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777F7F" w:rsidRDefault="006311DA" w:rsidP="00627C9F">
      <w:pPr>
        <w:jc w:val="both"/>
        <w:rPr>
          <w:rFonts w:asciiTheme="majorHAnsi" w:hAnsiTheme="majorHAnsi" w:cs="Univers"/>
          <w:b/>
          <w:bCs/>
          <w:sz w:val="22"/>
          <w:szCs w:val="22"/>
        </w:rPr>
      </w:pPr>
      <w:r w:rsidRPr="00777F7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CA7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77F7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777F7F" w:rsidRDefault="00040C3A" w:rsidP="00040C3A">
      <w:pPr>
        <w:tabs>
          <w:tab w:val="center" w:pos="5400"/>
        </w:tabs>
        <w:suppressAutoHyphens/>
        <w:jc w:val="both"/>
        <w:rPr>
          <w:rFonts w:asciiTheme="majorHAnsi" w:hAnsiTheme="majorHAnsi"/>
          <w:sz w:val="22"/>
          <w:szCs w:val="22"/>
        </w:rPr>
      </w:pPr>
    </w:p>
    <w:p w14:paraId="54AC1FBF" w14:textId="77777777" w:rsidR="00040C3A" w:rsidRPr="00777F7F" w:rsidRDefault="00040C3A" w:rsidP="00040C3A">
      <w:pPr>
        <w:tabs>
          <w:tab w:val="center" w:pos="5400"/>
        </w:tabs>
        <w:suppressAutoHyphens/>
        <w:jc w:val="both"/>
        <w:rPr>
          <w:rFonts w:asciiTheme="majorHAnsi" w:hAnsiTheme="majorHAnsi"/>
          <w:sz w:val="22"/>
          <w:szCs w:val="22"/>
        </w:rPr>
      </w:pPr>
    </w:p>
    <w:p w14:paraId="6A4AC464" w14:textId="77777777" w:rsidR="005128E4" w:rsidRPr="00777F7F" w:rsidRDefault="005128E4" w:rsidP="00040C3A">
      <w:pPr>
        <w:tabs>
          <w:tab w:val="center" w:pos="5400"/>
        </w:tabs>
        <w:suppressAutoHyphens/>
        <w:rPr>
          <w:rFonts w:asciiTheme="majorHAnsi" w:hAnsiTheme="majorHAnsi"/>
          <w:sz w:val="22"/>
          <w:szCs w:val="22"/>
        </w:rPr>
      </w:pPr>
    </w:p>
    <w:p w14:paraId="515D20A5" w14:textId="77777777" w:rsidR="005128E4" w:rsidRPr="00777F7F" w:rsidRDefault="005128E4" w:rsidP="00040C3A">
      <w:pPr>
        <w:tabs>
          <w:tab w:val="center" w:pos="5400"/>
        </w:tabs>
        <w:suppressAutoHyphens/>
        <w:rPr>
          <w:rFonts w:asciiTheme="majorHAnsi" w:hAnsiTheme="majorHAnsi"/>
          <w:sz w:val="22"/>
          <w:szCs w:val="22"/>
        </w:rPr>
      </w:pPr>
    </w:p>
    <w:p w14:paraId="7CBA3E7E" w14:textId="77777777" w:rsidR="005128E4" w:rsidRPr="00777F7F" w:rsidRDefault="005128E4" w:rsidP="00040C3A">
      <w:pPr>
        <w:tabs>
          <w:tab w:val="center" w:pos="5400"/>
        </w:tabs>
        <w:suppressAutoHyphens/>
        <w:rPr>
          <w:rFonts w:asciiTheme="majorHAnsi" w:hAnsiTheme="majorHAnsi"/>
          <w:sz w:val="22"/>
          <w:szCs w:val="22"/>
        </w:rPr>
      </w:pPr>
    </w:p>
    <w:p w14:paraId="0FFC5ED6" w14:textId="77777777" w:rsidR="00040C3A" w:rsidRPr="00777F7F" w:rsidRDefault="00040C3A" w:rsidP="005128E4">
      <w:pPr>
        <w:tabs>
          <w:tab w:val="center" w:pos="5400"/>
        </w:tabs>
        <w:suppressAutoHyphens/>
        <w:jc w:val="center"/>
        <w:rPr>
          <w:rFonts w:asciiTheme="majorHAnsi" w:hAnsiTheme="majorHAnsi"/>
          <w:sz w:val="22"/>
          <w:szCs w:val="22"/>
        </w:rPr>
      </w:pPr>
    </w:p>
    <w:p w14:paraId="5FCF0358" w14:textId="77777777" w:rsidR="00040C3A" w:rsidRPr="00777F7F" w:rsidRDefault="00040C3A" w:rsidP="005128E4">
      <w:pPr>
        <w:tabs>
          <w:tab w:val="center" w:pos="5400"/>
        </w:tabs>
        <w:suppressAutoHyphens/>
        <w:jc w:val="center"/>
        <w:rPr>
          <w:rFonts w:asciiTheme="majorHAnsi" w:hAnsiTheme="majorHAnsi"/>
          <w:sz w:val="22"/>
          <w:szCs w:val="22"/>
        </w:rPr>
      </w:pPr>
    </w:p>
    <w:p w14:paraId="23C02B60" w14:textId="77777777" w:rsidR="005B52B0" w:rsidRPr="00777F7F" w:rsidRDefault="005B52B0" w:rsidP="005128E4">
      <w:pPr>
        <w:tabs>
          <w:tab w:val="center" w:pos="5400"/>
        </w:tabs>
        <w:suppressAutoHyphens/>
        <w:jc w:val="center"/>
        <w:rPr>
          <w:rFonts w:asciiTheme="majorHAnsi" w:hAnsiTheme="majorHAnsi"/>
          <w:sz w:val="22"/>
          <w:szCs w:val="22"/>
        </w:rPr>
      </w:pPr>
    </w:p>
    <w:p w14:paraId="1E4CC4A3" w14:textId="77777777" w:rsidR="005B52B0" w:rsidRPr="00777F7F" w:rsidRDefault="005B52B0" w:rsidP="005128E4">
      <w:pPr>
        <w:tabs>
          <w:tab w:val="center" w:pos="5400"/>
        </w:tabs>
        <w:suppressAutoHyphens/>
        <w:jc w:val="center"/>
        <w:rPr>
          <w:rFonts w:asciiTheme="majorHAnsi" w:hAnsiTheme="majorHAnsi"/>
          <w:sz w:val="22"/>
          <w:szCs w:val="22"/>
        </w:rPr>
      </w:pPr>
    </w:p>
    <w:p w14:paraId="022074FD" w14:textId="77777777" w:rsidR="005B52B0" w:rsidRPr="00777F7F" w:rsidRDefault="005B52B0" w:rsidP="005128E4">
      <w:pPr>
        <w:tabs>
          <w:tab w:val="center" w:pos="5400"/>
        </w:tabs>
        <w:suppressAutoHyphens/>
        <w:jc w:val="center"/>
        <w:rPr>
          <w:rFonts w:asciiTheme="majorHAnsi" w:hAnsiTheme="majorHAnsi"/>
          <w:sz w:val="22"/>
          <w:szCs w:val="22"/>
        </w:rPr>
      </w:pPr>
    </w:p>
    <w:p w14:paraId="3234C43C" w14:textId="77777777" w:rsidR="00040C3A" w:rsidRPr="00777F7F" w:rsidRDefault="00040C3A" w:rsidP="00040C3A">
      <w:pPr>
        <w:tabs>
          <w:tab w:val="center" w:pos="5400"/>
        </w:tabs>
        <w:suppressAutoHyphens/>
        <w:jc w:val="center"/>
        <w:rPr>
          <w:rFonts w:asciiTheme="majorHAnsi" w:hAnsiTheme="majorHAnsi"/>
          <w:sz w:val="22"/>
          <w:szCs w:val="22"/>
        </w:rPr>
      </w:pPr>
    </w:p>
    <w:p w14:paraId="2D58FFBA" w14:textId="77777777" w:rsidR="00040C3A" w:rsidRPr="00777F7F" w:rsidRDefault="00040C3A" w:rsidP="00040C3A">
      <w:pPr>
        <w:tabs>
          <w:tab w:val="center" w:pos="5400"/>
        </w:tabs>
        <w:suppressAutoHyphens/>
        <w:jc w:val="center"/>
        <w:rPr>
          <w:rFonts w:asciiTheme="majorHAnsi" w:hAnsiTheme="majorHAnsi"/>
          <w:sz w:val="22"/>
          <w:szCs w:val="22"/>
        </w:rPr>
      </w:pPr>
    </w:p>
    <w:p w14:paraId="4A574974" w14:textId="77777777" w:rsidR="00040C3A" w:rsidRPr="00777F7F" w:rsidRDefault="00040C3A" w:rsidP="00040C3A">
      <w:pPr>
        <w:tabs>
          <w:tab w:val="center" w:pos="5400"/>
        </w:tabs>
        <w:suppressAutoHyphens/>
        <w:jc w:val="center"/>
        <w:rPr>
          <w:rFonts w:asciiTheme="majorHAnsi" w:hAnsiTheme="majorHAnsi"/>
          <w:sz w:val="22"/>
          <w:szCs w:val="22"/>
        </w:rPr>
      </w:pPr>
    </w:p>
    <w:p w14:paraId="11A9BA8A" w14:textId="77777777" w:rsidR="00040C3A" w:rsidRPr="00777F7F" w:rsidRDefault="00E533FF" w:rsidP="00040C3A">
      <w:pPr>
        <w:tabs>
          <w:tab w:val="center" w:pos="5400"/>
        </w:tabs>
        <w:suppressAutoHyphens/>
        <w:jc w:val="center"/>
        <w:rPr>
          <w:rFonts w:asciiTheme="majorHAnsi" w:hAnsiTheme="majorHAnsi"/>
          <w:sz w:val="22"/>
          <w:szCs w:val="22"/>
        </w:rPr>
      </w:pPr>
      <w:r w:rsidRPr="00777F7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F8A3EB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2189E">
                              <w:rPr>
                                <w:rFonts w:asciiTheme="majorHAnsi" w:hAnsiTheme="majorHAnsi" w:cs="Arial"/>
                                <w:b/>
                                <w:bCs/>
                                <w:color w:val="0D0D0D" w:themeColor="text1" w:themeTint="F2"/>
                                <w:sz w:val="36"/>
                                <w:szCs w:val="40"/>
                              </w:rPr>
                              <w:t>279</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1867A2">
                              <w:rPr>
                                <w:rFonts w:asciiTheme="majorHAnsi" w:hAnsiTheme="majorHAnsi" w:cs="Arial"/>
                                <w:b/>
                                <w:bCs/>
                                <w:color w:val="0D0D0D" w:themeColor="text1" w:themeTint="F2"/>
                                <w:sz w:val="36"/>
                                <w:szCs w:val="40"/>
                              </w:rPr>
                              <w:t>1</w:t>
                            </w:r>
                          </w:p>
                          <w:p w14:paraId="081F51F3" w14:textId="25E9A8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E7E0E" w:rsidRPr="003F7357">
                              <w:rPr>
                                <w:rFonts w:asciiTheme="majorHAnsi" w:hAnsiTheme="majorHAnsi" w:cs="Arial"/>
                                <w:b/>
                                <w:color w:val="0D0D0D" w:themeColor="text1" w:themeTint="F2"/>
                                <w:sz w:val="36"/>
                                <w:szCs w:val="22"/>
                              </w:rPr>
                              <w:t>2106-12</w:t>
                            </w:r>
                          </w:p>
                          <w:p w14:paraId="34978E5A" w14:textId="70E8179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FA92B85" w14:textId="11AFD1FC" w:rsidR="00A511EC" w:rsidRPr="003F7357" w:rsidRDefault="00A511EC" w:rsidP="00A511EC">
                            <w:pPr>
                              <w:spacing w:line="276" w:lineRule="auto"/>
                              <w:rPr>
                                <w:rFonts w:asciiTheme="majorHAnsi" w:hAnsiTheme="majorHAnsi" w:cs="Arial"/>
                                <w:color w:val="0D0D0D" w:themeColor="text1" w:themeTint="F2"/>
                              </w:rPr>
                            </w:pPr>
                            <w:r w:rsidRPr="003F7357">
                              <w:rPr>
                                <w:rFonts w:asciiTheme="majorHAnsi" w:hAnsiTheme="majorHAnsi" w:cs="Arial"/>
                                <w:color w:val="0D0D0D" w:themeColor="text1" w:themeTint="F2"/>
                              </w:rPr>
                              <w:t>HUITOSACHI, MOG</w:t>
                            </w:r>
                            <w:r w:rsidR="000D77C1">
                              <w:rPr>
                                <w:rFonts w:asciiTheme="majorHAnsi" w:hAnsiTheme="majorHAnsi" w:cs="Arial"/>
                                <w:color w:val="0D0D0D" w:themeColor="text1" w:themeTint="F2"/>
                              </w:rPr>
                              <w:t>O</w:t>
                            </w:r>
                            <w:r w:rsidRPr="003F7357">
                              <w:rPr>
                                <w:rFonts w:asciiTheme="majorHAnsi" w:hAnsiTheme="majorHAnsi" w:cs="Arial"/>
                                <w:color w:val="0D0D0D" w:themeColor="text1" w:themeTint="F2"/>
                              </w:rPr>
                              <w:t>TAVO AND BACAJ</w:t>
                            </w:r>
                            <w:r w:rsidR="000D77C1">
                              <w:rPr>
                                <w:rFonts w:asciiTheme="majorHAnsi" w:hAnsiTheme="majorHAnsi" w:cs="Arial"/>
                                <w:color w:val="0D0D0D" w:themeColor="text1" w:themeTint="F2"/>
                              </w:rPr>
                              <w:t>I</w:t>
                            </w:r>
                            <w:r w:rsidRPr="003F7357">
                              <w:rPr>
                                <w:rFonts w:asciiTheme="majorHAnsi" w:hAnsiTheme="majorHAnsi" w:cs="Arial"/>
                                <w:color w:val="0D0D0D" w:themeColor="text1" w:themeTint="F2"/>
                              </w:rPr>
                              <w:t>PARE COMMUNITIES OF THE RAR</w:t>
                            </w:r>
                            <w:r w:rsidR="005832DF">
                              <w:rPr>
                                <w:rFonts w:asciiTheme="majorHAnsi" w:hAnsiTheme="majorHAnsi" w:cs="Arial"/>
                                <w:color w:val="0D0D0D" w:themeColor="text1" w:themeTint="F2"/>
                              </w:rPr>
                              <w:t>A</w:t>
                            </w:r>
                            <w:r w:rsidRPr="003F7357">
                              <w:rPr>
                                <w:rFonts w:asciiTheme="majorHAnsi" w:hAnsiTheme="majorHAnsi" w:cs="Arial"/>
                                <w:color w:val="0D0D0D" w:themeColor="text1" w:themeTint="F2"/>
                              </w:rPr>
                              <w:t>MURI INDIGENOUS PEOPLE</w:t>
                            </w:r>
                            <w:r w:rsidR="0020573D">
                              <w:rPr>
                                <w:rFonts w:asciiTheme="majorHAnsi" w:hAnsiTheme="majorHAnsi" w:cs="Arial"/>
                                <w:color w:val="0D0D0D" w:themeColor="text1" w:themeTint="F2"/>
                              </w:rPr>
                              <w:t>S</w:t>
                            </w:r>
                          </w:p>
                          <w:p w14:paraId="17A89EFB" w14:textId="5584ECF2" w:rsidR="005B52B0" w:rsidRPr="00A511EC" w:rsidRDefault="00A511EC" w:rsidP="00A511EC">
                            <w:pPr>
                              <w:spacing w:line="276" w:lineRule="auto"/>
                              <w:rPr>
                                <w:rFonts w:asciiTheme="majorHAnsi" w:hAnsiTheme="majorHAnsi"/>
                                <w:color w:val="0D0D0D" w:themeColor="text1" w:themeTint="F2"/>
                              </w:rPr>
                            </w:pPr>
                            <w:r w:rsidRPr="00A511EC">
                              <w:rPr>
                                <w:rFonts w:asciiTheme="majorHAnsi" w:hAnsiTheme="majorHAnsi" w:cs="Arial"/>
                                <w:color w:val="0D0D0D" w:themeColor="text1" w:themeTint="F2"/>
                                <w:lang w:val="es-ES_tradnl"/>
                              </w:rPr>
                              <w:t>M</w:t>
                            </w:r>
                            <w:r>
                              <w:rPr>
                                <w:rFonts w:asciiTheme="majorHAnsi" w:hAnsiTheme="majorHAnsi" w:cs="Arial"/>
                                <w:color w:val="0D0D0D" w:themeColor="text1" w:themeTint="F2"/>
                                <w:lang w:val="es-ES_tradnl"/>
                              </w:rPr>
                              <w:t>E</w:t>
                            </w:r>
                            <w:r w:rsidRPr="00A511EC">
                              <w:rPr>
                                <w:rFonts w:asciiTheme="majorHAnsi" w:hAnsiTheme="majorHAnsi" w:cs="Arial"/>
                                <w:color w:val="0D0D0D" w:themeColor="text1" w:themeTint="F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F8A3EB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A2189E">
                        <w:rPr>
                          <w:rFonts w:asciiTheme="majorHAnsi" w:hAnsiTheme="majorHAnsi" w:cs="Arial"/>
                          <w:b/>
                          <w:bCs/>
                          <w:color w:val="0D0D0D" w:themeColor="text1" w:themeTint="F2"/>
                          <w:sz w:val="36"/>
                          <w:szCs w:val="40"/>
                        </w:rPr>
                        <w:t>279</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1867A2">
                        <w:rPr>
                          <w:rFonts w:asciiTheme="majorHAnsi" w:hAnsiTheme="majorHAnsi" w:cs="Arial"/>
                          <w:b/>
                          <w:bCs/>
                          <w:color w:val="0D0D0D" w:themeColor="text1" w:themeTint="F2"/>
                          <w:sz w:val="36"/>
                          <w:szCs w:val="40"/>
                        </w:rPr>
                        <w:t>1</w:t>
                      </w:r>
                    </w:p>
                    <w:p w14:paraId="081F51F3" w14:textId="25E9A877"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CE7E0E" w:rsidRPr="003F7357">
                        <w:rPr>
                          <w:rFonts w:asciiTheme="majorHAnsi" w:hAnsiTheme="majorHAnsi" w:cs="Arial"/>
                          <w:b/>
                          <w:color w:val="0D0D0D" w:themeColor="text1" w:themeTint="F2"/>
                          <w:sz w:val="36"/>
                          <w:szCs w:val="22"/>
                        </w:rPr>
                        <w:t>2106-12</w:t>
                      </w:r>
                    </w:p>
                    <w:p w14:paraId="34978E5A" w14:textId="70E8179D"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FA92B85" w14:textId="11AFD1FC" w:rsidR="00A511EC" w:rsidRPr="003F7357" w:rsidRDefault="00A511EC" w:rsidP="00A511EC">
                      <w:pPr>
                        <w:spacing w:line="276" w:lineRule="auto"/>
                        <w:rPr>
                          <w:rFonts w:asciiTheme="majorHAnsi" w:hAnsiTheme="majorHAnsi" w:cs="Arial"/>
                          <w:color w:val="0D0D0D" w:themeColor="text1" w:themeTint="F2"/>
                        </w:rPr>
                      </w:pPr>
                      <w:r w:rsidRPr="003F7357">
                        <w:rPr>
                          <w:rFonts w:asciiTheme="majorHAnsi" w:hAnsiTheme="majorHAnsi" w:cs="Arial"/>
                          <w:color w:val="0D0D0D" w:themeColor="text1" w:themeTint="F2"/>
                        </w:rPr>
                        <w:t>HUITOSACHI, MOG</w:t>
                      </w:r>
                      <w:r w:rsidR="000D77C1">
                        <w:rPr>
                          <w:rFonts w:asciiTheme="majorHAnsi" w:hAnsiTheme="majorHAnsi" w:cs="Arial"/>
                          <w:color w:val="0D0D0D" w:themeColor="text1" w:themeTint="F2"/>
                        </w:rPr>
                        <w:t>O</w:t>
                      </w:r>
                      <w:r w:rsidRPr="003F7357">
                        <w:rPr>
                          <w:rFonts w:asciiTheme="majorHAnsi" w:hAnsiTheme="majorHAnsi" w:cs="Arial"/>
                          <w:color w:val="0D0D0D" w:themeColor="text1" w:themeTint="F2"/>
                        </w:rPr>
                        <w:t>TAVO AND BACAJ</w:t>
                      </w:r>
                      <w:r w:rsidR="000D77C1">
                        <w:rPr>
                          <w:rFonts w:asciiTheme="majorHAnsi" w:hAnsiTheme="majorHAnsi" w:cs="Arial"/>
                          <w:color w:val="0D0D0D" w:themeColor="text1" w:themeTint="F2"/>
                        </w:rPr>
                        <w:t>I</w:t>
                      </w:r>
                      <w:r w:rsidRPr="003F7357">
                        <w:rPr>
                          <w:rFonts w:asciiTheme="majorHAnsi" w:hAnsiTheme="majorHAnsi" w:cs="Arial"/>
                          <w:color w:val="0D0D0D" w:themeColor="text1" w:themeTint="F2"/>
                        </w:rPr>
                        <w:t>PARE COMMUNITIES OF THE RAR</w:t>
                      </w:r>
                      <w:r w:rsidR="005832DF">
                        <w:rPr>
                          <w:rFonts w:asciiTheme="majorHAnsi" w:hAnsiTheme="majorHAnsi" w:cs="Arial"/>
                          <w:color w:val="0D0D0D" w:themeColor="text1" w:themeTint="F2"/>
                        </w:rPr>
                        <w:t>A</w:t>
                      </w:r>
                      <w:r w:rsidRPr="003F7357">
                        <w:rPr>
                          <w:rFonts w:asciiTheme="majorHAnsi" w:hAnsiTheme="majorHAnsi" w:cs="Arial"/>
                          <w:color w:val="0D0D0D" w:themeColor="text1" w:themeTint="F2"/>
                        </w:rPr>
                        <w:t>MURI INDIGENOUS PEOPLE</w:t>
                      </w:r>
                      <w:r w:rsidR="0020573D">
                        <w:rPr>
                          <w:rFonts w:asciiTheme="majorHAnsi" w:hAnsiTheme="majorHAnsi" w:cs="Arial"/>
                          <w:color w:val="0D0D0D" w:themeColor="text1" w:themeTint="F2"/>
                        </w:rPr>
                        <w:t>S</w:t>
                      </w:r>
                    </w:p>
                    <w:p w14:paraId="17A89EFB" w14:textId="5584ECF2" w:rsidR="005B52B0" w:rsidRPr="00A511EC" w:rsidRDefault="00A511EC" w:rsidP="00A511EC">
                      <w:pPr>
                        <w:spacing w:line="276" w:lineRule="auto"/>
                        <w:rPr>
                          <w:rFonts w:asciiTheme="majorHAnsi" w:hAnsiTheme="majorHAnsi"/>
                          <w:color w:val="0D0D0D" w:themeColor="text1" w:themeTint="F2"/>
                        </w:rPr>
                      </w:pPr>
                      <w:r w:rsidRPr="00A511EC">
                        <w:rPr>
                          <w:rFonts w:asciiTheme="majorHAnsi" w:hAnsiTheme="majorHAnsi" w:cs="Arial"/>
                          <w:color w:val="0D0D0D" w:themeColor="text1" w:themeTint="F2"/>
                          <w:lang w:val="es-ES_tradnl"/>
                        </w:rPr>
                        <w:t>M</w:t>
                      </w:r>
                      <w:r>
                        <w:rPr>
                          <w:rFonts w:asciiTheme="majorHAnsi" w:hAnsiTheme="majorHAnsi" w:cs="Arial"/>
                          <w:color w:val="0D0D0D" w:themeColor="text1" w:themeTint="F2"/>
                          <w:lang w:val="es-ES_tradnl"/>
                        </w:rPr>
                        <w:t>E</w:t>
                      </w:r>
                      <w:r w:rsidRPr="00A511EC">
                        <w:rPr>
                          <w:rFonts w:asciiTheme="majorHAnsi" w:hAnsiTheme="majorHAnsi" w:cs="Arial"/>
                          <w:color w:val="0D0D0D" w:themeColor="text1" w:themeTint="F2"/>
                          <w:lang w:val="es-ES_tradnl"/>
                        </w:rPr>
                        <w:t>XICO</w:t>
                      </w:r>
                    </w:p>
                  </w:txbxContent>
                </v:textbox>
              </v:shape>
            </w:pict>
          </mc:Fallback>
        </mc:AlternateContent>
      </w:r>
      <w:r w:rsidR="004B7EB6" w:rsidRPr="00777F7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76F42B25" w:rsidR="00627C9F" w:rsidRPr="00A2189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A2189E">
                              <w:rPr>
                                <w:rFonts w:asciiTheme="minorHAnsi" w:hAnsiTheme="minorHAnsi"/>
                                <w:color w:val="FFFFFF" w:themeColor="background1"/>
                                <w:sz w:val="22"/>
                                <w:lang w:val="pt-BR"/>
                              </w:rPr>
                              <w:t>/V/II</w:t>
                            </w:r>
                          </w:p>
                          <w:p w14:paraId="4AA08A8C" w14:textId="6F1997C0" w:rsidR="00627C9F" w:rsidRPr="00D83E5F" w:rsidRDefault="00CA6577" w:rsidP="009E566A">
                            <w:pPr>
                              <w:jc w:val="right"/>
                              <w:rPr>
                                <w:rFonts w:asciiTheme="minorHAnsi" w:hAnsiTheme="minorHAnsi"/>
                                <w:color w:val="FFFFFF" w:themeColor="background1"/>
                                <w:sz w:val="22"/>
                                <w:lang w:val="es-US"/>
                              </w:rPr>
                            </w:pPr>
                            <w:r w:rsidRPr="00D83E5F">
                              <w:rPr>
                                <w:rFonts w:asciiTheme="minorHAnsi" w:hAnsiTheme="minorHAnsi"/>
                                <w:color w:val="FFFFFF" w:themeColor="background1"/>
                                <w:sz w:val="22"/>
                                <w:lang w:val="es-US"/>
                              </w:rPr>
                              <w:t xml:space="preserve">Doc. </w:t>
                            </w:r>
                            <w:r w:rsidR="00A2189E" w:rsidRPr="00D83E5F">
                              <w:rPr>
                                <w:rFonts w:asciiTheme="minorHAnsi" w:hAnsiTheme="minorHAnsi"/>
                                <w:color w:val="FFFFFF" w:themeColor="background1"/>
                                <w:sz w:val="22"/>
                                <w:lang w:val="es-US"/>
                              </w:rPr>
                              <w:t>289</w:t>
                            </w:r>
                          </w:p>
                          <w:p w14:paraId="0BEFF61A" w14:textId="48054040" w:rsidR="00627C9F" w:rsidRPr="00A2189E" w:rsidRDefault="00022CF5" w:rsidP="009E566A">
                            <w:pPr>
                              <w:jc w:val="right"/>
                              <w:rPr>
                                <w:rFonts w:asciiTheme="minorHAnsi" w:hAnsiTheme="minorHAnsi"/>
                                <w:color w:val="FFFFFF" w:themeColor="background1"/>
                                <w:sz w:val="22"/>
                              </w:rPr>
                            </w:pPr>
                            <w:r w:rsidRPr="00D83E5F">
                              <w:rPr>
                                <w:rFonts w:asciiTheme="minorHAnsi" w:hAnsiTheme="minorHAnsi"/>
                                <w:color w:val="FFFFFF" w:themeColor="background1"/>
                                <w:sz w:val="22"/>
                                <w:lang w:val="es-US"/>
                              </w:rPr>
                              <w:t xml:space="preserve"> </w:t>
                            </w:r>
                            <w:r w:rsidR="00A2189E">
                              <w:rPr>
                                <w:rFonts w:asciiTheme="minorHAnsi" w:hAnsiTheme="minorHAnsi"/>
                                <w:color w:val="FFFFFF" w:themeColor="background1"/>
                                <w:sz w:val="22"/>
                              </w:rPr>
                              <w:t>29 October</w:t>
                            </w:r>
                            <w:r w:rsidR="000C4365" w:rsidRPr="00A2189E">
                              <w:rPr>
                                <w:rFonts w:asciiTheme="minorHAnsi" w:hAnsiTheme="minorHAnsi"/>
                                <w:color w:val="FFFFFF" w:themeColor="background1"/>
                                <w:sz w:val="22"/>
                              </w:rPr>
                              <w:t xml:space="preserve"> </w:t>
                            </w:r>
                            <w:r w:rsidR="006614CA" w:rsidRPr="00A2189E">
                              <w:rPr>
                                <w:rFonts w:asciiTheme="minorHAnsi" w:hAnsiTheme="minorHAnsi"/>
                                <w:color w:val="FFFFFF" w:themeColor="background1"/>
                                <w:sz w:val="22"/>
                              </w:rPr>
                              <w:t>202</w:t>
                            </w:r>
                            <w:r w:rsidR="00A2189E">
                              <w:rPr>
                                <w:rFonts w:asciiTheme="minorHAnsi" w:hAnsiTheme="minorHAnsi"/>
                                <w:color w:val="FFFFFF" w:themeColor="background1"/>
                                <w:sz w:val="22"/>
                              </w:rPr>
                              <w:t>1</w:t>
                            </w:r>
                          </w:p>
                          <w:p w14:paraId="0FC103BD" w14:textId="498D228C" w:rsidR="00627C9F" w:rsidRPr="00A2189E" w:rsidRDefault="00627C9F" w:rsidP="009E566A">
                            <w:pPr>
                              <w:jc w:val="right"/>
                              <w:rPr>
                                <w:rFonts w:asciiTheme="minorHAnsi" w:hAnsiTheme="minorHAnsi"/>
                                <w:color w:val="FFFFFF" w:themeColor="background1"/>
                                <w:sz w:val="22"/>
                              </w:rPr>
                            </w:pPr>
                            <w:r w:rsidRPr="00A2189E">
                              <w:rPr>
                                <w:rFonts w:asciiTheme="minorHAnsi" w:hAnsiTheme="minorHAnsi"/>
                                <w:color w:val="FFFFFF" w:themeColor="background1"/>
                                <w:sz w:val="22"/>
                              </w:rPr>
                              <w:t>Original:</w:t>
                            </w:r>
                            <w:r w:rsidR="002C1641" w:rsidRPr="00A2189E">
                              <w:rPr>
                                <w:rFonts w:asciiTheme="minorHAnsi" w:hAnsiTheme="minorHAnsi"/>
                                <w:color w:val="FFFFFF" w:themeColor="background1"/>
                                <w:sz w:val="22"/>
                              </w:rPr>
                              <w:t xml:space="preserve"> </w:t>
                            </w:r>
                            <w:r w:rsidR="00F42B71" w:rsidRPr="00A2189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76F42B25" w:rsidR="00627C9F" w:rsidRPr="00A2189E"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w:t>
                      </w:r>
                      <w:r w:rsidRPr="00A2189E">
                        <w:rPr>
                          <w:rFonts w:asciiTheme="minorHAnsi" w:hAnsiTheme="minorHAnsi"/>
                          <w:color w:val="FFFFFF" w:themeColor="background1"/>
                          <w:sz w:val="22"/>
                          <w:lang w:val="pt-BR"/>
                        </w:rPr>
                        <w:t>/V/II</w:t>
                      </w:r>
                    </w:p>
                    <w:p w14:paraId="4AA08A8C" w14:textId="6F1997C0" w:rsidR="00627C9F" w:rsidRPr="00D83E5F" w:rsidRDefault="00CA6577" w:rsidP="009E566A">
                      <w:pPr>
                        <w:jc w:val="right"/>
                        <w:rPr>
                          <w:rFonts w:asciiTheme="minorHAnsi" w:hAnsiTheme="minorHAnsi"/>
                          <w:color w:val="FFFFFF" w:themeColor="background1"/>
                          <w:sz w:val="22"/>
                          <w:lang w:val="es-US"/>
                        </w:rPr>
                      </w:pPr>
                      <w:r w:rsidRPr="00D83E5F">
                        <w:rPr>
                          <w:rFonts w:asciiTheme="minorHAnsi" w:hAnsiTheme="minorHAnsi"/>
                          <w:color w:val="FFFFFF" w:themeColor="background1"/>
                          <w:sz w:val="22"/>
                          <w:lang w:val="es-US"/>
                        </w:rPr>
                        <w:t xml:space="preserve">Doc. </w:t>
                      </w:r>
                      <w:r w:rsidR="00A2189E" w:rsidRPr="00D83E5F">
                        <w:rPr>
                          <w:rFonts w:asciiTheme="minorHAnsi" w:hAnsiTheme="minorHAnsi"/>
                          <w:color w:val="FFFFFF" w:themeColor="background1"/>
                          <w:sz w:val="22"/>
                          <w:lang w:val="es-US"/>
                        </w:rPr>
                        <w:t>289</w:t>
                      </w:r>
                    </w:p>
                    <w:p w14:paraId="0BEFF61A" w14:textId="48054040" w:rsidR="00627C9F" w:rsidRPr="00A2189E" w:rsidRDefault="00022CF5" w:rsidP="009E566A">
                      <w:pPr>
                        <w:jc w:val="right"/>
                        <w:rPr>
                          <w:rFonts w:asciiTheme="minorHAnsi" w:hAnsiTheme="minorHAnsi"/>
                          <w:color w:val="FFFFFF" w:themeColor="background1"/>
                          <w:sz w:val="22"/>
                        </w:rPr>
                      </w:pPr>
                      <w:r w:rsidRPr="00D83E5F">
                        <w:rPr>
                          <w:rFonts w:asciiTheme="minorHAnsi" w:hAnsiTheme="minorHAnsi"/>
                          <w:color w:val="FFFFFF" w:themeColor="background1"/>
                          <w:sz w:val="22"/>
                          <w:lang w:val="es-US"/>
                        </w:rPr>
                        <w:t xml:space="preserve"> </w:t>
                      </w:r>
                      <w:r w:rsidR="00A2189E">
                        <w:rPr>
                          <w:rFonts w:asciiTheme="minorHAnsi" w:hAnsiTheme="minorHAnsi"/>
                          <w:color w:val="FFFFFF" w:themeColor="background1"/>
                          <w:sz w:val="22"/>
                        </w:rPr>
                        <w:t>29 October</w:t>
                      </w:r>
                      <w:r w:rsidR="000C4365" w:rsidRPr="00A2189E">
                        <w:rPr>
                          <w:rFonts w:asciiTheme="minorHAnsi" w:hAnsiTheme="minorHAnsi"/>
                          <w:color w:val="FFFFFF" w:themeColor="background1"/>
                          <w:sz w:val="22"/>
                        </w:rPr>
                        <w:t xml:space="preserve"> </w:t>
                      </w:r>
                      <w:r w:rsidR="006614CA" w:rsidRPr="00A2189E">
                        <w:rPr>
                          <w:rFonts w:asciiTheme="minorHAnsi" w:hAnsiTheme="minorHAnsi"/>
                          <w:color w:val="FFFFFF" w:themeColor="background1"/>
                          <w:sz w:val="22"/>
                        </w:rPr>
                        <w:t>202</w:t>
                      </w:r>
                      <w:r w:rsidR="00A2189E">
                        <w:rPr>
                          <w:rFonts w:asciiTheme="minorHAnsi" w:hAnsiTheme="minorHAnsi"/>
                          <w:color w:val="FFFFFF" w:themeColor="background1"/>
                          <w:sz w:val="22"/>
                        </w:rPr>
                        <w:t>1</w:t>
                      </w:r>
                    </w:p>
                    <w:p w14:paraId="0FC103BD" w14:textId="498D228C" w:rsidR="00627C9F" w:rsidRPr="00A2189E" w:rsidRDefault="00627C9F" w:rsidP="009E566A">
                      <w:pPr>
                        <w:jc w:val="right"/>
                        <w:rPr>
                          <w:rFonts w:asciiTheme="minorHAnsi" w:hAnsiTheme="minorHAnsi"/>
                          <w:color w:val="FFFFFF" w:themeColor="background1"/>
                          <w:sz w:val="22"/>
                        </w:rPr>
                      </w:pPr>
                      <w:r w:rsidRPr="00A2189E">
                        <w:rPr>
                          <w:rFonts w:asciiTheme="minorHAnsi" w:hAnsiTheme="minorHAnsi"/>
                          <w:color w:val="FFFFFF" w:themeColor="background1"/>
                          <w:sz w:val="22"/>
                        </w:rPr>
                        <w:t>Original:</w:t>
                      </w:r>
                      <w:r w:rsidR="002C1641" w:rsidRPr="00A2189E">
                        <w:rPr>
                          <w:rFonts w:asciiTheme="minorHAnsi" w:hAnsiTheme="minorHAnsi"/>
                          <w:color w:val="FFFFFF" w:themeColor="background1"/>
                          <w:sz w:val="22"/>
                        </w:rPr>
                        <w:t xml:space="preserve"> </w:t>
                      </w:r>
                      <w:r w:rsidR="00F42B71" w:rsidRPr="00A2189E">
                        <w:rPr>
                          <w:rFonts w:asciiTheme="minorHAnsi" w:hAnsiTheme="minorHAnsi"/>
                          <w:color w:val="FFFFFF" w:themeColor="background1"/>
                          <w:sz w:val="22"/>
                        </w:rPr>
                        <w:t>Spanish</w:t>
                      </w:r>
                    </w:p>
                  </w:txbxContent>
                </v:textbox>
              </v:shape>
            </w:pict>
          </mc:Fallback>
        </mc:AlternateContent>
      </w:r>
    </w:p>
    <w:p w14:paraId="3765F9FA" w14:textId="77777777" w:rsidR="00040C3A" w:rsidRPr="00777F7F" w:rsidRDefault="00040C3A" w:rsidP="00040C3A">
      <w:pPr>
        <w:tabs>
          <w:tab w:val="center" w:pos="5400"/>
        </w:tabs>
        <w:suppressAutoHyphens/>
        <w:jc w:val="center"/>
        <w:rPr>
          <w:rFonts w:asciiTheme="majorHAnsi" w:hAnsiTheme="majorHAnsi"/>
          <w:sz w:val="22"/>
          <w:szCs w:val="22"/>
        </w:rPr>
      </w:pPr>
    </w:p>
    <w:p w14:paraId="5E33CE59" w14:textId="77777777" w:rsidR="00040C3A" w:rsidRPr="00777F7F"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777F7F" w:rsidRDefault="00040C3A" w:rsidP="00040C3A">
      <w:pPr>
        <w:tabs>
          <w:tab w:val="center" w:pos="5400"/>
        </w:tabs>
        <w:suppressAutoHyphens/>
        <w:jc w:val="center"/>
        <w:rPr>
          <w:rFonts w:asciiTheme="majorHAnsi" w:hAnsiTheme="majorHAnsi"/>
          <w:sz w:val="22"/>
          <w:szCs w:val="22"/>
        </w:rPr>
      </w:pPr>
    </w:p>
    <w:p w14:paraId="43677EE2" w14:textId="77777777" w:rsidR="00040C3A" w:rsidRPr="00777F7F" w:rsidRDefault="00040C3A" w:rsidP="00040C3A">
      <w:pPr>
        <w:tabs>
          <w:tab w:val="center" w:pos="5400"/>
        </w:tabs>
        <w:suppressAutoHyphens/>
        <w:jc w:val="center"/>
        <w:rPr>
          <w:rFonts w:asciiTheme="majorHAnsi" w:hAnsiTheme="majorHAnsi"/>
          <w:sz w:val="22"/>
          <w:szCs w:val="22"/>
        </w:rPr>
      </w:pPr>
    </w:p>
    <w:p w14:paraId="747B776B" w14:textId="77777777" w:rsidR="00040C3A" w:rsidRPr="00777F7F" w:rsidRDefault="00040C3A" w:rsidP="00040C3A">
      <w:pPr>
        <w:tabs>
          <w:tab w:val="center" w:pos="5400"/>
        </w:tabs>
        <w:suppressAutoHyphens/>
        <w:jc w:val="center"/>
        <w:rPr>
          <w:rFonts w:asciiTheme="majorHAnsi" w:hAnsiTheme="majorHAnsi"/>
          <w:sz w:val="22"/>
          <w:szCs w:val="22"/>
        </w:rPr>
      </w:pPr>
    </w:p>
    <w:p w14:paraId="3FA14379" w14:textId="77777777" w:rsidR="00040C3A" w:rsidRPr="00777F7F" w:rsidRDefault="00040C3A" w:rsidP="00040C3A">
      <w:pPr>
        <w:tabs>
          <w:tab w:val="center" w:pos="5400"/>
        </w:tabs>
        <w:suppressAutoHyphens/>
        <w:jc w:val="center"/>
        <w:rPr>
          <w:rFonts w:asciiTheme="majorHAnsi" w:hAnsiTheme="majorHAnsi"/>
          <w:sz w:val="22"/>
          <w:szCs w:val="22"/>
        </w:rPr>
      </w:pPr>
    </w:p>
    <w:p w14:paraId="28A65FAF" w14:textId="77777777" w:rsidR="005128E4" w:rsidRPr="00777F7F" w:rsidRDefault="005128E4" w:rsidP="00040C3A">
      <w:pPr>
        <w:tabs>
          <w:tab w:val="center" w:pos="5400"/>
        </w:tabs>
        <w:suppressAutoHyphens/>
        <w:jc w:val="center"/>
        <w:rPr>
          <w:rFonts w:asciiTheme="majorHAnsi" w:hAnsiTheme="majorHAnsi"/>
          <w:sz w:val="22"/>
          <w:szCs w:val="22"/>
        </w:rPr>
      </w:pPr>
    </w:p>
    <w:p w14:paraId="11B1978A" w14:textId="77777777" w:rsidR="00040C3A" w:rsidRPr="00777F7F" w:rsidRDefault="00040C3A" w:rsidP="00040C3A">
      <w:pPr>
        <w:tabs>
          <w:tab w:val="center" w:pos="5400"/>
        </w:tabs>
        <w:suppressAutoHyphens/>
        <w:jc w:val="center"/>
        <w:rPr>
          <w:rFonts w:asciiTheme="majorHAnsi" w:hAnsiTheme="majorHAnsi"/>
          <w:sz w:val="22"/>
          <w:szCs w:val="22"/>
        </w:rPr>
      </w:pPr>
    </w:p>
    <w:p w14:paraId="650F503D" w14:textId="77777777" w:rsidR="005128E4" w:rsidRPr="00777F7F" w:rsidRDefault="005128E4" w:rsidP="00040C3A">
      <w:pPr>
        <w:tabs>
          <w:tab w:val="center" w:pos="5400"/>
        </w:tabs>
        <w:suppressAutoHyphens/>
        <w:jc w:val="center"/>
        <w:rPr>
          <w:rFonts w:asciiTheme="majorHAnsi" w:hAnsiTheme="majorHAnsi"/>
          <w:sz w:val="22"/>
          <w:szCs w:val="22"/>
        </w:rPr>
      </w:pPr>
    </w:p>
    <w:p w14:paraId="17861C77" w14:textId="77777777" w:rsidR="005128E4" w:rsidRPr="00777F7F" w:rsidRDefault="005128E4" w:rsidP="00040C3A">
      <w:pPr>
        <w:tabs>
          <w:tab w:val="center" w:pos="5400"/>
        </w:tabs>
        <w:suppressAutoHyphens/>
        <w:jc w:val="center"/>
        <w:rPr>
          <w:rFonts w:asciiTheme="majorHAnsi" w:hAnsiTheme="majorHAnsi"/>
          <w:sz w:val="22"/>
          <w:szCs w:val="22"/>
        </w:rPr>
      </w:pPr>
    </w:p>
    <w:p w14:paraId="0EFEAEB7" w14:textId="77777777" w:rsidR="005128E4" w:rsidRPr="00777F7F" w:rsidRDefault="005128E4" w:rsidP="00040C3A">
      <w:pPr>
        <w:tabs>
          <w:tab w:val="center" w:pos="5400"/>
        </w:tabs>
        <w:suppressAutoHyphens/>
        <w:jc w:val="center"/>
        <w:rPr>
          <w:rFonts w:asciiTheme="majorHAnsi" w:hAnsiTheme="majorHAnsi"/>
          <w:sz w:val="22"/>
          <w:szCs w:val="22"/>
        </w:rPr>
      </w:pPr>
    </w:p>
    <w:p w14:paraId="5B815FC5" w14:textId="77777777" w:rsidR="00040C3A" w:rsidRPr="00777F7F" w:rsidRDefault="00040C3A" w:rsidP="00040C3A">
      <w:pPr>
        <w:tabs>
          <w:tab w:val="center" w:pos="5400"/>
        </w:tabs>
        <w:suppressAutoHyphens/>
        <w:jc w:val="center"/>
        <w:rPr>
          <w:rFonts w:asciiTheme="majorHAnsi" w:hAnsiTheme="majorHAnsi"/>
          <w:sz w:val="22"/>
          <w:szCs w:val="22"/>
        </w:rPr>
      </w:pPr>
    </w:p>
    <w:p w14:paraId="0D43F8BD" w14:textId="77777777" w:rsidR="00040C3A" w:rsidRPr="00777F7F" w:rsidRDefault="00040C3A" w:rsidP="00040C3A">
      <w:pPr>
        <w:tabs>
          <w:tab w:val="center" w:pos="5400"/>
        </w:tabs>
        <w:suppressAutoHyphens/>
        <w:jc w:val="center"/>
        <w:rPr>
          <w:rFonts w:asciiTheme="majorHAnsi" w:hAnsiTheme="majorHAnsi"/>
          <w:sz w:val="22"/>
          <w:szCs w:val="22"/>
        </w:rPr>
      </w:pPr>
    </w:p>
    <w:p w14:paraId="03AA1AEB" w14:textId="77777777" w:rsidR="002C1641" w:rsidRPr="00777F7F" w:rsidRDefault="002C1641" w:rsidP="00040C3A">
      <w:pPr>
        <w:tabs>
          <w:tab w:val="center" w:pos="5400"/>
        </w:tabs>
        <w:suppressAutoHyphens/>
        <w:jc w:val="center"/>
        <w:rPr>
          <w:rFonts w:asciiTheme="majorHAnsi" w:hAnsiTheme="majorHAnsi"/>
          <w:sz w:val="18"/>
          <w:szCs w:val="22"/>
        </w:rPr>
      </w:pPr>
    </w:p>
    <w:p w14:paraId="2FD75BF3" w14:textId="77777777" w:rsidR="002C1641" w:rsidRPr="00777F7F" w:rsidRDefault="002C1641" w:rsidP="00040C3A">
      <w:pPr>
        <w:tabs>
          <w:tab w:val="center" w:pos="5400"/>
        </w:tabs>
        <w:suppressAutoHyphens/>
        <w:jc w:val="center"/>
        <w:rPr>
          <w:rFonts w:asciiTheme="majorHAnsi" w:hAnsiTheme="majorHAnsi"/>
          <w:sz w:val="18"/>
          <w:szCs w:val="22"/>
        </w:rPr>
      </w:pPr>
    </w:p>
    <w:p w14:paraId="73EF440E" w14:textId="77777777" w:rsidR="002C1641" w:rsidRPr="00777F7F" w:rsidRDefault="002C1641" w:rsidP="00040C3A">
      <w:pPr>
        <w:tabs>
          <w:tab w:val="center" w:pos="5400"/>
        </w:tabs>
        <w:suppressAutoHyphens/>
        <w:jc w:val="center"/>
        <w:rPr>
          <w:rFonts w:asciiTheme="majorHAnsi" w:hAnsiTheme="majorHAnsi"/>
          <w:sz w:val="18"/>
          <w:szCs w:val="22"/>
        </w:rPr>
      </w:pPr>
    </w:p>
    <w:p w14:paraId="3D12B191" w14:textId="77777777" w:rsidR="002C1641" w:rsidRPr="00777F7F" w:rsidRDefault="002C1641" w:rsidP="00040C3A">
      <w:pPr>
        <w:tabs>
          <w:tab w:val="center" w:pos="5400"/>
        </w:tabs>
        <w:suppressAutoHyphens/>
        <w:jc w:val="center"/>
        <w:rPr>
          <w:rFonts w:asciiTheme="majorHAnsi" w:hAnsiTheme="majorHAnsi"/>
          <w:sz w:val="18"/>
          <w:szCs w:val="22"/>
        </w:rPr>
      </w:pPr>
    </w:p>
    <w:p w14:paraId="1132D17C" w14:textId="77777777" w:rsidR="002C1641" w:rsidRPr="00777F7F" w:rsidRDefault="002C1641" w:rsidP="00040C3A">
      <w:pPr>
        <w:tabs>
          <w:tab w:val="center" w:pos="5400"/>
        </w:tabs>
        <w:suppressAutoHyphens/>
        <w:jc w:val="center"/>
        <w:rPr>
          <w:rFonts w:asciiTheme="majorHAnsi" w:hAnsiTheme="majorHAnsi"/>
          <w:sz w:val="18"/>
          <w:szCs w:val="22"/>
        </w:rPr>
      </w:pPr>
    </w:p>
    <w:p w14:paraId="659B324C" w14:textId="77777777" w:rsidR="002C1641" w:rsidRPr="00777F7F" w:rsidRDefault="002C1641" w:rsidP="00040C3A">
      <w:pPr>
        <w:tabs>
          <w:tab w:val="center" w:pos="5400"/>
        </w:tabs>
        <w:suppressAutoHyphens/>
        <w:jc w:val="center"/>
        <w:rPr>
          <w:rFonts w:asciiTheme="majorHAnsi" w:hAnsiTheme="majorHAnsi"/>
          <w:sz w:val="18"/>
          <w:szCs w:val="22"/>
        </w:rPr>
      </w:pPr>
    </w:p>
    <w:p w14:paraId="0DE58CEA" w14:textId="77777777" w:rsidR="002C1641" w:rsidRPr="00777F7F" w:rsidRDefault="002C1641" w:rsidP="00040C3A">
      <w:pPr>
        <w:tabs>
          <w:tab w:val="center" w:pos="5400"/>
        </w:tabs>
        <w:suppressAutoHyphens/>
        <w:jc w:val="center"/>
        <w:rPr>
          <w:rFonts w:asciiTheme="majorHAnsi" w:hAnsiTheme="majorHAnsi"/>
          <w:sz w:val="18"/>
          <w:szCs w:val="22"/>
        </w:rPr>
      </w:pPr>
    </w:p>
    <w:p w14:paraId="3A5BB7C9" w14:textId="77777777" w:rsidR="002C1641" w:rsidRPr="00777F7F" w:rsidRDefault="002C1641" w:rsidP="00040C3A">
      <w:pPr>
        <w:tabs>
          <w:tab w:val="center" w:pos="5400"/>
        </w:tabs>
        <w:suppressAutoHyphens/>
        <w:jc w:val="center"/>
        <w:rPr>
          <w:rFonts w:asciiTheme="majorHAnsi" w:hAnsiTheme="majorHAnsi"/>
          <w:sz w:val="18"/>
          <w:szCs w:val="22"/>
        </w:rPr>
      </w:pPr>
    </w:p>
    <w:p w14:paraId="6BA67E7F" w14:textId="77777777" w:rsidR="002C1641" w:rsidRPr="00777F7F" w:rsidRDefault="002C1641" w:rsidP="00040C3A">
      <w:pPr>
        <w:tabs>
          <w:tab w:val="center" w:pos="5400"/>
        </w:tabs>
        <w:suppressAutoHyphens/>
        <w:jc w:val="center"/>
        <w:rPr>
          <w:rFonts w:asciiTheme="majorHAnsi" w:hAnsiTheme="majorHAnsi"/>
          <w:sz w:val="18"/>
          <w:szCs w:val="22"/>
        </w:rPr>
      </w:pPr>
    </w:p>
    <w:p w14:paraId="6D4FBE3A" w14:textId="77777777" w:rsidR="002C1641" w:rsidRPr="00777F7F" w:rsidRDefault="002C1641" w:rsidP="00040C3A">
      <w:pPr>
        <w:tabs>
          <w:tab w:val="center" w:pos="5400"/>
        </w:tabs>
        <w:suppressAutoHyphens/>
        <w:jc w:val="center"/>
        <w:rPr>
          <w:rFonts w:asciiTheme="majorHAnsi" w:hAnsiTheme="majorHAnsi"/>
          <w:sz w:val="18"/>
          <w:szCs w:val="22"/>
        </w:rPr>
      </w:pPr>
    </w:p>
    <w:p w14:paraId="2741AD16" w14:textId="77777777" w:rsidR="002C1641" w:rsidRPr="00777F7F" w:rsidRDefault="002C1641" w:rsidP="00040C3A">
      <w:pPr>
        <w:tabs>
          <w:tab w:val="center" w:pos="5400"/>
        </w:tabs>
        <w:suppressAutoHyphens/>
        <w:jc w:val="center"/>
        <w:rPr>
          <w:rFonts w:asciiTheme="majorHAnsi" w:hAnsiTheme="majorHAnsi"/>
          <w:sz w:val="18"/>
          <w:szCs w:val="22"/>
        </w:rPr>
      </w:pPr>
    </w:p>
    <w:p w14:paraId="1D99DBC4" w14:textId="77777777" w:rsidR="002C1641" w:rsidRPr="00777F7F" w:rsidRDefault="002C1641" w:rsidP="00040C3A">
      <w:pPr>
        <w:tabs>
          <w:tab w:val="center" w:pos="5400"/>
        </w:tabs>
        <w:suppressAutoHyphens/>
        <w:jc w:val="center"/>
        <w:rPr>
          <w:rFonts w:asciiTheme="majorHAnsi" w:hAnsiTheme="majorHAnsi"/>
          <w:sz w:val="18"/>
          <w:szCs w:val="22"/>
        </w:rPr>
      </w:pPr>
    </w:p>
    <w:p w14:paraId="3290BF94" w14:textId="77777777" w:rsidR="002C1641" w:rsidRPr="00777F7F" w:rsidRDefault="003C32BC" w:rsidP="00040C3A">
      <w:pPr>
        <w:tabs>
          <w:tab w:val="center" w:pos="5400"/>
        </w:tabs>
        <w:suppressAutoHyphens/>
        <w:jc w:val="center"/>
        <w:rPr>
          <w:rFonts w:asciiTheme="majorHAnsi" w:hAnsiTheme="majorHAnsi"/>
          <w:sz w:val="18"/>
          <w:szCs w:val="22"/>
        </w:rPr>
      </w:pPr>
      <w:r w:rsidRPr="00777F7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020FDC56">
                <wp:simplePos x="0" y="0"/>
                <wp:positionH relativeFrom="column">
                  <wp:posOffset>1204623</wp:posOffset>
                </wp:positionH>
                <wp:positionV relativeFrom="paragraph">
                  <wp:posOffset>67861</wp:posOffset>
                </wp:positionV>
                <wp:extent cx="4595495" cy="65200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52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20E58" w14:textId="6839E8D3"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w:t>
                            </w:r>
                            <w:r w:rsidR="00A2189E">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electronically</w:t>
                            </w:r>
                            <w:r w:rsidR="00A2189E">
                              <w:rPr>
                                <w:rFonts w:asciiTheme="majorHAnsi" w:hAnsiTheme="majorHAnsi"/>
                                <w:color w:val="0D0D0D" w:themeColor="text1" w:themeTint="F2"/>
                                <w:sz w:val="18"/>
                                <w:szCs w:val="20"/>
                              </w:rPr>
                              <w:t xml:space="preserve"> by the Commission</w:t>
                            </w:r>
                            <w:r>
                              <w:rPr>
                                <w:rFonts w:asciiTheme="majorHAnsi" w:hAnsiTheme="majorHAnsi"/>
                                <w:color w:val="0D0D0D" w:themeColor="text1" w:themeTint="F2"/>
                                <w:sz w:val="18"/>
                                <w:szCs w:val="20"/>
                              </w:rPr>
                              <w:t xml:space="preserve"> on </w:t>
                            </w:r>
                            <w:r w:rsidR="00A2189E">
                              <w:rPr>
                                <w:rFonts w:asciiTheme="majorHAnsi" w:hAnsiTheme="majorHAnsi"/>
                                <w:color w:val="0D0D0D" w:themeColor="text1" w:themeTint="F2"/>
                                <w:sz w:val="18"/>
                                <w:szCs w:val="20"/>
                              </w:rPr>
                              <w:t>October 29,</w:t>
                            </w:r>
                            <w:r>
                              <w:rPr>
                                <w:rFonts w:asciiTheme="majorHAnsi" w:hAnsiTheme="majorHAnsi"/>
                                <w:color w:val="0D0D0D" w:themeColor="text1" w:themeTint="F2"/>
                                <w:sz w:val="18"/>
                                <w:szCs w:val="20"/>
                              </w:rPr>
                              <w:t xml:space="preserve"> 202</w:t>
                            </w:r>
                            <w:r w:rsidR="001867A2">
                              <w:rPr>
                                <w:rFonts w:asciiTheme="majorHAnsi" w:hAnsiTheme="majorHAnsi"/>
                                <w:color w:val="0D0D0D" w:themeColor="text1" w:themeTint="F2"/>
                                <w:sz w:val="18"/>
                                <w:szCs w:val="20"/>
                              </w:rPr>
                              <w:t>1</w:t>
                            </w:r>
                            <w:r w:rsidR="00A2189E">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4.85pt;margin-top:5.35pt;width:361.85pt;height:5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" filled="f" stroked="f" strokeweight=".5pt">
                <v:textbox>
                  <w:txbxContent>
                    <w:p w14:paraId="3B920E58" w14:textId="6839E8D3" w:rsidR="00834369" w:rsidRDefault="00834369" w:rsidP="00834369">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Approved</w:t>
                      </w:r>
                      <w:r w:rsidR="00A2189E">
                        <w:rPr>
                          <w:rFonts w:asciiTheme="majorHAnsi" w:hAnsiTheme="majorHAnsi"/>
                          <w:color w:val="0D0D0D" w:themeColor="text1" w:themeTint="F2"/>
                          <w:sz w:val="18"/>
                          <w:szCs w:val="20"/>
                        </w:rPr>
                        <w:t xml:space="preserve"> </w:t>
                      </w:r>
                      <w:r>
                        <w:rPr>
                          <w:rFonts w:asciiTheme="majorHAnsi" w:hAnsiTheme="majorHAnsi"/>
                          <w:color w:val="0D0D0D" w:themeColor="text1" w:themeTint="F2"/>
                          <w:sz w:val="18"/>
                          <w:szCs w:val="20"/>
                        </w:rPr>
                        <w:t>electronically</w:t>
                      </w:r>
                      <w:r w:rsidR="00A2189E">
                        <w:rPr>
                          <w:rFonts w:asciiTheme="majorHAnsi" w:hAnsiTheme="majorHAnsi"/>
                          <w:color w:val="0D0D0D" w:themeColor="text1" w:themeTint="F2"/>
                          <w:sz w:val="18"/>
                          <w:szCs w:val="20"/>
                        </w:rPr>
                        <w:t xml:space="preserve"> </w:t>
                      </w:r>
                      <w:r w:rsidR="00A2189E">
                        <w:rPr>
                          <w:rFonts w:asciiTheme="majorHAnsi" w:hAnsiTheme="majorHAnsi"/>
                          <w:color w:val="0D0D0D" w:themeColor="text1" w:themeTint="F2"/>
                          <w:sz w:val="18"/>
                          <w:szCs w:val="20"/>
                        </w:rPr>
                        <w:t>by the Commission</w:t>
                      </w:r>
                      <w:r>
                        <w:rPr>
                          <w:rFonts w:asciiTheme="majorHAnsi" w:hAnsiTheme="majorHAnsi"/>
                          <w:color w:val="0D0D0D" w:themeColor="text1" w:themeTint="F2"/>
                          <w:sz w:val="18"/>
                          <w:szCs w:val="20"/>
                        </w:rPr>
                        <w:t xml:space="preserve"> on </w:t>
                      </w:r>
                      <w:r w:rsidR="00A2189E">
                        <w:rPr>
                          <w:rFonts w:asciiTheme="majorHAnsi" w:hAnsiTheme="majorHAnsi"/>
                          <w:color w:val="0D0D0D" w:themeColor="text1" w:themeTint="F2"/>
                          <w:sz w:val="18"/>
                          <w:szCs w:val="20"/>
                        </w:rPr>
                        <w:t>October 29,</w:t>
                      </w:r>
                      <w:r>
                        <w:rPr>
                          <w:rFonts w:asciiTheme="majorHAnsi" w:hAnsiTheme="majorHAnsi"/>
                          <w:color w:val="0D0D0D" w:themeColor="text1" w:themeTint="F2"/>
                          <w:sz w:val="18"/>
                          <w:szCs w:val="20"/>
                        </w:rPr>
                        <w:t xml:space="preserve"> 202</w:t>
                      </w:r>
                      <w:r w:rsidR="001867A2">
                        <w:rPr>
                          <w:rFonts w:asciiTheme="majorHAnsi" w:hAnsiTheme="majorHAnsi"/>
                          <w:color w:val="0D0D0D" w:themeColor="text1" w:themeTint="F2"/>
                          <w:sz w:val="18"/>
                          <w:szCs w:val="20"/>
                        </w:rPr>
                        <w:t>1</w:t>
                      </w:r>
                      <w:r w:rsidR="00A2189E">
                        <w:rPr>
                          <w:rFonts w:asciiTheme="majorHAnsi" w:hAnsiTheme="majorHAnsi"/>
                          <w:color w:val="0D0D0D" w:themeColor="text1" w:themeTint="F2"/>
                          <w:sz w:val="18"/>
                          <w:szCs w:val="20"/>
                        </w:rPr>
                        <w:t>.</w:t>
                      </w:r>
                    </w:p>
                    <w:p w14:paraId="29BF637A" w14:textId="6A635CEE" w:rsidR="00092F32" w:rsidRPr="003C32BC" w:rsidRDefault="00092F32"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777F7F" w:rsidRDefault="002C1641" w:rsidP="00040C3A">
      <w:pPr>
        <w:tabs>
          <w:tab w:val="center" w:pos="5400"/>
        </w:tabs>
        <w:suppressAutoHyphens/>
        <w:jc w:val="center"/>
        <w:rPr>
          <w:rFonts w:asciiTheme="majorHAnsi" w:hAnsiTheme="majorHAnsi"/>
          <w:sz w:val="18"/>
          <w:szCs w:val="22"/>
        </w:rPr>
      </w:pPr>
    </w:p>
    <w:p w14:paraId="3751FEDE" w14:textId="77777777" w:rsidR="002C1641" w:rsidRPr="00777F7F" w:rsidRDefault="002C1641" w:rsidP="00040C3A">
      <w:pPr>
        <w:tabs>
          <w:tab w:val="center" w:pos="5400"/>
        </w:tabs>
        <w:suppressAutoHyphens/>
        <w:jc w:val="center"/>
        <w:rPr>
          <w:rFonts w:asciiTheme="majorHAnsi" w:hAnsiTheme="majorHAnsi"/>
          <w:sz w:val="18"/>
          <w:szCs w:val="22"/>
        </w:rPr>
      </w:pPr>
    </w:p>
    <w:p w14:paraId="5FAB54E7" w14:textId="77777777" w:rsidR="002C1641" w:rsidRPr="00777F7F" w:rsidRDefault="002C1641" w:rsidP="00040C3A">
      <w:pPr>
        <w:tabs>
          <w:tab w:val="center" w:pos="5400"/>
        </w:tabs>
        <w:suppressAutoHyphens/>
        <w:jc w:val="center"/>
        <w:rPr>
          <w:rFonts w:asciiTheme="majorHAnsi" w:hAnsiTheme="majorHAnsi"/>
          <w:sz w:val="18"/>
          <w:szCs w:val="22"/>
        </w:rPr>
      </w:pPr>
    </w:p>
    <w:p w14:paraId="4AE4FBFB" w14:textId="77777777" w:rsidR="002C1641" w:rsidRPr="00777F7F" w:rsidRDefault="002C1641" w:rsidP="00040C3A">
      <w:pPr>
        <w:tabs>
          <w:tab w:val="center" w:pos="5400"/>
        </w:tabs>
        <w:suppressAutoHyphens/>
        <w:jc w:val="center"/>
        <w:rPr>
          <w:rFonts w:asciiTheme="majorHAnsi" w:hAnsiTheme="majorHAnsi"/>
          <w:sz w:val="18"/>
          <w:szCs w:val="22"/>
        </w:rPr>
      </w:pPr>
    </w:p>
    <w:p w14:paraId="4DA3B2C3" w14:textId="77777777" w:rsidR="002C1641" w:rsidRPr="00777F7F" w:rsidRDefault="003C32BC" w:rsidP="00040C3A">
      <w:pPr>
        <w:tabs>
          <w:tab w:val="center" w:pos="5400"/>
        </w:tabs>
        <w:suppressAutoHyphens/>
        <w:jc w:val="center"/>
        <w:rPr>
          <w:rFonts w:asciiTheme="majorHAnsi" w:hAnsiTheme="majorHAnsi"/>
          <w:sz w:val="18"/>
          <w:szCs w:val="22"/>
        </w:rPr>
      </w:pPr>
      <w:r w:rsidRPr="00777F7F">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7F612E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2189E">
                              <w:rPr>
                                <w:rFonts w:asciiTheme="majorHAnsi" w:hAnsiTheme="majorHAnsi"/>
                                <w:color w:val="595959" w:themeColor="text1" w:themeTint="A6"/>
                                <w:sz w:val="18"/>
                              </w:rPr>
                              <w:t>279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A2189E">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2189E">
                              <w:rPr>
                                <w:rFonts w:asciiTheme="majorHAnsi" w:hAnsiTheme="majorHAnsi"/>
                                <w:color w:val="595959" w:themeColor="text1" w:themeTint="A6"/>
                                <w:sz w:val="18"/>
                              </w:rPr>
                              <w:t>2106</w:t>
                            </w:r>
                            <w:r w:rsidR="00F621C3">
                              <w:rPr>
                                <w:rFonts w:asciiTheme="majorHAnsi" w:hAnsiTheme="majorHAnsi"/>
                                <w:color w:val="595959" w:themeColor="text1" w:themeTint="A6"/>
                                <w:sz w:val="18"/>
                              </w:rPr>
                              <w:t>-</w:t>
                            </w:r>
                            <w:r w:rsidR="00A2189E">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Huitosachi</w:t>
                            </w:r>
                            <w:proofErr w:type="spellEnd"/>
                            <w:r w:rsidR="00A2189E" w:rsidRPr="00A2189E">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Mogotavo</w:t>
                            </w:r>
                            <w:proofErr w:type="spellEnd"/>
                            <w:r w:rsidR="00A2189E" w:rsidRPr="00A2189E">
                              <w:rPr>
                                <w:rFonts w:asciiTheme="majorHAnsi" w:hAnsiTheme="majorHAnsi"/>
                                <w:color w:val="595959" w:themeColor="text1" w:themeTint="A6"/>
                                <w:sz w:val="18"/>
                              </w:rPr>
                              <w:t xml:space="preserve"> and </w:t>
                            </w:r>
                            <w:proofErr w:type="spellStart"/>
                            <w:r w:rsidR="00A2189E" w:rsidRPr="00A2189E">
                              <w:rPr>
                                <w:rFonts w:asciiTheme="majorHAnsi" w:hAnsiTheme="majorHAnsi"/>
                                <w:color w:val="595959" w:themeColor="text1" w:themeTint="A6"/>
                                <w:sz w:val="18"/>
                              </w:rPr>
                              <w:t>Bacajipare</w:t>
                            </w:r>
                            <w:proofErr w:type="spellEnd"/>
                            <w:r w:rsidR="00A2189E" w:rsidRPr="00A2189E">
                              <w:rPr>
                                <w:rFonts w:asciiTheme="majorHAnsi" w:hAnsiTheme="majorHAnsi"/>
                                <w:color w:val="595959" w:themeColor="text1" w:themeTint="A6"/>
                                <w:sz w:val="18"/>
                              </w:rPr>
                              <w:t xml:space="preserve"> Communities of the </w:t>
                            </w:r>
                            <w:proofErr w:type="spellStart"/>
                            <w:r w:rsidR="00A2189E" w:rsidRPr="00A2189E">
                              <w:rPr>
                                <w:rFonts w:asciiTheme="majorHAnsi" w:hAnsiTheme="majorHAnsi"/>
                                <w:color w:val="595959" w:themeColor="text1" w:themeTint="A6"/>
                                <w:sz w:val="18"/>
                              </w:rPr>
                              <w:t>Raramuri</w:t>
                            </w:r>
                            <w:proofErr w:type="spellEnd"/>
                            <w:r w:rsidR="00A2189E" w:rsidRPr="00A2189E">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indigenouse</w:t>
                            </w:r>
                            <w:proofErr w:type="spellEnd"/>
                            <w:r w:rsidR="00A2189E" w:rsidRPr="00A2189E">
                              <w:rPr>
                                <w:rFonts w:asciiTheme="majorHAnsi" w:hAnsiTheme="majorHAnsi"/>
                                <w:color w:val="595959" w:themeColor="text1" w:themeTint="A6"/>
                                <w:sz w:val="18"/>
                              </w:rPr>
                              <w:t xml:space="preserve"> </w:t>
                            </w:r>
                            <w:proofErr w:type="gramStart"/>
                            <w:r w:rsidR="00A2189E" w:rsidRPr="00A2189E">
                              <w:rPr>
                                <w:rFonts w:asciiTheme="majorHAnsi" w:hAnsiTheme="majorHAnsi"/>
                                <w:color w:val="595959" w:themeColor="text1" w:themeTint="A6"/>
                                <w:sz w:val="18"/>
                              </w:rPr>
                              <w:t>peoples.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A2189E">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A2189E">
                              <w:rPr>
                                <w:rFonts w:asciiTheme="majorHAnsi" w:hAnsiTheme="majorHAnsi"/>
                                <w:color w:val="595959" w:themeColor="text1" w:themeTint="A6"/>
                                <w:sz w:val="18"/>
                              </w:rPr>
                              <w:t>October 29, 2021</w:t>
                            </w:r>
                            <w:r w:rsidR="00F621C3">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7F612E4"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2189E">
                        <w:rPr>
                          <w:rFonts w:asciiTheme="majorHAnsi" w:hAnsiTheme="majorHAnsi"/>
                          <w:color w:val="595959" w:themeColor="text1" w:themeTint="A6"/>
                          <w:sz w:val="18"/>
                        </w:rPr>
                        <w:t>279</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A2189E">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A2189E">
                        <w:rPr>
                          <w:rFonts w:asciiTheme="majorHAnsi" w:hAnsiTheme="majorHAnsi"/>
                          <w:color w:val="595959" w:themeColor="text1" w:themeTint="A6"/>
                          <w:sz w:val="18"/>
                        </w:rPr>
                        <w:t>2106</w:t>
                      </w:r>
                      <w:r w:rsidR="00F621C3">
                        <w:rPr>
                          <w:rFonts w:asciiTheme="majorHAnsi" w:hAnsiTheme="majorHAnsi"/>
                          <w:color w:val="595959" w:themeColor="text1" w:themeTint="A6"/>
                          <w:sz w:val="18"/>
                        </w:rPr>
                        <w:t>-</w:t>
                      </w:r>
                      <w:r w:rsidR="00A2189E">
                        <w:rPr>
                          <w:rFonts w:asciiTheme="majorHAnsi" w:hAnsiTheme="majorHAnsi"/>
                          <w:color w:val="595959" w:themeColor="text1" w:themeTint="A6"/>
                          <w:sz w:val="18"/>
                        </w:rPr>
                        <w:t>12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Huitosachi</w:t>
                      </w:r>
                      <w:proofErr w:type="spellEnd"/>
                      <w:r w:rsidR="00A2189E" w:rsidRPr="00A2189E">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Mogotavo</w:t>
                      </w:r>
                      <w:proofErr w:type="spellEnd"/>
                      <w:r w:rsidR="00A2189E" w:rsidRPr="00A2189E">
                        <w:rPr>
                          <w:rFonts w:asciiTheme="majorHAnsi" w:hAnsiTheme="majorHAnsi"/>
                          <w:color w:val="595959" w:themeColor="text1" w:themeTint="A6"/>
                          <w:sz w:val="18"/>
                        </w:rPr>
                        <w:t xml:space="preserve"> and </w:t>
                      </w:r>
                      <w:proofErr w:type="spellStart"/>
                      <w:r w:rsidR="00A2189E" w:rsidRPr="00A2189E">
                        <w:rPr>
                          <w:rFonts w:asciiTheme="majorHAnsi" w:hAnsiTheme="majorHAnsi"/>
                          <w:color w:val="595959" w:themeColor="text1" w:themeTint="A6"/>
                          <w:sz w:val="18"/>
                        </w:rPr>
                        <w:t>Bacajipare</w:t>
                      </w:r>
                      <w:proofErr w:type="spellEnd"/>
                      <w:r w:rsidR="00A2189E" w:rsidRPr="00A2189E">
                        <w:rPr>
                          <w:rFonts w:asciiTheme="majorHAnsi" w:hAnsiTheme="majorHAnsi"/>
                          <w:color w:val="595959" w:themeColor="text1" w:themeTint="A6"/>
                          <w:sz w:val="18"/>
                        </w:rPr>
                        <w:t xml:space="preserve"> Communities of the </w:t>
                      </w:r>
                      <w:proofErr w:type="spellStart"/>
                      <w:r w:rsidR="00A2189E" w:rsidRPr="00A2189E">
                        <w:rPr>
                          <w:rFonts w:asciiTheme="majorHAnsi" w:hAnsiTheme="majorHAnsi"/>
                          <w:color w:val="595959" w:themeColor="text1" w:themeTint="A6"/>
                          <w:sz w:val="18"/>
                        </w:rPr>
                        <w:t>Raramuri</w:t>
                      </w:r>
                      <w:proofErr w:type="spellEnd"/>
                      <w:r w:rsidR="00A2189E" w:rsidRPr="00A2189E">
                        <w:rPr>
                          <w:rFonts w:asciiTheme="majorHAnsi" w:hAnsiTheme="majorHAnsi"/>
                          <w:color w:val="595959" w:themeColor="text1" w:themeTint="A6"/>
                          <w:sz w:val="18"/>
                        </w:rPr>
                        <w:t xml:space="preserve"> </w:t>
                      </w:r>
                      <w:proofErr w:type="spellStart"/>
                      <w:r w:rsidR="00A2189E" w:rsidRPr="00A2189E">
                        <w:rPr>
                          <w:rFonts w:asciiTheme="majorHAnsi" w:hAnsiTheme="majorHAnsi"/>
                          <w:color w:val="595959" w:themeColor="text1" w:themeTint="A6"/>
                          <w:sz w:val="18"/>
                        </w:rPr>
                        <w:t>indigenouse</w:t>
                      </w:r>
                      <w:proofErr w:type="spellEnd"/>
                      <w:r w:rsidR="00A2189E" w:rsidRPr="00A2189E">
                        <w:rPr>
                          <w:rFonts w:asciiTheme="majorHAnsi" w:hAnsiTheme="majorHAnsi"/>
                          <w:color w:val="595959" w:themeColor="text1" w:themeTint="A6"/>
                          <w:sz w:val="18"/>
                        </w:rPr>
                        <w:t xml:space="preserve"> </w:t>
                      </w:r>
                      <w:proofErr w:type="gramStart"/>
                      <w:r w:rsidR="00A2189E" w:rsidRPr="00A2189E">
                        <w:rPr>
                          <w:rFonts w:asciiTheme="majorHAnsi" w:hAnsiTheme="majorHAnsi"/>
                          <w:color w:val="595959" w:themeColor="text1" w:themeTint="A6"/>
                          <w:sz w:val="18"/>
                        </w:rPr>
                        <w:t>peoples.</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A2189E">
                        <w:rPr>
                          <w:rFonts w:asciiTheme="majorHAnsi" w:hAnsiTheme="majorHAnsi"/>
                          <w:color w:val="595959" w:themeColor="text1" w:themeTint="A6"/>
                          <w:sz w:val="18"/>
                        </w:rPr>
                        <w:t>Mexico</w:t>
                      </w:r>
                      <w:r w:rsidR="00022CF5">
                        <w:rPr>
                          <w:rFonts w:asciiTheme="majorHAnsi" w:hAnsiTheme="majorHAnsi"/>
                          <w:color w:val="595959" w:themeColor="text1" w:themeTint="A6"/>
                          <w:sz w:val="18"/>
                        </w:rPr>
                        <w:t xml:space="preserve">. </w:t>
                      </w:r>
                      <w:r w:rsidR="00A2189E">
                        <w:rPr>
                          <w:rFonts w:asciiTheme="majorHAnsi" w:hAnsiTheme="majorHAnsi"/>
                          <w:color w:val="595959" w:themeColor="text1" w:themeTint="A6"/>
                          <w:sz w:val="18"/>
                        </w:rPr>
                        <w:t>October 29, 2021</w:t>
                      </w:r>
                      <w:r w:rsidR="00F621C3">
                        <w:rPr>
                          <w:rFonts w:asciiTheme="majorHAnsi" w:hAnsiTheme="majorHAnsi"/>
                          <w:color w:val="595959" w:themeColor="text1" w:themeTint="A6"/>
                          <w:sz w:val="18"/>
                        </w:rPr>
                        <w:t>.</w:t>
                      </w:r>
                    </w:p>
                  </w:txbxContent>
                </v:textbox>
              </v:shape>
            </w:pict>
          </mc:Fallback>
        </mc:AlternateContent>
      </w:r>
    </w:p>
    <w:p w14:paraId="1C0DAFDE" w14:textId="77777777" w:rsidR="002C1641" w:rsidRPr="00777F7F" w:rsidRDefault="002C1641" w:rsidP="00040C3A">
      <w:pPr>
        <w:tabs>
          <w:tab w:val="center" w:pos="5400"/>
        </w:tabs>
        <w:suppressAutoHyphens/>
        <w:jc w:val="center"/>
        <w:rPr>
          <w:rFonts w:asciiTheme="majorHAnsi" w:hAnsiTheme="majorHAnsi"/>
          <w:sz w:val="18"/>
          <w:szCs w:val="22"/>
        </w:rPr>
      </w:pPr>
    </w:p>
    <w:p w14:paraId="5420A6FF" w14:textId="77777777" w:rsidR="002C1641" w:rsidRPr="00777F7F" w:rsidRDefault="002C1641" w:rsidP="00040C3A">
      <w:pPr>
        <w:tabs>
          <w:tab w:val="center" w:pos="5400"/>
        </w:tabs>
        <w:suppressAutoHyphens/>
        <w:jc w:val="center"/>
        <w:rPr>
          <w:rFonts w:asciiTheme="majorHAnsi" w:hAnsiTheme="majorHAnsi"/>
          <w:sz w:val="18"/>
          <w:szCs w:val="22"/>
        </w:rPr>
      </w:pPr>
    </w:p>
    <w:p w14:paraId="03B36C31" w14:textId="77777777" w:rsidR="003C32BC" w:rsidRPr="00777F7F" w:rsidRDefault="003C32BC" w:rsidP="003C32BC">
      <w:pPr>
        <w:tabs>
          <w:tab w:val="center" w:pos="5400"/>
        </w:tabs>
        <w:suppressAutoHyphens/>
        <w:jc w:val="center"/>
        <w:rPr>
          <w:rFonts w:asciiTheme="majorHAnsi" w:hAnsiTheme="majorHAnsi"/>
          <w:sz w:val="18"/>
          <w:szCs w:val="22"/>
        </w:rPr>
      </w:pPr>
    </w:p>
    <w:p w14:paraId="154A4854" w14:textId="77777777" w:rsidR="003C32BC" w:rsidRPr="00777F7F" w:rsidRDefault="006311DA" w:rsidP="003C32BC">
      <w:pPr>
        <w:tabs>
          <w:tab w:val="center" w:pos="5400"/>
        </w:tabs>
        <w:suppressAutoHyphens/>
        <w:jc w:val="center"/>
        <w:rPr>
          <w:rFonts w:asciiTheme="majorHAnsi" w:hAnsiTheme="majorHAnsi"/>
          <w:sz w:val="18"/>
          <w:szCs w:val="22"/>
        </w:rPr>
      </w:pPr>
      <w:r w:rsidRPr="00777F7F">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777F7F">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777F7F" w:rsidRDefault="007607C4" w:rsidP="003C32BC">
      <w:pPr>
        <w:tabs>
          <w:tab w:val="center" w:pos="5400"/>
        </w:tabs>
        <w:suppressAutoHyphens/>
        <w:jc w:val="center"/>
        <w:rPr>
          <w:rFonts w:asciiTheme="majorHAnsi" w:hAnsiTheme="majorHAnsi"/>
          <w:sz w:val="18"/>
          <w:szCs w:val="22"/>
        </w:rPr>
        <w:sectPr w:rsidR="007607C4" w:rsidRPr="00777F7F"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0F6C9F39" w14:textId="2AC58B10" w:rsidR="00F621C3" w:rsidRPr="00777F7F" w:rsidRDefault="00F621C3" w:rsidP="00F621C3">
      <w:pPr>
        <w:spacing w:after="240"/>
        <w:ind w:firstLine="720"/>
        <w:jc w:val="both"/>
        <w:rPr>
          <w:rFonts w:asciiTheme="majorHAnsi" w:hAnsiTheme="majorHAnsi"/>
          <w:b/>
          <w:bCs/>
          <w:sz w:val="20"/>
          <w:szCs w:val="20"/>
        </w:rPr>
      </w:pPr>
      <w:r w:rsidRPr="00777F7F">
        <w:rPr>
          <w:rFonts w:asciiTheme="majorHAnsi" w:hAnsiTheme="majorHAnsi"/>
          <w:b/>
          <w:bCs/>
          <w:sz w:val="20"/>
          <w:szCs w:val="20"/>
        </w:rPr>
        <w:lastRenderedPageBreak/>
        <w:t>I.</w:t>
      </w:r>
      <w:r w:rsidRPr="00777F7F">
        <w:rPr>
          <w:rFonts w:asciiTheme="majorHAnsi" w:hAnsiTheme="majorHAnsi"/>
          <w:b/>
          <w:bCs/>
          <w:sz w:val="20"/>
          <w:szCs w:val="20"/>
        </w:rPr>
        <w:tab/>
      </w:r>
      <w:r w:rsidR="00592718" w:rsidRPr="00777F7F">
        <w:rPr>
          <w:rFonts w:asciiTheme="majorHAnsi" w:hAnsiTheme="majorHAnsi"/>
          <w:b/>
          <w:bCs/>
          <w:sz w:val="20"/>
          <w:szCs w:val="20"/>
        </w:rPr>
        <w:t xml:space="preserve">INFORMATION ABOUT THE </w:t>
      </w:r>
      <w:r w:rsidR="002D41A5" w:rsidRPr="00777F7F">
        <w:rPr>
          <w:rFonts w:asciiTheme="majorHAnsi" w:hAnsiTheme="majorHAnsi"/>
          <w:b/>
          <w:bCs/>
          <w:sz w:val="20"/>
          <w:szCs w:val="20"/>
        </w:rPr>
        <w:t xml:space="preserve">PETITION </w:t>
      </w:r>
      <w:r w:rsidRPr="00777F7F">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7F7F"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52DFF411" w:rsidR="00F621C3" w:rsidRPr="00777F7F" w:rsidRDefault="002D41A5"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Petition </w:t>
            </w:r>
            <w:r w:rsidR="003771A3" w:rsidRPr="00777F7F">
              <w:rPr>
                <w:rFonts w:ascii="Cambria" w:hAnsi="Cambria"/>
                <w:b/>
                <w:bCs/>
                <w:color w:val="FFFFFF" w:themeColor="background1"/>
                <w:sz w:val="20"/>
                <w:szCs w:val="20"/>
              </w:rPr>
              <w:t>er</w:t>
            </w:r>
            <w:r w:rsidR="00F621C3" w:rsidRPr="00777F7F">
              <w:rPr>
                <w:rFonts w:ascii="Cambria" w:hAnsi="Cambria"/>
                <w:b/>
                <w:bCs/>
                <w:color w:val="FFFFFF" w:themeColor="background1"/>
                <w:sz w:val="20"/>
                <w:szCs w:val="20"/>
              </w:rPr>
              <w:t>:</w:t>
            </w:r>
          </w:p>
        </w:tc>
        <w:tc>
          <w:tcPr>
            <w:tcW w:w="5670" w:type="dxa"/>
            <w:vAlign w:val="center"/>
          </w:tcPr>
          <w:p w14:paraId="0674C7B8" w14:textId="1711D630" w:rsidR="00F621C3" w:rsidRPr="00777F7F" w:rsidRDefault="00AB0FAA" w:rsidP="009163FC">
            <w:pPr>
              <w:jc w:val="both"/>
              <w:rPr>
                <w:rFonts w:ascii="Cambria" w:hAnsi="Cambria"/>
                <w:bCs/>
                <w:sz w:val="20"/>
                <w:szCs w:val="20"/>
              </w:rPr>
            </w:pPr>
            <w:r w:rsidRPr="00777F7F">
              <w:rPr>
                <w:rFonts w:ascii="Cambria" w:hAnsi="Cambria"/>
                <w:bCs/>
                <w:sz w:val="20"/>
                <w:szCs w:val="20"/>
              </w:rPr>
              <w:t xml:space="preserve">Governors </w:t>
            </w:r>
            <w:r w:rsidR="00400C28">
              <w:rPr>
                <w:rFonts w:ascii="Cambria" w:hAnsi="Cambria"/>
                <w:bCs/>
                <w:sz w:val="20"/>
                <w:szCs w:val="20"/>
              </w:rPr>
              <w:t xml:space="preserve">and governesses </w:t>
            </w:r>
            <w:r w:rsidRPr="00777F7F">
              <w:rPr>
                <w:rFonts w:ascii="Cambria" w:hAnsi="Cambria"/>
                <w:bCs/>
                <w:sz w:val="20"/>
                <w:szCs w:val="20"/>
              </w:rPr>
              <w:t>of the</w:t>
            </w:r>
            <w:r w:rsidR="00411C08" w:rsidRPr="00777F7F">
              <w:rPr>
                <w:rFonts w:ascii="Cambria" w:hAnsi="Cambria"/>
                <w:bCs/>
                <w:sz w:val="20"/>
                <w:szCs w:val="20"/>
              </w:rPr>
              <w:t xml:space="preserve"> Huitosachi, Mog</w:t>
            </w:r>
            <w:r w:rsidR="00FD03F9">
              <w:rPr>
                <w:rFonts w:ascii="Cambria" w:hAnsi="Cambria"/>
                <w:bCs/>
                <w:sz w:val="20"/>
                <w:szCs w:val="20"/>
              </w:rPr>
              <w:t>o</w:t>
            </w:r>
            <w:r w:rsidR="00411C08" w:rsidRPr="00777F7F">
              <w:rPr>
                <w:rFonts w:ascii="Cambria" w:hAnsi="Cambria"/>
                <w:bCs/>
                <w:sz w:val="20"/>
                <w:szCs w:val="20"/>
              </w:rPr>
              <w:t>tavo</w:t>
            </w:r>
            <w:r w:rsidR="0010185F" w:rsidRPr="00777F7F">
              <w:rPr>
                <w:rFonts w:ascii="Cambria" w:hAnsi="Cambria"/>
                <w:bCs/>
                <w:sz w:val="20"/>
                <w:szCs w:val="20"/>
              </w:rPr>
              <w:t xml:space="preserve"> and </w:t>
            </w:r>
            <w:r w:rsidR="00411C08" w:rsidRPr="00777F7F">
              <w:rPr>
                <w:rFonts w:ascii="Cambria" w:hAnsi="Cambria"/>
                <w:bCs/>
                <w:sz w:val="20"/>
                <w:szCs w:val="20"/>
              </w:rPr>
              <w:t>Bacaj</w:t>
            </w:r>
            <w:r w:rsidR="00FD03F9">
              <w:rPr>
                <w:rFonts w:ascii="Cambria" w:hAnsi="Cambria"/>
                <w:bCs/>
                <w:sz w:val="20"/>
                <w:szCs w:val="20"/>
              </w:rPr>
              <w:t>i</w:t>
            </w:r>
            <w:r w:rsidR="00411C08" w:rsidRPr="00777F7F">
              <w:rPr>
                <w:rFonts w:ascii="Cambria" w:hAnsi="Cambria"/>
                <w:bCs/>
                <w:sz w:val="20"/>
                <w:szCs w:val="20"/>
              </w:rPr>
              <w:t xml:space="preserve">pare, </w:t>
            </w:r>
            <w:r w:rsidR="00833B4E">
              <w:rPr>
                <w:rFonts w:ascii="Cambria" w:hAnsi="Cambria"/>
                <w:bCs/>
                <w:sz w:val="20"/>
                <w:szCs w:val="20"/>
              </w:rPr>
              <w:t xml:space="preserve">Carmen Herrera, </w:t>
            </w:r>
            <w:r w:rsidR="00411C08" w:rsidRPr="00777F7F">
              <w:rPr>
                <w:rFonts w:ascii="Cambria" w:hAnsi="Cambria"/>
                <w:bCs/>
                <w:sz w:val="20"/>
                <w:szCs w:val="20"/>
              </w:rPr>
              <w:t>Awe Tib</w:t>
            </w:r>
            <w:r w:rsidR="00FD03F9">
              <w:rPr>
                <w:rFonts w:ascii="Cambria" w:hAnsi="Cambria"/>
                <w:bCs/>
                <w:sz w:val="20"/>
                <w:szCs w:val="20"/>
              </w:rPr>
              <w:t>u</w:t>
            </w:r>
            <w:r w:rsidR="00411C08" w:rsidRPr="00777F7F">
              <w:rPr>
                <w:rFonts w:ascii="Cambria" w:hAnsi="Cambria"/>
                <w:bCs/>
                <w:sz w:val="20"/>
                <w:szCs w:val="20"/>
              </w:rPr>
              <w:t xml:space="preserve">ame, </w:t>
            </w:r>
            <w:r w:rsidR="00777F7F" w:rsidRPr="00777F7F">
              <w:rPr>
                <w:rFonts w:ascii="Cambria" w:hAnsi="Cambria"/>
                <w:bCs/>
                <w:sz w:val="20"/>
                <w:szCs w:val="20"/>
              </w:rPr>
              <w:t>C.A.</w:t>
            </w:r>
            <w:r w:rsidR="0010185F" w:rsidRPr="00777F7F">
              <w:rPr>
                <w:rFonts w:ascii="Cambria" w:hAnsi="Cambria"/>
                <w:bCs/>
                <w:sz w:val="20"/>
                <w:szCs w:val="20"/>
              </w:rPr>
              <w:t xml:space="preserve"> </w:t>
            </w:r>
            <w:r w:rsidRPr="00777F7F">
              <w:rPr>
                <w:rFonts w:ascii="Cambria" w:hAnsi="Cambria"/>
                <w:bCs/>
                <w:sz w:val="20"/>
                <w:szCs w:val="20"/>
              </w:rPr>
              <w:t xml:space="preserve">communities </w:t>
            </w:r>
            <w:r w:rsidR="0010185F" w:rsidRPr="00777F7F">
              <w:rPr>
                <w:rFonts w:ascii="Cambria" w:hAnsi="Cambria"/>
                <w:bCs/>
                <w:sz w:val="20"/>
                <w:szCs w:val="20"/>
              </w:rPr>
              <w:t xml:space="preserve">and </w:t>
            </w:r>
            <w:r w:rsidR="00777F7F" w:rsidRPr="00777F7F">
              <w:rPr>
                <w:rFonts w:ascii="Cambria" w:hAnsi="Cambria"/>
                <w:bCs/>
                <w:sz w:val="20"/>
                <w:szCs w:val="20"/>
              </w:rPr>
              <w:t>Communitary Technical Consultants</w:t>
            </w:r>
            <w:r w:rsidR="00411C08" w:rsidRPr="00777F7F">
              <w:rPr>
                <w:rFonts w:ascii="Cambria" w:hAnsi="Cambria"/>
                <w:bCs/>
                <w:sz w:val="20"/>
                <w:szCs w:val="20"/>
              </w:rPr>
              <w:t xml:space="preserve">, </w:t>
            </w:r>
            <w:r w:rsidR="00777F7F" w:rsidRPr="00777F7F">
              <w:rPr>
                <w:rFonts w:ascii="Cambria" w:hAnsi="Cambria"/>
                <w:bCs/>
                <w:sz w:val="20"/>
                <w:szCs w:val="20"/>
              </w:rPr>
              <w:t>C.A.</w:t>
            </w:r>
          </w:p>
        </w:tc>
      </w:tr>
      <w:tr w:rsidR="00F621C3" w:rsidRPr="00777F7F"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777F7F" w:rsidRDefault="00A64C11"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777F7F">
                  <w:rPr>
                    <w:rFonts w:ascii="Cambria" w:hAnsi="Cambria"/>
                    <w:b/>
                    <w:bCs/>
                    <w:color w:val="FFFFFF" w:themeColor="background1"/>
                    <w:sz w:val="20"/>
                    <w:szCs w:val="20"/>
                  </w:rPr>
                  <w:t>Alleged victim</w:t>
                </w:r>
              </w:sdtContent>
            </w:sdt>
            <w:r w:rsidR="00F621C3" w:rsidRPr="00777F7F">
              <w:rPr>
                <w:rFonts w:ascii="Cambria" w:hAnsi="Cambria"/>
                <w:b/>
                <w:bCs/>
                <w:color w:val="FFFFFF" w:themeColor="background1"/>
                <w:sz w:val="20"/>
                <w:szCs w:val="20"/>
              </w:rPr>
              <w:t>:</w:t>
            </w:r>
          </w:p>
        </w:tc>
        <w:tc>
          <w:tcPr>
            <w:tcW w:w="5670" w:type="dxa"/>
            <w:vAlign w:val="center"/>
          </w:tcPr>
          <w:p w14:paraId="60895337" w14:textId="4C96271D" w:rsidR="00F621C3" w:rsidRPr="00777F7F" w:rsidRDefault="00411C08" w:rsidP="009163FC">
            <w:pPr>
              <w:jc w:val="both"/>
              <w:rPr>
                <w:rFonts w:ascii="Cambria" w:hAnsi="Cambria"/>
                <w:bCs/>
                <w:sz w:val="20"/>
                <w:szCs w:val="20"/>
              </w:rPr>
            </w:pPr>
            <w:bookmarkStart w:id="0" w:name="_Hlk92900479"/>
            <w:r w:rsidRPr="00777F7F">
              <w:rPr>
                <w:rFonts w:ascii="Cambria" w:hAnsi="Cambria"/>
                <w:bCs/>
                <w:sz w:val="20"/>
                <w:szCs w:val="20"/>
              </w:rPr>
              <w:t>Huitosachi, Mog</w:t>
            </w:r>
            <w:r w:rsidR="00FD03F9">
              <w:rPr>
                <w:rFonts w:ascii="Cambria" w:hAnsi="Cambria"/>
                <w:bCs/>
                <w:sz w:val="20"/>
                <w:szCs w:val="20"/>
              </w:rPr>
              <w:t>o</w:t>
            </w:r>
            <w:r w:rsidRPr="00777F7F">
              <w:rPr>
                <w:rFonts w:ascii="Cambria" w:hAnsi="Cambria"/>
                <w:bCs/>
                <w:sz w:val="20"/>
                <w:szCs w:val="20"/>
              </w:rPr>
              <w:t>tavo</w:t>
            </w:r>
            <w:r w:rsidR="0010185F" w:rsidRPr="00777F7F">
              <w:rPr>
                <w:rFonts w:ascii="Cambria" w:hAnsi="Cambria"/>
                <w:bCs/>
                <w:sz w:val="20"/>
                <w:szCs w:val="20"/>
              </w:rPr>
              <w:t xml:space="preserve"> and </w:t>
            </w:r>
            <w:r w:rsidRPr="00777F7F">
              <w:rPr>
                <w:rFonts w:ascii="Cambria" w:hAnsi="Cambria"/>
                <w:bCs/>
                <w:sz w:val="20"/>
                <w:szCs w:val="20"/>
              </w:rPr>
              <w:t>Bacaj</w:t>
            </w:r>
            <w:r w:rsidR="00FD03F9">
              <w:rPr>
                <w:rFonts w:ascii="Cambria" w:hAnsi="Cambria"/>
                <w:bCs/>
                <w:sz w:val="20"/>
                <w:szCs w:val="20"/>
              </w:rPr>
              <w:t>i</w:t>
            </w:r>
            <w:r w:rsidRPr="00777F7F">
              <w:rPr>
                <w:rFonts w:ascii="Cambria" w:hAnsi="Cambria"/>
                <w:bCs/>
                <w:sz w:val="20"/>
                <w:szCs w:val="20"/>
              </w:rPr>
              <w:t xml:space="preserve">pare </w:t>
            </w:r>
            <w:r w:rsidR="00777F7F" w:rsidRPr="00777F7F">
              <w:rPr>
                <w:rFonts w:ascii="Cambria" w:hAnsi="Cambria"/>
                <w:bCs/>
                <w:sz w:val="20"/>
                <w:szCs w:val="20"/>
              </w:rPr>
              <w:t>Communities of the</w:t>
            </w:r>
            <w:r w:rsidRPr="00777F7F">
              <w:rPr>
                <w:rFonts w:ascii="Cambria" w:hAnsi="Cambria"/>
                <w:bCs/>
                <w:sz w:val="20"/>
                <w:szCs w:val="20"/>
              </w:rPr>
              <w:t xml:space="preserve"> Rar</w:t>
            </w:r>
            <w:r w:rsidR="005832DF">
              <w:rPr>
                <w:rFonts w:ascii="Cambria" w:hAnsi="Cambria"/>
                <w:bCs/>
                <w:sz w:val="20"/>
                <w:szCs w:val="20"/>
              </w:rPr>
              <w:t>a</w:t>
            </w:r>
            <w:r w:rsidRPr="00777F7F">
              <w:rPr>
                <w:rFonts w:ascii="Cambria" w:hAnsi="Cambria"/>
                <w:bCs/>
                <w:sz w:val="20"/>
                <w:szCs w:val="20"/>
              </w:rPr>
              <w:t>muri</w:t>
            </w:r>
            <w:r w:rsidR="00777F7F" w:rsidRPr="00777F7F">
              <w:rPr>
                <w:rFonts w:ascii="Cambria" w:hAnsi="Cambria"/>
                <w:bCs/>
                <w:sz w:val="20"/>
                <w:szCs w:val="20"/>
              </w:rPr>
              <w:t xml:space="preserve"> indigenouse peoples.</w:t>
            </w:r>
            <w:bookmarkEnd w:id="0"/>
          </w:p>
        </w:tc>
      </w:tr>
      <w:tr w:rsidR="00F621C3" w:rsidRPr="00777F7F"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777F7F" w:rsidRDefault="005816E5" w:rsidP="005816E5">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Respondent </w:t>
            </w:r>
            <w:r w:rsidR="00F621C3" w:rsidRPr="00777F7F">
              <w:rPr>
                <w:rFonts w:ascii="Cambria" w:hAnsi="Cambria"/>
                <w:b/>
                <w:bCs/>
                <w:color w:val="FFFFFF" w:themeColor="background1"/>
                <w:sz w:val="20"/>
                <w:szCs w:val="20"/>
              </w:rPr>
              <w:t>State:</w:t>
            </w:r>
          </w:p>
        </w:tc>
        <w:tc>
          <w:tcPr>
            <w:tcW w:w="5670" w:type="dxa"/>
            <w:vAlign w:val="center"/>
          </w:tcPr>
          <w:p w14:paraId="3539D391" w14:textId="425F27AA" w:rsidR="00F621C3" w:rsidRPr="00777F7F" w:rsidRDefault="00777F7F" w:rsidP="00411C08">
            <w:r w:rsidRPr="00777F7F">
              <w:rPr>
                <w:rFonts w:ascii="Cambria" w:hAnsi="Cambria"/>
                <w:bCs/>
                <w:sz w:val="20"/>
                <w:szCs w:val="20"/>
              </w:rPr>
              <w:t>United Mexican States</w:t>
            </w:r>
            <w:r w:rsidR="00411C08" w:rsidRPr="00777F7F">
              <w:rPr>
                <w:rStyle w:val="FootnoteReference"/>
                <w:rFonts w:ascii="Cambria" w:hAnsi="Cambria"/>
                <w:bCs/>
                <w:sz w:val="20"/>
                <w:szCs w:val="20"/>
              </w:rPr>
              <w:footnoteReference w:id="2"/>
            </w:r>
            <w:r w:rsidR="00411C08" w:rsidRPr="00777F7F">
              <w:t xml:space="preserve"> </w:t>
            </w:r>
          </w:p>
        </w:tc>
      </w:tr>
      <w:tr w:rsidR="00E47F3D" w:rsidRPr="00777F7F"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777F7F" w:rsidRDefault="00E47F3D" w:rsidP="00E7588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Rights </w:t>
            </w:r>
            <w:r w:rsidR="00E7588C" w:rsidRPr="00777F7F">
              <w:rPr>
                <w:rFonts w:ascii="Cambria" w:hAnsi="Cambria"/>
                <w:b/>
                <w:bCs/>
                <w:color w:val="FFFFFF" w:themeColor="background1"/>
                <w:sz w:val="20"/>
                <w:szCs w:val="20"/>
              </w:rPr>
              <w:t>invoked:</w:t>
            </w:r>
          </w:p>
        </w:tc>
        <w:tc>
          <w:tcPr>
            <w:tcW w:w="5670" w:type="dxa"/>
            <w:vAlign w:val="center"/>
          </w:tcPr>
          <w:p w14:paraId="51EEF9D2" w14:textId="538D5CF4" w:rsidR="00E47F3D" w:rsidRPr="00777F7F" w:rsidRDefault="00025EAD" w:rsidP="009163FC">
            <w:pPr>
              <w:jc w:val="both"/>
              <w:rPr>
                <w:rFonts w:ascii="Cambria" w:hAnsi="Cambria"/>
                <w:bCs/>
                <w:sz w:val="20"/>
                <w:szCs w:val="20"/>
              </w:rPr>
            </w:pPr>
            <w:r w:rsidRPr="00777F7F">
              <w:rPr>
                <w:rFonts w:ascii="Cambria" w:hAnsi="Cambria"/>
                <w:bCs/>
                <w:sz w:val="20"/>
                <w:szCs w:val="20"/>
              </w:rPr>
              <w:t xml:space="preserve">Articles </w:t>
            </w:r>
            <w:r w:rsidR="00411C08" w:rsidRPr="00777F7F">
              <w:rPr>
                <w:rFonts w:ascii="Cambria" w:hAnsi="Cambria"/>
                <w:bCs/>
                <w:sz w:val="20"/>
                <w:szCs w:val="20"/>
              </w:rPr>
              <w:t>21 (</w:t>
            </w:r>
            <w:r w:rsidR="00777F7F" w:rsidRPr="00777F7F">
              <w:rPr>
                <w:rFonts w:ascii="Cambria" w:hAnsi="Cambria"/>
                <w:bCs/>
                <w:sz w:val="20"/>
                <w:szCs w:val="20"/>
              </w:rPr>
              <w:t>right to property</w:t>
            </w:r>
            <w:r w:rsidR="00411C08" w:rsidRPr="00777F7F">
              <w:rPr>
                <w:rFonts w:ascii="Cambria" w:hAnsi="Cambria"/>
                <w:bCs/>
                <w:sz w:val="20"/>
                <w:szCs w:val="20"/>
              </w:rPr>
              <w:t xml:space="preserve">) </w:t>
            </w:r>
            <w:r w:rsidR="00777F7F" w:rsidRPr="00777F7F">
              <w:rPr>
                <w:rFonts w:ascii="Cambria" w:hAnsi="Cambria"/>
                <w:bCs/>
                <w:sz w:val="20"/>
                <w:szCs w:val="20"/>
              </w:rPr>
              <w:t>in relation to</w:t>
            </w:r>
            <w:r w:rsidR="00411C08" w:rsidRPr="00777F7F">
              <w:rPr>
                <w:rFonts w:ascii="Cambria" w:hAnsi="Cambria"/>
                <w:bCs/>
                <w:sz w:val="20"/>
                <w:szCs w:val="20"/>
              </w:rPr>
              <w:t xml:space="preserve"> </w:t>
            </w:r>
            <w:r w:rsidR="00A25141" w:rsidRPr="00777F7F">
              <w:rPr>
                <w:rFonts w:ascii="Cambria" w:hAnsi="Cambria"/>
                <w:bCs/>
                <w:sz w:val="20"/>
                <w:szCs w:val="20"/>
              </w:rPr>
              <w:t>article</w:t>
            </w:r>
            <w:r w:rsidR="00411C08" w:rsidRPr="00777F7F">
              <w:rPr>
                <w:rFonts w:ascii="Cambria" w:hAnsi="Cambria"/>
                <w:bCs/>
                <w:sz w:val="20"/>
                <w:szCs w:val="20"/>
              </w:rPr>
              <w:t xml:space="preserve"> 23 (</w:t>
            </w:r>
            <w:r w:rsidR="00777F7F" w:rsidRPr="00777F7F">
              <w:rPr>
                <w:rFonts w:ascii="Cambria" w:hAnsi="Cambria"/>
                <w:bCs/>
                <w:sz w:val="20"/>
                <w:szCs w:val="20"/>
              </w:rPr>
              <w:t>right to participate in government</w:t>
            </w:r>
            <w:r w:rsidR="00411C08" w:rsidRPr="00777F7F">
              <w:rPr>
                <w:rFonts w:ascii="Cambria" w:hAnsi="Cambria"/>
                <w:bCs/>
                <w:sz w:val="20"/>
                <w:szCs w:val="20"/>
              </w:rPr>
              <w:t xml:space="preserve">), </w:t>
            </w:r>
            <w:r w:rsidR="0097441A" w:rsidRPr="00777F7F">
              <w:rPr>
                <w:rFonts w:ascii="Cambria" w:hAnsi="Cambria"/>
                <w:bCs/>
                <w:sz w:val="20"/>
                <w:szCs w:val="20"/>
              </w:rPr>
              <w:t>and 25 (judicial protection)</w:t>
            </w:r>
            <w:r w:rsidRPr="00777F7F">
              <w:rPr>
                <w:rFonts w:ascii="Cambria" w:hAnsi="Cambria"/>
                <w:bCs/>
                <w:sz w:val="20"/>
                <w:szCs w:val="20"/>
              </w:rPr>
              <w:t xml:space="preserve"> </w:t>
            </w:r>
            <w:r w:rsidR="00777F7F" w:rsidRPr="00777F7F">
              <w:rPr>
                <w:rFonts w:ascii="Cambria" w:hAnsi="Cambria"/>
                <w:bCs/>
                <w:sz w:val="20"/>
                <w:szCs w:val="20"/>
              </w:rPr>
              <w:t xml:space="preserve">4 (life) and 2 (obligation to abide by domestic legal effects) </w:t>
            </w:r>
            <w:r w:rsidR="002E6F7C" w:rsidRPr="00777F7F">
              <w:rPr>
                <w:rFonts w:ascii="Cambria" w:hAnsi="Cambria"/>
                <w:bCs/>
                <w:sz w:val="20"/>
                <w:szCs w:val="20"/>
              </w:rPr>
              <w:t>of the American Convention on Human Rights</w:t>
            </w:r>
            <w:r w:rsidR="002E6F7C" w:rsidRPr="00777F7F">
              <w:rPr>
                <w:rStyle w:val="FootnoteReference"/>
                <w:rFonts w:ascii="Cambria" w:hAnsi="Cambria"/>
                <w:bCs/>
                <w:sz w:val="20"/>
                <w:szCs w:val="20"/>
              </w:rPr>
              <w:footnoteReference w:id="3"/>
            </w:r>
            <w:r w:rsidR="002F3266" w:rsidRPr="00777F7F">
              <w:rPr>
                <w:rFonts w:ascii="Cambria" w:hAnsi="Cambria"/>
                <w:bCs/>
                <w:sz w:val="20"/>
                <w:szCs w:val="20"/>
              </w:rPr>
              <w:t xml:space="preserve"> </w:t>
            </w:r>
            <w:r w:rsidR="002F3266" w:rsidRPr="00777F7F">
              <w:rPr>
                <w:rFonts w:ascii="Cambria" w:hAnsi="Cambria"/>
                <w:sz w:val="20"/>
                <w:szCs w:val="20"/>
                <w:bdr w:val="none" w:sz="0" w:space="0" w:color="auto" w:frame="1"/>
              </w:rPr>
              <w:t>in relation to its article 1.1 (obligation to respect rights)</w:t>
            </w:r>
            <w:r w:rsidR="005B7157" w:rsidRPr="00777F7F">
              <w:rPr>
                <w:rFonts w:ascii="Cambria" w:hAnsi="Cambria"/>
                <w:sz w:val="20"/>
                <w:szCs w:val="20"/>
                <w:bdr w:val="none" w:sz="0" w:space="0" w:color="auto" w:frame="1"/>
              </w:rPr>
              <w:t>.</w:t>
            </w:r>
          </w:p>
        </w:tc>
      </w:tr>
    </w:tbl>
    <w:p w14:paraId="006E8D49" w14:textId="1C646C41" w:rsidR="00F621C3" w:rsidRPr="00777F7F" w:rsidRDefault="00F621C3" w:rsidP="00F621C3">
      <w:pPr>
        <w:spacing w:before="240" w:after="240"/>
        <w:ind w:firstLine="720"/>
        <w:jc w:val="both"/>
        <w:rPr>
          <w:rFonts w:asciiTheme="majorHAnsi" w:hAnsiTheme="majorHAnsi"/>
          <w:b/>
          <w:bCs/>
          <w:sz w:val="20"/>
          <w:szCs w:val="20"/>
        </w:rPr>
      </w:pPr>
      <w:r w:rsidRPr="00777F7F">
        <w:rPr>
          <w:rFonts w:asciiTheme="majorHAnsi" w:hAnsiTheme="majorHAnsi"/>
          <w:b/>
          <w:bCs/>
          <w:sz w:val="20"/>
          <w:szCs w:val="20"/>
        </w:rPr>
        <w:t>II.</w:t>
      </w:r>
      <w:r w:rsidRPr="00777F7F">
        <w:rPr>
          <w:rFonts w:asciiTheme="majorHAnsi" w:hAnsiTheme="majorHAnsi"/>
          <w:b/>
          <w:bCs/>
          <w:sz w:val="20"/>
          <w:szCs w:val="20"/>
        </w:rPr>
        <w:tab/>
        <w:t>PROCE</w:t>
      </w:r>
      <w:r w:rsidR="00321AFD" w:rsidRPr="00777F7F">
        <w:rPr>
          <w:rFonts w:asciiTheme="majorHAnsi" w:hAnsiTheme="majorHAnsi"/>
          <w:b/>
          <w:bCs/>
          <w:sz w:val="20"/>
          <w:szCs w:val="20"/>
        </w:rPr>
        <w:t>EDINGS</w:t>
      </w:r>
      <w:r w:rsidRPr="00777F7F">
        <w:rPr>
          <w:rFonts w:asciiTheme="majorHAnsi" w:hAnsiTheme="majorHAnsi"/>
          <w:b/>
          <w:bCs/>
          <w:sz w:val="20"/>
          <w:szCs w:val="20"/>
        </w:rPr>
        <w:t xml:space="preserve"> BEFORE THE IACHR</w:t>
      </w:r>
      <w:r w:rsidR="00653EA6" w:rsidRPr="00777F7F">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7F7F"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0A1CFAC3" w:rsidR="00F621C3" w:rsidRPr="00777F7F" w:rsidRDefault="00B06BB7" w:rsidP="00B06BB7">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Filing of the </w:t>
            </w:r>
            <w:r w:rsidR="003F7357" w:rsidRPr="00777F7F">
              <w:rPr>
                <w:rFonts w:ascii="Cambria" w:hAnsi="Cambria"/>
                <w:b/>
                <w:bCs/>
                <w:color w:val="FFFFFF" w:themeColor="background1"/>
                <w:sz w:val="20"/>
                <w:szCs w:val="20"/>
              </w:rPr>
              <w:t>petition:</w:t>
            </w:r>
          </w:p>
        </w:tc>
        <w:tc>
          <w:tcPr>
            <w:tcW w:w="5670" w:type="dxa"/>
            <w:vAlign w:val="center"/>
          </w:tcPr>
          <w:p w14:paraId="1C0C3DE2" w14:textId="7938AF51" w:rsidR="00F621C3" w:rsidRPr="00777F7F" w:rsidRDefault="005327AB" w:rsidP="009163FC">
            <w:pPr>
              <w:jc w:val="both"/>
              <w:rPr>
                <w:rFonts w:ascii="Cambria" w:hAnsi="Cambria"/>
                <w:bCs/>
                <w:sz w:val="20"/>
                <w:szCs w:val="20"/>
              </w:rPr>
            </w:pPr>
            <w:r w:rsidRPr="00777F7F">
              <w:rPr>
                <w:rFonts w:ascii="Cambria" w:hAnsi="Cambria"/>
                <w:bCs/>
                <w:sz w:val="20"/>
                <w:szCs w:val="20"/>
              </w:rPr>
              <w:t>November 12,</w:t>
            </w:r>
            <w:r w:rsidR="003F7357">
              <w:rPr>
                <w:rFonts w:ascii="Cambria" w:hAnsi="Cambria"/>
                <w:bCs/>
                <w:sz w:val="20"/>
                <w:szCs w:val="20"/>
              </w:rPr>
              <w:t xml:space="preserve"> </w:t>
            </w:r>
            <w:r w:rsidR="00A37B2F" w:rsidRPr="00777F7F">
              <w:rPr>
                <w:rFonts w:ascii="Cambria" w:hAnsi="Cambria"/>
                <w:bCs/>
                <w:sz w:val="20"/>
                <w:szCs w:val="20"/>
              </w:rPr>
              <w:t>2012</w:t>
            </w:r>
          </w:p>
        </w:tc>
      </w:tr>
      <w:tr w:rsidR="00F621C3" w:rsidRPr="00777F7F"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777F7F" w:rsidRDefault="00F621C3" w:rsidP="003771A3">
            <w:pPr>
              <w:jc w:val="center"/>
              <w:rPr>
                <w:rFonts w:ascii="Cambria" w:hAnsi="Cambria"/>
                <w:b/>
                <w:color w:val="FFFFFF" w:themeColor="background1"/>
                <w:sz w:val="20"/>
                <w:szCs w:val="20"/>
              </w:rPr>
            </w:pPr>
            <w:r w:rsidRPr="00777F7F">
              <w:rPr>
                <w:rFonts w:ascii="Cambria" w:hAnsi="Cambria"/>
                <w:b/>
                <w:color w:val="FFFFFF" w:themeColor="background1"/>
                <w:sz w:val="20"/>
                <w:szCs w:val="20"/>
              </w:rPr>
              <w:t xml:space="preserve">Additional information received at the </w:t>
            </w:r>
            <w:r w:rsidR="003771A3" w:rsidRPr="00777F7F">
              <w:rPr>
                <w:rFonts w:ascii="Cambria" w:hAnsi="Cambria"/>
                <w:b/>
                <w:color w:val="FFFFFF" w:themeColor="background1"/>
                <w:sz w:val="20"/>
                <w:szCs w:val="20"/>
              </w:rPr>
              <w:t>s</w:t>
            </w:r>
            <w:r w:rsidRPr="00777F7F">
              <w:rPr>
                <w:rFonts w:ascii="Cambria" w:hAnsi="Cambria"/>
                <w:b/>
                <w:color w:val="FFFFFF" w:themeColor="background1"/>
                <w:sz w:val="20"/>
                <w:szCs w:val="20"/>
              </w:rPr>
              <w:t>tage</w:t>
            </w:r>
            <w:r w:rsidR="003771A3" w:rsidRPr="00777F7F">
              <w:rPr>
                <w:rFonts w:ascii="Cambria" w:hAnsi="Cambria"/>
                <w:b/>
                <w:color w:val="FFFFFF" w:themeColor="background1"/>
                <w:sz w:val="20"/>
                <w:szCs w:val="20"/>
              </w:rPr>
              <w:t xml:space="preserve"> of initial review</w:t>
            </w:r>
            <w:r w:rsidRPr="00777F7F">
              <w:rPr>
                <w:rFonts w:ascii="Cambria" w:hAnsi="Cambria"/>
                <w:b/>
                <w:color w:val="FFFFFF" w:themeColor="background1"/>
                <w:sz w:val="20"/>
                <w:szCs w:val="20"/>
              </w:rPr>
              <w:t>:</w:t>
            </w:r>
          </w:p>
        </w:tc>
        <w:tc>
          <w:tcPr>
            <w:tcW w:w="5670" w:type="dxa"/>
            <w:vAlign w:val="center"/>
          </w:tcPr>
          <w:p w14:paraId="499B90CB" w14:textId="2CAB58E6" w:rsidR="00F621C3" w:rsidRPr="00777F7F" w:rsidRDefault="005327AB" w:rsidP="009163FC">
            <w:pPr>
              <w:jc w:val="both"/>
              <w:rPr>
                <w:rFonts w:ascii="Cambria" w:hAnsi="Cambria"/>
                <w:bCs/>
                <w:sz w:val="20"/>
                <w:szCs w:val="20"/>
              </w:rPr>
            </w:pPr>
            <w:r w:rsidRPr="00777F7F">
              <w:rPr>
                <w:rFonts w:ascii="Cambria" w:hAnsi="Cambria"/>
                <w:bCs/>
                <w:sz w:val="20"/>
                <w:szCs w:val="20"/>
              </w:rPr>
              <w:t xml:space="preserve">January 30, </w:t>
            </w:r>
            <w:r w:rsidR="00A37B2F" w:rsidRPr="00777F7F">
              <w:rPr>
                <w:rFonts w:ascii="Cambria" w:hAnsi="Cambria"/>
                <w:bCs/>
                <w:sz w:val="20"/>
                <w:szCs w:val="20"/>
              </w:rPr>
              <w:t xml:space="preserve">2014 </w:t>
            </w:r>
            <w:r w:rsidRPr="00777F7F">
              <w:rPr>
                <w:rFonts w:ascii="Cambria" w:hAnsi="Cambria"/>
                <w:bCs/>
                <w:sz w:val="20"/>
                <w:szCs w:val="20"/>
              </w:rPr>
              <w:t>and</w:t>
            </w:r>
            <w:r w:rsidR="00A37B2F" w:rsidRPr="00777F7F">
              <w:rPr>
                <w:rFonts w:ascii="Cambria" w:hAnsi="Cambria"/>
                <w:bCs/>
                <w:sz w:val="20"/>
                <w:szCs w:val="20"/>
              </w:rPr>
              <w:t xml:space="preserve"> </w:t>
            </w:r>
            <w:r w:rsidRPr="00777F7F">
              <w:rPr>
                <w:rFonts w:ascii="Cambria" w:hAnsi="Cambria"/>
                <w:bCs/>
                <w:sz w:val="20"/>
                <w:szCs w:val="20"/>
              </w:rPr>
              <w:t>July 28,</w:t>
            </w:r>
            <w:r w:rsidR="00A37B2F" w:rsidRPr="00777F7F">
              <w:rPr>
                <w:rFonts w:ascii="Cambria" w:hAnsi="Cambria"/>
                <w:bCs/>
                <w:sz w:val="20"/>
                <w:szCs w:val="20"/>
              </w:rPr>
              <w:t xml:space="preserve"> 2017</w:t>
            </w:r>
          </w:p>
        </w:tc>
      </w:tr>
      <w:tr w:rsidR="00F621C3" w:rsidRPr="00777F7F"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315056F5" w:rsidR="00F621C3" w:rsidRPr="00777F7F" w:rsidRDefault="00B06BB7" w:rsidP="00B06BB7">
            <w:pPr>
              <w:jc w:val="center"/>
              <w:rPr>
                <w:rFonts w:ascii="Cambria" w:hAnsi="Cambria"/>
                <w:b/>
                <w:bCs/>
                <w:color w:val="FFFFFF" w:themeColor="background1"/>
                <w:sz w:val="20"/>
                <w:szCs w:val="20"/>
              </w:rPr>
            </w:pPr>
            <w:r w:rsidRPr="00777F7F">
              <w:rPr>
                <w:rFonts w:ascii="Cambria" w:hAnsi="Cambria"/>
                <w:b/>
                <w:color w:val="FFFFFF" w:themeColor="background1"/>
                <w:sz w:val="20"/>
                <w:szCs w:val="20"/>
              </w:rPr>
              <w:t xml:space="preserve">Notification of the </w:t>
            </w:r>
            <w:r w:rsidR="003F7357" w:rsidRPr="00777F7F">
              <w:rPr>
                <w:rFonts w:ascii="Cambria" w:hAnsi="Cambria"/>
                <w:b/>
                <w:color w:val="FFFFFF" w:themeColor="background1"/>
                <w:sz w:val="20"/>
                <w:szCs w:val="20"/>
              </w:rPr>
              <w:t>petition to</w:t>
            </w:r>
            <w:r w:rsidR="00F621C3" w:rsidRPr="00777F7F">
              <w:rPr>
                <w:rFonts w:ascii="Cambria" w:hAnsi="Cambria"/>
                <w:b/>
                <w:color w:val="FFFFFF" w:themeColor="background1"/>
                <w:sz w:val="20"/>
                <w:szCs w:val="20"/>
              </w:rPr>
              <w:t xml:space="preserve"> the State:</w:t>
            </w:r>
          </w:p>
        </w:tc>
        <w:tc>
          <w:tcPr>
            <w:tcW w:w="5670" w:type="dxa"/>
            <w:vAlign w:val="center"/>
          </w:tcPr>
          <w:p w14:paraId="22ADBFFE" w14:textId="6292DFC3" w:rsidR="00F621C3" w:rsidRPr="00777F7F" w:rsidRDefault="005327AB" w:rsidP="009163FC">
            <w:pPr>
              <w:jc w:val="both"/>
              <w:rPr>
                <w:rFonts w:ascii="Cambria" w:hAnsi="Cambria"/>
                <w:bCs/>
                <w:sz w:val="20"/>
                <w:szCs w:val="20"/>
              </w:rPr>
            </w:pPr>
            <w:r w:rsidRPr="00777F7F">
              <w:rPr>
                <w:rFonts w:ascii="Cambria" w:hAnsi="Cambria"/>
                <w:bCs/>
                <w:sz w:val="20"/>
                <w:szCs w:val="20"/>
              </w:rPr>
              <w:t xml:space="preserve">March 15, </w:t>
            </w:r>
            <w:r w:rsidR="00A37B2F" w:rsidRPr="00777F7F">
              <w:rPr>
                <w:rFonts w:ascii="Cambria" w:hAnsi="Cambria"/>
                <w:bCs/>
                <w:sz w:val="20"/>
                <w:szCs w:val="20"/>
              </w:rPr>
              <w:t>2018</w:t>
            </w:r>
          </w:p>
        </w:tc>
      </w:tr>
      <w:tr w:rsidR="00F621C3" w:rsidRPr="00777F7F"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777F7F" w:rsidRDefault="00F621C3" w:rsidP="009163FC">
            <w:pPr>
              <w:jc w:val="center"/>
              <w:rPr>
                <w:rFonts w:ascii="Cambria" w:hAnsi="Cambria"/>
                <w:b/>
                <w:bCs/>
                <w:color w:val="FFFFFF" w:themeColor="background1"/>
                <w:sz w:val="20"/>
                <w:szCs w:val="20"/>
              </w:rPr>
            </w:pPr>
            <w:r w:rsidRPr="00777F7F">
              <w:rPr>
                <w:rFonts w:ascii="Cambria" w:hAnsi="Cambria"/>
                <w:b/>
                <w:color w:val="FFFFFF" w:themeColor="background1"/>
                <w:sz w:val="20"/>
                <w:szCs w:val="20"/>
              </w:rPr>
              <w:t>State’s first response:</w:t>
            </w:r>
          </w:p>
        </w:tc>
        <w:tc>
          <w:tcPr>
            <w:tcW w:w="5670" w:type="dxa"/>
            <w:vAlign w:val="center"/>
          </w:tcPr>
          <w:p w14:paraId="19C5DA57" w14:textId="484F3154" w:rsidR="00F621C3" w:rsidRPr="00777F7F" w:rsidRDefault="005327AB" w:rsidP="009163FC">
            <w:pPr>
              <w:jc w:val="both"/>
              <w:rPr>
                <w:rFonts w:ascii="Cambria" w:hAnsi="Cambria"/>
                <w:bCs/>
                <w:sz w:val="20"/>
                <w:szCs w:val="20"/>
              </w:rPr>
            </w:pPr>
            <w:r w:rsidRPr="00777F7F">
              <w:rPr>
                <w:rFonts w:ascii="Cambria" w:hAnsi="Cambria"/>
                <w:bCs/>
                <w:sz w:val="20"/>
                <w:szCs w:val="20"/>
              </w:rPr>
              <w:t>November 29,</w:t>
            </w:r>
            <w:r w:rsidR="00A37B2F" w:rsidRPr="00777F7F">
              <w:rPr>
                <w:rFonts w:ascii="Cambria" w:hAnsi="Cambria"/>
                <w:bCs/>
                <w:sz w:val="20"/>
                <w:szCs w:val="20"/>
              </w:rPr>
              <w:t xml:space="preserve"> 2018</w:t>
            </w:r>
          </w:p>
        </w:tc>
      </w:tr>
      <w:tr w:rsidR="003771A3" w:rsidRPr="00777F7F"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14FAC4FD" w:rsidR="003771A3" w:rsidRPr="00777F7F" w:rsidRDefault="003771A3" w:rsidP="0023351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Additional observations from the </w:t>
            </w:r>
            <w:r w:rsidR="002D41A5" w:rsidRPr="00777F7F">
              <w:rPr>
                <w:rFonts w:ascii="Cambria" w:hAnsi="Cambria"/>
                <w:b/>
                <w:bCs/>
                <w:color w:val="FFFFFF" w:themeColor="background1"/>
                <w:sz w:val="20"/>
                <w:szCs w:val="20"/>
              </w:rPr>
              <w:t xml:space="preserve">petition </w:t>
            </w:r>
            <w:r w:rsidR="0023351C" w:rsidRPr="00777F7F">
              <w:rPr>
                <w:rFonts w:ascii="Cambria" w:hAnsi="Cambria"/>
                <w:b/>
                <w:bCs/>
                <w:color w:val="FFFFFF" w:themeColor="background1"/>
                <w:sz w:val="20"/>
                <w:szCs w:val="20"/>
              </w:rPr>
              <w:t>er</w:t>
            </w:r>
            <w:r w:rsidRPr="00777F7F">
              <w:rPr>
                <w:rFonts w:ascii="Cambria" w:hAnsi="Cambria"/>
                <w:b/>
                <w:bCs/>
                <w:color w:val="FFFFFF" w:themeColor="background1"/>
                <w:sz w:val="20"/>
                <w:szCs w:val="20"/>
              </w:rPr>
              <w:t>:</w:t>
            </w:r>
          </w:p>
        </w:tc>
        <w:tc>
          <w:tcPr>
            <w:tcW w:w="5670" w:type="dxa"/>
            <w:vAlign w:val="center"/>
          </w:tcPr>
          <w:p w14:paraId="2A863ACD" w14:textId="2408C14A" w:rsidR="003771A3" w:rsidRPr="00777F7F" w:rsidRDefault="005327AB" w:rsidP="009163FC">
            <w:pPr>
              <w:jc w:val="both"/>
              <w:rPr>
                <w:rFonts w:ascii="Cambria" w:hAnsi="Cambria"/>
                <w:bCs/>
                <w:sz w:val="20"/>
                <w:szCs w:val="20"/>
              </w:rPr>
            </w:pPr>
            <w:r w:rsidRPr="00777F7F">
              <w:rPr>
                <w:rFonts w:ascii="Cambria" w:hAnsi="Cambria"/>
                <w:bCs/>
                <w:sz w:val="20"/>
                <w:szCs w:val="20"/>
              </w:rPr>
              <w:t>October 25,</w:t>
            </w:r>
            <w:r w:rsidR="00A37B2F" w:rsidRPr="00777F7F">
              <w:rPr>
                <w:rFonts w:ascii="Cambria" w:hAnsi="Cambria"/>
                <w:bCs/>
                <w:sz w:val="20"/>
                <w:szCs w:val="20"/>
              </w:rPr>
              <w:t xml:space="preserve"> 2020</w:t>
            </w:r>
          </w:p>
        </w:tc>
      </w:tr>
      <w:tr w:rsidR="003771A3" w:rsidRPr="00777F7F"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46E507F5" w:rsidR="003771A3" w:rsidRPr="00777F7F" w:rsidRDefault="00B06BB7" w:rsidP="00D75084">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Notification</w:t>
            </w:r>
            <w:r w:rsidR="003771A3" w:rsidRPr="00777F7F">
              <w:rPr>
                <w:rFonts w:ascii="Cambria" w:hAnsi="Cambria"/>
                <w:b/>
                <w:bCs/>
                <w:color w:val="FFFFFF" w:themeColor="background1"/>
                <w:sz w:val="20"/>
                <w:szCs w:val="20"/>
              </w:rPr>
              <w:t xml:space="preserve"> of the possible archiving of the </w:t>
            </w:r>
            <w:r w:rsidR="003F7357" w:rsidRPr="00777F7F">
              <w:rPr>
                <w:rFonts w:ascii="Cambria" w:hAnsi="Cambria"/>
                <w:b/>
                <w:bCs/>
                <w:color w:val="FFFFFF" w:themeColor="background1"/>
                <w:sz w:val="20"/>
                <w:szCs w:val="20"/>
              </w:rPr>
              <w:t>petition:</w:t>
            </w:r>
          </w:p>
        </w:tc>
        <w:tc>
          <w:tcPr>
            <w:tcW w:w="5670" w:type="dxa"/>
            <w:vAlign w:val="center"/>
          </w:tcPr>
          <w:p w14:paraId="1C4A82C3" w14:textId="18A0D4B6" w:rsidR="003771A3" w:rsidRPr="00777F7F" w:rsidRDefault="005327AB" w:rsidP="009163FC">
            <w:pPr>
              <w:jc w:val="both"/>
              <w:rPr>
                <w:rFonts w:ascii="Cambria" w:hAnsi="Cambria"/>
                <w:bCs/>
                <w:sz w:val="20"/>
                <w:szCs w:val="20"/>
              </w:rPr>
            </w:pPr>
            <w:r w:rsidRPr="00777F7F">
              <w:rPr>
                <w:rFonts w:ascii="Cambria" w:hAnsi="Cambria"/>
                <w:bCs/>
                <w:sz w:val="20"/>
                <w:szCs w:val="20"/>
              </w:rPr>
              <w:t>July 28,</w:t>
            </w:r>
            <w:r w:rsidR="00A37B2F" w:rsidRPr="00777F7F">
              <w:rPr>
                <w:rFonts w:ascii="Cambria" w:hAnsi="Cambria"/>
                <w:bCs/>
                <w:sz w:val="20"/>
                <w:szCs w:val="20"/>
              </w:rPr>
              <w:t xml:space="preserve"> 2017</w:t>
            </w:r>
          </w:p>
        </w:tc>
      </w:tr>
      <w:tr w:rsidR="003771A3" w:rsidRPr="00777F7F" w14:paraId="7DBE6D67" w14:textId="77777777" w:rsidTr="00B06BB7">
        <w:tc>
          <w:tcPr>
            <w:tcW w:w="3690" w:type="dxa"/>
            <w:tcBorders>
              <w:top w:val="single" w:sz="6" w:space="0" w:color="auto"/>
              <w:bottom w:val="single" w:sz="6" w:space="0" w:color="auto"/>
            </w:tcBorders>
            <w:shd w:val="clear" w:color="auto" w:fill="67AE3C"/>
            <w:vAlign w:val="center"/>
          </w:tcPr>
          <w:p w14:paraId="472DF345" w14:textId="7FB855CB" w:rsidR="003771A3" w:rsidRPr="00777F7F" w:rsidRDefault="003771A3" w:rsidP="00D75084">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Precautionary measure granted:</w:t>
            </w:r>
          </w:p>
        </w:tc>
        <w:tc>
          <w:tcPr>
            <w:tcW w:w="5670" w:type="dxa"/>
            <w:vAlign w:val="center"/>
          </w:tcPr>
          <w:p w14:paraId="48DA676C" w14:textId="65136582" w:rsidR="003771A3" w:rsidRPr="00777F7F" w:rsidRDefault="00A37B2F" w:rsidP="009163FC">
            <w:pPr>
              <w:jc w:val="both"/>
              <w:rPr>
                <w:rFonts w:ascii="Cambria" w:hAnsi="Cambria"/>
                <w:bCs/>
                <w:sz w:val="20"/>
                <w:szCs w:val="20"/>
              </w:rPr>
            </w:pPr>
            <w:r w:rsidRPr="00777F7F">
              <w:rPr>
                <w:rFonts w:ascii="Cambria" w:hAnsi="Cambria"/>
                <w:bCs/>
                <w:sz w:val="20"/>
                <w:szCs w:val="20"/>
              </w:rPr>
              <w:t>MC-427-12 (</w:t>
            </w:r>
            <w:r w:rsidR="005327AB" w:rsidRPr="00777F7F">
              <w:rPr>
                <w:rFonts w:ascii="Cambria" w:hAnsi="Cambria"/>
                <w:bCs/>
                <w:sz w:val="20"/>
                <w:szCs w:val="20"/>
              </w:rPr>
              <w:t>request dismissed</w:t>
            </w:r>
            <w:r w:rsidRPr="00777F7F">
              <w:rPr>
                <w:rFonts w:ascii="Cambria" w:hAnsi="Cambria"/>
                <w:bCs/>
                <w:sz w:val="20"/>
                <w:szCs w:val="20"/>
              </w:rPr>
              <w:t>)</w:t>
            </w:r>
          </w:p>
        </w:tc>
      </w:tr>
    </w:tbl>
    <w:p w14:paraId="7F88B361" w14:textId="77777777" w:rsidR="00F621C3" w:rsidRPr="00777F7F" w:rsidRDefault="00F621C3" w:rsidP="00F621C3">
      <w:pPr>
        <w:spacing w:before="240" w:after="240"/>
        <w:ind w:firstLine="720"/>
        <w:jc w:val="both"/>
        <w:rPr>
          <w:rFonts w:asciiTheme="majorHAnsi" w:hAnsiTheme="majorHAnsi"/>
          <w:b/>
          <w:bCs/>
          <w:sz w:val="20"/>
          <w:szCs w:val="20"/>
        </w:rPr>
      </w:pPr>
      <w:r w:rsidRPr="00777F7F">
        <w:rPr>
          <w:rFonts w:asciiTheme="majorHAnsi" w:hAnsiTheme="majorHAnsi"/>
          <w:b/>
          <w:bCs/>
          <w:sz w:val="20"/>
          <w:szCs w:val="20"/>
        </w:rPr>
        <w:t xml:space="preserve">III. </w:t>
      </w:r>
      <w:r w:rsidRPr="00777F7F">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777F7F"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777F7F" w:rsidRDefault="00F621C3" w:rsidP="009163FC">
            <w:pPr>
              <w:jc w:val="center"/>
              <w:rPr>
                <w:rFonts w:ascii="Cambria" w:hAnsi="Cambria"/>
                <w:b/>
                <w:bCs/>
                <w:i/>
                <w:color w:val="FFFFFF" w:themeColor="background1"/>
                <w:sz w:val="20"/>
                <w:szCs w:val="20"/>
              </w:rPr>
            </w:pPr>
            <w:r w:rsidRPr="00777F7F">
              <w:rPr>
                <w:rFonts w:ascii="Cambria" w:hAnsi="Cambria"/>
                <w:b/>
                <w:bCs/>
                <w:color w:val="FFFFFF" w:themeColor="background1"/>
                <w:sz w:val="20"/>
                <w:szCs w:val="20"/>
              </w:rPr>
              <w:t>Competence</w:t>
            </w:r>
            <w:r w:rsidRPr="00777F7F">
              <w:rPr>
                <w:rFonts w:ascii="Cambria" w:hAnsi="Cambria"/>
                <w:b/>
                <w:bCs/>
                <w:i/>
                <w:color w:val="FFFFFF" w:themeColor="background1"/>
                <w:sz w:val="20"/>
                <w:szCs w:val="20"/>
              </w:rPr>
              <w:t xml:space="preserve"> Ratione personae:</w:t>
            </w:r>
          </w:p>
        </w:tc>
        <w:tc>
          <w:tcPr>
            <w:tcW w:w="5670" w:type="dxa"/>
            <w:vAlign w:val="center"/>
          </w:tcPr>
          <w:p w14:paraId="237A8D0C" w14:textId="24461DDB" w:rsidR="00F621C3" w:rsidRPr="00777F7F" w:rsidRDefault="0019302D" w:rsidP="009163FC">
            <w:pPr>
              <w:rPr>
                <w:rFonts w:asciiTheme="majorHAnsi" w:hAnsiTheme="majorHAnsi"/>
                <w:bCs/>
                <w:sz w:val="20"/>
                <w:szCs w:val="20"/>
              </w:rPr>
            </w:pPr>
            <w:r w:rsidRPr="00777F7F">
              <w:rPr>
                <w:rFonts w:asciiTheme="majorHAnsi" w:hAnsiTheme="majorHAnsi"/>
                <w:bCs/>
                <w:sz w:val="20"/>
                <w:szCs w:val="20"/>
              </w:rPr>
              <w:t>Yes</w:t>
            </w:r>
          </w:p>
        </w:tc>
      </w:tr>
      <w:tr w:rsidR="00F621C3" w:rsidRPr="00777F7F"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Competence</w:t>
            </w:r>
            <w:r w:rsidRPr="00777F7F">
              <w:rPr>
                <w:rFonts w:ascii="Cambria" w:hAnsi="Cambria"/>
                <w:b/>
                <w:bCs/>
                <w:i/>
                <w:color w:val="FFFFFF" w:themeColor="background1"/>
                <w:sz w:val="20"/>
                <w:szCs w:val="20"/>
              </w:rPr>
              <w:t xml:space="preserve"> Ratione loci</w:t>
            </w:r>
            <w:r w:rsidRPr="00777F7F">
              <w:rPr>
                <w:rFonts w:ascii="Cambria" w:hAnsi="Cambria"/>
                <w:b/>
                <w:bCs/>
                <w:color w:val="FFFFFF" w:themeColor="background1"/>
                <w:sz w:val="20"/>
                <w:szCs w:val="20"/>
              </w:rPr>
              <w:t>:</w:t>
            </w:r>
          </w:p>
        </w:tc>
        <w:tc>
          <w:tcPr>
            <w:tcW w:w="5670" w:type="dxa"/>
            <w:vAlign w:val="center"/>
          </w:tcPr>
          <w:p w14:paraId="48257424" w14:textId="1473C0F0" w:rsidR="00F621C3" w:rsidRPr="00777F7F" w:rsidRDefault="0019302D" w:rsidP="009163FC">
            <w:pPr>
              <w:rPr>
                <w:rFonts w:asciiTheme="majorHAnsi" w:hAnsiTheme="majorHAnsi"/>
                <w:bCs/>
                <w:sz w:val="20"/>
                <w:szCs w:val="20"/>
              </w:rPr>
            </w:pPr>
            <w:r w:rsidRPr="00777F7F">
              <w:rPr>
                <w:rFonts w:asciiTheme="majorHAnsi" w:hAnsiTheme="majorHAnsi"/>
                <w:bCs/>
                <w:sz w:val="20"/>
                <w:szCs w:val="20"/>
              </w:rPr>
              <w:t>Yes</w:t>
            </w:r>
          </w:p>
        </w:tc>
      </w:tr>
      <w:tr w:rsidR="00F621C3" w:rsidRPr="00777F7F"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Competence</w:t>
            </w:r>
            <w:r w:rsidRPr="00777F7F">
              <w:rPr>
                <w:rFonts w:ascii="Cambria" w:hAnsi="Cambria"/>
                <w:b/>
                <w:bCs/>
                <w:i/>
                <w:color w:val="FFFFFF" w:themeColor="background1"/>
                <w:sz w:val="20"/>
                <w:szCs w:val="20"/>
              </w:rPr>
              <w:t xml:space="preserve"> Ratione temporis</w:t>
            </w:r>
            <w:r w:rsidRPr="00777F7F">
              <w:rPr>
                <w:rFonts w:ascii="Cambria" w:hAnsi="Cambria"/>
                <w:b/>
                <w:bCs/>
                <w:color w:val="FFFFFF" w:themeColor="background1"/>
                <w:sz w:val="20"/>
                <w:szCs w:val="20"/>
              </w:rPr>
              <w:t>:</w:t>
            </w:r>
          </w:p>
        </w:tc>
        <w:tc>
          <w:tcPr>
            <w:tcW w:w="5670" w:type="dxa"/>
            <w:vAlign w:val="center"/>
          </w:tcPr>
          <w:p w14:paraId="74B3F783" w14:textId="1CB55CD1" w:rsidR="00F621C3" w:rsidRPr="00777F7F" w:rsidRDefault="0019302D" w:rsidP="009163FC">
            <w:pPr>
              <w:rPr>
                <w:rFonts w:asciiTheme="majorHAnsi" w:hAnsiTheme="majorHAnsi"/>
                <w:bCs/>
                <w:sz w:val="20"/>
                <w:szCs w:val="20"/>
              </w:rPr>
            </w:pPr>
            <w:r w:rsidRPr="00777F7F">
              <w:rPr>
                <w:rFonts w:asciiTheme="majorHAnsi" w:hAnsiTheme="majorHAnsi"/>
                <w:bCs/>
                <w:sz w:val="20"/>
                <w:szCs w:val="20"/>
              </w:rPr>
              <w:t>Yes</w:t>
            </w:r>
          </w:p>
        </w:tc>
      </w:tr>
      <w:tr w:rsidR="00F621C3" w:rsidRPr="00777F7F"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Competence</w:t>
            </w:r>
            <w:r w:rsidRPr="00777F7F">
              <w:rPr>
                <w:rFonts w:ascii="Cambria" w:hAnsi="Cambria"/>
                <w:b/>
                <w:bCs/>
                <w:i/>
                <w:color w:val="FFFFFF" w:themeColor="background1"/>
                <w:sz w:val="20"/>
                <w:szCs w:val="20"/>
              </w:rPr>
              <w:t xml:space="preserve"> Ratione materiae</w:t>
            </w:r>
            <w:r w:rsidRPr="00777F7F">
              <w:rPr>
                <w:rFonts w:ascii="Cambria" w:hAnsi="Cambria"/>
                <w:b/>
                <w:bCs/>
                <w:color w:val="FFFFFF" w:themeColor="background1"/>
                <w:sz w:val="20"/>
                <w:szCs w:val="20"/>
              </w:rPr>
              <w:t>:</w:t>
            </w:r>
          </w:p>
        </w:tc>
        <w:tc>
          <w:tcPr>
            <w:tcW w:w="5670" w:type="dxa"/>
            <w:vAlign w:val="center"/>
          </w:tcPr>
          <w:p w14:paraId="64B3F199" w14:textId="01FD19C3" w:rsidR="00F621C3" w:rsidRPr="00777F7F" w:rsidRDefault="0019302D" w:rsidP="006B32E7">
            <w:pPr>
              <w:jc w:val="both"/>
              <w:rPr>
                <w:rFonts w:asciiTheme="majorHAnsi" w:hAnsiTheme="majorHAnsi"/>
                <w:bCs/>
                <w:sz w:val="20"/>
                <w:szCs w:val="20"/>
              </w:rPr>
            </w:pPr>
            <w:r w:rsidRPr="00777F7F">
              <w:rPr>
                <w:rFonts w:asciiTheme="majorHAnsi" w:hAnsiTheme="majorHAnsi"/>
                <w:bCs/>
                <w:sz w:val="20"/>
                <w:szCs w:val="20"/>
              </w:rPr>
              <w:t xml:space="preserve">Yes, American Convention </w:t>
            </w:r>
            <w:r w:rsidR="006B32E7" w:rsidRPr="00777F7F">
              <w:rPr>
                <w:rFonts w:asciiTheme="majorHAnsi" w:hAnsiTheme="majorHAnsi"/>
                <w:bCs/>
                <w:sz w:val="20"/>
                <w:szCs w:val="20"/>
              </w:rPr>
              <w:t>(</w:t>
            </w:r>
            <w:r w:rsidR="00EC7620" w:rsidRPr="00777F7F">
              <w:rPr>
                <w:rFonts w:asciiTheme="majorHAnsi" w:hAnsiTheme="majorHAnsi"/>
                <w:bCs/>
                <w:sz w:val="20"/>
                <w:szCs w:val="20"/>
              </w:rPr>
              <w:t>instrument of accession deposited on</w:t>
            </w:r>
            <w:r w:rsidR="006B32E7" w:rsidRPr="00777F7F">
              <w:rPr>
                <w:rFonts w:ascii="Cambria" w:hAnsi="Cambria"/>
                <w:bCs/>
                <w:sz w:val="20"/>
                <w:szCs w:val="20"/>
              </w:rPr>
              <w:t xml:space="preserve"> </w:t>
            </w:r>
            <w:r w:rsidR="00A37B2F" w:rsidRPr="00777F7F">
              <w:rPr>
                <w:rFonts w:ascii="Cambria" w:hAnsi="Cambria"/>
                <w:bCs/>
                <w:sz w:val="20"/>
                <w:szCs w:val="20"/>
              </w:rPr>
              <w:t>March 24,</w:t>
            </w:r>
            <w:r w:rsidR="006B32E7" w:rsidRPr="00777F7F">
              <w:rPr>
                <w:rFonts w:ascii="Cambria" w:hAnsi="Cambria"/>
                <w:bCs/>
                <w:sz w:val="20"/>
                <w:szCs w:val="20"/>
              </w:rPr>
              <w:t xml:space="preserve"> 198</w:t>
            </w:r>
            <w:r w:rsidR="00A37B2F" w:rsidRPr="00777F7F">
              <w:rPr>
                <w:rFonts w:ascii="Cambria" w:hAnsi="Cambria"/>
                <w:bCs/>
                <w:sz w:val="20"/>
                <w:szCs w:val="20"/>
              </w:rPr>
              <w:t>1</w:t>
            </w:r>
            <w:r w:rsidR="006B32E7" w:rsidRPr="00777F7F">
              <w:rPr>
                <w:rFonts w:ascii="Cambria" w:hAnsi="Cambria"/>
                <w:bCs/>
                <w:sz w:val="20"/>
                <w:szCs w:val="20"/>
              </w:rPr>
              <w:t>)</w:t>
            </w:r>
          </w:p>
        </w:tc>
      </w:tr>
    </w:tbl>
    <w:p w14:paraId="0408D4CD" w14:textId="3F8ED1F2" w:rsidR="00F621C3" w:rsidRPr="00777F7F" w:rsidRDefault="00F621C3" w:rsidP="00F621C3">
      <w:pPr>
        <w:spacing w:before="240" w:after="240"/>
        <w:ind w:firstLine="720"/>
        <w:jc w:val="both"/>
        <w:rPr>
          <w:rFonts w:asciiTheme="majorHAnsi" w:hAnsiTheme="majorHAnsi"/>
          <w:b/>
          <w:bCs/>
          <w:sz w:val="20"/>
          <w:szCs w:val="20"/>
        </w:rPr>
      </w:pPr>
      <w:r w:rsidRPr="00777F7F">
        <w:rPr>
          <w:rFonts w:asciiTheme="majorHAnsi" w:hAnsiTheme="majorHAnsi"/>
          <w:b/>
          <w:bCs/>
          <w:sz w:val="20"/>
          <w:szCs w:val="20"/>
        </w:rPr>
        <w:t xml:space="preserve">IV. </w:t>
      </w:r>
      <w:r w:rsidRPr="00777F7F">
        <w:rPr>
          <w:rFonts w:asciiTheme="majorHAnsi" w:hAnsiTheme="majorHAnsi"/>
          <w:b/>
          <w:bCs/>
          <w:sz w:val="20"/>
          <w:szCs w:val="20"/>
        </w:rPr>
        <w:tab/>
        <w:t xml:space="preserve">DUPLICATION OF PROCEDURES AND INTERNATIONAL </w:t>
      </w:r>
      <w:r w:rsidRPr="00777F7F">
        <w:rPr>
          <w:rFonts w:asciiTheme="majorHAnsi" w:hAnsiTheme="majorHAnsi"/>
          <w:b/>
          <w:bCs/>
          <w:i/>
          <w:sz w:val="20"/>
          <w:szCs w:val="20"/>
        </w:rPr>
        <w:t>RES JUDICATA</w:t>
      </w:r>
      <w:r w:rsidRPr="00777F7F">
        <w:rPr>
          <w:rFonts w:asciiTheme="majorHAnsi" w:hAnsiTheme="majorHAnsi"/>
          <w:b/>
          <w:bCs/>
          <w:sz w:val="20"/>
          <w:szCs w:val="20"/>
        </w:rPr>
        <w:t xml:space="preserve">, COLORABLE CLAIM, EXHAUSTION OF DOMESTIC REMEDIES AND TIMELINESS OF THE </w:t>
      </w:r>
      <w:r w:rsidR="002D41A5" w:rsidRPr="00777F7F">
        <w:rPr>
          <w:rFonts w:asciiTheme="majorHAnsi" w:hAnsiTheme="majorHAnsi"/>
          <w:b/>
          <w:bCs/>
          <w:sz w:val="20"/>
          <w:szCs w:val="20"/>
        </w:rPr>
        <w:t xml:space="preserve">PETITION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777F7F"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10C75768"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Duplication of procedures and </w:t>
            </w:r>
            <w:r w:rsidR="003F7357" w:rsidRPr="00777F7F">
              <w:rPr>
                <w:rFonts w:ascii="Cambria" w:hAnsi="Cambria"/>
                <w:b/>
                <w:bCs/>
                <w:color w:val="FFFFFF" w:themeColor="background1"/>
                <w:sz w:val="20"/>
                <w:szCs w:val="20"/>
              </w:rPr>
              <w:t>international</w:t>
            </w:r>
            <w:r w:rsidRPr="00777F7F">
              <w:rPr>
                <w:rFonts w:ascii="Cambria" w:hAnsi="Cambria"/>
                <w:b/>
                <w:bCs/>
                <w:color w:val="FFFFFF" w:themeColor="background1"/>
                <w:sz w:val="20"/>
                <w:szCs w:val="20"/>
              </w:rPr>
              <w:t xml:space="preserve"> </w:t>
            </w:r>
            <w:r w:rsidRPr="00777F7F">
              <w:rPr>
                <w:rFonts w:ascii="Cambria" w:hAnsi="Cambria"/>
                <w:b/>
                <w:bCs/>
                <w:i/>
                <w:color w:val="FFFFFF" w:themeColor="background1"/>
                <w:sz w:val="20"/>
                <w:szCs w:val="20"/>
              </w:rPr>
              <w:t>res judicata</w:t>
            </w:r>
            <w:r w:rsidRPr="00777F7F">
              <w:rPr>
                <w:rFonts w:ascii="Cambria" w:hAnsi="Cambria"/>
                <w:b/>
                <w:bCs/>
                <w:color w:val="FFFFFF" w:themeColor="background1"/>
                <w:sz w:val="20"/>
                <w:szCs w:val="20"/>
              </w:rPr>
              <w:t>:</w:t>
            </w:r>
          </w:p>
        </w:tc>
        <w:tc>
          <w:tcPr>
            <w:tcW w:w="5670" w:type="dxa"/>
            <w:vAlign w:val="center"/>
          </w:tcPr>
          <w:p w14:paraId="4773CD23" w14:textId="129D67ED" w:rsidR="00F621C3" w:rsidRPr="00777F7F" w:rsidRDefault="00116AA5" w:rsidP="009163FC">
            <w:pPr>
              <w:jc w:val="both"/>
              <w:rPr>
                <w:rFonts w:ascii="Cambria" w:hAnsi="Cambria"/>
                <w:bCs/>
                <w:sz w:val="20"/>
                <w:szCs w:val="20"/>
              </w:rPr>
            </w:pPr>
            <w:r w:rsidRPr="00777F7F">
              <w:rPr>
                <w:rFonts w:ascii="Cambria" w:hAnsi="Cambria"/>
                <w:bCs/>
                <w:sz w:val="20"/>
                <w:szCs w:val="20"/>
              </w:rPr>
              <w:t>No</w:t>
            </w:r>
          </w:p>
        </w:tc>
      </w:tr>
      <w:tr w:rsidR="00F621C3" w:rsidRPr="00777F7F"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777F7F" w:rsidRDefault="00F621C3" w:rsidP="009163FC">
            <w:pPr>
              <w:jc w:val="center"/>
              <w:rPr>
                <w:rFonts w:ascii="Cambria" w:hAnsi="Cambria"/>
                <w:b/>
                <w:bCs/>
                <w:i/>
                <w:color w:val="FFFFFF" w:themeColor="background1"/>
                <w:sz w:val="20"/>
                <w:szCs w:val="20"/>
              </w:rPr>
            </w:pPr>
            <w:r w:rsidRPr="00777F7F">
              <w:rPr>
                <w:rFonts w:ascii="Cambria" w:hAnsi="Cambria"/>
                <w:b/>
                <w:bCs/>
                <w:color w:val="FFFFFF" w:themeColor="background1"/>
                <w:sz w:val="20"/>
                <w:szCs w:val="20"/>
              </w:rPr>
              <w:t>Rights declared admissible</w:t>
            </w:r>
          </w:p>
        </w:tc>
        <w:tc>
          <w:tcPr>
            <w:tcW w:w="5670" w:type="dxa"/>
            <w:vAlign w:val="center"/>
          </w:tcPr>
          <w:p w14:paraId="33BE4040" w14:textId="57B38555" w:rsidR="00F621C3" w:rsidRPr="00777F7F" w:rsidRDefault="009A733D" w:rsidP="009163FC">
            <w:pPr>
              <w:jc w:val="both"/>
              <w:rPr>
                <w:rFonts w:ascii="Cambria" w:hAnsi="Cambria"/>
                <w:bCs/>
                <w:sz w:val="20"/>
                <w:szCs w:val="20"/>
              </w:rPr>
            </w:pPr>
            <w:r w:rsidRPr="00777F7F">
              <w:rPr>
                <w:rFonts w:ascii="Cambria" w:hAnsi="Cambria"/>
                <w:bCs/>
                <w:sz w:val="20"/>
                <w:szCs w:val="20"/>
              </w:rPr>
              <w:t xml:space="preserve">Articles </w:t>
            </w:r>
            <w:r w:rsidR="005327AB" w:rsidRPr="00777F7F">
              <w:rPr>
                <w:rFonts w:ascii="Cambria" w:hAnsi="Cambria"/>
                <w:bCs/>
                <w:sz w:val="20"/>
                <w:szCs w:val="20"/>
              </w:rPr>
              <w:t xml:space="preserve">4 (life), </w:t>
            </w:r>
            <w:r w:rsidRPr="00777F7F">
              <w:rPr>
                <w:rFonts w:asciiTheme="majorHAnsi" w:hAnsiTheme="majorHAnsi"/>
                <w:bCs/>
                <w:sz w:val="20"/>
                <w:szCs w:val="20"/>
              </w:rPr>
              <w:t xml:space="preserve">5 (humane treatment), 8 (fair trial), </w:t>
            </w:r>
            <w:r w:rsidR="005327AB" w:rsidRPr="00777F7F">
              <w:rPr>
                <w:rFonts w:ascii="Cambria" w:hAnsi="Cambria"/>
                <w:bCs/>
                <w:sz w:val="20"/>
                <w:szCs w:val="20"/>
              </w:rPr>
              <w:t xml:space="preserve">13 (freedom of thought and </w:t>
            </w:r>
            <w:r w:rsidR="002D41A5" w:rsidRPr="00777F7F">
              <w:rPr>
                <w:rFonts w:ascii="Cambria" w:hAnsi="Cambria"/>
                <w:bCs/>
                <w:sz w:val="20"/>
                <w:szCs w:val="20"/>
              </w:rPr>
              <w:t>expression</w:t>
            </w:r>
            <w:r w:rsidR="005327AB" w:rsidRPr="00777F7F">
              <w:rPr>
                <w:rFonts w:ascii="Cambria" w:hAnsi="Cambria"/>
                <w:bCs/>
                <w:sz w:val="20"/>
                <w:szCs w:val="20"/>
              </w:rPr>
              <w:t>), 21 (right to property), 23 (right to participate in government),</w:t>
            </w:r>
            <w:r w:rsidRPr="00777F7F">
              <w:rPr>
                <w:rFonts w:asciiTheme="majorHAnsi" w:hAnsiTheme="majorHAnsi"/>
                <w:bCs/>
                <w:sz w:val="20"/>
                <w:szCs w:val="20"/>
              </w:rPr>
              <w:t xml:space="preserve"> 24 (equality before the law)</w:t>
            </w:r>
            <w:r w:rsidR="003F7357">
              <w:rPr>
                <w:rFonts w:asciiTheme="majorHAnsi" w:hAnsiTheme="majorHAnsi"/>
                <w:bCs/>
                <w:sz w:val="20"/>
                <w:szCs w:val="20"/>
              </w:rPr>
              <w:t>,</w:t>
            </w:r>
            <w:r w:rsidRPr="00777F7F">
              <w:rPr>
                <w:rFonts w:asciiTheme="majorHAnsi" w:hAnsiTheme="majorHAnsi"/>
                <w:bCs/>
                <w:sz w:val="20"/>
                <w:szCs w:val="20"/>
              </w:rPr>
              <w:t xml:space="preserve"> 25 (judicial protection) </w:t>
            </w:r>
            <w:r w:rsidR="003F7357">
              <w:rPr>
                <w:rFonts w:asciiTheme="majorHAnsi" w:hAnsiTheme="majorHAnsi"/>
                <w:bCs/>
                <w:sz w:val="20"/>
                <w:szCs w:val="20"/>
              </w:rPr>
              <w:t xml:space="preserve">and 26 (economic, </w:t>
            </w:r>
            <w:r w:rsidR="000A58EA">
              <w:rPr>
                <w:rFonts w:asciiTheme="majorHAnsi" w:hAnsiTheme="majorHAnsi"/>
                <w:bCs/>
                <w:sz w:val="20"/>
                <w:szCs w:val="20"/>
              </w:rPr>
              <w:t>social,</w:t>
            </w:r>
            <w:r w:rsidR="003F7357">
              <w:rPr>
                <w:rFonts w:asciiTheme="majorHAnsi" w:hAnsiTheme="majorHAnsi"/>
                <w:bCs/>
                <w:sz w:val="20"/>
                <w:szCs w:val="20"/>
              </w:rPr>
              <w:t xml:space="preserve"> and cultural rights) </w:t>
            </w:r>
            <w:r w:rsidRPr="00777F7F">
              <w:rPr>
                <w:rFonts w:asciiTheme="majorHAnsi" w:hAnsiTheme="majorHAnsi"/>
                <w:bCs/>
                <w:sz w:val="20"/>
                <w:szCs w:val="20"/>
              </w:rPr>
              <w:t>of the American Convention, in relation to its articles 1.1 (obligation to respect rights) and 2 (</w:t>
            </w:r>
            <w:r w:rsidRPr="00777F7F">
              <w:rPr>
                <w:rFonts w:ascii="Cambria" w:hAnsi="Cambria"/>
                <w:bCs/>
                <w:sz w:val="20"/>
                <w:szCs w:val="20"/>
              </w:rPr>
              <w:t>obligation to abide by domestic legal effects</w:t>
            </w:r>
            <w:r w:rsidRPr="00777F7F">
              <w:rPr>
                <w:rFonts w:asciiTheme="majorHAnsi" w:hAnsiTheme="majorHAnsi"/>
                <w:bCs/>
                <w:sz w:val="20"/>
                <w:szCs w:val="20"/>
              </w:rPr>
              <w:t>)</w:t>
            </w:r>
          </w:p>
        </w:tc>
      </w:tr>
      <w:tr w:rsidR="00F621C3" w:rsidRPr="00777F7F"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32DC56B" w14:textId="7553466F" w:rsidR="00F621C3" w:rsidRPr="00777F7F" w:rsidRDefault="00666CE4" w:rsidP="009163FC">
            <w:pPr>
              <w:rPr>
                <w:rFonts w:ascii="Cambria" w:hAnsi="Cambria"/>
                <w:bCs/>
                <w:sz w:val="20"/>
                <w:szCs w:val="20"/>
              </w:rPr>
            </w:pPr>
            <w:r w:rsidRPr="00777F7F">
              <w:rPr>
                <w:rFonts w:asciiTheme="majorHAnsi" w:hAnsiTheme="majorHAnsi"/>
                <w:sz w:val="19"/>
                <w:szCs w:val="19"/>
                <w:bdr w:val="none" w:sz="0" w:space="0" w:color="auto" w:frame="1"/>
              </w:rPr>
              <w:t>Yes, in the terms of section VI</w:t>
            </w:r>
          </w:p>
        </w:tc>
      </w:tr>
      <w:tr w:rsidR="00F621C3" w:rsidRPr="00777F7F"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00E5252D" w:rsidR="00F621C3" w:rsidRPr="00777F7F" w:rsidRDefault="00F621C3" w:rsidP="009163FC">
            <w:pPr>
              <w:jc w:val="center"/>
              <w:rPr>
                <w:rFonts w:ascii="Cambria" w:hAnsi="Cambria"/>
                <w:b/>
                <w:bCs/>
                <w:color w:val="FFFFFF" w:themeColor="background1"/>
                <w:sz w:val="20"/>
                <w:szCs w:val="20"/>
              </w:rPr>
            </w:pPr>
            <w:r w:rsidRPr="00777F7F">
              <w:rPr>
                <w:rFonts w:ascii="Cambria" w:hAnsi="Cambria"/>
                <w:b/>
                <w:bCs/>
                <w:color w:val="FFFFFF" w:themeColor="background1"/>
                <w:sz w:val="20"/>
                <w:szCs w:val="20"/>
              </w:rPr>
              <w:t xml:space="preserve">Timeliness of the </w:t>
            </w:r>
            <w:r w:rsidR="00ED1D6E" w:rsidRPr="00777F7F">
              <w:rPr>
                <w:rFonts w:ascii="Cambria" w:hAnsi="Cambria"/>
                <w:b/>
                <w:bCs/>
                <w:color w:val="FFFFFF" w:themeColor="background1"/>
                <w:sz w:val="20"/>
                <w:szCs w:val="20"/>
              </w:rPr>
              <w:t>petition:</w:t>
            </w:r>
          </w:p>
        </w:tc>
        <w:tc>
          <w:tcPr>
            <w:tcW w:w="5670" w:type="dxa"/>
            <w:vAlign w:val="center"/>
          </w:tcPr>
          <w:p w14:paraId="6A26CCE9" w14:textId="6EAFC10F" w:rsidR="00F621C3" w:rsidRPr="00777F7F" w:rsidRDefault="00666CE4" w:rsidP="009163FC">
            <w:pPr>
              <w:rPr>
                <w:rFonts w:asciiTheme="majorHAnsi" w:hAnsiTheme="majorHAnsi"/>
                <w:bCs/>
                <w:sz w:val="20"/>
                <w:szCs w:val="20"/>
              </w:rPr>
            </w:pPr>
            <w:r w:rsidRPr="00777F7F">
              <w:rPr>
                <w:rFonts w:asciiTheme="majorHAnsi" w:hAnsiTheme="majorHAnsi"/>
                <w:sz w:val="19"/>
                <w:szCs w:val="19"/>
                <w:bdr w:val="none" w:sz="0" w:space="0" w:color="auto" w:frame="1"/>
              </w:rPr>
              <w:t>Yes, in the terms of section VI</w:t>
            </w:r>
          </w:p>
        </w:tc>
      </w:tr>
    </w:tbl>
    <w:p w14:paraId="629E2DE8" w14:textId="5CD21618" w:rsidR="00F621C3" w:rsidRPr="00777F7F" w:rsidRDefault="00F621C3" w:rsidP="00F621C3">
      <w:pPr>
        <w:spacing w:before="240" w:after="240"/>
        <w:ind w:firstLine="720"/>
        <w:jc w:val="both"/>
        <w:rPr>
          <w:rFonts w:asciiTheme="majorHAnsi" w:hAnsiTheme="majorHAnsi"/>
          <w:b/>
          <w:sz w:val="20"/>
          <w:szCs w:val="20"/>
        </w:rPr>
      </w:pPr>
      <w:r w:rsidRPr="00777F7F">
        <w:rPr>
          <w:rFonts w:asciiTheme="majorHAnsi" w:hAnsiTheme="majorHAnsi"/>
          <w:b/>
          <w:sz w:val="20"/>
          <w:szCs w:val="20"/>
        </w:rPr>
        <w:t xml:space="preserve">V. </w:t>
      </w:r>
      <w:r w:rsidRPr="00777F7F">
        <w:rPr>
          <w:rFonts w:asciiTheme="majorHAnsi" w:hAnsiTheme="majorHAnsi"/>
          <w:b/>
          <w:sz w:val="20"/>
          <w:szCs w:val="20"/>
        </w:rPr>
        <w:tab/>
      </w:r>
      <w:r w:rsidR="00ED1D6E" w:rsidRPr="00777F7F">
        <w:rPr>
          <w:rFonts w:asciiTheme="majorHAnsi" w:hAnsiTheme="majorHAnsi"/>
          <w:b/>
          <w:sz w:val="20"/>
          <w:szCs w:val="20"/>
        </w:rPr>
        <w:t xml:space="preserve">ALLEGED </w:t>
      </w:r>
      <w:r w:rsidRPr="00777F7F">
        <w:rPr>
          <w:rFonts w:asciiTheme="majorHAnsi" w:hAnsiTheme="majorHAnsi"/>
          <w:b/>
          <w:sz w:val="20"/>
          <w:szCs w:val="20"/>
        </w:rPr>
        <w:t>FACTS</w:t>
      </w:r>
    </w:p>
    <w:p w14:paraId="43DA046A" w14:textId="2C5AAEE1" w:rsidR="005327AB" w:rsidRPr="00777F7F" w:rsidRDefault="006318B2" w:rsidP="005327AB">
      <w:pPr>
        <w:pStyle w:val="ListParagraph"/>
        <w:suppressAutoHyphens/>
        <w:spacing w:after="240"/>
        <w:ind w:left="0" w:firstLine="720"/>
        <w:jc w:val="both"/>
        <w:rPr>
          <w:rFonts w:asciiTheme="majorHAnsi" w:hAnsiTheme="majorHAnsi"/>
          <w:bCs/>
          <w:sz w:val="20"/>
          <w:szCs w:val="20"/>
        </w:rPr>
      </w:pPr>
      <w:r w:rsidRPr="00777F7F">
        <w:rPr>
          <w:sz w:val="20"/>
          <w:szCs w:val="20"/>
        </w:rPr>
        <w:t xml:space="preserve"> </w:t>
      </w:r>
      <w:r w:rsidR="005327AB" w:rsidRPr="00777F7F">
        <w:rPr>
          <w:sz w:val="20"/>
          <w:szCs w:val="20"/>
        </w:rPr>
        <w:t>1.</w:t>
      </w:r>
      <w:r w:rsidR="005327AB" w:rsidRPr="00777F7F">
        <w:rPr>
          <w:sz w:val="20"/>
          <w:szCs w:val="20"/>
        </w:rPr>
        <w:tab/>
      </w:r>
      <w:r w:rsidR="00777F7F">
        <w:rPr>
          <w:rFonts w:asciiTheme="majorHAnsi" w:hAnsiTheme="majorHAnsi"/>
          <w:sz w:val="20"/>
          <w:szCs w:val="20"/>
        </w:rPr>
        <w:t>The</w:t>
      </w:r>
      <w:r w:rsidR="005327AB" w:rsidRPr="00777F7F">
        <w:rPr>
          <w:rFonts w:asciiTheme="majorHAnsi" w:hAnsiTheme="majorHAnsi"/>
          <w:sz w:val="20"/>
          <w:szCs w:val="20"/>
        </w:rPr>
        <w:t xml:space="preserve"> </w:t>
      </w:r>
      <w:r w:rsidR="005327AB" w:rsidRPr="00777F7F">
        <w:rPr>
          <w:rFonts w:asciiTheme="majorHAnsi" w:hAnsiTheme="majorHAnsi"/>
          <w:bCs/>
          <w:sz w:val="20"/>
          <w:szCs w:val="20"/>
        </w:rPr>
        <w:t>Huitosachi, Mog</w:t>
      </w:r>
      <w:r w:rsidR="00007D3D">
        <w:rPr>
          <w:rFonts w:asciiTheme="majorHAnsi" w:hAnsiTheme="majorHAnsi"/>
          <w:bCs/>
          <w:sz w:val="20"/>
          <w:szCs w:val="20"/>
        </w:rPr>
        <w:t>o</w:t>
      </w:r>
      <w:r w:rsidR="005327AB" w:rsidRPr="00777F7F">
        <w:rPr>
          <w:rFonts w:asciiTheme="majorHAnsi" w:hAnsiTheme="majorHAnsi"/>
          <w:bCs/>
          <w:sz w:val="20"/>
          <w:szCs w:val="20"/>
        </w:rPr>
        <w:t>tavo</w:t>
      </w:r>
      <w:r w:rsidR="0010185F" w:rsidRPr="00777F7F">
        <w:rPr>
          <w:rFonts w:asciiTheme="majorHAnsi" w:hAnsiTheme="majorHAnsi"/>
          <w:bCs/>
          <w:sz w:val="20"/>
          <w:szCs w:val="20"/>
        </w:rPr>
        <w:t xml:space="preserve"> and </w:t>
      </w:r>
      <w:r w:rsidR="005327AB" w:rsidRPr="00777F7F">
        <w:rPr>
          <w:rFonts w:asciiTheme="majorHAnsi" w:hAnsiTheme="majorHAnsi"/>
          <w:bCs/>
          <w:sz w:val="20"/>
          <w:szCs w:val="20"/>
        </w:rPr>
        <w:t>Bacaj</w:t>
      </w:r>
      <w:r w:rsidR="00007D3D">
        <w:rPr>
          <w:rFonts w:asciiTheme="majorHAnsi" w:hAnsiTheme="majorHAnsi"/>
          <w:bCs/>
          <w:sz w:val="20"/>
          <w:szCs w:val="20"/>
        </w:rPr>
        <w:t>i</w:t>
      </w:r>
      <w:r w:rsidR="005327AB" w:rsidRPr="00777F7F">
        <w:rPr>
          <w:rFonts w:asciiTheme="majorHAnsi" w:hAnsiTheme="majorHAnsi"/>
          <w:bCs/>
          <w:sz w:val="20"/>
          <w:szCs w:val="20"/>
        </w:rPr>
        <w:t xml:space="preserve">pare </w:t>
      </w:r>
      <w:r w:rsidR="00777F7F" w:rsidRPr="00777F7F">
        <w:rPr>
          <w:rFonts w:asciiTheme="majorHAnsi" w:hAnsiTheme="majorHAnsi"/>
          <w:sz w:val="20"/>
          <w:szCs w:val="20"/>
        </w:rPr>
        <w:t xml:space="preserve">communities </w:t>
      </w:r>
      <w:r w:rsidR="00777F7F">
        <w:rPr>
          <w:rFonts w:asciiTheme="majorHAnsi" w:hAnsiTheme="majorHAnsi"/>
          <w:bCs/>
          <w:sz w:val="20"/>
          <w:szCs w:val="20"/>
        </w:rPr>
        <w:t>of the</w:t>
      </w:r>
      <w:r w:rsidR="005327AB" w:rsidRPr="00777F7F">
        <w:rPr>
          <w:rFonts w:asciiTheme="majorHAnsi" w:hAnsiTheme="majorHAnsi"/>
          <w:bCs/>
          <w:sz w:val="20"/>
          <w:szCs w:val="20"/>
        </w:rPr>
        <w:t xml:space="preserve"> </w:t>
      </w:r>
      <w:r w:rsidR="005327AB" w:rsidRPr="00777F7F">
        <w:rPr>
          <w:rFonts w:asciiTheme="majorHAnsi" w:hAnsiTheme="majorHAnsi"/>
          <w:sz w:val="20"/>
          <w:szCs w:val="20"/>
        </w:rPr>
        <w:t>rar</w:t>
      </w:r>
      <w:r w:rsidR="00007D3D">
        <w:rPr>
          <w:rFonts w:asciiTheme="majorHAnsi" w:hAnsiTheme="majorHAnsi"/>
          <w:sz w:val="20"/>
          <w:szCs w:val="20"/>
        </w:rPr>
        <w:t>a</w:t>
      </w:r>
      <w:r w:rsidR="005327AB" w:rsidRPr="00777F7F">
        <w:rPr>
          <w:rFonts w:asciiTheme="majorHAnsi" w:hAnsiTheme="majorHAnsi"/>
          <w:sz w:val="20"/>
          <w:szCs w:val="20"/>
        </w:rPr>
        <w:t xml:space="preserve">muri </w:t>
      </w:r>
      <w:r w:rsidR="00777F7F">
        <w:rPr>
          <w:rFonts w:asciiTheme="majorHAnsi" w:hAnsiTheme="majorHAnsi"/>
          <w:sz w:val="20"/>
          <w:szCs w:val="20"/>
        </w:rPr>
        <w:t xml:space="preserve">indigenous peoples </w:t>
      </w:r>
      <w:r w:rsidR="00777F7F">
        <w:rPr>
          <w:rFonts w:asciiTheme="majorHAnsi" w:hAnsiTheme="majorHAnsi"/>
          <w:bCs/>
          <w:sz w:val="20"/>
          <w:szCs w:val="20"/>
        </w:rPr>
        <w:t>claim the</w:t>
      </w:r>
      <w:r w:rsidR="005327AB" w:rsidRPr="00777F7F">
        <w:rPr>
          <w:rFonts w:asciiTheme="majorHAnsi" w:hAnsiTheme="majorHAnsi"/>
          <w:bCs/>
          <w:sz w:val="20"/>
          <w:szCs w:val="20"/>
        </w:rPr>
        <w:t xml:space="preserve"> </w:t>
      </w:r>
      <w:r w:rsidR="00610AAA" w:rsidRPr="00777F7F">
        <w:rPr>
          <w:rFonts w:asciiTheme="majorHAnsi" w:hAnsiTheme="majorHAnsi"/>
          <w:bCs/>
          <w:sz w:val="20"/>
          <w:szCs w:val="20"/>
        </w:rPr>
        <w:t>violation</w:t>
      </w:r>
      <w:r w:rsidR="00420856">
        <w:rPr>
          <w:rFonts w:asciiTheme="majorHAnsi" w:hAnsiTheme="majorHAnsi"/>
          <w:bCs/>
          <w:sz w:val="20"/>
          <w:szCs w:val="20"/>
        </w:rPr>
        <w:t xml:space="preserve"> of </w:t>
      </w:r>
      <w:r w:rsidR="008F045F">
        <w:rPr>
          <w:rFonts w:asciiTheme="majorHAnsi" w:hAnsiTheme="majorHAnsi"/>
          <w:bCs/>
          <w:sz w:val="20"/>
          <w:szCs w:val="20"/>
        </w:rPr>
        <w:t>their right to</w:t>
      </w:r>
      <w:r w:rsidR="00777F7F">
        <w:rPr>
          <w:rFonts w:asciiTheme="majorHAnsi" w:hAnsiTheme="majorHAnsi"/>
          <w:bCs/>
          <w:sz w:val="20"/>
          <w:szCs w:val="20"/>
        </w:rPr>
        <w:t xml:space="preserve"> collective property</w:t>
      </w:r>
      <w:r w:rsidR="0010185F" w:rsidRPr="00777F7F">
        <w:rPr>
          <w:rFonts w:asciiTheme="majorHAnsi" w:hAnsiTheme="majorHAnsi"/>
          <w:bCs/>
          <w:sz w:val="20"/>
          <w:szCs w:val="20"/>
        </w:rPr>
        <w:t xml:space="preserve"> and </w:t>
      </w:r>
      <w:r w:rsidR="008F045F">
        <w:rPr>
          <w:rFonts w:asciiTheme="majorHAnsi" w:hAnsiTheme="majorHAnsi"/>
          <w:bCs/>
          <w:sz w:val="20"/>
          <w:szCs w:val="20"/>
        </w:rPr>
        <w:t>guarantees related</w:t>
      </w:r>
      <w:r w:rsidR="008F045F" w:rsidRPr="008F045F">
        <w:rPr>
          <w:rFonts w:asciiTheme="majorHAnsi" w:hAnsiTheme="majorHAnsi"/>
          <w:bCs/>
          <w:sz w:val="20"/>
          <w:szCs w:val="20"/>
        </w:rPr>
        <w:t xml:space="preserve"> </w:t>
      </w:r>
      <w:r w:rsidR="008F045F">
        <w:rPr>
          <w:rFonts w:asciiTheme="majorHAnsi" w:hAnsiTheme="majorHAnsi"/>
          <w:bCs/>
          <w:sz w:val="20"/>
          <w:szCs w:val="20"/>
        </w:rPr>
        <w:t>to land</w:t>
      </w:r>
      <w:r w:rsidR="005327AB" w:rsidRPr="00777F7F">
        <w:rPr>
          <w:rFonts w:asciiTheme="majorHAnsi" w:hAnsiTheme="majorHAnsi"/>
          <w:bCs/>
          <w:sz w:val="20"/>
          <w:szCs w:val="20"/>
        </w:rPr>
        <w:t>, territor</w:t>
      </w:r>
      <w:r w:rsidR="008F045F">
        <w:rPr>
          <w:rFonts w:asciiTheme="majorHAnsi" w:hAnsiTheme="majorHAnsi"/>
          <w:bCs/>
          <w:sz w:val="20"/>
          <w:szCs w:val="20"/>
        </w:rPr>
        <w:t>y</w:t>
      </w:r>
      <w:r w:rsidR="0010185F" w:rsidRPr="00777F7F">
        <w:rPr>
          <w:rFonts w:asciiTheme="majorHAnsi" w:hAnsiTheme="majorHAnsi"/>
          <w:bCs/>
          <w:sz w:val="20"/>
          <w:szCs w:val="20"/>
        </w:rPr>
        <w:t xml:space="preserve"> and </w:t>
      </w:r>
      <w:r w:rsidR="008F045F">
        <w:rPr>
          <w:rFonts w:asciiTheme="majorHAnsi" w:hAnsiTheme="majorHAnsi"/>
          <w:bCs/>
          <w:sz w:val="20"/>
          <w:szCs w:val="20"/>
        </w:rPr>
        <w:t>natural resources</w:t>
      </w:r>
      <w:r w:rsidR="005327AB" w:rsidRPr="00777F7F">
        <w:rPr>
          <w:rFonts w:asciiTheme="majorHAnsi" w:hAnsiTheme="majorHAnsi"/>
          <w:bCs/>
          <w:sz w:val="20"/>
          <w:szCs w:val="20"/>
        </w:rPr>
        <w:t xml:space="preserve">, </w:t>
      </w:r>
      <w:r w:rsidR="008F045F">
        <w:rPr>
          <w:rFonts w:asciiTheme="majorHAnsi" w:hAnsiTheme="majorHAnsi"/>
          <w:bCs/>
          <w:sz w:val="20"/>
          <w:szCs w:val="20"/>
        </w:rPr>
        <w:t xml:space="preserve">as well as </w:t>
      </w:r>
      <w:r w:rsidR="00777F7F">
        <w:rPr>
          <w:rFonts w:asciiTheme="majorHAnsi" w:hAnsiTheme="majorHAnsi"/>
          <w:bCs/>
          <w:sz w:val="20"/>
          <w:szCs w:val="20"/>
        </w:rPr>
        <w:t xml:space="preserve">the </w:t>
      </w:r>
      <w:r w:rsidR="00610AAA" w:rsidRPr="00777F7F">
        <w:rPr>
          <w:rFonts w:asciiTheme="majorHAnsi" w:hAnsiTheme="majorHAnsi"/>
          <w:bCs/>
          <w:sz w:val="20"/>
          <w:szCs w:val="20"/>
        </w:rPr>
        <w:t>violation</w:t>
      </w:r>
      <w:r w:rsidR="00420856">
        <w:rPr>
          <w:rFonts w:asciiTheme="majorHAnsi" w:hAnsiTheme="majorHAnsi"/>
          <w:bCs/>
          <w:sz w:val="20"/>
          <w:szCs w:val="20"/>
        </w:rPr>
        <w:t xml:space="preserve"> of </w:t>
      </w:r>
      <w:r w:rsidR="008F045F">
        <w:rPr>
          <w:rFonts w:asciiTheme="majorHAnsi" w:hAnsiTheme="majorHAnsi"/>
          <w:bCs/>
          <w:sz w:val="20"/>
          <w:szCs w:val="20"/>
        </w:rPr>
        <w:t>their right to free</w:t>
      </w:r>
      <w:r w:rsidR="005327AB" w:rsidRPr="00777F7F">
        <w:rPr>
          <w:rFonts w:asciiTheme="majorHAnsi" w:hAnsiTheme="majorHAnsi"/>
          <w:bCs/>
          <w:sz w:val="20"/>
          <w:szCs w:val="20"/>
        </w:rPr>
        <w:t xml:space="preserve"> </w:t>
      </w:r>
      <w:r w:rsidR="008F045F" w:rsidRPr="00777F7F">
        <w:rPr>
          <w:rFonts w:asciiTheme="majorHAnsi" w:hAnsiTheme="majorHAnsi"/>
          <w:bCs/>
          <w:sz w:val="20"/>
          <w:szCs w:val="20"/>
        </w:rPr>
        <w:t>determination</w:t>
      </w:r>
      <w:r w:rsidR="005327AB" w:rsidRPr="00777F7F">
        <w:rPr>
          <w:rFonts w:asciiTheme="majorHAnsi" w:hAnsiTheme="majorHAnsi"/>
          <w:bCs/>
          <w:sz w:val="20"/>
          <w:szCs w:val="20"/>
        </w:rPr>
        <w:t xml:space="preserve">, </w:t>
      </w:r>
      <w:r w:rsidR="008F045F">
        <w:rPr>
          <w:rFonts w:asciiTheme="majorHAnsi" w:hAnsiTheme="majorHAnsi"/>
          <w:bCs/>
          <w:sz w:val="20"/>
          <w:szCs w:val="20"/>
        </w:rPr>
        <w:t>and prior consult</w:t>
      </w:r>
      <w:r w:rsidR="00400C28">
        <w:rPr>
          <w:rFonts w:asciiTheme="majorHAnsi" w:hAnsiTheme="majorHAnsi"/>
          <w:bCs/>
          <w:sz w:val="20"/>
          <w:szCs w:val="20"/>
        </w:rPr>
        <w:t>ation</w:t>
      </w:r>
      <w:r w:rsidR="0010185F" w:rsidRPr="00777F7F">
        <w:rPr>
          <w:rFonts w:asciiTheme="majorHAnsi" w:hAnsiTheme="majorHAnsi"/>
          <w:bCs/>
          <w:sz w:val="20"/>
          <w:szCs w:val="20"/>
        </w:rPr>
        <w:t xml:space="preserve"> and </w:t>
      </w:r>
      <w:r w:rsidR="008F045F">
        <w:rPr>
          <w:rFonts w:asciiTheme="majorHAnsi" w:hAnsiTheme="majorHAnsi"/>
          <w:bCs/>
          <w:sz w:val="20"/>
          <w:szCs w:val="20"/>
        </w:rPr>
        <w:t>to</w:t>
      </w:r>
      <w:r w:rsidR="00777F7F">
        <w:rPr>
          <w:rFonts w:asciiTheme="majorHAnsi" w:hAnsiTheme="majorHAnsi"/>
          <w:bCs/>
          <w:sz w:val="20"/>
          <w:szCs w:val="20"/>
        </w:rPr>
        <w:t xml:space="preserve"> </w:t>
      </w:r>
      <w:r w:rsidR="008F045F" w:rsidRPr="00777F7F">
        <w:rPr>
          <w:rFonts w:asciiTheme="majorHAnsi" w:hAnsiTheme="majorHAnsi"/>
          <w:bCs/>
          <w:sz w:val="20"/>
          <w:szCs w:val="20"/>
        </w:rPr>
        <w:t>participation</w:t>
      </w:r>
      <w:r w:rsidR="005327AB" w:rsidRPr="00777F7F">
        <w:rPr>
          <w:rFonts w:asciiTheme="majorHAnsi" w:hAnsiTheme="majorHAnsi"/>
          <w:bCs/>
          <w:sz w:val="20"/>
          <w:szCs w:val="20"/>
        </w:rPr>
        <w:t xml:space="preserve"> </w:t>
      </w:r>
      <w:r w:rsidR="008F045F">
        <w:rPr>
          <w:rFonts w:asciiTheme="majorHAnsi" w:hAnsiTheme="majorHAnsi"/>
          <w:bCs/>
          <w:sz w:val="20"/>
          <w:szCs w:val="20"/>
        </w:rPr>
        <w:t>i</w:t>
      </w:r>
      <w:r w:rsidR="005327AB" w:rsidRPr="00777F7F">
        <w:rPr>
          <w:rFonts w:asciiTheme="majorHAnsi" w:hAnsiTheme="majorHAnsi"/>
          <w:bCs/>
          <w:sz w:val="20"/>
          <w:szCs w:val="20"/>
        </w:rPr>
        <w:t>n</w:t>
      </w:r>
      <w:r w:rsidR="00777F7F">
        <w:rPr>
          <w:rFonts w:asciiTheme="majorHAnsi" w:hAnsiTheme="majorHAnsi"/>
          <w:bCs/>
          <w:sz w:val="20"/>
          <w:szCs w:val="20"/>
        </w:rPr>
        <w:t xml:space="preserve"> the </w:t>
      </w:r>
      <w:r w:rsidR="008F045F">
        <w:rPr>
          <w:rFonts w:asciiTheme="majorHAnsi" w:hAnsiTheme="majorHAnsi"/>
          <w:bCs/>
          <w:sz w:val="20"/>
          <w:szCs w:val="20"/>
        </w:rPr>
        <w:t>decisions</w:t>
      </w:r>
      <w:r w:rsidR="0010185F" w:rsidRPr="00777F7F">
        <w:rPr>
          <w:rFonts w:asciiTheme="majorHAnsi" w:hAnsiTheme="majorHAnsi"/>
          <w:bCs/>
          <w:sz w:val="20"/>
          <w:szCs w:val="20"/>
        </w:rPr>
        <w:t xml:space="preserve"> and </w:t>
      </w:r>
      <w:r w:rsidR="003B28C0">
        <w:rPr>
          <w:rFonts w:asciiTheme="majorHAnsi" w:hAnsiTheme="majorHAnsi"/>
          <w:bCs/>
          <w:sz w:val="20"/>
          <w:szCs w:val="20"/>
        </w:rPr>
        <w:t xml:space="preserve">economic </w:t>
      </w:r>
      <w:r w:rsidR="008F045F">
        <w:rPr>
          <w:rFonts w:asciiTheme="majorHAnsi" w:hAnsiTheme="majorHAnsi"/>
          <w:bCs/>
          <w:sz w:val="20"/>
          <w:szCs w:val="20"/>
        </w:rPr>
        <w:t>benefits</w:t>
      </w:r>
      <w:r w:rsidR="00223930">
        <w:rPr>
          <w:rFonts w:asciiTheme="majorHAnsi" w:hAnsiTheme="majorHAnsi"/>
          <w:bCs/>
          <w:sz w:val="20"/>
          <w:szCs w:val="20"/>
        </w:rPr>
        <w:t xml:space="preserve"> of the </w:t>
      </w:r>
      <w:r w:rsidR="008F045F">
        <w:rPr>
          <w:rFonts w:asciiTheme="majorHAnsi" w:hAnsiTheme="majorHAnsi"/>
          <w:bCs/>
          <w:sz w:val="20"/>
          <w:szCs w:val="20"/>
        </w:rPr>
        <w:t xml:space="preserve">“Barrancas </w:t>
      </w:r>
      <w:r w:rsidR="00250BD0">
        <w:rPr>
          <w:rFonts w:asciiTheme="majorHAnsi" w:hAnsiTheme="majorHAnsi"/>
          <w:bCs/>
          <w:sz w:val="20"/>
          <w:szCs w:val="20"/>
        </w:rPr>
        <w:t>del Cobre</w:t>
      </w:r>
      <w:r w:rsidR="008F045F">
        <w:rPr>
          <w:rFonts w:asciiTheme="majorHAnsi" w:hAnsiTheme="majorHAnsi"/>
          <w:bCs/>
          <w:sz w:val="20"/>
          <w:szCs w:val="20"/>
        </w:rPr>
        <w:t>” touristic project</w:t>
      </w:r>
      <w:r w:rsidR="00CB650E">
        <w:rPr>
          <w:rFonts w:asciiTheme="majorHAnsi" w:hAnsiTheme="majorHAnsi"/>
          <w:bCs/>
          <w:sz w:val="20"/>
          <w:szCs w:val="20"/>
        </w:rPr>
        <w:t>,</w:t>
      </w:r>
      <w:r w:rsidR="002D41A5" w:rsidRPr="00777F7F">
        <w:rPr>
          <w:rFonts w:asciiTheme="majorHAnsi" w:hAnsiTheme="majorHAnsi"/>
          <w:bCs/>
          <w:sz w:val="20"/>
          <w:szCs w:val="20"/>
        </w:rPr>
        <w:t xml:space="preserve"> </w:t>
      </w:r>
      <w:r w:rsidR="008F045F">
        <w:rPr>
          <w:rFonts w:asciiTheme="majorHAnsi" w:hAnsiTheme="majorHAnsi"/>
          <w:bCs/>
          <w:sz w:val="20"/>
          <w:szCs w:val="20"/>
        </w:rPr>
        <w:t xml:space="preserve">which is </w:t>
      </w:r>
      <w:r w:rsidR="002A4FBB">
        <w:rPr>
          <w:rFonts w:asciiTheme="majorHAnsi" w:hAnsiTheme="majorHAnsi"/>
          <w:bCs/>
          <w:sz w:val="20"/>
          <w:szCs w:val="20"/>
        </w:rPr>
        <w:t>carri</w:t>
      </w:r>
      <w:r w:rsidR="008F045F">
        <w:rPr>
          <w:rFonts w:asciiTheme="majorHAnsi" w:hAnsiTheme="majorHAnsi"/>
          <w:bCs/>
          <w:sz w:val="20"/>
          <w:szCs w:val="20"/>
        </w:rPr>
        <w:t>ed on their</w:t>
      </w:r>
      <w:r w:rsidR="005327AB" w:rsidRPr="00777F7F">
        <w:rPr>
          <w:rFonts w:asciiTheme="majorHAnsi" w:hAnsiTheme="majorHAnsi"/>
          <w:bCs/>
          <w:sz w:val="20"/>
          <w:szCs w:val="20"/>
        </w:rPr>
        <w:t xml:space="preserve"> ancestral</w:t>
      </w:r>
      <w:r w:rsidR="008F045F" w:rsidRPr="008F045F">
        <w:rPr>
          <w:rFonts w:asciiTheme="majorHAnsi" w:hAnsiTheme="majorHAnsi"/>
          <w:bCs/>
          <w:sz w:val="20"/>
          <w:szCs w:val="20"/>
        </w:rPr>
        <w:t xml:space="preserve"> </w:t>
      </w:r>
      <w:r w:rsidR="008F045F" w:rsidRPr="00777F7F">
        <w:rPr>
          <w:rFonts w:asciiTheme="majorHAnsi" w:hAnsiTheme="majorHAnsi"/>
          <w:bCs/>
          <w:sz w:val="20"/>
          <w:szCs w:val="20"/>
        </w:rPr>
        <w:t>territor</w:t>
      </w:r>
      <w:r w:rsidR="008F045F">
        <w:rPr>
          <w:rFonts w:asciiTheme="majorHAnsi" w:hAnsiTheme="majorHAnsi"/>
          <w:bCs/>
          <w:sz w:val="20"/>
          <w:szCs w:val="20"/>
        </w:rPr>
        <w:t>y</w:t>
      </w:r>
      <w:r w:rsidR="005327AB" w:rsidRPr="00777F7F">
        <w:rPr>
          <w:rFonts w:asciiTheme="majorHAnsi" w:hAnsiTheme="majorHAnsi"/>
          <w:bCs/>
          <w:sz w:val="20"/>
          <w:szCs w:val="20"/>
        </w:rPr>
        <w:t xml:space="preserve">. </w:t>
      </w:r>
      <w:r w:rsidR="008F045F">
        <w:rPr>
          <w:rFonts w:asciiTheme="majorHAnsi" w:hAnsiTheme="majorHAnsi"/>
          <w:bCs/>
          <w:sz w:val="20"/>
          <w:szCs w:val="20"/>
        </w:rPr>
        <w:t>Also</w:t>
      </w:r>
      <w:r w:rsidR="005327AB" w:rsidRPr="00777F7F">
        <w:rPr>
          <w:rFonts w:asciiTheme="majorHAnsi" w:hAnsiTheme="majorHAnsi"/>
          <w:bCs/>
          <w:sz w:val="20"/>
          <w:szCs w:val="20"/>
        </w:rPr>
        <w:t xml:space="preserve">, </w:t>
      </w:r>
      <w:r w:rsidR="008F045F">
        <w:rPr>
          <w:rFonts w:asciiTheme="majorHAnsi" w:hAnsiTheme="majorHAnsi"/>
          <w:bCs/>
          <w:sz w:val="20"/>
          <w:szCs w:val="20"/>
        </w:rPr>
        <w:t xml:space="preserve">they claim </w:t>
      </w:r>
      <w:r w:rsidR="002D41A5" w:rsidRPr="00777F7F">
        <w:rPr>
          <w:rFonts w:asciiTheme="majorHAnsi" w:hAnsiTheme="majorHAnsi"/>
          <w:bCs/>
          <w:sz w:val="20"/>
          <w:szCs w:val="20"/>
        </w:rPr>
        <w:t>that</w:t>
      </w:r>
      <w:r w:rsidR="00777F7F">
        <w:rPr>
          <w:rFonts w:asciiTheme="majorHAnsi" w:hAnsiTheme="majorHAnsi"/>
          <w:bCs/>
          <w:sz w:val="20"/>
          <w:szCs w:val="20"/>
        </w:rPr>
        <w:t xml:space="preserve"> the </w:t>
      </w:r>
      <w:r w:rsidR="005327AB" w:rsidRPr="00777F7F">
        <w:rPr>
          <w:rFonts w:asciiTheme="majorHAnsi" w:hAnsiTheme="majorHAnsi"/>
          <w:bCs/>
          <w:sz w:val="20"/>
          <w:szCs w:val="20"/>
        </w:rPr>
        <w:t>hotels</w:t>
      </w:r>
      <w:r w:rsidR="002D41A5" w:rsidRPr="00777F7F">
        <w:rPr>
          <w:rFonts w:asciiTheme="majorHAnsi" w:hAnsiTheme="majorHAnsi"/>
          <w:bCs/>
          <w:sz w:val="20"/>
          <w:szCs w:val="20"/>
        </w:rPr>
        <w:t xml:space="preserve"> that </w:t>
      </w:r>
      <w:r w:rsidR="008F045F">
        <w:rPr>
          <w:rFonts w:asciiTheme="majorHAnsi" w:hAnsiTheme="majorHAnsi"/>
          <w:bCs/>
          <w:sz w:val="20"/>
          <w:szCs w:val="20"/>
        </w:rPr>
        <w:t>have settled in their</w:t>
      </w:r>
      <w:r w:rsidR="005327AB" w:rsidRPr="00777F7F">
        <w:rPr>
          <w:rFonts w:asciiTheme="majorHAnsi" w:hAnsiTheme="majorHAnsi"/>
          <w:bCs/>
          <w:sz w:val="20"/>
          <w:szCs w:val="20"/>
        </w:rPr>
        <w:t xml:space="preserve"> </w:t>
      </w:r>
      <w:r w:rsidR="008F045F">
        <w:rPr>
          <w:rFonts w:asciiTheme="majorHAnsi" w:hAnsiTheme="majorHAnsi"/>
          <w:bCs/>
          <w:sz w:val="20"/>
          <w:szCs w:val="20"/>
        </w:rPr>
        <w:t>territory</w:t>
      </w:r>
      <w:r w:rsidR="005327AB" w:rsidRPr="00777F7F">
        <w:rPr>
          <w:rFonts w:asciiTheme="majorHAnsi" w:hAnsiTheme="majorHAnsi"/>
          <w:bCs/>
          <w:sz w:val="20"/>
          <w:szCs w:val="20"/>
        </w:rPr>
        <w:t xml:space="preserve"> ha</w:t>
      </w:r>
      <w:r w:rsidR="008F045F">
        <w:rPr>
          <w:rFonts w:asciiTheme="majorHAnsi" w:hAnsiTheme="majorHAnsi"/>
          <w:bCs/>
          <w:sz w:val="20"/>
          <w:szCs w:val="20"/>
        </w:rPr>
        <w:t>ve</w:t>
      </w:r>
      <w:r w:rsidR="005327AB" w:rsidRPr="00777F7F">
        <w:rPr>
          <w:rFonts w:asciiTheme="majorHAnsi" w:hAnsiTheme="majorHAnsi"/>
          <w:bCs/>
          <w:sz w:val="20"/>
          <w:szCs w:val="20"/>
        </w:rPr>
        <w:t xml:space="preserve"> </w:t>
      </w:r>
      <w:r w:rsidR="008F045F">
        <w:rPr>
          <w:rFonts w:asciiTheme="majorHAnsi" w:hAnsiTheme="majorHAnsi"/>
          <w:bCs/>
          <w:sz w:val="20"/>
          <w:szCs w:val="20"/>
        </w:rPr>
        <w:t>polluted the</w:t>
      </w:r>
      <w:r w:rsidR="00777F7F">
        <w:rPr>
          <w:rFonts w:asciiTheme="majorHAnsi" w:hAnsiTheme="majorHAnsi"/>
          <w:bCs/>
          <w:sz w:val="20"/>
          <w:szCs w:val="20"/>
        </w:rPr>
        <w:t xml:space="preserve"> </w:t>
      </w:r>
      <w:r w:rsidR="008F045F">
        <w:rPr>
          <w:rFonts w:asciiTheme="majorHAnsi" w:hAnsiTheme="majorHAnsi"/>
          <w:bCs/>
          <w:sz w:val="20"/>
          <w:szCs w:val="20"/>
        </w:rPr>
        <w:t>water sources</w:t>
      </w:r>
      <w:r w:rsidR="002D41A5" w:rsidRPr="00777F7F">
        <w:rPr>
          <w:rFonts w:asciiTheme="majorHAnsi" w:hAnsiTheme="majorHAnsi"/>
          <w:bCs/>
          <w:sz w:val="20"/>
          <w:szCs w:val="20"/>
        </w:rPr>
        <w:t xml:space="preserve"> </w:t>
      </w:r>
      <w:r w:rsidR="008F045F">
        <w:rPr>
          <w:rFonts w:asciiTheme="majorHAnsi" w:hAnsiTheme="majorHAnsi"/>
          <w:bCs/>
          <w:sz w:val="20"/>
          <w:szCs w:val="20"/>
        </w:rPr>
        <w:t>that they used for domestic purposes</w:t>
      </w:r>
      <w:r w:rsidR="005327AB" w:rsidRPr="00777F7F">
        <w:rPr>
          <w:rFonts w:asciiTheme="majorHAnsi" w:hAnsiTheme="majorHAnsi"/>
          <w:bCs/>
          <w:sz w:val="20"/>
          <w:szCs w:val="20"/>
        </w:rPr>
        <w:t xml:space="preserve"> </w:t>
      </w:r>
      <w:r w:rsidR="008F045F">
        <w:rPr>
          <w:rFonts w:asciiTheme="majorHAnsi" w:hAnsiTheme="majorHAnsi"/>
          <w:bCs/>
          <w:sz w:val="20"/>
          <w:szCs w:val="20"/>
        </w:rPr>
        <w:t>due to a wrongful use of</w:t>
      </w:r>
      <w:r w:rsidR="005327AB" w:rsidRPr="00777F7F">
        <w:rPr>
          <w:rFonts w:asciiTheme="majorHAnsi" w:hAnsiTheme="majorHAnsi"/>
          <w:bCs/>
          <w:sz w:val="20"/>
          <w:szCs w:val="20"/>
        </w:rPr>
        <w:t xml:space="preserve"> </w:t>
      </w:r>
      <w:r w:rsidR="008F045F">
        <w:rPr>
          <w:rFonts w:asciiTheme="majorHAnsi" w:hAnsiTheme="majorHAnsi"/>
          <w:bCs/>
          <w:sz w:val="20"/>
          <w:szCs w:val="20"/>
        </w:rPr>
        <w:t>wastewat</w:t>
      </w:r>
      <w:r w:rsidR="005327AB" w:rsidRPr="00777F7F">
        <w:rPr>
          <w:rFonts w:asciiTheme="majorHAnsi" w:hAnsiTheme="majorHAnsi"/>
          <w:bCs/>
          <w:sz w:val="20"/>
          <w:szCs w:val="20"/>
        </w:rPr>
        <w:t>e</w:t>
      </w:r>
      <w:r w:rsidR="008F045F">
        <w:rPr>
          <w:rFonts w:asciiTheme="majorHAnsi" w:hAnsiTheme="majorHAnsi"/>
          <w:bCs/>
          <w:sz w:val="20"/>
          <w:szCs w:val="20"/>
        </w:rPr>
        <w:t>r</w:t>
      </w:r>
      <w:r w:rsidR="005327AB" w:rsidRPr="00777F7F">
        <w:rPr>
          <w:rFonts w:asciiTheme="majorHAnsi" w:hAnsiTheme="majorHAnsi"/>
          <w:bCs/>
          <w:sz w:val="20"/>
          <w:szCs w:val="20"/>
        </w:rPr>
        <w:t>s.</w:t>
      </w:r>
    </w:p>
    <w:p w14:paraId="1DE833DF" w14:textId="0EE525E5"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Pr="00777F7F">
        <w:rPr>
          <w:rFonts w:asciiTheme="majorHAnsi" w:hAnsiTheme="majorHAnsi"/>
          <w:sz w:val="20"/>
          <w:szCs w:val="20"/>
        </w:rPr>
        <w:tab/>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223930">
        <w:rPr>
          <w:rFonts w:asciiTheme="majorHAnsi" w:hAnsiTheme="majorHAnsi"/>
          <w:sz w:val="20"/>
          <w:szCs w:val="20"/>
        </w:rPr>
        <w:t xml:space="preserve">narrate </w:t>
      </w:r>
      <w:r w:rsidR="002D41A5" w:rsidRPr="00777F7F">
        <w:rPr>
          <w:rFonts w:asciiTheme="majorHAnsi" w:hAnsiTheme="majorHAnsi"/>
          <w:sz w:val="20"/>
          <w:szCs w:val="20"/>
        </w:rPr>
        <w:t>that</w:t>
      </w:r>
      <w:r w:rsidR="00777F7F">
        <w:rPr>
          <w:rFonts w:asciiTheme="majorHAnsi" w:hAnsiTheme="majorHAnsi"/>
          <w:sz w:val="20"/>
          <w:szCs w:val="20"/>
        </w:rPr>
        <w:t xml:space="preserve"> the rar</w:t>
      </w:r>
      <w:r w:rsidR="00007D3D">
        <w:rPr>
          <w:rFonts w:asciiTheme="majorHAnsi" w:hAnsiTheme="majorHAnsi"/>
          <w:sz w:val="20"/>
          <w:szCs w:val="20"/>
        </w:rPr>
        <w:t>a</w:t>
      </w:r>
      <w:r w:rsidR="00777F7F">
        <w:rPr>
          <w:rFonts w:asciiTheme="majorHAnsi" w:hAnsiTheme="majorHAnsi"/>
          <w:sz w:val="20"/>
          <w:szCs w:val="20"/>
        </w:rPr>
        <w:t>muri or tarahumara peoples</w:t>
      </w:r>
      <w:r w:rsidRPr="00777F7F">
        <w:rPr>
          <w:rFonts w:asciiTheme="majorHAnsi" w:hAnsiTheme="majorHAnsi"/>
          <w:sz w:val="20"/>
          <w:szCs w:val="20"/>
        </w:rPr>
        <w:t xml:space="preserve"> </w:t>
      </w:r>
      <w:r w:rsidR="00223930">
        <w:rPr>
          <w:rFonts w:asciiTheme="majorHAnsi" w:hAnsiTheme="majorHAnsi"/>
          <w:sz w:val="20"/>
          <w:szCs w:val="20"/>
        </w:rPr>
        <w:t>are</w:t>
      </w:r>
      <w:r w:rsidRPr="00777F7F">
        <w:rPr>
          <w:rFonts w:asciiTheme="majorHAnsi" w:hAnsiTheme="majorHAnsi"/>
          <w:sz w:val="20"/>
          <w:szCs w:val="20"/>
        </w:rPr>
        <w:t xml:space="preserve"> preexistent </w:t>
      </w:r>
      <w:r w:rsidR="00223930">
        <w:rPr>
          <w:rFonts w:asciiTheme="majorHAnsi" w:hAnsiTheme="majorHAnsi"/>
          <w:sz w:val="20"/>
          <w:szCs w:val="20"/>
        </w:rPr>
        <w:t>to the</w:t>
      </w:r>
      <w:r w:rsidRPr="00777F7F">
        <w:rPr>
          <w:rFonts w:asciiTheme="majorHAnsi" w:hAnsiTheme="majorHAnsi"/>
          <w:sz w:val="20"/>
          <w:szCs w:val="20"/>
        </w:rPr>
        <w:t xml:space="preserve"> </w:t>
      </w:r>
      <w:r w:rsidR="00223930">
        <w:rPr>
          <w:rFonts w:asciiTheme="majorHAnsi" w:hAnsiTheme="majorHAnsi"/>
          <w:sz w:val="20"/>
          <w:szCs w:val="20"/>
        </w:rPr>
        <w:t xml:space="preserve">Mexican State </w:t>
      </w:r>
      <w:r w:rsidR="0010185F" w:rsidRPr="00777F7F">
        <w:rPr>
          <w:rFonts w:asciiTheme="majorHAnsi" w:hAnsiTheme="majorHAnsi"/>
          <w:sz w:val="20"/>
          <w:szCs w:val="20"/>
        </w:rPr>
        <w:t xml:space="preserve">and </w:t>
      </w:r>
      <w:r w:rsidR="00252D90">
        <w:rPr>
          <w:rFonts w:asciiTheme="majorHAnsi" w:hAnsiTheme="majorHAnsi"/>
          <w:sz w:val="20"/>
          <w:szCs w:val="20"/>
        </w:rPr>
        <w:t>have settled since immemorial times</w:t>
      </w:r>
      <w:r w:rsidRPr="00777F7F">
        <w:rPr>
          <w:rFonts w:asciiTheme="majorHAnsi" w:hAnsiTheme="majorHAnsi"/>
          <w:sz w:val="20"/>
          <w:szCs w:val="20"/>
        </w:rPr>
        <w:t xml:space="preserve"> </w:t>
      </w:r>
      <w:r w:rsidR="00252D90">
        <w:rPr>
          <w:rFonts w:asciiTheme="majorHAnsi" w:hAnsiTheme="majorHAnsi"/>
          <w:sz w:val="20"/>
          <w:szCs w:val="20"/>
        </w:rPr>
        <w:t>at</w:t>
      </w:r>
      <w:r w:rsidR="00777F7F">
        <w:rPr>
          <w:rFonts w:asciiTheme="majorHAnsi" w:hAnsiTheme="majorHAnsi"/>
          <w:sz w:val="20"/>
          <w:szCs w:val="20"/>
        </w:rPr>
        <w:t xml:space="preserve"> the </w:t>
      </w:r>
      <w:r w:rsidRPr="00777F7F">
        <w:rPr>
          <w:rFonts w:asciiTheme="majorHAnsi" w:hAnsiTheme="majorHAnsi"/>
          <w:sz w:val="20"/>
          <w:szCs w:val="20"/>
        </w:rPr>
        <w:t>Sierra Tarahumara,</w:t>
      </w:r>
      <w:r w:rsidR="002D41A5" w:rsidRPr="00777F7F">
        <w:rPr>
          <w:rFonts w:asciiTheme="majorHAnsi" w:hAnsiTheme="majorHAnsi"/>
          <w:sz w:val="20"/>
          <w:szCs w:val="20"/>
        </w:rPr>
        <w:t xml:space="preserve"> </w:t>
      </w:r>
      <w:r w:rsidR="00252D90">
        <w:rPr>
          <w:rFonts w:asciiTheme="majorHAnsi" w:hAnsiTheme="majorHAnsi"/>
          <w:sz w:val="20"/>
          <w:szCs w:val="20"/>
        </w:rPr>
        <w:t>which is</w:t>
      </w:r>
      <w:r w:rsidR="00223930">
        <w:rPr>
          <w:rFonts w:asciiTheme="majorHAnsi" w:hAnsiTheme="majorHAnsi"/>
          <w:sz w:val="20"/>
          <w:szCs w:val="20"/>
        </w:rPr>
        <w:t xml:space="preserve"> </w:t>
      </w:r>
      <w:r w:rsidRPr="00777F7F">
        <w:rPr>
          <w:rFonts w:asciiTheme="majorHAnsi" w:hAnsiTheme="majorHAnsi"/>
          <w:sz w:val="20"/>
          <w:szCs w:val="20"/>
        </w:rPr>
        <w:t>part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Pr="00777F7F">
        <w:rPr>
          <w:rFonts w:asciiTheme="majorHAnsi" w:hAnsiTheme="majorHAnsi"/>
          <w:sz w:val="20"/>
          <w:szCs w:val="20"/>
        </w:rPr>
        <w:t>Sierra Madre Occidental</w:t>
      </w:r>
      <w:r w:rsidR="00223930">
        <w:rPr>
          <w:rFonts w:asciiTheme="majorHAnsi" w:hAnsiTheme="majorHAnsi"/>
          <w:sz w:val="20"/>
          <w:szCs w:val="20"/>
        </w:rPr>
        <w:t xml:space="preserve"> of the State</w:t>
      </w:r>
      <w:r w:rsidR="00420856">
        <w:rPr>
          <w:rFonts w:asciiTheme="majorHAnsi" w:hAnsiTheme="majorHAnsi"/>
          <w:sz w:val="20"/>
          <w:szCs w:val="20"/>
        </w:rPr>
        <w:t xml:space="preserve"> of </w:t>
      </w:r>
      <w:r w:rsidRPr="00777F7F">
        <w:rPr>
          <w:rFonts w:asciiTheme="majorHAnsi" w:hAnsiTheme="majorHAnsi"/>
          <w:sz w:val="20"/>
          <w:szCs w:val="20"/>
        </w:rPr>
        <w:t>Chihuahua</w:t>
      </w:r>
      <w:r w:rsidR="00223930">
        <w:rPr>
          <w:rFonts w:asciiTheme="majorHAnsi" w:hAnsiTheme="majorHAnsi"/>
          <w:sz w:val="20"/>
          <w:szCs w:val="20"/>
        </w:rPr>
        <w:t>. The rar</w:t>
      </w:r>
      <w:r w:rsidR="00007D3D">
        <w:rPr>
          <w:rFonts w:asciiTheme="majorHAnsi" w:hAnsiTheme="majorHAnsi"/>
          <w:sz w:val="20"/>
          <w:szCs w:val="20"/>
        </w:rPr>
        <w:t>a</w:t>
      </w:r>
      <w:r w:rsidR="00223930">
        <w:rPr>
          <w:rFonts w:asciiTheme="majorHAnsi" w:hAnsiTheme="majorHAnsi"/>
          <w:sz w:val="20"/>
          <w:szCs w:val="20"/>
        </w:rPr>
        <w:t>muri peoples</w:t>
      </w:r>
      <w:r w:rsidRPr="00777F7F">
        <w:rPr>
          <w:rFonts w:asciiTheme="majorHAnsi" w:hAnsiTheme="majorHAnsi"/>
          <w:sz w:val="20"/>
          <w:szCs w:val="20"/>
        </w:rPr>
        <w:t xml:space="preserve"> </w:t>
      </w:r>
      <w:r w:rsidR="00252D90">
        <w:rPr>
          <w:rFonts w:asciiTheme="majorHAnsi" w:hAnsiTheme="majorHAnsi"/>
          <w:sz w:val="20"/>
          <w:szCs w:val="20"/>
        </w:rPr>
        <w:t>use the land for cultivation</w:t>
      </w:r>
      <w:r w:rsidRPr="00777F7F">
        <w:rPr>
          <w:rFonts w:asciiTheme="majorHAnsi" w:hAnsiTheme="majorHAnsi"/>
          <w:sz w:val="20"/>
          <w:szCs w:val="20"/>
        </w:rPr>
        <w:t>,</w:t>
      </w:r>
      <w:r w:rsidR="00777F7F">
        <w:rPr>
          <w:rFonts w:asciiTheme="majorHAnsi" w:hAnsiTheme="majorHAnsi"/>
          <w:sz w:val="20"/>
          <w:szCs w:val="20"/>
        </w:rPr>
        <w:t xml:space="preserve"> the </w:t>
      </w:r>
      <w:r w:rsidR="00252D90">
        <w:rPr>
          <w:rFonts w:asciiTheme="majorHAnsi" w:hAnsiTheme="majorHAnsi"/>
          <w:sz w:val="20"/>
          <w:szCs w:val="20"/>
        </w:rPr>
        <w:t>breeding</w:t>
      </w:r>
      <w:r w:rsidR="00420856">
        <w:rPr>
          <w:rFonts w:asciiTheme="majorHAnsi" w:hAnsiTheme="majorHAnsi"/>
          <w:sz w:val="20"/>
          <w:szCs w:val="20"/>
        </w:rPr>
        <w:t xml:space="preserve"> of </w:t>
      </w:r>
      <w:r w:rsidRPr="00777F7F">
        <w:rPr>
          <w:rFonts w:asciiTheme="majorHAnsi" w:hAnsiTheme="majorHAnsi"/>
          <w:sz w:val="20"/>
          <w:szCs w:val="20"/>
        </w:rPr>
        <w:t>animals</w:t>
      </w:r>
      <w:r w:rsidR="0010185F" w:rsidRPr="00777F7F">
        <w:rPr>
          <w:rFonts w:asciiTheme="majorHAnsi" w:hAnsiTheme="majorHAnsi"/>
          <w:sz w:val="20"/>
          <w:szCs w:val="20"/>
        </w:rPr>
        <w:t xml:space="preserve"> and </w:t>
      </w:r>
      <w:r w:rsidR="00252D90" w:rsidRPr="00777F7F">
        <w:rPr>
          <w:rFonts w:asciiTheme="majorHAnsi" w:hAnsiTheme="majorHAnsi"/>
          <w:sz w:val="20"/>
          <w:szCs w:val="20"/>
        </w:rPr>
        <w:t>construction</w:t>
      </w:r>
      <w:r w:rsidR="00420856">
        <w:rPr>
          <w:rFonts w:asciiTheme="majorHAnsi" w:hAnsiTheme="majorHAnsi"/>
          <w:sz w:val="20"/>
          <w:szCs w:val="20"/>
        </w:rPr>
        <w:t xml:space="preserve"> of </w:t>
      </w:r>
      <w:r w:rsidR="00252D90">
        <w:rPr>
          <w:rFonts w:asciiTheme="majorHAnsi" w:hAnsiTheme="majorHAnsi"/>
          <w:sz w:val="20"/>
          <w:szCs w:val="20"/>
        </w:rPr>
        <w:t>houses</w:t>
      </w:r>
      <w:r w:rsidRPr="00777F7F">
        <w:rPr>
          <w:rFonts w:asciiTheme="majorHAnsi" w:hAnsiTheme="majorHAnsi"/>
          <w:sz w:val="20"/>
          <w:szCs w:val="20"/>
        </w:rPr>
        <w:t xml:space="preserve">. </w:t>
      </w:r>
      <w:r w:rsidR="00252D90">
        <w:rPr>
          <w:rFonts w:asciiTheme="majorHAnsi" w:hAnsiTheme="majorHAnsi"/>
          <w:sz w:val="20"/>
          <w:szCs w:val="20"/>
        </w:rPr>
        <w:t>They manifest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52D90">
        <w:rPr>
          <w:rFonts w:asciiTheme="majorHAnsi" w:hAnsiTheme="majorHAnsi"/>
          <w:sz w:val="20"/>
          <w:szCs w:val="20"/>
        </w:rPr>
        <w:t>rar</w:t>
      </w:r>
      <w:r w:rsidR="00007D3D">
        <w:rPr>
          <w:rFonts w:asciiTheme="majorHAnsi" w:hAnsiTheme="majorHAnsi"/>
          <w:sz w:val="20"/>
          <w:szCs w:val="20"/>
        </w:rPr>
        <w:t>a</w:t>
      </w:r>
      <w:r w:rsidR="00252D90">
        <w:rPr>
          <w:rFonts w:asciiTheme="majorHAnsi" w:hAnsiTheme="majorHAnsi"/>
          <w:sz w:val="20"/>
          <w:szCs w:val="20"/>
        </w:rPr>
        <w:t>muri communities</w:t>
      </w:r>
      <w:r w:rsidRPr="00777F7F">
        <w:rPr>
          <w:rFonts w:asciiTheme="majorHAnsi" w:hAnsiTheme="majorHAnsi"/>
          <w:sz w:val="20"/>
          <w:szCs w:val="20"/>
        </w:rPr>
        <w:t xml:space="preserve"> </w:t>
      </w:r>
      <w:r w:rsidR="00252D90">
        <w:rPr>
          <w:rFonts w:asciiTheme="majorHAnsi" w:hAnsiTheme="majorHAnsi"/>
          <w:sz w:val="20"/>
          <w:szCs w:val="20"/>
        </w:rPr>
        <w:t>have a</w:t>
      </w:r>
      <w:r w:rsidRPr="00777F7F">
        <w:rPr>
          <w:rFonts w:asciiTheme="majorHAnsi" w:hAnsiTheme="majorHAnsi"/>
          <w:sz w:val="20"/>
          <w:szCs w:val="20"/>
        </w:rPr>
        <w:t xml:space="preserve"> </w:t>
      </w:r>
      <w:r w:rsidR="00252D90">
        <w:rPr>
          <w:rFonts w:asciiTheme="majorHAnsi" w:hAnsiTheme="majorHAnsi"/>
          <w:sz w:val="20"/>
          <w:szCs w:val="20"/>
        </w:rPr>
        <w:t xml:space="preserve">special </w:t>
      </w:r>
      <w:r w:rsidR="00252D90" w:rsidRPr="00777F7F">
        <w:rPr>
          <w:rFonts w:asciiTheme="majorHAnsi" w:hAnsiTheme="majorHAnsi"/>
          <w:sz w:val="20"/>
          <w:szCs w:val="20"/>
        </w:rPr>
        <w:t>relation</w:t>
      </w:r>
      <w:r w:rsidR="00A7159C">
        <w:rPr>
          <w:rFonts w:asciiTheme="majorHAnsi" w:hAnsiTheme="majorHAnsi"/>
          <w:sz w:val="20"/>
          <w:szCs w:val="20"/>
        </w:rPr>
        <w:t>ship</w:t>
      </w:r>
      <w:r w:rsidR="00252D90" w:rsidRPr="00777F7F">
        <w:rPr>
          <w:rFonts w:asciiTheme="majorHAnsi" w:hAnsiTheme="majorHAnsi"/>
          <w:sz w:val="20"/>
          <w:szCs w:val="20"/>
        </w:rPr>
        <w:t xml:space="preserve"> </w:t>
      </w:r>
      <w:r w:rsidR="00252D90">
        <w:rPr>
          <w:rFonts w:asciiTheme="majorHAnsi" w:hAnsiTheme="majorHAnsi"/>
          <w:sz w:val="20"/>
          <w:szCs w:val="20"/>
        </w:rPr>
        <w:t>with the</w:t>
      </w:r>
      <w:r w:rsidR="00777F7F">
        <w:rPr>
          <w:rFonts w:asciiTheme="majorHAnsi" w:hAnsiTheme="majorHAnsi"/>
          <w:sz w:val="20"/>
          <w:szCs w:val="20"/>
        </w:rPr>
        <w:t xml:space="preserve"> </w:t>
      </w:r>
      <w:r w:rsidR="00252D90">
        <w:rPr>
          <w:rFonts w:asciiTheme="majorHAnsi" w:hAnsiTheme="majorHAnsi"/>
          <w:sz w:val="20"/>
          <w:szCs w:val="20"/>
        </w:rPr>
        <w:t>environment</w:t>
      </w:r>
      <w:r w:rsidRPr="00777F7F">
        <w:rPr>
          <w:rFonts w:asciiTheme="majorHAnsi" w:hAnsiTheme="majorHAnsi"/>
          <w:sz w:val="20"/>
          <w:szCs w:val="20"/>
        </w:rPr>
        <w:t xml:space="preserve">, </w:t>
      </w:r>
      <w:r w:rsidR="006A0013">
        <w:rPr>
          <w:rFonts w:asciiTheme="majorHAnsi" w:hAnsiTheme="majorHAnsi"/>
          <w:sz w:val="20"/>
          <w:szCs w:val="20"/>
        </w:rPr>
        <w:t>since they look after the</w:t>
      </w:r>
      <w:r w:rsidR="00777F7F">
        <w:rPr>
          <w:rFonts w:asciiTheme="majorHAnsi" w:hAnsiTheme="majorHAnsi"/>
          <w:sz w:val="20"/>
          <w:szCs w:val="20"/>
        </w:rPr>
        <w:t xml:space="preserve"> </w:t>
      </w:r>
      <w:r w:rsidRPr="00777F7F">
        <w:rPr>
          <w:rFonts w:asciiTheme="majorHAnsi" w:hAnsiTheme="majorHAnsi"/>
          <w:sz w:val="20"/>
          <w:szCs w:val="20"/>
        </w:rPr>
        <w:t>flora</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Pr="00777F7F">
        <w:rPr>
          <w:rFonts w:asciiTheme="majorHAnsi" w:hAnsiTheme="majorHAnsi"/>
          <w:sz w:val="20"/>
          <w:szCs w:val="20"/>
        </w:rPr>
        <w:t>fauna,</w:t>
      </w:r>
      <w:r w:rsidR="00777F7F">
        <w:rPr>
          <w:rFonts w:asciiTheme="majorHAnsi" w:hAnsiTheme="majorHAnsi"/>
          <w:sz w:val="20"/>
          <w:szCs w:val="20"/>
        </w:rPr>
        <w:t xml:space="preserve"> the </w:t>
      </w:r>
      <w:r w:rsidR="00007D3D">
        <w:rPr>
          <w:rFonts w:asciiTheme="majorHAnsi" w:hAnsiTheme="majorHAnsi"/>
          <w:sz w:val="20"/>
          <w:szCs w:val="20"/>
        </w:rPr>
        <w:t>resources,</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6A0013">
        <w:rPr>
          <w:rFonts w:asciiTheme="majorHAnsi" w:hAnsiTheme="majorHAnsi"/>
          <w:sz w:val="20"/>
          <w:szCs w:val="20"/>
        </w:rPr>
        <w:t>lands</w:t>
      </w:r>
      <w:r w:rsidR="002D41A5" w:rsidRPr="00777F7F">
        <w:rPr>
          <w:rFonts w:asciiTheme="majorHAnsi" w:hAnsiTheme="majorHAnsi"/>
          <w:sz w:val="20"/>
          <w:szCs w:val="20"/>
        </w:rPr>
        <w:t xml:space="preserve"> </w:t>
      </w:r>
      <w:r w:rsidR="006A0013">
        <w:rPr>
          <w:rFonts w:asciiTheme="majorHAnsi" w:hAnsiTheme="majorHAnsi"/>
          <w:sz w:val="20"/>
          <w:szCs w:val="20"/>
        </w:rPr>
        <w:t>they in</w:t>
      </w:r>
      <w:r w:rsidRPr="00777F7F">
        <w:rPr>
          <w:rFonts w:asciiTheme="majorHAnsi" w:hAnsiTheme="majorHAnsi"/>
          <w:sz w:val="20"/>
          <w:szCs w:val="20"/>
        </w:rPr>
        <w:t xml:space="preserve">habit </w:t>
      </w:r>
      <w:r w:rsidR="006A0013">
        <w:rPr>
          <w:rFonts w:asciiTheme="majorHAnsi" w:hAnsiTheme="majorHAnsi"/>
          <w:sz w:val="20"/>
          <w:szCs w:val="20"/>
        </w:rPr>
        <w:t>as their means</w:t>
      </w:r>
      <w:r w:rsidR="00420856">
        <w:rPr>
          <w:rFonts w:asciiTheme="majorHAnsi" w:hAnsiTheme="majorHAnsi"/>
          <w:sz w:val="20"/>
          <w:szCs w:val="20"/>
        </w:rPr>
        <w:t xml:space="preserve"> of </w:t>
      </w:r>
      <w:r w:rsidR="00223930">
        <w:rPr>
          <w:rFonts w:asciiTheme="majorHAnsi" w:hAnsiTheme="majorHAnsi"/>
          <w:sz w:val="20"/>
          <w:szCs w:val="20"/>
        </w:rPr>
        <w:t>subsistence</w:t>
      </w:r>
      <w:r w:rsidR="0010185F" w:rsidRPr="00777F7F">
        <w:rPr>
          <w:rFonts w:asciiTheme="majorHAnsi" w:hAnsiTheme="majorHAnsi"/>
          <w:sz w:val="20"/>
          <w:szCs w:val="20"/>
        </w:rPr>
        <w:t xml:space="preserve"> and</w:t>
      </w:r>
      <w:r w:rsidR="002D41A5" w:rsidRPr="00777F7F">
        <w:rPr>
          <w:rFonts w:asciiTheme="majorHAnsi" w:hAnsiTheme="majorHAnsi"/>
          <w:sz w:val="20"/>
          <w:szCs w:val="20"/>
        </w:rPr>
        <w:t xml:space="preserve"> that </w:t>
      </w:r>
      <w:r w:rsidR="006A0013">
        <w:rPr>
          <w:rFonts w:asciiTheme="majorHAnsi" w:hAnsiTheme="majorHAnsi"/>
          <w:sz w:val="20"/>
          <w:szCs w:val="20"/>
        </w:rPr>
        <w:t>they associate to</w:t>
      </w:r>
      <w:r w:rsidRPr="00777F7F">
        <w:rPr>
          <w:rFonts w:asciiTheme="majorHAnsi" w:hAnsiTheme="majorHAnsi"/>
          <w:sz w:val="20"/>
          <w:szCs w:val="20"/>
        </w:rPr>
        <w:t xml:space="preserve"> bio</w:t>
      </w:r>
      <w:r w:rsidR="00223930">
        <w:rPr>
          <w:rFonts w:asciiTheme="majorHAnsi" w:hAnsiTheme="majorHAnsi"/>
          <w:sz w:val="20"/>
          <w:szCs w:val="20"/>
        </w:rPr>
        <w:t>cultural</w:t>
      </w:r>
      <w:r w:rsidR="0010185F" w:rsidRPr="00777F7F">
        <w:rPr>
          <w:rFonts w:asciiTheme="majorHAnsi" w:hAnsiTheme="majorHAnsi"/>
          <w:sz w:val="20"/>
          <w:szCs w:val="20"/>
        </w:rPr>
        <w:t xml:space="preserve"> </w:t>
      </w:r>
      <w:r w:rsidR="006A0013" w:rsidRPr="00777F7F">
        <w:rPr>
          <w:rFonts w:asciiTheme="majorHAnsi" w:hAnsiTheme="majorHAnsi"/>
          <w:sz w:val="20"/>
          <w:szCs w:val="20"/>
        </w:rPr>
        <w:t>val</w:t>
      </w:r>
      <w:r w:rsidR="006A0013">
        <w:rPr>
          <w:rFonts w:asciiTheme="majorHAnsi" w:hAnsiTheme="majorHAnsi"/>
          <w:sz w:val="20"/>
          <w:szCs w:val="20"/>
        </w:rPr>
        <w:t>u</w:t>
      </w:r>
      <w:r w:rsidR="006A0013" w:rsidRPr="00777F7F">
        <w:rPr>
          <w:rFonts w:asciiTheme="majorHAnsi" w:hAnsiTheme="majorHAnsi"/>
          <w:sz w:val="20"/>
          <w:szCs w:val="20"/>
        </w:rPr>
        <w:t xml:space="preserve">es </w:t>
      </w:r>
      <w:r w:rsidR="0010185F" w:rsidRPr="00777F7F">
        <w:rPr>
          <w:rFonts w:asciiTheme="majorHAnsi" w:hAnsiTheme="majorHAnsi"/>
          <w:sz w:val="20"/>
          <w:szCs w:val="20"/>
        </w:rPr>
        <w:t xml:space="preserve">and </w:t>
      </w:r>
      <w:r w:rsidR="006A0013" w:rsidRPr="00777F7F">
        <w:rPr>
          <w:rFonts w:asciiTheme="majorHAnsi" w:hAnsiTheme="majorHAnsi"/>
          <w:sz w:val="20"/>
          <w:szCs w:val="20"/>
        </w:rPr>
        <w:t xml:space="preserve">social </w:t>
      </w:r>
      <w:r w:rsidRPr="00777F7F">
        <w:rPr>
          <w:rFonts w:asciiTheme="majorHAnsi" w:hAnsiTheme="majorHAnsi"/>
          <w:sz w:val="20"/>
          <w:szCs w:val="20"/>
        </w:rPr>
        <w:t xml:space="preserve">elements. </w:t>
      </w:r>
      <w:r w:rsidR="00536FF6">
        <w:rPr>
          <w:rFonts w:asciiTheme="majorHAnsi" w:hAnsiTheme="majorHAnsi"/>
          <w:sz w:val="20"/>
          <w:szCs w:val="20"/>
        </w:rPr>
        <w:t>They refer that, historically</w:t>
      </w:r>
      <w:r w:rsidRPr="00777F7F">
        <w:rPr>
          <w:rFonts w:asciiTheme="majorHAnsi" w:hAnsiTheme="majorHAnsi"/>
          <w:sz w:val="20"/>
          <w:szCs w:val="20"/>
        </w:rPr>
        <w:t xml:space="preserve">, </w:t>
      </w:r>
      <w:r w:rsidR="00536FF6">
        <w:rPr>
          <w:rFonts w:asciiTheme="majorHAnsi" w:hAnsiTheme="majorHAnsi"/>
          <w:sz w:val="20"/>
          <w:szCs w:val="20"/>
        </w:rPr>
        <w:t>they have faced</w:t>
      </w:r>
      <w:r w:rsidRPr="00777F7F">
        <w:rPr>
          <w:rFonts w:asciiTheme="majorHAnsi" w:hAnsiTheme="majorHAnsi"/>
          <w:sz w:val="20"/>
          <w:szCs w:val="20"/>
        </w:rPr>
        <w:t xml:space="preserve"> </w:t>
      </w:r>
      <w:r w:rsidR="00536FF6" w:rsidRPr="00777F7F">
        <w:rPr>
          <w:rFonts w:asciiTheme="majorHAnsi" w:hAnsiTheme="majorHAnsi"/>
          <w:sz w:val="20"/>
          <w:szCs w:val="20"/>
        </w:rPr>
        <w:t>difficulties</w:t>
      </w:r>
      <w:r w:rsidRPr="00777F7F">
        <w:rPr>
          <w:rFonts w:asciiTheme="majorHAnsi" w:hAnsiTheme="majorHAnsi"/>
          <w:sz w:val="20"/>
          <w:szCs w:val="20"/>
        </w:rPr>
        <w:t xml:space="preserve"> </w:t>
      </w:r>
      <w:r w:rsidR="00536FF6">
        <w:rPr>
          <w:rFonts w:asciiTheme="majorHAnsi" w:hAnsiTheme="majorHAnsi"/>
          <w:sz w:val="20"/>
          <w:szCs w:val="20"/>
        </w:rPr>
        <w:t>to obtain</w:t>
      </w:r>
      <w:r w:rsidR="00777F7F">
        <w:rPr>
          <w:rFonts w:asciiTheme="majorHAnsi" w:hAnsiTheme="majorHAnsi"/>
          <w:sz w:val="20"/>
          <w:szCs w:val="20"/>
        </w:rPr>
        <w:t xml:space="preserve"> the </w:t>
      </w:r>
      <w:r w:rsidRPr="00777F7F">
        <w:rPr>
          <w:rFonts w:asciiTheme="majorHAnsi" w:hAnsiTheme="majorHAnsi"/>
          <w:sz w:val="20"/>
          <w:szCs w:val="20"/>
        </w:rPr>
        <w:t>reco</w:t>
      </w:r>
      <w:r w:rsidR="00536FF6">
        <w:rPr>
          <w:rFonts w:asciiTheme="majorHAnsi" w:hAnsiTheme="majorHAnsi"/>
          <w:sz w:val="20"/>
          <w:szCs w:val="20"/>
        </w:rPr>
        <w:t>gnition</w:t>
      </w:r>
      <w:r w:rsidR="0010185F" w:rsidRPr="00777F7F">
        <w:rPr>
          <w:rFonts w:asciiTheme="majorHAnsi" w:hAnsiTheme="majorHAnsi"/>
          <w:sz w:val="20"/>
          <w:szCs w:val="20"/>
        </w:rPr>
        <w:t xml:space="preserve"> and </w:t>
      </w:r>
      <w:r w:rsidR="00536FF6">
        <w:rPr>
          <w:rFonts w:asciiTheme="majorHAnsi" w:hAnsiTheme="majorHAnsi"/>
          <w:sz w:val="20"/>
          <w:szCs w:val="20"/>
        </w:rPr>
        <w:t>deed</w:t>
      </w:r>
      <w:r w:rsidR="00420856">
        <w:rPr>
          <w:rFonts w:asciiTheme="majorHAnsi" w:hAnsiTheme="majorHAnsi"/>
          <w:sz w:val="20"/>
          <w:szCs w:val="20"/>
        </w:rPr>
        <w:t xml:space="preserve"> </w:t>
      </w:r>
      <w:r w:rsidR="00536FF6">
        <w:rPr>
          <w:rFonts w:asciiTheme="majorHAnsi" w:hAnsiTheme="majorHAnsi"/>
          <w:sz w:val="20"/>
          <w:szCs w:val="20"/>
        </w:rPr>
        <w:t>to their</w:t>
      </w:r>
      <w:r w:rsidRPr="00777F7F">
        <w:rPr>
          <w:rFonts w:asciiTheme="majorHAnsi" w:hAnsiTheme="majorHAnsi"/>
          <w:sz w:val="20"/>
          <w:szCs w:val="20"/>
        </w:rPr>
        <w:t xml:space="preserve"> </w:t>
      </w:r>
      <w:r w:rsidR="00223930">
        <w:rPr>
          <w:rFonts w:asciiTheme="majorHAnsi" w:hAnsiTheme="majorHAnsi"/>
          <w:sz w:val="20"/>
          <w:szCs w:val="20"/>
        </w:rPr>
        <w:t>territories</w:t>
      </w:r>
      <w:r w:rsidRPr="00777F7F">
        <w:rPr>
          <w:rFonts w:asciiTheme="majorHAnsi" w:hAnsiTheme="majorHAnsi"/>
          <w:sz w:val="20"/>
          <w:szCs w:val="20"/>
        </w:rPr>
        <w:t xml:space="preserve"> </w:t>
      </w:r>
      <w:r w:rsidR="00536FF6">
        <w:rPr>
          <w:rFonts w:asciiTheme="majorHAnsi" w:hAnsiTheme="majorHAnsi"/>
          <w:sz w:val="20"/>
          <w:szCs w:val="20"/>
        </w:rPr>
        <w:t>for the kind o</w:t>
      </w:r>
      <w:r w:rsidR="00420856">
        <w:rPr>
          <w:rFonts w:asciiTheme="majorHAnsi" w:hAnsiTheme="majorHAnsi"/>
          <w:sz w:val="20"/>
          <w:szCs w:val="20"/>
        </w:rPr>
        <w:t xml:space="preserve">f </w:t>
      </w:r>
      <w:r w:rsidR="00536FF6" w:rsidRPr="00777F7F">
        <w:rPr>
          <w:rFonts w:asciiTheme="majorHAnsi" w:hAnsiTheme="majorHAnsi"/>
          <w:sz w:val="20"/>
          <w:szCs w:val="20"/>
        </w:rPr>
        <w:t>seminomadic</w:t>
      </w:r>
      <w:r w:rsidR="002D41A5" w:rsidRPr="00777F7F">
        <w:rPr>
          <w:rFonts w:asciiTheme="majorHAnsi" w:hAnsiTheme="majorHAnsi"/>
          <w:sz w:val="20"/>
          <w:szCs w:val="20"/>
        </w:rPr>
        <w:t xml:space="preserve"> </w:t>
      </w:r>
      <w:r w:rsidR="00536FF6">
        <w:rPr>
          <w:rFonts w:asciiTheme="majorHAnsi" w:hAnsiTheme="majorHAnsi"/>
          <w:sz w:val="20"/>
          <w:szCs w:val="20"/>
        </w:rPr>
        <w:t>settlement of</w:t>
      </w:r>
      <w:r w:rsidR="00777F7F">
        <w:rPr>
          <w:rFonts w:asciiTheme="majorHAnsi" w:hAnsiTheme="majorHAnsi"/>
          <w:sz w:val="20"/>
          <w:szCs w:val="20"/>
        </w:rPr>
        <w:t xml:space="preserve"> </w:t>
      </w:r>
      <w:r w:rsidR="00223930">
        <w:rPr>
          <w:rFonts w:asciiTheme="majorHAnsi" w:hAnsiTheme="majorHAnsi"/>
          <w:sz w:val="20"/>
          <w:szCs w:val="20"/>
        </w:rPr>
        <w:t>the rar</w:t>
      </w:r>
      <w:r w:rsidR="00007D3D">
        <w:rPr>
          <w:rFonts w:asciiTheme="majorHAnsi" w:hAnsiTheme="majorHAnsi"/>
          <w:sz w:val="20"/>
          <w:szCs w:val="20"/>
        </w:rPr>
        <w:t>a</w:t>
      </w:r>
      <w:r w:rsidR="00223930">
        <w:rPr>
          <w:rFonts w:asciiTheme="majorHAnsi" w:hAnsiTheme="majorHAnsi"/>
          <w:sz w:val="20"/>
          <w:szCs w:val="20"/>
        </w:rPr>
        <w:t>muri peoples</w:t>
      </w:r>
      <w:r w:rsidRPr="00777F7F">
        <w:rPr>
          <w:rFonts w:asciiTheme="majorHAnsi" w:hAnsiTheme="majorHAnsi"/>
          <w:sz w:val="20"/>
          <w:szCs w:val="20"/>
        </w:rPr>
        <w:t xml:space="preserve">, </w:t>
      </w:r>
      <w:r w:rsidR="00536FF6">
        <w:rPr>
          <w:rFonts w:asciiTheme="majorHAnsi" w:hAnsiTheme="majorHAnsi"/>
          <w:sz w:val="20"/>
          <w:szCs w:val="20"/>
        </w:rPr>
        <w:t>since</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536FF6">
        <w:rPr>
          <w:rFonts w:asciiTheme="majorHAnsi" w:hAnsiTheme="majorHAnsi"/>
          <w:sz w:val="20"/>
          <w:szCs w:val="20"/>
        </w:rPr>
        <w:t>perform</w:t>
      </w:r>
      <w:r w:rsidRPr="00777F7F">
        <w:rPr>
          <w:rFonts w:asciiTheme="majorHAnsi" w:hAnsiTheme="majorHAnsi"/>
          <w:sz w:val="20"/>
          <w:szCs w:val="20"/>
        </w:rPr>
        <w:t xml:space="preserve"> </w:t>
      </w:r>
      <w:r w:rsidR="00536FF6" w:rsidRPr="00777F7F">
        <w:rPr>
          <w:rFonts w:asciiTheme="majorHAnsi" w:hAnsiTheme="majorHAnsi"/>
          <w:sz w:val="20"/>
          <w:szCs w:val="20"/>
        </w:rPr>
        <w:t>tempora</w:t>
      </w:r>
      <w:r w:rsidR="00536FF6">
        <w:rPr>
          <w:rFonts w:asciiTheme="majorHAnsi" w:hAnsiTheme="majorHAnsi"/>
          <w:sz w:val="20"/>
          <w:szCs w:val="20"/>
        </w:rPr>
        <w:t>ry</w:t>
      </w:r>
      <w:r w:rsidR="00536FF6" w:rsidRPr="00777F7F">
        <w:rPr>
          <w:rFonts w:asciiTheme="majorHAnsi" w:hAnsiTheme="majorHAnsi"/>
          <w:sz w:val="20"/>
          <w:szCs w:val="20"/>
        </w:rPr>
        <w:t xml:space="preserve"> migrations</w:t>
      </w:r>
      <w:r w:rsidRPr="00777F7F">
        <w:rPr>
          <w:rFonts w:asciiTheme="majorHAnsi" w:hAnsiTheme="majorHAnsi"/>
          <w:sz w:val="20"/>
          <w:szCs w:val="20"/>
        </w:rPr>
        <w:t xml:space="preserve"> </w:t>
      </w:r>
      <w:r w:rsidR="00536FF6">
        <w:rPr>
          <w:rFonts w:asciiTheme="majorHAnsi" w:hAnsiTheme="majorHAnsi"/>
          <w:sz w:val="20"/>
          <w:szCs w:val="20"/>
        </w:rPr>
        <w:t>in winter and summer</w:t>
      </w:r>
      <w:r w:rsidRPr="00777F7F">
        <w:rPr>
          <w:rFonts w:asciiTheme="majorHAnsi" w:hAnsiTheme="majorHAnsi"/>
          <w:sz w:val="20"/>
          <w:szCs w:val="20"/>
        </w:rPr>
        <w:t xml:space="preserve">. </w:t>
      </w:r>
      <w:r w:rsidR="00536FF6">
        <w:rPr>
          <w:rFonts w:asciiTheme="majorHAnsi" w:hAnsiTheme="majorHAnsi"/>
          <w:sz w:val="20"/>
          <w:szCs w:val="20"/>
        </w:rPr>
        <w:t>They h</w:t>
      </w:r>
      <w:r w:rsidR="00D158A5">
        <w:rPr>
          <w:rFonts w:asciiTheme="majorHAnsi" w:hAnsiTheme="majorHAnsi"/>
          <w:sz w:val="20"/>
          <w:szCs w:val="20"/>
        </w:rPr>
        <w:t xml:space="preserve">old </w:t>
      </w:r>
      <w:r w:rsidR="002D41A5" w:rsidRPr="00777F7F">
        <w:rPr>
          <w:rFonts w:asciiTheme="majorHAnsi" w:hAnsiTheme="majorHAnsi"/>
          <w:sz w:val="20"/>
          <w:szCs w:val="20"/>
        </w:rPr>
        <w:t xml:space="preserve">that </w:t>
      </w:r>
      <w:r w:rsidR="00536FF6">
        <w:rPr>
          <w:rFonts w:asciiTheme="majorHAnsi" w:hAnsiTheme="majorHAnsi"/>
          <w:sz w:val="20"/>
          <w:szCs w:val="20"/>
        </w:rPr>
        <w:t>many</w:t>
      </w:r>
      <w:r w:rsidRPr="00777F7F">
        <w:rPr>
          <w:rFonts w:asciiTheme="majorHAnsi" w:hAnsiTheme="majorHAnsi"/>
          <w:sz w:val="20"/>
          <w:szCs w:val="20"/>
        </w:rPr>
        <w:t xml:space="preserve"> </w:t>
      </w:r>
      <w:r w:rsidR="00536FF6">
        <w:rPr>
          <w:rFonts w:asciiTheme="majorHAnsi" w:hAnsiTheme="majorHAnsi"/>
          <w:sz w:val="20"/>
          <w:szCs w:val="20"/>
        </w:rPr>
        <w:t xml:space="preserve">native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536FF6">
        <w:rPr>
          <w:rFonts w:asciiTheme="majorHAnsi" w:hAnsiTheme="majorHAnsi"/>
          <w:sz w:val="20"/>
          <w:szCs w:val="20"/>
        </w:rPr>
        <w:t>have no recognition of their right to</w:t>
      </w:r>
      <w:r w:rsidR="00777F7F">
        <w:rPr>
          <w:rFonts w:asciiTheme="majorHAnsi" w:hAnsiTheme="majorHAnsi"/>
          <w:sz w:val="20"/>
          <w:szCs w:val="20"/>
        </w:rPr>
        <w:t xml:space="preserve"> property</w:t>
      </w:r>
      <w:r w:rsidRPr="00777F7F">
        <w:rPr>
          <w:rFonts w:asciiTheme="majorHAnsi" w:hAnsiTheme="majorHAnsi"/>
          <w:sz w:val="20"/>
          <w:szCs w:val="20"/>
        </w:rPr>
        <w:t xml:space="preserve"> </w:t>
      </w:r>
      <w:r w:rsidR="00536FF6">
        <w:rPr>
          <w:rFonts w:asciiTheme="majorHAnsi" w:hAnsiTheme="majorHAnsi"/>
          <w:sz w:val="20"/>
          <w:szCs w:val="20"/>
        </w:rPr>
        <w:t>over their</w:t>
      </w:r>
      <w:r w:rsidRPr="00777F7F">
        <w:rPr>
          <w:rFonts w:asciiTheme="majorHAnsi" w:hAnsiTheme="majorHAnsi"/>
          <w:sz w:val="20"/>
          <w:szCs w:val="20"/>
        </w:rPr>
        <w:t xml:space="preserve"> </w:t>
      </w:r>
      <w:r w:rsidR="00536FF6" w:rsidRPr="00777F7F">
        <w:rPr>
          <w:rFonts w:asciiTheme="majorHAnsi" w:hAnsiTheme="majorHAnsi"/>
          <w:sz w:val="20"/>
          <w:szCs w:val="20"/>
        </w:rPr>
        <w:t xml:space="preserve">ancestral </w:t>
      </w:r>
      <w:r w:rsidR="008F045F">
        <w:rPr>
          <w:rFonts w:asciiTheme="majorHAnsi" w:hAnsiTheme="majorHAnsi"/>
          <w:sz w:val="20"/>
          <w:szCs w:val="20"/>
        </w:rPr>
        <w:t>territory</w:t>
      </w:r>
      <w:r w:rsidRPr="00777F7F">
        <w:rPr>
          <w:rFonts w:asciiTheme="majorHAnsi" w:hAnsiTheme="majorHAnsi"/>
          <w:sz w:val="20"/>
          <w:szCs w:val="20"/>
        </w:rPr>
        <w:t xml:space="preserve"> </w:t>
      </w:r>
      <w:r w:rsidR="00536FF6">
        <w:rPr>
          <w:rFonts w:asciiTheme="majorHAnsi" w:hAnsiTheme="majorHAnsi"/>
          <w:sz w:val="20"/>
          <w:szCs w:val="20"/>
        </w:rPr>
        <w:t>by</w:t>
      </w:r>
      <w:r w:rsidR="00223930">
        <w:rPr>
          <w:rFonts w:asciiTheme="majorHAnsi" w:hAnsiTheme="majorHAnsi"/>
          <w:sz w:val="20"/>
          <w:szCs w:val="20"/>
        </w:rPr>
        <w:t xml:space="preserve"> the Mexican </w:t>
      </w:r>
      <w:r w:rsidR="00536FF6">
        <w:rPr>
          <w:rFonts w:asciiTheme="majorHAnsi" w:hAnsiTheme="majorHAnsi"/>
          <w:sz w:val="20"/>
          <w:szCs w:val="20"/>
        </w:rPr>
        <w:t>State</w:t>
      </w:r>
      <w:r w:rsidRPr="00777F7F">
        <w:rPr>
          <w:rFonts w:asciiTheme="majorHAnsi" w:hAnsiTheme="majorHAnsi"/>
          <w:sz w:val="20"/>
          <w:szCs w:val="20"/>
        </w:rPr>
        <w:t>.</w:t>
      </w:r>
      <w:r w:rsidR="00536FF6">
        <w:rPr>
          <w:rFonts w:asciiTheme="majorHAnsi" w:hAnsiTheme="majorHAnsi"/>
          <w:sz w:val="20"/>
          <w:szCs w:val="20"/>
        </w:rPr>
        <w:t xml:space="preserve"> And, that, in fact</w:t>
      </w:r>
      <w:r w:rsidRPr="00777F7F">
        <w:rPr>
          <w:rFonts w:asciiTheme="majorHAnsi" w:hAnsiTheme="majorHAnsi"/>
          <w:sz w:val="20"/>
          <w:szCs w:val="20"/>
        </w:rPr>
        <w:t xml:space="preserve">, </w:t>
      </w:r>
      <w:r w:rsidR="00536FF6">
        <w:rPr>
          <w:rFonts w:asciiTheme="majorHAnsi" w:hAnsiTheme="majorHAnsi"/>
          <w:sz w:val="20"/>
          <w:szCs w:val="20"/>
        </w:rPr>
        <w:t>in</w:t>
      </w:r>
      <w:r w:rsidRPr="00777F7F">
        <w:rPr>
          <w:rFonts w:asciiTheme="majorHAnsi" w:hAnsiTheme="majorHAnsi"/>
          <w:sz w:val="20"/>
          <w:szCs w:val="20"/>
        </w:rPr>
        <w:t xml:space="preserve"> </w:t>
      </w:r>
      <w:r w:rsidR="00536FF6">
        <w:rPr>
          <w:rFonts w:asciiTheme="majorHAnsi" w:hAnsiTheme="majorHAnsi"/>
          <w:sz w:val="20"/>
          <w:szCs w:val="20"/>
        </w:rPr>
        <w:t>different</w:t>
      </w:r>
      <w:r w:rsidRPr="00777F7F">
        <w:rPr>
          <w:rFonts w:asciiTheme="majorHAnsi" w:hAnsiTheme="majorHAnsi"/>
          <w:sz w:val="20"/>
          <w:szCs w:val="20"/>
        </w:rPr>
        <w:t xml:space="preserve"> moments,</w:t>
      </w:r>
      <w:r w:rsidR="00777F7F">
        <w:rPr>
          <w:rFonts w:asciiTheme="majorHAnsi" w:hAnsiTheme="majorHAnsi"/>
          <w:sz w:val="20"/>
          <w:szCs w:val="20"/>
        </w:rPr>
        <w:t xml:space="preserve"> the </w:t>
      </w:r>
      <w:r w:rsidR="00E87967">
        <w:rPr>
          <w:rFonts w:asciiTheme="majorHAnsi" w:hAnsiTheme="majorHAnsi"/>
          <w:sz w:val="20"/>
          <w:szCs w:val="20"/>
        </w:rPr>
        <w:t xml:space="preserve">deeds to the </w:t>
      </w:r>
      <w:r w:rsidR="00536FF6">
        <w:rPr>
          <w:rFonts w:asciiTheme="majorHAnsi" w:hAnsiTheme="majorHAnsi"/>
          <w:sz w:val="20"/>
          <w:szCs w:val="20"/>
        </w:rPr>
        <w:t>surface belonging to the</w:t>
      </w:r>
      <w:r w:rsidR="00420856">
        <w:rPr>
          <w:rFonts w:asciiTheme="majorHAnsi" w:hAnsiTheme="majorHAnsi"/>
          <w:sz w:val="20"/>
          <w:szCs w:val="20"/>
        </w:rPr>
        <w:t xml:space="preserve"> </w:t>
      </w:r>
      <w:r w:rsidRPr="00777F7F">
        <w:rPr>
          <w:rFonts w:asciiTheme="majorHAnsi" w:hAnsiTheme="majorHAnsi"/>
          <w:sz w:val="20"/>
          <w:szCs w:val="20"/>
        </w:rPr>
        <w:t>Huitosachi</w:t>
      </w:r>
      <w:r w:rsidR="0010185F" w:rsidRPr="00777F7F">
        <w:rPr>
          <w:rFonts w:asciiTheme="majorHAnsi" w:hAnsiTheme="majorHAnsi"/>
          <w:sz w:val="20"/>
          <w:szCs w:val="20"/>
        </w:rPr>
        <w:t xml:space="preserve"> and </w:t>
      </w:r>
      <w:r w:rsidRPr="00777F7F">
        <w:rPr>
          <w:rFonts w:asciiTheme="majorHAnsi" w:hAnsiTheme="majorHAnsi"/>
          <w:sz w:val="20"/>
          <w:szCs w:val="20"/>
        </w:rPr>
        <w:t>Mog</w:t>
      </w:r>
      <w:r w:rsidR="00007D3D">
        <w:rPr>
          <w:rFonts w:asciiTheme="majorHAnsi" w:hAnsiTheme="majorHAnsi"/>
          <w:sz w:val="20"/>
          <w:szCs w:val="20"/>
        </w:rPr>
        <w:t>o</w:t>
      </w:r>
      <w:r w:rsidRPr="00777F7F">
        <w:rPr>
          <w:rFonts w:asciiTheme="majorHAnsi" w:hAnsiTheme="majorHAnsi"/>
          <w:sz w:val="20"/>
          <w:szCs w:val="20"/>
        </w:rPr>
        <w:t>tavo</w:t>
      </w:r>
      <w:r w:rsidR="00536FF6">
        <w:rPr>
          <w:rFonts w:asciiTheme="majorHAnsi" w:hAnsiTheme="majorHAnsi"/>
          <w:sz w:val="20"/>
          <w:szCs w:val="20"/>
        </w:rPr>
        <w:t xml:space="preserve"> communities </w:t>
      </w:r>
      <w:r w:rsidR="00E87967">
        <w:rPr>
          <w:rFonts w:asciiTheme="majorHAnsi" w:hAnsiTheme="majorHAnsi"/>
          <w:sz w:val="20"/>
          <w:szCs w:val="20"/>
        </w:rPr>
        <w:t>were unduly given in</w:t>
      </w:r>
      <w:r w:rsidRPr="00777F7F">
        <w:rPr>
          <w:rFonts w:asciiTheme="majorHAnsi" w:hAnsiTheme="majorHAnsi"/>
          <w:sz w:val="20"/>
          <w:szCs w:val="20"/>
        </w:rPr>
        <w:t xml:space="preserve"> favor</w:t>
      </w:r>
      <w:r w:rsidR="00420856">
        <w:rPr>
          <w:rFonts w:asciiTheme="majorHAnsi" w:hAnsiTheme="majorHAnsi"/>
          <w:sz w:val="20"/>
          <w:szCs w:val="20"/>
        </w:rPr>
        <w:t xml:space="preserve"> of </w:t>
      </w:r>
      <w:r w:rsidR="00E87967">
        <w:rPr>
          <w:rFonts w:asciiTheme="majorHAnsi" w:hAnsiTheme="majorHAnsi"/>
          <w:sz w:val="20"/>
          <w:szCs w:val="20"/>
        </w:rPr>
        <w:t>privates</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E87967">
        <w:rPr>
          <w:rFonts w:asciiTheme="majorHAnsi" w:hAnsiTheme="majorHAnsi"/>
          <w:sz w:val="20"/>
          <w:szCs w:val="20"/>
        </w:rPr>
        <w:t>one which belongs to</w:t>
      </w:r>
      <w:r w:rsidRPr="00777F7F">
        <w:rPr>
          <w:rFonts w:asciiTheme="majorHAnsi" w:hAnsiTheme="majorHAnsi"/>
          <w:sz w:val="20"/>
          <w:szCs w:val="20"/>
        </w:rPr>
        <w:t xml:space="preserve"> Bacaj</w:t>
      </w:r>
      <w:r w:rsidR="00007D3D">
        <w:rPr>
          <w:rFonts w:asciiTheme="majorHAnsi" w:hAnsiTheme="majorHAnsi"/>
          <w:sz w:val="20"/>
          <w:szCs w:val="20"/>
        </w:rPr>
        <w:t>i</w:t>
      </w:r>
      <w:r w:rsidRPr="00777F7F">
        <w:rPr>
          <w:rFonts w:asciiTheme="majorHAnsi" w:hAnsiTheme="majorHAnsi"/>
          <w:sz w:val="20"/>
          <w:szCs w:val="20"/>
        </w:rPr>
        <w:t xml:space="preserve">pare </w:t>
      </w:r>
      <w:r w:rsidR="00E87967">
        <w:rPr>
          <w:rFonts w:asciiTheme="majorHAnsi" w:hAnsiTheme="majorHAnsi"/>
          <w:sz w:val="20"/>
          <w:szCs w:val="20"/>
        </w:rPr>
        <w:t xml:space="preserve">is included in </w:t>
      </w:r>
      <w:r w:rsidR="00777F7F">
        <w:rPr>
          <w:rFonts w:asciiTheme="majorHAnsi" w:hAnsiTheme="majorHAnsi"/>
          <w:sz w:val="20"/>
          <w:szCs w:val="20"/>
        </w:rPr>
        <w:t xml:space="preserve">the </w:t>
      </w:r>
      <w:r w:rsidRPr="00777F7F">
        <w:rPr>
          <w:rFonts w:asciiTheme="majorHAnsi" w:hAnsiTheme="majorHAnsi"/>
          <w:sz w:val="20"/>
          <w:szCs w:val="20"/>
        </w:rPr>
        <w:t>su</w:t>
      </w:r>
      <w:r w:rsidR="00E87967">
        <w:rPr>
          <w:rFonts w:asciiTheme="majorHAnsi" w:hAnsiTheme="majorHAnsi"/>
          <w:sz w:val="20"/>
          <w:szCs w:val="20"/>
        </w:rPr>
        <w:t xml:space="preserve">rface </w:t>
      </w:r>
      <w:r w:rsidR="00420856">
        <w:rPr>
          <w:rFonts w:asciiTheme="majorHAnsi" w:hAnsiTheme="majorHAnsi"/>
          <w:sz w:val="20"/>
          <w:szCs w:val="20"/>
        </w:rPr>
        <w:t xml:space="preserve">of </w:t>
      </w:r>
      <w:r w:rsidR="00E87967">
        <w:rPr>
          <w:rFonts w:asciiTheme="majorHAnsi" w:hAnsiTheme="majorHAnsi"/>
          <w:sz w:val="20"/>
          <w:szCs w:val="20"/>
        </w:rPr>
        <w:t>endowment provisioned to</w:t>
      </w:r>
      <w:r w:rsidRPr="00777F7F">
        <w:rPr>
          <w:rFonts w:asciiTheme="majorHAnsi" w:hAnsiTheme="majorHAnsi"/>
          <w:sz w:val="20"/>
          <w:szCs w:val="20"/>
        </w:rPr>
        <w:t xml:space="preserve"> Ejido San Alonso </w:t>
      </w:r>
      <w:r w:rsidR="00E87967">
        <w:rPr>
          <w:rFonts w:asciiTheme="majorHAnsi" w:hAnsiTheme="majorHAnsi"/>
          <w:sz w:val="20"/>
          <w:szCs w:val="20"/>
        </w:rPr>
        <w:t>in</w:t>
      </w:r>
      <w:r w:rsidRPr="00777F7F">
        <w:rPr>
          <w:rFonts w:asciiTheme="majorHAnsi" w:hAnsiTheme="majorHAnsi"/>
          <w:sz w:val="20"/>
          <w:szCs w:val="20"/>
        </w:rPr>
        <w:t xml:space="preserve"> 1936.</w:t>
      </w:r>
    </w:p>
    <w:p w14:paraId="701AB1EC" w14:textId="5CA2214E"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Pr="00777F7F">
        <w:rPr>
          <w:rFonts w:asciiTheme="majorHAnsi" w:hAnsiTheme="majorHAnsi"/>
          <w:sz w:val="20"/>
          <w:szCs w:val="20"/>
        </w:rPr>
        <w:tab/>
      </w:r>
      <w:r w:rsidR="00E87967">
        <w:rPr>
          <w:rFonts w:asciiTheme="majorHAnsi" w:hAnsiTheme="majorHAnsi"/>
          <w:sz w:val="20"/>
          <w:szCs w:val="20"/>
        </w:rPr>
        <w:t>On October 10,</w:t>
      </w:r>
      <w:r w:rsidR="00420856">
        <w:rPr>
          <w:rFonts w:asciiTheme="majorHAnsi" w:hAnsiTheme="majorHAnsi"/>
          <w:sz w:val="20"/>
          <w:szCs w:val="20"/>
        </w:rPr>
        <w:t xml:space="preserve"> </w:t>
      </w:r>
      <w:r w:rsidRPr="00777F7F">
        <w:rPr>
          <w:rFonts w:asciiTheme="majorHAnsi" w:hAnsiTheme="majorHAnsi"/>
          <w:sz w:val="20"/>
          <w:szCs w:val="20"/>
        </w:rPr>
        <w:t>1996</w:t>
      </w:r>
      <w:r w:rsidR="00777F7F">
        <w:rPr>
          <w:rFonts w:asciiTheme="majorHAnsi" w:hAnsiTheme="majorHAnsi"/>
          <w:sz w:val="20"/>
          <w:szCs w:val="20"/>
        </w:rPr>
        <w:t xml:space="preserve"> the </w:t>
      </w:r>
      <w:r w:rsidR="00E87967">
        <w:rPr>
          <w:rFonts w:asciiTheme="majorHAnsi" w:hAnsiTheme="majorHAnsi"/>
          <w:sz w:val="20"/>
          <w:szCs w:val="20"/>
        </w:rPr>
        <w:t>at the time governor</w:t>
      </w:r>
      <w:r w:rsidR="00420856">
        <w:rPr>
          <w:rFonts w:asciiTheme="majorHAnsi" w:hAnsiTheme="majorHAnsi"/>
          <w:sz w:val="20"/>
          <w:szCs w:val="20"/>
        </w:rPr>
        <w:t xml:space="preserve"> of </w:t>
      </w:r>
      <w:r w:rsidRPr="00777F7F">
        <w:rPr>
          <w:rFonts w:asciiTheme="majorHAnsi" w:hAnsiTheme="majorHAnsi"/>
          <w:sz w:val="20"/>
          <w:szCs w:val="20"/>
        </w:rPr>
        <w:t xml:space="preserve">Chihuahua </w:t>
      </w:r>
      <w:r w:rsidR="00E22A62">
        <w:rPr>
          <w:rFonts w:asciiTheme="majorHAnsi" w:hAnsiTheme="majorHAnsi"/>
          <w:sz w:val="20"/>
          <w:szCs w:val="20"/>
        </w:rPr>
        <w:t>submitted</w:t>
      </w:r>
      <w:r w:rsidRPr="00777F7F">
        <w:rPr>
          <w:rFonts w:asciiTheme="majorHAnsi" w:hAnsiTheme="majorHAnsi"/>
          <w:sz w:val="20"/>
          <w:szCs w:val="20"/>
        </w:rPr>
        <w:t xml:space="preserve"> </w:t>
      </w:r>
      <w:r w:rsidR="00E22A62">
        <w:rPr>
          <w:rFonts w:asciiTheme="majorHAnsi" w:hAnsiTheme="majorHAnsi"/>
          <w:sz w:val="20"/>
          <w:szCs w:val="20"/>
        </w:rPr>
        <w:t>an</w:t>
      </w:r>
      <w:r w:rsidRPr="00777F7F">
        <w:rPr>
          <w:rFonts w:asciiTheme="majorHAnsi" w:hAnsiTheme="majorHAnsi"/>
          <w:sz w:val="20"/>
          <w:szCs w:val="20"/>
        </w:rPr>
        <w:t xml:space="preserve"> </w:t>
      </w:r>
      <w:r w:rsidR="00E22A62" w:rsidRPr="00777F7F">
        <w:rPr>
          <w:rFonts w:asciiTheme="majorHAnsi" w:hAnsiTheme="majorHAnsi"/>
          <w:sz w:val="20"/>
          <w:szCs w:val="20"/>
        </w:rPr>
        <w:t>initiative</w:t>
      </w:r>
      <w:r w:rsidR="00420856">
        <w:rPr>
          <w:rFonts w:asciiTheme="majorHAnsi" w:hAnsiTheme="majorHAnsi"/>
          <w:sz w:val="20"/>
          <w:szCs w:val="20"/>
        </w:rPr>
        <w:t xml:space="preserve"> of </w:t>
      </w:r>
      <w:r w:rsidR="002D41A5" w:rsidRPr="00777F7F">
        <w:rPr>
          <w:rFonts w:asciiTheme="majorHAnsi" w:hAnsiTheme="majorHAnsi"/>
          <w:sz w:val="20"/>
          <w:szCs w:val="20"/>
        </w:rPr>
        <w:t>Decree</w:t>
      </w:r>
      <w:r w:rsidRPr="00777F7F">
        <w:rPr>
          <w:rFonts w:asciiTheme="majorHAnsi" w:hAnsiTheme="majorHAnsi"/>
          <w:sz w:val="20"/>
          <w:szCs w:val="20"/>
        </w:rPr>
        <w:t xml:space="preserve"> </w:t>
      </w:r>
      <w:r w:rsidR="00E22A62">
        <w:rPr>
          <w:rFonts w:asciiTheme="majorHAnsi" w:hAnsiTheme="majorHAnsi"/>
          <w:sz w:val="20"/>
          <w:szCs w:val="20"/>
        </w:rPr>
        <w:t>to the congress</w:t>
      </w:r>
      <w:r w:rsidR="00223930">
        <w:rPr>
          <w:rFonts w:asciiTheme="majorHAnsi" w:hAnsiTheme="majorHAnsi"/>
          <w:sz w:val="20"/>
          <w:szCs w:val="20"/>
        </w:rPr>
        <w:t xml:space="preserve"> of the State </w:t>
      </w:r>
      <w:r w:rsidR="00E22A62">
        <w:rPr>
          <w:rFonts w:asciiTheme="majorHAnsi" w:hAnsiTheme="majorHAnsi"/>
          <w:sz w:val="20"/>
          <w:szCs w:val="20"/>
        </w:rPr>
        <w:t>for the approval of a</w:t>
      </w:r>
      <w:r w:rsidR="00331606">
        <w:rPr>
          <w:rFonts w:asciiTheme="majorHAnsi" w:hAnsiTheme="majorHAnsi"/>
          <w:sz w:val="20"/>
          <w:szCs w:val="20"/>
        </w:rPr>
        <w:t xml:space="preserve"> trust</w:t>
      </w:r>
      <w:r w:rsidR="00BA0501">
        <w:rPr>
          <w:rFonts w:asciiTheme="majorHAnsi" w:hAnsiTheme="majorHAnsi"/>
          <w:sz w:val="20"/>
          <w:szCs w:val="20"/>
        </w:rPr>
        <w:t xml:space="preserve"> </w:t>
      </w:r>
      <w:r w:rsidR="00400C28">
        <w:rPr>
          <w:rFonts w:asciiTheme="majorHAnsi" w:hAnsiTheme="majorHAnsi"/>
          <w:sz w:val="20"/>
          <w:szCs w:val="20"/>
        </w:rPr>
        <w:t>contract</w:t>
      </w:r>
      <w:r w:rsidR="00420856">
        <w:rPr>
          <w:rFonts w:asciiTheme="majorHAnsi" w:hAnsiTheme="majorHAnsi"/>
          <w:sz w:val="20"/>
          <w:szCs w:val="20"/>
        </w:rPr>
        <w:t xml:space="preserve"> </w:t>
      </w:r>
      <w:r w:rsidR="00331606">
        <w:rPr>
          <w:rFonts w:asciiTheme="majorHAnsi" w:hAnsiTheme="majorHAnsi"/>
          <w:sz w:val="20"/>
          <w:szCs w:val="20"/>
        </w:rPr>
        <w:t xml:space="preserve">for the concretion of </w:t>
      </w:r>
      <w:r w:rsidR="00223930">
        <w:rPr>
          <w:rFonts w:asciiTheme="majorHAnsi" w:hAnsiTheme="majorHAnsi"/>
          <w:sz w:val="20"/>
          <w:szCs w:val="20"/>
        </w:rPr>
        <w:t xml:space="preserve">the </w:t>
      </w:r>
      <w:r w:rsidRPr="00777F7F">
        <w:rPr>
          <w:rFonts w:asciiTheme="majorHAnsi" w:hAnsiTheme="majorHAnsi"/>
          <w:sz w:val="20"/>
          <w:szCs w:val="20"/>
        </w:rPr>
        <w:t>Barrancas</w:t>
      </w:r>
      <w:r w:rsidR="00223930">
        <w:rPr>
          <w:rFonts w:asciiTheme="majorHAnsi" w:hAnsiTheme="majorHAnsi"/>
          <w:sz w:val="20"/>
          <w:szCs w:val="20"/>
        </w:rPr>
        <w:t xml:space="preserve"> </w:t>
      </w:r>
      <w:r w:rsidR="00250BD0">
        <w:rPr>
          <w:rFonts w:asciiTheme="majorHAnsi" w:hAnsiTheme="majorHAnsi"/>
          <w:sz w:val="20"/>
          <w:szCs w:val="20"/>
        </w:rPr>
        <w:t>del Cobre</w:t>
      </w:r>
      <w:r w:rsidR="00331606" w:rsidRPr="00331606">
        <w:rPr>
          <w:rFonts w:asciiTheme="majorHAnsi" w:hAnsiTheme="majorHAnsi"/>
          <w:sz w:val="20"/>
          <w:szCs w:val="20"/>
        </w:rPr>
        <w:t xml:space="preserve"> </w:t>
      </w:r>
      <w:r w:rsidR="00331606">
        <w:rPr>
          <w:rFonts w:asciiTheme="majorHAnsi" w:hAnsiTheme="majorHAnsi"/>
          <w:sz w:val="20"/>
          <w:szCs w:val="20"/>
        </w:rPr>
        <w:t>touristic project</w:t>
      </w:r>
      <w:r w:rsidRPr="00777F7F">
        <w:rPr>
          <w:rFonts w:asciiTheme="majorHAnsi" w:hAnsiTheme="majorHAnsi"/>
          <w:sz w:val="20"/>
          <w:szCs w:val="20"/>
        </w:rPr>
        <w:t xml:space="preserve">, </w:t>
      </w:r>
      <w:r w:rsidR="00331606">
        <w:rPr>
          <w:rFonts w:asciiTheme="majorHAnsi" w:hAnsiTheme="majorHAnsi"/>
          <w:sz w:val="20"/>
          <w:szCs w:val="20"/>
        </w:rPr>
        <w:t>located in</w:t>
      </w:r>
      <w:r w:rsidR="00777F7F">
        <w:rPr>
          <w:rFonts w:asciiTheme="majorHAnsi" w:hAnsiTheme="majorHAnsi"/>
          <w:sz w:val="20"/>
          <w:szCs w:val="20"/>
        </w:rPr>
        <w:t xml:space="preserve"> the </w:t>
      </w:r>
      <w:r w:rsidR="00331606">
        <w:rPr>
          <w:rFonts w:asciiTheme="majorHAnsi" w:hAnsiTheme="majorHAnsi"/>
          <w:sz w:val="20"/>
          <w:szCs w:val="20"/>
        </w:rPr>
        <w:t>ancestral territory</w:t>
      </w:r>
      <w:r w:rsidR="00223930">
        <w:rPr>
          <w:rFonts w:asciiTheme="majorHAnsi" w:hAnsiTheme="majorHAnsi"/>
          <w:sz w:val="20"/>
          <w:szCs w:val="20"/>
        </w:rPr>
        <w:t xml:space="preserve"> of </w:t>
      </w:r>
      <w:r w:rsidR="00331606">
        <w:rPr>
          <w:rFonts w:asciiTheme="majorHAnsi" w:hAnsiTheme="majorHAnsi"/>
          <w:sz w:val="20"/>
          <w:szCs w:val="20"/>
        </w:rPr>
        <w:t>the rar</w:t>
      </w:r>
      <w:r w:rsidR="00D73139">
        <w:rPr>
          <w:rFonts w:asciiTheme="majorHAnsi" w:hAnsiTheme="majorHAnsi"/>
          <w:sz w:val="20"/>
          <w:szCs w:val="20"/>
        </w:rPr>
        <w:t>a</w:t>
      </w:r>
      <w:r w:rsidR="00331606">
        <w:rPr>
          <w:rFonts w:asciiTheme="majorHAnsi" w:hAnsiTheme="majorHAnsi"/>
          <w:sz w:val="20"/>
          <w:szCs w:val="20"/>
        </w:rPr>
        <w:t>muri people</w:t>
      </w:r>
      <w:r w:rsidR="00223930">
        <w:rPr>
          <w:rFonts w:asciiTheme="majorHAnsi" w:hAnsiTheme="majorHAnsi"/>
          <w:sz w:val="20"/>
          <w:szCs w:val="20"/>
        </w:rPr>
        <w:t>. T</w:t>
      </w:r>
      <w:r w:rsidR="00610AAA" w:rsidRPr="00777F7F">
        <w:rPr>
          <w:rFonts w:asciiTheme="majorHAnsi" w:hAnsiTheme="majorHAnsi"/>
          <w:sz w:val="20"/>
          <w:szCs w:val="20"/>
        </w:rPr>
        <w:t xml:space="preserve">he </w:t>
      </w:r>
      <w:r w:rsidR="00223930">
        <w:rPr>
          <w:rFonts w:asciiTheme="majorHAnsi" w:hAnsiTheme="majorHAnsi"/>
          <w:sz w:val="20"/>
          <w:szCs w:val="20"/>
        </w:rPr>
        <w:t>petitioners</w:t>
      </w:r>
      <w:r w:rsidRPr="00777F7F">
        <w:rPr>
          <w:rFonts w:asciiTheme="majorHAnsi" w:hAnsiTheme="majorHAnsi"/>
          <w:sz w:val="20"/>
          <w:szCs w:val="20"/>
        </w:rPr>
        <w:t xml:space="preserve"> </w:t>
      </w:r>
      <w:r w:rsidR="00331606">
        <w:rPr>
          <w:rFonts w:asciiTheme="majorHAnsi" w:hAnsiTheme="majorHAnsi"/>
          <w:sz w:val="20"/>
          <w:szCs w:val="20"/>
        </w:rPr>
        <w:t>stress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president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31606" w:rsidRPr="00777F7F">
        <w:rPr>
          <w:rFonts w:asciiTheme="majorHAnsi" w:hAnsiTheme="majorHAnsi"/>
          <w:sz w:val="20"/>
          <w:szCs w:val="20"/>
        </w:rPr>
        <w:t>republic</w:t>
      </w:r>
      <w:r w:rsidRPr="00777F7F">
        <w:rPr>
          <w:rFonts w:asciiTheme="majorHAnsi" w:hAnsiTheme="majorHAnsi"/>
          <w:sz w:val="20"/>
          <w:szCs w:val="20"/>
        </w:rPr>
        <w:t xml:space="preserve"> </w:t>
      </w:r>
      <w:r w:rsidR="00331606">
        <w:rPr>
          <w:rFonts w:asciiTheme="majorHAnsi" w:hAnsiTheme="majorHAnsi"/>
          <w:sz w:val="20"/>
          <w:szCs w:val="20"/>
        </w:rPr>
        <w:t>had</w:t>
      </w:r>
      <w:r w:rsidRPr="00777F7F">
        <w:rPr>
          <w:rFonts w:asciiTheme="majorHAnsi" w:hAnsiTheme="majorHAnsi"/>
          <w:sz w:val="20"/>
          <w:szCs w:val="20"/>
        </w:rPr>
        <w:t xml:space="preserve"> </w:t>
      </w:r>
      <w:r w:rsidR="00331606">
        <w:rPr>
          <w:rFonts w:asciiTheme="majorHAnsi" w:hAnsiTheme="majorHAnsi"/>
          <w:sz w:val="20"/>
          <w:szCs w:val="20"/>
        </w:rPr>
        <w:t>affirmed at a speech</w:t>
      </w:r>
      <w:r w:rsidRPr="00777F7F">
        <w:rPr>
          <w:rFonts w:asciiTheme="majorHAnsi" w:hAnsiTheme="majorHAnsi"/>
          <w:sz w:val="20"/>
          <w:szCs w:val="20"/>
        </w:rPr>
        <w:t xml:space="preserve"> </w:t>
      </w:r>
      <w:r w:rsidR="00331606">
        <w:rPr>
          <w:rFonts w:asciiTheme="majorHAnsi" w:hAnsiTheme="majorHAnsi"/>
          <w:sz w:val="20"/>
          <w:szCs w:val="20"/>
        </w:rPr>
        <w:t>given in</w:t>
      </w:r>
      <w:r w:rsidRPr="00777F7F">
        <w:rPr>
          <w:rFonts w:asciiTheme="majorHAnsi" w:hAnsiTheme="majorHAnsi"/>
          <w:sz w:val="20"/>
          <w:szCs w:val="20"/>
        </w:rPr>
        <w:t xml:space="preserve"> 1995</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31606">
        <w:rPr>
          <w:rFonts w:asciiTheme="majorHAnsi" w:hAnsiTheme="majorHAnsi"/>
          <w:sz w:val="20"/>
          <w:szCs w:val="20"/>
        </w:rPr>
        <w:t>project</w:t>
      </w:r>
      <w:r w:rsidRPr="00777F7F">
        <w:rPr>
          <w:rFonts w:asciiTheme="majorHAnsi" w:hAnsiTheme="majorHAnsi"/>
          <w:sz w:val="20"/>
          <w:szCs w:val="20"/>
        </w:rPr>
        <w:t xml:space="preserve"> </w:t>
      </w:r>
      <w:r w:rsidR="00331606">
        <w:rPr>
          <w:rFonts w:asciiTheme="majorHAnsi" w:hAnsiTheme="majorHAnsi"/>
          <w:sz w:val="20"/>
          <w:szCs w:val="20"/>
        </w:rPr>
        <w:t>would have a</w:t>
      </w:r>
      <w:r w:rsidRPr="00777F7F">
        <w:rPr>
          <w:rFonts w:asciiTheme="majorHAnsi" w:hAnsiTheme="majorHAnsi"/>
          <w:sz w:val="20"/>
          <w:szCs w:val="20"/>
        </w:rPr>
        <w:t xml:space="preserve"> social</w:t>
      </w:r>
      <w:r w:rsidR="00331606">
        <w:rPr>
          <w:rFonts w:asciiTheme="majorHAnsi" w:hAnsiTheme="majorHAnsi"/>
          <w:sz w:val="20"/>
          <w:szCs w:val="20"/>
        </w:rPr>
        <w:t xml:space="preserve"> sense</w:t>
      </w:r>
      <w:r w:rsidR="0010185F" w:rsidRPr="00777F7F">
        <w:rPr>
          <w:rFonts w:asciiTheme="majorHAnsi" w:hAnsiTheme="majorHAnsi"/>
          <w:sz w:val="20"/>
          <w:szCs w:val="20"/>
        </w:rPr>
        <w:t xml:space="preserve"> and</w:t>
      </w:r>
      <w:r w:rsidR="002D41A5" w:rsidRPr="00777F7F">
        <w:rPr>
          <w:rFonts w:asciiTheme="majorHAnsi" w:hAnsiTheme="majorHAnsi"/>
          <w:sz w:val="20"/>
          <w:szCs w:val="20"/>
        </w:rPr>
        <w:t xml:space="preserve"> that </w:t>
      </w:r>
      <w:r w:rsidR="00331606">
        <w:rPr>
          <w:rFonts w:asciiTheme="majorHAnsi" w:hAnsiTheme="majorHAnsi"/>
          <w:sz w:val="20"/>
          <w:szCs w:val="20"/>
        </w:rPr>
        <w:t>it would impact the life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331606">
        <w:rPr>
          <w:rFonts w:asciiTheme="majorHAnsi" w:hAnsiTheme="majorHAnsi"/>
          <w:sz w:val="20"/>
          <w:szCs w:val="20"/>
        </w:rPr>
        <w:t xml:space="preserve"> in a positive way</w:t>
      </w:r>
      <w:r w:rsidRPr="00777F7F">
        <w:rPr>
          <w:rFonts w:asciiTheme="majorHAnsi" w:hAnsiTheme="majorHAnsi"/>
          <w:sz w:val="20"/>
          <w:szCs w:val="20"/>
        </w:rPr>
        <w:t xml:space="preserve">. </w:t>
      </w:r>
      <w:r w:rsidR="00331606">
        <w:rPr>
          <w:rFonts w:asciiTheme="majorHAnsi" w:hAnsiTheme="majorHAnsi"/>
          <w:sz w:val="20"/>
          <w:szCs w:val="20"/>
        </w:rPr>
        <w:t>By means of</w:t>
      </w:r>
      <w:r w:rsidRPr="00777F7F">
        <w:rPr>
          <w:rFonts w:asciiTheme="majorHAnsi" w:hAnsiTheme="majorHAnsi"/>
          <w:sz w:val="20"/>
          <w:szCs w:val="20"/>
        </w:rPr>
        <w:t xml:space="preserve"> </w:t>
      </w:r>
      <w:r w:rsidR="002D41A5" w:rsidRPr="00777F7F">
        <w:rPr>
          <w:rFonts w:asciiTheme="majorHAnsi" w:hAnsiTheme="majorHAnsi"/>
          <w:sz w:val="20"/>
          <w:szCs w:val="20"/>
        </w:rPr>
        <w:t>Decree</w:t>
      </w:r>
      <w:r w:rsidRPr="00777F7F">
        <w:rPr>
          <w:rFonts w:asciiTheme="majorHAnsi" w:hAnsiTheme="majorHAnsi"/>
          <w:sz w:val="20"/>
          <w:szCs w:val="20"/>
        </w:rPr>
        <w:t xml:space="preserve"> 409/96, </w:t>
      </w:r>
      <w:r w:rsidR="00331606">
        <w:rPr>
          <w:rFonts w:asciiTheme="majorHAnsi" w:hAnsiTheme="majorHAnsi"/>
          <w:sz w:val="20"/>
          <w:szCs w:val="20"/>
        </w:rPr>
        <w:t>published on</w:t>
      </w:r>
      <w:r w:rsidR="00777F7F">
        <w:rPr>
          <w:rFonts w:asciiTheme="majorHAnsi" w:hAnsiTheme="majorHAnsi"/>
          <w:sz w:val="20"/>
          <w:szCs w:val="20"/>
        </w:rPr>
        <w:t xml:space="preserve"> the </w:t>
      </w:r>
      <w:r w:rsidR="00331606" w:rsidRPr="00777F7F">
        <w:rPr>
          <w:rFonts w:asciiTheme="majorHAnsi" w:hAnsiTheme="majorHAnsi"/>
          <w:sz w:val="20"/>
          <w:szCs w:val="20"/>
        </w:rPr>
        <w:t>Official</w:t>
      </w:r>
      <w:r w:rsidR="00331606">
        <w:rPr>
          <w:rFonts w:asciiTheme="majorHAnsi" w:hAnsiTheme="majorHAnsi"/>
          <w:sz w:val="20"/>
          <w:szCs w:val="20"/>
        </w:rPr>
        <w:t xml:space="preserve"> Journal</w:t>
      </w:r>
      <w:r w:rsidRPr="00777F7F">
        <w:rPr>
          <w:rFonts w:asciiTheme="majorHAnsi" w:hAnsiTheme="majorHAnsi"/>
          <w:sz w:val="20"/>
          <w:szCs w:val="20"/>
        </w:rPr>
        <w:t xml:space="preserve"> </w:t>
      </w:r>
      <w:r w:rsidR="00223930">
        <w:rPr>
          <w:rFonts w:asciiTheme="majorHAnsi" w:hAnsiTheme="majorHAnsi"/>
          <w:sz w:val="20"/>
          <w:szCs w:val="20"/>
        </w:rPr>
        <w:t>of the State</w:t>
      </w:r>
      <w:r w:rsidR="00420856">
        <w:rPr>
          <w:rFonts w:asciiTheme="majorHAnsi" w:hAnsiTheme="majorHAnsi"/>
          <w:sz w:val="20"/>
          <w:szCs w:val="20"/>
        </w:rPr>
        <w:t xml:space="preserve"> of </w:t>
      </w:r>
      <w:r w:rsidRPr="00777F7F">
        <w:rPr>
          <w:rFonts w:asciiTheme="majorHAnsi" w:hAnsiTheme="majorHAnsi"/>
          <w:sz w:val="20"/>
          <w:szCs w:val="20"/>
        </w:rPr>
        <w:t>Chihuahua</w:t>
      </w:r>
      <w:r w:rsidR="00777F7F">
        <w:rPr>
          <w:rFonts w:asciiTheme="majorHAnsi" w:hAnsiTheme="majorHAnsi"/>
          <w:sz w:val="20"/>
          <w:szCs w:val="20"/>
        </w:rPr>
        <w:t xml:space="preserve"> </w:t>
      </w:r>
      <w:r w:rsidR="00331606">
        <w:rPr>
          <w:rFonts w:asciiTheme="majorHAnsi" w:hAnsiTheme="majorHAnsi"/>
          <w:sz w:val="20"/>
          <w:szCs w:val="20"/>
        </w:rPr>
        <w:t>on January 1,</w:t>
      </w:r>
      <w:r w:rsidR="00420856">
        <w:rPr>
          <w:rFonts w:asciiTheme="majorHAnsi" w:hAnsiTheme="majorHAnsi"/>
          <w:sz w:val="20"/>
          <w:szCs w:val="20"/>
        </w:rPr>
        <w:t xml:space="preserve"> </w:t>
      </w:r>
      <w:r w:rsidRPr="00777F7F">
        <w:rPr>
          <w:rFonts w:asciiTheme="majorHAnsi" w:hAnsiTheme="majorHAnsi"/>
          <w:sz w:val="20"/>
          <w:szCs w:val="20"/>
        </w:rPr>
        <w:t>1997,</w:t>
      </w:r>
      <w:r w:rsidR="00777F7F">
        <w:rPr>
          <w:rFonts w:asciiTheme="majorHAnsi" w:hAnsiTheme="majorHAnsi"/>
          <w:sz w:val="20"/>
          <w:szCs w:val="20"/>
        </w:rPr>
        <w:t xml:space="preserve"> the </w:t>
      </w:r>
      <w:r w:rsidR="00331606">
        <w:rPr>
          <w:rFonts w:asciiTheme="majorHAnsi" w:hAnsiTheme="majorHAnsi"/>
          <w:sz w:val="20"/>
          <w:szCs w:val="20"/>
        </w:rPr>
        <w:t>State Congress</w:t>
      </w:r>
      <w:r w:rsidRPr="00777F7F">
        <w:rPr>
          <w:rFonts w:asciiTheme="majorHAnsi" w:hAnsiTheme="majorHAnsi"/>
          <w:sz w:val="20"/>
          <w:szCs w:val="20"/>
        </w:rPr>
        <w:t xml:space="preserve"> </w:t>
      </w:r>
      <w:r w:rsidR="00331606">
        <w:rPr>
          <w:rFonts w:asciiTheme="majorHAnsi" w:hAnsiTheme="majorHAnsi"/>
          <w:sz w:val="20"/>
          <w:szCs w:val="20"/>
        </w:rPr>
        <w:t>approved</w:t>
      </w:r>
      <w:r w:rsidR="00777F7F">
        <w:rPr>
          <w:rFonts w:asciiTheme="majorHAnsi" w:hAnsiTheme="majorHAnsi"/>
          <w:sz w:val="20"/>
          <w:szCs w:val="20"/>
        </w:rPr>
        <w:t xml:space="preserve"> the </w:t>
      </w:r>
      <w:r w:rsidR="00A44627">
        <w:rPr>
          <w:rFonts w:asciiTheme="majorHAnsi" w:hAnsiTheme="majorHAnsi"/>
          <w:sz w:val="20"/>
          <w:szCs w:val="20"/>
        </w:rPr>
        <w:t xml:space="preserve">execution </w:t>
      </w:r>
      <w:r w:rsidR="00420856">
        <w:rPr>
          <w:rFonts w:asciiTheme="majorHAnsi" w:hAnsiTheme="majorHAnsi"/>
          <w:sz w:val="20"/>
          <w:szCs w:val="20"/>
        </w:rPr>
        <w:t xml:space="preserve">of </w:t>
      </w:r>
      <w:r w:rsidR="00331606">
        <w:rPr>
          <w:rFonts w:asciiTheme="majorHAnsi" w:hAnsiTheme="majorHAnsi"/>
          <w:sz w:val="20"/>
          <w:szCs w:val="20"/>
        </w:rPr>
        <w:t>said</w:t>
      </w:r>
      <w:r w:rsidR="00BA0501">
        <w:rPr>
          <w:rFonts w:asciiTheme="majorHAnsi" w:hAnsiTheme="majorHAnsi"/>
          <w:sz w:val="20"/>
          <w:szCs w:val="20"/>
        </w:rPr>
        <w:t xml:space="preserve"> </w:t>
      </w:r>
      <w:r w:rsidR="00400C28">
        <w:rPr>
          <w:rFonts w:asciiTheme="majorHAnsi" w:hAnsiTheme="majorHAnsi"/>
          <w:sz w:val="20"/>
          <w:szCs w:val="20"/>
        </w:rPr>
        <w:t>contract</w:t>
      </w:r>
      <w:r w:rsidRPr="00777F7F">
        <w:rPr>
          <w:rFonts w:asciiTheme="majorHAnsi" w:hAnsiTheme="majorHAnsi"/>
          <w:sz w:val="20"/>
          <w:szCs w:val="20"/>
        </w:rPr>
        <w:t xml:space="preserve">, </w:t>
      </w:r>
      <w:r w:rsidR="00331606">
        <w:rPr>
          <w:rFonts w:asciiTheme="majorHAnsi" w:hAnsiTheme="majorHAnsi"/>
          <w:sz w:val="20"/>
          <w:szCs w:val="20"/>
        </w:rPr>
        <w:t>according to</w:t>
      </w:r>
      <w:r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331606">
        <w:rPr>
          <w:rFonts w:asciiTheme="majorHAnsi" w:hAnsiTheme="majorHAnsi"/>
          <w:sz w:val="20"/>
          <w:szCs w:val="20"/>
        </w:rPr>
        <w:t>i</w:t>
      </w:r>
      <w:r w:rsidRPr="00777F7F">
        <w:rPr>
          <w:rFonts w:asciiTheme="majorHAnsi" w:hAnsiTheme="majorHAnsi"/>
          <w:sz w:val="20"/>
          <w:szCs w:val="20"/>
        </w:rPr>
        <w:t xml:space="preserve">n </w:t>
      </w:r>
      <w:r w:rsidR="00610AAA" w:rsidRPr="00777F7F">
        <w:rPr>
          <w:rFonts w:asciiTheme="majorHAnsi" w:hAnsiTheme="majorHAnsi"/>
          <w:sz w:val="20"/>
          <w:szCs w:val="20"/>
        </w:rPr>
        <w:t>violation</w:t>
      </w:r>
      <w:r w:rsidR="00223930">
        <w:rPr>
          <w:rFonts w:asciiTheme="majorHAnsi" w:hAnsiTheme="majorHAnsi"/>
          <w:sz w:val="20"/>
          <w:szCs w:val="20"/>
        </w:rPr>
        <w:t xml:space="preserve"> of </w:t>
      </w:r>
      <w:r w:rsidR="00331606">
        <w:rPr>
          <w:rFonts w:asciiTheme="majorHAnsi" w:hAnsiTheme="majorHAnsi"/>
          <w:sz w:val="20"/>
          <w:szCs w:val="20"/>
        </w:rPr>
        <w:t>the right to free</w:t>
      </w:r>
      <w:r w:rsidRPr="00777F7F">
        <w:rPr>
          <w:rFonts w:asciiTheme="majorHAnsi" w:hAnsiTheme="majorHAnsi"/>
          <w:sz w:val="20"/>
          <w:szCs w:val="20"/>
        </w:rPr>
        <w:t xml:space="preserve">, </w:t>
      </w:r>
      <w:r w:rsidR="00331606">
        <w:rPr>
          <w:rFonts w:asciiTheme="majorHAnsi" w:hAnsiTheme="majorHAnsi"/>
          <w:sz w:val="20"/>
          <w:szCs w:val="20"/>
        </w:rPr>
        <w:t>previous</w:t>
      </w:r>
      <w:r w:rsidRPr="00777F7F">
        <w:rPr>
          <w:rFonts w:asciiTheme="majorHAnsi" w:hAnsiTheme="majorHAnsi"/>
          <w:sz w:val="20"/>
          <w:szCs w:val="20"/>
        </w:rPr>
        <w:t xml:space="preserve"> </w:t>
      </w:r>
      <w:r w:rsidR="00331606">
        <w:rPr>
          <w:rFonts w:asciiTheme="majorHAnsi" w:hAnsiTheme="majorHAnsi"/>
          <w:sz w:val="20"/>
          <w:szCs w:val="20"/>
        </w:rPr>
        <w:t>and</w:t>
      </w:r>
      <w:r w:rsidRPr="00777F7F">
        <w:rPr>
          <w:rFonts w:asciiTheme="majorHAnsi" w:hAnsiTheme="majorHAnsi"/>
          <w:sz w:val="20"/>
          <w:szCs w:val="20"/>
        </w:rPr>
        <w:t xml:space="preserve"> inform</w:t>
      </w:r>
      <w:r w:rsidR="00331606">
        <w:rPr>
          <w:rFonts w:asciiTheme="majorHAnsi" w:hAnsiTheme="majorHAnsi"/>
          <w:sz w:val="20"/>
          <w:szCs w:val="20"/>
        </w:rPr>
        <w:t>ed</w:t>
      </w:r>
      <w:r w:rsidR="00420856">
        <w:rPr>
          <w:rFonts w:asciiTheme="majorHAnsi" w:hAnsiTheme="majorHAnsi"/>
          <w:sz w:val="20"/>
          <w:szCs w:val="20"/>
        </w:rPr>
        <w:t xml:space="preserve"> </w:t>
      </w:r>
      <w:r w:rsidR="00331606">
        <w:rPr>
          <w:rFonts w:asciiTheme="majorHAnsi" w:hAnsiTheme="majorHAnsi"/>
          <w:sz w:val="20"/>
          <w:szCs w:val="20"/>
        </w:rPr>
        <w:t>consultation to</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331606">
        <w:rPr>
          <w:rFonts w:asciiTheme="majorHAnsi" w:hAnsiTheme="majorHAnsi"/>
          <w:sz w:val="20"/>
          <w:szCs w:val="20"/>
        </w:rPr>
        <w:t xml:space="preserve">native </w:t>
      </w:r>
      <w:r w:rsidR="00AB0FAA" w:rsidRPr="00777F7F">
        <w:rPr>
          <w:rFonts w:asciiTheme="majorHAnsi" w:hAnsiTheme="majorHAnsi"/>
          <w:sz w:val="20"/>
          <w:szCs w:val="20"/>
        </w:rPr>
        <w:t>communities</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00331606">
        <w:rPr>
          <w:rFonts w:asciiTheme="majorHAnsi" w:hAnsiTheme="majorHAnsi"/>
          <w:sz w:val="20"/>
          <w:szCs w:val="20"/>
        </w:rPr>
        <w:t xml:space="preserve">against </w:t>
      </w:r>
      <w:r w:rsidR="00777F7F">
        <w:rPr>
          <w:rFonts w:asciiTheme="majorHAnsi" w:hAnsiTheme="majorHAnsi"/>
          <w:sz w:val="20"/>
          <w:szCs w:val="20"/>
        </w:rPr>
        <w:t xml:space="preserve">the </w:t>
      </w:r>
      <w:r w:rsidR="00331606">
        <w:rPr>
          <w:rFonts w:asciiTheme="majorHAnsi" w:hAnsiTheme="majorHAnsi"/>
          <w:sz w:val="20"/>
          <w:szCs w:val="20"/>
        </w:rPr>
        <w:t>requests</w:t>
      </w:r>
      <w:r w:rsidR="00420856">
        <w:rPr>
          <w:rFonts w:asciiTheme="majorHAnsi" w:hAnsiTheme="majorHAnsi"/>
          <w:sz w:val="20"/>
          <w:szCs w:val="20"/>
        </w:rPr>
        <w:t xml:space="preserve"> of </w:t>
      </w:r>
      <w:r w:rsidR="00331606">
        <w:rPr>
          <w:rFonts w:asciiTheme="majorHAnsi" w:hAnsiTheme="majorHAnsi"/>
          <w:sz w:val="20"/>
          <w:szCs w:val="20"/>
        </w:rPr>
        <w:t>information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31606">
        <w:rPr>
          <w:rFonts w:asciiTheme="majorHAnsi" w:hAnsiTheme="majorHAnsi"/>
          <w:sz w:val="20"/>
          <w:szCs w:val="20"/>
        </w:rPr>
        <w:t>indigenous</w:t>
      </w:r>
      <w:r w:rsidR="00331606" w:rsidRPr="00777F7F">
        <w:rPr>
          <w:rFonts w:asciiTheme="majorHAnsi" w:hAnsiTheme="majorHAnsi"/>
          <w:sz w:val="20"/>
          <w:szCs w:val="20"/>
        </w:rPr>
        <w:t xml:space="preserve"> </w:t>
      </w:r>
      <w:r w:rsidR="00331606">
        <w:rPr>
          <w:rFonts w:asciiTheme="majorHAnsi" w:hAnsiTheme="majorHAnsi"/>
          <w:sz w:val="20"/>
          <w:szCs w:val="20"/>
        </w:rPr>
        <w:t>governors</w:t>
      </w:r>
      <w:r w:rsidRPr="00777F7F">
        <w:rPr>
          <w:rFonts w:asciiTheme="majorHAnsi" w:hAnsiTheme="majorHAnsi"/>
          <w:sz w:val="20"/>
          <w:szCs w:val="20"/>
        </w:rPr>
        <w:t xml:space="preserve"> </w:t>
      </w:r>
      <w:r w:rsidR="0010185F" w:rsidRPr="00777F7F">
        <w:rPr>
          <w:rFonts w:asciiTheme="majorHAnsi" w:hAnsiTheme="majorHAnsi"/>
          <w:sz w:val="20"/>
          <w:szCs w:val="20"/>
        </w:rPr>
        <w:t xml:space="preserve">and </w:t>
      </w:r>
      <w:r w:rsidR="002D41A5" w:rsidRPr="00777F7F">
        <w:rPr>
          <w:rFonts w:asciiTheme="majorHAnsi" w:hAnsiTheme="majorHAnsi"/>
          <w:sz w:val="20"/>
          <w:szCs w:val="20"/>
        </w:rPr>
        <w:t>petitions</w:t>
      </w:r>
      <w:r w:rsidR="00420856">
        <w:rPr>
          <w:rFonts w:asciiTheme="majorHAnsi" w:hAnsiTheme="majorHAnsi"/>
          <w:sz w:val="20"/>
          <w:szCs w:val="20"/>
        </w:rPr>
        <w:t xml:space="preserve"> of </w:t>
      </w:r>
      <w:r w:rsidR="00331606">
        <w:rPr>
          <w:rFonts w:asciiTheme="majorHAnsi" w:hAnsiTheme="majorHAnsi"/>
          <w:sz w:val="20"/>
          <w:szCs w:val="20"/>
        </w:rPr>
        <w:t>being consulted</w:t>
      </w:r>
      <w:r w:rsidRPr="00777F7F">
        <w:rPr>
          <w:rFonts w:asciiTheme="majorHAnsi" w:hAnsiTheme="majorHAnsi"/>
          <w:sz w:val="20"/>
          <w:szCs w:val="20"/>
        </w:rPr>
        <w:t xml:space="preserve">. </w:t>
      </w:r>
      <w:r w:rsidR="00331606">
        <w:rPr>
          <w:rFonts w:asciiTheme="majorHAnsi" w:hAnsiTheme="majorHAnsi"/>
          <w:sz w:val="20"/>
          <w:szCs w:val="20"/>
        </w:rPr>
        <w:t>They hold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2D41A5" w:rsidRPr="00777F7F">
        <w:rPr>
          <w:rFonts w:asciiTheme="majorHAnsi" w:hAnsiTheme="majorHAnsi"/>
          <w:sz w:val="20"/>
          <w:szCs w:val="20"/>
        </w:rPr>
        <w:t>Decree</w:t>
      </w:r>
      <w:r w:rsidRPr="00777F7F">
        <w:rPr>
          <w:rFonts w:asciiTheme="majorHAnsi" w:hAnsiTheme="majorHAnsi"/>
          <w:sz w:val="20"/>
          <w:szCs w:val="20"/>
        </w:rPr>
        <w:t xml:space="preserve"> 409/96 cre</w:t>
      </w:r>
      <w:r w:rsidR="00331606">
        <w:rPr>
          <w:rFonts w:asciiTheme="majorHAnsi" w:hAnsiTheme="majorHAnsi"/>
          <w:sz w:val="20"/>
          <w:szCs w:val="20"/>
        </w:rPr>
        <w:t>ated</w:t>
      </w:r>
      <w:r w:rsidR="00777F7F">
        <w:rPr>
          <w:rFonts w:asciiTheme="majorHAnsi" w:hAnsiTheme="majorHAnsi"/>
          <w:sz w:val="20"/>
          <w:szCs w:val="20"/>
        </w:rPr>
        <w:t xml:space="preserve"> the </w:t>
      </w:r>
      <w:r w:rsidRPr="00777F7F">
        <w:rPr>
          <w:rFonts w:asciiTheme="majorHAnsi" w:hAnsiTheme="majorHAnsi"/>
          <w:sz w:val="20"/>
          <w:szCs w:val="20"/>
        </w:rPr>
        <w:t>figur</w:t>
      </w:r>
      <w:r w:rsidR="00331606">
        <w:rPr>
          <w:rFonts w:asciiTheme="majorHAnsi" w:hAnsiTheme="majorHAnsi"/>
          <w:sz w:val="20"/>
          <w:szCs w:val="20"/>
        </w:rPr>
        <w:t>e</w:t>
      </w:r>
      <w:r w:rsidR="00223930">
        <w:rPr>
          <w:rFonts w:asciiTheme="majorHAnsi" w:hAnsiTheme="majorHAnsi"/>
          <w:sz w:val="20"/>
          <w:szCs w:val="20"/>
        </w:rPr>
        <w:t xml:space="preserve"> of the </w:t>
      </w:r>
      <w:r w:rsidR="00331606">
        <w:rPr>
          <w:rFonts w:asciiTheme="majorHAnsi" w:hAnsiTheme="majorHAnsi"/>
          <w:sz w:val="20"/>
          <w:szCs w:val="20"/>
        </w:rPr>
        <w:t>Regional Consultive Council</w:t>
      </w:r>
      <w:r w:rsidRPr="00777F7F">
        <w:rPr>
          <w:rFonts w:asciiTheme="majorHAnsi" w:hAnsiTheme="majorHAnsi"/>
          <w:sz w:val="20"/>
          <w:szCs w:val="20"/>
        </w:rPr>
        <w:t xml:space="preserve"> </w:t>
      </w:r>
      <w:r w:rsidR="002D41A5" w:rsidRPr="00777F7F">
        <w:rPr>
          <w:rFonts w:asciiTheme="majorHAnsi" w:hAnsiTheme="majorHAnsi"/>
          <w:sz w:val="20"/>
          <w:szCs w:val="20"/>
        </w:rPr>
        <w:t>(hereinafter</w:t>
      </w:r>
      <w:r w:rsidRPr="00777F7F">
        <w:rPr>
          <w:rFonts w:asciiTheme="majorHAnsi" w:hAnsiTheme="majorHAnsi"/>
          <w:sz w:val="20"/>
          <w:szCs w:val="20"/>
        </w:rPr>
        <w:t xml:space="preserve"> “</w:t>
      </w:r>
      <w:r w:rsidR="00331606">
        <w:rPr>
          <w:rFonts w:asciiTheme="majorHAnsi" w:hAnsiTheme="majorHAnsi"/>
          <w:sz w:val="20"/>
          <w:szCs w:val="20"/>
        </w:rPr>
        <w:t>RCC</w:t>
      </w:r>
      <w:r w:rsidRPr="00777F7F">
        <w:rPr>
          <w:rFonts w:asciiTheme="majorHAnsi" w:hAnsiTheme="majorHAnsi"/>
          <w:sz w:val="20"/>
          <w:szCs w:val="20"/>
        </w:rPr>
        <w:t xml:space="preserve">”) </w:t>
      </w:r>
      <w:r w:rsidR="00331606">
        <w:rPr>
          <w:rFonts w:asciiTheme="majorHAnsi" w:hAnsiTheme="majorHAnsi"/>
          <w:sz w:val="20"/>
          <w:szCs w:val="20"/>
        </w:rPr>
        <w:t>to ensure the</w:t>
      </w:r>
      <w:r w:rsidR="00777F7F">
        <w:rPr>
          <w:rFonts w:asciiTheme="majorHAnsi" w:hAnsiTheme="majorHAnsi"/>
          <w:sz w:val="20"/>
          <w:szCs w:val="20"/>
        </w:rPr>
        <w:t xml:space="preserve"> </w:t>
      </w:r>
      <w:r w:rsidRPr="00777F7F">
        <w:rPr>
          <w:rFonts w:asciiTheme="majorHAnsi" w:hAnsiTheme="majorHAnsi"/>
          <w:sz w:val="20"/>
          <w:szCs w:val="20"/>
        </w:rPr>
        <w:t>consult</w:t>
      </w:r>
      <w:r w:rsidR="00400C28">
        <w:rPr>
          <w:rFonts w:asciiTheme="majorHAnsi" w:hAnsiTheme="majorHAnsi"/>
          <w:sz w:val="20"/>
          <w:szCs w:val="20"/>
        </w:rPr>
        <w:t>ation</w:t>
      </w:r>
      <w:r w:rsidRPr="00777F7F">
        <w:rPr>
          <w:rFonts w:asciiTheme="majorHAnsi" w:hAnsiTheme="majorHAnsi"/>
          <w:sz w:val="20"/>
          <w:szCs w:val="20"/>
        </w:rPr>
        <w:t xml:space="preserve"> </w:t>
      </w:r>
      <w:r w:rsidR="00331606">
        <w:rPr>
          <w:rFonts w:asciiTheme="majorHAnsi" w:hAnsiTheme="majorHAnsi"/>
          <w:sz w:val="20"/>
          <w:szCs w:val="20"/>
        </w:rPr>
        <w:t>of the</w:t>
      </w:r>
      <w:r w:rsidRPr="00777F7F">
        <w:rPr>
          <w:rFonts w:asciiTheme="majorHAnsi" w:hAnsiTheme="majorHAnsi"/>
          <w:sz w:val="20"/>
          <w:szCs w:val="20"/>
        </w:rPr>
        <w:t xml:space="preserve"> </w:t>
      </w:r>
      <w:r w:rsidR="00331606">
        <w:rPr>
          <w:rFonts w:asciiTheme="majorHAnsi" w:hAnsiTheme="majorHAnsi"/>
          <w:sz w:val="20"/>
          <w:szCs w:val="20"/>
        </w:rPr>
        <w:t>indigenous</w:t>
      </w:r>
      <w:r w:rsidRPr="00777F7F">
        <w:rPr>
          <w:rFonts w:asciiTheme="majorHAnsi" w:hAnsiTheme="majorHAnsi"/>
          <w:sz w:val="20"/>
          <w:szCs w:val="20"/>
        </w:rPr>
        <w:t xml:space="preserve"> </w:t>
      </w:r>
      <w:r w:rsidR="00331606">
        <w:rPr>
          <w:rFonts w:asciiTheme="majorHAnsi" w:hAnsiTheme="majorHAnsi"/>
          <w:sz w:val="20"/>
          <w:szCs w:val="20"/>
        </w:rPr>
        <w:t>peoples affected</w:t>
      </w:r>
      <w:r w:rsidRPr="00777F7F">
        <w:rPr>
          <w:rFonts w:asciiTheme="majorHAnsi" w:hAnsiTheme="majorHAnsi"/>
          <w:sz w:val="20"/>
          <w:szCs w:val="20"/>
        </w:rPr>
        <w:t xml:space="preserve"> </w:t>
      </w:r>
      <w:r w:rsidR="00331606">
        <w:rPr>
          <w:rFonts w:asciiTheme="majorHAnsi" w:hAnsiTheme="majorHAnsi"/>
          <w:sz w:val="20"/>
          <w:szCs w:val="20"/>
        </w:rPr>
        <w:t>by</w:t>
      </w:r>
      <w:r w:rsidR="00777F7F">
        <w:rPr>
          <w:rFonts w:asciiTheme="majorHAnsi" w:hAnsiTheme="majorHAnsi"/>
          <w:sz w:val="20"/>
          <w:szCs w:val="20"/>
        </w:rPr>
        <w:t xml:space="preserve"> the </w:t>
      </w:r>
      <w:r w:rsidR="00331606">
        <w:rPr>
          <w:rFonts w:asciiTheme="majorHAnsi" w:hAnsiTheme="majorHAnsi"/>
          <w:sz w:val="20"/>
          <w:szCs w:val="20"/>
        </w:rPr>
        <w:t>project</w:t>
      </w:r>
      <w:r w:rsidRPr="00777F7F">
        <w:rPr>
          <w:rFonts w:asciiTheme="majorHAnsi" w:hAnsiTheme="majorHAnsi"/>
          <w:sz w:val="20"/>
          <w:szCs w:val="20"/>
        </w:rPr>
        <w:t xml:space="preserve">. </w:t>
      </w:r>
      <w:r w:rsidR="00A041AA">
        <w:rPr>
          <w:rFonts w:asciiTheme="majorHAnsi" w:hAnsiTheme="majorHAnsi"/>
          <w:sz w:val="20"/>
          <w:szCs w:val="20"/>
        </w:rPr>
        <w:t>Its essential goal was to</w:t>
      </w:r>
      <w:r w:rsidR="00420856">
        <w:rPr>
          <w:rFonts w:asciiTheme="majorHAnsi" w:hAnsiTheme="majorHAnsi"/>
          <w:sz w:val="20"/>
          <w:szCs w:val="20"/>
        </w:rPr>
        <w:t xml:space="preserve"> </w:t>
      </w:r>
      <w:r w:rsidRPr="00777F7F">
        <w:rPr>
          <w:rFonts w:asciiTheme="majorHAnsi" w:hAnsiTheme="majorHAnsi"/>
          <w:sz w:val="20"/>
          <w:szCs w:val="20"/>
        </w:rPr>
        <w:t>establ</w:t>
      </w:r>
      <w:r w:rsidR="00A041AA">
        <w:rPr>
          <w:rFonts w:asciiTheme="majorHAnsi" w:hAnsiTheme="majorHAnsi"/>
          <w:sz w:val="20"/>
          <w:szCs w:val="20"/>
        </w:rPr>
        <w:t>ish</w:t>
      </w:r>
      <w:r w:rsidR="00777F7F">
        <w:rPr>
          <w:rFonts w:asciiTheme="majorHAnsi" w:hAnsiTheme="majorHAnsi"/>
          <w:sz w:val="20"/>
          <w:szCs w:val="20"/>
        </w:rPr>
        <w:t xml:space="preserve"> </w:t>
      </w:r>
      <w:r w:rsidR="00A041AA">
        <w:rPr>
          <w:rFonts w:asciiTheme="majorHAnsi" w:hAnsiTheme="majorHAnsi"/>
          <w:sz w:val="20"/>
          <w:szCs w:val="20"/>
        </w:rPr>
        <w:t xml:space="preserve">the </w:t>
      </w:r>
      <w:r w:rsidR="00A041AA" w:rsidRPr="00777F7F">
        <w:rPr>
          <w:rFonts w:asciiTheme="majorHAnsi" w:hAnsiTheme="majorHAnsi"/>
          <w:sz w:val="20"/>
          <w:szCs w:val="20"/>
        </w:rPr>
        <w:t>nece</w:t>
      </w:r>
      <w:r w:rsidR="00A041AA">
        <w:rPr>
          <w:rFonts w:asciiTheme="majorHAnsi" w:hAnsiTheme="majorHAnsi"/>
          <w:sz w:val="20"/>
          <w:szCs w:val="20"/>
        </w:rPr>
        <w:t>s</w:t>
      </w:r>
      <w:r w:rsidR="00A041AA" w:rsidRPr="00777F7F">
        <w:rPr>
          <w:rFonts w:asciiTheme="majorHAnsi" w:hAnsiTheme="majorHAnsi"/>
          <w:sz w:val="20"/>
          <w:szCs w:val="20"/>
        </w:rPr>
        <w:t>sar</w:t>
      </w:r>
      <w:r w:rsidR="00A041AA">
        <w:rPr>
          <w:rFonts w:asciiTheme="majorHAnsi" w:hAnsiTheme="majorHAnsi"/>
          <w:sz w:val="20"/>
          <w:szCs w:val="20"/>
        </w:rPr>
        <w:t xml:space="preserve">y </w:t>
      </w:r>
      <w:r w:rsidR="00A041AA" w:rsidRPr="00777F7F">
        <w:rPr>
          <w:rFonts w:asciiTheme="majorHAnsi" w:hAnsiTheme="majorHAnsi"/>
          <w:sz w:val="20"/>
          <w:szCs w:val="20"/>
        </w:rPr>
        <w:t>mechanisms</w:t>
      </w:r>
      <w:r w:rsidR="00420856">
        <w:rPr>
          <w:rFonts w:asciiTheme="majorHAnsi" w:hAnsiTheme="majorHAnsi"/>
          <w:sz w:val="20"/>
          <w:szCs w:val="20"/>
        </w:rPr>
        <w:t xml:space="preserve"> of </w:t>
      </w:r>
      <w:r w:rsidRPr="00777F7F">
        <w:rPr>
          <w:rFonts w:asciiTheme="majorHAnsi" w:hAnsiTheme="majorHAnsi"/>
          <w:sz w:val="20"/>
          <w:szCs w:val="20"/>
        </w:rPr>
        <w:t>consul</w:t>
      </w:r>
      <w:r w:rsidR="00A041AA">
        <w:rPr>
          <w:rFonts w:asciiTheme="majorHAnsi" w:hAnsiTheme="majorHAnsi"/>
          <w:sz w:val="20"/>
          <w:szCs w:val="20"/>
        </w:rPr>
        <w:t>tation</w:t>
      </w:r>
      <w:r w:rsidRPr="00777F7F">
        <w:rPr>
          <w:rFonts w:asciiTheme="majorHAnsi" w:hAnsiTheme="majorHAnsi"/>
          <w:sz w:val="20"/>
          <w:szCs w:val="20"/>
        </w:rPr>
        <w:t xml:space="preserve"> </w:t>
      </w:r>
      <w:r w:rsidR="00A041AA">
        <w:rPr>
          <w:rFonts w:asciiTheme="majorHAnsi" w:hAnsiTheme="majorHAnsi"/>
          <w:sz w:val="20"/>
          <w:szCs w:val="20"/>
        </w:rPr>
        <w:t>to</w:t>
      </w:r>
      <w:r w:rsidRPr="00777F7F">
        <w:rPr>
          <w:rFonts w:asciiTheme="majorHAnsi" w:hAnsiTheme="majorHAnsi"/>
          <w:sz w:val="20"/>
          <w:szCs w:val="20"/>
        </w:rPr>
        <w:t xml:space="preserve"> defin</w:t>
      </w:r>
      <w:r w:rsidR="00A041AA">
        <w:rPr>
          <w:rFonts w:asciiTheme="majorHAnsi" w:hAnsiTheme="majorHAnsi"/>
          <w:sz w:val="20"/>
          <w:szCs w:val="20"/>
        </w:rPr>
        <w:t>e</w:t>
      </w:r>
      <w:r w:rsidR="0010185F" w:rsidRPr="00777F7F">
        <w:rPr>
          <w:rFonts w:asciiTheme="majorHAnsi" w:hAnsiTheme="majorHAnsi"/>
          <w:sz w:val="20"/>
          <w:szCs w:val="20"/>
        </w:rPr>
        <w:t xml:space="preserve"> and </w:t>
      </w:r>
      <w:r w:rsidRPr="00777F7F">
        <w:rPr>
          <w:rFonts w:asciiTheme="majorHAnsi" w:hAnsiTheme="majorHAnsi"/>
          <w:sz w:val="20"/>
          <w:szCs w:val="20"/>
        </w:rPr>
        <w:t>propo</w:t>
      </w:r>
      <w:r w:rsidR="00A041AA">
        <w:rPr>
          <w:rFonts w:asciiTheme="majorHAnsi" w:hAnsiTheme="majorHAnsi"/>
          <w:sz w:val="20"/>
          <w:szCs w:val="20"/>
        </w:rPr>
        <w:t>se</w:t>
      </w:r>
      <w:r w:rsidR="00777F7F">
        <w:rPr>
          <w:rFonts w:asciiTheme="majorHAnsi" w:hAnsiTheme="majorHAnsi"/>
          <w:sz w:val="20"/>
          <w:szCs w:val="20"/>
        </w:rPr>
        <w:t xml:space="preserve"> the </w:t>
      </w:r>
      <w:r w:rsidR="00A041AA">
        <w:rPr>
          <w:rFonts w:asciiTheme="majorHAnsi" w:hAnsiTheme="majorHAnsi"/>
          <w:sz w:val="20"/>
          <w:szCs w:val="20"/>
        </w:rPr>
        <w:t>goals</w:t>
      </w:r>
      <w:r w:rsidRPr="00777F7F">
        <w:rPr>
          <w:rFonts w:asciiTheme="majorHAnsi" w:hAnsiTheme="majorHAnsi"/>
          <w:sz w:val="20"/>
          <w:szCs w:val="20"/>
        </w:rPr>
        <w:t>, priori</w:t>
      </w:r>
      <w:r w:rsidR="00A041AA">
        <w:rPr>
          <w:rFonts w:asciiTheme="majorHAnsi" w:hAnsiTheme="majorHAnsi"/>
          <w:sz w:val="20"/>
          <w:szCs w:val="20"/>
        </w:rPr>
        <w:t>ti</w:t>
      </w:r>
      <w:r w:rsidRPr="00777F7F">
        <w:rPr>
          <w:rFonts w:asciiTheme="majorHAnsi" w:hAnsiTheme="majorHAnsi"/>
          <w:sz w:val="20"/>
          <w:szCs w:val="20"/>
        </w:rPr>
        <w:t>es, pol</w:t>
      </w:r>
      <w:r w:rsidR="00A041AA">
        <w:rPr>
          <w:rFonts w:asciiTheme="majorHAnsi" w:hAnsiTheme="majorHAnsi"/>
          <w:sz w:val="20"/>
          <w:szCs w:val="20"/>
        </w:rPr>
        <w:t>icie</w:t>
      </w:r>
      <w:r w:rsidRPr="00777F7F">
        <w:rPr>
          <w:rFonts w:asciiTheme="majorHAnsi" w:hAnsiTheme="majorHAnsi"/>
          <w:sz w:val="20"/>
          <w:szCs w:val="20"/>
        </w:rPr>
        <w:t>s</w:t>
      </w:r>
      <w:r w:rsidR="0010185F" w:rsidRPr="00777F7F">
        <w:rPr>
          <w:rFonts w:asciiTheme="majorHAnsi" w:hAnsiTheme="majorHAnsi"/>
          <w:sz w:val="20"/>
          <w:szCs w:val="20"/>
        </w:rPr>
        <w:t xml:space="preserve"> and </w:t>
      </w:r>
      <w:r w:rsidRPr="00777F7F">
        <w:rPr>
          <w:rFonts w:asciiTheme="majorHAnsi" w:hAnsiTheme="majorHAnsi"/>
          <w:sz w:val="20"/>
          <w:szCs w:val="20"/>
        </w:rPr>
        <w:t>strategi</w:t>
      </w:r>
      <w:r w:rsidR="00A041AA">
        <w:rPr>
          <w:rFonts w:asciiTheme="majorHAnsi" w:hAnsiTheme="majorHAnsi"/>
          <w:sz w:val="20"/>
          <w:szCs w:val="20"/>
        </w:rPr>
        <w:t>e</w:t>
      </w:r>
      <w:r w:rsidRPr="00777F7F">
        <w:rPr>
          <w:rFonts w:asciiTheme="majorHAnsi" w:hAnsiTheme="majorHAnsi"/>
          <w:sz w:val="20"/>
          <w:szCs w:val="20"/>
        </w:rPr>
        <w:t>s</w:t>
      </w:r>
      <w:r w:rsidR="00420856">
        <w:rPr>
          <w:rFonts w:asciiTheme="majorHAnsi" w:hAnsiTheme="majorHAnsi"/>
          <w:sz w:val="20"/>
          <w:szCs w:val="20"/>
        </w:rPr>
        <w:t xml:space="preserve"> of </w:t>
      </w:r>
      <w:r w:rsidRPr="00777F7F">
        <w:rPr>
          <w:rFonts w:asciiTheme="majorHAnsi" w:hAnsiTheme="majorHAnsi"/>
          <w:sz w:val="20"/>
          <w:szCs w:val="20"/>
        </w:rPr>
        <w:t xml:space="preserve">regional </w:t>
      </w:r>
      <w:r w:rsidR="00A041AA">
        <w:rPr>
          <w:rFonts w:asciiTheme="majorHAnsi" w:hAnsiTheme="majorHAnsi"/>
          <w:sz w:val="20"/>
          <w:szCs w:val="20"/>
        </w:rPr>
        <w:t>development in their area of operations</w:t>
      </w:r>
      <w:r w:rsidRPr="00777F7F">
        <w:rPr>
          <w:rFonts w:asciiTheme="majorHAnsi" w:hAnsiTheme="majorHAnsi"/>
          <w:sz w:val="20"/>
          <w:szCs w:val="20"/>
        </w:rPr>
        <w:t>.</w:t>
      </w:r>
    </w:p>
    <w:p w14:paraId="4B28A89D" w14:textId="7F4209CD"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4</w:t>
      </w:r>
      <w:r w:rsidR="005327AB" w:rsidRPr="00777F7F">
        <w:rPr>
          <w:rFonts w:asciiTheme="majorHAnsi" w:hAnsiTheme="majorHAnsi"/>
          <w:sz w:val="20"/>
          <w:szCs w:val="20"/>
        </w:rPr>
        <w:t>.</w:t>
      </w:r>
      <w:r w:rsidR="005327AB" w:rsidRPr="00777F7F">
        <w:rPr>
          <w:rFonts w:asciiTheme="majorHAnsi" w:hAnsiTheme="majorHAnsi"/>
          <w:sz w:val="20"/>
          <w:szCs w:val="20"/>
        </w:rPr>
        <w:tab/>
      </w:r>
      <w:r w:rsidR="00197B93">
        <w:rPr>
          <w:rFonts w:asciiTheme="majorHAnsi" w:hAnsiTheme="majorHAnsi"/>
          <w:sz w:val="20"/>
          <w:szCs w:val="20"/>
        </w:rPr>
        <w:t>In their</w:t>
      </w:r>
      <w:r w:rsidR="005327AB" w:rsidRPr="00777F7F">
        <w:rPr>
          <w:rFonts w:asciiTheme="majorHAnsi" w:hAnsiTheme="majorHAnsi"/>
          <w:sz w:val="20"/>
          <w:szCs w:val="20"/>
        </w:rPr>
        <w:t xml:space="preserve"> </w:t>
      </w:r>
      <w:r w:rsidR="00D158A5">
        <w:rPr>
          <w:rFonts w:asciiTheme="majorHAnsi" w:hAnsiTheme="majorHAnsi"/>
          <w:sz w:val="20"/>
          <w:szCs w:val="20"/>
        </w:rPr>
        <w:t>initial petition</w:t>
      </w:r>
      <w:r w:rsidR="005327AB"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5327AB" w:rsidRPr="00777F7F">
        <w:rPr>
          <w:rFonts w:asciiTheme="majorHAnsi" w:hAnsiTheme="majorHAnsi"/>
          <w:sz w:val="20"/>
          <w:szCs w:val="20"/>
        </w:rPr>
        <w:t xml:space="preserve"> </w:t>
      </w:r>
      <w:r w:rsidR="00D158A5">
        <w:rPr>
          <w:rFonts w:asciiTheme="majorHAnsi" w:hAnsiTheme="majorHAnsi"/>
          <w:sz w:val="20"/>
          <w:szCs w:val="20"/>
        </w:rPr>
        <w:t xml:space="preserve">hold </w:t>
      </w:r>
      <w:r w:rsidR="002D41A5" w:rsidRPr="00777F7F">
        <w:rPr>
          <w:rFonts w:asciiTheme="majorHAnsi" w:hAnsiTheme="majorHAnsi"/>
          <w:sz w:val="20"/>
          <w:szCs w:val="20"/>
        </w:rPr>
        <w:t xml:space="preserve">that </w:t>
      </w:r>
      <w:r w:rsidR="00197B93">
        <w:rPr>
          <w:rFonts w:asciiTheme="majorHAnsi" w:hAnsiTheme="majorHAnsi"/>
          <w:sz w:val="20"/>
          <w:szCs w:val="20"/>
        </w:rPr>
        <w:t>by</w:t>
      </w:r>
      <w:r w:rsidR="00777F7F">
        <w:rPr>
          <w:rFonts w:asciiTheme="majorHAnsi" w:hAnsiTheme="majorHAnsi"/>
          <w:sz w:val="20"/>
          <w:szCs w:val="20"/>
        </w:rPr>
        <w:t xml:space="preserve"> </w:t>
      </w:r>
      <w:r w:rsidR="005327AB" w:rsidRPr="00777F7F">
        <w:rPr>
          <w:rFonts w:asciiTheme="majorHAnsi" w:hAnsiTheme="majorHAnsi"/>
          <w:sz w:val="20"/>
          <w:szCs w:val="20"/>
        </w:rPr>
        <w:t>2012</w:t>
      </w:r>
      <w:r w:rsidR="00777F7F">
        <w:rPr>
          <w:rFonts w:asciiTheme="majorHAnsi" w:hAnsiTheme="majorHAnsi"/>
          <w:sz w:val="20"/>
          <w:szCs w:val="20"/>
        </w:rPr>
        <w:t xml:space="preserve"> the </w:t>
      </w:r>
      <w:r w:rsidR="00197B93">
        <w:rPr>
          <w:rFonts w:asciiTheme="majorHAnsi" w:hAnsiTheme="majorHAnsi"/>
          <w:sz w:val="20"/>
          <w:szCs w:val="20"/>
        </w:rPr>
        <w:t>State government</w:t>
      </w:r>
      <w:r w:rsidR="005327AB" w:rsidRPr="00777F7F">
        <w:rPr>
          <w:rFonts w:asciiTheme="majorHAnsi" w:hAnsiTheme="majorHAnsi"/>
          <w:sz w:val="20"/>
          <w:szCs w:val="20"/>
        </w:rPr>
        <w:t xml:space="preserve"> </w:t>
      </w:r>
      <w:r w:rsidR="00597E21">
        <w:rPr>
          <w:rFonts w:asciiTheme="majorHAnsi" w:hAnsiTheme="majorHAnsi"/>
          <w:sz w:val="20"/>
          <w:szCs w:val="20"/>
        </w:rPr>
        <w:t xml:space="preserve">had not yet created </w:t>
      </w:r>
      <w:r w:rsidR="00777F7F">
        <w:rPr>
          <w:rFonts w:asciiTheme="majorHAnsi" w:hAnsiTheme="majorHAnsi"/>
          <w:sz w:val="20"/>
          <w:szCs w:val="20"/>
        </w:rPr>
        <w:t xml:space="preserve">the </w:t>
      </w:r>
      <w:r w:rsidR="00331606">
        <w:rPr>
          <w:rFonts w:asciiTheme="majorHAnsi" w:hAnsiTheme="majorHAnsi"/>
          <w:sz w:val="20"/>
          <w:szCs w:val="20"/>
        </w:rPr>
        <w:t>RCC</w:t>
      </w:r>
      <w:r w:rsidR="00597E21">
        <w:rPr>
          <w:rFonts w:asciiTheme="majorHAnsi" w:hAnsiTheme="majorHAnsi"/>
          <w:sz w:val="20"/>
          <w:szCs w:val="20"/>
        </w:rPr>
        <w:t>. However</w:t>
      </w:r>
      <w:r w:rsidR="005327AB" w:rsidRPr="00777F7F">
        <w:rPr>
          <w:rFonts w:asciiTheme="majorHAnsi" w:hAnsiTheme="majorHAnsi"/>
          <w:sz w:val="20"/>
          <w:szCs w:val="20"/>
        </w:rPr>
        <w:t xml:space="preserve">, </w:t>
      </w:r>
      <w:r w:rsidR="00597E21">
        <w:rPr>
          <w:rFonts w:asciiTheme="majorHAnsi" w:hAnsiTheme="majorHAnsi"/>
          <w:sz w:val="20"/>
          <w:szCs w:val="20"/>
        </w:rPr>
        <w:t>i</w:t>
      </w:r>
      <w:r w:rsidR="005327AB" w:rsidRPr="00777F7F">
        <w:rPr>
          <w:rFonts w:asciiTheme="majorHAnsi" w:hAnsiTheme="majorHAnsi"/>
          <w:sz w:val="20"/>
          <w:szCs w:val="20"/>
        </w:rPr>
        <w:t xml:space="preserve">n </w:t>
      </w:r>
      <w:r w:rsidR="00597E21">
        <w:rPr>
          <w:rFonts w:asciiTheme="majorHAnsi" w:hAnsiTheme="majorHAnsi"/>
          <w:sz w:val="20"/>
          <w:szCs w:val="20"/>
        </w:rPr>
        <w:t xml:space="preserve">latter </w:t>
      </w:r>
      <w:r w:rsidR="005327AB" w:rsidRPr="00777F7F">
        <w:rPr>
          <w:rFonts w:asciiTheme="majorHAnsi" w:hAnsiTheme="majorHAnsi"/>
          <w:sz w:val="20"/>
          <w:szCs w:val="20"/>
        </w:rPr>
        <w:t>com</w:t>
      </w:r>
      <w:r w:rsidR="00597E21">
        <w:rPr>
          <w:rFonts w:asciiTheme="majorHAnsi" w:hAnsiTheme="majorHAnsi"/>
          <w:sz w:val="20"/>
          <w:szCs w:val="20"/>
        </w:rPr>
        <w:t>m</w:t>
      </w:r>
      <w:r w:rsidR="005327AB" w:rsidRPr="00777F7F">
        <w:rPr>
          <w:rFonts w:asciiTheme="majorHAnsi" w:hAnsiTheme="majorHAnsi"/>
          <w:sz w:val="20"/>
          <w:szCs w:val="20"/>
        </w:rPr>
        <w:t>unica</w:t>
      </w:r>
      <w:r w:rsidR="00597E21">
        <w:rPr>
          <w:rFonts w:asciiTheme="majorHAnsi" w:hAnsiTheme="majorHAnsi"/>
          <w:sz w:val="20"/>
          <w:szCs w:val="20"/>
        </w:rPr>
        <w:t>tion</w:t>
      </w:r>
      <w:r w:rsidR="005327AB" w:rsidRPr="00777F7F">
        <w:rPr>
          <w:rFonts w:asciiTheme="majorHAnsi" w:hAnsiTheme="majorHAnsi"/>
          <w:sz w:val="20"/>
          <w:szCs w:val="20"/>
        </w:rPr>
        <w:t xml:space="preserve">s </w:t>
      </w:r>
      <w:r w:rsidR="00420856">
        <w:rPr>
          <w:rFonts w:asciiTheme="majorHAnsi" w:hAnsiTheme="majorHAnsi"/>
          <w:sz w:val="20"/>
          <w:szCs w:val="20"/>
        </w:rPr>
        <w:t xml:space="preserve">of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10185F" w:rsidRPr="00777F7F">
        <w:rPr>
          <w:rFonts w:asciiTheme="majorHAnsi" w:hAnsiTheme="majorHAnsi"/>
          <w:sz w:val="20"/>
          <w:szCs w:val="20"/>
        </w:rPr>
        <w:t xml:space="preserve"> and</w:t>
      </w:r>
      <w:r w:rsidR="00223930">
        <w:rPr>
          <w:rFonts w:asciiTheme="majorHAnsi" w:hAnsiTheme="majorHAnsi"/>
          <w:sz w:val="20"/>
          <w:szCs w:val="20"/>
        </w:rPr>
        <w:t xml:space="preserve"> of </w:t>
      </w:r>
      <w:r w:rsidR="00597E21">
        <w:rPr>
          <w:rFonts w:asciiTheme="majorHAnsi" w:hAnsiTheme="majorHAnsi"/>
          <w:sz w:val="20"/>
          <w:szCs w:val="20"/>
        </w:rPr>
        <w:t xml:space="preserve">the State, </w:t>
      </w:r>
      <w:r w:rsidR="0010185F" w:rsidRPr="00777F7F">
        <w:rPr>
          <w:rFonts w:asciiTheme="majorHAnsi" w:hAnsiTheme="majorHAnsi"/>
          <w:sz w:val="20"/>
          <w:szCs w:val="20"/>
        </w:rPr>
        <w:t>the IACHR</w:t>
      </w:r>
      <w:r w:rsidR="002D41A5" w:rsidRPr="00777F7F">
        <w:rPr>
          <w:rFonts w:asciiTheme="majorHAnsi" w:hAnsiTheme="majorHAnsi"/>
          <w:sz w:val="20"/>
          <w:szCs w:val="20"/>
        </w:rPr>
        <w:t xml:space="preserve"> </w:t>
      </w:r>
      <w:r w:rsidR="00597E21">
        <w:rPr>
          <w:rFonts w:asciiTheme="majorHAnsi" w:hAnsiTheme="majorHAnsi"/>
          <w:sz w:val="20"/>
          <w:szCs w:val="20"/>
        </w:rPr>
        <w:t xml:space="preserve">was informed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331606">
        <w:rPr>
          <w:rFonts w:asciiTheme="majorHAnsi" w:hAnsiTheme="majorHAnsi"/>
          <w:sz w:val="20"/>
          <w:szCs w:val="20"/>
        </w:rPr>
        <w:t>RCC</w:t>
      </w:r>
      <w:r w:rsidR="005327AB" w:rsidRPr="00777F7F">
        <w:rPr>
          <w:rFonts w:asciiTheme="majorHAnsi" w:hAnsiTheme="majorHAnsi"/>
          <w:sz w:val="20"/>
          <w:szCs w:val="20"/>
        </w:rPr>
        <w:t xml:space="preserve"> </w:t>
      </w:r>
      <w:r w:rsidR="00597E21">
        <w:rPr>
          <w:rFonts w:asciiTheme="majorHAnsi" w:hAnsiTheme="majorHAnsi"/>
          <w:sz w:val="20"/>
          <w:szCs w:val="20"/>
        </w:rPr>
        <w:t>was created in</w:t>
      </w:r>
      <w:r w:rsidR="005327AB" w:rsidRPr="00777F7F">
        <w:rPr>
          <w:rFonts w:asciiTheme="majorHAnsi" w:hAnsiTheme="majorHAnsi"/>
          <w:sz w:val="20"/>
          <w:szCs w:val="20"/>
        </w:rPr>
        <w:t xml:space="preserve"> 2015 </w:t>
      </w:r>
      <w:r w:rsidR="00597E21">
        <w:rPr>
          <w:rFonts w:asciiTheme="majorHAnsi" w:hAnsiTheme="majorHAnsi"/>
          <w:sz w:val="20"/>
          <w:szCs w:val="20"/>
        </w:rPr>
        <w:t>as part of</w:t>
      </w:r>
      <w:r w:rsidR="00223930">
        <w:rPr>
          <w:rFonts w:asciiTheme="majorHAnsi" w:hAnsiTheme="majorHAnsi"/>
          <w:sz w:val="20"/>
          <w:szCs w:val="20"/>
        </w:rPr>
        <w:t xml:space="preserve"> </w:t>
      </w:r>
      <w:r w:rsidR="00597E21">
        <w:rPr>
          <w:rFonts w:asciiTheme="majorHAnsi" w:hAnsiTheme="majorHAnsi"/>
          <w:sz w:val="20"/>
          <w:szCs w:val="20"/>
        </w:rPr>
        <w:t>compliance</w:t>
      </w:r>
      <w:r w:rsidR="00420856">
        <w:rPr>
          <w:rFonts w:asciiTheme="majorHAnsi" w:hAnsiTheme="majorHAnsi"/>
          <w:sz w:val="20"/>
          <w:szCs w:val="20"/>
        </w:rPr>
        <w:t xml:space="preserve"> of </w:t>
      </w:r>
      <w:r w:rsidR="00597E21">
        <w:rPr>
          <w:rFonts w:asciiTheme="majorHAnsi" w:hAnsiTheme="majorHAnsi"/>
          <w:sz w:val="20"/>
          <w:szCs w:val="20"/>
        </w:rPr>
        <w:t>a</w:t>
      </w:r>
      <w:r w:rsidR="005327AB" w:rsidRPr="00777F7F">
        <w:rPr>
          <w:rFonts w:asciiTheme="majorHAnsi" w:hAnsiTheme="majorHAnsi"/>
          <w:sz w:val="20"/>
          <w:szCs w:val="20"/>
        </w:rPr>
        <w:t xml:space="preserve"> sentenc</w:t>
      </w:r>
      <w:r w:rsidR="00597E21">
        <w:rPr>
          <w:rFonts w:asciiTheme="majorHAnsi" w:hAnsiTheme="majorHAnsi"/>
          <w:sz w:val="20"/>
          <w:szCs w:val="20"/>
        </w:rPr>
        <w:t>e</w:t>
      </w:r>
      <w:r w:rsidR="00420856">
        <w:rPr>
          <w:rFonts w:asciiTheme="majorHAnsi" w:hAnsiTheme="majorHAnsi"/>
          <w:sz w:val="20"/>
          <w:szCs w:val="20"/>
        </w:rPr>
        <w:t xml:space="preserve"> of </w:t>
      </w:r>
      <w:r w:rsidR="005327AB" w:rsidRPr="00777F7F">
        <w:rPr>
          <w:rFonts w:asciiTheme="majorHAnsi" w:hAnsiTheme="majorHAnsi"/>
          <w:sz w:val="20"/>
          <w:szCs w:val="20"/>
        </w:rPr>
        <w:t xml:space="preserve">amparo </w:t>
      </w:r>
      <w:r w:rsidR="00597E21">
        <w:rPr>
          <w:rFonts w:asciiTheme="majorHAnsi" w:hAnsiTheme="majorHAnsi"/>
          <w:sz w:val="20"/>
          <w:szCs w:val="20"/>
        </w:rPr>
        <w:t>issued by</w:t>
      </w:r>
      <w:r w:rsidR="00777F7F">
        <w:rPr>
          <w:rFonts w:asciiTheme="majorHAnsi" w:hAnsiTheme="majorHAnsi"/>
          <w:sz w:val="20"/>
          <w:szCs w:val="20"/>
        </w:rPr>
        <w:t xml:space="preserve"> the </w:t>
      </w:r>
      <w:r w:rsidR="00597E21">
        <w:rPr>
          <w:rFonts w:asciiTheme="majorHAnsi" w:hAnsiTheme="majorHAnsi"/>
          <w:sz w:val="20"/>
          <w:szCs w:val="20"/>
        </w:rPr>
        <w:t>Supreme Court of Justice of the Nation</w:t>
      </w:r>
      <w:r w:rsidR="005327AB" w:rsidRPr="00777F7F">
        <w:rPr>
          <w:rFonts w:asciiTheme="majorHAnsi" w:hAnsiTheme="majorHAnsi"/>
          <w:sz w:val="20"/>
          <w:szCs w:val="20"/>
        </w:rPr>
        <w:t xml:space="preserve"> </w:t>
      </w:r>
      <w:r w:rsidR="002D41A5" w:rsidRPr="00777F7F">
        <w:rPr>
          <w:rFonts w:asciiTheme="majorHAnsi" w:hAnsiTheme="majorHAnsi"/>
          <w:sz w:val="20"/>
          <w:szCs w:val="20"/>
        </w:rPr>
        <w:t>(hereinafter</w:t>
      </w:r>
      <w:r w:rsidR="005327AB" w:rsidRPr="00777F7F">
        <w:rPr>
          <w:rFonts w:asciiTheme="majorHAnsi" w:hAnsiTheme="majorHAnsi"/>
          <w:sz w:val="20"/>
          <w:szCs w:val="20"/>
        </w:rPr>
        <w:t xml:space="preserve"> “SCJN”) </w:t>
      </w:r>
      <w:r w:rsidR="00597E21">
        <w:rPr>
          <w:rFonts w:asciiTheme="majorHAnsi" w:hAnsiTheme="majorHAnsi"/>
          <w:sz w:val="20"/>
          <w:szCs w:val="20"/>
        </w:rPr>
        <w:t>in favor of the</w:t>
      </w:r>
      <w:r w:rsidR="005327AB" w:rsidRPr="00777F7F">
        <w:rPr>
          <w:rFonts w:asciiTheme="majorHAnsi" w:hAnsiTheme="majorHAnsi"/>
          <w:sz w:val="20"/>
          <w:szCs w:val="20"/>
        </w:rPr>
        <w:t xml:space="preserve"> Huitosachi</w:t>
      </w:r>
      <w:r w:rsidR="00597E21">
        <w:rPr>
          <w:rFonts w:asciiTheme="majorHAnsi" w:hAnsiTheme="majorHAnsi"/>
          <w:sz w:val="20"/>
          <w:szCs w:val="20"/>
        </w:rPr>
        <w:t xml:space="preserve"> community</w:t>
      </w:r>
      <w:r w:rsidR="005327AB" w:rsidRPr="00777F7F">
        <w:rPr>
          <w:rFonts w:asciiTheme="majorHAnsi" w:hAnsiTheme="majorHAnsi"/>
          <w:sz w:val="20"/>
          <w:szCs w:val="20"/>
        </w:rPr>
        <w:t xml:space="preserve">. </w:t>
      </w:r>
      <w:r w:rsidR="00597E21">
        <w:rPr>
          <w:rFonts w:asciiTheme="majorHAnsi" w:hAnsiTheme="majorHAnsi"/>
          <w:sz w:val="20"/>
          <w:szCs w:val="20"/>
        </w:rPr>
        <w:t xml:space="preserve">Nonetheless,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5327AB" w:rsidRPr="00777F7F">
        <w:rPr>
          <w:rFonts w:asciiTheme="majorHAnsi" w:hAnsiTheme="majorHAnsi"/>
          <w:sz w:val="20"/>
          <w:szCs w:val="20"/>
        </w:rPr>
        <w:t xml:space="preserve"> </w:t>
      </w:r>
      <w:r w:rsidR="007D2B80">
        <w:rPr>
          <w:rFonts w:asciiTheme="majorHAnsi" w:hAnsiTheme="majorHAnsi"/>
          <w:sz w:val="20"/>
          <w:szCs w:val="20"/>
        </w:rPr>
        <w:t>claim</w:t>
      </w:r>
      <w:r w:rsidR="00777F7F">
        <w:rPr>
          <w:rFonts w:asciiTheme="majorHAnsi" w:hAnsiTheme="majorHAnsi"/>
          <w:sz w:val="20"/>
          <w:szCs w:val="20"/>
        </w:rPr>
        <w:t xml:space="preserve"> the </w:t>
      </w:r>
      <w:r w:rsidR="007D2B80">
        <w:rPr>
          <w:rFonts w:asciiTheme="majorHAnsi" w:hAnsiTheme="majorHAnsi"/>
          <w:sz w:val="20"/>
          <w:szCs w:val="20"/>
        </w:rPr>
        <w:t>futility</w:t>
      </w:r>
      <w:r w:rsidR="00223930">
        <w:rPr>
          <w:rFonts w:asciiTheme="majorHAnsi" w:hAnsiTheme="majorHAnsi"/>
          <w:sz w:val="20"/>
          <w:szCs w:val="20"/>
        </w:rPr>
        <w:t xml:space="preserve"> of the </w:t>
      </w:r>
      <w:r w:rsidR="005327AB" w:rsidRPr="00777F7F">
        <w:rPr>
          <w:rFonts w:asciiTheme="majorHAnsi" w:hAnsiTheme="majorHAnsi"/>
          <w:sz w:val="20"/>
          <w:szCs w:val="20"/>
        </w:rPr>
        <w:t>amparo</w:t>
      </w:r>
      <w:r w:rsidR="0010185F" w:rsidRPr="00777F7F">
        <w:rPr>
          <w:rFonts w:asciiTheme="majorHAnsi" w:hAnsiTheme="majorHAnsi"/>
          <w:sz w:val="20"/>
          <w:szCs w:val="20"/>
        </w:rPr>
        <w:t xml:space="preserve"> </w:t>
      </w:r>
      <w:r w:rsidR="007D2B80">
        <w:rPr>
          <w:rFonts w:asciiTheme="majorHAnsi" w:hAnsiTheme="majorHAnsi"/>
          <w:sz w:val="20"/>
          <w:szCs w:val="20"/>
        </w:rPr>
        <w:t xml:space="preserve">remedy </w:t>
      </w:r>
      <w:r w:rsidR="0010185F" w:rsidRPr="00777F7F">
        <w:rPr>
          <w:rFonts w:asciiTheme="majorHAnsi" w:hAnsiTheme="majorHAnsi"/>
          <w:sz w:val="20"/>
          <w:szCs w:val="20"/>
        </w:rPr>
        <w:t>and</w:t>
      </w:r>
      <w:r w:rsidR="00223930">
        <w:rPr>
          <w:rFonts w:asciiTheme="majorHAnsi" w:hAnsiTheme="majorHAnsi"/>
          <w:sz w:val="20"/>
          <w:szCs w:val="20"/>
        </w:rPr>
        <w:t xml:space="preserve"> of the </w:t>
      </w:r>
      <w:r w:rsidR="00331606">
        <w:rPr>
          <w:rFonts w:asciiTheme="majorHAnsi" w:hAnsiTheme="majorHAnsi"/>
          <w:sz w:val="20"/>
          <w:szCs w:val="20"/>
        </w:rPr>
        <w:t>RCC</w:t>
      </w:r>
      <w:r w:rsidR="005327AB" w:rsidRPr="00777F7F">
        <w:rPr>
          <w:rFonts w:asciiTheme="majorHAnsi" w:hAnsiTheme="majorHAnsi"/>
          <w:sz w:val="20"/>
          <w:szCs w:val="20"/>
        </w:rPr>
        <w:t xml:space="preserve"> </w:t>
      </w:r>
      <w:r w:rsidR="007D2B80">
        <w:rPr>
          <w:rFonts w:asciiTheme="majorHAnsi" w:hAnsiTheme="majorHAnsi"/>
          <w:sz w:val="20"/>
          <w:szCs w:val="20"/>
        </w:rPr>
        <w:t>to address their claims concerning the</w:t>
      </w:r>
      <w:r w:rsidR="005327AB" w:rsidRPr="00777F7F">
        <w:rPr>
          <w:rFonts w:asciiTheme="majorHAnsi" w:hAnsiTheme="majorHAnsi"/>
          <w:sz w:val="20"/>
          <w:szCs w:val="20"/>
        </w:rPr>
        <w:t xml:space="preserve"> </w:t>
      </w:r>
      <w:r w:rsidR="007D2B80">
        <w:rPr>
          <w:rFonts w:asciiTheme="majorHAnsi" w:hAnsiTheme="majorHAnsi"/>
          <w:sz w:val="20"/>
          <w:szCs w:val="20"/>
        </w:rPr>
        <w:t>touristic project</w:t>
      </w:r>
      <w:r w:rsidR="005327AB" w:rsidRPr="00777F7F">
        <w:rPr>
          <w:rFonts w:asciiTheme="majorHAnsi" w:hAnsiTheme="majorHAnsi"/>
          <w:sz w:val="20"/>
          <w:szCs w:val="20"/>
        </w:rPr>
        <w:t xml:space="preserve">. </w:t>
      </w:r>
      <w:r w:rsidR="007D2B80">
        <w:rPr>
          <w:rFonts w:asciiTheme="majorHAnsi" w:hAnsiTheme="majorHAnsi"/>
          <w:sz w:val="20"/>
          <w:szCs w:val="20"/>
        </w:rPr>
        <w:t>They also claim that</w:t>
      </w:r>
      <w:r w:rsidR="005327AB" w:rsidRPr="00777F7F">
        <w:rPr>
          <w:rFonts w:asciiTheme="majorHAnsi" w:hAnsiTheme="majorHAnsi"/>
          <w:sz w:val="20"/>
          <w:szCs w:val="20"/>
        </w:rPr>
        <w:t xml:space="preserve"> </w:t>
      </w:r>
      <w:r w:rsidR="007D2B80">
        <w:rPr>
          <w:rFonts w:asciiTheme="majorHAnsi" w:hAnsiTheme="majorHAnsi"/>
          <w:sz w:val="20"/>
          <w:szCs w:val="20"/>
        </w:rPr>
        <w:t>they</w:t>
      </w:r>
      <w:r w:rsidR="002D41A5" w:rsidRPr="00777F7F">
        <w:rPr>
          <w:rFonts w:asciiTheme="majorHAnsi" w:hAnsiTheme="majorHAnsi"/>
          <w:sz w:val="20"/>
          <w:szCs w:val="20"/>
        </w:rPr>
        <w:t xml:space="preserve"> </w:t>
      </w:r>
      <w:r w:rsidR="007D2B80">
        <w:rPr>
          <w:rFonts w:asciiTheme="majorHAnsi" w:hAnsiTheme="majorHAnsi"/>
          <w:sz w:val="20"/>
          <w:szCs w:val="20"/>
        </w:rPr>
        <w:t>have been subject to</w:t>
      </w:r>
      <w:r w:rsidR="00420856">
        <w:rPr>
          <w:rFonts w:asciiTheme="majorHAnsi" w:hAnsiTheme="majorHAnsi"/>
          <w:sz w:val="20"/>
          <w:szCs w:val="20"/>
        </w:rPr>
        <w:t xml:space="preserve"> </w:t>
      </w:r>
      <w:r w:rsidR="007D2B80">
        <w:rPr>
          <w:rFonts w:asciiTheme="majorHAnsi" w:hAnsiTheme="majorHAnsi"/>
          <w:sz w:val="20"/>
          <w:szCs w:val="20"/>
        </w:rPr>
        <w:t>pressure</w:t>
      </w:r>
      <w:r w:rsidR="0010185F" w:rsidRPr="00777F7F">
        <w:rPr>
          <w:rFonts w:asciiTheme="majorHAnsi" w:hAnsiTheme="majorHAnsi"/>
          <w:sz w:val="20"/>
          <w:szCs w:val="20"/>
        </w:rPr>
        <w:t xml:space="preserve"> and </w:t>
      </w:r>
      <w:r w:rsidR="007D2B80">
        <w:rPr>
          <w:rFonts w:asciiTheme="majorHAnsi" w:hAnsiTheme="majorHAnsi"/>
          <w:sz w:val="20"/>
          <w:szCs w:val="20"/>
        </w:rPr>
        <w:t>threat</w:t>
      </w:r>
      <w:r w:rsidR="005327AB" w:rsidRPr="00777F7F">
        <w:rPr>
          <w:rFonts w:asciiTheme="majorHAnsi" w:hAnsiTheme="majorHAnsi"/>
          <w:sz w:val="20"/>
          <w:szCs w:val="20"/>
        </w:rPr>
        <w:t xml:space="preserve">s </w:t>
      </w:r>
      <w:r w:rsidR="007D2B80">
        <w:rPr>
          <w:rFonts w:asciiTheme="majorHAnsi" w:hAnsiTheme="majorHAnsi"/>
          <w:sz w:val="20"/>
          <w:szCs w:val="20"/>
        </w:rPr>
        <w:t xml:space="preserve">from both </w:t>
      </w:r>
      <w:r w:rsidR="00223930">
        <w:rPr>
          <w:rFonts w:asciiTheme="majorHAnsi" w:hAnsiTheme="majorHAnsi"/>
          <w:sz w:val="20"/>
          <w:szCs w:val="20"/>
        </w:rPr>
        <w:t xml:space="preserve">the </w:t>
      </w:r>
      <w:r w:rsidR="007D2B80">
        <w:rPr>
          <w:rFonts w:asciiTheme="majorHAnsi" w:hAnsiTheme="majorHAnsi"/>
          <w:sz w:val="20"/>
          <w:szCs w:val="20"/>
        </w:rPr>
        <w:t>government</w:t>
      </w:r>
      <w:r w:rsidR="005327AB" w:rsidRPr="00777F7F">
        <w:rPr>
          <w:rFonts w:asciiTheme="majorHAnsi" w:hAnsiTheme="majorHAnsi"/>
          <w:sz w:val="20"/>
          <w:szCs w:val="20"/>
        </w:rPr>
        <w:t xml:space="preserve"> </w:t>
      </w:r>
      <w:r w:rsidR="007D2B80">
        <w:rPr>
          <w:rFonts w:asciiTheme="majorHAnsi" w:hAnsiTheme="majorHAnsi"/>
          <w:sz w:val="20"/>
          <w:szCs w:val="20"/>
        </w:rPr>
        <w:t>and</w:t>
      </w:r>
      <w:r w:rsidR="00420856">
        <w:rPr>
          <w:rFonts w:asciiTheme="majorHAnsi" w:hAnsiTheme="majorHAnsi"/>
          <w:sz w:val="20"/>
          <w:szCs w:val="20"/>
        </w:rPr>
        <w:t xml:space="preserve"> </w:t>
      </w:r>
      <w:r w:rsidR="007D2B80">
        <w:rPr>
          <w:rFonts w:asciiTheme="majorHAnsi" w:hAnsiTheme="majorHAnsi"/>
          <w:sz w:val="20"/>
          <w:szCs w:val="20"/>
        </w:rPr>
        <w:t>private investors</w:t>
      </w:r>
      <w:r w:rsidR="005327AB" w:rsidRPr="00777F7F">
        <w:rPr>
          <w:rFonts w:asciiTheme="majorHAnsi" w:hAnsiTheme="majorHAnsi"/>
          <w:sz w:val="20"/>
          <w:szCs w:val="20"/>
        </w:rPr>
        <w:t xml:space="preserve"> </w:t>
      </w:r>
      <w:r w:rsidR="007D2B80">
        <w:rPr>
          <w:rFonts w:asciiTheme="majorHAnsi" w:hAnsiTheme="majorHAnsi"/>
          <w:sz w:val="20"/>
          <w:szCs w:val="20"/>
        </w:rPr>
        <w:t>to</w:t>
      </w:r>
      <w:r w:rsidR="005327AB" w:rsidRPr="00777F7F">
        <w:rPr>
          <w:rFonts w:asciiTheme="majorHAnsi" w:hAnsiTheme="majorHAnsi"/>
          <w:sz w:val="20"/>
          <w:szCs w:val="20"/>
        </w:rPr>
        <w:t xml:space="preserve"> abandon </w:t>
      </w:r>
      <w:r w:rsidR="007D2B80">
        <w:rPr>
          <w:rFonts w:asciiTheme="majorHAnsi" w:hAnsiTheme="majorHAnsi"/>
          <w:sz w:val="20"/>
          <w:szCs w:val="20"/>
        </w:rPr>
        <w:t>their lands due to the</w:t>
      </w:r>
      <w:r w:rsidR="00777F7F">
        <w:rPr>
          <w:rFonts w:asciiTheme="majorHAnsi" w:hAnsiTheme="majorHAnsi"/>
          <w:sz w:val="20"/>
          <w:szCs w:val="20"/>
        </w:rPr>
        <w:t xml:space="preserve"> </w:t>
      </w:r>
      <w:r w:rsidR="005327AB" w:rsidRPr="00777F7F">
        <w:rPr>
          <w:rFonts w:asciiTheme="majorHAnsi" w:hAnsiTheme="majorHAnsi"/>
          <w:sz w:val="20"/>
          <w:szCs w:val="20"/>
        </w:rPr>
        <w:t>hotel</w:t>
      </w:r>
      <w:r w:rsidR="0010185F" w:rsidRPr="00777F7F">
        <w:rPr>
          <w:rFonts w:asciiTheme="majorHAnsi" w:hAnsiTheme="majorHAnsi"/>
          <w:sz w:val="20"/>
          <w:szCs w:val="20"/>
        </w:rPr>
        <w:t xml:space="preserve"> and </w:t>
      </w:r>
      <w:r w:rsidR="007D2B80">
        <w:rPr>
          <w:rFonts w:asciiTheme="majorHAnsi" w:hAnsiTheme="majorHAnsi"/>
          <w:sz w:val="20"/>
          <w:szCs w:val="20"/>
        </w:rPr>
        <w:t>touristic</w:t>
      </w:r>
      <w:r w:rsidR="002D41A5" w:rsidRPr="00777F7F">
        <w:rPr>
          <w:rFonts w:asciiTheme="majorHAnsi" w:hAnsiTheme="majorHAnsi"/>
          <w:sz w:val="20"/>
          <w:szCs w:val="20"/>
        </w:rPr>
        <w:t xml:space="preserve"> </w:t>
      </w:r>
      <w:r w:rsidR="007D2B80" w:rsidRPr="00777F7F">
        <w:rPr>
          <w:rFonts w:asciiTheme="majorHAnsi" w:hAnsiTheme="majorHAnsi"/>
          <w:sz w:val="20"/>
          <w:szCs w:val="20"/>
        </w:rPr>
        <w:t xml:space="preserve">interests </w:t>
      </w:r>
      <w:r w:rsidR="002D41A5" w:rsidRPr="00777F7F">
        <w:rPr>
          <w:rFonts w:asciiTheme="majorHAnsi" w:hAnsiTheme="majorHAnsi"/>
          <w:sz w:val="20"/>
          <w:szCs w:val="20"/>
        </w:rPr>
        <w:t xml:space="preserve">that </w:t>
      </w:r>
      <w:r w:rsidR="005327AB" w:rsidRPr="00777F7F">
        <w:rPr>
          <w:rFonts w:asciiTheme="majorHAnsi" w:hAnsiTheme="majorHAnsi"/>
          <w:sz w:val="20"/>
          <w:szCs w:val="20"/>
        </w:rPr>
        <w:t>exist</w:t>
      </w:r>
      <w:r w:rsidR="007D2B80">
        <w:rPr>
          <w:rFonts w:asciiTheme="majorHAnsi" w:hAnsiTheme="majorHAnsi"/>
          <w:sz w:val="20"/>
          <w:szCs w:val="20"/>
        </w:rPr>
        <w:t xml:space="preserve"> in</w:t>
      </w:r>
      <w:r w:rsidR="00777F7F">
        <w:rPr>
          <w:rFonts w:asciiTheme="majorHAnsi" w:hAnsiTheme="majorHAnsi"/>
          <w:sz w:val="20"/>
          <w:szCs w:val="20"/>
        </w:rPr>
        <w:t xml:space="preserve"> the </w:t>
      </w:r>
      <w:r w:rsidR="007D2B80">
        <w:rPr>
          <w:rFonts w:asciiTheme="majorHAnsi" w:hAnsiTheme="majorHAnsi"/>
          <w:sz w:val="20"/>
          <w:szCs w:val="20"/>
        </w:rPr>
        <w:t>zone</w:t>
      </w:r>
      <w:r w:rsidR="005327AB" w:rsidRPr="00777F7F">
        <w:rPr>
          <w:rFonts w:asciiTheme="majorHAnsi" w:hAnsiTheme="majorHAnsi"/>
          <w:sz w:val="20"/>
          <w:szCs w:val="20"/>
        </w:rPr>
        <w:t xml:space="preserve">. </w:t>
      </w:r>
      <w:r w:rsidR="007D2B80">
        <w:rPr>
          <w:rFonts w:asciiTheme="majorHAnsi" w:hAnsiTheme="majorHAnsi"/>
          <w:sz w:val="20"/>
          <w:szCs w:val="20"/>
        </w:rPr>
        <w:t>I</w:t>
      </w:r>
      <w:r w:rsidR="005327AB" w:rsidRPr="00777F7F">
        <w:rPr>
          <w:rFonts w:asciiTheme="majorHAnsi" w:hAnsiTheme="majorHAnsi"/>
          <w:sz w:val="20"/>
          <w:szCs w:val="20"/>
        </w:rPr>
        <w:t xml:space="preserve">n particular, </w:t>
      </w:r>
      <w:r w:rsidR="007D2B80">
        <w:rPr>
          <w:rFonts w:asciiTheme="majorHAnsi" w:hAnsiTheme="majorHAnsi"/>
          <w:sz w:val="20"/>
          <w:szCs w:val="20"/>
        </w:rPr>
        <w:t>the</w:t>
      </w:r>
      <w:r w:rsidR="00D07975">
        <w:rPr>
          <w:rFonts w:asciiTheme="majorHAnsi" w:hAnsiTheme="majorHAnsi"/>
          <w:sz w:val="20"/>
          <w:szCs w:val="20"/>
        </w:rPr>
        <w:t>y</w:t>
      </w:r>
      <w:r w:rsidR="007D2B80">
        <w:rPr>
          <w:rFonts w:asciiTheme="majorHAnsi" w:hAnsiTheme="majorHAnsi"/>
          <w:sz w:val="20"/>
          <w:szCs w:val="20"/>
        </w:rPr>
        <w:t xml:space="preserve"> </w:t>
      </w:r>
      <w:r w:rsidR="00D07975">
        <w:rPr>
          <w:rFonts w:asciiTheme="majorHAnsi" w:hAnsiTheme="majorHAnsi"/>
          <w:sz w:val="20"/>
          <w:szCs w:val="20"/>
        </w:rPr>
        <w:t xml:space="preserve">claim </w:t>
      </w:r>
      <w:r w:rsidR="0074764C">
        <w:rPr>
          <w:rFonts w:asciiTheme="majorHAnsi" w:hAnsiTheme="majorHAnsi"/>
          <w:sz w:val="20"/>
          <w:szCs w:val="20"/>
        </w:rPr>
        <w:t xml:space="preserve">to </w:t>
      </w:r>
      <w:r w:rsidR="007D2B80">
        <w:rPr>
          <w:rFonts w:asciiTheme="majorHAnsi" w:hAnsiTheme="majorHAnsi"/>
          <w:sz w:val="20"/>
          <w:szCs w:val="20"/>
        </w:rPr>
        <w:t>hav</w:t>
      </w:r>
      <w:r w:rsidR="0074764C">
        <w:rPr>
          <w:rFonts w:asciiTheme="majorHAnsi" w:hAnsiTheme="majorHAnsi"/>
          <w:sz w:val="20"/>
          <w:szCs w:val="20"/>
        </w:rPr>
        <w:t>e</w:t>
      </w:r>
      <w:r w:rsidR="007D2B80">
        <w:rPr>
          <w:rFonts w:asciiTheme="majorHAnsi" w:hAnsiTheme="majorHAnsi"/>
          <w:sz w:val="20"/>
          <w:szCs w:val="20"/>
        </w:rPr>
        <w:t xml:space="preserve"> received</w:t>
      </w:r>
      <w:r w:rsidR="005327AB" w:rsidRPr="00777F7F">
        <w:rPr>
          <w:rFonts w:asciiTheme="majorHAnsi" w:hAnsiTheme="majorHAnsi"/>
          <w:sz w:val="20"/>
          <w:szCs w:val="20"/>
        </w:rPr>
        <w:t xml:space="preserve"> </w:t>
      </w:r>
      <w:r w:rsidR="007D2B80">
        <w:rPr>
          <w:rFonts w:asciiTheme="majorHAnsi" w:hAnsiTheme="majorHAnsi"/>
          <w:sz w:val="20"/>
          <w:szCs w:val="20"/>
        </w:rPr>
        <w:t>threat</w:t>
      </w:r>
      <w:r w:rsidR="005327AB" w:rsidRPr="00777F7F">
        <w:rPr>
          <w:rFonts w:asciiTheme="majorHAnsi" w:hAnsiTheme="majorHAnsi"/>
          <w:sz w:val="20"/>
          <w:szCs w:val="20"/>
        </w:rPr>
        <w:t>s</w:t>
      </w:r>
      <w:r w:rsidR="00420856">
        <w:rPr>
          <w:rFonts w:asciiTheme="majorHAnsi" w:hAnsiTheme="majorHAnsi"/>
          <w:sz w:val="20"/>
          <w:szCs w:val="20"/>
        </w:rPr>
        <w:t xml:space="preserve"> of </w:t>
      </w:r>
      <w:r w:rsidR="007D2B80">
        <w:rPr>
          <w:rFonts w:asciiTheme="majorHAnsi" w:hAnsiTheme="majorHAnsi"/>
          <w:sz w:val="20"/>
          <w:szCs w:val="20"/>
        </w:rPr>
        <w:t>death</w:t>
      </w:r>
      <w:r w:rsidR="005327AB" w:rsidRPr="00777F7F">
        <w:rPr>
          <w:rFonts w:asciiTheme="majorHAnsi" w:hAnsiTheme="majorHAnsi"/>
          <w:sz w:val="20"/>
          <w:szCs w:val="20"/>
        </w:rPr>
        <w:t xml:space="preserve">, </w:t>
      </w:r>
      <w:r w:rsidR="007D2B80">
        <w:rPr>
          <w:rFonts w:asciiTheme="majorHAnsi" w:hAnsiTheme="majorHAnsi"/>
          <w:sz w:val="20"/>
          <w:szCs w:val="20"/>
        </w:rPr>
        <w:t>threat</w:t>
      </w:r>
      <w:r w:rsidR="005327AB" w:rsidRPr="00777F7F">
        <w:rPr>
          <w:rFonts w:asciiTheme="majorHAnsi" w:hAnsiTheme="majorHAnsi"/>
          <w:sz w:val="20"/>
          <w:szCs w:val="20"/>
        </w:rPr>
        <w:t>s</w:t>
      </w:r>
      <w:r w:rsidR="00420856">
        <w:rPr>
          <w:rFonts w:asciiTheme="majorHAnsi" w:hAnsiTheme="majorHAnsi"/>
          <w:sz w:val="20"/>
          <w:szCs w:val="20"/>
        </w:rPr>
        <w:t xml:space="preserve"> of </w:t>
      </w:r>
      <w:r w:rsidR="007D2B80" w:rsidRPr="00777F7F">
        <w:rPr>
          <w:rFonts w:asciiTheme="majorHAnsi" w:hAnsiTheme="majorHAnsi"/>
          <w:sz w:val="20"/>
          <w:szCs w:val="20"/>
        </w:rPr>
        <w:t>destruction</w:t>
      </w:r>
      <w:r w:rsidR="00420856">
        <w:rPr>
          <w:rFonts w:asciiTheme="majorHAnsi" w:hAnsiTheme="majorHAnsi"/>
          <w:sz w:val="20"/>
          <w:szCs w:val="20"/>
        </w:rPr>
        <w:t xml:space="preserve"> of </w:t>
      </w:r>
      <w:r w:rsidR="007D2B80">
        <w:rPr>
          <w:rFonts w:asciiTheme="majorHAnsi" w:hAnsiTheme="majorHAnsi"/>
          <w:sz w:val="20"/>
          <w:szCs w:val="20"/>
        </w:rPr>
        <w:t>their shelters</w:t>
      </w:r>
      <w:r w:rsidR="005327AB" w:rsidRPr="00777F7F">
        <w:rPr>
          <w:rFonts w:asciiTheme="majorHAnsi" w:hAnsiTheme="majorHAnsi"/>
          <w:sz w:val="20"/>
          <w:szCs w:val="20"/>
        </w:rPr>
        <w:t xml:space="preserve">, </w:t>
      </w:r>
      <w:r w:rsidR="007D2B80">
        <w:rPr>
          <w:rFonts w:asciiTheme="majorHAnsi" w:hAnsiTheme="majorHAnsi"/>
          <w:sz w:val="20"/>
          <w:szCs w:val="20"/>
        </w:rPr>
        <w:t>and even an attack occurred on January 4,</w:t>
      </w:r>
      <w:r w:rsidR="00223930">
        <w:rPr>
          <w:rFonts w:asciiTheme="majorHAnsi" w:hAnsiTheme="majorHAnsi"/>
          <w:sz w:val="20"/>
          <w:szCs w:val="20"/>
        </w:rPr>
        <w:t xml:space="preserve"> </w:t>
      </w:r>
      <w:r w:rsidR="005327AB" w:rsidRPr="00777F7F">
        <w:rPr>
          <w:rFonts w:asciiTheme="majorHAnsi" w:hAnsiTheme="majorHAnsi"/>
          <w:sz w:val="20"/>
          <w:szCs w:val="20"/>
        </w:rPr>
        <w:t xml:space="preserve">2009 </w:t>
      </w:r>
      <w:r w:rsidR="007D2B80">
        <w:rPr>
          <w:rFonts w:asciiTheme="majorHAnsi" w:hAnsiTheme="majorHAnsi"/>
          <w:sz w:val="20"/>
          <w:szCs w:val="20"/>
        </w:rPr>
        <w:t>in which unknown individuals shot child</w:t>
      </w:r>
      <w:r w:rsidR="005327AB" w:rsidRPr="00777F7F">
        <w:rPr>
          <w:rFonts w:asciiTheme="majorHAnsi" w:hAnsiTheme="majorHAnsi"/>
          <w:sz w:val="20"/>
          <w:szCs w:val="20"/>
        </w:rPr>
        <w:t xml:space="preserve"> R.M.</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community.</w:t>
      </w:r>
    </w:p>
    <w:p w14:paraId="71D96EDE" w14:textId="5755A45C"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5</w:t>
      </w:r>
      <w:r w:rsidR="005327AB" w:rsidRPr="00777F7F">
        <w:rPr>
          <w:rFonts w:asciiTheme="majorHAnsi" w:hAnsiTheme="majorHAnsi"/>
          <w:sz w:val="20"/>
          <w:szCs w:val="20"/>
        </w:rPr>
        <w:t>.</w:t>
      </w:r>
      <w:r w:rsidR="005327AB" w:rsidRPr="00777F7F">
        <w:rPr>
          <w:rFonts w:asciiTheme="majorHAnsi" w:hAnsiTheme="majorHAnsi"/>
          <w:sz w:val="20"/>
          <w:szCs w:val="20"/>
        </w:rPr>
        <w:tab/>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5327AB" w:rsidRPr="00777F7F">
        <w:rPr>
          <w:rFonts w:asciiTheme="majorHAnsi" w:hAnsiTheme="majorHAnsi"/>
          <w:sz w:val="20"/>
          <w:szCs w:val="20"/>
        </w:rPr>
        <w:t xml:space="preserve"> </w:t>
      </w:r>
      <w:r w:rsidR="005A255F">
        <w:rPr>
          <w:rFonts w:asciiTheme="majorHAnsi" w:hAnsiTheme="majorHAnsi"/>
          <w:sz w:val="20"/>
          <w:szCs w:val="20"/>
        </w:rPr>
        <w:t>hold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D2B80">
        <w:rPr>
          <w:rFonts w:asciiTheme="majorHAnsi" w:hAnsiTheme="majorHAnsi"/>
          <w:sz w:val="20"/>
          <w:szCs w:val="20"/>
        </w:rPr>
        <w:t>hotel infrastructure</w:t>
      </w:r>
      <w:r w:rsidR="005327AB" w:rsidRPr="00777F7F">
        <w:rPr>
          <w:rFonts w:asciiTheme="majorHAnsi" w:hAnsiTheme="majorHAnsi"/>
          <w:sz w:val="20"/>
          <w:szCs w:val="20"/>
        </w:rPr>
        <w:t xml:space="preserve"> </w:t>
      </w:r>
      <w:r w:rsidR="007D2B80">
        <w:rPr>
          <w:rFonts w:asciiTheme="majorHAnsi" w:hAnsiTheme="majorHAnsi"/>
          <w:sz w:val="20"/>
          <w:szCs w:val="20"/>
        </w:rPr>
        <w:t>built in their</w:t>
      </w:r>
      <w:r w:rsidR="005327AB" w:rsidRPr="00777F7F">
        <w:rPr>
          <w:rFonts w:asciiTheme="majorHAnsi" w:hAnsiTheme="majorHAnsi"/>
          <w:sz w:val="20"/>
          <w:szCs w:val="20"/>
        </w:rPr>
        <w:t xml:space="preserve"> </w:t>
      </w:r>
      <w:r w:rsidR="008F045F">
        <w:rPr>
          <w:rFonts w:asciiTheme="majorHAnsi" w:hAnsiTheme="majorHAnsi"/>
          <w:sz w:val="20"/>
          <w:szCs w:val="20"/>
        </w:rPr>
        <w:t>territory</w:t>
      </w:r>
      <w:r w:rsidR="005327AB" w:rsidRPr="00777F7F">
        <w:rPr>
          <w:rFonts w:asciiTheme="majorHAnsi" w:hAnsiTheme="majorHAnsi"/>
          <w:sz w:val="20"/>
          <w:szCs w:val="20"/>
        </w:rPr>
        <w:t xml:space="preserve"> </w:t>
      </w:r>
      <w:r w:rsidR="007D2B80">
        <w:rPr>
          <w:rFonts w:asciiTheme="majorHAnsi" w:hAnsiTheme="majorHAnsi"/>
          <w:sz w:val="20"/>
          <w:szCs w:val="20"/>
        </w:rPr>
        <w:t>disregarded</w:t>
      </w:r>
      <w:r w:rsidR="00777F7F">
        <w:rPr>
          <w:rFonts w:asciiTheme="majorHAnsi" w:hAnsiTheme="majorHAnsi"/>
          <w:sz w:val="20"/>
          <w:szCs w:val="20"/>
        </w:rPr>
        <w:t xml:space="preserve"> the </w:t>
      </w:r>
      <w:r w:rsidR="007D2B80">
        <w:rPr>
          <w:rFonts w:asciiTheme="majorHAnsi" w:hAnsiTheme="majorHAnsi"/>
          <w:sz w:val="20"/>
          <w:szCs w:val="20"/>
        </w:rPr>
        <w:t>effective mechanisms</w:t>
      </w:r>
      <w:r w:rsidR="005327AB" w:rsidRPr="00777F7F">
        <w:rPr>
          <w:rFonts w:asciiTheme="majorHAnsi" w:hAnsiTheme="majorHAnsi"/>
          <w:sz w:val="20"/>
          <w:szCs w:val="20"/>
        </w:rPr>
        <w:t xml:space="preserve"> </w:t>
      </w:r>
      <w:r w:rsidR="007D2B80">
        <w:rPr>
          <w:rFonts w:asciiTheme="majorHAnsi" w:hAnsiTheme="majorHAnsi"/>
          <w:sz w:val="20"/>
          <w:szCs w:val="20"/>
        </w:rPr>
        <w:t>to dispose garbage and wastewater</w:t>
      </w:r>
      <w:r w:rsidR="00400C28">
        <w:rPr>
          <w:rFonts w:asciiTheme="majorHAnsi" w:hAnsiTheme="majorHAnsi"/>
          <w:sz w:val="20"/>
          <w:szCs w:val="20"/>
        </w:rPr>
        <w:t>s</w:t>
      </w:r>
      <w:r w:rsidR="005327AB" w:rsidRPr="00777F7F">
        <w:rPr>
          <w:rFonts w:asciiTheme="majorHAnsi" w:hAnsiTheme="majorHAnsi"/>
          <w:sz w:val="20"/>
          <w:szCs w:val="20"/>
        </w:rPr>
        <w:t xml:space="preserve">, </w:t>
      </w:r>
      <w:r w:rsidR="007D2B80">
        <w:rPr>
          <w:rFonts w:asciiTheme="majorHAnsi" w:hAnsiTheme="majorHAnsi"/>
          <w:sz w:val="20"/>
          <w:szCs w:val="20"/>
        </w:rPr>
        <w:t>which has generated</w:t>
      </w:r>
      <w:r w:rsidR="00777F7F">
        <w:rPr>
          <w:rFonts w:asciiTheme="majorHAnsi" w:hAnsiTheme="majorHAnsi"/>
          <w:sz w:val="20"/>
          <w:szCs w:val="20"/>
        </w:rPr>
        <w:t xml:space="preserve"> the </w:t>
      </w:r>
      <w:r w:rsidR="007D2B80">
        <w:rPr>
          <w:rFonts w:asciiTheme="majorHAnsi" w:hAnsiTheme="majorHAnsi"/>
          <w:sz w:val="20"/>
          <w:szCs w:val="20"/>
        </w:rPr>
        <w:t>pollution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D158A5">
        <w:rPr>
          <w:rFonts w:asciiTheme="majorHAnsi" w:hAnsiTheme="majorHAnsi"/>
          <w:sz w:val="20"/>
          <w:szCs w:val="20"/>
        </w:rPr>
        <w:t>natural water sources</w:t>
      </w:r>
      <w:r w:rsidR="00420856">
        <w:rPr>
          <w:rFonts w:asciiTheme="majorHAnsi" w:hAnsiTheme="majorHAnsi"/>
          <w:sz w:val="20"/>
          <w:szCs w:val="20"/>
        </w:rPr>
        <w:t xml:space="preserve"> of </w:t>
      </w:r>
      <w:r w:rsidR="003A7974" w:rsidRPr="00777F7F">
        <w:rPr>
          <w:rFonts w:asciiTheme="majorHAnsi" w:hAnsiTheme="majorHAnsi"/>
          <w:sz w:val="20"/>
          <w:szCs w:val="20"/>
        </w:rPr>
        <w:t>domestic</w:t>
      </w:r>
      <w:r w:rsidR="00420856">
        <w:rPr>
          <w:rFonts w:asciiTheme="majorHAnsi" w:hAnsiTheme="majorHAnsi"/>
          <w:sz w:val="20"/>
          <w:szCs w:val="20"/>
        </w:rPr>
        <w:t xml:space="preserve"> </w:t>
      </w:r>
      <w:r w:rsidR="003A7974" w:rsidRPr="00777F7F">
        <w:rPr>
          <w:rFonts w:asciiTheme="majorHAnsi" w:hAnsiTheme="majorHAnsi"/>
          <w:sz w:val="20"/>
          <w:szCs w:val="20"/>
        </w:rPr>
        <w:t>us</w:t>
      </w:r>
      <w:r w:rsidR="003A7974">
        <w:rPr>
          <w:rFonts w:asciiTheme="majorHAnsi" w:hAnsiTheme="majorHAnsi"/>
          <w:sz w:val="20"/>
          <w:szCs w:val="20"/>
        </w:rPr>
        <w:t>e</w:t>
      </w:r>
      <w:r w:rsidR="003A7974" w:rsidRPr="00777F7F">
        <w:rPr>
          <w:rFonts w:asciiTheme="majorHAnsi" w:hAnsiTheme="majorHAnsi"/>
          <w:sz w:val="20"/>
          <w:szCs w:val="20"/>
        </w:rPr>
        <w:t xml:space="preserve"> </w:t>
      </w:r>
      <w:r w:rsidR="003A7974">
        <w:rPr>
          <w:rFonts w:asciiTheme="majorHAnsi" w:hAnsiTheme="majorHAnsi"/>
          <w:sz w:val="20"/>
          <w:szCs w:val="20"/>
        </w:rPr>
        <w:t>for</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3A7974">
        <w:rPr>
          <w:rFonts w:asciiTheme="majorHAnsi" w:hAnsiTheme="majorHAnsi"/>
          <w:sz w:val="20"/>
          <w:szCs w:val="20"/>
        </w:rPr>
        <w:t>This ha</w:t>
      </w:r>
      <w:r w:rsidR="0074764C">
        <w:rPr>
          <w:rFonts w:asciiTheme="majorHAnsi" w:hAnsiTheme="majorHAnsi"/>
          <w:sz w:val="20"/>
          <w:szCs w:val="20"/>
        </w:rPr>
        <w:t>s</w:t>
      </w:r>
      <w:r w:rsidR="003A7974">
        <w:rPr>
          <w:rFonts w:asciiTheme="majorHAnsi" w:hAnsiTheme="majorHAnsi"/>
          <w:sz w:val="20"/>
          <w:szCs w:val="20"/>
        </w:rPr>
        <w:t xml:space="preserve"> caused</w:t>
      </w:r>
      <w:r w:rsidR="005327AB" w:rsidRPr="00777F7F">
        <w:rPr>
          <w:rFonts w:asciiTheme="majorHAnsi" w:hAnsiTheme="majorHAnsi"/>
          <w:sz w:val="20"/>
          <w:szCs w:val="20"/>
        </w:rPr>
        <w:t xml:space="preserve"> </w:t>
      </w:r>
      <w:r w:rsidR="003A7974">
        <w:rPr>
          <w:rFonts w:asciiTheme="majorHAnsi" w:hAnsiTheme="majorHAnsi"/>
          <w:sz w:val="20"/>
          <w:szCs w:val="20"/>
        </w:rPr>
        <w:t xml:space="preserve">health </w:t>
      </w:r>
      <w:r w:rsidR="005327AB" w:rsidRPr="00777F7F">
        <w:rPr>
          <w:rFonts w:asciiTheme="majorHAnsi" w:hAnsiTheme="majorHAnsi"/>
          <w:sz w:val="20"/>
          <w:szCs w:val="20"/>
        </w:rPr>
        <w:t>problems</w:t>
      </w:r>
      <w:r w:rsidR="00420856">
        <w:rPr>
          <w:rFonts w:asciiTheme="majorHAnsi" w:hAnsiTheme="majorHAnsi"/>
          <w:sz w:val="20"/>
          <w:szCs w:val="20"/>
        </w:rPr>
        <w:t xml:space="preserve"> </w:t>
      </w:r>
      <w:r w:rsidR="003A7974">
        <w:rPr>
          <w:rFonts w:asciiTheme="majorHAnsi" w:hAnsiTheme="majorHAnsi"/>
          <w:sz w:val="20"/>
          <w:szCs w:val="20"/>
        </w:rPr>
        <w:t>on members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lastRenderedPageBreak/>
        <w:t>community</w:t>
      </w:r>
      <w:r w:rsidR="005327AB" w:rsidRPr="00777F7F">
        <w:rPr>
          <w:rFonts w:asciiTheme="majorHAnsi" w:hAnsiTheme="majorHAnsi"/>
          <w:sz w:val="20"/>
          <w:szCs w:val="20"/>
        </w:rPr>
        <w:t xml:space="preserve">, </w:t>
      </w:r>
      <w:r w:rsidR="003A7974">
        <w:rPr>
          <w:rFonts w:asciiTheme="majorHAnsi" w:hAnsiTheme="majorHAnsi"/>
          <w:sz w:val="20"/>
          <w:szCs w:val="20"/>
        </w:rPr>
        <w:t>with</w:t>
      </w:r>
      <w:r w:rsidR="005327AB" w:rsidRPr="00777F7F">
        <w:rPr>
          <w:rFonts w:asciiTheme="majorHAnsi" w:hAnsiTheme="majorHAnsi"/>
          <w:sz w:val="20"/>
          <w:szCs w:val="20"/>
        </w:rPr>
        <w:t xml:space="preserve"> </w:t>
      </w:r>
      <w:r w:rsidR="003A7974" w:rsidRPr="00777F7F">
        <w:rPr>
          <w:rFonts w:asciiTheme="majorHAnsi" w:hAnsiTheme="majorHAnsi"/>
          <w:sz w:val="20"/>
          <w:szCs w:val="20"/>
        </w:rPr>
        <w:t xml:space="preserve">gastrointestinal </w:t>
      </w:r>
      <w:r w:rsidR="003A7974">
        <w:rPr>
          <w:rFonts w:asciiTheme="majorHAnsi" w:hAnsiTheme="majorHAnsi"/>
          <w:sz w:val="20"/>
          <w:szCs w:val="20"/>
        </w:rPr>
        <w:t>diseases</w:t>
      </w:r>
      <w:r w:rsidR="005327AB" w:rsidRPr="00777F7F">
        <w:rPr>
          <w:rFonts w:asciiTheme="majorHAnsi" w:hAnsiTheme="majorHAnsi"/>
          <w:sz w:val="20"/>
          <w:szCs w:val="20"/>
        </w:rPr>
        <w:t xml:space="preserve"> </w:t>
      </w:r>
      <w:r w:rsidR="003A7974">
        <w:rPr>
          <w:rFonts w:asciiTheme="majorHAnsi" w:hAnsiTheme="majorHAnsi"/>
          <w:sz w:val="20"/>
          <w:szCs w:val="20"/>
        </w:rPr>
        <w:t>and</w:t>
      </w:r>
      <w:r w:rsidR="005327AB" w:rsidRPr="00777F7F">
        <w:rPr>
          <w:rFonts w:asciiTheme="majorHAnsi" w:hAnsiTheme="majorHAnsi"/>
          <w:sz w:val="20"/>
          <w:szCs w:val="20"/>
        </w:rPr>
        <w:t xml:space="preserve"> </w:t>
      </w:r>
      <w:r w:rsidR="003A7974">
        <w:rPr>
          <w:rFonts w:asciiTheme="majorHAnsi" w:hAnsiTheme="majorHAnsi"/>
          <w:sz w:val="20"/>
          <w:szCs w:val="20"/>
        </w:rPr>
        <w:t>skin infections</w:t>
      </w:r>
      <w:r w:rsidR="005327AB" w:rsidRPr="00777F7F">
        <w:rPr>
          <w:rFonts w:asciiTheme="majorHAnsi" w:hAnsiTheme="majorHAnsi"/>
          <w:sz w:val="20"/>
          <w:szCs w:val="20"/>
        </w:rPr>
        <w:t xml:space="preserve">, </w:t>
      </w:r>
      <w:r w:rsidR="003A7974">
        <w:rPr>
          <w:rFonts w:asciiTheme="majorHAnsi" w:hAnsiTheme="majorHAnsi"/>
          <w:sz w:val="20"/>
          <w:szCs w:val="20"/>
        </w:rPr>
        <w:t>along with the lack</w:t>
      </w:r>
      <w:r w:rsidR="00420856">
        <w:rPr>
          <w:rFonts w:asciiTheme="majorHAnsi" w:hAnsiTheme="majorHAnsi"/>
          <w:sz w:val="20"/>
          <w:szCs w:val="20"/>
        </w:rPr>
        <w:t xml:space="preserve"> of </w:t>
      </w:r>
      <w:r w:rsidR="005327AB" w:rsidRPr="00777F7F">
        <w:rPr>
          <w:rFonts w:asciiTheme="majorHAnsi" w:hAnsiTheme="majorHAnsi"/>
          <w:sz w:val="20"/>
          <w:szCs w:val="20"/>
        </w:rPr>
        <w:t>acces</w:t>
      </w:r>
      <w:r w:rsidR="003A7974">
        <w:rPr>
          <w:rFonts w:asciiTheme="majorHAnsi" w:hAnsiTheme="majorHAnsi"/>
          <w:sz w:val="20"/>
          <w:szCs w:val="20"/>
        </w:rPr>
        <w:t>s</w:t>
      </w:r>
      <w:r w:rsidR="005327AB" w:rsidRPr="00777F7F">
        <w:rPr>
          <w:rFonts w:asciiTheme="majorHAnsi" w:hAnsiTheme="majorHAnsi"/>
          <w:sz w:val="20"/>
          <w:szCs w:val="20"/>
        </w:rPr>
        <w:t xml:space="preserve"> </w:t>
      </w:r>
      <w:r w:rsidR="003A7974">
        <w:rPr>
          <w:rFonts w:asciiTheme="majorHAnsi" w:hAnsiTheme="majorHAnsi"/>
          <w:sz w:val="20"/>
          <w:szCs w:val="20"/>
        </w:rPr>
        <w:t>to medical services</w:t>
      </w:r>
      <w:r w:rsidR="005327AB" w:rsidRPr="00777F7F">
        <w:rPr>
          <w:rFonts w:asciiTheme="majorHAnsi" w:hAnsiTheme="majorHAnsi"/>
          <w:sz w:val="20"/>
          <w:szCs w:val="20"/>
        </w:rPr>
        <w:t xml:space="preserve">. </w:t>
      </w:r>
      <w:r w:rsidR="003A7974">
        <w:rPr>
          <w:rFonts w:asciiTheme="majorHAnsi" w:hAnsiTheme="majorHAnsi"/>
          <w:sz w:val="20"/>
          <w:szCs w:val="20"/>
        </w:rPr>
        <w:t>In their request for</w:t>
      </w:r>
      <w:r w:rsidR="00420856">
        <w:rPr>
          <w:rFonts w:asciiTheme="majorHAnsi" w:hAnsiTheme="majorHAnsi"/>
          <w:sz w:val="20"/>
          <w:szCs w:val="20"/>
        </w:rPr>
        <w:t xml:space="preserve"> </w:t>
      </w:r>
      <w:r w:rsidR="003A7974">
        <w:rPr>
          <w:rFonts w:asciiTheme="majorHAnsi" w:hAnsiTheme="majorHAnsi"/>
          <w:sz w:val="20"/>
          <w:szCs w:val="20"/>
        </w:rPr>
        <w:t>Precautionary Measures</w:t>
      </w:r>
      <w:r w:rsidR="005327AB" w:rsidRPr="00777F7F">
        <w:rPr>
          <w:rFonts w:asciiTheme="majorHAnsi" w:hAnsiTheme="majorHAnsi"/>
          <w:sz w:val="20"/>
          <w:szCs w:val="20"/>
        </w:rPr>
        <w:t xml:space="preserve">, MC-427-12 </w:t>
      </w:r>
      <w:r w:rsidR="003A7974">
        <w:rPr>
          <w:rFonts w:asciiTheme="majorHAnsi" w:hAnsiTheme="majorHAnsi"/>
          <w:sz w:val="20"/>
          <w:szCs w:val="20"/>
        </w:rPr>
        <w:t>before</w:t>
      </w:r>
      <w:r w:rsidR="005327AB" w:rsidRPr="00777F7F">
        <w:rPr>
          <w:rFonts w:asciiTheme="majorHAnsi" w:hAnsiTheme="majorHAnsi"/>
          <w:sz w:val="20"/>
          <w:szCs w:val="20"/>
        </w:rPr>
        <w:t xml:space="preserve"> </w:t>
      </w:r>
      <w:r w:rsidR="0010185F" w:rsidRPr="00777F7F">
        <w:rPr>
          <w:rFonts w:asciiTheme="majorHAnsi" w:hAnsiTheme="majorHAnsi"/>
          <w:sz w:val="20"/>
          <w:szCs w:val="20"/>
        </w:rPr>
        <w:t>the IACHR</w:t>
      </w:r>
      <w:r w:rsidR="005327AB"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5327AB" w:rsidRPr="00777F7F">
        <w:rPr>
          <w:rFonts w:asciiTheme="majorHAnsi" w:hAnsiTheme="majorHAnsi"/>
          <w:sz w:val="20"/>
          <w:szCs w:val="20"/>
        </w:rPr>
        <w:t xml:space="preserve"> </w:t>
      </w:r>
      <w:r w:rsidR="003A7974">
        <w:rPr>
          <w:rFonts w:asciiTheme="majorHAnsi" w:hAnsiTheme="majorHAnsi"/>
          <w:sz w:val="20"/>
          <w:szCs w:val="20"/>
        </w:rPr>
        <w:t>claim</w:t>
      </w:r>
      <w:r w:rsidR="002D41A5" w:rsidRPr="00777F7F">
        <w:rPr>
          <w:rFonts w:asciiTheme="majorHAnsi" w:hAnsiTheme="majorHAnsi"/>
          <w:sz w:val="20"/>
          <w:szCs w:val="20"/>
        </w:rPr>
        <w:t xml:space="preserve"> that </w:t>
      </w:r>
      <w:r w:rsidR="003A7974">
        <w:rPr>
          <w:rFonts w:asciiTheme="majorHAnsi" w:hAnsiTheme="majorHAnsi"/>
          <w:sz w:val="20"/>
          <w:szCs w:val="20"/>
        </w:rPr>
        <w:t>several</w:t>
      </w:r>
      <w:r w:rsidR="005327AB" w:rsidRPr="00777F7F">
        <w:rPr>
          <w:rFonts w:asciiTheme="majorHAnsi" w:hAnsiTheme="majorHAnsi"/>
          <w:sz w:val="20"/>
          <w:szCs w:val="20"/>
        </w:rPr>
        <w:t xml:space="preserve"> persons “present </w:t>
      </w:r>
      <w:r w:rsidR="003A7974">
        <w:rPr>
          <w:rFonts w:asciiTheme="majorHAnsi" w:hAnsiTheme="majorHAnsi"/>
          <w:sz w:val="20"/>
          <w:szCs w:val="20"/>
        </w:rPr>
        <w:t>injuries on upper and lower limbs</w:t>
      </w:r>
      <w:r w:rsidR="00420856">
        <w:rPr>
          <w:rFonts w:asciiTheme="majorHAnsi" w:hAnsiTheme="majorHAnsi"/>
          <w:sz w:val="20"/>
          <w:szCs w:val="20"/>
        </w:rPr>
        <w:t xml:space="preserve"> of </w:t>
      </w:r>
      <w:r w:rsidR="003A7974" w:rsidRPr="00777F7F">
        <w:rPr>
          <w:rFonts w:asciiTheme="majorHAnsi" w:hAnsiTheme="majorHAnsi"/>
          <w:sz w:val="20"/>
          <w:szCs w:val="20"/>
        </w:rPr>
        <w:t>c</w:t>
      </w:r>
      <w:r w:rsidR="003A7974">
        <w:rPr>
          <w:rFonts w:asciiTheme="majorHAnsi" w:hAnsiTheme="majorHAnsi"/>
          <w:sz w:val="20"/>
          <w:szCs w:val="20"/>
        </w:rPr>
        <w:t>h</w:t>
      </w:r>
      <w:r w:rsidR="003A7974" w:rsidRPr="00777F7F">
        <w:rPr>
          <w:rFonts w:asciiTheme="majorHAnsi" w:hAnsiTheme="majorHAnsi"/>
          <w:sz w:val="20"/>
          <w:szCs w:val="20"/>
        </w:rPr>
        <w:t>r</w:t>
      </w:r>
      <w:r w:rsidR="003A7974">
        <w:rPr>
          <w:rFonts w:asciiTheme="majorHAnsi" w:hAnsiTheme="majorHAnsi"/>
          <w:sz w:val="20"/>
          <w:szCs w:val="20"/>
        </w:rPr>
        <w:t>o</w:t>
      </w:r>
      <w:r w:rsidR="003A7974" w:rsidRPr="00777F7F">
        <w:rPr>
          <w:rFonts w:asciiTheme="majorHAnsi" w:hAnsiTheme="majorHAnsi"/>
          <w:sz w:val="20"/>
          <w:szCs w:val="20"/>
        </w:rPr>
        <w:t>nic</w:t>
      </w:r>
      <w:r w:rsidR="003A7974">
        <w:rPr>
          <w:rFonts w:asciiTheme="majorHAnsi" w:hAnsiTheme="majorHAnsi"/>
          <w:sz w:val="20"/>
          <w:szCs w:val="20"/>
        </w:rPr>
        <w:t xml:space="preserve"> </w:t>
      </w:r>
      <w:r w:rsidR="003A7974" w:rsidRPr="00777F7F">
        <w:rPr>
          <w:rFonts w:asciiTheme="majorHAnsi" w:hAnsiTheme="majorHAnsi"/>
          <w:sz w:val="20"/>
          <w:szCs w:val="20"/>
        </w:rPr>
        <w:t>evolution</w:t>
      </w:r>
      <w:r w:rsidR="005327AB" w:rsidRPr="00777F7F">
        <w:rPr>
          <w:rFonts w:asciiTheme="majorHAnsi" w:hAnsiTheme="majorHAnsi"/>
          <w:sz w:val="20"/>
          <w:szCs w:val="20"/>
        </w:rPr>
        <w:t>,</w:t>
      </w:r>
      <w:r w:rsidR="00777F7F">
        <w:rPr>
          <w:rFonts w:asciiTheme="majorHAnsi" w:hAnsiTheme="majorHAnsi"/>
          <w:sz w:val="20"/>
          <w:szCs w:val="20"/>
        </w:rPr>
        <w:t xml:space="preserve"> </w:t>
      </w:r>
      <w:r w:rsidR="003A7974">
        <w:rPr>
          <w:rFonts w:asciiTheme="majorHAnsi" w:hAnsiTheme="majorHAnsi"/>
          <w:sz w:val="20"/>
          <w:szCs w:val="20"/>
        </w:rPr>
        <w:t>which in spite of that</w:t>
      </w:r>
      <w:r w:rsidR="00420856">
        <w:rPr>
          <w:rFonts w:asciiTheme="majorHAnsi" w:hAnsiTheme="majorHAnsi"/>
          <w:sz w:val="20"/>
          <w:szCs w:val="20"/>
        </w:rPr>
        <w:t xml:space="preserve"> of </w:t>
      </w:r>
      <w:r w:rsidR="003A7974">
        <w:rPr>
          <w:rFonts w:asciiTheme="majorHAnsi" w:hAnsiTheme="majorHAnsi"/>
          <w:sz w:val="20"/>
          <w:szCs w:val="20"/>
        </w:rPr>
        <w:t>having been treated, reappear</w:t>
      </w:r>
      <w:r w:rsidR="005327AB" w:rsidRPr="00777F7F">
        <w:rPr>
          <w:rFonts w:asciiTheme="majorHAnsi" w:hAnsiTheme="majorHAnsi"/>
          <w:sz w:val="20"/>
          <w:szCs w:val="20"/>
        </w:rPr>
        <w:t xml:space="preserve">, </w:t>
      </w:r>
      <w:r w:rsidR="003A7974">
        <w:rPr>
          <w:rFonts w:asciiTheme="majorHAnsi" w:hAnsiTheme="majorHAnsi"/>
          <w:sz w:val="20"/>
          <w:szCs w:val="20"/>
        </w:rPr>
        <w:t>with</w:t>
      </w:r>
      <w:r w:rsidR="005327AB" w:rsidRPr="00777F7F">
        <w:rPr>
          <w:rFonts w:asciiTheme="majorHAnsi" w:hAnsiTheme="majorHAnsi"/>
          <w:sz w:val="20"/>
          <w:szCs w:val="20"/>
        </w:rPr>
        <w:t xml:space="preserve"> </w:t>
      </w:r>
      <w:r w:rsidR="003A7974">
        <w:rPr>
          <w:rFonts w:asciiTheme="majorHAnsi" w:hAnsiTheme="majorHAnsi"/>
          <w:sz w:val="20"/>
          <w:szCs w:val="20"/>
        </w:rPr>
        <w:t>itch</w:t>
      </w:r>
      <w:r w:rsidR="0010185F" w:rsidRPr="00777F7F">
        <w:rPr>
          <w:rFonts w:asciiTheme="majorHAnsi" w:hAnsiTheme="majorHAnsi"/>
          <w:sz w:val="20"/>
          <w:szCs w:val="20"/>
        </w:rPr>
        <w:t xml:space="preserve"> and </w:t>
      </w:r>
      <w:r w:rsidR="003A7974">
        <w:rPr>
          <w:rFonts w:asciiTheme="majorHAnsi" w:hAnsiTheme="majorHAnsi"/>
          <w:sz w:val="20"/>
          <w:szCs w:val="20"/>
        </w:rPr>
        <w:t>bleeding ulcers</w:t>
      </w:r>
      <w:r w:rsidR="005327AB" w:rsidRPr="00777F7F">
        <w:rPr>
          <w:rFonts w:asciiTheme="majorHAnsi" w:hAnsiTheme="majorHAnsi"/>
          <w:sz w:val="20"/>
          <w:szCs w:val="20"/>
        </w:rPr>
        <w:t xml:space="preserve">, </w:t>
      </w:r>
      <w:r w:rsidR="00535084">
        <w:rPr>
          <w:rFonts w:asciiTheme="majorHAnsi" w:hAnsiTheme="majorHAnsi"/>
          <w:sz w:val="20"/>
          <w:szCs w:val="20"/>
        </w:rPr>
        <w:t>some of which also have secretions</w:t>
      </w:r>
      <w:r w:rsidR="005327AB" w:rsidRPr="00777F7F">
        <w:rPr>
          <w:rFonts w:asciiTheme="majorHAnsi" w:hAnsiTheme="majorHAnsi"/>
          <w:sz w:val="20"/>
          <w:szCs w:val="20"/>
        </w:rPr>
        <w:t xml:space="preserve"> </w:t>
      </w:r>
      <w:r w:rsidR="00400C28">
        <w:rPr>
          <w:rFonts w:asciiTheme="majorHAnsi" w:hAnsiTheme="majorHAnsi"/>
          <w:sz w:val="20"/>
          <w:szCs w:val="20"/>
        </w:rPr>
        <w:t>along with</w:t>
      </w:r>
      <w:r w:rsidR="0010185F" w:rsidRPr="00777F7F">
        <w:rPr>
          <w:rFonts w:asciiTheme="majorHAnsi" w:hAnsiTheme="majorHAnsi"/>
          <w:sz w:val="20"/>
          <w:szCs w:val="20"/>
        </w:rPr>
        <w:t xml:space="preserve"> </w:t>
      </w:r>
      <w:r w:rsidR="00535084">
        <w:rPr>
          <w:rFonts w:asciiTheme="majorHAnsi" w:hAnsiTheme="majorHAnsi"/>
          <w:sz w:val="20"/>
          <w:szCs w:val="20"/>
        </w:rPr>
        <w:t>other</w:t>
      </w:r>
      <w:r w:rsidR="005327AB" w:rsidRPr="00777F7F">
        <w:rPr>
          <w:rFonts w:asciiTheme="majorHAnsi" w:hAnsiTheme="majorHAnsi"/>
          <w:sz w:val="20"/>
          <w:szCs w:val="20"/>
        </w:rPr>
        <w:t xml:space="preserve"> </w:t>
      </w:r>
      <w:r w:rsidR="00535084">
        <w:rPr>
          <w:rFonts w:asciiTheme="majorHAnsi" w:hAnsiTheme="majorHAnsi"/>
          <w:sz w:val="20"/>
          <w:szCs w:val="20"/>
        </w:rPr>
        <w:t>squamous ones</w:t>
      </w:r>
      <w:r w:rsidR="005327AB" w:rsidRPr="00777F7F">
        <w:rPr>
          <w:rFonts w:asciiTheme="majorHAnsi" w:hAnsiTheme="majorHAnsi"/>
          <w:sz w:val="20"/>
          <w:szCs w:val="20"/>
        </w:rPr>
        <w:t xml:space="preserve">”. </w:t>
      </w:r>
      <w:r w:rsidR="00535084">
        <w:rPr>
          <w:rFonts w:asciiTheme="majorHAnsi" w:hAnsiTheme="majorHAnsi"/>
          <w:sz w:val="20"/>
          <w:szCs w:val="20"/>
        </w:rPr>
        <w:t>They manifest</w:t>
      </w:r>
      <w:r w:rsidR="00536FF6">
        <w:rPr>
          <w:rFonts w:asciiTheme="majorHAnsi" w:hAnsiTheme="majorHAnsi"/>
          <w:sz w:val="20"/>
          <w:szCs w:val="20"/>
        </w:rPr>
        <w:t xml:space="preserve"> that, </w:t>
      </w:r>
      <w:r w:rsidR="00535084">
        <w:rPr>
          <w:rFonts w:asciiTheme="majorHAnsi" w:hAnsiTheme="majorHAnsi"/>
          <w:sz w:val="20"/>
          <w:szCs w:val="20"/>
        </w:rPr>
        <w:t>since</w:t>
      </w:r>
      <w:r w:rsidR="005327AB" w:rsidRPr="00777F7F">
        <w:rPr>
          <w:rFonts w:asciiTheme="majorHAnsi" w:hAnsiTheme="majorHAnsi"/>
          <w:sz w:val="20"/>
          <w:szCs w:val="20"/>
        </w:rPr>
        <w:t xml:space="preserve"> 2002</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005327AB" w:rsidRPr="00777F7F">
        <w:rPr>
          <w:rFonts w:asciiTheme="majorHAnsi" w:hAnsiTheme="majorHAnsi"/>
          <w:sz w:val="20"/>
          <w:szCs w:val="20"/>
        </w:rPr>
        <w:t>Bacaj</w:t>
      </w:r>
      <w:r w:rsidR="00D73139">
        <w:rPr>
          <w:rFonts w:asciiTheme="majorHAnsi" w:hAnsiTheme="majorHAnsi"/>
          <w:sz w:val="20"/>
          <w:szCs w:val="20"/>
        </w:rPr>
        <w:t>i</w:t>
      </w:r>
      <w:r w:rsidR="005327AB" w:rsidRPr="00777F7F">
        <w:rPr>
          <w:rFonts w:asciiTheme="majorHAnsi" w:hAnsiTheme="majorHAnsi"/>
          <w:sz w:val="20"/>
          <w:szCs w:val="20"/>
        </w:rPr>
        <w:t>pare ha</w:t>
      </w:r>
      <w:r w:rsidR="00535084">
        <w:rPr>
          <w:rFonts w:asciiTheme="majorHAnsi" w:hAnsiTheme="majorHAnsi"/>
          <w:sz w:val="20"/>
          <w:szCs w:val="20"/>
        </w:rPr>
        <w:t>s</w:t>
      </w:r>
      <w:r w:rsidR="005327AB" w:rsidRPr="00777F7F">
        <w:rPr>
          <w:rFonts w:asciiTheme="majorHAnsi" w:hAnsiTheme="majorHAnsi"/>
          <w:sz w:val="20"/>
          <w:szCs w:val="20"/>
        </w:rPr>
        <w:t xml:space="preserve"> </w:t>
      </w:r>
      <w:r w:rsidR="00535084">
        <w:rPr>
          <w:rFonts w:asciiTheme="majorHAnsi" w:hAnsiTheme="majorHAnsi"/>
          <w:sz w:val="20"/>
          <w:szCs w:val="20"/>
        </w:rPr>
        <w:t>filed public claims before the</w:t>
      </w:r>
      <w:r w:rsidR="00777F7F">
        <w:rPr>
          <w:rFonts w:asciiTheme="majorHAnsi" w:hAnsiTheme="majorHAnsi"/>
          <w:sz w:val="20"/>
          <w:szCs w:val="20"/>
        </w:rPr>
        <w:t xml:space="preserve"> </w:t>
      </w:r>
      <w:r w:rsidR="00535084">
        <w:rPr>
          <w:rFonts w:asciiTheme="majorHAnsi" w:hAnsiTheme="majorHAnsi"/>
          <w:sz w:val="20"/>
          <w:szCs w:val="20"/>
        </w:rPr>
        <w:t>Federal Bureau of Environmental Protection</w:t>
      </w:r>
      <w:r w:rsidR="005327AB" w:rsidRPr="00777F7F">
        <w:rPr>
          <w:rFonts w:asciiTheme="majorHAnsi" w:hAnsiTheme="majorHAnsi"/>
          <w:sz w:val="20"/>
          <w:szCs w:val="20"/>
        </w:rPr>
        <w:t xml:space="preserve"> </w:t>
      </w:r>
      <w:r w:rsidR="002D41A5" w:rsidRPr="00777F7F">
        <w:rPr>
          <w:rFonts w:asciiTheme="majorHAnsi" w:hAnsiTheme="majorHAnsi"/>
          <w:sz w:val="20"/>
          <w:szCs w:val="20"/>
        </w:rPr>
        <w:t>(hereinafter</w:t>
      </w:r>
      <w:r w:rsidR="005327AB" w:rsidRPr="00777F7F">
        <w:rPr>
          <w:rFonts w:asciiTheme="majorHAnsi" w:hAnsiTheme="majorHAnsi"/>
          <w:sz w:val="20"/>
          <w:szCs w:val="20"/>
        </w:rPr>
        <w:t xml:space="preserve"> “PROFEPA”), </w:t>
      </w:r>
      <w:r w:rsidR="00535084">
        <w:rPr>
          <w:rFonts w:asciiTheme="majorHAnsi" w:hAnsiTheme="majorHAnsi"/>
          <w:sz w:val="20"/>
          <w:szCs w:val="20"/>
        </w:rPr>
        <w:t>before</w:t>
      </w:r>
      <w:r w:rsidR="005327AB" w:rsidRPr="00777F7F">
        <w:rPr>
          <w:rFonts w:asciiTheme="majorHAnsi" w:hAnsiTheme="majorHAnsi"/>
          <w:sz w:val="20"/>
          <w:szCs w:val="20"/>
        </w:rPr>
        <w:t xml:space="preserve"> </w:t>
      </w:r>
      <w:r w:rsidR="0010185F" w:rsidRPr="00777F7F">
        <w:rPr>
          <w:rFonts w:asciiTheme="majorHAnsi" w:hAnsiTheme="majorHAnsi"/>
          <w:sz w:val="20"/>
          <w:szCs w:val="20"/>
        </w:rPr>
        <w:t xml:space="preserve">the </w:t>
      </w:r>
      <w:r w:rsidR="00535084">
        <w:rPr>
          <w:rFonts w:asciiTheme="majorHAnsi" w:hAnsiTheme="majorHAnsi"/>
          <w:sz w:val="20"/>
          <w:szCs w:val="20"/>
        </w:rPr>
        <w:t xml:space="preserve">National Water </w:t>
      </w:r>
      <w:r w:rsidR="0010185F" w:rsidRPr="00777F7F">
        <w:rPr>
          <w:rFonts w:asciiTheme="majorHAnsi" w:hAnsiTheme="majorHAnsi"/>
          <w:sz w:val="20"/>
          <w:szCs w:val="20"/>
        </w:rPr>
        <w:t>Commission</w:t>
      </w:r>
      <w:r w:rsidR="005327AB" w:rsidRPr="00777F7F">
        <w:rPr>
          <w:rFonts w:asciiTheme="majorHAnsi" w:hAnsiTheme="majorHAnsi"/>
          <w:sz w:val="20"/>
          <w:szCs w:val="20"/>
        </w:rPr>
        <w:t xml:space="preserve"> </w:t>
      </w:r>
      <w:r w:rsidR="002D41A5" w:rsidRPr="00777F7F">
        <w:rPr>
          <w:rFonts w:asciiTheme="majorHAnsi" w:hAnsiTheme="majorHAnsi"/>
          <w:sz w:val="20"/>
          <w:szCs w:val="20"/>
        </w:rPr>
        <w:t>(hereinafter</w:t>
      </w:r>
      <w:r w:rsidR="005327AB" w:rsidRPr="00777F7F">
        <w:rPr>
          <w:rFonts w:asciiTheme="majorHAnsi" w:hAnsiTheme="majorHAnsi"/>
          <w:sz w:val="20"/>
          <w:szCs w:val="20"/>
        </w:rPr>
        <w:t xml:space="preserve"> “CONAGUA”)</w:t>
      </w:r>
      <w:r w:rsidR="0010185F" w:rsidRPr="00777F7F">
        <w:rPr>
          <w:rFonts w:asciiTheme="majorHAnsi" w:hAnsiTheme="majorHAnsi"/>
          <w:sz w:val="20"/>
          <w:szCs w:val="20"/>
        </w:rPr>
        <w:t xml:space="preserve"> and </w:t>
      </w:r>
      <w:r w:rsidR="00635810">
        <w:rPr>
          <w:rFonts w:asciiTheme="majorHAnsi" w:hAnsiTheme="majorHAnsi"/>
          <w:sz w:val="20"/>
          <w:szCs w:val="20"/>
        </w:rPr>
        <w:t xml:space="preserve">before the </w:t>
      </w:r>
      <w:r w:rsidR="00535084">
        <w:rPr>
          <w:rFonts w:asciiTheme="majorHAnsi" w:hAnsiTheme="majorHAnsi"/>
          <w:sz w:val="20"/>
          <w:szCs w:val="20"/>
        </w:rPr>
        <w:t>Health Services Directorate</w:t>
      </w:r>
      <w:r w:rsidR="00223930">
        <w:rPr>
          <w:rFonts w:asciiTheme="majorHAnsi" w:hAnsiTheme="majorHAnsi"/>
          <w:sz w:val="20"/>
          <w:szCs w:val="20"/>
        </w:rPr>
        <w:t xml:space="preserve"> of the State</w:t>
      </w:r>
      <w:r w:rsidR="00420856">
        <w:rPr>
          <w:rFonts w:asciiTheme="majorHAnsi" w:hAnsiTheme="majorHAnsi"/>
          <w:sz w:val="20"/>
          <w:szCs w:val="20"/>
        </w:rPr>
        <w:t xml:space="preserve"> of </w:t>
      </w:r>
      <w:r w:rsidR="005327AB" w:rsidRPr="00777F7F">
        <w:rPr>
          <w:rFonts w:asciiTheme="majorHAnsi" w:hAnsiTheme="majorHAnsi"/>
          <w:sz w:val="20"/>
          <w:szCs w:val="20"/>
        </w:rPr>
        <w:t xml:space="preserve">Chihuahua </w:t>
      </w:r>
      <w:r w:rsidR="00535084">
        <w:rPr>
          <w:rFonts w:asciiTheme="majorHAnsi" w:hAnsiTheme="majorHAnsi"/>
          <w:sz w:val="20"/>
          <w:szCs w:val="20"/>
        </w:rPr>
        <w:t>f</w:t>
      </w:r>
      <w:r w:rsidR="005327AB" w:rsidRPr="00777F7F">
        <w:rPr>
          <w:rFonts w:asciiTheme="majorHAnsi" w:hAnsiTheme="majorHAnsi"/>
          <w:sz w:val="20"/>
          <w:szCs w:val="20"/>
        </w:rPr>
        <w:t>or</w:t>
      </w:r>
      <w:r w:rsidR="00777F7F">
        <w:rPr>
          <w:rFonts w:asciiTheme="majorHAnsi" w:hAnsiTheme="majorHAnsi"/>
          <w:sz w:val="20"/>
          <w:szCs w:val="20"/>
        </w:rPr>
        <w:t xml:space="preserve"> the </w:t>
      </w:r>
      <w:r w:rsidR="00535084">
        <w:rPr>
          <w:rFonts w:asciiTheme="majorHAnsi" w:hAnsiTheme="majorHAnsi"/>
          <w:sz w:val="20"/>
          <w:szCs w:val="20"/>
        </w:rPr>
        <w:t>pollution</w:t>
      </w:r>
      <w:r w:rsidR="00420856">
        <w:rPr>
          <w:rFonts w:asciiTheme="majorHAnsi" w:hAnsiTheme="majorHAnsi"/>
          <w:sz w:val="20"/>
          <w:szCs w:val="20"/>
        </w:rPr>
        <w:t xml:space="preserve"> of </w:t>
      </w:r>
      <w:r w:rsidR="00535084">
        <w:rPr>
          <w:rFonts w:asciiTheme="majorHAnsi" w:hAnsiTheme="majorHAnsi"/>
          <w:sz w:val="20"/>
          <w:szCs w:val="20"/>
        </w:rPr>
        <w:t>their waters</w:t>
      </w:r>
      <w:r w:rsidR="005327AB" w:rsidRPr="00777F7F">
        <w:rPr>
          <w:rFonts w:asciiTheme="majorHAnsi" w:hAnsiTheme="majorHAnsi"/>
          <w:sz w:val="20"/>
          <w:szCs w:val="20"/>
        </w:rPr>
        <w:t xml:space="preserve">. </w:t>
      </w:r>
      <w:r w:rsidR="006919B5">
        <w:rPr>
          <w:rFonts w:asciiTheme="majorHAnsi" w:hAnsiTheme="majorHAnsi"/>
          <w:sz w:val="20"/>
          <w:szCs w:val="20"/>
        </w:rPr>
        <w:t>They deem</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6919B5">
        <w:rPr>
          <w:rFonts w:asciiTheme="majorHAnsi" w:hAnsiTheme="majorHAnsi"/>
          <w:sz w:val="20"/>
          <w:szCs w:val="20"/>
        </w:rPr>
        <w:t>punitive procedures initiated upon their</w:t>
      </w:r>
      <w:r w:rsidR="00420856">
        <w:rPr>
          <w:rFonts w:asciiTheme="majorHAnsi" w:hAnsiTheme="majorHAnsi"/>
          <w:sz w:val="20"/>
          <w:szCs w:val="20"/>
        </w:rPr>
        <w:t xml:space="preserve"> </w:t>
      </w:r>
      <w:r w:rsidR="006919B5">
        <w:rPr>
          <w:rFonts w:asciiTheme="majorHAnsi" w:hAnsiTheme="majorHAnsi"/>
          <w:sz w:val="20"/>
          <w:szCs w:val="20"/>
        </w:rPr>
        <w:t>claims have turned out to be</w:t>
      </w:r>
      <w:r w:rsidR="005327AB" w:rsidRPr="00777F7F">
        <w:rPr>
          <w:rFonts w:asciiTheme="majorHAnsi" w:hAnsiTheme="majorHAnsi"/>
          <w:sz w:val="20"/>
          <w:szCs w:val="20"/>
        </w:rPr>
        <w:t xml:space="preserve"> </w:t>
      </w:r>
      <w:r w:rsidR="006919B5">
        <w:rPr>
          <w:rFonts w:asciiTheme="majorHAnsi" w:hAnsiTheme="majorHAnsi"/>
          <w:sz w:val="20"/>
          <w:szCs w:val="20"/>
        </w:rPr>
        <w:t>unfoundedly tardy</w:t>
      </w:r>
      <w:r w:rsidR="005327AB" w:rsidRPr="00777F7F">
        <w:rPr>
          <w:rFonts w:asciiTheme="majorHAnsi" w:hAnsiTheme="majorHAnsi"/>
          <w:sz w:val="20"/>
          <w:szCs w:val="20"/>
        </w:rPr>
        <w:t xml:space="preserve"> </w:t>
      </w:r>
      <w:r w:rsidR="006919B5">
        <w:rPr>
          <w:rFonts w:asciiTheme="majorHAnsi" w:hAnsiTheme="majorHAnsi"/>
          <w:sz w:val="20"/>
          <w:szCs w:val="20"/>
        </w:rPr>
        <w:t>and inefficient to halt and redress</w:t>
      </w:r>
      <w:r w:rsidR="0010185F" w:rsidRPr="00777F7F">
        <w:rPr>
          <w:rFonts w:asciiTheme="majorHAnsi" w:hAnsiTheme="majorHAnsi"/>
          <w:sz w:val="20"/>
          <w:szCs w:val="20"/>
        </w:rPr>
        <w:t xml:space="preserve"> </w:t>
      </w:r>
      <w:r w:rsidR="006919B5">
        <w:rPr>
          <w:rFonts w:asciiTheme="majorHAnsi" w:hAnsiTheme="majorHAnsi"/>
          <w:sz w:val="20"/>
          <w:szCs w:val="20"/>
        </w:rPr>
        <w:t>the damage on the</w:t>
      </w:r>
      <w:r w:rsidR="006919B5" w:rsidRPr="00777F7F">
        <w:rPr>
          <w:rFonts w:asciiTheme="majorHAnsi" w:hAnsiTheme="majorHAnsi"/>
          <w:sz w:val="20"/>
          <w:szCs w:val="20"/>
        </w:rPr>
        <w:t xml:space="preserve"> </w:t>
      </w:r>
      <w:r w:rsidR="006919B5">
        <w:rPr>
          <w:rFonts w:asciiTheme="majorHAnsi" w:hAnsiTheme="majorHAnsi"/>
          <w:sz w:val="20"/>
          <w:szCs w:val="20"/>
        </w:rPr>
        <w:t xml:space="preserve">environmental </w:t>
      </w:r>
      <w:r w:rsidR="0010185F" w:rsidRPr="00777F7F">
        <w:rPr>
          <w:rFonts w:asciiTheme="majorHAnsi" w:hAnsiTheme="majorHAnsi"/>
          <w:sz w:val="20"/>
          <w:szCs w:val="20"/>
        </w:rPr>
        <w:t xml:space="preserve">and </w:t>
      </w:r>
      <w:r w:rsidR="008F045F">
        <w:rPr>
          <w:rFonts w:asciiTheme="majorHAnsi" w:hAnsiTheme="majorHAnsi"/>
          <w:sz w:val="20"/>
          <w:szCs w:val="20"/>
        </w:rPr>
        <w:t>natural resources</w:t>
      </w:r>
      <w:r w:rsidR="005327AB" w:rsidRPr="00777F7F">
        <w:rPr>
          <w:rFonts w:asciiTheme="majorHAnsi" w:hAnsiTheme="majorHAnsi"/>
          <w:sz w:val="20"/>
          <w:szCs w:val="20"/>
        </w:rPr>
        <w:t>,</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 xml:space="preserve">much </w:t>
      </w:r>
      <w:r w:rsidR="006919B5">
        <w:rPr>
          <w:rFonts w:asciiTheme="majorHAnsi" w:hAnsiTheme="majorHAnsi"/>
          <w:sz w:val="20"/>
          <w:szCs w:val="20"/>
        </w:rPr>
        <w:t>less</w:t>
      </w:r>
      <w:r w:rsidR="005327AB" w:rsidRPr="00777F7F">
        <w:rPr>
          <w:rFonts w:asciiTheme="majorHAnsi" w:hAnsiTheme="majorHAnsi"/>
          <w:sz w:val="20"/>
          <w:szCs w:val="20"/>
        </w:rPr>
        <w:t xml:space="preserve"> </w:t>
      </w:r>
      <w:r w:rsidR="00777F7F">
        <w:rPr>
          <w:rFonts w:asciiTheme="majorHAnsi" w:hAnsiTheme="majorHAnsi"/>
          <w:sz w:val="20"/>
          <w:szCs w:val="20"/>
        </w:rPr>
        <w:t xml:space="preserve">the </w:t>
      </w:r>
      <w:r w:rsidR="005327AB" w:rsidRPr="00777F7F">
        <w:rPr>
          <w:rFonts w:asciiTheme="majorHAnsi" w:hAnsiTheme="majorHAnsi"/>
          <w:sz w:val="20"/>
          <w:szCs w:val="20"/>
        </w:rPr>
        <w:t>persons</w:t>
      </w:r>
      <w:r w:rsidR="0010185F" w:rsidRPr="00777F7F">
        <w:rPr>
          <w:rFonts w:asciiTheme="majorHAnsi" w:hAnsiTheme="majorHAnsi"/>
          <w:sz w:val="20"/>
          <w:szCs w:val="20"/>
        </w:rPr>
        <w:t xml:space="preserve"> and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6919B5">
        <w:rPr>
          <w:rFonts w:asciiTheme="majorHAnsi" w:hAnsiTheme="majorHAnsi"/>
          <w:sz w:val="20"/>
          <w:szCs w:val="20"/>
        </w:rPr>
        <w:t>They hold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D2B80">
        <w:rPr>
          <w:rFonts w:asciiTheme="majorHAnsi" w:hAnsiTheme="majorHAnsi"/>
          <w:sz w:val="20"/>
          <w:szCs w:val="20"/>
        </w:rPr>
        <w:t>government</w:t>
      </w:r>
      <w:r w:rsidR="005327AB" w:rsidRPr="00777F7F">
        <w:rPr>
          <w:rFonts w:asciiTheme="majorHAnsi" w:hAnsiTheme="majorHAnsi"/>
          <w:sz w:val="20"/>
          <w:szCs w:val="20"/>
        </w:rPr>
        <w:t xml:space="preserve"> </w:t>
      </w:r>
      <w:r w:rsidR="006919B5">
        <w:rPr>
          <w:rFonts w:asciiTheme="majorHAnsi" w:hAnsiTheme="majorHAnsi"/>
          <w:sz w:val="20"/>
          <w:szCs w:val="20"/>
        </w:rPr>
        <w:t>only sent doctors</w:t>
      </w:r>
      <w:r w:rsidR="0010185F" w:rsidRPr="00777F7F">
        <w:rPr>
          <w:rFonts w:asciiTheme="majorHAnsi" w:hAnsiTheme="majorHAnsi"/>
          <w:sz w:val="20"/>
          <w:szCs w:val="20"/>
        </w:rPr>
        <w:t xml:space="preserve"> and </w:t>
      </w:r>
      <w:r w:rsidR="006919B5">
        <w:rPr>
          <w:rFonts w:asciiTheme="majorHAnsi" w:hAnsiTheme="majorHAnsi"/>
          <w:sz w:val="20"/>
          <w:szCs w:val="20"/>
        </w:rPr>
        <w:t>attended the persons who became</w:t>
      </w:r>
      <w:r w:rsidR="005327AB" w:rsidRPr="00777F7F">
        <w:rPr>
          <w:rFonts w:asciiTheme="majorHAnsi" w:hAnsiTheme="majorHAnsi"/>
          <w:sz w:val="20"/>
          <w:szCs w:val="20"/>
        </w:rPr>
        <w:t xml:space="preserve"> </w:t>
      </w:r>
      <w:r w:rsidR="006919B5">
        <w:rPr>
          <w:rFonts w:asciiTheme="majorHAnsi" w:hAnsiTheme="majorHAnsi"/>
          <w:sz w:val="20"/>
          <w:szCs w:val="20"/>
        </w:rPr>
        <w:t>ill due to the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35084">
        <w:rPr>
          <w:rFonts w:asciiTheme="majorHAnsi" w:hAnsiTheme="majorHAnsi"/>
          <w:sz w:val="20"/>
          <w:szCs w:val="20"/>
        </w:rPr>
        <w:t>pollution</w:t>
      </w:r>
      <w:r w:rsidR="00223930">
        <w:rPr>
          <w:rFonts w:asciiTheme="majorHAnsi" w:hAnsiTheme="majorHAnsi"/>
          <w:sz w:val="20"/>
          <w:szCs w:val="20"/>
        </w:rPr>
        <w:t xml:space="preserve"> of the </w:t>
      </w:r>
      <w:r w:rsidR="006919B5">
        <w:rPr>
          <w:rFonts w:asciiTheme="majorHAnsi" w:hAnsiTheme="majorHAnsi"/>
          <w:sz w:val="20"/>
          <w:szCs w:val="20"/>
        </w:rPr>
        <w:t>water when</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6919B5">
        <w:rPr>
          <w:rFonts w:asciiTheme="majorHAnsi" w:hAnsiTheme="majorHAnsi"/>
          <w:sz w:val="20"/>
          <w:szCs w:val="20"/>
        </w:rPr>
        <w:t>filed their claim to</w:t>
      </w:r>
      <w:r w:rsidR="005327AB" w:rsidRPr="00777F7F">
        <w:rPr>
          <w:rFonts w:asciiTheme="majorHAnsi" w:hAnsiTheme="majorHAnsi"/>
          <w:sz w:val="20"/>
          <w:szCs w:val="20"/>
        </w:rPr>
        <w:t xml:space="preserve"> </w:t>
      </w:r>
      <w:r w:rsidR="0010185F" w:rsidRPr="00777F7F">
        <w:rPr>
          <w:rFonts w:asciiTheme="majorHAnsi" w:hAnsiTheme="majorHAnsi"/>
          <w:sz w:val="20"/>
          <w:szCs w:val="20"/>
        </w:rPr>
        <w:t>the IACHR</w:t>
      </w:r>
      <w:r w:rsidR="005327AB" w:rsidRPr="00777F7F">
        <w:rPr>
          <w:rFonts w:asciiTheme="majorHAnsi" w:hAnsiTheme="majorHAnsi"/>
          <w:sz w:val="20"/>
          <w:szCs w:val="20"/>
        </w:rPr>
        <w:t>.</w:t>
      </w:r>
    </w:p>
    <w:p w14:paraId="3D7F20B4" w14:textId="0FF47AC4"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6</w:t>
      </w:r>
      <w:r w:rsidR="005327AB" w:rsidRPr="00777F7F">
        <w:rPr>
          <w:rFonts w:asciiTheme="majorHAnsi" w:hAnsiTheme="majorHAnsi"/>
          <w:sz w:val="20"/>
          <w:szCs w:val="20"/>
        </w:rPr>
        <w:t>.</w:t>
      </w:r>
      <w:r w:rsidR="005327AB" w:rsidRPr="00777F7F">
        <w:rPr>
          <w:rFonts w:asciiTheme="majorHAnsi" w:hAnsiTheme="majorHAnsi"/>
          <w:sz w:val="20"/>
          <w:szCs w:val="20"/>
        </w:rPr>
        <w:tab/>
      </w:r>
      <w:proofErr w:type="gramStart"/>
      <w:r w:rsidR="006919B5">
        <w:rPr>
          <w:rFonts w:asciiTheme="majorHAnsi" w:hAnsiTheme="majorHAnsi"/>
          <w:sz w:val="20"/>
          <w:szCs w:val="20"/>
        </w:rPr>
        <w:t>In regard to</w:t>
      </w:r>
      <w:proofErr w:type="gramEnd"/>
      <w:r w:rsidR="006919B5">
        <w:rPr>
          <w:rFonts w:asciiTheme="majorHAnsi" w:hAnsiTheme="majorHAnsi"/>
          <w:sz w:val="20"/>
          <w:szCs w:val="20"/>
        </w:rPr>
        <w:t xml:space="preserve"> the claim for</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6919B5">
        <w:rPr>
          <w:rFonts w:asciiTheme="majorHAnsi" w:hAnsiTheme="majorHAnsi"/>
          <w:sz w:val="20"/>
          <w:szCs w:val="20"/>
        </w:rPr>
        <w:t>lack of prior consultation</w:t>
      </w:r>
      <w:r w:rsidR="005327AB"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005327AB" w:rsidRPr="00777F7F">
        <w:rPr>
          <w:rFonts w:asciiTheme="majorHAnsi" w:hAnsiTheme="majorHAnsi"/>
          <w:sz w:val="20"/>
          <w:szCs w:val="20"/>
        </w:rPr>
        <w:t xml:space="preserve"> </w:t>
      </w:r>
      <w:r w:rsidR="006919B5">
        <w:rPr>
          <w:rFonts w:asciiTheme="majorHAnsi" w:hAnsiTheme="majorHAnsi"/>
          <w:sz w:val="20"/>
          <w:szCs w:val="20"/>
        </w:rPr>
        <w:t>refer</w:t>
      </w:r>
      <w:r w:rsidR="002D41A5" w:rsidRPr="00777F7F">
        <w:rPr>
          <w:rFonts w:asciiTheme="majorHAnsi" w:hAnsiTheme="majorHAnsi"/>
          <w:sz w:val="20"/>
          <w:szCs w:val="20"/>
        </w:rPr>
        <w:t xml:space="preserve"> that </w:t>
      </w:r>
      <w:r w:rsidR="006919B5">
        <w:rPr>
          <w:rFonts w:asciiTheme="majorHAnsi" w:hAnsiTheme="majorHAnsi"/>
          <w:sz w:val="20"/>
          <w:szCs w:val="20"/>
        </w:rPr>
        <w:t>each</w:t>
      </w:r>
      <w:r w:rsidR="005327AB" w:rsidRPr="00777F7F">
        <w:rPr>
          <w:rFonts w:asciiTheme="majorHAnsi" w:hAnsiTheme="majorHAnsi"/>
          <w:sz w:val="20"/>
          <w:szCs w:val="20"/>
        </w:rPr>
        <w:t xml:space="preserve"> </w:t>
      </w:r>
      <w:r w:rsidR="00400C28">
        <w:rPr>
          <w:rFonts w:asciiTheme="majorHAnsi" w:hAnsiTheme="majorHAnsi"/>
          <w:sz w:val="20"/>
          <w:szCs w:val="20"/>
        </w:rPr>
        <w:t>one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6919B5">
        <w:rPr>
          <w:rFonts w:asciiTheme="majorHAnsi" w:hAnsiTheme="majorHAnsi"/>
          <w:sz w:val="20"/>
          <w:szCs w:val="20"/>
        </w:rPr>
        <w:t>three</w:t>
      </w:r>
      <w:r w:rsidR="005327AB" w:rsidRPr="00777F7F">
        <w:rPr>
          <w:rFonts w:asciiTheme="majorHAnsi" w:hAnsiTheme="majorHAnsi"/>
          <w:sz w:val="20"/>
          <w:szCs w:val="20"/>
        </w:rPr>
        <w:t xml:space="preserv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6919B5">
        <w:rPr>
          <w:rFonts w:asciiTheme="majorHAnsi" w:hAnsiTheme="majorHAnsi"/>
          <w:sz w:val="20"/>
          <w:szCs w:val="20"/>
        </w:rPr>
        <w:t>filed</w:t>
      </w:r>
      <w:r w:rsidR="005327AB" w:rsidRPr="00777F7F">
        <w:rPr>
          <w:rFonts w:asciiTheme="majorHAnsi" w:hAnsiTheme="majorHAnsi"/>
          <w:sz w:val="20"/>
          <w:szCs w:val="20"/>
        </w:rPr>
        <w:t xml:space="preserve"> </w:t>
      </w:r>
      <w:r w:rsidR="00536FF6">
        <w:rPr>
          <w:rFonts w:asciiTheme="majorHAnsi" w:hAnsiTheme="majorHAnsi"/>
          <w:sz w:val="20"/>
          <w:szCs w:val="20"/>
        </w:rPr>
        <w:t>different</w:t>
      </w:r>
      <w:r w:rsidR="005327AB" w:rsidRPr="00777F7F">
        <w:rPr>
          <w:rFonts w:asciiTheme="majorHAnsi" w:hAnsiTheme="majorHAnsi"/>
          <w:sz w:val="20"/>
          <w:szCs w:val="20"/>
        </w:rPr>
        <w:t xml:space="preserve"> </w:t>
      </w:r>
      <w:r w:rsidR="006919B5">
        <w:rPr>
          <w:rFonts w:asciiTheme="majorHAnsi" w:hAnsiTheme="majorHAnsi"/>
          <w:sz w:val="20"/>
          <w:szCs w:val="20"/>
        </w:rPr>
        <w:t>remedies</w:t>
      </w:r>
      <w:r w:rsidR="005327AB" w:rsidRPr="00777F7F">
        <w:rPr>
          <w:rFonts w:asciiTheme="majorHAnsi" w:hAnsiTheme="majorHAnsi"/>
          <w:sz w:val="20"/>
          <w:szCs w:val="20"/>
        </w:rPr>
        <w:t xml:space="preserve"> </w:t>
      </w:r>
      <w:r w:rsidR="006919B5">
        <w:rPr>
          <w:rFonts w:asciiTheme="majorHAnsi" w:hAnsiTheme="majorHAnsi"/>
          <w:sz w:val="20"/>
          <w:szCs w:val="20"/>
        </w:rPr>
        <w:t>to demand</w:t>
      </w:r>
      <w:r w:rsidR="00777F7F">
        <w:rPr>
          <w:rFonts w:asciiTheme="majorHAnsi" w:hAnsiTheme="majorHAnsi"/>
          <w:sz w:val="20"/>
          <w:szCs w:val="20"/>
        </w:rPr>
        <w:t xml:space="preserve"> the </w:t>
      </w:r>
      <w:r w:rsidR="005327AB" w:rsidRPr="00777F7F">
        <w:rPr>
          <w:rFonts w:asciiTheme="majorHAnsi" w:hAnsiTheme="majorHAnsi"/>
          <w:sz w:val="20"/>
          <w:szCs w:val="20"/>
        </w:rPr>
        <w:t>consult</w:t>
      </w:r>
      <w:r w:rsidR="006919B5">
        <w:rPr>
          <w:rFonts w:asciiTheme="majorHAnsi" w:hAnsiTheme="majorHAnsi"/>
          <w:sz w:val="20"/>
          <w:szCs w:val="20"/>
        </w:rPr>
        <w:t>ation</w:t>
      </w:r>
      <w:r w:rsidR="0010185F" w:rsidRPr="00777F7F">
        <w:rPr>
          <w:rFonts w:asciiTheme="majorHAnsi" w:hAnsiTheme="majorHAnsi"/>
          <w:sz w:val="20"/>
          <w:szCs w:val="20"/>
        </w:rPr>
        <w:t xml:space="preserve"> and </w:t>
      </w:r>
      <w:r w:rsidR="006919B5">
        <w:rPr>
          <w:rFonts w:asciiTheme="majorHAnsi" w:hAnsiTheme="majorHAnsi"/>
          <w:sz w:val="20"/>
          <w:szCs w:val="20"/>
        </w:rPr>
        <w:t>participation</w:t>
      </w:r>
      <w:r w:rsidR="005327AB" w:rsidRPr="00777F7F">
        <w:rPr>
          <w:rFonts w:asciiTheme="majorHAnsi" w:hAnsiTheme="majorHAnsi"/>
          <w:sz w:val="20"/>
          <w:szCs w:val="20"/>
        </w:rPr>
        <w:t xml:space="preserve"> </w:t>
      </w:r>
      <w:r w:rsidR="00E44D0A">
        <w:rPr>
          <w:rFonts w:asciiTheme="majorHAnsi" w:hAnsiTheme="majorHAnsi"/>
          <w:sz w:val="20"/>
          <w:szCs w:val="20"/>
        </w:rPr>
        <w:t>i</w:t>
      </w:r>
      <w:r w:rsidR="005327AB" w:rsidRPr="00777F7F">
        <w:rPr>
          <w:rFonts w:asciiTheme="majorHAnsi" w:hAnsiTheme="majorHAnsi"/>
          <w:sz w:val="20"/>
          <w:szCs w:val="20"/>
        </w:rPr>
        <w:t>n</w:t>
      </w:r>
      <w:r w:rsidR="00777F7F">
        <w:rPr>
          <w:rFonts w:asciiTheme="majorHAnsi" w:hAnsiTheme="majorHAnsi"/>
          <w:sz w:val="20"/>
          <w:szCs w:val="20"/>
        </w:rPr>
        <w:t xml:space="preserve"> the </w:t>
      </w:r>
      <w:r w:rsidR="007D2B80">
        <w:rPr>
          <w:rFonts w:asciiTheme="majorHAnsi" w:hAnsiTheme="majorHAnsi"/>
          <w:sz w:val="20"/>
          <w:szCs w:val="20"/>
        </w:rPr>
        <w:t>touristic project</w:t>
      </w:r>
      <w:r w:rsidR="005327AB" w:rsidRPr="00777F7F">
        <w:rPr>
          <w:rFonts w:asciiTheme="majorHAnsi" w:hAnsiTheme="majorHAnsi"/>
          <w:sz w:val="20"/>
          <w:szCs w:val="20"/>
        </w:rPr>
        <w:t xml:space="preserve">. </w:t>
      </w:r>
      <w:r w:rsidR="00E44D0A">
        <w:rPr>
          <w:rFonts w:asciiTheme="majorHAnsi" w:hAnsiTheme="majorHAnsi"/>
          <w:sz w:val="20"/>
          <w:szCs w:val="20"/>
        </w:rPr>
        <w:t>First of all</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005327AB" w:rsidRPr="00777F7F">
        <w:rPr>
          <w:rFonts w:asciiTheme="majorHAnsi" w:hAnsiTheme="majorHAnsi"/>
          <w:sz w:val="20"/>
          <w:szCs w:val="20"/>
        </w:rPr>
        <w:t>Bacaj</w:t>
      </w:r>
      <w:r w:rsidR="00D73139">
        <w:rPr>
          <w:rFonts w:asciiTheme="majorHAnsi" w:hAnsiTheme="majorHAnsi"/>
          <w:sz w:val="20"/>
          <w:szCs w:val="20"/>
        </w:rPr>
        <w:t>i</w:t>
      </w:r>
      <w:r w:rsidR="005327AB" w:rsidRPr="00777F7F">
        <w:rPr>
          <w:rFonts w:asciiTheme="majorHAnsi" w:hAnsiTheme="majorHAnsi"/>
          <w:sz w:val="20"/>
          <w:szCs w:val="20"/>
        </w:rPr>
        <w:t xml:space="preserve">pare </w:t>
      </w:r>
      <w:r w:rsidR="00E44D0A">
        <w:rPr>
          <w:rFonts w:asciiTheme="majorHAnsi" w:hAnsiTheme="majorHAnsi"/>
          <w:sz w:val="20"/>
          <w:szCs w:val="20"/>
        </w:rPr>
        <w:t>filed an</w:t>
      </w:r>
      <w:r w:rsidR="005327AB" w:rsidRPr="00777F7F">
        <w:rPr>
          <w:rFonts w:asciiTheme="majorHAnsi" w:hAnsiTheme="majorHAnsi"/>
          <w:sz w:val="20"/>
          <w:szCs w:val="20"/>
        </w:rPr>
        <w:t xml:space="preserve"> </w:t>
      </w:r>
      <w:r w:rsidR="00E44D0A">
        <w:rPr>
          <w:rFonts w:asciiTheme="majorHAnsi" w:hAnsiTheme="majorHAnsi"/>
          <w:sz w:val="20"/>
          <w:szCs w:val="20"/>
        </w:rPr>
        <w:t>amparo remedy on August 6,</w:t>
      </w:r>
      <w:r w:rsidR="00420856">
        <w:rPr>
          <w:rFonts w:asciiTheme="majorHAnsi" w:hAnsiTheme="majorHAnsi"/>
          <w:sz w:val="20"/>
          <w:szCs w:val="20"/>
        </w:rPr>
        <w:t xml:space="preserve"> </w:t>
      </w:r>
      <w:r w:rsidR="00794F00" w:rsidRPr="00777F7F">
        <w:rPr>
          <w:rFonts w:asciiTheme="majorHAnsi" w:hAnsiTheme="majorHAnsi"/>
          <w:sz w:val="20"/>
          <w:szCs w:val="20"/>
        </w:rPr>
        <w:t>2010,</w:t>
      </w:r>
      <w:r w:rsidR="005327AB" w:rsidRPr="00777F7F">
        <w:rPr>
          <w:rFonts w:asciiTheme="majorHAnsi" w:hAnsiTheme="majorHAnsi"/>
          <w:sz w:val="20"/>
          <w:szCs w:val="20"/>
        </w:rPr>
        <w:t xml:space="preserve"> </w:t>
      </w:r>
      <w:r w:rsidR="00E44D0A">
        <w:rPr>
          <w:rFonts w:asciiTheme="majorHAnsi" w:hAnsiTheme="majorHAnsi"/>
          <w:sz w:val="20"/>
          <w:szCs w:val="20"/>
        </w:rPr>
        <w:t>before the</w:t>
      </w:r>
      <w:r w:rsidR="00777F7F">
        <w:rPr>
          <w:rFonts w:asciiTheme="majorHAnsi" w:hAnsiTheme="majorHAnsi"/>
          <w:sz w:val="20"/>
          <w:szCs w:val="20"/>
        </w:rPr>
        <w:t xml:space="preserve"> </w:t>
      </w:r>
      <w:r w:rsidR="00366A9F">
        <w:rPr>
          <w:rFonts w:asciiTheme="majorHAnsi" w:hAnsiTheme="majorHAnsi"/>
          <w:sz w:val="20"/>
          <w:szCs w:val="20"/>
        </w:rPr>
        <w:t>Eighth District Court in</w:t>
      </w:r>
      <w:r w:rsidR="00777F7F">
        <w:rPr>
          <w:rFonts w:asciiTheme="majorHAnsi" w:hAnsiTheme="majorHAnsi"/>
          <w:sz w:val="20"/>
          <w:szCs w:val="20"/>
        </w:rPr>
        <w:t xml:space="preserve"> the </w:t>
      </w:r>
      <w:r w:rsidR="00223930">
        <w:rPr>
          <w:rFonts w:asciiTheme="majorHAnsi" w:hAnsiTheme="majorHAnsi"/>
          <w:sz w:val="20"/>
          <w:szCs w:val="20"/>
        </w:rPr>
        <w:t>State</w:t>
      </w:r>
      <w:r w:rsidR="00420856">
        <w:rPr>
          <w:rFonts w:asciiTheme="majorHAnsi" w:hAnsiTheme="majorHAnsi"/>
          <w:sz w:val="20"/>
          <w:szCs w:val="20"/>
        </w:rPr>
        <w:t xml:space="preserve"> of </w:t>
      </w:r>
      <w:r w:rsidR="005327AB" w:rsidRPr="00777F7F">
        <w:rPr>
          <w:rFonts w:asciiTheme="majorHAnsi" w:hAnsiTheme="majorHAnsi"/>
          <w:sz w:val="20"/>
          <w:szCs w:val="20"/>
        </w:rPr>
        <w:t xml:space="preserve">Chihuahua, </w:t>
      </w:r>
      <w:r w:rsidR="00366A9F">
        <w:rPr>
          <w:rFonts w:asciiTheme="majorHAnsi" w:hAnsiTheme="majorHAnsi"/>
          <w:sz w:val="20"/>
          <w:szCs w:val="20"/>
        </w:rPr>
        <w:t>registered under casefile</w:t>
      </w:r>
      <w:r w:rsidR="005327AB" w:rsidRPr="00777F7F">
        <w:rPr>
          <w:rFonts w:asciiTheme="majorHAnsi" w:hAnsiTheme="majorHAnsi"/>
          <w:sz w:val="20"/>
          <w:szCs w:val="20"/>
        </w:rPr>
        <w:t xml:space="preserve"> no. 634/2010. </w:t>
      </w:r>
      <w:r w:rsidR="00366A9F">
        <w:rPr>
          <w:rFonts w:asciiTheme="majorHAnsi" w:hAnsiTheme="majorHAnsi"/>
          <w:sz w:val="20"/>
          <w:szCs w:val="20"/>
        </w:rPr>
        <w:t>In it, they challenged the</w:t>
      </w:r>
      <w:r w:rsidR="00777F7F">
        <w:rPr>
          <w:rFonts w:asciiTheme="majorHAnsi" w:hAnsiTheme="majorHAnsi"/>
          <w:sz w:val="20"/>
          <w:szCs w:val="20"/>
        </w:rPr>
        <w:t xml:space="preserve"> </w:t>
      </w:r>
      <w:r w:rsidR="00366A9F">
        <w:rPr>
          <w:rFonts w:asciiTheme="majorHAnsi" w:hAnsiTheme="majorHAnsi"/>
          <w:sz w:val="20"/>
          <w:szCs w:val="20"/>
        </w:rPr>
        <w:t>approval</w:t>
      </w:r>
      <w:r w:rsidR="00223930">
        <w:rPr>
          <w:rFonts w:asciiTheme="majorHAnsi" w:hAnsiTheme="majorHAnsi"/>
          <w:sz w:val="20"/>
          <w:szCs w:val="20"/>
        </w:rPr>
        <w:t xml:space="preserve"> of </w:t>
      </w:r>
      <w:r w:rsidR="002D41A5" w:rsidRPr="00777F7F">
        <w:rPr>
          <w:rFonts w:asciiTheme="majorHAnsi" w:hAnsiTheme="majorHAnsi"/>
          <w:sz w:val="20"/>
          <w:szCs w:val="20"/>
        </w:rPr>
        <w:t>Decree</w:t>
      </w:r>
      <w:r w:rsidR="005327AB" w:rsidRPr="00777F7F">
        <w:rPr>
          <w:rFonts w:asciiTheme="majorHAnsi" w:hAnsiTheme="majorHAnsi"/>
          <w:sz w:val="20"/>
          <w:szCs w:val="20"/>
        </w:rPr>
        <w:t xml:space="preserve"> 409/96 I.P.O.,</w:t>
      </w:r>
      <w:r w:rsidR="00777F7F">
        <w:rPr>
          <w:rFonts w:asciiTheme="majorHAnsi" w:hAnsiTheme="majorHAnsi"/>
          <w:sz w:val="20"/>
          <w:szCs w:val="20"/>
        </w:rPr>
        <w:t xml:space="preserve"> the </w:t>
      </w:r>
      <w:r w:rsidR="00366A9F">
        <w:rPr>
          <w:rFonts w:asciiTheme="majorHAnsi" w:hAnsiTheme="majorHAnsi"/>
          <w:sz w:val="20"/>
          <w:szCs w:val="20"/>
        </w:rPr>
        <w:t>trust</w:t>
      </w:r>
      <w:r w:rsidR="00BA0501">
        <w:rPr>
          <w:rFonts w:asciiTheme="majorHAnsi" w:hAnsiTheme="majorHAnsi"/>
          <w:sz w:val="20"/>
          <w:szCs w:val="20"/>
        </w:rPr>
        <w:t xml:space="preserve"> </w:t>
      </w:r>
      <w:r w:rsidR="00400C28">
        <w:rPr>
          <w:rFonts w:asciiTheme="majorHAnsi" w:hAnsiTheme="majorHAnsi"/>
          <w:sz w:val="20"/>
          <w:szCs w:val="20"/>
        </w:rPr>
        <w:t>contract</w:t>
      </w:r>
      <w:r w:rsidR="00420856">
        <w:rPr>
          <w:rFonts w:asciiTheme="majorHAnsi" w:hAnsiTheme="majorHAnsi"/>
          <w:sz w:val="20"/>
          <w:szCs w:val="20"/>
        </w:rPr>
        <w:t xml:space="preserve"> of </w:t>
      </w:r>
      <w:r w:rsidR="00223930">
        <w:rPr>
          <w:rFonts w:asciiTheme="majorHAnsi" w:hAnsiTheme="majorHAnsi"/>
          <w:sz w:val="20"/>
          <w:szCs w:val="20"/>
        </w:rPr>
        <w:t xml:space="preserve">the </w:t>
      </w:r>
      <w:r w:rsidR="00366A9F">
        <w:rPr>
          <w:rFonts w:asciiTheme="majorHAnsi" w:hAnsiTheme="majorHAnsi"/>
          <w:sz w:val="20"/>
          <w:szCs w:val="20"/>
        </w:rPr>
        <w:t xml:space="preserve">Master </w:t>
      </w:r>
      <w:r w:rsidR="005327AB" w:rsidRPr="00777F7F">
        <w:rPr>
          <w:rFonts w:asciiTheme="majorHAnsi" w:hAnsiTheme="majorHAnsi"/>
          <w:sz w:val="20"/>
          <w:szCs w:val="20"/>
        </w:rPr>
        <w:t xml:space="preserve">Plan </w:t>
      </w:r>
      <w:r w:rsidR="00223930">
        <w:rPr>
          <w:rFonts w:asciiTheme="majorHAnsi" w:hAnsiTheme="majorHAnsi"/>
          <w:sz w:val="20"/>
          <w:szCs w:val="20"/>
        </w:rPr>
        <w:t xml:space="preserve">of the </w:t>
      </w:r>
      <w:r w:rsidR="00366A9F">
        <w:rPr>
          <w:rFonts w:asciiTheme="majorHAnsi" w:hAnsiTheme="majorHAnsi"/>
          <w:sz w:val="20"/>
          <w:szCs w:val="20"/>
        </w:rPr>
        <w:t>Barrancas del Cobre touristic project</w:t>
      </w:r>
      <w:r w:rsidR="00223930">
        <w:rPr>
          <w:rFonts w:asciiTheme="majorHAnsi" w:hAnsiTheme="majorHAnsi"/>
          <w:sz w:val="20"/>
          <w:szCs w:val="20"/>
        </w:rPr>
        <w:t xml:space="preserve"> of </w:t>
      </w:r>
      <w:r w:rsidR="00366A9F">
        <w:rPr>
          <w:rFonts w:asciiTheme="majorHAnsi" w:hAnsiTheme="majorHAnsi"/>
          <w:sz w:val="20"/>
          <w:szCs w:val="20"/>
        </w:rPr>
        <w:t>December 11, 199</w:t>
      </w:r>
      <w:r w:rsidR="005327AB" w:rsidRPr="00777F7F">
        <w:rPr>
          <w:rFonts w:asciiTheme="majorHAnsi" w:hAnsiTheme="majorHAnsi"/>
          <w:sz w:val="20"/>
          <w:szCs w:val="20"/>
        </w:rPr>
        <w:t>9,</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366A9F">
        <w:rPr>
          <w:rFonts w:asciiTheme="majorHAnsi" w:hAnsiTheme="majorHAnsi"/>
          <w:sz w:val="20"/>
          <w:szCs w:val="20"/>
        </w:rPr>
        <w:t>signing</w:t>
      </w:r>
      <w:r w:rsidR="00223930">
        <w:rPr>
          <w:rFonts w:asciiTheme="majorHAnsi" w:hAnsiTheme="majorHAnsi"/>
          <w:sz w:val="20"/>
          <w:szCs w:val="20"/>
        </w:rPr>
        <w:t xml:space="preserve"> of the </w:t>
      </w:r>
      <w:r w:rsidR="00366A9F">
        <w:rPr>
          <w:rFonts w:asciiTheme="majorHAnsi" w:hAnsiTheme="majorHAnsi"/>
          <w:sz w:val="20"/>
          <w:szCs w:val="20"/>
        </w:rPr>
        <w:t>lease</w:t>
      </w:r>
      <w:r w:rsidR="00BA0501">
        <w:rPr>
          <w:rFonts w:asciiTheme="majorHAnsi" w:hAnsiTheme="majorHAnsi"/>
          <w:sz w:val="20"/>
          <w:szCs w:val="20"/>
        </w:rPr>
        <w:t xml:space="preserve"> </w:t>
      </w:r>
      <w:r w:rsidR="00400C28">
        <w:rPr>
          <w:rFonts w:asciiTheme="majorHAnsi" w:hAnsiTheme="majorHAnsi"/>
          <w:sz w:val="20"/>
          <w:szCs w:val="20"/>
        </w:rPr>
        <w:t>contract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327AB" w:rsidRPr="00777F7F">
        <w:rPr>
          <w:rFonts w:asciiTheme="majorHAnsi" w:hAnsiTheme="majorHAnsi"/>
          <w:sz w:val="20"/>
          <w:szCs w:val="20"/>
        </w:rPr>
        <w:t>ejido San Alonso, municip</w:t>
      </w:r>
      <w:r w:rsidR="00366A9F">
        <w:rPr>
          <w:rFonts w:asciiTheme="majorHAnsi" w:hAnsiTheme="majorHAnsi"/>
          <w:sz w:val="20"/>
          <w:szCs w:val="20"/>
        </w:rPr>
        <w:t>ality</w:t>
      </w:r>
      <w:r w:rsidR="00420856">
        <w:rPr>
          <w:rFonts w:asciiTheme="majorHAnsi" w:hAnsiTheme="majorHAnsi"/>
          <w:sz w:val="20"/>
          <w:szCs w:val="20"/>
        </w:rPr>
        <w:t xml:space="preserve"> of </w:t>
      </w:r>
      <w:r w:rsidR="005327AB" w:rsidRPr="00777F7F">
        <w:rPr>
          <w:rFonts w:asciiTheme="majorHAnsi" w:hAnsiTheme="majorHAnsi"/>
          <w:sz w:val="20"/>
          <w:szCs w:val="20"/>
        </w:rPr>
        <w:t>Urique</w:t>
      </w:r>
      <w:r w:rsidR="00223930">
        <w:rPr>
          <w:rFonts w:asciiTheme="majorHAnsi" w:hAnsiTheme="majorHAnsi"/>
          <w:sz w:val="20"/>
          <w:szCs w:val="20"/>
        </w:rPr>
        <w:t xml:space="preserve"> </w:t>
      </w:r>
      <w:r w:rsidR="00366A9F">
        <w:rPr>
          <w:rFonts w:asciiTheme="majorHAnsi" w:hAnsiTheme="majorHAnsi"/>
          <w:sz w:val="20"/>
          <w:szCs w:val="20"/>
        </w:rPr>
        <w:t>on March 1,</w:t>
      </w:r>
      <w:r w:rsidR="00420856">
        <w:rPr>
          <w:rFonts w:asciiTheme="majorHAnsi" w:hAnsiTheme="majorHAnsi"/>
          <w:sz w:val="20"/>
          <w:szCs w:val="20"/>
        </w:rPr>
        <w:t xml:space="preserve"> </w:t>
      </w:r>
      <w:r w:rsidR="00794F00" w:rsidRPr="00777F7F">
        <w:rPr>
          <w:rFonts w:asciiTheme="majorHAnsi" w:hAnsiTheme="majorHAnsi"/>
          <w:sz w:val="20"/>
          <w:szCs w:val="20"/>
        </w:rPr>
        <w:t>2009,</w:t>
      </w:r>
      <w:r w:rsidR="005327AB" w:rsidRPr="00777F7F">
        <w:rPr>
          <w:rFonts w:asciiTheme="majorHAnsi" w:hAnsiTheme="majorHAnsi"/>
          <w:sz w:val="20"/>
          <w:szCs w:val="20"/>
        </w:rPr>
        <w:t xml:space="preserve"> </w:t>
      </w:r>
      <w:r w:rsidR="00366A9F">
        <w:rPr>
          <w:rFonts w:asciiTheme="majorHAnsi" w:hAnsiTheme="majorHAnsi"/>
          <w:sz w:val="20"/>
          <w:szCs w:val="20"/>
        </w:rPr>
        <w:t>to install a</w:t>
      </w:r>
      <w:r w:rsidR="005327AB" w:rsidRPr="00777F7F">
        <w:rPr>
          <w:rFonts w:asciiTheme="majorHAnsi" w:hAnsiTheme="majorHAnsi"/>
          <w:sz w:val="20"/>
          <w:szCs w:val="20"/>
        </w:rPr>
        <w:t xml:space="preserve"> </w:t>
      </w:r>
      <w:r w:rsidR="00366A9F">
        <w:rPr>
          <w:rFonts w:asciiTheme="majorHAnsi" w:hAnsiTheme="majorHAnsi"/>
          <w:sz w:val="20"/>
          <w:szCs w:val="20"/>
        </w:rPr>
        <w:t xml:space="preserve">cable car in </w:t>
      </w:r>
      <w:r w:rsidR="00794F00">
        <w:rPr>
          <w:rFonts w:asciiTheme="majorHAnsi" w:hAnsiTheme="majorHAnsi"/>
          <w:sz w:val="20"/>
          <w:szCs w:val="20"/>
        </w:rPr>
        <w:t>B</w:t>
      </w:r>
      <w:r w:rsidR="00794F00" w:rsidRPr="00777F7F">
        <w:rPr>
          <w:rFonts w:asciiTheme="majorHAnsi" w:hAnsiTheme="majorHAnsi"/>
          <w:sz w:val="20"/>
          <w:szCs w:val="20"/>
        </w:rPr>
        <w:t>acaj</w:t>
      </w:r>
      <w:r w:rsidR="00D73139">
        <w:rPr>
          <w:rFonts w:asciiTheme="majorHAnsi" w:hAnsiTheme="majorHAnsi"/>
          <w:sz w:val="20"/>
          <w:szCs w:val="20"/>
        </w:rPr>
        <w:t>i</w:t>
      </w:r>
      <w:r w:rsidR="00794F00" w:rsidRPr="00777F7F">
        <w:rPr>
          <w:rFonts w:asciiTheme="majorHAnsi" w:hAnsiTheme="majorHAnsi"/>
          <w:sz w:val="20"/>
          <w:szCs w:val="20"/>
        </w:rPr>
        <w:t>par</w:t>
      </w:r>
      <w:r w:rsidR="00794F00">
        <w:rPr>
          <w:rFonts w:asciiTheme="majorHAnsi" w:hAnsiTheme="majorHAnsi"/>
          <w:sz w:val="20"/>
          <w:szCs w:val="20"/>
        </w:rPr>
        <w:t xml:space="preserve">e </w:t>
      </w:r>
      <w:r w:rsidR="008F045F">
        <w:rPr>
          <w:rFonts w:asciiTheme="majorHAnsi" w:hAnsiTheme="majorHAnsi"/>
          <w:sz w:val="20"/>
          <w:szCs w:val="20"/>
        </w:rPr>
        <w:t>territory</w:t>
      </w:r>
      <w:r w:rsidR="00223930">
        <w:rPr>
          <w:rFonts w:asciiTheme="majorHAnsi" w:hAnsiTheme="majorHAnsi"/>
          <w:sz w:val="20"/>
          <w:szCs w:val="20"/>
        </w:rPr>
        <w:t xml:space="preserve">. </w:t>
      </w:r>
      <w:r w:rsidR="00366A9F">
        <w:rPr>
          <w:rFonts w:asciiTheme="majorHAnsi" w:hAnsiTheme="majorHAnsi"/>
          <w:sz w:val="20"/>
          <w:szCs w:val="20"/>
        </w:rPr>
        <w:t>On August 18,</w:t>
      </w:r>
      <w:r w:rsidR="00420856">
        <w:rPr>
          <w:rFonts w:asciiTheme="majorHAnsi" w:hAnsiTheme="majorHAnsi"/>
          <w:sz w:val="20"/>
          <w:szCs w:val="20"/>
        </w:rPr>
        <w:t xml:space="preserve"> </w:t>
      </w:r>
      <w:r w:rsidR="00A1162C" w:rsidRPr="00777F7F">
        <w:rPr>
          <w:rFonts w:asciiTheme="majorHAnsi" w:hAnsiTheme="majorHAnsi"/>
          <w:sz w:val="20"/>
          <w:szCs w:val="20"/>
        </w:rPr>
        <w:t>2010,</w:t>
      </w:r>
      <w:r w:rsidR="00777F7F">
        <w:rPr>
          <w:rFonts w:asciiTheme="majorHAnsi" w:hAnsiTheme="majorHAnsi"/>
          <w:sz w:val="20"/>
          <w:szCs w:val="20"/>
        </w:rPr>
        <w:t xml:space="preserve"> the </w:t>
      </w:r>
      <w:r w:rsidR="00366A9F">
        <w:rPr>
          <w:rFonts w:asciiTheme="majorHAnsi" w:hAnsiTheme="majorHAnsi"/>
          <w:sz w:val="20"/>
          <w:szCs w:val="20"/>
        </w:rPr>
        <w:t>Court</w:t>
      </w:r>
      <w:r w:rsidR="005327AB" w:rsidRPr="00777F7F">
        <w:rPr>
          <w:rFonts w:asciiTheme="majorHAnsi" w:hAnsiTheme="majorHAnsi"/>
          <w:sz w:val="20"/>
          <w:szCs w:val="20"/>
        </w:rPr>
        <w:t xml:space="preserve"> </w:t>
      </w:r>
      <w:r w:rsidR="00366A9F">
        <w:rPr>
          <w:rFonts w:asciiTheme="majorHAnsi" w:hAnsiTheme="majorHAnsi"/>
          <w:sz w:val="20"/>
          <w:szCs w:val="20"/>
        </w:rPr>
        <w:t>dismissed</w:t>
      </w:r>
      <w:r w:rsidR="00777F7F">
        <w:rPr>
          <w:rFonts w:asciiTheme="majorHAnsi" w:hAnsiTheme="majorHAnsi"/>
          <w:sz w:val="20"/>
          <w:szCs w:val="20"/>
        </w:rPr>
        <w:t xml:space="preserve"> the </w:t>
      </w:r>
      <w:r w:rsidR="00366A9F">
        <w:rPr>
          <w:rFonts w:asciiTheme="majorHAnsi" w:hAnsiTheme="majorHAnsi"/>
          <w:sz w:val="20"/>
          <w:szCs w:val="20"/>
        </w:rPr>
        <w:t xml:space="preserve">claim </w:t>
      </w:r>
      <w:r w:rsidR="005327AB" w:rsidRPr="00777F7F">
        <w:rPr>
          <w:rFonts w:asciiTheme="majorHAnsi" w:hAnsiTheme="majorHAnsi"/>
          <w:sz w:val="20"/>
          <w:szCs w:val="20"/>
        </w:rPr>
        <w:t>consider</w:t>
      </w:r>
      <w:r w:rsidR="00366A9F">
        <w:rPr>
          <w:rFonts w:asciiTheme="majorHAnsi" w:hAnsiTheme="majorHAnsi"/>
          <w:sz w:val="20"/>
          <w:szCs w:val="20"/>
        </w:rPr>
        <w:t>ing it</w:t>
      </w:r>
      <w:r w:rsidR="005327AB" w:rsidRPr="00777F7F">
        <w:rPr>
          <w:rFonts w:asciiTheme="majorHAnsi" w:hAnsiTheme="majorHAnsi"/>
          <w:sz w:val="20"/>
          <w:szCs w:val="20"/>
        </w:rPr>
        <w:t xml:space="preserve"> “notori</w:t>
      </w:r>
      <w:r w:rsidR="00366A9F">
        <w:rPr>
          <w:rFonts w:asciiTheme="majorHAnsi" w:hAnsiTheme="majorHAnsi"/>
          <w:sz w:val="20"/>
          <w:szCs w:val="20"/>
        </w:rPr>
        <w:t>ously</w:t>
      </w:r>
      <w:r w:rsidR="005327AB" w:rsidRPr="00777F7F">
        <w:rPr>
          <w:rFonts w:asciiTheme="majorHAnsi" w:hAnsiTheme="majorHAnsi"/>
          <w:sz w:val="20"/>
          <w:szCs w:val="20"/>
        </w:rPr>
        <w:t xml:space="preserve"> </w:t>
      </w:r>
      <w:r w:rsidR="00366A9F">
        <w:rPr>
          <w:rFonts w:asciiTheme="majorHAnsi" w:hAnsiTheme="majorHAnsi"/>
          <w:sz w:val="20"/>
          <w:szCs w:val="20"/>
        </w:rPr>
        <w:t>inadmissible</w:t>
      </w:r>
      <w:r w:rsidR="005327AB" w:rsidRPr="00777F7F">
        <w:rPr>
          <w:rFonts w:asciiTheme="majorHAnsi" w:hAnsiTheme="majorHAnsi"/>
          <w:sz w:val="20"/>
          <w:szCs w:val="20"/>
        </w:rPr>
        <w:t xml:space="preserve">” </w:t>
      </w:r>
      <w:r w:rsidR="00366A9F">
        <w:rPr>
          <w:rFonts w:asciiTheme="majorHAnsi" w:hAnsiTheme="majorHAnsi"/>
          <w:sz w:val="20"/>
          <w:szCs w:val="20"/>
        </w:rPr>
        <w:t>since</w:t>
      </w:r>
      <w:r w:rsidR="00777F7F">
        <w:rPr>
          <w:rFonts w:asciiTheme="majorHAnsi" w:hAnsiTheme="majorHAnsi"/>
          <w:sz w:val="20"/>
          <w:szCs w:val="20"/>
        </w:rPr>
        <w:t xml:space="preserve"> the </w:t>
      </w:r>
      <w:r w:rsidR="005327AB" w:rsidRPr="00777F7F">
        <w:rPr>
          <w:rFonts w:asciiTheme="majorHAnsi" w:hAnsiTheme="majorHAnsi"/>
          <w:sz w:val="20"/>
          <w:szCs w:val="20"/>
        </w:rPr>
        <w:t xml:space="preserve">acts </w:t>
      </w:r>
      <w:r w:rsidR="00457BD5">
        <w:rPr>
          <w:rFonts w:asciiTheme="majorHAnsi" w:hAnsiTheme="majorHAnsi"/>
          <w:sz w:val="20"/>
          <w:szCs w:val="20"/>
        </w:rPr>
        <w:t>challeng</w:t>
      </w:r>
      <w:r w:rsidR="00366A9F">
        <w:rPr>
          <w:rFonts w:asciiTheme="majorHAnsi" w:hAnsiTheme="majorHAnsi"/>
          <w:sz w:val="20"/>
          <w:szCs w:val="20"/>
        </w:rPr>
        <w:t>ed in the</w:t>
      </w:r>
      <w:r w:rsidR="00777F7F">
        <w:rPr>
          <w:rFonts w:asciiTheme="majorHAnsi" w:hAnsiTheme="majorHAnsi"/>
          <w:sz w:val="20"/>
          <w:szCs w:val="20"/>
        </w:rPr>
        <w:t xml:space="preserve"> </w:t>
      </w:r>
      <w:r w:rsidR="005327AB" w:rsidRPr="00777F7F">
        <w:rPr>
          <w:rFonts w:asciiTheme="majorHAnsi" w:hAnsiTheme="majorHAnsi"/>
          <w:sz w:val="20"/>
          <w:szCs w:val="20"/>
        </w:rPr>
        <w:t xml:space="preserve">amparo </w:t>
      </w:r>
      <w:r w:rsidR="00366A9F">
        <w:rPr>
          <w:rFonts w:asciiTheme="majorHAnsi" w:hAnsiTheme="majorHAnsi"/>
          <w:sz w:val="20"/>
          <w:szCs w:val="20"/>
        </w:rPr>
        <w:t>did not affect the juridical interest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327AB" w:rsidRPr="00777F7F">
        <w:rPr>
          <w:rFonts w:asciiTheme="majorHAnsi" w:hAnsiTheme="majorHAnsi"/>
          <w:sz w:val="20"/>
          <w:szCs w:val="20"/>
        </w:rPr>
        <w:t>Bacaj</w:t>
      </w:r>
      <w:r w:rsidR="00D73139">
        <w:rPr>
          <w:rFonts w:asciiTheme="majorHAnsi" w:hAnsiTheme="majorHAnsi"/>
          <w:sz w:val="20"/>
          <w:szCs w:val="20"/>
        </w:rPr>
        <w:t>i</w:t>
      </w:r>
      <w:r w:rsidR="005327AB" w:rsidRPr="00777F7F">
        <w:rPr>
          <w:rFonts w:asciiTheme="majorHAnsi" w:hAnsiTheme="majorHAnsi"/>
          <w:sz w:val="20"/>
          <w:szCs w:val="20"/>
        </w:rPr>
        <w:t>pare</w:t>
      </w:r>
      <w:r w:rsidR="00366A9F" w:rsidRPr="00366A9F">
        <w:rPr>
          <w:rFonts w:asciiTheme="majorHAnsi" w:hAnsiTheme="majorHAnsi"/>
          <w:sz w:val="20"/>
          <w:szCs w:val="20"/>
        </w:rPr>
        <w:t xml:space="preserve"> </w:t>
      </w:r>
      <w:r w:rsidR="00366A9F">
        <w:rPr>
          <w:rFonts w:asciiTheme="majorHAnsi" w:hAnsiTheme="majorHAnsi"/>
          <w:sz w:val="20"/>
          <w:szCs w:val="20"/>
        </w:rPr>
        <w:t>community</w:t>
      </w:r>
      <w:r w:rsidR="00223930">
        <w:rPr>
          <w:rFonts w:asciiTheme="majorHAnsi" w:hAnsiTheme="majorHAnsi"/>
          <w:sz w:val="20"/>
          <w:szCs w:val="20"/>
        </w:rPr>
        <w:t xml:space="preserve">. </w:t>
      </w:r>
      <w:r w:rsidR="00366A9F">
        <w:rPr>
          <w:rFonts w:asciiTheme="majorHAnsi" w:hAnsiTheme="majorHAnsi"/>
          <w:sz w:val="20"/>
          <w:szCs w:val="20"/>
        </w:rPr>
        <w:t>On September 2,</w:t>
      </w:r>
      <w:r w:rsidR="00420856">
        <w:rPr>
          <w:rFonts w:asciiTheme="majorHAnsi" w:hAnsiTheme="majorHAnsi"/>
          <w:sz w:val="20"/>
          <w:szCs w:val="20"/>
        </w:rPr>
        <w:t xml:space="preserve"> </w:t>
      </w:r>
      <w:r w:rsidR="005327AB" w:rsidRPr="00777F7F">
        <w:rPr>
          <w:rFonts w:asciiTheme="majorHAnsi" w:hAnsiTheme="majorHAnsi"/>
          <w:sz w:val="20"/>
          <w:szCs w:val="20"/>
        </w:rPr>
        <w:t>2010</w:t>
      </w:r>
      <w:r w:rsidR="00777F7F">
        <w:rPr>
          <w:rFonts w:asciiTheme="majorHAnsi" w:hAnsiTheme="majorHAnsi"/>
          <w:sz w:val="20"/>
          <w:szCs w:val="20"/>
        </w:rPr>
        <w:t xml:space="preserve"> the </w:t>
      </w:r>
      <w:r w:rsidR="007D2B80">
        <w:rPr>
          <w:rFonts w:asciiTheme="majorHAnsi" w:hAnsiTheme="majorHAnsi"/>
          <w:sz w:val="20"/>
          <w:szCs w:val="20"/>
        </w:rPr>
        <w:t>community</w:t>
      </w:r>
      <w:r w:rsidR="005327AB" w:rsidRPr="00777F7F">
        <w:rPr>
          <w:rFonts w:asciiTheme="majorHAnsi" w:hAnsiTheme="majorHAnsi"/>
          <w:sz w:val="20"/>
          <w:szCs w:val="20"/>
        </w:rPr>
        <w:t xml:space="preserve"> </w:t>
      </w:r>
      <w:r w:rsidR="00366A9F">
        <w:rPr>
          <w:rFonts w:asciiTheme="majorHAnsi" w:hAnsiTheme="majorHAnsi"/>
          <w:sz w:val="20"/>
          <w:szCs w:val="20"/>
        </w:rPr>
        <w:t>filed a</w:t>
      </w:r>
      <w:r w:rsidR="005327AB" w:rsidRPr="00777F7F">
        <w:rPr>
          <w:rFonts w:asciiTheme="majorHAnsi" w:hAnsiTheme="majorHAnsi"/>
          <w:sz w:val="20"/>
          <w:szCs w:val="20"/>
        </w:rPr>
        <w:t xml:space="preserve"> </w:t>
      </w:r>
      <w:r w:rsidR="00366A9F">
        <w:rPr>
          <w:rFonts w:asciiTheme="majorHAnsi" w:hAnsiTheme="majorHAnsi"/>
          <w:sz w:val="20"/>
          <w:szCs w:val="20"/>
        </w:rPr>
        <w:t>review remedy against said</w:t>
      </w:r>
      <w:r w:rsidR="005327AB" w:rsidRPr="00777F7F">
        <w:rPr>
          <w:rFonts w:asciiTheme="majorHAnsi" w:hAnsiTheme="majorHAnsi"/>
          <w:sz w:val="20"/>
          <w:szCs w:val="20"/>
        </w:rPr>
        <w:t xml:space="preserve"> </w:t>
      </w:r>
      <w:r w:rsidR="00366A9F">
        <w:rPr>
          <w:rFonts w:asciiTheme="majorHAnsi" w:hAnsiTheme="majorHAnsi"/>
          <w:sz w:val="20"/>
          <w:szCs w:val="20"/>
        </w:rPr>
        <w:t>decision</w:t>
      </w:r>
      <w:r w:rsidR="005327AB" w:rsidRPr="00777F7F">
        <w:rPr>
          <w:rFonts w:asciiTheme="majorHAnsi" w:hAnsiTheme="majorHAnsi"/>
          <w:sz w:val="20"/>
          <w:szCs w:val="20"/>
        </w:rPr>
        <w:t>,</w:t>
      </w:r>
      <w:r w:rsidR="002D41A5" w:rsidRPr="00777F7F">
        <w:rPr>
          <w:rFonts w:asciiTheme="majorHAnsi" w:hAnsiTheme="majorHAnsi"/>
          <w:sz w:val="20"/>
          <w:szCs w:val="20"/>
        </w:rPr>
        <w:t xml:space="preserve"> </w:t>
      </w:r>
      <w:r w:rsidR="00366A9F">
        <w:rPr>
          <w:rFonts w:asciiTheme="majorHAnsi" w:hAnsiTheme="majorHAnsi"/>
          <w:sz w:val="20"/>
          <w:szCs w:val="20"/>
        </w:rPr>
        <w:t>which was rejected on October 21,</w:t>
      </w:r>
      <w:r w:rsidR="00420856">
        <w:rPr>
          <w:rFonts w:asciiTheme="majorHAnsi" w:hAnsiTheme="majorHAnsi"/>
          <w:sz w:val="20"/>
          <w:szCs w:val="20"/>
        </w:rPr>
        <w:t xml:space="preserve"> </w:t>
      </w:r>
      <w:r w:rsidR="005327AB" w:rsidRPr="00777F7F">
        <w:rPr>
          <w:rFonts w:asciiTheme="majorHAnsi" w:hAnsiTheme="majorHAnsi"/>
          <w:sz w:val="20"/>
          <w:szCs w:val="20"/>
        </w:rPr>
        <w:t xml:space="preserve">2010 </w:t>
      </w:r>
      <w:r w:rsidR="00D8288C">
        <w:rPr>
          <w:rFonts w:asciiTheme="majorHAnsi" w:hAnsiTheme="majorHAnsi"/>
          <w:sz w:val="20"/>
          <w:szCs w:val="20"/>
        </w:rPr>
        <w:t>by</w:t>
      </w:r>
      <w:r w:rsidR="00777F7F">
        <w:rPr>
          <w:rFonts w:asciiTheme="majorHAnsi" w:hAnsiTheme="majorHAnsi"/>
          <w:sz w:val="20"/>
          <w:szCs w:val="20"/>
        </w:rPr>
        <w:t xml:space="preserve"> the </w:t>
      </w:r>
      <w:r w:rsidR="00D8288C">
        <w:rPr>
          <w:rFonts w:asciiTheme="majorHAnsi" w:hAnsiTheme="majorHAnsi"/>
          <w:sz w:val="20"/>
          <w:szCs w:val="20"/>
        </w:rPr>
        <w:t>First Collegiate Court on Criminal and Administrative matters</w:t>
      </w:r>
      <w:r w:rsidR="00223930">
        <w:rPr>
          <w:rFonts w:asciiTheme="majorHAnsi" w:hAnsiTheme="majorHAnsi"/>
          <w:sz w:val="20"/>
          <w:szCs w:val="20"/>
        </w:rPr>
        <w:t xml:space="preserve"> of the </w:t>
      </w:r>
      <w:r w:rsidR="00D8288C">
        <w:rPr>
          <w:rFonts w:asciiTheme="majorHAnsi" w:hAnsiTheme="majorHAnsi"/>
          <w:sz w:val="20"/>
          <w:szCs w:val="20"/>
        </w:rPr>
        <w:t>Seventeenth Circuit</w:t>
      </w:r>
      <w:r w:rsidR="00223930">
        <w:rPr>
          <w:rFonts w:asciiTheme="majorHAnsi" w:hAnsiTheme="majorHAnsi"/>
          <w:sz w:val="20"/>
          <w:szCs w:val="20"/>
        </w:rPr>
        <w:t>. T</w:t>
      </w:r>
      <w:r w:rsidR="00777F7F">
        <w:rPr>
          <w:rFonts w:asciiTheme="majorHAnsi" w:hAnsiTheme="majorHAnsi"/>
          <w:sz w:val="20"/>
          <w:szCs w:val="20"/>
        </w:rPr>
        <w:t xml:space="preserve">he </w:t>
      </w:r>
      <w:r w:rsidR="00D8288C">
        <w:rPr>
          <w:rFonts w:asciiTheme="majorHAnsi" w:hAnsiTheme="majorHAnsi"/>
          <w:sz w:val="20"/>
          <w:szCs w:val="20"/>
        </w:rPr>
        <w:t>Court</w:t>
      </w:r>
      <w:r w:rsidR="005327AB" w:rsidRPr="00777F7F">
        <w:rPr>
          <w:rFonts w:asciiTheme="majorHAnsi" w:hAnsiTheme="majorHAnsi"/>
          <w:sz w:val="20"/>
          <w:szCs w:val="20"/>
        </w:rPr>
        <w:t xml:space="preserve"> </w:t>
      </w:r>
      <w:r w:rsidR="00D8288C">
        <w:rPr>
          <w:rFonts w:asciiTheme="majorHAnsi" w:hAnsiTheme="majorHAnsi"/>
          <w:sz w:val="20"/>
          <w:szCs w:val="20"/>
        </w:rPr>
        <w:t>filed a claim before</w:t>
      </w:r>
      <w:r w:rsidR="00777F7F">
        <w:rPr>
          <w:rFonts w:asciiTheme="majorHAnsi" w:hAnsiTheme="majorHAnsi"/>
          <w:sz w:val="20"/>
          <w:szCs w:val="20"/>
        </w:rPr>
        <w:t xml:space="preserve"> the </w:t>
      </w:r>
      <w:r w:rsidR="005327AB" w:rsidRPr="00777F7F">
        <w:rPr>
          <w:rFonts w:asciiTheme="majorHAnsi" w:hAnsiTheme="majorHAnsi"/>
          <w:sz w:val="20"/>
          <w:szCs w:val="20"/>
        </w:rPr>
        <w:t>SCJN</w:t>
      </w:r>
      <w:r w:rsidR="00420856">
        <w:rPr>
          <w:rFonts w:asciiTheme="majorHAnsi" w:hAnsiTheme="majorHAnsi"/>
          <w:sz w:val="20"/>
          <w:szCs w:val="20"/>
        </w:rPr>
        <w:t xml:space="preserve"> </w:t>
      </w:r>
      <w:r w:rsidR="00400C28">
        <w:rPr>
          <w:rFonts w:asciiTheme="majorHAnsi" w:hAnsiTheme="majorHAnsi"/>
          <w:sz w:val="20"/>
          <w:szCs w:val="20"/>
        </w:rPr>
        <w:t>for</w:t>
      </w:r>
      <w:r w:rsidR="00420856">
        <w:rPr>
          <w:rFonts w:asciiTheme="majorHAnsi" w:hAnsiTheme="majorHAnsi"/>
          <w:sz w:val="20"/>
          <w:szCs w:val="20"/>
        </w:rPr>
        <w:t xml:space="preserve"> </w:t>
      </w:r>
      <w:r w:rsidR="00D8288C">
        <w:rPr>
          <w:rFonts w:asciiTheme="majorHAnsi" w:hAnsiTheme="majorHAnsi"/>
          <w:sz w:val="20"/>
          <w:szCs w:val="20"/>
        </w:rPr>
        <w:t>the</w:t>
      </w:r>
      <w:r w:rsidR="00BA0501">
        <w:rPr>
          <w:rFonts w:asciiTheme="majorHAnsi" w:hAnsiTheme="majorHAnsi"/>
          <w:sz w:val="20"/>
          <w:szCs w:val="20"/>
        </w:rPr>
        <w:t xml:space="preserve"> </w:t>
      </w:r>
      <w:r w:rsidR="00635810">
        <w:rPr>
          <w:rFonts w:asciiTheme="majorHAnsi" w:hAnsiTheme="majorHAnsi"/>
          <w:sz w:val="20"/>
          <w:szCs w:val="20"/>
        </w:rPr>
        <w:t>contradiction</w:t>
      </w:r>
      <w:r w:rsidR="00420856">
        <w:rPr>
          <w:rFonts w:asciiTheme="majorHAnsi" w:hAnsiTheme="majorHAnsi"/>
          <w:sz w:val="20"/>
          <w:szCs w:val="20"/>
        </w:rPr>
        <w:t xml:space="preserve"> of </w:t>
      </w:r>
      <w:r w:rsidR="00A1162C">
        <w:rPr>
          <w:rFonts w:asciiTheme="majorHAnsi" w:hAnsiTheme="majorHAnsi"/>
          <w:sz w:val="20"/>
          <w:szCs w:val="20"/>
        </w:rPr>
        <w:t>case law</w:t>
      </w:r>
      <w:r w:rsidR="00223930">
        <w:rPr>
          <w:rFonts w:asciiTheme="majorHAnsi" w:hAnsiTheme="majorHAnsi"/>
          <w:sz w:val="20"/>
          <w:szCs w:val="20"/>
        </w:rPr>
        <w:t xml:space="preserve">. </w:t>
      </w:r>
      <w:r w:rsidR="00D8288C">
        <w:rPr>
          <w:rFonts w:asciiTheme="majorHAnsi" w:hAnsiTheme="majorHAnsi"/>
          <w:sz w:val="20"/>
          <w:szCs w:val="20"/>
        </w:rPr>
        <w:t>On March 9,</w:t>
      </w:r>
      <w:r w:rsidR="00420856">
        <w:rPr>
          <w:rFonts w:asciiTheme="majorHAnsi" w:hAnsiTheme="majorHAnsi"/>
          <w:sz w:val="20"/>
          <w:szCs w:val="20"/>
        </w:rPr>
        <w:t xml:space="preserve"> </w:t>
      </w:r>
      <w:r w:rsidR="00A1162C" w:rsidRPr="00777F7F">
        <w:rPr>
          <w:rFonts w:asciiTheme="majorHAnsi" w:hAnsiTheme="majorHAnsi"/>
          <w:sz w:val="20"/>
          <w:szCs w:val="20"/>
        </w:rPr>
        <w:t>2011,</w:t>
      </w:r>
      <w:r w:rsidR="00777F7F">
        <w:rPr>
          <w:rFonts w:asciiTheme="majorHAnsi" w:hAnsiTheme="majorHAnsi"/>
          <w:sz w:val="20"/>
          <w:szCs w:val="20"/>
        </w:rPr>
        <w:t xml:space="preserve"> the </w:t>
      </w:r>
      <w:r w:rsidR="005327AB" w:rsidRPr="00777F7F">
        <w:rPr>
          <w:rFonts w:asciiTheme="majorHAnsi" w:hAnsiTheme="majorHAnsi"/>
          <w:sz w:val="20"/>
          <w:szCs w:val="20"/>
        </w:rPr>
        <w:t>CSJN d</w:t>
      </w:r>
      <w:r w:rsidR="00D8288C">
        <w:rPr>
          <w:rFonts w:asciiTheme="majorHAnsi" w:hAnsiTheme="majorHAnsi"/>
          <w:sz w:val="20"/>
          <w:szCs w:val="20"/>
        </w:rPr>
        <w:t>ictated a</w:t>
      </w:r>
      <w:r w:rsidR="005327AB" w:rsidRPr="00777F7F">
        <w:rPr>
          <w:rFonts w:asciiTheme="majorHAnsi" w:hAnsiTheme="majorHAnsi"/>
          <w:sz w:val="20"/>
          <w:szCs w:val="20"/>
        </w:rPr>
        <w:t xml:space="preserve"> </w:t>
      </w:r>
      <w:r w:rsidR="00D8288C">
        <w:rPr>
          <w:rFonts w:asciiTheme="majorHAnsi" w:hAnsiTheme="majorHAnsi"/>
          <w:sz w:val="20"/>
          <w:szCs w:val="20"/>
        </w:rPr>
        <w:t>resolution</w:t>
      </w:r>
      <w:r w:rsidR="005327AB" w:rsidRPr="00777F7F">
        <w:rPr>
          <w:rFonts w:asciiTheme="majorHAnsi" w:hAnsiTheme="majorHAnsi"/>
          <w:sz w:val="20"/>
          <w:szCs w:val="20"/>
        </w:rPr>
        <w:t xml:space="preserve"> declar</w:t>
      </w:r>
      <w:r w:rsidR="00D8288C">
        <w:rPr>
          <w:rFonts w:asciiTheme="majorHAnsi" w:hAnsiTheme="majorHAnsi"/>
          <w:sz w:val="20"/>
          <w:szCs w:val="20"/>
        </w:rPr>
        <w:t>ing</w:t>
      </w:r>
      <w:r w:rsidR="00777F7F">
        <w:rPr>
          <w:rFonts w:asciiTheme="majorHAnsi" w:hAnsiTheme="majorHAnsi"/>
          <w:sz w:val="20"/>
          <w:szCs w:val="20"/>
        </w:rPr>
        <w:t xml:space="preserve"> the </w:t>
      </w:r>
      <w:r w:rsidR="005327AB" w:rsidRPr="00777F7F">
        <w:rPr>
          <w:rFonts w:asciiTheme="majorHAnsi" w:hAnsiTheme="majorHAnsi"/>
          <w:sz w:val="20"/>
          <w:szCs w:val="20"/>
        </w:rPr>
        <w:t>inexistenc</w:t>
      </w:r>
      <w:r w:rsidR="00D8288C">
        <w:rPr>
          <w:rFonts w:asciiTheme="majorHAnsi" w:hAnsiTheme="majorHAnsi"/>
          <w:sz w:val="20"/>
          <w:szCs w:val="20"/>
        </w:rPr>
        <w:t>e</w:t>
      </w:r>
      <w:r w:rsidR="00420856">
        <w:rPr>
          <w:rFonts w:asciiTheme="majorHAnsi" w:hAnsiTheme="majorHAnsi"/>
          <w:sz w:val="20"/>
          <w:szCs w:val="20"/>
        </w:rPr>
        <w:t xml:space="preserve"> of</w:t>
      </w:r>
      <w:r w:rsidR="00BA0501">
        <w:rPr>
          <w:rFonts w:asciiTheme="majorHAnsi" w:hAnsiTheme="majorHAnsi"/>
          <w:sz w:val="20"/>
          <w:szCs w:val="20"/>
        </w:rPr>
        <w:t xml:space="preserve"> </w:t>
      </w:r>
      <w:r w:rsidR="00635810">
        <w:rPr>
          <w:rFonts w:asciiTheme="majorHAnsi" w:hAnsiTheme="majorHAnsi"/>
          <w:sz w:val="20"/>
          <w:szCs w:val="20"/>
        </w:rPr>
        <w:t>contradiction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1162C">
        <w:rPr>
          <w:rFonts w:asciiTheme="majorHAnsi" w:hAnsiTheme="majorHAnsi"/>
          <w:sz w:val="20"/>
          <w:szCs w:val="20"/>
        </w:rPr>
        <w:t>case law</w:t>
      </w:r>
      <w:r w:rsidR="005327AB" w:rsidRPr="00777F7F">
        <w:rPr>
          <w:rFonts w:asciiTheme="majorHAnsi" w:hAnsiTheme="majorHAnsi"/>
          <w:sz w:val="20"/>
          <w:szCs w:val="20"/>
        </w:rPr>
        <w:t>.</w:t>
      </w:r>
    </w:p>
    <w:p w14:paraId="51165C27" w14:textId="43B99207"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7</w:t>
      </w:r>
      <w:r w:rsidR="005327AB" w:rsidRPr="00777F7F">
        <w:rPr>
          <w:rFonts w:asciiTheme="majorHAnsi" w:hAnsiTheme="majorHAnsi"/>
          <w:sz w:val="20"/>
          <w:szCs w:val="20"/>
        </w:rPr>
        <w:t>.</w:t>
      </w:r>
      <w:r w:rsidR="005327AB" w:rsidRPr="00777F7F">
        <w:rPr>
          <w:rFonts w:asciiTheme="majorHAnsi" w:hAnsiTheme="majorHAnsi"/>
          <w:sz w:val="20"/>
          <w:szCs w:val="20"/>
        </w:rPr>
        <w:tab/>
      </w:r>
      <w:r w:rsidR="000A2C37">
        <w:rPr>
          <w:rFonts w:asciiTheme="majorHAnsi" w:hAnsiTheme="majorHAnsi"/>
          <w:sz w:val="20"/>
          <w:szCs w:val="20"/>
        </w:rPr>
        <w:t>For</w:t>
      </w:r>
      <w:r w:rsidR="00D8288C">
        <w:rPr>
          <w:rFonts w:asciiTheme="majorHAnsi" w:hAnsiTheme="majorHAnsi"/>
          <w:sz w:val="20"/>
          <w:szCs w:val="20"/>
        </w:rPr>
        <w:t xml:space="preserve"> its part</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005327AB" w:rsidRPr="00777F7F">
        <w:rPr>
          <w:rFonts w:asciiTheme="majorHAnsi" w:hAnsiTheme="majorHAnsi"/>
          <w:sz w:val="20"/>
          <w:szCs w:val="20"/>
        </w:rPr>
        <w:t>Mog</w:t>
      </w:r>
      <w:r w:rsidR="00D73139">
        <w:rPr>
          <w:rFonts w:asciiTheme="majorHAnsi" w:hAnsiTheme="majorHAnsi"/>
          <w:sz w:val="20"/>
          <w:szCs w:val="20"/>
        </w:rPr>
        <w:t>o</w:t>
      </w:r>
      <w:r w:rsidR="005327AB" w:rsidRPr="00777F7F">
        <w:rPr>
          <w:rFonts w:asciiTheme="majorHAnsi" w:hAnsiTheme="majorHAnsi"/>
          <w:sz w:val="20"/>
          <w:szCs w:val="20"/>
        </w:rPr>
        <w:t xml:space="preserve">tavo </w:t>
      </w:r>
      <w:r w:rsidR="00D8288C">
        <w:rPr>
          <w:rFonts w:asciiTheme="majorHAnsi" w:hAnsiTheme="majorHAnsi"/>
          <w:sz w:val="20"/>
          <w:szCs w:val="20"/>
        </w:rPr>
        <w:t>filed an agrarian</w:t>
      </w:r>
      <w:r w:rsidR="005327AB" w:rsidRPr="00777F7F">
        <w:rPr>
          <w:rFonts w:asciiTheme="majorHAnsi" w:hAnsiTheme="majorHAnsi"/>
          <w:sz w:val="20"/>
          <w:szCs w:val="20"/>
        </w:rPr>
        <w:t xml:space="preserve"> controvers</w:t>
      </w:r>
      <w:r w:rsidR="00D8288C">
        <w:rPr>
          <w:rFonts w:asciiTheme="majorHAnsi" w:hAnsiTheme="majorHAnsi"/>
          <w:sz w:val="20"/>
          <w:szCs w:val="20"/>
        </w:rPr>
        <w:t>y</w:t>
      </w:r>
      <w:r w:rsidR="005327AB" w:rsidRPr="00777F7F">
        <w:rPr>
          <w:rFonts w:asciiTheme="majorHAnsi" w:hAnsiTheme="majorHAnsi"/>
          <w:sz w:val="20"/>
          <w:szCs w:val="20"/>
        </w:rPr>
        <w:t xml:space="preserve"> </w:t>
      </w:r>
      <w:r w:rsidR="00D8288C">
        <w:rPr>
          <w:rFonts w:asciiTheme="majorHAnsi" w:hAnsiTheme="majorHAnsi"/>
          <w:sz w:val="20"/>
          <w:szCs w:val="20"/>
        </w:rPr>
        <w:t>before</w:t>
      </w:r>
      <w:r w:rsidR="00777F7F">
        <w:rPr>
          <w:rFonts w:asciiTheme="majorHAnsi" w:hAnsiTheme="majorHAnsi"/>
          <w:sz w:val="20"/>
          <w:szCs w:val="20"/>
        </w:rPr>
        <w:t xml:space="preserve"> the </w:t>
      </w:r>
      <w:r w:rsidR="00D8288C">
        <w:rPr>
          <w:rFonts w:asciiTheme="majorHAnsi" w:hAnsiTheme="majorHAnsi"/>
          <w:sz w:val="20"/>
          <w:szCs w:val="20"/>
        </w:rPr>
        <w:t>Unitary Agrarian Tribunal</w:t>
      </w:r>
      <w:r w:rsidR="00223930">
        <w:rPr>
          <w:rFonts w:asciiTheme="majorHAnsi" w:hAnsiTheme="majorHAnsi"/>
          <w:sz w:val="20"/>
          <w:szCs w:val="20"/>
        </w:rPr>
        <w:t xml:space="preserve"> of </w:t>
      </w:r>
      <w:r w:rsidR="005327AB" w:rsidRPr="00777F7F">
        <w:rPr>
          <w:rFonts w:asciiTheme="majorHAnsi" w:hAnsiTheme="majorHAnsi"/>
          <w:sz w:val="20"/>
          <w:szCs w:val="20"/>
        </w:rPr>
        <w:t>Distri</w:t>
      </w:r>
      <w:r w:rsidR="00D8288C">
        <w:rPr>
          <w:rFonts w:asciiTheme="majorHAnsi" w:hAnsiTheme="majorHAnsi"/>
          <w:sz w:val="20"/>
          <w:szCs w:val="20"/>
        </w:rPr>
        <w:t>ct</w:t>
      </w:r>
      <w:r w:rsidR="005327AB" w:rsidRPr="00777F7F">
        <w:rPr>
          <w:rFonts w:asciiTheme="majorHAnsi" w:hAnsiTheme="majorHAnsi"/>
          <w:sz w:val="20"/>
          <w:szCs w:val="20"/>
        </w:rPr>
        <w:t xml:space="preserve"> </w:t>
      </w:r>
      <w:r w:rsidR="00D8288C">
        <w:rPr>
          <w:rFonts w:asciiTheme="majorHAnsi" w:hAnsiTheme="majorHAnsi"/>
          <w:sz w:val="20"/>
          <w:szCs w:val="20"/>
        </w:rPr>
        <w:t>Five on</w:t>
      </w:r>
      <w:r w:rsidR="00777F7F">
        <w:rPr>
          <w:rFonts w:asciiTheme="majorHAnsi" w:hAnsiTheme="majorHAnsi"/>
          <w:sz w:val="20"/>
          <w:szCs w:val="20"/>
        </w:rPr>
        <w:t xml:space="preserve"> </w:t>
      </w:r>
      <w:r w:rsidR="00D8288C">
        <w:rPr>
          <w:rFonts w:asciiTheme="majorHAnsi" w:hAnsiTheme="majorHAnsi"/>
          <w:sz w:val="20"/>
          <w:szCs w:val="20"/>
        </w:rPr>
        <w:t>January 24,</w:t>
      </w:r>
      <w:r w:rsidR="00420856">
        <w:rPr>
          <w:rFonts w:asciiTheme="majorHAnsi" w:hAnsiTheme="majorHAnsi"/>
          <w:sz w:val="20"/>
          <w:szCs w:val="20"/>
        </w:rPr>
        <w:t xml:space="preserve"> </w:t>
      </w:r>
      <w:r w:rsidR="005327AB" w:rsidRPr="00777F7F">
        <w:rPr>
          <w:rFonts w:asciiTheme="majorHAnsi" w:hAnsiTheme="majorHAnsi"/>
          <w:sz w:val="20"/>
          <w:szCs w:val="20"/>
        </w:rPr>
        <w:t xml:space="preserve">2011. </w:t>
      </w:r>
      <w:r w:rsidR="00D8288C">
        <w:rPr>
          <w:rFonts w:asciiTheme="majorHAnsi" w:hAnsiTheme="majorHAnsi"/>
          <w:sz w:val="20"/>
          <w:szCs w:val="20"/>
        </w:rPr>
        <w:t xml:space="preserve">By means of this remedy they </w:t>
      </w:r>
      <w:r w:rsidR="00250BD0">
        <w:rPr>
          <w:rFonts w:asciiTheme="majorHAnsi" w:hAnsiTheme="majorHAnsi"/>
          <w:sz w:val="20"/>
          <w:szCs w:val="20"/>
        </w:rPr>
        <w:t xml:space="preserve">raised </w:t>
      </w:r>
      <w:r w:rsidR="00777F7F">
        <w:rPr>
          <w:rFonts w:asciiTheme="majorHAnsi" w:hAnsiTheme="majorHAnsi"/>
          <w:sz w:val="20"/>
          <w:szCs w:val="20"/>
        </w:rPr>
        <w:t xml:space="preserve">the </w:t>
      </w:r>
      <w:r w:rsidR="00250BD0">
        <w:rPr>
          <w:rFonts w:asciiTheme="majorHAnsi" w:hAnsiTheme="majorHAnsi"/>
          <w:sz w:val="20"/>
          <w:szCs w:val="20"/>
        </w:rPr>
        <w:t xml:space="preserve">total fully legal </w:t>
      </w:r>
      <w:r w:rsidR="005327AB" w:rsidRPr="00777F7F">
        <w:rPr>
          <w:rFonts w:asciiTheme="majorHAnsi" w:hAnsiTheme="majorHAnsi"/>
          <w:sz w:val="20"/>
          <w:szCs w:val="20"/>
        </w:rPr>
        <w:t>nul</w:t>
      </w:r>
      <w:r w:rsidR="00250BD0">
        <w:rPr>
          <w:rFonts w:asciiTheme="majorHAnsi" w:hAnsiTheme="majorHAnsi"/>
          <w:sz w:val="20"/>
          <w:szCs w:val="20"/>
        </w:rPr>
        <w:t>l</w:t>
      </w:r>
      <w:r w:rsidR="005327AB" w:rsidRPr="00777F7F">
        <w:rPr>
          <w:rFonts w:asciiTheme="majorHAnsi" w:hAnsiTheme="majorHAnsi"/>
          <w:sz w:val="20"/>
          <w:szCs w:val="20"/>
        </w:rPr>
        <w:t>i</w:t>
      </w:r>
      <w:r w:rsidR="00250BD0">
        <w:rPr>
          <w:rFonts w:asciiTheme="majorHAnsi" w:hAnsiTheme="majorHAnsi"/>
          <w:sz w:val="20"/>
          <w:szCs w:val="20"/>
        </w:rPr>
        <w:t>ty</w:t>
      </w:r>
      <w:r w:rsidR="005327AB" w:rsidRPr="00777F7F">
        <w:rPr>
          <w:rFonts w:asciiTheme="majorHAnsi" w:hAnsiTheme="majorHAnsi"/>
          <w:sz w:val="20"/>
          <w:szCs w:val="20"/>
        </w:rPr>
        <w:t xml:space="preserve"> </w:t>
      </w:r>
      <w:r w:rsidR="00250BD0">
        <w:rPr>
          <w:rFonts w:asciiTheme="majorHAnsi" w:hAnsiTheme="majorHAnsi"/>
          <w:sz w:val="20"/>
          <w:szCs w:val="20"/>
        </w:rPr>
        <w:t>o</w:t>
      </w:r>
      <w:r w:rsidR="00223930">
        <w:rPr>
          <w:rFonts w:asciiTheme="majorHAnsi" w:hAnsiTheme="majorHAnsi"/>
          <w:sz w:val="20"/>
          <w:szCs w:val="20"/>
        </w:rPr>
        <w:t xml:space="preserve">f the </w:t>
      </w:r>
      <w:r w:rsidR="00635810">
        <w:rPr>
          <w:rFonts w:asciiTheme="majorHAnsi" w:hAnsiTheme="majorHAnsi"/>
          <w:sz w:val="20"/>
          <w:szCs w:val="20"/>
        </w:rPr>
        <w:t>agreement</w:t>
      </w:r>
      <w:r w:rsidR="00250BD0">
        <w:rPr>
          <w:rFonts w:asciiTheme="majorHAnsi" w:hAnsiTheme="majorHAnsi"/>
          <w:sz w:val="20"/>
          <w:szCs w:val="20"/>
        </w:rPr>
        <w:t xml:space="preserve"> called</w:t>
      </w:r>
      <w:r w:rsidR="005327AB" w:rsidRPr="00777F7F">
        <w:rPr>
          <w:rFonts w:asciiTheme="majorHAnsi" w:hAnsiTheme="majorHAnsi"/>
          <w:sz w:val="20"/>
          <w:szCs w:val="20"/>
        </w:rPr>
        <w:t xml:space="preserve"> “Barrancas</w:t>
      </w:r>
      <w:r w:rsidR="00223930">
        <w:rPr>
          <w:rFonts w:asciiTheme="majorHAnsi" w:hAnsiTheme="majorHAnsi"/>
          <w:sz w:val="20"/>
          <w:szCs w:val="20"/>
        </w:rPr>
        <w:t xml:space="preserve"> </w:t>
      </w:r>
      <w:r w:rsidR="00250BD0">
        <w:rPr>
          <w:rFonts w:asciiTheme="majorHAnsi" w:hAnsiTheme="majorHAnsi"/>
          <w:sz w:val="20"/>
          <w:szCs w:val="20"/>
        </w:rPr>
        <w:t>del Cobre</w:t>
      </w:r>
      <w:r w:rsidR="00250BD0" w:rsidRPr="00250BD0">
        <w:rPr>
          <w:rFonts w:asciiTheme="majorHAnsi" w:hAnsiTheme="majorHAnsi"/>
          <w:sz w:val="20"/>
          <w:szCs w:val="20"/>
        </w:rPr>
        <w:t xml:space="preserve"> </w:t>
      </w:r>
      <w:r w:rsidR="00250BD0">
        <w:rPr>
          <w:rFonts w:asciiTheme="majorHAnsi" w:hAnsiTheme="majorHAnsi"/>
          <w:sz w:val="20"/>
          <w:szCs w:val="20"/>
        </w:rPr>
        <w:t>Trust</w:t>
      </w:r>
      <w:r w:rsidR="005327AB" w:rsidRPr="00777F7F">
        <w:rPr>
          <w:rFonts w:asciiTheme="majorHAnsi" w:hAnsiTheme="majorHAnsi"/>
          <w:sz w:val="20"/>
          <w:szCs w:val="20"/>
        </w:rPr>
        <w:t>”</w:t>
      </w:r>
      <w:r w:rsidR="0010185F" w:rsidRPr="00777F7F">
        <w:rPr>
          <w:rFonts w:asciiTheme="majorHAnsi" w:hAnsiTheme="majorHAnsi"/>
          <w:sz w:val="20"/>
          <w:szCs w:val="20"/>
        </w:rPr>
        <w:t xml:space="preserve"> and</w:t>
      </w:r>
      <w:r w:rsidR="00223930">
        <w:rPr>
          <w:rFonts w:asciiTheme="majorHAnsi" w:hAnsiTheme="majorHAnsi"/>
          <w:sz w:val="20"/>
          <w:szCs w:val="20"/>
        </w:rPr>
        <w:t xml:space="preserve"> of </w:t>
      </w:r>
      <w:r w:rsidR="002D41A5" w:rsidRPr="00777F7F">
        <w:rPr>
          <w:rFonts w:asciiTheme="majorHAnsi" w:hAnsiTheme="majorHAnsi"/>
          <w:sz w:val="20"/>
          <w:szCs w:val="20"/>
        </w:rPr>
        <w:t>Decree</w:t>
      </w:r>
      <w:r w:rsidR="005327AB" w:rsidRPr="00777F7F">
        <w:rPr>
          <w:rFonts w:asciiTheme="majorHAnsi" w:hAnsiTheme="majorHAnsi"/>
          <w:sz w:val="20"/>
          <w:szCs w:val="20"/>
        </w:rPr>
        <w:t xml:space="preserve"> 409/96. </w:t>
      </w:r>
      <w:r w:rsidR="00250BD0">
        <w:rPr>
          <w:rFonts w:asciiTheme="majorHAnsi" w:hAnsiTheme="majorHAnsi"/>
          <w:sz w:val="20"/>
          <w:szCs w:val="20"/>
        </w:rPr>
        <w:t>This</w:t>
      </w:r>
      <w:r w:rsidR="005327AB" w:rsidRPr="00777F7F">
        <w:rPr>
          <w:rFonts w:asciiTheme="majorHAnsi" w:hAnsiTheme="majorHAnsi"/>
          <w:sz w:val="20"/>
          <w:szCs w:val="20"/>
        </w:rPr>
        <w:t xml:space="preserve"> controvers</w:t>
      </w:r>
      <w:r w:rsidR="00250BD0">
        <w:rPr>
          <w:rFonts w:asciiTheme="majorHAnsi" w:hAnsiTheme="majorHAnsi"/>
          <w:sz w:val="20"/>
          <w:szCs w:val="20"/>
        </w:rPr>
        <w:t>y</w:t>
      </w:r>
      <w:r w:rsidR="005327AB" w:rsidRPr="00777F7F">
        <w:rPr>
          <w:rFonts w:asciiTheme="majorHAnsi" w:hAnsiTheme="majorHAnsi"/>
          <w:sz w:val="20"/>
          <w:szCs w:val="20"/>
        </w:rPr>
        <w:t xml:space="preserve"> </w:t>
      </w:r>
      <w:r w:rsidR="00250BD0">
        <w:rPr>
          <w:rFonts w:asciiTheme="majorHAnsi" w:hAnsiTheme="majorHAnsi"/>
          <w:sz w:val="20"/>
          <w:szCs w:val="20"/>
        </w:rPr>
        <w:t>was</w:t>
      </w:r>
      <w:r w:rsidR="005327AB" w:rsidRPr="00777F7F">
        <w:rPr>
          <w:rFonts w:asciiTheme="majorHAnsi" w:hAnsiTheme="majorHAnsi"/>
          <w:sz w:val="20"/>
          <w:szCs w:val="20"/>
        </w:rPr>
        <w:t xml:space="preserve"> </w:t>
      </w:r>
      <w:r w:rsidR="00250BD0">
        <w:rPr>
          <w:rFonts w:asciiTheme="majorHAnsi" w:hAnsiTheme="majorHAnsi"/>
          <w:sz w:val="20"/>
          <w:szCs w:val="20"/>
        </w:rPr>
        <w:t>registered</w:t>
      </w:r>
      <w:r w:rsidR="005327AB" w:rsidRPr="00777F7F">
        <w:rPr>
          <w:rFonts w:asciiTheme="majorHAnsi" w:hAnsiTheme="majorHAnsi"/>
          <w:sz w:val="20"/>
          <w:szCs w:val="20"/>
        </w:rPr>
        <w:t xml:space="preserve"> </w:t>
      </w:r>
      <w:r w:rsidR="00250BD0">
        <w:rPr>
          <w:rFonts w:asciiTheme="majorHAnsi" w:hAnsiTheme="majorHAnsi"/>
          <w:sz w:val="20"/>
          <w:szCs w:val="20"/>
        </w:rPr>
        <w:t xml:space="preserve">under casefile </w:t>
      </w:r>
      <w:r w:rsidR="005327AB" w:rsidRPr="00777F7F">
        <w:rPr>
          <w:rFonts w:asciiTheme="majorHAnsi" w:hAnsiTheme="majorHAnsi"/>
          <w:sz w:val="20"/>
          <w:szCs w:val="20"/>
        </w:rPr>
        <w:t xml:space="preserve">no. 64/2011, </w:t>
      </w:r>
      <w:r w:rsidR="00250BD0">
        <w:rPr>
          <w:rFonts w:asciiTheme="majorHAnsi" w:hAnsiTheme="majorHAnsi"/>
          <w:sz w:val="20"/>
          <w:szCs w:val="20"/>
        </w:rPr>
        <w:t>in which</w:t>
      </w:r>
      <w:r w:rsidR="00536FF6">
        <w:rPr>
          <w:rFonts w:asciiTheme="majorHAnsi" w:hAnsiTheme="majorHAnsi"/>
          <w:sz w:val="20"/>
          <w:szCs w:val="20"/>
        </w:rPr>
        <w:t xml:space="preserve">, </w:t>
      </w:r>
      <w:r w:rsidR="00250BD0">
        <w:rPr>
          <w:rFonts w:asciiTheme="majorHAnsi" w:hAnsiTheme="majorHAnsi"/>
          <w:sz w:val="20"/>
          <w:szCs w:val="20"/>
        </w:rPr>
        <w:t>apart from claiming for the</w:t>
      </w:r>
      <w:r w:rsidR="00777F7F">
        <w:rPr>
          <w:rFonts w:asciiTheme="majorHAnsi" w:hAnsiTheme="majorHAnsi"/>
          <w:sz w:val="20"/>
          <w:szCs w:val="20"/>
        </w:rPr>
        <w:t xml:space="preserve"> </w:t>
      </w:r>
      <w:r w:rsidR="00250BD0">
        <w:rPr>
          <w:rFonts w:asciiTheme="majorHAnsi" w:hAnsiTheme="majorHAnsi"/>
          <w:sz w:val="20"/>
          <w:szCs w:val="20"/>
        </w:rPr>
        <w:t>absence</w:t>
      </w:r>
      <w:r w:rsidR="00420856">
        <w:rPr>
          <w:rFonts w:asciiTheme="majorHAnsi" w:hAnsiTheme="majorHAnsi"/>
          <w:sz w:val="20"/>
          <w:szCs w:val="20"/>
        </w:rPr>
        <w:t xml:space="preserve"> of </w:t>
      </w:r>
      <w:r w:rsidR="00250BD0">
        <w:rPr>
          <w:rFonts w:asciiTheme="majorHAnsi" w:hAnsiTheme="majorHAnsi"/>
          <w:sz w:val="20"/>
          <w:szCs w:val="20"/>
        </w:rPr>
        <w:t>a</w:t>
      </w:r>
      <w:r w:rsidR="005327AB" w:rsidRPr="00777F7F">
        <w:rPr>
          <w:rFonts w:asciiTheme="majorHAnsi" w:hAnsiTheme="majorHAnsi"/>
          <w:sz w:val="20"/>
          <w:szCs w:val="20"/>
        </w:rPr>
        <w:t xml:space="preserve"> </w:t>
      </w:r>
      <w:r w:rsidR="006919B5">
        <w:rPr>
          <w:rFonts w:asciiTheme="majorHAnsi" w:hAnsiTheme="majorHAnsi"/>
          <w:sz w:val="20"/>
          <w:szCs w:val="20"/>
        </w:rPr>
        <w:t>prior consultation</w:t>
      </w:r>
      <w:r w:rsidR="005327AB" w:rsidRPr="00777F7F">
        <w:rPr>
          <w:rFonts w:asciiTheme="majorHAnsi" w:hAnsiTheme="majorHAnsi"/>
          <w:sz w:val="20"/>
          <w:szCs w:val="20"/>
        </w:rPr>
        <w:t xml:space="preserve">, </w:t>
      </w:r>
      <w:r w:rsidR="00250BD0">
        <w:rPr>
          <w:rFonts w:asciiTheme="majorHAnsi" w:hAnsiTheme="majorHAnsi"/>
          <w:sz w:val="20"/>
          <w:szCs w:val="20"/>
        </w:rPr>
        <w:t>they claimed that</w:t>
      </w:r>
      <w:r w:rsidR="00777F7F">
        <w:rPr>
          <w:rFonts w:asciiTheme="majorHAnsi" w:hAnsiTheme="majorHAnsi"/>
          <w:sz w:val="20"/>
          <w:szCs w:val="20"/>
        </w:rPr>
        <w:t xml:space="preserve"> the </w:t>
      </w:r>
      <w:r w:rsidR="00250BD0">
        <w:rPr>
          <w:rFonts w:asciiTheme="majorHAnsi" w:hAnsiTheme="majorHAnsi"/>
          <w:sz w:val="20"/>
          <w:szCs w:val="20"/>
        </w:rPr>
        <w:t xml:space="preserve">environmental pollution </w:t>
      </w:r>
      <w:r w:rsidR="00223930">
        <w:rPr>
          <w:rFonts w:asciiTheme="majorHAnsi" w:hAnsiTheme="majorHAnsi"/>
          <w:sz w:val="20"/>
          <w:szCs w:val="20"/>
        </w:rPr>
        <w:t xml:space="preserve">of the </w:t>
      </w:r>
      <w:r w:rsidR="00250BD0">
        <w:rPr>
          <w:rFonts w:asciiTheme="majorHAnsi" w:hAnsiTheme="majorHAnsi"/>
          <w:sz w:val="20"/>
          <w:szCs w:val="20"/>
        </w:rPr>
        <w:t>place known as</w:t>
      </w:r>
      <w:r w:rsidR="005327AB" w:rsidRPr="00777F7F">
        <w:rPr>
          <w:rFonts w:asciiTheme="majorHAnsi" w:hAnsiTheme="majorHAnsi"/>
          <w:sz w:val="20"/>
          <w:szCs w:val="20"/>
        </w:rPr>
        <w:t xml:space="preserve"> Mesa</w:t>
      </w:r>
      <w:r w:rsidR="00420856">
        <w:rPr>
          <w:rFonts w:asciiTheme="majorHAnsi" w:hAnsiTheme="majorHAnsi"/>
          <w:sz w:val="20"/>
          <w:szCs w:val="20"/>
        </w:rPr>
        <w:t xml:space="preserve"> </w:t>
      </w:r>
      <w:r w:rsidR="00250BD0">
        <w:rPr>
          <w:rFonts w:asciiTheme="majorHAnsi" w:hAnsiTheme="majorHAnsi"/>
          <w:sz w:val="20"/>
          <w:szCs w:val="20"/>
        </w:rPr>
        <w:t xml:space="preserve">de la Barranca </w:t>
      </w:r>
      <w:r w:rsidR="005327AB" w:rsidRPr="00777F7F">
        <w:rPr>
          <w:rFonts w:asciiTheme="majorHAnsi" w:hAnsiTheme="majorHAnsi"/>
          <w:sz w:val="20"/>
          <w:szCs w:val="20"/>
        </w:rPr>
        <w:t>- Mog</w:t>
      </w:r>
      <w:r w:rsidR="002810DE">
        <w:rPr>
          <w:rFonts w:asciiTheme="majorHAnsi" w:hAnsiTheme="majorHAnsi"/>
          <w:sz w:val="20"/>
          <w:szCs w:val="20"/>
        </w:rPr>
        <w:t>o</w:t>
      </w:r>
      <w:r w:rsidR="005327AB" w:rsidRPr="00777F7F">
        <w:rPr>
          <w:rFonts w:asciiTheme="majorHAnsi" w:hAnsiTheme="majorHAnsi"/>
          <w:sz w:val="20"/>
          <w:szCs w:val="20"/>
        </w:rPr>
        <w:t>tavo</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 xml:space="preserve">Divisadero, </w:t>
      </w:r>
      <w:r w:rsidR="00250BD0">
        <w:rPr>
          <w:rFonts w:asciiTheme="majorHAnsi" w:hAnsiTheme="majorHAnsi"/>
          <w:sz w:val="20"/>
          <w:szCs w:val="20"/>
        </w:rPr>
        <w:t>as well as the</w:t>
      </w:r>
      <w:r w:rsidR="00777F7F">
        <w:rPr>
          <w:rFonts w:asciiTheme="majorHAnsi" w:hAnsiTheme="majorHAnsi"/>
          <w:sz w:val="20"/>
          <w:szCs w:val="20"/>
        </w:rPr>
        <w:t xml:space="preserve"> </w:t>
      </w:r>
      <w:r w:rsidR="00250BD0" w:rsidRPr="00777F7F">
        <w:rPr>
          <w:rFonts w:asciiTheme="majorHAnsi" w:hAnsiTheme="majorHAnsi"/>
          <w:sz w:val="20"/>
          <w:szCs w:val="20"/>
        </w:rPr>
        <w:t>affectation</w:t>
      </w:r>
      <w:r w:rsidR="00420856">
        <w:rPr>
          <w:rFonts w:asciiTheme="majorHAnsi" w:hAnsiTheme="majorHAnsi"/>
          <w:sz w:val="20"/>
          <w:szCs w:val="20"/>
        </w:rPr>
        <w:t xml:space="preserve"> </w:t>
      </w:r>
      <w:r w:rsidR="00250BD0">
        <w:rPr>
          <w:rFonts w:asciiTheme="majorHAnsi" w:hAnsiTheme="majorHAnsi"/>
          <w:sz w:val="20"/>
          <w:szCs w:val="20"/>
        </w:rPr>
        <w:t>on their</w:t>
      </w:r>
      <w:r w:rsidR="005327AB" w:rsidRPr="00777F7F">
        <w:rPr>
          <w:rFonts w:asciiTheme="majorHAnsi" w:hAnsiTheme="majorHAnsi"/>
          <w:sz w:val="20"/>
          <w:szCs w:val="20"/>
        </w:rPr>
        <w:t xml:space="preserve"> </w:t>
      </w:r>
      <w:r w:rsidR="00250BD0">
        <w:rPr>
          <w:rFonts w:asciiTheme="majorHAnsi" w:hAnsiTheme="majorHAnsi"/>
          <w:sz w:val="20"/>
          <w:szCs w:val="20"/>
        </w:rPr>
        <w:t>cultural patrimony and</w:t>
      </w:r>
      <w:r w:rsidR="005327AB" w:rsidRPr="00777F7F">
        <w:rPr>
          <w:rFonts w:asciiTheme="majorHAnsi" w:hAnsiTheme="majorHAnsi"/>
          <w:sz w:val="20"/>
          <w:szCs w:val="20"/>
        </w:rPr>
        <w:t xml:space="preserve"> </w:t>
      </w:r>
      <w:r w:rsidR="00250BD0" w:rsidRPr="00777F7F">
        <w:rPr>
          <w:rFonts w:asciiTheme="majorHAnsi" w:hAnsiTheme="majorHAnsi"/>
          <w:sz w:val="20"/>
          <w:szCs w:val="20"/>
        </w:rPr>
        <w:t>traditional</w:t>
      </w:r>
      <w:r w:rsidR="00250BD0" w:rsidRPr="00250BD0">
        <w:rPr>
          <w:rFonts w:asciiTheme="majorHAnsi" w:hAnsiTheme="majorHAnsi"/>
          <w:sz w:val="20"/>
          <w:szCs w:val="20"/>
        </w:rPr>
        <w:t xml:space="preserve"> </w:t>
      </w:r>
      <w:r w:rsidR="00250BD0" w:rsidRPr="00777F7F">
        <w:rPr>
          <w:rFonts w:asciiTheme="majorHAnsi" w:hAnsiTheme="majorHAnsi"/>
          <w:sz w:val="20"/>
          <w:szCs w:val="20"/>
        </w:rPr>
        <w:t>institutions</w:t>
      </w:r>
      <w:r w:rsidR="00223930">
        <w:rPr>
          <w:rFonts w:asciiTheme="majorHAnsi" w:hAnsiTheme="majorHAnsi"/>
          <w:sz w:val="20"/>
          <w:szCs w:val="20"/>
        </w:rPr>
        <w:t>. T</w:t>
      </w:r>
      <w:r w:rsidR="0010185F" w:rsidRPr="00777F7F">
        <w:rPr>
          <w:rFonts w:asciiTheme="majorHAnsi" w:hAnsiTheme="majorHAnsi"/>
          <w:sz w:val="20"/>
          <w:szCs w:val="20"/>
        </w:rPr>
        <w:t>he IACHR</w:t>
      </w:r>
      <w:r w:rsidR="005327AB" w:rsidRPr="00777F7F">
        <w:rPr>
          <w:rFonts w:asciiTheme="majorHAnsi" w:hAnsiTheme="majorHAnsi"/>
          <w:sz w:val="20"/>
          <w:szCs w:val="20"/>
        </w:rPr>
        <w:t xml:space="preserve"> </w:t>
      </w:r>
      <w:r w:rsidR="00250BD0">
        <w:rPr>
          <w:rFonts w:asciiTheme="majorHAnsi" w:hAnsiTheme="majorHAnsi"/>
          <w:sz w:val="20"/>
          <w:szCs w:val="20"/>
        </w:rPr>
        <w:t>received</w:t>
      </w:r>
      <w:r w:rsidR="005327AB" w:rsidRPr="00777F7F">
        <w:rPr>
          <w:rFonts w:asciiTheme="majorHAnsi" w:hAnsiTheme="majorHAnsi"/>
          <w:sz w:val="20"/>
          <w:szCs w:val="20"/>
        </w:rPr>
        <w:t xml:space="preserve"> </w:t>
      </w:r>
      <w:r w:rsidR="00331606">
        <w:rPr>
          <w:rFonts w:asciiTheme="majorHAnsi" w:hAnsiTheme="majorHAnsi"/>
          <w:sz w:val="20"/>
          <w:szCs w:val="20"/>
        </w:rPr>
        <w:t>information</w:t>
      </w:r>
      <w:r w:rsidR="00223930">
        <w:rPr>
          <w:rFonts w:asciiTheme="majorHAnsi" w:hAnsiTheme="majorHAnsi"/>
          <w:sz w:val="20"/>
          <w:szCs w:val="20"/>
        </w:rPr>
        <w:t xml:space="preserve"> </w:t>
      </w:r>
      <w:r w:rsidR="00250BD0">
        <w:rPr>
          <w:rFonts w:asciiTheme="majorHAnsi" w:hAnsiTheme="majorHAnsi"/>
          <w:sz w:val="20"/>
          <w:szCs w:val="20"/>
        </w:rPr>
        <w:t>from</w:t>
      </w:r>
      <w:r w:rsidR="00223930">
        <w:rPr>
          <w:rFonts w:asciiTheme="majorHAnsi" w:hAnsiTheme="majorHAnsi"/>
          <w:sz w:val="20"/>
          <w:szCs w:val="20"/>
        </w:rPr>
        <w:t xml:space="preserve"> the State </w:t>
      </w:r>
      <w:r w:rsidR="00250BD0">
        <w:rPr>
          <w:rFonts w:asciiTheme="majorHAnsi" w:hAnsiTheme="majorHAnsi"/>
          <w:sz w:val="20"/>
          <w:szCs w:val="20"/>
        </w:rPr>
        <w:t>in the sense that</w:t>
      </w:r>
      <w:r w:rsidR="00420856">
        <w:rPr>
          <w:rFonts w:asciiTheme="majorHAnsi" w:hAnsiTheme="majorHAnsi"/>
          <w:sz w:val="20"/>
          <w:szCs w:val="20"/>
        </w:rPr>
        <w:t xml:space="preserve"> </w:t>
      </w:r>
      <w:r w:rsidR="00250BD0">
        <w:rPr>
          <w:rFonts w:asciiTheme="majorHAnsi" w:hAnsiTheme="majorHAnsi"/>
          <w:sz w:val="20"/>
          <w:szCs w:val="20"/>
        </w:rPr>
        <w:t>the Court</w:t>
      </w:r>
      <w:r w:rsidR="005327AB" w:rsidRPr="00777F7F">
        <w:rPr>
          <w:rFonts w:asciiTheme="majorHAnsi" w:hAnsiTheme="majorHAnsi"/>
          <w:sz w:val="20"/>
          <w:szCs w:val="20"/>
        </w:rPr>
        <w:t xml:space="preserve"> </w:t>
      </w:r>
      <w:r w:rsidR="00250BD0">
        <w:rPr>
          <w:rFonts w:asciiTheme="majorHAnsi" w:hAnsiTheme="majorHAnsi"/>
          <w:sz w:val="20"/>
          <w:szCs w:val="20"/>
        </w:rPr>
        <w:t>had refused the exception of</w:t>
      </w:r>
      <w:r w:rsidR="00420856">
        <w:rPr>
          <w:rFonts w:asciiTheme="majorHAnsi" w:hAnsiTheme="majorHAnsi"/>
          <w:sz w:val="20"/>
          <w:szCs w:val="20"/>
        </w:rPr>
        <w:t xml:space="preserve"> </w:t>
      </w:r>
      <w:r w:rsidR="005327AB" w:rsidRPr="00777F7F">
        <w:rPr>
          <w:rFonts w:asciiTheme="majorHAnsi" w:hAnsiTheme="majorHAnsi"/>
          <w:sz w:val="20"/>
          <w:szCs w:val="20"/>
        </w:rPr>
        <w:t>incompetenc</w:t>
      </w:r>
      <w:r w:rsidR="00250BD0">
        <w:rPr>
          <w:rFonts w:asciiTheme="majorHAnsi" w:hAnsiTheme="majorHAnsi"/>
          <w:sz w:val="20"/>
          <w:szCs w:val="20"/>
        </w:rPr>
        <w:t>e</w:t>
      </w:r>
      <w:r w:rsidR="005327AB" w:rsidRPr="00777F7F">
        <w:rPr>
          <w:rFonts w:asciiTheme="majorHAnsi" w:hAnsiTheme="majorHAnsi"/>
          <w:sz w:val="20"/>
          <w:szCs w:val="20"/>
        </w:rPr>
        <w:t xml:space="preserve"> </w:t>
      </w:r>
      <w:r w:rsidR="00250BD0">
        <w:rPr>
          <w:rFonts w:asciiTheme="majorHAnsi" w:hAnsiTheme="majorHAnsi"/>
          <w:sz w:val="20"/>
          <w:szCs w:val="20"/>
        </w:rPr>
        <w:t>by virtue of the issues raised by the</w:t>
      </w:r>
      <w:r w:rsidR="00777F7F">
        <w:rPr>
          <w:rFonts w:asciiTheme="majorHAnsi" w:hAnsiTheme="majorHAnsi"/>
          <w:sz w:val="20"/>
          <w:szCs w:val="20"/>
        </w:rPr>
        <w:t xml:space="preserve"> </w:t>
      </w:r>
      <w:r w:rsidR="005327AB" w:rsidRPr="00777F7F">
        <w:rPr>
          <w:rFonts w:asciiTheme="majorHAnsi" w:hAnsiTheme="majorHAnsi"/>
          <w:sz w:val="20"/>
          <w:szCs w:val="20"/>
        </w:rPr>
        <w:t xml:space="preserve">PROFEPA, </w:t>
      </w:r>
      <w:r w:rsidR="00250BD0">
        <w:rPr>
          <w:rFonts w:asciiTheme="majorHAnsi" w:hAnsiTheme="majorHAnsi"/>
          <w:sz w:val="20"/>
          <w:szCs w:val="20"/>
        </w:rPr>
        <w:t>for which reason this remedy is currently ongoing</w:t>
      </w:r>
      <w:r w:rsidR="00223930">
        <w:rPr>
          <w:rFonts w:asciiTheme="majorHAnsi" w:hAnsiTheme="majorHAnsi"/>
          <w:sz w:val="20"/>
          <w:szCs w:val="20"/>
        </w:rPr>
        <w:t>. T</w:t>
      </w:r>
      <w:r w:rsidR="0010185F" w:rsidRPr="00777F7F">
        <w:rPr>
          <w:rFonts w:asciiTheme="majorHAnsi" w:hAnsiTheme="majorHAnsi"/>
          <w:sz w:val="20"/>
          <w:szCs w:val="20"/>
        </w:rPr>
        <w:t>he Commission</w:t>
      </w:r>
      <w:r w:rsidR="005327AB" w:rsidRPr="00777F7F">
        <w:rPr>
          <w:rFonts w:asciiTheme="majorHAnsi" w:hAnsiTheme="majorHAnsi"/>
          <w:sz w:val="20"/>
          <w:szCs w:val="20"/>
        </w:rPr>
        <w:t xml:space="preserve"> </w:t>
      </w:r>
      <w:r w:rsidR="00851B6B">
        <w:rPr>
          <w:rFonts w:asciiTheme="majorHAnsi" w:hAnsiTheme="majorHAnsi"/>
          <w:sz w:val="20"/>
          <w:szCs w:val="20"/>
        </w:rPr>
        <w:t>lacks updated</w:t>
      </w:r>
      <w:r w:rsidR="00420856">
        <w:rPr>
          <w:rFonts w:asciiTheme="majorHAnsi" w:hAnsiTheme="majorHAnsi"/>
          <w:sz w:val="20"/>
          <w:szCs w:val="20"/>
        </w:rPr>
        <w:t xml:space="preserve"> </w:t>
      </w:r>
      <w:r w:rsidR="00331606">
        <w:rPr>
          <w:rFonts w:asciiTheme="majorHAnsi" w:hAnsiTheme="majorHAnsi"/>
          <w:sz w:val="20"/>
          <w:szCs w:val="20"/>
        </w:rPr>
        <w:t>information</w:t>
      </w:r>
      <w:r w:rsidR="005327AB" w:rsidRPr="00777F7F">
        <w:rPr>
          <w:rFonts w:asciiTheme="majorHAnsi" w:hAnsiTheme="majorHAnsi"/>
          <w:sz w:val="20"/>
          <w:szCs w:val="20"/>
        </w:rPr>
        <w:t xml:space="preserve"> </w:t>
      </w:r>
      <w:r w:rsidR="00851B6B">
        <w:rPr>
          <w:rFonts w:asciiTheme="majorHAnsi" w:hAnsiTheme="majorHAnsi"/>
          <w:sz w:val="20"/>
          <w:szCs w:val="20"/>
        </w:rPr>
        <w:t xml:space="preserve">as to the </w:t>
      </w:r>
      <w:r w:rsidR="006355BC">
        <w:rPr>
          <w:rFonts w:asciiTheme="majorHAnsi" w:hAnsiTheme="majorHAnsi"/>
          <w:sz w:val="20"/>
          <w:szCs w:val="20"/>
        </w:rPr>
        <w:t>outcome</w:t>
      </w:r>
      <w:r w:rsidR="00851B6B">
        <w:rPr>
          <w:rFonts w:asciiTheme="majorHAnsi" w:hAnsiTheme="majorHAnsi"/>
          <w:sz w:val="20"/>
          <w:szCs w:val="20"/>
        </w:rPr>
        <w:t xml:space="preserve"> of these proceedings</w:t>
      </w:r>
      <w:r w:rsidR="005327AB" w:rsidRPr="00777F7F">
        <w:rPr>
          <w:rFonts w:asciiTheme="majorHAnsi" w:hAnsiTheme="majorHAnsi"/>
          <w:sz w:val="20"/>
          <w:szCs w:val="20"/>
        </w:rPr>
        <w:t>.</w:t>
      </w:r>
    </w:p>
    <w:p w14:paraId="61DA17F0" w14:textId="1C7BBDBF"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8</w:t>
      </w:r>
      <w:r w:rsidR="005327AB" w:rsidRPr="00777F7F">
        <w:rPr>
          <w:rFonts w:asciiTheme="majorHAnsi" w:hAnsiTheme="majorHAnsi"/>
          <w:sz w:val="20"/>
          <w:szCs w:val="20"/>
        </w:rPr>
        <w:t>.</w:t>
      </w:r>
      <w:r w:rsidR="005327AB" w:rsidRPr="00777F7F">
        <w:rPr>
          <w:rFonts w:asciiTheme="majorHAnsi" w:hAnsiTheme="majorHAnsi"/>
          <w:sz w:val="20"/>
          <w:szCs w:val="20"/>
        </w:rPr>
        <w:tab/>
      </w:r>
      <w:r w:rsidR="00127A6F">
        <w:rPr>
          <w:rFonts w:asciiTheme="majorHAnsi" w:hAnsiTheme="majorHAnsi"/>
          <w:sz w:val="20"/>
          <w:szCs w:val="20"/>
        </w:rPr>
        <w:t>On the other hand</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005327AB" w:rsidRPr="00777F7F">
        <w:rPr>
          <w:rFonts w:asciiTheme="majorHAnsi" w:hAnsiTheme="majorHAnsi"/>
          <w:sz w:val="20"/>
          <w:szCs w:val="20"/>
        </w:rPr>
        <w:t xml:space="preserve">Huitosachi </w:t>
      </w:r>
      <w:r w:rsidR="00127A6F">
        <w:rPr>
          <w:rFonts w:asciiTheme="majorHAnsi" w:hAnsiTheme="majorHAnsi"/>
          <w:sz w:val="20"/>
          <w:szCs w:val="20"/>
        </w:rPr>
        <w:t>filed an</w:t>
      </w:r>
      <w:r w:rsidR="005327AB" w:rsidRPr="00777F7F">
        <w:rPr>
          <w:rFonts w:asciiTheme="majorHAnsi" w:hAnsiTheme="majorHAnsi"/>
          <w:sz w:val="20"/>
          <w:szCs w:val="20"/>
        </w:rPr>
        <w:t xml:space="preserve"> </w:t>
      </w:r>
      <w:r w:rsidR="00E44D0A">
        <w:rPr>
          <w:rFonts w:asciiTheme="majorHAnsi" w:hAnsiTheme="majorHAnsi"/>
          <w:sz w:val="20"/>
          <w:szCs w:val="20"/>
        </w:rPr>
        <w:t xml:space="preserve">amparo remedy </w:t>
      </w:r>
      <w:r w:rsidR="00127A6F">
        <w:rPr>
          <w:rFonts w:asciiTheme="majorHAnsi" w:hAnsiTheme="majorHAnsi"/>
          <w:sz w:val="20"/>
          <w:szCs w:val="20"/>
        </w:rPr>
        <w:t>on August 6,</w:t>
      </w:r>
      <w:r w:rsidR="00420856">
        <w:rPr>
          <w:rFonts w:asciiTheme="majorHAnsi" w:hAnsiTheme="majorHAnsi"/>
          <w:sz w:val="20"/>
          <w:szCs w:val="20"/>
        </w:rPr>
        <w:t xml:space="preserve"> </w:t>
      </w:r>
      <w:r w:rsidR="005327AB" w:rsidRPr="00777F7F">
        <w:rPr>
          <w:rFonts w:asciiTheme="majorHAnsi" w:hAnsiTheme="majorHAnsi"/>
          <w:sz w:val="20"/>
          <w:szCs w:val="20"/>
        </w:rPr>
        <w:t xml:space="preserve">2010, </w:t>
      </w:r>
      <w:r w:rsidR="00127A6F">
        <w:rPr>
          <w:rFonts w:asciiTheme="majorHAnsi" w:hAnsiTheme="majorHAnsi"/>
          <w:sz w:val="20"/>
          <w:szCs w:val="20"/>
        </w:rPr>
        <w:t>before</w:t>
      </w:r>
      <w:r w:rsidR="00777F7F">
        <w:rPr>
          <w:rFonts w:asciiTheme="majorHAnsi" w:hAnsiTheme="majorHAnsi"/>
          <w:sz w:val="20"/>
          <w:szCs w:val="20"/>
        </w:rPr>
        <w:t xml:space="preserve"> the </w:t>
      </w:r>
      <w:r w:rsidR="00366A9F">
        <w:rPr>
          <w:rFonts w:asciiTheme="majorHAnsi" w:hAnsiTheme="majorHAnsi"/>
          <w:sz w:val="20"/>
          <w:szCs w:val="20"/>
        </w:rPr>
        <w:t>Eighth District Court in</w:t>
      </w:r>
      <w:r w:rsidR="00777F7F">
        <w:rPr>
          <w:rFonts w:asciiTheme="majorHAnsi" w:hAnsiTheme="majorHAnsi"/>
          <w:sz w:val="20"/>
          <w:szCs w:val="20"/>
        </w:rPr>
        <w:t xml:space="preserve"> the </w:t>
      </w:r>
      <w:r w:rsidR="00223930">
        <w:rPr>
          <w:rFonts w:asciiTheme="majorHAnsi" w:hAnsiTheme="majorHAnsi"/>
          <w:sz w:val="20"/>
          <w:szCs w:val="20"/>
        </w:rPr>
        <w:t>State</w:t>
      </w:r>
      <w:r w:rsidR="00420856">
        <w:rPr>
          <w:rFonts w:asciiTheme="majorHAnsi" w:hAnsiTheme="majorHAnsi"/>
          <w:sz w:val="20"/>
          <w:szCs w:val="20"/>
        </w:rPr>
        <w:t xml:space="preserve"> of </w:t>
      </w:r>
      <w:r w:rsidR="005327AB" w:rsidRPr="00777F7F">
        <w:rPr>
          <w:rFonts w:asciiTheme="majorHAnsi" w:hAnsiTheme="majorHAnsi"/>
          <w:sz w:val="20"/>
          <w:szCs w:val="20"/>
        </w:rPr>
        <w:t>Chihuahua</w:t>
      </w:r>
      <w:r w:rsidR="0010185F" w:rsidRPr="00777F7F">
        <w:rPr>
          <w:rFonts w:asciiTheme="majorHAnsi" w:hAnsiTheme="majorHAnsi"/>
          <w:sz w:val="20"/>
          <w:szCs w:val="20"/>
        </w:rPr>
        <w:t xml:space="preserve"> and </w:t>
      </w:r>
      <w:r w:rsidR="00127A6F">
        <w:rPr>
          <w:rFonts w:asciiTheme="majorHAnsi" w:hAnsiTheme="majorHAnsi"/>
          <w:sz w:val="20"/>
          <w:szCs w:val="20"/>
        </w:rPr>
        <w:t>registered</w:t>
      </w:r>
      <w:r w:rsidR="005327AB" w:rsidRPr="00777F7F">
        <w:rPr>
          <w:rFonts w:asciiTheme="majorHAnsi" w:hAnsiTheme="majorHAnsi"/>
          <w:sz w:val="20"/>
          <w:szCs w:val="20"/>
        </w:rPr>
        <w:t xml:space="preserve"> </w:t>
      </w:r>
      <w:r w:rsidR="00250BD0">
        <w:rPr>
          <w:rFonts w:asciiTheme="majorHAnsi" w:hAnsiTheme="majorHAnsi"/>
          <w:sz w:val="20"/>
          <w:szCs w:val="20"/>
        </w:rPr>
        <w:t xml:space="preserve">under casefile </w:t>
      </w:r>
      <w:r w:rsidR="005327AB" w:rsidRPr="00777F7F">
        <w:rPr>
          <w:rFonts w:asciiTheme="majorHAnsi" w:hAnsiTheme="majorHAnsi"/>
          <w:sz w:val="20"/>
          <w:szCs w:val="20"/>
        </w:rPr>
        <w:t xml:space="preserve">no. 634/2010. </w:t>
      </w:r>
      <w:r w:rsidR="00127A6F">
        <w:rPr>
          <w:rFonts w:asciiTheme="majorHAnsi" w:hAnsiTheme="majorHAnsi"/>
          <w:sz w:val="20"/>
          <w:szCs w:val="20"/>
        </w:rPr>
        <w:t>In said remedy</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127A6F">
        <w:rPr>
          <w:rFonts w:asciiTheme="majorHAnsi" w:hAnsiTheme="majorHAnsi"/>
          <w:sz w:val="20"/>
          <w:szCs w:val="20"/>
        </w:rPr>
        <w:t>Huitosachi Community c</w:t>
      </w:r>
      <w:r w:rsidR="00E772C7">
        <w:rPr>
          <w:rFonts w:asciiTheme="majorHAnsi" w:hAnsiTheme="majorHAnsi"/>
          <w:sz w:val="20"/>
          <w:szCs w:val="20"/>
        </w:rPr>
        <w:t>halleng</w:t>
      </w:r>
      <w:r w:rsidR="00127A6F">
        <w:rPr>
          <w:rFonts w:asciiTheme="majorHAnsi" w:hAnsiTheme="majorHAnsi"/>
          <w:sz w:val="20"/>
          <w:szCs w:val="20"/>
        </w:rPr>
        <w:t>ed</w:t>
      </w:r>
      <w:r w:rsidR="00777F7F">
        <w:rPr>
          <w:rFonts w:asciiTheme="majorHAnsi" w:hAnsiTheme="majorHAnsi"/>
          <w:sz w:val="20"/>
          <w:szCs w:val="20"/>
        </w:rPr>
        <w:t xml:space="preserve"> the </w:t>
      </w:r>
      <w:r w:rsidR="00366A9F">
        <w:rPr>
          <w:rFonts w:asciiTheme="majorHAnsi" w:hAnsiTheme="majorHAnsi"/>
          <w:sz w:val="20"/>
          <w:szCs w:val="20"/>
        </w:rPr>
        <w:t>approval</w:t>
      </w:r>
      <w:r w:rsidR="00223930">
        <w:rPr>
          <w:rFonts w:asciiTheme="majorHAnsi" w:hAnsiTheme="majorHAnsi"/>
          <w:sz w:val="20"/>
          <w:szCs w:val="20"/>
        </w:rPr>
        <w:t xml:space="preserve"> of </w:t>
      </w:r>
      <w:r w:rsidR="00127A6F">
        <w:rPr>
          <w:rFonts w:asciiTheme="majorHAnsi" w:hAnsiTheme="majorHAnsi"/>
          <w:sz w:val="20"/>
          <w:szCs w:val="20"/>
        </w:rPr>
        <w:t xml:space="preserve">Decree No. </w:t>
      </w:r>
      <w:r w:rsidR="005327AB" w:rsidRPr="00777F7F">
        <w:rPr>
          <w:rFonts w:asciiTheme="majorHAnsi" w:hAnsiTheme="majorHAnsi"/>
          <w:sz w:val="20"/>
          <w:szCs w:val="20"/>
        </w:rPr>
        <w:t>409/96</w:t>
      </w:r>
      <w:r w:rsidR="00482A29">
        <w:rPr>
          <w:rFonts w:asciiTheme="majorHAnsi" w:hAnsiTheme="majorHAnsi"/>
          <w:sz w:val="20"/>
          <w:szCs w:val="20"/>
        </w:rPr>
        <w:t xml:space="preserve"> without prior consultation</w:t>
      </w:r>
      <w:r w:rsidR="005327AB" w:rsidRPr="00777F7F">
        <w:rPr>
          <w:rFonts w:asciiTheme="majorHAnsi" w:hAnsiTheme="majorHAnsi"/>
          <w:sz w:val="20"/>
          <w:szCs w:val="20"/>
        </w:rPr>
        <w:t xml:space="preserve">. </w:t>
      </w:r>
      <w:r w:rsidR="00127A6F">
        <w:rPr>
          <w:rFonts w:asciiTheme="majorHAnsi" w:hAnsiTheme="majorHAnsi"/>
          <w:sz w:val="20"/>
          <w:szCs w:val="20"/>
        </w:rPr>
        <w:t>At first</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127A6F">
        <w:rPr>
          <w:rFonts w:asciiTheme="majorHAnsi" w:hAnsiTheme="majorHAnsi"/>
          <w:sz w:val="20"/>
          <w:szCs w:val="20"/>
        </w:rPr>
        <w:t>claim</w:t>
      </w:r>
      <w:r w:rsidR="005327AB" w:rsidRPr="00777F7F">
        <w:rPr>
          <w:rFonts w:asciiTheme="majorHAnsi" w:hAnsiTheme="majorHAnsi"/>
          <w:sz w:val="20"/>
          <w:szCs w:val="20"/>
        </w:rPr>
        <w:t xml:space="preserve"> </w:t>
      </w:r>
      <w:r w:rsidR="00127A6F">
        <w:rPr>
          <w:rFonts w:asciiTheme="majorHAnsi" w:hAnsiTheme="majorHAnsi"/>
          <w:sz w:val="20"/>
          <w:szCs w:val="20"/>
        </w:rPr>
        <w:t>was</w:t>
      </w:r>
      <w:r w:rsidR="005327AB" w:rsidRPr="00777F7F">
        <w:rPr>
          <w:rFonts w:asciiTheme="majorHAnsi" w:hAnsiTheme="majorHAnsi"/>
          <w:sz w:val="20"/>
          <w:szCs w:val="20"/>
        </w:rPr>
        <w:t xml:space="preserve"> </w:t>
      </w:r>
      <w:r w:rsidR="00127A6F">
        <w:rPr>
          <w:rFonts w:asciiTheme="majorHAnsi" w:hAnsiTheme="majorHAnsi"/>
          <w:sz w:val="20"/>
          <w:szCs w:val="20"/>
        </w:rPr>
        <w:t>dismissed</w:t>
      </w:r>
      <w:r w:rsidR="005327AB" w:rsidRPr="00777F7F">
        <w:rPr>
          <w:rFonts w:asciiTheme="majorHAnsi" w:hAnsiTheme="majorHAnsi"/>
          <w:sz w:val="20"/>
          <w:szCs w:val="20"/>
        </w:rPr>
        <w:t>,</w:t>
      </w:r>
      <w:r w:rsidR="005506EE">
        <w:rPr>
          <w:rFonts w:asciiTheme="majorHAnsi" w:hAnsiTheme="majorHAnsi"/>
          <w:sz w:val="20"/>
          <w:szCs w:val="20"/>
        </w:rPr>
        <w:t xml:space="preserve"> in a</w:t>
      </w:r>
      <w:r w:rsidR="005327AB" w:rsidRPr="00777F7F">
        <w:rPr>
          <w:rFonts w:asciiTheme="majorHAnsi" w:hAnsiTheme="majorHAnsi"/>
          <w:sz w:val="20"/>
          <w:szCs w:val="20"/>
        </w:rPr>
        <w:t xml:space="preserve"> </w:t>
      </w:r>
      <w:r w:rsidR="00366A9F">
        <w:rPr>
          <w:rFonts w:asciiTheme="majorHAnsi" w:hAnsiTheme="majorHAnsi"/>
          <w:sz w:val="20"/>
          <w:szCs w:val="20"/>
        </w:rPr>
        <w:t>decision</w:t>
      </w:r>
      <w:r w:rsidR="002D41A5" w:rsidRPr="00777F7F">
        <w:rPr>
          <w:rFonts w:asciiTheme="majorHAnsi" w:hAnsiTheme="majorHAnsi"/>
          <w:sz w:val="20"/>
          <w:szCs w:val="20"/>
        </w:rPr>
        <w:t xml:space="preserve"> </w:t>
      </w:r>
      <w:r w:rsidR="005506EE">
        <w:rPr>
          <w:rFonts w:asciiTheme="majorHAnsi" w:hAnsiTheme="majorHAnsi"/>
          <w:sz w:val="20"/>
          <w:szCs w:val="20"/>
        </w:rPr>
        <w:t xml:space="preserve">that </w:t>
      </w:r>
      <w:r w:rsidR="00127A6F">
        <w:rPr>
          <w:rFonts w:asciiTheme="majorHAnsi" w:hAnsiTheme="majorHAnsi"/>
          <w:sz w:val="20"/>
          <w:szCs w:val="20"/>
        </w:rPr>
        <w:t>was revoked by means of a review remedy</w:t>
      </w:r>
      <w:r w:rsidR="005327AB" w:rsidRPr="00777F7F">
        <w:rPr>
          <w:rFonts w:asciiTheme="majorHAnsi" w:hAnsiTheme="majorHAnsi"/>
          <w:sz w:val="20"/>
          <w:szCs w:val="20"/>
        </w:rPr>
        <w:t>,</w:t>
      </w:r>
      <w:r w:rsidR="0010185F" w:rsidRPr="00777F7F">
        <w:rPr>
          <w:rFonts w:asciiTheme="majorHAnsi" w:hAnsiTheme="majorHAnsi"/>
          <w:sz w:val="20"/>
          <w:szCs w:val="20"/>
        </w:rPr>
        <w:t xml:space="preserve"> and </w:t>
      </w:r>
      <w:r w:rsidR="00127A6F">
        <w:rPr>
          <w:rFonts w:asciiTheme="majorHAnsi" w:hAnsiTheme="majorHAnsi"/>
          <w:sz w:val="20"/>
          <w:szCs w:val="20"/>
        </w:rPr>
        <w:t>afterward dismissed</w:t>
      </w:r>
      <w:r w:rsidR="00777F7F">
        <w:rPr>
          <w:rFonts w:asciiTheme="majorHAnsi" w:hAnsiTheme="majorHAnsi"/>
          <w:sz w:val="20"/>
          <w:szCs w:val="20"/>
        </w:rPr>
        <w:t xml:space="preserve"> </w:t>
      </w:r>
      <w:r w:rsidR="00127A6F">
        <w:rPr>
          <w:rFonts w:asciiTheme="majorHAnsi" w:hAnsiTheme="majorHAnsi"/>
          <w:sz w:val="20"/>
          <w:szCs w:val="20"/>
        </w:rPr>
        <w:t>on February 11,</w:t>
      </w:r>
      <w:r w:rsidR="00420856">
        <w:rPr>
          <w:rFonts w:asciiTheme="majorHAnsi" w:hAnsiTheme="majorHAnsi"/>
          <w:sz w:val="20"/>
          <w:szCs w:val="20"/>
        </w:rPr>
        <w:t xml:space="preserve"> </w:t>
      </w:r>
      <w:r w:rsidR="005327AB" w:rsidRPr="00777F7F">
        <w:rPr>
          <w:rFonts w:asciiTheme="majorHAnsi" w:hAnsiTheme="majorHAnsi"/>
          <w:sz w:val="20"/>
          <w:szCs w:val="20"/>
        </w:rPr>
        <w:t>2011</w:t>
      </w:r>
      <w:r w:rsidR="005506EE">
        <w:rPr>
          <w:rFonts w:asciiTheme="majorHAnsi" w:hAnsiTheme="majorHAnsi"/>
          <w:sz w:val="20"/>
          <w:szCs w:val="20"/>
        </w:rPr>
        <w:t>,</w:t>
      </w:r>
      <w:r w:rsidR="005327AB" w:rsidRPr="00777F7F">
        <w:rPr>
          <w:rFonts w:asciiTheme="majorHAnsi" w:hAnsiTheme="majorHAnsi"/>
          <w:sz w:val="20"/>
          <w:szCs w:val="20"/>
        </w:rPr>
        <w:t xml:space="preserve"> </w:t>
      </w:r>
      <w:r w:rsidR="00127A6F">
        <w:rPr>
          <w:rFonts w:asciiTheme="majorHAnsi" w:hAnsiTheme="majorHAnsi"/>
          <w:sz w:val="20"/>
          <w:szCs w:val="20"/>
        </w:rPr>
        <w:t>in first instance</w:t>
      </w:r>
      <w:r w:rsidR="00223930">
        <w:rPr>
          <w:rFonts w:asciiTheme="majorHAnsi" w:hAnsiTheme="majorHAnsi"/>
          <w:sz w:val="20"/>
          <w:szCs w:val="20"/>
        </w:rPr>
        <w:t>. T</w:t>
      </w:r>
      <w:r w:rsidR="00777F7F">
        <w:rPr>
          <w:rFonts w:asciiTheme="majorHAnsi" w:hAnsiTheme="majorHAnsi"/>
          <w:sz w:val="20"/>
          <w:szCs w:val="20"/>
        </w:rPr>
        <w:t xml:space="preserve">he </w:t>
      </w:r>
      <w:r w:rsidR="007D2B80">
        <w:rPr>
          <w:rFonts w:asciiTheme="majorHAnsi" w:hAnsiTheme="majorHAnsi"/>
          <w:sz w:val="20"/>
          <w:szCs w:val="20"/>
        </w:rPr>
        <w:t>Community</w:t>
      </w:r>
      <w:r w:rsidR="005327AB" w:rsidRPr="00777F7F">
        <w:rPr>
          <w:rFonts w:asciiTheme="majorHAnsi" w:hAnsiTheme="majorHAnsi"/>
          <w:sz w:val="20"/>
          <w:szCs w:val="20"/>
        </w:rPr>
        <w:t xml:space="preserve"> </w:t>
      </w:r>
      <w:r w:rsidR="00E44D0A">
        <w:rPr>
          <w:rFonts w:asciiTheme="majorHAnsi" w:hAnsiTheme="majorHAnsi"/>
          <w:sz w:val="20"/>
          <w:szCs w:val="20"/>
        </w:rPr>
        <w:t xml:space="preserve">filed </w:t>
      </w:r>
      <w:r w:rsidR="00127A6F">
        <w:rPr>
          <w:rFonts w:asciiTheme="majorHAnsi" w:hAnsiTheme="majorHAnsi"/>
          <w:sz w:val="20"/>
          <w:szCs w:val="20"/>
        </w:rPr>
        <w:t>a review</w:t>
      </w:r>
      <w:r w:rsidR="005327AB" w:rsidRPr="00777F7F">
        <w:rPr>
          <w:rFonts w:asciiTheme="majorHAnsi" w:hAnsiTheme="majorHAnsi"/>
          <w:sz w:val="20"/>
          <w:szCs w:val="20"/>
        </w:rPr>
        <w:t xml:space="preserve"> </w:t>
      </w:r>
      <w:r w:rsidR="00127A6F">
        <w:rPr>
          <w:rFonts w:asciiTheme="majorHAnsi" w:hAnsiTheme="majorHAnsi"/>
          <w:sz w:val="20"/>
          <w:szCs w:val="20"/>
        </w:rPr>
        <w:t>remedy against the dismissal</w:t>
      </w:r>
      <w:r w:rsidR="005327AB" w:rsidRPr="00777F7F">
        <w:rPr>
          <w:rFonts w:asciiTheme="majorHAnsi" w:hAnsiTheme="majorHAnsi"/>
          <w:sz w:val="20"/>
          <w:szCs w:val="20"/>
        </w:rPr>
        <w:t xml:space="preserve">, </w:t>
      </w:r>
      <w:r w:rsidR="00127A6F">
        <w:rPr>
          <w:rFonts w:asciiTheme="majorHAnsi" w:hAnsiTheme="majorHAnsi"/>
          <w:sz w:val="20"/>
          <w:szCs w:val="20"/>
        </w:rPr>
        <w:t>which caused the Court to forward the</w:t>
      </w:r>
      <w:r w:rsidR="00777F7F">
        <w:rPr>
          <w:rFonts w:asciiTheme="majorHAnsi" w:hAnsiTheme="majorHAnsi"/>
          <w:sz w:val="20"/>
          <w:szCs w:val="20"/>
        </w:rPr>
        <w:t xml:space="preserve"> </w:t>
      </w:r>
      <w:r w:rsidR="00366A9F">
        <w:rPr>
          <w:rFonts w:asciiTheme="majorHAnsi" w:hAnsiTheme="majorHAnsi"/>
          <w:sz w:val="20"/>
          <w:szCs w:val="20"/>
        </w:rPr>
        <w:t>casefile</w:t>
      </w:r>
      <w:r w:rsidR="005327AB" w:rsidRPr="00777F7F">
        <w:rPr>
          <w:rFonts w:asciiTheme="majorHAnsi" w:hAnsiTheme="majorHAnsi"/>
          <w:sz w:val="20"/>
          <w:szCs w:val="20"/>
        </w:rPr>
        <w:t xml:space="preserve"> </w:t>
      </w:r>
      <w:r w:rsidR="00127A6F">
        <w:rPr>
          <w:rFonts w:asciiTheme="majorHAnsi" w:hAnsiTheme="majorHAnsi"/>
          <w:sz w:val="20"/>
          <w:szCs w:val="20"/>
        </w:rPr>
        <w:t>to</w:t>
      </w:r>
      <w:r w:rsidR="00777F7F">
        <w:rPr>
          <w:rFonts w:asciiTheme="majorHAnsi" w:hAnsiTheme="majorHAnsi"/>
          <w:sz w:val="20"/>
          <w:szCs w:val="20"/>
        </w:rPr>
        <w:t xml:space="preserve"> the </w:t>
      </w:r>
      <w:r w:rsidR="005327AB" w:rsidRPr="00777F7F">
        <w:rPr>
          <w:rFonts w:asciiTheme="majorHAnsi" w:hAnsiTheme="majorHAnsi"/>
          <w:sz w:val="20"/>
          <w:szCs w:val="20"/>
        </w:rPr>
        <w:t xml:space="preserve">SCJN </w:t>
      </w:r>
      <w:r w:rsidR="00127A6F">
        <w:rPr>
          <w:rFonts w:asciiTheme="majorHAnsi" w:hAnsiTheme="majorHAnsi"/>
          <w:sz w:val="20"/>
          <w:szCs w:val="20"/>
        </w:rPr>
        <w:t xml:space="preserve">to exert its </w:t>
      </w:r>
      <w:r w:rsidR="005506EE">
        <w:rPr>
          <w:rFonts w:asciiTheme="majorHAnsi" w:hAnsiTheme="majorHAnsi"/>
          <w:sz w:val="20"/>
          <w:szCs w:val="20"/>
        </w:rPr>
        <w:t xml:space="preserve">power </w:t>
      </w:r>
      <w:r w:rsidR="00127A6F">
        <w:rPr>
          <w:rFonts w:asciiTheme="majorHAnsi" w:hAnsiTheme="majorHAnsi"/>
          <w:sz w:val="20"/>
          <w:szCs w:val="20"/>
        </w:rPr>
        <w:t>of</w:t>
      </w:r>
      <w:r w:rsidR="00420856">
        <w:rPr>
          <w:rFonts w:asciiTheme="majorHAnsi" w:hAnsiTheme="majorHAnsi"/>
          <w:sz w:val="20"/>
          <w:szCs w:val="20"/>
        </w:rPr>
        <w:t xml:space="preserve"> </w:t>
      </w:r>
      <w:r w:rsidR="00127A6F" w:rsidRPr="00777F7F">
        <w:rPr>
          <w:rFonts w:asciiTheme="majorHAnsi" w:hAnsiTheme="majorHAnsi"/>
          <w:sz w:val="20"/>
          <w:szCs w:val="20"/>
        </w:rPr>
        <w:t>attraction</w:t>
      </w:r>
      <w:r w:rsidR="00223930">
        <w:rPr>
          <w:rFonts w:asciiTheme="majorHAnsi" w:hAnsiTheme="majorHAnsi"/>
          <w:sz w:val="20"/>
          <w:szCs w:val="20"/>
        </w:rPr>
        <w:t xml:space="preserve">. </w:t>
      </w:r>
      <w:r w:rsidR="00127A6F">
        <w:rPr>
          <w:rFonts w:asciiTheme="majorHAnsi" w:hAnsiTheme="majorHAnsi"/>
          <w:sz w:val="20"/>
          <w:szCs w:val="20"/>
        </w:rPr>
        <w:t>On March 14,</w:t>
      </w:r>
      <w:r w:rsidR="00420856">
        <w:rPr>
          <w:rFonts w:asciiTheme="majorHAnsi" w:hAnsiTheme="majorHAnsi"/>
          <w:sz w:val="20"/>
          <w:szCs w:val="20"/>
        </w:rPr>
        <w:t xml:space="preserve"> </w:t>
      </w:r>
      <w:r w:rsidR="005327AB" w:rsidRPr="00777F7F">
        <w:rPr>
          <w:rFonts w:asciiTheme="majorHAnsi" w:hAnsiTheme="majorHAnsi"/>
          <w:sz w:val="20"/>
          <w:szCs w:val="20"/>
        </w:rPr>
        <w:t>2012,</w:t>
      </w:r>
      <w:r w:rsidR="00777F7F">
        <w:rPr>
          <w:rFonts w:asciiTheme="majorHAnsi" w:hAnsiTheme="majorHAnsi"/>
          <w:sz w:val="20"/>
          <w:szCs w:val="20"/>
        </w:rPr>
        <w:t xml:space="preserve"> the </w:t>
      </w:r>
      <w:r w:rsidR="00127A6F">
        <w:rPr>
          <w:rFonts w:asciiTheme="majorHAnsi" w:hAnsiTheme="majorHAnsi"/>
          <w:sz w:val="20"/>
          <w:szCs w:val="20"/>
        </w:rPr>
        <w:t>Second Chamber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327AB" w:rsidRPr="00777F7F">
        <w:rPr>
          <w:rFonts w:asciiTheme="majorHAnsi" w:hAnsiTheme="majorHAnsi"/>
          <w:sz w:val="20"/>
          <w:szCs w:val="20"/>
        </w:rPr>
        <w:t xml:space="preserve">SCJN </w:t>
      </w:r>
      <w:r w:rsidR="007C2395">
        <w:rPr>
          <w:rFonts w:asciiTheme="majorHAnsi" w:hAnsiTheme="majorHAnsi"/>
          <w:sz w:val="20"/>
          <w:szCs w:val="20"/>
        </w:rPr>
        <w:t>issu</w:t>
      </w:r>
      <w:r w:rsidR="00127A6F">
        <w:rPr>
          <w:rFonts w:asciiTheme="majorHAnsi" w:hAnsiTheme="majorHAnsi"/>
          <w:sz w:val="20"/>
          <w:szCs w:val="20"/>
        </w:rPr>
        <w:t>ed a</w:t>
      </w:r>
      <w:r w:rsidR="005327AB" w:rsidRPr="00777F7F">
        <w:rPr>
          <w:rFonts w:asciiTheme="majorHAnsi" w:hAnsiTheme="majorHAnsi"/>
          <w:sz w:val="20"/>
          <w:szCs w:val="20"/>
        </w:rPr>
        <w:t xml:space="preserve"> </w:t>
      </w:r>
      <w:r w:rsidR="00D8288C">
        <w:rPr>
          <w:rFonts w:asciiTheme="majorHAnsi" w:hAnsiTheme="majorHAnsi"/>
          <w:sz w:val="20"/>
          <w:szCs w:val="20"/>
        </w:rPr>
        <w:t>resolution</w:t>
      </w:r>
      <w:r w:rsidR="005327AB" w:rsidRPr="00777F7F">
        <w:rPr>
          <w:rFonts w:asciiTheme="majorHAnsi" w:hAnsiTheme="majorHAnsi"/>
          <w:sz w:val="20"/>
          <w:szCs w:val="20"/>
        </w:rPr>
        <w:t xml:space="preserve"> confirm</w:t>
      </w:r>
      <w:r w:rsidR="00127A6F">
        <w:rPr>
          <w:rFonts w:asciiTheme="majorHAnsi" w:hAnsiTheme="majorHAnsi"/>
          <w:sz w:val="20"/>
          <w:szCs w:val="20"/>
        </w:rPr>
        <w:t>ing</w:t>
      </w:r>
      <w:r w:rsidR="00777F7F">
        <w:rPr>
          <w:rFonts w:asciiTheme="majorHAnsi" w:hAnsiTheme="majorHAnsi"/>
          <w:sz w:val="20"/>
          <w:szCs w:val="20"/>
        </w:rPr>
        <w:t xml:space="preserve"> the </w:t>
      </w:r>
      <w:r w:rsidR="00127A6F">
        <w:rPr>
          <w:rFonts w:asciiTheme="majorHAnsi" w:hAnsiTheme="majorHAnsi"/>
          <w:sz w:val="20"/>
          <w:szCs w:val="20"/>
        </w:rPr>
        <w:t>dismissal</w:t>
      </w:r>
      <w:r w:rsidR="00223930">
        <w:rPr>
          <w:rFonts w:asciiTheme="majorHAnsi" w:hAnsiTheme="majorHAnsi"/>
          <w:sz w:val="20"/>
          <w:szCs w:val="20"/>
        </w:rPr>
        <w:t xml:space="preserve"> of the </w:t>
      </w:r>
      <w:r w:rsidR="005327AB" w:rsidRPr="00777F7F">
        <w:rPr>
          <w:rFonts w:asciiTheme="majorHAnsi" w:hAnsiTheme="majorHAnsi"/>
          <w:sz w:val="20"/>
          <w:szCs w:val="20"/>
        </w:rPr>
        <w:t xml:space="preserve">amparo </w:t>
      </w:r>
      <w:r w:rsidR="00127A6F">
        <w:rPr>
          <w:rFonts w:asciiTheme="majorHAnsi" w:hAnsiTheme="majorHAnsi"/>
          <w:sz w:val="20"/>
          <w:szCs w:val="20"/>
        </w:rPr>
        <w:t>regarding</w:t>
      </w:r>
      <w:r w:rsidR="00777F7F">
        <w:rPr>
          <w:rFonts w:asciiTheme="majorHAnsi" w:hAnsiTheme="majorHAnsi"/>
          <w:sz w:val="20"/>
          <w:szCs w:val="20"/>
        </w:rPr>
        <w:t xml:space="preserve"> the </w:t>
      </w:r>
      <w:r w:rsidR="00127A6F" w:rsidRPr="00777F7F">
        <w:rPr>
          <w:rFonts w:asciiTheme="majorHAnsi" w:hAnsiTheme="majorHAnsi"/>
          <w:sz w:val="20"/>
          <w:szCs w:val="20"/>
        </w:rPr>
        <w:t>authorization</w:t>
      </w:r>
      <w:r w:rsidR="005327AB" w:rsidRPr="00777F7F">
        <w:rPr>
          <w:rFonts w:asciiTheme="majorHAnsi" w:hAnsiTheme="majorHAnsi"/>
          <w:sz w:val="20"/>
          <w:szCs w:val="20"/>
        </w:rPr>
        <w:t xml:space="preserve"> </w:t>
      </w:r>
      <w:r w:rsidR="00127A6F">
        <w:rPr>
          <w:rFonts w:asciiTheme="majorHAnsi" w:hAnsiTheme="majorHAnsi"/>
          <w:sz w:val="20"/>
          <w:szCs w:val="20"/>
        </w:rPr>
        <w:t>granted via</w:t>
      </w:r>
      <w:r w:rsidR="005327AB" w:rsidRPr="00777F7F">
        <w:rPr>
          <w:rFonts w:asciiTheme="majorHAnsi" w:hAnsiTheme="majorHAnsi"/>
          <w:sz w:val="20"/>
          <w:szCs w:val="20"/>
        </w:rPr>
        <w:t xml:space="preserve"> </w:t>
      </w:r>
      <w:r w:rsidR="002D41A5" w:rsidRPr="00777F7F">
        <w:rPr>
          <w:rFonts w:asciiTheme="majorHAnsi" w:hAnsiTheme="majorHAnsi"/>
          <w:sz w:val="20"/>
          <w:szCs w:val="20"/>
        </w:rPr>
        <w:t>Decree</w:t>
      </w:r>
      <w:r w:rsidR="005327AB" w:rsidRPr="00777F7F">
        <w:rPr>
          <w:rFonts w:asciiTheme="majorHAnsi" w:hAnsiTheme="majorHAnsi"/>
          <w:sz w:val="20"/>
          <w:szCs w:val="20"/>
        </w:rPr>
        <w:t xml:space="preserve"> 409/96 </w:t>
      </w:r>
      <w:r w:rsidR="007C2395" w:rsidRPr="00777F7F">
        <w:rPr>
          <w:rFonts w:asciiTheme="majorHAnsi" w:hAnsiTheme="majorHAnsi"/>
          <w:sz w:val="20"/>
          <w:szCs w:val="20"/>
        </w:rPr>
        <w:t>I.P.O. yet</w:t>
      </w:r>
      <w:r w:rsidR="00127A6F">
        <w:rPr>
          <w:rFonts w:asciiTheme="majorHAnsi" w:hAnsiTheme="majorHAnsi"/>
          <w:sz w:val="20"/>
          <w:szCs w:val="20"/>
        </w:rPr>
        <w:t xml:space="preserve"> </w:t>
      </w:r>
      <w:r w:rsidR="007C2395">
        <w:rPr>
          <w:rFonts w:asciiTheme="majorHAnsi" w:hAnsiTheme="majorHAnsi"/>
          <w:sz w:val="20"/>
          <w:szCs w:val="20"/>
        </w:rPr>
        <w:t>gran</w:t>
      </w:r>
      <w:r w:rsidR="00127A6F">
        <w:rPr>
          <w:rFonts w:asciiTheme="majorHAnsi" w:hAnsiTheme="majorHAnsi"/>
          <w:sz w:val="20"/>
          <w:szCs w:val="20"/>
        </w:rPr>
        <w:t xml:space="preserve">ting </w:t>
      </w:r>
      <w:r w:rsidR="00777F7F">
        <w:rPr>
          <w:rFonts w:asciiTheme="majorHAnsi" w:hAnsiTheme="majorHAnsi"/>
          <w:sz w:val="20"/>
          <w:szCs w:val="20"/>
        </w:rPr>
        <w:t xml:space="preserve">the </w:t>
      </w:r>
      <w:r w:rsidR="005327AB" w:rsidRPr="00777F7F">
        <w:rPr>
          <w:rFonts w:asciiTheme="majorHAnsi" w:hAnsiTheme="majorHAnsi"/>
          <w:sz w:val="20"/>
          <w:szCs w:val="20"/>
        </w:rPr>
        <w:t xml:space="preserve">amparo </w:t>
      </w:r>
      <w:r w:rsidR="00127A6F">
        <w:rPr>
          <w:rFonts w:asciiTheme="majorHAnsi" w:hAnsiTheme="majorHAnsi"/>
          <w:sz w:val="20"/>
          <w:szCs w:val="20"/>
        </w:rPr>
        <w:t>for</w:t>
      </w:r>
      <w:r w:rsidR="00777F7F">
        <w:rPr>
          <w:rFonts w:asciiTheme="majorHAnsi" w:hAnsiTheme="majorHAnsi"/>
          <w:sz w:val="20"/>
          <w:szCs w:val="20"/>
        </w:rPr>
        <w:t xml:space="preserve"> the </w:t>
      </w:r>
      <w:r w:rsidR="00127A6F" w:rsidRPr="00777F7F">
        <w:rPr>
          <w:rFonts w:asciiTheme="majorHAnsi" w:hAnsiTheme="majorHAnsi"/>
          <w:sz w:val="20"/>
          <w:szCs w:val="20"/>
        </w:rPr>
        <w:t>omission</w:t>
      </w:r>
      <w:r w:rsidR="00420856">
        <w:rPr>
          <w:rFonts w:asciiTheme="majorHAnsi" w:hAnsiTheme="majorHAnsi"/>
          <w:sz w:val="20"/>
          <w:szCs w:val="20"/>
        </w:rPr>
        <w:t xml:space="preserve"> of </w:t>
      </w:r>
      <w:r w:rsidR="00127A6F">
        <w:rPr>
          <w:rFonts w:asciiTheme="majorHAnsi" w:hAnsiTheme="majorHAnsi"/>
          <w:sz w:val="20"/>
          <w:szCs w:val="20"/>
        </w:rPr>
        <w:t>creating</w:t>
      </w:r>
      <w:r w:rsidR="00777F7F">
        <w:rPr>
          <w:rFonts w:asciiTheme="majorHAnsi" w:hAnsiTheme="majorHAnsi"/>
          <w:sz w:val="20"/>
          <w:szCs w:val="20"/>
        </w:rPr>
        <w:t xml:space="preserve"> the </w:t>
      </w:r>
      <w:r w:rsidR="00331606">
        <w:rPr>
          <w:rFonts w:asciiTheme="majorHAnsi" w:hAnsiTheme="majorHAnsi"/>
          <w:sz w:val="20"/>
          <w:szCs w:val="20"/>
        </w:rPr>
        <w:t>Regional Consultive Council</w:t>
      </w:r>
      <w:r w:rsidR="005327AB" w:rsidRPr="00777F7F">
        <w:rPr>
          <w:rFonts w:asciiTheme="majorHAnsi" w:hAnsiTheme="majorHAnsi"/>
          <w:sz w:val="20"/>
          <w:szCs w:val="20"/>
        </w:rPr>
        <w:t>.</w:t>
      </w:r>
    </w:p>
    <w:p w14:paraId="06D52EE1" w14:textId="5A76CC21" w:rsidR="005327AB" w:rsidRPr="00777F7F" w:rsidRDefault="002E3BA5" w:rsidP="005327AB">
      <w:pPr>
        <w:suppressAutoHyphens/>
        <w:spacing w:after="240"/>
        <w:ind w:firstLine="720"/>
        <w:jc w:val="both"/>
        <w:rPr>
          <w:rFonts w:asciiTheme="majorHAnsi" w:hAnsiTheme="majorHAnsi"/>
          <w:sz w:val="20"/>
          <w:szCs w:val="20"/>
        </w:rPr>
      </w:pPr>
      <w:r>
        <w:rPr>
          <w:rFonts w:asciiTheme="majorHAnsi" w:hAnsiTheme="majorHAnsi"/>
          <w:sz w:val="20"/>
          <w:szCs w:val="20"/>
        </w:rPr>
        <w:t>9</w:t>
      </w:r>
      <w:r w:rsidR="005327AB" w:rsidRPr="00777F7F">
        <w:rPr>
          <w:rFonts w:asciiTheme="majorHAnsi" w:hAnsiTheme="majorHAnsi"/>
          <w:sz w:val="20"/>
          <w:szCs w:val="20"/>
        </w:rPr>
        <w:t>.</w:t>
      </w:r>
      <w:r w:rsidR="005327AB" w:rsidRPr="00777F7F">
        <w:rPr>
          <w:rFonts w:asciiTheme="majorHAnsi" w:hAnsiTheme="majorHAnsi"/>
          <w:sz w:val="20"/>
          <w:szCs w:val="20"/>
        </w:rPr>
        <w:tab/>
      </w:r>
      <w:r w:rsidR="00127A6F">
        <w:rPr>
          <w:rFonts w:asciiTheme="majorHAnsi" w:hAnsiTheme="majorHAnsi"/>
          <w:sz w:val="20"/>
          <w:szCs w:val="20"/>
        </w:rPr>
        <w:t>The</w:t>
      </w:r>
      <w:r w:rsidR="005327AB" w:rsidRPr="00777F7F">
        <w:rPr>
          <w:rFonts w:asciiTheme="majorHAnsi" w:hAnsiTheme="majorHAnsi"/>
          <w:sz w:val="20"/>
          <w:szCs w:val="20"/>
        </w:rPr>
        <w:t xml:space="preserve"> </w:t>
      </w:r>
      <w:r w:rsidR="00127A6F">
        <w:rPr>
          <w:rFonts w:asciiTheme="majorHAnsi" w:hAnsiTheme="majorHAnsi"/>
          <w:sz w:val="20"/>
          <w:szCs w:val="20"/>
        </w:rPr>
        <w:t xml:space="preserve">Huitosachi Community </w:t>
      </w:r>
      <w:r w:rsidR="008A2BF9">
        <w:rPr>
          <w:rFonts w:asciiTheme="majorHAnsi" w:hAnsiTheme="majorHAnsi"/>
          <w:sz w:val="20"/>
          <w:szCs w:val="20"/>
        </w:rPr>
        <w:t>filed</w:t>
      </w:r>
      <w:r w:rsidR="005327AB" w:rsidRPr="00777F7F">
        <w:rPr>
          <w:rFonts w:asciiTheme="majorHAnsi" w:hAnsiTheme="majorHAnsi"/>
          <w:sz w:val="20"/>
          <w:szCs w:val="20"/>
        </w:rPr>
        <w:t xml:space="preserve"> </w:t>
      </w:r>
      <w:r w:rsidR="008A2BF9">
        <w:rPr>
          <w:rFonts w:asciiTheme="majorHAnsi" w:hAnsiTheme="majorHAnsi"/>
          <w:sz w:val="20"/>
          <w:szCs w:val="20"/>
        </w:rPr>
        <w:t>a process of enforcement of</w:t>
      </w:r>
      <w:r w:rsidR="00420856">
        <w:rPr>
          <w:rFonts w:asciiTheme="majorHAnsi" w:hAnsiTheme="majorHAnsi"/>
          <w:sz w:val="20"/>
          <w:szCs w:val="20"/>
        </w:rPr>
        <w:t xml:space="preserve"> </w:t>
      </w:r>
      <w:r w:rsidR="005327AB" w:rsidRPr="00777F7F">
        <w:rPr>
          <w:rFonts w:asciiTheme="majorHAnsi" w:hAnsiTheme="majorHAnsi"/>
          <w:sz w:val="20"/>
          <w:szCs w:val="20"/>
        </w:rPr>
        <w:t>sentenc</w:t>
      </w:r>
      <w:r w:rsidR="008A2BF9">
        <w:rPr>
          <w:rFonts w:asciiTheme="majorHAnsi" w:hAnsiTheme="majorHAnsi"/>
          <w:sz w:val="20"/>
          <w:szCs w:val="20"/>
        </w:rPr>
        <w:t>e</w:t>
      </w:r>
      <w:r w:rsidR="00223930">
        <w:rPr>
          <w:rFonts w:asciiTheme="majorHAnsi" w:hAnsiTheme="majorHAnsi"/>
          <w:sz w:val="20"/>
          <w:szCs w:val="20"/>
        </w:rPr>
        <w:t xml:space="preserve"> of the </w:t>
      </w:r>
      <w:r w:rsidR="005327AB" w:rsidRPr="00777F7F">
        <w:rPr>
          <w:rFonts w:asciiTheme="majorHAnsi" w:hAnsiTheme="majorHAnsi"/>
          <w:sz w:val="20"/>
          <w:szCs w:val="20"/>
        </w:rPr>
        <w:t xml:space="preserve">amparo </w:t>
      </w:r>
      <w:r w:rsidR="008A2BF9">
        <w:rPr>
          <w:rFonts w:asciiTheme="majorHAnsi" w:hAnsiTheme="majorHAnsi"/>
          <w:sz w:val="20"/>
          <w:szCs w:val="20"/>
        </w:rPr>
        <w:t>granted by</w:t>
      </w:r>
      <w:r w:rsidR="00777F7F">
        <w:rPr>
          <w:rFonts w:asciiTheme="majorHAnsi" w:hAnsiTheme="majorHAnsi"/>
          <w:sz w:val="20"/>
          <w:szCs w:val="20"/>
        </w:rPr>
        <w:t xml:space="preserve"> the </w:t>
      </w:r>
      <w:r w:rsidR="005327AB" w:rsidRPr="00777F7F">
        <w:rPr>
          <w:rFonts w:asciiTheme="majorHAnsi" w:hAnsiTheme="majorHAnsi"/>
          <w:sz w:val="20"/>
          <w:szCs w:val="20"/>
        </w:rPr>
        <w:t>SCJN</w:t>
      </w:r>
      <w:r w:rsidR="00777F7F">
        <w:rPr>
          <w:rFonts w:asciiTheme="majorHAnsi" w:hAnsiTheme="majorHAnsi"/>
          <w:sz w:val="20"/>
          <w:szCs w:val="20"/>
        </w:rPr>
        <w:t xml:space="preserve"> </w:t>
      </w:r>
      <w:r w:rsidR="008A2BF9">
        <w:rPr>
          <w:rFonts w:asciiTheme="majorHAnsi" w:hAnsiTheme="majorHAnsi"/>
          <w:sz w:val="20"/>
          <w:szCs w:val="20"/>
        </w:rPr>
        <w:t>on August 27,</w:t>
      </w:r>
      <w:r w:rsidR="00420856">
        <w:rPr>
          <w:rFonts w:asciiTheme="majorHAnsi" w:hAnsiTheme="majorHAnsi"/>
          <w:sz w:val="20"/>
          <w:szCs w:val="20"/>
        </w:rPr>
        <w:t xml:space="preserve"> </w:t>
      </w:r>
      <w:r w:rsidR="005327AB" w:rsidRPr="00777F7F">
        <w:rPr>
          <w:rFonts w:asciiTheme="majorHAnsi" w:hAnsiTheme="majorHAnsi"/>
          <w:sz w:val="20"/>
          <w:szCs w:val="20"/>
        </w:rPr>
        <w:t xml:space="preserve">2012, </w:t>
      </w:r>
      <w:r w:rsidR="00D82088">
        <w:rPr>
          <w:rFonts w:asciiTheme="majorHAnsi" w:hAnsiTheme="majorHAnsi"/>
          <w:sz w:val="20"/>
          <w:szCs w:val="20"/>
        </w:rPr>
        <w:t>whereby</w:t>
      </w:r>
      <w:r w:rsidR="005327AB" w:rsidRPr="00777F7F">
        <w:rPr>
          <w:rFonts w:asciiTheme="majorHAnsi" w:hAnsiTheme="majorHAnsi"/>
          <w:sz w:val="20"/>
          <w:szCs w:val="20"/>
        </w:rPr>
        <w:t xml:space="preserve">, </w:t>
      </w:r>
      <w:r w:rsidR="008A2BF9">
        <w:rPr>
          <w:rFonts w:asciiTheme="majorHAnsi" w:hAnsiTheme="majorHAnsi"/>
          <w:sz w:val="20"/>
          <w:szCs w:val="20"/>
        </w:rPr>
        <w:t>ten meetings were held with</w:t>
      </w:r>
      <w:r w:rsidR="005327AB" w:rsidRPr="00777F7F">
        <w:rPr>
          <w:rFonts w:asciiTheme="majorHAnsi" w:hAnsiTheme="majorHAnsi"/>
          <w:sz w:val="20"/>
          <w:szCs w:val="20"/>
        </w:rPr>
        <w:t xml:space="preserve"> </w:t>
      </w:r>
      <w:r w:rsidR="008A2BF9">
        <w:rPr>
          <w:rFonts w:asciiTheme="majorHAnsi" w:hAnsiTheme="majorHAnsi"/>
          <w:sz w:val="20"/>
          <w:szCs w:val="20"/>
        </w:rPr>
        <w:t>authorities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Pr>
          <w:rFonts w:asciiTheme="majorHAnsi" w:hAnsiTheme="majorHAnsi"/>
          <w:sz w:val="20"/>
          <w:szCs w:val="20"/>
        </w:rPr>
        <w:t>governance</w:t>
      </w:r>
      <w:r w:rsidR="005327AB" w:rsidRPr="00777F7F">
        <w:rPr>
          <w:rFonts w:asciiTheme="majorHAnsi" w:hAnsiTheme="majorHAnsi"/>
          <w:sz w:val="20"/>
          <w:szCs w:val="20"/>
        </w:rPr>
        <w:t xml:space="preserve"> </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w:t>
      </w:r>
      <w:r w:rsidR="003D158A">
        <w:rPr>
          <w:rFonts w:asciiTheme="majorHAnsi" w:hAnsiTheme="majorHAnsi"/>
          <w:sz w:val="20"/>
          <w:szCs w:val="20"/>
        </w:rPr>
        <w:t>on April 16,</w:t>
      </w:r>
      <w:r w:rsidR="00420856">
        <w:rPr>
          <w:rFonts w:asciiTheme="majorHAnsi" w:hAnsiTheme="majorHAnsi"/>
          <w:sz w:val="20"/>
          <w:szCs w:val="20"/>
        </w:rPr>
        <w:t xml:space="preserve"> </w:t>
      </w:r>
      <w:r w:rsidR="005327AB" w:rsidRPr="00777F7F">
        <w:rPr>
          <w:rFonts w:asciiTheme="majorHAnsi" w:hAnsiTheme="majorHAnsi"/>
          <w:sz w:val="20"/>
          <w:szCs w:val="20"/>
        </w:rPr>
        <w:t xml:space="preserve">2015 </w:t>
      </w:r>
      <w:r w:rsidR="00777F7F">
        <w:rPr>
          <w:rFonts w:asciiTheme="majorHAnsi" w:hAnsiTheme="majorHAnsi"/>
          <w:sz w:val="20"/>
          <w:szCs w:val="20"/>
        </w:rPr>
        <w:t xml:space="preserve">the </w:t>
      </w:r>
      <w:r w:rsidR="00331606">
        <w:rPr>
          <w:rFonts w:asciiTheme="majorHAnsi" w:hAnsiTheme="majorHAnsi"/>
          <w:sz w:val="20"/>
          <w:szCs w:val="20"/>
        </w:rPr>
        <w:t>Regional Consultive Council</w:t>
      </w:r>
      <w:r w:rsidR="005327AB" w:rsidRPr="00777F7F">
        <w:rPr>
          <w:rFonts w:asciiTheme="majorHAnsi" w:hAnsiTheme="majorHAnsi"/>
          <w:sz w:val="20"/>
          <w:szCs w:val="20"/>
        </w:rPr>
        <w:t xml:space="preserve"> </w:t>
      </w:r>
      <w:r w:rsidR="003D158A">
        <w:rPr>
          <w:rFonts w:asciiTheme="majorHAnsi" w:hAnsiTheme="majorHAnsi"/>
          <w:sz w:val="20"/>
          <w:szCs w:val="20"/>
        </w:rPr>
        <w:t>was finally c</w:t>
      </w:r>
      <w:r w:rsidR="00D82088">
        <w:rPr>
          <w:rFonts w:asciiTheme="majorHAnsi" w:hAnsiTheme="majorHAnsi"/>
          <w:sz w:val="20"/>
          <w:szCs w:val="20"/>
        </w:rPr>
        <w:t>reat</w:t>
      </w:r>
      <w:r w:rsidR="003D158A">
        <w:rPr>
          <w:rFonts w:asciiTheme="majorHAnsi" w:hAnsiTheme="majorHAnsi"/>
          <w:sz w:val="20"/>
          <w:szCs w:val="20"/>
        </w:rPr>
        <w:t xml:space="preserve">ed, </w:t>
      </w:r>
      <w:r w:rsidR="005327AB" w:rsidRPr="00777F7F">
        <w:rPr>
          <w:rFonts w:asciiTheme="majorHAnsi" w:hAnsiTheme="majorHAnsi"/>
          <w:sz w:val="20"/>
          <w:szCs w:val="20"/>
        </w:rPr>
        <w:t>comp</w:t>
      </w:r>
      <w:r w:rsidR="00D82088">
        <w:rPr>
          <w:rFonts w:asciiTheme="majorHAnsi" w:hAnsiTheme="majorHAnsi"/>
          <w:sz w:val="20"/>
          <w:szCs w:val="20"/>
        </w:rPr>
        <w:t>os</w:t>
      </w:r>
      <w:r w:rsidR="003D158A">
        <w:rPr>
          <w:rFonts w:asciiTheme="majorHAnsi" w:hAnsiTheme="majorHAnsi"/>
          <w:sz w:val="20"/>
          <w:szCs w:val="20"/>
        </w:rPr>
        <w:t>ed by five members</w:t>
      </w:r>
      <w:r w:rsidR="005327AB" w:rsidRPr="00777F7F">
        <w:rPr>
          <w:rFonts w:asciiTheme="majorHAnsi" w:hAnsiTheme="majorHAnsi"/>
          <w:sz w:val="20"/>
          <w:szCs w:val="20"/>
        </w:rPr>
        <w:t xml:space="preserve">: </w:t>
      </w:r>
      <w:r w:rsidR="003D158A">
        <w:rPr>
          <w:rFonts w:asciiTheme="majorHAnsi" w:hAnsiTheme="majorHAnsi"/>
          <w:sz w:val="20"/>
          <w:szCs w:val="20"/>
        </w:rPr>
        <w:t>one</w:t>
      </w:r>
      <w:r w:rsidR="005327AB" w:rsidRPr="00777F7F">
        <w:rPr>
          <w:rFonts w:asciiTheme="majorHAnsi" w:hAnsiTheme="majorHAnsi"/>
          <w:sz w:val="20"/>
          <w:szCs w:val="20"/>
        </w:rPr>
        <w:t xml:space="preserve"> </w:t>
      </w:r>
      <w:r w:rsidR="003D158A">
        <w:rPr>
          <w:rFonts w:asciiTheme="majorHAnsi" w:hAnsiTheme="majorHAnsi"/>
          <w:sz w:val="20"/>
          <w:szCs w:val="20"/>
        </w:rPr>
        <w:t>representative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Pr>
          <w:rFonts w:asciiTheme="majorHAnsi" w:hAnsiTheme="majorHAnsi"/>
          <w:sz w:val="20"/>
          <w:szCs w:val="20"/>
        </w:rPr>
        <w:t>indigenous communities</w:t>
      </w:r>
      <w:r w:rsidR="005327AB" w:rsidRPr="00777F7F">
        <w:rPr>
          <w:rFonts w:asciiTheme="majorHAnsi" w:hAnsiTheme="majorHAnsi"/>
          <w:sz w:val="20"/>
          <w:szCs w:val="20"/>
        </w:rPr>
        <w:t xml:space="preserve">, </w:t>
      </w:r>
      <w:r w:rsidR="003D158A">
        <w:rPr>
          <w:rFonts w:asciiTheme="majorHAnsi" w:hAnsiTheme="majorHAnsi"/>
          <w:sz w:val="20"/>
          <w:szCs w:val="20"/>
        </w:rPr>
        <w:t>one</w:t>
      </w:r>
      <w:r w:rsidR="005327AB" w:rsidRPr="00777F7F">
        <w:rPr>
          <w:rFonts w:asciiTheme="majorHAnsi" w:hAnsiTheme="majorHAnsi"/>
          <w:sz w:val="20"/>
          <w:szCs w:val="20"/>
        </w:rPr>
        <w:t xml:space="preserve"> </w:t>
      </w:r>
      <w:r w:rsidR="003D158A">
        <w:rPr>
          <w:rFonts w:asciiTheme="majorHAnsi" w:hAnsiTheme="majorHAnsi"/>
          <w:sz w:val="20"/>
          <w:szCs w:val="20"/>
        </w:rPr>
        <w:t>representative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sidRPr="00777F7F">
        <w:rPr>
          <w:rFonts w:asciiTheme="majorHAnsi" w:hAnsiTheme="majorHAnsi"/>
          <w:sz w:val="20"/>
          <w:szCs w:val="20"/>
        </w:rPr>
        <w:t xml:space="preserve">ejidal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3D158A">
        <w:rPr>
          <w:rFonts w:asciiTheme="majorHAnsi" w:hAnsiTheme="majorHAnsi"/>
          <w:sz w:val="20"/>
          <w:szCs w:val="20"/>
        </w:rPr>
        <w:t>one</w:t>
      </w:r>
      <w:r w:rsidR="005327AB" w:rsidRPr="00777F7F">
        <w:rPr>
          <w:rFonts w:asciiTheme="majorHAnsi" w:hAnsiTheme="majorHAnsi"/>
          <w:sz w:val="20"/>
          <w:szCs w:val="20"/>
        </w:rPr>
        <w:t xml:space="preserve"> </w:t>
      </w:r>
      <w:r w:rsidR="003D158A">
        <w:rPr>
          <w:rFonts w:asciiTheme="majorHAnsi" w:hAnsiTheme="majorHAnsi"/>
          <w:sz w:val="20"/>
          <w:szCs w:val="20"/>
        </w:rPr>
        <w:t>representative</w:t>
      </w:r>
      <w:r w:rsidR="005327AB" w:rsidRPr="00777F7F">
        <w:rPr>
          <w:rFonts w:asciiTheme="majorHAnsi" w:hAnsiTheme="majorHAnsi"/>
          <w:sz w:val="20"/>
          <w:szCs w:val="20"/>
        </w:rPr>
        <w:t xml:space="preserve"> </w:t>
      </w:r>
      <w:r w:rsidR="003D158A">
        <w:rPr>
          <w:rFonts w:asciiTheme="majorHAnsi" w:hAnsiTheme="majorHAnsi"/>
          <w:sz w:val="20"/>
          <w:szCs w:val="20"/>
        </w:rPr>
        <w:t>for the</w:t>
      </w:r>
      <w:r w:rsidR="005327AB" w:rsidRPr="00777F7F">
        <w:rPr>
          <w:rFonts w:asciiTheme="majorHAnsi" w:hAnsiTheme="majorHAnsi"/>
          <w:sz w:val="20"/>
          <w:szCs w:val="20"/>
        </w:rPr>
        <w:t xml:space="preserve"> civil</w:t>
      </w:r>
      <w:r w:rsidR="003D158A" w:rsidRPr="003D158A">
        <w:rPr>
          <w:rFonts w:asciiTheme="majorHAnsi" w:hAnsiTheme="majorHAnsi"/>
          <w:sz w:val="20"/>
          <w:szCs w:val="20"/>
        </w:rPr>
        <w:t xml:space="preserve"> </w:t>
      </w:r>
      <w:r w:rsidR="003D158A" w:rsidRPr="00777F7F">
        <w:rPr>
          <w:rFonts w:asciiTheme="majorHAnsi" w:hAnsiTheme="majorHAnsi"/>
          <w:sz w:val="20"/>
          <w:szCs w:val="20"/>
        </w:rPr>
        <w:t>socie</w:t>
      </w:r>
      <w:r w:rsidR="003D158A">
        <w:rPr>
          <w:rFonts w:asciiTheme="majorHAnsi" w:hAnsiTheme="majorHAnsi"/>
          <w:sz w:val="20"/>
          <w:szCs w:val="20"/>
        </w:rPr>
        <w:t>ty</w:t>
      </w:r>
      <w:r w:rsidR="005327AB" w:rsidRPr="00777F7F">
        <w:rPr>
          <w:rFonts w:asciiTheme="majorHAnsi" w:hAnsiTheme="majorHAnsi"/>
          <w:sz w:val="20"/>
          <w:szCs w:val="20"/>
        </w:rPr>
        <w:t xml:space="preserve">, </w:t>
      </w:r>
      <w:r w:rsidR="003D158A">
        <w:rPr>
          <w:rFonts w:asciiTheme="majorHAnsi" w:hAnsiTheme="majorHAnsi"/>
          <w:sz w:val="20"/>
          <w:szCs w:val="20"/>
        </w:rPr>
        <w:t>one</w:t>
      </w:r>
      <w:r w:rsidR="005327AB" w:rsidRPr="00777F7F">
        <w:rPr>
          <w:rFonts w:asciiTheme="majorHAnsi" w:hAnsiTheme="majorHAnsi"/>
          <w:sz w:val="20"/>
          <w:szCs w:val="20"/>
        </w:rPr>
        <w:t xml:space="preserve"> </w:t>
      </w:r>
      <w:r w:rsidR="003D158A">
        <w:rPr>
          <w:rFonts w:asciiTheme="majorHAnsi" w:hAnsiTheme="majorHAnsi"/>
          <w:sz w:val="20"/>
          <w:szCs w:val="20"/>
        </w:rPr>
        <w:t>representative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touristic</w:t>
      </w:r>
      <w:r w:rsidR="0010185F" w:rsidRPr="00777F7F">
        <w:rPr>
          <w:rFonts w:asciiTheme="majorHAnsi" w:hAnsiTheme="majorHAnsi"/>
          <w:sz w:val="20"/>
          <w:szCs w:val="20"/>
        </w:rPr>
        <w:t xml:space="preserve"> </w:t>
      </w:r>
      <w:r w:rsidR="003D158A">
        <w:rPr>
          <w:rFonts w:asciiTheme="majorHAnsi" w:hAnsiTheme="majorHAnsi"/>
          <w:sz w:val="20"/>
          <w:szCs w:val="20"/>
        </w:rPr>
        <w:t xml:space="preserve">services providers </w:t>
      </w:r>
      <w:r w:rsidR="0010185F" w:rsidRPr="00777F7F">
        <w:rPr>
          <w:rFonts w:asciiTheme="majorHAnsi" w:hAnsiTheme="majorHAnsi"/>
          <w:sz w:val="20"/>
          <w:szCs w:val="20"/>
        </w:rPr>
        <w:t xml:space="preserve">and </w:t>
      </w:r>
      <w:r w:rsidR="003D158A">
        <w:rPr>
          <w:rFonts w:asciiTheme="majorHAnsi" w:hAnsiTheme="majorHAnsi"/>
          <w:sz w:val="20"/>
          <w:szCs w:val="20"/>
        </w:rPr>
        <w:t>a</w:t>
      </w:r>
      <w:r w:rsidR="005327AB" w:rsidRPr="00777F7F">
        <w:rPr>
          <w:rFonts w:asciiTheme="majorHAnsi" w:hAnsiTheme="majorHAnsi"/>
          <w:sz w:val="20"/>
          <w:szCs w:val="20"/>
        </w:rPr>
        <w:t xml:space="preserve"> </w:t>
      </w:r>
      <w:r w:rsidR="003D158A">
        <w:rPr>
          <w:rFonts w:asciiTheme="majorHAnsi" w:hAnsiTheme="majorHAnsi"/>
          <w:sz w:val="20"/>
          <w:szCs w:val="20"/>
        </w:rPr>
        <w:t>representative</w:t>
      </w:r>
      <w:r w:rsidR="00420856">
        <w:rPr>
          <w:rFonts w:asciiTheme="majorHAnsi" w:hAnsiTheme="majorHAnsi"/>
          <w:sz w:val="20"/>
          <w:szCs w:val="20"/>
        </w:rPr>
        <w:t xml:space="preserve"> of </w:t>
      </w:r>
      <w:r w:rsidR="003D158A">
        <w:rPr>
          <w:rFonts w:asciiTheme="majorHAnsi" w:hAnsiTheme="majorHAnsi"/>
          <w:sz w:val="20"/>
          <w:szCs w:val="20"/>
        </w:rPr>
        <w:t>Sta</w:t>
      </w:r>
      <w:r w:rsidR="00777F7F">
        <w:rPr>
          <w:rFonts w:asciiTheme="majorHAnsi" w:hAnsiTheme="majorHAnsi"/>
          <w:sz w:val="20"/>
          <w:szCs w:val="20"/>
        </w:rPr>
        <w:t xml:space="preserve">te </w:t>
      </w:r>
      <w:r w:rsidR="008A2BF9">
        <w:rPr>
          <w:rFonts w:asciiTheme="majorHAnsi" w:hAnsiTheme="majorHAnsi"/>
          <w:sz w:val="20"/>
          <w:szCs w:val="20"/>
        </w:rPr>
        <w:t>authorities</w:t>
      </w:r>
      <w:r w:rsidR="00223930">
        <w:rPr>
          <w:rFonts w:asciiTheme="majorHAnsi" w:hAnsiTheme="majorHAnsi"/>
          <w:sz w:val="20"/>
          <w:szCs w:val="20"/>
        </w:rPr>
        <w:t>. T</w:t>
      </w:r>
      <w:r w:rsidR="00777F7F">
        <w:rPr>
          <w:rFonts w:asciiTheme="majorHAnsi" w:hAnsiTheme="majorHAnsi"/>
          <w:sz w:val="20"/>
          <w:szCs w:val="20"/>
        </w:rPr>
        <w:t xml:space="preserve">he </w:t>
      </w:r>
      <w:r w:rsidR="003D158A">
        <w:rPr>
          <w:rFonts w:asciiTheme="majorHAnsi" w:hAnsiTheme="majorHAnsi"/>
          <w:sz w:val="20"/>
          <w:szCs w:val="20"/>
        </w:rPr>
        <w:t>petitioner party</w:t>
      </w:r>
      <w:r w:rsidR="005327AB" w:rsidRPr="00777F7F">
        <w:rPr>
          <w:rFonts w:asciiTheme="majorHAnsi" w:hAnsiTheme="majorHAnsi"/>
          <w:sz w:val="20"/>
          <w:szCs w:val="20"/>
        </w:rPr>
        <w:t xml:space="preserve"> </w:t>
      </w:r>
      <w:r w:rsidR="003D158A">
        <w:rPr>
          <w:rFonts w:asciiTheme="majorHAnsi" w:hAnsiTheme="majorHAnsi"/>
          <w:sz w:val="20"/>
          <w:szCs w:val="20"/>
        </w:rPr>
        <w:t>stresses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3D158A">
        <w:rPr>
          <w:rFonts w:asciiTheme="majorHAnsi" w:hAnsiTheme="majorHAnsi"/>
          <w:sz w:val="20"/>
          <w:szCs w:val="20"/>
        </w:rPr>
        <w:t xml:space="preserve">do not recognize the </w:t>
      </w:r>
      <w:r w:rsidR="00331606">
        <w:rPr>
          <w:rFonts w:asciiTheme="majorHAnsi" w:hAnsiTheme="majorHAnsi"/>
          <w:sz w:val="20"/>
          <w:szCs w:val="20"/>
        </w:rPr>
        <w:t>RCC</w:t>
      </w:r>
      <w:r w:rsidR="005327AB" w:rsidRPr="00777F7F">
        <w:rPr>
          <w:rFonts w:asciiTheme="majorHAnsi" w:hAnsiTheme="majorHAnsi"/>
          <w:sz w:val="20"/>
          <w:szCs w:val="20"/>
        </w:rPr>
        <w:t>,</w:t>
      </w:r>
      <w:r w:rsidR="000C26B6">
        <w:rPr>
          <w:rFonts w:asciiTheme="majorHAnsi" w:hAnsiTheme="majorHAnsi"/>
          <w:sz w:val="20"/>
          <w:szCs w:val="20"/>
        </w:rPr>
        <w:t xml:space="preserve"> </w:t>
      </w:r>
      <w:r w:rsidR="003D158A">
        <w:rPr>
          <w:rFonts w:asciiTheme="majorHAnsi" w:hAnsiTheme="majorHAnsi"/>
          <w:sz w:val="20"/>
          <w:szCs w:val="20"/>
        </w:rPr>
        <w:t xml:space="preserve">did not sign the </w:t>
      </w:r>
      <w:r w:rsidR="00635810">
        <w:rPr>
          <w:rFonts w:asciiTheme="majorHAnsi" w:hAnsiTheme="majorHAnsi"/>
          <w:sz w:val="20"/>
          <w:szCs w:val="20"/>
        </w:rPr>
        <w:t>agreement</w:t>
      </w:r>
      <w:r w:rsidR="003D158A">
        <w:rPr>
          <w:rFonts w:asciiTheme="majorHAnsi" w:hAnsiTheme="majorHAnsi"/>
          <w:sz w:val="20"/>
          <w:szCs w:val="20"/>
        </w:rPr>
        <w:t xml:space="preserve"> of </w:t>
      </w:r>
      <w:r w:rsidR="000C26B6">
        <w:rPr>
          <w:rFonts w:asciiTheme="majorHAnsi" w:hAnsiTheme="majorHAnsi"/>
          <w:sz w:val="20"/>
          <w:szCs w:val="20"/>
        </w:rPr>
        <w:t xml:space="preserve">its </w:t>
      </w:r>
      <w:r w:rsidR="003D158A">
        <w:rPr>
          <w:rFonts w:asciiTheme="majorHAnsi" w:hAnsiTheme="majorHAnsi"/>
          <w:sz w:val="20"/>
          <w:szCs w:val="20"/>
        </w:rPr>
        <w:t>creation</w:t>
      </w:r>
      <w:r w:rsidR="000C26B6">
        <w:rPr>
          <w:rFonts w:asciiTheme="majorHAnsi" w:hAnsiTheme="majorHAnsi"/>
          <w:sz w:val="20"/>
          <w:szCs w:val="20"/>
        </w:rPr>
        <w:t>,</w:t>
      </w:r>
      <w:r w:rsidR="003D158A">
        <w:rPr>
          <w:rFonts w:asciiTheme="majorHAnsi" w:hAnsiTheme="majorHAnsi"/>
          <w:sz w:val="20"/>
          <w:szCs w:val="20"/>
        </w:rPr>
        <w:t xml:space="preserve"> </w:t>
      </w:r>
      <w:r w:rsidR="000C26B6">
        <w:rPr>
          <w:rFonts w:asciiTheme="majorHAnsi" w:hAnsiTheme="majorHAnsi"/>
          <w:sz w:val="20"/>
          <w:szCs w:val="20"/>
        </w:rPr>
        <w:t xml:space="preserve">and </w:t>
      </w:r>
      <w:r w:rsidR="003D158A">
        <w:rPr>
          <w:rFonts w:asciiTheme="majorHAnsi" w:hAnsiTheme="majorHAnsi"/>
          <w:sz w:val="20"/>
          <w:szCs w:val="20"/>
        </w:rPr>
        <w:t>ceased to attend its meetings</w:t>
      </w:r>
      <w:r w:rsidR="005327AB" w:rsidRPr="00777F7F">
        <w:rPr>
          <w:rFonts w:asciiTheme="majorHAnsi" w:hAnsiTheme="majorHAnsi"/>
          <w:sz w:val="20"/>
          <w:szCs w:val="20"/>
        </w:rPr>
        <w:t xml:space="preserve">, </w:t>
      </w:r>
      <w:r w:rsidR="000C26B6">
        <w:rPr>
          <w:rFonts w:asciiTheme="majorHAnsi" w:hAnsiTheme="majorHAnsi"/>
          <w:sz w:val="20"/>
          <w:szCs w:val="20"/>
        </w:rPr>
        <w:t xml:space="preserve">due the fact that </w:t>
      </w:r>
      <w:r w:rsidR="00777F7F">
        <w:rPr>
          <w:rFonts w:asciiTheme="majorHAnsi" w:hAnsiTheme="majorHAnsi"/>
          <w:sz w:val="20"/>
          <w:szCs w:val="20"/>
        </w:rPr>
        <w:t>the</w:t>
      </w:r>
      <w:r w:rsidR="000C26B6">
        <w:rPr>
          <w:rFonts w:asciiTheme="majorHAnsi" w:hAnsiTheme="majorHAnsi"/>
          <w:sz w:val="20"/>
          <w:szCs w:val="20"/>
        </w:rPr>
        <w:t>ir</w:t>
      </w:r>
      <w:r w:rsidR="003D158A">
        <w:rPr>
          <w:rFonts w:asciiTheme="majorHAnsi" w:hAnsiTheme="majorHAnsi"/>
          <w:sz w:val="20"/>
          <w:szCs w:val="20"/>
        </w:rPr>
        <w:t xml:space="preserve"> </w:t>
      </w:r>
      <w:r w:rsidR="000C26B6">
        <w:rPr>
          <w:rFonts w:asciiTheme="majorHAnsi" w:hAnsiTheme="majorHAnsi"/>
          <w:sz w:val="20"/>
          <w:szCs w:val="20"/>
        </w:rPr>
        <w:t>concer</w:t>
      </w:r>
      <w:r w:rsidR="003D158A">
        <w:rPr>
          <w:rFonts w:asciiTheme="majorHAnsi" w:hAnsiTheme="majorHAnsi"/>
          <w:sz w:val="20"/>
          <w:szCs w:val="20"/>
        </w:rPr>
        <w:t>ns</w:t>
      </w:r>
      <w:r w:rsidR="0010185F" w:rsidRPr="00777F7F">
        <w:rPr>
          <w:rFonts w:asciiTheme="majorHAnsi" w:hAnsiTheme="majorHAnsi"/>
          <w:sz w:val="20"/>
          <w:szCs w:val="20"/>
        </w:rPr>
        <w:t xml:space="preserve"> and </w:t>
      </w:r>
      <w:r w:rsidR="003D158A">
        <w:rPr>
          <w:rFonts w:asciiTheme="majorHAnsi" w:hAnsiTheme="majorHAnsi"/>
          <w:sz w:val="20"/>
          <w:szCs w:val="20"/>
        </w:rPr>
        <w:t>requests</w:t>
      </w:r>
      <w:r w:rsidR="005327AB" w:rsidRPr="00777F7F">
        <w:rPr>
          <w:rFonts w:asciiTheme="majorHAnsi" w:hAnsiTheme="majorHAnsi"/>
          <w:sz w:val="20"/>
          <w:szCs w:val="20"/>
        </w:rPr>
        <w:t xml:space="preserve"> </w:t>
      </w:r>
      <w:r w:rsidR="003D158A">
        <w:rPr>
          <w:rFonts w:asciiTheme="majorHAnsi" w:hAnsiTheme="majorHAnsi"/>
          <w:sz w:val="20"/>
          <w:szCs w:val="20"/>
        </w:rPr>
        <w:t xml:space="preserve">raised were </w:t>
      </w:r>
      <w:r w:rsidR="000C26B6">
        <w:rPr>
          <w:rFonts w:asciiTheme="majorHAnsi" w:hAnsiTheme="majorHAnsi"/>
          <w:sz w:val="20"/>
          <w:szCs w:val="20"/>
        </w:rPr>
        <w:t xml:space="preserve">constantly </w:t>
      </w:r>
      <w:r w:rsidR="003D158A">
        <w:rPr>
          <w:rFonts w:asciiTheme="majorHAnsi" w:hAnsiTheme="majorHAnsi"/>
          <w:sz w:val="20"/>
          <w:szCs w:val="20"/>
        </w:rPr>
        <w:t>ignored</w:t>
      </w:r>
      <w:r w:rsidR="000C26B6">
        <w:rPr>
          <w:rFonts w:asciiTheme="majorHAnsi" w:hAnsiTheme="majorHAnsi"/>
          <w:sz w:val="20"/>
          <w:szCs w:val="20"/>
        </w:rPr>
        <w:t xml:space="preserve"> in it</w:t>
      </w:r>
      <w:r w:rsidR="005327AB" w:rsidRPr="00777F7F">
        <w:rPr>
          <w:rFonts w:asciiTheme="majorHAnsi" w:hAnsiTheme="majorHAnsi"/>
          <w:sz w:val="20"/>
          <w:szCs w:val="20"/>
        </w:rPr>
        <w:t xml:space="preserve">. </w:t>
      </w:r>
      <w:r w:rsidR="003D158A">
        <w:rPr>
          <w:rFonts w:asciiTheme="majorHAnsi" w:hAnsiTheme="majorHAnsi"/>
          <w:sz w:val="20"/>
          <w:szCs w:val="20"/>
        </w:rPr>
        <w:t xml:space="preserve">They claim </w:t>
      </w:r>
      <w:r w:rsidR="006919B5">
        <w:rPr>
          <w:rFonts w:asciiTheme="majorHAnsi" w:hAnsiTheme="majorHAnsi"/>
          <w:sz w:val="20"/>
          <w:szCs w:val="20"/>
        </w:rPr>
        <w:t xml:space="preserve">lack of </w:t>
      </w:r>
      <w:r w:rsidR="005327AB" w:rsidRPr="00777F7F">
        <w:rPr>
          <w:rFonts w:asciiTheme="majorHAnsi" w:hAnsiTheme="majorHAnsi"/>
          <w:sz w:val="20"/>
          <w:szCs w:val="20"/>
        </w:rPr>
        <w:t>representativi</w:t>
      </w:r>
      <w:r w:rsidR="003D158A">
        <w:rPr>
          <w:rFonts w:asciiTheme="majorHAnsi" w:hAnsiTheme="majorHAnsi"/>
          <w:sz w:val="20"/>
          <w:szCs w:val="20"/>
        </w:rPr>
        <w:t>ty</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3D158A">
        <w:rPr>
          <w:rFonts w:asciiTheme="majorHAnsi" w:hAnsiTheme="majorHAnsi"/>
          <w:sz w:val="20"/>
          <w:szCs w:val="20"/>
        </w:rPr>
        <w:t>affected</w:t>
      </w:r>
      <w:r w:rsidR="005327AB" w:rsidRPr="00777F7F">
        <w:rPr>
          <w:rFonts w:asciiTheme="majorHAnsi" w:hAnsiTheme="majorHAnsi"/>
          <w:sz w:val="20"/>
          <w:szCs w:val="20"/>
        </w:rPr>
        <w:t xml:space="preserve"> </w:t>
      </w:r>
      <w:r w:rsidR="003D158A">
        <w:rPr>
          <w:rFonts w:asciiTheme="majorHAnsi" w:hAnsiTheme="majorHAnsi"/>
          <w:sz w:val="20"/>
          <w:szCs w:val="20"/>
        </w:rPr>
        <w:t>in</w:t>
      </w:r>
      <w:r w:rsidR="00777F7F">
        <w:rPr>
          <w:rFonts w:asciiTheme="majorHAnsi" w:hAnsiTheme="majorHAnsi"/>
          <w:sz w:val="20"/>
          <w:szCs w:val="20"/>
        </w:rPr>
        <w:t xml:space="preserve"> the </w:t>
      </w:r>
      <w:r w:rsidR="00331606">
        <w:rPr>
          <w:rFonts w:asciiTheme="majorHAnsi" w:hAnsiTheme="majorHAnsi"/>
          <w:sz w:val="20"/>
          <w:szCs w:val="20"/>
        </w:rPr>
        <w:t>RCC</w:t>
      </w:r>
      <w:r w:rsidR="005327AB" w:rsidRPr="00777F7F">
        <w:rPr>
          <w:rFonts w:asciiTheme="majorHAnsi" w:hAnsiTheme="majorHAnsi"/>
          <w:sz w:val="20"/>
          <w:szCs w:val="20"/>
        </w:rPr>
        <w:t xml:space="preserve"> </w:t>
      </w:r>
      <w:r w:rsidR="003D158A">
        <w:rPr>
          <w:rFonts w:asciiTheme="majorHAnsi" w:hAnsiTheme="majorHAnsi"/>
          <w:sz w:val="20"/>
          <w:szCs w:val="20"/>
        </w:rPr>
        <w:lastRenderedPageBreak/>
        <w:t>due to its</w:t>
      </w:r>
      <w:r w:rsidR="005327AB" w:rsidRPr="00777F7F">
        <w:rPr>
          <w:rFonts w:asciiTheme="majorHAnsi" w:hAnsiTheme="majorHAnsi"/>
          <w:sz w:val="20"/>
          <w:szCs w:val="20"/>
        </w:rPr>
        <w:t xml:space="preserve"> </w:t>
      </w:r>
      <w:r w:rsidR="003D158A">
        <w:rPr>
          <w:rFonts w:asciiTheme="majorHAnsi" w:hAnsiTheme="majorHAnsi"/>
          <w:sz w:val="20"/>
          <w:szCs w:val="20"/>
        </w:rPr>
        <w:t>co</w:t>
      </w:r>
      <w:r w:rsidR="00855781">
        <w:rPr>
          <w:rFonts w:asciiTheme="majorHAnsi" w:hAnsiTheme="majorHAnsi"/>
          <w:sz w:val="20"/>
          <w:szCs w:val="20"/>
        </w:rPr>
        <w:t>mposi</w:t>
      </w:r>
      <w:r w:rsidR="003D158A">
        <w:rPr>
          <w:rFonts w:asciiTheme="majorHAnsi" w:hAnsiTheme="majorHAnsi"/>
          <w:sz w:val="20"/>
          <w:szCs w:val="20"/>
        </w:rPr>
        <w:t xml:space="preserve">tion which included other </w:t>
      </w:r>
      <w:r w:rsidR="00BF3C96">
        <w:rPr>
          <w:rFonts w:asciiTheme="majorHAnsi" w:hAnsiTheme="majorHAnsi"/>
          <w:sz w:val="20"/>
          <w:szCs w:val="20"/>
        </w:rPr>
        <w:t>stakeholder</w:t>
      </w:r>
      <w:r w:rsidR="003D158A">
        <w:rPr>
          <w:rFonts w:asciiTheme="majorHAnsi" w:hAnsiTheme="majorHAnsi"/>
          <w:sz w:val="20"/>
          <w:szCs w:val="20"/>
        </w:rPr>
        <w:t>s</w:t>
      </w:r>
      <w:r w:rsidR="005327AB" w:rsidRPr="00777F7F">
        <w:rPr>
          <w:rFonts w:asciiTheme="majorHAnsi" w:hAnsiTheme="majorHAnsi"/>
          <w:sz w:val="20"/>
          <w:szCs w:val="20"/>
        </w:rPr>
        <w:t xml:space="preserve"> no</w:t>
      </w:r>
      <w:r w:rsidR="003D158A">
        <w:rPr>
          <w:rFonts w:asciiTheme="majorHAnsi" w:hAnsiTheme="majorHAnsi"/>
          <w:sz w:val="20"/>
          <w:szCs w:val="20"/>
        </w:rPr>
        <w:t>t</w:t>
      </w:r>
      <w:r w:rsidR="005327AB" w:rsidRPr="00777F7F">
        <w:rPr>
          <w:rFonts w:asciiTheme="majorHAnsi" w:hAnsiTheme="majorHAnsi"/>
          <w:sz w:val="20"/>
          <w:szCs w:val="20"/>
        </w:rPr>
        <w:t xml:space="preserve"> </w:t>
      </w:r>
      <w:r w:rsidR="00BF3C96">
        <w:rPr>
          <w:rFonts w:asciiTheme="majorHAnsi" w:hAnsiTheme="majorHAnsi"/>
          <w:sz w:val="20"/>
          <w:szCs w:val="20"/>
        </w:rPr>
        <w:t>includ</w:t>
      </w:r>
      <w:r w:rsidR="003D158A">
        <w:rPr>
          <w:rFonts w:asciiTheme="majorHAnsi" w:hAnsiTheme="majorHAnsi"/>
          <w:sz w:val="20"/>
          <w:szCs w:val="20"/>
        </w:rPr>
        <w:t>ed</w:t>
      </w:r>
      <w:r w:rsidR="005327AB" w:rsidRPr="00777F7F">
        <w:rPr>
          <w:rFonts w:asciiTheme="majorHAnsi" w:hAnsiTheme="majorHAnsi"/>
          <w:sz w:val="20"/>
          <w:szCs w:val="20"/>
        </w:rPr>
        <w:t xml:space="preserve"> </w:t>
      </w:r>
      <w:r w:rsidR="003D158A">
        <w:rPr>
          <w:rFonts w:asciiTheme="majorHAnsi" w:hAnsiTheme="majorHAnsi"/>
          <w:sz w:val="20"/>
          <w:szCs w:val="20"/>
        </w:rPr>
        <w:t>i</w:t>
      </w:r>
      <w:r w:rsidR="005327AB" w:rsidRPr="00777F7F">
        <w:rPr>
          <w:rFonts w:asciiTheme="majorHAnsi" w:hAnsiTheme="majorHAnsi"/>
          <w:sz w:val="20"/>
          <w:szCs w:val="20"/>
        </w:rPr>
        <w:t>n</w:t>
      </w:r>
      <w:r w:rsidR="00777F7F">
        <w:rPr>
          <w:rFonts w:asciiTheme="majorHAnsi" w:hAnsiTheme="majorHAnsi"/>
          <w:sz w:val="20"/>
          <w:szCs w:val="20"/>
        </w:rPr>
        <w:t xml:space="preserve"> the </w:t>
      </w:r>
      <w:r w:rsidR="002D41A5" w:rsidRPr="00777F7F">
        <w:rPr>
          <w:rFonts w:asciiTheme="majorHAnsi" w:hAnsiTheme="majorHAnsi"/>
          <w:sz w:val="20"/>
          <w:szCs w:val="20"/>
        </w:rPr>
        <w:t>Decree</w:t>
      </w:r>
      <w:r w:rsidR="00420856">
        <w:rPr>
          <w:rFonts w:asciiTheme="majorHAnsi" w:hAnsiTheme="majorHAnsi"/>
          <w:sz w:val="20"/>
          <w:szCs w:val="20"/>
        </w:rPr>
        <w:t xml:space="preserve"> of </w:t>
      </w:r>
      <w:r w:rsidR="003D158A" w:rsidRPr="00777F7F">
        <w:rPr>
          <w:rFonts w:asciiTheme="majorHAnsi" w:hAnsiTheme="majorHAnsi"/>
          <w:sz w:val="20"/>
          <w:szCs w:val="20"/>
        </w:rPr>
        <w:t>creation</w:t>
      </w:r>
      <w:r w:rsidR="00223930">
        <w:rPr>
          <w:rFonts w:asciiTheme="majorHAnsi" w:hAnsiTheme="majorHAnsi"/>
          <w:sz w:val="20"/>
          <w:szCs w:val="20"/>
        </w:rPr>
        <w:t xml:space="preserve"> of the </w:t>
      </w:r>
      <w:r w:rsidR="00BF3C96">
        <w:rPr>
          <w:rFonts w:asciiTheme="majorHAnsi" w:hAnsiTheme="majorHAnsi"/>
          <w:sz w:val="20"/>
          <w:szCs w:val="20"/>
        </w:rPr>
        <w:t>T</w:t>
      </w:r>
      <w:r w:rsidR="003D158A">
        <w:rPr>
          <w:rFonts w:asciiTheme="majorHAnsi" w:hAnsiTheme="majorHAnsi"/>
          <w:sz w:val="20"/>
          <w:szCs w:val="20"/>
        </w:rPr>
        <w:t>rust</w:t>
      </w:r>
      <w:r w:rsidR="005327AB" w:rsidRPr="00777F7F">
        <w:rPr>
          <w:rFonts w:asciiTheme="majorHAnsi" w:hAnsiTheme="majorHAnsi"/>
          <w:sz w:val="20"/>
          <w:szCs w:val="20"/>
        </w:rPr>
        <w:t xml:space="preserve">. </w:t>
      </w:r>
      <w:r w:rsidR="003D158A">
        <w:rPr>
          <w:rFonts w:asciiTheme="majorHAnsi" w:hAnsiTheme="majorHAnsi"/>
          <w:sz w:val="20"/>
          <w:szCs w:val="20"/>
        </w:rPr>
        <w:t>The petitioner 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31606">
        <w:rPr>
          <w:rFonts w:asciiTheme="majorHAnsi" w:hAnsiTheme="majorHAnsi"/>
          <w:sz w:val="20"/>
          <w:szCs w:val="20"/>
        </w:rPr>
        <w:t>RCC</w:t>
      </w:r>
      <w:r w:rsidR="00223930">
        <w:rPr>
          <w:rFonts w:asciiTheme="majorHAnsi" w:hAnsiTheme="majorHAnsi"/>
          <w:sz w:val="20"/>
          <w:szCs w:val="20"/>
        </w:rPr>
        <w:t xml:space="preserve"> is </w:t>
      </w:r>
      <w:r w:rsidR="005327AB" w:rsidRPr="00777F7F">
        <w:rPr>
          <w:rFonts w:asciiTheme="majorHAnsi" w:hAnsiTheme="majorHAnsi"/>
          <w:sz w:val="20"/>
          <w:szCs w:val="20"/>
        </w:rPr>
        <w:t xml:space="preserve">incompatible </w:t>
      </w:r>
      <w:r w:rsidR="003D158A">
        <w:rPr>
          <w:rFonts w:asciiTheme="majorHAnsi" w:hAnsiTheme="majorHAnsi"/>
          <w:sz w:val="20"/>
          <w:szCs w:val="20"/>
        </w:rPr>
        <w:t>with the right to consultation</w:t>
      </w:r>
      <w:r w:rsidR="0010185F" w:rsidRPr="00777F7F">
        <w:rPr>
          <w:rFonts w:asciiTheme="majorHAnsi" w:hAnsiTheme="majorHAnsi"/>
          <w:sz w:val="20"/>
          <w:szCs w:val="20"/>
        </w:rPr>
        <w:t xml:space="preserve"> and </w:t>
      </w:r>
      <w:r w:rsidR="006919B5">
        <w:rPr>
          <w:rFonts w:asciiTheme="majorHAnsi" w:hAnsiTheme="majorHAnsi"/>
          <w:sz w:val="20"/>
          <w:szCs w:val="20"/>
        </w:rPr>
        <w:t>participation</w:t>
      </w:r>
      <w:r w:rsidR="005327AB" w:rsidRPr="00777F7F">
        <w:rPr>
          <w:rFonts w:asciiTheme="majorHAnsi" w:hAnsiTheme="majorHAnsi"/>
          <w:sz w:val="20"/>
          <w:szCs w:val="20"/>
        </w:rPr>
        <w:t xml:space="preserve"> </w:t>
      </w:r>
      <w:r w:rsidR="003D158A">
        <w:rPr>
          <w:rFonts w:asciiTheme="majorHAnsi" w:hAnsiTheme="majorHAnsi"/>
          <w:sz w:val="20"/>
          <w:szCs w:val="20"/>
        </w:rPr>
        <w:t>since they hold a</w:t>
      </w:r>
      <w:r w:rsidR="005327AB" w:rsidRPr="00777F7F">
        <w:rPr>
          <w:rFonts w:asciiTheme="majorHAnsi" w:hAnsiTheme="majorHAnsi"/>
          <w:sz w:val="20"/>
          <w:szCs w:val="20"/>
        </w:rPr>
        <w:t xml:space="preserve"> minorit</w:t>
      </w:r>
      <w:r w:rsidR="003D158A">
        <w:rPr>
          <w:rFonts w:asciiTheme="majorHAnsi" w:hAnsiTheme="majorHAnsi"/>
          <w:sz w:val="20"/>
          <w:szCs w:val="20"/>
        </w:rPr>
        <w:t>y vote</w:t>
      </w:r>
      <w:r w:rsidR="0010185F" w:rsidRPr="00777F7F">
        <w:rPr>
          <w:rFonts w:asciiTheme="majorHAnsi" w:hAnsiTheme="majorHAnsi"/>
          <w:sz w:val="20"/>
          <w:szCs w:val="20"/>
        </w:rPr>
        <w:t xml:space="preserve"> and </w:t>
      </w:r>
      <w:r w:rsidR="003D158A">
        <w:rPr>
          <w:rFonts w:asciiTheme="majorHAnsi" w:hAnsiTheme="majorHAnsi"/>
          <w:sz w:val="20"/>
          <w:szCs w:val="20"/>
        </w:rPr>
        <w:t>their</w:t>
      </w:r>
      <w:r w:rsidR="005327AB" w:rsidRPr="00777F7F">
        <w:rPr>
          <w:rFonts w:asciiTheme="majorHAnsi" w:hAnsiTheme="majorHAnsi"/>
          <w:sz w:val="20"/>
          <w:szCs w:val="20"/>
        </w:rPr>
        <w:t xml:space="preserve"> </w:t>
      </w:r>
      <w:r w:rsidR="003D158A">
        <w:rPr>
          <w:rFonts w:asciiTheme="majorHAnsi" w:hAnsiTheme="majorHAnsi"/>
          <w:sz w:val="20"/>
          <w:szCs w:val="20"/>
        </w:rPr>
        <w:t>claims</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prop</w:t>
      </w:r>
      <w:r w:rsidR="003D158A">
        <w:rPr>
          <w:rFonts w:asciiTheme="majorHAnsi" w:hAnsiTheme="majorHAnsi"/>
          <w:sz w:val="20"/>
          <w:szCs w:val="20"/>
        </w:rPr>
        <w:t>osal</w:t>
      </w:r>
      <w:r w:rsidR="005327AB" w:rsidRPr="00777F7F">
        <w:rPr>
          <w:rFonts w:asciiTheme="majorHAnsi" w:hAnsiTheme="majorHAnsi"/>
          <w:sz w:val="20"/>
          <w:szCs w:val="20"/>
        </w:rPr>
        <w:t>s</w:t>
      </w:r>
      <w:r w:rsidR="00223930">
        <w:rPr>
          <w:rFonts w:asciiTheme="majorHAnsi" w:hAnsiTheme="majorHAnsi"/>
          <w:sz w:val="20"/>
          <w:szCs w:val="20"/>
        </w:rPr>
        <w:t xml:space="preserve"> are </w:t>
      </w:r>
      <w:r w:rsidR="003D158A">
        <w:rPr>
          <w:rFonts w:asciiTheme="majorHAnsi" w:hAnsiTheme="majorHAnsi"/>
          <w:sz w:val="20"/>
          <w:szCs w:val="20"/>
        </w:rPr>
        <w:t>disregarded</w:t>
      </w:r>
      <w:r w:rsidR="005327AB" w:rsidRPr="00777F7F">
        <w:rPr>
          <w:rFonts w:asciiTheme="majorHAnsi" w:hAnsiTheme="majorHAnsi"/>
          <w:sz w:val="20"/>
          <w:szCs w:val="20"/>
        </w:rPr>
        <w:t xml:space="preserve">, </w:t>
      </w:r>
      <w:r w:rsidR="003D158A">
        <w:rPr>
          <w:rFonts w:asciiTheme="majorHAnsi" w:hAnsiTheme="majorHAnsi"/>
          <w:sz w:val="20"/>
          <w:szCs w:val="20"/>
        </w:rPr>
        <w:t>especially</w:t>
      </w:r>
      <w:r w:rsidR="005327AB" w:rsidRPr="00777F7F">
        <w:rPr>
          <w:rFonts w:asciiTheme="majorHAnsi" w:hAnsiTheme="majorHAnsi"/>
          <w:sz w:val="20"/>
          <w:szCs w:val="20"/>
        </w:rPr>
        <w:t xml:space="preserve">, </w:t>
      </w:r>
      <w:r w:rsidR="003D158A">
        <w:rPr>
          <w:rFonts w:asciiTheme="majorHAnsi" w:hAnsiTheme="majorHAnsi"/>
          <w:sz w:val="20"/>
          <w:szCs w:val="20"/>
        </w:rPr>
        <w:t>concerning</w:t>
      </w:r>
      <w:r w:rsidR="00777F7F">
        <w:rPr>
          <w:rFonts w:asciiTheme="majorHAnsi" w:hAnsiTheme="majorHAnsi"/>
          <w:sz w:val="20"/>
          <w:szCs w:val="20"/>
        </w:rPr>
        <w:t xml:space="preserve"> the </w:t>
      </w:r>
      <w:r w:rsidR="003D158A">
        <w:rPr>
          <w:rFonts w:asciiTheme="majorHAnsi" w:hAnsiTheme="majorHAnsi"/>
          <w:sz w:val="20"/>
          <w:szCs w:val="20"/>
        </w:rPr>
        <w:t xml:space="preserve">environment </w:t>
      </w:r>
      <w:r w:rsidR="003D158A" w:rsidRPr="00777F7F">
        <w:rPr>
          <w:rFonts w:asciiTheme="majorHAnsi" w:hAnsiTheme="majorHAnsi"/>
          <w:sz w:val="20"/>
          <w:szCs w:val="20"/>
        </w:rPr>
        <w:t>degradation</w:t>
      </w:r>
      <w:r w:rsidR="0010185F" w:rsidRPr="00777F7F">
        <w:rPr>
          <w:rFonts w:asciiTheme="majorHAnsi" w:hAnsiTheme="majorHAnsi"/>
          <w:sz w:val="20"/>
          <w:szCs w:val="20"/>
        </w:rPr>
        <w:t xml:space="preserve"> and </w:t>
      </w:r>
      <w:r w:rsidR="003D158A" w:rsidRPr="00777F7F">
        <w:rPr>
          <w:rFonts w:asciiTheme="majorHAnsi" w:hAnsiTheme="majorHAnsi"/>
          <w:sz w:val="20"/>
          <w:szCs w:val="20"/>
        </w:rPr>
        <w:t>destruction</w:t>
      </w:r>
      <w:r w:rsidR="005327AB" w:rsidRPr="00777F7F">
        <w:rPr>
          <w:rFonts w:asciiTheme="majorHAnsi" w:hAnsiTheme="majorHAnsi"/>
          <w:sz w:val="20"/>
          <w:szCs w:val="20"/>
        </w:rPr>
        <w:t xml:space="preserve"> </w:t>
      </w:r>
      <w:r w:rsidR="0010185F" w:rsidRPr="00777F7F">
        <w:rPr>
          <w:rFonts w:asciiTheme="majorHAnsi" w:hAnsiTheme="majorHAnsi"/>
          <w:sz w:val="20"/>
          <w:szCs w:val="20"/>
        </w:rPr>
        <w:t>and</w:t>
      </w:r>
      <w:r w:rsidR="00777F7F">
        <w:rPr>
          <w:rFonts w:asciiTheme="majorHAnsi" w:hAnsiTheme="majorHAnsi"/>
          <w:sz w:val="20"/>
          <w:szCs w:val="20"/>
        </w:rPr>
        <w:t xml:space="preserve"> the </w:t>
      </w:r>
      <w:r w:rsidR="003D158A">
        <w:rPr>
          <w:rFonts w:asciiTheme="majorHAnsi" w:hAnsiTheme="majorHAnsi"/>
          <w:sz w:val="20"/>
          <w:szCs w:val="20"/>
        </w:rPr>
        <w:t>lack of drink</w:t>
      </w:r>
      <w:r w:rsidR="00B254D1">
        <w:rPr>
          <w:rFonts w:asciiTheme="majorHAnsi" w:hAnsiTheme="majorHAnsi"/>
          <w:sz w:val="20"/>
          <w:szCs w:val="20"/>
        </w:rPr>
        <w:t>ing</w:t>
      </w:r>
      <w:r w:rsidR="003D158A">
        <w:rPr>
          <w:rFonts w:asciiTheme="majorHAnsi" w:hAnsiTheme="majorHAnsi"/>
          <w:sz w:val="20"/>
          <w:szCs w:val="20"/>
        </w:rPr>
        <w:t xml:space="preserve"> water</w:t>
      </w:r>
      <w:r w:rsidR="005327AB" w:rsidRPr="00777F7F">
        <w:rPr>
          <w:rFonts w:asciiTheme="majorHAnsi" w:hAnsiTheme="majorHAnsi"/>
          <w:sz w:val="20"/>
          <w:szCs w:val="20"/>
        </w:rPr>
        <w:t>.</w:t>
      </w:r>
    </w:p>
    <w:p w14:paraId="3B74154D" w14:textId="39495065"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0</w:t>
      </w:r>
      <w:r w:rsidRPr="00777F7F">
        <w:rPr>
          <w:rFonts w:asciiTheme="majorHAnsi" w:hAnsiTheme="majorHAnsi"/>
          <w:sz w:val="20"/>
          <w:szCs w:val="20"/>
        </w:rPr>
        <w:t>.</w:t>
      </w:r>
      <w:r w:rsidRPr="00777F7F">
        <w:rPr>
          <w:rFonts w:asciiTheme="majorHAnsi" w:hAnsiTheme="majorHAnsi"/>
          <w:sz w:val="20"/>
          <w:szCs w:val="20"/>
        </w:rPr>
        <w:tab/>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9919F1">
        <w:rPr>
          <w:rFonts w:asciiTheme="majorHAnsi" w:hAnsiTheme="majorHAnsi"/>
          <w:sz w:val="20"/>
          <w:szCs w:val="20"/>
        </w:rPr>
        <w:t>refer</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635810">
        <w:rPr>
          <w:rFonts w:asciiTheme="majorHAnsi" w:hAnsiTheme="majorHAnsi"/>
          <w:sz w:val="20"/>
          <w:szCs w:val="20"/>
        </w:rPr>
        <w:t>decided</w:t>
      </w:r>
      <w:r w:rsidR="002D41A5" w:rsidRPr="00777F7F">
        <w:rPr>
          <w:rFonts w:asciiTheme="majorHAnsi" w:hAnsiTheme="majorHAnsi"/>
          <w:sz w:val="20"/>
          <w:szCs w:val="20"/>
        </w:rPr>
        <w:t xml:space="preserve"> that </w:t>
      </w:r>
      <w:r w:rsidR="009919F1">
        <w:rPr>
          <w:rFonts w:asciiTheme="majorHAnsi" w:hAnsiTheme="majorHAnsi"/>
          <w:sz w:val="20"/>
          <w:szCs w:val="20"/>
        </w:rPr>
        <w:t xml:space="preserve">they would sign the </w:t>
      </w:r>
      <w:r w:rsidR="00635810">
        <w:rPr>
          <w:rFonts w:asciiTheme="majorHAnsi" w:hAnsiTheme="majorHAnsi"/>
          <w:sz w:val="20"/>
          <w:szCs w:val="20"/>
        </w:rPr>
        <w:t>agreement</w:t>
      </w:r>
      <w:r w:rsidR="00420856">
        <w:rPr>
          <w:rFonts w:asciiTheme="majorHAnsi" w:hAnsiTheme="majorHAnsi"/>
          <w:sz w:val="20"/>
          <w:szCs w:val="20"/>
        </w:rPr>
        <w:t xml:space="preserve"> of </w:t>
      </w:r>
      <w:r w:rsidR="009919F1" w:rsidRPr="00777F7F">
        <w:rPr>
          <w:rFonts w:asciiTheme="majorHAnsi" w:hAnsiTheme="majorHAnsi"/>
          <w:sz w:val="20"/>
          <w:szCs w:val="20"/>
        </w:rPr>
        <w:t>co</w:t>
      </w:r>
      <w:r w:rsidR="00400222">
        <w:rPr>
          <w:rFonts w:asciiTheme="majorHAnsi" w:hAnsiTheme="majorHAnsi"/>
          <w:sz w:val="20"/>
          <w:szCs w:val="20"/>
        </w:rPr>
        <w:t>nstitu</w:t>
      </w:r>
      <w:r w:rsidR="009919F1" w:rsidRPr="00777F7F">
        <w:rPr>
          <w:rFonts w:asciiTheme="majorHAnsi" w:hAnsiTheme="majorHAnsi"/>
          <w:sz w:val="20"/>
          <w:szCs w:val="20"/>
        </w:rPr>
        <w:t>tion</w:t>
      </w:r>
      <w:r w:rsidR="00223930">
        <w:rPr>
          <w:rFonts w:asciiTheme="majorHAnsi" w:hAnsiTheme="majorHAnsi"/>
          <w:sz w:val="20"/>
          <w:szCs w:val="20"/>
        </w:rPr>
        <w:t xml:space="preserve"> of the </w:t>
      </w:r>
      <w:r w:rsidR="009919F1">
        <w:rPr>
          <w:rFonts w:asciiTheme="majorHAnsi" w:hAnsiTheme="majorHAnsi"/>
          <w:sz w:val="20"/>
          <w:szCs w:val="20"/>
        </w:rPr>
        <w:t>Consultive Council</w:t>
      </w:r>
      <w:r w:rsidRPr="00777F7F">
        <w:rPr>
          <w:rFonts w:asciiTheme="majorHAnsi" w:hAnsiTheme="majorHAnsi"/>
          <w:sz w:val="20"/>
          <w:szCs w:val="20"/>
        </w:rPr>
        <w:t xml:space="preserve"> </w:t>
      </w:r>
      <w:r w:rsidR="009919F1">
        <w:rPr>
          <w:rFonts w:asciiTheme="majorHAnsi" w:hAnsiTheme="majorHAnsi"/>
          <w:sz w:val="20"/>
          <w:szCs w:val="20"/>
        </w:rPr>
        <w:t>provided the</w:t>
      </w:r>
      <w:r w:rsidR="00400222">
        <w:rPr>
          <w:rFonts w:asciiTheme="majorHAnsi" w:hAnsiTheme="majorHAnsi"/>
          <w:sz w:val="20"/>
          <w:szCs w:val="20"/>
        </w:rPr>
        <w:t>y</w:t>
      </w:r>
      <w:r w:rsidR="009919F1">
        <w:rPr>
          <w:rFonts w:asciiTheme="majorHAnsi" w:hAnsiTheme="majorHAnsi"/>
          <w:sz w:val="20"/>
          <w:szCs w:val="20"/>
        </w:rPr>
        <w:t xml:space="preserve"> guarantee</w:t>
      </w:r>
      <w:r w:rsidR="00400222">
        <w:rPr>
          <w:rFonts w:asciiTheme="majorHAnsi" w:hAnsiTheme="majorHAnsi"/>
          <w:sz w:val="20"/>
          <w:szCs w:val="20"/>
        </w:rPr>
        <w:t>d</w:t>
      </w:r>
      <w:r w:rsidR="009919F1">
        <w:rPr>
          <w:rFonts w:asciiTheme="majorHAnsi" w:hAnsiTheme="majorHAnsi"/>
          <w:sz w:val="20"/>
          <w:szCs w:val="20"/>
        </w:rPr>
        <w:t xml:space="preserve"> their right to </w:t>
      </w:r>
      <w:r w:rsidR="00400222">
        <w:rPr>
          <w:rFonts w:asciiTheme="majorHAnsi" w:hAnsiTheme="majorHAnsi"/>
          <w:sz w:val="20"/>
          <w:szCs w:val="20"/>
        </w:rPr>
        <w:t xml:space="preserve">prior </w:t>
      </w:r>
      <w:r w:rsidR="009919F1">
        <w:rPr>
          <w:rFonts w:asciiTheme="majorHAnsi" w:hAnsiTheme="majorHAnsi"/>
          <w:sz w:val="20"/>
          <w:szCs w:val="20"/>
        </w:rPr>
        <w:t>consultation</w:t>
      </w:r>
      <w:r w:rsidR="00400222">
        <w:rPr>
          <w:rFonts w:asciiTheme="majorHAnsi" w:hAnsiTheme="majorHAnsi"/>
          <w:sz w:val="20"/>
          <w:szCs w:val="20"/>
        </w:rPr>
        <w:t xml:space="preserve"> of native communities</w:t>
      </w:r>
      <w:r w:rsidRPr="00777F7F">
        <w:rPr>
          <w:rFonts w:asciiTheme="majorHAnsi" w:hAnsiTheme="majorHAnsi"/>
          <w:sz w:val="20"/>
          <w:szCs w:val="20"/>
        </w:rPr>
        <w:t xml:space="preserve">, </w:t>
      </w:r>
      <w:r w:rsidR="009919F1">
        <w:rPr>
          <w:rFonts w:asciiTheme="majorHAnsi" w:hAnsiTheme="majorHAnsi"/>
          <w:sz w:val="20"/>
          <w:szCs w:val="20"/>
        </w:rPr>
        <w:t>for which they required</w:t>
      </w:r>
      <w:r w:rsidR="00777F7F">
        <w:rPr>
          <w:rFonts w:asciiTheme="majorHAnsi" w:hAnsiTheme="majorHAnsi"/>
          <w:sz w:val="20"/>
          <w:szCs w:val="20"/>
        </w:rPr>
        <w:t xml:space="preserve"> the </w:t>
      </w:r>
      <w:r w:rsidR="00400222">
        <w:rPr>
          <w:rFonts w:asciiTheme="majorHAnsi" w:hAnsiTheme="majorHAnsi"/>
          <w:sz w:val="20"/>
          <w:szCs w:val="20"/>
        </w:rPr>
        <w:t xml:space="preserve">halt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9919F1">
        <w:rPr>
          <w:rFonts w:asciiTheme="majorHAnsi" w:hAnsiTheme="majorHAnsi"/>
          <w:sz w:val="20"/>
          <w:szCs w:val="20"/>
        </w:rPr>
        <w:t>works</w:t>
      </w:r>
      <w:r w:rsidR="00223930">
        <w:rPr>
          <w:rFonts w:asciiTheme="majorHAnsi" w:hAnsiTheme="majorHAnsi"/>
          <w:sz w:val="20"/>
          <w:szCs w:val="20"/>
        </w:rPr>
        <w:t xml:space="preserve"> of the </w:t>
      </w:r>
      <w:r w:rsidR="00400222">
        <w:rPr>
          <w:rFonts w:asciiTheme="majorHAnsi" w:hAnsiTheme="majorHAnsi"/>
          <w:sz w:val="20"/>
          <w:szCs w:val="20"/>
        </w:rPr>
        <w:t xml:space="preserve">touristic </w:t>
      </w:r>
      <w:r w:rsidR="00331606">
        <w:rPr>
          <w:rFonts w:asciiTheme="majorHAnsi" w:hAnsiTheme="majorHAnsi"/>
          <w:sz w:val="20"/>
          <w:szCs w:val="20"/>
        </w:rPr>
        <w:t>project</w:t>
      </w:r>
      <w:r w:rsidR="00223930">
        <w:rPr>
          <w:rFonts w:asciiTheme="majorHAnsi" w:hAnsiTheme="majorHAnsi"/>
          <w:sz w:val="20"/>
          <w:szCs w:val="20"/>
        </w:rPr>
        <w:t xml:space="preserve">. </w:t>
      </w:r>
      <w:r w:rsidR="009919F1">
        <w:rPr>
          <w:rFonts w:asciiTheme="majorHAnsi" w:hAnsiTheme="majorHAnsi"/>
          <w:sz w:val="20"/>
          <w:szCs w:val="20"/>
        </w:rPr>
        <w:t>On August 23,</w:t>
      </w:r>
      <w:r w:rsidR="00420856">
        <w:rPr>
          <w:rFonts w:asciiTheme="majorHAnsi" w:hAnsiTheme="majorHAnsi"/>
          <w:sz w:val="20"/>
          <w:szCs w:val="20"/>
        </w:rPr>
        <w:t xml:space="preserve"> </w:t>
      </w:r>
      <w:r w:rsidRPr="00777F7F">
        <w:rPr>
          <w:rFonts w:asciiTheme="majorHAnsi" w:hAnsiTheme="majorHAnsi"/>
          <w:sz w:val="20"/>
          <w:szCs w:val="20"/>
        </w:rPr>
        <w:t>2013</w:t>
      </w:r>
      <w:r w:rsidR="0047213E">
        <w:rPr>
          <w:rFonts w:asciiTheme="majorHAnsi" w:hAnsiTheme="majorHAnsi"/>
          <w:sz w:val="20"/>
          <w:szCs w:val="20"/>
        </w:rPr>
        <w:t>,</w:t>
      </w:r>
      <w:r w:rsidRPr="00777F7F">
        <w:rPr>
          <w:rFonts w:asciiTheme="majorHAnsi" w:hAnsiTheme="majorHAnsi"/>
          <w:sz w:val="20"/>
          <w:szCs w:val="20"/>
        </w:rPr>
        <w:t xml:space="preserve"> </w:t>
      </w:r>
      <w:r w:rsidR="009919F1">
        <w:rPr>
          <w:rFonts w:asciiTheme="majorHAnsi" w:hAnsiTheme="majorHAnsi"/>
          <w:sz w:val="20"/>
          <w:szCs w:val="20"/>
        </w:rPr>
        <w:t>they requested</w:t>
      </w:r>
      <w:r w:rsidRP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47213E">
        <w:rPr>
          <w:rFonts w:asciiTheme="majorHAnsi" w:hAnsiTheme="majorHAnsi"/>
          <w:sz w:val="20"/>
          <w:szCs w:val="20"/>
        </w:rPr>
        <w:t xml:space="preserve">regarding </w:t>
      </w:r>
      <w:r w:rsidR="009919F1">
        <w:rPr>
          <w:rFonts w:asciiTheme="majorHAnsi" w:hAnsiTheme="majorHAnsi"/>
          <w:sz w:val="20"/>
          <w:szCs w:val="20"/>
        </w:rPr>
        <w:t>the</w:t>
      </w:r>
      <w:r w:rsidR="00777F7F">
        <w:rPr>
          <w:rFonts w:asciiTheme="majorHAnsi" w:hAnsiTheme="majorHAnsi"/>
          <w:sz w:val="20"/>
          <w:szCs w:val="20"/>
        </w:rPr>
        <w:t xml:space="preserve"> </w:t>
      </w:r>
      <w:r w:rsidRPr="00777F7F">
        <w:rPr>
          <w:rFonts w:asciiTheme="majorHAnsi" w:hAnsiTheme="majorHAnsi"/>
          <w:sz w:val="20"/>
          <w:szCs w:val="20"/>
        </w:rPr>
        <w:t>original</w:t>
      </w:r>
      <w:r w:rsidR="00223930">
        <w:rPr>
          <w:rFonts w:asciiTheme="majorHAnsi" w:hAnsiTheme="majorHAnsi"/>
          <w:sz w:val="20"/>
          <w:szCs w:val="20"/>
        </w:rPr>
        <w:t xml:space="preserve"> </w:t>
      </w:r>
      <w:r w:rsidR="009919F1" w:rsidRPr="00777F7F">
        <w:rPr>
          <w:rFonts w:asciiTheme="majorHAnsi" w:hAnsiTheme="majorHAnsi"/>
          <w:sz w:val="20"/>
          <w:szCs w:val="20"/>
        </w:rPr>
        <w:t xml:space="preserve">plan </w:t>
      </w:r>
      <w:r w:rsidR="00223930">
        <w:rPr>
          <w:rFonts w:asciiTheme="majorHAnsi" w:hAnsiTheme="majorHAnsi"/>
          <w:sz w:val="20"/>
          <w:szCs w:val="20"/>
        </w:rPr>
        <w:t xml:space="preserve">of the </w:t>
      </w:r>
      <w:r w:rsidR="00331606">
        <w:rPr>
          <w:rFonts w:asciiTheme="majorHAnsi" w:hAnsiTheme="majorHAnsi"/>
          <w:sz w:val="20"/>
          <w:szCs w:val="20"/>
        </w:rPr>
        <w:t>project</w:t>
      </w:r>
      <w:r w:rsidRPr="00777F7F">
        <w:rPr>
          <w:rFonts w:asciiTheme="majorHAnsi" w:hAnsiTheme="majorHAnsi"/>
          <w:sz w:val="20"/>
          <w:szCs w:val="20"/>
        </w:rPr>
        <w:t xml:space="preserve">, </w:t>
      </w:r>
      <w:r w:rsidR="0047213E">
        <w:rPr>
          <w:rFonts w:asciiTheme="majorHAnsi" w:hAnsiTheme="majorHAnsi"/>
          <w:sz w:val="20"/>
          <w:szCs w:val="20"/>
        </w:rPr>
        <w:t xml:space="preserve">the </w:t>
      </w:r>
      <w:r w:rsidR="009919F1">
        <w:rPr>
          <w:rFonts w:asciiTheme="majorHAnsi" w:hAnsiTheme="majorHAnsi"/>
          <w:sz w:val="20"/>
          <w:szCs w:val="20"/>
        </w:rPr>
        <w:t>progress in its</w:t>
      </w:r>
      <w:r w:rsidRPr="00777F7F">
        <w:rPr>
          <w:rFonts w:asciiTheme="majorHAnsi" w:hAnsiTheme="majorHAnsi"/>
          <w:sz w:val="20"/>
          <w:szCs w:val="20"/>
        </w:rPr>
        <w:t xml:space="preserve"> </w:t>
      </w:r>
      <w:r w:rsidR="009919F1" w:rsidRPr="00777F7F">
        <w:rPr>
          <w:rFonts w:asciiTheme="majorHAnsi" w:hAnsiTheme="majorHAnsi"/>
          <w:sz w:val="20"/>
          <w:szCs w:val="20"/>
        </w:rPr>
        <w:t>implementation</w:t>
      </w:r>
      <w:r w:rsidRPr="00777F7F">
        <w:rPr>
          <w:rFonts w:asciiTheme="majorHAnsi" w:hAnsiTheme="majorHAnsi"/>
          <w:sz w:val="20"/>
          <w:szCs w:val="20"/>
        </w:rPr>
        <w:t xml:space="preserve">, </w:t>
      </w:r>
      <w:r w:rsidR="0047213E">
        <w:rPr>
          <w:rFonts w:asciiTheme="majorHAnsi" w:hAnsiTheme="majorHAnsi"/>
          <w:sz w:val="20"/>
          <w:szCs w:val="20"/>
        </w:rPr>
        <w:t xml:space="preserve">the </w:t>
      </w:r>
      <w:r w:rsidR="009919F1">
        <w:rPr>
          <w:rFonts w:asciiTheme="majorHAnsi" w:hAnsiTheme="majorHAnsi"/>
          <w:sz w:val="20"/>
          <w:szCs w:val="20"/>
        </w:rPr>
        <w:t>financial status</w:t>
      </w:r>
      <w:r w:rsidRPr="00777F7F">
        <w:rPr>
          <w:rFonts w:asciiTheme="majorHAnsi" w:hAnsiTheme="majorHAnsi"/>
          <w:sz w:val="20"/>
          <w:szCs w:val="20"/>
        </w:rPr>
        <w:t xml:space="preserve">, </w:t>
      </w:r>
      <w:r w:rsidR="0047213E">
        <w:rPr>
          <w:rFonts w:asciiTheme="majorHAnsi" w:hAnsiTheme="majorHAnsi"/>
          <w:sz w:val="20"/>
          <w:szCs w:val="20"/>
        </w:rPr>
        <w:t xml:space="preserve">its </w:t>
      </w:r>
      <w:r w:rsidR="002704E2" w:rsidRPr="00777F7F">
        <w:rPr>
          <w:rFonts w:asciiTheme="majorHAnsi" w:hAnsiTheme="majorHAnsi"/>
          <w:sz w:val="20"/>
          <w:szCs w:val="20"/>
        </w:rPr>
        <w:t>inves</w:t>
      </w:r>
      <w:r w:rsidR="002704E2">
        <w:rPr>
          <w:rFonts w:asciiTheme="majorHAnsi" w:hAnsiTheme="majorHAnsi"/>
          <w:sz w:val="20"/>
          <w:szCs w:val="20"/>
        </w:rPr>
        <w:t>tors,</w:t>
      </w:r>
      <w:r w:rsidR="0010185F" w:rsidRPr="00777F7F">
        <w:rPr>
          <w:rFonts w:asciiTheme="majorHAnsi" w:hAnsiTheme="majorHAnsi"/>
          <w:sz w:val="20"/>
          <w:szCs w:val="20"/>
        </w:rPr>
        <w:t xml:space="preserve"> and </w:t>
      </w:r>
      <w:r w:rsidR="009919F1">
        <w:rPr>
          <w:rFonts w:asciiTheme="majorHAnsi" w:hAnsiTheme="majorHAnsi"/>
          <w:sz w:val="20"/>
          <w:szCs w:val="20"/>
        </w:rPr>
        <w:t>other</w:t>
      </w:r>
      <w:r w:rsidRPr="00777F7F">
        <w:rPr>
          <w:rFonts w:asciiTheme="majorHAnsi" w:hAnsiTheme="majorHAnsi"/>
          <w:sz w:val="20"/>
          <w:szCs w:val="20"/>
        </w:rPr>
        <w:t xml:space="preserve"> relevant</w:t>
      </w:r>
      <w:r w:rsidR="00223930">
        <w:rPr>
          <w:rFonts w:asciiTheme="majorHAnsi" w:hAnsiTheme="majorHAnsi"/>
          <w:sz w:val="20"/>
          <w:szCs w:val="20"/>
        </w:rPr>
        <w:t xml:space="preserve"> </w:t>
      </w:r>
      <w:r w:rsidR="006355BC">
        <w:rPr>
          <w:rFonts w:asciiTheme="majorHAnsi" w:hAnsiTheme="majorHAnsi"/>
          <w:sz w:val="20"/>
          <w:szCs w:val="20"/>
        </w:rPr>
        <w:t>information</w:t>
      </w:r>
      <w:r w:rsidR="00223930">
        <w:rPr>
          <w:rFonts w:asciiTheme="majorHAnsi" w:hAnsiTheme="majorHAnsi"/>
          <w:sz w:val="20"/>
          <w:szCs w:val="20"/>
        </w:rPr>
        <w:t>. T</w:t>
      </w:r>
      <w:r w:rsidR="00777F7F">
        <w:rPr>
          <w:rFonts w:asciiTheme="majorHAnsi" w:hAnsiTheme="majorHAnsi"/>
          <w:sz w:val="20"/>
          <w:szCs w:val="20"/>
        </w:rPr>
        <w:t xml:space="preserve">he </w:t>
      </w:r>
      <w:r w:rsidR="009919F1">
        <w:rPr>
          <w:rFonts w:asciiTheme="majorHAnsi" w:hAnsiTheme="majorHAnsi"/>
          <w:sz w:val="20"/>
          <w:szCs w:val="20"/>
        </w:rPr>
        <w:t>chief</w:t>
      </w:r>
      <w:r w:rsidR="00223930">
        <w:rPr>
          <w:rFonts w:asciiTheme="majorHAnsi" w:hAnsiTheme="majorHAnsi"/>
          <w:sz w:val="20"/>
          <w:szCs w:val="20"/>
        </w:rPr>
        <w:t xml:space="preserve"> of the </w:t>
      </w:r>
      <w:r w:rsidRPr="00777F7F">
        <w:rPr>
          <w:rFonts w:asciiTheme="majorHAnsi" w:hAnsiTheme="majorHAnsi"/>
          <w:sz w:val="20"/>
          <w:szCs w:val="20"/>
        </w:rPr>
        <w:t>department</w:t>
      </w:r>
      <w:r w:rsidR="00420856">
        <w:rPr>
          <w:rFonts w:asciiTheme="majorHAnsi" w:hAnsiTheme="majorHAnsi"/>
          <w:sz w:val="20"/>
          <w:szCs w:val="20"/>
        </w:rPr>
        <w:t xml:space="preserve"> of </w:t>
      </w:r>
      <w:r w:rsidR="009919F1" w:rsidRPr="00777F7F">
        <w:rPr>
          <w:rFonts w:asciiTheme="majorHAnsi" w:hAnsiTheme="majorHAnsi"/>
          <w:sz w:val="20"/>
          <w:szCs w:val="20"/>
        </w:rPr>
        <w:t>juridical</w:t>
      </w:r>
      <w:r w:rsidR="009919F1">
        <w:rPr>
          <w:rFonts w:asciiTheme="majorHAnsi" w:hAnsiTheme="majorHAnsi"/>
          <w:sz w:val="20"/>
          <w:szCs w:val="20"/>
        </w:rPr>
        <w:t xml:space="preserve"> </w:t>
      </w:r>
      <w:r w:rsidRPr="00777F7F">
        <w:rPr>
          <w:rFonts w:asciiTheme="majorHAnsi" w:hAnsiTheme="majorHAnsi"/>
          <w:sz w:val="20"/>
          <w:szCs w:val="20"/>
        </w:rPr>
        <w:t>servic</w:t>
      </w:r>
      <w:r w:rsidR="009919F1">
        <w:rPr>
          <w:rFonts w:asciiTheme="majorHAnsi" w:hAnsiTheme="majorHAnsi"/>
          <w:sz w:val="20"/>
          <w:szCs w:val="20"/>
        </w:rPr>
        <w:t>es</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9919F1" w:rsidRPr="00777F7F">
        <w:rPr>
          <w:rFonts w:asciiTheme="majorHAnsi" w:hAnsiTheme="majorHAnsi"/>
          <w:sz w:val="20"/>
          <w:szCs w:val="20"/>
        </w:rPr>
        <w:t>Secretariat</w:t>
      </w:r>
      <w:r w:rsidR="00420856">
        <w:rPr>
          <w:rFonts w:asciiTheme="majorHAnsi" w:hAnsiTheme="majorHAnsi"/>
          <w:sz w:val="20"/>
          <w:szCs w:val="20"/>
        </w:rPr>
        <w:t xml:space="preserve"> of </w:t>
      </w:r>
      <w:r w:rsidRPr="00777F7F">
        <w:rPr>
          <w:rFonts w:asciiTheme="majorHAnsi" w:hAnsiTheme="majorHAnsi"/>
          <w:sz w:val="20"/>
          <w:szCs w:val="20"/>
        </w:rPr>
        <w:t>Econom</w:t>
      </w:r>
      <w:r w:rsidR="009919F1">
        <w:rPr>
          <w:rFonts w:asciiTheme="majorHAnsi" w:hAnsiTheme="majorHAnsi"/>
          <w:sz w:val="20"/>
          <w:szCs w:val="20"/>
        </w:rPr>
        <w:t>y</w:t>
      </w:r>
      <w:r w:rsidR="00420856">
        <w:rPr>
          <w:rFonts w:asciiTheme="majorHAnsi" w:hAnsiTheme="majorHAnsi"/>
          <w:sz w:val="20"/>
          <w:szCs w:val="20"/>
        </w:rPr>
        <w:t xml:space="preserve"> of </w:t>
      </w:r>
      <w:r w:rsidRPr="00777F7F">
        <w:rPr>
          <w:rFonts w:asciiTheme="majorHAnsi" w:hAnsiTheme="majorHAnsi"/>
          <w:sz w:val="20"/>
          <w:szCs w:val="20"/>
        </w:rPr>
        <w:t xml:space="preserve">Chihuahua </w:t>
      </w:r>
      <w:r w:rsidR="009919F1">
        <w:rPr>
          <w:rFonts w:asciiTheme="majorHAnsi" w:hAnsiTheme="majorHAnsi"/>
          <w:sz w:val="20"/>
          <w:szCs w:val="20"/>
        </w:rPr>
        <w:t>told the</w:t>
      </w:r>
      <w:r w:rsidR="002704E2">
        <w:rPr>
          <w:rFonts w:asciiTheme="majorHAnsi" w:hAnsiTheme="majorHAnsi"/>
          <w:sz w:val="20"/>
          <w:szCs w:val="20"/>
        </w:rPr>
        <w:t xml:space="preserve"> petitioners </w:t>
      </w:r>
      <w:r w:rsidR="002D41A5" w:rsidRPr="00777F7F">
        <w:rPr>
          <w:rFonts w:asciiTheme="majorHAnsi" w:hAnsiTheme="majorHAnsi"/>
          <w:sz w:val="20"/>
          <w:szCs w:val="20"/>
        </w:rPr>
        <w:t xml:space="preserve">that </w:t>
      </w:r>
      <w:r w:rsidR="009919F1">
        <w:rPr>
          <w:rFonts w:asciiTheme="majorHAnsi" w:hAnsiTheme="majorHAnsi"/>
          <w:sz w:val="20"/>
          <w:szCs w:val="20"/>
        </w:rPr>
        <w:t xml:space="preserve">they had to file </w:t>
      </w:r>
      <w:r w:rsidR="002704E2">
        <w:rPr>
          <w:rFonts w:asciiTheme="majorHAnsi" w:hAnsiTheme="majorHAnsi"/>
          <w:sz w:val="20"/>
          <w:szCs w:val="20"/>
        </w:rPr>
        <w:t>a</w:t>
      </w:r>
      <w:r w:rsidR="009919F1">
        <w:rPr>
          <w:rFonts w:asciiTheme="majorHAnsi" w:hAnsiTheme="majorHAnsi"/>
          <w:sz w:val="20"/>
          <w:szCs w:val="20"/>
        </w:rPr>
        <w:t xml:space="preserve"> request</w:t>
      </w:r>
      <w:r w:rsidR="00420856">
        <w:rPr>
          <w:rFonts w:asciiTheme="majorHAnsi" w:hAnsiTheme="majorHAnsi"/>
          <w:sz w:val="20"/>
          <w:szCs w:val="20"/>
        </w:rPr>
        <w:t xml:space="preserve"> of </w:t>
      </w:r>
      <w:r w:rsidR="00331606">
        <w:rPr>
          <w:rFonts w:asciiTheme="majorHAnsi" w:hAnsiTheme="majorHAnsi"/>
          <w:sz w:val="20"/>
          <w:szCs w:val="20"/>
        </w:rPr>
        <w:t>information</w:t>
      </w:r>
      <w:r w:rsidRPr="00777F7F">
        <w:rPr>
          <w:rFonts w:asciiTheme="majorHAnsi" w:hAnsiTheme="majorHAnsi"/>
          <w:sz w:val="20"/>
          <w:szCs w:val="20"/>
        </w:rPr>
        <w:t xml:space="preserve"> </w:t>
      </w:r>
      <w:r w:rsidR="009919F1">
        <w:rPr>
          <w:rFonts w:asciiTheme="majorHAnsi" w:hAnsiTheme="majorHAnsi"/>
          <w:sz w:val="20"/>
          <w:szCs w:val="20"/>
        </w:rPr>
        <w:t>in writing through the</w:t>
      </w:r>
      <w:r w:rsidR="00223930">
        <w:rPr>
          <w:rFonts w:asciiTheme="majorHAnsi" w:hAnsiTheme="majorHAnsi"/>
          <w:sz w:val="20"/>
          <w:szCs w:val="20"/>
        </w:rPr>
        <w:t xml:space="preserve"> </w:t>
      </w:r>
      <w:r w:rsidRPr="00777F7F">
        <w:rPr>
          <w:rFonts w:asciiTheme="majorHAnsi" w:hAnsiTheme="majorHAnsi"/>
          <w:sz w:val="20"/>
          <w:szCs w:val="20"/>
        </w:rPr>
        <w:t>portal</w:t>
      </w:r>
      <w:r w:rsidR="00420856">
        <w:rPr>
          <w:rFonts w:asciiTheme="majorHAnsi" w:hAnsiTheme="majorHAnsi"/>
          <w:sz w:val="20"/>
          <w:szCs w:val="20"/>
        </w:rPr>
        <w:t xml:space="preserve"> of </w:t>
      </w:r>
      <w:r w:rsidRPr="00777F7F">
        <w:rPr>
          <w:rFonts w:asciiTheme="majorHAnsi" w:hAnsiTheme="majorHAnsi"/>
          <w:sz w:val="20"/>
          <w:szCs w:val="20"/>
        </w:rPr>
        <w:t>transparenc</w:t>
      </w:r>
      <w:r w:rsidR="009919F1">
        <w:rPr>
          <w:rFonts w:asciiTheme="majorHAnsi" w:hAnsiTheme="majorHAnsi"/>
          <w:sz w:val="20"/>
          <w:szCs w:val="20"/>
        </w:rPr>
        <w:t>y</w:t>
      </w:r>
      <w:r w:rsidRPr="00777F7F">
        <w:rPr>
          <w:rFonts w:asciiTheme="majorHAnsi" w:hAnsiTheme="majorHAnsi"/>
          <w:sz w:val="20"/>
          <w:szCs w:val="20"/>
        </w:rPr>
        <w:t xml:space="preserve"> </w:t>
      </w:r>
      <w:r w:rsidR="009919F1">
        <w:rPr>
          <w:rFonts w:asciiTheme="majorHAnsi" w:hAnsiTheme="majorHAnsi"/>
          <w:sz w:val="20"/>
          <w:szCs w:val="20"/>
        </w:rPr>
        <w:t>within the ten days following</w:t>
      </w:r>
      <w:r w:rsidRPr="00777F7F">
        <w:rPr>
          <w:rFonts w:asciiTheme="majorHAnsi" w:hAnsiTheme="majorHAnsi"/>
          <w:sz w:val="20"/>
          <w:szCs w:val="20"/>
        </w:rPr>
        <w:t>.</w:t>
      </w:r>
    </w:p>
    <w:p w14:paraId="6F620136" w14:textId="66C0CA29"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1</w:t>
      </w:r>
      <w:r w:rsidRPr="00777F7F">
        <w:rPr>
          <w:rFonts w:asciiTheme="majorHAnsi" w:hAnsiTheme="majorHAnsi"/>
          <w:sz w:val="20"/>
          <w:szCs w:val="20"/>
        </w:rPr>
        <w:t>.</w:t>
      </w:r>
      <w:r w:rsidRPr="00777F7F">
        <w:rPr>
          <w:rFonts w:asciiTheme="majorHAnsi" w:hAnsiTheme="majorHAnsi"/>
          <w:sz w:val="20"/>
          <w:szCs w:val="20"/>
        </w:rPr>
        <w:tab/>
      </w:r>
      <w:r w:rsidR="0004307B">
        <w:rPr>
          <w:rFonts w:asciiTheme="majorHAnsi" w:hAnsiTheme="majorHAnsi"/>
          <w:sz w:val="20"/>
          <w:szCs w:val="20"/>
        </w:rPr>
        <w:t>The</w:t>
      </w:r>
      <w:r w:rsidRPr="00777F7F">
        <w:rPr>
          <w:rFonts w:asciiTheme="majorHAnsi" w:hAnsiTheme="majorHAnsi"/>
          <w:sz w:val="20"/>
          <w:szCs w:val="20"/>
        </w:rPr>
        <w:t xml:space="preserve"> </w:t>
      </w:r>
      <w:r w:rsidR="0004307B">
        <w:rPr>
          <w:rFonts w:asciiTheme="majorHAnsi" w:hAnsiTheme="majorHAnsi"/>
          <w:sz w:val="20"/>
          <w:szCs w:val="20"/>
        </w:rPr>
        <w:t>native communities</w:t>
      </w:r>
      <w:r w:rsidRPr="00777F7F">
        <w:rPr>
          <w:rFonts w:asciiTheme="majorHAnsi" w:hAnsiTheme="majorHAnsi"/>
          <w:sz w:val="20"/>
          <w:szCs w:val="20"/>
        </w:rPr>
        <w:t xml:space="preserve"> </w:t>
      </w:r>
      <w:r w:rsidR="0004307B">
        <w:rPr>
          <w:rFonts w:asciiTheme="majorHAnsi" w:hAnsiTheme="majorHAnsi"/>
          <w:sz w:val="20"/>
          <w:szCs w:val="20"/>
        </w:rPr>
        <w:t>sent their</w:t>
      </w:r>
      <w:r w:rsidRPr="00777F7F">
        <w:rPr>
          <w:rFonts w:asciiTheme="majorHAnsi" w:hAnsiTheme="majorHAnsi"/>
          <w:sz w:val="20"/>
          <w:szCs w:val="20"/>
        </w:rPr>
        <w:t xml:space="preserve"> </w:t>
      </w:r>
      <w:r w:rsidR="0004307B">
        <w:rPr>
          <w:rFonts w:asciiTheme="majorHAnsi" w:hAnsiTheme="majorHAnsi"/>
          <w:sz w:val="20"/>
          <w:szCs w:val="20"/>
        </w:rPr>
        <w:t>request</w:t>
      </w:r>
      <w:r w:rsidR="00420856">
        <w:rPr>
          <w:rFonts w:asciiTheme="majorHAnsi" w:hAnsiTheme="majorHAnsi"/>
          <w:sz w:val="20"/>
          <w:szCs w:val="20"/>
        </w:rPr>
        <w:t xml:space="preserve"> of </w:t>
      </w:r>
      <w:r w:rsidR="00331606">
        <w:rPr>
          <w:rFonts w:asciiTheme="majorHAnsi" w:hAnsiTheme="majorHAnsi"/>
          <w:sz w:val="20"/>
          <w:szCs w:val="20"/>
        </w:rPr>
        <w:t>information</w:t>
      </w:r>
      <w:r w:rsidRPr="00777F7F">
        <w:rPr>
          <w:rFonts w:asciiTheme="majorHAnsi" w:hAnsiTheme="majorHAnsi"/>
          <w:sz w:val="20"/>
          <w:szCs w:val="20"/>
        </w:rPr>
        <w:t xml:space="preserve"> </w:t>
      </w:r>
      <w:r w:rsidR="0004307B">
        <w:rPr>
          <w:rFonts w:asciiTheme="majorHAnsi" w:hAnsiTheme="majorHAnsi"/>
          <w:sz w:val="20"/>
          <w:szCs w:val="20"/>
        </w:rPr>
        <w:t>in writing</w:t>
      </w:r>
      <w:r w:rsidRPr="00777F7F">
        <w:rPr>
          <w:rFonts w:asciiTheme="majorHAnsi" w:hAnsiTheme="majorHAnsi"/>
          <w:sz w:val="20"/>
          <w:szCs w:val="20"/>
        </w:rPr>
        <w:t>,</w:t>
      </w:r>
      <w:r w:rsidR="00777F7F">
        <w:rPr>
          <w:rFonts w:asciiTheme="majorHAnsi" w:hAnsiTheme="majorHAnsi"/>
          <w:sz w:val="20"/>
          <w:szCs w:val="20"/>
        </w:rPr>
        <w:t xml:space="preserve"> </w:t>
      </w:r>
      <w:r w:rsidR="0004307B">
        <w:rPr>
          <w:rFonts w:asciiTheme="majorHAnsi" w:hAnsiTheme="majorHAnsi"/>
          <w:sz w:val="20"/>
          <w:szCs w:val="20"/>
        </w:rPr>
        <w:t xml:space="preserve">which was rejected by </w:t>
      </w:r>
      <w:r w:rsidR="00777F7F">
        <w:rPr>
          <w:rFonts w:asciiTheme="majorHAnsi" w:hAnsiTheme="majorHAnsi"/>
          <w:sz w:val="20"/>
          <w:szCs w:val="20"/>
        </w:rPr>
        <w:t xml:space="preserve">the </w:t>
      </w:r>
      <w:r w:rsidR="0004307B">
        <w:rPr>
          <w:rFonts w:asciiTheme="majorHAnsi" w:hAnsiTheme="majorHAnsi"/>
          <w:sz w:val="20"/>
          <w:szCs w:val="20"/>
        </w:rPr>
        <w:t>Committee</w:t>
      </w:r>
      <w:r w:rsidR="00420856">
        <w:rPr>
          <w:rFonts w:asciiTheme="majorHAnsi" w:hAnsiTheme="majorHAnsi"/>
          <w:sz w:val="20"/>
          <w:szCs w:val="20"/>
        </w:rPr>
        <w:t xml:space="preserve"> of </w:t>
      </w:r>
      <w:r w:rsidR="00331606">
        <w:rPr>
          <w:rFonts w:asciiTheme="majorHAnsi" w:hAnsiTheme="majorHAnsi"/>
          <w:sz w:val="20"/>
          <w:szCs w:val="20"/>
        </w:rPr>
        <w:t>information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sidRPr="00777F7F">
        <w:rPr>
          <w:rFonts w:asciiTheme="majorHAnsi" w:hAnsiTheme="majorHAnsi"/>
          <w:sz w:val="20"/>
          <w:szCs w:val="20"/>
        </w:rPr>
        <w:t>Secretariat</w:t>
      </w:r>
      <w:r w:rsidR="00420856">
        <w:rPr>
          <w:rFonts w:asciiTheme="majorHAnsi" w:hAnsiTheme="majorHAnsi"/>
          <w:sz w:val="20"/>
          <w:szCs w:val="20"/>
        </w:rPr>
        <w:t xml:space="preserve"> of </w:t>
      </w:r>
      <w:r w:rsidRPr="00777F7F">
        <w:rPr>
          <w:rFonts w:asciiTheme="majorHAnsi" w:hAnsiTheme="majorHAnsi"/>
          <w:sz w:val="20"/>
          <w:szCs w:val="20"/>
        </w:rPr>
        <w:t>Econom</w:t>
      </w:r>
      <w:r w:rsidR="0004307B">
        <w:rPr>
          <w:rFonts w:asciiTheme="majorHAnsi" w:hAnsiTheme="majorHAnsi"/>
          <w:sz w:val="20"/>
          <w:szCs w:val="20"/>
        </w:rPr>
        <w:t>y</w:t>
      </w:r>
      <w:r w:rsidR="00777F7F">
        <w:rPr>
          <w:rFonts w:asciiTheme="majorHAnsi" w:hAnsiTheme="majorHAnsi"/>
          <w:sz w:val="20"/>
          <w:szCs w:val="20"/>
        </w:rPr>
        <w:t xml:space="preserve"> </w:t>
      </w:r>
      <w:r w:rsidR="0004307B">
        <w:rPr>
          <w:rFonts w:asciiTheme="majorHAnsi" w:hAnsiTheme="majorHAnsi"/>
          <w:sz w:val="20"/>
          <w:szCs w:val="20"/>
        </w:rPr>
        <w:t>on September 7,</w:t>
      </w:r>
      <w:r w:rsidR="00420856">
        <w:rPr>
          <w:rFonts w:asciiTheme="majorHAnsi" w:hAnsiTheme="majorHAnsi"/>
          <w:sz w:val="20"/>
          <w:szCs w:val="20"/>
        </w:rPr>
        <w:t xml:space="preserve"> </w:t>
      </w:r>
      <w:r w:rsidRPr="00777F7F">
        <w:rPr>
          <w:rFonts w:asciiTheme="majorHAnsi" w:hAnsiTheme="majorHAnsi"/>
          <w:sz w:val="20"/>
          <w:szCs w:val="20"/>
        </w:rPr>
        <w:t xml:space="preserve">2013, </w:t>
      </w:r>
      <w:r w:rsidR="0004307B">
        <w:rPr>
          <w:rFonts w:asciiTheme="majorHAnsi" w:hAnsiTheme="majorHAnsi"/>
          <w:sz w:val="20"/>
          <w:szCs w:val="20"/>
        </w:rPr>
        <w:t>under the argument that</w:t>
      </w:r>
      <w:r w:rsidR="00777F7F">
        <w:rPr>
          <w:rFonts w:asciiTheme="majorHAnsi" w:hAnsiTheme="majorHAnsi"/>
          <w:sz w:val="20"/>
          <w:szCs w:val="20"/>
        </w:rPr>
        <w:t xml:space="preserve"> the </w:t>
      </w:r>
      <w:r w:rsidR="00331606">
        <w:rPr>
          <w:rFonts w:asciiTheme="majorHAnsi" w:hAnsiTheme="majorHAnsi"/>
          <w:sz w:val="20"/>
          <w:szCs w:val="20"/>
        </w:rPr>
        <w:t>information</w:t>
      </w:r>
      <w:r w:rsidRPr="00777F7F">
        <w:rPr>
          <w:rFonts w:asciiTheme="majorHAnsi" w:hAnsiTheme="majorHAnsi"/>
          <w:sz w:val="20"/>
          <w:szCs w:val="20"/>
        </w:rPr>
        <w:t xml:space="preserve"> </w:t>
      </w:r>
      <w:r w:rsidR="0004307B">
        <w:rPr>
          <w:rFonts w:asciiTheme="majorHAnsi" w:hAnsiTheme="majorHAnsi"/>
          <w:sz w:val="20"/>
          <w:szCs w:val="20"/>
        </w:rPr>
        <w:t>requested was classified</w:t>
      </w:r>
      <w:r w:rsidR="00223930">
        <w:rPr>
          <w:rFonts w:asciiTheme="majorHAnsi" w:hAnsiTheme="majorHAnsi"/>
          <w:sz w:val="20"/>
          <w:szCs w:val="20"/>
        </w:rPr>
        <w:t>. T</w:t>
      </w:r>
      <w:r w:rsidR="00777F7F">
        <w:rPr>
          <w:rFonts w:asciiTheme="majorHAnsi" w:hAnsiTheme="majorHAnsi"/>
          <w:sz w:val="20"/>
          <w:szCs w:val="20"/>
        </w:rPr>
        <w:t xml:space="preserve">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E44D0A">
        <w:rPr>
          <w:rFonts w:asciiTheme="majorHAnsi" w:hAnsiTheme="majorHAnsi"/>
          <w:sz w:val="20"/>
          <w:szCs w:val="20"/>
        </w:rPr>
        <w:t xml:space="preserve">filed </w:t>
      </w:r>
      <w:r w:rsidR="0004307B">
        <w:rPr>
          <w:rFonts w:asciiTheme="majorHAnsi" w:hAnsiTheme="majorHAnsi"/>
          <w:sz w:val="20"/>
          <w:szCs w:val="20"/>
        </w:rPr>
        <w:t>a review remedy</w:t>
      </w:r>
      <w:r w:rsidRPr="00777F7F">
        <w:rPr>
          <w:rFonts w:asciiTheme="majorHAnsi" w:hAnsiTheme="majorHAnsi"/>
          <w:sz w:val="20"/>
          <w:szCs w:val="20"/>
        </w:rPr>
        <w:t xml:space="preserve"> </w:t>
      </w:r>
      <w:r w:rsidR="0004307B">
        <w:rPr>
          <w:rFonts w:asciiTheme="majorHAnsi" w:hAnsiTheme="majorHAnsi"/>
          <w:sz w:val="20"/>
          <w:szCs w:val="20"/>
        </w:rPr>
        <w:t>as part</w:t>
      </w:r>
      <w:r w:rsidR="00223930">
        <w:rPr>
          <w:rFonts w:asciiTheme="majorHAnsi" w:hAnsiTheme="majorHAnsi"/>
          <w:sz w:val="20"/>
          <w:szCs w:val="20"/>
        </w:rPr>
        <w:t xml:space="preserve"> of the </w:t>
      </w:r>
      <w:r w:rsidR="0004307B" w:rsidRPr="00777F7F">
        <w:rPr>
          <w:rFonts w:asciiTheme="majorHAnsi" w:hAnsiTheme="majorHAnsi"/>
          <w:sz w:val="20"/>
          <w:szCs w:val="20"/>
        </w:rPr>
        <w:t>public</w:t>
      </w:r>
      <w:r w:rsidR="0004307B">
        <w:rPr>
          <w:rFonts w:asciiTheme="majorHAnsi" w:hAnsiTheme="majorHAnsi"/>
          <w:sz w:val="20"/>
          <w:szCs w:val="20"/>
        </w:rPr>
        <w:t xml:space="preserve"> </w:t>
      </w:r>
      <w:r w:rsidR="007D2B80">
        <w:rPr>
          <w:rFonts w:asciiTheme="majorHAnsi" w:hAnsiTheme="majorHAnsi"/>
          <w:sz w:val="20"/>
          <w:szCs w:val="20"/>
        </w:rPr>
        <w:t>mechanism</w:t>
      </w:r>
      <w:r w:rsidRPr="00777F7F">
        <w:rPr>
          <w:rFonts w:asciiTheme="majorHAnsi" w:hAnsiTheme="majorHAnsi"/>
          <w:sz w:val="20"/>
          <w:szCs w:val="20"/>
        </w:rPr>
        <w:t xml:space="preserve"> </w:t>
      </w:r>
      <w:r w:rsidR="00420856">
        <w:rPr>
          <w:rFonts w:asciiTheme="majorHAnsi" w:hAnsiTheme="majorHAnsi"/>
          <w:sz w:val="20"/>
          <w:szCs w:val="20"/>
        </w:rPr>
        <w:t xml:space="preserve">of </w:t>
      </w:r>
      <w:r w:rsidRPr="00777F7F">
        <w:rPr>
          <w:rFonts w:asciiTheme="majorHAnsi" w:hAnsiTheme="majorHAnsi"/>
          <w:sz w:val="20"/>
          <w:szCs w:val="20"/>
        </w:rPr>
        <w:t>acces</w:t>
      </w:r>
      <w:r w:rsidR="0004307B">
        <w:rPr>
          <w:rFonts w:asciiTheme="majorHAnsi" w:hAnsiTheme="majorHAnsi"/>
          <w:sz w:val="20"/>
          <w:szCs w:val="20"/>
        </w:rPr>
        <w:t>s</w:t>
      </w:r>
      <w:r w:rsidRPr="00777F7F">
        <w:rPr>
          <w:rFonts w:asciiTheme="majorHAnsi" w:hAnsiTheme="majorHAnsi"/>
          <w:sz w:val="20"/>
          <w:szCs w:val="20"/>
        </w:rPr>
        <w:t xml:space="preserve"> </w:t>
      </w:r>
      <w:r w:rsidR="0004307B">
        <w:rPr>
          <w:rFonts w:asciiTheme="majorHAnsi" w:hAnsiTheme="majorHAnsi"/>
          <w:sz w:val="20"/>
          <w:szCs w:val="20"/>
        </w:rPr>
        <w:t>to</w:t>
      </w:r>
      <w:r w:rsid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04307B">
        <w:rPr>
          <w:rFonts w:asciiTheme="majorHAnsi" w:hAnsiTheme="majorHAnsi"/>
          <w:sz w:val="20"/>
          <w:szCs w:val="20"/>
        </w:rPr>
        <w:t>before the</w:t>
      </w:r>
      <w:r w:rsidR="00777F7F">
        <w:rPr>
          <w:rFonts w:asciiTheme="majorHAnsi" w:hAnsiTheme="majorHAnsi"/>
          <w:sz w:val="20"/>
          <w:szCs w:val="20"/>
        </w:rPr>
        <w:t xml:space="preserve"> </w:t>
      </w:r>
      <w:r w:rsidR="00A92CDB" w:rsidRPr="00777F7F">
        <w:rPr>
          <w:rFonts w:asciiTheme="majorHAnsi" w:hAnsiTheme="majorHAnsi"/>
          <w:sz w:val="20"/>
          <w:szCs w:val="20"/>
        </w:rPr>
        <w:t>Chihuahu</w:t>
      </w:r>
      <w:r w:rsidR="00A92CDB">
        <w:rPr>
          <w:rFonts w:asciiTheme="majorHAnsi" w:hAnsiTheme="majorHAnsi"/>
          <w:sz w:val="20"/>
          <w:szCs w:val="20"/>
        </w:rPr>
        <w:t>a’s</w:t>
      </w:r>
      <w:r w:rsidR="00420856">
        <w:rPr>
          <w:rFonts w:asciiTheme="majorHAnsi" w:hAnsiTheme="majorHAnsi"/>
          <w:sz w:val="20"/>
          <w:szCs w:val="20"/>
        </w:rPr>
        <w:t xml:space="preserve"> </w:t>
      </w:r>
      <w:r w:rsidR="0004307B" w:rsidRPr="00777F7F">
        <w:rPr>
          <w:rFonts w:asciiTheme="majorHAnsi" w:hAnsiTheme="majorHAnsi"/>
          <w:sz w:val="20"/>
          <w:szCs w:val="20"/>
        </w:rPr>
        <w:t>Institut</w:t>
      </w:r>
      <w:r w:rsidR="0004307B">
        <w:rPr>
          <w:rFonts w:asciiTheme="majorHAnsi" w:hAnsiTheme="majorHAnsi"/>
          <w:sz w:val="20"/>
          <w:szCs w:val="20"/>
        </w:rPr>
        <w:t>e</w:t>
      </w:r>
      <w:r w:rsidR="0004307B" w:rsidRPr="00777F7F">
        <w:rPr>
          <w:rFonts w:asciiTheme="majorHAnsi" w:hAnsiTheme="majorHAnsi"/>
          <w:sz w:val="20"/>
          <w:szCs w:val="20"/>
        </w:rPr>
        <w:t xml:space="preserve"> </w:t>
      </w:r>
      <w:r w:rsidR="0004307B">
        <w:rPr>
          <w:rFonts w:asciiTheme="majorHAnsi" w:hAnsiTheme="majorHAnsi"/>
          <w:sz w:val="20"/>
          <w:szCs w:val="20"/>
        </w:rPr>
        <w:t>for</w:t>
      </w:r>
      <w:r w:rsidR="00420856">
        <w:rPr>
          <w:rFonts w:asciiTheme="majorHAnsi" w:hAnsiTheme="majorHAnsi"/>
          <w:sz w:val="20"/>
          <w:szCs w:val="20"/>
        </w:rPr>
        <w:t xml:space="preserve"> </w:t>
      </w:r>
      <w:r w:rsidRPr="00777F7F">
        <w:rPr>
          <w:rFonts w:asciiTheme="majorHAnsi" w:hAnsiTheme="majorHAnsi"/>
          <w:sz w:val="20"/>
          <w:szCs w:val="20"/>
        </w:rPr>
        <w:t>Transparen</w:t>
      </w:r>
      <w:r w:rsidR="0004307B">
        <w:rPr>
          <w:rFonts w:asciiTheme="majorHAnsi" w:hAnsiTheme="majorHAnsi"/>
          <w:sz w:val="20"/>
          <w:szCs w:val="20"/>
        </w:rPr>
        <w:t>cy</w:t>
      </w:r>
      <w:r w:rsidR="0010185F" w:rsidRPr="00777F7F">
        <w:rPr>
          <w:rFonts w:asciiTheme="majorHAnsi" w:hAnsiTheme="majorHAnsi"/>
          <w:sz w:val="20"/>
          <w:szCs w:val="20"/>
        </w:rPr>
        <w:t xml:space="preserve"> and </w:t>
      </w:r>
      <w:r w:rsidR="005133D7">
        <w:rPr>
          <w:rFonts w:asciiTheme="majorHAnsi" w:hAnsiTheme="majorHAnsi"/>
          <w:sz w:val="20"/>
          <w:szCs w:val="20"/>
        </w:rPr>
        <w:t>A</w:t>
      </w:r>
      <w:r w:rsidRPr="00777F7F">
        <w:rPr>
          <w:rFonts w:asciiTheme="majorHAnsi" w:hAnsiTheme="majorHAnsi"/>
          <w:sz w:val="20"/>
          <w:szCs w:val="20"/>
        </w:rPr>
        <w:t>cces</w:t>
      </w:r>
      <w:r w:rsidR="0004307B">
        <w:rPr>
          <w:rFonts w:asciiTheme="majorHAnsi" w:hAnsiTheme="majorHAnsi"/>
          <w:sz w:val="20"/>
          <w:szCs w:val="20"/>
        </w:rPr>
        <w:t>s</w:t>
      </w:r>
      <w:r w:rsidRPr="00777F7F">
        <w:rPr>
          <w:rFonts w:asciiTheme="majorHAnsi" w:hAnsiTheme="majorHAnsi"/>
          <w:sz w:val="20"/>
          <w:szCs w:val="20"/>
        </w:rPr>
        <w:t xml:space="preserve"> </w:t>
      </w:r>
      <w:r w:rsidR="0004307B">
        <w:rPr>
          <w:rFonts w:asciiTheme="majorHAnsi" w:hAnsiTheme="majorHAnsi"/>
          <w:sz w:val="20"/>
          <w:szCs w:val="20"/>
        </w:rPr>
        <w:t>to</w:t>
      </w:r>
      <w:r w:rsidR="00777F7F">
        <w:rPr>
          <w:rFonts w:asciiTheme="majorHAnsi" w:hAnsiTheme="majorHAnsi"/>
          <w:sz w:val="20"/>
          <w:szCs w:val="20"/>
        </w:rPr>
        <w:t xml:space="preserve"> </w:t>
      </w:r>
      <w:r w:rsidR="005133D7">
        <w:rPr>
          <w:rFonts w:asciiTheme="majorHAnsi" w:hAnsiTheme="majorHAnsi"/>
          <w:sz w:val="20"/>
          <w:szCs w:val="20"/>
        </w:rPr>
        <w:t>P</w:t>
      </w:r>
      <w:r w:rsidR="0004307B" w:rsidRPr="00777F7F">
        <w:rPr>
          <w:rFonts w:asciiTheme="majorHAnsi" w:hAnsiTheme="majorHAnsi"/>
          <w:sz w:val="20"/>
          <w:szCs w:val="20"/>
        </w:rPr>
        <w:t>ublic</w:t>
      </w:r>
      <w:r w:rsidR="0004307B">
        <w:rPr>
          <w:rFonts w:asciiTheme="majorHAnsi" w:hAnsiTheme="majorHAnsi"/>
          <w:sz w:val="20"/>
          <w:szCs w:val="20"/>
        </w:rPr>
        <w:t xml:space="preserve"> </w:t>
      </w:r>
      <w:r w:rsidR="005133D7">
        <w:rPr>
          <w:rFonts w:asciiTheme="majorHAnsi" w:hAnsiTheme="majorHAnsi"/>
          <w:sz w:val="20"/>
          <w:szCs w:val="20"/>
        </w:rPr>
        <w:t>I</w:t>
      </w:r>
      <w:r w:rsidR="00331606">
        <w:rPr>
          <w:rFonts w:asciiTheme="majorHAnsi" w:hAnsiTheme="majorHAnsi"/>
          <w:sz w:val="20"/>
          <w:szCs w:val="20"/>
        </w:rPr>
        <w:t>nformation</w:t>
      </w:r>
      <w:r w:rsidRPr="00777F7F">
        <w:rPr>
          <w:rFonts w:asciiTheme="majorHAnsi" w:hAnsiTheme="majorHAnsi"/>
          <w:sz w:val="20"/>
          <w:szCs w:val="20"/>
        </w:rPr>
        <w:t>,</w:t>
      </w:r>
      <w:r w:rsidR="002D41A5" w:rsidRPr="00777F7F">
        <w:rPr>
          <w:rFonts w:asciiTheme="majorHAnsi" w:hAnsiTheme="majorHAnsi"/>
          <w:sz w:val="20"/>
          <w:szCs w:val="20"/>
        </w:rPr>
        <w:t xml:space="preserve"> </w:t>
      </w:r>
      <w:r w:rsidR="0004307B">
        <w:rPr>
          <w:rFonts w:asciiTheme="majorHAnsi" w:hAnsiTheme="majorHAnsi"/>
          <w:sz w:val="20"/>
          <w:szCs w:val="20"/>
        </w:rPr>
        <w:t xml:space="preserve">which was </w:t>
      </w:r>
      <w:r w:rsidR="006355BC">
        <w:rPr>
          <w:rFonts w:asciiTheme="majorHAnsi" w:hAnsiTheme="majorHAnsi"/>
          <w:sz w:val="20"/>
          <w:szCs w:val="20"/>
        </w:rPr>
        <w:t>admitted</w:t>
      </w:r>
      <w:r w:rsidR="0004307B">
        <w:rPr>
          <w:rFonts w:asciiTheme="majorHAnsi" w:hAnsiTheme="majorHAnsi"/>
          <w:sz w:val="20"/>
          <w:szCs w:val="20"/>
        </w:rPr>
        <w:t xml:space="preserve"> on November 4, </w:t>
      </w:r>
      <w:r w:rsidRPr="00777F7F">
        <w:rPr>
          <w:rFonts w:asciiTheme="majorHAnsi" w:hAnsiTheme="majorHAnsi"/>
          <w:sz w:val="20"/>
          <w:szCs w:val="20"/>
        </w:rPr>
        <w:t xml:space="preserve">2013, </w:t>
      </w:r>
      <w:r w:rsidR="0004307B">
        <w:rPr>
          <w:rFonts w:asciiTheme="majorHAnsi" w:hAnsiTheme="majorHAnsi"/>
          <w:sz w:val="20"/>
          <w:szCs w:val="20"/>
        </w:rPr>
        <w:t>ordering the issuance</w:t>
      </w:r>
      <w:r w:rsidR="00777F7F">
        <w:rPr>
          <w:rFonts w:asciiTheme="majorHAnsi" w:hAnsiTheme="majorHAnsi"/>
          <w:sz w:val="20"/>
          <w:szCs w:val="20"/>
        </w:rPr>
        <w:t xml:space="preserve"> </w:t>
      </w:r>
      <w:r w:rsidR="0004307B">
        <w:rPr>
          <w:rFonts w:asciiTheme="majorHAnsi" w:hAnsiTheme="majorHAnsi"/>
          <w:sz w:val="20"/>
          <w:szCs w:val="20"/>
        </w:rPr>
        <w:t>of a duly founded answer</w:t>
      </w:r>
      <w:r w:rsidR="00223930">
        <w:rPr>
          <w:rFonts w:asciiTheme="majorHAnsi" w:hAnsiTheme="majorHAnsi"/>
          <w:sz w:val="20"/>
          <w:szCs w:val="20"/>
        </w:rPr>
        <w:t>. T</w:t>
      </w:r>
      <w:r w:rsidR="00777F7F">
        <w:rPr>
          <w:rFonts w:asciiTheme="majorHAnsi" w:hAnsiTheme="majorHAnsi"/>
          <w:sz w:val="20"/>
          <w:szCs w:val="20"/>
        </w:rPr>
        <w:t xml:space="preserve">he </w:t>
      </w:r>
      <w:r w:rsidR="0004307B">
        <w:rPr>
          <w:rFonts w:asciiTheme="majorHAnsi" w:hAnsiTheme="majorHAnsi"/>
          <w:sz w:val="20"/>
          <w:szCs w:val="20"/>
        </w:rPr>
        <w:t>Secretariat of Economy</w:t>
      </w:r>
      <w:r w:rsidR="00223930">
        <w:rPr>
          <w:rFonts w:asciiTheme="majorHAnsi" w:hAnsiTheme="majorHAnsi"/>
          <w:sz w:val="20"/>
          <w:szCs w:val="20"/>
        </w:rPr>
        <w:t xml:space="preserve"> of the </w:t>
      </w:r>
      <w:r w:rsidR="007D2B80">
        <w:rPr>
          <w:rFonts w:asciiTheme="majorHAnsi" w:hAnsiTheme="majorHAnsi"/>
          <w:sz w:val="20"/>
          <w:szCs w:val="20"/>
        </w:rPr>
        <w:t>Government</w:t>
      </w:r>
      <w:r w:rsidR="00223930">
        <w:rPr>
          <w:rFonts w:asciiTheme="majorHAnsi" w:hAnsiTheme="majorHAnsi"/>
          <w:sz w:val="20"/>
          <w:szCs w:val="20"/>
        </w:rPr>
        <w:t xml:space="preserve"> of the State </w:t>
      </w:r>
      <w:r w:rsidR="0004307B">
        <w:rPr>
          <w:rFonts w:asciiTheme="majorHAnsi" w:hAnsiTheme="majorHAnsi"/>
          <w:sz w:val="20"/>
          <w:szCs w:val="20"/>
        </w:rPr>
        <w:t xml:space="preserve">issued an answer </w:t>
      </w:r>
      <w:r w:rsidR="00DA1FD5">
        <w:rPr>
          <w:rFonts w:asciiTheme="majorHAnsi" w:hAnsiTheme="majorHAnsi"/>
          <w:sz w:val="20"/>
          <w:szCs w:val="20"/>
        </w:rPr>
        <w:t>i</w:t>
      </w:r>
      <w:r w:rsidR="0004307B">
        <w:rPr>
          <w:rFonts w:asciiTheme="majorHAnsi" w:hAnsiTheme="majorHAnsi"/>
          <w:sz w:val="20"/>
          <w:szCs w:val="20"/>
        </w:rPr>
        <w:t>n the same terms</w:t>
      </w:r>
      <w:r w:rsidR="00223930">
        <w:rPr>
          <w:rFonts w:asciiTheme="majorHAnsi" w:hAnsiTheme="majorHAnsi"/>
          <w:sz w:val="20"/>
          <w:szCs w:val="20"/>
        </w:rPr>
        <w:t xml:space="preserve">. </w:t>
      </w:r>
      <w:r w:rsidR="0004307B">
        <w:rPr>
          <w:rFonts w:asciiTheme="majorHAnsi" w:hAnsiTheme="majorHAnsi"/>
          <w:sz w:val="20"/>
          <w:szCs w:val="20"/>
        </w:rPr>
        <w:t xml:space="preserve">On September 26, </w:t>
      </w:r>
      <w:r w:rsidRPr="00777F7F">
        <w:rPr>
          <w:rFonts w:asciiTheme="majorHAnsi" w:hAnsiTheme="majorHAnsi"/>
          <w:sz w:val="20"/>
          <w:szCs w:val="20"/>
        </w:rPr>
        <w:t>2014</w:t>
      </w:r>
      <w:r w:rsidR="00932275">
        <w:rPr>
          <w:rFonts w:asciiTheme="majorHAnsi" w:hAnsiTheme="majorHAnsi"/>
          <w:sz w:val="20"/>
          <w:szCs w:val="20"/>
        </w:rPr>
        <w:t>,</w:t>
      </w:r>
      <w:r w:rsidR="00777F7F">
        <w:rPr>
          <w:rFonts w:asciiTheme="majorHAnsi" w:hAnsiTheme="majorHAnsi"/>
          <w:sz w:val="20"/>
          <w:szCs w:val="20"/>
        </w:rPr>
        <w:t xml:space="preserve"> </w:t>
      </w:r>
      <w:r w:rsidR="0004307B">
        <w:rPr>
          <w:rFonts w:asciiTheme="majorHAnsi" w:hAnsiTheme="majorHAnsi"/>
          <w:sz w:val="20"/>
          <w:szCs w:val="20"/>
        </w:rPr>
        <w:t>the Court in charge of verifying</w:t>
      </w:r>
      <w:r w:rsidR="00420856">
        <w:rPr>
          <w:rFonts w:asciiTheme="majorHAnsi" w:hAnsiTheme="majorHAnsi"/>
          <w:sz w:val="20"/>
          <w:szCs w:val="20"/>
        </w:rPr>
        <w:t xml:space="preserve"> </w:t>
      </w:r>
      <w:r w:rsidR="0004307B">
        <w:rPr>
          <w:rFonts w:asciiTheme="majorHAnsi" w:hAnsiTheme="majorHAnsi"/>
          <w:sz w:val="20"/>
          <w:szCs w:val="20"/>
        </w:rPr>
        <w:t>the compliance of</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04307B">
        <w:rPr>
          <w:rFonts w:asciiTheme="majorHAnsi" w:hAnsiTheme="majorHAnsi"/>
          <w:sz w:val="20"/>
          <w:szCs w:val="20"/>
        </w:rPr>
        <w:t>sentence</w:t>
      </w:r>
      <w:r w:rsidR="00420856">
        <w:rPr>
          <w:rFonts w:asciiTheme="majorHAnsi" w:hAnsiTheme="majorHAnsi"/>
          <w:sz w:val="20"/>
          <w:szCs w:val="20"/>
        </w:rPr>
        <w:t xml:space="preserve"> of </w:t>
      </w:r>
      <w:r w:rsidRPr="00777F7F">
        <w:rPr>
          <w:rFonts w:asciiTheme="majorHAnsi" w:hAnsiTheme="majorHAnsi"/>
          <w:sz w:val="20"/>
          <w:szCs w:val="20"/>
        </w:rPr>
        <w:t xml:space="preserve">amparo </w:t>
      </w:r>
      <w:r w:rsidR="0004307B">
        <w:rPr>
          <w:rFonts w:asciiTheme="majorHAnsi" w:hAnsiTheme="majorHAnsi"/>
          <w:sz w:val="20"/>
          <w:szCs w:val="20"/>
        </w:rPr>
        <w:t>dictated by</w:t>
      </w:r>
      <w:r w:rsidR="00777F7F">
        <w:rPr>
          <w:rFonts w:asciiTheme="majorHAnsi" w:hAnsiTheme="majorHAnsi"/>
          <w:sz w:val="20"/>
          <w:szCs w:val="20"/>
        </w:rPr>
        <w:t xml:space="preserve"> the </w:t>
      </w:r>
      <w:r w:rsidRPr="00777F7F">
        <w:rPr>
          <w:rFonts w:asciiTheme="majorHAnsi" w:hAnsiTheme="majorHAnsi"/>
          <w:sz w:val="20"/>
          <w:szCs w:val="20"/>
        </w:rPr>
        <w:t xml:space="preserve">SCJN </w:t>
      </w:r>
      <w:r w:rsidR="0004307B">
        <w:rPr>
          <w:rFonts w:asciiTheme="majorHAnsi" w:hAnsiTheme="majorHAnsi"/>
          <w:sz w:val="20"/>
          <w:szCs w:val="20"/>
        </w:rPr>
        <w:t>ordered</w:t>
      </w:r>
      <w:r w:rsidR="00777F7F">
        <w:rPr>
          <w:rFonts w:asciiTheme="majorHAnsi" w:hAnsiTheme="majorHAnsi"/>
          <w:sz w:val="20"/>
          <w:szCs w:val="20"/>
        </w:rPr>
        <w:t xml:space="preserve"> the </w:t>
      </w:r>
      <w:r w:rsidR="0004307B">
        <w:rPr>
          <w:rFonts w:asciiTheme="majorHAnsi" w:hAnsiTheme="majorHAnsi"/>
          <w:sz w:val="20"/>
          <w:szCs w:val="20"/>
        </w:rPr>
        <w:t>Secretariat of Economy</w:t>
      </w:r>
      <w:r w:rsidRPr="00777F7F">
        <w:rPr>
          <w:rFonts w:asciiTheme="majorHAnsi" w:hAnsiTheme="majorHAnsi"/>
          <w:sz w:val="20"/>
          <w:szCs w:val="20"/>
        </w:rPr>
        <w:t xml:space="preserve"> </w:t>
      </w:r>
      <w:r w:rsidR="0004307B">
        <w:rPr>
          <w:rFonts w:asciiTheme="majorHAnsi" w:hAnsiTheme="majorHAnsi"/>
          <w:sz w:val="20"/>
          <w:szCs w:val="20"/>
        </w:rPr>
        <w:t>to provide</w:t>
      </w:r>
      <w:r w:rsidR="00777F7F">
        <w:rPr>
          <w:rFonts w:asciiTheme="majorHAnsi" w:hAnsiTheme="majorHAnsi"/>
          <w:sz w:val="20"/>
          <w:szCs w:val="20"/>
        </w:rPr>
        <w:t xml:space="preserve"> the </w:t>
      </w:r>
      <w:r w:rsidR="00331606">
        <w:rPr>
          <w:rFonts w:asciiTheme="majorHAnsi" w:hAnsiTheme="majorHAnsi"/>
          <w:sz w:val="20"/>
          <w:szCs w:val="20"/>
        </w:rPr>
        <w:t>information</w:t>
      </w:r>
      <w:r w:rsidRPr="00777F7F">
        <w:rPr>
          <w:rFonts w:asciiTheme="majorHAnsi" w:hAnsiTheme="majorHAnsi"/>
          <w:sz w:val="20"/>
          <w:szCs w:val="20"/>
        </w:rPr>
        <w:t xml:space="preserve"> </w:t>
      </w:r>
      <w:r w:rsidR="0004307B">
        <w:rPr>
          <w:rFonts w:asciiTheme="majorHAnsi" w:hAnsiTheme="majorHAnsi"/>
          <w:sz w:val="20"/>
          <w:szCs w:val="20"/>
        </w:rPr>
        <w:t>requested by</w:t>
      </w:r>
      <w:r w:rsidR="00777F7F">
        <w:rPr>
          <w:rFonts w:asciiTheme="majorHAnsi" w:hAnsiTheme="majorHAnsi"/>
          <w:sz w:val="20"/>
          <w:szCs w:val="20"/>
        </w:rPr>
        <w:t xml:space="preserve"> the </w:t>
      </w:r>
      <w:r w:rsidR="007D2B80">
        <w:rPr>
          <w:rFonts w:asciiTheme="majorHAnsi" w:hAnsiTheme="majorHAnsi"/>
          <w:sz w:val="20"/>
          <w:szCs w:val="20"/>
        </w:rPr>
        <w:t>community</w:t>
      </w:r>
      <w:r w:rsidR="00223930">
        <w:rPr>
          <w:rFonts w:asciiTheme="majorHAnsi" w:hAnsiTheme="majorHAnsi"/>
          <w:sz w:val="20"/>
          <w:szCs w:val="20"/>
        </w:rPr>
        <w:t>. T</w:t>
      </w:r>
      <w:r w:rsidR="00610AAA" w:rsidRPr="00777F7F">
        <w:rPr>
          <w:rFonts w:asciiTheme="majorHAnsi" w:hAnsiTheme="majorHAnsi"/>
          <w:sz w:val="20"/>
          <w:szCs w:val="20"/>
        </w:rPr>
        <w:t xml:space="preserve">he </w:t>
      </w:r>
      <w:r w:rsidR="00223930">
        <w:rPr>
          <w:rFonts w:asciiTheme="majorHAnsi" w:hAnsiTheme="majorHAnsi"/>
          <w:sz w:val="20"/>
          <w:szCs w:val="20"/>
        </w:rPr>
        <w:t>petitioners</w:t>
      </w:r>
      <w:r w:rsidRPr="00777F7F">
        <w:rPr>
          <w:rFonts w:asciiTheme="majorHAnsi" w:hAnsiTheme="majorHAnsi"/>
          <w:sz w:val="20"/>
          <w:szCs w:val="20"/>
        </w:rPr>
        <w:t xml:space="preserve"> </w:t>
      </w:r>
      <w:r w:rsidR="005A255F">
        <w:rPr>
          <w:rFonts w:asciiTheme="majorHAnsi" w:hAnsiTheme="majorHAnsi"/>
          <w:sz w:val="20"/>
          <w:szCs w:val="20"/>
        </w:rPr>
        <w:t>hold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04307B">
        <w:rPr>
          <w:rFonts w:asciiTheme="majorHAnsi" w:hAnsiTheme="majorHAnsi"/>
          <w:sz w:val="20"/>
          <w:szCs w:val="20"/>
        </w:rPr>
        <w:t>order was ignored</w:t>
      </w:r>
      <w:r w:rsidR="0010185F" w:rsidRPr="00777F7F">
        <w:rPr>
          <w:rFonts w:asciiTheme="majorHAnsi" w:hAnsiTheme="majorHAnsi"/>
          <w:sz w:val="20"/>
          <w:szCs w:val="20"/>
        </w:rPr>
        <w:t xml:space="preserve"> and</w:t>
      </w:r>
      <w:r w:rsidR="0032610A">
        <w:rPr>
          <w:rFonts w:asciiTheme="majorHAnsi" w:hAnsiTheme="majorHAnsi"/>
          <w:sz w:val="20"/>
          <w:szCs w:val="20"/>
        </w:rPr>
        <w:t xml:space="preserve"> that</w:t>
      </w:r>
      <w:r w:rsidR="0010185F" w:rsidRPr="00777F7F">
        <w:rPr>
          <w:rFonts w:asciiTheme="majorHAnsi" w:hAnsiTheme="majorHAnsi"/>
          <w:sz w:val="20"/>
          <w:szCs w:val="20"/>
        </w:rPr>
        <w:t xml:space="preserve"> </w:t>
      </w:r>
      <w:r w:rsidR="0004307B">
        <w:rPr>
          <w:rFonts w:asciiTheme="majorHAnsi" w:hAnsiTheme="majorHAnsi"/>
          <w:sz w:val="20"/>
          <w:szCs w:val="20"/>
        </w:rPr>
        <w:t>the</w:t>
      </w:r>
      <w:r w:rsidR="0032610A">
        <w:rPr>
          <w:rFonts w:asciiTheme="majorHAnsi" w:hAnsiTheme="majorHAnsi"/>
          <w:sz w:val="20"/>
          <w:szCs w:val="20"/>
        </w:rPr>
        <w:t>y</w:t>
      </w:r>
      <w:r w:rsidR="0004307B">
        <w:rPr>
          <w:rFonts w:asciiTheme="majorHAnsi" w:hAnsiTheme="majorHAnsi"/>
          <w:sz w:val="20"/>
          <w:szCs w:val="20"/>
        </w:rPr>
        <w:t xml:space="preserve"> continue to not receive</w:t>
      </w:r>
      <w:r w:rsidRPr="00777F7F">
        <w:rPr>
          <w:rFonts w:asciiTheme="majorHAnsi" w:hAnsiTheme="majorHAnsi"/>
          <w:sz w:val="20"/>
          <w:szCs w:val="20"/>
        </w:rPr>
        <w:t xml:space="preserve"> </w:t>
      </w:r>
      <w:r w:rsidR="0004307B" w:rsidRPr="00777F7F">
        <w:rPr>
          <w:rFonts w:asciiTheme="majorHAnsi" w:hAnsiTheme="majorHAnsi"/>
          <w:sz w:val="20"/>
          <w:szCs w:val="20"/>
        </w:rPr>
        <w:t>crucial</w:t>
      </w:r>
      <w:r w:rsidR="0004307B">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04307B">
        <w:rPr>
          <w:rFonts w:asciiTheme="majorHAnsi" w:hAnsiTheme="majorHAnsi"/>
          <w:sz w:val="20"/>
          <w:szCs w:val="20"/>
        </w:rPr>
        <w:t>real est</w:t>
      </w:r>
      <w:r w:rsidR="00003D10">
        <w:rPr>
          <w:rFonts w:asciiTheme="majorHAnsi" w:hAnsiTheme="majorHAnsi"/>
          <w:sz w:val="20"/>
          <w:szCs w:val="20"/>
        </w:rPr>
        <w:t>ate</w:t>
      </w:r>
      <w:r w:rsidR="0004307B">
        <w:rPr>
          <w:rFonts w:asciiTheme="majorHAnsi" w:hAnsiTheme="majorHAnsi"/>
          <w:sz w:val="20"/>
          <w:szCs w:val="20"/>
        </w:rPr>
        <w:t xml:space="preserve"> investment</w:t>
      </w:r>
      <w:r w:rsidR="00223930">
        <w:rPr>
          <w:rFonts w:asciiTheme="majorHAnsi" w:hAnsiTheme="majorHAnsi"/>
          <w:sz w:val="20"/>
          <w:szCs w:val="20"/>
        </w:rPr>
        <w:t xml:space="preserve"> of the </w:t>
      </w:r>
      <w:r w:rsidR="00331606">
        <w:rPr>
          <w:rFonts w:asciiTheme="majorHAnsi" w:hAnsiTheme="majorHAnsi"/>
          <w:sz w:val="20"/>
          <w:szCs w:val="20"/>
        </w:rPr>
        <w:t>project</w:t>
      </w:r>
      <w:r w:rsidR="002D41A5" w:rsidRPr="00777F7F">
        <w:rPr>
          <w:rFonts w:asciiTheme="majorHAnsi" w:hAnsiTheme="majorHAnsi"/>
          <w:sz w:val="20"/>
          <w:szCs w:val="20"/>
        </w:rPr>
        <w:t xml:space="preserve"> </w:t>
      </w:r>
      <w:r w:rsidR="0004307B">
        <w:rPr>
          <w:rFonts w:asciiTheme="majorHAnsi" w:hAnsiTheme="majorHAnsi"/>
          <w:sz w:val="20"/>
          <w:szCs w:val="20"/>
        </w:rPr>
        <w:t>which could directly affect</w:t>
      </w:r>
      <w:r w:rsidRPr="00777F7F">
        <w:rPr>
          <w:rFonts w:asciiTheme="majorHAnsi" w:hAnsiTheme="majorHAnsi"/>
          <w:sz w:val="20"/>
          <w:szCs w:val="20"/>
        </w:rPr>
        <w:t xml:space="preserve"> </w:t>
      </w:r>
      <w:r w:rsidR="0004307B">
        <w:rPr>
          <w:rFonts w:asciiTheme="majorHAnsi" w:hAnsiTheme="majorHAnsi"/>
          <w:sz w:val="20"/>
          <w:szCs w:val="20"/>
        </w:rPr>
        <w:t>the collective rights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Pr>
          <w:rFonts w:asciiTheme="majorHAnsi" w:hAnsiTheme="majorHAnsi"/>
          <w:sz w:val="20"/>
          <w:szCs w:val="20"/>
        </w:rPr>
        <w:t xml:space="preserve">petitioning </w:t>
      </w:r>
      <w:r w:rsidR="00AB0FAA" w:rsidRPr="00777F7F">
        <w:rPr>
          <w:rFonts w:asciiTheme="majorHAnsi" w:hAnsiTheme="majorHAnsi"/>
          <w:sz w:val="20"/>
          <w:szCs w:val="20"/>
        </w:rPr>
        <w:t>communities</w:t>
      </w:r>
      <w:r w:rsidRPr="00777F7F">
        <w:rPr>
          <w:rFonts w:asciiTheme="majorHAnsi" w:hAnsiTheme="majorHAnsi"/>
          <w:sz w:val="20"/>
          <w:szCs w:val="20"/>
        </w:rPr>
        <w:t>.</w:t>
      </w:r>
    </w:p>
    <w:p w14:paraId="1DD57772" w14:textId="0079A1F7"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2</w:t>
      </w:r>
      <w:r w:rsidRPr="00777F7F">
        <w:rPr>
          <w:rFonts w:asciiTheme="majorHAnsi" w:hAnsiTheme="majorHAnsi"/>
          <w:sz w:val="20"/>
          <w:szCs w:val="20"/>
        </w:rPr>
        <w:t>.</w:t>
      </w:r>
      <w:r w:rsidRPr="00777F7F">
        <w:rPr>
          <w:rFonts w:asciiTheme="majorHAnsi" w:hAnsiTheme="majorHAnsi"/>
          <w:sz w:val="20"/>
          <w:szCs w:val="20"/>
        </w:rPr>
        <w:tab/>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003D10">
        <w:rPr>
          <w:rFonts w:asciiTheme="majorHAnsi" w:hAnsiTheme="majorHAnsi"/>
          <w:sz w:val="20"/>
          <w:szCs w:val="20"/>
        </w:rPr>
        <w:t>contend</w:t>
      </w:r>
      <w:r w:rsidR="00536FF6">
        <w:rPr>
          <w:rFonts w:asciiTheme="majorHAnsi" w:hAnsiTheme="majorHAnsi"/>
          <w:sz w:val="20"/>
          <w:szCs w:val="20"/>
        </w:rPr>
        <w:t xml:space="preserve"> that,</w:t>
      </w:r>
      <w:r w:rsidR="00891B52">
        <w:rPr>
          <w:rFonts w:asciiTheme="majorHAnsi" w:hAnsiTheme="majorHAnsi"/>
          <w:sz w:val="20"/>
          <w:szCs w:val="20"/>
        </w:rPr>
        <w:t xml:space="preserve"> in the reunions of the RCC,</w:t>
      </w:r>
      <w:r w:rsidR="00536FF6">
        <w:rPr>
          <w:rFonts w:asciiTheme="majorHAnsi" w:hAnsiTheme="majorHAnsi"/>
          <w:sz w:val="20"/>
          <w:szCs w:val="20"/>
        </w:rPr>
        <w:t xml:space="preserve"> </w:t>
      </w:r>
      <w:r w:rsidR="00891B52">
        <w:rPr>
          <w:rFonts w:asciiTheme="majorHAnsi" w:hAnsiTheme="majorHAnsi"/>
          <w:sz w:val="20"/>
          <w:szCs w:val="20"/>
        </w:rPr>
        <w:t xml:space="preserve">they </w:t>
      </w:r>
      <w:r w:rsidR="00A42EE4">
        <w:rPr>
          <w:rFonts w:asciiTheme="majorHAnsi" w:hAnsiTheme="majorHAnsi"/>
          <w:sz w:val="20"/>
          <w:szCs w:val="20"/>
        </w:rPr>
        <w:t>rais</w:t>
      </w:r>
      <w:r w:rsidR="00891B52">
        <w:rPr>
          <w:rFonts w:asciiTheme="majorHAnsi" w:hAnsiTheme="majorHAnsi"/>
          <w:sz w:val="20"/>
          <w:szCs w:val="20"/>
        </w:rPr>
        <w:t>ed</w:t>
      </w:r>
      <w:r w:rsidR="00777F7F">
        <w:rPr>
          <w:rFonts w:asciiTheme="majorHAnsi" w:hAnsiTheme="majorHAnsi"/>
          <w:sz w:val="20"/>
          <w:szCs w:val="20"/>
        </w:rPr>
        <w:t xml:space="preserve"> the </w:t>
      </w:r>
      <w:r w:rsidR="00A42EE4">
        <w:rPr>
          <w:rFonts w:asciiTheme="majorHAnsi" w:hAnsiTheme="majorHAnsi"/>
          <w:sz w:val="20"/>
          <w:szCs w:val="20"/>
        </w:rPr>
        <w:t>problem</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42EE4">
        <w:rPr>
          <w:rFonts w:asciiTheme="majorHAnsi" w:hAnsiTheme="majorHAnsi"/>
          <w:sz w:val="20"/>
          <w:szCs w:val="20"/>
        </w:rPr>
        <w:t>lack</w:t>
      </w:r>
      <w:r w:rsidR="00420856">
        <w:rPr>
          <w:rFonts w:asciiTheme="majorHAnsi" w:hAnsiTheme="majorHAnsi"/>
          <w:sz w:val="20"/>
          <w:szCs w:val="20"/>
        </w:rPr>
        <w:t xml:space="preserve"> of </w:t>
      </w:r>
      <w:r w:rsidR="00A42EE4">
        <w:rPr>
          <w:rFonts w:asciiTheme="majorHAnsi" w:hAnsiTheme="majorHAnsi"/>
          <w:sz w:val="20"/>
          <w:szCs w:val="20"/>
        </w:rPr>
        <w:t>drinking water</w:t>
      </w:r>
      <w:r w:rsidR="0010185F" w:rsidRPr="00777F7F">
        <w:rPr>
          <w:rFonts w:asciiTheme="majorHAnsi" w:hAnsiTheme="majorHAnsi"/>
          <w:sz w:val="20"/>
          <w:szCs w:val="20"/>
        </w:rPr>
        <w:t xml:space="preserve"> and </w:t>
      </w:r>
      <w:r w:rsidR="00A42EE4">
        <w:rPr>
          <w:rFonts w:asciiTheme="majorHAnsi" w:hAnsiTheme="majorHAnsi"/>
          <w:sz w:val="20"/>
          <w:szCs w:val="20"/>
        </w:rPr>
        <w:t>suggesting</w:t>
      </w:r>
      <w:r w:rsidR="00777F7F">
        <w:rPr>
          <w:rFonts w:asciiTheme="majorHAnsi" w:hAnsiTheme="majorHAnsi"/>
          <w:sz w:val="20"/>
          <w:szCs w:val="20"/>
        </w:rPr>
        <w:t xml:space="preserve"> the </w:t>
      </w:r>
      <w:r w:rsidR="00A42EE4">
        <w:rPr>
          <w:rFonts w:asciiTheme="majorHAnsi" w:hAnsiTheme="majorHAnsi"/>
          <w:sz w:val="20"/>
          <w:szCs w:val="20"/>
        </w:rPr>
        <w:t>planning</w:t>
      </w:r>
      <w:r w:rsidR="0010185F" w:rsidRPr="00777F7F">
        <w:rPr>
          <w:rFonts w:asciiTheme="majorHAnsi" w:hAnsiTheme="majorHAnsi"/>
          <w:sz w:val="20"/>
          <w:szCs w:val="20"/>
        </w:rPr>
        <w:t xml:space="preserve"> and </w:t>
      </w:r>
      <w:r w:rsidR="00A42EE4">
        <w:rPr>
          <w:rFonts w:asciiTheme="majorHAnsi" w:hAnsiTheme="majorHAnsi"/>
          <w:sz w:val="20"/>
          <w:szCs w:val="20"/>
        </w:rPr>
        <w:t>organization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42EE4">
        <w:rPr>
          <w:rFonts w:asciiTheme="majorHAnsi" w:hAnsiTheme="majorHAnsi"/>
          <w:sz w:val="20"/>
          <w:szCs w:val="20"/>
        </w:rPr>
        <w:t>touristic</w:t>
      </w:r>
      <w:r w:rsidRPr="00777F7F">
        <w:rPr>
          <w:rFonts w:asciiTheme="majorHAnsi" w:hAnsiTheme="majorHAnsi"/>
          <w:sz w:val="20"/>
          <w:szCs w:val="20"/>
        </w:rPr>
        <w:t xml:space="preserve"> </w:t>
      </w:r>
      <w:r w:rsidR="00A42EE4" w:rsidRPr="00777F7F">
        <w:rPr>
          <w:rFonts w:asciiTheme="majorHAnsi" w:hAnsiTheme="majorHAnsi"/>
          <w:sz w:val="20"/>
          <w:szCs w:val="20"/>
        </w:rPr>
        <w:t>activi</w:t>
      </w:r>
      <w:r w:rsidR="00A42EE4">
        <w:rPr>
          <w:rFonts w:asciiTheme="majorHAnsi" w:hAnsiTheme="majorHAnsi"/>
          <w:sz w:val="20"/>
          <w:szCs w:val="20"/>
        </w:rPr>
        <w:t>ty</w:t>
      </w:r>
      <w:r w:rsidR="00A42EE4" w:rsidRPr="00777F7F">
        <w:rPr>
          <w:rFonts w:asciiTheme="majorHAnsi" w:hAnsiTheme="majorHAnsi"/>
          <w:sz w:val="20"/>
          <w:szCs w:val="20"/>
        </w:rPr>
        <w:t xml:space="preserve"> </w:t>
      </w:r>
      <w:r w:rsidR="00A42EE4">
        <w:rPr>
          <w:rFonts w:asciiTheme="majorHAnsi" w:hAnsiTheme="majorHAnsi"/>
          <w:sz w:val="20"/>
          <w:szCs w:val="20"/>
        </w:rPr>
        <w:t>concerning the care for water</w:t>
      </w:r>
      <w:r w:rsidRPr="00777F7F">
        <w:rPr>
          <w:rFonts w:asciiTheme="majorHAnsi" w:hAnsiTheme="majorHAnsi"/>
          <w:sz w:val="20"/>
          <w:szCs w:val="20"/>
        </w:rPr>
        <w:t>,</w:t>
      </w:r>
      <w:r w:rsidR="00777F7F">
        <w:rPr>
          <w:rFonts w:asciiTheme="majorHAnsi" w:hAnsiTheme="majorHAnsi"/>
          <w:sz w:val="20"/>
          <w:szCs w:val="20"/>
        </w:rPr>
        <w:t xml:space="preserve"> the </w:t>
      </w:r>
      <w:r w:rsidR="00A42EE4">
        <w:rPr>
          <w:rFonts w:asciiTheme="majorHAnsi" w:hAnsiTheme="majorHAnsi"/>
          <w:sz w:val="20"/>
          <w:szCs w:val="20"/>
        </w:rPr>
        <w:t>ga</w:t>
      </w:r>
      <w:r w:rsidR="00A42EE4" w:rsidRPr="00777F7F">
        <w:rPr>
          <w:rFonts w:asciiTheme="majorHAnsi" w:hAnsiTheme="majorHAnsi"/>
          <w:sz w:val="20"/>
          <w:szCs w:val="20"/>
        </w:rPr>
        <w:t>r</w:t>
      </w:r>
      <w:r w:rsidR="00A42EE4">
        <w:rPr>
          <w:rFonts w:asciiTheme="majorHAnsi" w:hAnsiTheme="majorHAnsi"/>
          <w:sz w:val="20"/>
          <w:szCs w:val="20"/>
        </w:rPr>
        <w:t xml:space="preserve">bage </w:t>
      </w:r>
      <w:r w:rsidR="00A42EE4" w:rsidRPr="00777F7F">
        <w:rPr>
          <w:rFonts w:asciiTheme="majorHAnsi" w:hAnsiTheme="majorHAnsi"/>
          <w:sz w:val="20"/>
          <w:szCs w:val="20"/>
        </w:rPr>
        <w:t>collection</w:t>
      </w:r>
      <w:r w:rsidR="00420856">
        <w:rPr>
          <w:rFonts w:asciiTheme="majorHAnsi" w:hAnsiTheme="majorHAnsi"/>
          <w:sz w:val="20"/>
          <w:szCs w:val="20"/>
        </w:rPr>
        <w:t xml:space="preserve"> </w:t>
      </w:r>
      <w:r w:rsidR="0010185F" w:rsidRPr="00777F7F">
        <w:rPr>
          <w:rFonts w:asciiTheme="majorHAnsi" w:hAnsiTheme="majorHAnsi"/>
          <w:sz w:val="20"/>
          <w:szCs w:val="20"/>
        </w:rPr>
        <w:t>and</w:t>
      </w:r>
      <w:r w:rsidR="00777F7F">
        <w:rPr>
          <w:rFonts w:asciiTheme="majorHAnsi" w:hAnsiTheme="majorHAnsi"/>
          <w:sz w:val="20"/>
          <w:szCs w:val="20"/>
        </w:rPr>
        <w:t xml:space="preserve"> the </w:t>
      </w:r>
      <w:r w:rsidR="00A42EE4">
        <w:rPr>
          <w:rFonts w:asciiTheme="majorHAnsi" w:hAnsiTheme="majorHAnsi"/>
          <w:sz w:val="20"/>
          <w:szCs w:val="20"/>
        </w:rPr>
        <w:t>cleaning</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42EE4">
        <w:rPr>
          <w:rFonts w:asciiTheme="majorHAnsi" w:hAnsiTheme="majorHAnsi"/>
          <w:sz w:val="20"/>
          <w:szCs w:val="20"/>
        </w:rPr>
        <w:t xml:space="preserve">polluted </w:t>
      </w:r>
      <w:r w:rsidR="00A42EE4" w:rsidRPr="00777F7F">
        <w:rPr>
          <w:rFonts w:asciiTheme="majorHAnsi" w:hAnsiTheme="majorHAnsi"/>
          <w:sz w:val="20"/>
          <w:szCs w:val="20"/>
        </w:rPr>
        <w:t>areas</w:t>
      </w:r>
      <w:r w:rsidRPr="00777F7F">
        <w:rPr>
          <w:rFonts w:asciiTheme="majorHAnsi" w:hAnsiTheme="majorHAnsi"/>
          <w:sz w:val="20"/>
          <w:szCs w:val="20"/>
        </w:rPr>
        <w:t xml:space="preserve">; </w:t>
      </w:r>
      <w:r w:rsidR="00D34BD5">
        <w:rPr>
          <w:rFonts w:asciiTheme="majorHAnsi" w:hAnsiTheme="majorHAnsi"/>
          <w:sz w:val="20"/>
          <w:szCs w:val="20"/>
        </w:rPr>
        <w:t xml:space="preserve">and </w:t>
      </w:r>
      <w:r w:rsidR="00A42EE4">
        <w:rPr>
          <w:rFonts w:asciiTheme="majorHAnsi" w:hAnsiTheme="majorHAnsi"/>
          <w:sz w:val="20"/>
          <w:szCs w:val="20"/>
        </w:rPr>
        <w:t>they also proposed that</w:t>
      </w:r>
      <w:r w:rsidR="002D41A5" w:rsidRPr="00777F7F">
        <w:rPr>
          <w:rFonts w:asciiTheme="majorHAnsi" w:hAnsiTheme="majorHAnsi"/>
          <w:sz w:val="20"/>
          <w:szCs w:val="20"/>
        </w:rPr>
        <w:t xml:space="preserve"> </w:t>
      </w:r>
      <w:r w:rsidRPr="00777F7F">
        <w:rPr>
          <w:rFonts w:asciiTheme="majorHAnsi" w:hAnsiTheme="majorHAnsi"/>
          <w:sz w:val="20"/>
          <w:szCs w:val="20"/>
        </w:rPr>
        <w:t>part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42EE4">
        <w:rPr>
          <w:rFonts w:asciiTheme="majorHAnsi" w:hAnsiTheme="majorHAnsi"/>
          <w:sz w:val="20"/>
          <w:szCs w:val="20"/>
        </w:rPr>
        <w:t>profits</w:t>
      </w:r>
      <w:r w:rsidR="00223930">
        <w:rPr>
          <w:rFonts w:asciiTheme="majorHAnsi" w:hAnsiTheme="majorHAnsi"/>
          <w:sz w:val="20"/>
          <w:szCs w:val="20"/>
        </w:rPr>
        <w:t xml:space="preserve"> of the </w:t>
      </w:r>
      <w:r w:rsidR="00331606">
        <w:rPr>
          <w:rFonts w:asciiTheme="majorHAnsi" w:hAnsiTheme="majorHAnsi"/>
          <w:sz w:val="20"/>
          <w:szCs w:val="20"/>
        </w:rPr>
        <w:t>project</w:t>
      </w:r>
      <w:r w:rsidRPr="00777F7F">
        <w:rPr>
          <w:rFonts w:asciiTheme="majorHAnsi" w:hAnsiTheme="majorHAnsi"/>
          <w:sz w:val="20"/>
          <w:szCs w:val="20"/>
        </w:rPr>
        <w:t xml:space="preserve"> </w:t>
      </w:r>
      <w:r w:rsidR="00A42EE4">
        <w:rPr>
          <w:rFonts w:asciiTheme="majorHAnsi" w:hAnsiTheme="majorHAnsi"/>
          <w:sz w:val="20"/>
          <w:szCs w:val="20"/>
        </w:rPr>
        <w:t>be destined</w:t>
      </w:r>
      <w:r w:rsidRPr="00777F7F">
        <w:rPr>
          <w:rFonts w:asciiTheme="majorHAnsi" w:hAnsiTheme="majorHAnsi"/>
          <w:sz w:val="20"/>
          <w:szCs w:val="20"/>
        </w:rPr>
        <w:t xml:space="preserve"> </w:t>
      </w:r>
      <w:r w:rsidR="00A42EE4">
        <w:rPr>
          <w:rFonts w:asciiTheme="majorHAnsi" w:hAnsiTheme="majorHAnsi"/>
          <w:sz w:val="20"/>
          <w:szCs w:val="20"/>
        </w:rPr>
        <w:t>to the needs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10185F" w:rsidRPr="00777F7F">
        <w:rPr>
          <w:rFonts w:asciiTheme="majorHAnsi" w:hAnsiTheme="majorHAnsi"/>
          <w:sz w:val="20"/>
          <w:szCs w:val="20"/>
        </w:rPr>
        <w:t xml:space="preserve"> and</w:t>
      </w:r>
      <w:r w:rsidR="00223930">
        <w:rPr>
          <w:rFonts w:asciiTheme="majorHAnsi" w:hAnsiTheme="majorHAnsi"/>
          <w:sz w:val="20"/>
          <w:szCs w:val="20"/>
        </w:rPr>
        <w:t xml:space="preserve"> of the </w:t>
      </w:r>
      <w:r w:rsidR="008F045F">
        <w:rPr>
          <w:rFonts w:asciiTheme="majorHAnsi" w:hAnsiTheme="majorHAnsi"/>
          <w:sz w:val="20"/>
          <w:szCs w:val="20"/>
        </w:rPr>
        <w:t>territory</w:t>
      </w:r>
      <w:r w:rsidRPr="00777F7F">
        <w:rPr>
          <w:rFonts w:asciiTheme="majorHAnsi" w:hAnsiTheme="majorHAnsi"/>
          <w:sz w:val="20"/>
          <w:szCs w:val="20"/>
        </w:rPr>
        <w:t xml:space="preserve">. </w:t>
      </w:r>
      <w:r w:rsidR="00A42EE4">
        <w:rPr>
          <w:rFonts w:asciiTheme="majorHAnsi" w:hAnsiTheme="majorHAnsi"/>
          <w:sz w:val="20"/>
          <w:szCs w:val="20"/>
        </w:rPr>
        <w:t>Likewise</w:t>
      </w:r>
      <w:r w:rsidRPr="00777F7F">
        <w:rPr>
          <w:rFonts w:asciiTheme="majorHAnsi" w:hAnsiTheme="majorHAnsi"/>
          <w:sz w:val="20"/>
          <w:szCs w:val="20"/>
        </w:rPr>
        <w:t xml:space="preserve">, </w:t>
      </w:r>
      <w:r w:rsidR="00A75BE4">
        <w:rPr>
          <w:rFonts w:asciiTheme="majorHAnsi" w:hAnsiTheme="majorHAnsi"/>
          <w:sz w:val="20"/>
          <w:szCs w:val="20"/>
        </w:rPr>
        <w:t>they suggested</w:t>
      </w:r>
      <w:r w:rsidR="00777F7F">
        <w:rPr>
          <w:rFonts w:asciiTheme="majorHAnsi" w:hAnsiTheme="majorHAnsi"/>
          <w:sz w:val="20"/>
          <w:szCs w:val="20"/>
        </w:rPr>
        <w:t xml:space="preserve"> the </w:t>
      </w:r>
      <w:r w:rsidR="00A75BE4" w:rsidRPr="00777F7F">
        <w:rPr>
          <w:rFonts w:asciiTheme="majorHAnsi" w:hAnsiTheme="majorHAnsi"/>
          <w:sz w:val="20"/>
          <w:szCs w:val="20"/>
        </w:rPr>
        <w:t>realization</w:t>
      </w:r>
      <w:r w:rsidR="00420856">
        <w:rPr>
          <w:rFonts w:asciiTheme="majorHAnsi" w:hAnsiTheme="majorHAnsi"/>
          <w:sz w:val="20"/>
          <w:szCs w:val="20"/>
        </w:rPr>
        <w:t xml:space="preserve"> of </w:t>
      </w:r>
      <w:r w:rsidR="00A75BE4" w:rsidRPr="00777F7F">
        <w:rPr>
          <w:rFonts w:asciiTheme="majorHAnsi" w:hAnsiTheme="majorHAnsi"/>
          <w:sz w:val="20"/>
          <w:szCs w:val="20"/>
        </w:rPr>
        <w:t>cultural</w:t>
      </w:r>
      <w:r w:rsidR="00A75BE4">
        <w:rPr>
          <w:rFonts w:asciiTheme="majorHAnsi" w:hAnsiTheme="majorHAnsi"/>
          <w:sz w:val="20"/>
          <w:szCs w:val="20"/>
        </w:rPr>
        <w:t>ly</w:t>
      </w:r>
      <w:r w:rsidR="00A75BE4" w:rsidRPr="00777F7F">
        <w:rPr>
          <w:rFonts w:asciiTheme="majorHAnsi" w:hAnsiTheme="majorHAnsi"/>
          <w:sz w:val="20"/>
          <w:szCs w:val="20"/>
        </w:rPr>
        <w:t xml:space="preserve"> appropriate </w:t>
      </w:r>
      <w:r w:rsidR="007D2B80">
        <w:rPr>
          <w:rFonts w:asciiTheme="majorHAnsi" w:hAnsiTheme="majorHAnsi"/>
          <w:sz w:val="20"/>
          <w:szCs w:val="20"/>
        </w:rPr>
        <w:t>touristic project</w:t>
      </w:r>
      <w:r w:rsidRPr="00777F7F">
        <w:rPr>
          <w:rFonts w:asciiTheme="majorHAnsi" w:hAnsiTheme="majorHAnsi"/>
          <w:sz w:val="20"/>
          <w:szCs w:val="20"/>
        </w:rPr>
        <w:t>s</w:t>
      </w:r>
      <w:r w:rsidR="00420856">
        <w:rPr>
          <w:rFonts w:asciiTheme="majorHAnsi" w:hAnsiTheme="majorHAnsi"/>
          <w:sz w:val="20"/>
          <w:szCs w:val="20"/>
        </w:rPr>
        <w:t xml:space="preserve"> </w:t>
      </w:r>
      <w:r w:rsidR="00A75BE4">
        <w:rPr>
          <w:rFonts w:asciiTheme="majorHAnsi" w:hAnsiTheme="majorHAnsi"/>
          <w:sz w:val="20"/>
          <w:szCs w:val="20"/>
        </w:rPr>
        <w:t>to</w:t>
      </w:r>
      <w:r w:rsidRPr="00777F7F">
        <w:rPr>
          <w:rFonts w:asciiTheme="majorHAnsi" w:hAnsiTheme="majorHAnsi"/>
          <w:sz w:val="20"/>
          <w:szCs w:val="20"/>
        </w:rPr>
        <w:t xml:space="preserve"> genera</w:t>
      </w:r>
      <w:r w:rsidR="00A75BE4">
        <w:rPr>
          <w:rFonts w:asciiTheme="majorHAnsi" w:hAnsiTheme="majorHAnsi"/>
          <w:sz w:val="20"/>
          <w:szCs w:val="20"/>
        </w:rPr>
        <w:t>te income</w:t>
      </w:r>
      <w:r w:rsidR="0010185F" w:rsidRPr="00777F7F">
        <w:rPr>
          <w:rFonts w:asciiTheme="majorHAnsi" w:hAnsiTheme="majorHAnsi"/>
          <w:sz w:val="20"/>
          <w:szCs w:val="20"/>
        </w:rPr>
        <w:t xml:space="preserve"> </w:t>
      </w:r>
      <w:r w:rsidR="00BA2926">
        <w:rPr>
          <w:rFonts w:asciiTheme="majorHAnsi" w:hAnsiTheme="majorHAnsi"/>
          <w:sz w:val="20"/>
          <w:szCs w:val="20"/>
        </w:rPr>
        <w:t xml:space="preserve">for the </w:t>
      </w:r>
      <w:r w:rsidR="00BA2926" w:rsidRPr="00777F7F">
        <w:rPr>
          <w:rFonts w:asciiTheme="majorHAnsi" w:hAnsiTheme="majorHAnsi"/>
          <w:sz w:val="20"/>
          <w:szCs w:val="20"/>
        </w:rPr>
        <w:t>communities</w:t>
      </w:r>
      <w:r w:rsidR="00BA2926">
        <w:rPr>
          <w:rFonts w:asciiTheme="majorHAnsi" w:hAnsiTheme="majorHAnsi"/>
          <w:sz w:val="20"/>
          <w:szCs w:val="20"/>
        </w:rPr>
        <w:t xml:space="preserve"> and</w:t>
      </w:r>
      <w:r w:rsidR="0010185F" w:rsidRPr="00777F7F">
        <w:rPr>
          <w:rFonts w:asciiTheme="majorHAnsi" w:hAnsiTheme="majorHAnsi"/>
          <w:sz w:val="20"/>
          <w:szCs w:val="20"/>
        </w:rPr>
        <w:t xml:space="preserve"> </w:t>
      </w:r>
      <w:r w:rsidR="00A75BE4">
        <w:rPr>
          <w:rFonts w:asciiTheme="majorHAnsi" w:hAnsiTheme="majorHAnsi"/>
          <w:sz w:val="20"/>
          <w:szCs w:val="20"/>
        </w:rPr>
        <w:t>expressed</w:t>
      </w:r>
      <w:r w:rsidRPr="00777F7F">
        <w:rPr>
          <w:rFonts w:asciiTheme="majorHAnsi" w:hAnsiTheme="majorHAnsi"/>
          <w:sz w:val="20"/>
          <w:szCs w:val="20"/>
        </w:rPr>
        <w:t xml:space="preserve"> </w:t>
      </w:r>
      <w:r w:rsidR="00A75BE4">
        <w:rPr>
          <w:rFonts w:asciiTheme="majorHAnsi" w:hAnsiTheme="majorHAnsi"/>
          <w:sz w:val="20"/>
          <w:szCs w:val="20"/>
        </w:rPr>
        <w:t>at</w:t>
      </w:r>
      <w:r w:rsidR="00777F7F">
        <w:rPr>
          <w:rFonts w:asciiTheme="majorHAnsi" w:hAnsiTheme="majorHAnsi"/>
          <w:sz w:val="20"/>
          <w:szCs w:val="20"/>
        </w:rPr>
        <w:t xml:space="preserve"> the </w:t>
      </w:r>
      <w:r w:rsidR="00331606">
        <w:rPr>
          <w:rFonts w:asciiTheme="majorHAnsi" w:hAnsiTheme="majorHAnsi"/>
          <w:sz w:val="20"/>
          <w:szCs w:val="20"/>
        </w:rPr>
        <w:t>RCC</w:t>
      </w:r>
      <w:r w:rsidRPr="00777F7F">
        <w:rPr>
          <w:rFonts w:asciiTheme="majorHAnsi" w:hAnsiTheme="majorHAnsi"/>
          <w:sz w:val="20"/>
          <w:szCs w:val="20"/>
        </w:rPr>
        <w:t xml:space="preserve"> </w:t>
      </w:r>
      <w:r w:rsidR="006355BC">
        <w:rPr>
          <w:rFonts w:asciiTheme="majorHAnsi" w:hAnsiTheme="majorHAnsi"/>
          <w:sz w:val="20"/>
          <w:szCs w:val="20"/>
        </w:rPr>
        <w:t xml:space="preserve">their </w:t>
      </w:r>
      <w:r w:rsidRPr="00777F7F">
        <w:rPr>
          <w:rFonts w:asciiTheme="majorHAnsi" w:hAnsiTheme="majorHAnsi"/>
          <w:sz w:val="20"/>
          <w:szCs w:val="20"/>
        </w:rPr>
        <w:t>inconvenien</w:t>
      </w:r>
      <w:r w:rsidR="00A75BE4">
        <w:rPr>
          <w:rFonts w:asciiTheme="majorHAnsi" w:hAnsiTheme="majorHAnsi"/>
          <w:sz w:val="20"/>
          <w:szCs w:val="20"/>
        </w:rPr>
        <w:t>c</w:t>
      </w:r>
      <w:r w:rsidRPr="00777F7F">
        <w:rPr>
          <w:rFonts w:asciiTheme="majorHAnsi" w:hAnsiTheme="majorHAnsi"/>
          <w:sz w:val="20"/>
          <w:szCs w:val="20"/>
        </w:rPr>
        <w:t xml:space="preserve">es </w:t>
      </w:r>
      <w:r w:rsidR="00A75BE4">
        <w:rPr>
          <w:rFonts w:asciiTheme="majorHAnsi" w:hAnsiTheme="majorHAnsi"/>
          <w:sz w:val="20"/>
          <w:szCs w:val="20"/>
        </w:rPr>
        <w:t>to</w:t>
      </w:r>
      <w:r w:rsidRPr="00777F7F">
        <w:rPr>
          <w:rFonts w:asciiTheme="majorHAnsi" w:hAnsiTheme="majorHAnsi"/>
          <w:sz w:val="20"/>
          <w:szCs w:val="20"/>
        </w:rPr>
        <w:t xml:space="preserve"> </w:t>
      </w:r>
      <w:r w:rsidR="00A75BE4">
        <w:rPr>
          <w:rFonts w:asciiTheme="majorHAnsi" w:hAnsiTheme="majorHAnsi"/>
          <w:sz w:val="20"/>
          <w:szCs w:val="20"/>
        </w:rPr>
        <w:t>sell</w:t>
      </w:r>
      <w:r w:rsidRPr="00777F7F">
        <w:rPr>
          <w:rFonts w:asciiTheme="majorHAnsi" w:hAnsiTheme="majorHAnsi"/>
          <w:sz w:val="20"/>
          <w:szCs w:val="20"/>
        </w:rPr>
        <w:t xml:space="preserve"> </w:t>
      </w:r>
      <w:r w:rsidR="00A75BE4">
        <w:rPr>
          <w:rFonts w:asciiTheme="majorHAnsi" w:hAnsiTheme="majorHAnsi"/>
          <w:sz w:val="20"/>
          <w:szCs w:val="20"/>
        </w:rPr>
        <w:t>their traditional crafts due to the</w:t>
      </w:r>
      <w:r w:rsidR="00777F7F">
        <w:rPr>
          <w:rFonts w:asciiTheme="majorHAnsi" w:hAnsiTheme="majorHAnsi"/>
          <w:sz w:val="20"/>
          <w:szCs w:val="20"/>
        </w:rPr>
        <w:t xml:space="preserve"> </w:t>
      </w:r>
      <w:r w:rsidR="00A75BE4" w:rsidRPr="00777F7F">
        <w:rPr>
          <w:rFonts w:asciiTheme="majorHAnsi" w:hAnsiTheme="majorHAnsi"/>
          <w:sz w:val="20"/>
          <w:szCs w:val="20"/>
        </w:rPr>
        <w:t>presence</w:t>
      </w:r>
      <w:r w:rsidR="00420856">
        <w:rPr>
          <w:rFonts w:asciiTheme="majorHAnsi" w:hAnsiTheme="majorHAnsi"/>
          <w:sz w:val="20"/>
          <w:szCs w:val="20"/>
        </w:rPr>
        <w:t xml:space="preserve"> of </w:t>
      </w:r>
      <w:r w:rsidR="00A75BE4">
        <w:rPr>
          <w:rFonts w:asciiTheme="majorHAnsi" w:hAnsiTheme="majorHAnsi"/>
          <w:sz w:val="20"/>
          <w:szCs w:val="20"/>
        </w:rPr>
        <w:t>outdoor vendors external to the</w:t>
      </w:r>
      <w:r w:rsidRPr="00777F7F">
        <w:rPr>
          <w:rFonts w:asciiTheme="majorHAnsi" w:hAnsiTheme="majorHAnsi"/>
          <w:sz w:val="20"/>
          <w:szCs w:val="20"/>
        </w:rPr>
        <w:t xml:space="preserve"> </w:t>
      </w:r>
      <w:r w:rsidR="008F045F">
        <w:rPr>
          <w:rFonts w:asciiTheme="majorHAnsi" w:hAnsiTheme="majorHAnsi"/>
          <w:sz w:val="20"/>
          <w:szCs w:val="20"/>
        </w:rPr>
        <w:t>territory</w:t>
      </w:r>
      <w:r w:rsidR="00223930">
        <w:rPr>
          <w:rFonts w:asciiTheme="majorHAnsi" w:hAnsiTheme="majorHAnsi"/>
          <w:sz w:val="20"/>
          <w:szCs w:val="20"/>
        </w:rPr>
        <w:t>. T</w:t>
      </w:r>
      <w:r w:rsidR="00777F7F">
        <w:rPr>
          <w:rFonts w:asciiTheme="majorHAnsi" w:hAnsiTheme="majorHAnsi"/>
          <w:sz w:val="20"/>
          <w:szCs w:val="20"/>
        </w:rPr>
        <w:t xml:space="preserve">he </w:t>
      </w:r>
      <w:r w:rsidR="003D158A">
        <w:rPr>
          <w:rFonts w:asciiTheme="majorHAnsi" w:hAnsiTheme="majorHAnsi"/>
          <w:sz w:val="20"/>
          <w:szCs w:val="20"/>
        </w:rPr>
        <w:t>governance</w:t>
      </w:r>
      <w:r w:rsidRPr="00777F7F">
        <w:rPr>
          <w:rFonts w:asciiTheme="majorHAnsi" w:hAnsiTheme="majorHAnsi"/>
          <w:sz w:val="20"/>
          <w:szCs w:val="20"/>
        </w:rPr>
        <w:t xml:space="preserve"> respond</w:t>
      </w:r>
      <w:r w:rsidR="00A75BE4">
        <w:rPr>
          <w:rFonts w:asciiTheme="majorHAnsi" w:hAnsiTheme="majorHAnsi"/>
          <w:sz w:val="20"/>
          <w:szCs w:val="20"/>
        </w:rPr>
        <w:t>ed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A2926">
        <w:rPr>
          <w:rFonts w:asciiTheme="majorHAnsi" w:hAnsiTheme="majorHAnsi"/>
          <w:sz w:val="20"/>
          <w:szCs w:val="20"/>
        </w:rPr>
        <w:t xml:space="preserve">proposed </w:t>
      </w:r>
      <w:r w:rsidR="00A75BE4">
        <w:rPr>
          <w:rFonts w:asciiTheme="majorHAnsi" w:hAnsiTheme="majorHAnsi"/>
          <w:sz w:val="20"/>
          <w:szCs w:val="20"/>
        </w:rPr>
        <w:t>touristic projects would not be funded by the trust</w:t>
      </w:r>
      <w:r w:rsidRPr="00777F7F">
        <w:rPr>
          <w:rFonts w:asciiTheme="majorHAnsi" w:hAnsiTheme="majorHAnsi"/>
          <w:sz w:val="20"/>
          <w:szCs w:val="20"/>
        </w:rPr>
        <w:t xml:space="preserve">, </w:t>
      </w:r>
      <w:r w:rsidR="00A75BE4">
        <w:rPr>
          <w:rFonts w:asciiTheme="majorHAnsi" w:hAnsiTheme="majorHAnsi"/>
          <w:sz w:val="20"/>
          <w:szCs w:val="20"/>
        </w:rPr>
        <w:t>but with the budget from</w:t>
      </w:r>
      <w:r w:rsidR="00420856">
        <w:rPr>
          <w:rFonts w:asciiTheme="majorHAnsi" w:hAnsiTheme="majorHAnsi"/>
          <w:sz w:val="20"/>
          <w:szCs w:val="20"/>
        </w:rPr>
        <w:t xml:space="preserve"> </w:t>
      </w:r>
      <w:r w:rsidR="00A75BE4" w:rsidRPr="00777F7F">
        <w:rPr>
          <w:rFonts w:asciiTheme="majorHAnsi" w:hAnsiTheme="majorHAnsi"/>
          <w:sz w:val="20"/>
          <w:szCs w:val="20"/>
        </w:rPr>
        <w:t>public entities</w:t>
      </w:r>
      <w:r w:rsidRPr="00777F7F">
        <w:rPr>
          <w:rFonts w:asciiTheme="majorHAnsi" w:hAnsiTheme="majorHAnsi"/>
          <w:sz w:val="20"/>
          <w:szCs w:val="20"/>
        </w:rPr>
        <w:t xml:space="preserve">, </w:t>
      </w:r>
      <w:r w:rsidR="00A75BE4">
        <w:rPr>
          <w:rFonts w:asciiTheme="majorHAnsi" w:hAnsiTheme="majorHAnsi"/>
          <w:sz w:val="20"/>
          <w:szCs w:val="20"/>
        </w:rPr>
        <w:t xml:space="preserve">which </w:t>
      </w:r>
      <w:r w:rsidR="003A6ABD">
        <w:rPr>
          <w:rFonts w:asciiTheme="majorHAnsi" w:hAnsiTheme="majorHAnsi"/>
          <w:sz w:val="20"/>
          <w:szCs w:val="20"/>
        </w:rPr>
        <w:t xml:space="preserve">led to </w:t>
      </w:r>
      <w:r w:rsidR="00A75BE4">
        <w:rPr>
          <w:rFonts w:asciiTheme="majorHAnsi" w:hAnsiTheme="majorHAnsi"/>
          <w:sz w:val="20"/>
          <w:szCs w:val="20"/>
        </w:rPr>
        <w:t xml:space="preserve">most of the </w:t>
      </w:r>
      <w:r w:rsidRPr="00777F7F">
        <w:rPr>
          <w:rFonts w:asciiTheme="majorHAnsi" w:hAnsiTheme="majorHAnsi"/>
          <w:sz w:val="20"/>
          <w:szCs w:val="20"/>
        </w:rPr>
        <w:t>prop</w:t>
      </w:r>
      <w:r w:rsidR="00A75BE4">
        <w:rPr>
          <w:rFonts w:asciiTheme="majorHAnsi" w:hAnsiTheme="majorHAnsi"/>
          <w:sz w:val="20"/>
          <w:szCs w:val="20"/>
        </w:rPr>
        <w:t>os</w:t>
      </w:r>
      <w:r w:rsidRPr="00777F7F">
        <w:rPr>
          <w:rFonts w:asciiTheme="majorHAnsi" w:hAnsiTheme="majorHAnsi"/>
          <w:sz w:val="20"/>
          <w:szCs w:val="20"/>
        </w:rPr>
        <w:t>a</w:t>
      </w:r>
      <w:r w:rsidR="00A75BE4">
        <w:rPr>
          <w:rFonts w:asciiTheme="majorHAnsi" w:hAnsiTheme="majorHAnsi"/>
          <w:sz w:val="20"/>
          <w:szCs w:val="20"/>
        </w:rPr>
        <w:t>l</w:t>
      </w:r>
      <w:r w:rsidRPr="00777F7F">
        <w:rPr>
          <w:rFonts w:asciiTheme="majorHAnsi" w:hAnsiTheme="majorHAnsi"/>
          <w:sz w:val="20"/>
          <w:szCs w:val="20"/>
        </w:rPr>
        <w:t xml:space="preserve">s </w:t>
      </w:r>
      <w:r w:rsidR="003A6ABD">
        <w:rPr>
          <w:rFonts w:asciiTheme="majorHAnsi" w:hAnsiTheme="majorHAnsi"/>
          <w:sz w:val="20"/>
          <w:szCs w:val="20"/>
        </w:rPr>
        <w:t xml:space="preserve">being turned down </w:t>
      </w:r>
      <w:r w:rsidR="0010185F" w:rsidRPr="00777F7F">
        <w:rPr>
          <w:rFonts w:asciiTheme="majorHAnsi" w:hAnsiTheme="majorHAnsi"/>
          <w:sz w:val="20"/>
          <w:szCs w:val="20"/>
        </w:rPr>
        <w:t xml:space="preserve">and </w:t>
      </w:r>
      <w:r w:rsidR="00A75BE4">
        <w:rPr>
          <w:rFonts w:asciiTheme="majorHAnsi" w:hAnsiTheme="majorHAnsi"/>
          <w:sz w:val="20"/>
          <w:szCs w:val="20"/>
        </w:rPr>
        <w:t>others</w:t>
      </w:r>
      <w:r w:rsidRPr="00777F7F">
        <w:rPr>
          <w:rFonts w:asciiTheme="majorHAnsi" w:hAnsiTheme="majorHAnsi"/>
          <w:sz w:val="20"/>
          <w:szCs w:val="20"/>
        </w:rPr>
        <w:t xml:space="preserve"> </w:t>
      </w:r>
      <w:r w:rsidR="003A6ABD">
        <w:rPr>
          <w:rFonts w:asciiTheme="majorHAnsi" w:hAnsiTheme="majorHAnsi"/>
          <w:sz w:val="20"/>
          <w:szCs w:val="20"/>
        </w:rPr>
        <w:t xml:space="preserve">being </w:t>
      </w:r>
      <w:r w:rsidR="00A75BE4">
        <w:rPr>
          <w:rFonts w:asciiTheme="majorHAnsi" w:hAnsiTheme="majorHAnsi"/>
          <w:sz w:val="20"/>
          <w:szCs w:val="20"/>
        </w:rPr>
        <w:t xml:space="preserve">put </w:t>
      </w:r>
      <w:r w:rsidR="003A6ABD">
        <w:rPr>
          <w:rFonts w:asciiTheme="majorHAnsi" w:hAnsiTheme="majorHAnsi"/>
          <w:sz w:val="20"/>
          <w:szCs w:val="20"/>
        </w:rPr>
        <w:t xml:space="preserve">on hold </w:t>
      </w:r>
      <w:r w:rsidR="00A75BE4">
        <w:rPr>
          <w:rFonts w:asciiTheme="majorHAnsi" w:hAnsiTheme="majorHAnsi"/>
          <w:sz w:val="20"/>
          <w:szCs w:val="20"/>
        </w:rPr>
        <w:t xml:space="preserve">indefinitely </w:t>
      </w:r>
      <w:r w:rsidR="003A6ABD">
        <w:rPr>
          <w:rFonts w:asciiTheme="majorHAnsi" w:hAnsiTheme="majorHAnsi"/>
          <w:sz w:val="20"/>
          <w:szCs w:val="20"/>
        </w:rPr>
        <w:t xml:space="preserve">for lack of </w:t>
      </w:r>
      <w:r w:rsidR="00A75BE4">
        <w:rPr>
          <w:rFonts w:asciiTheme="majorHAnsi" w:hAnsiTheme="majorHAnsi"/>
          <w:sz w:val="20"/>
          <w:szCs w:val="20"/>
        </w:rPr>
        <w:t>funding</w:t>
      </w:r>
      <w:r w:rsidR="00223930">
        <w:rPr>
          <w:rFonts w:asciiTheme="majorHAnsi" w:hAnsiTheme="majorHAnsi"/>
          <w:sz w:val="20"/>
          <w:szCs w:val="20"/>
        </w:rPr>
        <w:t>. T</w:t>
      </w:r>
      <w:r w:rsidR="00777F7F">
        <w:rPr>
          <w:rFonts w:asciiTheme="majorHAnsi" w:hAnsiTheme="majorHAnsi"/>
          <w:sz w:val="20"/>
          <w:szCs w:val="20"/>
        </w:rPr>
        <w:t xml:space="preserve">he </w:t>
      </w:r>
      <w:r w:rsidR="00A75BE4">
        <w:rPr>
          <w:rFonts w:asciiTheme="majorHAnsi" w:hAnsiTheme="majorHAnsi"/>
          <w:sz w:val="20"/>
          <w:szCs w:val="20"/>
        </w:rPr>
        <w:t>request</w:t>
      </w:r>
      <w:r w:rsidR="00420856">
        <w:rPr>
          <w:rFonts w:asciiTheme="majorHAnsi" w:hAnsiTheme="majorHAnsi"/>
          <w:sz w:val="20"/>
          <w:szCs w:val="20"/>
        </w:rPr>
        <w:t xml:space="preserve"> of </w:t>
      </w:r>
      <w:r w:rsidR="00A75BE4">
        <w:rPr>
          <w:rFonts w:asciiTheme="majorHAnsi" w:hAnsiTheme="majorHAnsi"/>
          <w:sz w:val="20"/>
          <w:szCs w:val="20"/>
        </w:rPr>
        <w:t>investment</w:t>
      </w:r>
      <w:r w:rsidRPr="00777F7F">
        <w:rPr>
          <w:rFonts w:asciiTheme="majorHAnsi" w:hAnsiTheme="majorHAnsi"/>
          <w:sz w:val="20"/>
          <w:szCs w:val="20"/>
        </w:rPr>
        <w:t xml:space="preserve"> </w:t>
      </w:r>
      <w:r w:rsidR="00A75BE4">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A75BE4">
        <w:rPr>
          <w:rFonts w:asciiTheme="majorHAnsi" w:hAnsiTheme="majorHAnsi"/>
          <w:sz w:val="20"/>
          <w:szCs w:val="20"/>
        </w:rPr>
        <w:t>ha</w:t>
      </w:r>
      <w:r w:rsidR="003A6ABD">
        <w:rPr>
          <w:rFonts w:asciiTheme="majorHAnsi" w:hAnsiTheme="majorHAnsi"/>
          <w:sz w:val="20"/>
          <w:szCs w:val="20"/>
        </w:rPr>
        <w:t>s</w:t>
      </w:r>
      <w:r w:rsidR="00A75BE4">
        <w:rPr>
          <w:rFonts w:asciiTheme="majorHAnsi" w:hAnsiTheme="majorHAnsi"/>
          <w:sz w:val="20"/>
          <w:szCs w:val="20"/>
        </w:rPr>
        <w:t xml:space="preserve"> been denied</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A42EE4">
        <w:rPr>
          <w:rFonts w:asciiTheme="majorHAnsi" w:hAnsiTheme="majorHAnsi"/>
          <w:sz w:val="20"/>
          <w:szCs w:val="20"/>
        </w:rPr>
        <w:t>problem</w:t>
      </w:r>
      <w:r w:rsidRPr="00777F7F">
        <w:rPr>
          <w:rFonts w:asciiTheme="majorHAnsi" w:hAnsiTheme="majorHAnsi"/>
          <w:sz w:val="20"/>
          <w:szCs w:val="20"/>
        </w:rPr>
        <w:t xml:space="preserve">s </w:t>
      </w:r>
      <w:r w:rsidR="00A75BE4">
        <w:rPr>
          <w:rFonts w:asciiTheme="majorHAnsi" w:hAnsiTheme="majorHAnsi"/>
          <w:sz w:val="20"/>
          <w:szCs w:val="20"/>
        </w:rPr>
        <w:t>raised ha</w:t>
      </w:r>
      <w:r w:rsidR="003A6ABD">
        <w:rPr>
          <w:rFonts w:asciiTheme="majorHAnsi" w:hAnsiTheme="majorHAnsi"/>
          <w:sz w:val="20"/>
          <w:szCs w:val="20"/>
        </w:rPr>
        <w:t>s</w:t>
      </w:r>
      <w:r w:rsidR="00A75BE4">
        <w:rPr>
          <w:rFonts w:asciiTheme="majorHAnsi" w:hAnsiTheme="majorHAnsi"/>
          <w:sz w:val="20"/>
          <w:szCs w:val="20"/>
        </w:rPr>
        <w:t xml:space="preserve"> not made the daily minute of the</w:t>
      </w:r>
      <w:r w:rsidR="00223930">
        <w:rPr>
          <w:rFonts w:asciiTheme="majorHAnsi" w:hAnsiTheme="majorHAnsi"/>
          <w:sz w:val="20"/>
          <w:szCs w:val="20"/>
        </w:rPr>
        <w:t xml:space="preserve"> </w:t>
      </w:r>
      <w:r w:rsidR="00331606">
        <w:rPr>
          <w:rFonts w:asciiTheme="majorHAnsi" w:hAnsiTheme="majorHAnsi"/>
          <w:sz w:val="20"/>
          <w:szCs w:val="20"/>
        </w:rPr>
        <w:t>RCC</w:t>
      </w:r>
      <w:r w:rsidR="00223930">
        <w:rPr>
          <w:rFonts w:asciiTheme="majorHAnsi" w:hAnsiTheme="majorHAnsi"/>
          <w:sz w:val="20"/>
          <w:szCs w:val="20"/>
        </w:rPr>
        <w:t>. T</w:t>
      </w:r>
      <w:r w:rsidR="00777F7F">
        <w:rPr>
          <w:rFonts w:asciiTheme="majorHAnsi" w:hAnsiTheme="majorHAnsi"/>
          <w:sz w:val="20"/>
          <w:szCs w:val="20"/>
        </w:rPr>
        <w:t xml:space="preserve">he </w:t>
      </w:r>
      <w:r w:rsidR="003D158A">
        <w:rPr>
          <w:rFonts w:asciiTheme="majorHAnsi" w:hAnsiTheme="majorHAnsi"/>
          <w:sz w:val="20"/>
          <w:szCs w:val="20"/>
        </w:rPr>
        <w:t>petitioner party</w:t>
      </w:r>
      <w:r w:rsidRPr="00777F7F">
        <w:rPr>
          <w:rFonts w:asciiTheme="majorHAnsi" w:hAnsiTheme="majorHAnsi"/>
          <w:sz w:val="20"/>
          <w:szCs w:val="20"/>
        </w:rPr>
        <w:t xml:space="preserve"> </w:t>
      </w:r>
      <w:r w:rsidR="00A75BE4">
        <w:rPr>
          <w:rFonts w:asciiTheme="majorHAnsi" w:hAnsiTheme="majorHAnsi"/>
          <w:sz w:val="20"/>
          <w:szCs w:val="20"/>
        </w:rPr>
        <w:t>holds</w:t>
      </w:r>
      <w:r w:rsidR="002D41A5" w:rsidRPr="00777F7F">
        <w:rPr>
          <w:rFonts w:asciiTheme="majorHAnsi" w:hAnsiTheme="majorHAnsi"/>
          <w:sz w:val="20"/>
          <w:szCs w:val="20"/>
        </w:rPr>
        <w:t xml:space="preserve"> that </w:t>
      </w:r>
      <w:r w:rsidR="00A75BE4">
        <w:rPr>
          <w:rFonts w:asciiTheme="majorHAnsi" w:hAnsiTheme="majorHAnsi"/>
          <w:sz w:val="20"/>
          <w:szCs w:val="20"/>
        </w:rPr>
        <w:t>only until</w:t>
      </w:r>
      <w:r w:rsidR="00777F7F">
        <w:rPr>
          <w:rFonts w:asciiTheme="majorHAnsi" w:hAnsiTheme="majorHAnsi"/>
          <w:sz w:val="20"/>
          <w:szCs w:val="20"/>
        </w:rPr>
        <w:t xml:space="preserve"> </w:t>
      </w:r>
      <w:r w:rsidRPr="00777F7F">
        <w:rPr>
          <w:rFonts w:asciiTheme="majorHAnsi" w:hAnsiTheme="majorHAnsi"/>
          <w:sz w:val="20"/>
          <w:szCs w:val="20"/>
        </w:rPr>
        <w:t>2019</w:t>
      </w:r>
      <w:r w:rsidR="003A6ABD">
        <w:rPr>
          <w:rFonts w:asciiTheme="majorHAnsi" w:hAnsiTheme="majorHAnsi"/>
          <w:sz w:val="20"/>
          <w:szCs w:val="20"/>
        </w:rPr>
        <w:t>,</w:t>
      </w:r>
      <w:r w:rsidRPr="00777F7F">
        <w:rPr>
          <w:rFonts w:asciiTheme="majorHAnsi" w:hAnsiTheme="majorHAnsi"/>
          <w:sz w:val="20"/>
          <w:szCs w:val="20"/>
        </w:rPr>
        <w:t xml:space="preserve"> </w:t>
      </w:r>
      <w:r w:rsidR="00A75BE4">
        <w:rPr>
          <w:rFonts w:asciiTheme="majorHAnsi" w:hAnsiTheme="majorHAnsi"/>
          <w:sz w:val="20"/>
          <w:szCs w:val="20"/>
        </w:rPr>
        <w:t>when there was a</w:t>
      </w:r>
      <w:r w:rsidRPr="00777F7F">
        <w:rPr>
          <w:rFonts w:asciiTheme="majorHAnsi" w:hAnsiTheme="majorHAnsi"/>
          <w:sz w:val="20"/>
          <w:szCs w:val="20"/>
        </w:rPr>
        <w:t xml:space="preserve"> crisis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Pr="00777F7F">
        <w:rPr>
          <w:rFonts w:asciiTheme="majorHAnsi" w:hAnsiTheme="majorHAnsi"/>
          <w:sz w:val="20"/>
          <w:szCs w:val="20"/>
        </w:rPr>
        <w:t>d</w:t>
      </w:r>
      <w:r w:rsidR="00A75BE4">
        <w:rPr>
          <w:rFonts w:asciiTheme="majorHAnsi" w:hAnsiTheme="majorHAnsi"/>
          <w:sz w:val="20"/>
          <w:szCs w:val="20"/>
        </w:rPr>
        <w:t>ischarge</w:t>
      </w:r>
      <w:r w:rsidR="00420856">
        <w:rPr>
          <w:rFonts w:asciiTheme="majorHAnsi" w:hAnsiTheme="majorHAnsi"/>
          <w:sz w:val="20"/>
          <w:szCs w:val="20"/>
        </w:rPr>
        <w:t xml:space="preserve"> of </w:t>
      </w:r>
      <w:r w:rsidR="00A75BE4">
        <w:rPr>
          <w:rFonts w:asciiTheme="majorHAnsi" w:hAnsiTheme="majorHAnsi"/>
          <w:sz w:val="20"/>
          <w:szCs w:val="20"/>
        </w:rPr>
        <w:t>waters</w:t>
      </w:r>
      <w:r w:rsidRPr="00777F7F">
        <w:rPr>
          <w:rFonts w:asciiTheme="majorHAnsi" w:hAnsiTheme="majorHAnsi"/>
          <w:sz w:val="20"/>
          <w:szCs w:val="20"/>
        </w:rPr>
        <w:t xml:space="preserve"> </w:t>
      </w:r>
      <w:r w:rsidR="00A75BE4">
        <w:rPr>
          <w:rFonts w:asciiTheme="majorHAnsi" w:hAnsiTheme="majorHAnsi"/>
          <w:sz w:val="20"/>
          <w:szCs w:val="20"/>
        </w:rPr>
        <w:t>an</w:t>
      </w:r>
      <w:r w:rsidR="00420856">
        <w:rPr>
          <w:rFonts w:asciiTheme="majorHAnsi" w:hAnsiTheme="majorHAnsi"/>
          <w:sz w:val="20"/>
          <w:szCs w:val="20"/>
        </w:rPr>
        <w:t xml:space="preserve"> </w:t>
      </w:r>
      <w:r w:rsidR="00A75BE4" w:rsidRPr="00777F7F">
        <w:rPr>
          <w:rFonts w:asciiTheme="majorHAnsi" w:hAnsiTheme="majorHAnsi"/>
          <w:sz w:val="20"/>
          <w:szCs w:val="20"/>
        </w:rPr>
        <w:t>administration</w:t>
      </w:r>
      <w:r w:rsidR="00A75BE4">
        <w:rPr>
          <w:rFonts w:asciiTheme="majorHAnsi" w:hAnsiTheme="majorHAnsi"/>
          <w:sz w:val="20"/>
          <w:szCs w:val="20"/>
        </w:rPr>
        <w:t xml:space="preserve"> committee by</w:t>
      </w:r>
      <w:r w:rsidR="00420856">
        <w:rPr>
          <w:rFonts w:asciiTheme="majorHAnsi" w:hAnsiTheme="majorHAnsi"/>
          <w:sz w:val="20"/>
          <w:szCs w:val="20"/>
        </w:rPr>
        <w:t xml:space="preserve"> </w:t>
      </w:r>
      <w:r w:rsidR="00A75BE4">
        <w:rPr>
          <w:rFonts w:asciiTheme="majorHAnsi" w:hAnsiTheme="majorHAnsi"/>
          <w:sz w:val="20"/>
          <w:szCs w:val="20"/>
        </w:rPr>
        <w:t>checkpoints was assembled</w:t>
      </w:r>
      <w:r w:rsidRPr="00777F7F">
        <w:rPr>
          <w:rFonts w:asciiTheme="majorHAnsi" w:hAnsiTheme="majorHAnsi"/>
          <w:sz w:val="20"/>
          <w:szCs w:val="20"/>
        </w:rPr>
        <w:t xml:space="preserve"> </w:t>
      </w:r>
      <w:r w:rsidR="00A75BE4">
        <w:rPr>
          <w:rFonts w:asciiTheme="majorHAnsi" w:hAnsiTheme="majorHAnsi"/>
          <w:sz w:val="20"/>
          <w:szCs w:val="20"/>
        </w:rPr>
        <w:t>by</w:t>
      </w:r>
      <w:r w:rsidRPr="00777F7F">
        <w:rPr>
          <w:rFonts w:asciiTheme="majorHAnsi" w:hAnsiTheme="majorHAnsi"/>
          <w:sz w:val="20"/>
          <w:szCs w:val="20"/>
        </w:rPr>
        <w:t xml:space="preserve"> persons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10185F" w:rsidRPr="00777F7F">
        <w:rPr>
          <w:rFonts w:asciiTheme="majorHAnsi" w:hAnsiTheme="majorHAnsi"/>
          <w:sz w:val="20"/>
          <w:szCs w:val="20"/>
        </w:rPr>
        <w:t xml:space="preserve"> and </w:t>
      </w:r>
      <w:r w:rsidR="00A75BE4">
        <w:rPr>
          <w:rFonts w:asciiTheme="majorHAnsi" w:hAnsiTheme="majorHAnsi"/>
          <w:sz w:val="20"/>
          <w:szCs w:val="20"/>
        </w:rPr>
        <w:t>two</w:t>
      </w:r>
      <w:r w:rsidRPr="00777F7F">
        <w:rPr>
          <w:rFonts w:asciiTheme="majorHAnsi" w:hAnsiTheme="majorHAnsi"/>
          <w:sz w:val="20"/>
          <w:szCs w:val="20"/>
        </w:rPr>
        <w:t xml:space="preserve"> mestizos, </w:t>
      </w:r>
      <w:r w:rsidR="003A6ABD">
        <w:rPr>
          <w:rFonts w:asciiTheme="majorHAnsi" w:hAnsiTheme="majorHAnsi"/>
          <w:sz w:val="20"/>
          <w:szCs w:val="20"/>
        </w:rPr>
        <w:t>indigenous communities</w:t>
      </w:r>
      <w:r w:rsidR="003A6ABD" w:rsidRPr="00777F7F">
        <w:rPr>
          <w:rFonts w:asciiTheme="majorHAnsi" w:hAnsiTheme="majorHAnsi"/>
          <w:sz w:val="20"/>
          <w:szCs w:val="20"/>
        </w:rPr>
        <w:t xml:space="preserve"> </w:t>
      </w:r>
      <w:r w:rsidR="003A6ABD">
        <w:rPr>
          <w:rFonts w:asciiTheme="majorHAnsi" w:hAnsiTheme="majorHAnsi"/>
          <w:sz w:val="20"/>
          <w:szCs w:val="20"/>
        </w:rPr>
        <w:t xml:space="preserve">had </w:t>
      </w:r>
      <w:r w:rsidR="00A75BE4">
        <w:rPr>
          <w:rFonts w:asciiTheme="majorHAnsi" w:hAnsiTheme="majorHAnsi"/>
          <w:sz w:val="20"/>
          <w:szCs w:val="20"/>
        </w:rPr>
        <w:t>access to financial income</w:t>
      </w:r>
      <w:r w:rsidRPr="00777F7F">
        <w:rPr>
          <w:rFonts w:asciiTheme="majorHAnsi" w:hAnsiTheme="majorHAnsi"/>
          <w:sz w:val="20"/>
          <w:szCs w:val="20"/>
        </w:rPr>
        <w:t xml:space="preserve">, </w:t>
      </w:r>
      <w:r w:rsidR="003A6ABD">
        <w:rPr>
          <w:rFonts w:asciiTheme="majorHAnsi" w:hAnsiTheme="majorHAnsi"/>
          <w:sz w:val="20"/>
          <w:szCs w:val="20"/>
        </w:rPr>
        <w:t xml:space="preserve">and </w:t>
      </w:r>
      <w:r w:rsidR="00A75BE4">
        <w:rPr>
          <w:rFonts w:asciiTheme="majorHAnsi" w:hAnsiTheme="majorHAnsi"/>
          <w:sz w:val="20"/>
          <w:szCs w:val="20"/>
        </w:rPr>
        <w:t>there was generation of employment</w:t>
      </w:r>
      <w:r w:rsidR="0010185F" w:rsidRPr="00777F7F">
        <w:rPr>
          <w:rFonts w:asciiTheme="majorHAnsi" w:hAnsiTheme="majorHAnsi"/>
          <w:sz w:val="20"/>
          <w:szCs w:val="20"/>
        </w:rPr>
        <w:t xml:space="preserve"> and </w:t>
      </w:r>
      <w:r w:rsidR="00A75BE4">
        <w:rPr>
          <w:rFonts w:asciiTheme="majorHAnsi" w:hAnsiTheme="majorHAnsi"/>
          <w:sz w:val="20"/>
          <w:szCs w:val="20"/>
        </w:rPr>
        <w:t xml:space="preserve">a percentage of the profits was </w:t>
      </w:r>
      <w:r w:rsidR="00CC03FD">
        <w:rPr>
          <w:rFonts w:asciiTheme="majorHAnsi" w:hAnsiTheme="majorHAnsi"/>
          <w:sz w:val="20"/>
          <w:szCs w:val="20"/>
        </w:rPr>
        <w:t>distributed to</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002D41A5" w:rsidRPr="00777F7F">
        <w:rPr>
          <w:rFonts w:asciiTheme="majorHAnsi" w:hAnsiTheme="majorHAnsi"/>
          <w:sz w:val="20"/>
          <w:szCs w:val="20"/>
        </w:rPr>
        <w:t xml:space="preserve"> that </w:t>
      </w:r>
      <w:r w:rsidR="00CC03FD">
        <w:rPr>
          <w:rFonts w:asciiTheme="majorHAnsi" w:hAnsiTheme="majorHAnsi"/>
          <w:sz w:val="20"/>
          <w:szCs w:val="20"/>
        </w:rPr>
        <w:t>destined the funds to urgent works</w:t>
      </w:r>
      <w:r w:rsidRPr="00777F7F">
        <w:rPr>
          <w:rFonts w:asciiTheme="majorHAnsi" w:hAnsiTheme="majorHAnsi"/>
          <w:sz w:val="20"/>
          <w:szCs w:val="20"/>
        </w:rPr>
        <w:t xml:space="preserve"> </w:t>
      </w:r>
      <w:r w:rsidR="00CC03FD">
        <w:rPr>
          <w:rFonts w:asciiTheme="majorHAnsi" w:hAnsiTheme="majorHAnsi"/>
          <w:sz w:val="20"/>
          <w:szCs w:val="20"/>
        </w:rPr>
        <w:t>such as the repair of roads</w:t>
      </w:r>
      <w:r w:rsidRPr="00777F7F">
        <w:rPr>
          <w:rFonts w:asciiTheme="majorHAnsi" w:hAnsiTheme="majorHAnsi"/>
          <w:sz w:val="20"/>
          <w:szCs w:val="20"/>
        </w:rPr>
        <w:t>,</w:t>
      </w:r>
      <w:r w:rsidR="00777F7F">
        <w:rPr>
          <w:rFonts w:asciiTheme="majorHAnsi" w:hAnsiTheme="majorHAnsi"/>
          <w:sz w:val="20"/>
          <w:szCs w:val="20"/>
        </w:rPr>
        <w:t xml:space="preserve"> the </w:t>
      </w:r>
      <w:r w:rsidR="00CC03FD" w:rsidRPr="00777F7F">
        <w:rPr>
          <w:rFonts w:asciiTheme="majorHAnsi" w:hAnsiTheme="majorHAnsi"/>
          <w:sz w:val="20"/>
          <w:szCs w:val="20"/>
        </w:rPr>
        <w:t>construction</w:t>
      </w:r>
      <w:r w:rsidR="00420856">
        <w:rPr>
          <w:rFonts w:asciiTheme="majorHAnsi" w:hAnsiTheme="majorHAnsi"/>
          <w:sz w:val="20"/>
          <w:szCs w:val="20"/>
        </w:rPr>
        <w:t xml:space="preserve"> of </w:t>
      </w:r>
      <w:r w:rsidR="00CC03FD">
        <w:rPr>
          <w:rFonts w:asciiTheme="majorHAnsi" w:hAnsiTheme="majorHAnsi"/>
          <w:sz w:val="20"/>
          <w:szCs w:val="20"/>
        </w:rPr>
        <w:t>a</w:t>
      </w:r>
      <w:r w:rsidRPr="00777F7F">
        <w:rPr>
          <w:rFonts w:asciiTheme="majorHAnsi" w:hAnsiTheme="majorHAnsi"/>
          <w:sz w:val="20"/>
          <w:szCs w:val="20"/>
        </w:rPr>
        <w:t xml:space="preserve"> </w:t>
      </w:r>
      <w:r w:rsidR="00CC03FD">
        <w:rPr>
          <w:rFonts w:asciiTheme="majorHAnsi" w:hAnsiTheme="majorHAnsi"/>
          <w:sz w:val="20"/>
          <w:szCs w:val="20"/>
        </w:rPr>
        <w:t>small</w:t>
      </w:r>
      <w:r w:rsidRPr="00777F7F">
        <w:rPr>
          <w:rFonts w:asciiTheme="majorHAnsi" w:hAnsiTheme="majorHAnsi"/>
          <w:sz w:val="20"/>
          <w:szCs w:val="20"/>
        </w:rPr>
        <w:t xml:space="preserve"> </w:t>
      </w:r>
      <w:r w:rsidR="00CC03FD">
        <w:rPr>
          <w:rFonts w:asciiTheme="majorHAnsi" w:hAnsiTheme="majorHAnsi"/>
          <w:sz w:val="20"/>
          <w:szCs w:val="20"/>
        </w:rPr>
        <w:t>health house</w:t>
      </w:r>
      <w:r w:rsidRPr="00777F7F">
        <w:rPr>
          <w:rFonts w:asciiTheme="majorHAnsi" w:hAnsiTheme="majorHAnsi"/>
          <w:sz w:val="20"/>
          <w:szCs w:val="20"/>
        </w:rPr>
        <w:t xml:space="preserve"> </w:t>
      </w:r>
      <w:r w:rsidR="00CC03FD">
        <w:rPr>
          <w:rFonts w:asciiTheme="majorHAnsi" w:hAnsiTheme="majorHAnsi"/>
          <w:sz w:val="20"/>
          <w:szCs w:val="20"/>
        </w:rPr>
        <w:t>i</w:t>
      </w:r>
      <w:r w:rsidRPr="00777F7F">
        <w:rPr>
          <w:rFonts w:asciiTheme="majorHAnsi" w:hAnsiTheme="majorHAnsi"/>
          <w:sz w:val="20"/>
          <w:szCs w:val="20"/>
        </w:rPr>
        <w:t>n Bacajipare</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CC03FD">
        <w:rPr>
          <w:rFonts w:asciiTheme="majorHAnsi" w:hAnsiTheme="majorHAnsi"/>
          <w:sz w:val="20"/>
          <w:szCs w:val="20"/>
        </w:rPr>
        <w:t>purchase of a vehicle for the transportation</w:t>
      </w:r>
      <w:r w:rsidR="00420856">
        <w:rPr>
          <w:rFonts w:asciiTheme="majorHAnsi" w:hAnsiTheme="majorHAnsi"/>
          <w:sz w:val="20"/>
          <w:szCs w:val="20"/>
        </w:rPr>
        <w:t xml:space="preserve"> of </w:t>
      </w:r>
      <w:r w:rsidR="00CC03FD">
        <w:rPr>
          <w:rFonts w:asciiTheme="majorHAnsi" w:hAnsiTheme="majorHAnsi"/>
          <w:sz w:val="20"/>
          <w:szCs w:val="20"/>
        </w:rPr>
        <w:t>ill people</w:t>
      </w:r>
      <w:r w:rsidR="00597E21">
        <w:rPr>
          <w:rFonts w:asciiTheme="majorHAnsi" w:hAnsiTheme="majorHAnsi"/>
          <w:sz w:val="20"/>
          <w:szCs w:val="20"/>
        </w:rPr>
        <w:t>. However</w:t>
      </w:r>
      <w:r w:rsidRPr="00777F7F">
        <w:rPr>
          <w:rFonts w:asciiTheme="majorHAnsi" w:hAnsiTheme="majorHAnsi"/>
          <w:sz w:val="20"/>
          <w:szCs w:val="20"/>
        </w:rPr>
        <w:t xml:space="preserve">, </w:t>
      </w:r>
      <w:r w:rsidR="00CC03FD">
        <w:rPr>
          <w:rFonts w:asciiTheme="majorHAnsi" w:hAnsiTheme="majorHAnsi"/>
          <w:sz w:val="20"/>
          <w:szCs w:val="20"/>
        </w:rPr>
        <w:t>they claim that in July 2020</w:t>
      </w:r>
      <w:r w:rsidR="00777F7F">
        <w:rPr>
          <w:rFonts w:asciiTheme="majorHAnsi" w:hAnsiTheme="majorHAnsi"/>
          <w:sz w:val="20"/>
          <w:szCs w:val="20"/>
        </w:rPr>
        <w:t xml:space="preserve"> the </w:t>
      </w:r>
      <w:r w:rsidR="0004307B">
        <w:rPr>
          <w:rFonts w:asciiTheme="majorHAnsi" w:hAnsiTheme="majorHAnsi"/>
          <w:sz w:val="20"/>
          <w:szCs w:val="20"/>
        </w:rPr>
        <w:t>native communities</w:t>
      </w:r>
      <w:r w:rsidRPr="00777F7F">
        <w:rPr>
          <w:rFonts w:asciiTheme="majorHAnsi" w:hAnsiTheme="majorHAnsi"/>
          <w:sz w:val="20"/>
          <w:szCs w:val="20"/>
        </w:rPr>
        <w:t xml:space="preserve"> </w:t>
      </w:r>
      <w:r w:rsidR="00CC03FD">
        <w:rPr>
          <w:rFonts w:asciiTheme="majorHAnsi" w:hAnsiTheme="majorHAnsi"/>
          <w:sz w:val="20"/>
          <w:szCs w:val="20"/>
        </w:rPr>
        <w:t>were once again excluded</w:t>
      </w:r>
      <w:r w:rsidR="00420856">
        <w:rPr>
          <w:rFonts w:asciiTheme="majorHAnsi" w:hAnsiTheme="majorHAnsi"/>
          <w:sz w:val="20"/>
          <w:szCs w:val="20"/>
        </w:rPr>
        <w:t xml:space="preserve"> </w:t>
      </w:r>
      <w:r w:rsidR="00CC03FD">
        <w:rPr>
          <w:rFonts w:asciiTheme="majorHAnsi" w:hAnsiTheme="majorHAnsi"/>
          <w:sz w:val="20"/>
          <w:szCs w:val="20"/>
        </w:rPr>
        <w:t>from</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CC03FD">
        <w:rPr>
          <w:rFonts w:asciiTheme="majorHAnsi" w:hAnsiTheme="majorHAnsi"/>
          <w:sz w:val="20"/>
          <w:szCs w:val="20"/>
        </w:rPr>
        <w:t xml:space="preserve">financial </w:t>
      </w:r>
      <w:r w:rsidR="008F045F">
        <w:rPr>
          <w:rFonts w:asciiTheme="majorHAnsi" w:hAnsiTheme="majorHAnsi"/>
          <w:sz w:val="20"/>
          <w:szCs w:val="20"/>
        </w:rPr>
        <w:t>benefits</w:t>
      </w:r>
      <w:r w:rsidRPr="00777F7F">
        <w:rPr>
          <w:rFonts w:asciiTheme="majorHAnsi" w:hAnsiTheme="majorHAnsi"/>
          <w:sz w:val="20"/>
          <w:szCs w:val="20"/>
        </w:rPr>
        <w:t>.</w:t>
      </w:r>
    </w:p>
    <w:p w14:paraId="21540996" w14:textId="287F5D5C"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3</w:t>
      </w:r>
      <w:r w:rsidRPr="00777F7F">
        <w:rPr>
          <w:rFonts w:asciiTheme="majorHAnsi" w:hAnsiTheme="majorHAnsi"/>
          <w:sz w:val="20"/>
          <w:szCs w:val="20"/>
        </w:rPr>
        <w:t>.</w:t>
      </w:r>
      <w:r w:rsidRPr="00777F7F">
        <w:rPr>
          <w:rFonts w:asciiTheme="majorHAnsi" w:hAnsiTheme="majorHAnsi"/>
          <w:sz w:val="20"/>
          <w:szCs w:val="20"/>
        </w:rPr>
        <w:tab/>
      </w:r>
      <w:r w:rsidR="00390C17">
        <w:rPr>
          <w:rFonts w:asciiTheme="majorHAnsi" w:hAnsiTheme="majorHAnsi"/>
          <w:sz w:val="20"/>
          <w:szCs w:val="20"/>
        </w:rPr>
        <w:t xml:space="preserve">On March 28, </w:t>
      </w:r>
      <w:r w:rsidRPr="00777F7F">
        <w:rPr>
          <w:rFonts w:asciiTheme="majorHAnsi" w:hAnsiTheme="majorHAnsi"/>
          <w:sz w:val="20"/>
          <w:szCs w:val="20"/>
        </w:rPr>
        <w:t>2019</w:t>
      </w:r>
      <w:r w:rsidR="00FB04C7">
        <w:rPr>
          <w:rFonts w:asciiTheme="majorHAnsi" w:hAnsiTheme="majorHAnsi"/>
          <w:sz w:val="20"/>
          <w:szCs w:val="20"/>
        </w:rPr>
        <w:t>,</w:t>
      </w:r>
      <w:r w:rsidR="00777F7F">
        <w:rPr>
          <w:rFonts w:asciiTheme="majorHAnsi" w:hAnsiTheme="majorHAnsi"/>
          <w:sz w:val="20"/>
          <w:szCs w:val="20"/>
        </w:rPr>
        <w:t xml:space="preserve"> the </w:t>
      </w:r>
      <w:r w:rsidR="00390C17">
        <w:rPr>
          <w:rFonts w:asciiTheme="majorHAnsi" w:hAnsiTheme="majorHAnsi"/>
          <w:sz w:val="20"/>
          <w:szCs w:val="20"/>
        </w:rPr>
        <w:t xml:space="preserve">Eighth </w:t>
      </w:r>
      <w:r w:rsidR="004064D0">
        <w:rPr>
          <w:rFonts w:asciiTheme="majorHAnsi" w:hAnsiTheme="majorHAnsi"/>
          <w:sz w:val="20"/>
          <w:szCs w:val="20"/>
        </w:rPr>
        <w:t>District</w:t>
      </w:r>
      <w:r w:rsidR="00390C17">
        <w:rPr>
          <w:rFonts w:asciiTheme="majorHAnsi" w:hAnsiTheme="majorHAnsi"/>
          <w:sz w:val="20"/>
          <w:szCs w:val="20"/>
        </w:rPr>
        <w:t xml:space="preserve"> Court </w:t>
      </w:r>
      <w:r w:rsidR="00420856">
        <w:rPr>
          <w:rFonts w:asciiTheme="majorHAnsi" w:hAnsiTheme="majorHAnsi"/>
          <w:sz w:val="20"/>
          <w:szCs w:val="20"/>
        </w:rPr>
        <w:t xml:space="preserve">of </w:t>
      </w:r>
      <w:r w:rsidRPr="00777F7F">
        <w:rPr>
          <w:rFonts w:asciiTheme="majorHAnsi" w:hAnsiTheme="majorHAnsi"/>
          <w:sz w:val="20"/>
          <w:szCs w:val="20"/>
        </w:rPr>
        <w:t xml:space="preserve">Chihuahua </w:t>
      </w:r>
      <w:r w:rsidR="00906566">
        <w:rPr>
          <w:rFonts w:asciiTheme="majorHAnsi" w:hAnsiTheme="majorHAnsi"/>
          <w:sz w:val="20"/>
          <w:szCs w:val="20"/>
        </w:rPr>
        <w:t xml:space="preserve">declared that the government had complied with </w:t>
      </w:r>
      <w:r w:rsidR="00777F7F">
        <w:rPr>
          <w:rFonts w:asciiTheme="majorHAnsi" w:hAnsiTheme="majorHAnsi"/>
          <w:sz w:val="20"/>
          <w:szCs w:val="20"/>
        </w:rPr>
        <w:t xml:space="preserve">the </w:t>
      </w:r>
      <w:r w:rsidR="00906566">
        <w:rPr>
          <w:rFonts w:asciiTheme="majorHAnsi" w:hAnsiTheme="majorHAnsi"/>
          <w:sz w:val="20"/>
          <w:szCs w:val="20"/>
        </w:rPr>
        <w:t xml:space="preserve">ruling </w:t>
      </w:r>
      <w:r w:rsidR="00AD17DF">
        <w:rPr>
          <w:rFonts w:asciiTheme="majorHAnsi" w:hAnsiTheme="majorHAnsi"/>
          <w:sz w:val="20"/>
          <w:szCs w:val="20"/>
        </w:rPr>
        <w:t>issued</w:t>
      </w:r>
      <w:r w:rsidRPr="00777F7F">
        <w:rPr>
          <w:rFonts w:asciiTheme="majorHAnsi" w:hAnsiTheme="majorHAnsi"/>
          <w:sz w:val="20"/>
          <w:szCs w:val="20"/>
        </w:rPr>
        <w:t xml:space="preserve"> </w:t>
      </w:r>
      <w:r w:rsidR="00AD17DF">
        <w:rPr>
          <w:rFonts w:asciiTheme="majorHAnsi" w:hAnsiTheme="majorHAnsi"/>
          <w:sz w:val="20"/>
          <w:szCs w:val="20"/>
        </w:rPr>
        <w:t>by</w:t>
      </w:r>
      <w:r w:rsidR="00777F7F">
        <w:rPr>
          <w:rFonts w:asciiTheme="majorHAnsi" w:hAnsiTheme="majorHAnsi"/>
          <w:sz w:val="20"/>
          <w:szCs w:val="20"/>
        </w:rPr>
        <w:t xml:space="preserve"> the </w:t>
      </w:r>
      <w:r w:rsidRPr="00777F7F">
        <w:rPr>
          <w:rFonts w:asciiTheme="majorHAnsi" w:hAnsiTheme="majorHAnsi"/>
          <w:sz w:val="20"/>
          <w:szCs w:val="20"/>
        </w:rPr>
        <w:t>SCJN</w:t>
      </w:r>
      <w:r w:rsidR="00906566">
        <w:rPr>
          <w:rFonts w:asciiTheme="majorHAnsi" w:hAnsiTheme="majorHAnsi"/>
          <w:sz w:val="20"/>
          <w:szCs w:val="20"/>
        </w:rPr>
        <w:t>. I</w:t>
      </w:r>
      <w:r w:rsidR="00AD17DF">
        <w:rPr>
          <w:rFonts w:asciiTheme="majorHAnsi" w:hAnsiTheme="majorHAnsi"/>
          <w:sz w:val="20"/>
          <w:szCs w:val="20"/>
        </w:rPr>
        <w:t xml:space="preserve">t </w:t>
      </w:r>
      <w:r w:rsidR="00906566">
        <w:rPr>
          <w:rFonts w:asciiTheme="majorHAnsi" w:hAnsiTheme="majorHAnsi"/>
          <w:sz w:val="20"/>
          <w:szCs w:val="20"/>
        </w:rPr>
        <w:t>uphel</w:t>
      </w:r>
      <w:r w:rsidR="00AD17DF">
        <w:rPr>
          <w:rFonts w:asciiTheme="majorHAnsi" w:hAnsiTheme="majorHAnsi"/>
          <w:sz w:val="20"/>
          <w:szCs w:val="20"/>
        </w:rPr>
        <w:t>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D158A">
        <w:rPr>
          <w:rFonts w:asciiTheme="majorHAnsi" w:hAnsiTheme="majorHAnsi"/>
          <w:sz w:val="20"/>
          <w:szCs w:val="20"/>
        </w:rPr>
        <w:t>governance</w:t>
      </w:r>
      <w:r w:rsidRPr="00777F7F">
        <w:rPr>
          <w:rFonts w:asciiTheme="majorHAnsi" w:hAnsiTheme="majorHAnsi"/>
          <w:sz w:val="20"/>
          <w:szCs w:val="20"/>
        </w:rPr>
        <w:t xml:space="preserve"> </w:t>
      </w:r>
      <w:r w:rsidR="00AD17DF">
        <w:rPr>
          <w:rFonts w:asciiTheme="majorHAnsi" w:hAnsiTheme="majorHAnsi"/>
          <w:sz w:val="20"/>
          <w:szCs w:val="20"/>
        </w:rPr>
        <w:t>executed</w:t>
      </w:r>
      <w:r w:rsidR="00777F7F">
        <w:rPr>
          <w:rFonts w:asciiTheme="majorHAnsi" w:hAnsiTheme="majorHAnsi"/>
          <w:sz w:val="20"/>
          <w:szCs w:val="20"/>
        </w:rPr>
        <w:t xml:space="preserve"> </w:t>
      </w:r>
      <w:r w:rsidR="00906566">
        <w:rPr>
          <w:rFonts w:asciiTheme="majorHAnsi" w:hAnsiTheme="majorHAnsi"/>
          <w:sz w:val="20"/>
          <w:szCs w:val="20"/>
        </w:rPr>
        <w:t xml:space="preserve">all </w:t>
      </w:r>
      <w:r w:rsidR="00777F7F">
        <w:rPr>
          <w:rFonts w:asciiTheme="majorHAnsi" w:hAnsiTheme="majorHAnsi"/>
          <w:sz w:val="20"/>
          <w:szCs w:val="20"/>
        </w:rPr>
        <w:t xml:space="preserve">the </w:t>
      </w:r>
      <w:r w:rsidR="00AD17DF">
        <w:rPr>
          <w:rFonts w:asciiTheme="majorHAnsi" w:hAnsiTheme="majorHAnsi"/>
          <w:sz w:val="20"/>
          <w:szCs w:val="20"/>
        </w:rPr>
        <w:t>three</w:t>
      </w:r>
      <w:r w:rsidRPr="00777F7F">
        <w:rPr>
          <w:rFonts w:asciiTheme="majorHAnsi" w:hAnsiTheme="majorHAnsi"/>
          <w:sz w:val="20"/>
          <w:szCs w:val="20"/>
        </w:rPr>
        <w:t xml:space="preserve"> “</w:t>
      </w:r>
      <w:r w:rsidR="00906566">
        <w:rPr>
          <w:rFonts w:asciiTheme="majorHAnsi" w:hAnsiTheme="majorHAnsi"/>
          <w:sz w:val="20"/>
          <w:szCs w:val="20"/>
        </w:rPr>
        <w:t>grant</w:t>
      </w:r>
      <w:r w:rsidR="00AD17DF">
        <w:rPr>
          <w:rFonts w:asciiTheme="majorHAnsi" w:hAnsiTheme="majorHAnsi"/>
          <w:sz w:val="20"/>
          <w:szCs w:val="20"/>
        </w:rPr>
        <w:t>ing</w:t>
      </w:r>
      <w:r w:rsidRPr="00777F7F">
        <w:rPr>
          <w:rFonts w:asciiTheme="majorHAnsi" w:hAnsiTheme="majorHAnsi"/>
          <w:sz w:val="20"/>
          <w:szCs w:val="20"/>
        </w:rPr>
        <w:t>”</w:t>
      </w:r>
      <w:r w:rsidR="00420856">
        <w:rPr>
          <w:rFonts w:asciiTheme="majorHAnsi" w:hAnsiTheme="majorHAnsi"/>
          <w:sz w:val="20"/>
          <w:szCs w:val="20"/>
        </w:rPr>
        <w:t xml:space="preserve"> </w:t>
      </w:r>
      <w:r w:rsidR="00AD17DF" w:rsidRPr="00777F7F">
        <w:rPr>
          <w:rFonts w:asciiTheme="majorHAnsi" w:hAnsiTheme="majorHAnsi"/>
          <w:sz w:val="20"/>
          <w:szCs w:val="20"/>
        </w:rPr>
        <w:t xml:space="preserve">effects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906566">
        <w:rPr>
          <w:rFonts w:asciiTheme="majorHAnsi" w:hAnsiTheme="majorHAnsi"/>
          <w:sz w:val="20"/>
          <w:szCs w:val="20"/>
        </w:rPr>
        <w:t>judgement</w:t>
      </w:r>
      <w:r w:rsidRPr="00777F7F">
        <w:rPr>
          <w:rFonts w:asciiTheme="majorHAnsi" w:hAnsiTheme="majorHAnsi"/>
          <w:sz w:val="20"/>
          <w:szCs w:val="20"/>
        </w:rPr>
        <w:t xml:space="preserve">, </w:t>
      </w:r>
      <w:r w:rsidR="00AD17DF">
        <w:rPr>
          <w:rFonts w:asciiTheme="majorHAnsi" w:hAnsiTheme="majorHAnsi"/>
          <w:sz w:val="20"/>
          <w:szCs w:val="20"/>
        </w:rPr>
        <w:t>namely</w:t>
      </w:r>
      <w:r w:rsidRPr="00777F7F">
        <w:rPr>
          <w:rFonts w:asciiTheme="majorHAnsi" w:hAnsiTheme="majorHAnsi"/>
          <w:sz w:val="20"/>
          <w:szCs w:val="20"/>
        </w:rPr>
        <w:t>:</w:t>
      </w:r>
      <w:r w:rsidR="00777F7F">
        <w:rPr>
          <w:rFonts w:asciiTheme="majorHAnsi" w:hAnsiTheme="majorHAnsi"/>
          <w:sz w:val="20"/>
          <w:szCs w:val="20"/>
        </w:rPr>
        <w:t xml:space="preserve"> the </w:t>
      </w:r>
      <w:r w:rsidR="00AD17DF" w:rsidRPr="00777F7F">
        <w:rPr>
          <w:rFonts w:asciiTheme="majorHAnsi" w:hAnsiTheme="majorHAnsi"/>
          <w:sz w:val="20"/>
          <w:szCs w:val="20"/>
        </w:rPr>
        <w:t>constitution</w:t>
      </w:r>
      <w:r w:rsidR="00223930">
        <w:rPr>
          <w:rFonts w:asciiTheme="majorHAnsi" w:hAnsiTheme="majorHAnsi"/>
          <w:sz w:val="20"/>
          <w:szCs w:val="20"/>
        </w:rPr>
        <w:t xml:space="preserve"> of the </w:t>
      </w:r>
      <w:r w:rsidR="00331606">
        <w:rPr>
          <w:rFonts w:asciiTheme="majorHAnsi" w:hAnsiTheme="majorHAnsi"/>
          <w:sz w:val="20"/>
          <w:szCs w:val="20"/>
        </w:rPr>
        <w:t>RCC</w:t>
      </w:r>
      <w:r w:rsidRPr="00777F7F">
        <w:rPr>
          <w:rFonts w:asciiTheme="majorHAnsi" w:hAnsiTheme="majorHAnsi"/>
          <w:sz w:val="20"/>
          <w:szCs w:val="20"/>
        </w:rPr>
        <w:t>,</w:t>
      </w:r>
      <w:r w:rsidR="00777F7F">
        <w:rPr>
          <w:rFonts w:asciiTheme="majorHAnsi" w:hAnsiTheme="majorHAnsi"/>
          <w:sz w:val="20"/>
          <w:szCs w:val="20"/>
        </w:rPr>
        <w:t xml:space="preserve"> the </w:t>
      </w:r>
      <w:r w:rsidR="00AD17DF">
        <w:rPr>
          <w:rFonts w:asciiTheme="majorHAnsi" w:hAnsiTheme="majorHAnsi"/>
          <w:sz w:val="20"/>
          <w:szCs w:val="20"/>
        </w:rPr>
        <w:t>participation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Pr>
          <w:rFonts w:asciiTheme="majorHAnsi" w:hAnsiTheme="majorHAnsi"/>
          <w:sz w:val="20"/>
          <w:szCs w:val="20"/>
        </w:rPr>
        <w:t>representative</w:t>
      </w:r>
      <w:r w:rsidRPr="00777F7F">
        <w:rPr>
          <w:rFonts w:asciiTheme="majorHAnsi" w:hAnsiTheme="majorHAnsi"/>
          <w:sz w:val="20"/>
          <w:szCs w:val="20"/>
        </w:rPr>
        <w: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 xml:space="preserve">Huitosachi </w:t>
      </w:r>
      <w:r w:rsidR="00AD17DF">
        <w:rPr>
          <w:rFonts w:asciiTheme="majorHAnsi" w:hAnsiTheme="majorHAnsi"/>
          <w:sz w:val="20"/>
          <w:szCs w:val="20"/>
        </w:rPr>
        <w:t>freely elected</w:t>
      </w:r>
      <w:r w:rsidRPr="00777F7F">
        <w:rPr>
          <w:rFonts w:asciiTheme="majorHAnsi" w:hAnsiTheme="majorHAnsi"/>
          <w:sz w:val="20"/>
          <w:szCs w:val="20"/>
        </w:rPr>
        <w:t>,</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906566">
        <w:rPr>
          <w:rFonts w:asciiTheme="majorHAnsi" w:hAnsiTheme="majorHAnsi"/>
          <w:sz w:val="20"/>
          <w:szCs w:val="20"/>
        </w:rPr>
        <w:t xml:space="preserve">implementation of </w:t>
      </w:r>
      <w:r w:rsidR="00AD17DF">
        <w:rPr>
          <w:rFonts w:asciiTheme="majorHAnsi" w:hAnsiTheme="majorHAnsi"/>
          <w:sz w:val="20"/>
          <w:szCs w:val="20"/>
        </w:rPr>
        <w:t>actions</w:t>
      </w:r>
      <w:r w:rsidRPr="00777F7F">
        <w:rPr>
          <w:rFonts w:asciiTheme="majorHAnsi" w:hAnsiTheme="majorHAnsi"/>
          <w:sz w:val="20"/>
          <w:szCs w:val="20"/>
        </w:rPr>
        <w:t xml:space="preserve"> </w:t>
      </w:r>
      <w:r w:rsidR="00AD17DF">
        <w:rPr>
          <w:rFonts w:asciiTheme="majorHAnsi" w:hAnsiTheme="majorHAnsi"/>
          <w:sz w:val="20"/>
          <w:szCs w:val="20"/>
        </w:rPr>
        <w:t xml:space="preserve">seeking </w:t>
      </w:r>
      <w:r w:rsidR="00906566">
        <w:rPr>
          <w:rFonts w:asciiTheme="majorHAnsi" w:hAnsiTheme="majorHAnsi"/>
          <w:sz w:val="20"/>
          <w:szCs w:val="20"/>
        </w:rPr>
        <w:t xml:space="preserve">a </w:t>
      </w:r>
      <w:r w:rsidR="00AD17DF">
        <w:rPr>
          <w:rFonts w:asciiTheme="majorHAnsi" w:hAnsiTheme="majorHAnsi"/>
          <w:sz w:val="20"/>
          <w:szCs w:val="20"/>
        </w:rPr>
        <w:t xml:space="preserve">balanced </w:t>
      </w:r>
      <w:r w:rsidRPr="00777F7F">
        <w:rPr>
          <w:rFonts w:asciiTheme="majorHAnsi" w:hAnsiTheme="majorHAnsi"/>
          <w:sz w:val="20"/>
          <w:szCs w:val="20"/>
        </w:rPr>
        <w:t>integral, just</w:t>
      </w:r>
      <w:r w:rsidR="0010185F" w:rsidRPr="00777F7F">
        <w:rPr>
          <w:rFonts w:asciiTheme="majorHAnsi" w:hAnsiTheme="majorHAnsi"/>
          <w:sz w:val="20"/>
          <w:szCs w:val="20"/>
        </w:rPr>
        <w:t xml:space="preserve"> and </w:t>
      </w:r>
      <w:r w:rsidR="00AD17DF" w:rsidRPr="00777F7F">
        <w:rPr>
          <w:rFonts w:asciiTheme="majorHAnsi" w:hAnsiTheme="majorHAnsi"/>
          <w:sz w:val="20"/>
          <w:szCs w:val="20"/>
        </w:rPr>
        <w:t>sustainable</w:t>
      </w:r>
      <w:r w:rsidR="00420856">
        <w:rPr>
          <w:rFonts w:asciiTheme="majorHAnsi" w:hAnsiTheme="majorHAnsi"/>
          <w:sz w:val="20"/>
          <w:szCs w:val="20"/>
        </w:rPr>
        <w:t xml:space="preserve"> </w:t>
      </w:r>
      <w:r w:rsidR="00AD17DF">
        <w:rPr>
          <w:rFonts w:asciiTheme="majorHAnsi" w:hAnsiTheme="majorHAnsi"/>
          <w:sz w:val="20"/>
          <w:szCs w:val="20"/>
        </w:rPr>
        <w:t xml:space="preserve">development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7D2B80">
        <w:rPr>
          <w:rFonts w:asciiTheme="majorHAnsi" w:hAnsiTheme="majorHAnsi"/>
          <w:sz w:val="20"/>
          <w:szCs w:val="20"/>
        </w:rPr>
        <w:t>zone</w:t>
      </w:r>
      <w:r w:rsidR="00420856">
        <w:rPr>
          <w:rFonts w:asciiTheme="majorHAnsi" w:hAnsiTheme="majorHAnsi"/>
          <w:sz w:val="20"/>
          <w:szCs w:val="20"/>
        </w:rPr>
        <w:t xml:space="preserve"> of </w:t>
      </w:r>
      <w:r w:rsidR="00AD17DF" w:rsidRPr="00777F7F">
        <w:rPr>
          <w:rFonts w:asciiTheme="majorHAnsi" w:hAnsiTheme="majorHAnsi"/>
          <w:sz w:val="20"/>
          <w:szCs w:val="20"/>
        </w:rPr>
        <w:t>influence</w:t>
      </w:r>
      <w:r w:rsidR="00906566">
        <w:rPr>
          <w:rFonts w:asciiTheme="majorHAnsi" w:hAnsiTheme="majorHAnsi"/>
          <w:sz w:val="20"/>
          <w:szCs w:val="20"/>
        </w:rPr>
        <w:t xml:space="preserve"> while</w:t>
      </w:r>
      <w:r w:rsidRPr="00777F7F">
        <w:rPr>
          <w:rFonts w:asciiTheme="majorHAnsi" w:hAnsiTheme="majorHAnsi"/>
          <w:sz w:val="20"/>
          <w:szCs w:val="20"/>
        </w:rPr>
        <w:t xml:space="preserve"> </w:t>
      </w:r>
      <w:r w:rsidR="00AD17DF">
        <w:rPr>
          <w:rFonts w:asciiTheme="majorHAnsi" w:hAnsiTheme="majorHAnsi"/>
          <w:sz w:val="20"/>
          <w:szCs w:val="20"/>
        </w:rPr>
        <w:t>ensuring</w:t>
      </w:r>
      <w:r w:rsidR="00777F7F">
        <w:rPr>
          <w:rFonts w:asciiTheme="majorHAnsi" w:hAnsiTheme="majorHAnsi"/>
          <w:sz w:val="20"/>
          <w:szCs w:val="20"/>
        </w:rPr>
        <w:t xml:space="preserve"> the </w:t>
      </w:r>
      <w:r w:rsidR="006919B5">
        <w:rPr>
          <w:rFonts w:asciiTheme="majorHAnsi" w:hAnsiTheme="majorHAnsi"/>
          <w:sz w:val="20"/>
          <w:szCs w:val="20"/>
        </w:rPr>
        <w:t>participation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D17DF">
        <w:rPr>
          <w:rFonts w:asciiTheme="majorHAnsi" w:hAnsiTheme="majorHAnsi"/>
          <w:sz w:val="20"/>
          <w:szCs w:val="20"/>
        </w:rPr>
        <w:t>complaining indigenous community</w:t>
      </w:r>
      <w:r w:rsidRPr="00777F7F">
        <w:rPr>
          <w:rFonts w:asciiTheme="majorHAnsi" w:hAnsiTheme="majorHAnsi"/>
          <w:sz w:val="20"/>
          <w:szCs w:val="20"/>
        </w:rPr>
        <w:t xml:space="preserve">. </w:t>
      </w:r>
      <w:r w:rsidR="00597E21">
        <w:rPr>
          <w:rFonts w:asciiTheme="majorHAnsi" w:hAnsiTheme="majorHAnsi"/>
          <w:sz w:val="20"/>
          <w:szCs w:val="20"/>
        </w:rPr>
        <w:t xml:space="preserve">Nonetheless,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AD17DF">
        <w:rPr>
          <w:rFonts w:asciiTheme="majorHAnsi" w:hAnsiTheme="majorHAnsi"/>
          <w:sz w:val="20"/>
          <w:szCs w:val="20"/>
        </w:rPr>
        <w:t>argue</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D17DF">
        <w:rPr>
          <w:rFonts w:asciiTheme="majorHAnsi" w:hAnsiTheme="majorHAnsi"/>
          <w:sz w:val="20"/>
          <w:szCs w:val="20"/>
        </w:rPr>
        <w:t>amparo remedy</w:t>
      </w:r>
      <w:r w:rsidRPr="00777F7F">
        <w:rPr>
          <w:rFonts w:asciiTheme="majorHAnsi" w:hAnsiTheme="majorHAnsi"/>
          <w:sz w:val="20"/>
          <w:szCs w:val="20"/>
        </w:rPr>
        <w:t xml:space="preserve"> </w:t>
      </w:r>
      <w:r w:rsidR="00AD17DF">
        <w:rPr>
          <w:rFonts w:asciiTheme="majorHAnsi" w:hAnsiTheme="majorHAnsi"/>
          <w:sz w:val="20"/>
          <w:szCs w:val="20"/>
        </w:rPr>
        <w:t xml:space="preserve">was inefficient to grant them </w:t>
      </w:r>
      <w:r w:rsidR="0010185F" w:rsidRPr="00777F7F">
        <w:rPr>
          <w:rFonts w:asciiTheme="majorHAnsi" w:hAnsiTheme="majorHAnsi"/>
          <w:sz w:val="20"/>
          <w:szCs w:val="20"/>
        </w:rPr>
        <w:t>judicial protection</w:t>
      </w:r>
      <w:r w:rsidR="00AD17DF">
        <w:rPr>
          <w:rFonts w:asciiTheme="majorHAnsi" w:hAnsiTheme="majorHAnsi"/>
          <w:sz w:val="20"/>
          <w:szCs w:val="20"/>
        </w:rPr>
        <w:t xml:space="preserve"> since</w:t>
      </w:r>
      <w:r w:rsidR="00536FF6">
        <w:rPr>
          <w:rFonts w:asciiTheme="majorHAnsi" w:hAnsiTheme="majorHAnsi"/>
          <w:sz w:val="20"/>
          <w:szCs w:val="20"/>
        </w:rPr>
        <w:t xml:space="preserve">, </w:t>
      </w:r>
      <w:r w:rsidR="00AD17DF">
        <w:rPr>
          <w:rFonts w:asciiTheme="majorHAnsi" w:hAnsiTheme="majorHAnsi"/>
          <w:sz w:val="20"/>
          <w:szCs w:val="20"/>
        </w:rPr>
        <w:t>far from addressing and redressing</w:t>
      </w:r>
      <w:r w:rsidR="0010185F" w:rsidRPr="00777F7F">
        <w:rPr>
          <w:rFonts w:asciiTheme="majorHAnsi" w:hAnsiTheme="majorHAnsi"/>
          <w:sz w:val="20"/>
          <w:szCs w:val="20"/>
        </w:rPr>
        <w:t xml:space="preserve"> </w:t>
      </w:r>
      <w:r w:rsidR="00777F7F">
        <w:rPr>
          <w:rFonts w:asciiTheme="majorHAnsi" w:hAnsiTheme="majorHAnsi"/>
          <w:sz w:val="20"/>
          <w:szCs w:val="20"/>
        </w:rPr>
        <w:t xml:space="preserve">the </w:t>
      </w:r>
      <w:r w:rsidR="005718E4">
        <w:rPr>
          <w:rFonts w:asciiTheme="majorHAnsi" w:hAnsiTheme="majorHAnsi"/>
          <w:sz w:val="20"/>
          <w:szCs w:val="20"/>
        </w:rPr>
        <w:t>absence</w:t>
      </w:r>
      <w:r w:rsidR="00420856">
        <w:rPr>
          <w:rFonts w:asciiTheme="majorHAnsi" w:hAnsiTheme="majorHAnsi"/>
          <w:sz w:val="20"/>
          <w:szCs w:val="20"/>
        </w:rPr>
        <w:t xml:space="preserve"> of </w:t>
      </w:r>
      <w:r w:rsidRPr="00777F7F">
        <w:rPr>
          <w:rFonts w:asciiTheme="majorHAnsi" w:hAnsiTheme="majorHAnsi"/>
          <w:sz w:val="20"/>
          <w:szCs w:val="20"/>
        </w:rPr>
        <w:t>consulta</w:t>
      </w:r>
      <w:r w:rsidR="006355BC">
        <w:rPr>
          <w:rFonts w:asciiTheme="majorHAnsi" w:hAnsiTheme="majorHAnsi"/>
          <w:sz w:val="20"/>
          <w:szCs w:val="20"/>
        </w:rPr>
        <w:t>tion</w:t>
      </w:r>
      <w:r w:rsidRPr="00777F7F">
        <w:rPr>
          <w:rFonts w:asciiTheme="majorHAnsi" w:hAnsiTheme="majorHAnsi"/>
          <w:sz w:val="20"/>
          <w:szCs w:val="20"/>
        </w:rPr>
        <w:t>,</w:t>
      </w:r>
      <w:r w:rsidR="00777F7F">
        <w:rPr>
          <w:rFonts w:asciiTheme="majorHAnsi" w:hAnsiTheme="majorHAnsi"/>
          <w:sz w:val="20"/>
          <w:szCs w:val="20"/>
        </w:rPr>
        <w:t xml:space="preserve"> the </w:t>
      </w:r>
      <w:r w:rsidR="006919B5">
        <w:rPr>
          <w:rFonts w:asciiTheme="majorHAnsi" w:hAnsiTheme="majorHAnsi"/>
          <w:sz w:val="20"/>
          <w:szCs w:val="20"/>
        </w:rPr>
        <w:t>lack of participation</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5718E4">
        <w:rPr>
          <w:rFonts w:asciiTheme="majorHAnsi" w:hAnsiTheme="majorHAnsi"/>
          <w:sz w:val="20"/>
          <w:szCs w:val="20"/>
        </w:rPr>
        <w:t>environmental damage</w:t>
      </w:r>
      <w:r w:rsidRPr="00777F7F">
        <w:rPr>
          <w:rFonts w:asciiTheme="majorHAnsi" w:hAnsiTheme="majorHAnsi"/>
          <w:sz w:val="20"/>
          <w:szCs w:val="20"/>
        </w:rPr>
        <w:t xml:space="preserve"> </w:t>
      </w:r>
      <w:r w:rsidR="005718E4">
        <w:rPr>
          <w:rFonts w:asciiTheme="majorHAnsi" w:hAnsiTheme="majorHAnsi"/>
          <w:sz w:val="20"/>
          <w:szCs w:val="20"/>
        </w:rPr>
        <w:t>claimed by</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5718E4">
        <w:rPr>
          <w:rFonts w:asciiTheme="majorHAnsi" w:hAnsiTheme="majorHAnsi"/>
          <w:sz w:val="20"/>
          <w:szCs w:val="20"/>
        </w:rPr>
        <w:t xml:space="preserve">the </w:t>
      </w:r>
      <w:r w:rsidR="005718E4" w:rsidRPr="00777F7F">
        <w:rPr>
          <w:rFonts w:asciiTheme="majorHAnsi" w:hAnsiTheme="majorHAnsi"/>
          <w:sz w:val="20"/>
          <w:szCs w:val="20"/>
        </w:rPr>
        <w:t>impact</w:t>
      </w:r>
      <w:r w:rsidR="005718E4">
        <w:rPr>
          <w:rFonts w:asciiTheme="majorHAnsi" w:hAnsiTheme="majorHAnsi"/>
          <w:sz w:val="20"/>
          <w:szCs w:val="20"/>
        </w:rPr>
        <w:t xml:space="preserve"> of the touristic project</w:t>
      </w:r>
      <w:r w:rsidR="005718E4" w:rsidRPr="00777F7F">
        <w:rPr>
          <w:rFonts w:asciiTheme="majorHAnsi" w:hAnsiTheme="majorHAnsi"/>
          <w:sz w:val="20"/>
          <w:szCs w:val="20"/>
        </w:rPr>
        <w:t xml:space="preserve"> and </w:t>
      </w:r>
      <w:r w:rsidR="005718E4">
        <w:rPr>
          <w:rFonts w:asciiTheme="majorHAnsi" w:hAnsiTheme="majorHAnsi"/>
          <w:sz w:val="20"/>
          <w:szCs w:val="20"/>
        </w:rPr>
        <w:t>it</w:t>
      </w:r>
      <w:r w:rsidR="006355BC">
        <w:rPr>
          <w:rFonts w:asciiTheme="majorHAnsi" w:hAnsiTheme="majorHAnsi"/>
          <w:sz w:val="20"/>
          <w:szCs w:val="20"/>
        </w:rPr>
        <w:t>s</w:t>
      </w:r>
      <w:r w:rsidR="005718E4" w:rsidRPr="00777F7F">
        <w:rPr>
          <w:rFonts w:asciiTheme="majorHAnsi" w:hAnsiTheme="majorHAnsi"/>
          <w:sz w:val="20"/>
          <w:szCs w:val="20"/>
        </w:rPr>
        <w:t xml:space="preserve"> consequences </w:t>
      </w:r>
      <w:r w:rsidR="005718E4">
        <w:rPr>
          <w:rFonts w:asciiTheme="majorHAnsi" w:hAnsiTheme="majorHAnsi"/>
          <w:sz w:val="20"/>
          <w:szCs w:val="20"/>
        </w:rPr>
        <w:t xml:space="preserve">over the </w:t>
      </w:r>
      <w:r w:rsidR="005718E4" w:rsidRPr="00777F7F">
        <w:rPr>
          <w:rFonts w:asciiTheme="majorHAnsi" w:hAnsiTheme="majorHAnsi"/>
          <w:sz w:val="20"/>
          <w:szCs w:val="20"/>
        </w:rPr>
        <w:t>communities</w:t>
      </w:r>
      <w:r w:rsidR="005718E4">
        <w:rPr>
          <w:rFonts w:asciiTheme="majorHAnsi" w:hAnsiTheme="majorHAnsi"/>
          <w:sz w:val="20"/>
          <w:szCs w:val="20"/>
        </w:rPr>
        <w:t xml:space="preserve"> has increased</w:t>
      </w:r>
      <w:r w:rsidR="0010185F" w:rsidRPr="00777F7F">
        <w:rPr>
          <w:rFonts w:asciiTheme="majorHAnsi" w:hAnsiTheme="majorHAnsi"/>
          <w:sz w:val="20"/>
          <w:szCs w:val="20"/>
        </w:rPr>
        <w:t xml:space="preserve"> and </w:t>
      </w:r>
      <w:r w:rsidR="005718E4">
        <w:rPr>
          <w:rFonts w:asciiTheme="majorHAnsi" w:hAnsiTheme="majorHAnsi"/>
          <w:sz w:val="20"/>
          <w:szCs w:val="20"/>
        </w:rPr>
        <w:t>deepened</w:t>
      </w:r>
      <w:r w:rsidRPr="00777F7F">
        <w:rPr>
          <w:rFonts w:asciiTheme="majorHAnsi" w:hAnsiTheme="majorHAnsi"/>
          <w:sz w:val="20"/>
          <w:szCs w:val="20"/>
        </w:rPr>
        <w:t xml:space="preserve">. </w:t>
      </w:r>
      <w:r w:rsidR="005718E4">
        <w:rPr>
          <w:rFonts w:asciiTheme="majorHAnsi" w:hAnsiTheme="majorHAnsi"/>
          <w:sz w:val="20"/>
          <w:szCs w:val="20"/>
        </w:rPr>
        <w:t>They invoke</w:t>
      </w:r>
      <w:r w:rsidRPr="00777F7F">
        <w:rPr>
          <w:rFonts w:asciiTheme="majorHAnsi" w:hAnsiTheme="majorHAnsi"/>
          <w:sz w:val="20"/>
          <w:szCs w:val="20"/>
        </w:rPr>
        <w:t xml:space="preserve">, </w:t>
      </w:r>
      <w:r w:rsidR="005718E4">
        <w:rPr>
          <w:rFonts w:asciiTheme="majorHAnsi" w:hAnsiTheme="majorHAnsi"/>
          <w:sz w:val="20"/>
          <w:szCs w:val="20"/>
        </w:rPr>
        <w:t>then</w:t>
      </w:r>
      <w:r w:rsidRPr="00777F7F">
        <w:rPr>
          <w:rFonts w:asciiTheme="majorHAnsi" w:hAnsiTheme="majorHAnsi"/>
          <w:sz w:val="20"/>
          <w:szCs w:val="20"/>
        </w:rPr>
        <w:t>,</w:t>
      </w:r>
      <w:r w:rsidR="00777F7F">
        <w:rPr>
          <w:rFonts w:asciiTheme="majorHAnsi" w:hAnsiTheme="majorHAnsi"/>
          <w:sz w:val="20"/>
          <w:szCs w:val="20"/>
        </w:rPr>
        <w:t xml:space="preserve"> the </w:t>
      </w:r>
      <w:r w:rsidR="005718E4" w:rsidRPr="00777F7F">
        <w:rPr>
          <w:rFonts w:asciiTheme="majorHAnsi" w:hAnsiTheme="majorHAnsi"/>
          <w:sz w:val="20"/>
          <w:szCs w:val="20"/>
        </w:rPr>
        <w:t>exception</w:t>
      </w:r>
      <w:r w:rsidR="00420856">
        <w:rPr>
          <w:rFonts w:asciiTheme="majorHAnsi" w:hAnsiTheme="majorHAnsi"/>
          <w:sz w:val="20"/>
          <w:szCs w:val="20"/>
        </w:rPr>
        <w:t xml:space="preserve"> of </w:t>
      </w:r>
      <w:r w:rsidR="005718E4" w:rsidRPr="00777F7F">
        <w:rPr>
          <w:rFonts w:asciiTheme="majorHAnsi" w:hAnsiTheme="majorHAnsi"/>
          <w:sz w:val="20"/>
          <w:szCs w:val="20"/>
        </w:rPr>
        <w:t>inexistenc</w:t>
      </w:r>
      <w:r w:rsidR="005718E4">
        <w:rPr>
          <w:rFonts w:asciiTheme="majorHAnsi" w:hAnsiTheme="majorHAnsi"/>
          <w:sz w:val="20"/>
          <w:szCs w:val="20"/>
        </w:rPr>
        <w:t>e</w:t>
      </w:r>
      <w:r w:rsidR="00420856">
        <w:rPr>
          <w:rFonts w:asciiTheme="majorHAnsi" w:hAnsiTheme="majorHAnsi"/>
          <w:sz w:val="20"/>
          <w:szCs w:val="20"/>
        </w:rPr>
        <w:t xml:space="preserve"> of </w:t>
      </w:r>
      <w:r w:rsidR="005718E4">
        <w:rPr>
          <w:rFonts w:asciiTheme="majorHAnsi" w:hAnsiTheme="majorHAnsi"/>
          <w:sz w:val="20"/>
          <w:szCs w:val="20"/>
        </w:rPr>
        <w:t>judicial remedies</w:t>
      </w:r>
      <w:r w:rsidRPr="00777F7F">
        <w:rPr>
          <w:rFonts w:asciiTheme="majorHAnsi" w:hAnsiTheme="majorHAnsi"/>
          <w:sz w:val="20"/>
          <w:szCs w:val="20"/>
        </w:rPr>
        <w:t xml:space="preserve"> </w:t>
      </w:r>
      <w:r w:rsidR="005718E4">
        <w:rPr>
          <w:rFonts w:asciiTheme="majorHAnsi" w:hAnsiTheme="majorHAnsi"/>
          <w:sz w:val="20"/>
          <w:szCs w:val="20"/>
        </w:rPr>
        <w:t>able to provide</w:t>
      </w:r>
      <w:r w:rsidRPr="00777F7F">
        <w:rPr>
          <w:rFonts w:asciiTheme="majorHAnsi" w:hAnsiTheme="majorHAnsi"/>
          <w:sz w:val="20"/>
          <w:szCs w:val="20"/>
        </w:rPr>
        <w:t xml:space="preserve"> </w:t>
      </w:r>
      <w:r w:rsidR="005718E4">
        <w:rPr>
          <w:rFonts w:asciiTheme="majorHAnsi" w:hAnsiTheme="majorHAnsi"/>
          <w:sz w:val="20"/>
          <w:szCs w:val="20"/>
        </w:rPr>
        <w:t>protection</w:t>
      </w:r>
      <w:r w:rsidRPr="00777F7F">
        <w:rPr>
          <w:rFonts w:asciiTheme="majorHAnsi" w:hAnsiTheme="majorHAnsi"/>
          <w:sz w:val="20"/>
          <w:szCs w:val="20"/>
        </w:rPr>
        <w:t xml:space="preserve"> </w:t>
      </w:r>
      <w:r w:rsidR="005718E4">
        <w:rPr>
          <w:rFonts w:asciiTheme="majorHAnsi" w:hAnsiTheme="majorHAnsi"/>
          <w:sz w:val="20"/>
          <w:szCs w:val="20"/>
        </w:rPr>
        <w:t>before</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5718E4" w:rsidRPr="00777F7F">
        <w:rPr>
          <w:rFonts w:asciiTheme="majorHAnsi" w:hAnsiTheme="majorHAnsi"/>
          <w:sz w:val="20"/>
          <w:szCs w:val="20"/>
        </w:rPr>
        <w:t>violations</w:t>
      </w:r>
      <w:r w:rsidRPr="00777F7F">
        <w:rPr>
          <w:rFonts w:asciiTheme="majorHAnsi" w:hAnsiTheme="majorHAnsi"/>
          <w:sz w:val="20"/>
          <w:szCs w:val="20"/>
        </w:rPr>
        <w:t xml:space="preserve"> </w:t>
      </w:r>
      <w:r w:rsidR="005718E4">
        <w:rPr>
          <w:rFonts w:asciiTheme="majorHAnsi" w:hAnsiTheme="majorHAnsi"/>
          <w:sz w:val="20"/>
          <w:szCs w:val="20"/>
        </w:rPr>
        <w:t>claimed</w:t>
      </w:r>
      <w:r w:rsidRPr="00777F7F">
        <w:rPr>
          <w:rFonts w:asciiTheme="majorHAnsi" w:hAnsiTheme="majorHAnsi"/>
          <w:sz w:val="20"/>
          <w:szCs w:val="20"/>
        </w:rPr>
        <w:t xml:space="preserve">. </w:t>
      </w:r>
      <w:r w:rsidR="005718E4">
        <w:rPr>
          <w:rFonts w:asciiTheme="majorHAnsi" w:hAnsiTheme="majorHAnsi"/>
          <w:sz w:val="20"/>
          <w:szCs w:val="20"/>
        </w:rPr>
        <w:t>Due to the foregoing</w:t>
      </w:r>
      <w:r w:rsidRPr="00777F7F">
        <w:rPr>
          <w:rFonts w:asciiTheme="majorHAnsi" w:hAnsiTheme="majorHAnsi"/>
          <w:sz w:val="20"/>
          <w:szCs w:val="20"/>
        </w:rPr>
        <w: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5718E4">
        <w:rPr>
          <w:rFonts w:asciiTheme="majorHAnsi" w:hAnsiTheme="majorHAnsi"/>
          <w:sz w:val="20"/>
          <w:szCs w:val="20"/>
        </w:rPr>
        <w:t>filed an inconformity appeal</w:t>
      </w:r>
      <w:r w:rsidRPr="00777F7F">
        <w:rPr>
          <w:rFonts w:asciiTheme="majorHAnsi" w:hAnsiTheme="majorHAnsi"/>
          <w:sz w:val="20"/>
          <w:szCs w:val="20"/>
        </w:rPr>
        <w:t xml:space="preserve"> </w:t>
      </w:r>
      <w:r w:rsidR="005718E4">
        <w:rPr>
          <w:rFonts w:asciiTheme="majorHAnsi" w:hAnsiTheme="majorHAnsi"/>
          <w:sz w:val="20"/>
          <w:szCs w:val="20"/>
        </w:rPr>
        <w:t>against</w:t>
      </w:r>
      <w:r w:rsidR="00777F7F">
        <w:rPr>
          <w:rFonts w:asciiTheme="majorHAnsi" w:hAnsiTheme="majorHAnsi"/>
          <w:sz w:val="20"/>
          <w:szCs w:val="20"/>
        </w:rPr>
        <w:t xml:space="preserve"> the </w:t>
      </w:r>
      <w:r w:rsidRPr="00777F7F">
        <w:rPr>
          <w:rFonts w:asciiTheme="majorHAnsi" w:hAnsiTheme="majorHAnsi"/>
          <w:sz w:val="20"/>
          <w:szCs w:val="20"/>
        </w:rPr>
        <w:t>declarat</w:t>
      </w:r>
      <w:r w:rsidR="005718E4">
        <w:rPr>
          <w:rFonts w:asciiTheme="majorHAnsi" w:hAnsiTheme="majorHAnsi"/>
          <w:sz w:val="20"/>
          <w:szCs w:val="20"/>
        </w:rPr>
        <w:t>ion</w:t>
      </w:r>
      <w:r w:rsidR="00420856">
        <w:rPr>
          <w:rFonts w:asciiTheme="majorHAnsi" w:hAnsiTheme="majorHAnsi"/>
          <w:sz w:val="20"/>
          <w:szCs w:val="20"/>
        </w:rPr>
        <w:t xml:space="preserve"> of </w:t>
      </w:r>
      <w:r w:rsidR="005718E4">
        <w:rPr>
          <w:rFonts w:asciiTheme="majorHAnsi" w:hAnsiTheme="majorHAnsi"/>
          <w:sz w:val="20"/>
          <w:szCs w:val="20"/>
        </w:rPr>
        <w:t>compliance</w:t>
      </w:r>
      <w:r w:rsidR="002D41A5" w:rsidRPr="00777F7F">
        <w:rPr>
          <w:rFonts w:asciiTheme="majorHAnsi" w:hAnsiTheme="majorHAnsi"/>
          <w:sz w:val="20"/>
          <w:szCs w:val="20"/>
        </w:rPr>
        <w:t xml:space="preserve"> </w:t>
      </w:r>
      <w:r w:rsidR="005718E4">
        <w:rPr>
          <w:rFonts w:asciiTheme="majorHAnsi" w:hAnsiTheme="majorHAnsi"/>
          <w:sz w:val="20"/>
          <w:szCs w:val="20"/>
        </w:rPr>
        <w:t>which is still awaiting a</w:t>
      </w:r>
      <w:r w:rsidR="00420856">
        <w:rPr>
          <w:rFonts w:asciiTheme="majorHAnsi" w:hAnsiTheme="majorHAnsi"/>
          <w:sz w:val="20"/>
          <w:szCs w:val="20"/>
        </w:rPr>
        <w:t xml:space="preserve"> </w:t>
      </w:r>
      <w:r w:rsidR="00D8288C">
        <w:rPr>
          <w:rFonts w:asciiTheme="majorHAnsi" w:hAnsiTheme="majorHAnsi"/>
          <w:sz w:val="20"/>
          <w:szCs w:val="20"/>
        </w:rPr>
        <w:t>resolution</w:t>
      </w:r>
      <w:r w:rsidRPr="00777F7F">
        <w:rPr>
          <w:rFonts w:asciiTheme="majorHAnsi" w:hAnsiTheme="majorHAnsi"/>
          <w:sz w:val="20"/>
          <w:szCs w:val="20"/>
        </w:rPr>
        <w:t>.</w:t>
      </w:r>
    </w:p>
    <w:p w14:paraId="300089AC" w14:textId="1AD0A3DB"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lastRenderedPageBreak/>
        <w:t>1</w:t>
      </w:r>
      <w:r w:rsidR="003D2F9A">
        <w:rPr>
          <w:rFonts w:asciiTheme="majorHAnsi" w:hAnsiTheme="majorHAnsi"/>
          <w:sz w:val="20"/>
          <w:szCs w:val="20"/>
        </w:rPr>
        <w:t>4</w:t>
      </w:r>
      <w:r w:rsidRPr="00777F7F">
        <w:rPr>
          <w:rFonts w:asciiTheme="majorHAnsi" w:hAnsiTheme="majorHAnsi"/>
          <w:sz w:val="20"/>
          <w:szCs w:val="20"/>
        </w:rPr>
        <w:t>.</w:t>
      </w:r>
      <w:r w:rsidRPr="00777F7F">
        <w:rPr>
          <w:rFonts w:asciiTheme="majorHAnsi" w:hAnsiTheme="majorHAnsi"/>
          <w:sz w:val="20"/>
          <w:szCs w:val="20"/>
        </w:rPr>
        <w:tab/>
      </w:r>
      <w:r w:rsidR="005718E4">
        <w:rPr>
          <w:rFonts w:asciiTheme="majorHAnsi" w:hAnsiTheme="majorHAnsi"/>
          <w:sz w:val="20"/>
          <w:szCs w:val="20"/>
        </w:rPr>
        <w:t>The</w:t>
      </w:r>
      <w:r w:rsidRPr="00777F7F">
        <w:rPr>
          <w:rFonts w:asciiTheme="majorHAnsi" w:hAnsiTheme="majorHAnsi"/>
          <w:sz w:val="20"/>
          <w:szCs w:val="20"/>
        </w:rPr>
        <w:t xml:space="preserve"> </w:t>
      </w:r>
      <w:r w:rsidR="00223930">
        <w:rPr>
          <w:rFonts w:asciiTheme="majorHAnsi" w:hAnsiTheme="majorHAnsi"/>
          <w:sz w:val="20"/>
          <w:szCs w:val="20"/>
        </w:rPr>
        <w:t xml:space="preserve">Mexican State </w:t>
      </w:r>
      <w:r w:rsidRPr="00777F7F">
        <w:rPr>
          <w:rFonts w:asciiTheme="majorHAnsi" w:hAnsiTheme="majorHAnsi"/>
          <w:sz w:val="20"/>
          <w:szCs w:val="20"/>
        </w:rPr>
        <w:t>repli</w:t>
      </w:r>
      <w:r w:rsidR="005718E4">
        <w:rPr>
          <w:rFonts w:asciiTheme="majorHAnsi" w:hAnsiTheme="majorHAnsi"/>
          <w:sz w:val="20"/>
          <w:szCs w:val="20"/>
        </w:rPr>
        <w:t>es</w:t>
      </w:r>
      <w:r w:rsidR="002D41A5" w:rsidRPr="00777F7F">
        <w:rPr>
          <w:rFonts w:asciiTheme="majorHAnsi" w:hAnsiTheme="majorHAnsi"/>
          <w:sz w:val="20"/>
          <w:szCs w:val="20"/>
        </w:rPr>
        <w:t xml:space="preserve"> that </w:t>
      </w:r>
      <w:r w:rsidR="005718E4">
        <w:rPr>
          <w:rFonts w:asciiTheme="majorHAnsi" w:hAnsiTheme="majorHAnsi"/>
          <w:sz w:val="20"/>
          <w:szCs w:val="20"/>
        </w:rPr>
        <w:t>both</w:t>
      </w:r>
      <w:r w:rsidR="00777F7F">
        <w:rPr>
          <w:rFonts w:asciiTheme="majorHAnsi" w:hAnsiTheme="majorHAnsi"/>
          <w:sz w:val="20"/>
          <w:szCs w:val="20"/>
        </w:rPr>
        <w:t xml:space="preserve"> the </w:t>
      </w:r>
      <w:r w:rsidR="005718E4">
        <w:rPr>
          <w:rFonts w:asciiTheme="majorHAnsi" w:hAnsiTheme="majorHAnsi"/>
          <w:sz w:val="20"/>
          <w:szCs w:val="20"/>
        </w:rPr>
        <w:t>proceedings before</w:t>
      </w:r>
      <w:r w:rsidR="00777F7F">
        <w:rPr>
          <w:rFonts w:asciiTheme="majorHAnsi" w:hAnsiTheme="majorHAnsi"/>
          <w:sz w:val="20"/>
          <w:szCs w:val="20"/>
        </w:rPr>
        <w:t xml:space="preserve"> the </w:t>
      </w:r>
      <w:r w:rsidRPr="00777F7F">
        <w:rPr>
          <w:rFonts w:asciiTheme="majorHAnsi" w:hAnsiTheme="majorHAnsi"/>
          <w:sz w:val="20"/>
          <w:szCs w:val="20"/>
        </w:rPr>
        <w:t xml:space="preserve">PROFEPA </w:t>
      </w:r>
      <w:r w:rsidR="00696138">
        <w:rPr>
          <w:rFonts w:asciiTheme="majorHAnsi" w:hAnsiTheme="majorHAnsi"/>
          <w:sz w:val="20"/>
          <w:szCs w:val="20"/>
        </w:rPr>
        <w:t>as</w:t>
      </w:r>
      <w:r w:rsidR="00777F7F">
        <w:rPr>
          <w:rFonts w:asciiTheme="majorHAnsi" w:hAnsiTheme="majorHAnsi"/>
          <w:sz w:val="20"/>
          <w:szCs w:val="20"/>
        </w:rPr>
        <w:t xml:space="preserve"> the</w:t>
      </w:r>
      <w:r w:rsidR="00420856">
        <w:rPr>
          <w:rFonts w:asciiTheme="majorHAnsi" w:hAnsiTheme="majorHAnsi"/>
          <w:sz w:val="20"/>
          <w:szCs w:val="20"/>
        </w:rPr>
        <w:t xml:space="preserve"> </w:t>
      </w:r>
      <w:r w:rsidRPr="00777F7F">
        <w:rPr>
          <w:rFonts w:asciiTheme="majorHAnsi" w:hAnsiTheme="majorHAnsi"/>
          <w:sz w:val="20"/>
          <w:szCs w:val="20"/>
        </w:rPr>
        <w:t xml:space="preserve">amparo </w:t>
      </w:r>
      <w:r w:rsidR="00696138">
        <w:rPr>
          <w:rFonts w:asciiTheme="majorHAnsi" w:hAnsiTheme="majorHAnsi"/>
          <w:sz w:val="20"/>
          <w:szCs w:val="20"/>
        </w:rPr>
        <w:t>judgments were raised</w:t>
      </w:r>
      <w:r w:rsidR="0010185F" w:rsidRPr="00777F7F">
        <w:rPr>
          <w:rFonts w:asciiTheme="majorHAnsi" w:hAnsiTheme="majorHAnsi"/>
          <w:sz w:val="20"/>
          <w:szCs w:val="20"/>
        </w:rPr>
        <w:t xml:space="preserve"> and </w:t>
      </w:r>
      <w:r w:rsidR="00696138">
        <w:rPr>
          <w:rFonts w:asciiTheme="majorHAnsi" w:hAnsiTheme="majorHAnsi"/>
          <w:sz w:val="20"/>
          <w:szCs w:val="20"/>
        </w:rPr>
        <w:t>decided</w:t>
      </w:r>
      <w:r w:rsidR="00420856">
        <w:rPr>
          <w:rFonts w:asciiTheme="majorHAnsi" w:hAnsiTheme="majorHAnsi"/>
          <w:sz w:val="20"/>
          <w:szCs w:val="20"/>
        </w:rPr>
        <w:t xml:space="preserve"> </w:t>
      </w:r>
      <w:r w:rsidR="00696138">
        <w:rPr>
          <w:rFonts w:asciiTheme="majorHAnsi" w:hAnsiTheme="majorHAnsi"/>
          <w:sz w:val="20"/>
          <w:szCs w:val="20"/>
        </w:rPr>
        <w:t>pursuant to domestic law</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Pr="00777F7F">
        <w:rPr>
          <w:rFonts w:asciiTheme="majorHAnsi" w:hAnsiTheme="majorHAnsi"/>
          <w:sz w:val="20"/>
          <w:szCs w:val="20"/>
        </w:rPr>
        <w:t>propo</w:t>
      </w:r>
      <w:r w:rsidR="00696138">
        <w:rPr>
          <w:rFonts w:asciiTheme="majorHAnsi" w:hAnsiTheme="majorHAnsi"/>
          <w:sz w:val="20"/>
          <w:szCs w:val="20"/>
        </w:rPr>
        <w:t>s</w:t>
      </w:r>
      <w:r w:rsidRPr="00777F7F">
        <w:rPr>
          <w:rFonts w:asciiTheme="majorHAnsi" w:hAnsiTheme="majorHAnsi"/>
          <w:sz w:val="20"/>
          <w:szCs w:val="20"/>
        </w:rPr>
        <w:t>e</w:t>
      </w:r>
      <w:r w:rsidR="00696138">
        <w:rPr>
          <w:rFonts w:asciiTheme="majorHAnsi" w:hAnsiTheme="majorHAnsi"/>
          <w:sz w:val="20"/>
          <w:szCs w:val="20"/>
        </w:rPr>
        <w:t>s</w:t>
      </w:r>
      <w:r w:rsidRPr="00777F7F">
        <w:rPr>
          <w:rFonts w:asciiTheme="majorHAnsi" w:hAnsiTheme="majorHAnsi"/>
          <w:sz w:val="20"/>
          <w:szCs w:val="20"/>
        </w:rPr>
        <w:t xml:space="preserve"> </w:t>
      </w:r>
      <w:r w:rsidR="00696138">
        <w:rPr>
          <w:rFonts w:asciiTheme="majorHAnsi" w:hAnsiTheme="majorHAnsi"/>
          <w:sz w:val="20"/>
          <w:szCs w:val="20"/>
        </w:rPr>
        <w:t>four</w:t>
      </w:r>
      <w:r w:rsidRPr="00777F7F">
        <w:rPr>
          <w:rFonts w:asciiTheme="majorHAnsi" w:hAnsiTheme="majorHAnsi"/>
          <w:sz w:val="20"/>
          <w:szCs w:val="20"/>
        </w:rPr>
        <w:t xml:space="preserve"> </w:t>
      </w:r>
      <w:r w:rsidR="00696138">
        <w:rPr>
          <w:rFonts w:asciiTheme="majorHAnsi" w:hAnsiTheme="majorHAnsi"/>
          <w:sz w:val="20"/>
          <w:szCs w:val="20"/>
        </w:rPr>
        <w:t>preliminary exceptions</w:t>
      </w:r>
      <w:r w:rsidRPr="00777F7F">
        <w:rPr>
          <w:rFonts w:asciiTheme="majorHAnsi" w:hAnsiTheme="majorHAnsi"/>
          <w:sz w:val="20"/>
          <w:szCs w:val="20"/>
        </w:rPr>
        <w:t xml:space="preserve">, </w:t>
      </w:r>
      <w:r w:rsidR="00696138">
        <w:rPr>
          <w:rFonts w:asciiTheme="majorHAnsi" w:hAnsiTheme="majorHAnsi"/>
          <w:sz w:val="20"/>
          <w:szCs w:val="20"/>
        </w:rPr>
        <w:t>namely</w:t>
      </w:r>
      <w:r w:rsidRPr="00777F7F">
        <w:rPr>
          <w:rFonts w:asciiTheme="majorHAnsi" w:hAnsiTheme="majorHAnsi"/>
          <w:sz w:val="20"/>
          <w:szCs w:val="20"/>
        </w:rPr>
        <w:t>: (i)</w:t>
      </w:r>
      <w:r w:rsidR="00777F7F">
        <w:rPr>
          <w:rFonts w:asciiTheme="majorHAnsi" w:hAnsiTheme="majorHAnsi"/>
          <w:sz w:val="20"/>
          <w:szCs w:val="20"/>
        </w:rPr>
        <w:t xml:space="preserve"> the </w:t>
      </w:r>
      <w:r w:rsidR="006919B5">
        <w:rPr>
          <w:rFonts w:asciiTheme="majorHAnsi" w:hAnsiTheme="majorHAnsi"/>
          <w:sz w:val="20"/>
          <w:szCs w:val="20"/>
        </w:rPr>
        <w:t xml:space="preserve">lack of </w:t>
      </w:r>
      <w:r w:rsidR="00696138">
        <w:rPr>
          <w:rFonts w:asciiTheme="majorHAnsi" w:hAnsiTheme="majorHAnsi"/>
          <w:sz w:val="20"/>
          <w:szCs w:val="20"/>
        </w:rPr>
        <w:t>exhaustion</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696138">
        <w:rPr>
          <w:rFonts w:asciiTheme="majorHAnsi" w:hAnsiTheme="majorHAnsi"/>
          <w:sz w:val="20"/>
          <w:szCs w:val="20"/>
        </w:rPr>
        <w:t>wrongful exhaustion</w:t>
      </w:r>
      <w:r w:rsidR="00420856">
        <w:rPr>
          <w:rFonts w:asciiTheme="majorHAnsi" w:hAnsiTheme="majorHAnsi"/>
          <w:sz w:val="20"/>
          <w:szCs w:val="20"/>
        </w:rPr>
        <w:t xml:space="preserve"> of </w:t>
      </w:r>
      <w:r w:rsidR="00696138">
        <w:rPr>
          <w:rFonts w:asciiTheme="majorHAnsi" w:hAnsiTheme="majorHAnsi"/>
          <w:sz w:val="20"/>
          <w:szCs w:val="20"/>
        </w:rPr>
        <w:t>domestic remedies</w:t>
      </w:r>
      <w:r w:rsidRPr="00777F7F">
        <w:rPr>
          <w:rFonts w:asciiTheme="majorHAnsi" w:hAnsiTheme="majorHAnsi"/>
          <w:sz w:val="20"/>
          <w:szCs w:val="20"/>
        </w:rPr>
        <w:t>, (ii)</w:t>
      </w:r>
      <w:r w:rsidR="00777F7F">
        <w:rPr>
          <w:rFonts w:asciiTheme="majorHAnsi" w:hAnsiTheme="majorHAnsi"/>
          <w:sz w:val="20"/>
          <w:szCs w:val="20"/>
        </w:rPr>
        <w:t xml:space="preserve"> the </w:t>
      </w:r>
      <w:r w:rsidR="006919B5">
        <w:rPr>
          <w:rFonts w:asciiTheme="majorHAnsi" w:hAnsiTheme="majorHAnsi"/>
          <w:sz w:val="20"/>
          <w:szCs w:val="20"/>
        </w:rPr>
        <w:t xml:space="preserve">lack of </w:t>
      </w:r>
      <w:r w:rsidR="00C25352">
        <w:rPr>
          <w:rFonts w:asciiTheme="majorHAnsi" w:hAnsiTheme="majorHAnsi"/>
          <w:sz w:val="20"/>
          <w:szCs w:val="20"/>
        </w:rPr>
        <w:t>a colorable claim</w:t>
      </w:r>
      <w:r w:rsidR="00420856">
        <w:rPr>
          <w:rFonts w:asciiTheme="majorHAnsi" w:hAnsiTheme="majorHAnsi"/>
          <w:sz w:val="20"/>
          <w:szCs w:val="20"/>
        </w:rPr>
        <w:t xml:space="preserve"> </w:t>
      </w:r>
      <w:r w:rsidR="00C25352">
        <w:rPr>
          <w:rFonts w:asciiTheme="majorHAnsi" w:hAnsiTheme="majorHAnsi"/>
          <w:sz w:val="20"/>
          <w:szCs w:val="20"/>
        </w:rPr>
        <w:t>in</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696138">
        <w:rPr>
          <w:rFonts w:asciiTheme="majorHAnsi" w:hAnsiTheme="majorHAnsi"/>
          <w:sz w:val="20"/>
          <w:szCs w:val="20"/>
        </w:rPr>
        <w:t>alleged fact</w:t>
      </w:r>
      <w:r w:rsidRPr="00777F7F">
        <w:rPr>
          <w:rFonts w:asciiTheme="majorHAnsi" w:hAnsiTheme="majorHAnsi"/>
          <w:sz w:val="20"/>
          <w:szCs w:val="20"/>
        </w:rPr>
        <w:t>s, (iii)</w:t>
      </w:r>
      <w:r w:rsidR="00777F7F">
        <w:rPr>
          <w:rFonts w:asciiTheme="majorHAnsi" w:hAnsiTheme="majorHAnsi"/>
          <w:sz w:val="20"/>
          <w:szCs w:val="20"/>
        </w:rPr>
        <w:t xml:space="preserve"> the </w:t>
      </w:r>
      <w:r w:rsidRPr="00777F7F">
        <w:rPr>
          <w:rFonts w:asciiTheme="majorHAnsi" w:hAnsiTheme="majorHAnsi"/>
          <w:sz w:val="20"/>
          <w:szCs w:val="20"/>
        </w:rPr>
        <w:t>us</w:t>
      </w:r>
      <w:r w:rsidR="00696138">
        <w:rPr>
          <w:rFonts w:asciiTheme="majorHAnsi" w:hAnsiTheme="majorHAnsi"/>
          <w:sz w:val="20"/>
          <w:szCs w:val="20"/>
        </w:rPr>
        <w:t>e</w:t>
      </w:r>
      <w:r w:rsidR="00420856">
        <w:rPr>
          <w:rFonts w:asciiTheme="majorHAnsi" w:hAnsiTheme="majorHAnsi"/>
          <w:sz w:val="20"/>
          <w:szCs w:val="20"/>
        </w:rPr>
        <w:t xml:space="preserve"> of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696138">
        <w:rPr>
          <w:rFonts w:asciiTheme="majorHAnsi" w:hAnsiTheme="majorHAnsi"/>
          <w:sz w:val="20"/>
          <w:szCs w:val="20"/>
        </w:rPr>
        <w:t>as a fourth instance court</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Pr="00777F7F">
        <w:rPr>
          <w:rFonts w:asciiTheme="majorHAnsi" w:hAnsiTheme="majorHAnsi"/>
          <w:sz w:val="20"/>
          <w:szCs w:val="20"/>
        </w:rPr>
        <w:t>(iv)</w:t>
      </w:r>
      <w:r w:rsidR="00777F7F">
        <w:rPr>
          <w:rFonts w:asciiTheme="majorHAnsi" w:hAnsiTheme="majorHAnsi"/>
          <w:sz w:val="20"/>
          <w:szCs w:val="20"/>
        </w:rPr>
        <w:t xml:space="preserve"> the </w:t>
      </w:r>
      <w:r w:rsidR="00696138">
        <w:rPr>
          <w:rFonts w:asciiTheme="majorHAnsi" w:hAnsiTheme="majorHAnsi"/>
          <w:sz w:val="20"/>
          <w:szCs w:val="20"/>
        </w:rPr>
        <w:t xml:space="preserve">current </w:t>
      </w:r>
      <w:r w:rsidR="00A42EE4">
        <w:rPr>
          <w:rFonts w:asciiTheme="majorHAnsi" w:hAnsiTheme="majorHAnsi"/>
          <w:sz w:val="20"/>
          <w:szCs w:val="20"/>
        </w:rPr>
        <w:t>lack</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6355BC">
        <w:rPr>
          <w:rFonts w:asciiTheme="majorHAnsi" w:hAnsiTheme="majorHAnsi"/>
          <w:sz w:val="20"/>
          <w:szCs w:val="20"/>
        </w:rPr>
        <w:t>substance</w:t>
      </w:r>
      <w:r w:rsidRPr="00777F7F">
        <w:rPr>
          <w:rFonts w:asciiTheme="majorHAnsi" w:hAnsiTheme="majorHAnsi"/>
          <w:sz w:val="20"/>
          <w:szCs w:val="20"/>
        </w:rPr>
        <w:t>.</w:t>
      </w:r>
    </w:p>
    <w:p w14:paraId="1FAE5E95" w14:textId="71CF7C2B"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5</w:t>
      </w:r>
      <w:r w:rsidRPr="00777F7F">
        <w:rPr>
          <w:rFonts w:asciiTheme="majorHAnsi" w:hAnsiTheme="majorHAnsi"/>
          <w:sz w:val="20"/>
          <w:szCs w:val="20"/>
        </w:rPr>
        <w:t>.</w:t>
      </w:r>
      <w:r w:rsidRPr="00777F7F">
        <w:rPr>
          <w:rFonts w:asciiTheme="majorHAnsi" w:hAnsiTheme="majorHAnsi"/>
          <w:sz w:val="20"/>
          <w:szCs w:val="20"/>
        </w:rPr>
        <w:tab/>
      </w:r>
      <w:r w:rsidR="00696138">
        <w:rPr>
          <w:rFonts w:asciiTheme="majorHAnsi" w:hAnsiTheme="majorHAnsi"/>
          <w:sz w:val="20"/>
          <w:szCs w:val="20"/>
        </w:rPr>
        <w:t>The</w:t>
      </w:r>
      <w:r w:rsidRPr="00777F7F">
        <w:rPr>
          <w:rFonts w:asciiTheme="majorHAnsi" w:hAnsiTheme="majorHAnsi"/>
          <w:sz w:val="20"/>
          <w:szCs w:val="20"/>
        </w:rPr>
        <w:t xml:space="preserve"> </w:t>
      </w:r>
      <w:r w:rsidR="00223930">
        <w:rPr>
          <w:rFonts w:asciiTheme="majorHAnsi" w:hAnsiTheme="majorHAnsi"/>
          <w:sz w:val="20"/>
          <w:szCs w:val="20"/>
        </w:rPr>
        <w:t xml:space="preserve">State </w:t>
      </w:r>
      <w:r w:rsidRPr="00777F7F">
        <w:rPr>
          <w:rFonts w:asciiTheme="majorHAnsi" w:hAnsiTheme="majorHAnsi"/>
          <w:sz w:val="20"/>
          <w:szCs w:val="20"/>
        </w:rPr>
        <w:t>refer</w:t>
      </w:r>
      <w:r w:rsidR="000B4BDC">
        <w:rPr>
          <w:rFonts w:asciiTheme="majorHAnsi" w:hAnsiTheme="majorHAnsi"/>
          <w:sz w:val="20"/>
          <w:szCs w:val="20"/>
        </w:rPr>
        <w:t>s</w:t>
      </w:r>
      <w:r w:rsidRPr="00777F7F">
        <w:rPr>
          <w:rFonts w:asciiTheme="majorHAnsi" w:hAnsiTheme="majorHAnsi"/>
          <w:sz w:val="20"/>
          <w:szCs w:val="20"/>
        </w:rPr>
        <w:t xml:space="preserve"> </w:t>
      </w:r>
      <w:r w:rsidR="00696138">
        <w:rPr>
          <w:rFonts w:asciiTheme="majorHAnsi" w:hAnsiTheme="majorHAnsi"/>
          <w:sz w:val="20"/>
          <w:szCs w:val="20"/>
        </w:rPr>
        <w:t xml:space="preserve">to all the remedies activated in </w:t>
      </w:r>
      <w:r w:rsidR="00DE21F2">
        <w:rPr>
          <w:rFonts w:asciiTheme="majorHAnsi" w:hAnsiTheme="majorHAnsi"/>
          <w:sz w:val="20"/>
          <w:szCs w:val="20"/>
        </w:rPr>
        <w:t xml:space="preserve">the </w:t>
      </w:r>
      <w:r w:rsidR="00696138">
        <w:rPr>
          <w:rFonts w:asciiTheme="majorHAnsi" w:hAnsiTheme="majorHAnsi"/>
          <w:sz w:val="20"/>
          <w:szCs w:val="20"/>
        </w:rPr>
        <w:t>domestic</w:t>
      </w:r>
      <w:r w:rsidR="00777F7F">
        <w:rPr>
          <w:rFonts w:asciiTheme="majorHAnsi" w:hAnsiTheme="majorHAnsi"/>
          <w:sz w:val="20"/>
          <w:szCs w:val="20"/>
        </w:rPr>
        <w:t xml:space="preserve"> </w:t>
      </w:r>
      <w:r w:rsidR="00696138">
        <w:rPr>
          <w:rFonts w:asciiTheme="majorHAnsi" w:hAnsiTheme="majorHAnsi"/>
          <w:sz w:val="20"/>
          <w:szCs w:val="20"/>
        </w:rPr>
        <w:t>jurisdiction</w:t>
      </w:r>
      <w:r w:rsidRPr="00777F7F">
        <w:rPr>
          <w:rFonts w:asciiTheme="majorHAnsi" w:hAnsiTheme="majorHAnsi"/>
          <w:sz w:val="20"/>
          <w:szCs w:val="20"/>
        </w:rPr>
        <w:t xml:space="preserve">. </w:t>
      </w:r>
      <w:r w:rsidR="00696138">
        <w:rPr>
          <w:rFonts w:asciiTheme="majorHAnsi" w:hAnsiTheme="majorHAnsi"/>
          <w:sz w:val="20"/>
          <w:szCs w:val="20"/>
        </w:rPr>
        <w:t>First</w:t>
      </w:r>
      <w:r w:rsidRPr="00777F7F">
        <w:rPr>
          <w:rFonts w:asciiTheme="majorHAnsi" w:hAnsiTheme="majorHAnsi"/>
          <w:sz w:val="20"/>
          <w:szCs w:val="20"/>
        </w:rPr>
        <w:t xml:space="preserve">, </w:t>
      </w:r>
      <w:r w:rsidR="00696138">
        <w:rPr>
          <w:rFonts w:asciiTheme="majorHAnsi" w:hAnsiTheme="majorHAnsi"/>
          <w:sz w:val="20"/>
          <w:szCs w:val="20"/>
        </w:rPr>
        <w:t>concerning the proceedings conducted by th</w:t>
      </w:r>
      <w:r w:rsidR="005718E4">
        <w:rPr>
          <w:rFonts w:asciiTheme="majorHAnsi" w:hAnsiTheme="majorHAnsi"/>
          <w:sz w:val="20"/>
          <w:szCs w:val="20"/>
        </w:rPr>
        <w:t xml:space="preserve">e </w:t>
      </w:r>
      <w:r w:rsidRPr="00777F7F">
        <w:rPr>
          <w:rFonts w:asciiTheme="majorHAnsi" w:hAnsiTheme="majorHAnsi"/>
          <w:sz w:val="20"/>
          <w:szCs w:val="20"/>
        </w:rPr>
        <w:t>PROFEPA,</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Pr="00777F7F">
        <w:rPr>
          <w:rFonts w:asciiTheme="majorHAnsi" w:hAnsiTheme="majorHAnsi"/>
          <w:sz w:val="20"/>
          <w:szCs w:val="20"/>
        </w:rPr>
        <w:t>narra</w:t>
      </w:r>
      <w:r w:rsidR="00696138">
        <w:rPr>
          <w:rFonts w:asciiTheme="majorHAnsi" w:hAnsiTheme="majorHAnsi"/>
          <w:sz w:val="20"/>
          <w:szCs w:val="20"/>
        </w:rPr>
        <w:t>tes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enti</w:t>
      </w:r>
      <w:r w:rsidR="00696138">
        <w:rPr>
          <w:rFonts w:asciiTheme="majorHAnsi" w:hAnsiTheme="majorHAnsi"/>
          <w:sz w:val="20"/>
          <w:szCs w:val="20"/>
        </w:rPr>
        <w:t>ty</w:t>
      </w:r>
      <w:r w:rsidRPr="00777F7F">
        <w:rPr>
          <w:rFonts w:asciiTheme="majorHAnsi" w:hAnsiTheme="majorHAnsi"/>
          <w:sz w:val="20"/>
          <w:szCs w:val="20"/>
        </w:rPr>
        <w:t xml:space="preserve"> </w:t>
      </w:r>
      <w:r w:rsidR="00696138">
        <w:rPr>
          <w:rFonts w:asciiTheme="majorHAnsi" w:hAnsiTheme="majorHAnsi"/>
          <w:sz w:val="20"/>
          <w:szCs w:val="20"/>
        </w:rPr>
        <w:t>opened</w:t>
      </w:r>
      <w:r w:rsidRPr="00777F7F">
        <w:rPr>
          <w:rFonts w:asciiTheme="majorHAnsi" w:hAnsiTheme="majorHAnsi"/>
          <w:sz w:val="20"/>
          <w:szCs w:val="20"/>
        </w:rPr>
        <w:t xml:space="preserve"> </w:t>
      </w:r>
      <w:r w:rsidR="00696138">
        <w:rPr>
          <w:rFonts w:asciiTheme="majorHAnsi" w:hAnsiTheme="majorHAnsi"/>
          <w:sz w:val="20"/>
          <w:szCs w:val="20"/>
        </w:rPr>
        <w:t>four</w:t>
      </w:r>
      <w:r w:rsidRPr="00777F7F">
        <w:rPr>
          <w:rFonts w:asciiTheme="majorHAnsi" w:hAnsiTheme="majorHAnsi"/>
          <w:sz w:val="20"/>
          <w:szCs w:val="20"/>
        </w:rPr>
        <w:t xml:space="preserve"> </w:t>
      </w:r>
      <w:r w:rsidR="00696138" w:rsidRPr="00777F7F">
        <w:rPr>
          <w:rFonts w:asciiTheme="majorHAnsi" w:hAnsiTheme="majorHAnsi"/>
          <w:sz w:val="20"/>
          <w:szCs w:val="20"/>
        </w:rPr>
        <w:t>administrativ</w:t>
      </w:r>
      <w:r w:rsidR="00696138">
        <w:rPr>
          <w:rFonts w:asciiTheme="majorHAnsi" w:hAnsiTheme="majorHAnsi"/>
          <w:sz w:val="20"/>
          <w:szCs w:val="20"/>
        </w:rPr>
        <w:t>e</w:t>
      </w:r>
      <w:r w:rsidR="00696138" w:rsidRPr="00777F7F">
        <w:rPr>
          <w:rFonts w:asciiTheme="majorHAnsi" w:hAnsiTheme="majorHAnsi"/>
          <w:sz w:val="20"/>
          <w:szCs w:val="20"/>
        </w:rPr>
        <w:t xml:space="preserve"> </w:t>
      </w:r>
      <w:r w:rsidR="00366A9F">
        <w:rPr>
          <w:rFonts w:asciiTheme="majorHAnsi" w:hAnsiTheme="majorHAnsi"/>
          <w:sz w:val="20"/>
          <w:szCs w:val="20"/>
        </w:rPr>
        <w:t>casefile</w:t>
      </w:r>
      <w:r w:rsidRPr="00777F7F">
        <w:rPr>
          <w:rFonts w:asciiTheme="majorHAnsi" w:hAnsiTheme="majorHAnsi"/>
          <w:sz w:val="20"/>
          <w:szCs w:val="20"/>
        </w:rPr>
        <w:t xml:space="preserve">s </w:t>
      </w:r>
      <w:r w:rsidR="00696138">
        <w:rPr>
          <w:rFonts w:asciiTheme="majorHAnsi" w:hAnsiTheme="majorHAnsi"/>
          <w:sz w:val="20"/>
          <w:szCs w:val="20"/>
        </w:rPr>
        <w:t>i</w:t>
      </w:r>
      <w:r w:rsidRPr="00777F7F">
        <w:rPr>
          <w:rFonts w:asciiTheme="majorHAnsi" w:hAnsiTheme="majorHAnsi"/>
          <w:sz w:val="20"/>
          <w:szCs w:val="20"/>
        </w:rPr>
        <w:t xml:space="preserve">n 2014 </w:t>
      </w:r>
      <w:r w:rsidR="00696138">
        <w:rPr>
          <w:rFonts w:asciiTheme="majorHAnsi" w:hAnsiTheme="majorHAnsi"/>
          <w:sz w:val="20"/>
          <w:szCs w:val="20"/>
        </w:rPr>
        <w:t>in which it investigated</w:t>
      </w:r>
      <w:r w:rsidRPr="00777F7F">
        <w:rPr>
          <w:rFonts w:asciiTheme="majorHAnsi" w:hAnsiTheme="majorHAnsi"/>
          <w:sz w:val="20"/>
          <w:szCs w:val="20"/>
        </w:rPr>
        <w:t xml:space="preserve"> </w:t>
      </w:r>
      <w:r w:rsidR="00696138">
        <w:rPr>
          <w:rFonts w:asciiTheme="majorHAnsi" w:hAnsiTheme="majorHAnsi"/>
          <w:sz w:val="20"/>
          <w:szCs w:val="20"/>
        </w:rPr>
        <w:t>9</w:t>
      </w:r>
      <w:r w:rsidRPr="00777F7F">
        <w:rPr>
          <w:rFonts w:asciiTheme="majorHAnsi" w:hAnsiTheme="majorHAnsi"/>
          <w:sz w:val="20"/>
          <w:szCs w:val="20"/>
        </w:rPr>
        <w:t xml:space="preserve"> </w:t>
      </w:r>
      <w:r w:rsidR="00696138" w:rsidRPr="00777F7F">
        <w:rPr>
          <w:rFonts w:asciiTheme="majorHAnsi" w:hAnsiTheme="majorHAnsi"/>
          <w:sz w:val="20"/>
          <w:szCs w:val="20"/>
        </w:rPr>
        <w:t>hotel</w:t>
      </w:r>
      <w:r w:rsidR="00696138">
        <w:rPr>
          <w:rFonts w:asciiTheme="majorHAnsi" w:hAnsiTheme="majorHAnsi"/>
          <w:sz w:val="20"/>
          <w:szCs w:val="20"/>
        </w:rPr>
        <w:t xml:space="preserve"> </w:t>
      </w:r>
      <w:r w:rsidR="00696138" w:rsidRPr="00777F7F">
        <w:rPr>
          <w:rFonts w:asciiTheme="majorHAnsi" w:hAnsiTheme="majorHAnsi"/>
          <w:sz w:val="20"/>
          <w:szCs w:val="20"/>
        </w:rPr>
        <w:t>e</w:t>
      </w:r>
      <w:r w:rsidRPr="00777F7F">
        <w:rPr>
          <w:rFonts w:asciiTheme="majorHAnsi" w:hAnsiTheme="majorHAnsi"/>
          <w:sz w:val="20"/>
          <w:szCs w:val="20"/>
        </w:rPr>
        <w:t>stabli</w:t>
      </w:r>
      <w:r w:rsidR="00696138">
        <w:rPr>
          <w:rFonts w:asciiTheme="majorHAnsi" w:hAnsiTheme="majorHAnsi"/>
          <w:sz w:val="20"/>
          <w:szCs w:val="20"/>
        </w:rPr>
        <w:t>shment</w:t>
      </w:r>
      <w:r w:rsidRPr="00777F7F">
        <w:rPr>
          <w:rFonts w:asciiTheme="majorHAnsi" w:hAnsiTheme="majorHAnsi"/>
          <w:sz w:val="20"/>
          <w:szCs w:val="20"/>
        </w:rPr>
        <w:t>s,</w:t>
      </w:r>
      <w:r w:rsidR="00420856">
        <w:rPr>
          <w:rFonts w:asciiTheme="majorHAnsi" w:hAnsiTheme="majorHAnsi"/>
          <w:sz w:val="20"/>
          <w:szCs w:val="20"/>
        </w:rPr>
        <w:t xml:space="preserve"> </w:t>
      </w:r>
      <w:r w:rsidR="00696138">
        <w:rPr>
          <w:rFonts w:asciiTheme="majorHAnsi" w:hAnsiTheme="majorHAnsi"/>
          <w:sz w:val="20"/>
          <w:szCs w:val="20"/>
        </w:rPr>
        <w:t>out of which only one</w:t>
      </w:r>
      <w:r w:rsidRPr="00777F7F">
        <w:rPr>
          <w:rFonts w:asciiTheme="majorHAnsi" w:hAnsiTheme="majorHAnsi"/>
          <w:sz w:val="20"/>
          <w:szCs w:val="20"/>
        </w:rPr>
        <w:t xml:space="preserve"> </w:t>
      </w:r>
      <w:r w:rsidR="00696138">
        <w:rPr>
          <w:rFonts w:asciiTheme="majorHAnsi" w:hAnsiTheme="majorHAnsi"/>
          <w:sz w:val="20"/>
          <w:szCs w:val="20"/>
        </w:rPr>
        <w:t>had a permit for wastewater discharge</w:t>
      </w:r>
      <w:r w:rsidR="00DE21F2">
        <w:rPr>
          <w:rFonts w:asciiTheme="majorHAnsi" w:hAnsiTheme="majorHAnsi"/>
          <w:sz w:val="20"/>
          <w:szCs w:val="20"/>
        </w:rPr>
        <w:t xml:space="preserve"> issued</w:t>
      </w:r>
      <w:r w:rsidRPr="00777F7F">
        <w:rPr>
          <w:rFonts w:asciiTheme="majorHAnsi" w:hAnsiTheme="majorHAnsi"/>
          <w:sz w:val="20"/>
          <w:szCs w:val="20"/>
        </w:rPr>
        <w:t xml:space="preserve"> </w:t>
      </w:r>
      <w:r w:rsidR="00696138">
        <w:rPr>
          <w:rFonts w:asciiTheme="majorHAnsi" w:hAnsiTheme="majorHAnsi"/>
          <w:sz w:val="20"/>
          <w:szCs w:val="20"/>
        </w:rPr>
        <w:t>by</w:t>
      </w:r>
      <w:r w:rsidRPr="00777F7F">
        <w:rPr>
          <w:rFonts w:asciiTheme="majorHAnsi" w:hAnsiTheme="majorHAnsi"/>
          <w:sz w:val="20"/>
          <w:szCs w:val="20"/>
        </w:rPr>
        <w:t xml:space="preserve"> CONAGUA. </w:t>
      </w:r>
      <w:r w:rsidR="00696138">
        <w:rPr>
          <w:rFonts w:asciiTheme="majorHAnsi" w:hAnsiTheme="majorHAnsi"/>
          <w:sz w:val="20"/>
          <w:szCs w:val="20"/>
        </w:rPr>
        <w:t>In February and March</w:t>
      </w:r>
      <w:r w:rsidR="009D6E19">
        <w:rPr>
          <w:rFonts w:asciiTheme="majorHAnsi" w:hAnsiTheme="majorHAnsi"/>
          <w:sz w:val="20"/>
          <w:szCs w:val="20"/>
        </w:rPr>
        <w:t xml:space="preserve"> </w:t>
      </w:r>
      <w:r w:rsidRPr="00777F7F">
        <w:rPr>
          <w:rFonts w:asciiTheme="majorHAnsi" w:hAnsiTheme="majorHAnsi"/>
          <w:sz w:val="20"/>
          <w:szCs w:val="20"/>
        </w:rPr>
        <w:t>2014</w:t>
      </w:r>
      <w:r w:rsidR="009D6E19">
        <w:rPr>
          <w:rFonts w:asciiTheme="majorHAnsi" w:hAnsiTheme="majorHAnsi"/>
          <w:sz w:val="20"/>
          <w:szCs w:val="20"/>
        </w:rPr>
        <w:t>,</w:t>
      </w:r>
      <w:r w:rsidR="00777F7F">
        <w:rPr>
          <w:rFonts w:asciiTheme="majorHAnsi" w:hAnsiTheme="majorHAnsi"/>
          <w:sz w:val="20"/>
          <w:szCs w:val="20"/>
        </w:rPr>
        <w:t xml:space="preserve"> the </w:t>
      </w:r>
      <w:r w:rsidRPr="00777F7F">
        <w:rPr>
          <w:rFonts w:asciiTheme="majorHAnsi" w:hAnsiTheme="majorHAnsi"/>
          <w:sz w:val="20"/>
          <w:szCs w:val="20"/>
        </w:rPr>
        <w:t xml:space="preserve">PROFEPA </w:t>
      </w:r>
      <w:r w:rsidR="00696138">
        <w:rPr>
          <w:rFonts w:asciiTheme="majorHAnsi" w:hAnsiTheme="majorHAnsi"/>
          <w:sz w:val="20"/>
          <w:szCs w:val="20"/>
        </w:rPr>
        <w:t>conducted an</w:t>
      </w:r>
      <w:r w:rsidRPr="00777F7F">
        <w:rPr>
          <w:rFonts w:asciiTheme="majorHAnsi" w:hAnsiTheme="majorHAnsi"/>
          <w:sz w:val="20"/>
          <w:szCs w:val="20"/>
        </w:rPr>
        <w:t xml:space="preserve"> </w:t>
      </w:r>
      <w:r w:rsidR="00696138" w:rsidRPr="00777F7F">
        <w:rPr>
          <w:rFonts w:asciiTheme="majorHAnsi" w:hAnsiTheme="majorHAnsi"/>
          <w:sz w:val="20"/>
          <w:szCs w:val="20"/>
        </w:rPr>
        <w:t>inspection</w:t>
      </w:r>
      <w:r w:rsidRPr="00777F7F">
        <w:rPr>
          <w:rFonts w:asciiTheme="majorHAnsi" w:hAnsiTheme="majorHAnsi"/>
          <w:sz w:val="20"/>
          <w:szCs w:val="20"/>
        </w:rPr>
        <w:t xml:space="preserve"> </w:t>
      </w:r>
      <w:r w:rsidR="00696138">
        <w:rPr>
          <w:rFonts w:asciiTheme="majorHAnsi" w:hAnsiTheme="majorHAnsi"/>
          <w:sz w:val="20"/>
          <w:szCs w:val="20"/>
        </w:rPr>
        <w:t>in</w:t>
      </w:r>
      <w:r w:rsidR="00777F7F">
        <w:rPr>
          <w:rFonts w:asciiTheme="majorHAnsi" w:hAnsiTheme="majorHAnsi"/>
          <w:sz w:val="20"/>
          <w:szCs w:val="20"/>
        </w:rPr>
        <w:t xml:space="preserve"> the </w:t>
      </w:r>
      <w:r w:rsidR="00696138">
        <w:rPr>
          <w:rFonts w:asciiTheme="majorHAnsi" w:hAnsiTheme="majorHAnsi"/>
          <w:sz w:val="20"/>
          <w:szCs w:val="20"/>
        </w:rPr>
        <w:t>hotels and confirmed that seven of them</w:t>
      </w:r>
      <w:r w:rsidR="002D41A5" w:rsidRPr="00777F7F">
        <w:rPr>
          <w:rFonts w:asciiTheme="majorHAnsi" w:hAnsiTheme="majorHAnsi"/>
          <w:sz w:val="20"/>
          <w:szCs w:val="20"/>
        </w:rPr>
        <w:t xml:space="preserve"> </w:t>
      </w:r>
      <w:r w:rsidR="00696138">
        <w:rPr>
          <w:rFonts w:asciiTheme="majorHAnsi" w:hAnsiTheme="majorHAnsi"/>
          <w:sz w:val="20"/>
          <w:szCs w:val="20"/>
        </w:rPr>
        <w:t>had a sceptic tank</w:t>
      </w:r>
      <w:r w:rsidRPr="00777F7F">
        <w:rPr>
          <w:rFonts w:asciiTheme="majorHAnsi" w:hAnsiTheme="majorHAnsi"/>
          <w:sz w:val="20"/>
          <w:szCs w:val="20"/>
        </w:rPr>
        <w:t xml:space="preserve">, </w:t>
      </w:r>
      <w:r w:rsidR="00696138">
        <w:rPr>
          <w:rFonts w:asciiTheme="majorHAnsi" w:hAnsiTheme="majorHAnsi"/>
          <w:sz w:val="20"/>
          <w:szCs w:val="20"/>
        </w:rPr>
        <w:t>one with wastewater treatment plants</w:t>
      </w:r>
      <w:r w:rsidR="00420856">
        <w:rPr>
          <w:rFonts w:asciiTheme="majorHAnsi" w:hAnsiTheme="majorHAnsi"/>
          <w:sz w:val="20"/>
          <w:szCs w:val="20"/>
        </w:rPr>
        <w:t xml:space="preserve"> </w:t>
      </w:r>
      <w:r w:rsidR="0010185F" w:rsidRPr="00777F7F">
        <w:rPr>
          <w:rFonts w:asciiTheme="majorHAnsi" w:hAnsiTheme="majorHAnsi"/>
          <w:sz w:val="20"/>
          <w:szCs w:val="20"/>
        </w:rPr>
        <w:t xml:space="preserve">and </w:t>
      </w:r>
      <w:r w:rsidR="006355BC">
        <w:rPr>
          <w:rFonts w:asciiTheme="majorHAnsi" w:hAnsiTheme="majorHAnsi"/>
          <w:sz w:val="20"/>
          <w:szCs w:val="20"/>
        </w:rPr>
        <w:t>one</w:t>
      </w:r>
      <w:r w:rsidR="00420856">
        <w:rPr>
          <w:rFonts w:asciiTheme="majorHAnsi" w:hAnsiTheme="majorHAnsi"/>
          <w:sz w:val="20"/>
          <w:szCs w:val="20"/>
        </w:rPr>
        <w:t xml:space="preserve"> of </w:t>
      </w:r>
      <w:r w:rsidR="00696138">
        <w:rPr>
          <w:rFonts w:asciiTheme="majorHAnsi" w:hAnsiTheme="majorHAnsi"/>
          <w:sz w:val="20"/>
          <w:szCs w:val="20"/>
        </w:rPr>
        <w:t>them</w:t>
      </w:r>
      <w:r w:rsidRPr="00777F7F">
        <w:rPr>
          <w:rFonts w:asciiTheme="majorHAnsi" w:hAnsiTheme="majorHAnsi"/>
          <w:sz w:val="20"/>
          <w:szCs w:val="20"/>
        </w:rPr>
        <w:t xml:space="preserve"> </w:t>
      </w:r>
      <w:r w:rsidR="00696138">
        <w:rPr>
          <w:rFonts w:asciiTheme="majorHAnsi" w:hAnsiTheme="majorHAnsi"/>
          <w:sz w:val="20"/>
          <w:szCs w:val="20"/>
        </w:rPr>
        <w:t>discharged wastewaters directly on</w:t>
      </w:r>
      <w:r w:rsidR="006355BC">
        <w:rPr>
          <w:rFonts w:asciiTheme="majorHAnsi" w:hAnsiTheme="majorHAnsi"/>
          <w:sz w:val="20"/>
          <w:szCs w:val="20"/>
        </w:rPr>
        <w:t>to</w:t>
      </w:r>
      <w:r w:rsidR="00696138">
        <w:rPr>
          <w:rFonts w:asciiTheme="majorHAnsi" w:hAnsiTheme="majorHAnsi"/>
          <w:sz w:val="20"/>
          <w:szCs w:val="20"/>
        </w:rPr>
        <w:t xml:space="preserve"> the soil</w:t>
      </w:r>
      <w:r w:rsidR="00223930">
        <w:rPr>
          <w:rFonts w:asciiTheme="majorHAnsi" w:hAnsiTheme="majorHAnsi"/>
          <w:sz w:val="20"/>
          <w:szCs w:val="20"/>
        </w:rPr>
        <w:t xml:space="preserve">. </w:t>
      </w:r>
      <w:r w:rsidR="00696138">
        <w:rPr>
          <w:rFonts w:asciiTheme="majorHAnsi" w:hAnsiTheme="majorHAnsi"/>
          <w:sz w:val="20"/>
          <w:szCs w:val="20"/>
        </w:rPr>
        <w:t>Most of the establishments</w:t>
      </w:r>
      <w:r w:rsidRPr="00777F7F">
        <w:rPr>
          <w:rFonts w:asciiTheme="majorHAnsi" w:hAnsiTheme="majorHAnsi"/>
          <w:sz w:val="20"/>
          <w:szCs w:val="20"/>
        </w:rPr>
        <w:t xml:space="preserve"> </w:t>
      </w:r>
      <w:r w:rsidR="009D6E19">
        <w:rPr>
          <w:rFonts w:asciiTheme="majorHAnsi" w:hAnsiTheme="majorHAnsi"/>
          <w:sz w:val="20"/>
          <w:szCs w:val="20"/>
        </w:rPr>
        <w:t>discharged</w:t>
      </w:r>
      <w:r w:rsidRPr="00777F7F">
        <w:rPr>
          <w:rFonts w:asciiTheme="majorHAnsi" w:hAnsiTheme="majorHAnsi"/>
          <w:sz w:val="20"/>
          <w:szCs w:val="20"/>
        </w:rPr>
        <w:t xml:space="preserve"> </w:t>
      </w:r>
      <w:r w:rsidR="009D6E19">
        <w:rPr>
          <w:rFonts w:asciiTheme="majorHAnsi" w:hAnsiTheme="majorHAnsi"/>
          <w:sz w:val="20"/>
          <w:szCs w:val="20"/>
        </w:rPr>
        <w:t>their</w:t>
      </w:r>
      <w:r w:rsidRPr="00777F7F">
        <w:rPr>
          <w:rFonts w:asciiTheme="majorHAnsi" w:hAnsiTheme="majorHAnsi"/>
          <w:sz w:val="20"/>
          <w:szCs w:val="20"/>
        </w:rPr>
        <w:t xml:space="preserve"> </w:t>
      </w:r>
      <w:r w:rsidR="009D6E19">
        <w:rPr>
          <w:rFonts w:asciiTheme="majorHAnsi" w:hAnsiTheme="majorHAnsi"/>
          <w:sz w:val="20"/>
          <w:szCs w:val="20"/>
        </w:rPr>
        <w:t>filtered waters from sceptic tanks in to the subsoil</w:t>
      </w:r>
      <w:r w:rsidRPr="00777F7F">
        <w:rPr>
          <w:rFonts w:asciiTheme="majorHAnsi" w:hAnsiTheme="majorHAnsi"/>
          <w:sz w:val="20"/>
          <w:szCs w:val="20"/>
        </w:rPr>
        <w:t xml:space="preserve">. </w:t>
      </w:r>
      <w:r w:rsidR="009D6E19">
        <w:rPr>
          <w:rFonts w:asciiTheme="majorHAnsi" w:hAnsiTheme="majorHAnsi"/>
          <w:sz w:val="20"/>
          <w:szCs w:val="20"/>
        </w:rPr>
        <w:t>Although nine of them had no permit</w:t>
      </w:r>
      <w:r w:rsidR="00420856">
        <w:rPr>
          <w:rFonts w:asciiTheme="majorHAnsi" w:hAnsiTheme="majorHAnsi"/>
          <w:sz w:val="20"/>
          <w:szCs w:val="20"/>
        </w:rPr>
        <w:t xml:space="preserve"> of </w:t>
      </w:r>
      <w:r w:rsidR="009D6E19">
        <w:rPr>
          <w:rFonts w:asciiTheme="majorHAnsi" w:hAnsiTheme="majorHAnsi"/>
          <w:sz w:val="20"/>
          <w:szCs w:val="20"/>
        </w:rPr>
        <w:t>discharge</w:t>
      </w:r>
      <w:r w:rsidR="00420856">
        <w:rPr>
          <w:rFonts w:asciiTheme="majorHAnsi" w:hAnsiTheme="majorHAnsi"/>
          <w:sz w:val="20"/>
          <w:szCs w:val="20"/>
        </w:rPr>
        <w:t xml:space="preserve"> of </w:t>
      </w:r>
      <w:r w:rsidR="009D6E19">
        <w:rPr>
          <w:rFonts w:asciiTheme="majorHAnsi" w:hAnsiTheme="majorHAnsi"/>
          <w:sz w:val="20"/>
          <w:szCs w:val="20"/>
        </w:rPr>
        <w:t>wastewaters</w:t>
      </w:r>
      <w:r w:rsidRPr="00777F7F">
        <w:rPr>
          <w:rFonts w:asciiTheme="majorHAnsi" w:hAnsiTheme="majorHAnsi"/>
          <w:sz w:val="20"/>
          <w:szCs w:val="20"/>
        </w:rPr>
        <w:t>,</w:t>
      </w:r>
      <w:r w:rsidR="00777F7F">
        <w:rPr>
          <w:rFonts w:asciiTheme="majorHAnsi" w:hAnsiTheme="majorHAnsi"/>
          <w:sz w:val="20"/>
          <w:szCs w:val="20"/>
        </w:rPr>
        <w:t xml:space="preserve"> the </w:t>
      </w:r>
      <w:r w:rsidRPr="00777F7F">
        <w:rPr>
          <w:rFonts w:asciiTheme="majorHAnsi" w:hAnsiTheme="majorHAnsi"/>
          <w:sz w:val="20"/>
          <w:szCs w:val="20"/>
        </w:rPr>
        <w:t xml:space="preserve">PROFEPA </w:t>
      </w:r>
      <w:r w:rsidR="009D6E19">
        <w:rPr>
          <w:rFonts w:asciiTheme="majorHAnsi" w:hAnsiTheme="majorHAnsi"/>
          <w:sz w:val="20"/>
          <w:szCs w:val="20"/>
        </w:rPr>
        <w:t>issued</w:t>
      </w:r>
      <w:r w:rsidRPr="00777F7F">
        <w:rPr>
          <w:rFonts w:asciiTheme="majorHAnsi" w:hAnsiTheme="majorHAnsi"/>
          <w:sz w:val="20"/>
          <w:szCs w:val="20"/>
        </w:rPr>
        <w:t xml:space="preserve"> </w:t>
      </w:r>
      <w:r w:rsidR="009D6E19">
        <w:rPr>
          <w:rFonts w:asciiTheme="majorHAnsi" w:hAnsiTheme="majorHAnsi"/>
          <w:sz w:val="20"/>
          <w:szCs w:val="20"/>
        </w:rPr>
        <w:t xml:space="preserve">an acquitting </w:t>
      </w:r>
      <w:r w:rsidR="00D8288C">
        <w:rPr>
          <w:rFonts w:asciiTheme="majorHAnsi" w:hAnsiTheme="majorHAnsi"/>
          <w:sz w:val="20"/>
          <w:szCs w:val="20"/>
        </w:rPr>
        <w:t>resolution</w:t>
      </w:r>
      <w:r w:rsidR="006355BC">
        <w:rPr>
          <w:rFonts w:asciiTheme="majorHAnsi" w:hAnsiTheme="majorHAnsi"/>
          <w:sz w:val="20"/>
          <w:szCs w:val="20"/>
        </w:rPr>
        <w:t xml:space="preserve"> </w:t>
      </w:r>
      <w:r w:rsidR="009D6E19">
        <w:rPr>
          <w:rFonts w:asciiTheme="majorHAnsi" w:hAnsiTheme="majorHAnsi"/>
          <w:sz w:val="20"/>
          <w:szCs w:val="20"/>
        </w:rPr>
        <w:t>in three of the four administrative proceeding</w:t>
      </w:r>
      <w:r w:rsidRPr="00777F7F">
        <w:rPr>
          <w:rFonts w:asciiTheme="majorHAnsi" w:hAnsiTheme="majorHAnsi"/>
          <w:sz w:val="20"/>
          <w:szCs w:val="20"/>
        </w:rPr>
        <w:t xml:space="preserve">s </w:t>
      </w:r>
      <w:r w:rsidR="009D6E19">
        <w:rPr>
          <w:rFonts w:asciiTheme="majorHAnsi" w:hAnsiTheme="majorHAnsi"/>
          <w:sz w:val="20"/>
          <w:szCs w:val="20"/>
        </w:rPr>
        <w:t>because it found no violations of the</w:t>
      </w:r>
      <w:r w:rsidR="00777F7F">
        <w:rPr>
          <w:rFonts w:asciiTheme="majorHAnsi" w:hAnsiTheme="majorHAnsi"/>
          <w:sz w:val="20"/>
          <w:szCs w:val="20"/>
        </w:rPr>
        <w:t xml:space="preserve"> </w:t>
      </w:r>
      <w:r w:rsidR="009D6E19" w:rsidRPr="009D6E19">
        <w:rPr>
          <w:rFonts w:asciiTheme="majorHAnsi" w:hAnsiTheme="majorHAnsi"/>
          <w:sz w:val="20"/>
          <w:szCs w:val="20"/>
        </w:rPr>
        <w:t>General Law on Ecological Balance and Environmental Protection of</w:t>
      </w:r>
      <w:r w:rsidR="009D6E19">
        <w:rPr>
          <w:rFonts w:asciiTheme="majorHAnsi" w:hAnsiTheme="majorHAnsi"/>
          <w:sz w:val="20"/>
          <w:szCs w:val="20"/>
        </w:rPr>
        <w:t xml:space="preserve"> the Environment</w:t>
      </w:r>
      <w:r w:rsidR="00223930">
        <w:rPr>
          <w:rFonts w:asciiTheme="majorHAnsi" w:hAnsiTheme="majorHAnsi"/>
          <w:sz w:val="20"/>
          <w:szCs w:val="20"/>
        </w:rPr>
        <w:t>. T</w:t>
      </w:r>
      <w:r w:rsidR="00777F7F">
        <w:rPr>
          <w:rFonts w:asciiTheme="majorHAnsi" w:hAnsiTheme="majorHAnsi"/>
          <w:sz w:val="20"/>
          <w:szCs w:val="20"/>
        </w:rPr>
        <w:t xml:space="preserve">he </w:t>
      </w:r>
      <w:r w:rsidR="009D6E19">
        <w:rPr>
          <w:rFonts w:asciiTheme="majorHAnsi" w:hAnsiTheme="majorHAnsi"/>
          <w:sz w:val="20"/>
          <w:szCs w:val="20"/>
        </w:rPr>
        <w:t>remaining proceedings are</w:t>
      </w:r>
      <w:r w:rsidRPr="00777F7F">
        <w:rPr>
          <w:rFonts w:asciiTheme="majorHAnsi" w:hAnsiTheme="majorHAnsi"/>
          <w:sz w:val="20"/>
          <w:szCs w:val="20"/>
        </w:rPr>
        <w:t xml:space="preserve"> </w:t>
      </w:r>
      <w:r w:rsidR="009D6E19">
        <w:rPr>
          <w:rFonts w:asciiTheme="majorHAnsi" w:hAnsiTheme="majorHAnsi"/>
          <w:sz w:val="20"/>
          <w:szCs w:val="20"/>
        </w:rPr>
        <w:t>pending the issuance of a</w:t>
      </w:r>
      <w:r w:rsidRPr="00777F7F">
        <w:rPr>
          <w:rFonts w:asciiTheme="majorHAnsi" w:hAnsiTheme="majorHAnsi"/>
          <w:sz w:val="20"/>
          <w:szCs w:val="20"/>
        </w:rPr>
        <w:t xml:space="preserve"> </w:t>
      </w:r>
      <w:r w:rsidR="00D8288C">
        <w:rPr>
          <w:rFonts w:asciiTheme="majorHAnsi" w:hAnsiTheme="majorHAnsi"/>
          <w:sz w:val="20"/>
          <w:szCs w:val="20"/>
        </w:rPr>
        <w:t>resolution</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State </w:t>
      </w:r>
      <w:r w:rsidR="009D6E19">
        <w:rPr>
          <w:rFonts w:asciiTheme="majorHAnsi" w:hAnsiTheme="majorHAnsi"/>
          <w:sz w:val="20"/>
          <w:szCs w:val="20"/>
        </w:rPr>
        <w:t>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PROFEPA anal</w:t>
      </w:r>
      <w:r w:rsidR="009D6E19">
        <w:rPr>
          <w:rFonts w:asciiTheme="majorHAnsi" w:hAnsiTheme="majorHAnsi"/>
          <w:sz w:val="20"/>
          <w:szCs w:val="20"/>
        </w:rPr>
        <w:t>y</w:t>
      </w:r>
      <w:r w:rsidRPr="00777F7F">
        <w:rPr>
          <w:rFonts w:asciiTheme="majorHAnsi" w:hAnsiTheme="majorHAnsi"/>
          <w:sz w:val="20"/>
          <w:szCs w:val="20"/>
        </w:rPr>
        <w:t>z</w:t>
      </w:r>
      <w:r w:rsidR="009D6E19">
        <w:rPr>
          <w:rFonts w:asciiTheme="majorHAnsi" w:hAnsiTheme="majorHAnsi"/>
          <w:sz w:val="20"/>
          <w:szCs w:val="20"/>
        </w:rPr>
        <w:t>ed</w:t>
      </w:r>
      <w:r w:rsidR="00777F7F">
        <w:rPr>
          <w:rFonts w:asciiTheme="majorHAnsi" w:hAnsiTheme="majorHAnsi"/>
          <w:sz w:val="20"/>
          <w:szCs w:val="20"/>
        </w:rPr>
        <w:t xml:space="preserve"> the </w:t>
      </w:r>
      <w:r w:rsidR="009D6E19">
        <w:rPr>
          <w:rFonts w:asciiTheme="majorHAnsi" w:hAnsiTheme="majorHAnsi"/>
          <w:sz w:val="20"/>
          <w:szCs w:val="20"/>
        </w:rPr>
        <w:t>discharges</w:t>
      </w:r>
      <w:r w:rsidR="0010185F" w:rsidRPr="00777F7F">
        <w:rPr>
          <w:rFonts w:asciiTheme="majorHAnsi" w:hAnsiTheme="majorHAnsi"/>
          <w:sz w:val="20"/>
          <w:szCs w:val="20"/>
        </w:rPr>
        <w:t xml:space="preserve"> and </w:t>
      </w:r>
      <w:r w:rsidR="009D6E19">
        <w:rPr>
          <w:rFonts w:asciiTheme="majorHAnsi" w:hAnsiTheme="majorHAnsi"/>
          <w:sz w:val="20"/>
          <w:szCs w:val="20"/>
        </w:rPr>
        <w:t>their</w:t>
      </w:r>
      <w:r w:rsidRPr="00777F7F">
        <w:rPr>
          <w:rFonts w:asciiTheme="majorHAnsi" w:hAnsiTheme="majorHAnsi"/>
          <w:sz w:val="20"/>
          <w:szCs w:val="20"/>
        </w:rPr>
        <w:t xml:space="preserve"> impact </w:t>
      </w:r>
      <w:r w:rsidR="009D6E19">
        <w:rPr>
          <w:rFonts w:asciiTheme="majorHAnsi" w:hAnsiTheme="majorHAnsi"/>
          <w:sz w:val="20"/>
          <w:szCs w:val="20"/>
        </w:rPr>
        <w:t>on the</w:t>
      </w:r>
      <w:r w:rsidRPr="00777F7F">
        <w:rPr>
          <w:rFonts w:asciiTheme="majorHAnsi" w:hAnsiTheme="majorHAnsi"/>
          <w:sz w:val="20"/>
          <w:szCs w:val="20"/>
        </w:rPr>
        <w:t xml:space="preserve"> Urique</w:t>
      </w:r>
      <w:r w:rsidR="0010185F" w:rsidRPr="00777F7F">
        <w:rPr>
          <w:rFonts w:asciiTheme="majorHAnsi" w:hAnsiTheme="majorHAnsi"/>
          <w:sz w:val="20"/>
          <w:szCs w:val="20"/>
        </w:rPr>
        <w:t xml:space="preserve"> </w:t>
      </w:r>
      <w:r w:rsidR="009D6E19">
        <w:rPr>
          <w:rFonts w:asciiTheme="majorHAnsi" w:hAnsiTheme="majorHAnsi"/>
          <w:sz w:val="20"/>
          <w:szCs w:val="20"/>
        </w:rPr>
        <w:t xml:space="preserve">river </w:t>
      </w:r>
      <w:r w:rsidR="0010185F" w:rsidRPr="00777F7F">
        <w:rPr>
          <w:rFonts w:asciiTheme="majorHAnsi" w:hAnsiTheme="majorHAnsi"/>
          <w:sz w:val="20"/>
          <w:szCs w:val="20"/>
        </w:rPr>
        <w:t xml:space="preserve">and </w:t>
      </w:r>
      <w:r w:rsidR="009D6E19">
        <w:rPr>
          <w:rFonts w:asciiTheme="majorHAnsi" w:hAnsiTheme="majorHAnsi"/>
          <w:sz w:val="20"/>
          <w:szCs w:val="20"/>
        </w:rPr>
        <w:t>on the</w:t>
      </w:r>
      <w:r w:rsidR="00777F7F">
        <w:rPr>
          <w:rFonts w:asciiTheme="majorHAnsi" w:hAnsiTheme="majorHAnsi"/>
          <w:sz w:val="20"/>
          <w:szCs w:val="20"/>
        </w:rPr>
        <w:t xml:space="preserve"> </w:t>
      </w:r>
      <w:r w:rsidR="009D6E19">
        <w:rPr>
          <w:rFonts w:asciiTheme="majorHAnsi" w:hAnsiTheme="majorHAnsi"/>
          <w:sz w:val="20"/>
          <w:szCs w:val="20"/>
        </w:rPr>
        <w:t>spring waters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zone</w:t>
      </w:r>
      <w:r w:rsidR="00223930">
        <w:rPr>
          <w:rFonts w:asciiTheme="majorHAnsi" w:hAnsiTheme="majorHAnsi"/>
          <w:sz w:val="20"/>
          <w:szCs w:val="20"/>
        </w:rPr>
        <w:t xml:space="preserve"> of the </w:t>
      </w:r>
      <w:r w:rsidR="009D6E19" w:rsidRPr="00777F7F">
        <w:rPr>
          <w:rFonts w:asciiTheme="majorHAnsi" w:hAnsiTheme="majorHAnsi"/>
          <w:sz w:val="20"/>
          <w:szCs w:val="20"/>
        </w:rPr>
        <w:t>municipa</w:t>
      </w:r>
      <w:r w:rsidR="009D6E19">
        <w:rPr>
          <w:rFonts w:asciiTheme="majorHAnsi" w:hAnsiTheme="majorHAnsi"/>
          <w:sz w:val="20"/>
          <w:szCs w:val="20"/>
        </w:rPr>
        <w:t xml:space="preserve">lity </w:t>
      </w:r>
      <w:r w:rsidR="00420856">
        <w:rPr>
          <w:rFonts w:asciiTheme="majorHAnsi" w:hAnsiTheme="majorHAnsi"/>
          <w:sz w:val="20"/>
          <w:szCs w:val="20"/>
        </w:rPr>
        <w:t xml:space="preserve">of </w:t>
      </w:r>
      <w:r w:rsidRPr="00777F7F">
        <w:rPr>
          <w:rFonts w:asciiTheme="majorHAnsi" w:hAnsiTheme="majorHAnsi"/>
          <w:sz w:val="20"/>
          <w:szCs w:val="20"/>
        </w:rPr>
        <w:t>Urique.</w:t>
      </w:r>
    </w:p>
    <w:p w14:paraId="7F6F3E76" w14:textId="6109C9BF"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6</w:t>
      </w:r>
      <w:r w:rsidRPr="00777F7F">
        <w:rPr>
          <w:rFonts w:asciiTheme="majorHAnsi" w:hAnsiTheme="majorHAnsi"/>
          <w:sz w:val="20"/>
          <w:szCs w:val="20"/>
        </w:rPr>
        <w:t>.</w:t>
      </w:r>
      <w:r w:rsidRPr="00777F7F">
        <w:rPr>
          <w:rFonts w:asciiTheme="majorHAnsi" w:hAnsiTheme="majorHAnsi"/>
          <w:sz w:val="20"/>
          <w:szCs w:val="20"/>
        </w:rPr>
        <w:tab/>
      </w:r>
      <w:r w:rsidR="006C15BF">
        <w:rPr>
          <w:rFonts w:asciiTheme="majorHAnsi" w:hAnsiTheme="majorHAnsi"/>
          <w:sz w:val="20"/>
          <w:szCs w:val="20"/>
        </w:rPr>
        <w:t>Due to</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6C15BF">
        <w:rPr>
          <w:rFonts w:asciiTheme="majorHAnsi" w:hAnsiTheme="majorHAnsi"/>
          <w:sz w:val="20"/>
          <w:szCs w:val="20"/>
        </w:rPr>
        <w:t>claims raised</w:t>
      </w:r>
      <w:r w:rsidR="005718E4">
        <w:rPr>
          <w:rFonts w:asciiTheme="majorHAnsi" w:hAnsiTheme="majorHAnsi"/>
          <w:sz w:val="20"/>
          <w:szCs w:val="20"/>
        </w:rPr>
        <w:t xml:space="preserve"> by </w:t>
      </w:r>
      <w:r w:rsidR="006C15BF">
        <w:rPr>
          <w:rFonts w:asciiTheme="majorHAnsi" w:hAnsiTheme="majorHAnsi"/>
          <w:sz w:val="20"/>
          <w:szCs w:val="20"/>
        </w:rPr>
        <w:t>the Bacaj</w:t>
      </w:r>
      <w:r w:rsidR="00947F02">
        <w:rPr>
          <w:rFonts w:asciiTheme="majorHAnsi" w:hAnsiTheme="majorHAnsi"/>
          <w:sz w:val="20"/>
          <w:szCs w:val="20"/>
        </w:rPr>
        <w:t>i</w:t>
      </w:r>
      <w:r w:rsidR="006C15BF">
        <w:rPr>
          <w:rFonts w:asciiTheme="majorHAnsi" w:hAnsiTheme="majorHAnsi"/>
          <w:sz w:val="20"/>
          <w:szCs w:val="20"/>
        </w:rPr>
        <w:t>pare community on November 28,</w:t>
      </w:r>
      <w:r w:rsidR="00420856">
        <w:rPr>
          <w:rFonts w:asciiTheme="majorHAnsi" w:hAnsiTheme="majorHAnsi"/>
          <w:sz w:val="20"/>
          <w:szCs w:val="20"/>
        </w:rPr>
        <w:t xml:space="preserve"> </w:t>
      </w:r>
      <w:r w:rsidRPr="00777F7F">
        <w:rPr>
          <w:rFonts w:asciiTheme="majorHAnsi" w:hAnsiTheme="majorHAnsi"/>
          <w:sz w:val="20"/>
          <w:szCs w:val="20"/>
        </w:rPr>
        <w:t xml:space="preserve">2002, </w:t>
      </w:r>
      <w:r w:rsidR="006C15BF">
        <w:rPr>
          <w:rFonts w:asciiTheme="majorHAnsi" w:hAnsiTheme="majorHAnsi"/>
          <w:sz w:val="20"/>
          <w:szCs w:val="20"/>
        </w:rPr>
        <w:t xml:space="preserve">a </w:t>
      </w:r>
      <w:r w:rsidR="00366A9F">
        <w:rPr>
          <w:rFonts w:asciiTheme="majorHAnsi" w:hAnsiTheme="majorHAnsi"/>
          <w:sz w:val="20"/>
          <w:szCs w:val="20"/>
        </w:rPr>
        <w:t>casefile</w:t>
      </w:r>
      <w:r w:rsidR="00420856">
        <w:rPr>
          <w:rFonts w:asciiTheme="majorHAnsi" w:hAnsiTheme="majorHAnsi"/>
          <w:sz w:val="20"/>
          <w:szCs w:val="20"/>
        </w:rPr>
        <w:t xml:space="preserve"> of </w:t>
      </w:r>
      <w:r w:rsidR="006C15BF" w:rsidRPr="00777F7F">
        <w:rPr>
          <w:rFonts w:asciiTheme="majorHAnsi" w:hAnsiTheme="majorHAnsi"/>
          <w:sz w:val="20"/>
          <w:szCs w:val="20"/>
        </w:rPr>
        <w:t xml:space="preserve">popular </w:t>
      </w:r>
      <w:r w:rsidR="006C15BF">
        <w:rPr>
          <w:rFonts w:asciiTheme="majorHAnsi" w:hAnsiTheme="majorHAnsi"/>
          <w:sz w:val="20"/>
          <w:szCs w:val="20"/>
        </w:rPr>
        <w:t>complaint was opened</w:t>
      </w:r>
      <w:r w:rsidRPr="00777F7F">
        <w:rPr>
          <w:rFonts w:asciiTheme="majorHAnsi" w:hAnsiTheme="majorHAnsi"/>
          <w:sz w:val="20"/>
          <w:szCs w:val="20"/>
        </w:rPr>
        <w:t xml:space="preserve"> </w:t>
      </w:r>
      <w:r w:rsidR="006C15BF">
        <w:rPr>
          <w:rFonts w:asciiTheme="majorHAnsi" w:hAnsiTheme="majorHAnsi"/>
          <w:sz w:val="20"/>
          <w:szCs w:val="20"/>
        </w:rPr>
        <w:t>and forwarded to</w:t>
      </w:r>
      <w:r w:rsidR="00777F7F">
        <w:rPr>
          <w:rFonts w:asciiTheme="majorHAnsi" w:hAnsiTheme="majorHAnsi"/>
          <w:sz w:val="20"/>
          <w:szCs w:val="20"/>
        </w:rPr>
        <w:t xml:space="preserve"> the </w:t>
      </w:r>
      <w:r w:rsidRPr="00777F7F">
        <w:rPr>
          <w:rFonts w:asciiTheme="majorHAnsi" w:hAnsiTheme="majorHAnsi"/>
          <w:sz w:val="20"/>
          <w:szCs w:val="20"/>
        </w:rPr>
        <w:t>CONAGUA</w:t>
      </w:r>
      <w:r w:rsidR="0010185F" w:rsidRPr="00777F7F">
        <w:rPr>
          <w:rFonts w:asciiTheme="majorHAnsi" w:hAnsiTheme="majorHAnsi"/>
          <w:sz w:val="20"/>
          <w:szCs w:val="20"/>
        </w:rPr>
        <w:t xml:space="preserve"> and </w:t>
      </w:r>
      <w:r w:rsidR="006C15BF">
        <w:rPr>
          <w:rFonts w:asciiTheme="majorHAnsi" w:hAnsiTheme="majorHAnsi"/>
          <w:sz w:val="20"/>
          <w:szCs w:val="20"/>
        </w:rPr>
        <w:t>to</w:t>
      </w:r>
      <w:r w:rsidR="00777F7F">
        <w:rPr>
          <w:rFonts w:asciiTheme="majorHAnsi" w:hAnsiTheme="majorHAnsi"/>
          <w:sz w:val="20"/>
          <w:szCs w:val="20"/>
        </w:rPr>
        <w:t xml:space="preserve"> the </w:t>
      </w:r>
      <w:r w:rsidR="006C15BF">
        <w:rPr>
          <w:rFonts w:asciiTheme="majorHAnsi" w:hAnsiTheme="majorHAnsi"/>
          <w:sz w:val="20"/>
          <w:szCs w:val="20"/>
        </w:rPr>
        <w:t>Directorate of Health Services of the Government of the State</w:t>
      </w:r>
      <w:r w:rsidR="00223930">
        <w:rPr>
          <w:rFonts w:asciiTheme="majorHAnsi" w:hAnsiTheme="majorHAnsi"/>
          <w:sz w:val="20"/>
          <w:szCs w:val="20"/>
        </w:rPr>
        <w:t>. T</w:t>
      </w:r>
      <w:r w:rsidR="00777F7F">
        <w:rPr>
          <w:rFonts w:asciiTheme="majorHAnsi" w:hAnsiTheme="majorHAnsi"/>
          <w:sz w:val="20"/>
          <w:szCs w:val="20"/>
        </w:rPr>
        <w:t xml:space="preserve">he </w:t>
      </w:r>
      <w:r w:rsidRPr="00777F7F">
        <w:rPr>
          <w:rFonts w:asciiTheme="majorHAnsi" w:hAnsiTheme="majorHAnsi"/>
          <w:sz w:val="20"/>
          <w:szCs w:val="20"/>
        </w:rPr>
        <w:t>CONAGUA inform</w:t>
      </w:r>
      <w:r w:rsidR="006C15BF">
        <w:rPr>
          <w:rFonts w:asciiTheme="majorHAnsi" w:hAnsiTheme="majorHAnsi"/>
          <w:sz w:val="20"/>
          <w:szCs w:val="20"/>
        </w:rPr>
        <w:t>ed</w:t>
      </w:r>
      <w:r w:rsidR="002D41A5" w:rsidRPr="00777F7F">
        <w:rPr>
          <w:rFonts w:asciiTheme="majorHAnsi" w:hAnsiTheme="majorHAnsi"/>
          <w:sz w:val="20"/>
          <w:szCs w:val="20"/>
        </w:rPr>
        <w:t xml:space="preserve"> that </w:t>
      </w:r>
      <w:r w:rsidR="006C15BF">
        <w:rPr>
          <w:rFonts w:asciiTheme="majorHAnsi" w:hAnsiTheme="majorHAnsi"/>
          <w:sz w:val="20"/>
          <w:szCs w:val="20"/>
        </w:rPr>
        <w:t>it had performed an</w:t>
      </w:r>
      <w:r w:rsidRPr="00777F7F">
        <w:rPr>
          <w:rFonts w:asciiTheme="majorHAnsi" w:hAnsiTheme="majorHAnsi"/>
          <w:sz w:val="20"/>
          <w:szCs w:val="20"/>
        </w:rPr>
        <w:t xml:space="preserve"> </w:t>
      </w:r>
      <w:r w:rsidR="006C15BF" w:rsidRPr="00777F7F">
        <w:rPr>
          <w:rFonts w:asciiTheme="majorHAnsi" w:hAnsiTheme="majorHAnsi"/>
          <w:sz w:val="20"/>
          <w:szCs w:val="20"/>
        </w:rPr>
        <w:t>inspection</w:t>
      </w:r>
      <w:r w:rsidR="00777F7F">
        <w:rPr>
          <w:rFonts w:asciiTheme="majorHAnsi" w:hAnsiTheme="majorHAnsi"/>
          <w:sz w:val="20"/>
          <w:szCs w:val="20"/>
        </w:rPr>
        <w:t xml:space="preserve"> the </w:t>
      </w:r>
      <w:r w:rsidR="001A7524">
        <w:rPr>
          <w:rFonts w:asciiTheme="majorHAnsi" w:hAnsiTheme="majorHAnsi"/>
          <w:sz w:val="20"/>
          <w:szCs w:val="20"/>
        </w:rPr>
        <w:t>on May 29,</w:t>
      </w:r>
      <w:r w:rsidR="00420856">
        <w:rPr>
          <w:rFonts w:asciiTheme="majorHAnsi" w:hAnsiTheme="majorHAnsi"/>
          <w:sz w:val="20"/>
          <w:szCs w:val="20"/>
        </w:rPr>
        <w:t xml:space="preserve"> </w:t>
      </w:r>
      <w:r w:rsidRPr="00777F7F">
        <w:rPr>
          <w:rFonts w:asciiTheme="majorHAnsi" w:hAnsiTheme="majorHAnsi"/>
          <w:sz w:val="20"/>
          <w:szCs w:val="20"/>
        </w:rPr>
        <w:t>2001</w:t>
      </w:r>
      <w:r w:rsidR="00A50508">
        <w:rPr>
          <w:rFonts w:asciiTheme="majorHAnsi" w:hAnsiTheme="majorHAnsi"/>
          <w:sz w:val="20"/>
          <w:szCs w:val="20"/>
        </w:rPr>
        <w:t>,</w:t>
      </w:r>
      <w:r w:rsidR="002D41A5" w:rsidRPr="00777F7F">
        <w:rPr>
          <w:rFonts w:asciiTheme="majorHAnsi" w:hAnsiTheme="majorHAnsi"/>
          <w:sz w:val="20"/>
          <w:szCs w:val="20"/>
        </w:rPr>
        <w:t xml:space="preserve"> that </w:t>
      </w:r>
      <w:r w:rsidR="001A7524">
        <w:rPr>
          <w:rFonts w:asciiTheme="majorHAnsi" w:hAnsiTheme="majorHAnsi"/>
          <w:sz w:val="20"/>
          <w:szCs w:val="20"/>
        </w:rPr>
        <w:t>resulted in</w:t>
      </w:r>
      <w:r w:rsidR="00777F7F">
        <w:rPr>
          <w:rFonts w:asciiTheme="majorHAnsi" w:hAnsiTheme="majorHAnsi"/>
          <w:sz w:val="20"/>
          <w:szCs w:val="20"/>
        </w:rPr>
        <w:t xml:space="preserve"> the </w:t>
      </w:r>
      <w:r w:rsidR="001A7524" w:rsidRPr="00777F7F">
        <w:rPr>
          <w:rFonts w:asciiTheme="majorHAnsi" w:hAnsiTheme="majorHAnsi"/>
          <w:sz w:val="20"/>
          <w:szCs w:val="20"/>
        </w:rPr>
        <w:t>imposition</w:t>
      </w:r>
      <w:r w:rsidR="00420856">
        <w:rPr>
          <w:rFonts w:asciiTheme="majorHAnsi" w:hAnsiTheme="majorHAnsi"/>
          <w:sz w:val="20"/>
          <w:szCs w:val="20"/>
        </w:rPr>
        <w:t xml:space="preserve"> of </w:t>
      </w:r>
      <w:r w:rsidR="001A7524">
        <w:rPr>
          <w:rFonts w:asciiTheme="majorHAnsi" w:hAnsiTheme="majorHAnsi"/>
          <w:sz w:val="20"/>
          <w:szCs w:val="20"/>
        </w:rPr>
        <w:t>an</w:t>
      </w:r>
      <w:r w:rsidRPr="00777F7F">
        <w:rPr>
          <w:rFonts w:asciiTheme="majorHAnsi" w:hAnsiTheme="majorHAnsi"/>
          <w:sz w:val="20"/>
          <w:szCs w:val="20"/>
        </w:rPr>
        <w:t xml:space="preserve"> </w:t>
      </w:r>
      <w:r w:rsidR="001A7524" w:rsidRPr="00777F7F">
        <w:rPr>
          <w:rFonts w:asciiTheme="majorHAnsi" w:hAnsiTheme="majorHAnsi"/>
          <w:sz w:val="20"/>
          <w:szCs w:val="20"/>
        </w:rPr>
        <w:t>economic sanction</w:t>
      </w:r>
      <w:r w:rsidRPr="00777F7F">
        <w:rPr>
          <w:rFonts w:asciiTheme="majorHAnsi" w:hAnsiTheme="majorHAnsi"/>
          <w:sz w:val="20"/>
          <w:szCs w:val="20"/>
        </w:rPr>
        <w:t xml:space="preserve"> </w:t>
      </w:r>
      <w:r w:rsidR="001A7524">
        <w:rPr>
          <w:rFonts w:asciiTheme="majorHAnsi" w:hAnsiTheme="majorHAnsi"/>
          <w:sz w:val="20"/>
          <w:szCs w:val="20"/>
        </w:rPr>
        <w:t xml:space="preserve">against a hotel </w:t>
      </w:r>
      <w:r w:rsidR="00DF24FE">
        <w:rPr>
          <w:rFonts w:asciiTheme="majorHAnsi" w:hAnsiTheme="majorHAnsi"/>
          <w:sz w:val="20"/>
          <w:szCs w:val="20"/>
        </w:rPr>
        <w:t>f</w:t>
      </w:r>
      <w:r w:rsidR="00420856">
        <w:rPr>
          <w:rFonts w:asciiTheme="majorHAnsi" w:hAnsiTheme="majorHAnsi"/>
          <w:sz w:val="20"/>
          <w:szCs w:val="20"/>
        </w:rPr>
        <w:t>o</w:t>
      </w:r>
      <w:r w:rsidR="00DF24FE">
        <w:rPr>
          <w:rFonts w:asciiTheme="majorHAnsi" w:hAnsiTheme="majorHAnsi"/>
          <w:sz w:val="20"/>
          <w:szCs w:val="20"/>
        </w:rPr>
        <w:t>r</w:t>
      </w:r>
      <w:r w:rsidR="00420856">
        <w:rPr>
          <w:rFonts w:asciiTheme="majorHAnsi" w:hAnsiTheme="majorHAnsi"/>
          <w:sz w:val="20"/>
          <w:szCs w:val="20"/>
        </w:rPr>
        <w:t xml:space="preserve"> </w:t>
      </w:r>
      <w:r w:rsidR="001A7524" w:rsidRPr="00777F7F">
        <w:rPr>
          <w:rFonts w:asciiTheme="majorHAnsi" w:hAnsiTheme="majorHAnsi"/>
          <w:sz w:val="20"/>
          <w:szCs w:val="20"/>
        </w:rPr>
        <w:t>infractions</w:t>
      </w:r>
      <w:r w:rsidRPr="00777F7F">
        <w:rPr>
          <w:rFonts w:asciiTheme="majorHAnsi" w:hAnsiTheme="majorHAnsi"/>
          <w:sz w:val="20"/>
          <w:szCs w:val="20"/>
        </w:rPr>
        <w:t xml:space="preserve"> </w:t>
      </w:r>
      <w:r w:rsidR="001A7524">
        <w:rPr>
          <w:rFonts w:asciiTheme="majorHAnsi" w:hAnsiTheme="majorHAnsi"/>
          <w:sz w:val="20"/>
          <w:szCs w:val="20"/>
        </w:rPr>
        <w:t>to the Law of National Waters</w:t>
      </w:r>
      <w:r w:rsidRPr="00777F7F">
        <w:rPr>
          <w:rFonts w:asciiTheme="majorHAnsi" w:hAnsiTheme="majorHAnsi"/>
          <w:sz w:val="20"/>
          <w:szCs w:val="20"/>
        </w:rPr>
        <w:t xml:space="preserve">. </w:t>
      </w:r>
      <w:r w:rsidR="00A50508">
        <w:rPr>
          <w:rFonts w:asciiTheme="majorHAnsi" w:hAnsiTheme="majorHAnsi"/>
          <w:sz w:val="20"/>
          <w:szCs w:val="20"/>
        </w:rPr>
        <w:t>O</w:t>
      </w:r>
      <w:r w:rsidR="001A7524">
        <w:rPr>
          <w:rFonts w:asciiTheme="majorHAnsi" w:hAnsiTheme="majorHAnsi"/>
          <w:sz w:val="20"/>
          <w:szCs w:val="20"/>
        </w:rPr>
        <w:t>n July 13,</w:t>
      </w:r>
      <w:r w:rsidR="00420856">
        <w:rPr>
          <w:rFonts w:asciiTheme="majorHAnsi" w:hAnsiTheme="majorHAnsi"/>
          <w:sz w:val="20"/>
          <w:szCs w:val="20"/>
        </w:rPr>
        <w:t xml:space="preserve"> </w:t>
      </w:r>
      <w:r w:rsidRPr="00777F7F">
        <w:rPr>
          <w:rFonts w:asciiTheme="majorHAnsi" w:hAnsiTheme="majorHAnsi"/>
          <w:sz w:val="20"/>
          <w:szCs w:val="20"/>
        </w:rPr>
        <w:t>2003</w:t>
      </w:r>
      <w:r w:rsidR="00A50508">
        <w:rPr>
          <w:rFonts w:asciiTheme="majorHAnsi" w:hAnsiTheme="majorHAnsi"/>
          <w:sz w:val="20"/>
          <w:szCs w:val="20"/>
        </w:rPr>
        <w:t>,</w:t>
      </w:r>
      <w:r w:rsidRPr="00777F7F">
        <w:rPr>
          <w:rFonts w:asciiTheme="majorHAnsi" w:hAnsiTheme="majorHAnsi"/>
          <w:sz w:val="20"/>
          <w:szCs w:val="20"/>
        </w:rPr>
        <w:t xml:space="preserve"> </w:t>
      </w:r>
      <w:r w:rsidR="001A7524">
        <w:rPr>
          <w:rFonts w:asciiTheme="majorHAnsi" w:hAnsiTheme="majorHAnsi"/>
          <w:sz w:val="20"/>
          <w:szCs w:val="20"/>
        </w:rPr>
        <w:t xml:space="preserve">the </w:t>
      </w:r>
      <w:r w:rsidRPr="00777F7F">
        <w:rPr>
          <w:rFonts w:asciiTheme="majorHAnsi" w:hAnsiTheme="majorHAnsi"/>
          <w:sz w:val="20"/>
          <w:szCs w:val="20"/>
        </w:rPr>
        <w:t>CONAGUA com</w:t>
      </w:r>
      <w:r w:rsidR="001A7524">
        <w:rPr>
          <w:rFonts w:asciiTheme="majorHAnsi" w:hAnsiTheme="majorHAnsi"/>
          <w:sz w:val="20"/>
          <w:szCs w:val="20"/>
        </w:rPr>
        <w:t xml:space="preserve">municated </w:t>
      </w:r>
      <w:r w:rsidRPr="00777F7F">
        <w:rPr>
          <w:rFonts w:asciiTheme="majorHAnsi" w:hAnsiTheme="majorHAnsi"/>
          <w:sz w:val="20"/>
          <w:szCs w:val="20"/>
        </w:rPr>
        <w:t>a</w:t>
      </w:r>
      <w:r w:rsidR="00777F7F">
        <w:rPr>
          <w:rFonts w:asciiTheme="majorHAnsi" w:hAnsiTheme="majorHAnsi"/>
          <w:sz w:val="20"/>
          <w:szCs w:val="20"/>
        </w:rPr>
        <w:t xml:space="preserve"> the </w:t>
      </w:r>
      <w:r w:rsidRPr="00777F7F">
        <w:rPr>
          <w:rFonts w:asciiTheme="majorHAnsi" w:hAnsiTheme="majorHAnsi"/>
          <w:sz w:val="20"/>
          <w:szCs w:val="20"/>
        </w:rPr>
        <w:t>PROFEPA</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1A7524">
        <w:rPr>
          <w:rFonts w:asciiTheme="majorHAnsi" w:hAnsiTheme="majorHAnsi"/>
          <w:sz w:val="20"/>
          <w:szCs w:val="20"/>
        </w:rPr>
        <w:t xml:space="preserve">inspected </w:t>
      </w:r>
      <w:r w:rsidR="0010185F" w:rsidRPr="00777F7F">
        <w:rPr>
          <w:rFonts w:asciiTheme="majorHAnsi" w:hAnsiTheme="majorHAnsi"/>
          <w:sz w:val="20"/>
          <w:szCs w:val="20"/>
        </w:rPr>
        <w:t xml:space="preserve">and </w:t>
      </w:r>
      <w:r w:rsidR="001A7524" w:rsidRPr="00777F7F">
        <w:rPr>
          <w:rFonts w:asciiTheme="majorHAnsi" w:hAnsiTheme="majorHAnsi"/>
          <w:sz w:val="20"/>
          <w:szCs w:val="20"/>
        </w:rPr>
        <w:t>sanctioned</w:t>
      </w:r>
      <w:r w:rsidRPr="00777F7F">
        <w:rPr>
          <w:rFonts w:asciiTheme="majorHAnsi" w:hAnsiTheme="majorHAnsi"/>
          <w:sz w:val="20"/>
          <w:szCs w:val="20"/>
        </w:rPr>
        <w:t xml:space="preserve"> </w:t>
      </w:r>
      <w:r w:rsidR="001A7524" w:rsidRPr="00777F7F">
        <w:rPr>
          <w:rFonts w:asciiTheme="majorHAnsi" w:hAnsiTheme="majorHAnsi"/>
          <w:sz w:val="20"/>
          <w:szCs w:val="20"/>
        </w:rPr>
        <w:t xml:space="preserve">hotel </w:t>
      </w:r>
      <w:r w:rsidR="001A7524">
        <w:rPr>
          <w:rFonts w:asciiTheme="majorHAnsi" w:hAnsiTheme="majorHAnsi"/>
          <w:sz w:val="20"/>
          <w:szCs w:val="20"/>
        </w:rPr>
        <w:t>in</w:t>
      </w:r>
      <w:r w:rsidRPr="00777F7F">
        <w:rPr>
          <w:rFonts w:asciiTheme="majorHAnsi" w:hAnsiTheme="majorHAnsi"/>
          <w:sz w:val="20"/>
          <w:szCs w:val="20"/>
        </w:rPr>
        <w:t xml:space="preserve"> 2001 </w:t>
      </w:r>
      <w:r w:rsidR="001A7524">
        <w:rPr>
          <w:rFonts w:asciiTheme="majorHAnsi" w:hAnsiTheme="majorHAnsi"/>
          <w:sz w:val="20"/>
          <w:szCs w:val="20"/>
        </w:rPr>
        <w:t>had a permit to discharge wastewaters</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1A7524">
        <w:rPr>
          <w:rFonts w:asciiTheme="majorHAnsi" w:hAnsiTheme="majorHAnsi"/>
          <w:sz w:val="20"/>
          <w:szCs w:val="20"/>
        </w:rPr>
        <w:t xml:space="preserve">treatment in </w:t>
      </w:r>
      <w:r w:rsidR="00777F7F">
        <w:rPr>
          <w:rFonts w:asciiTheme="majorHAnsi" w:hAnsiTheme="majorHAnsi"/>
          <w:sz w:val="20"/>
          <w:szCs w:val="20"/>
        </w:rPr>
        <w:t xml:space="preserve">the </w:t>
      </w:r>
      <w:r w:rsidR="001A7524">
        <w:rPr>
          <w:rFonts w:asciiTheme="majorHAnsi" w:hAnsiTheme="majorHAnsi"/>
          <w:sz w:val="20"/>
          <w:szCs w:val="20"/>
        </w:rPr>
        <w:t>sceptic tanks</w:t>
      </w:r>
      <w:r w:rsidRPr="00777F7F">
        <w:rPr>
          <w:rFonts w:asciiTheme="majorHAnsi" w:hAnsiTheme="majorHAnsi"/>
          <w:sz w:val="20"/>
          <w:szCs w:val="20"/>
        </w:rPr>
        <w:t xml:space="preserve">, </w:t>
      </w:r>
      <w:r w:rsidR="001A7524">
        <w:rPr>
          <w:rFonts w:asciiTheme="majorHAnsi" w:hAnsiTheme="majorHAnsi"/>
          <w:sz w:val="20"/>
          <w:szCs w:val="20"/>
        </w:rPr>
        <w:t>for which reason the waters of said hotel</w:t>
      </w:r>
      <w:r w:rsidRPr="00777F7F">
        <w:rPr>
          <w:rFonts w:asciiTheme="majorHAnsi" w:hAnsiTheme="majorHAnsi"/>
          <w:sz w:val="20"/>
          <w:szCs w:val="20"/>
        </w:rPr>
        <w:t xml:space="preserve"> </w:t>
      </w:r>
      <w:r w:rsidR="001A7524">
        <w:rPr>
          <w:rFonts w:asciiTheme="majorHAnsi" w:hAnsiTheme="majorHAnsi"/>
          <w:sz w:val="20"/>
          <w:szCs w:val="20"/>
        </w:rPr>
        <w:t>did not get to flow by the</w:t>
      </w:r>
      <w:r w:rsidRPr="00777F7F">
        <w:rPr>
          <w:rFonts w:asciiTheme="majorHAnsi" w:hAnsiTheme="majorHAnsi"/>
          <w:sz w:val="20"/>
          <w:szCs w:val="20"/>
        </w:rPr>
        <w:t xml:space="preserve"> Bacaj</w:t>
      </w:r>
      <w:r w:rsidR="00AE334B">
        <w:rPr>
          <w:rFonts w:asciiTheme="majorHAnsi" w:hAnsiTheme="majorHAnsi"/>
          <w:sz w:val="20"/>
          <w:szCs w:val="20"/>
        </w:rPr>
        <w:t>i</w:t>
      </w:r>
      <w:r w:rsidRPr="00777F7F">
        <w:rPr>
          <w:rFonts w:asciiTheme="majorHAnsi" w:hAnsiTheme="majorHAnsi"/>
          <w:sz w:val="20"/>
          <w:szCs w:val="20"/>
        </w:rPr>
        <w:t>pare</w:t>
      </w:r>
      <w:r w:rsidR="001A7524">
        <w:rPr>
          <w:rFonts w:asciiTheme="majorHAnsi" w:hAnsiTheme="majorHAnsi"/>
          <w:sz w:val="20"/>
          <w:szCs w:val="20"/>
        </w:rPr>
        <w:t xml:space="preserve"> brook</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State </w:t>
      </w:r>
      <w:r w:rsidR="00310037">
        <w:rPr>
          <w:rFonts w:asciiTheme="majorHAnsi" w:hAnsiTheme="majorHAnsi"/>
          <w:sz w:val="20"/>
          <w:szCs w:val="20"/>
        </w:rPr>
        <w:t>asserts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1A7524">
        <w:rPr>
          <w:rFonts w:asciiTheme="majorHAnsi" w:hAnsiTheme="majorHAnsi"/>
          <w:sz w:val="20"/>
          <w:szCs w:val="20"/>
        </w:rPr>
        <w:t>on December 8,</w:t>
      </w:r>
      <w:r w:rsidR="00420856">
        <w:rPr>
          <w:rFonts w:asciiTheme="majorHAnsi" w:hAnsiTheme="majorHAnsi"/>
          <w:sz w:val="20"/>
          <w:szCs w:val="20"/>
        </w:rPr>
        <w:t xml:space="preserve"> </w:t>
      </w:r>
      <w:r w:rsidRPr="00777F7F">
        <w:rPr>
          <w:rFonts w:asciiTheme="majorHAnsi" w:hAnsiTheme="majorHAnsi"/>
          <w:sz w:val="20"/>
          <w:szCs w:val="20"/>
        </w:rPr>
        <w:t>2003</w:t>
      </w:r>
      <w:r w:rsidR="00777F7F">
        <w:rPr>
          <w:rFonts w:asciiTheme="majorHAnsi" w:hAnsiTheme="majorHAnsi"/>
          <w:sz w:val="20"/>
          <w:szCs w:val="20"/>
        </w:rPr>
        <w:t xml:space="preserve"> the </w:t>
      </w:r>
      <w:r w:rsidRPr="00777F7F">
        <w:rPr>
          <w:rFonts w:asciiTheme="majorHAnsi" w:hAnsiTheme="majorHAnsi"/>
          <w:sz w:val="20"/>
          <w:szCs w:val="20"/>
        </w:rPr>
        <w:t>PROFEPA declar</w:t>
      </w:r>
      <w:r w:rsidR="001A7524">
        <w:rPr>
          <w:rFonts w:asciiTheme="majorHAnsi" w:hAnsiTheme="majorHAnsi"/>
          <w:sz w:val="20"/>
          <w:szCs w:val="20"/>
        </w:rPr>
        <w:t>ed</w:t>
      </w:r>
      <w:r w:rsidRPr="00777F7F">
        <w:rPr>
          <w:rFonts w:asciiTheme="majorHAnsi" w:hAnsiTheme="majorHAnsi"/>
          <w:sz w:val="20"/>
          <w:szCs w:val="20"/>
        </w:rPr>
        <w:t xml:space="preserve"> </w:t>
      </w:r>
      <w:r w:rsidR="001A7524">
        <w:rPr>
          <w:rFonts w:asciiTheme="majorHAnsi" w:hAnsiTheme="majorHAnsi"/>
          <w:sz w:val="20"/>
          <w:szCs w:val="20"/>
        </w:rPr>
        <w:t>the popular complaint’s proceedings concluded</w:t>
      </w:r>
      <w:r w:rsidRPr="00777F7F">
        <w:rPr>
          <w:rFonts w:asciiTheme="majorHAnsi" w:hAnsiTheme="majorHAnsi"/>
          <w:sz w:val="20"/>
          <w:szCs w:val="20"/>
        </w:rPr>
        <w:t xml:space="preserve">, </w:t>
      </w:r>
      <w:r w:rsidR="001A7524">
        <w:rPr>
          <w:rFonts w:asciiTheme="majorHAnsi" w:hAnsiTheme="majorHAnsi"/>
          <w:sz w:val="20"/>
          <w:szCs w:val="20"/>
        </w:rPr>
        <w:t>since</w:t>
      </w:r>
      <w:r w:rsidR="00777F7F">
        <w:rPr>
          <w:rFonts w:asciiTheme="majorHAnsi" w:hAnsiTheme="majorHAnsi"/>
          <w:sz w:val="20"/>
          <w:szCs w:val="20"/>
        </w:rPr>
        <w:t xml:space="preserve"> the </w:t>
      </w:r>
      <w:r w:rsidR="001A7524">
        <w:rPr>
          <w:rFonts w:asciiTheme="majorHAnsi" w:hAnsiTheme="majorHAnsi"/>
          <w:sz w:val="20"/>
          <w:szCs w:val="20"/>
        </w:rPr>
        <w:t xml:space="preserve">claiming </w:t>
      </w:r>
      <w:r w:rsidR="007D2B80">
        <w:rPr>
          <w:rFonts w:asciiTheme="majorHAnsi" w:hAnsiTheme="majorHAnsi"/>
          <w:sz w:val="20"/>
          <w:szCs w:val="20"/>
        </w:rPr>
        <w:t>community</w:t>
      </w:r>
      <w:r w:rsidRPr="00777F7F">
        <w:rPr>
          <w:rFonts w:asciiTheme="majorHAnsi" w:hAnsiTheme="majorHAnsi"/>
          <w:sz w:val="20"/>
          <w:szCs w:val="20"/>
        </w:rPr>
        <w:t xml:space="preserve"> </w:t>
      </w:r>
      <w:r w:rsidR="001A7524">
        <w:rPr>
          <w:rFonts w:asciiTheme="majorHAnsi" w:hAnsiTheme="majorHAnsi"/>
          <w:sz w:val="20"/>
          <w:szCs w:val="20"/>
        </w:rPr>
        <w:t>sent no comments when inquire</w:t>
      </w:r>
      <w:r w:rsidR="00310037">
        <w:rPr>
          <w:rFonts w:asciiTheme="majorHAnsi" w:hAnsiTheme="majorHAnsi"/>
          <w:sz w:val="20"/>
          <w:szCs w:val="20"/>
        </w:rPr>
        <w:t>d</w:t>
      </w:r>
      <w:r w:rsidR="001A7524">
        <w:rPr>
          <w:rFonts w:asciiTheme="majorHAnsi" w:hAnsiTheme="majorHAnsi"/>
          <w:sz w:val="20"/>
          <w:szCs w:val="20"/>
        </w:rPr>
        <w:t xml:space="preserve"> as to</w:t>
      </w:r>
      <w:r w:rsidR="00777F7F">
        <w:rPr>
          <w:rFonts w:asciiTheme="majorHAnsi" w:hAnsiTheme="majorHAnsi"/>
          <w:sz w:val="20"/>
          <w:szCs w:val="20"/>
        </w:rPr>
        <w:t xml:space="preserve"> the </w:t>
      </w:r>
      <w:r w:rsidRPr="00777F7F">
        <w:rPr>
          <w:rFonts w:asciiTheme="majorHAnsi" w:hAnsiTheme="majorHAnsi"/>
          <w:sz w:val="20"/>
          <w:szCs w:val="20"/>
        </w:rPr>
        <w:t>acts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Pr="00777F7F">
        <w:rPr>
          <w:rFonts w:asciiTheme="majorHAnsi" w:hAnsiTheme="majorHAnsi"/>
          <w:sz w:val="20"/>
          <w:szCs w:val="20"/>
        </w:rPr>
        <w:t xml:space="preserve">CONAGUA. </w:t>
      </w:r>
      <w:r w:rsidR="00310037">
        <w:rPr>
          <w:rFonts w:asciiTheme="majorHAnsi" w:hAnsiTheme="majorHAnsi"/>
          <w:sz w:val="20"/>
          <w:szCs w:val="20"/>
        </w:rPr>
        <w:t>Said</w:t>
      </w:r>
      <w:r w:rsidRPr="00777F7F">
        <w:rPr>
          <w:rFonts w:asciiTheme="majorHAnsi" w:hAnsiTheme="majorHAnsi"/>
          <w:sz w:val="20"/>
          <w:szCs w:val="20"/>
        </w:rPr>
        <w:t xml:space="preserve"> </w:t>
      </w:r>
      <w:r w:rsidR="00D8288C">
        <w:rPr>
          <w:rFonts w:asciiTheme="majorHAnsi" w:hAnsiTheme="majorHAnsi"/>
          <w:sz w:val="20"/>
          <w:szCs w:val="20"/>
        </w:rPr>
        <w:t>resolution</w:t>
      </w:r>
      <w:r w:rsidRPr="00777F7F">
        <w:rPr>
          <w:rFonts w:asciiTheme="majorHAnsi" w:hAnsiTheme="majorHAnsi"/>
          <w:sz w:val="20"/>
          <w:szCs w:val="20"/>
        </w:rPr>
        <w:t xml:space="preserve"> </w:t>
      </w:r>
      <w:r w:rsidR="00310037">
        <w:rPr>
          <w:rFonts w:asciiTheme="majorHAnsi" w:hAnsiTheme="majorHAnsi"/>
          <w:sz w:val="20"/>
          <w:szCs w:val="20"/>
        </w:rPr>
        <w:t>was</w:t>
      </w:r>
      <w:r w:rsidRPr="00777F7F">
        <w:rPr>
          <w:rFonts w:asciiTheme="majorHAnsi" w:hAnsiTheme="majorHAnsi"/>
          <w:sz w:val="20"/>
          <w:szCs w:val="20"/>
        </w:rPr>
        <w:t xml:space="preserve"> notifi</w:t>
      </w:r>
      <w:r w:rsidR="00310037">
        <w:rPr>
          <w:rFonts w:asciiTheme="majorHAnsi" w:hAnsiTheme="majorHAnsi"/>
          <w:sz w:val="20"/>
          <w:szCs w:val="20"/>
        </w:rPr>
        <w:t>ed</w:t>
      </w:r>
      <w:r w:rsidRPr="00777F7F">
        <w:rPr>
          <w:rFonts w:asciiTheme="majorHAnsi" w:hAnsiTheme="majorHAnsi"/>
          <w:sz w:val="20"/>
          <w:szCs w:val="20"/>
        </w:rPr>
        <w:t xml:space="preserve"> </w:t>
      </w:r>
      <w:r w:rsidR="00310037">
        <w:rPr>
          <w:rFonts w:asciiTheme="majorHAnsi" w:hAnsiTheme="majorHAnsi"/>
          <w:sz w:val="20"/>
          <w:szCs w:val="20"/>
        </w:rPr>
        <w:t>to</w:t>
      </w:r>
      <w:r w:rsidR="00777F7F">
        <w:rPr>
          <w:rFonts w:asciiTheme="majorHAnsi" w:hAnsiTheme="majorHAnsi"/>
          <w:sz w:val="20"/>
          <w:szCs w:val="20"/>
        </w:rPr>
        <w:t xml:space="preserve"> the </w:t>
      </w:r>
      <w:r w:rsidR="007D2B80">
        <w:rPr>
          <w:rFonts w:asciiTheme="majorHAnsi" w:hAnsiTheme="majorHAnsi"/>
          <w:sz w:val="20"/>
          <w:szCs w:val="20"/>
        </w:rPr>
        <w:t>community</w:t>
      </w:r>
      <w:r w:rsidR="00777F7F">
        <w:rPr>
          <w:rFonts w:asciiTheme="majorHAnsi" w:hAnsiTheme="majorHAnsi"/>
          <w:sz w:val="20"/>
          <w:szCs w:val="20"/>
        </w:rPr>
        <w:t xml:space="preserve"> </w:t>
      </w:r>
      <w:r w:rsidR="00310037">
        <w:rPr>
          <w:rFonts w:asciiTheme="majorHAnsi" w:hAnsiTheme="majorHAnsi"/>
          <w:sz w:val="20"/>
          <w:szCs w:val="20"/>
        </w:rPr>
        <w:t>on December 22,</w:t>
      </w:r>
      <w:r w:rsidR="00420856">
        <w:rPr>
          <w:rFonts w:asciiTheme="majorHAnsi" w:hAnsiTheme="majorHAnsi"/>
          <w:sz w:val="20"/>
          <w:szCs w:val="20"/>
        </w:rPr>
        <w:t xml:space="preserve"> </w:t>
      </w:r>
      <w:r w:rsidRPr="00777F7F">
        <w:rPr>
          <w:rFonts w:asciiTheme="majorHAnsi" w:hAnsiTheme="majorHAnsi"/>
          <w:sz w:val="20"/>
          <w:szCs w:val="20"/>
        </w:rPr>
        <w:t>2003.</w:t>
      </w:r>
    </w:p>
    <w:p w14:paraId="69BC27E1" w14:textId="05D0BEF9"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3D2F9A">
        <w:rPr>
          <w:rFonts w:asciiTheme="majorHAnsi" w:hAnsiTheme="majorHAnsi"/>
          <w:sz w:val="20"/>
          <w:szCs w:val="20"/>
        </w:rPr>
        <w:t>7</w:t>
      </w:r>
      <w:r w:rsidRPr="00777F7F">
        <w:rPr>
          <w:rFonts w:asciiTheme="majorHAnsi" w:hAnsiTheme="majorHAnsi"/>
          <w:sz w:val="20"/>
          <w:szCs w:val="20"/>
        </w:rPr>
        <w:t>.</w:t>
      </w:r>
      <w:r w:rsidRPr="00777F7F">
        <w:rPr>
          <w:rFonts w:asciiTheme="majorHAnsi" w:hAnsiTheme="majorHAnsi"/>
          <w:sz w:val="20"/>
          <w:szCs w:val="20"/>
        </w:rPr>
        <w:tab/>
      </w:r>
      <w:r w:rsidR="00310037">
        <w:rPr>
          <w:rFonts w:asciiTheme="majorHAnsi" w:hAnsiTheme="majorHAnsi"/>
          <w:sz w:val="20"/>
          <w:szCs w:val="20"/>
        </w:rPr>
        <w:t>The</w:t>
      </w:r>
      <w:r w:rsidRPr="00777F7F">
        <w:rPr>
          <w:rFonts w:asciiTheme="majorHAnsi" w:hAnsiTheme="majorHAnsi"/>
          <w:sz w:val="20"/>
          <w:szCs w:val="20"/>
        </w:rPr>
        <w:t xml:space="preserve"> PROFEPA </w:t>
      </w:r>
      <w:r w:rsidR="00310037">
        <w:rPr>
          <w:rFonts w:asciiTheme="majorHAnsi" w:hAnsiTheme="majorHAnsi"/>
          <w:sz w:val="20"/>
          <w:szCs w:val="20"/>
        </w:rPr>
        <w:t>opened a second</w:t>
      </w:r>
      <w:r w:rsidRPr="00777F7F">
        <w:rPr>
          <w:rFonts w:asciiTheme="majorHAnsi" w:hAnsiTheme="majorHAnsi"/>
          <w:sz w:val="20"/>
          <w:szCs w:val="20"/>
        </w:rPr>
        <w:t xml:space="preserve"> </w:t>
      </w:r>
      <w:r w:rsidR="00366A9F">
        <w:rPr>
          <w:rFonts w:asciiTheme="majorHAnsi" w:hAnsiTheme="majorHAnsi"/>
          <w:sz w:val="20"/>
          <w:szCs w:val="20"/>
        </w:rPr>
        <w:t>casefile</w:t>
      </w:r>
      <w:r w:rsidR="00420856">
        <w:rPr>
          <w:rFonts w:asciiTheme="majorHAnsi" w:hAnsiTheme="majorHAnsi"/>
          <w:sz w:val="20"/>
          <w:szCs w:val="20"/>
        </w:rPr>
        <w:t xml:space="preserve"> of </w:t>
      </w:r>
      <w:r w:rsidR="00310037">
        <w:rPr>
          <w:rFonts w:asciiTheme="majorHAnsi" w:hAnsiTheme="majorHAnsi"/>
          <w:sz w:val="20"/>
          <w:szCs w:val="20"/>
        </w:rPr>
        <w:t>popular complaint</w:t>
      </w:r>
      <w:r w:rsidR="00777F7F">
        <w:rPr>
          <w:rFonts w:asciiTheme="majorHAnsi" w:hAnsiTheme="majorHAnsi"/>
          <w:sz w:val="20"/>
          <w:szCs w:val="20"/>
        </w:rPr>
        <w:t xml:space="preserve"> </w:t>
      </w:r>
      <w:r w:rsidR="00310037">
        <w:rPr>
          <w:rFonts w:asciiTheme="majorHAnsi" w:hAnsiTheme="majorHAnsi"/>
          <w:sz w:val="20"/>
          <w:szCs w:val="20"/>
        </w:rPr>
        <w:t>on May 18,</w:t>
      </w:r>
      <w:r w:rsidR="00420856">
        <w:rPr>
          <w:rFonts w:asciiTheme="majorHAnsi" w:hAnsiTheme="majorHAnsi"/>
          <w:sz w:val="20"/>
          <w:szCs w:val="20"/>
        </w:rPr>
        <w:t xml:space="preserve"> </w:t>
      </w:r>
      <w:proofErr w:type="gramStart"/>
      <w:r w:rsidRPr="00777F7F">
        <w:rPr>
          <w:rFonts w:asciiTheme="majorHAnsi" w:hAnsiTheme="majorHAnsi"/>
          <w:sz w:val="20"/>
          <w:szCs w:val="20"/>
        </w:rPr>
        <w:t>2015</w:t>
      </w:r>
      <w:proofErr w:type="gramEnd"/>
      <w:r w:rsidRPr="00777F7F">
        <w:rPr>
          <w:rFonts w:asciiTheme="majorHAnsi" w:hAnsiTheme="majorHAnsi"/>
          <w:sz w:val="20"/>
          <w:szCs w:val="20"/>
        </w:rPr>
        <w:t xml:space="preserve"> </w:t>
      </w:r>
      <w:r w:rsidR="00310037">
        <w:rPr>
          <w:rFonts w:asciiTheme="majorHAnsi" w:hAnsiTheme="majorHAnsi"/>
          <w:sz w:val="20"/>
          <w:szCs w:val="20"/>
        </w:rPr>
        <w:t>due to the request of creation</w:t>
      </w:r>
      <w:r w:rsidR="00420856">
        <w:rPr>
          <w:rFonts w:asciiTheme="majorHAnsi" w:hAnsiTheme="majorHAnsi"/>
          <w:sz w:val="20"/>
          <w:szCs w:val="20"/>
        </w:rPr>
        <w:t xml:space="preserve"> of </w:t>
      </w:r>
      <w:r w:rsidR="00223930">
        <w:rPr>
          <w:rFonts w:asciiTheme="majorHAnsi" w:hAnsiTheme="majorHAnsi"/>
          <w:sz w:val="20"/>
          <w:szCs w:val="20"/>
        </w:rPr>
        <w:t xml:space="preserve">the </w:t>
      </w:r>
      <w:r w:rsidR="00310037">
        <w:rPr>
          <w:rFonts w:asciiTheme="majorHAnsi" w:hAnsiTheme="majorHAnsi"/>
          <w:sz w:val="20"/>
          <w:szCs w:val="20"/>
        </w:rPr>
        <w:t>Consultive Council</w:t>
      </w:r>
      <w:r w:rsidR="00223930">
        <w:rPr>
          <w:rFonts w:asciiTheme="majorHAnsi" w:hAnsiTheme="majorHAnsi"/>
          <w:sz w:val="20"/>
          <w:szCs w:val="20"/>
        </w:rPr>
        <w:t xml:space="preserve"> of the </w:t>
      </w:r>
      <w:r w:rsidR="00366A9F">
        <w:rPr>
          <w:rFonts w:asciiTheme="majorHAnsi" w:hAnsiTheme="majorHAnsi"/>
          <w:sz w:val="20"/>
          <w:szCs w:val="20"/>
        </w:rPr>
        <w:t>Barrancas del Cobre touristic project</w:t>
      </w:r>
      <w:r w:rsidRPr="00777F7F">
        <w:rPr>
          <w:rFonts w:asciiTheme="majorHAnsi" w:hAnsiTheme="majorHAnsi"/>
          <w:sz w:val="20"/>
          <w:szCs w:val="20"/>
        </w:rPr>
        <w:t xml:space="preserve">, </w:t>
      </w:r>
      <w:r w:rsidR="00310037">
        <w:rPr>
          <w:rFonts w:asciiTheme="majorHAnsi" w:hAnsiTheme="majorHAnsi"/>
          <w:sz w:val="20"/>
          <w:szCs w:val="20"/>
        </w:rPr>
        <w:t>in which</w:t>
      </w:r>
      <w:r w:rsidR="002D41A5"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310037">
        <w:rPr>
          <w:rFonts w:asciiTheme="majorHAnsi" w:hAnsiTheme="majorHAnsi"/>
          <w:sz w:val="20"/>
          <w:szCs w:val="20"/>
        </w:rPr>
        <w:t>claimed</w:t>
      </w:r>
      <w:r w:rsidR="00777F7F">
        <w:rPr>
          <w:rFonts w:asciiTheme="majorHAnsi" w:hAnsiTheme="majorHAnsi"/>
          <w:sz w:val="20"/>
          <w:szCs w:val="20"/>
        </w:rPr>
        <w:t xml:space="preserve"> the </w:t>
      </w:r>
      <w:r w:rsidR="00310037" w:rsidRPr="00777F7F">
        <w:rPr>
          <w:rFonts w:asciiTheme="majorHAnsi" w:hAnsiTheme="majorHAnsi"/>
          <w:sz w:val="20"/>
          <w:szCs w:val="20"/>
        </w:rPr>
        <w:t>construction</w:t>
      </w:r>
      <w:r w:rsidR="00420856">
        <w:rPr>
          <w:rFonts w:asciiTheme="majorHAnsi" w:hAnsiTheme="majorHAnsi"/>
          <w:sz w:val="20"/>
          <w:szCs w:val="20"/>
        </w:rPr>
        <w:t xml:space="preserve"> of </w:t>
      </w:r>
      <w:r w:rsidR="00310037">
        <w:rPr>
          <w:rFonts w:asciiTheme="majorHAnsi" w:hAnsiTheme="majorHAnsi"/>
          <w:sz w:val="20"/>
          <w:szCs w:val="20"/>
        </w:rPr>
        <w:t>a</w:t>
      </w:r>
      <w:r w:rsidRPr="00777F7F">
        <w:rPr>
          <w:rFonts w:asciiTheme="majorHAnsi" w:hAnsiTheme="majorHAnsi"/>
          <w:sz w:val="20"/>
          <w:szCs w:val="20"/>
        </w:rPr>
        <w:t xml:space="preserve"> </w:t>
      </w:r>
      <w:r w:rsidR="001A7524">
        <w:rPr>
          <w:rFonts w:asciiTheme="majorHAnsi" w:hAnsiTheme="majorHAnsi"/>
          <w:sz w:val="20"/>
          <w:szCs w:val="20"/>
        </w:rPr>
        <w:t>sceptic tank</w:t>
      </w:r>
      <w:r w:rsidRPr="00777F7F">
        <w:rPr>
          <w:rFonts w:asciiTheme="majorHAnsi" w:hAnsiTheme="majorHAnsi"/>
          <w:sz w:val="20"/>
          <w:szCs w:val="20"/>
        </w:rPr>
        <w:t xml:space="preserve"> </w:t>
      </w:r>
      <w:r w:rsidR="00310037">
        <w:rPr>
          <w:rFonts w:asciiTheme="majorHAnsi" w:hAnsiTheme="majorHAnsi"/>
          <w:sz w:val="20"/>
          <w:szCs w:val="20"/>
        </w:rPr>
        <w:t>in the middle of the brook, approximately</w:t>
      </w:r>
      <w:r w:rsidRPr="00777F7F">
        <w:rPr>
          <w:rFonts w:asciiTheme="majorHAnsi" w:hAnsiTheme="majorHAnsi"/>
          <w:sz w:val="20"/>
          <w:szCs w:val="20"/>
        </w:rPr>
        <w:t xml:space="preserve"> 200 met</w:t>
      </w:r>
      <w:r w:rsidR="00310037">
        <w:rPr>
          <w:rFonts w:asciiTheme="majorHAnsi" w:hAnsiTheme="majorHAnsi"/>
          <w:sz w:val="20"/>
          <w:szCs w:val="20"/>
        </w:rPr>
        <w:t>ers away from</w:t>
      </w:r>
      <w:r w:rsidR="00777F7F">
        <w:rPr>
          <w:rFonts w:asciiTheme="majorHAnsi" w:hAnsiTheme="majorHAnsi"/>
          <w:sz w:val="20"/>
          <w:szCs w:val="20"/>
        </w:rPr>
        <w:t xml:space="preserve"> </w:t>
      </w:r>
      <w:r w:rsidR="00310037">
        <w:rPr>
          <w:rFonts w:asciiTheme="majorHAnsi" w:hAnsiTheme="majorHAnsi"/>
          <w:sz w:val="20"/>
          <w:szCs w:val="20"/>
        </w:rPr>
        <w:t>water tanks for domestic use</w:t>
      </w:r>
      <w:r w:rsidR="00223930">
        <w:rPr>
          <w:rFonts w:asciiTheme="majorHAnsi" w:hAnsiTheme="majorHAnsi"/>
          <w:sz w:val="20"/>
          <w:szCs w:val="20"/>
        </w:rPr>
        <w:t xml:space="preserve"> of the </w:t>
      </w:r>
      <w:r w:rsidRPr="00777F7F">
        <w:rPr>
          <w:rFonts w:asciiTheme="majorHAnsi" w:hAnsiTheme="majorHAnsi"/>
          <w:sz w:val="20"/>
          <w:szCs w:val="20"/>
        </w:rPr>
        <w:t>Areponapuchi</w:t>
      </w:r>
      <w:r w:rsidR="00310037" w:rsidRPr="00310037">
        <w:rPr>
          <w:rFonts w:asciiTheme="majorHAnsi" w:hAnsiTheme="majorHAnsi"/>
          <w:sz w:val="20"/>
          <w:szCs w:val="20"/>
        </w:rPr>
        <w:t xml:space="preserve"> </w:t>
      </w:r>
      <w:r w:rsidR="00310037">
        <w:rPr>
          <w:rFonts w:asciiTheme="majorHAnsi" w:hAnsiTheme="majorHAnsi"/>
          <w:sz w:val="20"/>
          <w:szCs w:val="20"/>
        </w:rPr>
        <w:t>peoples</w:t>
      </w:r>
      <w:r w:rsidR="00223930">
        <w:rPr>
          <w:rFonts w:asciiTheme="majorHAnsi" w:hAnsiTheme="majorHAnsi"/>
          <w:sz w:val="20"/>
          <w:szCs w:val="20"/>
        </w:rPr>
        <w:t xml:space="preserve">. </w:t>
      </w:r>
      <w:r w:rsidR="00310037">
        <w:rPr>
          <w:rFonts w:asciiTheme="majorHAnsi" w:hAnsiTheme="majorHAnsi"/>
          <w:sz w:val="20"/>
          <w:szCs w:val="20"/>
        </w:rPr>
        <w:t>On June 12,</w:t>
      </w:r>
      <w:r w:rsidR="00420856">
        <w:rPr>
          <w:rFonts w:asciiTheme="majorHAnsi" w:hAnsiTheme="majorHAnsi"/>
          <w:sz w:val="20"/>
          <w:szCs w:val="20"/>
        </w:rPr>
        <w:t xml:space="preserve"> </w:t>
      </w:r>
      <w:r w:rsidRPr="00777F7F">
        <w:rPr>
          <w:rFonts w:asciiTheme="majorHAnsi" w:hAnsiTheme="majorHAnsi"/>
          <w:sz w:val="20"/>
          <w:szCs w:val="20"/>
        </w:rPr>
        <w:t>2015</w:t>
      </w:r>
      <w:r w:rsidR="0025153C">
        <w:rPr>
          <w:rFonts w:asciiTheme="majorHAnsi" w:hAnsiTheme="majorHAnsi"/>
          <w:sz w:val="20"/>
          <w:szCs w:val="20"/>
        </w:rPr>
        <w:t>,</w:t>
      </w:r>
      <w:r w:rsidR="00777F7F">
        <w:rPr>
          <w:rFonts w:asciiTheme="majorHAnsi" w:hAnsiTheme="majorHAnsi"/>
          <w:sz w:val="20"/>
          <w:szCs w:val="20"/>
        </w:rPr>
        <w:t xml:space="preserve"> the </w:t>
      </w:r>
      <w:r w:rsidRPr="00777F7F">
        <w:rPr>
          <w:rFonts w:asciiTheme="majorHAnsi" w:hAnsiTheme="majorHAnsi"/>
          <w:sz w:val="20"/>
          <w:szCs w:val="20"/>
        </w:rPr>
        <w:t xml:space="preserve">PROFEPA </w:t>
      </w:r>
      <w:r w:rsidR="00310037">
        <w:rPr>
          <w:rFonts w:asciiTheme="majorHAnsi" w:hAnsiTheme="majorHAnsi"/>
          <w:sz w:val="20"/>
          <w:szCs w:val="20"/>
        </w:rPr>
        <w:t>issued</w:t>
      </w:r>
      <w:r w:rsidRPr="00777F7F">
        <w:rPr>
          <w:rFonts w:asciiTheme="majorHAnsi" w:hAnsiTheme="majorHAnsi"/>
          <w:sz w:val="20"/>
          <w:szCs w:val="20"/>
        </w:rPr>
        <w:t xml:space="preserve"> </w:t>
      </w:r>
      <w:r w:rsidR="00310037">
        <w:rPr>
          <w:rFonts w:asciiTheme="majorHAnsi" w:hAnsiTheme="majorHAnsi"/>
          <w:sz w:val="20"/>
          <w:szCs w:val="20"/>
        </w:rPr>
        <w:t>an agreement of</w:t>
      </w:r>
      <w:r w:rsidR="00420856">
        <w:rPr>
          <w:rFonts w:asciiTheme="majorHAnsi" w:hAnsiTheme="majorHAnsi"/>
          <w:sz w:val="20"/>
          <w:szCs w:val="20"/>
        </w:rPr>
        <w:t xml:space="preserve"> </w:t>
      </w:r>
      <w:r w:rsidR="00310037" w:rsidRPr="00777F7F">
        <w:rPr>
          <w:rFonts w:asciiTheme="majorHAnsi" w:hAnsiTheme="majorHAnsi"/>
          <w:sz w:val="20"/>
          <w:szCs w:val="20"/>
        </w:rPr>
        <w:t>conclusion</w:t>
      </w:r>
      <w:r w:rsidRPr="00777F7F">
        <w:rPr>
          <w:rFonts w:asciiTheme="majorHAnsi" w:hAnsiTheme="majorHAnsi"/>
          <w:sz w:val="20"/>
          <w:szCs w:val="20"/>
        </w:rPr>
        <w:t xml:space="preserve"> </w:t>
      </w:r>
      <w:r w:rsidR="00310037">
        <w:rPr>
          <w:rFonts w:asciiTheme="majorHAnsi" w:hAnsiTheme="majorHAnsi"/>
          <w:sz w:val="20"/>
          <w:szCs w:val="20"/>
        </w:rPr>
        <w:t>since it lacked</w:t>
      </w:r>
      <w:r w:rsidR="00420856">
        <w:rPr>
          <w:rFonts w:asciiTheme="majorHAnsi" w:hAnsiTheme="majorHAnsi"/>
          <w:sz w:val="20"/>
          <w:szCs w:val="20"/>
        </w:rPr>
        <w:t xml:space="preserve"> </w:t>
      </w:r>
      <w:r w:rsidRPr="00777F7F">
        <w:rPr>
          <w:rFonts w:asciiTheme="majorHAnsi" w:hAnsiTheme="majorHAnsi"/>
          <w:sz w:val="20"/>
          <w:szCs w:val="20"/>
        </w:rPr>
        <w:t>competenc</w:t>
      </w:r>
      <w:r w:rsidR="00310037">
        <w:rPr>
          <w:rFonts w:asciiTheme="majorHAnsi" w:hAnsiTheme="majorHAnsi"/>
          <w:sz w:val="20"/>
          <w:szCs w:val="20"/>
        </w:rPr>
        <w:t xml:space="preserve">e </w:t>
      </w:r>
      <w:r w:rsidR="0010185F" w:rsidRPr="00777F7F">
        <w:rPr>
          <w:rFonts w:asciiTheme="majorHAnsi" w:hAnsiTheme="majorHAnsi"/>
          <w:sz w:val="20"/>
          <w:szCs w:val="20"/>
        </w:rPr>
        <w:t xml:space="preserve">and </w:t>
      </w:r>
      <w:r w:rsidR="00310037">
        <w:rPr>
          <w:rFonts w:asciiTheme="majorHAnsi" w:hAnsiTheme="majorHAnsi"/>
          <w:sz w:val="20"/>
          <w:szCs w:val="20"/>
        </w:rPr>
        <w:t>it ordered to forward the claim over to the</w:t>
      </w:r>
      <w:r w:rsidR="00777F7F">
        <w:rPr>
          <w:rFonts w:asciiTheme="majorHAnsi" w:hAnsiTheme="majorHAnsi"/>
          <w:sz w:val="20"/>
          <w:szCs w:val="20"/>
        </w:rPr>
        <w:t xml:space="preserve"> </w:t>
      </w:r>
      <w:r w:rsidRPr="00777F7F">
        <w:rPr>
          <w:rFonts w:asciiTheme="majorHAnsi" w:hAnsiTheme="majorHAnsi"/>
          <w:sz w:val="20"/>
          <w:szCs w:val="20"/>
        </w:rPr>
        <w:t>Local</w:t>
      </w:r>
      <w:r w:rsidR="00420856">
        <w:rPr>
          <w:rFonts w:asciiTheme="majorHAnsi" w:hAnsiTheme="majorHAnsi"/>
          <w:sz w:val="20"/>
          <w:szCs w:val="20"/>
        </w:rPr>
        <w:t xml:space="preserve"> </w:t>
      </w:r>
      <w:r w:rsidR="00310037">
        <w:rPr>
          <w:rFonts w:asciiTheme="majorHAnsi" w:hAnsiTheme="majorHAnsi"/>
          <w:sz w:val="20"/>
          <w:szCs w:val="20"/>
        </w:rPr>
        <w:t xml:space="preserve">Directorate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Pr="00777F7F">
        <w:rPr>
          <w:rFonts w:asciiTheme="majorHAnsi" w:hAnsiTheme="majorHAnsi"/>
          <w:sz w:val="20"/>
          <w:szCs w:val="20"/>
        </w:rPr>
        <w:t>CONAGUA</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State </w:t>
      </w:r>
      <w:r w:rsidR="00310037">
        <w:rPr>
          <w:rFonts w:asciiTheme="majorHAnsi" w:hAnsiTheme="majorHAnsi"/>
          <w:sz w:val="20"/>
          <w:szCs w:val="20"/>
        </w:rPr>
        <w:t>does not specify the outcome of said</w:t>
      </w:r>
      <w:r w:rsidR="00777F7F">
        <w:rPr>
          <w:rFonts w:asciiTheme="majorHAnsi" w:hAnsiTheme="majorHAnsi"/>
          <w:sz w:val="20"/>
          <w:szCs w:val="20"/>
        </w:rPr>
        <w:t xml:space="preserve"> </w:t>
      </w:r>
      <w:r w:rsidR="00310037">
        <w:rPr>
          <w:rFonts w:asciiTheme="majorHAnsi" w:hAnsiTheme="majorHAnsi"/>
          <w:sz w:val="20"/>
          <w:szCs w:val="20"/>
        </w:rPr>
        <w:t xml:space="preserve">proceedings before </w:t>
      </w:r>
      <w:r w:rsidR="00777F7F">
        <w:rPr>
          <w:rFonts w:asciiTheme="majorHAnsi" w:hAnsiTheme="majorHAnsi"/>
          <w:sz w:val="20"/>
          <w:szCs w:val="20"/>
        </w:rPr>
        <w:t xml:space="preserve">the </w:t>
      </w:r>
      <w:r w:rsidRPr="00777F7F">
        <w:rPr>
          <w:rFonts w:asciiTheme="majorHAnsi" w:hAnsiTheme="majorHAnsi"/>
          <w:sz w:val="20"/>
          <w:szCs w:val="20"/>
        </w:rPr>
        <w:t>CONAGUA.</w:t>
      </w:r>
    </w:p>
    <w:p w14:paraId="7252DC0B" w14:textId="6913F64D"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1</w:t>
      </w:r>
      <w:r w:rsidR="00133A0E">
        <w:rPr>
          <w:rFonts w:asciiTheme="majorHAnsi" w:hAnsiTheme="majorHAnsi"/>
          <w:sz w:val="20"/>
          <w:szCs w:val="20"/>
        </w:rPr>
        <w:t>8</w:t>
      </w:r>
      <w:r w:rsidRPr="00777F7F">
        <w:rPr>
          <w:rFonts w:asciiTheme="majorHAnsi" w:hAnsiTheme="majorHAnsi"/>
          <w:sz w:val="20"/>
          <w:szCs w:val="20"/>
        </w:rPr>
        <w:t>.</w:t>
      </w:r>
      <w:r w:rsidRPr="00777F7F">
        <w:rPr>
          <w:rFonts w:asciiTheme="majorHAnsi" w:hAnsiTheme="majorHAnsi"/>
          <w:sz w:val="20"/>
          <w:szCs w:val="20"/>
        </w:rPr>
        <w:tab/>
      </w:r>
      <w:proofErr w:type="gramStart"/>
      <w:r w:rsidR="00BA0501">
        <w:rPr>
          <w:rFonts w:asciiTheme="majorHAnsi" w:hAnsiTheme="majorHAnsi"/>
          <w:sz w:val="20"/>
          <w:szCs w:val="20"/>
        </w:rPr>
        <w:t>In regard to</w:t>
      </w:r>
      <w:proofErr w:type="gramEnd"/>
      <w:r w:rsidR="00BA0501">
        <w:rPr>
          <w:rFonts w:asciiTheme="majorHAnsi" w:hAnsiTheme="majorHAnsi"/>
          <w:sz w:val="20"/>
          <w:szCs w:val="20"/>
        </w:rPr>
        <w:t xml:space="preserve"> the</w:t>
      </w:r>
      <w:r w:rsidR="00420856">
        <w:rPr>
          <w:rFonts w:asciiTheme="majorHAnsi" w:hAnsiTheme="majorHAnsi"/>
          <w:sz w:val="20"/>
          <w:szCs w:val="20"/>
        </w:rPr>
        <w:t xml:space="preserve"> </w:t>
      </w:r>
      <w:r w:rsidRPr="00777F7F">
        <w:rPr>
          <w:rFonts w:asciiTheme="majorHAnsi" w:hAnsiTheme="majorHAnsi"/>
          <w:sz w:val="20"/>
          <w:szCs w:val="20"/>
        </w:rPr>
        <w:t>amparo</w:t>
      </w:r>
      <w:r w:rsidR="00BA0501">
        <w:rPr>
          <w:rFonts w:asciiTheme="majorHAnsi" w:hAnsiTheme="majorHAnsi"/>
          <w:sz w:val="20"/>
          <w:szCs w:val="20"/>
        </w:rPr>
        <w:t xml:space="preserve"> trials</w:t>
      </w:r>
      <w:r w:rsidRPr="00777F7F">
        <w:rPr>
          <w:rFonts w:asciiTheme="majorHAnsi" w:hAnsiTheme="majorHAnsi"/>
          <w:sz w:val="20"/>
          <w:szCs w:val="20"/>
        </w:rPr>
        <w:t xml:space="preserve"> </w:t>
      </w:r>
      <w:r w:rsidR="00BA0501">
        <w:rPr>
          <w:rFonts w:asciiTheme="majorHAnsi" w:hAnsiTheme="majorHAnsi"/>
          <w:sz w:val="20"/>
          <w:szCs w:val="20"/>
        </w:rPr>
        <w:t>filed</w:t>
      </w:r>
      <w:r w:rsidR="005718E4">
        <w:rPr>
          <w:rFonts w:asciiTheme="majorHAnsi" w:hAnsiTheme="majorHAnsi"/>
          <w:sz w:val="20"/>
          <w:szCs w:val="20"/>
        </w:rPr>
        <w:t xml:space="preserve"> by the </w:t>
      </w:r>
      <w:r w:rsidR="00BA0501">
        <w:rPr>
          <w:rFonts w:asciiTheme="majorHAnsi" w:hAnsiTheme="majorHAnsi"/>
          <w:sz w:val="20"/>
          <w:szCs w:val="20"/>
        </w:rPr>
        <w:t>petitioner communities</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221829">
        <w:rPr>
          <w:rFonts w:asciiTheme="majorHAnsi" w:hAnsiTheme="majorHAnsi"/>
          <w:sz w:val="20"/>
          <w:szCs w:val="20"/>
        </w:rPr>
        <w:t>stresse</w:t>
      </w:r>
      <w:r w:rsidR="00BA0501">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 xml:space="preserve">amparo </w:t>
      </w:r>
      <w:r w:rsidR="005A2C0D">
        <w:rPr>
          <w:rFonts w:asciiTheme="majorHAnsi" w:hAnsiTheme="majorHAnsi"/>
          <w:sz w:val="20"/>
          <w:szCs w:val="20"/>
        </w:rPr>
        <w:t>under</w:t>
      </w:r>
      <w:r w:rsidR="00BA0501">
        <w:rPr>
          <w:rFonts w:asciiTheme="majorHAnsi" w:hAnsiTheme="majorHAnsi"/>
          <w:sz w:val="20"/>
          <w:szCs w:val="20"/>
        </w:rPr>
        <w:t xml:space="preserve"> review</w:t>
      </w:r>
      <w:r w:rsidRPr="00777F7F">
        <w:rPr>
          <w:rFonts w:asciiTheme="majorHAnsi" w:hAnsiTheme="majorHAnsi"/>
          <w:sz w:val="20"/>
          <w:szCs w:val="20"/>
        </w:rPr>
        <w:t xml:space="preserve"> no. 247/2010 </w:t>
      </w:r>
      <w:r w:rsidR="00BA0501">
        <w:rPr>
          <w:rFonts w:asciiTheme="majorHAnsi" w:hAnsiTheme="majorHAnsi"/>
          <w:sz w:val="20"/>
          <w:szCs w:val="20"/>
        </w:rPr>
        <w:t>filed</w:t>
      </w:r>
      <w:r w:rsidR="005718E4">
        <w:rPr>
          <w:rFonts w:asciiTheme="majorHAnsi" w:hAnsiTheme="majorHAnsi"/>
          <w:sz w:val="20"/>
          <w:szCs w:val="20"/>
        </w:rPr>
        <w:t xml:space="preserve"> by </w:t>
      </w:r>
      <w:r w:rsidR="006C15BF">
        <w:rPr>
          <w:rFonts w:asciiTheme="majorHAnsi" w:hAnsiTheme="majorHAnsi"/>
          <w:sz w:val="20"/>
          <w:szCs w:val="20"/>
        </w:rPr>
        <w:t>the Bacaj</w:t>
      </w:r>
      <w:r w:rsidR="00221829">
        <w:rPr>
          <w:rFonts w:asciiTheme="majorHAnsi" w:hAnsiTheme="majorHAnsi"/>
          <w:sz w:val="20"/>
          <w:szCs w:val="20"/>
        </w:rPr>
        <w:t>i</w:t>
      </w:r>
      <w:r w:rsidR="006C15BF">
        <w:rPr>
          <w:rFonts w:asciiTheme="majorHAnsi" w:hAnsiTheme="majorHAnsi"/>
          <w:sz w:val="20"/>
          <w:szCs w:val="20"/>
        </w:rPr>
        <w:t>pare community</w:t>
      </w:r>
      <w:r w:rsidR="00BA0501">
        <w:rPr>
          <w:rFonts w:asciiTheme="majorHAnsi" w:hAnsiTheme="majorHAnsi"/>
          <w:sz w:val="20"/>
          <w:szCs w:val="20"/>
        </w:rPr>
        <w:t xml:space="preserve"> against</w:t>
      </w:r>
      <w:r w:rsidR="00777F7F">
        <w:rPr>
          <w:rFonts w:asciiTheme="majorHAnsi" w:hAnsiTheme="majorHAnsi"/>
          <w:sz w:val="20"/>
          <w:szCs w:val="20"/>
        </w:rPr>
        <w:t xml:space="preserve"> the </w:t>
      </w:r>
      <w:r w:rsidRPr="00777F7F">
        <w:rPr>
          <w:rFonts w:asciiTheme="majorHAnsi" w:hAnsiTheme="majorHAnsi"/>
          <w:sz w:val="20"/>
          <w:szCs w:val="20"/>
        </w:rPr>
        <w:t>congres</w:t>
      </w:r>
      <w:r w:rsidR="00BA0501">
        <w:rPr>
          <w:rFonts w:asciiTheme="majorHAnsi" w:hAnsiTheme="majorHAnsi"/>
          <w:sz w:val="20"/>
          <w:szCs w:val="20"/>
        </w:rPr>
        <w:t>s</w:t>
      </w:r>
      <w:r w:rsidR="00223930">
        <w:rPr>
          <w:rFonts w:asciiTheme="majorHAnsi" w:hAnsiTheme="majorHAnsi"/>
          <w:sz w:val="20"/>
          <w:szCs w:val="20"/>
        </w:rPr>
        <w:t xml:space="preserve"> of the State</w:t>
      </w:r>
      <w:r w:rsidR="00420856">
        <w:rPr>
          <w:rFonts w:asciiTheme="majorHAnsi" w:hAnsiTheme="majorHAnsi"/>
          <w:sz w:val="20"/>
          <w:szCs w:val="20"/>
        </w:rPr>
        <w:t xml:space="preserve"> of </w:t>
      </w:r>
      <w:r w:rsidRPr="00777F7F">
        <w:rPr>
          <w:rFonts w:asciiTheme="majorHAnsi" w:hAnsiTheme="majorHAnsi"/>
          <w:sz w:val="20"/>
          <w:szCs w:val="20"/>
        </w:rPr>
        <w:t xml:space="preserve">Chihuahua </w:t>
      </w:r>
      <w:r w:rsidR="00BA0501">
        <w:rPr>
          <w:rFonts w:asciiTheme="majorHAnsi" w:hAnsiTheme="majorHAnsi"/>
          <w:sz w:val="20"/>
          <w:szCs w:val="20"/>
        </w:rPr>
        <w:t xml:space="preserve">was rejected </w:t>
      </w:r>
      <w:r w:rsidR="00221829">
        <w:rPr>
          <w:rFonts w:asciiTheme="majorHAnsi" w:hAnsiTheme="majorHAnsi"/>
          <w:sz w:val="20"/>
          <w:szCs w:val="20"/>
        </w:rPr>
        <w:t xml:space="preserve">for being </w:t>
      </w:r>
      <w:r w:rsidRPr="00777F7F">
        <w:rPr>
          <w:rFonts w:asciiTheme="majorHAnsi" w:hAnsiTheme="majorHAnsi"/>
          <w:sz w:val="20"/>
          <w:szCs w:val="20"/>
        </w:rPr>
        <w:t>notori</w:t>
      </w:r>
      <w:r w:rsidR="00BA0501">
        <w:rPr>
          <w:rFonts w:asciiTheme="majorHAnsi" w:hAnsiTheme="majorHAnsi"/>
          <w:sz w:val="20"/>
          <w:szCs w:val="20"/>
        </w:rPr>
        <w:t>ously</w:t>
      </w:r>
      <w:r w:rsidRPr="00777F7F">
        <w:rPr>
          <w:rFonts w:asciiTheme="majorHAnsi" w:hAnsiTheme="majorHAnsi"/>
          <w:sz w:val="20"/>
          <w:szCs w:val="20"/>
        </w:rPr>
        <w:t xml:space="preserve"> </w:t>
      </w:r>
      <w:r w:rsidR="00BA0501">
        <w:rPr>
          <w:rFonts w:asciiTheme="majorHAnsi" w:hAnsiTheme="majorHAnsi"/>
          <w:sz w:val="20"/>
          <w:szCs w:val="20"/>
        </w:rPr>
        <w:t>inadmissible</w:t>
      </w:r>
      <w:r w:rsidRPr="00777F7F">
        <w:rPr>
          <w:rFonts w:asciiTheme="majorHAnsi" w:hAnsiTheme="majorHAnsi"/>
          <w:sz w:val="20"/>
          <w:szCs w:val="20"/>
        </w:rPr>
        <w:t xml:space="preserve"> </w:t>
      </w:r>
      <w:r w:rsidR="00BA0501">
        <w:rPr>
          <w:rFonts w:asciiTheme="majorHAnsi" w:hAnsiTheme="majorHAnsi"/>
          <w:sz w:val="20"/>
          <w:szCs w:val="20"/>
        </w:rPr>
        <w:t>on August 18,</w:t>
      </w:r>
      <w:r w:rsidR="00420856">
        <w:rPr>
          <w:rFonts w:asciiTheme="majorHAnsi" w:hAnsiTheme="majorHAnsi"/>
          <w:sz w:val="20"/>
          <w:szCs w:val="20"/>
        </w:rPr>
        <w:t xml:space="preserve"> </w:t>
      </w:r>
      <w:r w:rsidRPr="00777F7F">
        <w:rPr>
          <w:rFonts w:asciiTheme="majorHAnsi" w:hAnsiTheme="majorHAnsi"/>
          <w:sz w:val="20"/>
          <w:szCs w:val="20"/>
        </w:rPr>
        <w:t xml:space="preserve">2010, </w:t>
      </w:r>
      <w:r w:rsidR="00221829">
        <w:rPr>
          <w:rFonts w:asciiTheme="majorHAnsi" w:hAnsiTheme="majorHAnsi"/>
          <w:sz w:val="20"/>
          <w:szCs w:val="20"/>
        </w:rPr>
        <w:t xml:space="preserve">in a decision that was </w:t>
      </w:r>
      <w:r w:rsidRPr="00777F7F">
        <w:rPr>
          <w:rFonts w:asciiTheme="majorHAnsi" w:hAnsiTheme="majorHAnsi"/>
          <w:sz w:val="20"/>
          <w:szCs w:val="20"/>
        </w:rPr>
        <w:t>confirm</w:t>
      </w:r>
      <w:r w:rsidR="00BA0501">
        <w:rPr>
          <w:rFonts w:asciiTheme="majorHAnsi" w:hAnsiTheme="majorHAnsi"/>
          <w:sz w:val="20"/>
          <w:szCs w:val="20"/>
        </w:rPr>
        <w:t>ed</w:t>
      </w:r>
      <w:r w:rsidR="00777F7F">
        <w:rPr>
          <w:rFonts w:asciiTheme="majorHAnsi" w:hAnsiTheme="majorHAnsi"/>
          <w:sz w:val="20"/>
          <w:szCs w:val="20"/>
        </w:rPr>
        <w:t xml:space="preserve"> </w:t>
      </w:r>
      <w:r w:rsidR="00BA0501">
        <w:rPr>
          <w:rFonts w:asciiTheme="majorHAnsi" w:hAnsiTheme="majorHAnsi"/>
          <w:sz w:val="20"/>
          <w:szCs w:val="20"/>
        </w:rPr>
        <w:t>on October 21,</w:t>
      </w:r>
      <w:r w:rsidRPr="00777F7F">
        <w:rPr>
          <w:rFonts w:asciiTheme="majorHAnsi" w:hAnsiTheme="majorHAnsi"/>
          <w:sz w:val="20"/>
          <w:szCs w:val="20"/>
        </w:rPr>
        <w:t xml:space="preserve"> 2010</w:t>
      </w:r>
      <w:r w:rsidR="00221829">
        <w:rPr>
          <w:rFonts w:asciiTheme="majorHAnsi" w:hAnsiTheme="majorHAnsi"/>
          <w:sz w:val="20"/>
          <w:szCs w:val="20"/>
        </w:rPr>
        <w:t>,</w:t>
      </w:r>
      <w:r w:rsidR="0010185F" w:rsidRPr="00777F7F">
        <w:rPr>
          <w:rFonts w:asciiTheme="majorHAnsi" w:hAnsiTheme="majorHAnsi"/>
          <w:sz w:val="20"/>
          <w:szCs w:val="20"/>
        </w:rPr>
        <w:t xml:space="preserve"> and </w:t>
      </w:r>
      <w:r w:rsidR="00BA0501">
        <w:rPr>
          <w:rFonts w:asciiTheme="majorHAnsi" w:hAnsiTheme="majorHAnsi"/>
          <w:sz w:val="20"/>
          <w:szCs w:val="20"/>
        </w:rPr>
        <w:t>notified</w:t>
      </w:r>
      <w:r w:rsidR="00777F7F">
        <w:rPr>
          <w:rFonts w:asciiTheme="majorHAnsi" w:hAnsiTheme="majorHAnsi"/>
          <w:sz w:val="20"/>
          <w:szCs w:val="20"/>
        </w:rPr>
        <w:t xml:space="preserve"> </w:t>
      </w:r>
      <w:r w:rsidR="00BA0501">
        <w:rPr>
          <w:rFonts w:asciiTheme="majorHAnsi" w:hAnsiTheme="majorHAnsi"/>
          <w:sz w:val="20"/>
          <w:szCs w:val="20"/>
        </w:rPr>
        <w:t>on November 10,</w:t>
      </w:r>
      <w:r w:rsidR="00420856">
        <w:rPr>
          <w:rFonts w:asciiTheme="majorHAnsi" w:hAnsiTheme="majorHAnsi"/>
          <w:sz w:val="20"/>
          <w:szCs w:val="20"/>
        </w:rPr>
        <w:t xml:space="preserve"> </w:t>
      </w:r>
      <w:r w:rsidRPr="00777F7F">
        <w:rPr>
          <w:rFonts w:asciiTheme="majorHAnsi" w:hAnsiTheme="majorHAnsi"/>
          <w:sz w:val="20"/>
          <w:szCs w:val="20"/>
        </w:rPr>
        <w:t xml:space="preserve">2010. </w:t>
      </w:r>
      <w:r w:rsidR="00221829">
        <w:rPr>
          <w:rFonts w:asciiTheme="majorHAnsi" w:hAnsiTheme="majorHAnsi"/>
          <w:sz w:val="20"/>
          <w:szCs w:val="20"/>
        </w:rPr>
        <w:t>Likewise</w:t>
      </w:r>
      <w:r w:rsidR="007E2E79">
        <w:rPr>
          <w:rFonts w:asciiTheme="majorHAnsi" w:hAnsiTheme="majorHAnsi"/>
          <w:sz w:val="20"/>
          <w:szCs w:val="20"/>
        </w:rPr>
        <w:t>,</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E44D0A">
        <w:rPr>
          <w:rFonts w:asciiTheme="majorHAnsi" w:hAnsiTheme="majorHAnsi"/>
          <w:sz w:val="20"/>
          <w:szCs w:val="20"/>
        </w:rPr>
        <w:t xml:space="preserve">amparo remedy </w:t>
      </w:r>
      <w:r w:rsidR="00127A6F">
        <w:rPr>
          <w:rFonts w:asciiTheme="majorHAnsi" w:hAnsiTheme="majorHAnsi"/>
          <w:sz w:val="20"/>
          <w:szCs w:val="20"/>
        </w:rPr>
        <w:t>registered</w:t>
      </w:r>
      <w:r w:rsidRPr="00777F7F">
        <w:rPr>
          <w:rFonts w:asciiTheme="majorHAnsi" w:hAnsiTheme="majorHAnsi"/>
          <w:sz w:val="20"/>
          <w:szCs w:val="20"/>
        </w:rPr>
        <w:t xml:space="preserve"> </w:t>
      </w:r>
      <w:r w:rsidR="00250BD0">
        <w:rPr>
          <w:rFonts w:asciiTheme="majorHAnsi" w:hAnsiTheme="majorHAnsi"/>
          <w:sz w:val="20"/>
          <w:szCs w:val="20"/>
        </w:rPr>
        <w:t xml:space="preserve">under casefile </w:t>
      </w:r>
      <w:r w:rsidR="005A2C0D">
        <w:rPr>
          <w:rFonts w:asciiTheme="majorHAnsi" w:hAnsiTheme="majorHAnsi"/>
          <w:sz w:val="20"/>
          <w:szCs w:val="20"/>
        </w:rPr>
        <w:t>under</w:t>
      </w:r>
      <w:r w:rsidR="00420856">
        <w:rPr>
          <w:rFonts w:asciiTheme="majorHAnsi" w:hAnsiTheme="majorHAnsi"/>
          <w:sz w:val="20"/>
          <w:szCs w:val="20"/>
        </w:rPr>
        <w:t xml:space="preserve"> </w:t>
      </w:r>
      <w:r w:rsidR="007E2E79">
        <w:rPr>
          <w:rFonts w:asciiTheme="majorHAnsi" w:hAnsiTheme="majorHAnsi"/>
          <w:sz w:val="20"/>
          <w:szCs w:val="20"/>
        </w:rPr>
        <w:t>review</w:t>
      </w:r>
      <w:r w:rsidRPr="00777F7F">
        <w:rPr>
          <w:rFonts w:asciiTheme="majorHAnsi" w:hAnsiTheme="majorHAnsi"/>
          <w:sz w:val="20"/>
          <w:szCs w:val="20"/>
        </w:rPr>
        <w:t xml:space="preserve"> </w:t>
      </w:r>
      <w:r w:rsidR="007E2E79">
        <w:rPr>
          <w:rFonts w:asciiTheme="majorHAnsi" w:hAnsiTheme="majorHAnsi"/>
          <w:sz w:val="20"/>
          <w:szCs w:val="20"/>
        </w:rPr>
        <w:t>number</w:t>
      </w:r>
      <w:r w:rsidRPr="00777F7F">
        <w:rPr>
          <w:rFonts w:asciiTheme="majorHAnsi" w:hAnsiTheme="majorHAnsi"/>
          <w:sz w:val="20"/>
          <w:szCs w:val="20"/>
        </w:rPr>
        <w:t xml:space="preserve"> 425/2013 </w:t>
      </w:r>
      <w:r w:rsidR="007E2E79">
        <w:rPr>
          <w:rFonts w:asciiTheme="majorHAnsi" w:hAnsiTheme="majorHAnsi"/>
          <w:sz w:val="20"/>
          <w:szCs w:val="20"/>
        </w:rPr>
        <w:t xml:space="preserve">filed by </w:t>
      </w:r>
      <w:r w:rsidR="005718E4">
        <w:rPr>
          <w:rFonts w:asciiTheme="majorHAnsi" w:hAnsiTheme="majorHAnsi"/>
          <w:sz w:val="20"/>
          <w:szCs w:val="20"/>
        </w:rPr>
        <w:t xml:space="preserve">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Mog</w:t>
      </w:r>
      <w:r w:rsidR="00221829">
        <w:rPr>
          <w:rFonts w:asciiTheme="majorHAnsi" w:hAnsiTheme="majorHAnsi"/>
          <w:sz w:val="20"/>
          <w:szCs w:val="20"/>
        </w:rPr>
        <w:t>o</w:t>
      </w:r>
      <w:r w:rsidRPr="00777F7F">
        <w:rPr>
          <w:rFonts w:asciiTheme="majorHAnsi" w:hAnsiTheme="majorHAnsi"/>
          <w:sz w:val="20"/>
          <w:szCs w:val="20"/>
        </w:rPr>
        <w:t>tavo</w:t>
      </w:r>
      <w:r w:rsidR="00BA0501">
        <w:rPr>
          <w:rFonts w:asciiTheme="majorHAnsi" w:hAnsiTheme="majorHAnsi"/>
          <w:sz w:val="20"/>
          <w:szCs w:val="20"/>
        </w:rPr>
        <w:t xml:space="preserve"> against</w:t>
      </w:r>
      <w:r w:rsidR="00777F7F">
        <w:rPr>
          <w:rFonts w:asciiTheme="majorHAnsi" w:hAnsiTheme="majorHAnsi"/>
          <w:sz w:val="20"/>
          <w:szCs w:val="20"/>
        </w:rPr>
        <w:t xml:space="preserve"> the </w:t>
      </w:r>
      <w:r w:rsidR="007E2E79">
        <w:rPr>
          <w:rFonts w:asciiTheme="majorHAnsi" w:hAnsiTheme="majorHAnsi"/>
          <w:sz w:val="20"/>
          <w:szCs w:val="20"/>
        </w:rPr>
        <w:t>State congress</w:t>
      </w:r>
      <w:r w:rsidR="005718E4">
        <w:rPr>
          <w:rFonts w:asciiTheme="majorHAnsi" w:hAnsiTheme="majorHAnsi"/>
          <w:sz w:val="20"/>
          <w:szCs w:val="20"/>
        </w:rPr>
        <w:t xml:space="preserve"> by the </w:t>
      </w:r>
      <w:r w:rsidR="007E2E79" w:rsidRPr="00777F7F">
        <w:rPr>
          <w:rFonts w:asciiTheme="majorHAnsi" w:hAnsiTheme="majorHAnsi"/>
          <w:sz w:val="20"/>
          <w:szCs w:val="20"/>
        </w:rPr>
        <w:t>celebration</w:t>
      </w:r>
      <w:r w:rsidR="00223930">
        <w:rPr>
          <w:rFonts w:asciiTheme="majorHAnsi" w:hAnsiTheme="majorHAnsi"/>
          <w:sz w:val="20"/>
          <w:szCs w:val="20"/>
        </w:rPr>
        <w:t xml:space="preserve"> of the </w:t>
      </w:r>
      <w:r w:rsidRPr="00777F7F">
        <w:rPr>
          <w:rFonts w:asciiTheme="majorHAnsi" w:hAnsiTheme="majorHAnsi"/>
          <w:sz w:val="20"/>
          <w:szCs w:val="20"/>
        </w:rPr>
        <w:t>Barrancas</w:t>
      </w:r>
      <w:r w:rsidR="00223930">
        <w:rPr>
          <w:rFonts w:asciiTheme="majorHAnsi" w:hAnsiTheme="majorHAnsi"/>
          <w:sz w:val="20"/>
          <w:szCs w:val="20"/>
        </w:rPr>
        <w:t xml:space="preserve"> </w:t>
      </w:r>
      <w:r w:rsidR="00250BD0">
        <w:rPr>
          <w:rFonts w:asciiTheme="majorHAnsi" w:hAnsiTheme="majorHAnsi"/>
          <w:sz w:val="20"/>
          <w:szCs w:val="20"/>
        </w:rPr>
        <w:t>del Cobre</w:t>
      </w:r>
      <w:r w:rsidR="007E2E79" w:rsidRPr="007E2E79">
        <w:rPr>
          <w:rFonts w:asciiTheme="majorHAnsi" w:hAnsiTheme="majorHAnsi"/>
          <w:sz w:val="20"/>
          <w:szCs w:val="20"/>
        </w:rPr>
        <w:t xml:space="preserve"> </w:t>
      </w:r>
      <w:r w:rsidR="007E2E79">
        <w:rPr>
          <w:rFonts w:asciiTheme="majorHAnsi" w:hAnsiTheme="majorHAnsi"/>
          <w:sz w:val="20"/>
          <w:szCs w:val="20"/>
        </w:rPr>
        <w:t>trust agreement, was dismissed too</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007E2E79">
        <w:rPr>
          <w:rFonts w:asciiTheme="majorHAnsi" w:hAnsiTheme="majorHAnsi"/>
          <w:sz w:val="20"/>
          <w:szCs w:val="20"/>
        </w:rPr>
        <w:t>its</w:t>
      </w:r>
      <w:r w:rsidRPr="00777F7F">
        <w:rPr>
          <w:rFonts w:asciiTheme="majorHAnsi" w:hAnsiTheme="majorHAnsi"/>
          <w:sz w:val="20"/>
          <w:szCs w:val="20"/>
        </w:rPr>
        <w:t xml:space="preserve"> correspondi</w:t>
      </w:r>
      <w:r w:rsidR="007E2E79">
        <w:rPr>
          <w:rFonts w:asciiTheme="majorHAnsi" w:hAnsiTheme="majorHAnsi"/>
          <w:sz w:val="20"/>
          <w:szCs w:val="20"/>
        </w:rPr>
        <w:t>ng</w:t>
      </w:r>
      <w:r w:rsidRPr="00777F7F">
        <w:rPr>
          <w:rFonts w:asciiTheme="majorHAnsi" w:hAnsiTheme="majorHAnsi"/>
          <w:sz w:val="20"/>
          <w:szCs w:val="20"/>
        </w:rPr>
        <w:t xml:space="preserve"> incident </w:t>
      </w:r>
      <w:r w:rsidR="007E2E79">
        <w:rPr>
          <w:rFonts w:asciiTheme="majorHAnsi" w:hAnsiTheme="majorHAnsi"/>
          <w:sz w:val="20"/>
          <w:szCs w:val="20"/>
        </w:rPr>
        <w:t>registered in</w:t>
      </w:r>
      <w:r w:rsidR="00777F7F">
        <w:rPr>
          <w:rFonts w:asciiTheme="majorHAnsi" w:hAnsiTheme="majorHAnsi"/>
          <w:sz w:val="20"/>
          <w:szCs w:val="20"/>
        </w:rPr>
        <w:t xml:space="preserve"> </w:t>
      </w:r>
      <w:r w:rsidR="00366A9F">
        <w:rPr>
          <w:rFonts w:asciiTheme="majorHAnsi" w:hAnsiTheme="majorHAnsi"/>
          <w:sz w:val="20"/>
          <w:szCs w:val="20"/>
        </w:rPr>
        <w:t>casefile</w:t>
      </w:r>
      <w:r w:rsidRPr="00777F7F">
        <w:rPr>
          <w:rFonts w:asciiTheme="majorHAnsi" w:hAnsiTheme="majorHAnsi"/>
          <w:sz w:val="20"/>
          <w:szCs w:val="20"/>
        </w:rPr>
        <w:t xml:space="preserve"> no. 581/2013, </w:t>
      </w:r>
      <w:r w:rsidR="007E2E79">
        <w:rPr>
          <w:rFonts w:asciiTheme="majorHAnsi" w:hAnsiTheme="majorHAnsi"/>
          <w:sz w:val="20"/>
          <w:szCs w:val="20"/>
        </w:rPr>
        <w:t>dismissed</w:t>
      </w:r>
      <w:r w:rsidR="00777F7F">
        <w:rPr>
          <w:rFonts w:asciiTheme="majorHAnsi" w:hAnsiTheme="majorHAnsi"/>
          <w:sz w:val="20"/>
          <w:szCs w:val="20"/>
        </w:rPr>
        <w:t xml:space="preserve"> </w:t>
      </w:r>
      <w:r w:rsidR="007E2E79">
        <w:rPr>
          <w:rFonts w:asciiTheme="majorHAnsi" w:hAnsiTheme="majorHAnsi"/>
          <w:sz w:val="20"/>
          <w:szCs w:val="20"/>
        </w:rPr>
        <w:t>on February 21,</w:t>
      </w:r>
      <w:r w:rsidR="00420856">
        <w:rPr>
          <w:rFonts w:asciiTheme="majorHAnsi" w:hAnsiTheme="majorHAnsi"/>
          <w:sz w:val="20"/>
          <w:szCs w:val="20"/>
        </w:rPr>
        <w:t xml:space="preserve"> </w:t>
      </w:r>
      <w:r w:rsidRPr="00777F7F">
        <w:rPr>
          <w:rFonts w:asciiTheme="majorHAnsi" w:hAnsiTheme="majorHAnsi"/>
          <w:sz w:val="20"/>
          <w:szCs w:val="20"/>
        </w:rPr>
        <w:t>2014.</w:t>
      </w:r>
      <w:r w:rsidR="00420856">
        <w:rPr>
          <w:rFonts w:asciiTheme="majorHAnsi" w:hAnsiTheme="majorHAnsi"/>
          <w:sz w:val="20"/>
          <w:szCs w:val="20"/>
        </w:rPr>
        <w:t xml:space="preserve"> </w:t>
      </w:r>
      <w:r w:rsidR="007E2E79">
        <w:rPr>
          <w:rFonts w:asciiTheme="majorHAnsi" w:hAnsiTheme="majorHAnsi"/>
          <w:sz w:val="20"/>
          <w:szCs w:val="20"/>
        </w:rPr>
        <w:t>On the other hand</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7E2E79">
        <w:rPr>
          <w:rFonts w:asciiTheme="majorHAnsi" w:hAnsiTheme="majorHAnsi"/>
          <w:sz w:val="20"/>
          <w:szCs w:val="20"/>
        </w:rPr>
        <w:t>refers to the dismissal of</w:t>
      </w:r>
      <w:r w:rsidR="00420856">
        <w:rPr>
          <w:rFonts w:asciiTheme="majorHAnsi" w:hAnsiTheme="majorHAnsi"/>
          <w:sz w:val="20"/>
          <w:szCs w:val="20"/>
        </w:rPr>
        <w:t xml:space="preserve"> </w:t>
      </w:r>
      <w:r w:rsidR="007E2E79">
        <w:rPr>
          <w:rFonts w:asciiTheme="majorHAnsi" w:hAnsiTheme="majorHAnsi"/>
          <w:sz w:val="20"/>
          <w:szCs w:val="20"/>
        </w:rPr>
        <w:t>several</w:t>
      </w:r>
      <w:r w:rsidRPr="00777F7F">
        <w:rPr>
          <w:rFonts w:asciiTheme="majorHAnsi" w:hAnsiTheme="majorHAnsi"/>
          <w:sz w:val="20"/>
          <w:szCs w:val="20"/>
        </w:rPr>
        <w:t xml:space="preserve"> </w:t>
      </w:r>
      <w:r w:rsidR="007E2E79">
        <w:rPr>
          <w:rFonts w:asciiTheme="majorHAnsi" w:hAnsiTheme="majorHAnsi"/>
          <w:sz w:val="20"/>
          <w:szCs w:val="20"/>
        </w:rPr>
        <w:t xml:space="preserve">amparo remedies filed by </w:t>
      </w:r>
      <w:r w:rsidR="005718E4">
        <w:rPr>
          <w:rFonts w:asciiTheme="majorHAnsi" w:hAnsiTheme="majorHAnsi"/>
          <w:sz w:val="20"/>
          <w:szCs w:val="20"/>
        </w:rPr>
        <w:t xml:space="preserve">the </w:t>
      </w:r>
      <w:r w:rsidRPr="00777F7F">
        <w:rPr>
          <w:rFonts w:asciiTheme="majorHAnsi" w:hAnsiTheme="majorHAnsi"/>
          <w:sz w:val="20"/>
          <w:szCs w:val="20"/>
        </w:rPr>
        <w:t>PROFEPA</w:t>
      </w:r>
      <w:r w:rsidR="0010185F" w:rsidRPr="00777F7F">
        <w:rPr>
          <w:rFonts w:asciiTheme="majorHAnsi" w:hAnsiTheme="majorHAnsi"/>
          <w:sz w:val="20"/>
          <w:szCs w:val="20"/>
        </w:rPr>
        <w:t xml:space="preserve"> and </w:t>
      </w:r>
      <w:r w:rsidR="00221829">
        <w:rPr>
          <w:rFonts w:asciiTheme="majorHAnsi" w:hAnsiTheme="majorHAnsi"/>
          <w:sz w:val="20"/>
          <w:szCs w:val="20"/>
        </w:rPr>
        <w:t xml:space="preserve">by an </w:t>
      </w:r>
      <w:r w:rsidRPr="00777F7F">
        <w:rPr>
          <w:rFonts w:asciiTheme="majorHAnsi" w:hAnsiTheme="majorHAnsi"/>
          <w:sz w:val="20"/>
          <w:szCs w:val="20"/>
        </w:rPr>
        <w:t>ejido</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zone</w:t>
      </w:r>
      <w:r w:rsidR="00BA0501">
        <w:rPr>
          <w:rFonts w:asciiTheme="majorHAnsi" w:hAnsiTheme="majorHAnsi"/>
          <w:sz w:val="20"/>
          <w:szCs w:val="20"/>
        </w:rPr>
        <w:t xml:space="preserve"> against</w:t>
      </w:r>
      <w:r w:rsidR="00777F7F">
        <w:rPr>
          <w:rFonts w:asciiTheme="majorHAnsi" w:hAnsiTheme="majorHAnsi"/>
          <w:sz w:val="20"/>
          <w:szCs w:val="20"/>
        </w:rPr>
        <w:t xml:space="preserve"> the </w:t>
      </w:r>
      <w:r w:rsidR="007E2E79">
        <w:rPr>
          <w:rFonts w:asciiTheme="majorHAnsi" w:hAnsiTheme="majorHAnsi"/>
          <w:sz w:val="20"/>
          <w:szCs w:val="20"/>
        </w:rPr>
        <w:t>admission</w:t>
      </w:r>
      <w:r w:rsidR="00223930">
        <w:rPr>
          <w:rFonts w:asciiTheme="majorHAnsi" w:hAnsiTheme="majorHAnsi"/>
          <w:sz w:val="20"/>
          <w:szCs w:val="20"/>
        </w:rPr>
        <w:t xml:space="preserve"> of </w:t>
      </w:r>
      <w:r w:rsidR="007E2E79">
        <w:rPr>
          <w:rFonts w:asciiTheme="majorHAnsi" w:hAnsiTheme="majorHAnsi"/>
          <w:sz w:val="20"/>
          <w:szCs w:val="20"/>
        </w:rPr>
        <w:t>agrarian trial</w:t>
      </w:r>
      <w:r w:rsidRPr="00777F7F">
        <w:rPr>
          <w:rFonts w:asciiTheme="majorHAnsi" w:hAnsiTheme="majorHAnsi"/>
          <w:sz w:val="20"/>
          <w:szCs w:val="20"/>
        </w:rPr>
        <w:t xml:space="preserve"> no. 64/2011 </w:t>
      </w:r>
      <w:r w:rsidR="007E2E79">
        <w:rPr>
          <w:rFonts w:asciiTheme="majorHAnsi" w:hAnsiTheme="majorHAnsi"/>
          <w:sz w:val="20"/>
          <w:szCs w:val="20"/>
        </w:rPr>
        <w:t>filed</w:t>
      </w:r>
      <w:r w:rsidR="005718E4">
        <w:rPr>
          <w:rFonts w:asciiTheme="majorHAnsi" w:hAnsiTheme="majorHAnsi"/>
          <w:sz w:val="20"/>
          <w:szCs w:val="20"/>
        </w:rPr>
        <w:t xml:space="preserve"> by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Mog</w:t>
      </w:r>
      <w:r w:rsidR="00221829">
        <w:rPr>
          <w:rFonts w:asciiTheme="majorHAnsi" w:hAnsiTheme="majorHAnsi"/>
          <w:sz w:val="20"/>
          <w:szCs w:val="20"/>
        </w:rPr>
        <w:t>o</w:t>
      </w:r>
      <w:r w:rsidRPr="00777F7F">
        <w:rPr>
          <w:rFonts w:asciiTheme="majorHAnsi" w:hAnsiTheme="majorHAnsi"/>
          <w:sz w:val="20"/>
          <w:szCs w:val="20"/>
        </w:rPr>
        <w:t xml:space="preserve">tavo, </w:t>
      </w:r>
      <w:r w:rsidR="007E2E79">
        <w:rPr>
          <w:rFonts w:asciiTheme="majorHAnsi" w:hAnsiTheme="majorHAnsi"/>
          <w:sz w:val="20"/>
          <w:szCs w:val="20"/>
        </w:rPr>
        <w:t xml:space="preserve">whose </w:t>
      </w:r>
      <w:r w:rsidR="00BA3A8F">
        <w:rPr>
          <w:rFonts w:asciiTheme="majorHAnsi" w:hAnsiTheme="majorHAnsi"/>
          <w:sz w:val="20"/>
          <w:szCs w:val="20"/>
        </w:rPr>
        <w:t>outcome</w:t>
      </w:r>
      <w:r w:rsidR="007E2E79">
        <w:rPr>
          <w:rFonts w:asciiTheme="majorHAnsi" w:hAnsiTheme="majorHAnsi"/>
          <w:sz w:val="20"/>
          <w:szCs w:val="20"/>
        </w:rPr>
        <w:t xml:space="preserve"> is unknown.</w:t>
      </w:r>
    </w:p>
    <w:p w14:paraId="6FD0951E" w14:textId="5F428594" w:rsidR="005327AB" w:rsidRPr="00777F7F" w:rsidRDefault="00133A0E" w:rsidP="005327AB">
      <w:pPr>
        <w:suppressAutoHyphens/>
        <w:spacing w:after="240"/>
        <w:ind w:firstLine="720"/>
        <w:jc w:val="both"/>
        <w:rPr>
          <w:rFonts w:asciiTheme="majorHAnsi" w:hAnsiTheme="majorHAnsi"/>
          <w:sz w:val="20"/>
          <w:szCs w:val="20"/>
        </w:rPr>
      </w:pPr>
      <w:r>
        <w:rPr>
          <w:rFonts w:asciiTheme="majorHAnsi" w:hAnsiTheme="majorHAnsi"/>
          <w:sz w:val="20"/>
          <w:szCs w:val="20"/>
        </w:rPr>
        <w:t>19</w:t>
      </w:r>
      <w:r w:rsidR="005327AB" w:rsidRPr="00777F7F">
        <w:rPr>
          <w:rFonts w:asciiTheme="majorHAnsi" w:hAnsiTheme="majorHAnsi"/>
          <w:sz w:val="20"/>
          <w:szCs w:val="20"/>
        </w:rPr>
        <w:t>.</w:t>
      </w:r>
      <w:r w:rsidR="005327AB" w:rsidRPr="00777F7F">
        <w:rPr>
          <w:rFonts w:asciiTheme="majorHAnsi" w:hAnsiTheme="majorHAnsi"/>
          <w:sz w:val="20"/>
          <w:szCs w:val="20"/>
        </w:rPr>
        <w:tab/>
      </w:r>
      <w:r w:rsidR="005A2C0D">
        <w:rPr>
          <w:rFonts w:asciiTheme="majorHAnsi" w:hAnsiTheme="majorHAnsi"/>
          <w:sz w:val="20"/>
          <w:szCs w:val="20"/>
        </w:rPr>
        <w:t>As for the compliance of</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04307B">
        <w:rPr>
          <w:rFonts w:asciiTheme="majorHAnsi" w:hAnsiTheme="majorHAnsi"/>
          <w:sz w:val="20"/>
          <w:szCs w:val="20"/>
        </w:rPr>
        <w:t>sentence</w:t>
      </w:r>
      <w:r w:rsidR="00223930">
        <w:rPr>
          <w:rFonts w:asciiTheme="majorHAnsi" w:hAnsiTheme="majorHAnsi"/>
          <w:sz w:val="20"/>
          <w:szCs w:val="20"/>
        </w:rPr>
        <w:t xml:space="preserve"> of the </w:t>
      </w:r>
      <w:r w:rsidR="005327AB" w:rsidRPr="00777F7F">
        <w:rPr>
          <w:rFonts w:asciiTheme="majorHAnsi" w:hAnsiTheme="majorHAnsi"/>
          <w:sz w:val="20"/>
          <w:szCs w:val="20"/>
        </w:rPr>
        <w:t xml:space="preserve">amparo </w:t>
      </w:r>
      <w:r w:rsidR="005A2C0D">
        <w:rPr>
          <w:rFonts w:asciiTheme="majorHAnsi" w:hAnsiTheme="majorHAnsi"/>
          <w:sz w:val="20"/>
          <w:szCs w:val="20"/>
        </w:rPr>
        <w:t xml:space="preserve">under review </w:t>
      </w:r>
      <w:r w:rsidR="005327AB" w:rsidRPr="00777F7F">
        <w:rPr>
          <w:rFonts w:asciiTheme="majorHAnsi" w:hAnsiTheme="majorHAnsi"/>
          <w:sz w:val="20"/>
          <w:szCs w:val="20"/>
        </w:rPr>
        <w:t xml:space="preserve">no. 781/2011 </w:t>
      </w:r>
      <w:r w:rsidR="005A2C0D">
        <w:rPr>
          <w:rFonts w:asciiTheme="majorHAnsi" w:hAnsiTheme="majorHAnsi"/>
          <w:sz w:val="20"/>
          <w:szCs w:val="20"/>
        </w:rPr>
        <w:t>rendered</w:t>
      </w:r>
      <w:r w:rsidR="005718E4">
        <w:rPr>
          <w:rFonts w:asciiTheme="majorHAnsi" w:hAnsiTheme="majorHAnsi"/>
          <w:sz w:val="20"/>
          <w:szCs w:val="20"/>
        </w:rPr>
        <w:t xml:space="preserve"> by the </w:t>
      </w:r>
      <w:r w:rsidR="005327AB" w:rsidRPr="00777F7F">
        <w:rPr>
          <w:rFonts w:asciiTheme="majorHAnsi" w:hAnsiTheme="majorHAnsi"/>
          <w:sz w:val="20"/>
          <w:szCs w:val="20"/>
        </w:rPr>
        <w:t>SCJN</w:t>
      </w:r>
      <w:r w:rsidR="002D41A5" w:rsidRPr="00777F7F">
        <w:rPr>
          <w:rFonts w:asciiTheme="majorHAnsi" w:hAnsiTheme="majorHAnsi"/>
          <w:sz w:val="20"/>
          <w:szCs w:val="20"/>
        </w:rPr>
        <w:t xml:space="preserve"> </w:t>
      </w:r>
      <w:r w:rsidR="005A2C0D">
        <w:rPr>
          <w:rFonts w:asciiTheme="majorHAnsi" w:hAnsiTheme="majorHAnsi"/>
          <w:sz w:val="20"/>
          <w:szCs w:val="20"/>
        </w:rPr>
        <w:t>which</w:t>
      </w:r>
      <w:r w:rsidR="002D41A5" w:rsidRPr="00777F7F">
        <w:rPr>
          <w:rFonts w:asciiTheme="majorHAnsi" w:hAnsiTheme="majorHAnsi"/>
          <w:sz w:val="20"/>
          <w:szCs w:val="20"/>
        </w:rPr>
        <w:t xml:space="preserve"> </w:t>
      </w:r>
      <w:r w:rsidR="00221829">
        <w:rPr>
          <w:rFonts w:asciiTheme="majorHAnsi" w:hAnsiTheme="majorHAnsi"/>
          <w:sz w:val="20"/>
          <w:szCs w:val="20"/>
        </w:rPr>
        <w:t>gran</w:t>
      </w:r>
      <w:r w:rsidR="005A2C0D">
        <w:rPr>
          <w:rFonts w:asciiTheme="majorHAnsi" w:hAnsiTheme="majorHAnsi"/>
          <w:sz w:val="20"/>
          <w:szCs w:val="20"/>
        </w:rPr>
        <w:t>ted</w:t>
      </w:r>
      <w:r w:rsidR="00777F7F">
        <w:rPr>
          <w:rFonts w:asciiTheme="majorHAnsi" w:hAnsiTheme="majorHAnsi"/>
          <w:sz w:val="20"/>
          <w:szCs w:val="20"/>
        </w:rPr>
        <w:t xml:space="preserve"> the </w:t>
      </w:r>
      <w:r w:rsidR="005A2C0D">
        <w:rPr>
          <w:rFonts w:asciiTheme="majorHAnsi" w:hAnsiTheme="majorHAnsi"/>
          <w:sz w:val="20"/>
          <w:szCs w:val="20"/>
        </w:rPr>
        <w:t>demands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005A2C0D">
        <w:rPr>
          <w:rFonts w:asciiTheme="majorHAnsi" w:hAnsiTheme="majorHAnsi"/>
          <w:sz w:val="20"/>
          <w:szCs w:val="20"/>
        </w:rPr>
        <w:t>concerning</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5A2C0D">
        <w:rPr>
          <w:rFonts w:asciiTheme="majorHAnsi" w:hAnsiTheme="majorHAnsi"/>
          <w:sz w:val="20"/>
          <w:szCs w:val="20"/>
        </w:rPr>
        <w:t>omission</w:t>
      </w:r>
      <w:r w:rsidR="00420856">
        <w:rPr>
          <w:rFonts w:asciiTheme="majorHAnsi" w:hAnsiTheme="majorHAnsi"/>
          <w:sz w:val="20"/>
          <w:szCs w:val="20"/>
        </w:rPr>
        <w:t xml:space="preserve"> of </w:t>
      </w:r>
      <w:r w:rsidR="005327AB" w:rsidRPr="00777F7F">
        <w:rPr>
          <w:rFonts w:asciiTheme="majorHAnsi" w:hAnsiTheme="majorHAnsi"/>
          <w:sz w:val="20"/>
          <w:szCs w:val="20"/>
        </w:rPr>
        <w:t>crea</w:t>
      </w:r>
      <w:r w:rsidR="005A2C0D">
        <w:rPr>
          <w:rFonts w:asciiTheme="majorHAnsi" w:hAnsiTheme="majorHAnsi"/>
          <w:sz w:val="20"/>
          <w:szCs w:val="20"/>
        </w:rPr>
        <w:t>ting</w:t>
      </w:r>
      <w:r w:rsidR="00777F7F">
        <w:rPr>
          <w:rFonts w:asciiTheme="majorHAnsi" w:hAnsiTheme="majorHAnsi"/>
          <w:sz w:val="20"/>
          <w:szCs w:val="20"/>
        </w:rPr>
        <w:t xml:space="preserve"> the </w:t>
      </w:r>
      <w:r w:rsidR="00331606">
        <w:rPr>
          <w:rFonts w:asciiTheme="majorHAnsi" w:hAnsiTheme="majorHAnsi"/>
          <w:sz w:val="20"/>
          <w:szCs w:val="20"/>
        </w:rPr>
        <w:t>RCC</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5A2C0D">
        <w:rPr>
          <w:rFonts w:asciiTheme="majorHAnsi" w:hAnsiTheme="majorHAnsi"/>
          <w:sz w:val="20"/>
          <w:szCs w:val="20"/>
        </w:rPr>
        <w:t>argues</w:t>
      </w:r>
      <w:r w:rsidR="002D41A5" w:rsidRPr="00777F7F">
        <w:rPr>
          <w:rFonts w:asciiTheme="majorHAnsi" w:hAnsiTheme="majorHAnsi"/>
          <w:sz w:val="20"/>
          <w:szCs w:val="20"/>
        </w:rPr>
        <w:t xml:space="preserve"> that </w:t>
      </w:r>
      <w:r w:rsidR="005A2C0D">
        <w:rPr>
          <w:rFonts w:asciiTheme="majorHAnsi" w:hAnsiTheme="majorHAnsi"/>
          <w:sz w:val="20"/>
          <w:szCs w:val="20"/>
        </w:rPr>
        <w:t xml:space="preserve">it </w:t>
      </w:r>
      <w:r w:rsidR="00221829">
        <w:rPr>
          <w:rFonts w:asciiTheme="majorHAnsi" w:hAnsiTheme="majorHAnsi"/>
          <w:sz w:val="20"/>
          <w:szCs w:val="20"/>
        </w:rPr>
        <w:t>complied with the Court orders</w:t>
      </w:r>
      <w:r w:rsidR="00E43395">
        <w:rPr>
          <w:rFonts w:asciiTheme="majorHAnsi" w:hAnsiTheme="majorHAnsi"/>
          <w:sz w:val="20"/>
          <w:szCs w:val="20"/>
        </w:rPr>
        <w:t xml:space="preserve"> </w:t>
      </w:r>
      <w:r w:rsidR="005A2C0D">
        <w:rPr>
          <w:rFonts w:asciiTheme="majorHAnsi" w:hAnsiTheme="majorHAnsi"/>
          <w:sz w:val="20"/>
          <w:szCs w:val="20"/>
        </w:rPr>
        <w:t>to the letter</w:t>
      </w:r>
      <w:r w:rsidR="005327AB" w:rsidRPr="00777F7F">
        <w:rPr>
          <w:rFonts w:asciiTheme="majorHAnsi" w:hAnsiTheme="majorHAnsi"/>
          <w:sz w:val="20"/>
          <w:szCs w:val="20"/>
        </w:rPr>
        <w:t xml:space="preserve">. </w:t>
      </w:r>
      <w:r w:rsidR="005A2C0D">
        <w:rPr>
          <w:rFonts w:asciiTheme="majorHAnsi" w:hAnsiTheme="majorHAnsi"/>
          <w:sz w:val="20"/>
          <w:szCs w:val="20"/>
        </w:rPr>
        <w:t>Mexico</w:t>
      </w:r>
      <w:r w:rsidR="005327AB" w:rsidRPr="00777F7F">
        <w:rPr>
          <w:rFonts w:asciiTheme="majorHAnsi" w:hAnsiTheme="majorHAnsi"/>
          <w:sz w:val="20"/>
          <w:szCs w:val="20"/>
        </w:rPr>
        <w:t xml:space="preserve"> </w:t>
      </w:r>
      <w:r w:rsidR="005A2C0D">
        <w:rPr>
          <w:rFonts w:asciiTheme="majorHAnsi" w:hAnsiTheme="majorHAnsi"/>
          <w:sz w:val="20"/>
          <w:szCs w:val="20"/>
        </w:rPr>
        <w:t>asserts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5A2C0D">
        <w:rPr>
          <w:rFonts w:asciiTheme="majorHAnsi" w:hAnsiTheme="majorHAnsi"/>
          <w:sz w:val="20"/>
          <w:szCs w:val="20"/>
        </w:rPr>
        <w:t>on March 14,</w:t>
      </w:r>
      <w:r w:rsidR="00221829">
        <w:rPr>
          <w:rFonts w:asciiTheme="majorHAnsi" w:hAnsiTheme="majorHAnsi"/>
          <w:sz w:val="20"/>
          <w:szCs w:val="20"/>
        </w:rPr>
        <w:t xml:space="preserve"> </w:t>
      </w:r>
      <w:r w:rsidR="005327AB" w:rsidRPr="00777F7F">
        <w:rPr>
          <w:rFonts w:asciiTheme="majorHAnsi" w:hAnsiTheme="majorHAnsi"/>
          <w:sz w:val="20"/>
          <w:szCs w:val="20"/>
        </w:rPr>
        <w:t>2012</w:t>
      </w:r>
      <w:r w:rsidR="00221829">
        <w:rPr>
          <w:rFonts w:asciiTheme="majorHAnsi" w:hAnsiTheme="majorHAnsi"/>
          <w:sz w:val="20"/>
          <w:szCs w:val="20"/>
        </w:rPr>
        <w:t>,</w:t>
      </w:r>
      <w:r w:rsidR="00777F7F">
        <w:rPr>
          <w:rFonts w:asciiTheme="majorHAnsi" w:hAnsiTheme="majorHAnsi"/>
          <w:sz w:val="20"/>
          <w:szCs w:val="20"/>
        </w:rPr>
        <w:t xml:space="preserve"> the </w:t>
      </w:r>
      <w:r w:rsidR="005327AB" w:rsidRPr="00777F7F">
        <w:rPr>
          <w:rFonts w:asciiTheme="majorHAnsi" w:hAnsiTheme="majorHAnsi"/>
          <w:sz w:val="20"/>
          <w:szCs w:val="20"/>
        </w:rPr>
        <w:t xml:space="preserve">CSJN </w:t>
      </w:r>
      <w:r w:rsidR="005A2C0D">
        <w:rPr>
          <w:rFonts w:asciiTheme="majorHAnsi" w:hAnsiTheme="majorHAnsi"/>
          <w:sz w:val="20"/>
          <w:szCs w:val="20"/>
        </w:rPr>
        <w:t>partially admitted</w:t>
      </w:r>
      <w:r w:rsidR="005327AB" w:rsidRPr="00777F7F">
        <w:rPr>
          <w:rFonts w:asciiTheme="majorHAnsi" w:hAnsiTheme="majorHAnsi"/>
          <w:sz w:val="20"/>
          <w:szCs w:val="20"/>
        </w:rPr>
        <w:t xml:space="preserve"> </w:t>
      </w:r>
      <w:r w:rsidR="00777F7F">
        <w:rPr>
          <w:rFonts w:asciiTheme="majorHAnsi" w:hAnsiTheme="majorHAnsi"/>
          <w:sz w:val="20"/>
          <w:szCs w:val="20"/>
        </w:rPr>
        <w:t xml:space="preserve">the </w:t>
      </w:r>
      <w:r w:rsidR="00E44D0A">
        <w:rPr>
          <w:rFonts w:asciiTheme="majorHAnsi" w:hAnsiTheme="majorHAnsi"/>
          <w:sz w:val="20"/>
          <w:szCs w:val="20"/>
        </w:rPr>
        <w:t xml:space="preserve">amparo remedy </w:t>
      </w:r>
      <w:r w:rsidR="005A2C0D">
        <w:rPr>
          <w:rFonts w:asciiTheme="majorHAnsi" w:hAnsiTheme="majorHAnsi"/>
          <w:sz w:val="20"/>
          <w:szCs w:val="20"/>
        </w:rPr>
        <w:t>filed</w:t>
      </w:r>
      <w:r w:rsidR="005718E4">
        <w:rPr>
          <w:rFonts w:asciiTheme="majorHAnsi" w:hAnsiTheme="majorHAnsi"/>
          <w:sz w:val="20"/>
          <w:szCs w:val="20"/>
        </w:rPr>
        <w:t xml:space="preserve"> by the </w:t>
      </w:r>
      <w:r w:rsidR="005A2C0D">
        <w:rPr>
          <w:rFonts w:asciiTheme="majorHAnsi" w:hAnsiTheme="majorHAnsi"/>
          <w:sz w:val="20"/>
          <w:szCs w:val="20"/>
        </w:rPr>
        <w:t xml:space="preserve">Huitosachi </w:t>
      </w:r>
      <w:r w:rsidR="00BC1725">
        <w:rPr>
          <w:rFonts w:asciiTheme="majorHAnsi" w:hAnsiTheme="majorHAnsi"/>
          <w:sz w:val="20"/>
          <w:szCs w:val="20"/>
        </w:rPr>
        <w:t>Community</w:t>
      </w:r>
      <w:r w:rsidR="00BC1725" w:rsidRPr="00777F7F">
        <w:rPr>
          <w:rFonts w:asciiTheme="majorHAnsi" w:hAnsiTheme="majorHAnsi"/>
          <w:sz w:val="20"/>
          <w:szCs w:val="20"/>
        </w:rPr>
        <w:t xml:space="preserve"> and</w:t>
      </w:r>
      <w:r w:rsidR="0010185F" w:rsidRPr="00777F7F">
        <w:rPr>
          <w:rFonts w:asciiTheme="majorHAnsi" w:hAnsiTheme="majorHAnsi"/>
          <w:sz w:val="20"/>
          <w:szCs w:val="20"/>
        </w:rPr>
        <w:t xml:space="preserve"> </w:t>
      </w:r>
      <w:r w:rsidR="005327AB" w:rsidRPr="00777F7F">
        <w:rPr>
          <w:rFonts w:asciiTheme="majorHAnsi" w:hAnsiTheme="majorHAnsi"/>
          <w:sz w:val="20"/>
          <w:szCs w:val="20"/>
        </w:rPr>
        <w:t>orde</w:t>
      </w:r>
      <w:r w:rsidR="005A2C0D">
        <w:rPr>
          <w:rFonts w:asciiTheme="majorHAnsi" w:hAnsiTheme="majorHAnsi"/>
          <w:sz w:val="20"/>
          <w:szCs w:val="20"/>
        </w:rPr>
        <w:t>red</w:t>
      </w:r>
      <w:r w:rsidR="005327AB" w:rsidRPr="00777F7F">
        <w:rPr>
          <w:rFonts w:asciiTheme="majorHAnsi" w:hAnsiTheme="majorHAnsi"/>
          <w:sz w:val="20"/>
          <w:szCs w:val="20"/>
        </w:rPr>
        <w:t xml:space="preserve"> </w:t>
      </w:r>
      <w:r w:rsidR="005A2C0D">
        <w:rPr>
          <w:rFonts w:asciiTheme="majorHAnsi" w:hAnsiTheme="majorHAnsi"/>
          <w:sz w:val="20"/>
          <w:szCs w:val="20"/>
        </w:rPr>
        <w:t>to establish</w:t>
      </w:r>
      <w:r w:rsidR="00777F7F">
        <w:rPr>
          <w:rFonts w:asciiTheme="majorHAnsi" w:hAnsiTheme="majorHAnsi"/>
          <w:sz w:val="20"/>
          <w:szCs w:val="20"/>
        </w:rPr>
        <w:t xml:space="preserve"> the </w:t>
      </w:r>
      <w:r w:rsidR="005A2C0D">
        <w:rPr>
          <w:rFonts w:asciiTheme="majorHAnsi" w:hAnsiTheme="majorHAnsi"/>
          <w:sz w:val="20"/>
          <w:szCs w:val="20"/>
        </w:rPr>
        <w:t>necessary</w:t>
      </w:r>
      <w:r w:rsidR="005A2C0D" w:rsidRPr="00777F7F">
        <w:rPr>
          <w:rFonts w:asciiTheme="majorHAnsi" w:hAnsiTheme="majorHAnsi"/>
          <w:sz w:val="20"/>
          <w:szCs w:val="20"/>
        </w:rPr>
        <w:t xml:space="preserve"> consulta</w:t>
      </w:r>
      <w:r w:rsidR="005A2C0D">
        <w:rPr>
          <w:rFonts w:asciiTheme="majorHAnsi" w:hAnsiTheme="majorHAnsi"/>
          <w:sz w:val="20"/>
          <w:szCs w:val="20"/>
        </w:rPr>
        <w:t>tion</w:t>
      </w:r>
      <w:r w:rsidR="005A2C0D" w:rsidRPr="00777F7F">
        <w:rPr>
          <w:rFonts w:asciiTheme="majorHAnsi" w:hAnsiTheme="majorHAnsi"/>
          <w:sz w:val="20"/>
          <w:szCs w:val="20"/>
        </w:rPr>
        <w:t xml:space="preserve"> </w:t>
      </w:r>
      <w:r w:rsidR="007D2B80">
        <w:rPr>
          <w:rFonts w:asciiTheme="majorHAnsi" w:hAnsiTheme="majorHAnsi"/>
          <w:sz w:val="20"/>
          <w:szCs w:val="20"/>
        </w:rPr>
        <w:t>mechanism</w:t>
      </w:r>
      <w:r w:rsidR="005327AB" w:rsidRPr="00777F7F">
        <w:rPr>
          <w:rFonts w:asciiTheme="majorHAnsi" w:hAnsiTheme="majorHAnsi"/>
          <w:sz w:val="20"/>
          <w:szCs w:val="20"/>
        </w:rPr>
        <w:t>s</w:t>
      </w:r>
      <w:r w:rsidR="00420856">
        <w:rPr>
          <w:rFonts w:asciiTheme="majorHAnsi" w:hAnsiTheme="majorHAnsi"/>
          <w:sz w:val="20"/>
          <w:szCs w:val="20"/>
        </w:rPr>
        <w:t xml:space="preserve"> </w:t>
      </w:r>
      <w:r w:rsidR="005A2C0D">
        <w:rPr>
          <w:rFonts w:asciiTheme="majorHAnsi" w:hAnsiTheme="majorHAnsi"/>
          <w:sz w:val="20"/>
          <w:szCs w:val="20"/>
        </w:rPr>
        <w:t>to</w:t>
      </w:r>
      <w:r w:rsidR="005327AB" w:rsidRPr="00777F7F">
        <w:rPr>
          <w:rFonts w:asciiTheme="majorHAnsi" w:hAnsiTheme="majorHAnsi"/>
          <w:sz w:val="20"/>
          <w:szCs w:val="20"/>
        </w:rPr>
        <w:t xml:space="preserve"> defin</w:t>
      </w:r>
      <w:r w:rsidR="005A2C0D">
        <w:rPr>
          <w:rFonts w:asciiTheme="majorHAnsi" w:hAnsiTheme="majorHAnsi"/>
          <w:sz w:val="20"/>
          <w:szCs w:val="20"/>
        </w:rPr>
        <w:t>e</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prop</w:t>
      </w:r>
      <w:r w:rsidR="005A2C0D">
        <w:rPr>
          <w:rFonts w:asciiTheme="majorHAnsi" w:hAnsiTheme="majorHAnsi"/>
          <w:sz w:val="20"/>
          <w:szCs w:val="20"/>
        </w:rPr>
        <w:t>ose</w:t>
      </w:r>
      <w:r w:rsidR="00777F7F">
        <w:rPr>
          <w:rFonts w:asciiTheme="majorHAnsi" w:hAnsiTheme="majorHAnsi"/>
          <w:sz w:val="20"/>
          <w:szCs w:val="20"/>
        </w:rPr>
        <w:t xml:space="preserve"> the </w:t>
      </w:r>
      <w:r w:rsidR="005A2C0D">
        <w:rPr>
          <w:rFonts w:asciiTheme="majorHAnsi" w:hAnsiTheme="majorHAnsi"/>
          <w:sz w:val="20"/>
          <w:szCs w:val="20"/>
        </w:rPr>
        <w:t>goals</w:t>
      </w:r>
      <w:r w:rsidR="005327AB" w:rsidRPr="00777F7F">
        <w:rPr>
          <w:rFonts w:asciiTheme="majorHAnsi" w:hAnsiTheme="majorHAnsi"/>
          <w:sz w:val="20"/>
          <w:szCs w:val="20"/>
        </w:rPr>
        <w:t xml:space="preserve">, </w:t>
      </w:r>
      <w:r w:rsidR="007E0C5F" w:rsidRPr="00777F7F">
        <w:rPr>
          <w:rFonts w:asciiTheme="majorHAnsi" w:hAnsiTheme="majorHAnsi"/>
          <w:sz w:val="20"/>
          <w:szCs w:val="20"/>
        </w:rPr>
        <w:t>political</w:t>
      </w:r>
      <w:r w:rsidR="005A2C0D" w:rsidRPr="00777F7F">
        <w:rPr>
          <w:rFonts w:asciiTheme="majorHAnsi" w:hAnsiTheme="majorHAnsi"/>
          <w:sz w:val="20"/>
          <w:szCs w:val="20"/>
        </w:rPr>
        <w:t xml:space="preserve"> </w:t>
      </w:r>
      <w:r w:rsidR="007E0C5F" w:rsidRPr="00777F7F">
        <w:rPr>
          <w:rFonts w:asciiTheme="majorHAnsi" w:hAnsiTheme="majorHAnsi"/>
          <w:sz w:val="20"/>
          <w:szCs w:val="20"/>
        </w:rPr>
        <w:t>priorities</w:t>
      </w:r>
      <w:r w:rsidR="005327AB" w:rsidRPr="00777F7F">
        <w:rPr>
          <w:rFonts w:asciiTheme="majorHAnsi" w:hAnsiTheme="majorHAnsi"/>
          <w:sz w:val="20"/>
          <w:szCs w:val="20"/>
        </w:rPr>
        <w:t xml:space="preserve"> </w:t>
      </w:r>
      <w:r w:rsidR="0010185F" w:rsidRPr="00777F7F">
        <w:rPr>
          <w:rFonts w:asciiTheme="majorHAnsi" w:hAnsiTheme="majorHAnsi"/>
          <w:sz w:val="20"/>
          <w:szCs w:val="20"/>
        </w:rPr>
        <w:t xml:space="preserve">and </w:t>
      </w:r>
      <w:r w:rsidR="005A2C0D">
        <w:rPr>
          <w:rFonts w:asciiTheme="majorHAnsi" w:hAnsiTheme="majorHAnsi"/>
          <w:sz w:val="20"/>
          <w:szCs w:val="20"/>
        </w:rPr>
        <w:t>strategies</w:t>
      </w:r>
      <w:r w:rsidR="00420856">
        <w:rPr>
          <w:rFonts w:asciiTheme="majorHAnsi" w:hAnsiTheme="majorHAnsi"/>
          <w:sz w:val="20"/>
          <w:szCs w:val="20"/>
        </w:rPr>
        <w:t xml:space="preserve"> of </w:t>
      </w:r>
      <w:r w:rsidR="005A2C0D">
        <w:rPr>
          <w:rFonts w:asciiTheme="majorHAnsi" w:hAnsiTheme="majorHAnsi"/>
          <w:sz w:val="20"/>
          <w:szCs w:val="20"/>
        </w:rPr>
        <w:t>regional development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A2C0D">
        <w:rPr>
          <w:rFonts w:asciiTheme="majorHAnsi" w:hAnsiTheme="majorHAnsi"/>
          <w:sz w:val="20"/>
          <w:szCs w:val="20"/>
        </w:rPr>
        <w:t>municipalities</w:t>
      </w:r>
      <w:r w:rsidR="005327AB" w:rsidRPr="00777F7F">
        <w:rPr>
          <w:rFonts w:asciiTheme="majorHAnsi" w:hAnsiTheme="majorHAnsi"/>
          <w:sz w:val="20"/>
          <w:szCs w:val="20"/>
        </w:rPr>
        <w:t xml:space="preserve"> </w:t>
      </w:r>
      <w:r w:rsidR="00331606">
        <w:rPr>
          <w:rFonts w:asciiTheme="majorHAnsi" w:hAnsiTheme="majorHAnsi"/>
          <w:sz w:val="20"/>
          <w:szCs w:val="20"/>
        </w:rPr>
        <w:t>affected</w:t>
      </w:r>
      <w:r w:rsidR="005718E4">
        <w:rPr>
          <w:rFonts w:asciiTheme="majorHAnsi" w:hAnsiTheme="majorHAnsi"/>
          <w:sz w:val="20"/>
          <w:szCs w:val="20"/>
        </w:rPr>
        <w:t xml:space="preserve"> by the </w:t>
      </w:r>
      <w:r w:rsidR="007D2B80">
        <w:rPr>
          <w:rFonts w:asciiTheme="majorHAnsi" w:hAnsiTheme="majorHAnsi"/>
          <w:sz w:val="20"/>
          <w:szCs w:val="20"/>
        </w:rPr>
        <w:t>touristic project</w:t>
      </w:r>
      <w:r w:rsidR="005327AB" w:rsidRPr="00777F7F">
        <w:rPr>
          <w:rFonts w:asciiTheme="majorHAnsi" w:hAnsiTheme="majorHAnsi"/>
          <w:sz w:val="20"/>
          <w:szCs w:val="20"/>
        </w:rPr>
        <w:t xml:space="preserve"> </w:t>
      </w:r>
      <w:r w:rsidR="007E0C5F">
        <w:rPr>
          <w:rFonts w:asciiTheme="majorHAnsi" w:hAnsiTheme="majorHAnsi"/>
          <w:sz w:val="20"/>
          <w:szCs w:val="20"/>
        </w:rPr>
        <w:t>through</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7E0C5F" w:rsidRPr="00777F7F">
        <w:rPr>
          <w:rFonts w:asciiTheme="majorHAnsi" w:hAnsiTheme="majorHAnsi"/>
          <w:sz w:val="20"/>
          <w:szCs w:val="20"/>
        </w:rPr>
        <w:t>institution</w:t>
      </w:r>
      <w:r w:rsidR="00223930">
        <w:rPr>
          <w:rFonts w:asciiTheme="majorHAnsi" w:hAnsiTheme="majorHAnsi"/>
          <w:sz w:val="20"/>
          <w:szCs w:val="20"/>
        </w:rPr>
        <w:t xml:space="preserve"> of the </w:t>
      </w:r>
      <w:r w:rsidR="00331606">
        <w:rPr>
          <w:rFonts w:asciiTheme="majorHAnsi" w:hAnsiTheme="majorHAnsi"/>
          <w:sz w:val="20"/>
          <w:szCs w:val="20"/>
        </w:rPr>
        <w:t>RCC</w:t>
      </w:r>
      <w:r w:rsidR="005327AB" w:rsidRPr="00777F7F">
        <w:rPr>
          <w:rFonts w:asciiTheme="majorHAnsi" w:hAnsiTheme="majorHAnsi"/>
          <w:sz w:val="20"/>
          <w:szCs w:val="20"/>
        </w:rPr>
        <w:t xml:space="preserve">, </w:t>
      </w:r>
      <w:r w:rsidR="007E0C5F">
        <w:rPr>
          <w:rFonts w:asciiTheme="majorHAnsi" w:hAnsiTheme="majorHAnsi"/>
          <w:sz w:val="20"/>
          <w:szCs w:val="20"/>
        </w:rPr>
        <w:t>with</w:t>
      </w:r>
      <w:r w:rsidR="005327AB" w:rsidRPr="00777F7F">
        <w:rPr>
          <w:rFonts w:asciiTheme="majorHAnsi" w:hAnsiTheme="majorHAnsi"/>
          <w:sz w:val="20"/>
          <w:szCs w:val="20"/>
        </w:rPr>
        <w:t xml:space="preserve"> </w:t>
      </w:r>
      <w:r w:rsidR="007E0C5F" w:rsidRPr="00777F7F">
        <w:rPr>
          <w:rFonts w:asciiTheme="majorHAnsi" w:hAnsiTheme="majorHAnsi"/>
          <w:sz w:val="20"/>
          <w:szCs w:val="20"/>
        </w:rPr>
        <w:t>intervention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E0C5F">
        <w:rPr>
          <w:rFonts w:asciiTheme="majorHAnsi" w:hAnsiTheme="majorHAnsi"/>
          <w:sz w:val="20"/>
          <w:szCs w:val="20"/>
        </w:rPr>
        <w:t xml:space="preserve">claiming </w:t>
      </w:r>
      <w:r w:rsidR="007D2B80">
        <w:rPr>
          <w:rFonts w:asciiTheme="majorHAnsi" w:hAnsiTheme="majorHAnsi"/>
          <w:sz w:val="20"/>
          <w:szCs w:val="20"/>
        </w:rPr>
        <w:t>community</w:t>
      </w:r>
      <w:r w:rsidR="005327AB" w:rsidRPr="00777F7F">
        <w:rPr>
          <w:rFonts w:asciiTheme="majorHAnsi" w:hAnsiTheme="majorHAnsi"/>
          <w:sz w:val="20"/>
          <w:szCs w:val="20"/>
        </w:rPr>
        <w:t xml:space="preserve">. </w:t>
      </w:r>
      <w:r w:rsidR="007E0C5F">
        <w:rPr>
          <w:rFonts w:asciiTheme="majorHAnsi" w:hAnsiTheme="majorHAnsi"/>
          <w:sz w:val="20"/>
          <w:szCs w:val="20"/>
        </w:rPr>
        <w:t>It explains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C1725">
        <w:rPr>
          <w:rFonts w:asciiTheme="majorHAnsi" w:hAnsiTheme="majorHAnsi"/>
          <w:sz w:val="20"/>
          <w:szCs w:val="20"/>
        </w:rPr>
        <w:t>ruling</w:t>
      </w:r>
      <w:r w:rsidR="005327AB" w:rsidRPr="00777F7F">
        <w:rPr>
          <w:rFonts w:asciiTheme="majorHAnsi" w:hAnsiTheme="majorHAnsi"/>
          <w:sz w:val="20"/>
          <w:szCs w:val="20"/>
        </w:rPr>
        <w:t xml:space="preserve"> </w:t>
      </w:r>
      <w:r w:rsidR="007E0C5F">
        <w:rPr>
          <w:rFonts w:asciiTheme="majorHAnsi" w:hAnsiTheme="majorHAnsi"/>
          <w:sz w:val="20"/>
          <w:szCs w:val="20"/>
        </w:rPr>
        <w:t>provided</w:t>
      </w:r>
      <w:r w:rsidR="005327AB" w:rsidRPr="00777F7F">
        <w:rPr>
          <w:rFonts w:asciiTheme="majorHAnsi" w:hAnsiTheme="majorHAnsi"/>
          <w:sz w:val="20"/>
          <w:szCs w:val="20"/>
        </w:rPr>
        <w:t xml:space="preserve"> </w:t>
      </w:r>
      <w:r w:rsidR="007E0C5F">
        <w:rPr>
          <w:rFonts w:asciiTheme="majorHAnsi" w:hAnsiTheme="majorHAnsi"/>
          <w:sz w:val="20"/>
          <w:szCs w:val="20"/>
        </w:rPr>
        <w:t>three</w:t>
      </w:r>
      <w:r w:rsidR="005327AB" w:rsidRPr="00777F7F">
        <w:rPr>
          <w:rFonts w:asciiTheme="majorHAnsi" w:hAnsiTheme="majorHAnsi"/>
          <w:sz w:val="20"/>
          <w:szCs w:val="20"/>
        </w:rPr>
        <w:t xml:space="preserve"> </w:t>
      </w:r>
      <w:r w:rsidR="00BC1725">
        <w:rPr>
          <w:rFonts w:asciiTheme="majorHAnsi" w:hAnsiTheme="majorHAnsi"/>
          <w:sz w:val="20"/>
          <w:szCs w:val="20"/>
        </w:rPr>
        <w:t>orders</w:t>
      </w:r>
      <w:r w:rsidR="005327AB" w:rsidRPr="00777F7F">
        <w:rPr>
          <w:rFonts w:asciiTheme="majorHAnsi" w:hAnsiTheme="majorHAnsi"/>
          <w:sz w:val="20"/>
          <w:szCs w:val="20"/>
        </w:rPr>
        <w:t xml:space="preserve"> </w:t>
      </w:r>
      <w:r w:rsidR="007E0C5F">
        <w:rPr>
          <w:rFonts w:asciiTheme="majorHAnsi" w:hAnsiTheme="majorHAnsi"/>
          <w:sz w:val="20"/>
          <w:szCs w:val="20"/>
        </w:rPr>
        <w:t xml:space="preserve">in </w:t>
      </w:r>
      <w:r w:rsidR="005327AB" w:rsidRPr="00777F7F">
        <w:rPr>
          <w:rFonts w:asciiTheme="majorHAnsi" w:hAnsiTheme="majorHAnsi"/>
          <w:sz w:val="20"/>
          <w:szCs w:val="20"/>
        </w:rPr>
        <w:t>favor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7E0C5F">
        <w:rPr>
          <w:rFonts w:asciiTheme="majorHAnsi" w:hAnsiTheme="majorHAnsi"/>
          <w:sz w:val="20"/>
          <w:szCs w:val="20"/>
        </w:rPr>
        <w:t>namely</w:t>
      </w:r>
      <w:r w:rsidR="005327AB" w:rsidRPr="00777F7F">
        <w:rPr>
          <w:rFonts w:asciiTheme="majorHAnsi" w:hAnsiTheme="majorHAnsi"/>
          <w:sz w:val="20"/>
          <w:szCs w:val="20"/>
        </w:rPr>
        <w:t>: (i)</w:t>
      </w:r>
      <w:r w:rsidR="00777F7F">
        <w:rPr>
          <w:rFonts w:asciiTheme="majorHAnsi" w:hAnsiTheme="majorHAnsi"/>
          <w:sz w:val="20"/>
          <w:szCs w:val="20"/>
        </w:rPr>
        <w:t xml:space="preserve"> the </w:t>
      </w:r>
      <w:r w:rsidR="007E0C5F" w:rsidRPr="00777F7F">
        <w:rPr>
          <w:rFonts w:asciiTheme="majorHAnsi" w:hAnsiTheme="majorHAnsi"/>
          <w:sz w:val="20"/>
          <w:szCs w:val="20"/>
        </w:rPr>
        <w:t>creation</w:t>
      </w:r>
      <w:r w:rsidR="00223930">
        <w:rPr>
          <w:rFonts w:asciiTheme="majorHAnsi" w:hAnsiTheme="majorHAnsi"/>
          <w:sz w:val="20"/>
          <w:szCs w:val="20"/>
        </w:rPr>
        <w:t xml:space="preserve"> of the </w:t>
      </w:r>
      <w:r w:rsidR="00331606">
        <w:rPr>
          <w:rFonts w:asciiTheme="majorHAnsi" w:hAnsiTheme="majorHAnsi"/>
          <w:sz w:val="20"/>
          <w:szCs w:val="20"/>
        </w:rPr>
        <w:t>RCC</w:t>
      </w:r>
      <w:r w:rsidR="005327AB" w:rsidRPr="00777F7F">
        <w:rPr>
          <w:rFonts w:asciiTheme="majorHAnsi" w:hAnsiTheme="majorHAnsi"/>
          <w:sz w:val="20"/>
          <w:szCs w:val="20"/>
        </w:rPr>
        <w:t>; (ii)</w:t>
      </w:r>
      <w:r w:rsidR="00777F7F">
        <w:rPr>
          <w:rFonts w:asciiTheme="majorHAnsi" w:hAnsiTheme="majorHAnsi"/>
          <w:sz w:val="20"/>
          <w:szCs w:val="20"/>
        </w:rPr>
        <w:t xml:space="preserve"> the </w:t>
      </w:r>
      <w:r w:rsidR="007E0C5F">
        <w:rPr>
          <w:rFonts w:asciiTheme="majorHAnsi" w:hAnsiTheme="majorHAnsi"/>
          <w:sz w:val="20"/>
          <w:szCs w:val="20"/>
        </w:rPr>
        <w:t>definition</w:t>
      </w:r>
      <w:r w:rsidR="00420856">
        <w:rPr>
          <w:rFonts w:asciiTheme="majorHAnsi" w:hAnsiTheme="majorHAnsi"/>
          <w:sz w:val="20"/>
          <w:szCs w:val="20"/>
        </w:rPr>
        <w:t xml:space="preserve"> of </w:t>
      </w:r>
      <w:r w:rsidR="007D2B80">
        <w:rPr>
          <w:rFonts w:asciiTheme="majorHAnsi" w:hAnsiTheme="majorHAnsi"/>
          <w:sz w:val="20"/>
          <w:szCs w:val="20"/>
        </w:rPr>
        <w:t>mechanism</w:t>
      </w:r>
      <w:r w:rsidR="005327AB" w:rsidRPr="00777F7F">
        <w:rPr>
          <w:rFonts w:asciiTheme="majorHAnsi" w:hAnsiTheme="majorHAnsi"/>
          <w:sz w:val="20"/>
          <w:szCs w:val="20"/>
        </w:rPr>
        <w:t>s</w:t>
      </w:r>
      <w:r w:rsidR="00420856">
        <w:rPr>
          <w:rFonts w:asciiTheme="majorHAnsi" w:hAnsiTheme="majorHAnsi"/>
          <w:sz w:val="20"/>
          <w:szCs w:val="20"/>
        </w:rPr>
        <w:t xml:space="preserve"> of </w:t>
      </w:r>
      <w:r w:rsidR="006919B5">
        <w:rPr>
          <w:rFonts w:asciiTheme="majorHAnsi" w:hAnsiTheme="majorHAnsi"/>
          <w:sz w:val="20"/>
          <w:szCs w:val="20"/>
        </w:rPr>
        <w:t>participation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lastRenderedPageBreak/>
        <w:t>community</w:t>
      </w:r>
      <w:r w:rsidR="005327AB" w:rsidRPr="00777F7F">
        <w:rPr>
          <w:rFonts w:asciiTheme="majorHAnsi" w:hAnsiTheme="majorHAnsi"/>
          <w:sz w:val="20"/>
          <w:szCs w:val="20"/>
        </w:rPr>
        <w:t>;</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(iii)</w:t>
      </w:r>
      <w:r w:rsidR="00777F7F">
        <w:rPr>
          <w:rFonts w:asciiTheme="majorHAnsi" w:hAnsiTheme="majorHAnsi"/>
          <w:sz w:val="20"/>
          <w:szCs w:val="20"/>
        </w:rPr>
        <w:t xml:space="preserve"> the </w:t>
      </w:r>
      <w:r w:rsidR="007E0C5F" w:rsidRPr="00777F7F">
        <w:rPr>
          <w:rFonts w:asciiTheme="majorHAnsi" w:hAnsiTheme="majorHAnsi"/>
          <w:sz w:val="20"/>
          <w:szCs w:val="20"/>
        </w:rPr>
        <w:t>definition</w:t>
      </w:r>
      <w:r w:rsidR="00420856">
        <w:rPr>
          <w:rFonts w:asciiTheme="majorHAnsi" w:hAnsiTheme="majorHAnsi"/>
          <w:sz w:val="20"/>
          <w:szCs w:val="20"/>
        </w:rPr>
        <w:t xml:space="preserve"> of </w:t>
      </w:r>
      <w:r w:rsidR="007E0C5F">
        <w:rPr>
          <w:rFonts w:asciiTheme="majorHAnsi" w:hAnsiTheme="majorHAnsi"/>
          <w:sz w:val="20"/>
          <w:szCs w:val="20"/>
        </w:rPr>
        <w:t>goals</w:t>
      </w:r>
      <w:r w:rsidR="005327AB" w:rsidRPr="00777F7F">
        <w:rPr>
          <w:rFonts w:asciiTheme="majorHAnsi" w:hAnsiTheme="majorHAnsi"/>
          <w:sz w:val="20"/>
          <w:szCs w:val="20"/>
        </w:rPr>
        <w:t xml:space="preserve">, </w:t>
      </w:r>
      <w:r w:rsidR="007E0C5F" w:rsidRPr="00777F7F">
        <w:rPr>
          <w:rFonts w:asciiTheme="majorHAnsi" w:hAnsiTheme="majorHAnsi"/>
          <w:sz w:val="20"/>
          <w:szCs w:val="20"/>
        </w:rPr>
        <w:t>priorities</w:t>
      </w:r>
      <w:r w:rsidR="0010185F" w:rsidRPr="00777F7F">
        <w:rPr>
          <w:rFonts w:asciiTheme="majorHAnsi" w:hAnsiTheme="majorHAnsi"/>
          <w:sz w:val="20"/>
          <w:szCs w:val="20"/>
        </w:rPr>
        <w:t xml:space="preserve"> and </w:t>
      </w:r>
      <w:r w:rsidR="005A2C0D">
        <w:rPr>
          <w:rFonts w:asciiTheme="majorHAnsi" w:hAnsiTheme="majorHAnsi"/>
          <w:sz w:val="20"/>
          <w:szCs w:val="20"/>
        </w:rPr>
        <w:t>strategies</w:t>
      </w:r>
      <w:r w:rsidR="00420856">
        <w:rPr>
          <w:rFonts w:asciiTheme="majorHAnsi" w:hAnsiTheme="majorHAnsi"/>
          <w:sz w:val="20"/>
          <w:szCs w:val="20"/>
        </w:rPr>
        <w:t xml:space="preserve"> of </w:t>
      </w:r>
      <w:r w:rsidR="005A2C0D">
        <w:rPr>
          <w:rFonts w:asciiTheme="majorHAnsi" w:hAnsiTheme="majorHAnsi"/>
          <w:sz w:val="20"/>
          <w:szCs w:val="20"/>
        </w:rPr>
        <w:t>regional development</w:t>
      </w:r>
      <w:r w:rsidR="005327AB" w:rsidRPr="00777F7F">
        <w:rPr>
          <w:rFonts w:asciiTheme="majorHAnsi" w:hAnsiTheme="majorHAnsi"/>
          <w:sz w:val="20"/>
          <w:szCs w:val="20"/>
        </w:rPr>
        <w:t xml:space="preserve"> </w:t>
      </w:r>
      <w:r w:rsidR="007E0C5F">
        <w:rPr>
          <w:rFonts w:asciiTheme="majorHAnsi" w:hAnsiTheme="majorHAnsi"/>
          <w:sz w:val="20"/>
          <w:szCs w:val="20"/>
        </w:rPr>
        <w:t>to meet the goals</w:t>
      </w:r>
      <w:r w:rsidR="00223930">
        <w:rPr>
          <w:rFonts w:asciiTheme="majorHAnsi" w:hAnsiTheme="majorHAnsi"/>
          <w:sz w:val="20"/>
          <w:szCs w:val="20"/>
        </w:rPr>
        <w:t xml:space="preserve"> of the </w:t>
      </w:r>
      <w:r w:rsidR="007D2B80">
        <w:rPr>
          <w:rFonts w:asciiTheme="majorHAnsi" w:hAnsiTheme="majorHAnsi"/>
          <w:sz w:val="20"/>
          <w:szCs w:val="20"/>
        </w:rPr>
        <w:t>touristic project</w:t>
      </w:r>
      <w:r w:rsidR="005327AB" w:rsidRPr="00777F7F">
        <w:rPr>
          <w:rFonts w:asciiTheme="majorHAnsi" w:hAnsiTheme="majorHAnsi"/>
          <w:sz w:val="20"/>
          <w:szCs w:val="20"/>
        </w:rPr>
        <w:t>.</w:t>
      </w:r>
    </w:p>
    <w:p w14:paraId="2FF59B4F" w14:textId="4E164FAD"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133A0E">
        <w:rPr>
          <w:rFonts w:asciiTheme="majorHAnsi" w:hAnsiTheme="majorHAnsi"/>
          <w:sz w:val="20"/>
          <w:szCs w:val="20"/>
        </w:rPr>
        <w:t>0</w:t>
      </w:r>
      <w:r w:rsidRPr="00777F7F">
        <w:rPr>
          <w:rFonts w:asciiTheme="majorHAnsi" w:hAnsiTheme="majorHAnsi"/>
          <w:sz w:val="20"/>
          <w:szCs w:val="20"/>
        </w:rPr>
        <w:t>.</w:t>
      </w:r>
      <w:r w:rsidRPr="00777F7F">
        <w:rPr>
          <w:rFonts w:asciiTheme="majorHAnsi" w:hAnsiTheme="majorHAnsi"/>
          <w:sz w:val="20"/>
          <w:szCs w:val="20"/>
        </w:rPr>
        <w:tab/>
      </w:r>
      <w:r w:rsidR="007E0C5F">
        <w:rPr>
          <w:rFonts w:asciiTheme="majorHAnsi" w:hAnsiTheme="majorHAnsi"/>
          <w:sz w:val="20"/>
          <w:szCs w:val="20"/>
        </w:rPr>
        <w:t>In fact</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7E0C5F">
        <w:rPr>
          <w:rFonts w:asciiTheme="majorHAnsi" w:hAnsiTheme="majorHAnsi"/>
          <w:sz w:val="20"/>
          <w:szCs w:val="20"/>
        </w:rPr>
        <w:t>argues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31606">
        <w:rPr>
          <w:rFonts w:asciiTheme="majorHAnsi" w:hAnsiTheme="majorHAnsi"/>
          <w:sz w:val="20"/>
          <w:szCs w:val="20"/>
        </w:rPr>
        <w:t>RCC</w:t>
      </w:r>
      <w:r w:rsidRPr="00777F7F">
        <w:rPr>
          <w:rFonts w:asciiTheme="majorHAnsi" w:hAnsiTheme="majorHAnsi"/>
          <w:sz w:val="20"/>
          <w:szCs w:val="20"/>
        </w:rPr>
        <w:t xml:space="preserve"> </w:t>
      </w:r>
      <w:r w:rsidR="007E0C5F">
        <w:rPr>
          <w:rFonts w:asciiTheme="majorHAnsi" w:hAnsiTheme="majorHAnsi"/>
          <w:sz w:val="20"/>
          <w:szCs w:val="20"/>
        </w:rPr>
        <w:t>has already been conformed</w:t>
      </w:r>
      <w:r w:rsidR="0010185F" w:rsidRPr="00777F7F">
        <w:rPr>
          <w:rFonts w:asciiTheme="majorHAnsi" w:hAnsiTheme="majorHAnsi"/>
          <w:sz w:val="20"/>
          <w:szCs w:val="20"/>
        </w:rPr>
        <w:t xml:space="preserve"> and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E0C5F" w:rsidRPr="00777F7F">
        <w:rPr>
          <w:rFonts w:asciiTheme="majorHAnsi" w:hAnsiTheme="majorHAnsi"/>
          <w:sz w:val="20"/>
          <w:szCs w:val="20"/>
        </w:rPr>
        <w:t xml:space="preserve">responsible </w:t>
      </w:r>
      <w:r w:rsidR="008A2BF9">
        <w:rPr>
          <w:rFonts w:asciiTheme="majorHAnsi" w:hAnsiTheme="majorHAnsi"/>
          <w:sz w:val="20"/>
          <w:szCs w:val="20"/>
        </w:rPr>
        <w:t>authorities</w:t>
      </w:r>
      <w:r w:rsidRPr="00777F7F">
        <w:rPr>
          <w:rFonts w:asciiTheme="majorHAnsi" w:hAnsiTheme="majorHAnsi"/>
          <w:sz w:val="20"/>
          <w:szCs w:val="20"/>
        </w:rPr>
        <w:t xml:space="preserve"> ha</w:t>
      </w:r>
      <w:r w:rsidR="007E0C5F">
        <w:rPr>
          <w:rFonts w:asciiTheme="majorHAnsi" w:hAnsiTheme="majorHAnsi"/>
          <w:sz w:val="20"/>
          <w:szCs w:val="20"/>
        </w:rPr>
        <w:t>ve</w:t>
      </w:r>
      <w:r w:rsidRPr="00777F7F">
        <w:rPr>
          <w:rFonts w:asciiTheme="majorHAnsi" w:hAnsiTheme="majorHAnsi"/>
          <w:sz w:val="20"/>
          <w:szCs w:val="20"/>
        </w:rPr>
        <w:t xml:space="preserve"> </w:t>
      </w:r>
      <w:r w:rsidR="007E0C5F">
        <w:rPr>
          <w:rFonts w:asciiTheme="majorHAnsi" w:hAnsiTheme="majorHAnsi"/>
          <w:sz w:val="20"/>
          <w:szCs w:val="20"/>
        </w:rPr>
        <w:t>ca</w:t>
      </w:r>
      <w:r w:rsidR="0085700D">
        <w:rPr>
          <w:rFonts w:asciiTheme="majorHAnsi" w:hAnsiTheme="majorHAnsi"/>
          <w:sz w:val="20"/>
          <w:szCs w:val="20"/>
        </w:rPr>
        <w:t>rried</w:t>
      </w:r>
      <w:r w:rsidRPr="00777F7F">
        <w:rPr>
          <w:rFonts w:asciiTheme="majorHAnsi" w:hAnsiTheme="majorHAnsi"/>
          <w:sz w:val="20"/>
          <w:szCs w:val="20"/>
        </w:rPr>
        <w:t xml:space="preserve"> </w:t>
      </w:r>
      <w:r w:rsidR="007E0C5F">
        <w:rPr>
          <w:rFonts w:asciiTheme="majorHAnsi" w:hAnsiTheme="majorHAnsi"/>
          <w:sz w:val="20"/>
          <w:szCs w:val="20"/>
        </w:rPr>
        <w:t>fifteen</w:t>
      </w:r>
      <w:r w:rsidRPr="00777F7F">
        <w:rPr>
          <w:rFonts w:asciiTheme="majorHAnsi" w:hAnsiTheme="majorHAnsi"/>
          <w:sz w:val="20"/>
          <w:szCs w:val="20"/>
        </w:rPr>
        <w:t xml:space="preserve"> </w:t>
      </w:r>
      <w:r w:rsidR="007E0C5F">
        <w:rPr>
          <w:rFonts w:asciiTheme="majorHAnsi" w:hAnsiTheme="majorHAnsi"/>
          <w:sz w:val="20"/>
          <w:szCs w:val="20"/>
        </w:rPr>
        <w:t>meetings</w:t>
      </w:r>
      <w:r w:rsidRPr="00777F7F">
        <w:rPr>
          <w:rFonts w:asciiTheme="majorHAnsi" w:hAnsiTheme="majorHAnsi"/>
          <w:sz w:val="20"/>
          <w:szCs w:val="20"/>
        </w:rPr>
        <w:t xml:space="preserve"> </w:t>
      </w:r>
      <w:r w:rsidR="007E0C5F">
        <w:rPr>
          <w:rFonts w:asciiTheme="majorHAnsi" w:hAnsiTheme="majorHAnsi"/>
          <w:sz w:val="20"/>
          <w:szCs w:val="20"/>
        </w:rPr>
        <w:t>at which</w:t>
      </w:r>
      <w:r w:rsidR="00777F7F">
        <w:rPr>
          <w:rFonts w:asciiTheme="majorHAnsi" w:hAnsiTheme="majorHAnsi"/>
          <w:sz w:val="20"/>
          <w:szCs w:val="20"/>
        </w:rPr>
        <w:t xml:space="preserve"> the </w:t>
      </w:r>
      <w:r w:rsidR="003D158A">
        <w:rPr>
          <w:rFonts w:asciiTheme="majorHAnsi" w:hAnsiTheme="majorHAnsi"/>
          <w:sz w:val="20"/>
          <w:szCs w:val="20"/>
        </w:rPr>
        <w:t>representative</w:t>
      </w:r>
      <w:r w:rsidRPr="00777F7F">
        <w:rPr>
          <w:rFonts w:asciiTheme="majorHAnsi" w:hAnsiTheme="majorHAnsi"/>
          <w:sz w:val="20"/>
          <w:szCs w:val="20"/>
        </w:rPr>
        <w: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0010185F" w:rsidRPr="00777F7F">
        <w:rPr>
          <w:rFonts w:asciiTheme="majorHAnsi" w:hAnsiTheme="majorHAnsi"/>
          <w:sz w:val="20"/>
          <w:szCs w:val="20"/>
        </w:rPr>
        <w:t xml:space="preserve">and </w:t>
      </w:r>
      <w:r w:rsidR="007E0C5F">
        <w:rPr>
          <w:rFonts w:asciiTheme="majorHAnsi" w:hAnsiTheme="majorHAnsi"/>
          <w:sz w:val="20"/>
          <w:szCs w:val="20"/>
        </w:rPr>
        <w:t>other</w:t>
      </w:r>
      <w:r w:rsidRPr="00777F7F">
        <w:rPr>
          <w:rFonts w:asciiTheme="majorHAnsi" w:hAnsiTheme="majorHAnsi"/>
          <w:sz w:val="20"/>
          <w:szCs w:val="20"/>
        </w:rPr>
        <w:t xml:space="preserve"> </w:t>
      </w:r>
      <w:r w:rsidR="007E0C5F">
        <w:rPr>
          <w:rFonts w:asciiTheme="majorHAnsi" w:hAnsiTheme="majorHAnsi"/>
          <w:sz w:val="20"/>
          <w:szCs w:val="20"/>
        </w:rPr>
        <w:t>members</w:t>
      </w:r>
      <w:r w:rsidR="00223930">
        <w:rPr>
          <w:rFonts w:asciiTheme="majorHAnsi" w:hAnsiTheme="majorHAnsi"/>
          <w:sz w:val="20"/>
          <w:szCs w:val="20"/>
        </w:rPr>
        <w:t xml:space="preserve"> of the </w:t>
      </w:r>
      <w:r w:rsidR="007E0C5F">
        <w:rPr>
          <w:rFonts w:asciiTheme="majorHAnsi" w:hAnsiTheme="majorHAnsi"/>
          <w:sz w:val="20"/>
          <w:szCs w:val="20"/>
        </w:rPr>
        <w:t>Council have participated</w:t>
      </w:r>
      <w:r w:rsidRPr="00777F7F">
        <w:rPr>
          <w:rFonts w:asciiTheme="majorHAnsi" w:hAnsiTheme="majorHAnsi"/>
          <w:sz w:val="20"/>
          <w:szCs w:val="20"/>
        </w:rPr>
        <w:t xml:space="preserve">, </w:t>
      </w:r>
      <w:r w:rsidR="0085700D">
        <w:rPr>
          <w:rFonts w:asciiTheme="majorHAnsi" w:hAnsiTheme="majorHAnsi"/>
          <w:sz w:val="20"/>
          <w:szCs w:val="20"/>
        </w:rPr>
        <w:t xml:space="preserve">thus </w:t>
      </w:r>
      <w:r w:rsidR="007E0C5F">
        <w:rPr>
          <w:rFonts w:asciiTheme="majorHAnsi" w:hAnsiTheme="majorHAnsi"/>
          <w:sz w:val="20"/>
          <w:szCs w:val="20"/>
        </w:rPr>
        <w:t xml:space="preserve">the first </w:t>
      </w:r>
      <w:r w:rsidR="0085700D">
        <w:rPr>
          <w:rFonts w:asciiTheme="majorHAnsi" w:hAnsiTheme="majorHAnsi"/>
          <w:sz w:val="20"/>
          <w:szCs w:val="20"/>
        </w:rPr>
        <w:t xml:space="preserve">order </w:t>
      </w:r>
      <w:r w:rsidR="00A63599">
        <w:rPr>
          <w:rFonts w:asciiTheme="majorHAnsi" w:hAnsiTheme="majorHAnsi"/>
          <w:sz w:val="20"/>
          <w:szCs w:val="20"/>
        </w:rPr>
        <w:t xml:space="preserve">issued by the SCJN </w:t>
      </w:r>
      <w:r w:rsidR="0085700D">
        <w:rPr>
          <w:rFonts w:asciiTheme="majorHAnsi" w:hAnsiTheme="majorHAnsi"/>
          <w:sz w:val="20"/>
          <w:szCs w:val="20"/>
        </w:rPr>
        <w:t>was executed</w:t>
      </w:r>
      <w:r w:rsidR="00223930">
        <w:rPr>
          <w:rFonts w:asciiTheme="majorHAnsi" w:hAnsiTheme="majorHAnsi"/>
          <w:sz w:val="20"/>
          <w:szCs w:val="20"/>
        </w:rPr>
        <w:t>. T</w:t>
      </w:r>
      <w:r w:rsidR="00777F7F">
        <w:rPr>
          <w:rFonts w:asciiTheme="majorHAnsi" w:hAnsiTheme="majorHAnsi"/>
          <w:sz w:val="20"/>
          <w:szCs w:val="20"/>
        </w:rPr>
        <w:t xml:space="preserve">he </w:t>
      </w:r>
      <w:r w:rsidR="007D2B80">
        <w:rPr>
          <w:rFonts w:asciiTheme="majorHAnsi" w:hAnsiTheme="majorHAnsi"/>
          <w:sz w:val="20"/>
          <w:szCs w:val="20"/>
        </w:rPr>
        <w:t>community</w:t>
      </w:r>
      <w:r w:rsidRPr="00777F7F">
        <w:rPr>
          <w:rFonts w:asciiTheme="majorHAnsi" w:hAnsiTheme="majorHAnsi"/>
          <w:sz w:val="20"/>
          <w:szCs w:val="20"/>
        </w:rPr>
        <w:t xml:space="preserve"> ha</w:t>
      </w:r>
      <w:r w:rsidR="007E0C5F">
        <w:rPr>
          <w:rFonts w:asciiTheme="majorHAnsi" w:hAnsiTheme="majorHAnsi"/>
          <w:sz w:val="20"/>
          <w:szCs w:val="20"/>
        </w:rPr>
        <w:t>s</w:t>
      </w:r>
      <w:r w:rsidRPr="00777F7F">
        <w:rPr>
          <w:rFonts w:asciiTheme="majorHAnsi" w:hAnsiTheme="majorHAnsi"/>
          <w:sz w:val="20"/>
          <w:szCs w:val="20"/>
        </w:rPr>
        <w:t xml:space="preserve"> </w:t>
      </w:r>
      <w:r w:rsidR="00BA0501">
        <w:rPr>
          <w:rFonts w:asciiTheme="majorHAnsi" w:hAnsiTheme="majorHAnsi"/>
          <w:sz w:val="20"/>
          <w:szCs w:val="20"/>
        </w:rPr>
        <w:t>filed</w:t>
      </w:r>
      <w:r w:rsidRPr="00777F7F">
        <w:rPr>
          <w:rFonts w:asciiTheme="majorHAnsi" w:hAnsiTheme="majorHAnsi"/>
          <w:sz w:val="20"/>
          <w:szCs w:val="20"/>
        </w:rPr>
        <w:t xml:space="preserve"> </w:t>
      </w:r>
      <w:r w:rsidR="007E0C5F">
        <w:rPr>
          <w:rFonts w:asciiTheme="majorHAnsi" w:hAnsiTheme="majorHAnsi"/>
          <w:sz w:val="20"/>
          <w:szCs w:val="20"/>
        </w:rPr>
        <w:t>two incidents</w:t>
      </w:r>
      <w:r w:rsidR="00420856">
        <w:rPr>
          <w:rFonts w:asciiTheme="majorHAnsi" w:hAnsiTheme="majorHAnsi"/>
          <w:sz w:val="20"/>
          <w:szCs w:val="20"/>
        </w:rPr>
        <w:t xml:space="preserve"> of </w:t>
      </w:r>
      <w:r w:rsidR="007E0C5F" w:rsidRPr="00777F7F">
        <w:rPr>
          <w:rFonts w:asciiTheme="majorHAnsi" w:hAnsiTheme="majorHAnsi"/>
          <w:sz w:val="20"/>
          <w:szCs w:val="20"/>
        </w:rPr>
        <w:t>inexecution</w:t>
      </w:r>
      <w:r w:rsidR="00420856">
        <w:rPr>
          <w:rFonts w:asciiTheme="majorHAnsi" w:hAnsiTheme="majorHAnsi"/>
          <w:sz w:val="20"/>
          <w:szCs w:val="20"/>
        </w:rPr>
        <w:t xml:space="preserve"> of </w:t>
      </w:r>
      <w:r w:rsidR="0004307B">
        <w:rPr>
          <w:rFonts w:asciiTheme="majorHAnsi" w:hAnsiTheme="majorHAnsi"/>
          <w:sz w:val="20"/>
          <w:szCs w:val="20"/>
        </w:rPr>
        <w:t>sentence</w:t>
      </w:r>
      <w:r w:rsidR="002D41A5" w:rsidRPr="00777F7F">
        <w:rPr>
          <w:rFonts w:asciiTheme="majorHAnsi" w:hAnsiTheme="majorHAnsi"/>
          <w:sz w:val="20"/>
          <w:szCs w:val="20"/>
        </w:rPr>
        <w:t xml:space="preserve"> </w:t>
      </w:r>
      <w:r w:rsidR="007E0C5F">
        <w:rPr>
          <w:rFonts w:asciiTheme="majorHAnsi" w:hAnsiTheme="majorHAnsi"/>
          <w:sz w:val="20"/>
          <w:szCs w:val="20"/>
        </w:rPr>
        <w:t>which</w:t>
      </w:r>
      <w:r w:rsidR="002D41A5" w:rsidRPr="00777F7F">
        <w:rPr>
          <w:rFonts w:asciiTheme="majorHAnsi" w:hAnsiTheme="majorHAnsi"/>
          <w:sz w:val="20"/>
          <w:szCs w:val="20"/>
        </w:rPr>
        <w:t xml:space="preserve"> </w:t>
      </w:r>
      <w:r w:rsidR="007E0C5F">
        <w:rPr>
          <w:rFonts w:asciiTheme="majorHAnsi" w:hAnsiTheme="majorHAnsi"/>
          <w:sz w:val="20"/>
          <w:szCs w:val="20"/>
        </w:rPr>
        <w:t>were declared unfounded</w:t>
      </w:r>
      <w:r w:rsidRPr="00777F7F">
        <w:rPr>
          <w:rFonts w:asciiTheme="majorHAnsi" w:hAnsiTheme="majorHAnsi"/>
          <w:sz w:val="20"/>
          <w:szCs w:val="20"/>
        </w:rPr>
        <w:t xml:space="preserve"> consider</w:t>
      </w:r>
      <w:r w:rsidR="007E0C5F">
        <w:rPr>
          <w:rFonts w:asciiTheme="majorHAnsi" w:hAnsiTheme="majorHAnsi"/>
          <w:sz w:val="20"/>
          <w:szCs w:val="20"/>
        </w:rPr>
        <w:t>ing</w:t>
      </w:r>
      <w:r w:rsidR="002D41A5" w:rsidRPr="00777F7F">
        <w:rPr>
          <w:rFonts w:asciiTheme="majorHAnsi" w:hAnsiTheme="majorHAnsi"/>
          <w:sz w:val="20"/>
          <w:szCs w:val="20"/>
        </w:rPr>
        <w:t xml:space="preserve"> that </w:t>
      </w:r>
      <w:r w:rsidR="007147C7">
        <w:rPr>
          <w:rFonts w:asciiTheme="majorHAnsi" w:hAnsiTheme="majorHAnsi"/>
          <w:sz w:val="20"/>
          <w:szCs w:val="20"/>
        </w:rPr>
        <w:t xml:space="preserve">the State’s </w:t>
      </w:r>
      <w:r w:rsidR="007E0C5F">
        <w:rPr>
          <w:rFonts w:asciiTheme="majorHAnsi" w:hAnsiTheme="majorHAnsi"/>
          <w:sz w:val="20"/>
          <w:szCs w:val="20"/>
        </w:rPr>
        <w:t xml:space="preserve">actions </w:t>
      </w:r>
      <w:r w:rsidR="007147C7">
        <w:rPr>
          <w:rFonts w:asciiTheme="majorHAnsi" w:hAnsiTheme="majorHAnsi"/>
          <w:sz w:val="20"/>
          <w:szCs w:val="20"/>
        </w:rPr>
        <w:t xml:space="preserve">fully </w:t>
      </w:r>
      <w:r w:rsidR="005A2C0D">
        <w:rPr>
          <w:rFonts w:asciiTheme="majorHAnsi" w:hAnsiTheme="majorHAnsi"/>
          <w:sz w:val="20"/>
          <w:szCs w:val="20"/>
        </w:rPr>
        <w:t>compli</w:t>
      </w:r>
      <w:r w:rsidR="007147C7">
        <w:rPr>
          <w:rFonts w:asciiTheme="majorHAnsi" w:hAnsiTheme="majorHAnsi"/>
          <w:sz w:val="20"/>
          <w:szCs w:val="20"/>
        </w:rPr>
        <w:t>ed with the Court orders</w:t>
      </w:r>
      <w:r w:rsidRPr="00777F7F">
        <w:rPr>
          <w:rFonts w:asciiTheme="majorHAnsi" w:hAnsiTheme="majorHAnsi"/>
          <w:sz w:val="20"/>
          <w:szCs w:val="20"/>
        </w:rPr>
        <w:t xml:space="preserve">. </w:t>
      </w:r>
      <w:r w:rsidR="007E0C5F">
        <w:rPr>
          <w:rFonts w:asciiTheme="majorHAnsi" w:hAnsiTheme="majorHAnsi"/>
          <w:sz w:val="20"/>
          <w:szCs w:val="20"/>
        </w:rPr>
        <w:t>Although at first</w:t>
      </w:r>
      <w:r w:rsidR="00777F7F">
        <w:rPr>
          <w:rFonts w:asciiTheme="majorHAnsi" w:hAnsiTheme="majorHAnsi"/>
          <w:sz w:val="20"/>
          <w:szCs w:val="20"/>
        </w:rPr>
        <w:t xml:space="preserve"> the </w:t>
      </w:r>
      <w:r w:rsidR="003D158A">
        <w:rPr>
          <w:rFonts w:asciiTheme="majorHAnsi" w:hAnsiTheme="majorHAnsi"/>
          <w:sz w:val="20"/>
          <w:szCs w:val="20"/>
        </w:rPr>
        <w:t>representative</w:t>
      </w:r>
      <w:r w:rsidRPr="00777F7F">
        <w:rPr>
          <w:rFonts w:asciiTheme="majorHAnsi" w:hAnsiTheme="majorHAnsi"/>
          <w:sz w:val="20"/>
          <w:szCs w:val="20"/>
        </w:rPr>
        <w: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community</w:t>
      </w:r>
      <w:r w:rsidRPr="00777F7F">
        <w:rPr>
          <w:rFonts w:asciiTheme="majorHAnsi" w:hAnsiTheme="majorHAnsi"/>
          <w:sz w:val="20"/>
          <w:szCs w:val="20"/>
        </w:rPr>
        <w:t xml:space="preserve"> </w:t>
      </w:r>
      <w:r w:rsidR="007E0C5F">
        <w:rPr>
          <w:rFonts w:asciiTheme="majorHAnsi" w:hAnsiTheme="majorHAnsi"/>
          <w:sz w:val="20"/>
          <w:szCs w:val="20"/>
        </w:rPr>
        <w:t>expressed</w:t>
      </w:r>
      <w:r w:rsidRPr="00777F7F">
        <w:rPr>
          <w:rFonts w:asciiTheme="majorHAnsi" w:hAnsiTheme="majorHAnsi"/>
          <w:sz w:val="20"/>
          <w:szCs w:val="20"/>
        </w:rPr>
        <w:t xml:space="preserve"> </w:t>
      </w:r>
      <w:r w:rsidR="00072E91">
        <w:rPr>
          <w:rFonts w:asciiTheme="majorHAnsi" w:hAnsiTheme="majorHAnsi"/>
          <w:sz w:val="20"/>
          <w:szCs w:val="20"/>
        </w:rPr>
        <w:t xml:space="preserve">their </w:t>
      </w:r>
      <w:r w:rsidRPr="00777F7F">
        <w:rPr>
          <w:rFonts w:asciiTheme="majorHAnsi" w:hAnsiTheme="majorHAnsi"/>
          <w:sz w:val="20"/>
          <w:szCs w:val="20"/>
        </w:rPr>
        <w:t>inconformi</w:t>
      </w:r>
      <w:r w:rsidR="00072E91">
        <w:rPr>
          <w:rFonts w:asciiTheme="majorHAnsi" w:hAnsiTheme="majorHAnsi"/>
          <w:sz w:val="20"/>
          <w:szCs w:val="20"/>
        </w:rPr>
        <w:t>ty concerning</w:t>
      </w:r>
      <w:r w:rsidRPr="00777F7F">
        <w:rPr>
          <w:rFonts w:asciiTheme="majorHAnsi" w:hAnsiTheme="majorHAnsi"/>
          <w:sz w:val="20"/>
          <w:szCs w:val="20"/>
        </w:rPr>
        <w:t xml:space="preserve"> </w:t>
      </w:r>
      <w:r w:rsidR="00072E91">
        <w:rPr>
          <w:rFonts w:asciiTheme="majorHAnsi" w:hAnsiTheme="majorHAnsi"/>
          <w:sz w:val="20"/>
          <w:szCs w:val="20"/>
        </w:rPr>
        <w:t>several</w:t>
      </w:r>
      <w:r w:rsidRPr="00777F7F">
        <w:rPr>
          <w:rFonts w:asciiTheme="majorHAnsi" w:hAnsiTheme="majorHAnsi"/>
          <w:sz w:val="20"/>
          <w:szCs w:val="20"/>
        </w:rPr>
        <w:t xml:space="preserve"> </w:t>
      </w:r>
      <w:r w:rsidR="00072E91">
        <w:rPr>
          <w:rFonts w:asciiTheme="majorHAnsi" w:hAnsiTheme="majorHAnsi"/>
          <w:sz w:val="20"/>
          <w:szCs w:val="20"/>
        </w:rPr>
        <w:t>point</w:t>
      </w:r>
      <w:r w:rsidRPr="00777F7F">
        <w:rPr>
          <w:rFonts w:asciiTheme="majorHAnsi" w:hAnsiTheme="majorHAnsi"/>
          <w:sz w:val="20"/>
          <w:szCs w:val="20"/>
        </w:rPr>
        <w:t xml:space="preserve">s </w:t>
      </w:r>
      <w:r w:rsidR="00072E91">
        <w:rPr>
          <w:rFonts w:asciiTheme="majorHAnsi" w:hAnsiTheme="majorHAnsi"/>
          <w:sz w:val="20"/>
          <w:szCs w:val="20"/>
        </w:rPr>
        <w:t>addressed</w:t>
      </w:r>
      <w:r w:rsidRPr="00777F7F">
        <w:rPr>
          <w:rFonts w:asciiTheme="majorHAnsi" w:hAnsiTheme="majorHAnsi"/>
          <w:sz w:val="20"/>
          <w:szCs w:val="20"/>
        </w:rPr>
        <w:t xml:space="preserve"> </w:t>
      </w:r>
      <w:r w:rsidR="00072E91">
        <w:rPr>
          <w:rFonts w:asciiTheme="majorHAnsi" w:hAnsiTheme="majorHAnsi"/>
          <w:sz w:val="20"/>
          <w:szCs w:val="20"/>
        </w:rPr>
        <w:t>at</w:t>
      </w:r>
      <w:r w:rsidR="00777F7F">
        <w:rPr>
          <w:rFonts w:asciiTheme="majorHAnsi" w:hAnsiTheme="majorHAnsi"/>
          <w:sz w:val="20"/>
          <w:szCs w:val="20"/>
        </w:rPr>
        <w:t xml:space="preserve"> the </w:t>
      </w:r>
      <w:r w:rsidR="00072E91">
        <w:rPr>
          <w:rFonts w:asciiTheme="majorHAnsi" w:hAnsiTheme="majorHAnsi"/>
          <w:sz w:val="20"/>
          <w:szCs w:val="20"/>
        </w:rPr>
        <w:t>meetings</w:t>
      </w:r>
      <w:r w:rsidRPr="00777F7F">
        <w:rPr>
          <w:rFonts w:asciiTheme="majorHAnsi" w:hAnsiTheme="majorHAnsi"/>
          <w:sz w:val="20"/>
          <w:szCs w:val="20"/>
        </w:rPr>
        <w:t xml:space="preserve"> </w:t>
      </w:r>
      <w:r w:rsidR="00072E91">
        <w:rPr>
          <w:rFonts w:asciiTheme="majorHAnsi" w:hAnsiTheme="majorHAnsi"/>
          <w:sz w:val="20"/>
          <w:szCs w:val="20"/>
        </w:rPr>
        <w:t>i</w:t>
      </w:r>
      <w:r w:rsidRPr="00777F7F">
        <w:rPr>
          <w:rFonts w:asciiTheme="majorHAnsi" w:hAnsiTheme="majorHAnsi"/>
          <w:sz w:val="20"/>
          <w:szCs w:val="20"/>
        </w:rPr>
        <w:t xml:space="preserve">n </w:t>
      </w:r>
      <w:r w:rsidR="00072E91">
        <w:rPr>
          <w:rFonts w:asciiTheme="majorHAnsi" w:hAnsiTheme="majorHAnsi"/>
          <w:sz w:val="20"/>
          <w:szCs w:val="20"/>
        </w:rPr>
        <w:t>multiple</w:t>
      </w:r>
      <w:r w:rsidRPr="00777F7F">
        <w:rPr>
          <w:rFonts w:asciiTheme="majorHAnsi" w:hAnsiTheme="majorHAnsi"/>
          <w:sz w:val="20"/>
          <w:szCs w:val="20"/>
        </w:rPr>
        <w:t xml:space="preserve"> </w:t>
      </w:r>
      <w:r w:rsidR="00072E91">
        <w:rPr>
          <w:rFonts w:asciiTheme="majorHAnsi" w:hAnsiTheme="majorHAnsi"/>
          <w:sz w:val="20"/>
          <w:szCs w:val="20"/>
        </w:rPr>
        <w:t>occasions</w:t>
      </w:r>
      <w:r w:rsidRPr="00777F7F">
        <w:rPr>
          <w:rFonts w:asciiTheme="majorHAnsi" w:hAnsiTheme="majorHAnsi"/>
          <w:sz w:val="20"/>
          <w:szCs w:val="20"/>
        </w:rPr>
        <w:t>,</w:t>
      </w:r>
      <w:r w:rsidR="00777F7F">
        <w:rPr>
          <w:rFonts w:asciiTheme="majorHAnsi" w:hAnsiTheme="majorHAnsi"/>
          <w:sz w:val="20"/>
          <w:szCs w:val="20"/>
        </w:rPr>
        <w:t xml:space="preserve"> the </w:t>
      </w:r>
      <w:r w:rsidR="00072E91">
        <w:rPr>
          <w:rFonts w:asciiTheme="majorHAnsi" w:hAnsiTheme="majorHAnsi"/>
          <w:sz w:val="20"/>
          <w:szCs w:val="20"/>
        </w:rPr>
        <w:t>Eighth District Judge in</w:t>
      </w:r>
      <w:r w:rsidR="00777F7F">
        <w:rPr>
          <w:rFonts w:asciiTheme="majorHAnsi" w:hAnsiTheme="majorHAnsi"/>
          <w:sz w:val="20"/>
          <w:szCs w:val="20"/>
        </w:rPr>
        <w:t xml:space="preserve"> the </w:t>
      </w:r>
      <w:r w:rsidR="00223930">
        <w:rPr>
          <w:rFonts w:asciiTheme="majorHAnsi" w:hAnsiTheme="majorHAnsi"/>
          <w:sz w:val="20"/>
          <w:szCs w:val="20"/>
        </w:rPr>
        <w:t>State</w:t>
      </w:r>
      <w:r w:rsidR="00420856">
        <w:rPr>
          <w:rFonts w:asciiTheme="majorHAnsi" w:hAnsiTheme="majorHAnsi"/>
          <w:sz w:val="20"/>
          <w:szCs w:val="20"/>
        </w:rPr>
        <w:t xml:space="preserve"> of </w:t>
      </w:r>
      <w:r w:rsidRPr="00777F7F">
        <w:rPr>
          <w:rFonts w:asciiTheme="majorHAnsi" w:hAnsiTheme="majorHAnsi"/>
          <w:sz w:val="20"/>
          <w:szCs w:val="20"/>
        </w:rPr>
        <w:t xml:space="preserve">Chihuahua </w:t>
      </w:r>
      <w:r w:rsidR="00072E91">
        <w:rPr>
          <w:rFonts w:asciiTheme="majorHAnsi" w:hAnsiTheme="majorHAnsi"/>
          <w:sz w:val="20"/>
          <w:szCs w:val="20"/>
        </w:rPr>
        <w:t>required</w:t>
      </w:r>
      <w:r w:rsidRPr="00777F7F">
        <w:rPr>
          <w:rFonts w:asciiTheme="majorHAnsi" w:hAnsiTheme="majorHAnsi"/>
          <w:sz w:val="20"/>
          <w:szCs w:val="20"/>
        </w:rPr>
        <w:t xml:space="preserve"> </w:t>
      </w:r>
      <w:r w:rsidR="007E2E79">
        <w:rPr>
          <w:rFonts w:asciiTheme="majorHAnsi" w:hAnsiTheme="majorHAnsi"/>
          <w:sz w:val="20"/>
          <w:szCs w:val="20"/>
        </w:rPr>
        <w:t>several</w:t>
      </w:r>
      <w:r w:rsidR="00072E91">
        <w:rPr>
          <w:rFonts w:asciiTheme="majorHAnsi" w:hAnsiTheme="majorHAnsi"/>
          <w:sz w:val="20"/>
          <w:szCs w:val="20"/>
        </w:rPr>
        <w:t xml:space="preserve"> times</w:t>
      </w:r>
      <w:r w:rsidRPr="00777F7F">
        <w:rPr>
          <w:rFonts w:asciiTheme="majorHAnsi" w:hAnsiTheme="majorHAnsi"/>
          <w:sz w:val="20"/>
          <w:szCs w:val="20"/>
        </w:rPr>
        <w:t xml:space="preserve"> </w:t>
      </w:r>
      <w:r w:rsidR="00072E91">
        <w:rPr>
          <w:rFonts w:asciiTheme="majorHAnsi" w:hAnsiTheme="majorHAnsi"/>
          <w:sz w:val="20"/>
          <w:szCs w:val="20"/>
        </w:rPr>
        <w:t>that</w:t>
      </w:r>
      <w:r w:rsidR="00777F7F">
        <w:rPr>
          <w:rFonts w:asciiTheme="majorHAnsi" w:hAnsiTheme="majorHAnsi"/>
          <w:sz w:val="20"/>
          <w:szCs w:val="20"/>
        </w:rPr>
        <w:t xml:space="preserve"> the </w:t>
      </w:r>
      <w:r w:rsidR="00072E91">
        <w:rPr>
          <w:rFonts w:asciiTheme="majorHAnsi" w:hAnsiTheme="majorHAnsi"/>
          <w:sz w:val="20"/>
          <w:szCs w:val="20"/>
        </w:rPr>
        <w:t xml:space="preserve">responsible authorities </w:t>
      </w:r>
      <w:r w:rsidR="00E43395">
        <w:rPr>
          <w:rFonts w:asciiTheme="majorHAnsi" w:hAnsiTheme="majorHAnsi"/>
          <w:sz w:val="20"/>
          <w:szCs w:val="20"/>
        </w:rPr>
        <w:t>give</w:t>
      </w:r>
      <w:r w:rsidRPr="00777F7F">
        <w:rPr>
          <w:rFonts w:asciiTheme="majorHAnsi" w:hAnsiTheme="majorHAnsi"/>
          <w:sz w:val="20"/>
          <w:szCs w:val="20"/>
        </w:rPr>
        <w:t xml:space="preserve"> </w:t>
      </w:r>
      <w:r w:rsidR="005A2C0D">
        <w:rPr>
          <w:rFonts w:asciiTheme="majorHAnsi" w:hAnsiTheme="majorHAnsi"/>
          <w:sz w:val="20"/>
          <w:szCs w:val="20"/>
        </w:rPr>
        <w:t>compliance</w:t>
      </w:r>
      <w:r w:rsidRPr="00777F7F">
        <w:rPr>
          <w:rFonts w:asciiTheme="majorHAnsi" w:hAnsiTheme="majorHAnsi"/>
          <w:sz w:val="20"/>
          <w:szCs w:val="20"/>
        </w:rPr>
        <w:t xml:space="preserve"> </w:t>
      </w:r>
      <w:r w:rsidR="00E43395">
        <w:rPr>
          <w:rFonts w:asciiTheme="majorHAnsi" w:hAnsiTheme="majorHAnsi"/>
          <w:sz w:val="20"/>
          <w:szCs w:val="20"/>
        </w:rPr>
        <w:t>of</w:t>
      </w:r>
      <w:r w:rsidR="00777F7F">
        <w:rPr>
          <w:rFonts w:asciiTheme="majorHAnsi" w:hAnsiTheme="majorHAnsi"/>
          <w:sz w:val="20"/>
          <w:szCs w:val="20"/>
        </w:rPr>
        <w:t xml:space="preserve"> the </w:t>
      </w:r>
      <w:r w:rsidR="0004307B">
        <w:rPr>
          <w:rFonts w:asciiTheme="majorHAnsi" w:hAnsiTheme="majorHAnsi"/>
          <w:sz w:val="20"/>
          <w:szCs w:val="20"/>
        </w:rPr>
        <w:t>sentence</w:t>
      </w:r>
      <w:r w:rsidRPr="00777F7F">
        <w:rPr>
          <w:rFonts w:asciiTheme="majorHAnsi" w:hAnsiTheme="majorHAnsi"/>
          <w:sz w:val="20"/>
          <w:szCs w:val="20"/>
        </w:rPr>
        <w:t xml:space="preserve"> </w:t>
      </w:r>
      <w:r w:rsidR="00E43395">
        <w:rPr>
          <w:rFonts w:asciiTheme="majorHAnsi" w:hAnsiTheme="majorHAnsi"/>
          <w:sz w:val="20"/>
          <w:szCs w:val="20"/>
        </w:rPr>
        <w:t xml:space="preserve">issued in </w:t>
      </w:r>
      <w:r w:rsidR="00777F7F">
        <w:rPr>
          <w:rFonts w:asciiTheme="majorHAnsi" w:hAnsiTheme="majorHAnsi"/>
          <w:sz w:val="20"/>
          <w:szCs w:val="20"/>
        </w:rPr>
        <w:t xml:space="preserve">the </w:t>
      </w:r>
      <w:r w:rsidRPr="00777F7F">
        <w:rPr>
          <w:rFonts w:asciiTheme="majorHAnsi" w:hAnsiTheme="majorHAnsi"/>
          <w:sz w:val="20"/>
          <w:szCs w:val="20"/>
        </w:rPr>
        <w:t xml:space="preserve">amparo </w:t>
      </w:r>
      <w:r w:rsidR="005A2C0D">
        <w:rPr>
          <w:rFonts w:asciiTheme="majorHAnsi" w:hAnsiTheme="majorHAnsi"/>
          <w:sz w:val="20"/>
          <w:szCs w:val="20"/>
        </w:rPr>
        <w:t xml:space="preserve">under review </w:t>
      </w:r>
      <w:r w:rsidRPr="00777F7F">
        <w:rPr>
          <w:rFonts w:asciiTheme="majorHAnsi" w:hAnsiTheme="majorHAnsi"/>
          <w:sz w:val="20"/>
          <w:szCs w:val="20"/>
        </w:rPr>
        <w:t xml:space="preserve">no. 781/2011. </w:t>
      </w:r>
      <w:r w:rsidR="00A42EE4">
        <w:rPr>
          <w:rFonts w:asciiTheme="majorHAnsi" w:hAnsiTheme="majorHAnsi"/>
          <w:sz w:val="20"/>
          <w:szCs w:val="20"/>
        </w:rPr>
        <w:t>Likewise</w:t>
      </w:r>
      <w:r w:rsidRPr="00777F7F">
        <w:rPr>
          <w:rFonts w:asciiTheme="majorHAnsi" w:hAnsiTheme="majorHAnsi"/>
          <w:sz w:val="20"/>
          <w:szCs w:val="20"/>
        </w:rPr>
        <w:t xml:space="preserve">, </w:t>
      </w:r>
      <w:r w:rsidR="005A2C0D">
        <w:rPr>
          <w:rFonts w:asciiTheme="majorHAnsi" w:hAnsiTheme="majorHAnsi"/>
          <w:sz w:val="20"/>
          <w:szCs w:val="20"/>
        </w:rPr>
        <w:t>Mexico</w:t>
      </w:r>
      <w:r w:rsidRPr="00777F7F">
        <w:rPr>
          <w:rFonts w:asciiTheme="majorHAnsi" w:hAnsiTheme="majorHAnsi"/>
          <w:sz w:val="20"/>
          <w:szCs w:val="20"/>
        </w:rPr>
        <w:t xml:space="preserve"> </w:t>
      </w:r>
      <w:r w:rsidR="00E43395">
        <w:rPr>
          <w:rFonts w:asciiTheme="majorHAnsi" w:hAnsiTheme="majorHAnsi"/>
          <w:sz w:val="20"/>
          <w:szCs w:val="20"/>
        </w:rPr>
        <w:t>adds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8A2BF9">
        <w:rPr>
          <w:rFonts w:asciiTheme="majorHAnsi" w:hAnsiTheme="majorHAnsi"/>
          <w:sz w:val="20"/>
          <w:szCs w:val="20"/>
        </w:rPr>
        <w:t>authorities</w:t>
      </w:r>
      <w:r w:rsidRPr="00777F7F">
        <w:rPr>
          <w:rFonts w:asciiTheme="majorHAnsi" w:hAnsiTheme="majorHAnsi"/>
          <w:sz w:val="20"/>
          <w:szCs w:val="20"/>
        </w:rPr>
        <w:t xml:space="preserve"> establ</w:t>
      </w:r>
      <w:r w:rsidR="00E43395">
        <w:rPr>
          <w:rFonts w:asciiTheme="majorHAnsi" w:hAnsiTheme="majorHAnsi"/>
          <w:sz w:val="20"/>
          <w:szCs w:val="20"/>
        </w:rPr>
        <w:t>ished</w:t>
      </w:r>
      <w:r w:rsidR="00777F7F">
        <w:rPr>
          <w:rFonts w:asciiTheme="majorHAnsi" w:hAnsiTheme="majorHAnsi"/>
          <w:sz w:val="20"/>
          <w:szCs w:val="20"/>
        </w:rPr>
        <w:t xml:space="preserve"> the </w:t>
      </w:r>
      <w:r w:rsidR="00E43395">
        <w:rPr>
          <w:rFonts w:asciiTheme="majorHAnsi" w:hAnsiTheme="majorHAnsi"/>
          <w:sz w:val="20"/>
          <w:szCs w:val="20"/>
        </w:rPr>
        <w:t>necessary consultation mechanisms</w:t>
      </w:r>
      <w:r w:rsidRPr="00777F7F">
        <w:rPr>
          <w:rFonts w:asciiTheme="majorHAnsi" w:hAnsiTheme="majorHAnsi"/>
          <w:sz w:val="20"/>
          <w:szCs w:val="20"/>
        </w:rPr>
        <w:t xml:space="preserve"> </w:t>
      </w:r>
      <w:r w:rsidR="00BA3A8F">
        <w:rPr>
          <w:rFonts w:asciiTheme="majorHAnsi" w:hAnsiTheme="majorHAnsi"/>
          <w:sz w:val="20"/>
          <w:szCs w:val="20"/>
        </w:rPr>
        <w:t>to</w:t>
      </w:r>
      <w:r w:rsidRPr="00777F7F">
        <w:rPr>
          <w:rFonts w:asciiTheme="majorHAnsi" w:hAnsiTheme="majorHAnsi"/>
          <w:sz w:val="20"/>
          <w:szCs w:val="20"/>
        </w:rPr>
        <w:t xml:space="preserve"> </w:t>
      </w:r>
      <w:r w:rsidR="00E43395">
        <w:rPr>
          <w:rFonts w:asciiTheme="majorHAnsi" w:hAnsiTheme="majorHAnsi"/>
          <w:sz w:val="20"/>
          <w:szCs w:val="20"/>
        </w:rPr>
        <w:t>define and propose the goals, political priorities and strategies of regional development</w:t>
      </w:r>
      <w:r w:rsidRPr="00777F7F">
        <w:rPr>
          <w:rFonts w:asciiTheme="majorHAnsi" w:hAnsiTheme="majorHAnsi"/>
          <w:sz w:val="20"/>
          <w:szCs w:val="20"/>
        </w:rPr>
        <w:t xml:space="preserve">, </w:t>
      </w:r>
      <w:r w:rsidR="00E43395">
        <w:rPr>
          <w:rFonts w:asciiTheme="majorHAnsi" w:hAnsiTheme="majorHAnsi"/>
          <w:sz w:val="20"/>
          <w:szCs w:val="20"/>
        </w:rPr>
        <w:t>ensuring</w:t>
      </w:r>
      <w:r w:rsidR="00777F7F">
        <w:rPr>
          <w:rFonts w:asciiTheme="majorHAnsi" w:hAnsiTheme="majorHAnsi"/>
          <w:sz w:val="20"/>
          <w:szCs w:val="20"/>
        </w:rPr>
        <w:t xml:space="preserve"> the </w:t>
      </w:r>
      <w:r w:rsidR="006919B5">
        <w:rPr>
          <w:rFonts w:asciiTheme="majorHAnsi" w:hAnsiTheme="majorHAnsi"/>
          <w:sz w:val="20"/>
          <w:szCs w:val="20"/>
        </w:rPr>
        <w:t>participation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A2C0D">
        <w:rPr>
          <w:rFonts w:asciiTheme="majorHAnsi" w:hAnsiTheme="majorHAnsi"/>
          <w:sz w:val="20"/>
          <w:szCs w:val="20"/>
        </w:rPr>
        <w:t>Huitosachi Community</w:t>
      </w:r>
      <w:r w:rsidRPr="00777F7F">
        <w:rPr>
          <w:rFonts w:asciiTheme="majorHAnsi" w:hAnsiTheme="majorHAnsi"/>
          <w:sz w:val="20"/>
          <w:szCs w:val="20"/>
        </w:rPr>
        <w:t xml:space="preserve">, </w:t>
      </w:r>
      <w:r w:rsidR="00E43395">
        <w:rPr>
          <w:rFonts w:asciiTheme="majorHAnsi" w:hAnsiTheme="majorHAnsi"/>
          <w:sz w:val="20"/>
          <w:szCs w:val="20"/>
        </w:rPr>
        <w:t xml:space="preserve">which would fulfill the second </w:t>
      </w:r>
      <w:r w:rsidR="007147C7">
        <w:rPr>
          <w:rFonts w:asciiTheme="majorHAnsi" w:hAnsiTheme="majorHAnsi"/>
          <w:sz w:val="20"/>
          <w:szCs w:val="20"/>
        </w:rPr>
        <w:t>order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147C7">
        <w:rPr>
          <w:rFonts w:asciiTheme="majorHAnsi" w:hAnsiTheme="majorHAnsi"/>
          <w:sz w:val="20"/>
          <w:szCs w:val="20"/>
        </w:rPr>
        <w:t xml:space="preserve">ruling </w:t>
      </w:r>
      <w:r w:rsidRPr="00777F7F">
        <w:rPr>
          <w:rFonts w:asciiTheme="majorHAnsi" w:hAnsiTheme="majorHAnsi"/>
          <w:sz w:val="20"/>
          <w:szCs w:val="20"/>
        </w:rPr>
        <w:t>consist</w:t>
      </w:r>
      <w:r w:rsidR="00E43395">
        <w:rPr>
          <w:rFonts w:asciiTheme="majorHAnsi" w:hAnsiTheme="majorHAnsi"/>
          <w:sz w:val="20"/>
          <w:szCs w:val="20"/>
        </w:rPr>
        <w:t>ing of</w:t>
      </w:r>
      <w:r w:rsidRPr="00777F7F">
        <w:rPr>
          <w:rFonts w:asciiTheme="majorHAnsi" w:hAnsiTheme="majorHAnsi"/>
          <w:sz w:val="20"/>
          <w:szCs w:val="20"/>
        </w:rPr>
        <w:t xml:space="preserve"> </w:t>
      </w:r>
      <w:r w:rsidR="00E43395">
        <w:rPr>
          <w:rFonts w:asciiTheme="majorHAnsi" w:hAnsiTheme="majorHAnsi"/>
          <w:sz w:val="20"/>
          <w:szCs w:val="20"/>
        </w:rPr>
        <w:t>providing</w:t>
      </w:r>
      <w:r w:rsidRPr="00777F7F">
        <w:rPr>
          <w:rFonts w:asciiTheme="majorHAnsi" w:hAnsiTheme="majorHAnsi"/>
          <w:sz w:val="20"/>
          <w:szCs w:val="20"/>
        </w:rPr>
        <w:t xml:space="preserve"> </w:t>
      </w:r>
      <w:r w:rsidR="00E43395" w:rsidRPr="00777F7F">
        <w:rPr>
          <w:rFonts w:asciiTheme="majorHAnsi" w:hAnsiTheme="majorHAnsi"/>
          <w:sz w:val="20"/>
          <w:szCs w:val="20"/>
        </w:rPr>
        <w:t>intervention</w:t>
      </w:r>
      <w:r w:rsidR="0010185F" w:rsidRPr="00777F7F">
        <w:rPr>
          <w:rFonts w:asciiTheme="majorHAnsi" w:hAnsiTheme="majorHAnsi"/>
          <w:sz w:val="20"/>
          <w:szCs w:val="20"/>
        </w:rPr>
        <w:t xml:space="preserve"> and </w:t>
      </w:r>
      <w:r w:rsidR="006919B5">
        <w:rPr>
          <w:rFonts w:asciiTheme="majorHAnsi" w:hAnsiTheme="majorHAnsi"/>
          <w:sz w:val="20"/>
          <w:szCs w:val="20"/>
        </w:rPr>
        <w:t>participation</w:t>
      </w:r>
      <w:r w:rsidRPr="00777F7F">
        <w:rPr>
          <w:rFonts w:asciiTheme="majorHAnsi" w:hAnsiTheme="majorHAnsi"/>
          <w:sz w:val="20"/>
          <w:szCs w:val="20"/>
        </w:rPr>
        <w:t xml:space="preserve"> </w:t>
      </w:r>
      <w:r w:rsidR="00E43395">
        <w:rPr>
          <w:rFonts w:asciiTheme="majorHAnsi" w:hAnsiTheme="majorHAnsi"/>
          <w:sz w:val="20"/>
          <w:szCs w:val="20"/>
        </w:rPr>
        <w:t xml:space="preserve">to the </w:t>
      </w:r>
      <w:r w:rsidR="003D158A">
        <w:rPr>
          <w:rFonts w:asciiTheme="majorHAnsi" w:hAnsiTheme="majorHAnsi"/>
          <w:sz w:val="20"/>
          <w:szCs w:val="20"/>
        </w:rPr>
        <w:t>indigenous communities</w:t>
      </w:r>
      <w:r w:rsidRPr="00777F7F">
        <w:rPr>
          <w:rFonts w:asciiTheme="majorHAnsi" w:hAnsiTheme="majorHAnsi"/>
          <w:sz w:val="20"/>
          <w:szCs w:val="20"/>
        </w:rPr>
        <w:t xml:space="preserve"> </w:t>
      </w:r>
      <w:r w:rsidR="00E43395">
        <w:rPr>
          <w:rFonts w:asciiTheme="majorHAnsi" w:hAnsiTheme="majorHAnsi"/>
          <w:sz w:val="20"/>
          <w:szCs w:val="20"/>
        </w:rPr>
        <w:t>o</w:t>
      </w:r>
      <w:r w:rsidRPr="00777F7F">
        <w:rPr>
          <w:rFonts w:asciiTheme="majorHAnsi" w:hAnsiTheme="majorHAnsi"/>
          <w:sz w:val="20"/>
          <w:szCs w:val="20"/>
        </w:rPr>
        <w:t>n</w:t>
      </w:r>
      <w:r w:rsidR="00777F7F">
        <w:rPr>
          <w:rFonts w:asciiTheme="majorHAnsi" w:hAnsiTheme="majorHAnsi"/>
          <w:sz w:val="20"/>
          <w:szCs w:val="20"/>
        </w:rPr>
        <w:t xml:space="preserve"> the </w:t>
      </w:r>
      <w:r w:rsidR="00331606">
        <w:rPr>
          <w:rFonts w:asciiTheme="majorHAnsi" w:hAnsiTheme="majorHAnsi"/>
          <w:sz w:val="20"/>
          <w:szCs w:val="20"/>
        </w:rPr>
        <w:t>project</w:t>
      </w:r>
      <w:r w:rsidRPr="00777F7F">
        <w:rPr>
          <w:rFonts w:asciiTheme="majorHAnsi" w:hAnsiTheme="majorHAnsi"/>
          <w:sz w:val="20"/>
          <w:szCs w:val="20"/>
        </w:rPr>
        <w:t xml:space="preserve">. </w:t>
      </w:r>
      <w:r w:rsidR="00E43395">
        <w:rPr>
          <w:rFonts w:asciiTheme="majorHAnsi" w:hAnsiTheme="majorHAnsi"/>
          <w:sz w:val="20"/>
          <w:szCs w:val="20"/>
        </w:rPr>
        <w:t>On this matter</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E43395">
        <w:rPr>
          <w:rFonts w:asciiTheme="majorHAnsi" w:hAnsiTheme="majorHAnsi"/>
          <w:sz w:val="20"/>
          <w:szCs w:val="20"/>
        </w:rPr>
        <w:t>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D158A">
        <w:rPr>
          <w:rFonts w:asciiTheme="majorHAnsi" w:hAnsiTheme="majorHAnsi"/>
          <w:sz w:val="20"/>
          <w:szCs w:val="20"/>
        </w:rPr>
        <w:t>representative</w:t>
      </w:r>
      <w:r w:rsidRPr="00777F7F">
        <w:rPr>
          <w:rFonts w:asciiTheme="majorHAnsi" w:hAnsiTheme="majorHAnsi"/>
          <w:sz w:val="20"/>
          <w:szCs w:val="20"/>
        </w:rPr>
        <w: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00E43395">
        <w:rPr>
          <w:rFonts w:asciiTheme="majorHAnsi" w:hAnsiTheme="majorHAnsi"/>
          <w:sz w:val="20"/>
          <w:szCs w:val="20"/>
        </w:rPr>
        <w:t>expressed their</w:t>
      </w:r>
      <w:r w:rsidRPr="00777F7F">
        <w:rPr>
          <w:rFonts w:asciiTheme="majorHAnsi" w:hAnsiTheme="majorHAnsi"/>
          <w:sz w:val="20"/>
          <w:szCs w:val="20"/>
        </w:rPr>
        <w:t xml:space="preserve"> conformi</w:t>
      </w:r>
      <w:r w:rsidR="00072E91">
        <w:rPr>
          <w:rFonts w:asciiTheme="majorHAnsi" w:hAnsiTheme="majorHAnsi"/>
          <w:sz w:val="20"/>
          <w:szCs w:val="20"/>
        </w:rPr>
        <w:t xml:space="preserve">ty </w:t>
      </w:r>
      <w:r w:rsidR="00E43395">
        <w:rPr>
          <w:rFonts w:asciiTheme="majorHAnsi" w:hAnsiTheme="majorHAnsi"/>
          <w:sz w:val="20"/>
          <w:szCs w:val="20"/>
        </w:rPr>
        <w:t>with</w:t>
      </w:r>
      <w:r w:rsidR="00777F7F">
        <w:rPr>
          <w:rFonts w:asciiTheme="majorHAnsi" w:hAnsiTheme="majorHAnsi"/>
          <w:sz w:val="20"/>
          <w:szCs w:val="20"/>
        </w:rPr>
        <w:t xml:space="preserve"> the </w:t>
      </w:r>
      <w:r w:rsidR="005A2C0D">
        <w:rPr>
          <w:rFonts w:asciiTheme="majorHAnsi" w:hAnsiTheme="majorHAnsi"/>
          <w:sz w:val="20"/>
          <w:szCs w:val="20"/>
        </w:rPr>
        <w:t>compliance</w:t>
      </w:r>
      <w:r w:rsidRPr="00777F7F">
        <w:rPr>
          <w:rFonts w:asciiTheme="majorHAnsi" w:hAnsiTheme="majorHAnsi"/>
          <w:sz w:val="20"/>
          <w:szCs w:val="20"/>
        </w:rPr>
        <w:t xml:space="preserve"> </w:t>
      </w:r>
      <w:r w:rsidR="00E43395">
        <w:rPr>
          <w:rFonts w:asciiTheme="majorHAnsi" w:hAnsiTheme="majorHAnsi"/>
          <w:sz w:val="20"/>
          <w:szCs w:val="20"/>
        </w:rPr>
        <w:t xml:space="preserve">provided to </w:t>
      </w:r>
      <w:r w:rsidR="00777F7F">
        <w:rPr>
          <w:rFonts w:asciiTheme="majorHAnsi" w:hAnsiTheme="majorHAnsi"/>
          <w:sz w:val="20"/>
          <w:szCs w:val="20"/>
        </w:rPr>
        <w:t xml:space="preserve">the </w:t>
      </w:r>
      <w:r w:rsidR="007147C7">
        <w:rPr>
          <w:rFonts w:asciiTheme="majorHAnsi" w:hAnsiTheme="majorHAnsi"/>
          <w:sz w:val="20"/>
          <w:szCs w:val="20"/>
        </w:rPr>
        <w:t xml:space="preserve">judgement </w:t>
      </w:r>
      <w:r w:rsidR="00E43395">
        <w:rPr>
          <w:rFonts w:asciiTheme="majorHAnsi" w:hAnsiTheme="majorHAnsi"/>
          <w:sz w:val="20"/>
          <w:szCs w:val="20"/>
        </w:rPr>
        <w:t xml:space="preserve">concerning </w:t>
      </w:r>
      <w:r w:rsidR="007147C7">
        <w:rPr>
          <w:rFonts w:asciiTheme="majorHAnsi" w:hAnsiTheme="majorHAnsi"/>
          <w:sz w:val="20"/>
          <w:szCs w:val="20"/>
        </w:rPr>
        <w:t xml:space="preserve">the </w:t>
      </w:r>
      <w:r w:rsidR="00E43395">
        <w:rPr>
          <w:rFonts w:asciiTheme="majorHAnsi" w:hAnsiTheme="majorHAnsi"/>
          <w:sz w:val="20"/>
          <w:szCs w:val="20"/>
        </w:rPr>
        <w:t xml:space="preserve">first and second </w:t>
      </w:r>
      <w:r w:rsidR="007147C7">
        <w:rPr>
          <w:rFonts w:asciiTheme="majorHAnsi" w:hAnsiTheme="majorHAnsi"/>
          <w:sz w:val="20"/>
          <w:szCs w:val="20"/>
        </w:rPr>
        <w:t>orders</w:t>
      </w:r>
      <w:r w:rsidRPr="00777F7F">
        <w:rPr>
          <w:rFonts w:asciiTheme="majorHAnsi" w:hAnsiTheme="majorHAnsi"/>
          <w:sz w:val="20"/>
          <w:szCs w:val="20"/>
        </w:rPr>
        <w:t>.</w:t>
      </w:r>
    </w:p>
    <w:p w14:paraId="7C53DF77" w14:textId="732D3E76"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133A0E">
        <w:rPr>
          <w:rFonts w:asciiTheme="majorHAnsi" w:hAnsiTheme="majorHAnsi"/>
          <w:sz w:val="20"/>
          <w:szCs w:val="20"/>
        </w:rPr>
        <w:t>1</w:t>
      </w:r>
      <w:r w:rsidRPr="00777F7F">
        <w:rPr>
          <w:rFonts w:asciiTheme="majorHAnsi" w:hAnsiTheme="majorHAnsi"/>
          <w:sz w:val="20"/>
          <w:szCs w:val="20"/>
        </w:rPr>
        <w:t>.</w:t>
      </w:r>
      <w:r w:rsidRPr="00777F7F">
        <w:rPr>
          <w:rFonts w:asciiTheme="majorHAnsi" w:hAnsiTheme="majorHAnsi"/>
          <w:sz w:val="20"/>
          <w:szCs w:val="20"/>
        </w:rPr>
        <w:tab/>
      </w:r>
      <w:proofErr w:type="gramStart"/>
      <w:r w:rsidR="00E43395">
        <w:rPr>
          <w:rFonts w:asciiTheme="majorHAnsi" w:hAnsiTheme="majorHAnsi"/>
          <w:sz w:val="20"/>
          <w:szCs w:val="20"/>
        </w:rPr>
        <w:t>In regard to</w:t>
      </w:r>
      <w:proofErr w:type="gramEnd"/>
      <w:r w:rsidR="00E43395">
        <w:rPr>
          <w:rFonts w:asciiTheme="majorHAnsi" w:hAnsiTheme="majorHAnsi"/>
          <w:sz w:val="20"/>
          <w:szCs w:val="20"/>
        </w:rPr>
        <w:t xml:space="preserve"> the third</w:t>
      </w:r>
      <w:r w:rsidRPr="00777F7F">
        <w:rPr>
          <w:rFonts w:asciiTheme="majorHAnsi" w:hAnsiTheme="majorHAnsi"/>
          <w:sz w:val="20"/>
          <w:szCs w:val="20"/>
        </w:rPr>
        <w:t xml:space="preserve"> </w:t>
      </w:r>
      <w:r w:rsidR="00774E73">
        <w:rPr>
          <w:rFonts w:asciiTheme="majorHAnsi" w:hAnsiTheme="majorHAnsi"/>
          <w:sz w:val="20"/>
          <w:szCs w:val="20"/>
        </w:rPr>
        <w:t>order</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04307B">
        <w:rPr>
          <w:rFonts w:asciiTheme="majorHAnsi" w:hAnsiTheme="majorHAnsi"/>
          <w:sz w:val="20"/>
          <w:szCs w:val="20"/>
        </w:rPr>
        <w:t>sentence</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0D28B9">
        <w:rPr>
          <w:rFonts w:asciiTheme="majorHAnsi" w:hAnsiTheme="majorHAnsi"/>
          <w:sz w:val="20"/>
          <w:szCs w:val="20"/>
        </w:rPr>
        <w:t>stresses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 xml:space="preserve">SCJN </w:t>
      </w:r>
      <w:r w:rsidR="00397510">
        <w:rPr>
          <w:rFonts w:asciiTheme="majorHAnsi" w:hAnsiTheme="majorHAnsi"/>
          <w:sz w:val="20"/>
          <w:szCs w:val="20"/>
        </w:rPr>
        <w:t>ordered</w:t>
      </w:r>
      <w:r w:rsidRPr="00777F7F">
        <w:rPr>
          <w:rFonts w:asciiTheme="majorHAnsi" w:hAnsiTheme="majorHAnsi"/>
          <w:sz w:val="20"/>
          <w:szCs w:val="20"/>
        </w:rPr>
        <w:t xml:space="preserve"> </w:t>
      </w:r>
      <w:r w:rsidR="00397510">
        <w:rPr>
          <w:rFonts w:asciiTheme="majorHAnsi" w:hAnsiTheme="majorHAnsi"/>
          <w:sz w:val="20"/>
          <w:szCs w:val="20"/>
        </w:rPr>
        <w:t xml:space="preserve">to carry out the actions to socioeconomically benefit </w:t>
      </w:r>
      <w:r w:rsidR="00777F7F">
        <w:rPr>
          <w:rFonts w:asciiTheme="majorHAnsi" w:hAnsiTheme="majorHAnsi"/>
          <w:sz w:val="20"/>
          <w:szCs w:val="20"/>
        </w:rPr>
        <w:t xml:space="preserve">the </w:t>
      </w:r>
      <w:r w:rsidR="003D158A">
        <w:rPr>
          <w:rFonts w:asciiTheme="majorHAnsi" w:hAnsiTheme="majorHAnsi"/>
          <w:sz w:val="20"/>
          <w:szCs w:val="20"/>
        </w:rPr>
        <w:t>indigenous communities</w:t>
      </w:r>
      <w:r w:rsidRPr="00777F7F">
        <w:rPr>
          <w:rFonts w:asciiTheme="majorHAnsi" w:hAnsiTheme="majorHAnsi"/>
          <w:sz w:val="20"/>
          <w:szCs w:val="20"/>
        </w:rPr>
        <w:t xml:space="preserve"> </w:t>
      </w:r>
      <w:r w:rsidR="00397510">
        <w:rPr>
          <w:rFonts w:asciiTheme="majorHAnsi" w:hAnsiTheme="majorHAnsi"/>
          <w:sz w:val="20"/>
          <w:szCs w:val="20"/>
        </w:rPr>
        <w:t>settled in</w:t>
      </w:r>
      <w:r w:rsidR="00777F7F">
        <w:rPr>
          <w:rFonts w:asciiTheme="majorHAnsi" w:hAnsiTheme="majorHAnsi"/>
          <w:sz w:val="20"/>
          <w:szCs w:val="20"/>
        </w:rPr>
        <w:t xml:space="preserve"> the </w:t>
      </w:r>
      <w:r w:rsidRPr="00777F7F">
        <w:rPr>
          <w:rFonts w:asciiTheme="majorHAnsi" w:hAnsiTheme="majorHAnsi"/>
          <w:sz w:val="20"/>
          <w:szCs w:val="20"/>
        </w:rPr>
        <w:t xml:space="preserve">Sierra Tarahumara. </w:t>
      </w:r>
      <w:r w:rsidR="00397510">
        <w:rPr>
          <w:rFonts w:asciiTheme="majorHAnsi" w:hAnsiTheme="majorHAnsi"/>
          <w:sz w:val="20"/>
          <w:szCs w:val="20"/>
        </w:rPr>
        <w:t>In this sense</w:t>
      </w:r>
      <w:r w:rsidRPr="00777F7F">
        <w:rPr>
          <w:rFonts w:asciiTheme="majorHAnsi" w:hAnsiTheme="majorHAnsi"/>
          <w:sz w:val="20"/>
          <w:szCs w:val="20"/>
        </w:rPr>
        <w:t xml:space="preserve">, </w:t>
      </w:r>
      <w:r w:rsidR="005A2C0D">
        <w:rPr>
          <w:rFonts w:asciiTheme="majorHAnsi" w:hAnsiTheme="majorHAnsi"/>
          <w:sz w:val="20"/>
          <w:szCs w:val="20"/>
        </w:rPr>
        <w:t>Mexico</w:t>
      </w:r>
      <w:r w:rsidRPr="00777F7F">
        <w:rPr>
          <w:rFonts w:asciiTheme="majorHAnsi" w:hAnsiTheme="majorHAnsi"/>
          <w:sz w:val="20"/>
          <w:szCs w:val="20"/>
        </w:rPr>
        <w:t xml:space="preserve"> </w:t>
      </w:r>
      <w:r w:rsidR="00397510">
        <w:rPr>
          <w:rFonts w:asciiTheme="majorHAnsi" w:hAnsiTheme="majorHAnsi"/>
          <w:sz w:val="20"/>
          <w:szCs w:val="20"/>
        </w:rPr>
        <w:t>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D2B80">
        <w:rPr>
          <w:rFonts w:asciiTheme="majorHAnsi" w:hAnsiTheme="majorHAnsi"/>
          <w:sz w:val="20"/>
          <w:szCs w:val="20"/>
        </w:rPr>
        <w:t>touristic project</w:t>
      </w:r>
      <w:r w:rsidR="00223930">
        <w:rPr>
          <w:rFonts w:asciiTheme="majorHAnsi" w:hAnsiTheme="majorHAnsi"/>
          <w:sz w:val="20"/>
          <w:szCs w:val="20"/>
        </w:rPr>
        <w:t xml:space="preserve"> is </w:t>
      </w:r>
      <w:r w:rsidR="00777F7F">
        <w:rPr>
          <w:rFonts w:asciiTheme="majorHAnsi" w:hAnsiTheme="majorHAnsi"/>
          <w:sz w:val="20"/>
          <w:szCs w:val="20"/>
        </w:rPr>
        <w:t xml:space="preserve">the </w:t>
      </w:r>
      <w:r w:rsidR="00397510">
        <w:rPr>
          <w:rFonts w:asciiTheme="majorHAnsi" w:hAnsiTheme="majorHAnsi"/>
          <w:sz w:val="20"/>
          <w:szCs w:val="20"/>
        </w:rPr>
        <w:t>main</w:t>
      </w:r>
      <w:r w:rsidRPr="00777F7F">
        <w:rPr>
          <w:rFonts w:asciiTheme="majorHAnsi" w:hAnsiTheme="majorHAnsi"/>
          <w:sz w:val="20"/>
          <w:szCs w:val="20"/>
        </w:rPr>
        <w:t xml:space="preserve"> </w:t>
      </w:r>
      <w:r w:rsidR="00397510">
        <w:rPr>
          <w:rFonts w:asciiTheme="majorHAnsi" w:hAnsiTheme="majorHAnsi"/>
          <w:sz w:val="20"/>
          <w:szCs w:val="20"/>
        </w:rPr>
        <w:t>source of employment in</w:t>
      </w:r>
      <w:r w:rsidR="00777F7F">
        <w:rPr>
          <w:rFonts w:asciiTheme="majorHAnsi" w:hAnsiTheme="majorHAnsi"/>
          <w:sz w:val="20"/>
          <w:szCs w:val="20"/>
        </w:rPr>
        <w:t xml:space="preserve"> the </w:t>
      </w:r>
      <w:r w:rsidR="00397510">
        <w:rPr>
          <w:rFonts w:asciiTheme="majorHAnsi" w:hAnsiTheme="majorHAnsi"/>
          <w:sz w:val="20"/>
          <w:szCs w:val="20"/>
        </w:rPr>
        <w:t>region</w:t>
      </w:r>
      <w:r w:rsidR="0010185F" w:rsidRPr="00777F7F">
        <w:rPr>
          <w:rFonts w:asciiTheme="majorHAnsi" w:hAnsiTheme="majorHAnsi"/>
          <w:sz w:val="20"/>
          <w:szCs w:val="20"/>
        </w:rPr>
        <w:t xml:space="preserve"> and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00397510">
        <w:rPr>
          <w:rFonts w:asciiTheme="majorHAnsi" w:hAnsiTheme="majorHAnsi"/>
          <w:sz w:val="20"/>
          <w:szCs w:val="20"/>
        </w:rPr>
        <w:t xml:space="preserve"> have </w:t>
      </w:r>
      <w:r w:rsidR="00097E1F">
        <w:rPr>
          <w:rFonts w:asciiTheme="majorHAnsi" w:hAnsiTheme="majorHAnsi"/>
          <w:sz w:val="20"/>
          <w:szCs w:val="20"/>
        </w:rPr>
        <w:t>presented</w:t>
      </w:r>
      <w:r w:rsidRPr="00777F7F">
        <w:rPr>
          <w:rFonts w:asciiTheme="majorHAnsi" w:hAnsiTheme="majorHAnsi"/>
          <w:sz w:val="20"/>
          <w:szCs w:val="20"/>
        </w:rPr>
        <w:t xml:space="preserve"> </w:t>
      </w:r>
      <w:r w:rsidR="00097E1F">
        <w:rPr>
          <w:rFonts w:asciiTheme="majorHAnsi" w:hAnsiTheme="majorHAnsi"/>
          <w:sz w:val="20"/>
          <w:szCs w:val="20"/>
        </w:rPr>
        <w:t>their</w:t>
      </w:r>
      <w:r w:rsidRPr="00777F7F">
        <w:rPr>
          <w:rFonts w:asciiTheme="majorHAnsi" w:hAnsiTheme="majorHAnsi"/>
          <w:sz w:val="20"/>
          <w:szCs w:val="20"/>
        </w:rPr>
        <w:t xml:space="preserve"> </w:t>
      </w:r>
      <w:r w:rsidR="00097E1F">
        <w:rPr>
          <w:rFonts w:asciiTheme="majorHAnsi" w:hAnsiTheme="majorHAnsi"/>
          <w:sz w:val="20"/>
          <w:szCs w:val="20"/>
        </w:rPr>
        <w:t xml:space="preserve">community </w:t>
      </w:r>
      <w:r w:rsidR="00A75BE4">
        <w:rPr>
          <w:rFonts w:asciiTheme="majorHAnsi" w:hAnsiTheme="majorHAnsi"/>
          <w:sz w:val="20"/>
          <w:szCs w:val="20"/>
        </w:rPr>
        <w:t xml:space="preserve">touristic projects </w:t>
      </w:r>
      <w:r w:rsidR="00097E1F">
        <w:rPr>
          <w:rFonts w:asciiTheme="majorHAnsi" w:hAnsiTheme="majorHAnsi"/>
          <w:sz w:val="20"/>
          <w:szCs w:val="20"/>
        </w:rPr>
        <w:t>before</w:t>
      </w:r>
      <w:r w:rsidR="00777F7F">
        <w:rPr>
          <w:rFonts w:asciiTheme="majorHAnsi" w:hAnsiTheme="majorHAnsi"/>
          <w:sz w:val="20"/>
          <w:szCs w:val="20"/>
        </w:rPr>
        <w:t xml:space="preserve"> the </w:t>
      </w:r>
      <w:r w:rsidR="00331606">
        <w:rPr>
          <w:rFonts w:asciiTheme="majorHAnsi" w:hAnsiTheme="majorHAnsi"/>
          <w:sz w:val="20"/>
          <w:szCs w:val="20"/>
        </w:rPr>
        <w:t>RCC</w:t>
      </w:r>
      <w:r w:rsidRPr="00777F7F">
        <w:rPr>
          <w:rFonts w:asciiTheme="majorHAnsi" w:hAnsiTheme="majorHAnsi"/>
          <w:sz w:val="20"/>
          <w:szCs w:val="20"/>
        </w:rPr>
        <w:t xml:space="preserve">. </w:t>
      </w:r>
      <w:r w:rsidR="00097E1F">
        <w:rPr>
          <w:rFonts w:asciiTheme="majorHAnsi" w:hAnsiTheme="majorHAnsi"/>
          <w:sz w:val="20"/>
          <w:szCs w:val="20"/>
        </w:rPr>
        <w:t xml:space="preserve">It narrates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3D158A">
        <w:rPr>
          <w:rFonts w:asciiTheme="majorHAnsi" w:hAnsiTheme="majorHAnsi"/>
          <w:sz w:val="20"/>
          <w:szCs w:val="20"/>
        </w:rPr>
        <w:t>representative</w:t>
      </w:r>
      <w:r w:rsidR="00420856">
        <w:rPr>
          <w:rFonts w:asciiTheme="majorHAnsi" w:hAnsiTheme="majorHAnsi"/>
          <w:sz w:val="20"/>
          <w:szCs w:val="20"/>
        </w:rPr>
        <w:t xml:space="preserve"> of </w:t>
      </w:r>
      <w:r w:rsidR="006C15BF">
        <w:rPr>
          <w:rFonts w:asciiTheme="majorHAnsi" w:hAnsiTheme="majorHAnsi"/>
          <w:sz w:val="20"/>
          <w:szCs w:val="20"/>
        </w:rPr>
        <w:t>the Bacaj</w:t>
      </w:r>
      <w:r w:rsidR="009A4123">
        <w:rPr>
          <w:rFonts w:asciiTheme="majorHAnsi" w:hAnsiTheme="majorHAnsi"/>
          <w:sz w:val="20"/>
          <w:szCs w:val="20"/>
        </w:rPr>
        <w:t>i</w:t>
      </w:r>
      <w:r w:rsidR="006C15BF">
        <w:rPr>
          <w:rFonts w:asciiTheme="majorHAnsi" w:hAnsiTheme="majorHAnsi"/>
          <w:sz w:val="20"/>
          <w:szCs w:val="20"/>
        </w:rPr>
        <w:t xml:space="preserve">pare community </w:t>
      </w:r>
      <w:r w:rsidRPr="00777F7F">
        <w:rPr>
          <w:rFonts w:asciiTheme="majorHAnsi" w:hAnsiTheme="majorHAnsi"/>
          <w:sz w:val="20"/>
          <w:szCs w:val="20"/>
        </w:rPr>
        <w:t>exp</w:t>
      </w:r>
      <w:r w:rsidR="00097E1F">
        <w:rPr>
          <w:rFonts w:asciiTheme="majorHAnsi" w:hAnsiTheme="majorHAnsi"/>
          <w:sz w:val="20"/>
          <w:szCs w:val="20"/>
        </w:rPr>
        <w:t>osed</w:t>
      </w:r>
      <w:r w:rsidR="00777F7F">
        <w:rPr>
          <w:rFonts w:asciiTheme="majorHAnsi" w:hAnsiTheme="majorHAnsi"/>
          <w:sz w:val="20"/>
          <w:szCs w:val="20"/>
        </w:rPr>
        <w:t xml:space="preserve"> the </w:t>
      </w:r>
      <w:r w:rsidRPr="00777F7F">
        <w:rPr>
          <w:rFonts w:asciiTheme="majorHAnsi" w:hAnsiTheme="majorHAnsi"/>
          <w:sz w:val="20"/>
          <w:szCs w:val="20"/>
        </w:rPr>
        <w:t>“</w:t>
      </w:r>
      <w:r w:rsidR="00097E1F" w:rsidRPr="00777F7F">
        <w:rPr>
          <w:rFonts w:asciiTheme="majorHAnsi" w:hAnsiTheme="majorHAnsi"/>
          <w:sz w:val="20"/>
          <w:szCs w:val="20"/>
        </w:rPr>
        <w:t>Rar</w:t>
      </w:r>
      <w:r w:rsidR="009A4123">
        <w:rPr>
          <w:rFonts w:asciiTheme="majorHAnsi" w:hAnsiTheme="majorHAnsi"/>
          <w:sz w:val="20"/>
          <w:szCs w:val="20"/>
        </w:rPr>
        <w:t>a</w:t>
      </w:r>
      <w:r w:rsidR="00097E1F" w:rsidRPr="00777F7F">
        <w:rPr>
          <w:rFonts w:asciiTheme="majorHAnsi" w:hAnsiTheme="majorHAnsi"/>
          <w:sz w:val="20"/>
          <w:szCs w:val="20"/>
        </w:rPr>
        <w:t xml:space="preserve">muri </w:t>
      </w:r>
      <w:r w:rsidR="00097E1F">
        <w:rPr>
          <w:rFonts w:asciiTheme="majorHAnsi" w:hAnsiTheme="majorHAnsi"/>
          <w:sz w:val="20"/>
          <w:szCs w:val="20"/>
        </w:rPr>
        <w:t>Touristic</w:t>
      </w:r>
      <w:r w:rsidR="00097E1F" w:rsidRPr="00097E1F">
        <w:rPr>
          <w:rFonts w:asciiTheme="majorHAnsi" w:hAnsiTheme="majorHAnsi"/>
          <w:sz w:val="20"/>
          <w:szCs w:val="20"/>
        </w:rPr>
        <w:t xml:space="preserve"> </w:t>
      </w:r>
      <w:r w:rsidR="00097E1F" w:rsidRPr="00777F7F">
        <w:rPr>
          <w:rFonts w:asciiTheme="majorHAnsi" w:hAnsiTheme="majorHAnsi"/>
          <w:sz w:val="20"/>
          <w:szCs w:val="20"/>
        </w:rPr>
        <w:t>Experienc</w:t>
      </w:r>
      <w:r w:rsidR="00097E1F">
        <w:rPr>
          <w:rFonts w:asciiTheme="majorHAnsi" w:hAnsiTheme="majorHAnsi"/>
          <w:sz w:val="20"/>
          <w:szCs w:val="20"/>
        </w:rPr>
        <w:t>e</w:t>
      </w:r>
      <w:r w:rsidR="00097E1F" w:rsidRPr="00777F7F">
        <w:rPr>
          <w:rFonts w:asciiTheme="majorHAnsi" w:hAnsiTheme="majorHAnsi"/>
          <w:sz w:val="20"/>
          <w:szCs w:val="20"/>
        </w:rPr>
        <w:t>s</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Pr="00777F7F">
        <w:rPr>
          <w:rFonts w:asciiTheme="majorHAnsi" w:hAnsiTheme="majorHAnsi"/>
          <w:sz w:val="20"/>
          <w:szCs w:val="20"/>
        </w:rPr>
        <w:t>“</w:t>
      </w:r>
      <w:r w:rsidR="00097E1F">
        <w:rPr>
          <w:rFonts w:asciiTheme="majorHAnsi" w:hAnsiTheme="majorHAnsi"/>
          <w:sz w:val="20"/>
          <w:szCs w:val="20"/>
        </w:rPr>
        <w:t>Best Practices</w:t>
      </w:r>
      <w:r w:rsidRPr="00777F7F">
        <w:rPr>
          <w:rFonts w:asciiTheme="majorHAnsi" w:hAnsiTheme="majorHAnsi"/>
          <w:sz w:val="20"/>
          <w:szCs w:val="20"/>
        </w:rPr>
        <w:t>”</w:t>
      </w:r>
      <w:r w:rsidR="0010185F" w:rsidRPr="00777F7F">
        <w:rPr>
          <w:rFonts w:asciiTheme="majorHAnsi" w:hAnsiTheme="majorHAnsi"/>
          <w:sz w:val="20"/>
          <w:szCs w:val="20"/>
        </w:rPr>
        <w:t xml:space="preserve"> </w:t>
      </w:r>
      <w:r w:rsidR="00097E1F">
        <w:rPr>
          <w:rFonts w:asciiTheme="majorHAnsi" w:hAnsiTheme="majorHAnsi"/>
          <w:sz w:val="20"/>
          <w:szCs w:val="20"/>
        </w:rPr>
        <w:t>project</w:t>
      </w:r>
      <w:r w:rsidR="00097E1F" w:rsidRPr="00777F7F">
        <w:rPr>
          <w:rFonts w:asciiTheme="majorHAnsi" w:hAnsiTheme="majorHAnsi"/>
          <w:sz w:val="20"/>
          <w:szCs w:val="20"/>
        </w:rPr>
        <w:t xml:space="preserve">s </w:t>
      </w:r>
      <w:r w:rsidR="0010185F" w:rsidRPr="00777F7F">
        <w:rPr>
          <w:rFonts w:asciiTheme="majorHAnsi" w:hAnsiTheme="majorHAnsi"/>
          <w:sz w:val="20"/>
          <w:szCs w:val="20"/>
        </w:rPr>
        <w:t>and</w:t>
      </w:r>
      <w:r w:rsidR="00777F7F">
        <w:rPr>
          <w:rFonts w:asciiTheme="majorHAnsi" w:hAnsiTheme="majorHAnsi"/>
          <w:sz w:val="20"/>
          <w:szCs w:val="20"/>
        </w:rPr>
        <w:t xml:space="preserve"> the </w:t>
      </w:r>
      <w:r w:rsidR="00097E1F">
        <w:rPr>
          <w:rFonts w:asciiTheme="majorHAnsi" w:hAnsiTheme="majorHAnsi"/>
          <w:sz w:val="20"/>
          <w:szCs w:val="20"/>
        </w:rPr>
        <w:t>governess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Pr="00777F7F">
        <w:rPr>
          <w:rFonts w:asciiTheme="majorHAnsi" w:hAnsiTheme="majorHAnsi"/>
          <w:sz w:val="20"/>
          <w:szCs w:val="20"/>
        </w:rPr>
        <w:t>present</w:t>
      </w:r>
      <w:r w:rsidR="00097E1F">
        <w:rPr>
          <w:rFonts w:asciiTheme="majorHAnsi" w:hAnsiTheme="majorHAnsi"/>
          <w:sz w:val="20"/>
          <w:szCs w:val="20"/>
        </w:rPr>
        <w:t>ed</w:t>
      </w:r>
      <w:r w:rsidR="00777F7F">
        <w:rPr>
          <w:rFonts w:asciiTheme="majorHAnsi" w:hAnsiTheme="majorHAnsi"/>
          <w:sz w:val="20"/>
          <w:szCs w:val="20"/>
        </w:rPr>
        <w:t xml:space="preserve"> the </w:t>
      </w:r>
      <w:r w:rsidRPr="00777F7F">
        <w:rPr>
          <w:rFonts w:asciiTheme="majorHAnsi" w:hAnsiTheme="majorHAnsi"/>
          <w:sz w:val="20"/>
          <w:szCs w:val="20"/>
        </w:rPr>
        <w:t>“</w:t>
      </w:r>
      <w:r w:rsidR="00097E1F" w:rsidRPr="00777F7F">
        <w:rPr>
          <w:rFonts w:asciiTheme="majorHAnsi" w:hAnsiTheme="majorHAnsi"/>
          <w:sz w:val="20"/>
          <w:szCs w:val="20"/>
        </w:rPr>
        <w:t xml:space="preserve">Huitosachi </w:t>
      </w:r>
      <w:r w:rsidR="00097E1F">
        <w:rPr>
          <w:rFonts w:asciiTheme="majorHAnsi" w:hAnsiTheme="majorHAnsi"/>
          <w:sz w:val="20"/>
          <w:szCs w:val="20"/>
        </w:rPr>
        <w:t>Best Practices</w:t>
      </w:r>
      <w:r w:rsidRPr="00777F7F">
        <w:rPr>
          <w:rFonts w:asciiTheme="majorHAnsi" w:hAnsiTheme="majorHAnsi"/>
          <w:sz w:val="20"/>
          <w:szCs w:val="20"/>
        </w:rPr>
        <w:t>”</w:t>
      </w:r>
      <w:r w:rsidR="00223930">
        <w:rPr>
          <w:rFonts w:asciiTheme="majorHAnsi" w:hAnsiTheme="majorHAnsi"/>
          <w:sz w:val="20"/>
          <w:szCs w:val="20"/>
        </w:rPr>
        <w:t xml:space="preserve"> </w:t>
      </w:r>
      <w:r w:rsidR="00097E1F">
        <w:rPr>
          <w:rFonts w:asciiTheme="majorHAnsi" w:hAnsiTheme="majorHAnsi"/>
          <w:sz w:val="20"/>
          <w:szCs w:val="20"/>
        </w:rPr>
        <w:t xml:space="preserve">project. </w:t>
      </w:r>
      <w:r w:rsidR="00097E1F" w:rsidRPr="00777F7F">
        <w:rPr>
          <w:rFonts w:asciiTheme="majorHAnsi" w:hAnsiTheme="majorHAnsi"/>
          <w:sz w:val="20"/>
          <w:szCs w:val="20"/>
        </w:rPr>
        <w:t xml:space="preserve"> </w:t>
      </w:r>
      <w:r w:rsidR="00223930">
        <w:rPr>
          <w:rFonts w:asciiTheme="majorHAnsi" w:hAnsiTheme="majorHAnsi"/>
          <w:sz w:val="20"/>
          <w:szCs w:val="20"/>
        </w:rPr>
        <w:t>T</w:t>
      </w:r>
      <w:r w:rsidR="00777F7F">
        <w:rPr>
          <w:rFonts w:asciiTheme="majorHAnsi" w:hAnsiTheme="majorHAnsi"/>
          <w:sz w:val="20"/>
          <w:szCs w:val="20"/>
        </w:rPr>
        <w:t xml:space="preserve">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097E1F">
        <w:rPr>
          <w:rFonts w:asciiTheme="majorHAnsi" w:hAnsiTheme="majorHAnsi"/>
          <w:sz w:val="20"/>
          <w:szCs w:val="20"/>
        </w:rPr>
        <w:t>divulged</w:t>
      </w:r>
      <w:r w:rsidR="00777F7F">
        <w:rPr>
          <w:rFonts w:asciiTheme="majorHAnsi" w:hAnsiTheme="majorHAnsi"/>
          <w:sz w:val="20"/>
          <w:szCs w:val="20"/>
        </w:rPr>
        <w:t xml:space="preserve"> the </w:t>
      </w:r>
      <w:r w:rsidR="00097E1F">
        <w:rPr>
          <w:rFonts w:asciiTheme="majorHAnsi" w:hAnsiTheme="majorHAnsi"/>
          <w:sz w:val="20"/>
          <w:szCs w:val="20"/>
        </w:rPr>
        <w:t>respect</w:t>
      </w:r>
      <w:r w:rsidRPr="00777F7F">
        <w:rPr>
          <w:rFonts w:asciiTheme="majorHAnsi" w:hAnsiTheme="majorHAnsi"/>
          <w:sz w:val="20"/>
          <w:szCs w:val="20"/>
        </w:rPr>
        <w:t xml:space="preserve"> </w:t>
      </w:r>
      <w:r w:rsidR="00097E1F">
        <w:rPr>
          <w:rFonts w:asciiTheme="majorHAnsi" w:hAnsiTheme="majorHAnsi"/>
          <w:sz w:val="20"/>
          <w:szCs w:val="20"/>
        </w:rPr>
        <w:t>for their</w:t>
      </w:r>
      <w:r w:rsidRPr="00777F7F">
        <w:rPr>
          <w:rFonts w:asciiTheme="majorHAnsi" w:hAnsiTheme="majorHAnsi"/>
          <w:sz w:val="20"/>
          <w:szCs w:val="20"/>
        </w:rPr>
        <w:t xml:space="preserve"> cultu</w:t>
      </w:r>
      <w:r w:rsidR="00097E1F">
        <w:rPr>
          <w:rFonts w:asciiTheme="majorHAnsi" w:hAnsiTheme="majorHAnsi"/>
          <w:sz w:val="20"/>
          <w:szCs w:val="20"/>
        </w:rPr>
        <w:t>re</w:t>
      </w:r>
      <w:r w:rsidR="0010185F" w:rsidRPr="00777F7F">
        <w:rPr>
          <w:rFonts w:asciiTheme="majorHAnsi" w:hAnsiTheme="majorHAnsi"/>
          <w:sz w:val="20"/>
          <w:szCs w:val="20"/>
        </w:rPr>
        <w:t xml:space="preserve"> and </w:t>
      </w:r>
      <w:r w:rsidR="00097E1F">
        <w:rPr>
          <w:rFonts w:asciiTheme="majorHAnsi" w:hAnsiTheme="majorHAnsi"/>
          <w:sz w:val="20"/>
          <w:szCs w:val="20"/>
        </w:rPr>
        <w:t>their surrounding</w:t>
      </w:r>
      <w:r w:rsidRPr="00777F7F">
        <w:rPr>
          <w:rFonts w:asciiTheme="majorHAnsi" w:hAnsiTheme="majorHAnsi"/>
          <w:sz w:val="20"/>
          <w:szCs w:val="20"/>
        </w:rPr>
        <w:t xml:space="preserve"> </w:t>
      </w:r>
      <w:r w:rsidR="00252D90">
        <w:rPr>
          <w:rFonts w:asciiTheme="majorHAnsi" w:hAnsiTheme="majorHAnsi"/>
          <w:sz w:val="20"/>
          <w:szCs w:val="20"/>
        </w:rPr>
        <w:t>environment</w:t>
      </w:r>
      <w:r w:rsidR="002D41A5" w:rsidRPr="00777F7F">
        <w:rPr>
          <w:rFonts w:asciiTheme="majorHAnsi" w:hAnsiTheme="majorHAnsi"/>
          <w:sz w:val="20"/>
          <w:szCs w:val="20"/>
        </w:rPr>
        <w:t xml:space="preserve"> </w:t>
      </w:r>
      <w:r w:rsidR="00097E1F">
        <w:rPr>
          <w:rFonts w:asciiTheme="majorHAnsi" w:hAnsiTheme="majorHAnsi"/>
          <w:sz w:val="20"/>
          <w:szCs w:val="20"/>
        </w:rPr>
        <w:t>in order to prevent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visit</w:t>
      </w:r>
      <w:r w:rsidR="00097E1F">
        <w:rPr>
          <w:rFonts w:asciiTheme="majorHAnsi" w:hAnsiTheme="majorHAnsi"/>
          <w:sz w:val="20"/>
          <w:szCs w:val="20"/>
        </w:rPr>
        <w:t>or</w:t>
      </w:r>
      <w:r w:rsidRPr="00777F7F">
        <w:rPr>
          <w:rFonts w:asciiTheme="majorHAnsi" w:hAnsiTheme="majorHAnsi"/>
          <w:sz w:val="20"/>
          <w:szCs w:val="20"/>
        </w:rPr>
        <w:t xml:space="preserve">s </w:t>
      </w:r>
      <w:r w:rsidR="00097E1F">
        <w:rPr>
          <w:rFonts w:asciiTheme="majorHAnsi" w:hAnsiTheme="majorHAnsi"/>
          <w:sz w:val="20"/>
          <w:szCs w:val="20"/>
        </w:rPr>
        <w:t xml:space="preserve">harm </w:t>
      </w:r>
      <w:r w:rsidR="00777F7F">
        <w:rPr>
          <w:rFonts w:asciiTheme="majorHAnsi" w:hAnsiTheme="majorHAnsi"/>
          <w:sz w:val="20"/>
          <w:szCs w:val="20"/>
        </w:rPr>
        <w:t xml:space="preserve">the </w:t>
      </w:r>
      <w:r w:rsidR="00097E1F">
        <w:rPr>
          <w:rFonts w:asciiTheme="majorHAnsi" w:hAnsiTheme="majorHAnsi"/>
          <w:sz w:val="20"/>
          <w:szCs w:val="20"/>
        </w:rPr>
        <w:t>area</w:t>
      </w:r>
      <w:r w:rsidR="0010185F" w:rsidRPr="00777F7F">
        <w:rPr>
          <w:rFonts w:asciiTheme="majorHAnsi" w:hAnsiTheme="majorHAnsi"/>
          <w:sz w:val="20"/>
          <w:szCs w:val="20"/>
        </w:rPr>
        <w:t xml:space="preserve"> and </w:t>
      </w:r>
      <w:r w:rsidRPr="00777F7F">
        <w:rPr>
          <w:rFonts w:asciiTheme="majorHAnsi" w:hAnsiTheme="majorHAnsi"/>
          <w:sz w:val="20"/>
          <w:szCs w:val="20"/>
        </w:rPr>
        <w:t>prop</w:t>
      </w:r>
      <w:r w:rsidR="00097E1F">
        <w:rPr>
          <w:rFonts w:asciiTheme="majorHAnsi" w:hAnsiTheme="majorHAnsi"/>
          <w:sz w:val="20"/>
          <w:szCs w:val="20"/>
        </w:rPr>
        <w:t>osed</w:t>
      </w:r>
      <w:r w:rsidR="002D41A5" w:rsidRPr="00777F7F">
        <w:rPr>
          <w:rFonts w:asciiTheme="majorHAnsi" w:hAnsiTheme="majorHAnsi"/>
          <w:sz w:val="20"/>
          <w:szCs w:val="20"/>
        </w:rPr>
        <w:t xml:space="preserve"> </w:t>
      </w:r>
      <w:r w:rsidR="00097E1F">
        <w:rPr>
          <w:rFonts w:asciiTheme="majorHAnsi" w:hAnsiTheme="majorHAnsi"/>
          <w:sz w:val="20"/>
          <w:szCs w:val="20"/>
        </w:rPr>
        <w:t xml:space="preserve">to foster the sale of handcrafts and </w:t>
      </w:r>
      <w:r w:rsidRPr="00777F7F">
        <w:rPr>
          <w:rFonts w:asciiTheme="majorHAnsi" w:hAnsiTheme="majorHAnsi"/>
          <w:sz w:val="20"/>
          <w:szCs w:val="20"/>
        </w:rPr>
        <w:t>tradi</w:t>
      </w:r>
      <w:r w:rsidR="00097E1F">
        <w:rPr>
          <w:rFonts w:asciiTheme="majorHAnsi" w:hAnsiTheme="majorHAnsi"/>
          <w:sz w:val="20"/>
          <w:szCs w:val="20"/>
        </w:rPr>
        <w:t>t</w:t>
      </w:r>
      <w:r w:rsidRPr="00777F7F">
        <w:rPr>
          <w:rFonts w:asciiTheme="majorHAnsi" w:hAnsiTheme="majorHAnsi"/>
          <w:sz w:val="20"/>
          <w:szCs w:val="20"/>
        </w:rPr>
        <w:t>ional</w:t>
      </w:r>
      <w:r w:rsidR="00097E1F">
        <w:rPr>
          <w:rFonts w:asciiTheme="majorHAnsi" w:hAnsiTheme="majorHAnsi"/>
          <w:sz w:val="20"/>
          <w:szCs w:val="20"/>
        </w:rPr>
        <w:t xml:space="preserve"> food</w:t>
      </w:r>
      <w:r w:rsidRPr="00777F7F">
        <w:rPr>
          <w:rFonts w:asciiTheme="majorHAnsi" w:hAnsiTheme="majorHAnsi"/>
          <w:sz w:val="20"/>
          <w:szCs w:val="20"/>
        </w:rPr>
        <w:t xml:space="preserve">. </w:t>
      </w:r>
      <w:r w:rsidR="00097E1F">
        <w:rPr>
          <w:rFonts w:asciiTheme="majorHAnsi" w:hAnsiTheme="majorHAnsi"/>
          <w:sz w:val="20"/>
          <w:szCs w:val="20"/>
        </w:rPr>
        <w:t>In return</w:t>
      </w:r>
      <w:r w:rsidRPr="00777F7F">
        <w:rPr>
          <w:rFonts w:asciiTheme="majorHAnsi" w:hAnsiTheme="majorHAnsi"/>
          <w:sz w:val="20"/>
          <w:szCs w:val="20"/>
        </w:rPr>
        <w: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expres</w:t>
      </w:r>
      <w:r w:rsidR="004064D0">
        <w:rPr>
          <w:rFonts w:asciiTheme="majorHAnsi" w:hAnsiTheme="majorHAnsi"/>
          <w:sz w:val="20"/>
          <w:szCs w:val="20"/>
        </w:rPr>
        <w:t>sed</w:t>
      </w:r>
      <w:r w:rsidR="00777F7F">
        <w:rPr>
          <w:rFonts w:asciiTheme="majorHAnsi" w:hAnsiTheme="majorHAnsi"/>
          <w:sz w:val="20"/>
          <w:szCs w:val="20"/>
        </w:rPr>
        <w:t xml:space="preserve"> the </w:t>
      </w:r>
      <w:r w:rsidRPr="00777F7F">
        <w:rPr>
          <w:rFonts w:asciiTheme="majorHAnsi" w:hAnsiTheme="majorHAnsi"/>
          <w:sz w:val="20"/>
          <w:szCs w:val="20"/>
        </w:rPr>
        <w:t>neces</w:t>
      </w:r>
      <w:r w:rsidR="004064D0">
        <w:rPr>
          <w:rFonts w:asciiTheme="majorHAnsi" w:hAnsiTheme="majorHAnsi"/>
          <w:sz w:val="20"/>
          <w:szCs w:val="20"/>
        </w:rPr>
        <w:t>s</w:t>
      </w:r>
      <w:r w:rsidRPr="00777F7F">
        <w:rPr>
          <w:rFonts w:asciiTheme="majorHAnsi" w:hAnsiTheme="majorHAnsi"/>
          <w:sz w:val="20"/>
          <w:szCs w:val="20"/>
        </w:rPr>
        <w:t>i</w:t>
      </w:r>
      <w:r w:rsidR="00072E91">
        <w:rPr>
          <w:rFonts w:asciiTheme="majorHAnsi" w:hAnsiTheme="majorHAnsi"/>
          <w:sz w:val="20"/>
          <w:szCs w:val="20"/>
        </w:rPr>
        <w:t xml:space="preserve">ty </w:t>
      </w:r>
      <w:r w:rsidR="004064D0">
        <w:rPr>
          <w:rFonts w:asciiTheme="majorHAnsi" w:hAnsiTheme="majorHAnsi"/>
          <w:sz w:val="20"/>
          <w:szCs w:val="20"/>
        </w:rPr>
        <w:t xml:space="preserve">to install a </w:t>
      </w:r>
      <w:r w:rsidRPr="00777F7F">
        <w:rPr>
          <w:rFonts w:asciiTheme="majorHAnsi" w:hAnsiTheme="majorHAnsi"/>
          <w:sz w:val="20"/>
          <w:szCs w:val="20"/>
        </w:rPr>
        <w:t>solar</w:t>
      </w:r>
      <w:r w:rsidR="004064D0">
        <w:rPr>
          <w:rFonts w:asciiTheme="majorHAnsi" w:hAnsiTheme="majorHAnsi"/>
          <w:sz w:val="20"/>
          <w:szCs w:val="20"/>
        </w:rPr>
        <w:t xml:space="preserve"> plate</w:t>
      </w:r>
      <w:r w:rsidRPr="00777F7F">
        <w:rPr>
          <w:rFonts w:asciiTheme="majorHAnsi" w:hAnsiTheme="majorHAnsi"/>
          <w:sz w:val="20"/>
          <w:szCs w:val="20"/>
        </w:rPr>
        <w:t xml:space="preserve"> </w:t>
      </w:r>
      <w:r w:rsidR="004064D0">
        <w:rPr>
          <w:rFonts w:asciiTheme="majorHAnsi" w:hAnsiTheme="majorHAnsi"/>
          <w:sz w:val="20"/>
          <w:szCs w:val="20"/>
        </w:rPr>
        <w:t xml:space="preserve">to </w:t>
      </w:r>
      <w:r w:rsidRPr="00777F7F">
        <w:rPr>
          <w:rFonts w:asciiTheme="majorHAnsi" w:hAnsiTheme="majorHAnsi"/>
          <w:sz w:val="20"/>
          <w:szCs w:val="20"/>
        </w:rPr>
        <w:t>implement</w:t>
      </w:r>
      <w:r w:rsidR="00777F7F">
        <w:rPr>
          <w:rFonts w:asciiTheme="majorHAnsi" w:hAnsiTheme="majorHAnsi"/>
          <w:sz w:val="20"/>
          <w:szCs w:val="20"/>
        </w:rPr>
        <w:t xml:space="preserve"> the </w:t>
      </w:r>
      <w:r w:rsidR="00331606">
        <w:rPr>
          <w:rFonts w:asciiTheme="majorHAnsi" w:hAnsiTheme="majorHAnsi"/>
          <w:sz w:val="20"/>
          <w:szCs w:val="20"/>
        </w:rPr>
        <w:t>project</w:t>
      </w:r>
      <w:r w:rsidRPr="00777F7F">
        <w:rPr>
          <w:rFonts w:asciiTheme="majorHAnsi" w:hAnsiTheme="majorHAnsi"/>
          <w:sz w:val="20"/>
          <w:szCs w:val="20"/>
        </w:rPr>
        <w:t xml:space="preserve"> </w:t>
      </w:r>
      <w:r w:rsidR="004064D0">
        <w:rPr>
          <w:rFonts w:asciiTheme="majorHAnsi" w:hAnsiTheme="majorHAnsi"/>
          <w:sz w:val="20"/>
          <w:szCs w:val="20"/>
        </w:rPr>
        <w:t>called</w:t>
      </w:r>
      <w:r w:rsidRPr="00777F7F">
        <w:rPr>
          <w:rFonts w:asciiTheme="majorHAnsi" w:hAnsiTheme="majorHAnsi"/>
          <w:sz w:val="20"/>
          <w:szCs w:val="20"/>
        </w:rPr>
        <w:t xml:space="preserve"> “Rar</w:t>
      </w:r>
      <w:r w:rsidR="009A4123">
        <w:rPr>
          <w:rFonts w:asciiTheme="majorHAnsi" w:hAnsiTheme="majorHAnsi"/>
          <w:sz w:val="20"/>
          <w:szCs w:val="20"/>
        </w:rPr>
        <w:t>a</w:t>
      </w:r>
      <w:r w:rsidRPr="00777F7F">
        <w:rPr>
          <w:rFonts w:asciiTheme="majorHAnsi" w:hAnsiTheme="majorHAnsi"/>
          <w:sz w:val="20"/>
          <w:szCs w:val="20"/>
        </w:rPr>
        <w:t>muri</w:t>
      </w:r>
      <w:r w:rsidR="004064D0" w:rsidRPr="004064D0">
        <w:rPr>
          <w:rFonts w:asciiTheme="majorHAnsi" w:hAnsiTheme="majorHAnsi"/>
          <w:sz w:val="20"/>
          <w:szCs w:val="20"/>
        </w:rPr>
        <w:t xml:space="preserve"> </w:t>
      </w:r>
      <w:r w:rsidR="004064D0">
        <w:rPr>
          <w:rFonts w:asciiTheme="majorHAnsi" w:hAnsiTheme="majorHAnsi"/>
          <w:sz w:val="20"/>
          <w:szCs w:val="20"/>
        </w:rPr>
        <w:t>Cuisine</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004064D0">
        <w:rPr>
          <w:rFonts w:asciiTheme="majorHAnsi" w:hAnsiTheme="majorHAnsi"/>
          <w:sz w:val="20"/>
          <w:szCs w:val="20"/>
        </w:rPr>
        <w:t>requested</w:t>
      </w:r>
      <w:r w:rsidRPr="00777F7F">
        <w:rPr>
          <w:rFonts w:asciiTheme="majorHAnsi" w:hAnsiTheme="majorHAnsi"/>
          <w:sz w:val="20"/>
          <w:szCs w:val="20"/>
        </w:rPr>
        <w:t xml:space="preserve"> </w:t>
      </w:r>
      <w:r w:rsidR="004064D0">
        <w:rPr>
          <w:rFonts w:asciiTheme="majorHAnsi" w:hAnsiTheme="majorHAnsi"/>
          <w:sz w:val="20"/>
          <w:szCs w:val="20"/>
        </w:rPr>
        <w:t>training</w:t>
      </w:r>
      <w:r w:rsidRPr="00777F7F">
        <w:rPr>
          <w:rFonts w:asciiTheme="majorHAnsi" w:hAnsiTheme="majorHAnsi"/>
          <w:sz w:val="20"/>
          <w:szCs w:val="20"/>
        </w:rPr>
        <w:t xml:space="preserve"> </w:t>
      </w:r>
      <w:r w:rsidR="004064D0">
        <w:rPr>
          <w:rFonts w:asciiTheme="majorHAnsi" w:hAnsiTheme="majorHAnsi"/>
          <w:sz w:val="20"/>
          <w:szCs w:val="20"/>
        </w:rPr>
        <w:t>for tourist guides</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4064D0" w:rsidRPr="00777F7F">
        <w:rPr>
          <w:rFonts w:asciiTheme="majorHAnsi" w:hAnsiTheme="majorHAnsi"/>
          <w:sz w:val="20"/>
          <w:szCs w:val="20"/>
        </w:rPr>
        <w:t>installation</w:t>
      </w:r>
      <w:r w:rsidR="00420856">
        <w:rPr>
          <w:rFonts w:asciiTheme="majorHAnsi" w:hAnsiTheme="majorHAnsi"/>
          <w:sz w:val="20"/>
          <w:szCs w:val="20"/>
        </w:rPr>
        <w:t xml:space="preserve"> of </w:t>
      </w:r>
      <w:r w:rsidR="004064D0">
        <w:rPr>
          <w:rFonts w:asciiTheme="majorHAnsi" w:hAnsiTheme="majorHAnsi"/>
          <w:sz w:val="20"/>
          <w:szCs w:val="20"/>
        </w:rPr>
        <w:t>stores for the sale of their crafts</w:t>
      </w:r>
      <w:r w:rsidR="00420856">
        <w:rPr>
          <w:rFonts w:asciiTheme="majorHAnsi" w:hAnsiTheme="majorHAnsi"/>
          <w:sz w:val="20"/>
          <w:szCs w:val="20"/>
        </w:rPr>
        <w:t xml:space="preserve"> </w:t>
      </w:r>
      <w:r w:rsidR="004064D0">
        <w:rPr>
          <w:rFonts w:asciiTheme="majorHAnsi" w:hAnsiTheme="majorHAnsi"/>
          <w:sz w:val="20"/>
          <w:szCs w:val="20"/>
        </w:rPr>
        <w:t>inside</w:t>
      </w:r>
      <w:r w:rsidR="00223930">
        <w:rPr>
          <w:rFonts w:asciiTheme="majorHAnsi" w:hAnsiTheme="majorHAnsi"/>
          <w:sz w:val="20"/>
          <w:szCs w:val="20"/>
        </w:rPr>
        <w:t xml:space="preserve"> the </w:t>
      </w:r>
      <w:r w:rsidRPr="00777F7F">
        <w:rPr>
          <w:rFonts w:asciiTheme="majorHAnsi" w:hAnsiTheme="majorHAnsi"/>
          <w:sz w:val="20"/>
          <w:szCs w:val="20"/>
        </w:rPr>
        <w:t>“Parque Aventura”</w:t>
      </w:r>
      <w:r w:rsidR="00223930">
        <w:rPr>
          <w:rFonts w:asciiTheme="majorHAnsi" w:hAnsiTheme="majorHAnsi"/>
          <w:sz w:val="20"/>
          <w:szCs w:val="20"/>
        </w:rPr>
        <w:t xml:space="preserve">. </w:t>
      </w:r>
      <w:r w:rsidR="004064D0">
        <w:rPr>
          <w:rFonts w:asciiTheme="majorHAnsi" w:hAnsiTheme="majorHAnsi"/>
          <w:sz w:val="20"/>
          <w:szCs w:val="20"/>
        </w:rPr>
        <w:t>On March 18,</w:t>
      </w:r>
      <w:r w:rsidR="00420856">
        <w:rPr>
          <w:rFonts w:asciiTheme="majorHAnsi" w:hAnsiTheme="majorHAnsi"/>
          <w:sz w:val="20"/>
          <w:szCs w:val="20"/>
        </w:rPr>
        <w:t xml:space="preserve"> </w:t>
      </w:r>
      <w:r w:rsidRPr="00777F7F">
        <w:rPr>
          <w:rFonts w:asciiTheme="majorHAnsi" w:hAnsiTheme="majorHAnsi"/>
          <w:sz w:val="20"/>
          <w:szCs w:val="20"/>
        </w:rPr>
        <w:t>2019</w:t>
      </w:r>
      <w:r w:rsidR="006B5BF5">
        <w:rPr>
          <w:rFonts w:asciiTheme="majorHAnsi" w:hAnsiTheme="majorHAnsi"/>
          <w:sz w:val="20"/>
          <w:szCs w:val="20"/>
        </w:rPr>
        <w:t>,</w:t>
      </w:r>
      <w:r w:rsidR="00777F7F">
        <w:rPr>
          <w:rFonts w:asciiTheme="majorHAnsi" w:hAnsiTheme="majorHAnsi"/>
          <w:sz w:val="20"/>
          <w:szCs w:val="20"/>
        </w:rPr>
        <w:t xml:space="preserve"> the </w:t>
      </w:r>
      <w:r w:rsidR="00390C17">
        <w:rPr>
          <w:rFonts w:asciiTheme="majorHAnsi" w:hAnsiTheme="majorHAnsi"/>
          <w:sz w:val="20"/>
          <w:szCs w:val="20"/>
        </w:rPr>
        <w:t xml:space="preserve">Eighth </w:t>
      </w:r>
      <w:r w:rsidR="004064D0">
        <w:rPr>
          <w:rFonts w:asciiTheme="majorHAnsi" w:hAnsiTheme="majorHAnsi"/>
          <w:sz w:val="20"/>
          <w:szCs w:val="20"/>
        </w:rPr>
        <w:t>District</w:t>
      </w:r>
      <w:r w:rsidR="00390C17">
        <w:rPr>
          <w:rFonts w:asciiTheme="majorHAnsi" w:hAnsiTheme="majorHAnsi"/>
          <w:sz w:val="20"/>
          <w:szCs w:val="20"/>
        </w:rPr>
        <w:t xml:space="preserve"> Court </w:t>
      </w:r>
      <w:r w:rsidR="00420856">
        <w:rPr>
          <w:rFonts w:asciiTheme="majorHAnsi" w:hAnsiTheme="majorHAnsi"/>
          <w:sz w:val="20"/>
          <w:szCs w:val="20"/>
        </w:rPr>
        <w:t xml:space="preserve">of </w:t>
      </w:r>
      <w:r w:rsidRPr="00777F7F">
        <w:rPr>
          <w:rFonts w:asciiTheme="majorHAnsi" w:hAnsiTheme="majorHAnsi"/>
          <w:sz w:val="20"/>
          <w:szCs w:val="20"/>
        </w:rPr>
        <w:t xml:space="preserve">Chihuahua </w:t>
      </w:r>
      <w:r w:rsidR="006B5BF5">
        <w:rPr>
          <w:rFonts w:asciiTheme="majorHAnsi" w:hAnsiTheme="majorHAnsi"/>
          <w:sz w:val="20"/>
          <w:szCs w:val="20"/>
        </w:rPr>
        <w:t>declar</w:t>
      </w:r>
      <w:r w:rsidR="004064D0">
        <w:rPr>
          <w:rFonts w:asciiTheme="majorHAnsi" w:hAnsiTheme="majorHAnsi"/>
          <w:sz w:val="20"/>
          <w:szCs w:val="20"/>
        </w:rPr>
        <w:t>ed</w:t>
      </w:r>
      <w:r w:rsidR="00777F7F">
        <w:rPr>
          <w:rFonts w:asciiTheme="majorHAnsi" w:hAnsiTheme="majorHAnsi"/>
          <w:sz w:val="20"/>
          <w:szCs w:val="20"/>
        </w:rPr>
        <w:t xml:space="preserve"> the </w:t>
      </w:r>
      <w:r w:rsidR="006B5BF5">
        <w:rPr>
          <w:rFonts w:asciiTheme="majorHAnsi" w:hAnsiTheme="majorHAnsi"/>
          <w:sz w:val="20"/>
          <w:szCs w:val="20"/>
        </w:rPr>
        <w:t xml:space="preserve">full compliance of the judgment </w:t>
      </w:r>
      <w:r w:rsidR="004064D0">
        <w:rPr>
          <w:rFonts w:asciiTheme="majorHAnsi" w:hAnsiTheme="majorHAnsi"/>
          <w:sz w:val="20"/>
          <w:szCs w:val="20"/>
        </w:rPr>
        <w:t>issued</w:t>
      </w:r>
      <w:r w:rsidR="005718E4">
        <w:rPr>
          <w:rFonts w:asciiTheme="majorHAnsi" w:hAnsiTheme="majorHAnsi"/>
          <w:sz w:val="20"/>
          <w:szCs w:val="20"/>
        </w:rPr>
        <w:t xml:space="preserve"> by the </w:t>
      </w:r>
      <w:r w:rsidRPr="00777F7F">
        <w:rPr>
          <w:rFonts w:asciiTheme="majorHAnsi" w:hAnsiTheme="majorHAnsi"/>
          <w:sz w:val="20"/>
          <w:szCs w:val="20"/>
        </w:rPr>
        <w:t>SCJN</w:t>
      </w:r>
      <w:r w:rsidR="006B5BF5">
        <w:rPr>
          <w:rFonts w:asciiTheme="majorHAnsi" w:hAnsiTheme="majorHAnsi"/>
          <w:sz w:val="20"/>
          <w:szCs w:val="20"/>
        </w:rPr>
        <w:t>, inasmuch</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3D158A">
        <w:rPr>
          <w:rFonts w:asciiTheme="majorHAnsi" w:hAnsiTheme="majorHAnsi"/>
          <w:sz w:val="20"/>
          <w:szCs w:val="20"/>
        </w:rPr>
        <w:t>governance</w:t>
      </w:r>
      <w:r w:rsidRPr="00777F7F">
        <w:rPr>
          <w:rFonts w:asciiTheme="majorHAnsi" w:hAnsiTheme="majorHAnsi"/>
          <w:sz w:val="20"/>
          <w:szCs w:val="20"/>
        </w:rPr>
        <w:t xml:space="preserve"> </w:t>
      </w:r>
      <w:r w:rsidR="004064D0">
        <w:rPr>
          <w:rFonts w:asciiTheme="majorHAnsi" w:hAnsiTheme="majorHAnsi"/>
          <w:sz w:val="20"/>
          <w:szCs w:val="20"/>
        </w:rPr>
        <w:t>executed the three</w:t>
      </w:r>
      <w:r w:rsidRPr="00777F7F">
        <w:rPr>
          <w:rFonts w:asciiTheme="majorHAnsi" w:hAnsiTheme="majorHAnsi"/>
          <w:sz w:val="20"/>
          <w:szCs w:val="20"/>
        </w:rPr>
        <w:t xml:space="preserve"> </w:t>
      </w:r>
      <w:r w:rsidR="006B5BF5">
        <w:rPr>
          <w:rFonts w:asciiTheme="majorHAnsi" w:hAnsiTheme="majorHAnsi"/>
          <w:sz w:val="20"/>
          <w:szCs w:val="20"/>
        </w:rPr>
        <w:t>Court orders</w:t>
      </w:r>
      <w:r w:rsidRPr="00777F7F">
        <w:rPr>
          <w:rFonts w:asciiTheme="majorHAnsi" w:hAnsiTheme="majorHAnsi"/>
          <w:sz w:val="20"/>
          <w:szCs w:val="20"/>
        </w:rPr>
        <w:t>.</w:t>
      </w:r>
    </w:p>
    <w:p w14:paraId="38B0DA28" w14:textId="71FA06FF"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133A0E">
        <w:rPr>
          <w:rFonts w:asciiTheme="majorHAnsi" w:hAnsiTheme="majorHAnsi"/>
          <w:sz w:val="20"/>
          <w:szCs w:val="20"/>
        </w:rPr>
        <w:t>2</w:t>
      </w:r>
      <w:r w:rsidRPr="00777F7F">
        <w:rPr>
          <w:rFonts w:asciiTheme="majorHAnsi" w:hAnsiTheme="majorHAnsi"/>
          <w:sz w:val="20"/>
          <w:szCs w:val="20"/>
        </w:rPr>
        <w:t xml:space="preserve">. </w:t>
      </w:r>
      <w:r w:rsidRPr="00777F7F">
        <w:rPr>
          <w:rFonts w:asciiTheme="majorHAnsi" w:hAnsiTheme="majorHAnsi"/>
          <w:sz w:val="20"/>
          <w:szCs w:val="20"/>
        </w:rPr>
        <w:tab/>
      </w:r>
      <w:r w:rsidR="004064D0">
        <w:rPr>
          <w:rFonts w:asciiTheme="majorHAnsi" w:hAnsiTheme="majorHAnsi"/>
          <w:sz w:val="20"/>
          <w:szCs w:val="20"/>
        </w:rPr>
        <w:t>The</w:t>
      </w:r>
      <w:r w:rsidRPr="00777F7F">
        <w:rPr>
          <w:rFonts w:asciiTheme="majorHAnsi" w:hAnsiTheme="majorHAnsi"/>
          <w:sz w:val="20"/>
          <w:szCs w:val="20"/>
        </w:rPr>
        <w:t xml:space="preserve"> </w:t>
      </w:r>
      <w:r w:rsidR="00223930">
        <w:rPr>
          <w:rFonts w:asciiTheme="majorHAnsi" w:hAnsiTheme="majorHAnsi"/>
          <w:sz w:val="20"/>
          <w:szCs w:val="20"/>
        </w:rPr>
        <w:t xml:space="preserve">Mexican State </w:t>
      </w:r>
      <w:r w:rsidR="004064D0">
        <w:rPr>
          <w:rFonts w:asciiTheme="majorHAnsi" w:hAnsiTheme="majorHAnsi"/>
          <w:sz w:val="20"/>
          <w:szCs w:val="20"/>
        </w:rPr>
        <w:t>proposes</w:t>
      </w:r>
      <w:r w:rsidR="00777F7F">
        <w:rPr>
          <w:rFonts w:asciiTheme="majorHAnsi" w:hAnsiTheme="majorHAnsi"/>
          <w:sz w:val="20"/>
          <w:szCs w:val="20"/>
        </w:rPr>
        <w:t xml:space="preserve"> the </w:t>
      </w:r>
      <w:r w:rsidR="00CA5417">
        <w:rPr>
          <w:rFonts w:asciiTheme="majorHAnsi" w:hAnsiTheme="majorHAnsi"/>
          <w:sz w:val="20"/>
          <w:szCs w:val="20"/>
        </w:rPr>
        <w:t>preliminary exception</w:t>
      </w:r>
      <w:r w:rsidR="00420856">
        <w:rPr>
          <w:rFonts w:asciiTheme="majorHAnsi" w:hAnsiTheme="majorHAnsi"/>
          <w:sz w:val="20"/>
          <w:szCs w:val="20"/>
        </w:rPr>
        <w:t xml:space="preserve"> of </w:t>
      </w:r>
      <w:r w:rsidR="006919B5">
        <w:rPr>
          <w:rFonts w:asciiTheme="majorHAnsi" w:hAnsiTheme="majorHAnsi"/>
          <w:sz w:val="20"/>
          <w:szCs w:val="20"/>
        </w:rPr>
        <w:t xml:space="preserve">lack of </w:t>
      </w:r>
      <w:r w:rsidR="00696138">
        <w:rPr>
          <w:rFonts w:asciiTheme="majorHAnsi" w:hAnsiTheme="majorHAnsi"/>
          <w:sz w:val="20"/>
          <w:szCs w:val="20"/>
        </w:rPr>
        <w:t>exhaustion of domestic remedies</w:t>
      </w:r>
      <w:r w:rsidRPr="00777F7F">
        <w:rPr>
          <w:rFonts w:asciiTheme="majorHAnsi" w:hAnsiTheme="majorHAnsi"/>
          <w:sz w:val="20"/>
          <w:szCs w:val="20"/>
        </w:rPr>
        <w:t xml:space="preserve"> </w:t>
      </w:r>
      <w:r w:rsidR="00CA5417">
        <w:rPr>
          <w:rFonts w:asciiTheme="majorHAnsi" w:hAnsiTheme="majorHAnsi"/>
          <w:sz w:val="20"/>
          <w:szCs w:val="20"/>
        </w:rPr>
        <w:t>by</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A4160C">
        <w:rPr>
          <w:rFonts w:asciiTheme="majorHAnsi" w:hAnsiTheme="majorHAnsi"/>
          <w:sz w:val="20"/>
          <w:szCs w:val="20"/>
        </w:rPr>
        <w:t xml:space="preserve">whereby </w:t>
      </w:r>
      <w:r w:rsidR="00BA3A8F">
        <w:rPr>
          <w:rFonts w:asciiTheme="majorHAnsi" w:hAnsiTheme="majorHAnsi"/>
          <w:sz w:val="20"/>
          <w:szCs w:val="20"/>
        </w:rPr>
        <w:t xml:space="preserve">it </w:t>
      </w:r>
      <w:r w:rsidR="00A4160C">
        <w:rPr>
          <w:rFonts w:asciiTheme="majorHAnsi" w:hAnsiTheme="majorHAnsi"/>
          <w:sz w:val="20"/>
          <w:szCs w:val="20"/>
        </w:rPr>
        <w:t>put</w:t>
      </w:r>
      <w:r w:rsidR="00BA3A8F">
        <w:rPr>
          <w:rFonts w:asciiTheme="majorHAnsi" w:hAnsiTheme="majorHAnsi"/>
          <w:sz w:val="20"/>
          <w:szCs w:val="20"/>
        </w:rPr>
        <w:t>s</w:t>
      </w:r>
      <w:r w:rsidR="00A4160C">
        <w:rPr>
          <w:rFonts w:asciiTheme="majorHAnsi" w:hAnsiTheme="majorHAnsi"/>
          <w:sz w:val="20"/>
          <w:szCs w:val="20"/>
        </w:rPr>
        <w:t xml:space="preserve"> forth</w:t>
      </w:r>
      <w:r w:rsidRPr="00777F7F">
        <w:rPr>
          <w:rFonts w:asciiTheme="majorHAnsi" w:hAnsiTheme="majorHAnsi"/>
          <w:sz w:val="20"/>
          <w:szCs w:val="20"/>
        </w:rPr>
        <w:t xml:space="preserve"> </w:t>
      </w:r>
      <w:r w:rsidR="00CA5417">
        <w:rPr>
          <w:rFonts w:asciiTheme="majorHAnsi" w:hAnsiTheme="majorHAnsi"/>
          <w:sz w:val="20"/>
          <w:szCs w:val="20"/>
        </w:rPr>
        <w:t>three</w:t>
      </w:r>
      <w:r w:rsidRPr="00777F7F">
        <w:rPr>
          <w:rFonts w:asciiTheme="majorHAnsi" w:hAnsiTheme="majorHAnsi"/>
          <w:sz w:val="20"/>
          <w:szCs w:val="20"/>
        </w:rPr>
        <w:t xml:space="preserve"> </w:t>
      </w:r>
      <w:r w:rsidR="00CA5417">
        <w:rPr>
          <w:rFonts w:asciiTheme="majorHAnsi" w:hAnsiTheme="majorHAnsi"/>
          <w:sz w:val="20"/>
          <w:szCs w:val="20"/>
        </w:rPr>
        <w:t>a</w:t>
      </w:r>
      <w:r w:rsidR="00A4160C">
        <w:rPr>
          <w:rFonts w:asciiTheme="majorHAnsi" w:hAnsiTheme="majorHAnsi"/>
          <w:sz w:val="20"/>
          <w:szCs w:val="20"/>
        </w:rPr>
        <w:t>rguments</w:t>
      </w:r>
      <w:r w:rsidRPr="00777F7F">
        <w:rPr>
          <w:rFonts w:asciiTheme="majorHAnsi" w:hAnsiTheme="majorHAnsi"/>
          <w:sz w:val="20"/>
          <w:szCs w:val="20"/>
        </w:rPr>
        <w:t xml:space="preserve">, </w:t>
      </w:r>
      <w:r w:rsidR="007E0C5F">
        <w:rPr>
          <w:rFonts w:asciiTheme="majorHAnsi" w:hAnsiTheme="majorHAnsi"/>
          <w:sz w:val="20"/>
          <w:szCs w:val="20"/>
        </w:rPr>
        <w:t>namely</w:t>
      </w:r>
      <w:r w:rsidRPr="00777F7F">
        <w:rPr>
          <w:rFonts w:asciiTheme="majorHAnsi" w:hAnsiTheme="majorHAnsi"/>
          <w:sz w:val="20"/>
          <w:szCs w:val="20"/>
        </w:rPr>
        <w:t xml:space="preserve">: (i) </w:t>
      </w:r>
      <w:r w:rsidR="00CA5417">
        <w:rPr>
          <w:rFonts w:asciiTheme="majorHAnsi" w:hAnsiTheme="majorHAnsi"/>
          <w:sz w:val="20"/>
          <w:szCs w:val="20"/>
        </w:rPr>
        <w:t>when</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CA5417">
        <w:rPr>
          <w:rFonts w:asciiTheme="majorHAnsi" w:hAnsiTheme="majorHAnsi"/>
          <w:sz w:val="20"/>
          <w:szCs w:val="20"/>
        </w:rPr>
        <w:t>was filed</w:t>
      </w:r>
      <w:r w:rsidRPr="00777F7F">
        <w:rPr>
          <w:rFonts w:asciiTheme="majorHAnsi" w:hAnsiTheme="majorHAnsi"/>
          <w:sz w:val="20"/>
          <w:szCs w:val="20"/>
        </w:rPr>
        <w:t>,</w:t>
      </w:r>
      <w:r w:rsidR="00777F7F">
        <w:rPr>
          <w:rFonts w:asciiTheme="majorHAnsi" w:hAnsiTheme="majorHAnsi"/>
          <w:sz w:val="20"/>
          <w:szCs w:val="20"/>
        </w:rPr>
        <w:t xml:space="preserve"> the </w:t>
      </w:r>
      <w:r w:rsidR="00CA5417">
        <w:rPr>
          <w:rFonts w:asciiTheme="majorHAnsi" w:hAnsiTheme="majorHAnsi"/>
          <w:sz w:val="20"/>
          <w:szCs w:val="20"/>
        </w:rPr>
        <w:t xml:space="preserve">administrative casefiles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Pr="00777F7F">
        <w:rPr>
          <w:rFonts w:asciiTheme="majorHAnsi" w:hAnsiTheme="majorHAnsi"/>
          <w:sz w:val="20"/>
          <w:szCs w:val="20"/>
        </w:rPr>
        <w:t xml:space="preserve">PROFEPA </w:t>
      </w:r>
      <w:r w:rsidR="00CA5417">
        <w:rPr>
          <w:rFonts w:asciiTheme="majorHAnsi" w:hAnsiTheme="majorHAnsi"/>
          <w:sz w:val="20"/>
          <w:szCs w:val="20"/>
        </w:rPr>
        <w:t>had been neither opened nor resolved</w:t>
      </w:r>
      <w:r w:rsidRPr="00777F7F">
        <w:rPr>
          <w:rFonts w:asciiTheme="majorHAnsi" w:hAnsiTheme="majorHAnsi"/>
          <w:sz w:val="20"/>
          <w:szCs w:val="20"/>
        </w:rPr>
        <w:t xml:space="preserve">, </w:t>
      </w:r>
      <w:r w:rsidR="00CA5417">
        <w:rPr>
          <w:rFonts w:asciiTheme="majorHAnsi" w:hAnsiTheme="majorHAnsi"/>
          <w:sz w:val="20"/>
          <w:szCs w:val="20"/>
        </w:rPr>
        <w:t>which means that</w:t>
      </w:r>
      <w:r w:rsidR="00777F7F">
        <w:rPr>
          <w:rFonts w:asciiTheme="majorHAnsi" w:hAnsiTheme="majorHAnsi"/>
          <w:sz w:val="20"/>
          <w:szCs w:val="20"/>
        </w:rPr>
        <w:t xml:space="preserve"> the </w:t>
      </w:r>
      <w:r w:rsidR="003D158A">
        <w:rPr>
          <w:rFonts w:asciiTheme="majorHAnsi" w:hAnsiTheme="majorHAnsi"/>
          <w:sz w:val="20"/>
          <w:szCs w:val="20"/>
        </w:rPr>
        <w:t>petitioner party</w:t>
      </w:r>
      <w:r w:rsidRPr="00777F7F">
        <w:rPr>
          <w:rFonts w:asciiTheme="majorHAnsi" w:hAnsiTheme="majorHAnsi"/>
          <w:sz w:val="20"/>
          <w:szCs w:val="20"/>
        </w:rPr>
        <w:t xml:space="preserve"> </w:t>
      </w:r>
      <w:r w:rsidR="00CA5417">
        <w:rPr>
          <w:rFonts w:asciiTheme="majorHAnsi" w:hAnsiTheme="majorHAnsi"/>
          <w:sz w:val="20"/>
          <w:szCs w:val="20"/>
        </w:rPr>
        <w:t>had neglected to</w:t>
      </w:r>
      <w:r w:rsidRPr="00777F7F">
        <w:rPr>
          <w:rFonts w:asciiTheme="majorHAnsi" w:hAnsiTheme="majorHAnsi"/>
          <w:sz w:val="20"/>
          <w:szCs w:val="20"/>
        </w:rPr>
        <w:t xml:space="preserve"> </w:t>
      </w:r>
      <w:r w:rsidR="00CA5417">
        <w:rPr>
          <w:rFonts w:asciiTheme="majorHAnsi" w:hAnsiTheme="majorHAnsi"/>
          <w:sz w:val="20"/>
          <w:szCs w:val="20"/>
        </w:rPr>
        <w:t>exhaust these remedies prior to</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CA5417">
        <w:rPr>
          <w:rFonts w:asciiTheme="majorHAnsi" w:hAnsiTheme="majorHAnsi"/>
          <w:sz w:val="20"/>
          <w:szCs w:val="20"/>
        </w:rPr>
        <w:t>filing o</w:t>
      </w:r>
      <w:r w:rsidR="00BA3A8F">
        <w:rPr>
          <w:rFonts w:asciiTheme="majorHAnsi" w:hAnsiTheme="majorHAnsi"/>
          <w:sz w:val="20"/>
          <w:szCs w:val="20"/>
        </w:rPr>
        <w:t>f</w:t>
      </w:r>
      <w:r w:rsidR="00CA5417">
        <w:rPr>
          <w:rFonts w:asciiTheme="majorHAnsi" w:hAnsiTheme="majorHAnsi"/>
          <w:sz w:val="20"/>
          <w:szCs w:val="20"/>
        </w:rPr>
        <w:t xml:space="preserve"> their</w:t>
      </w:r>
      <w:r w:rsidRPr="00777F7F">
        <w:rPr>
          <w:rFonts w:asciiTheme="majorHAnsi" w:hAnsiTheme="majorHAnsi"/>
          <w:sz w:val="20"/>
          <w:szCs w:val="20"/>
        </w:rPr>
        <w:t xml:space="preserve"> </w:t>
      </w:r>
      <w:r w:rsidR="00CA5417">
        <w:rPr>
          <w:rFonts w:asciiTheme="majorHAnsi" w:hAnsiTheme="majorHAnsi"/>
          <w:sz w:val="20"/>
          <w:szCs w:val="20"/>
        </w:rPr>
        <w:t>international</w:t>
      </w:r>
      <w:r w:rsidR="00BA3A8F">
        <w:rPr>
          <w:rFonts w:asciiTheme="majorHAnsi" w:hAnsiTheme="majorHAnsi"/>
          <w:sz w:val="20"/>
          <w:szCs w:val="20"/>
        </w:rPr>
        <w:t xml:space="preserve"> claim</w:t>
      </w:r>
      <w:r w:rsidRPr="00777F7F">
        <w:rPr>
          <w:rFonts w:asciiTheme="majorHAnsi" w:hAnsiTheme="majorHAnsi"/>
          <w:sz w:val="20"/>
          <w:szCs w:val="20"/>
        </w:rPr>
        <w:t xml:space="preserve">; (ii)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CA5417">
        <w:rPr>
          <w:rFonts w:asciiTheme="majorHAnsi" w:hAnsiTheme="majorHAnsi"/>
          <w:sz w:val="20"/>
          <w:szCs w:val="20"/>
        </w:rPr>
        <w:t>had wrongfully exhausted domestic remedies</w:t>
      </w:r>
      <w:r w:rsidRPr="00777F7F">
        <w:rPr>
          <w:rFonts w:asciiTheme="majorHAnsi" w:hAnsiTheme="majorHAnsi"/>
          <w:sz w:val="20"/>
          <w:szCs w:val="20"/>
        </w:rPr>
        <w:t xml:space="preserve">, </w:t>
      </w:r>
      <w:r w:rsidR="009759A2">
        <w:rPr>
          <w:rFonts w:asciiTheme="majorHAnsi" w:hAnsiTheme="majorHAnsi"/>
          <w:sz w:val="20"/>
          <w:szCs w:val="20"/>
        </w:rPr>
        <w:t>since the second</w:t>
      </w:r>
      <w:r w:rsidRPr="00777F7F">
        <w:rPr>
          <w:rFonts w:asciiTheme="majorHAnsi" w:hAnsiTheme="majorHAnsi"/>
          <w:sz w:val="20"/>
          <w:szCs w:val="20"/>
        </w:rPr>
        <w:t xml:space="preserve"> </w:t>
      </w:r>
      <w:r w:rsidR="00CA5417">
        <w:rPr>
          <w:rFonts w:asciiTheme="majorHAnsi" w:hAnsiTheme="majorHAnsi"/>
          <w:sz w:val="20"/>
          <w:szCs w:val="20"/>
        </w:rPr>
        <w:t>administrative</w:t>
      </w:r>
      <w:r w:rsidR="00420856">
        <w:rPr>
          <w:rFonts w:asciiTheme="majorHAnsi" w:hAnsiTheme="majorHAnsi"/>
          <w:sz w:val="20"/>
          <w:szCs w:val="20"/>
        </w:rPr>
        <w:t xml:space="preserve"> </w:t>
      </w:r>
      <w:r w:rsidR="009759A2">
        <w:rPr>
          <w:rFonts w:asciiTheme="majorHAnsi" w:hAnsiTheme="majorHAnsi"/>
          <w:sz w:val="20"/>
          <w:szCs w:val="20"/>
        </w:rPr>
        <w:t>casefile</w:t>
      </w:r>
      <w:r w:rsidR="009759A2" w:rsidRPr="00777F7F">
        <w:rPr>
          <w:rFonts w:asciiTheme="majorHAnsi" w:hAnsiTheme="majorHAnsi"/>
          <w:sz w:val="20"/>
          <w:szCs w:val="20"/>
        </w:rPr>
        <w:t xml:space="preserve"> </w:t>
      </w:r>
      <w:r w:rsidR="00420856">
        <w:rPr>
          <w:rFonts w:asciiTheme="majorHAnsi" w:hAnsiTheme="majorHAnsi"/>
          <w:sz w:val="20"/>
          <w:szCs w:val="20"/>
        </w:rPr>
        <w:t xml:space="preserve">of </w:t>
      </w:r>
      <w:r w:rsidR="00310037">
        <w:rPr>
          <w:rFonts w:asciiTheme="majorHAnsi" w:hAnsiTheme="majorHAnsi"/>
          <w:sz w:val="20"/>
          <w:szCs w:val="20"/>
        </w:rPr>
        <w:t>popular complaint</w:t>
      </w:r>
      <w:r w:rsidRPr="00777F7F">
        <w:rPr>
          <w:rFonts w:asciiTheme="majorHAnsi" w:hAnsiTheme="majorHAnsi"/>
          <w:sz w:val="20"/>
          <w:szCs w:val="20"/>
        </w:rPr>
        <w:t xml:space="preserve"> </w:t>
      </w:r>
      <w:r w:rsidR="009759A2">
        <w:rPr>
          <w:rFonts w:asciiTheme="majorHAnsi" w:hAnsiTheme="majorHAnsi"/>
          <w:sz w:val="20"/>
          <w:szCs w:val="20"/>
        </w:rPr>
        <w:t>was</w:t>
      </w:r>
      <w:r w:rsidRPr="00777F7F">
        <w:rPr>
          <w:rFonts w:asciiTheme="majorHAnsi" w:hAnsiTheme="majorHAnsi"/>
          <w:sz w:val="20"/>
          <w:szCs w:val="20"/>
        </w:rPr>
        <w:t xml:space="preserve"> archiv</w:t>
      </w:r>
      <w:r w:rsidR="009759A2">
        <w:rPr>
          <w:rFonts w:asciiTheme="majorHAnsi" w:hAnsiTheme="majorHAnsi"/>
          <w:sz w:val="20"/>
          <w:szCs w:val="20"/>
        </w:rPr>
        <w:t>ed</w:t>
      </w:r>
      <w:r w:rsidRPr="00777F7F">
        <w:rPr>
          <w:rFonts w:asciiTheme="majorHAnsi" w:hAnsiTheme="majorHAnsi"/>
          <w:sz w:val="20"/>
          <w:szCs w:val="20"/>
        </w:rPr>
        <w:t xml:space="preserve"> </w:t>
      </w:r>
      <w:r w:rsidR="009759A2">
        <w:rPr>
          <w:rFonts w:asciiTheme="majorHAnsi" w:hAnsiTheme="majorHAnsi"/>
          <w:sz w:val="20"/>
          <w:szCs w:val="20"/>
        </w:rPr>
        <w:t>due to</w:t>
      </w:r>
      <w:r w:rsidRPr="00777F7F">
        <w:rPr>
          <w:rFonts w:asciiTheme="majorHAnsi" w:hAnsiTheme="majorHAnsi"/>
          <w:sz w:val="20"/>
          <w:szCs w:val="20"/>
        </w:rPr>
        <w:t xml:space="preserve"> </w:t>
      </w:r>
      <w:r w:rsidR="006919B5">
        <w:rPr>
          <w:rFonts w:asciiTheme="majorHAnsi" w:hAnsiTheme="majorHAnsi"/>
          <w:sz w:val="20"/>
          <w:szCs w:val="20"/>
        </w:rPr>
        <w:t xml:space="preserve">lack of </w:t>
      </w:r>
      <w:r w:rsidR="009759A2" w:rsidRPr="00777F7F">
        <w:rPr>
          <w:rFonts w:asciiTheme="majorHAnsi" w:hAnsiTheme="majorHAnsi"/>
          <w:sz w:val="20"/>
          <w:szCs w:val="20"/>
        </w:rPr>
        <w:t>proce</w:t>
      </w:r>
      <w:r w:rsidR="009759A2">
        <w:rPr>
          <w:rFonts w:asciiTheme="majorHAnsi" w:hAnsiTheme="majorHAnsi"/>
          <w:sz w:val="20"/>
          <w:szCs w:val="20"/>
        </w:rPr>
        <w:t>dur</w:t>
      </w:r>
      <w:r w:rsidR="009759A2" w:rsidRPr="00777F7F">
        <w:rPr>
          <w:rFonts w:asciiTheme="majorHAnsi" w:hAnsiTheme="majorHAnsi"/>
          <w:sz w:val="20"/>
          <w:szCs w:val="20"/>
        </w:rPr>
        <w:t>al</w:t>
      </w:r>
      <w:r w:rsidR="009759A2">
        <w:rPr>
          <w:rFonts w:asciiTheme="majorHAnsi" w:hAnsiTheme="majorHAnsi"/>
          <w:sz w:val="20"/>
          <w:szCs w:val="20"/>
        </w:rPr>
        <w:t xml:space="preserve"> </w:t>
      </w:r>
      <w:r w:rsidR="00BA3A8F">
        <w:rPr>
          <w:rFonts w:asciiTheme="majorHAnsi" w:hAnsiTheme="majorHAnsi"/>
          <w:sz w:val="20"/>
          <w:szCs w:val="20"/>
        </w:rPr>
        <w:t>activity</w:t>
      </w:r>
      <w:r w:rsidRPr="00777F7F">
        <w:rPr>
          <w:rFonts w:asciiTheme="majorHAnsi" w:hAnsiTheme="majorHAnsi"/>
          <w:sz w:val="20"/>
          <w:szCs w:val="20"/>
        </w:rPr>
        <w:t xml:space="preserve"> </w:t>
      </w:r>
      <w:r w:rsidR="009759A2">
        <w:rPr>
          <w:rFonts w:asciiTheme="majorHAnsi" w:hAnsiTheme="majorHAnsi"/>
          <w:sz w:val="20"/>
          <w:szCs w:val="20"/>
        </w:rPr>
        <w:t>by the claimant</w:t>
      </w:r>
      <w:r w:rsidRPr="00777F7F">
        <w:rPr>
          <w:rFonts w:asciiTheme="majorHAnsi" w:hAnsiTheme="majorHAnsi"/>
          <w:sz w:val="20"/>
          <w:szCs w:val="20"/>
        </w:rPr>
        <w:t>; (iii)</w:t>
      </w:r>
      <w:r w:rsidR="00777F7F">
        <w:rPr>
          <w:rFonts w:asciiTheme="majorHAnsi" w:hAnsiTheme="majorHAnsi"/>
          <w:sz w:val="20"/>
          <w:szCs w:val="20"/>
        </w:rPr>
        <w:t xml:space="preserve"> the </w:t>
      </w:r>
      <w:r w:rsidR="00CA5417">
        <w:rPr>
          <w:rFonts w:asciiTheme="majorHAnsi" w:hAnsiTheme="majorHAnsi"/>
          <w:sz w:val="20"/>
          <w:szCs w:val="20"/>
        </w:rPr>
        <w:t>alleged</w:t>
      </w:r>
      <w:r w:rsidRPr="00777F7F">
        <w:rPr>
          <w:rFonts w:asciiTheme="majorHAnsi" w:hAnsiTheme="majorHAnsi"/>
          <w:sz w:val="20"/>
          <w:szCs w:val="20"/>
        </w:rPr>
        <w:t xml:space="preserve"> </w:t>
      </w:r>
      <w:r w:rsidR="00CA5417">
        <w:rPr>
          <w:rFonts w:asciiTheme="majorHAnsi" w:hAnsiTheme="majorHAnsi"/>
          <w:sz w:val="20"/>
          <w:szCs w:val="20"/>
        </w:rPr>
        <w:t>unjustified delay</w:t>
      </w:r>
      <w:r w:rsidRPr="00777F7F">
        <w:rPr>
          <w:rFonts w:asciiTheme="majorHAnsi" w:hAnsiTheme="majorHAnsi"/>
          <w:sz w:val="20"/>
          <w:szCs w:val="20"/>
        </w:rPr>
        <w:t xml:space="preserve"> </w:t>
      </w:r>
      <w:r w:rsidR="009759A2">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D8288C">
        <w:rPr>
          <w:rFonts w:asciiTheme="majorHAnsi" w:hAnsiTheme="majorHAnsi"/>
          <w:sz w:val="20"/>
          <w:szCs w:val="20"/>
        </w:rPr>
        <w:t>resolution</w:t>
      </w:r>
      <w:r w:rsidR="00223930">
        <w:rPr>
          <w:rFonts w:asciiTheme="majorHAnsi" w:hAnsiTheme="majorHAnsi"/>
          <w:sz w:val="20"/>
          <w:szCs w:val="20"/>
        </w:rPr>
        <w:t xml:space="preserve"> of the </w:t>
      </w:r>
      <w:r w:rsidR="009759A2" w:rsidRPr="00777F7F">
        <w:rPr>
          <w:rFonts w:asciiTheme="majorHAnsi" w:hAnsiTheme="majorHAnsi"/>
          <w:sz w:val="20"/>
          <w:szCs w:val="20"/>
        </w:rPr>
        <w:t>incident</w:t>
      </w:r>
      <w:r w:rsidR="00420856">
        <w:rPr>
          <w:rFonts w:asciiTheme="majorHAnsi" w:hAnsiTheme="majorHAnsi"/>
          <w:sz w:val="20"/>
          <w:szCs w:val="20"/>
        </w:rPr>
        <w:t xml:space="preserve"> of </w:t>
      </w:r>
      <w:r w:rsidR="005A2C0D">
        <w:rPr>
          <w:rFonts w:asciiTheme="majorHAnsi" w:hAnsiTheme="majorHAnsi"/>
          <w:sz w:val="20"/>
          <w:szCs w:val="20"/>
        </w:rPr>
        <w:t>compliance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Pr>
          <w:rFonts w:asciiTheme="majorHAnsi" w:hAnsiTheme="majorHAnsi"/>
          <w:sz w:val="20"/>
          <w:szCs w:val="20"/>
        </w:rPr>
        <w:t>sentence</w:t>
      </w:r>
      <w:r w:rsidRPr="00777F7F">
        <w:rPr>
          <w:rFonts w:asciiTheme="majorHAnsi" w:hAnsiTheme="majorHAnsi"/>
          <w:sz w:val="20"/>
          <w:szCs w:val="20"/>
        </w:rPr>
        <w:t xml:space="preserve"> </w:t>
      </w:r>
      <w:r w:rsidR="009759A2">
        <w:rPr>
          <w:rFonts w:asciiTheme="majorHAnsi" w:hAnsiTheme="majorHAnsi"/>
          <w:sz w:val="20"/>
          <w:szCs w:val="20"/>
        </w:rPr>
        <w:t>issued</w:t>
      </w:r>
      <w:r w:rsidR="005718E4">
        <w:rPr>
          <w:rFonts w:asciiTheme="majorHAnsi" w:hAnsiTheme="majorHAnsi"/>
          <w:sz w:val="20"/>
          <w:szCs w:val="20"/>
        </w:rPr>
        <w:t xml:space="preserve"> by the </w:t>
      </w:r>
      <w:r w:rsidRPr="00777F7F">
        <w:rPr>
          <w:rFonts w:asciiTheme="majorHAnsi" w:hAnsiTheme="majorHAnsi"/>
          <w:sz w:val="20"/>
          <w:szCs w:val="20"/>
        </w:rPr>
        <w:t>SCJN</w:t>
      </w:r>
      <w:r w:rsidR="00223930">
        <w:rPr>
          <w:rFonts w:asciiTheme="majorHAnsi" w:hAnsiTheme="majorHAnsi"/>
          <w:sz w:val="20"/>
          <w:szCs w:val="20"/>
        </w:rPr>
        <w:t xml:space="preserve"> is </w:t>
      </w:r>
      <w:r w:rsidRPr="00777F7F">
        <w:rPr>
          <w:rFonts w:asciiTheme="majorHAnsi" w:hAnsiTheme="majorHAnsi"/>
          <w:sz w:val="20"/>
          <w:szCs w:val="20"/>
        </w:rPr>
        <w:t xml:space="preserve">imputable </w:t>
      </w:r>
      <w:r w:rsidR="009759A2">
        <w:rPr>
          <w:rFonts w:asciiTheme="majorHAnsi" w:hAnsiTheme="majorHAnsi"/>
          <w:sz w:val="20"/>
          <w:szCs w:val="20"/>
        </w:rPr>
        <w:t>to</w:t>
      </w:r>
      <w:r w:rsidRPr="00777F7F">
        <w:rPr>
          <w:rFonts w:asciiTheme="majorHAnsi" w:hAnsiTheme="majorHAnsi"/>
          <w:sz w:val="20"/>
          <w:szCs w:val="20"/>
        </w:rPr>
        <w:t xml:space="preserve">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9759A2">
        <w:rPr>
          <w:rFonts w:asciiTheme="majorHAnsi" w:hAnsiTheme="majorHAnsi"/>
          <w:sz w:val="20"/>
          <w:szCs w:val="20"/>
        </w:rPr>
        <w:t>since they had expressed their</w:t>
      </w:r>
      <w:r w:rsidRPr="00777F7F">
        <w:rPr>
          <w:rFonts w:asciiTheme="majorHAnsi" w:hAnsiTheme="majorHAnsi"/>
          <w:sz w:val="20"/>
          <w:szCs w:val="20"/>
        </w:rPr>
        <w:t xml:space="preserve"> inconformi</w:t>
      </w:r>
      <w:r w:rsidR="00072E91">
        <w:rPr>
          <w:rFonts w:asciiTheme="majorHAnsi" w:hAnsiTheme="majorHAnsi"/>
          <w:sz w:val="20"/>
          <w:szCs w:val="20"/>
        </w:rPr>
        <w:t xml:space="preserve">ty </w:t>
      </w:r>
      <w:r w:rsidR="009759A2">
        <w:rPr>
          <w:rFonts w:asciiTheme="majorHAnsi" w:hAnsiTheme="majorHAnsi"/>
          <w:sz w:val="20"/>
          <w:szCs w:val="20"/>
        </w:rPr>
        <w:t>with</w:t>
      </w:r>
      <w:r w:rsidR="00777F7F">
        <w:rPr>
          <w:rFonts w:asciiTheme="majorHAnsi" w:hAnsiTheme="majorHAnsi"/>
          <w:sz w:val="20"/>
          <w:szCs w:val="20"/>
        </w:rPr>
        <w:t xml:space="preserve"> the </w:t>
      </w:r>
      <w:r w:rsidR="009759A2" w:rsidRPr="00777F7F">
        <w:rPr>
          <w:rFonts w:asciiTheme="majorHAnsi" w:hAnsiTheme="majorHAnsi"/>
          <w:sz w:val="20"/>
          <w:szCs w:val="20"/>
        </w:rPr>
        <w:t>execution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Pr>
          <w:rFonts w:asciiTheme="majorHAnsi" w:hAnsiTheme="majorHAnsi"/>
          <w:sz w:val="20"/>
          <w:szCs w:val="20"/>
        </w:rPr>
        <w:t>sentence</w:t>
      </w:r>
      <w:r w:rsidRPr="00777F7F">
        <w:rPr>
          <w:rFonts w:asciiTheme="majorHAnsi" w:hAnsiTheme="majorHAnsi"/>
          <w:sz w:val="20"/>
          <w:szCs w:val="20"/>
        </w:rPr>
        <w:t xml:space="preserve"> </w:t>
      </w:r>
      <w:r w:rsidR="009759A2">
        <w:rPr>
          <w:rFonts w:asciiTheme="majorHAnsi" w:hAnsiTheme="majorHAnsi"/>
          <w:sz w:val="20"/>
          <w:szCs w:val="20"/>
        </w:rPr>
        <w:t>i</w:t>
      </w:r>
      <w:r w:rsidRPr="00777F7F">
        <w:rPr>
          <w:rFonts w:asciiTheme="majorHAnsi" w:hAnsiTheme="majorHAnsi"/>
          <w:sz w:val="20"/>
          <w:szCs w:val="20"/>
        </w:rPr>
        <w:t xml:space="preserve">n </w:t>
      </w:r>
      <w:r w:rsidR="00072E91">
        <w:rPr>
          <w:rFonts w:asciiTheme="majorHAnsi" w:hAnsiTheme="majorHAnsi"/>
          <w:sz w:val="20"/>
          <w:szCs w:val="20"/>
        </w:rPr>
        <w:t>multiple</w:t>
      </w:r>
      <w:r w:rsidRPr="00777F7F">
        <w:rPr>
          <w:rFonts w:asciiTheme="majorHAnsi" w:hAnsiTheme="majorHAnsi"/>
          <w:sz w:val="20"/>
          <w:szCs w:val="20"/>
        </w:rPr>
        <w:t xml:space="preserve"> </w:t>
      </w:r>
      <w:r w:rsidR="00072E91">
        <w:rPr>
          <w:rFonts w:asciiTheme="majorHAnsi" w:hAnsiTheme="majorHAnsi"/>
          <w:sz w:val="20"/>
          <w:szCs w:val="20"/>
        </w:rPr>
        <w:t>occasions</w:t>
      </w:r>
      <w:r w:rsidR="0010185F" w:rsidRPr="00777F7F">
        <w:rPr>
          <w:rFonts w:asciiTheme="majorHAnsi" w:hAnsiTheme="majorHAnsi"/>
          <w:sz w:val="20"/>
          <w:szCs w:val="20"/>
        </w:rPr>
        <w:t xml:space="preserve"> and </w:t>
      </w:r>
      <w:r w:rsidR="009759A2">
        <w:rPr>
          <w:rFonts w:asciiTheme="majorHAnsi" w:hAnsiTheme="majorHAnsi"/>
          <w:sz w:val="20"/>
          <w:szCs w:val="20"/>
        </w:rPr>
        <w:t>their</w:t>
      </w:r>
      <w:r w:rsidRPr="00777F7F">
        <w:rPr>
          <w:rFonts w:asciiTheme="majorHAnsi" w:hAnsiTheme="majorHAnsi"/>
          <w:sz w:val="20"/>
          <w:szCs w:val="20"/>
        </w:rPr>
        <w:t xml:space="preserve"> </w:t>
      </w:r>
      <w:r w:rsidR="009759A2">
        <w:rPr>
          <w:rFonts w:asciiTheme="majorHAnsi" w:hAnsiTheme="majorHAnsi"/>
          <w:sz w:val="20"/>
          <w:szCs w:val="20"/>
        </w:rPr>
        <w:t>procedural</w:t>
      </w:r>
      <w:r w:rsidR="009759A2" w:rsidRPr="00777F7F">
        <w:rPr>
          <w:rFonts w:asciiTheme="majorHAnsi" w:hAnsiTheme="majorHAnsi"/>
          <w:sz w:val="20"/>
          <w:szCs w:val="20"/>
        </w:rPr>
        <w:t xml:space="preserve"> </w:t>
      </w:r>
      <w:r w:rsidRPr="00777F7F">
        <w:rPr>
          <w:rFonts w:asciiTheme="majorHAnsi" w:hAnsiTheme="majorHAnsi"/>
          <w:sz w:val="20"/>
          <w:szCs w:val="20"/>
        </w:rPr>
        <w:t>activi</w:t>
      </w:r>
      <w:r w:rsidR="00072E91">
        <w:rPr>
          <w:rFonts w:asciiTheme="majorHAnsi" w:hAnsiTheme="majorHAnsi"/>
          <w:sz w:val="20"/>
          <w:szCs w:val="20"/>
        </w:rPr>
        <w:t xml:space="preserve">ty </w:t>
      </w:r>
      <w:r w:rsidR="009759A2">
        <w:rPr>
          <w:rFonts w:asciiTheme="majorHAnsi" w:hAnsiTheme="majorHAnsi"/>
          <w:sz w:val="20"/>
          <w:szCs w:val="20"/>
        </w:rPr>
        <w:t>delayed</w:t>
      </w:r>
      <w:r w:rsidR="00777F7F">
        <w:rPr>
          <w:rFonts w:asciiTheme="majorHAnsi" w:hAnsiTheme="majorHAnsi"/>
          <w:sz w:val="20"/>
          <w:szCs w:val="20"/>
        </w:rPr>
        <w:t xml:space="preserve"> the </w:t>
      </w:r>
      <w:r w:rsidR="009759A2" w:rsidRPr="00777F7F">
        <w:rPr>
          <w:rFonts w:asciiTheme="majorHAnsi" w:hAnsiTheme="majorHAnsi"/>
          <w:sz w:val="20"/>
          <w:szCs w:val="20"/>
        </w:rPr>
        <w:t>adoption</w:t>
      </w:r>
      <w:r w:rsidR="00420856">
        <w:rPr>
          <w:rFonts w:asciiTheme="majorHAnsi" w:hAnsiTheme="majorHAnsi"/>
          <w:sz w:val="20"/>
          <w:szCs w:val="20"/>
        </w:rPr>
        <w:t xml:space="preserve"> of </w:t>
      </w:r>
      <w:r w:rsidR="009759A2">
        <w:rPr>
          <w:rFonts w:asciiTheme="majorHAnsi" w:hAnsiTheme="majorHAnsi"/>
          <w:sz w:val="20"/>
          <w:szCs w:val="20"/>
        </w:rPr>
        <w:t>a</w:t>
      </w:r>
      <w:r w:rsidRPr="00777F7F">
        <w:rPr>
          <w:rFonts w:asciiTheme="majorHAnsi" w:hAnsiTheme="majorHAnsi"/>
          <w:sz w:val="20"/>
          <w:szCs w:val="20"/>
        </w:rPr>
        <w:t xml:space="preserve"> </w:t>
      </w:r>
      <w:r w:rsidR="009759A2">
        <w:rPr>
          <w:rFonts w:asciiTheme="majorHAnsi" w:hAnsiTheme="majorHAnsi"/>
          <w:sz w:val="20"/>
          <w:szCs w:val="20"/>
        </w:rPr>
        <w:t>definitive</w:t>
      </w:r>
      <w:r w:rsidR="009759A2" w:rsidRPr="009759A2">
        <w:rPr>
          <w:rFonts w:asciiTheme="majorHAnsi" w:hAnsiTheme="majorHAnsi"/>
          <w:sz w:val="20"/>
          <w:szCs w:val="20"/>
        </w:rPr>
        <w:t xml:space="preserve"> </w:t>
      </w:r>
      <w:r w:rsidR="009759A2">
        <w:rPr>
          <w:rFonts w:asciiTheme="majorHAnsi" w:hAnsiTheme="majorHAnsi"/>
          <w:sz w:val="20"/>
          <w:szCs w:val="20"/>
        </w:rPr>
        <w:t>decision</w:t>
      </w:r>
      <w:r w:rsidRPr="00777F7F">
        <w:rPr>
          <w:rFonts w:asciiTheme="majorHAnsi" w:hAnsiTheme="majorHAnsi"/>
          <w:sz w:val="20"/>
          <w:szCs w:val="20"/>
        </w:rPr>
        <w:t>.</w:t>
      </w:r>
    </w:p>
    <w:p w14:paraId="73AE092B" w14:textId="22D091B7"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133A0E">
        <w:rPr>
          <w:rFonts w:asciiTheme="majorHAnsi" w:hAnsiTheme="majorHAnsi"/>
          <w:sz w:val="20"/>
          <w:szCs w:val="20"/>
        </w:rPr>
        <w:t>3</w:t>
      </w:r>
      <w:r w:rsidRPr="00777F7F">
        <w:rPr>
          <w:rFonts w:asciiTheme="majorHAnsi" w:hAnsiTheme="majorHAnsi"/>
          <w:sz w:val="20"/>
          <w:szCs w:val="20"/>
        </w:rPr>
        <w:t>.</w:t>
      </w:r>
      <w:r w:rsidRPr="00777F7F">
        <w:rPr>
          <w:rFonts w:asciiTheme="majorHAnsi" w:hAnsiTheme="majorHAnsi"/>
          <w:sz w:val="20"/>
          <w:szCs w:val="20"/>
        </w:rPr>
        <w:tab/>
      </w:r>
      <w:r w:rsidR="009759A2">
        <w:rPr>
          <w:rFonts w:asciiTheme="majorHAnsi" w:hAnsiTheme="majorHAnsi"/>
          <w:sz w:val="20"/>
          <w:szCs w:val="20"/>
        </w:rPr>
        <w:t>In addition</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C05BB7">
        <w:rPr>
          <w:rFonts w:asciiTheme="majorHAnsi" w:hAnsiTheme="majorHAnsi"/>
          <w:sz w:val="20"/>
          <w:szCs w:val="20"/>
        </w:rPr>
        <w:t>argue</w:t>
      </w:r>
      <w:r w:rsidR="009759A2">
        <w:rPr>
          <w:rFonts w:asciiTheme="majorHAnsi" w:hAnsiTheme="majorHAnsi"/>
          <w:sz w:val="20"/>
          <w:szCs w:val="20"/>
        </w:rPr>
        <w:t xml:space="preserve">s </w:t>
      </w:r>
      <w:r w:rsidR="00777F7F">
        <w:rPr>
          <w:rFonts w:asciiTheme="majorHAnsi" w:hAnsiTheme="majorHAnsi"/>
          <w:sz w:val="20"/>
          <w:szCs w:val="20"/>
        </w:rPr>
        <w:t xml:space="preserve">the </w:t>
      </w:r>
      <w:r w:rsidRPr="00777F7F">
        <w:rPr>
          <w:rFonts w:asciiTheme="majorHAnsi" w:hAnsiTheme="majorHAnsi"/>
          <w:sz w:val="20"/>
          <w:szCs w:val="20"/>
        </w:rPr>
        <w:t>in</w:t>
      </w:r>
      <w:r w:rsidR="009759A2">
        <w:rPr>
          <w:rFonts w:asciiTheme="majorHAnsi" w:hAnsiTheme="majorHAnsi"/>
          <w:sz w:val="20"/>
          <w:szCs w:val="20"/>
        </w:rPr>
        <w:t>existence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CA5417">
        <w:rPr>
          <w:rFonts w:asciiTheme="majorHAnsi" w:hAnsiTheme="majorHAnsi"/>
          <w:sz w:val="20"/>
          <w:szCs w:val="20"/>
        </w:rPr>
        <w:t>alleged</w:t>
      </w:r>
      <w:r w:rsidRPr="00777F7F">
        <w:rPr>
          <w:rFonts w:asciiTheme="majorHAnsi" w:hAnsiTheme="majorHAnsi"/>
          <w:sz w:val="20"/>
          <w:szCs w:val="20"/>
        </w:rPr>
        <w:t xml:space="preserve"> </w:t>
      </w:r>
      <w:r w:rsidR="00610AAA" w:rsidRPr="00777F7F">
        <w:rPr>
          <w:rFonts w:asciiTheme="majorHAnsi" w:hAnsiTheme="majorHAnsi"/>
          <w:sz w:val="20"/>
          <w:szCs w:val="20"/>
        </w:rPr>
        <w:t>violation</w:t>
      </w:r>
      <w:r w:rsidR="00223930">
        <w:rPr>
          <w:rFonts w:asciiTheme="majorHAnsi" w:hAnsiTheme="majorHAnsi"/>
          <w:sz w:val="20"/>
          <w:szCs w:val="20"/>
        </w:rPr>
        <w:t xml:space="preserve"> of </w:t>
      </w:r>
      <w:r w:rsidR="009759A2">
        <w:rPr>
          <w:rFonts w:asciiTheme="majorHAnsi" w:hAnsiTheme="majorHAnsi"/>
          <w:sz w:val="20"/>
          <w:szCs w:val="20"/>
        </w:rPr>
        <w:t>the right to water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252D90">
        <w:rPr>
          <w:rFonts w:asciiTheme="majorHAnsi" w:hAnsiTheme="majorHAnsi"/>
          <w:sz w:val="20"/>
          <w:szCs w:val="20"/>
        </w:rPr>
        <w:t>rar</w:t>
      </w:r>
      <w:r w:rsidR="00C05BB7">
        <w:rPr>
          <w:rFonts w:asciiTheme="majorHAnsi" w:hAnsiTheme="majorHAnsi"/>
          <w:sz w:val="20"/>
          <w:szCs w:val="20"/>
        </w:rPr>
        <w:t>a</w:t>
      </w:r>
      <w:r w:rsidR="00252D90">
        <w:rPr>
          <w:rFonts w:asciiTheme="majorHAnsi" w:hAnsiTheme="majorHAnsi"/>
          <w:sz w:val="20"/>
          <w:szCs w:val="20"/>
        </w:rPr>
        <w:t>muri communities</w:t>
      </w:r>
      <w:r w:rsidRPr="00777F7F">
        <w:rPr>
          <w:rFonts w:asciiTheme="majorHAnsi" w:hAnsiTheme="majorHAnsi"/>
          <w:sz w:val="20"/>
          <w:szCs w:val="20"/>
        </w:rPr>
        <w:t xml:space="preserve">, </w:t>
      </w:r>
      <w:r w:rsidR="009759A2">
        <w:rPr>
          <w:rFonts w:asciiTheme="majorHAnsi" w:hAnsiTheme="majorHAnsi"/>
          <w:sz w:val="20"/>
          <w:szCs w:val="20"/>
        </w:rPr>
        <w:t xml:space="preserve">since </w:t>
      </w:r>
      <w:r w:rsidR="00777F7F">
        <w:rPr>
          <w:rFonts w:asciiTheme="majorHAnsi" w:hAnsiTheme="majorHAnsi"/>
          <w:sz w:val="20"/>
          <w:szCs w:val="20"/>
        </w:rPr>
        <w:t xml:space="preserve">the </w:t>
      </w:r>
      <w:r w:rsidRPr="00777F7F">
        <w:rPr>
          <w:rFonts w:asciiTheme="majorHAnsi" w:hAnsiTheme="majorHAnsi"/>
          <w:sz w:val="20"/>
          <w:szCs w:val="20"/>
        </w:rPr>
        <w:t>PROFEPA de</w:t>
      </w:r>
      <w:r w:rsidR="003523EB">
        <w:rPr>
          <w:rFonts w:asciiTheme="majorHAnsi" w:hAnsiTheme="majorHAnsi"/>
          <w:sz w:val="20"/>
          <w:szCs w:val="20"/>
        </w:rPr>
        <w:t>cided for</w:t>
      </w:r>
      <w:r w:rsidR="00777F7F">
        <w:rPr>
          <w:rFonts w:asciiTheme="majorHAnsi" w:hAnsiTheme="majorHAnsi"/>
          <w:sz w:val="20"/>
          <w:szCs w:val="20"/>
        </w:rPr>
        <w:t xml:space="preserve"> the </w:t>
      </w:r>
      <w:r w:rsidR="009759A2">
        <w:rPr>
          <w:rFonts w:asciiTheme="majorHAnsi" w:hAnsiTheme="majorHAnsi"/>
          <w:sz w:val="20"/>
          <w:szCs w:val="20"/>
        </w:rPr>
        <w:t>acquittal</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D2B80">
        <w:rPr>
          <w:rFonts w:asciiTheme="majorHAnsi" w:hAnsiTheme="majorHAnsi"/>
          <w:sz w:val="20"/>
          <w:szCs w:val="20"/>
        </w:rPr>
        <w:t>private</w:t>
      </w:r>
      <w:r w:rsidR="003523EB">
        <w:rPr>
          <w:rFonts w:asciiTheme="majorHAnsi" w:hAnsiTheme="majorHAnsi"/>
          <w:sz w:val="20"/>
          <w:szCs w:val="20"/>
        </w:rPr>
        <w:t xml:space="preserve"> hotels</w:t>
      </w:r>
      <w:r w:rsidRPr="00777F7F">
        <w:rPr>
          <w:rFonts w:asciiTheme="majorHAnsi" w:hAnsiTheme="majorHAnsi"/>
          <w:sz w:val="20"/>
          <w:szCs w:val="20"/>
        </w:rPr>
        <w:t xml:space="preserve"> </w:t>
      </w:r>
      <w:r w:rsidR="003523EB">
        <w:rPr>
          <w:rFonts w:asciiTheme="majorHAnsi" w:hAnsiTheme="majorHAnsi"/>
          <w:sz w:val="20"/>
          <w:szCs w:val="20"/>
        </w:rPr>
        <w:t xml:space="preserve">that </w:t>
      </w:r>
      <w:r w:rsidR="009759A2">
        <w:rPr>
          <w:rFonts w:asciiTheme="majorHAnsi" w:hAnsiTheme="majorHAnsi"/>
          <w:sz w:val="20"/>
          <w:szCs w:val="20"/>
        </w:rPr>
        <w:t>disposed</w:t>
      </w:r>
      <w:r w:rsidR="00420856">
        <w:rPr>
          <w:rFonts w:asciiTheme="majorHAnsi" w:hAnsiTheme="majorHAnsi"/>
          <w:sz w:val="20"/>
          <w:szCs w:val="20"/>
        </w:rPr>
        <w:t xml:space="preserve"> </w:t>
      </w:r>
      <w:r w:rsidR="001A7524">
        <w:rPr>
          <w:rFonts w:asciiTheme="majorHAnsi" w:hAnsiTheme="majorHAnsi"/>
          <w:sz w:val="20"/>
          <w:szCs w:val="20"/>
        </w:rPr>
        <w:t>wastewaters</w:t>
      </w:r>
      <w:r w:rsidR="003523EB">
        <w:rPr>
          <w:rFonts w:asciiTheme="majorHAnsi" w:hAnsiTheme="majorHAnsi"/>
          <w:sz w:val="20"/>
          <w:szCs w:val="20"/>
        </w:rPr>
        <w:t>,</w:t>
      </w:r>
      <w:r w:rsidRPr="00777F7F">
        <w:rPr>
          <w:rFonts w:asciiTheme="majorHAnsi" w:hAnsiTheme="majorHAnsi"/>
          <w:sz w:val="20"/>
          <w:szCs w:val="20"/>
        </w:rPr>
        <w:t xml:space="preserve"> </w:t>
      </w:r>
      <w:r w:rsidR="003523EB">
        <w:rPr>
          <w:rFonts w:asciiTheme="majorHAnsi" w:hAnsiTheme="majorHAnsi"/>
          <w:sz w:val="20"/>
          <w:szCs w:val="20"/>
        </w:rPr>
        <w:t>for</w:t>
      </w:r>
      <w:r w:rsidR="009759A2">
        <w:rPr>
          <w:rFonts w:asciiTheme="majorHAnsi" w:hAnsiTheme="majorHAnsi"/>
          <w:sz w:val="20"/>
          <w:szCs w:val="20"/>
        </w:rPr>
        <w:t xml:space="preserve"> their</w:t>
      </w:r>
      <w:r w:rsidRPr="00777F7F">
        <w:rPr>
          <w:rFonts w:asciiTheme="majorHAnsi" w:hAnsiTheme="majorHAnsi"/>
          <w:sz w:val="20"/>
          <w:szCs w:val="20"/>
        </w:rPr>
        <w:t xml:space="preserve"> activi</w:t>
      </w:r>
      <w:r w:rsidR="009759A2">
        <w:rPr>
          <w:rFonts w:asciiTheme="majorHAnsi" w:hAnsiTheme="majorHAnsi"/>
          <w:sz w:val="20"/>
          <w:szCs w:val="20"/>
        </w:rPr>
        <w:t>ti</w:t>
      </w:r>
      <w:r w:rsidRPr="00777F7F">
        <w:rPr>
          <w:rFonts w:asciiTheme="majorHAnsi" w:hAnsiTheme="majorHAnsi"/>
          <w:sz w:val="20"/>
          <w:szCs w:val="20"/>
        </w:rPr>
        <w:t xml:space="preserve">es </w:t>
      </w:r>
      <w:r w:rsidR="009759A2">
        <w:rPr>
          <w:rFonts w:asciiTheme="majorHAnsi" w:hAnsiTheme="majorHAnsi"/>
          <w:sz w:val="20"/>
          <w:szCs w:val="20"/>
        </w:rPr>
        <w:t xml:space="preserve">fell within </w:t>
      </w:r>
      <w:r w:rsidR="00777F7F">
        <w:rPr>
          <w:rFonts w:asciiTheme="majorHAnsi" w:hAnsiTheme="majorHAnsi"/>
          <w:sz w:val="20"/>
          <w:szCs w:val="20"/>
        </w:rPr>
        <w:t xml:space="preserve">the </w:t>
      </w:r>
      <w:r w:rsidR="009759A2">
        <w:rPr>
          <w:rFonts w:asciiTheme="majorHAnsi" w:hAnsiTheme="majorHAnsi"/>
          <w:sz w:val="20"/>
          <w:szCs w:val="20"/>
        </w:rPr>
        <w:t>applicable domestic legislation</w:t>
      </w:r>
      <w:proofErr w:type="gramStart"/>
      <w:r w:rsidRPr="00777F7F">
        <w:rPr>
          <w:rFonts w:asciiTheme="majorHAnsi" w:hAnsiTheme="majorHAnsi"/>
          <w:sz w:val="20"/>
          <w:szCs w:val="20"/>
        </w:rPr>
        <w:t xml:space="preserve">, </w:t>
      </w:r>
      <w:r w:rsidR="009759A2">
        <w:rPr>
          <w:rFonts w:asciiTheme="majorHAnsi" w:hAnsiTheme="majorHAnsi"/>
          <w:sz w:val="20"/>
          <w:szCs w:val="20"/>
        </w:rPr>
        <w:t>i</w:t>
      </w:r>
      <w:r w:rsidRPr="00777F7F">
        <w:rPr>
          <w:rFonts w:asciiTheme="majorHAnsi" w:hAnsiTheme="majorHAnsi"/>
          <w:sz w:val="20"/>
          <w:szCs w:val="20"/>
        </w:rPr>
        <w:t xml:space="preserve">n particular, </w:t>
      </w:r>
      <w:r w:rsidR="009759A2">
        <w:rPr>
          <w:rFonts w:asciiTheme="majorHAnsi" w:hAnsiTheme="majorHAnsi"/>
          <w:sz w:val="20"/>
          <w:szCs w:val="20"/>
        </w:rPr>
        <w:t>in</w:t>
      </w:r>
      <w:proofErr w:type="gramEnd"/>
      <w:r w:rsidR="00777F7F">
        <w:rPr>
          <w:rFonts w:asciiTheme="majorHAnsi" w:hAnsiTheme="majorHAnsi"/>
          <w:sz w:val="20"/>
          <w:szCs w:val="20"/>
        </w:rPr>
        <w:t xml:space="preserve"> the </w:t>
      </w:r>
      <w:r w:rsidR="009759A2">
        <w:rPr>
          <w:rFonts w:asciiTheme="majorHAnsi" w:hAnsiTheme="majorHAnsi"/>
          <w:sz w:val="20"/>
          <w:szCs w:val="20"/>
        </w:rPr>
        <w:t>provisions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9759A2">
        <w:rPr>
          <w:rFonts w:asciiTheme="majorHAnsi" w:hAnsiTheme="majorHAnsi"/>
          <w:sz w:val="20"/>
          <w:szCs w:val="20"/>
        </w:rPr>
        <w:t>General Law of Ecologic Balance and Protection of the Environment</w:t>
      </w:r>
      <w:r w:rsidRPr="00777F7F">
        <w:rPr>
          <w:rFonts w:asciiTheme="majorHAnsi" w:hAnsiTheme="majorHAnsi"/>
          <w:sz w:val="20"/>
          <w:szCs w:val="20"/>
        </w:rPr>
        <w:t xml:space="preserve">. </w:t>
      </w:r>
      <w:r w:rsidR="00A42EE4">
        <w:rPr>
          <w:rFonts w:asciiTheme="majorHAnsi" w:hAnsiTheme="majorHAnsi"/>
          <w:sz w:val="20"/>
          <w:szCs w:val="20"/>
        </w:rPr>
        <w:t>Likewise</w:t>
      </w:r>
      <w:r w:rsidRPr="00777F7F">
        <w:rPr>
          <w:rFonts w:asciiTheme="majorHAnsi" w:hAnsiTheme="majorHAnsi"/>
          <w:sz w:val="20"/>
          <w:szCs w:val="20"/>
        </w:rPr>
        <w:t xml:space="preserve">, </w:t>
      </w:r>
      <w:r w:rsidR="009759A2">
        <w:rPr>
          <w:rFonts w:asciiTheme="majorHAnsi" w:hAnsiTheme="majorHAnsi"/>
          <w:sz w:val="20"/>
          <w:szCs w:val="20"/>
        </w:rPr>
        <w:t>it 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9759A2">
        <w:rPr>
          <w:rFonts w:asciiTheme="majorHAnsi" w:hAnsiTheme="majorHAnsi"/>
          <w:sz w:val="20"/>
          <w:szCs w:val="20"/>
        </w:rPr>
        <w:t>competent authorities conducted the</w:t>
      </w:r>
      <w:r w:rsidR="00777F7F">
        <w:rPr>
          <w:rFonts w:asciiTheme="majorHAnsi" w:hAnsiTheme="majorHAnsi"/>
          <w:sz w:val="20"/>
          <w:szCs w:val="20"/>
        </w:rPr>
        <w:t xml:space="preserve"> </w:t>
      </w:r>
      <w:r w:rsidR="005A2C0D">
        <w:rPr>
          <w:rFonts w:asciiTheme="majorHAnsi" w:hAnsiTheme="majorHAnsi"/>
          <w:sz w:val="20"/>
          <w:szCs w:val="20"/>
        </w:rPr>
        <w:t>necessary</w:t>
      </w:r>
      <w:r w:rsidRPr="00777F7F">
        <w:rPr>
          <w:rFonts w:asciiTheme="majorHAnsi" w:hAnsiTheme="majorHAnsi"/>
          <w:sz w:val="20"/>
          <w:szCs w:val="20"/>
        </w:rPr>
        <w:t xml:space="preserve"> </w:t>
      </w:r>
      <w:r w:rsidR="009759A2">
        <w:rPr>
          <w:rFonts w:asciiTheme="majorHAnsi" w:hAnsiTheme="majorHAnsi"/>
          <w:sz w:val="20"/>
          <w:szCs w:val="20"/>
        </w:rPr>
        <w:t>actions so as to verify that the activities</w:t>
      </w:r>
      <w:r w:rsidR="00420856">
        <w:rPr>
          <w:rFonts w:asciiTheme="majorHAnsi" w:hAnsiTheme="majorHAnsi"/>
          <w:sz w:val="20"/>
          <w:szCs w:val="20"/>
        </w:rPr>
        <w:t xml:space="preserve"> of </w:t>
      </w:r>
      <w:r w:rsidR="00777F7F">
        <w:rPr>
          <w:rFonts w:asciiTheme="majorHAnsi" w:hAnsiTheme="majorHAnsi"/>
          <w:sz w:val="20"/>
          <w:szCs w:val="20"/>
        </w:rPr>
        <w:t>the</w:t>
      </w:r>
      <w:r w:rsidR="009E6513">
        <w:rPr>
          <w:rFonts w:asciiTheme="majorHAnsi" w:hAnsiTheme="majorHAnsi"/>
          <w:sz w:val="20"/>
          <w:szCs w:val="20"/>
        </w:rPr>
        <w:t xml:space="preserve"> </w:t>
      </w:r>
      <w:r w:rsidR="00AE294B">
        <w:rPr>
          <w:rFonts w:asciiTheme="majorHAnsi" w:hAnsiTheme="majorHAnsi"/>
          <w:sz w:val="20"/>
          <w:szCs w:val="20"/>
        </w:rPr>
        <w:t>hotels</w:t>
      </w:r>
      <w:r w:rsidR="00777F7F">
        <w:rPr>
          <w:rFonts w:asciiTheme="majorHAnsi" w:hAnsiTheme="majorHAnsi"/>
          <w:sz w:val="20"/>
          <w:szCs w:val="20"/>
        </w:rPr>
        <w:t xml:space="preserve"> </w:t>
      </w:r>
      <w:r w:rsidR="009E6513">
        <w:rPr>
          <w:rFonts w:asciiTheme="majorHAnsi" w:hAnsiTheme="majorHAnsi"/>
          <w:sz w:val="20"/>
          <w:szCs w:val="20"/>
        </w:rPr>
        <w:t>would not pollute the</w:t>
      </w:r>
      <w:r w:rsidR="00777F7F">
        <w:rPr>
          <w:rFonts w:asciiTheme="majorHAnsi" w:hAnsiTheme="majorHAnsi"/>
          <w:sz w:val="20"/>
          <w:szCs w:val="20"/>
        </w:rPr>
        <w:t xml:space="preserve"> </w:t>
      </w:r>
      <w:r w:rsidR="009E6513">
        <w:rPr>
          <w:rFonts w:asciiTheme="majorHAnsi" w:hAnsiTheme="majorHAnsi"/>
          <w:sz w:val="20"/>
          <w:szCs w:val="20"/>
        </w:rPr>
        <w:t>Bacaj</w:t>
      </w:r>
      <w:r w:rsidR="00AE294B">
        <w:rPr>
          <w:rFonts w:asciiTheme="majorHAnsi" w:hAnsiTheme="majorHAnsi"/>
          <w:sz w:val="20"/>
          <w:szCs w:val="20"/>
        </w:rPr>
        <w:t>i</w:t>
      </w:r>
      <w:r w:rsidR="009E6513">
        <w:rPr>
          <w:rFonts w:asciiTheme="majorHAnsi" w:hAnsiTheme="majorHAnsi"/>
          <w:sz w:val="20"/>
          <w:szCs w:val="20"/>
        </w:rPr>
        <w:t>pare brook</w:t>
      </w:r>
      <w:r w:rsidRPr="00777F7F">
        <w:rPr>
          <w:rFonts w:asciiTheme="majorHAnsi" w:hAnsiTheme="majorHAnsi"/>
          <w:sz w:val="20"/>
          <w:szCs w:val="20"/>
        </w:rPr>
        <w:t xml:space="preserve"> </w:t>
      </w:r>
      <w:r w:rsidR="009E6513">
        <w:rPr>
          <w:rFonts w:asciiTheme="majorHAnsi" w:hAnsiTheme="majorHAnsi"/>
          <w:sz w:val="20"/>
          <w:szCs w:val="20"/>
        </w:rPr>
        <w:t>within the execution of the second</w:t>
      </w:r>
      <w:r w:rsidRPr="00777F7F">
        <w:rPr>
          <w:rFonts w:asciiTheme="majorHAnsi" w:hAnsiTheme="majorHAnsi"/>
          <w:sz w:val="20"/>
          <w:szCs w:val="20"/>
        </w:rPr>
        <w:t xml:space="preserve"> </w:t>
      </w:r>
      <w:r w:rsidR="00310037">
        <w:rPr>
          <w:rFonts w:asciiTheme="majorHAnsi" w:hAnsiTheme="majorHAnsi"/>
          <w:sz w:val="20"/>
          <w:szCs w:val="20"/>
        </w:rPr>
        <w:t>popular complaint</w:t>
      </w:r>
      <w:r w:rsidRPr="00777F7F">
        <w:rPr>
          <w:rFonts w:asciiTheme="majorHAnsi" w:hAnsiTheme="majorHAnsi"/>
          <w:sz w:val="20"/>
          <w:szCs w:val="20"/>
        </w:rPr>
        <w:t xml:space="preserve">, </w:t>
      </w:r>
      <w:r w:rsidR="009E6513">
        <w:rPr>
          <w:rFonts w:asciiTheme="majorHAnsi" w:hAnsiTheme="majorHAnsi"/>
          <w:sz w:val="20"/>
          <w:szCs w:val="20"/>
        </w:rPr>
        <w:t>in spite of the weak</w:t>
      </w:r>
      <w:r w:rsidRPr="00777F7F">
        <w:rPr>
          <w:rFonts w:asciiTheme="majorHAnsi" w:hAnsiTheme="majorHAnsi"/>
          <w:sz w:val="20"/>
          <w:szCs w:val="20"/>
        </w:rPr>
        <w:t xml:space="preserve"> </w:t>
      </w:r>
      <w:r w:rsidR="009759A2">
        <w:rPr>
          <w:rFonts w:asciiTheme="majorHAnsi" w:hAnsiTheme="majorHAnsi"/>
          <w:sz w:val="20"/>
          <w:szCs w:val="20"/>
        </w:rPr>
        <w:t>procedural</w:t>
      </w:r>
      <w:r w:rsidR="00420856">
        <w:rPr>
          <w:rFonts w:asciiTheme="majorHAnsi" w:hAnsiTheme="majorHAnsi"/>
          <w:sz w:val="20"/>
          <w:szCs w:val="20"/>
        </w:rPr>
        <w:t xml:space="preserve"> </w:t>
      </w:r>
      <w:r w:rsidR="00BA3A8F">
        <w:rPr>
          <w:rFonts w:asciiTheme="majorHAnsi" w:hAnsiTheme="majorHAnsi"/>
          <w:sz w:val="20"/>
          <w:szCs w:val="20"/>
        </w:rPr>
        <w:t>drive</w:t>
      </w:r>
      <w:r w:rsidR="009E6513">
        <w:rPr>
          <w:rFonts w:asciiTheme="majorHAnsi" w:hAnsiTheme="majorHAnsi"/>
          <w:sz w:val="20"/>
          <w:szCs w:val="20"/>
        </w:rPr>
        <w:t xml:space="preserve"> </w:t>
      </w:r>
      <w:r w:rsidR="00420856">
        <w:rPr>
          <w:rFonts w:asciiTheme="majorHAnsi" w:hAnsiTheme="majorHAnsi"/>
          <w:sz w:val="20"/>
          <w:szCs w:val="20"/>
        </w:rPr>
        <w:t xml:space="preserve">of </w:t>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w:t>
      </w:r>
      <w:r w:rsidR="009E6513">
        <w:rPr>
          <w:rFonts w:asciiTheme="majorHAnsi" w:hAnsiTheme="majorHAnsi"/>
          <w:sz w:val="20"/>
          <w:szCs w:val="20"/>
        </w:rPr>
        <w:t>As a result</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A25141" w:rsidRPr="00777F7F">
        <w:rPr>
          <w:rFonts w:asciiTheme="majorHAnsi" w:hAnsiTheme="majorHAnsi"/>
          <w:sz w:val="20"/>
          <w:szCs w:val="20"/>
        </w:rPr>
        <w:t>deems that</w:t>
      </w:r>
      <w:r w:rsidRPr="00777F7F">
        <w:rPr>
          <w:rFonts w:asciiTheme="majorHAnsi" w:hAnsiTheme="majorHAnsi"/>
          <w:sz w:val="20"/>
          <w:szCs w:val="20"/>
        </w:rPr>
        <w:t xml:space="preserve"> </w:t>
      </w:r>
      <w:r w:rsidR="009E6513">
        <w:rPr>
          <w:rFonts w:asciiTheme="majorHAnsi" w:hAnsiTheme="majorHAnsi"/>
          <w:sz w:val="20"/>
          <w:szCs w:val="20"/>
        </w:rPr>
        <w:t>this</w:t>
      </w:r>
      <w:r w:rsidRPr="00777F7F">
        <w:rPr>
          <w:rFonts w:asciiTheme="majorHAnsi" w:hAnsiTheme="majorHAnsi"/>
          <w:sz w:val="20"/>
          <w:szCs w:val="20"/>
        </w:rPr>
        <w:t xml:space="preserve"> </w:t>
      </w:r>
      <w:r w:rsidR="002D41A5" w:rsidRPr="00777F7F">
        <w:rPr>
          <w:rFonts w:asciiTheme="majorHAnsi" w:hAnsiTheme="majorHAnsi"/>
          <w:sz w:val="20"/>
          <w:szCs w:val="20"/>
        </w:rPr>
        <w:t xml:space="preserve">petition </w:t>
      </w:r>
      <w:r w:rsidR="009E6513">
        <w:rPr>
          <w:rFonts w:asciiTheme="majorHAnsi" w:hAnsiTheme="majorHAnsi"/>
          <w:sz w:val="20"/>
          <w:szCs w:val="20"/>
        </w:rPr>
        <w:t>i</w:t>
      </w:r>
      <w:r w:rsidR="00610AAA" w:rsidRPr="00777F7F">
        <w:rPr>
          <w:rFonts w:asciiTheme="majorHAnsi" w:hAnsiTheme="majorHAnsi"/>
          <w:sz w:val="20"/>
          <w:szCs w:val="20"/>
        </w:rPr>
        <w:t>s</w:t>
      </w:r>
      <w:r w:rsidRPr="00777F7F">
        <w:rPr>
          <w:rFonts w:asciiTheme="majorHAnsi" w:hAnsiTheme="majorHAnsi"/>
          <w:sz w:val="20"/>
          <w:szCs w:val="20"/>
        </w:rPr>
        <w:t xml:space="preserve"> in</w:t>
      </w:r>
      <w:r w:rsidR="009E6513">
        <w:rPr>
          <w:rFonts w:asciiTheme="majorHAnsi" w:hAnsiTheme="majorHAnsi"/>
          <w:sz w:val="20"/>
          <w:szCs w:val="20"/>
        </w:rPr>
        <w:t>admissible</w:t>
      </w:r>
      <w:r w:rsidRPr="00777F7F">
        <w:rPr>
          <w:rFonts w:asciiTheme="majorHAnsi" w:hAnsiTheme="majorHAnsi"/>
          <w:sz w:val="20"/>
          <w:szCs w:val="20"/>
        </w:rPr>
        <w:t xml:space="preserve"> </w:t>
      </w:r>
      <w:r w:rsidR="00BA3A8F">
        <w:rPr>
          <w:rFonts w:asciiTheme="majorHAnsi" w:hAnsiTheme="majorHAnsi"/>
          <w:sz w:val="20"/>
          <w:szCs w:val="20"/>
        </w:rPr>
        <w:t>since</w:t>
      </w:r>
      <w:r w:rsidR="009E6513">
        <w:rPr>
          <w:rFonts w:asciiTheme="majorHAnsi" w:hAnsiTheme="majorHAnsi"/>
          <w:sz w:val="20"/>
          <w:szCs w:val="20"/>
        </w:rPr>
        <w:t xml:space="preserve"> the</w:t>
      </w:r>
      <w:r w:rsidR="00777F7F">
        <w:rPr>
          <w:rFonts w:asciiTheme="majorHAnsi" w:hAnsiTheme="majorHAnsi"/>
          <w:sz w:val="20"/>
          <w:szCs w:val="20"/>
        </w:rPr>
        <w:t xml:space="preserve"> </w:t>
      </w:r>
      <w:r w:rsidR="009E6513">
        <w:rPr>
          <w:rFonts w:asciiTheme="majorHAnsi" w:hAnsiTheme="majorHAnsi"/>
          <w:sz w:val="20"/>
          <w:szCs w:val="20"/>
        </w:rPr>
        <w:t>alleged violations</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9E6513">
        <w:rPr>
          <w:rFonts w:asciiTheme="majorHAnsi" w:hAnsiTheme="majorHAnsi"/>
          <w:sz w:val="20"/>
          <w:szCs w:val="20"/>
        </w:rPr>
        <w:t>rights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252D90">
        <w:rPr>
          <w:rFonts w:asciiTheme="majorHAnsi" w:hAnsiTheme="majorHAnsi"/>
          <w:sz w:val="20"/>
          <w:szCs w:val="20"/>
        </w:rPr>
        <w:t>rar</w:t>
      </w:r>
      <w:r w:rsidR="00102ADE">
        <w:rPr>
          <w:rFonts w:asciiTheme="majorHAnsi" w:hAnsiTheme="majorHAnsi"/>
          <w:sz w:val="20"/>
          <w:szCs w:val="20"/>
        </w:rPr>
        <w:t>a</w:t>
      </w:r>
      <w:r w:rsidR="00252D90">
        <w:rPr>
          <w:rFonts w:asciiTheme="majorHAnsi" w:hAnsiTheme="majorHAnsi"/>
          <w:sz w:val="20"/>
          <w:szCs w:val="20"/>
        </w:rPr>
        <w:t>muri communities</w:t>
      </w:r>
      <w:r w:rsidR="009E6513">
        <w:rPr>
          <w:rFonts w:asciiTheme="majorHAnsi" w:hAnsiTheme="majorHAnsi"/>
          <w:sz w:val="20"/>
          <w:szCs w:val="20"/>
        </w:rPr>
        <w:t xml:space="preserve"> do not </w:t>
      </w:r>
      <w:r w:rsidR="00A644E7">
        <w:rPr>
          <w:rFonts w:asciiTheme="majorHAnsi" w:hAnsiTheme="majorHAnsi"/>
          <w:sz w:val="20"/>
          <w:szCs w:val="20"/>
        </w:rPr>
        <w:t>arise</w:t>
      </w:r>
      <w:r w:rsidRPr="00777F7F">
        <w:rPr>
          <w:rFonts w:asciiTheme="majorHAnsi" w:hAnsiTheme="majorHAnsi"/>
          <w:sz w:val="20"/>
          <w:szCs w:val="20"/>
        </w:rPr>
        <w:t>.</w:t>
      </w:r>
    </w:p>
    <w:p w14:paraId="76A2B240" w14:textId="71B4108E"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133A0E">
        <w:rPr>
          <w:rFonts w:asciiTheme="majorHAnsi" w:hAnsiTheme="majorHAnsi"/>
          <w:sz w:val="20"/>
          <w:szCs w:val="20"/>
        </w:rPr>
        <w:t>4</w:t>
      </w:r>
      <w:r w:rsidRPr="00777F7F">
        <w:rPr>
          <w:rFonts w:asciiTheme="majorHAnsi" w:hAnsiTheme="majorHAnsi"/>
          <w:sz w:val="20"/>
          <w:szCs w:val="20"/>
        </w:rPr>
        <w:t>.</w:t>
      </w:r>
      <w:r w:rsidRPr="00777F7F">
        <w:rPr>
          <w:rFonts w:asciiTheme="majorHAnsi" w:hAnsiTheme="majorHAnsi"/>
          <w:sz w:val="20"/>
          <w:szCs w:val="20"/>
        </w:rPr>
        <w:tab/>
      </w:r>
      <w:r w:rsidR="005A2C0D">
        <w:rPr>
          <w:rFonts w:asciiTheme="majorHAnsi" w:hAnsiTheme="majorHAnsi"/>
          <w:sz w:val="20"/>
          <w:szCs w:val="20"/>
        </w:rPr>
        <w:t>Mexico</w:t>
      </w:r>
      <w:r w:rsidRPr="00777F7F">
        <w:rPr>
          <w:rFonts w:asciiTheme="majorHAnsi" w:hAnsiTheme="majorHAnsi"/>
          <w:sz w:val="20"/>
          <w:szCs w:val="20"/>
        </w:rPr>
        <w:t xml:space="preserve"> </w:t>
      </w:r>
      <w:r w:rsidR="00CA486D">
        <w:rPr>
          <w:rFonts w:asciiTheme="majorHAnsi" w:hAnsiTheme="majorHAnsi"/>
          <w:sz w:val="20"/>
          <w:szCs w:val="20"/>
        </w:rPr>
        <w:t>also contend</w:t>
      </w:r>
      <w:r w:rsidR="00915CA7">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915CA7">
        <w:rPr>
          <w:rFonts w:asciiTheme="majorHAnsi" w:hAnsiTheme="majorHAnsi"/>
          <w:sz w:val="20"/>
          <w:szCs w:val="20"/>
        </w:rPr>
        <w:t>intend</w:t>
      </w:r>
      <w:r w:rsidR="002D41A5" w:rsidRPr="00777F7F">
        <w:rPr>
          <w:rFonts w:asciiTheme="majorHAnsi" w:hAnsiTheme="majorHAnsi"/>
          <w:sz w:val="20"/>
          <w:szCs w:val="20"/>
        </w:rPr>
        <w:t xml:space="preserve"> that </w:t>
      </w:r>
      <w:r w:rsidR="0010185F" w:rsidRPr="00777F7F">
        <w:rPr>
          <w:rFonts w:asciiTheme="majorHAnsi" w:hAnsiTheme="majorHAnsi"/>
          <w:sz w:val="20"/>
          <w:szCs w:val="20"/>
        </w:rPr>
        <w:t>the IACHR</w:t>
      </w:r>
      <w:r w:rsidRPr="00777F7F">
        <w:rPr>
          <w:rFonts w:asciiTheme="majorHAnsi" w:hAnsiTheme="majorHAnsi"/>
          <w:sz w:val="20"/>
          <w:szCs w:val="20"/>
        </w:rPr>
        <w:t xml:space="preserve"> revi</w:t>
      </w:r>
      <w:r w:rsidR="00915CA7">
        <w:rPr>
          <w:rFonts w:asciiTheme="majorHAnsi" w:hAnsiTheme="majorHAnsi"/>
          <w:sz w:val="20"/>
          <w:szCs w:val="20"/>
        </w:rPr>
        <w:t>ew</w:t>
      </w:r>
      <w:r w:rsidR="00777F7F">
        <w:rPr>
          <w:rFonts w:asciiTheme="majorHAnsi" w:hAnsiTheme="majorHAnsi"/>
          <w:sz w:val="20"/>
          <w:szCs w:val="20"/>
        </w:rPr>
        <w:t xml:space="preserve"> the </w:t>
      </w:r>
      <w:r w:rsidR="008F045F">
        <w:rPr>
          <w:rFonts w:asciiTheme="majorHAnsi" w:hAnsiTheme="majorHAnsi"/>
          <w:sz w:val="20"/>
          <w:szCs w:val="20"/>
        </w:rPr>
        <w:t>decisions</w:t>
      </w:r>
      <w:r w:rsidRPr="00777F7F">
        <w:rPr>
          <w:rFonts w:asciiTheme="majorHAnsi" w:hAnsiTheme="majorHAnsi"/>
          <w:sz w:val="20"/>
          <w:szCs w:val="20"/>
        </w:rPr>
        <w:t xml:space="preserve"> adopt</w:t>
      </w:r>
      <w:r w:rsidR="00915CA7">
        <w:rPr>
          <w:rFonts w:asciiTheme="majorHAnsi" w:hAnsiTheme="majorHAnsi"/>
          <w:sz w:val="20"/>
          <w:szCs w:val="20"/>
        </w:rPr>
        <w:t>ed</w:t>
      </w:r>
      <w:r w:rsidR="00420856">
        <w:rPr>
          <w:rFonts w:asciiTheme="majorHAnsi" w:hAnsiTheme="majorHAnsi"/>
          <w:sz w:val="20"/>
          <w:szCs w:val="20"/>
        </w:rPr>
        <w:t xml:space="preserve"> </w:t>
      </w:r>
      <w:r w:rsidR="00915CA7">
        <w:rPr>
          <w:rFonts w:asciiTheme="majorHAnsi" w:hAnsiTheme="majorHAnsi"/>
          <w:sz w:val="20"/>
          <w:szCs w:val="20"/>
        </w:rPr>
        <w:t>in accordance with domestic law</w:t>
      </w:r>
      <w:r w:rsidRPr="00777F7F">
        <w:rPr>
          <w:rFonts w:asciiTheme="majorHAnsi" w:hAnsiTheme="majorHAnsi"/>
          <w:sz w:val="20"/>
          <w:szCs w:val="20"/>
        </w:rPr>
        <w:t xml:space="preserve"> </w:t>
      </w:r>
      <w:proofErr w:type="gramStart"/>
      <w:r w:rsidR="00915CA7">
        <w:rPr>
          <w:rFonts w:asciiTheme="majorHAnsi" w:hAnsiTheme="majorHAnsi"/>
          <w:sz w:val="20"/>
          <w:szCs w:val="20"/>
        </w:rPr>
        <w:t>in regard to</w:t>
      </w:r>
      <w:proofErr w:type="gramEnd"/>
      <w:r w:rsidR="00915CA7" w:rsidRPr="00777F7F">
        <w:rPr>
          <w:rFonts w:asciiTheme="majorHAnsi" w:hAnsiTheme="majorHAnsi"/>
          <w:sz w:val="20"/>
          <w:szCs w:val="20"/>
        </w:rPr>
        <w:t xml:space="preserve"> </w:t>
      </w:r>
      <w:r w:rsidR="005A2C0D">
        <w:rPr>
          <w:rFonts w:asciiTheme="majorHAnsi" w:hAnsiTheme="majorHAnsi"/>
          <w:sz w:val="20"/>
          <w:szCs w:val="20"/>
        </w:rPr>
        <w:t>compliance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B47920">
        <w:rPr>
          <w:rFonts w:asciiTheme="majorHAnsi" w:hAnsiTheme="majorHAnsi"/>
          <w:sz w:val="20"/>
          <w:szCs w:val="20"/>
        </w:rPr>
        <w:t>judgment</w:t>
      </w:r>
      <w:r w:rsidR="00223930">
        <w:rPr>
          <w:rFonts w:asciiTheme="majorHAnsi" w:hAnsiTheme="majorHAnsi"/>
          <w:sz w:val="20"/>
          <w:szCs w:val="20"/>
        </w:rPr>
        <w:t xml:space="preserve"> of the </w:t>
      </w:r>
      <w:r w:rsidRPr="00777F7F">
        <w:rPr>
          <w:rFonts w:asciiTheme="majorHAnsi" w:hAnsiTheme="majorHAnsi"/>
          <w:sz w:val="20"/>
          <w:szCs w:val="20"/>
        </w:rPr>
        <w:t xml:space="preserve">amparo </w:t>
      </w:r>
      <w:r w:rsidR="005A2C0D">
        <w:rPr>
          <w:rFonts w:asciiTheme="majorHAnsi" w:hAnsiTheme="majorHAnsi"/>
          <w:sz w:val="20"/>
          <w:szCs w:val="20"/>
        </w:rPr>
        <w:t xml:space="preserve">under review </w:t>
      </w:r>
      <w:r w:rsidRPr="00777F7F">
        <w:rPr>
          <w:rFonts w:asciiTheme="majorHAnsi" w:hAnsiTheme="majorHAnsi"/>
          <w:sz w:val="20"/>
          <w:szCs w:val="20"/>
        </w:rPr>
        <w:t xml:space="preserve">no. 781/2011 </w:t>
      </w:r>
      <w:r w:rsidR="00395195">
        <w:rPr>
          <w:rFonts w:asciiTheme="majorHAnsi" w:hAnsiTheme="majorHAnsi"/>
          <w:sz w:val="20"/>
          <w:szCs w:val="20"/>
        </w:rPr>
        <w:t>issued</w:t>
      </w:r>
      <w:r w:rsidR="005718E4">
        <w:rPr>
          <w:rFonts w:asciiTheme="majorHAnsi" w:hAnsiTheme="majorHAnsi"/>
          <w:sz w:val="20"/>
          <w:szCs w:val="20"/>
        </w:rPr>
        <w:t xml:space="preserve"> by the </w:t>
      </w:r>
      <w:r w:rsidRPr="00777F7F">
        <w:rPr>
          <w:rFonts w:asciiTheme="majorHAnsi" w:hAnsiTheme="majorHAnsi"/>
          <w:sz w:val="20"/>
          <w:szCs w:val="20"/>
        </w:rPr>
        <w:t xml:space="preserve">SCNJ. </w:t>
      </w:r>
      <w:r w:rsidR="00395195">
        <w:rPr>
          <w:rFonts w:asciiTheme="majorHAnsi" w:hAnsiTheme="majorHAnsi"/>
          <w:sz w:val="20"/>
          <w:szCs w:val="20"/>
        </w:rPr>
        <w:t>It 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SCJN declar</w:t>
      </w:r>
      <w:r w:rsidR="00395195">
        <w:rPr>
          <w:rFonts w:asciiTheme="majorHAnsi" w:hAnsiTheme="majorHAnsi"/>
          <w:sz w:val="20"/>
          <w:szCs w:val="20"/>
        </w:rPr>
        <w:t>ed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395195">
        <w:rPr>
          <w:rFonts w:asciiTheme="majorHAnsi" w:hAnsiTheme="majorHAnsi"/>
          <w:sz w:val="20"/>
          <w:szCs w:val="20"/>
        </w:rPr>
        <w:t>had violated</w:t>
      </w:r>
      <w:r w:rsidR="00777F7F">
        <w:rPr>
          <w:rFonts w:asciiTheme="majorHAnsi" w:hAnsiTheme="majorHAnsi"/>
          <w:sz w:val="20"/>
          <w:szCs w:val="20"/>
        </w:rPr>
        <w:t xml:space="preserve"> the </w:t>
      </w:r>
      <w:r w:rsidR="00395195">
        <w:rPr>
          <w:rFonts w:asciiTheme="majorHAnsi" w:hAnsiTheme="majorHAnsi"/>
          <w:sz w:val="20"/>
          <w:szCs w:val="20"/>
        </w:rPr>
        <w:t>right</w:t>
      </w:r>
      <w:r w:rsidRPr="00777F7F">
        <w:rPr>
          <w:rFonts w:asciiTheme="majorHAnsi" w:hAnsiTheme="majorHAnsi"/>
          <w:sz w:val="20"/>
          <w:szCs w:val="20"/>
        </w:rPr>
        <w:t xml:space="preserve"> </w:t>
      </w:r>
      <w:r w:rsidR="00395195">
        <w:rPr>
          <w:rFonts w:asciiTheme="majorHAnsi" w:hAnsiTheme="majorHAnsi"/>
          <w:sz w:val="20"/>
          <w:szCs w:val="20"/>
        </w:rPr>
        <w:t>to free self-determination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00536FF6">
        <w:rPr>
          <w:rFonts w:asciiTheme="majorHAnsi" w:hAnsiTheme="majorHAnsi"/>
          <w:sz w:val="20"/>
          <w:szCs w:val="20"/>
        </w:rPr>
        <w:t xml:space="preserve">and, </w:t>
      </w:r>
      <w:r w:rsidR="00395195">
        <w:rPr>
          <w:rFonts w:asciiTheme="majorHAnsi" w:hAnsiTheme="majorHAnsi"/>
          <w:sz w:val="20"/>
          <w:szCs w:val="20"/>
        </w:rPr>
        <w:t>consequentially</w:t>
      </w:r>
      <w:r w:rsidRPr="00777F7F">
        <w:rPr>
          <w:rFonts w:asciiTheme="majorHAnsi" w:hAnsiTheme="majorHAnsi"/>
          <w:sz w:val="20"/>
          <w:szCs w:val="20"/>
        </w:rPr>
        <w:t xml:space="preserve">, </w:t>
      </w:r>
      <w:r w:rsidR="00397510">
        <w:rPr>
          <w:rFonts w:asciiTheme="majorHAnsi" w:hAnsiTheme="majorHAnsi"/>
          <w:sz w:val="20"/>
          <w:szCs w:val="20"/>
        </w:rPr>
        <w:t>ordered</w:t>
      </w:r>
      <w:r w:rsidRPr="00777F7F">
        <w:rPr>
          <w:rFonts w:asciiTheme="majorHAnsi" w:hAnsiTheme="majorHAnsi"/>
          <w:sz w:val="20"/>
          <w:szCs w:val="20"/>
        </w:rPr>
        <w:t xml:space="preserve"> </w:t>
      </w:r>
      <w:r w:rsidR="00395195">
        <w:rPr>
          <w:rFonts w:asciiTheme="majorHAnsi" w:hAnsiTheme="majorHAnsi"/>
          <w:sz w:val="20"/>
          <w:szCs w:val="20"/>
        </w:rPr>
        <w:t>three measures</w:t>
      </w:r>
      <w:r w:rsidRPr="00777F7F">
        <w:rPr>
          <w:rFonts w:asciiTheme="majorHAnsi" w:hAnsiTheme="majorHAnsi"/>
          <w:sz w:val="20"/>
          <w:szCs w:val="20"/>
        </w:rPr>
        <w:t xml:space="preserve"> </w:t>
      </w:r>
      <w:r w:rsidR="00395195">
        <w:rPr>
          <w:rFonts w:asciiTheme="majorHAnsi" w:hAnsiTheme="majorHAnsi"/>
          <w:sz w:val="20"/>
          <w:szCs w:val="20"/>
        </w:rPr>
        <w:t>to ensure</w:t>
      </w:r>
      <w:r w:rsidR="00777F7F">
        <w:rPr>
          <w:rFonts w:asciiTheme="majorHAnsi" w:hAnsiTheme="majorHAnsi"/>
          <w:sz w:val="20"/>
          <w:szCs w:val="20"/>
        </w:rPr>
        <w:t xml:space="preserve"> the </w:t>
      </w:r>
      <w:r w:rsidR="00395195" w:rsidRPr="00777F7F">
        <w:rPr>
          <w:rFonts w:asciiTheme="majorHAnsi" w:hAnsiTheme="majorHAnsi"/>
          <w:sz w:val="20"/>
          <w:szCs w:val="20"/>
        </w:rPr>
        <w:t>reparation</w:t>
      </w:r>
      <w:r w:rsidRPr="00777F7F">
        <w:rPr>
          <w:rFonts w:asciiTheme="majorHAnsi" w:hAnsiTheme="majorHAnsi"/>
          <w:sz w:val="20"/>
          <w:szCs w:val="20"/>
        </w:rPr>
        <w:t xml:space="preserve"> </w:t>
      </w:r>
      <w:r w:rsidR="00395195">
        <w:rPr>
          <w:rFonts w:asciiTheme="majorHAnsi" w:hAnsiTheme="majorHAnsi"/>
          <w:sz w:val="20"/>
          <w:szCs w:val="20"/>
        </w:rPr>
        <w:t>for</w:t>
      </w:r>
      <w:r w:rsidR="00777F7F">
        <w:rPr>
          <w:rFonts w:asciiTheme="majorHAnsi" w:hAnsiTheme="majorHAnsi"/>
          <w:sz w:val="20"/>
          <w:szCs w:val="20"/>
        </w:rPr>
        <w:t xml:space="preserve"> </w:t>
      </w:r>
      <w:r w:rsidR="003D158A">
        <w:rPr>
          <w:rFonts w:asciiTheme="majorHAnsi" w:hAnsiTheme="majorHAnsi"/>
          <w:sz w:val="20"/>
          <w:szCs w:val="20"/>
        </w:rPr>
        <w:t>indigenous communities</w:t>
      </w:r>
      <w:r w:rsidRPr="00777F7F">
        <w:rPr>
          <w:rFonts w:asciiTheme="majorHAnsi" w:hAnsiTheme="majorHAnsi"/>
          <w:sz w:val="20"/>
          <w:szCs w:val="20"/>
        </w:rPr>
        <w:t xml:space="preserve">. </w:t>
      </w:r>
      <w:r w:rsidR="00395195">
        <w:rPr>
          <w:rFonts w:asciiTheme="majorHAnsi" w:hAnsiTheme="majorHAnsi"/>
          <w:sz w:val="20"/>
          <w:szCs w:val="20"/>
        </w:rPr>
        <w:t>These measures</w:t>
      </w:r>
      <w:r w:rsidRPr="00777F7F">
        <w:rPr>
          <w:rFonts w:asciiTheme="majorHAnsi" w:hAnsiTheme="majorHAnsi"/>
          <w:sz w:val="20"/>
          <w:szCs w:val="20"/>
        </w:rPr>
        <w:t xml:space="preserve"> </w:t>
      </w:r>
      <w:r w:rsidR="00395195">
        <w:rPr>
          <w:rFonts w:asciiTheme="majorHAnsi" w:hAnsiTheme="majorHAnsi"/>
          <w:sz w:val="20"/>
          <w:szCs w:val="20"/>
        </w:rPr>
        <w:t xml:space="preserve">had been fully </w:t>
      </w:r>
      <w:r w:rsidR="00DD659C">
        <w:rPr>
          <w:rFonts w:asciiTheme="majorHAnsi" w:hAnsiTheme="majorHAnsi"/>
          <w:sz w:val="20"/>
          <w:szCs w:val="20"/>
        </w:rPr>
        <w:t>compli</w:t>
      </w:r>
      <w:r w:rsidR="00395195">
        <w:rPr>
          <w:rFonts w:asciiTheme="majorHAnsi" w:hAnsiTheme="majorHAnsi"/>
          <w:sz w:val="20"/>
          <w:szCs w:val="20"/>
        </w:rPr>
        <w:t>ed</w:t>
      </w:r>
      <w:r w:rsidR="00072E91">
        <w:rPr>
          <w:rFonts w:asciiTheme="majorHAnsi" w:hAnsiTheme="majorHAnsi"/>
          <w:sz w:val="20"/>
          <w:szCs w:val="20"/>
        </w:rPr>
        <w:t xml:space="preserve"> </w:t>
      </w:r>
      <w:r w:rsidR="005718E4">
        <w:rPr>
          <w:rFonts w:asciiTheme="majorHAnsi" w:hAnsiTheme="majorHAnsi"/>
          <w:sz w:val="20"/>
          <w:szCs w:val="20"/>
        </w:rPr>
        <w:t xml:space="preserve">by the </w:t>
      </w:r>
      <w:r w:rsidR="00597E21">
        <w:rPr>
          <w:rFonts w:asciiTheme="majorHAnsi" w:hAnsiTheme="majorHAnsi"/>
          <w:sz w:val="20"/>
          <w:szCs w:val="20"/>
        </w:rPr>
        <w:t xml:space="preserve">State, </w:t>
      </w:r>
      <w:r w:rsidR="00395195">
        <w:rPr>
          <w:rFonts w:asciiTheme="majorHAnsi" w:hAnsiTheme="majorHAnsi"/>
          <w:sz w:val="20"/>
          <w:szCs w:val="20"/>
        </w:rPr>
        <w:lastRenderedPageBreak/>
        <w:t>therefore</w:t>
      </w:r>
      <w:r w:rsidRPr="00777F7F">
        <w:rPr>
          <w:rFonts w:asciiTheme="majorHAnsi" w:hAnsiTheme="majorHAnsi"/>
          <w:sz w:val="20"/>
          <w:szCs w:val="20"/>
        </w:rPr>
        <w:t xml:space="preserve">, </w:t>
      </w:r>
      <w:r w:rsidR="005A2C0D">
        <w:rPr>
          <w:rFonts w:asciiTheme="majorHAnsi" w:hAnsiTheme="majorHAnsi"/>
          <w:sz w:val="20"/>
          <w:szCs w:val="20"/>
        </w:rPr>
        <w:t>Mexico</w:t>
      </w:r>
      <w:r w:rsidRPr="00777F7F">
        <w:rPr>
          <w:rFonts w:asciiTheme="majorHAnsi" w:hAnsiTheme="majorHAnsi"/>
          <w:sz w:val="20"/>
          <w:szCs w:val="20"/>
        </w:rPr>
        <w:t xml:space="preserve"> </w:t>
      </w:r>
      <w:r w:rsidR="00A25141" w:rsidRPr="00777F7F">
        <w:rPr>
          <w:rFonts w:asciiTheme="majorHAnsi" w:hAnsiTheme="majorHAnsi"/>
          <w:sz w:val="20"/>
          <w:szCs w:val="20"/>
        </w:rPr>
        <w:t>considers</w:t>
      </w:r>
      <w:r w:rsidR="002D41A5" w:rsidRPr="00777F7F">
        <w:rPr>
          <w:rFonts w:asciiTheme="majorHAnsi" w:hAnsiTheme="majorHAnsi"/>
          <w:sz w:val="20"/>
          <w:szCs w:val="20"/>
        </w:rPr>
        <w:t xml:space="preserve"> that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395195">
        <w:rPr>
          <w:rFonts w:asciiTheme="majorHAnsi" w:hAnsiTheme="majorHAnsi"/>
          <w:sz w:val="20"/>
          <w:szCs w:val="20"/>
        </w:rPr>
        <w:t>would violate</w:t>
      </w:r>
      <w:r w:rsidR="00777F7F">
        <w:rPr>
          <w:rFonts w:asciiTheme="majorHAnsi" w:hAnsiTheme="majorHAnsi"/>
          <w:sz w:val="20"/>
          <w:szCs w:val="20"/>
        </w:rPr>
        <w:t xml:space="preserve"> the </w:t>
      </w:r>
      <w:r w:rsidRPr="00777F7F">
        <w:rPr>
          <w:rFonts w:asciiTheme="majorHAnsi" w:hAnsiTheme="majorHAnsi"/>
          <w:sz w:val="20"/>
          <w:szCs w:val="20"/>
        </w:rPr>
        <w:t>princip</w:t>
      </w:r>
      <w:r w:rsidR="00395195">
        <w:rPr>
          <w:rFonts w:asciiTheme="majorHAnsi" w:hAnsiTheme="majorHAnsi"/>
          <w:sz w:val="20"/>
          <w:szCs w:val="20"/>
        </w:rPr>
        <w:t>le</w:t>
      </w:r>
      <w:r w:rsidR="00420856">
        <w:rPr>
          <w:rFonts w:asciiTheme="majorHAnsi" w:hAnsiTheme="majorHAnsi"/>
          <w:sz w:val="20"/>
          <w:szCs w:val="20"/>
        </w:rPr>
        <w:t xml:space="preserve"> of </w:t>
      </w:r>
      <w:r w:rsidRPr="00777F7F">
        <w:rPr>
          <w:rFonts w:asciiTheme="majorHAnsi" w:hAnsiTheme="majorHAnsi"/>
          <w:sz w:val="20"/>
          <w:szCs w:val="20"/>
        </w:rPr>
        <w:t>complementari</w:t>
      </w:r>
      <w:r w:rsidR="00072E91">
        <w:rPr>
          <w:rFonts w:asciiTheme="majorHAnsi" w:hAnsiTheme="majorHAnsi"/>
          <w:sz w:val="20"/>
          <w:szCs w:val="20"/>
        </w:rPr>
        <w:t xml:space="preserve">ty </w:t>
      </w:r>
      <w:r w:rsidR="00223930">
        <w:rPr>
          <w:rFonts w:asciiTheme="majorHAnsi" w:hAnsiTheme="majorHAnsi"/>
          <w:sz w:val="20"/>
          <w:szCs w:val="20"/>
        </w:rPr>
        <w:t xml:space="preserve">of the </w:t>
      </w:r>
      <w:r w:rsidRPr="00777F7F">
        <w:rPr>
          <w:rFonts w:asciiTheme="majorHAnsi" w:hAnsiTheme="majorHAnsi"/>
          <w:sz w:val="20"/>
          <w:szCs w:val="20"/>
        </w:rPr>
        <w:t>regional</w:t>
      </w:r>
      <w:r w:rsidR="00420856">
        <w:rPr>
          <w:rFonts w:asciiTheme="majorHAnsi" w:hAnsiTheme="majorHAnsi"/>
          <w:sz w:val="20"/>
          <w:szCs w:val="20"/>
        </w:rPr>
        <w:t xml:space="preserve"> </w:t>
      </w:r>
      <w:r w:rsidR="00395195">
        <w:rPr>
          <w:rFonts w:asciiTheme="majorHAnsi" w:hAnsiTheme="majorHAnsi"/>
          <w:sz w:val="20"/>
          <w:szCs w:val="20"/>
        </w:rPr>
        <w:t>system</w:t>
      </w:r>
      <w:r w:rsidR="00395195" w:rsidRPr="00777F7F">
        <w:rPr>
          <w:rFonts w:asciiTheme="majorHAnsi" w:hAnsiTheme="majorHAnsi"/>
          <w:sz w:val="20"/>
          <w:szCs w:val="20"/>
        </w:rPr>
        <w:t xml:space="preserve"> </w:t>
      </w:r>
      <w:r w:rsidR="00420856">
        <w:rPr>
          <w:rFonts w:asciiTheme="majorHAnsi" w:hAnsiTheme="majorHAnsi"/>
          <w:sz w:val="20"/>
          <w:szCs w:val="20"/>
        </w:rPr>
        <w:t xml:space="preserve">of </w:t>
      </w:r>
      <w:r w:rsidR="005718E4">
        <w:rPr>
          <w:rFonts w:asciiTheme="majorHAnsi" w:hAnsiTheme="majorHAnsi"/>
          <w:sz w:val="20"/>
          <w:szCs w:val="20"/>
        </w:rPr>
        <w:t>protection</w:t>
      </w:r>
      <w:r w:rsidRPr="00777F7F">
        <w:rPr>
          <w:rFonts w:asciiTheme="majorHAnsi" w:hAnsiTheme="majorHAnsi"/>
          <w:sz w:val="20"/>
          <w:szCs w:val="20"/>
        </w:rPr>
        <w:t xml:space="preserve"> </w:t>
      </w:r>
      <w:r w:rsidR="00610AAA" w:rsidRPr="00777F7F">
        <w:rPr>
          <w:rFonts w:asciiTheme="majorHAnsi" w:hAnsiTheme="majorHAnsi"/>
          <w:sz w:val="20"/>
          <w:szCs w:val="20"/>
        </w:rPr>
        <w:t>of human rights</w:t>
      </w:r>
      <w:r w:rsidRPr="00777F7F">
        <w:rPr>
          <w:rFonts w:asciiTheme="majorHAnsi" w:hAnsiTheme="majorHAnsi"/>
          <w:sz w:val="20"/>
          <w:szCs w:val="20"/>
        </w:rPr>
        <w:t xml:space="preserve"> </w:t>
      </w:r>
      <w:r w:rsidR="00395195">
        <w:rPr>
          <w:rFonts w:asciiTheme="majorHAnsi" w:hAnsiTheme="majorHAnsi"/>
          <w:sz w:val="20"/>
          <w:szCs w:val="20"/>
        </w:rPr>
        <w:t>considering</w:t>
      </w:r>
      <w:r w:rsidR="00420856">
        <w:rPr>
          <w:rFonts w:asciiTheme="majorHAnsi" w:hAnsiTheme="majorHAnsi"/>
          <w:sz w:val="20"/>
          <w:szCs w:val="20"/>
        </w:rPr>
        <w:t xml:space="preserve">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395195">
        <w:rPr>
          <w:rFonts w:asciiTheme="majorHAnsi" w:hAnsiTheme="majorHAnsi"/>
          <w:sz w:val="20"/>
          <w:szCs w:val="20"/>
        </w:rPr>
        <w:t>has already heard the claim</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395195">
        <w:rPr>
          <w:rFonts w:asciiTheme="majorHAnsi" w:hAnsiTheme="majorHAnsi"/>
          <w:sz w:val="20"/>
          <w:szCs w:val="20"/>
        </w:rPr>
        <w:t>domestically</w:t>
      </w:r>
      <w:r w:rsidRPr="00777F7F">
        <w:rPr>
          <w:rFonts w:asciiTheme="majorHAnsi" w:hAnsiTheme="majorHAnsi"/>
          <w:sz w:val="20"/>
          <w:szCs w:val="20"/>
        </w:rPr>
        <w:t xml:space="preserve">. </w:t>
      </w:r>
      <w:r w:rsidR="00395195">
        <w:rPr>
          <w:rFonts w:asciiTheme="majorHAnsi" w:hAnsiTheme="majorHAnsi"/>
          <w:sz w:val="20"/>
          <w:szCs w:val="20"/>
        </w:rPr>
        <w:t>It underscores that</w:t>
      </w:r>
      <w:r w:rsidR="0010185F" w:rsidRPr="00777F7F">
        <w:rPr>
          <w:rFonts w:asciiTheme="majorHAnsi" w:hAnsiTheme="majorHAnsi"/>
          <w:sz w:val="20"/>
          <w:szCs w:val="20"/>
        </w:rPr>
        <w:t xml:space="preserve"> </w:t>
      </w:r>
      <w:r w:rsidR="005A2C0D">
        <w:rPr>
          <w:rFonts w:asciiTheme="majorHAnsi" w:hAnsiTheme="majorHAnsi"/>
          <w:sz w:val="20"/>
          <w:szCs w:val="20"/>
        </w:rPr>
        <w:t>Mexico</w:t>
      </w:r>
      <w:r w:rsidRPr="00777F7F">
        <w:rPr>
          <w:rFonts w:asciiTheme="majorHAnsi" w:hAnsiTheme="majorHAnsi"/>
          <w:sz w:val="20"/>
          <w:szCs w:val="20"/>
        </w:rPr>
        <w:t xml:space="preserve"> “ha</w:t>
      </w:r>
      <w:r w:rsidR="00395195">
        <w:rPr>
          <w:rFonts w:asciiTheme="majorHAnsi" w:hAnsiTheme="majorHAnsi"/>
          <w:sz w:val="20"/>
          <w:szCs w:val="20"/>
        </w:rPr>
        <w:t>s</w:t>
      </w:r>
      <w:r w:rsidRPr="00777F7F">
        <w:rPr>
          <w:rFonts w:asciiTheme="majorHAnsi" w:hAnsiTheme="majorHAnsi"/>
          <w:sz w:val="20"/>
          <w:szCs w:val="20"/>
        </w:rPr>
        <w:t xml:space="preserve"> </w:t>
      </w:r>
      <w:r w:rsidR="00395195">
        <w:rPr>
          <w:rFonts w:asciiTheme="majorHAnsi" w:hAnsiTheme="majorHAnsi"/>
          <w:sz w:val="20"/>
          <w:szCs w:val="20"/>
        </w:rPr>
        <w:t>recognized by means of remedies from domestic</w:t>
      </w:r>
      <w:r w:rsidR="00420856">
        <w:rPr>
          <w:rFonts w:asciiTheme="majorHAnsi" w:hAnsiTheme="majorHAnsi"/>
          <w:sz w:val="20"/>
          <w:szCs w:val="20"/>
        </w:rPr>
        <w:t xml:space="preserve"> </w:t>
      </w:r>
      <w:r w:rsidR="00696138">
        <w:rPr>
          <w:rFonts w:asciiTheme="majorHAnsi" w:hAnsiTheme="majorHAnsi"/>
          <w:sz w:val="20"/>
          <w:szCs w:val="20"/>
        </w:rPr>
        <w:t>jurisdiction</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395195">
        <w:rPr>
          <w:rFonts w:asciiTheme="majorHAnsi" w:hAnsiTheme="majorHAnsi"/>
          <w:sz w:val="20"/>
          <w:szCs w:val="20"/>
        </w:rPr>
        <w:t>responsibility</w:t>
      </w:r>
      <w:r w:rsidR="00072E91">
        <w:rPr>
          <w:rFonts w:asciiTheme="majorHAnsi" w:hAnsiTheme="majorHAnsi"/>
          <w:sz w:val="20"/>
          <w:szCs w:val="20"/>
        </w:rPr>
        <w:t xml:space="preserve"> </w:t>
      </w:r>
      <w:r w:rsidR="00223930">
        <w:rPr>
          <w:rFonts w:asciiTheme="majorHAnsi" w:hAnsiTheme="majorHAnsi"/>
          <w:sz w:val="20"/>
          <w:szCs w:val="20"/>
        </w:rPr>
        <w:t>of the Mexican State</w:t>
      </w:r>
      <w:r w:rsidR="005718E4">
        <w:rPr>
          <w:rFonts w:asciiTheme="majorHAnsi" w:hAnsiTheme="majorHAnsi"/>
          <w:sz w:val="20"/>
          <w:szCs w:val="20"/>
        </w:rPr>
        <w:t xml:space="preserve"> </w:t>
      </w:r>
      <w:r w:rsidR="00395195">
        <w:rPr>
          <w:rFonts w:asciiTheme="majorHAnsi" w:hAnsiTheme="majorHAnsi"/>
          <w:sz w:val="20"/>
          <w:szCs w:val="20"/>
        </w:rPr>
        <w:t>on</w:t>
      </w:r>
      <w:r w:rsidR="005718E4">
        <w:rPr>
          <w:rFonts w:asciiTheme="majorHAnsi" w:hAnsiTheme="majorHAnsi"/>
          <w:sz w:val="20"/>
          <w:szCs w:val="20"/>
        </w:rPr>
        <w:t xml:space="preserve"> the </w:t>
      </w:r>
      <w:r w:rsidR="00395195">
        <w:rPr>
          <w:rFonts w:asciiTheme="majorHAnsi" w:hAnsiTheme="majorHAnsi"/>
          <w:sz w:val="20"/>
          <w:szCs w:val="20"/>
        </w:rPr>
        <w:t>breach</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95195">
        <w:rPr>
          <w:rFonts w:asciiTheme="majorHAnsi" w:hAnsiTheme="majorHAnsi"/>
          <w:sz w:val="20"/>
          <w:szCs w:val="20"/>
        </w:rPr>
        <w:t>rights</w:t>
      </w:r>
      <w:r w:rsidRPr="00777F7F">
        <w:rPr>
          <w:rFonts w:asciiTheme="majorHAnsi" w:hAnsiTheme="majorHAnsi"/>
          <w:sz w:val="20"/>
          <w:szCs w:val="20"/>
        </w:rPr>
        <w:t xml:space="preserve">, </w:t>
      </w:r>
      <w:r w:rsidR="00395195">
        <w:rPr>
          <w:rFonts w:asciiTheme="majorHAnsi" w:hAnsiTheme="majorHAnsi"/>
          <w:sz w:val="20"/>
          <w:szCs w:val="20"/>
        </w:rPr>
        <w:t>not only</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Pr="00777F7F">
        <w:rPr>
          <w:rFonts w:asciiTheme="majorHAnsi" w:hAnsiTheme="majorHAnsi"/>
          <w:sz w:val="20"/>
          <w:szCs w:val="20"/>
        </w:rPr>
        <w:t>Huitosachi, Mog</w:t>
      </w:r>
      <w:r w:rsidR="00DD659C">
        <w:rPr>
          <w:rFonts w:asciiTheme="majorHAnsi" w:hAnsiTheme="majorHAnsi"/>
          <w:sz w:val="20"/>
          <w:szCs w:val="20"/>
        </w:rPr>
        <w:t>o</w:t>
      </w:r>
      <w:r w:rsidRPr="00777F7F">
        <w:rPr>
          <w:rFonts w:asciiTheme="majorHAnsi" w:hAnsiTheme="majorHAnsi"/>
          <w:sz w:val="20"/>
          <w:szCs w:val="20"/>
        </w:rPr>
        <w:t>tavo</w:t>
      </w:r>
      <w:r w:rsidR="0010185F" w:rsidRPr="00777F7F">
        <w:rPr>
          <w:rFonts w:asciiTheme="majorHAnsi" w:hAnsiTheme="majorHAnsi"/>
          <w:sz w:val="20"/>
          <w:szCs w:val="20"/>
        </w:rPr>
        <w:t xml:space="preserve"> and </w:t>
      </w:r>
      <w:r w:rsidRPr="00777F7F">
        <w:rPr>
          <w:rFonts w:asciiTheme="majorHAnsi" w:hAnsiTheme="majorHAnsi"/>
          <w:sz w:val="20"/>
          <w:szCs w:val="20"/>
        </w:rPr>
        <w:t>Bacaj</w:t>
      </w:r>
      <w:r w:rsidR="00DD659C">
        <w:rPr>
          <w:rFonts w:asciiTheme="majorHAnsi" w:hAnsiTheme="majorHAnsi"/>
          <w:sz w:val="20"/>
          <w:szCs w:val="20"/>
        </w:rPr>
        <w:t>i</w:t>
      </w:r>
      <w:r w:rsidRPr="00777F7F">
        <w:rPr>
          <w:rFonts w:asciiTheme="majorHAnsi" w:hAnsiTheme="majorHAnsi"/>
          <w:sz w:val="20"/>
          <w:szCs w:val="20"/>
        </w:rPr>
        <w:t>pare</w:t>
      </w:r>
      <w:r w:rsidR="00395195" w:rsidRPr="00395195">
        <w:rPr>
          <w:rFonts w:asciiTheme="majorHAnsi" w:hAnsiTheme="majorHAnsi"/>
          <w:sz w:val="20"/>
          <w:szCs w:val="20"/>
        </w:rPr>
        <w:t xml:space="preserve"> </w:t>
      </w:r>
      <w:r w:rsidR="00395195" w:rsidRPr="00777F7F">
        <w:rPr>
          <w:rFonts w:asciiTheme="majorHAnsi" w:hAnsiTheme="majorHAnsi"/>
          <w:sz w:val="20"/>
          <w:szCs w:val="20"/>
        </w:rPr>
        <w:t>Communities</w:t>
      </w:r>
      <w:r w:rsidRPr="00777F7F">
        <w:rPr>
          <w:rFonts w:asciiTheme="majorHAnsi" w:hAnsiTheme="majorHAnsi"/>
          <w:sz w:val="20"/>
          <w:szCs w:val="20"/>
        </w:rPr>
        <w:t xml:space="preserve">, </w:t>
      </w:r>
      <w:r w:rsidR="00395195">
        <w:rPr>
          <w:rFonts w:asciiTheme="majorHAnsi" w:hAnsiTheme="majorHAnsi"/>
          <w:sz w:val="20"/>
          <w:szCs w:val="20"/>
        </w:rPr>
        <w:t>but of all</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3D158A">
        <w:rPr>
          <w:rFonts w:asciiTheme="majorHAnsi" w:hAnsiTheme="majorHAnsi"/>
          <w:sz w:val="20"/>
          <w:szCs w:val="20"/>
        </w:rPr>
        <w:t>affected</w:t>
      </w:r>
      <w:r w:rsidRPr="00777F7F">
        <w:rPr>
          <w:rFonts w:asciiTheme="majorHAnsi" w:hAnsiTheme="majorHAnsi"/>
          <w:sz w:val="20"/>
          <w:szCs w:val="20"/>
        </w:rPr>
        <w:t xml:space="preserve"> </w:t>
      </w:r>
      <w:r w:rsidR="00395195">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7D2B80">
        <w:rPr>
          <w:rFonts w:asciiTheme="majorHAnsi" w:hAnsiTheme="majorHAnsi"/>
          <w:sz w:val="20"/>
          <w:szCs w:val="20"/>
        </w:rPr>
        <w:t>zone</w:t>
      </w:r>
      <w:r w:rsidR="00223930">
        <w:rPr>
          <w:rFonts w:asciiTheme="majorHAnsi" w:hAnsiTheme="majorHAnsi"/>
          <w:sz w:val="20"/>
          <w:szCs w:val="20"/>
        </w:rPr>
        <w:t xml:space="preserve"> of the </w:t>
      </w:r>
      <w:r w:rsidRPr="00777F7F">
        <w:rPr>
          <w:rFonts w:asciiTheme="majorHAnsi" w:hAnsiTheme="majorHAnsi"/>
          <w:sz w:val="20"/>
          <w:szCs w:val="20"/>
        </w:rPr>
        <w:t>‘Barrancas</w:t>
      </w:r>
      <w:r w:rsidR="00223930">
        <w:rPr>
          <w:rFonts w:asciiTheme="majorHAnsi" w:hAnsiTheme="majorHAnsi"/>
          <w:sz w:val="20"/>
          <w:szCs w:val="20"/>
        </w:rPr>
        <w:t xml:space="preserve"> </w:t>
      </w:r>
      <w:r w:rsidR="00250BD0">
        <w:rPr>
          <w:rFonts w:asciiTheme="majorHAnsi" w:hAnsiTheme="majorHAnsi"/>
          <w:sz w:val="20"/>
          <w:szCs w:val="20"/>
        </w:rPr>
        <w:t>del Cobre</w:t>
      </w:r>
      <w:r w:rsidRPr="00777F7F">
        <w:rPr>
          <w:rFonts w:asciiTheme="majorHAnsi" w:hAnsiTheme="majorHAnsi"/>
          <w:sz w:val="20"/>
          <w:szCs w:val="20"/>
        </w:rPr>
        <w:t>’</w:t>
      </w:r>
      <w:r w:rsidR="00395195" w:rsidRPr="00395195">
        <w:rPr>
          <w:rFonts w:asciiTheme="majorHAnsi" w:hAnsiTheme="majorHAnsi"/>
          <w:sz w:val="20"/>
          <w:szCs w:val="20"/>
        </w:rPr>
        <w:t xml:space="preserve"> </w:t>
      </w:r>
      <w:r w:rsidR="00395195">
        <w:rPr>
          <w:rFonts w:asciiTheme="majorHAnsi" w:hAnsiTheme="majorHAnsi"/>
          <w:sz w:val="20"/>
          <w:szCs w:val="20"/>
        </w:rPr>
        <w:t>touristic project</w:t>
      </w:r>
      <w:r w:rsidRPr="00777F7F">
        <w:rPr>
          <w:rFonts w:asciiTheme="majorHAnsi" w:hAnsiTheme="majorHAnsi"/>
          <w:sz w:val="20"/>
          <w:szCs w:val="20"/>
        </w:rPr>
        <w:t xml:space="preserve">. </w:t>
      </w:r>
      <w:r w:rsidR="00395195">
        <w:rPr>
          <w:rFonts w:asciiTheme="majorHAnsi" w:hAnsiTheme="majorHAnsi"/>
          <w:sz w:val="20"/>
          <w:szCs w:val="20"/>
        </w:rPr>
        <w:t>Consequentially</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Pr="00777F7F">
        <w:rPr>
          <w:rFonts w:asciiTheme="majorHAnsi" w:hAnsiTheme="majorHAnsi"/>
          <w:sz w:val="20"/>
          <w:szCs w:val="20"/>
        </w:rPr>
        <w:t>ha</w:t>
      </w:r>
      <w:r w:rsidR="00395195">
        <w:rPr>
          <w:rFonts w:asciiTheme="majorHAnsi" w:hAnsiTheme="majorHAnsi"/>
          <w:sz w:val="20"/>
          <w:szCs w:val="20"/>
        </w:rPr>
        <w:t>s</w:t>
      </w:r>
      <w:r w:rsidRPr="00777F7F">
        <w:rPr>
          <w:rFonts w:asciiTheme="majorHAnsi" w:hAnsiTheme="majorHAnsi"/>
          <w:sz w:val="20"/>
          <w:szCs w:val="20"/>
        </w:rPr>
        <w:t xml:space="preserve"> </w:t>
      </w:r>
      <w:r w:rsidR="00395195">
        <w:rPr>
          <w:rFonts w:asciiTheme="majorHAnsi" w:hAnsiTheme="majorHAnsi"/>
          <w:sz w:val="20"/>
          <w:szCs w:val="20"/>
        </w:rPr>
        <w:t>taken and continues to take the</w:t>
      </w:r>
      <w:r w:rsidRPr="00777F7F">
        <w:rPr>
          <w:rFonts w:asciiTheme="majorHAnsi" w:hAnsiTheme="majorHAnsi"/>
          <w:sz w:val="20"/>
          <w:szCs w:val="20"/>
        </w:rPr>
        <w:t xml:space="preserve"> </w:t>
      </w:r>
      <w:r w:rsidR="005A2C0D">
        <w:rPr>
          <w:rFonts w:asciiTheme="majorHAnsi" w:hAnsiTheme="majorHAnsi"/>
          <w:sz w:val="20"/>
          <w:szCs w:val="20"/>
        </w:rPr>
        <w:t>necessary</w:t>
      </w:r>
      <w:r w:rsidRPr="00777F7F">
        <w:rPr>
          <w:rFonts w:asciiTheme="majorHAnsi" w:hAnsiTheme="majorHAnsi"/>
          <w:sz w:val="20"/>
          <w:szCs w:val="20"/>
        </w:rPr>
        <w:t xml:space="preserve"> </w:t>
      </w:r>
      <w:r w:rsidR="00395195">
        <w:rPr>
          <w:rFonts w:asciiTheme="majorHAnsi" w:hAnsiTheme="majorHAnsi"/>
          <w:sz w:val="20"/>
          <w:szCs w:val="20"/>
        </w:rPr>
        <w:t>measures to restore</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395195">
        <w:rPr>
          <w:rFonts w:asciiTheme="majorHAnsi" w:hAnsiTheme="majorHAnsi"/>
          <w:sz w:val="20"/>
          <w:szCs w:val="20"/>
        </w:rPr>
        <w:t>in the enjoyment of their rights</w:t>
      </w:r>
      <w:r w:rsidRPr="00777F7F">
        <w:rPr>
          <w:rFonts w:asciiTheme="majorHAnsi" w:hAnsiTheme="majorHAnsi"/>
          <w:sz w:val="20"/>
          <w:szCs w:val="20"/>
        </w:rPr>
        <w:t xml:space="preserve">”. </w:t>
      </w:r>
      <w:r w:rsidR="00395195">
        <w:rPr>
          <w:rFonts w:asciiTheme="majorHAnsi" w:hAnsiTheme="majorHAnsi"/>
          <w:sz w:val="20"/>
          <w:szCs w:val="20"/>
        </w:rPr>
        <w:t>It therefore requests</w:t>
      </w:r>
      <w:r w:rsidRPr="00777F7F">
        <w:rPr>
          <w:rFonts w:asciiTheme="majorHAnsi" w:hAnsiTheme="majorHAnsi"/>
          <w:sz w:val="20"/>
          <w:szCs w:val="20"/>
        </w:rPr>
        <w:t xml:space="preserve">, </w:t>
      </w:r>
      <w:r w:rsidR="002D41A5" w:rsidRPr="00777F7F">
        <w:rPr>
          <w:rFonts w:asciiTheme="majorHAnsi" w:hAnsiTheme="majorHAnsi"/>
          <w:sz w:val="20"/>
          <w:szCs w:val="20"/>
        </w:rPr>
        <w:t xml:space="preserve">that </w:t>
      </w:r>
      <w:r w:rsidR="0010185F" w:rsidRPr="00777F7F">
        <w:rPr>
          <w:rFonts w:asciiTheme="majorHAnsi" w:hAnsiTheme="majorHAnsi"/>
          <w:sz w:val="20"/>
          <w:szCs w:val="20"/>
        </w:rPr>
        <w:t>the IACHR</w:t>
      </w:r>
      <w:r w:rsidRPr="00777F7F">
        <w:rPr>
          <w:rFonts w:asciiTheme="majorHAnsi" w:hAnsiTheme="majorHAnsi"/>
          <w:sz w:val="20"/>
          <w:szCs w:val="20"/>
        </w:rPr>
        <w:t xml:space="preserve"> declare</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Pr="00777F7F">
        <w:rPr>
          <w:rFonts w:asciiTheme="majorHAnsi" w:hAnsiTheme="majorHAnsi"/>
          <w:sz w:val="20"/>
          <w:szCs w:val="20"/>
        </w:rPr>
        <w:t>in</w:t>
      </w:r>
      <w:r w:rsidR="009E6513">
        <w:rPr>
          <w:rFonts w:asciiTheme="majorHAnsi" w:hAnsiTheme="majorHAnsi"/>
          <w:sz w:val="20"/>
          <w:szCs w:val="20"/>
        </w:rPr>
        <w:t>admissible</w:t>
      </w:r>
      <w:r w:rsidRPr="00777F7F">
        <w:rPr>
          <w:rFonts w:asciiTheme="majorHAnsi" w:hAnsiTheme="majorHAnsi"/>
          <w:sz w:val="20"/>
          <w:szCs w:val="20"/>
        </w:rPr>
        <w:t xml:space="preserve"> </w:t>
      </w:r>
      <w:r w:rsidR="00395195">
        <w:rPr>
          <w:rFonts w:asciiTheme="majorHAnsi" w:hAnsiTheme="majorHAnsi"/>
          <w:sz w:val="20"/>
          <w:szCs w:val="20"/>
        </w:rPr>
        <w:t>in application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95195">
        <w:rPr>
          <w:rFonts w:asciiTheme="majorHAnsi" w:hAnsiTheme="majorHAnsi"/>
          <w:sz w:val="20"/>
          <w:szCs w:val="20"/>
        </w:rPr>
        <w:t xml:space="preserve">fourth instance </w:t>
      </w:r>
      <w:r w:rsidRPr="00777F7F">
        <w:rPr>
          <w:rFonts w:asciiTheme="majorHAnsi" w:hAnsiTheme="majorHAnsi"/>
          <w:sz w:val="20"/>
          <w:szCs w:val="20"/>
        </w:rPr>
        <w:t>doctrin</w:t>
      </w:r>
      <w:r w:rsidR="00395195">
        <w:rPr>
          <w:rFonts w:asciiTheme="majorHAnsi" w:hAnsiTheme="majorHAnsi"/>
          <w:sz w:val="20"/>
          <w:szCs w:val="20"/>
        </w:rPr>
        <w:t>e</w:t>
      </w:r>
      <w:r w:rsidRPr="00777F7F">
        <w:rPr>
          <w:rFonts w:asciiTheme="majorHAnsi" w:hAnsiTheme="majorHAnsi"/>
          <w:sz w:val="20"/>
          <w:szCs w:val="20"/>
        </w:rPr>
        <w:t>.</w:t>
      </w:r>
    </w:p>
    <w:p w14:paraId="6953F7A4" w14:textId="4E18ECED" w:rsidR="00F621C3" w:rsidRPr="00777F7F" w:rsidRDefault="005327AB" w:rsidP="005327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rPr>
      </w:pPr>
      <w:r w:rsidRPr="00777F7F">
        <w:rPr>
          <w:rFonts w:asciiTheme="majorHAnsi" w:hAnsiTheme="majorHAnsi"/>
          <w:sz w:val="20"/>
          <w:szCs w:val="20"/>
        </w:rPr>
        <w:t>2</w:t>
      </w:r>
      <w:r w:rsidR="00682520">
        <w:rPr>
          <w:rFonts w:asciiTheme="majorHAnsi" w:hAnsiTheme="majorHAnsi"/>
          <w:sz w:val="20"/>
          <w:szCs w:val="20"/>
        </w:rPr>
        <w:t>5</w:t>
      </w:r>
      <w:r w:rsidRPr="00777F7F">
        <w:rPr>
          <w:rFonts w:asciiTheme="majorHAnsi" w:hAnsiTheme="majorHAnsi"/>
          <w:sz w:val="20"/>
          <w:szCs w:val="20"/>
        </w:rPr>
        <w:t>.</w:t>
      </w:r>
      <w:r w:rsidRPr="00777F7F">
        <w:rPr>
          <w:rFonts w:asciiTheme="majorHAnsi" w:hAnsiTheme="majorHAnsi"/>
          <w:sz w:val="20"/>
          <w:szCs w:val="20"/>
        </w:rPr>
        <w:tab/>
      </w:r>
      <w:r w:rsidR="00781A3A">
        <w:rPr>
          <w:rFonts w:asciiTheme="majorHAnsi" w:hAnsiTheme="majorHAnsi"/>
          <w:sz w:val="20"/>
          <w:szCs w:val="20"/>
        </w:rPr>
        <w:t>Finally</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781A3A">
        <w:rPr>
          <w:rFonts w:asciiTheme="majorHAnsi" w:hAnsiTheme="majorHAnsi"/>
          <w:sz w:val="20"/>
          <w:szCs w:val="20"/>
        </w:rPr>
        <w:t>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781A3A">
        <w:rPr>
          <w:rFonts w:asciiTheme="majorHAnsi" w:hAnsiTheme="majorHAnsi"/>
          <w:sz w:val="20"/>
          <w:szCs w:val="20"/>
        </w:rPr>
        <w:t>i</w:t>
      </w:r>
      <w:r w:rsidR="00610AAA" w:rsidRPr="00777F7F">
        <w:rPr>
          <w:rFonts w:asciiTheme="majorHAnsi" w:hAnsiTheme="majorHAnsi"/>
          <w:sz w:val="20"/>
          <w:szCs w:val="20"/>
        </w:rPr>
        <w:t>s</w:t>
      </w:r>
      <w:r w:rsidRPr="00777F7F">
        <w:rPr>
          <w:rFonts w:asciiTheme="majorHAnsi" w:hAnsiTheme="majorHAnsi"/>
          <w:sz w:val="20"/>
          <w:szCs w:val="20"/>
        </w:rPr>
        <w:t xml:space="preserve"> in</w:t>
      </w:r>
      <w:r w:rsidR="009E6513">
        <w:rPr>
          <w:rFonts w:asciiTheme="majorHAnsi" w:hAnsiTheme="majorHAnsi"/>
          <w:sz w:val="20"/>
          <w:szCs w:val="20"/>
        </w:rPr>
        <w:t>admissible</w:t>
      </w:r>
      <w:r w:rsidRPr="00777F7F">
        <w:rPr>
          <w:rFonts w:asciiTheme="majorHAnsi" w:hAnsiTheme="majorHAnsi"/>
          <w:sz w:val="20"/>
          <w:szCs w:val="20"/>
        </w:rPr>
        <w:t xml:space="preserve"> </w:t>
      </w:r>
      <w:r w:rsidR="0010185F" w:rsidRPr="00777F7F">
        <w:rPr>
          <w:rFonts w:asciiTheme="majorHAnsi" w:hAnsiTheme="majorHAnsi"/>
          <w:sz w:val="20"/>
          <w:szCs w:val="20"/>
        </w:rPr>
        <w:t xml:space="preserve">since </w:t>
      </w:r>
      <w:r w:rsidR="00781A3A">
        <w:rPr>
          <w:rFonts w:asciiTheme="majorHAnsi" w:hAnsiTheme="majorHAnsi"/>
          <w:sz w:val="20"/>
          <w:szCs w:val="20"/>
        </w:rPr>
        <w:t>it is unfounded</w:t>
      </w:r>
      <w:r w:rsidRPr="00777F7F">
        <w:rPr>
          <w:rFonts w:asciiTheme="majorHAnsi" w:hAnsiTheme="majorHAnsi"/>
          <w:sz w:val="20"/>
          <w:szCs w:val="20"/>
        </w:rPr>
        <w:t xml:space="preserve">. </w:t>
      </w:r>
      <w:r w:rsidR="00781A3A">
        <w:rPr>
          <w:rFonts w:asciiTheme="majorHAnsi" w:hAnsiTheme="majorHAnsi"/>
          <w:sz w:val="20"/>
          <w:szCs w:val="20"/>
        </w:rPr>
        <w:t>It a</w:t>
      </w:r>
      <w:r w:rsidR="005A2C0D">
        <w:rPr>
          <w:rFonts w:asciiTheme="majorHAnsi" w:hAnsiTheme="majorHAnsi"/>
          <w:sz w:val="20"/>
          <w:szCs w:val="20"/>
        </w:rPr>
        <w:t>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81A3A">
        <w:rPr>
          <w:rFonts w:asciiTheme="majorHAnsi" w:hAnsiTheme="majorHAnsi"/>
          <w:sz w:val="20"/>
          <w:szCs w:val="20"/>
        </w:rPr>
        <w:t>subject</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2D41A5" w:rsidRPr="00777F7F">
        <w:rPr>
          <w:rFonts w:asciiTheme="majorHAnsi" w:hAnsiTheme="majorHAnsi"/>
          <w:sz w:val="20"/>
          <w:szCs w:val="20"/>
        </w:rPr>
        <w:t xml:space="preserve">petition </w:t>
      </w:r>
      <w:r w:rsidRPr="00777F7F">
        <w:rPr>
          <w:rFonts w:asciiTheme="majorHAnsi" w:hAnsiTheme="majorHAnsi"/>
          <w:sz w:val="20"/>
          <w:szCs w:val="20"/>
        </w:rPr>
        <w:t>ha</w:t>
      </w:r>
      <w:r w:rsidR="00781A3A">
        <w:rPr>
          <w:rFonts w:asciiTheme="majorHAnsi" w:hAnsiTheme="majorHAnsi"/>
          <w:sz w:val="20"/>
          <w:szCs w:val="20"/>
        </w:rPr>
        <w:t>s</w:t>
      </w:r>
      <w:r w:rsidRPr="00777F7F">
        <w:rPr>
          <w:rFonts w:asciiTheme="majorHAnsi" w:hAnsiTheme="majorHAnsi"/>
          <w:sz w:val="20"/>
          <w:szCs w:val="20"/>
        </w:rPr>
        <w:t xml:space="preserve"> </w:t>
      </w:r>
      <w:r w:rsidR="00781A3A">
        <w:rPr>
          <w:rFonts w:asciiTheme="majorHAnsi" w:hAnsiTheme="majorHAnsi"/>
          <w:sz w:val="20"/>
          <w:szCs w:val="20"/>
        </w:rPr>
        <w:t>been met as a consequence of the acts</w:t>
      </w:r>
      <w:r w:rsidR="00420856">
        <w:rPr>
          <w:rFonts w:asciiTheme="majorHAnsi" w:hAnsiTheme="majorHAnsi"/>
          <w:sz w:val="20"/>
          <w:szCs w:val="20"/>
        </w:rPr>
        <w:t xml:space="preserve"> </w:t>
      </w:r>
      <w:r w:rsidR="00781A3A">
        <w:rPr>
          <w:rFonts w:asciiTheme="majorHAnsi" w:hAnsiTheme="majorHAnsi"/>
          <w:sz w:val="20"/>
          <w:szCs w:val="20"/>
        </w:rPr>
        <w:t>from</w:t>
      </w:r>
      <w:r w:rsidR="005718E4">
        <w:rPr>
          <w:rFonts w:asciiTheme="majorHAnsi" w:hAnsiTheme="majorHAnsi"/>
          <w:sz w:val="20"/>
          <w:szCs w:val="20"/>
        </w:rPr>
        <w:t xml:space="preserve"> </w:t>
      </w:r>
      <w:r w:rsidR="008A2BF9">
        <w:rPr>
          <w:rFonts w:asciiTheme="majorHAnsi" w:hAnsiTheme="majorHAnsi"/>
          <w:sz w:val="20"/>
          <w:szCs w:val="20"/>
        </w:rPr>
        <w:t>authorities</w:t>
      </w:r>
      <w:r w:rsidRPr="00777F7F">
        <w:rPr>
          <w:rFonts w:asciiTheme="majorHAnsi" w:hAnsiTheme="majorHAnsi"/>
          <w:sz w:val="20"/>
          <w:szCs w:val="20"/>
        </w:rPr>
        <w:t xml:space="preserve"> </w:t>
      </w:r>
      <w:r w:rsidR="00781A3A">
        <w:rPr>
          <w:rFonts w:asciiTheme="majorHAnsi" w:hAnsiTheme="majorHAnsi"/>
          <w:sz w:val="20"/>
          <w:szCs w:val="20"/>
        </w:rPr>
        <w:t>in order to comply with the judgment</w:t>
      </w:r>
      <w:r w:rsidRPr="00777F7F">
        <w:rPr>
          <w:rFonts w:asciiTheme="majorHAnsi" w:hAnsiTheme="majorHAnsi"/>
          <w:sz w:val="20"/>
          <w:szCs w:val="20"/>
        </w:rPr>
        <w:t xml:space="preserve"> </w:t>
      </w:r>
      <w:r w:rsidR="00781A3A">
        <w:rPr>
          <w:rFonts w:asciiTheme="majorHAnsi" w:hAnsiTheme="majorHAnsi"/>
          <w:sz w:val="20"/>
          <w:szCs w:val="20"/>
        </w:rPr>
        <w:t>issued</w:t>
      </w:r>
      <w:r w:rsidR="005718E4">
        <w:rPr>
          <w:rFonts w:asciiTheme="majorHAnsi" w:hAnsiTheme="majorHAnsi"/>
          <w:sz w:val="20"/>
          <w:szCs w:val="20"/>
        </w:rPr>
        <w:t xml:space="preserve"> by the </w:t>
      </w:r>
      <w:r w:rsidRPr="00777F7F">
        <w:rPr>
          <w:rFonts w:asciiTheme="majorHAnsi" w:hAnsiTheme="majorHAnsi"/>
          <w:sz w:val="20"/>
          <w:szCs w:val="20"/>
        </w:rPr>
        <w:t xml:space="preserve">SCJN. </w:t>
      </w:r>
      <w:r w:rsidR="00781A3A">
        <w:rPr>
          <w:rFonts w:asciiTheme="majorHAnsi" w:hAnsiTheme="majorHAnsi"/>
          <w:sz w:val="20"/>
          <w:szCs w:val="20"/>
        </w:rPr>
        <w:t>It 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781A3A">
        <w:rPr>
          <w:rFonts w:asciiTheme="majorHAnsi" w:hAnsiTheme="majorHAnsi"/>
          <w:sz w:val="20"/>
          <w:szCs w:val="20"/>
        </w:rPr>
        <w:t>State</w:t>
      </w:r>
      <w:r w:rsidR="00777F7F">
        <w:rPr>
          <w:rFonts w:asciiTheme="majorHAnsi" w:hAnsiTheme="majorHAnsi"/>
          <w:sz w:val="20"/>
          <w:szCs w:val="20"/>
        </w:rPr>
        <w:t xml:space="preserve"> </w:t>
      </w:r>
      <w:r w:rsidR="008A2BF9">
        <w:rPr>
          <w:rFonts w:asciiTheme="majorHAnsi" w:hAnsiTheme="majorHAnsi"/>
          <w:sz w:val="20"/>
          <w:szCs w:val="20"/>
        </w:rPr>
        <w:t>authorities</w:t>
      </w:r>
      <w:r w:rsidRPr="00777F7F">
        <w:rPr>
          <w:rFonts w:asciiTheme="majorHAnsi" w:hAnsiTheme="majorHAnsi"/>
          <w:sz w:val="20"/>
          <w:szCs w:val="20"/>
        </w:rPr>
        <w:t xml:space="preserve"> </w:t>
      </w:r>
      <w:r w:rsidR="00781A3A">
        <w:rPr>
          <w:rFonts w:asciiTheme="majorHAnsi" w:hAnsiTheme="majorHAnsi"/>
          <w:sz w:val="20"/>
          <w:szCs w:val="20"/>
        </w:rPr>
        <w:t>restored</w:t>
      </w:r>
      <w:r w:rsidR="00777F7F">
        <w:rPr>
          <w:rFonts w:asciiTheme="majorHAnsi" w:hAnsiTheme="majorHAnsi"/>
          <w:sz w:val="20"/>
          <w:szCs w:val="20"/>
        </w:rPr>
        <w:t xml:space="preserve"> </w:t>
      </w:r>
      <w:r w:rsidR="00781A3A">
        <w:rPr>
          <w:rFonts w:asciiTheme="majorHAnsi" w:hAnsiTheme="majorHAnsi"/>
          <w:sz w:val="20"/>
          <w:szCs w:val="20"/>
        </w:rPr>
        <w:t>the enjoyment of their rights</w:t>
      </w:r>
      <w:r w:rsidRPr="00777F7F">
        <w:rPr>
          <w:rFonts w:asciiTheme="majorHAnsi" w:hAnsiTheme="majorHAnsi"/>
          <w:sz w:val="20"/>
          <w:szCs w:val="20"/>
        </w:rPr>
        <w:t xml:space="preserve"> </w:t>
      </w:r>
      <w:r w:rsidR="00781A3A">
        <w:rPr>
          <w:rFonts w:asciiTheme="majorHAnsi" w:hAnsiTheme="majorHAnsi"/>
          <w:sz w:val="20"/>
          <w:szCs w:val="20"/>
        </w:rPr>
        <w:t>to the petitioner communities by means of measures ordered by the</w:t>
      </w:r>
      <w:r w:rsidR="005718E4">
        <w:rPr>
          <w:rFonts w:asciiTheme="majorHAnsi" w:hAnsiTheme="majorHAnsi"/>
          <w:sz w:val="20"/>
          <w:szCs w:val="20"/>
        </w:rPr>
        <w:t xml:space="preserve"> </w:t>
      </w:r>
      <w:r w:rsidRPr="00777F7F">
        <w:rPr>
          <w:rFonts w:asciiTheme="majorHAnsi" w:hAnsiTheme="majorHAnsi"/>
          <w:sz w:val="20"/>
          <w:szCs w:val="20"/>
        </w:rPr>
        <w:t xml:space="preserve">SCJN </w:t>
      </w:r>
      <w:r w:rsidR="00781A3A">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E131F1">
        <w:rPr>
          <w:rFonts w:asciiTheme="majorHAnsi" w:hAnsiTheme="majorHAnsi"/>
          <w:sz w:val="20"/>
          <w:szCs w:val="20"/>
        </w:rPr>
        <w:t>ruling</w:t>
      </w:r>
      <w:r w:rsidRPr="00777F7F">
        <w:rPr>
          <w:rFonts w:asciiTheme="majorHAnsi" w:hAnsiTheme="majorHAnsi"/>
          <w:sz w:val="20"/>
          <w:szCs w:val="20"/>
        </w:rPr>
        <w:t xml:space="preserve"> </w:t>
      </w:r>
      <w:r w:rsidR="00E131F1">
        <w:rPr>
          <w:rFonts w:asciiTheme="majorHAnsi" w:hAnsiTheme="majorHAnsi"/>
          <w:sz w:val="20"/>
          <w:szCs w:val="20"/>
        </w:rPr>
        <w:t xml:space="preserve">that </w:t>
      </w:r>
      <w:r w:rsidR="00781A3A">
        <w:rPr>
          <w:rFonts w:asciiTheme="majorHAnsi" w:hAnsiTheme="majorHAnsi"/>
          <w:sz w:val="20"/>
          <w:szCs w:val="20"/>
        </w:rPr>
        <w:t>declared the</w:t>
      </w:r>
      <w:r w:rsidRPr="00777F7F">
        <w:rPr>
          <w:rFonts w:asciiTheme="majorHAnsi" w:hAnsiTheme="majorHAnsi"/>
          <w:sz w:val="20"/>
          <w:szCs w:val="20"/>
        </w:rPr>
        <w:t xml:space="preserve"> </w:t>
      </w:r>
      <w:r w:rsidR="00223930">
        <w:rPr>
          <w:rFonts w:asciiTheme="majorHAnsi" w:hAnsiTheme="majorHAnsi"/>
          <w:sz w:val="20"/>
          <w:szCs w:val="20"/>
        </w:rPr>
        <w:t xml:space="preserve">State </w:t>
      </w:r>
      <w:r w:rsidR="00781A3A">
        <w:rPr>
          <w:rFonts w:asciiTheme="majorHAnsi" w:hAnsiTheme="majorHAnsi"/>
          <w:sz w:val="20"/>
          <w:szCs w:val="20"/>
        </w:rPr>
        <w:t>responsible</w:t>
      </w:r>
      <w:r w:rsidR="00420856">
        <w:rPr>
          <w:rFonts w:asciiTheme="majorHAnsi" w:hAnsiTheme="majorHAnsi"/>
          <w:sz w:val="20"/>
          <w:szCs w:val="20"/>
        </w:rPr>
        <w:t xml:space="preserve"> </w:t>
      </w:r>
      <w:r w:rsidR="00781A3A">
        <w:rPr>
          <w:rFonts w:asciiTheme="majorHAnsi" w:hAnsiTheme="majorHAnsi"/>
          <w:sz w:val="20"/>
          <w:szCs w:val="20"/>
        </w:rPr>
        <w:t>for</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610AAA" w:rsidRPr="00777F7F">
        <w:rPr>
          <w:rFonts w:asciiTheme="majorHAnsi" w:hAnsiTheme="majorHAnsi"/>
          <w:sz w:val="20"/>
          <w:szCs w:val="20"/>
        </w:rPr>
        <w:t>violation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81A3A">
        <w:rPr>
          <w:rFonts w:asciiTheme="majorHAnsi" w:hAnsiTheme="majorHAnsi"/>
          <w:sz w:val="20"/>
          <w:szCs w:val="20"/>
        </w:rPr>
        <w:t>rights</w:t>
      </w:r>
      <w:r w:rsidRPr="00777F7F">
        <w:rPr>
          <w:rFonts w:asciiTheme="majorHAnsi" w:hAnsiTheme="majorHAnsi"/>
          <w:sz w:val="20"/>
          <w:szCs w:val="20"/>
        </w:rPr>
        <w:t xml:space="preserve"> </w:t>
      </w:r>
      <w:r w:rsidR="00781A3A">
        <w:rPr>
          <w:rFonts w:asciiTheme="majorHAnsi" w:hAnsiTheme="majorHAnsi"/>
          <w:sz w:val="20"/>
          <w:szCs w:val="20"/>
        </w:rPr>
        <w:t>recognized for</w:t>
      </w:r>
      <w:r w:rsidR="00777F7F">
        <w:rPr>
          <w:rFonts w:asciiTheme="majorHAnsi" w:hAnsiTheme="majorHAnsi"/>
          <w:sz w:val="20"/>
          <w:szCs w:val="20"/>
        </w:rPr>
        <w:t xml:space="preserve"> </w:t>
      </w:r>
      <w:r w:rsidR="00781A3A">
        <w:rPr>
          <w:rFonts w:asciiTheme="majorHAnsi" w:hAnsiTheme="majorHAnsi"/>
          <w:sz w:val="20"/>
          <w:szCs w:val="20"/>
        </w:rPr>
        <w:t>indigenous peoples in domestic law</w:t>
      </w:r>
      <w:r w:rsidRPr="00777F7F">
        <w:rPr>
          <w:rFonts w:asciiTheme="majorHAnsi" w:hAnsiTheme="majorHAnsi"/>
          <w:sz w:val="20"/>
          <w:szCs w:val="20"/>
        </w:rPr>
        <w:t xml:space="preserve">. </w:t>
      </w:r>
      <w:r w:rsidR="00781A3A">
        <w:rPr>
          <w:rFonts w:asciiTheme="majorHAnsi" w:hAnsiTheme="majorHAnsi"/>
          <w:sz w:val="20"/>
          <w:szCs w:val="20"/>
        </w:rPr>
        <w:t>As a result</w:t>
      </w:r>
      <w:r w:rsidRPr="00777F7F">
        <w:rPr>
          <w:rFonts w:asciiTheme="majorHAnsi" w:hAnsiTheme="majorHAnsi"/>
          <w:sz w:val="20"/>
          <w:szCs w:val="20"/>
        </w:rPr>
        <w:t>,</w:t>
      </w:r>
      <w:r w:rsidR="00781A3A">
        <w:rPr>
          <w:rFonts w:asciiTheme="majorHAnsi" w:hAnsiTheme="majorHAnsi"/>
          <w:sz w:val="20"/>
          <w:szCs w:val="20"/>
        </w:rPr>
        <w:t xml:space="preserve"> it requests to</w:t>
      </w:r>
      <w:r w:rsidR="00777F7F">
        <w:rPr>
          <w:rFonts w:asciiTheme="majorHAnsi" w:hAnsiTheme="majorHAnsi"/>
          <w:sz w:val="20"/>
          <w:szCs w:val="20"/>
        </w:rPr>
        <w:t xml:space="preserve"> </w:t>
      </w:r>
      <w:r w:rsidRPr="00777F7F">
        <w:rPr>
          <w:rFonts w:asciiTheme="majorHAnsi" w:hAnsiTheme="majorHAnsi"/>
          <w:sz w:val="20"/>
          <w:szCs w:val="20"/>
        </w:rPr>
        <w:t>declar</w:t>
      </w:r>
      <w:r w:rsidR="00781A3A">
        <w:rPr>
          <w:rFonts w:asciiTheme="majorHAnsi" w:hAnsiTheme="majorHAnsi"/>
          <w:sz w:val="20"/>
          <w:szCs w:val="20"/>
        </w:rPr>
        <w:t>e the</w:t>
      </w:r>
      <w:r w:rsidR="00420856">
        <w:rPr>
          <w:rFonts w:asciiTheme="majorHAnsi" w:hAnsiTheme="majorHAnsi"/>
          <w:sz w:val="20"/>
          <w:szCs w:val="20"/>
        </w:rPr>
        <w:t xml:space="preserve"> </w:t>
      </w:r>
      <w:r w:rsidRPr="00777F7F">
        <w:rPr>
          <w:rFonts w:asciiTheme="majorHAnsi" w:hAnsiTheme="majorHAnsi"/>
          <w:sz w:val="20"/>
          <w:szCs w:val="20"/>
        </w:rPr>
        <w:t>in</w:t>
      </w:r>
      <w:r w:rsidR="00781A3A">
        <w:rPr>
          <w:rFonts w:asciiTheme="majorHAnsi" w:hAnsiTheme="majorHAnsi"/>
          <w:sz w:val="20"/>
          <w:szCs w:val="20"/>
        </w:rPr>
        <w:t>admissibility</w:t>
      </w:r>
      <w:r w:rsidR="00072E91">
        <w:rPr>
          <w:rFonts w:asciiTheme="majorHAnsi" w:hAnsiTheme="majorHAnsi"/>
          <w:sz w:val="20"/>
          <w:szCs w:val="20"/>
        </w:rPr>
        <w:t xml:space="preserve"> </w:t>
      </w:r>
      <w:r w:rsidR="00420856">
        <w:rPr>
          <w:rFonts w:asciiTheme="majorHAnsi" w:hAnsiTheme="majorHAnsi"/>
          <w:sz w:val="20"/>
          <w:szCs w:val="20"/>
        </w:rPr>
        <w:t xml:space="preserve">of </w:t>
      </w:r>
      <w:r w:rsidR="00781A3A">
        <w:rPr>
          <w:rFonts w:asciiTheme="majorHAnsi" w:hAnsiTheme="majorHAnsi"/>
          <w:sz w:val="20"/>
          <w:szCs w:val="20"/>
        </w:rPr>
        <w:t>this</w:t>
      </w:r>
      <w:r w:rsidRPr="00777F7F">
        <w:rPr>
          <w:rFonts w:asciiTheme="majorHAnsi" w:hAnsiTheme="majorHAnsi"/>
          <w:sz w:val="20"/>
          <w:szCs w:val="20"/>
        </w:rPr>
        <w:t xml:space="preserve"> </w:t>
      </w:r>
      <w:r w:rsidR="002D41A5" w:rsidRPr="00777F7F">
        <w:rPr>
          <w:rFonts w:asciiTheme="majorHAnsi" w:hAnsiTheme="majorHAnsi"/>
          <w:sz w:val="20"/>
          <w:szCs w:val="20"/>
        </w:rPr>
        <w:t xml:space="preserve">petition </w:t>
      </w:r>
      <w:r w:rsidR="00781A3A">
        <w:rPr>
          <w:rFonts w:asciiTheme="majorHAnsi" w:hAnsiTheme="majorHAnsi"/>
          <w:sz w:val="20"/>
          <w:szCs w:val="20"/>
        </w:rPr>
        <w:t>due to</w:t>
      </w:r>
      <w:r w:rsidRPr="00777F7F">
        <w:rPr>
          <w:rFonts w:asciiTheme="majorHAnsi" w:hAnsiTheme="majorHAnsi"/>
          <w:sz w:val="20"/>
          <w:szCs w:val="20"/>
        </w:rPr>
        <w:t xml:space="preserve"> </w:t>
      </w:r>
      <w:r w:rsidR="00A42EE4">
        <w:rPr>
          <w:rFonts w:asciiTheme="majorHAnsi" w:hAnsiTheme="majorHAnsi"/>
          <w:sz w:val="20"/>
          <w:szCs w:val="20"/>
        </w:rPr>
        <w:t>lack</w:t>
      </w:r>
      <w:r w:rsidR="00420856">
        <w:rPr>
          <w:rFonts w:asciiTheme="majorHAnsi" w:hAnsiTheme="majorHAnsi"/>
          <w:sz w:val="20"/>
          <w:szCs w:val="20"/>
        </w:rPr>
        <w:t xml:space="preserve"> of </w:t>
      </w:r>
      <w:r w:rsidR="00781A3A">
        <w:rPr>
          <w:rFonts w:asciiTheme="majorHAnsi" w:hAnsiTheme="majorHAnsi"/>
          <w:sz w:val="20"/>
          <w:szCs w:val="20"/>
        </w:rPr>
        <w:t>foundation</w:t>
      </w:r>
      <w:r w:rsidRPr="00777F7F">
        <w:rPr>
          <w:rFonts w:asciiTheme="majorHAnsi" w:hAnsiTheme="majorHAnsi"/>
          <w:sz w:val="20"/>
          <w:szCs w:val="20"/>
        </w:rPr>
        <w:t>.</w:t>
      </w:r>
    </w:p>
    <w:p w14:paraId="55505107" w14:textId="369611DC" w:rsidR="00F621C3" w:rsidRPr="00777F7F" w:rsidRDefault="00F621C3" w:rsidP="00F621C3">
      <w:pPr>
        <w:spacing w:before="240" w:after="240"/>
        <w:ind w:firstLine="720"/>
        <w:jc w:val="both"/>
        <w:rPr>
          <w:rFonts w:ascii="Cambria" w:hAnsi="Cambria"/>
          <w:sz w:val="20"/>
          <w:szCs w:val="20"/>
        </w:rPr>
      </w:pPr>
      <w:r w:rsidRPr="00777F7F">
        <w:rPr>
          <w:rFonts w:asciiTheme="majorHAnsi" w:eastAsia="Cambria" w:hAnsiTheme="majorHAnsi" w:cs="Cambria"/>
          <w:b/>
          <w:bCs/>
          <w:color w:val="000000"/>
          <w:sz w:val="20"/>
          <w:szCs w:val="20"/>
          <w:u w:color="000000"/>
          <w:lang w:eastAsia="es-ES"/>
        </w:rPr>
        <w:t>VI.</w:t>
      </w:r>
      <w:r w:rsidRPr="00777F7F">
        <w:rPr>
          <w:rFonts w:asciiTheme="majorHAnsi" w:eastAsia="Cambria" w:hAnsiTheme="majorHAnsi" w:cs="Cambria"/>
          <w:b/>
          <w:bCs/>
          <w:color w:val="000000"/>
          <w:sz w:val="20"/>
          <w:szCs w:val="20"/>
          <w:u w:color="000000"/>
          <w:lang w:eastAsia="es-ES"/>
        </w:rPr>
        <w:tab/>
      </w:r>
      <w:r w:rsidR="001F1902" w:rsidRPr="00777F7F">
        <w:rPr>
          <w:rFonts w:asciiTheme="majorHAnsi" w:hAnsiTheme="majorHAnsi"/>
          <w:b/>
          <w:bCs/>
          <w:sz w:val="20"/>
          <w:szCs w:val="20"/>
        </w:rPr>
        <w:t xml:space="preserve">ANALYSIS OF </w:t>
      </w:r>
      <w:r w:rsidRPr="00777F7F">
        <w:rPr>
          <w:rFonts w:asciiTheme="majorHAnsi" w:hAnsiTheme="majorHAnsi"/>
          <w:b/>
          <w:sz w:val="20"/>
          <w:szCs w:val="20"/>
        </w:rPr>
        <w:t xml:space="preserve">EXHAUSTION OF DOMESTIC REMEDIES AND TIMELINESS OF THE </w:t>
      </w:r>
      <w:r w:rsidR="002D41A5" w:rsidRPr="00777F7F">
        <w:rPr>
          <w:rFonts w:asciiTheme="majorHAnsi" w:hAnsiTheme="majorHAnsi"/>
          <w:b/>
          <w:sz w:val="20"/>
          <w:szCs w:val="20"/>
        </w:rPr>
        <w:t xml:space="preserve">PETITION </w:t>
      </w:r>
      <w:r w:rsidRPr="00777F7F">
        <w:rPr>
          <w:rFonts w:asciiTheme="majorHAnsi" w:eastAsia="Cambria" w:hAnsiTheme="majorHAnsi" w:cs="Cambria"/>
          <w:b/>
          <w:bCs/>
          <w:color w:val="000000"/>
          <w:sz w:val="20"/>
          <w:szCs w:val="20"/>
          <w:u w:color="000000"/>
          <w:lang w:eastAsia="es-ES"/>
        </w:rPr>
        <w:t xml:space="preserve"> </w:t>
      </w:r>
    </w:p>
    <w:p w14:paraId="66869738" w14:textId="741BEC57"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682520">
        <w:rPr>
          <w:rFonts w:asciiTheme="majorHAnsi" w:hAnsiTheme="majorHAnsi"/>
          <w:sz w:val="20"/>
          <w:szCs w:val="20"/>
        </w:rPr>
        <w:t>6</w:t>
      </w:r>
      <w:r w:rsidRPr="00777F7F">
        <w:rPr>
          <w:rFonts w:asciiTheme="majorHAnsi" w:hAnsiTheme="majorHAnsi"/>
          <w:sz w:val="20"/>
          <w:szCs w:val="20"/>
        </w:rPr>
        <w:t>.</w:t>
      </w:r>
      <w:r w:rsidRPr="00777F7F">
        <w:rPr>
          <w:rFonts w:asciiTheme="majorHAnsi" w:hAnsiTheme="majorHAnsi"/>
          <w:sz w:val="20"/>
          <w:szCs w:val="20"/>
        </w:rPr>
        <w:tab/>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observes that</w:t>
      </w:r>
      <w:r w:rsidR="00777F7F">
        <w:rPr>
          <w:rFonts w:asciiTheme="majorHAnsi" w:hAnsiTheme="majorHAnsi"/>
          <w:sz w:val="20"/>
          <w:szCs w:val="20"/>
        </w:rPr>
        <w:t xml:space="preserve"> the </w:t>
      </w:r>
      <w:r w:rsidR="003D158A">
        <w:rPr>
          <w:rFonts w:asciiTheme="majorHAnsi" w:hAnsiTheme="majorHAnsi"/>
          <w:sz w:val="20"/>
          <w:szCs w:val="20"/>
        </w:rPr>
        <w:t>petitioner party</w:t>
      </w:r>
      <w:r w:rsidRPr="00777F7F">
        <w:rPr>
          <w:rFonts w:asciiTheme="majorHAnsi" w:hAnsiTheme="majorHAnsi"/>
          <w:sz w:val="20"/>
          <w:szCs w:val="20"/>
        </w:rPr>
        <w:t xml:space="preserve"> </w:t>
      </w:r>
      <w:r w:rsidR="004E7B7F">
        <w:rPr>
          <w:rFonts w:asciiTheme="majorHAnsi" w:hAnsiTheme="majorHAnsi"/>
          <w:sz w:val="20"/>
          <w:szCs w:val="20"/>
        </w:rPr>
        <w:t>holds three claims</w:t>
      </w:r>
      <w:r w:rsidRPr="00777F7F">
        <w:rPr>
          <w:rFonts w:asciiTheme="majorHAnsi" w:hAnsiTheme="majorHAnsi"/>
          <w:sz w:val="20"/>
          <w:szCs w:val="20"/>
        </w:rPr>
        <w:t xml:space="preserve"> </w:t>
      </w:r>
      <w:r w:rsidR="004E7B7F">
        <w:rPr>
          <w:rFonts w:asciiTheme="majorHAnsi" w:hAnsiTheme="majorHAnsi"/>
          <w:sz w:val="20"/>
          <w:szCs w:val="20"/>
        </w:rPr>
        <w:t>concerning</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4E7B7F" w:rsidRPr="00777F7F">
        <w:rPr>
          <w:rFonts w:asciiTheme="majorHAnsi" w:hAnsiTheme="majorHAnsi"/>
          <w:sz w:val="20"/>
          <w:szCs w:val="20"/>
        </w:rPr>
        <w:t>implementation</w:t>
      </w:r>
      <w:r w:rsidR="00223930">
        <w:rPr>
          <w:rFonts w:asciiTheme="majorHAnsi" w:hAnsiTheme="majorHAnsi"/>
          <w:sz w:val="20"/>
          <w:szCs w:val="20"/>
        </w:rPr>
        <w:t xml:space="preserve"> of the </w:t>
      </w:r>
      <w:r w:rsidR="008F045F">
        <w:rPr>
          <w:rFonts w:asciiTheme="majorHAnsi" w:hAnsiTheme="majorHAnsi"/>
          <w:sz w:val="20"/>
          <w:szCs w:val="20"/>
        </w:rPr>
        <w:t xml:space="preserve">“Barrancas </w:t>
      </w:r>
      <w:r w:rsidR="00250BD0">
        <w:rPr>
          <w:rFonts w:asciiTheme="majorHAnsi" w:hAnsiTheme="majorHAnsi"/>
          <w:sz w:val="20"/>
          <w:szCs w:val="20"/>
        </w:rPr>
        <w:t>del Cobre</w:t>
      </w:r>
      <w:r w:rsidR="008F045F">
        <w:rPr>
          <w:rFonts w:asciiTheme="majorHAnsi" w:hAnsiTheme="majorHAnsi"/>
          <w:sz w:val="20"/>
          <w:szCs w:val="20"/>
        </w:rPr>
        <w:t>” touristic project</w:t>
      </w:r>
      <w:r w:rsidRPr="00777F7F">
        <w:rPr>
          <w:rFonts w:asciiTheme="majorHAnsi" w:hAnsiTheme="majorHAnsi"/>
          <w:sz w:val="20"/>
          <w:szCs w:val="20"/>
        </w:rPr>
        <w:t xml:space="preserve"> </w:t>
      </w:r>
      <w:r w:rsidR="004E7B7F">
        <w:rPr>
          <w:rFonts w:asciiTheme="majorHAnsi" w:hAnsiTheme="majorHAnsi"/>
          <w:sz w:val="20"/>
          <w:szCs w:val="20"/>
        </w:rPr>
        <w:t>executed in</w:t>
      </w:r>
      <w:r w:rsidR="00777F7F">
        <w:rPr>
          <w:rFonts w:asciiTheme="majorHAnsi" w:hAnsiTheme="majorHAnsi"/>
          <w:sz w:val="20"/>
          <w:szCs w:val="20"/>
        </w:rPr>
        <w:t xml:space="preserve"> </w:t>
      </w:r>
      <w:r w:rsidRPr="00777F7F">
        <w:rPr>
          <w:rFonts w:asciiTheme="majorHAnsi" w:hAnsiTheme="majorHAnsi"/>
          <w:sz w:val="20"/>
          <w:szCs w:val="20"/>
        </w:rPr>
        <w:t>Sierra Tarahumara: i)</w:t>
      </w:r>
      <w:r w:rsidR="00777F7F">
        <w:rPr>
          <w:rFonts w:asciiTheme="majorHAnsi" w:hAnsiTheme="majorHAnsi"/>
          <w:sz w:val="20"/>
          <w:szCs w:val="20"/>
        </w:rPr>
        <w:t xml:space="preserve"> the </w:t>
      </w:r>
      <w:r w:rsidR="006919B5">
        <w:rPr>
          <w:rFonts w:asciiTheme="majorHAnsi" w:hAnsiTheme="majorHAnsi"/>
          <w:sz w:val="20"/>
          <w:szCs w:val="20"/>
        </w:rPr>
        <w:t xml:space="preserve">lack of </w:t>
      </w:r>
      <w:r w:rsidR="0094444F">
        <w:rPr>
          <w:rFonts w:asciiTheme="majorHAnsi" w:hAnsiTheme="majorHAnsi"/>
          <w:sz w:val="20"/>
          <w:szCs w:val="20"/>
        </w:rPr>
        <w:t>recognition</w:t>
      </w:r>
      <w:r w:rsidR="00223930">
        <w:rPr>
          <w:rFonts w:asciiTheme="majorHAnsi" w:hAnsiTheme="majorHAnsi"/>
          <w:sz w:val="20"/>
          <w:szCs w:val="20"/>
        </w:rPr>
        <w:t xml:space="preserve"> of the </w:t>
      </w:r>
      <w:r w:rsidR="0094444F">
        <w:rPr>
          <w:rFonts w:asciiTheme="majorHAnsi" w:hAnsiTheme="majorHAnsi"/>
          <w:sz w:val="20"/>
          <w:szCs w:val="20"/>
        </w:rPr>
        <w:t xml:space="preserve">right to collective property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252D90">
        <w:rPr>
          <w:rFonts w:asciiTheme="majorHAnsi" w:hAnsiTheme="majorHAnsi"/>
          <w:sz w:val="20"/>
          <w:szCs w:val="20"/>
        </w:rPr>
        <w:t>rar</w:t>
      </w:r>
      <w:r w:rsidR="00384568">
        <w:rPr>
          <w:rFonts w:asciiTheme="majorHAnsi" w:hAnsiTheme="majorHAnsi"/>
          <w:sz w:val="20"/>
          <w:szCs w:val="20"/>
        </w:rPr>
        <w:t>a</w:t>
      </w:r>
      <w:r w:rsidR="00252D90">
        <w:rPr>
          <w:rFonts w:asciiTheme="majorHAnsi" w:hAnsiTheme="majorHAnsi"/>
          <w:sz w:val="20"/>
          <w:szCs w:val="20"/>
        </w:rPr>
        <w:t>muri communities</w:t>
      </w:r>
      <w:r w:rsidRPr="00777F7F">
        <w:rPr>
          <w:rFonts w:asciiTheme="majorHAnsi" w:hAnsiTheme="majorHAnsi"/>
          <w:sz w:val="20"/>
          <w:szCs w:val="20"/>
        </w:rPr>
        <w:t>; ii)</w:t>
      </w:r>
      <w:r w:rsidR="00777F7F">
        <w:rPr>
          <w:rFonts w:asciiTheme="majorHAnsi" w:hAnsiTheme="majorHAnsi"/>
          <w:sz w:val="20"/>
          <w:szCs w:val="20"/>
        </w:rPr>
        <w:t xml:space="preserve"> </w:t>
      </w:r>
      <w:r w:rsidR="0094444F">
        <w:rPr>
          <w:rFonts w:asciiTheme="majorHAnsi" w:hAnsiTheme="majorHAnsi"/>
          <w:sz w:val="20"/>
          <w:szCs w:val="20"/>
        </w:rPr>
        <w:t>the absence of a consultation to obtain free</w:t>
      </w:r>
      <w:r w:rsidR="00A97298">
        <w:rPr>
          <w:rFonts w:asciiTheme="majorHAnsi" w:hAnsiTheme="majorHAnsi"/>
          <w:sz w:val="20"/>
          <w:szCs w:val="20"/>
        </w:rPr>
        <w:t>, prior</w:t>
      </w:r>
      <w:r w:rsidR="0094444F">
        <w:rPr>
          <w:rFonts w:asciiTheme="majorHAnsi" w:hAnsiTheme="majorHAnsi"/>
          <w:sz w:val="20"/>
          <w:szCs w:val="20"/>
        </w:rPr>
        <w:t xml:space="preserve"> and informed consent from </w:t>
      </w:r>
      <w:r w:rsidR="00777F7F">
        <w:rPr>
          <w:rFonts w:asciiTheme="majorHAnsi" w:hAnsiTheme="majorHAnsi"/>
          <w:sz w:val="20"/>
          <w:szCs w:val="20"/>
        </w:rPr>
        <w:t xml:space="preserve">the </w:t>
      </w:r>
      <w:r w:rsidR="00781A3A">
        <w:rPr>
          <w:rFonts w:asciiTheme="majorHAnsi" w:hAnsiTheme="majorHAnsi"/>
          <w:sz w:val="20"/>
          <w:szCs w:val="20"/>
        </w:rPr>
        <w:t xml:space="preserve">indigenous </w:t>
      </w:r>
      <w:r w:rsidR="00DA7D0D">
        <w:rPr>
          <w:rFonts w:asciiTheme="majorHAnsi" w:hAnsiTheme="majorHAnsi"/>
          <w:sz w:val="20"/>
          <w:szCs w:val="20"/>
        </w:rPr>
        <w:t xml:space="preserve">or native </w:t>
      </w:r>
      <w:r w:rsidR="00781A3A">
        <w:rPr>
          <w:rFonts w:asciiTheme="majorHAnsi" w:hAnsiTheme="majorHAnsi"/>
          <w:sz w:val="20"/>
          <w:szCs w:val="20"/>
        </w:rPr>
        <w:t xml:space="preserve">peoples </w:t>
      </w:r>
      <w:r w:rsidR="00DA7D0D">
        <w:rPr>
          <w:rFonts w:asciiTheme="majorHAnsi" w:hAnsiTheme="majorHAnsi"/>
          <w:sz w:val="20"/>
          <w:szCs w:val="20"/>
        </w:rPr>
        <w:t>as well as</w:t>
      </w:r>
      <w:r w:rsidR="00777F7F">
        <w:rPr>
          <w:rFonts w:asciiTheme="majorHAnsi" w:hAnsiTheme="majorHAnsi"/>
          <w:sz w:val="20"/>
          <w:szCs w:val="20"/>
        </w:rPr>
        <w:t xml:space="preserve"> the </w:t>
      </w:r>
      <w:r w:rsidR="006919B5">
        <w:rPr>
          <w:rFonts w:asciiTheme="majorHAnsi" w:hAnsiTheme="majorHAnsi"/>
          <w:sz w:val="20"/>
          <w:szCs w:val="20"/>
        </w:rPr>
        <w:t xml:space="preserve">lack of </w:t>
      </w:r>
      <w:r w:rsidRPr="00777F7F">
        <w:rPr>
          <w:rFonts w:asciiTheme="majorHAnsi" w:hAnsiTheme="majorHAnsi"/>
          <w:sz w:val="20"/>
          <w:szCs w:val="20"/>
        </w:rPr>
        <w:t>acces</w:t>
      </w:r>
      <w:r w:rsidR="00DA7D0D">
        <w:rPr>
          <w:rFonts w:asciiTheme="majorHAnsi" w:hAnsiTheme="majorHAnsi"/>
          <w:sz w:val="20"/>
          <w:szCs w:val="20"/>
        </w:rPr>
        <w:t>s</w:t>
      </w:r>
      <w:r w:rsidRPr="00777F7F">
        <w:rPr>
          <w:rFonts w:asciiTheme="majorHAnsi" w:hAnsiTheme="majorHAnsi"/>
          <w:sz w:val="20"/>
          <w:szCs w:val="20"/>
        </w:rPr>
        <w:t xml:space="preserve"> </w:t>
      </w:r>
      <w:r w:rsidR="00DA7D0D">
        <w:rPr>
          <w:rFonts w:asciiTheme="majorHAnsi" w:hAnsiTheme="majorHAnsi"/>
          <w:sz w:val="20"/>
          <w:szCs w:val="20"/>
        </w:rPr>
        <w:t>to</w:t>
      </w:r>
      <w:r w:rsid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DA7D0D">
        <w:rPr>
          <w:rFonts w:asciiTheme="majorHAnsi" w:hAnsiTheme="majorHAnsi"/>
          <w:sz w:val="20"/>
          <w:szCs w:val="20"/>
        </w:rPr>
        <w:t>on</w:t>
      </w:r>
      <w:r w:rsidR="00777F7F">
        <w:rPr>
          <w:rFonts w:asciiTheme="majorHAnsi" w:hAnsiTheme="majorHAnsi"/>
          <w:sz w:val="20"/>
          <w:szCs w:val="20"/>
        </w:rPr>
        <w:t xml:space="preserve"> the </w:t>
      </w:r>
      <w:r w:rsidR="00331606">
        <w:rPr>
          <w:rFonts w:asciiTheme="majorHAnsi" w:hAnsiTheme="majorHAnsi"/>
          <w:sz w:val="20"/>
          <w:szCs w:val="20"/>
        </w:rPr>
        <w:t>project</w:t>
      </w:r>
      <w:r w:rsidR="0010185F" w:rsidRPr="00777F7F">
        <w:rPr>
          <w:rFonts w:asciiTheme="majorHAnsi" w:hAnsiTheme="majorHAnsi"/>
          <w:sz w:val="20"/>
          <w:szCs w:val="20"/>
        </w:rPr>
        <w:t xml:space="preserve"> and</w:t>
      </w:r>
      <w:r w:rsidR="00420856">
        <w:rPr>
          <w:rFonts w:asciiTheme="majorHAnsi" w:hAnsiTheme="majorHAnsi"/>
          <w:sz w:val="20"/>
          <w:szCs w:val="20"/>
        </w:rPr>
        <w:t xml:space="preserve"> of </w:t>
      </w:r>
      <w:r w:rsidR="006919B5">
        <w:rPr>
          <w:rFonts w:asciiTheme="majorHAnsi" w:hAnsiTheme="majorHAnsi"/>
          <w:sz w:val="20"/>
          <w:szCs w:val="20"/>
        </w:rPr>
        <w:t>participation</w:t>
      </w:r>
      <w:r w:rsidRPr="00777F7F">
        <w:rPr>
          <w:rFonts w:asciiTheme="majorHAnsi" w:hAnsiTheme="majorHAnsi"/>
          <w:sz w:val="20"/>
          <w:szCs w:val="20"/>
        </w:rPr>
        <w:t xml:space="preserve"> </w:t>
      </w:r>
      <w:r w:rsidR="00DA7D0D">
        <w:rPr>
          <w:rFonts w:asciiTheme="majorHAnsi" w:hAnsiTheme="majorHAnsi"/>
          <w:sz w:val="20"/>
          <w:szCs w:val="20"/>
        </w:rPr>
        <w:t>in its</w:t>
      </w:r>
      <w:r w:rsidRPr="00777F7F">
        <w:rPr>
          <w:rFonts w:asciiTheme="majorHAnsi" w:hAnsiTheme="majorHAnsi"/>
          <w:sz w:val="20"/>
          <w:szCs w:val="20"/>
        </w:rPr>
        <w:t xml:space="preserve"> </w:t>
      </w:r>
      <w:r w:rsidR="00DA7D0D">
        <w:rPr>
          <w:rFonts w:asciiTheme="majorHAnsi" w:hAnsiTheme="majorHAnsi"/>
          <w:sz w:val="20"/>
          <w:szCs w:val="20"/>
        </w:rPr>
        <w:t xml:space="preserve">financial </w:t>
      </w:r>
      <w:r w:rsidR="008F045F">
        <w:rPr>
          <w:rFonts w:asciiTheme="majorHAnsi" w:hAnsiTheme="majorHAnsi"/>
          <w:sz w:val="20"/>
          <w:szCs w:val="20"/>
        </w:rPr>
        <w:t>benefits</w:t>
      </w:r>
      <w:r w:rsidRPr="00777F7F">
        <w:rPr>
          <w:rFonts w:asciiTheme="majorHAnsi" w:hAnsiTheme="majorHAnsi"/>
          <w:sz w:val="20"/>
          <w:szCs w:val="20"/>
        </w:rPr>
        <w:t>; iii)</w:t>
      </w:r>
      <w:r w:rsidR="00777F7F">
        <w:rPr>
          <w:rFonts w:asciiTheme="majorHAnsi" w:hAnsiTheme="majorHAnsi"/>
          <w:sz w:val="20"/>
          <w:szCs w:val="20"/>
        </w:rPr>
        <w:t xml:space="preserve"> the </w:t>
      </w:r>
      <w:r w:rsidR="005718E4">
        <w:rPr>
          <w:rFonts w:asciiTheme="majorHAnsi" w:hAnsiTheme="majorHAnsi"/>
          <w:sz w:val="20"/>
          <w:szCs w:val="20"/>
        </w:rPr>
        <w:t>environmental damage</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535084">
        <w:rPr>
          <w:rFonts w:asciiTheme="majorHAnsi" w:hAnsiTheme="majorHAnsi"/>
          <w:sz w:val="20"/>
          <w:szCs w:val="20"/>
        </w:rPr>
        <w:t>pollution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DA7D0D">
        <w:rPr>
          <w:rFonts w:asciiTheme="majorHAnsi" w:hAnsiTheme="majorHAnsi"/>
          <w:sz w:val="20"/>
          <w:szCs w:val="20"/>
        </w:rPr>
        <w:t>waters of domestic use</w:t>
      </w:r>
      <w:r w:rsidRPr="00777F7F">
        <w:rPr>
          <w:rFonts w:asciiTheme="majorHAnsi" w:hAnsiTheme="majorHAnsi"/>
          <w:sz w:val="20"/>
          <w:szCs w:val="20"/>
        </w:rPr>
        <w:t>,</w:t>
      </w:r>
      <w:r w:rsidR="002D41A5" w:rsidRPr="00777F7F">
        <w:rPr>
          <w:rFonts w:asciiTheme="majorHAnsi" w:hAnsiTheme="majorHAnsi"/>
          <w:sz w:val="20"/>
          <w:szCs w:val="20"/>
        </w:rPr>
        <w:t xml:space="preserve"> </w:t>
      </w:r>
      <w:r w:rsidR="00DA7D0D">
        <w:rPr>
          <w:rFonts w:asciiTheme="majorHAnsi" w:hAnsiTheme="majorHAnsi"/>
          <w:sz w:val="20"/>
          <w:szCs w:val="20"/>
        </w:rPr>
        <w:t>which have resulted in the</w:t>
      </w:r>
      <w:r w:rsidR="00777F7F">
        <w:rPr>
          <w:rFonts w:asciiTheme="majorHAnsi" w:hAnsiTheme="majorHAnsi"/>
          <w:sz w:val="20"/>
          <w:szCs w:val="20"/>
        </w:rPr>
        <w:t xml:space="preserve"> </w:t>
      </w:r>
      <w:r w:rsidR="00A42EE4">
        <w:rPr>
          <w:rFonts w:asciiTheme="majorHAnsi" w:hAnsiTheme="majorHAnsi"/>
          <w:sz w:val="20"/>
          <w:szCs w:val="20"/>
        </w:rPr>
        <w:t>lack</w:t>
      </w:r>
      <w:r w:rsidR="00420856">
        <w:rPr>
          <w:rFonts w:asciiTheme="majorHAnsi" w:hAnsiTheme="majorHAnsi"/>
          <w:sz w:val="20"/>
          <w:szCs w:val="20"/>
        </w:rPr>
        <w:t xml:space="preserve"> of </w:t>
      </w:r>
      <w:r w:rsidR="00DA7D0D">
        <w:rPr>
          <w:rFonts w:asciiTheme="majorHAnsi" w:hAnsiTheme="majorHAnsi"/>
          <w:sz w:val="20"/>
          <w:szCs w:val="20"/>
        </w:rPr>
        <w:t>drinking water in</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w:t>
      </w:r>
    </w:p>
    <w:p w14:paraId="546429BE" w14:textId="2C3C26A7"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682520">
        <w:rPr>
          <w:rFonts w:asciiTheme="majorHAnsi" w:hAnsiTheme="majorHAnsi"/>
          <w:sz w:val="20"/>
          <w:szCs w:val="20"/>
        </w:rPr>
        <w:t>7</w:t>
      </w:r>
      <w:r w:rsidRPr="00777F7F">
        <w:rPr>
          <w:rFonts w:asciiTheme="majorHAnsi" w:hAnsiTheme="majorHAnsi"/>
          <w:sz w:val="20"/>
          <w:szCs w:val="20"/>
        </w:rPr>
        <w:t>.</w:t>
      </w:r>
      <w:r w:rsidRPr="00777F7F">
        <w:rPr>
          <w:rFonts w:asciiTheme="majorHAnsi" w:hAnsiTheme="majorHAnsi"/>
          <w:sz w:val="20"/>
          <w:szCs w:val="20"/>
        </w:rPr>
        <w:tab/>
      </w:r>
      <w:r w:rsidR="00610AAA" w:rsidRPr="00777F7F">
        <w:rPr>
          <w:rFonts w:asciiTheme="majorHAnsi" w:hAnsiTheme="majorHAnsi"/>
          <w:sz w:val="20"/>
          <w:szCs w:val="20"/>
        </w:rPr>
        <w:t xml:space="preserve">The </w:t>
      </w:r>
      <w:r w:rsidR="00223930">
        <w:rPr>
          <w:rFonts w:asciiTheme="majorHAnsi" w:hAnsiTheme="majorHAnsi"/>
          <w:sz w:val="20"/>
          <w:szCs w:val="20"/>
        </w:rPr>
        <w:t>petitioners</w:t>
      </w:r>
      <w:r w:rsidRPr="00777F7F">
        <w:rPr>
          <w:rFonts w:asciiTheme="majorHAnsi" w:hAnsiTheme="majorHAnsi"/>
          <w:sz w:val="20"/>
          <w:szCs w:val="20"/>
        </w:rPr>
        <w:t xml:space="preserve"> inv</w:t>
      </w:r>
      <w:r w:rsidR="00DA7D0D">
        <w:rPr>
          <w:rFonts w:asciiTheme="majorHAnsi" w:hAnsiTheme="majorHAnsi"/>
          <w:sz w:val="20"/>
          <w:szCs w:val="20"/>
        </w:rPr>
        <w:t>oke</w:t>
      </w:r>
      <w:r w:rsidR="00777F7F">
        <w:rPr>
          <w:rFonts w:asciiTheme="majorHAnsi" w:hAnsiTheme="majorHAnsi"/>
          <w:sz w:val="20"/>
          <w:szCs w:val="20"/>
        </w:rPr>
        <w:t xml:space="preserve"> the </w:t>
      </w:r>
      <w:r w:rsidR="00C66C2E">
        <w:rPr>
          <w:rFonts w:asciiTheme="majorHAnsi" w:hAnsiTheme="majorHAnsi"/>
          <w:sz w:val="20"/>
          <w:szCs w:val="20"/>
        </w:rPr>
        <w:t>exception</w:t>
      </w:r>
      <w:r w:rsidRPr="00777F7F">
        <w:rPr>
          <w:rFonts w:asciiTheme="majorHAnsi" w:hAnsiTheme="majorHAnsi"/>
          <w:sz w:val="20"/>
          <w:szCs w:val="20"/>
        </w:rPr>
        <w:t xml:space="preserve"> </w:t>
      </w:r>
      <w:r w:rsidR="003D2A02">
        <w:rPr>
          <w:rFonts w:asciiTheme="majorHAnsi" w:hAnsiTheme="majorHAnsi"/>
          <w:sz w:val="20"/>
          <w:szCs w:val="20"/>
        </w:rPr>
        <w:t>enshrined</w:t>
      </w:r>
      <w:r w:rsidR="00C66C2E">
        <w:rPr>
          <w:rFonts w:asciiTheme="majorHAnsi" w:hAnsiTheme="majorHAnsi"/>
          <w:sz w:val="20"/>
          <w:szCs w:val="20"/>
        </w:rPr>
        <w:t xml:space="preserve"> in article</w:t>
      </w:r>
      <w:r w:rsidRPr="00777F7F">
        <w:rPr>
          <w:rFonts w:asciiTheme="majorHAnsi" w:hAnsiTheme="majorHAnsi"/>
          <w:sz w:val="20"/>
          <w:szCs w:val="20"/>
        </w:rPr>
        <w:t xml:space="preserve"> 46.2 (a)</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Pr="00777F7F">
        <w:rPr>
          <w:rFonts w:asciiTheme="majorHAnsi" w:hAnsiTheme="majorHAnsi"/>
          <w:sz w:val="20"/>
          <w:szCs w:val="20"/>
        </w:rPr>
        <w:t xml:space="preserve"> </w:t>
      </w:r>
      <w:r w:rsidR="00C66C2E">
        <w:rPr>
          <w:rFonts w:asciiTheme="majorHAnsi" w:hAnsiTheme="majorHAnsi"/>
          <w:sz w:val="20"/>
          <w:szCs w:val="20"/>
        </w:rPr>
        <w:t>concerning</w:t>
      </w:r>
      <w:r w:rsidR="00777F7F">
        <w:rPr>
          <w:rFonts w:asciiTheme="majorHAnsi" w:hAnsiTheme="majorHAnsi"/>
          <w:sz w:val="20"/>
          <w:szCs w:val="20"/>
        </w:rPr>
        <w:t xml:space="preserve"> the </w:t>
      </w:r>
      <w:r w:rsidRPr="00777F7F">
        <w:rPr>
          <w:rFonts w:asciiTheme="majorHAnsi" w:hAnsiTheme="majorHAnsi"/>
          <w:sz w:val="20"/>
          <w:szCs w:val="20"/>
        </w:rPr>
        <w:t>in</w:t>
      </w:r>
      <w:r w:rsidR="009759A2">
        <w:rPr>
          <w:rFonts w:asciiTheme="majorHAnsi" w:hAnsiTheme="majorHAnsi"/>
          <w:sz w:val="20"/>
          <w:szCs w:val="20"/>
        </w:rPr>
        <w:t>existence</w:t>
      </w:r>
      <w:r w:rsidR="00420856">
        <w:rPr>
          <w:rFonts w:asciiTheme="majorHAnsi" w:hAnsiTheme="majorHAnsi"/>
          <w:sz w:val="20"/>
          <w:szCs w:val="20"/>
        </w:rPr>
        <w:t xml:space="preserve"> of </w:t>
      </w:r>
      <w:r w:rsidR="00C66C2E">
        <w:rPr>
          <w:rFonts w:asciiTheme="majorHAnsi" w:hAnsiTheme="majorHAnsi"/>
          <w:sz w:val="20"/>
          <w:szCs w:val="20"/>
        </w:rPr>
        <w:t xml:space="preserve">an effective remedy to redress </w:t>
      </w:r>
      <w:r w:rsidR="00777F7F">
        <w:rPr>
          <w:rFonts w:asciiTheme="majorHAnsi" w:hAnsiTheme="majorHAnsi"/>
          <w:sz w:val="20"/>
          <w:szCs w:val="20"/>
        </w:rPr>
        <w:t xml:space="preserve">the </w:t>
      </w:r>
      <w:r w:rsidR="009E6513">
        <w:rPr>
          <w:rFonts w:asciiTheme="majorHAnsi" w:hAnsiTheme="majorHAnsi"/>
          <w:sz w:val="20"/>
          <w:szCs w:val="20"/>
        </w:rPr>
        <w:t>violations</w:t>
      </w:r>
      <w:r w:rsidRPr="00777F7F">
        <w:rPr>
          <w:rFonts w:asciiTheme="majorHAnsi" w:hAnsiTheme="majorHAnsi"/>
          <w:sz w:val="20"/>
          <w:szCs w:val="20"/>
        </w:rPr>
        <w:t xml:space="preserve"> </w:t>
      </w:r>
      <w:r w:rsidR="00C66C2E">
        <w:rPr>
          <w:rFonts w:asciiTheme="majorHAnsi" w:hAnsiTheme="majorHAnsi"/>
          <w:sz w:val="20"/>
          <w:szCs w:val="20"/>
        </w:rPr>
        <w:t>claimed</w:t>
      </w:r>
      <w:r w:rsidR="00223930">
        <w:rPr>
          <w:rFonts w:asciiTheme="majorHAnsi" w:hAnsiTheme="majorHAnsi"/>
          <w:sz w:val="20"/>
          <w:szCs w:val="20"/>
        </w:rPr>
        <w:t xml:space="preserve">. </w:t>
      </w:r>
      <w:r w:rsidR="00597E21">
        <w:rPr>
          <w:rFonts w:asciiTheme="majorHAnsi" w:hAnsiTheme="majorHAnsi"/>
          <w:sz w:val="20"/>
          <w:szCs w:val="20"/>
        </w:rPr>
        <w:t xml:space="preserve">The State, </w:t>
      </w:r>
      <w:r w:rsidR="001F32BE">
        <w:rPr>
          <w:rFonts w:asciiTheme="majorHAnsi" w:hAnsiTheme="majorHAnsi"/>
          <w:sz w:val="20"/>
          <w:szCs w:val="20"/>
        </w:rPr>
        <w:t>f</w:t>
      </w:r>
      <w:r w:rsidR="00C66C2E">
        <w:rPr>
          <w:rFonts w:asciiTheme="majorHAnsi" w:hAnsiTheme="majorHAnsi"/>
          <w:sz w:val="20"/>
          <w:szCs w:val="20"/>
        </w:rPr>
        <w:t>o</w:t>
      </w:r>
      <w:r w:rsidR="001F32BE">
        <w:rPr>
          <w:rFonts w:asciiTheme="majorHAnsi" w:hAnsiTheme="majorHAnsi"/>
          <w:sz w:val="20"/>
          <w:szCs w:val="20"/>
        </w:rPr>
        <w:t>r</w:t>
      </w:r>
      <w:r w:rsidR="00C66C2E">
        <w:rPr>
          <w:rFonts w:asciiTheme="majorHAnsi" w:hAnsiTheme="majorHAnsi"/>
          <w:sz w:val="20"/>
          <w:szCs w:val="20"/>
        </w:rPr>
        <w:t xml:space="preserve"> its part</w:t>
      </w:r>
      <w:r w:rsidRPr="00777F7F">
        <w:rPr>
          <w:rFonts w:asciiTheme="majorHAnsi" w:hAnsiTheme="majorHAnsi"/>
          <w:sz w:val="20"/>
          <w:szCs w:val="20"/>
        </w:rPr>
        <w:t xml:space="preserve">, </w:t>
      </w:r>
      <w:r w:rsidR="005A2C0D">
        <w:rPr>
          <w:rFonts w:asciiTheme="majorHAnsi" w:hAnsiTheme="majorHAnsi"/>
          <w:sz w:val="20"/>
          <w:szCs w:val="20"/>
        </w:rPr>
        <w:t>argues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C66C2E">
        <w:rPr>
          <w:rFonts w:asciiTheme="majorHAnsi" w:hAnsiTheme="majorHAnsi"/>
          <w:sz w:val="20"/>
          <w:szCs w:val="20"/>
        </w:rPr>
        <w:t>did not exhaust the remedy</w:t>
      </w:r>
      <w:r w:rsidR="00420856">
        <w:rPr>
          <w:rFonts w:asciiTheme="majorHAnsi" w:hAnsiTheme="majorHAnsi"/>
          <w:sz w:val="20"/>
          <w:szCs w:val="20"/>
        </w:rPr>
        <w:t xml:space="preserve"> of</w:t>
      </w:r>
      <w:r w:rsidR="00777F7F">
        <w:rPr>
          <w:rFonts w:asciiTheme="majorHAnsi" w:hAnsiTheme="majorHAnsi"/>
          <w:sz w:val="20"/>
          <w:szCs w:val="20"/>
        </w:rPr>
        <w:t xml:space="preserve"> </w:t>
      </w:r>
      <w:r w:rsidR="00C66C2E">
        <w:rPr>
          <w:rFonts w:asciiTheme="majorHAnsi" w:hAnsiTheme="majorHAnsi"/>
          <w:sz w:val="20"/>
          <w:szCs w:val="20"/>
        </w:rPr>
        <w:t>administrative investigation</w:t>
      </w:r>
      <w:r w:rsidRPr="00777F7F">
        <w:rPr>
          <w:rFonts w:asciiTheme="majorHAnsi" w:hAnsiTheme="majorHAnsi"/>
          <w:sz w:val="20"/>
          <w:szCs w:val="20"/>
        </w:rPr>
        <w:t xml:space="preserve"> </w:t>
      </w:r>
      <w:r w:rsidR="00C66C2E">
        <w:rPr>
          <w:rFonts w:asciiTheme="majorHAnsi" w:hAnsiTheme="majorHAnsi"/>
          <w:sz w:val="20"/>
          <w:szCs w:val="20"/>
        </w:rPr>
        <w:t>before</w:t>
      </w:r>
      <w:r w:rsidR="00777F7F">
        <w:rPr>
          <w:rFonts w:asciiTheme="majorHAnsi" w:hAnsiTheme="majorHAnsi"/>
          <w:sz w:val="20"/>
          <w:szCs w:val="20"/>
        </w:rPr>
        <w:t xml:space="preserve"> the </w:t>
      </w:r>
      <w:r w:rsidRPr="00777F7F">
        <w:rPr>
          <w:rFonts w:asciiTheme="majorHAnsi" w:hAnsiTheme="majorHAnsi"/>
          <w:sz w:val="20"/>
          <w:szCs w:val="20"/>
        </w:rPr>
        <w:t xml:space="preserve">PROFEPA </w:t>
      </w:r>
      <w:r w:rsidR="00C66C2E">
        <w:rPr>
          <w:rFonts w:asciiTheme="majorHAnsi" w:hAnsiTheme="majorHAnsi"/>
          <w:sz w:val="20"/>
          <w:szCs w:val="20"/>
        </w:rPr>
        <w:t>prior to the filing of</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C66C2E">
        <w:rPr>
          <w:rFonts w:asciiTheme="majorHAnsi" w:hAnsiTheme="majorHAnsi"/>
          <w:sz w:val="20"/>
          <w:szCs w:val="20"/>
        </w:rPr>
        <w:t>before</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w:t>
      </w:r>
      <w:r w:rsidR="00777F7F">
        <w:rPr>
          <w:rFonts w:asciiTheme="majorHAnsi" w:hAnsiTheme="majorHAnsi"/>
          <w:sz w:val="20"/>
          <w:szCs w:val="20"/>
        </w:rPr>
        <w:t xml:space="preserve"> the </w:t>
      </w:r>
      <w:r w:rsidR="00310037">
        <w:rPr>
          <w:rFonts w:asciiTheme="majorHAnsi" w:hAnsiTheme="majorHAnsi"/>
          <w:sz w:val="20"/>
          <w:szCs w:val="20"/>
        </w:rPr>
        <w:t>popular complaint</w:t>
      </w:r>
      <w:r w:rsidRPr="00777F7F">
        <w:rPr>
          <w:rFonts w:asciiTheme="majorHAnsi" w:hAnsiTheme="majorHAnsi"/>
          <w:sz w:val="20"/>
          <w:szCs w:val="20"/>
        </w:rPr>
        <w:t xml:space="preserve"> </w:t>
      </w:r>
      <w:r w:rsidR="00C66C2E">
        <w:rPr>
          <w:rFonts w:asciiTheme="majorHAnsi" w:hAnsiTheme="majorHAnsi"/>
          <w:sz w:val="20"/>
          <w:szCs w:val="20"/>
        </w:rPr>
        <w:t>was unduly exhausted</w:t>
      </w:r>
      <w:r w:rsidRPr="00777F7F">
        <w:rPr>
          <w:rFonts w:asciiTheme="majorHAnsi" w:hAnsiTheme="majorHAnsi"/>
          <w:sz w:val="20"/>
          <w:szCs w:val="20"/>
        </w:rPr>
        <w:t xml:space="preserve">, </w:t>
      </w:r>
      <w:r w:rsidR="00C66C2E">
        <w:rPr>
          <w:rFonts w:asciiTheme="majorHAnsi" w:hAnsiTheme="majorHAnsi"/>
          <w:sz w:val="20"/>
          <w:szCs w:val="20"/>
        </w:rPr>
        <w:t>since it was archived due to</w:t>
      </w:r>
      <w:r w:rsidRPr="00777F7F">
        <w:rPr>
          <w:rFonts w:asciiTheme="majorHAnsi" w:hAnsiTheme="majorHAnsi"/>
          <w:sz w:val="20"/>
          <w:szCs w:val="20"/>
        </w:rPr>
        <w:t xml:space="preserve"> </w:t>
      </w:r>
      <w:r w:rsidR="006919B5">
        <w:rPr>
          <w:rFonts w:asciiTheme="majorHAnsi" w:hAnsiTheme="majorHAnsi"/>
          <w:sz w:val="20"/>
          <w:szCs w:val="20"/>
        </w:rPr>
        <w:t xml:space="preserve">lack of </w:t>
      </w:r>
      <w:r w:rsidR="009759A2">
        <w:rPr>
          <w:rFonts w:asciiTheme="majorHAnsi" w:hAnsiTheme="majorHAnsi"/>
          <w:sz w:val="20"/>
          <w:szCs w:val="20"/>
        </w:rPr>
        <w:t>procedural</w:t>
      </w:r>
      <w:r w:rsidR="00C66C2E">
        <w:rPr>
          <w:rFonts w:asciiTheme="majorHAnsi" w:hAnsiTheme="majorHAnsi"/>
          <w:sz w:val="20"/>
          <w:szCs w:val="20"/>
        </w:rPr>
        <w:t xml:space="preserve"> activity</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00C66C2E">
        <w:rPr>
          <w:rFonts w:asciiTheme="majorHAnsi" w:hAnsiTheme="majorHAnsi"/>
          <w:sz w:val="20"/>
          <w:szCs w:val="20"/>
        </w:rPr>
        <w:t>delayed</w:t>
      </w:r>
      <w:r w:rsidR="001A03AB">
        <w:rPr>
          <w:rFonts w:asciiTheme="majorHAnsi" w:hAnsiTheme="majorHAnsi"/>
          <w:sz w:val="20"/>
          <w:szCs w:val="20"/>
        </w:rPr>
        <w:t xml:space="preserve"> the</w:t>
      </w:r>
      <w:r w:rsidR="00C66C2E">
        <w:rPr>
          <w:rFonts w:asciiTheme="majorHAnsi" w:hAnsiTheme="majorHAnsi"/>
          <w:sz w:val="20"/>
          <w:szCs w:val="20"/>
        </w:rPr>
        <w:t xml:space="preserve"> issuance</w:t>
      </w:r>
      <w:r w:rsidR="00420856">
        <w:rPr>
          <w:rFonts w:asciiTheme="majorHAnsi" w:hAnsiTheme="majorHAnsi"/>
          <w:sz w:val="20"/>
          <w:szCs w:val="20"/>
        </w:rPr>
        <w:t xml:space="preserve"> of </w:t>
      </w:r>
      <w:r w:rsidR="00C66C2E">
        <w:rPr>
          <w:rFonts w:asciiTheme="majorHAnsi" w:hAnsiTheme="majorHAnsi"/>
          <w:sz w:val="20"/>
          <w:szCs w:val="20"/>
        </w:rPr>
        <w:t>a definitive resolution</w:t>
      </w:r>
      <w:r w:rsidRPr="00777F7F">
        <w:rPr>
          <w:rFonts w:asciiTheme="majorHAnsi" w:hAnsiTheme="majorHAnsi"/>
          <w:sz w:val="20"/>
          <w:szCs w:val="20"/>
        </w:rPr>
        <w:t xml:space="preserve"> </w:t>
      </w:r>
      <w:r w:rsidR="00C66C2E">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C66C2E">
        <w:rPr>
          <w:rFonts w:asciiTheme="majorHAnsi" w:hAnsiTheme="majorHAnsi"/>
          <w:sz w:val="20"/>
          <w:szCs w:val="20"/>
        </w:rPr>
        <w:t xml:space="preserve">incident of compliance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1F32BE">
        <w:rPr>
          <w:rFonts w:asciiTheme="majorHAnsi" w:hAnsiTheme="majorHAnsi"/>
          <w:sz w:val="20"/>
          <w:szCs w:val="20"/>
        </w:rPr>
        <w:t xml:space="preserve">ruling </w:t>
      </w:r>
      <w:r w:rsidR="00C66C2E">
        <w:rPr>
          <w:rFonts w:asciiTheme="majorHAnsi" w:hAnsiTheme="majorHAnsi"/>
          <w:sz w:val="20"/>
          <w:szCs w:val="20"/>
        </w:rPr>
        <w:t xml:space="preserve">issued by </w:t>
      </w:r>
      <w:r w:rsidR="005718E4">
        <w:rPr>
          <w:rFonts w:asciiTheme="majorHAnsi" w:hAnsiTheme="majorHAnsi"/>
          <w:sz w:val="20"/>
          <w:szCs w:val="20"/>
        </w:rPr>
        <w:t xml:space="preserve">the </w:t>
      </w:r>
      <w:r w:rsidRPr="00777F7F">
        <w:rPr>
          <w:rFonts w:asciiTheme="majorHAnsi" w:hAnsiTheme="majorHAnsi"/>
          <w:sz w:val="20"/>
          <w:szCs w:val="20"/>
        </w:rPr>
        <w:t xml:space="preserve">SCJN </w:t>
      </w:r>
      <w:r w:rsidR="00C66C2E">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366A9F">
        <w:rPr>
          <w:rFonts w:asciiTheme="majorHAnsi" w:hAnsiTheme="majorHAnsi"/>
          <w:sz w:val="20"/>
          <w:szCs w:val="20"/>
        </w:rPr>
        <w:t>casefile</w:t>
      </w:r>
      <w:r w:rsidR="00420856">
        <w:rPr>
          <w:rFonts w:asciiTheme="majorHAnsi" w:hAnsiTheme="majorHAnsi"/>
          <w:sz w:val="20"/>
          <w:szCs w:val="20"/>
        </w:rPr>
        <w:t xml:space="preserve"> of </w:t>
      </w:r>
      <w:r w:rsidRPr="00777F7F">
        <w:rPr>
          <w:rFonts w:asciiTheme="majorHAnsi" w:hAnsiTheme="majorHAnsi"/>
          <w:sz w:val="20"/>
          <w:szCs w:val="20"/>
        </w:rPr>
        <w:t xml:space="preserve">amparo </w:t>
      </w:r>
      <w:r w:rsidR="005A2C0D">
        <w:rPr>
          <w:rFonts w:asciiTheme="majorHAnsi" w:hAnsiTheme="majorHAnsi"/>
          <w:sz w:val="20"/>
          <w:szCs w:val="20"/>
        </w:rPr>
        <w:t xml:space="preserve">under review </w:t>
      </w:r>
      <w:r w:rsidRPr="00777F7F">
        <w:rPr>
          <w:rFonts w:asciiTheme="majorHAnsi" w:hAnsiTheme="majorHAnsi"/>
          <w:sz w:val="20"/>
          <w:szCs w:val="20"/>
        </w:rPr>
        <w:t>no. 781/2011.</w:t>
      </w:r>
    </w:p>
    <w:p w14:paraId="21A2352B" w14:textId="14FA3C6F"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2</w:t>
      </w:r>
      <w:r w:rsidR="00682520">
        <w:rPr>
          <w:rFonts w:asciiTheme="majorHAnsi" w:hAnsiTheme="majorHAnsi"/>
          <w:sz w:val="20"/>
          <w:szCs w:val="20"/>
        </w:rPr>
        <w:t>8</w:t>
      </w:r>
      <w:r w:rsidRPr="00777F7F">
        <w:rPr>
          <w:rFonts w:asciiTheme="majorHAnsi" w:hAnsiTheme="majorHAnsi"/>
          <w:sz w:val="20"/>
          <w:szCs w:val="20"/>
        </w:rPr>
        <w:t>.</w:t>
      </w:r>
      <w:r w:rsidRPr="00777F7F">
        <w:rPr>
          <w:rFonts w:asciiTheme="majorHAnsi" w:hAnsiTheme="majorHAnsi"/>
          <w:sz w:val="20"/>
          <w:szCs w:val="20"/>
        </w:rPr>
        <w:tab/>
      </w:r>
      <w:r w:rsidR="00ED27FA">
        <w:rPr>
          <w:rFonts w:asciiTheme="majorHAnsi" w:hAnsiTheme="majorHAnsi"/>
          <w:sz w:val="20"/>
          <w:szCs w:val="20"/>
        </w:rPr>
        <w:t>F</w:t>
      </w:r>
      <w:r w:rsidR="001B3D21">
        <w:rPr>
          <w:rFonts w:asciiTheme="majorHAnsi" w:hAnsiTheme="majorHAnsi"/>
          <w:sz w:val="20"/>
          <w:szCs w:val="20"/>
        </w:rPr>
        <w:t>or purposes of assessing the</w:t>
      </w:r>
      <w:r w:rsidR="00777F7F">
        <w:rPr>
          <w:rFonts w:asciiTheme="majorHAnsi" w:hAnsiTheme="majorHAnsi"/>
          <w:sz w:val="20"/>
          <w:szCs w:val="20"/>
        </w:rPr>
        <w:t xml:space="preserve"> </w:t>
      </w:r>
      <w:r w:rsidR="001B3D21">
        <w:rPr>
          <w:rFonts w:asciiTheme="majorHAnsi" w:hAnsiTheme="majorHAnsi"/>
          <w:sz w:val="20"/>
          <w:szCs w:val="20"/>
        </w:rPr>
        <w:t>suitability</w:t>
      </w:r>
      <w:r w:rsidR="00072E91">
        <w:rPr>
          <w:rFonts w:asciiTheme="majorHAnsi" w:hAnsiTheme="majorHAnsi"/>
          <w:sz w:val="20"/>
          <w:szCs w:val="20"/>
        </w:rPr>
        <w:t xml:space="preserve">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1B3D21">
        <w:rPr>
          <w:rFonts w:asciiTheme="majorHAnsi" w:hAnsiTheme="majorHAnsi"/>
          <w:sz w:val="20"/>
          <w:szCs w:val="20"/>
        </w:rPr>
        <w:t>remedies available in the domestic legislation</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usual</w:t>
      </w:r>
      <w:r w:rsidR="001B3D21">
        <w:rPr>
          <w:rFonts w:asciiTheme="majorHAnsi" w:hAnsiTheme="majorHAnsi"/>
          <w:sz w:val="20"/>
          <w:szCs w:val="20"/>
        </w:rPr>
        <w:t>ly</w:t>
      </w:r>
      <w:r w:rsidRPr="00777F7F">
        <w:rPr>
          <w:rFonts w:asciiTheme="majorHAnsi" w:hAnsiTheme="majorHAnsi"/>
          <w:sz w:val="20"/>
          <w:szCs w:val="20"/>
        </w:rPr>
        <w:t xml:space="preserve"> establ</w:t>
      </w:r>
      <w:r w:rsidR="001B3D21">
        <w:rPr>
          <w:rFonts w:asciiTheme="majorHAnsi" w:hAnsiTheme="majorHAnsi"/>
          <w:sz w:val="20"/>
          <w:szCs w:val="20"/>
        </w:rPr>
        <w:t>ishes</w:t>
      </w:r>
      <w:r w:rsidRPr="00777F7F">
        <w:rPr>
          <w:rFonts w:asciiTheme="majorHAnsi" w:hAnsiTheme="majorHAnsi"/>
          <w:sz w:val="20"/>
          <w:szCs w:val="20"/>
        </w:rPr>
        <w:t xml:space="preserve"> </w:t>
      </w:r>
      <w:r w:rsidR="001B3D21">
        <w:rPr>
          <w:rFonts w:asciiTheme="majorHAnsi" w:hAnsiTheme="majorHAnsi"/>
          <w:sz w:val="20"/>
          <w:szCs w:val="20"/>
        </w:rPr>
        <w:t>which specific claim</w:t>
      </w:r>
      <w:r w:rsidR="00ED6D5F">
        <w:rPr>
          <w:rFonts w:asciiTheme="majorHAnsi" w:hAnsiTheme="majorHAnsi"/>
          <w:sz w:val="20"/>
          <w:szCs w:val="20"/>
        </w:rPr>
        <w:t>s</w:t>
      </w:r>
      <w:r w:rsidR="001B3D21">
        <w:rPr>
          <w:rFonts w:asciiTheme="majorHAnsi" w:hAnsiTheme="majorHAnsi"/>
          <w:sz w:val="20"/>
          <w:szCs w:val="20"/>
        </w:rPr>
        <w:t xml:space="preserve"> ha</w:t>
      </w:r>
      <w:r w:rsidR="00ED6D5F">
        <w:rPr>
          <w:rFonts w:asciiTheme="majorHAnsi" w:hAnsiTheme="majorHAnsi"/>
          <w:sz w:val="20"/>
          <w:szCs w:val="20"/>
        </w:rPr>
        <w:t>ve</w:t>
      </w:r>
      <w:r w:rsidR="001B3D21">
        <w:rPr>
          <w:rFonts w:asciiTheme="majorHAnsi" w:hAnsiTheme="majorHAnsi"/>
          <w:sz w:val="20"/>
          <w:szCs w:val="20"/>
        </w:rPr>
        <w:t xml:space="preserve"> been </w:t>
      </w:r>
      <w:r w:rsidR="005272D7">
        <w:rPr>
          <w:rFonts w:asciiTheme="majorHAnsi" w:hAnsiTheme="majorHAnsi"/>
          <w:sz w:val="20"/>
          <w:szCs w:val="20"/>
        </w:rPr>
        <w:t>raise</w:t>
      </w:r>
      <w:r w:rsidR="001B3D21">
        <w:rPr>
          <w:rFonts w:asciiTheme="majorHAnsi" w:hAnsiTheme="majorHAnsi"/>
          <w:sz w:val="20"/>
          <w:szCs w:val="20"/>
        </w:rPr>
        <w:t>d</w:t>
      </w:r>
      <w:r w:rsidRPr="00777F7F">
        <w:rPr>
          <w:rFonts w:asciiTheme="majorHAnsi" w:hAnsiTheme="majorHAnsi"/>
          <w:sz w:val="20"/>
          <w:szCs w:val="20"/>
        </w:rPr>
        <w:t xml:space="preserve">, </w:t>
      </w:r>
      <w:r w:rsidR="001B3D21">
        <w:rPr>
          <w:rFonts w:asciiTheme="majorHAnsi" w:hAnsiTheme="majorHAnsi"/>
          <w:sz w:val="20"/>
          <w:szCs w:val="20"/>
        </w:rPr>
        <w:t>to further</w:t>
      </w:r>
      <w:r w:rsidRPr="00777F7F">
        <w:rPr>
          <w:rFonts w:asciiTheme="majorHAnsi" w:hAnsiTheme="majorHAnsi"/>
          <w:sz w:val="20"/>
          <w:szCs w:val="20"/>
        </w:rPr>
        <w:t xml:space="preserve"> identi</w:t>
      </w:r>
      <w:r w:rsidR="001B3D21">
        <w:rPr>
          <w:rFonts w:asciiTheme="majorHAnsi" w:hAnsiTheme="majorHAnsi"/>
          <w:sz w:val="20"/>
          <w:szCs w:val="20"/>
        </w:rPr>
        <w:t>fy</w:t>
      </w:r>
      <w:r w:rsidR="00777F7F">
        <w:rPr>
          <w:rFonts w:asciiTheme="majorHAnsi" w:hAnsiTheme="majorHAnsi"/>
          <w:sz w:val="20"/>
          <w:szCs w:val="20"/>
        </w:rPr>
        <w:t xml:space="preserve"> </w:t>
      </w:r>
      <w:r w:rsidR="005272D7">
        <w:rPr>
          <w:rFonts w:asciiTheme="majorHAnsi" w:hAnsiTheme="majorHAnsi"/>
          <w:sz w:val="20"/>
          <w:szCs w:val="20"/>
        </w:rPr>
        <w:t xml:space="preserve">which </w:t>
      </w:r>
      <w:r w:rsidR="005718E4">
        <w:rPr>
          <w:rFonts w:asciiTheme="majorHAnsi" w:hAnsiTheme="majorHAnsi"/>
          <w:sz w:val="20"/>
          <w:szCs w:val="20"/>
        </w:rPr>
        <w:t>judicial remedies</w:t>
      </w:r>
      <w:r w:rsidRPr="00777F7F">
        <w:rPr>
          <w:rFonts w:asciiTheme="majorHAnsi" w:hAnsiTheme="majorHAnsi"/>
          <w:sz w:val="20"/>
          <w:szCs w:val="20"/>
        </w:rPr>
        <w:t xml:space="preserve"> </w:t>
      </w:r>
      <w:r w:rsidR="005272D7">
        <w:rPr>
          <w:rFonts w:asciiTheme="majorHAnsi" w:hAnsiTheme="majorHAnsi"/>
          <w:sz w:val="20"/>
          <w:szCs w:val="20"/>
        </w:rPr>
        <w:t xml:space="preserve">are </w:t>
      </w:r>
      <w:r w:rsidR="001B3D21">
        <w:rPr>
          <w:rFonts w:asciiTheme="majorHAnsi" w:hAnsiTheme="majorHAnsi"/>
          <w:sz w:val="20"/>
          <w:szCs w:val="20"/>
        </w:rPr>
        <w:t>provided</w:t>
      </w:r>
      <w:r w:rsidR="005718E4">
        <w:rPr>
          <w:rFonts w:asciiTheme="majorHAnsi" w:hAnsiTheme="majorHAnsi"/>
          <w:sz w:val="20"/>
          <w:szCs w:val="20"/>
        </w:rPr>
        <w:t xml:space="preserve"> by </w:t>
      </w:r>
      <w:r w:rsidR="001B3D21">
        <w:rPr>
          <w:rFonts w:asciiTheme="majorHAnsi" w:hAnsiTheme="majorHAnsi"/>
          <w:sz w:val="20"/>
          <w:szCs w:val="20"/>
        </w:rPr>
        <w:t xml:space="preserve">domestic </w:t>
      </w:r>
      <w:r w:rsidR="005272D7">
        <w:rPr>
          <w:rFonts w:asciiTheme="majorHAnsi" w:hAnsiTheme="majorHAnsi"/>
          <w:sz w:val="20"/>
          <w:szCs w:val="20"/>
        </w:rPr>
        <w:t xml:space="preserve">law that are </w:t>
      </w:r>
      <w:r w:rsidR="001B3D21">
        <w:rPr>
          <w:rFonts w:asciiTheme="majorHAnsi" w:hAnsiTheme="majorHAnsi"/>
          <w:sz w:val="20"/>
          <w:szCs w:val="20"/>
        </w:rPr>
        <w:t>available and fit</w:t>
      </w:r>
      <w:r w:rsidRPr="00777F7F">
        <w:rPr>
          <w:rFonts w:asciiTheme="majorHAnsi" w:hAnsiTheme="majorHAnsi"/>
          <w:sz w:val="20"/>
          <w:szCs w:val="20"/>
        </w:rPr>
        <w:t xml:space="preserve"> </w:t>
      </w:r>
      <w:r w:rsidR="001B3D21">
        <w:rPr>
          <w:rFonts w:asciiTheme="majorHAnsi" w:hAnsiTheme="majorHAnsi"/>
          <w:sz w:val="20"/>
          <w:szCs w:val="20"/>
        </w:rPr>
        <w:t xml:space="preserve">to </w:t>
      </w:r>
      <w:r w:rsidR="005272D7">
        <w:rPr>
          <w:rFonts w:asciiTheme="majorHAnsi" w:hAnsiTheme="majorHAnsi"/>
          <w:sz w:val="20"/>
          <w:szCs w:val="20"/>
        </w:rPr>
        <w:t>make</w:t>
      </w:r>
      <w:r w:rsidRPr="00777F7F">
        <w:rPr>
          <w:rFonts w:asciiTheme="majorHAnsi" w:hAnsiTheme="majorHAnsi"/>
          <w:sz w:val="20"/>
          <w:szCs w:val="20"/>
        </w:rPr>
        <w:t xml:space="preserve"> </w:t>
      </w:r>
      <w:r w:rsidR="001B3D21">
        <w:rPr>
          <w:rFonts w:asciiTheme="majorHAnsi" w:hAnsiTheme="majorHAnsi"/>
          <w:sz w:val="20"/>
          <w:szCs w:val="20"/>
        </w:rPr>
        <w:t xml:space="preserve">said </w:t>
      </w:r>
      <w:proofErr w:type="gramStart"/>
      <w:r w:rsidRPr="00777F7F">
        <w:rPr>
          <w:rFonts w:asciiTheme="majorHAnsi" w:hAnsiTheme="majorHAnsi"/>
          <w:sz w:val="20"/>
          <w:szCs w:val="20"/>
        </w:rPr>
        <w:t>particular</w:t>
      </w:r>
      <w:r w:rsidR="001B3D21">
        <w:rPr>
          <w:rFonts w:asciiTheme="majorHAnsi" w:hAnsiTheme="majorHAnsi"/>
          <w:sz w:val="20"/>
          <w:szCs w:val="20"/>
        </w:rPr>
        <w:t xml:space="preserve"> claim</w:t>
      </w:r>
      <w:proofErr w:type="gramEnd"/>
      <w:r w:rsidRPr="00777F7F">
        <w:rPr>
          <w:rFonts w:asciiTheme="majorHAnsi" w:hAnsiTheme="majorHAnsi"/>
          <w:sz w:val="20"/>
          <w:szCs w:val="20"/>
        </w:rPr>
        <w:t xml:space="preserve">. </w:t>
      </w:r>
      <w:r w:rsidR="001B3D21">
        <w:rPr>
          <w:rFonts w:asciiTheme="majorHAnsi" w:hAnsiTheme="majorHAnsi"/>
          <w:sz w:val="20"/>
          <w:szCs w:val="20"/>
        </w:rPr>
        <w:t>This is the point</w:t>
      </w:r>
      <w:r w:rsidRPr="00777F7F">
        <w:rPr>
          <w:rFonts w:asciiTheme="majorHAnsi" w:hAnsiTheme="majorHAnsi"/>
          <w:sz w:val="20"/>
          <w:szCs w:val="20"/>
        </w:rPr>
        <w:t>, precise</w:t>
      </w:r>
      <w:r w:rsidR="001B3D21">
        <w:rPr>
          <w:rFonts w:asciiTheme="majorHAnsi" w:hAnsiTheme="majorHAnsi"/>
          <w:sz w:val="20"/>
          <w:szCs w:val="20"/>
        </w:rPr>
        <w:t>ly</w:t>
      </w:r>
      <w:r w:rsidRPr="00777F7F">
        <w:rPr>
          <w:rFonts w:asciiTheme="majorHAnsi" w:hAnsiTheme="majorHAnsi"/>
          <w:sz w:val="20"/>
          <w:szCs w:val="20"/>
        </w:rPr>
        <w:t>,</w:t>
      </w:r>
      <w:r w:rsidR="00777F7F">
        <w:rPr>
          <w:rFonts w:asciiTheme="majorHAnsi" w:hAnsiTheme="majorHAnsi"/>
          <w:sz w:val="20"/>
          <w:szCs w:val="20"/>
        </w:rPr>
        <w:t xml:space="preserve"> </w:t>
      </w:r>
      <w:r w:rsidR="001B3D21">
        <w:rPr>
          <w:rFonts w:asciiTheme="majorHAnsi" w:hAnsiTheme="majorHAnsi"/>
          <w:sz w:val="20"/>
          <w:szCs w:val="20"/>
        </w:rPr>
        <w:t xml:space="preserve">of </w:t>
      </w:r>
      <w:r w:rsidR="00777F7F">
        <w:rPr>
          <w:rFonts w:asciiTheme="majorHAnsi" w:hAnsiTheme="majorHAnsi"/>
          <w:sz w:val="20"/>
          <w:szCs w:val="20"/>
        </w:rPr>
        <w:t xml:space="preserve">the </w:t>
      </w:r>
      <w:r w:rsidR="001B3D21">
        <w:rPr>
          <w:rFonts w:asciiTheme="majorHAnsi" w:hAnsiTheme="majorHAnsi"/>
          <w:sz w:val="20"/>
          <w:szCs w:val="20"/>
        </w:rPr>
        <w:t>suitability</w:t>
      </w:r>
      <w:r w:rsidR="00072E91">
        <w:rPr>
          <w:rFonts w:asciiTheme="majorHAnsi" w:hAnsiTheme="majorHAnsi"/>
          <w:sz w:val="20"/>
          <w:szCs w:val="20"/>
        </w:rPr>
        <w:t xml:space="preserve"> </w:t>
      </w:r>
      <w:r w:rsidR="0010185F" w:rsidRPr="00777F7F">
        <w:rPr>
          <w:rFonts w:asciiTheme="majorHAnsi" w:hAnsiTheme="majorHAnsi"/>
          <w:sz w:val="20"/>
          <w:szCs w:val="20"/>
        </w:rPr>
        <w:t xml:space="preserve">and </w:t>
      </w:r>
      <w:r w:rsidRPr="00777F7F">
        <w:rPr>
          <w:rFonts w:asciiTheme="majorHAnsi" w:hAnsiTheme="majorHAnsi"/>
          <w:sz w:val="20"/>
          <w:szCs w:val="20"/>
        </w:rPr>
        <w:t>ef</w:t>
      </w:r>
      <w:r w:rsidR="001B3D21">
        <w:rPr>
          <w:rFonts w:asciiTheme="majorHAnsi" w:hAnsiTheme="majorHAnsi"/>
          <w:sz w:val="20"/>
          <w:szCs w:val="20"/>
        </w:rPr>
        <w:t>fectiveness</w:t>
      </w:r>
      <w:r w:rsidR="00072E91">
        <w:rPr>
          <w:rFonts w:asciiTheme="majorHAnsi" w:hAnsiTheme="majorHAnsi"/>
          <w:sz w:val="20"/>
          <w:szCs w:val="20"/>
        </w:rPr>
        <w:t xml:space="preserve"> </w:t>
      </w:r>
      <w:r w:rsidR="00420856">
        <w:rPr>
          <w:rFonts w:asciiTheme="majorHAnsi" w:hAnsiTheme="majorHAnsi"/>
          <w:sz w:val="20"/>
          <w:szCs w:val="20"/>
        </w:rPr>
        <w:t xml:space="preserve">of </w:t>
      </w:r>
      <w:r w:rsidR="001B3D21">
        <w:rPr>
          <w:rFonts w:asciiTheme="majorHAnsi" w:hAnsiTheme="majorHAnsi"/>
          <w:sz w:val="20"/>
          <w:szCs w:val="20"/>
        </w:rPr>
        <w:t>each</w:t>
      </w:r>
      <w:r w:rsidRPr="00777F7F">
        <w:rPr>
          <w:rFonts w:asciiTheme="majorHAnsi" w:hAnsiTheme="majorHAnsi"/>
          <w:sz w:val="20"/>
          <w:szCs w:val="20"/>
        </w:rPr>
        <w:t xml:space="preserve"> </w:t>
      </w:r>
      <w:r w:rsidR="001B3D21">
        <w:rPr>
          <w:rFonts w:asciiTheme="majorHAnsi" w:hAnsiTheme="majorHAnsi"/>
          <w:sz w:val="20"/>
          <w:szCs w:val="20"/>
        </w:rPr>
        <w:t>remedy</w:t>
      </w:r>
      <w:r w:rsidRPr="00777F7F">
        <w:rPr>
          <w:rFonts w:asciiTheme="majorHAnsi" w:hAnsiTheme="majorHAnsi"/>
          <w:sz w:val="20"/>
          <w:szCs w:val="20"/>
        </w:rPr>
        <w:t xml:space="preserve"> consider</w:t>
      </w:r>
      <w:r w:rsidR="001B3D21">
        <w:rPr>
          <w:rFonts w:asciiTheme="majorHAnsi" w:hAnsiTheme="majorHAnsi"/>
          <w:sz w:val="20"/>
          <w:szCs w:val="20"/>
        </w:rPr>
        <w:t>ed</w:t>
      </w:r>
      <w:r w:rsidRPr="00777F7F">
        <w:rPr>
          <w:rFonts w:asciiTheme="majorHAnsi" w:hAnsiTheme="majorHAnsi"/>
          <w:sz w:val="20"/>
          <w:szCs w:val="20"/>
        </w:rPr>
        <w:t xml:space="preserve"> </w:t>
      </w:r>
      <w:r w:rsidR="001B3D21">
        <w:rPr>
          <w:rFonts w:asciiTheme="majorHAnsi" w:hAnsiTheme="majorHAnsi"/>
          <w:sz w:val="20"/>
          <w:szCs w:val="20"/>
        </w:rPr>
        <w:t xml:space="preserve">in </w:t>
      </w:r>
      <w:r w:rsidR="005272D7">
        <w:rPr>
          <w:rFonts w:asciiTheme="majorHAnsi" w:hAnsiTheme="majorHAnsi"/>
          <w:sz w:val="20"/>
          <w:szCs w:val="20"/>
        </w:rPr>
        <w:t>each case</w:t>
      </w:r>
      <w:r w:rsidRPr="00777F7F">
        <w:rPr>
          <w:rFonts w:asciiTheme="majorHAnsi" w:hAnsiTheme="majorHAnsi"/>
          <w:sz w:val="20"/>
          <w:szCs w:val="20"/>
        </w:rPr>
        <w:t xml:space="preserve">, </w:t>
      </w:r>
      <w:r w:rsidR="00AC5300">
        <w:rPr>
          <w:rFonts w:asciiTheme="majorHAnsi" w:hAnsiTheme="majorHAnsi"/>
          <w:sz w:val="20"/>
          <w:szCs w:val="20"/>
        </w:rPr>
        <w:t xml:space="preserve">conceived to </w:t>
      </w:r>
      <w:r w:rsidR="001B3D21">
        <w:rPr>
          <w:rFonts w:asciiTheme="majorHAnsi" w:hAnsiTheme="majorHAnsi"/>
          <w:sz w:val="20"/>
          <w:szCs w:val="20"/>
        </w:rPr>
        <w:t>provide a</w:t>
      </w:r>
      <w:r w:rsidR="00AC5300">
        <w:rPr>
          <w:rFonts w:asciiTheme="majorHAnsi" w:hAnsiTheme="majorHAnsi"/>
          <w:sz w:val="20"/>
          <w:szCs w:val="20"/>
        </w:rPr>
        <w:t>n</w:t>
      </w:r>
      <w:r w:rsidRPr="00777F7F">
        <w:rPr>
          <w:rFonts w:asciiTheme="majorHAnsi" w:hAnsiTheme="majorHAnsi"/>
          <w:sz w:val="20"/>
          <w:szCs w:val="20"/>
        </w:rPr>
        <w:t xml:space="preserve"> </w:t>
      </w:r>
      <w:r w:rsidR="001B3D21" w:rsidRPr="00777F7F">
        <w:rPr>
          <w:rFonts w:asciiTheme="majorHAnsi" w:hAnsiTheme="majorHAnsi"/>
          <w:sz w:val="20"/>
          <w:szCs w:val="20"/>
        </w:rPr>
        <w:t>opportun</w:t>
      </w:r>
      <w:r w:rsidR="001B3D21">
        <w:rPr>
          <w:rFonts w:asciiTheme="majorHAnsi" w:hAnsiTheme="majorHAnsi"/>
          <w:sz w:val="20"/>
          <w:szCs w:val="20"/>
        </w:rPr>
        <w:t>ity</w:t>
      </w:r>
      <w:r w:rsidR="00072E91">
        <w:rPr>
          <w:rFonts w:asciiTheme="majorHAnsi" w:hAnsiTheme="majorHAnsi"/>
          <w:sz w:val="20"/>
          <w:szCs w:val="20"/>
        </w:rPr>
        <w:t xml:space="preserve"> </w:t>
      </w:r>
      <w:r w:rsidR="001B3D21">
        <w:rPr>
          <w:rFonts w:asciiTheme="majorHAnsi" w:hAnsiTheme="majorHAnsi"/>
          <w:sz w:val="20"/>
          <w:szCs w:val="20"/>
        </w:rPr>
        <w:t xml:space="preserve">so that the alleged </w:t>
      </w:r>
      <w:r w:rsidR="00AC5300">
        <w:rPr>
          <w:rFonts w:asciiTheme="majorHAnsi" w:hAnsiTheme="majorHAnsi"/>
          <w:sz w:val="20"/>
          <w:szCs w:val="20"/>
        </w:rPr>
        <w:t xml:space="preserve">violation </w:t>
      </w:r>
      <w:r w:rsidR="001B3D21">
        <w:rPr>
          <w:rFonts w:asciiTheme="majorHAnsi" w:hAnsiTheme="majorHAnsi"/>
          <w:sz w:val="20"/>
          <w:szCs w:val="20"/>
        </w:rPr>
        <w:t>o</w:t>
      </w:r>
      <w:r w:rsidR="00AC5300">
        <w:rPr>
          <w:rFonts w:asciiTheme="majorHAnsi" w:hAnsiTheme="majorHAnsi"/>
          <w:sz w:val="20"/>
          <w:szCs w:val="20"/>
        </w:rPr>
        <w:t>f</w:t>
      </w:r>
      <w:r w:rsidR="001B3D21">
        <w:rPr>
          <w:rFonts w:asciiTheme="majorHAnsi" w:hAnsiTheme="majorHAnsi"/>
          <w:sz w:val="20"/>
          <w:szCs w:val="20"/>
        </w:rPr>
        <w:t xml:space="preserve"> human rights</w:t>
      </w:r>
      <w:r w:rsidRPr="00777F7F">
        <w:rPr>
          <w:rFonts w:asciiTheme="majorHAnsi" w:hAnsiTheme="majorHAnsi"/>
          <w:sz w:val="20"/>
          <w:szCs w:val="20"/>
        </w:rPr>
        <w:t xml:space="preserve"> </w:t>
      </w:r>
      <w:r w:rsidR="001B3D21">
        <w:rPr>
          <w:rFonts w:asciiTheme="majorHAnsi" w:hAnsiTheme="majorHAnsi"/>
          <w:sz w:val="20"/>
          <w:szCs w:val="20"/>
        </w:rPr>
        <w:t>be redressed and solved</w:t>
      </w:r>
      <w:r w:rsidR="005718E4">
        <w:rPr>
          <w:rFonts w:asciiTheme="majorHAnsi" w:hAnsiTheme="majorHAnsi"/>
          <w:sz w:val="20"/>
          <w:szCs w:val="20"/>
        </w:rPr>
        <w:t xml:space="preserve"> by </w:t>
      </w:r>
      <w:r w:rsidR="001B3D21">
        <w:rPr>
          <w:rFonts w:asciiTheme="majorHAnsi" w:hAnsiTheme="majorHAnsi"/>
          <w:sz w:val="20"/>
          <w:szCs w:val="20"/>
        </w:rPr>
        <w:t xml:space="preserve">national </w:t>
      </w:r>
      <w:r w:rsidR="008A2BF9">
        <w:rPr>
          <w:rFonts w:asciiTheme="majorHAnsi" w:hAnsiTheme="majorHAnsi"/>
          <w:sz w:val="20"/>
          <w:szCs w:val="20"/>
        </w:rPr>
        <w:t>authorities</w:t>
      </w:r>
      <w:r w:rsidRPr="00777F7F">
        <w:rPr>
          <w:rFonts w:asciiTheme="majorHAnsi" w:hAnsiTheme="majorHAnsi"/>
          <w:sz w:val="20"/>
          <w:szCs w:val="20"/>
        </w:rPr>
        <w:t xml:space="preserve"> </w:t>
      </w:r>
      <w:r w:rsidR="001B3D21">
        <w:rPr>
          <w:rFonts w:asciiTheme="majorHAnsi" w:hAnsiTheme="majorHAnsi"/>
          <w:sz w:val="20"/>
          <w:szCs w:val="20"/>
        </w:rPr>
        <w:t>before resorting to the</w:t>
      </w:r>
      <w:r w:rsidRPr="00777F7F">
        <w:rPr>
          <w:rFonts w:asciiTheme="majorHAnsi" w:hAnsiTheme="majorHAnsi"/>
          <w:sz w:val="20"/>
          <w:szCs w:val="20"/>
        </w:rPr>
        <w:t xml:space="preserve"> </w:t>
      </w:r>
      <w:r w:rsidR="001B3D21">
        <w:rPr>
          <w:rFonts w:asciiTheme="majorHAnsi" w:hAnsiTheme="majorHAnsi"/>
          <w:sz w:val="20"/>
          <w:szCs w:val="20"/>
        </w:rPr>
        <w:t>Inter-American system</w:t>
      </w:r>
      <w:r w:rsidR="00420856">
        <w:rPr>
          <w:rFonts w:asciiTheme="majorHAnsi" w:hAnsiTheme="majorHAnsi"/>
          <w:sz w:val="20"/>
          <w:szCs w:val="20"/>
        </w:rPr>
        <w:t xml:space="preserve"> of </w:t>
      </w:r>
      <w:r w:rsidR="005718E4">
        <w:rPr>
          <w:rFonts w:asciiTheme="majorHAnsi" w:hAnsiTheme="majorHAnsi"/>
          <w:sz w:val="20"/>
          <w:szCs w:val="20"/>
        </w:rPr>
        <w:t>protection</w:t>
      </w:r>
      <w:r w:rsidRPr="00777F7F">
        <w:rPr>
          <w:rStyle w:val="FootnoteReference"/>
          <w:rFonts w:asciiTheme="majorHAnsi" w:hAnsiTheme="majorHAnsi"/>
          <w:sz w:val="20"/>
          <w:szCs w:val="20"/>
        </w:rPr>
        <w:footnoteReference w:id="5"/>
      </w:r>
      <w:r w:rsidRPr="00777F7F">
        <w:rPr>
          <w:rFonts w:asciiTheme="majorHAnsi" w:hAnsiTheme="majorHAnsi"/>
          <w:sz w:val="20"/>
          <w:szCs w:val="20"/>
        </w:rPr>
        <w:t xml:space="preserve">. </w:t>
      </w:r>
      <w:r w:rsidR="001B3D21">
        <w:rPr>
          <w:rFonts w:asciiTheme="majorHAnsi" w:hAnsiTheme="majorHAnsi"/>
          <w:sz w:val="20"/>
          <w:szCs w:val="20"/>
        </w:rPr>
        <w:t>Under this premise</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1B3D21">
        <w:rPr>
          <w:rFonts w:asciiTheme="majorHAnsi" w:hAnsiTheme="majorHAnsi"/>
          <w:sz w:val="20"/>
          <w:szCs w:val="20"/>
        </w:rPr>
        <w:t>is to assess</w:t>
      </w:r>
      <w:r w:rsidR="00777F7F">
        <w:rPr>
          <w:rFonts w:asciiTheme="majorHAnsi" w:hAnsiTheme="majorHAnsi"/>
          <w:sz w:val="20"/>
          <w:szCs w:val="20"/>
        </w:rPr>
        <w:t xml:space="preserve"> the </w:t>
      </w:r>
      <w:r w:rsidR="00696138">
        <w:rPr>
          <w:rFonts w:asciiTheme="majorHAnsi" w:hAnsiTheme="majorHAnsi"/>
          <w:sz w:val="20"/>
          <w:szCs w:val="20"/>
        </w:rPr>
        <w:t>exhaustion of domestic remedies</w:t>
      </w:r>
      <w:r w:rsidRPr="00777F7F">
        <w:rPr>
          <w:rFonts w:asciiTheme="majorHAnsi" w:hAnsiTheme="majorHAnsi"/>
          <w:sz w:val="20"/>
          <w:szCs w:val="20"/>
        </w:rPr>
        <w:t xml:space="preserve"> </w:t>
      </w:r>
      <w:r w:rsidR="001B3D21">
        <w:rPr>
          <w:rFonts w:asciiTheme="majorHAnsi" w:hAnsiTheme="majorHAnsi"/>
          <w:sz w:val="20"/>
          <w:szCs w:val="20"/>
        </w:rPr>
        <w:t>for each one of the aforesaid claims</w:t>
      </w:r>
      <w:r w:rsidRPr="00777F7F">
        <w:rPr>
          <w:rFonts w:asciiTheme="majorHAnsi" w:hAnsiTheme="majorHAnsi"/>
          <w:sz w:val="20"/>
          <w:szCs w:val="20"/>
        </w:rPr>
        <w:t>.</w:t>
      </w:r>
    </w:p>
    <w:p w14:paraId="66DE6F9C" w14:textId="1E0B5D70" w:rsidR="005327AB" w:rsidRPr="00777F7F" w:rsidRDefault="001B3D21" w:rsidP="005327AB">
      <w:pPr>
        <w:suppressAutoHyphens/>
        <w:spacing w:after="240"/>
        <w:ind w:firstLine="720"/>
        <w:jc w:val="both"/>
        <w:rPr>
          <w:rFonts w:asciiTheme="majorHAnsi" w:hAnsiTheme="majorHAnsi"/>
          <w:i/>
          <w:iCs/>
          <w:sz w:val="20"/>
          <w:szCs w:val="20"/>
        </w:rPr>
      </w:pPr>
      <w:r>
        <w:rPr>
          <w:rFonts w:asciiTheme="majorHAnsi" w:hAnsiTheme="majorHAnsi"/>
          <w:i/>
          <w:iCs/>
          <w:sz w:val="20"/>
          <w:szCs w:val="20"/>
        </w:rPr>
        <w:t>Regarding</w:t>
      </w:r>
      <w:r w:rsidR="00420856">
        <w:rPr>
          <w:rFonts w:asciiTheme="majorHAnsi" w:hAnsiTheme="majorHAnsi"/>
          <w:i/>
          <w:iCs/>
          <w:sz w:val="20"/>
          <w:szCs w:val="20"/>
        </w:rPr>
        <w:t xml:space="preserve"> of </w:t>
      </w:r>
      <w:r w:rsidR="00777F7F">
        <w:rPr>
          <w:rFonts w:asciiTheme="majorHAnsi" w:hAnsiTheme="majorHAnsi"/>
          <w:i/>
          <w:iCs/>
          <w:sz w:val="20"/>
          <w:szCs w:val="20"/>
        </w:rPr>
        <w:t xml:space="preserve">the </w:t>
      </w:r>
      <w:r w:rsidR="006919B5">
        <w:rPr>
          <w:rFonts w:asciiTheme="majorHAnsi" w:hAnsiTheme="majorHAnsi"/>
          <w:i/>
          <w:iCs/>
          <w:sz w:val="20"/>
          <w:szCs w:val="20"/>
        </w:rPr>
        <w:t xml:space="preserve">lack of </w:t>
      </w:r>
      <w:r>
        <w:rPr>
          <w:rFonts w:asciiTheme="majorHAnsi" w:hAnsiTheme="majorHAnsi"/>
          <w:i/>
          <w:iCs/>
          <w:sz w:val="20"/>
          <w:szCs w:val="20"/>
        </w:rPr>
        <w:t>recognition</w:t>
      </w:r>
      <w:r w:rsidR="00223930">
        <w:rPr>
          <w:rFonts w:asciiTheme="majorHAnsi" w:hAnsiTheme="majorHAnsi"/>
          <w:i/>
          <w:iCs/>
          <w:sz w:val="20"/>
          <w:szCs w:val="20"/>
        </w:rPr>
        <w:t xml:space="preserve"> of the </w:t>
      </w:r>
      <w:r w:rsidR="0094444F">
        <w:rPr>
          <w:rFonts w:asciiTheme="majorHAnsi" w:hAnsiTheme="majorHAnsi"/>
          <w:i/>
          <w:iCs/>
          <w:sz w:val="20"/>
          <w:szCs w:val="20"/>
        </w:rPr>
        <w:t xml:space="preserve">right to collective </w:t>
      </w:r>
      <w:r>
        <w:rPr>
          <w:rFonts w:asciiTheme="majorHAnsi" w:hAnsiTheme="majorHAnsi"/>
          <w:i/>
          <w:iCs/>
          <w:sz w:val="20"/>
          <w:szCs w:val="20"/>
        </w:rPr>
        <w:t xml:space="preserve">indigenous </w:t>
      </w:r>
      <w:r w:rsidR="0094444F">
        <w:rPr>
          <w:rFonts w:asciiTheme="majorHAnsi" w:hAnsiTheme="majorHAnsi"/>
          <w:i/>
          <w:iCs/>
          <w:sz w:val="20"/>
          <w:szCs w:val="20"/>
        </w:rPr>
        <w:t xml:space="preserve">property </w:t>
      </w:r>
    </w:p>
    <w:p w14:paraId="7E6CAE53" w14:textId="47D62548" w:rsidR="005327AB" w:rsidRPr="00777F7F" w:rsidRDefault="00682520" w:rsidP="005327AB">
      <w:pPr>
        <w:suppressAutoHyphens/>
        <w:spacing w:after="240"/>
        <w:ind w:firstLine="720"/>
        <w:jc w:val="both"/>
        <w:rPr>
          <w:rFonts w:asciiTheme="majorHAnsi" w:hAnsiTheme="majorHAnsi"/>
          <w:sz w:val="20"/>
          <w:szCs w:val="20"/>
        </w:rPr>
      </w:pPr>
      <w:r>
        <w:rPr>
          <w:rFonts w:asciiTheme="majorHAnsi" w:hAnsiTheme="majorHAnsi"/>
          <w:sz w:val="20"/>
          <w:szCs w:val="20"/>
        </w:rPr>
        <w:t>29</w:t>
      </w:r>
      <w:r w:rsidR="005327AB" w:rsidRPr="00777F7F">
        <w:rPr>
          <w:rFonts w:asciiTheme="majorHAnsi" w:hAnsiTheme="majorHAnsi"/>
          <w:sz w:val="20"/>
          <w:szCs w:val="20"/>
        </w:rPr>
        <w:t>.</w:t>
      </w:r>
      <w:r w:rsidR="005327AB" w:rsidRPr="00777F7F">
        <w:rPr>
          <w:rFonts w:asciiTheme="majorHAnsi" w:hAnsiTheme="majorHAnsi"/>
          <w:sz w:val="20"/>
          <w:szCs w:val="20"/>
        </w:rPr>
        <w:tab/>
      </w:r>
      <w:r w:rsidR="00284CA7">
        <w:rPr>
          <w:rFonts w:asciiTheme="majorHAnsi" w:hAnsiTheme="majorHAnsi"/>
          <w:sz w:val="20"/>
          <w:szCs w:val="20"/>
        </w:rPr>
        <w:t>In their</w:t>
      </w:r>
      <w:r w:rsidR="005327AB" w:rsidRPr="00777F7F">
        <w:rPr>
          <w:rFonts w:asciiTheme="majorHAnsi" w:hAnsiTheme="majorHAnsi"/>
          <w:sz w:val="20"/>
          <w:szCs w:val="20"/>
        </w:rPr>
        <w:t xml:space="preserve"> </w:t>
      </w:r>
      <w:r w:rsidR="00D158A5">
        <w:rPr>
          <w:rFonts w:asciiTheme="majorHAnsi" w:hAnsiTheme="majorHAnsi"/>
          <w:sz w:val="20"/>
          <w:szCs w:val="20"/>
        </w:rPr>
        <w:t>initial petition</w:t>
      </w:r>
      <w:r w:rsidR="005327AB" w:rsidRPr="00777F7F">
        <w:rPr>
          <w:rFonts w:asciiTheme="majorHAnsi" w:hAnsiTheme="majorHAnsi"/>
          <w:sz w:val="20"/>
          <w:szCs w:val="20"/>
        </w:rPr>
        <w:t>,</w:t>
      </w:r>
      <w:r w:rsidR="00777F7F">
        <w:rPr>
          <w:rFonts w:asciiTheme="majorHAnsi" w:hAnsiTheme="majorHAnsi"/>
          <w:sz w:val="20"/>
          <w:szCs w:val="20"/>
        </w:rPr>
        <w:t xml:space="preserve"> the </w:t>
      </w:r>
      <w:r w:rsidR="00252D90">
        <w:rPr>
          <w:rFonts w:asciiTheme="majorHAnsi" w:hAnsiTheme="majorHAnsi"/>
          <w:sz w:val="20"/>
          <w:szCs w:val="20"/>
        </w:rPr>
        <w:t>rar</w:t>
      </w:r>
      <w:r w:rsidR="004D1325">
        <w:rPr>
          <w:rFonts w:asciiTheme="majorHAnsi" w:hAnsiTheme="majorHAnsi"/>
          <w:sz w:val="20"/>
          <w:szCs w:val="20"/>
        </w:rPr>
        <w:t>a</w:t>
      </w:r>
      <w:r w:rsidR="00252D90">
        <w:rPr>
          <w:rFonts w:asciiTheme="majorHAnsi" w:hAnsiTheme="majorHAnsi"/>
          <w:sz w:val="20"/>
          <w:szCs w:val="20"/>
        </w:rPr>
        <w:t>muri communities</w:t>
      </w:r>
      <w:r w:rsidR="005327AB" w:rsidRPr="00777F7F">
        <w:rPr>
          <w:rFonts w:asciiTheme="majorHAnsi" w:hAnsiTheme="majorHAnsi"/>
          <w:sz w:val="20"/>
          <w:szCs w:val="20"/>
        </w:rPr>
        <w:t xml:space="preserve"> </w:t>
      </w:r>
      <w:r w:rsidR="00284CA7">
        <w:rPr>
          <w:rFonts w:asciiTheme="majorHAnsi" w:hAnsiTheme="majorHAnsi"/>
          <w:sz w:val="20"/>
          <w:szCs w:val="20"/>
        </w:rPr>
        <w:t>argue</w:t>
      </w:r>
      <w:r w:rsidR="002D41A5" w:rsidRPr="00777F7F">
        <w:rPr>
          <w:rFonts w:asciiTheme="majorHAnsi" w:hAnsiTheme="majorHAnsi"/>
          <w:sz w:val="20"/>
          <w:szCs w:val="20"/>
        </w:rPr>
        <w:t xml:space="preserve"> that </w:t>
      </w:r>
      <w:r w:rsidR="00284CA7">
        <w:rPr>
          <w:rFonts w:asciiTheme="majorHAnsi" w:hAnsiTheme="majorHAnsi"/>
          <w:sz w:val="20"/>
          <w:szCs w:val="20"/>
        </w:rPr>
        <w:t>they lack formal recognition of their</w:t>
      </w:r>
      <w:r w:rsidR="005327AB" w:rsidRPr="00777F7F">
        <w:rPr>
          <w:rFonts w:asciiTheme="majorHAnsi" w:hAnsiTheme="majorHAnsi"/>
          <w:sz w:val="20"/>
          <w:szCs w:val="20"/>
        </w:rPr>
        <w:t xml:space="preserve"> </w:t>
      </w:r>
      <w:r w:rsidR="00284CA7">
        <w:rPr>
          <w:rFonts w:asciiTheme="majorHAnsi" w:hAnsiTheme="majorHAnsi"/>
          <w:sz w:val="20"/>
          <w:szCs w:val="20"/>
        </w:rPr>
        <w:t>right to</w:t>
      </w:r>
      <w:r w:rsidR="00777F7F">
        <w:rPr>
          <w:rFonts w:asciiTheme="majorHAnsi" w:hAnsiTheme="majorHAnsi"/>
          <w:sz w:val="20"/>
          <w:szCs w:val="20"/>
        </w:rPr>
        <w:t xml:space="preserve"> property</w:t>
      </w:r>
      <w:r w:rsidR="005327AB" w:rsidRPr="00777F7F">
        <w:rPr>
          <w:rFonts w:asciiTheme="majorHAnsi" w:hAnsiTheme="majorHAnsi"/>
          <w:sz w:val="20"/>
          <w:szCs w:val="20"/>
        </w:rPr>
        <w:t xml:space="preserve"> </w:t>
      </w:r>
      <w:r w:rsidR="00284CA7">
        <w:rPr>
          <w:rFonts w:asciiTheme="majorHAnsi" w:hAnsiTheme="majorHAnsi"/>
          <w:sz w:val="20"/>
          <w:szCs w:val="20"/>
        </w:rPr>
        <w:t xml:space="preserve">over their </w:t>
      </w:r>
      <w:r w:rsidR="00331606">
        <w:rPr>
          <w:rFonts w:asciiTheme="majorHAnsi" w:hAnsiTheme="majorHAnsi"/>
          <w:sz w:val="20"/>
          <w:szCs w:val="20"/>
        </w:rPr>
        <w:t>ancestral territory</w:t>
      </w:r>
      <w:r w:rsidR="005327AB" w:rsidRPr="00777F7F">
        <w:rPr>
          <w:rFonts w:asciiTheme="majorHAnsi" w:hAnsiTheme="majorHAnsi"/>
          <w:sz w:val="20"/>
          <w:szCs w:val="20"/>
        </w:rPr>
        <w:t xml:space="preserve"> </w:t>
      </w:r>
      <w:r w:rsidR="00284CA7">
        <w:rPr>
          <w:rFonts w:asciiTheme="majorHAnsi" w:hAnsiTheme="majorHAnsi"/>
          <w:sz w:val="20"/>
          <w:szCs w:val="20"/>
        </w:rPr>
        <w:t>by</w:t>
      </w:r>
      <w:r w:rsidR="00223930">
        <w:rPr>
          <w:rFonts w:asciiTheme="majorHAnsi" w:hAnsiTheme="majorHAnsi"/>
          <w:sz w:val="20"/>
          <w:szCs w:val="20"/>
        </w:rPr>
        <w:t xml:space="preserve"> the Mexican </w:t>
      </w:r>
      <w:r w:rsidR="00536FF6">
        <w:rPr>
          <w:rFonts w:asciiTheme="majorHAnsi" w:hAnsiTheme="majorHAnsi"/>
          <w:sz w:val="20"/>
          <w:szCs w:val="20"/>
        </w:rPr>
        <w:t>State</w:t>
      </w:r>
      <w:r w:rsidR="005327AB" w:rsidRPr="00777F7F">
        <w:rPr>
          <w:rFonts w:asciiTheme="majorHAnsi" w:hAnsiTheme="majorHAnsi"/>
          <w:sz w:val="20"/>
          <w:szCs w:val="20"/>
        </w:rPr>
        <w:t xml:space="preserve">, </w:t>
      </w:r>
      <w:r w:rsidR="00284CA7">
        <w:rPr>
          <w:rFonts w:asciiTheme="majorHAnsi" w:hAnsiTheme="majorHAnsi"/>
          <w:sz w:val="20"/>
          <w:szCs w:val="20"/>
        </w:rPr>
        <w:t>and even part of their lands had been</w:t>
      </w:r>
      <w:r w:rsidR="005327AB" w:rsidRPr="00777F7F">
        <w:rPr>
          <w:rFonts w:asciiTheme="majorHAnsi" w:hAnsiTheme="majorHAnsi"/>
          <w:sz w:val="20"/>
          <w:szCs w:val="20"/>
        </w:rPr>
        <w:t xml:space="preserve"> </w:t>
      </w:r>
      <w:r w:rsidR="000C16F7">
        <w:rPr>
          <w:rFonts w:asciiTheme="majorHAnsi" w:hAnsiTheme="majorHAnsi"/>
          <w:sz w:val="20"/>
          <w:szCs w:val="20"/>
        </w:rPr>
        <w:t>allotted</w:t>
      </w:r>
      <w:r w:rsidR="00284CA7">
        <w:rPr>
          <w:rFonts w:asciiTheme="majorHAnsi" w:hAnsiTheme="majorHAnsi"/>
          <w:sz w:val="20"/>
          <w:szCs w:val="20"/>
        </w:rPr>
        <w:t xml:space="preserve"> to third parties</w:t>
      </w:r>
      <w:r w:rsidR="00223930">
        <w:rPr>
          <w:rFonts w:asciiTheme="majorHAnsi" w:hAnsiTheme="majorHAnsi"/>
          <w:sz w:val="20"/>
          <w:szCs w:val="20"/>
        </w:rPr>
        <w:t xml:space="preserve">. </w:t>
      </w:r>
      <w:r w:rsidR="00597E21">
        <w:rPr>
          <w:rFonts w:asciiTheme="majorHAnsi" w:hAnsiTheme="majorHAnsi"/>
          <w:sz w:val="20"/>
          <w:szCs w:val="20"/>
        </w:rPr>
        <w:t xml:space="preserve">The State, </w:t>
      </w:r>
      <w:r w:rsidR="00284CA7">
        <w:rPr>
          <w:rFonts w:asciiTheme="majorHAnsi" w:hAnsiTheme="majorHAnsi"/>
          <w:sz w:val="20"/>
          <w:szCs w:val="20"/>
        </w:rPr>
        <w:t>on its part</w:t>
      </w:r>
      <w:r w:rsidR="005327AB" w:rsidRPr="00777F7F">
        <w:rPr>
          <w:rFonts w:asciiTheme="majorHAnsi" w:hAnsiTheme="majorHAnsi"/>
          <w:sz w:val="20"/>
          <w:szCs w:val="20"/>
        </w:rPr>
        <w:t xml:space="preserve">, </w:t>
      </w:r>
      <w:r w:rsidR="00284CA7">
        <w:rPr>
          <w:rFonts w:asciiTheme="majorHAnsi" w:hAnsiTheme="majorHAnsi"/>
          <w:sz w:val="20"/>
          <w:szCs w:val="20"/>
        </w:rPr>
        <w:t>does not say which remedy is there in</w:t>
      </w:r>
      <w:r w:rsidR="00777F7F">
        <w:rPr>
          <w:rFonts w:asciiTheme="majorHAnsi" w:hAnsiTheme="majorHAnsi"/>
          <w:sz w:val="20"/>
          <w:szCs w:val="20"/>
        </w:rPr>
        <w:t xml:space="preserve"> the </w:t>
      </w:r>
      <w:r w:rsidR="00284CA7">
        <w:rPr>
          <w:rFonts w:asciiTheme="majorHAnsi" w:hAnsiTheme="majorHAnsi"/>
          <w:sz w:val="20"/>
          <w:szCs w:val="20"/>
        </w:rPr>
        <w:t xml:space="preserve">domestic </w:t>
      </w:r>
      <w:r w:rsidR="00696138">
        <w:rPr>
          <w:rFonts w:asciiTheme="majorHAnsi" w:hAnsiTheme="majorHAnsi"/>
          <w:sz w:val="20"/>
          <w:szCs w:val="20"/>
        </w:rPr>
        <w:t>jurisdiction</w:t>
      </w:r>
      <w:r w:rsidR="005327AB" w:rsidRPr="00777F7F">
        <w:rPr>
          <w:rFonts w:asciiTheme="majorHAnsi" w:hAnsiTheme="majorHAnsi"/>
          <w:sz w:val="20"/>
          <w:szCs w:val="20"/>
        </w:rPr>
        <w:t xml:space="preserve"> </w:t>
      </w:r>
      <w:r w:rsidR="00284CA7">
        <w:rPr>
          <w:rFonts w:asciiTheme="majorHAnsi" w:hAnsiTheme="majorHAnsi"/>
          <w:sz w:val="20"/>
          <w:szCs w:val="20"/>
        </w:rPr>
        <w:t>for</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005327AB" w:rsidRPr="00777F7F">
        <w:rPr>
          <w:rFonts w:asciiTheme="majorHAnsi" w:hAnsiTheme="majorHAnsi"/>
          <w:sz w:val="20"/>
          <w:szCs w:val="20"/>
        </w:rPr>
        <w:t xml:space="preserve"> </w:t>
      </w:r>
      <w:r w:rsidR="00284CA7">
        <w:rPr>
          <w:rFonts w:asciiTheme="majorHAnsi" w:hAnsiTheme="majorHAnsi"/>
          <w:sz w:val="20"/>
          <w:szCs w:val="20"/>
        </w:rPr>
        <w:t>to claim</w:t>
      </w:r>
      <w:r w:rsidR="00777F7F">
        <w:rPr>
          <w:rFonts w:asciiTheme="majorHAnsi" w:hAnsiTheme="majorHAnsi"/>
          <w:sz w:val="20"/>
          <w:szCs w:val="20"/>
        </w:rPr>
        <w:t xml:space="preserve"> the </w:t>
      </w:r>
      <w:r w:rsidR="00284CA7" w:rsidRPr="00777F7F">
        <w:rPr>
          <w:rFonts w:asciiTheme="majorHAnsi" w:hAnsiTheme="majorHAnsi"/>
          <w:sz w:val="20"/>
          <w:szCs w:val="20"/>
        </w:rPr>
        <w:t>formalization</w:t>
      </w:r>
      <w:r w:rsidR="00223930">
        <w:rPr>
          <w:rFonts w:asciiTheme="majorHAnsi" w:hAnsiTheme="majorHAnsi"/>
          <w:sz w:val="20"/>
          <w:szCs w:val="20"/>
        </w:rPr>
        <w:t xml:space="preserve"> of the </w:t>
      </w:r>
      <w:r w:rsidR="00284CA7">
        <w:rPr>
          <w:rFonts w:asciiTheme="majorHAnsi" w:hAnsiTheme="majorHAnsi"/>
          <w:sz w:val="20"/>
          <w:szCs w:val="20"/>
        </w:rPr>
        <w:t>deed of</w:t>
      </w:r>
      <w:r w:rsidR="00420856">
        <w:rPr>
          <w:rFonts w:asciiTheme="majorHAnsi" w:hAnsiTheme="majorHAnsi"/>
          <w:sz w:val="20"/>
          <w:szCs w:val="20"/>
        </w:rPr>
        <w:t xml:space="preserve"> </w:t>
      </w:r>
      <w:r w:rsidR="00777F7F">
        <w:rPr>
          <w:rFonts w:asciiTheme="majorHAnsi" w:hAnsiTheme="majorHAnsi"/>
          <w:sz w:val="20"/>
          <w:szCs w:val="20"/>
        </w:rPr>
        <w:t>property</w:t>
      </w:r>
      <w:r w:rsidR="0010185F" w:rsidRPr="00777F7F">
        <w:rPr>
          <w:rFonts w:asciiTheme="majorHAnsi" w:hAnsiTheme="majorHAnsi"/>
          <w:sz w:val="20"/>
          <w:szCs w:val="20"/>
        </w:rPr>
        <w:t xml:space="preserve"> and </w:t>
      </w:r>
      <w:r w:rsidR="00284CA7" w:rsidRPr="00777F7F">
        <w:rPr>
          <w:rFonts w:asciiTheme="majorHAnsi" w:hAnsiTheme="majorHAnsi"/>
          <w:sz w:val="20"/>
          <w:szCs w:val="20"/>
        </w:rPr>
        <w:t>demarcation</w:t>
      </w:r>
      <w:r w:rsidR="005327AB" w:rsidRPr="00777F7F">
        <w:rPr>
          <w:rFonts w:asciiTheme="majorHAnsi" w:hAnsiTheme="majorHAnsi"/>
          <w:sz w:val="20"/>
          <w:szCs w:val="20"/>
        </w:rPr>
        <w:t xml:space="preserve"> </w:t>
      </w:r>
      <w:r w:rsidR="00284CA7">
        <w:rPr>
          <w:rFonts w:asciiTheme="majorHAnsi" w:hAnsiTheme="majorHAnsi"/>
          <w:sz w:val="20"/>
          <w:szCs w:val="20"/>
        </w:rPr>
        <w:t>over their</w:t>
      </w:r>
      <w:r w:rsidR="005327AB" w:rsidRPr="00777F7F">
        <w:rPr>
          <w:rFonts w:asciiTheme="majorHAnsi" w:hAnsiTheme="majorHAnsi"/>
          <w:sz w:val="20"/>
          <w:szCs w:val="20"/>
        </w:rPr>
        <w:t xml:space="preserve"> </w:t>
      </w:r>
      <w:r w:rsidR="00331606">
        <w:rPr>
          <w:rFonts w:asciiTheme="majorHAnsi" w:hAnsiTheme="majorHAnsi"/>
          <w:sz w:val="20"/>
          <w:szCs w:val="20"/>
        </w:rPr>
        <w:t>ancestral territory</w:t>
      </w:r>
      <w:r w:rsidR="005327AB" w:rsidRPr="00777F7F">
        <w:rPr>
          <w:rFonts w:asciiTheme="majorHAnsi" w:hAnsiTheme="majorHAnsi"/>
          <w:sz w:val="20"/>
          <w:szCs w:val="20"/>
        </w:rPr>
        <w:t xml:space="preserve">. </w:t>
      </w:r>
      <w:r w:rsidR="00284CA7">
        <w:rPr>
          <w:rFonts w:asciiTheme="majorHAnsi" w:hAnsiTheme="majorHAnsi"/>
          <w:sz w:val="20"/>
          <w:szCs w:val="20"/>
        </w:rPr>
        <w:t>Along this line</w:t>
      </w:r>
      <w:r w:rsidR="005327AB" w:rsidRPr="00777F7F">
        <w:rPr>
          <w:rFonts w:asciiTheme="majorHAnsi" w:hAnsiTheme="majorHAnsi"/>
          <w:sz w:val="20"/>
          <w:szCs w:val="20"/>
        </w:rPr>
        <w:t>,</w:t>
      </w:r>
      <w:r w:rsidR="00223930">
        <w:rPr>
          <w:rFonts w:asciiTheme="majorHAnsi" w:hAnsiTheme="majorHAnsi"/>
          <w:sz w:val="20"/>
          <w:szCs w:val="20"/>
        </w:rPr>
        <w:t xml:space="preserve"> </w:t>
      </w:r>
      <w:r w:rsidR="00284CA7">
        <w:rPr>
          <w:rFonts w:asciiTheme="majorHAnsi" w:hAnsiTheme="majorHAnsi"/>
          <w:sz w:val="20"/>
          <w:szCs w:val="20"/>
        </w:rPr>
        <w:t xml:space="preserve">it </w:t>
      </w:r>
      <w:r w:rsidR="00223930">
        <w:rPr>
          <w:rFonts w:asciiTheme="majorHAnsi" w:hAnsiTheme="majorHAnsi"/>
          <w:sz w:val="20"/>
          <w:szCs w:val="20"/>
        </w:rPr>
        <w:t xml:space="preserve">is </w:t>
      </w:r>
      <w:r w:rsidR="00777F7F">
        <w:rPr>
          <w:rFonts w:asciiTheme="majorHAnsi" w:hAnsiTheme="majorHAnsi"/>
          <w:sz w:val="20"/>
          <w:szCs w:val="20"/>
        </w:rPr>
        <w:t xml:space="preserve">the </w:t>
      </w:r>
      <w:r w:rsidR="00223930">
        <w:rPr>
          <w:rFonts w:asciiTheme="majorHAnsi" w:hAnsiTheme="majorHAnsi"/>
          <w:sz w:val="20"/>
          <w:szCs w:val="20"/>
        </w:rPr>
        <w:t xml:space="preserve">State </w:t>
      </w:r>
      <w:r w:rsidR="00284CA7">
        <w:rPr>
          <w:rFonts w:asciiTheme="majorHAnsi" w:hAnsiTheme="majorHAnsi"/>
          <w:sz w:val="20"/>
          <w:szCs w:val="20"/>
        </w:rPr>
        <w:t>who has the task to</w:t>
      </w:r>
      <w:r w:rsidR="00420856">
        <w:rPr>
          <w:rFonts w:asciiTheme="majorHAnsi" w:hAnsiTheme="majorHAnsi"/>
          <w:sz w:val="20"/>
          <w:szCs w:val="20"/>
        </w:rPr>
        <w:t xml:space="preserve"> </w:t>
      </w:r>
      <w:r w:rsidR="005327AB" w:rsidRPr="00777F7F">
        <w:rPr>
          <w:rFonts w:asciiTheme="majorHAnsi" w:hAnsiTheme="majorHAnsi"/>
          <w:sz w:val="20"/>
          <w:szCs w:val="20"/>
        </w:rPr>
        <w:t>identif</w:t>
      </w:r>
      <w:r w:rsidR="00284CA7">
        <w:rPr>
          <w:rFonts w:asciiTheme="majorHAnsi" w:hAnsiTheme="majorHAnsi"/>
          <w:sz w:val="20"/>
          <w:szCs w:val="20"/>
        </w:rPr>
        <w:t>y which remedies would be fit to repair</w:t>
      </w:r>
      <w:r w:rsidR="00777F7F">
        <w:rPr>
          <w:rFonts w:asciiTheme="majorHAnsi" w:hAnsiTheme="majorHAnsi"/>
          <w:sz w:val="20"/>
          <w:szCs w:val="20"/>
        </w:rPr>
        <w:t xml:space="preserve"> the </w:t>
      </w:r>
      <w:r w:rsidR="00284CA7">
        <w:rPr>
          <w:rFonts w:asciiTheme="majorHAnsi" w:hAnsiTheme="majorHAnsi"/>
          <w:sz w:val="20"/>
          <w:szCs w:val="20"/>
        </w:rPr>
        <w:t xml:space="preserve">claimed </w:t>
      </w:r>
      <w:r w:rsidR="00610AAA" w:rsidRPr="00777F7F">
        <w:rPr>
          <w:rFonts w:asciiTheme="majorHAnsi" w:hAnsiTheme="majorHAnsi"/>
          <w:sz w:val="20"/>
          <w:szCs w:val="20"/>
        </w:rPr>
        <w:t>violation</w:t>
      </w:r>
      <w:r w:rsidR="005327AB" w:rsidRPr="00777F7F">
        <w:rPr>
          <w:rStyle w:val="FootnoteReference"/>
          <w:rFonts w:asciiTheme="majorHAnsi" w:hAnsiTheme="majorHAnsi"/>
          <w:sz w:val="20"/>
          <w:szCs w:val="20"/>
        </w:rPr>
        <w:footnoteReference w:id="6"/>
      </w:r>
      <w:r w:rsidR="005327AB" w:rsidRPr="00777F7F">
        <w:rPr>
          <w:rFonts w:asciiTheme="majorHAnsi" w:hAnsiTheme="majorHAnsi"/>
          <w:sz w:val="20"/>
          <w:szCs w:val="20"/>
        </w:rPr>
        <w:t xml:space="preserve">. </w:t>
      </w:r>
      <w:r w:rsidR="002D5B65">
        <w:rPr>
          <w:rFonts w:asciiTheme="majorHAnsi" w:hAnsiTheme="majorHAnsi"/>
          <w:sz w:val="20"/>
          <w:szCs w:val="20"/>
        </w:rPr>
        <w:t>I</w:t>
      </w:r>
      <w:r w:rsidR="00284CA7">
        <w:rPr>
          <w:rFonts w:asciiTheme="majorHAnsi" w:hAnsiTheme="majorHAnsi"/>
          <w:sz w:val="20"/>
          <w:szCs w:val="20"/>
        </w:rPr>
        <w:t>n similar cases concerning the deed</w:t>
      </w:r>
      <w:r w:rsidR="0010185F" w:rsidRPr="00777F7F">
        <w:rPr>
          <w:rFonts w:asciiTheme="majorHAnsi" w:hAnsiTheme="majorHAnsi"/>
          <w:sz w:val="20"/>
          <w:szCs w:val="20"/>
        </w:rPr>
        <w:t xml:space="preserve"> and </w:t>
      </w:r>
      <w:r w:rsidR="00284CA7" w:rsidRPr="00777F7F">
        <w:rPr>
          <w:rFonts w:asciiTheme="majorHAnsi" w:hAnsiTheme="majorHAnsi"/>
          <w:sz w:val="20"/>
          <w:szCs w:val="20"/>
        </w:rPr>
        <w:t>demarcation</w:t>
      </w:r>
      <w:r w:rsidR="00420856">
        <w:rPr>
          <w:rFonts w:asciiTheme="majorHAnsi" w:hAnsiTheme="majorHAnsi"/>
          <w:sz w:val="20"/>
          <w:szCs w:val="20"/>
        </w:rPr>
        <w:t xml:space="preserve"> of </w:t>
      </w:r>
      <w:r w:rsidR="00777F7F">
        <w:rPr>
          <w:rFonts w:asciiTheme="majorHAnsi" w:hAnsiTheme="majorHAnsi"/>
          <w:sz w:val="20"/>
          <w:szCs w:val="20"/>
        </w:rPr>
        <w:t>the property</w:t>
      </w:r>
      <w:r w:rsidR="00420856">
        <w:rPr>
          <w:rFonts w:asciiTheme="majorHAnsi" w:hAnsiTheme="majorHAnsi"/>
          <w:sz w:val="20"/>
          <w:szCs w:val="20"/>
        </w:rPr>
        <w:t xml:space="preserve"> of </w:t>
      </w:r>
      <w:r w:rsidR="00781A3A">
        <w:rPr>
          <w:rFonts w:asciiTheme="majorHAnsi" w:hAnsiTheme="majorHAnsi"/>
          <w:sz w:val="20"/>
          <w:szCs w:val="20"/>
        </w:rPr>
        <w:t xml:space="preserve">indigenous peoples </w:t>
      </w:r>
      <w:r w:rsidR="00284CA7">
        <w:rPr>
          <w:rFonts w:asciiTheme="majorHAnsi" w:hAnsiTheme="majorHAnsi"/>
          <w:sz w:val="20"/>
          <w:szCs w:val="20"/>
        </w:rPr>
        <w:t>i</w:t>
      </w:r>
      <w:r w:rsidR="005327AB" w:rsidRPr="00777F7F">
        <w:rPr>
          <w:rFonts w:asciiTheme="majorHAnsi" w:hAnsiTheme="majorHAnsi"/>
          <w:sz w:val="20"/>
          <w:szCs w:val="20"/>
        </w:rPr>
        <w:t xml:space="preserve">n </w:t>
      </w:r>
      <w:r w:rsidR="005A2C0D">
        <w:rPr>
          <w:rFonts w:asciiTheme="majorHAnsi" w:hAnsiTheme="majorHAnsi"/>
          <w:sz w:val="20"/>
          <w:szCs w:val="20"/>
        </w:rPr>
        <w:t>Mexico</w:t>
      </w:r>
      <w:r w:rsidR="005327AB"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005327AB" w:rsidRPr="00777F7F">
        <w:rPr>
          <w:rFonts w:asciiTheme="majorHAnsi" w:hAnsiTheme="majorHAnsi"/>
          <w:sz w:val="20"/>
          <w:szCs w:val="20"/>
        </w:rPr>
        <w:t xml:space="preserve"> ha</w:t>
      </w:r>
      <w:r w:rsidR="00284CA7">
        <w:rPr>
          <w:rFonts w:asciiTheme="majorHAnsi" w:hAnsiTheme="majorHAnsi"/>
          <w:sz w:val="20"/>
          <w:szCs w:val="20"/>
        </w:rPr>
        <w:t>s</w:t>
      </w:r>
      <w:r w:rsidR="005327AB" w:rsidRPr="00777F7F">
        <w:rPr>
          <w:rFonts w:asciiTheme="majorHAnsi" w:hAnsiTheme="majorHAnsi"/>
          <w:sz w:val="20"/>
          <w:szCs w:val="20"/>
        </w:rPr>
        <w:t xml:space="preserve"> </w:t>
      </w:r>
      <w:r w:rsidR="00284CA7">
        <w:rPr>
          <w:rFonts w:asciiTheme="majorHAnsi" w:hAnsiTheme="majorHAnsi"/>
          <w:sz w:val="20"/>
          <w:szCs w:val="20"/>
        </w:rPr>
        <w:t>found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23930">
        <w:rPr>
          <w:rFonts w:asciiTheme="majorHAnsi" w:hAnsiTheme="majorHAnsi"/>
          <w:sz w:val="20"/>
          <w:szCs w:val="20"/>
        </w:rPr>
        <w:t xml:space="preserve">Mexican State </w:t>
      </w:r>
      <w:r w:rsidR="00284CA7">
        <w:rPr>
          <w:rFonts w:asciiTheme="majorHAnsi" w:hAnsiTheme="majorHAnsi"/>
          <w:sz w:val="20"/>
          <w:szCs w:val="20"/>
        </w:rPr>
        <w:t>fails to provide</w:t>
      </w:r>
      <w:r w:rsidR="00420856">
        <w:rPr>
          <w:rFonts w:asciiTheme="majorHAnsi" w:hAnsiTheme="majorHAnsi"/>
          <w:sz w:val="20"/>
          <w:szCs w:val="20"/>
        </w:rPr>
        <w:t xml:space="preserve"> </w:t>
      </w:r>
      <w:r w:rsidR="00284CA7">
        <w:rPr>
          <w:rFonts w:asciiTheme="majorHAnsi" w:hAnsiTheme="majorHAnsi"/>
          <w:sz w:val="20"/>
          <w:szCs w:val="20"/>
        </w:rPr>
        <w:t xml:space="preserve">suitable </w:t>
      </w:r>
      <w:r w:rsidR="0010185F" w:rsidRPr="00777F7F">
        <w:rPr>
          <w:rFonts w:asciiTheme="majorHAnsi" w:hAnsiTheme="majorHAnsi"/>
          <w:sz w:val="20"/>
          <w:szCs w:val="20"/>
        </w:rPr>
        <w:t xml:space="preserve">and </w:t>
      </w:r>
      <w:r w:rsidR="007D2B80">
        <w:rPr>
          <w:rFonts w:asciiTheme="majorHAnsi" w:hAnsiTheme="majorHAnsi"/>
          <w:sz w:val="20"/>
          <w:szCs w:val="20"/>
        </w:rPr>
        <w:t>effective</w:t>
      </w:r>
      <w:r w:rsidR="005327AB" w:rsidRPr="00777F7F">
        <w:rPr>
          <w:rFonts w:asciiTheme="majorHAnsi" w:hAnsiTheme="majorHAnsi"/>
          <w:sz w:val="20"/>
          <w:szCs w:val="20"/>
        </w:rPr>
        <w:t xml:space="preserve"> </w:t>
      </w:r>
      <w:r w:rsidR="00284CA7">
        <w:rPr>
          <w:rFonts w:asciiTheme="majorHAnsi" w:hAnsiTheme="majorHAnsi"/>
          <w:sz w:val="20"/>
          <w:szCs w:val="20"/>
        </w:rPr>
        <w:t>mechanism</w:t>
      </w:r>
      <w:r w:rsidR="00284CA7" w:rsidRPr="00777F7F">
        <w:rPr>
          <w:rFonts w:asciiTheme="majorHAnsi" w:hAnsiTheme="majorHAnsi"/>
          <w:sz w:val="20"/>
          <w:szCs w:val="20"/>
        </w:rPr>
        <w:t xml:space="preserve">s </w:t>
      </w:r>
      <w:r w:rsidR="00284CA7">
        <w:rPr>
          <w:rFonts w:asciiTheme="majorHAnsi" w:hAnsiTheme="majorHAnsi"/>
          <w:sz w:val="20"/>
          <w:szCs w:val="20"/>
        </w:rPr>
        <w:t>to address the claims</w:t>
      </w:r>
      <w:r w:rsidR="00420856">
        <w:rPr>
          <w:rFonts w:asciiTheme="majorHAnsi" w:hAnsiTheme="majorHAnsi"/>
          <w:sz w:val="20"/>
          <w:szCs w:val="20"/>
        </w:rPr>
        <w:t xml:space="preserve"> of </w:t>
      </w:r>
      <w:r w:rsidR="003D158A">
        <w:rPr>
          <w:rFonts w:asciiTheme="majorHAnsi" w:hAnsiTheme="majorHAnsi"/>
          <w:sz w:val="20"/>
          <w:szCs w:val="20"/>
        </w:rPr>
        <w:t>indigenous communities</w:t>
      </w:r>
      <w:r w:rsidR="005327AB" w:rsidRPr="00777F7F">
        <w:rPr>
          <w:rStyle w:val="FootnoteReference"/>
          <w:rFonts w:asciiTheme="majorHAnsi" w:hAnsiTheme="majorHAnsi"/>
          <w:sz w:val="20"/>
          <w:szCs w:val="20"/>
        </w:rPr>
        <w:footnoteReference w:id="7"/>
      </w:r>
      <w:r w:rsidR="005327AB" w:rsidRPr="00777F7F">
        <w:rPr>
          <w:rFonts w:asciiTheme="majorHAnsi" w:hAnsiTheme="majorHAnsi"/>
          <w:sz w:val="20"/>
          <w:szCs w:val="20"/>
        </w:rPr>
        <w:t xml:space="preserve">. </w:t>
      </w:r>
      <w:r w:rsidR="00284CA7">
        <w:rPr>
          <w:rFonts w:asciiTheme="majorHAnsi" w:hAnsiTheme="majorHAnsi"/>
          <w:sz w:val="20"/>
          <w:szCs w:val="20"/>
        </w:rPr>
        <w:t>In accordance with the above</w:t>
      </w:r>
      <w:r w:rsidR="005327AB" w:rsidRPr="00777F7F">
        <w:rPr>
          <w:rFonts w:asciiTheme="majorHAnsi" w:hAnsiTheme="majorHAnsi"/>
          <w:sz w:val="20"/>
          <w:szCs w:val="20"/>
        </w:rPr>
        <w:t>,</w:t>
      </w:r>
      <w:r w:rsidR="0010185F" w:rsidRPr="00777F7F">
        <w:rPr>
          <w:rFonts w:asciiTheme="majorHAnsi" w:hAnsiTheme="majorHAnsi"/>
          <w:sz w:val="20"/>
          <w:szCs w:val="20"/>
        </w:rPr>
        <w:t xml:space="preserve"> and </w:t>
      </w:r>
      <w:r w:rsidR="00284CA7">
        <w:rPr>
          <w:rFonts w:asciiTheme="majorHAnsi" w:hAnsiTheme="majorHAnsi"/>
          <w:sz w:val="20"/>
          <w:szCs w:val="20"/>
        </w:rPr>
        <w:t xml:space="preserve">considering the facts of </w:t>
      </w:r>
      <w:r w:rsidR="00284CA7">
        <w:rPr>
          <w:rFonts w:asciiTheme="majorHAnsi" w:hAnsiTheme="majorHAnsi"/>
          <w:sz w:val="20"/>
          <w:szCs w:val="20"/>
        </w:rPr>
        <w:lastRenderedPageBreak/>
        <w:t>the</w:t>
      </w:r>
      <w:r w:rsidR="00777F7F">
        <w:rPr>
          <w:rFonts w:asciiTheme="majorHAnsi" w:hAnsiTheme="majorHAnsi"/>
          <w:sz w:val="20"/>
          <w:szCs w:val="20"/>
        </w:rPr>
        <w:t xml:space="preserve"> </w:t>
      </w:r>
      <w:r w:rsidR="00284CA7">
        <w:rPr>
          <w:rFonts w:asciiTheme="majorHAnsi" w:hAnsiTheme="majorHAnsi"/>
          <w:sz w:val="20"/>
          <w:szCs w:val="20"/>
        </w:rPr>
        <w:t>instant case</w:t>
      </w:r>
      <w:r w:rsidR="005327AB" w:rsidRPr="00777F7F">
        <w:rPr>
          <w:rFonts w:asciiTheme="majorHAnsi" w:hAnsiTheme="majorHAnsi"/>
          <w:sz w:val="20"/>
          <w:szCs w:val="20"/>
        </w:rPr>
        <w:t xml:space="preserve">, </w:t>
      </w:r>
      <w:r w:rsidR="0010185F" w:rsidRPr="00777F7F">
        <w:rPr>
          <w:rFonts w:asciiTheme="majorHAnsi" w:hAnsiTheme="majorHAnsi"/>
          <w:sz w:val="20"/>
          <w:szCs w:val="20"/>
        </w:rPr>
        <w:t>the IACHR</w:t>
      </w:r>
      <w:r w:rsidR="005327AB" w:rsidRPr="00777F7F">
        <w:rPr>
          <w:rFonts w:asciiTheme="majorHAnsi" w:hAnsiTheme="majorHAnsi"/>
          <w:sz w:val="20"/>
          <w:szCs w:val="20"/>
        </w:rPr>
        <w:t xml:space="preserve"> </w:t>
      </w:r>
      <w:r w:rsidR="00A25141" w:rsidRPr="00777F7F">
        <w:rPr>
          <w:rFonts w:asciiTheme="majorHAnsi" w:hAnsiTheme="majorHAnsi"/>
          <w:sz w:val="20"/>
          <w:szCs w:val="20"/>
        </w:rPr>
        <w:t>considers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52D90">
        <w:rPr>
          <w:rFonts w:asciiTheme="majorHAnsi" w:hAnsiTheme="majorHAnsi"/>
          <w:sz w:val="20"/>
          <w:szCs w:val="20"/>
        </w:rPr>
        <w:t>rar</w:t>
      </w:r>
      <w:r w:rsidR="00E777D3">
        <w:rPr>
          <w:rFonts w:asciiTheme="majorHAnsi" w:hAnsiTheme="majorHAnsi"/>
          <w:sz w:val="20"/>
          <w:szCs w:val="20"/>
        </w:rPr>
        <w:t>a</w:t>
      </w:r>
      <w:r w:rsidR="00252D90">
        <w:rPr>
          <w:rFonts w:asciiTheme="majorHAnsi" w:hAnsiTheme="majorHAnsi"/>
          <w:sz w:val="20"/>
          <w:szCs w:val="20"/>
        </w:rPr>
        <w:t>muri communities</w:t>
      </w:r>
      <w:r w:rsidR="00420856">
        <w:rPr>
          <w:rFonts w:asciiTheme="majorHAnsi" w:hAnsiTheme="majorHAnsi"/>
          <w:sz w:val="20"/>
          <w:szCs w:val="20"/>
        </w:rPr>
        <w:t xml:space="preserve"> of </w:t>
      </w:r>
      <w:r w:rsidR="005327AB" w:rsidRPr="00777F7F">
        <w:rPr>
          <w:rFonts w:asciiTheme="majorHAnsi" w:hAnsiTheme="majorHAnsi"/>
          <w:sz w:val="20"/>
          <w:szCs w:val="20"/>
        </w:rPr>
        <w:t>Huitosachi, Mog</w:t>
      </w:r>
      <w:r w:rsidR="00E777D3">
        <w:rPr>
          <w:rFonts w:asciiTheme="majorHAnsi" w:hAnsiTheme="majorHAnsi"/>
          <w:sz w:val="20"/>
          <w:szCs w:val="20"/>
        </w:rPr>
        <w:t>o</w:t>
      </w:r>
      <w:r w:rsidR="005327AB" w:rsidRPr="00777F7F">
        <w:rPr>
          <w:rFonts w:asciiTheme="majorHAnsi" w:hAnsiTheme="majorHAnsi"/>
          <w:sz w:val="20"/>
          <w:szCs w:val="20"/>
        </w:rPr>
        <w:t>tavo</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Bacaj</w:t>
      </w:r>
      <w:r w:rsidR="00E777D3">
        <w:rPr>
          <w:rFonts w:asciiTheme="majorHAnsi" w:hAnsiTheme="majorHAnsi"/>
          <w:sz w:val="20"/>
          <w:szCs w:val="20"/>
        </w:rPr>
        <w:t>i</w:t>
      </w:r>
      <w:r w:rsidR="005327AB" w:rsidRPr="00777F7F">
        <w:rPr>
          <w:rFonts w:asciiTheme="majorHAnsi" w:hAnsiTheme="majorHAnsi"/>
          <w:sz w:val="20"/>
          <w:szCs w:val="20"/>
        </w:rPr>
        <w:t xml:space="preserve">pare </w:t>
      </w:r>
      <w:r w:rsidR="00284CA7">
        <w:rPr>
          <w:rFonts w:asciiTheme="majorHAnsi" w:hAnsiTheme="majorHAnsi"/>
          <w:sz w:val="20"/>
          <w:szCs w:val="20"/>
        </w:rPr>
        <w:t>had no access to a suitable and effective</w:t>
      </w:r>
      <w:r w:rsidR="005327AB" w:rsidRPr="00777F7F">
        <w:rPr>
          <w:rFonts w:asciiTheme="majorHAnsi" w:hAnsiTheme="majorHAnsi"/>
          <w:sz w:val="20"/>
          <w:szCs w:val="20"/>
        </w:rPr>
        <w:t xml:space="preserve"> judicial </w:t>
      </w:r>
      <w:r w:rsidR="00284CA7">
        <w:rPr>
          <w:rFonts w:asciiTheme="majorHAnsi" w:hAnsiTheme="majorHAnsi"/>
          <w:sz w:val="20"/>
          <w:szCs w:val="20"/>
        </w:rPr>
        <w:t>remedy to claim the recognition</w:t>
      </w:r>
      <w:r w:rsidR="005327AB" w:rsidRPr="00777F7F">
        <w:rPr>
          <w:rFonts w:asciiTheme="majorHAnsi" w:hAnsiTheme="majorHAnsi"/>
          <w:sz w:val="20"/>
          <w:szCs w:val="20"/>
        </w:rPr>
        <w:t xml:space="preserve">, </w:t>
      </w:r>
      <w:r w:rsidR="00CF386D">
        <w:rPr>
          <w:rFonts w:asciiTheme="majorHAnsi" w:hAnsiTheme="majorHAnsi"/>
          <w:sz w:val="20"/>
          <w:szCs w:val="20"/>
        </w:rPr>
        <w:t>deed,</w:t>
      </w:r>
      <w:r w:rsidR="0010185F" w:rsidRPr="00777F7F">
        <w:rPr>
          <w:rFonts w:asciiTheme="majorHAnsi" w:hAnsiTheme="majorHAnsi"/>
          <w:sz w:val="20"/>
          <w:szCs w:val="20"/>
        </w:rPr>
        <w:t xml:space="preserve"> and </w:t>
      </w:r>
      <w:r w:rsidR="00284CA7" w:rsidRPr="00777F7F">
        <w:rPr>
          <w:rFonts w:asciiTheme="majorHAnsi" w:hAnsiTheme="majorHAnsi"/>
          <w:sz w:val="20"/>
          <w:szCs w:val="20"/>
        </w:rPr>
        <w:t>demarcation</w:t>
      </w:r>
      <w:r w:rsidR="00420856">
        <w:rPr>
          <w:rFonts w:asciiTheme="majorHAnsi" w:hAnsiTheme="majorHAnsi"/>
          <w:sz w:val="20"/>
          <w:szCs w:val="20"/>
        </w:rPr>
        <w:t xml:space="preserve"> of </w:t>
      </w:r>
      <w:r w:rsidR="00284CA7">
        <w:rPr>
          <w:rFonts w:asciiTheme="majorHAnsi" w:hAnsiTheme="majorHAnsi"/>
          <w:sz w:val="20"/>
          <w:szCs w:val="20"/>
        </w:rPr>
        <w:t>their</w:t>
      </w:r>
      <w:r w:rsidR="005327AB" w:rsidRPr="00777F7F">
        <w:rPr>
          <w:rFonts w:asciiTheme="majorHAnsi" w:hAnsiTheme="majorHAnsi"/>
          <w:sz w:val="20"/>
          <w:szCs w:val="20"/>
        </w:rPr>
        <w:t xml:space="preserve"> </w:t>
      </w:r>
      <w:r w:rsidR="00331606">
        <w:rPr>
          <w:rFonts w:asciiTheme="majorHAnsi" w:hAnsiTheme="majorHAnsi"/>
          <w:sz w:val="20"/>
          <w:szCs w:val="20"/>
        </w:rPr>
        <w:t>ancestral territory</w:t>
      </w:r>
      <w:r w:rsidR="005327AB" w:rsidRPr="00777F7F">
        <w:rPr>
          <w:rFonts w:asciiTheme="majorHAnsi" w:hAnsiTheme="majorHAnsi"/>
          <w:sz w:val="20"/>
          <w:szCs w:val="20"/>
        </w:rPr>
        <w:t xml:space="preserve">. </w:t>
      </w:r>
      <w:r w:rsidR="00CF386D">
        <w:rPr>
          <w:rFonts w:asciiTheme="majorHAnsi" w:hAnsiTheme="majorHAnsi"/>
          <w:sz w:val="20"/>
          <w:szCs w:val="20"/>
        </w:rPr>
        <w:t>Consequently</w:t>
      </w:r>
      <w:r w:rsidR="005327AB" w:rsidRPr="00777F7F">
        <w:rPr>
          <w:rFonts w:asciiTheme="majorHAnsi" w:hAnsiTheme="majorHAnsi"/>
          <w:sz w:val="20"/>
          <w:szCs w:val="20"/>
        </w:rPr>
        <w:t xml:space="preserve">, </w:t>
      </w:r>
      <w:r w:rsidR="00CF386D">
        <w:rPr>
          <w:rFonts w:asciiTheme="majorHAnsi" w:hAnsiTheme="majorHAnsi"/>
          <w:sz w:val="20"/>
          <w:szCs w:val="20"/>
        </w:rPr>
        <w:t xml:space="preserve">it deems applicable </w:t>
      </w:r>
      <w:r w:rsidR="00777F7F">
        <w:rPr>
          <w:rFonts w:asciiTheme="majorHAnsi" w:hAnsiTheme="majorHAnsi"/>
          <w:sz w:val="20"/>
          <w:szCs w:val="20"/>
        </w:rPr>
        <w:t xml:space="preserve">the </w:t>
      </w:r>
      <w:r w:rsidR="00C66C2E">
        <w:rPr>
          <w:rFonts w:asciiTheme="majorHAnsi" w:hAnsiTheme="majorHAnsi"/>
          <w:sz w:val="20"/>
          <w:szCs w:val="20"/>
        </w:rPr>
        <w:t>exception</w:t>
      </w:r>
      <w:r w:rsidR="005327AB" w:rsidRPr="00777F7F">
        <w:rPr>
          <w:rFonts w:asciiTheme="majorHAnsi" w:hAnsiTheme="majorHAnsi"/>
          <w:sz w:val="20"/>
          <w:szCs w:val="20"/>
        </w:rPr>
        <w:t xml:space="preserve"> </w:t>
      </w:r>
      <w:r w:rsidR="00BD5416">
        <w:rPr>
          <w:rFonts w:asciiTheme="majorHAnsi" w:hAnsiTheme="majorHAnsi"/>
          <w:sz w:val="20"/>
          <w:szCs w:val="20"/>
        </w:rPr>
        <w:t>to the</w:t>
      </w:r>
      <w:r w:rsidR="005327AB" w:rsidRPr="00777F7F">
        <w:rPr>
          <w:rFonts w:asciiTheme="majorHAnsi" w:hAnsiTheme="majorHAnsi"/>
          <w:sz w:val="20"/>
          <w:szCs w:val="20"/>
        </w:rPr>
        <w:t xml:space="preserve"> </w:t>
      </w:r>
      <w:r w:rsidR="00696138">
        <w:rPr>
          <w:rFonts w:asciiTheme="majorHAnsi" w:hAnsiTheme="majorHAnsi"/>
          <w:sz w:val="20"/>
          <w:szCs w:val="20"/>
        </w:rPr>
        <w:t>exhaustion of domestic remedies</w:t>
      </w:r>
      <w:r w:rsidR="005327AB" w:rsidRPr="00777F7F">
        <w:rPr>
          <w:rFonts w:asciiTheme="majorHAnsi" w:hAnsiTheme="majorHAnsi"/>
          <w:sz w:val="20"/>
          <w:szCs w:val="20"/>
        </w:rPr>
        <w:t xml:space="preserve"> </w:t>
      </w:r>
      <w:r w:rsidR="00BD5416">
        <w:rPr>
          <w:rFonts w:asciiTheme="majorHAnsi" w:hAnsiTheme="majorHAnsi"/>
          <w:sz w:val="20"/>
          <w:szCs w:val="20"/>
        </w:rPr>
        <w:t>enshrined</w:t>
      </w:r>
      <w:r w:rsidR="00C66C2E">
        <w:rPr>
          <w:rFonts w:asciiTheme="majorHAnsi" w:hAnsiTheme="majorHAnsi"/>
          <w:sz w:val="20"/>
          <w:szCs w:val="20"/>
        </w:rPr>
        <w:t xml:space="preserve"> in article</w:t>
      </w:r>
      <w:r w:rsidR="005327AB" w:rsidRPr="00777F7F">
        <w:rPr>
          <w:rFonts w:asciiTheme="majorHAnsi" w:hAnsiTheme="majorHAnsi"/>
          <w:sz w:val="20"/>
          <w:szCs w:val="20"/>
        </w:rPr>
        <w:t xml:space="preserve"> 46.2 (a)</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005327AB" w:rsidRPr="00777F7F">
        <w:rPr>
          <w:rFonts w:asciiTheme="majorHAnsi" w:hAnsiTheme="majorHAnsi"/>
          <w:sz w:val="20"/>
          <w:szCs w:val="20"/>
        </w:rPr>
        <w:t xml:space="preserve"> </w:t>
      </w:r>
      <w:r w:rsidR="00284CA7">
        <w:rPr>
          <w:rFonts w:asciiTheme="majorHAnsi" w:hAnsiTheme="majorHAnsi"/>
          <w:sz w:val="20"/>
          <w:szCs w:val="20"/>
        </w:rPr>
        <w:t>concerning this extent of</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284CA7">
        <w:rPr>
          <w:rFonts w:asciiTheme="majorHAnsi" w:hAnsiTheme="majorHAnsi"/>
          <w:sz w:val="20"/>
          <w:szCs w:val="20"/>
        </w:rPr>
        <w:t>petition</w:t>
      </w:r>
      <w:r w:rsidR="005327AB" w:rsidRPr="00777F7F">
        <w:rPr>
          <w:rFonts w:asciiTheme="majorHAnsi" w:hAnsiTheme="majorHAnsi"/>
          <w:sz w:val="20"/>
          <w:szCs w:val="20"/>
        </w:rPr>
        <w:t>.</w:t>
      </w:r>
    </w:p>
    <w:p w14:paraId="2A68B39E" w14:textId="67F3E3F0" w:rsidR="005327AB" w:rsidRPr="00777F7F" w:rsidRDefault="00284CA7" w:rsidP="005327AB">
      <w:pPr>
        <w:suppressAutoHyphens/>
        <w:spacing w:after="240"/>
        <w:ind w:firstLine="720"/>
        <w:jc w:val="both"/>
        <w:rPr>
          <w:rFonts w:asciiTheme="majorHAnsi" w:hAnsiTheme="majorHAnsi"/>
          <w:i/>
          <w:iCs/>
          <w:sz w:val="20"/>
          <w:szCs w:val="20"/>
        </w:rPr>
      </w:pPr>
      <w:r>
        <w:rPr>
          <w:rFonts w:asciiTheme="majorHAnsi" w:hAnsiTheme="majorHAnsi"/>
          <w:i/>
          <w:iCs/>
          <w:sz w:val="20"/>
          <w:szCs w:val="20"/>
        </w:rPr>
        <w:t>Regarding</w:t>
      </w:r>
      <w:r w:rsidR="00420856">
        <w:rPr>
          <w:rFonts w:asciiTheme="majorHAnsi" w:hAnsiTheme="majorHAnsi"/>
          <w:i/>
          <w:iCs/>
          <w:sz w:val="20"/>
          <w:szCs w:val="20"/>
        </w:rPr>
        <w:t xml:space="preserve"> </w:t>
      </w:r>
      <w:r w:rsidR="0094444F">
        <w:rPr>
          <w:rFonts w:asciiTheme="majorHAnsi" w:hAnsiTheme="majorHAnsi"/>
          <w:i/>
          <w:iCs/>
          <w:sz w:val="20"/>
          <w:szCs w:val="20"/>
        </w:rPr>
        <w:t xml:space="preserve">the absence of </w:t>
      </w:r>
      <w:r w:rsidR="005327AB" w:rsidRPr="00777F7F">
        <w:rPr>
          <w:rFonts w:asciiTheme="majorHAnsi" w:hAnsiTheme="majorHAnsi"/>
          <w:i/>
          <w:iCs/>
          <w:sz w:val="20"/>
          <w:szCs w:val="20"/>
        </w:rPr>
        <w:t>consulta</w:t>
      </w:r>
      <w:r>
        <w:rPr>
          <w:rFonts w:asciiTheme="majorHAnsi" w:hAnsiTheme="majorHAnsi"/>
          <w:i/>
          <w:iCs/>
          <w:sz w:val="20"/>
          <w:szCs w:val="20"/>
        </w:rPr>
        <w:t>tion</w:t>
      </w:r>
      <w:r w:rsidR="0010185F" w:rsidRPr="00777F7F">
        <w:rPr>
          <w:rFonts w:asciiTheme="majorHAnsi" w:hAnsiTheme="majorHAnsi"/>
          <w:i/>
          <w:iCs/>
          <w:sz w:val="20"/>
          <w:szCs w:val="20"/>
        </w:rPr>
        <w:t xml:space="preserve"> and</w:t>
      </w:r>
      <w:r>
        <w:rPr>
          <w:rFonts w:asciiTheme="majorHAnsi" w:hAnsiTheme="majorHAnsi"/>
          <w:i/>
          <w:iCs/>
          <w:sz w:val="20"/>
          <w:szCs w:val="20"/>
        </w:rPr>
        <w:t xml:space="preserve"> </w:t>
      </w:r>
      <w:r w:rsidR="006D3E9E">
        <w:rPr>
          <w:rFonts w:asciiTheme="majorHAnsi" w:hAnsiTheme="majorHAnsi"/>
          <w:i/>
          <w:iCs/>
          <w:sz w:val="20"/>
          <w:szCs w:val="20"/>
        </w:rPr>
        <w:t xml:space="preserve">free, </w:t>
      </w:r>
      <w:r>
        <w:rPr>
          <w:rFonts w:asciiTheme="majorHAnsi" w:hAnsiTheme="majorHAnsi"/>
          <w:i/>
          <w:iCs/>
          <w:sz w:val="20"/>
          <w:szCs w:val="20"/>
        </w:rPr>
        <w:t>prior</w:t>
      </w:r>
      <w:r w:rsidR="005327AB" w:rsidRPr="00777F7F">
        <w:rPr>
          <w:rFonts w:asciiTheme="majorHAnsi" w:hAnsiTheme="majorHAnsi"/>
          <w:i/>
          <w:iCs/>
          <w:sz w:val="20"/>
          <w:szCs w:val="20"/>
        </w:rPr>
        <w:t xml:space="preserve">, </w:t>
      </w:r>
      <w:r>
        <w:rPr>
          <w:rFonts w:asciiTheme="majorHAnsi" w:hAnsiTheme="majorHAnsi"/>
          <w:i/>
          <w:iCs/>
          <w:sz w:val="20"/>
          <w:szCs w:val="20"/>
        </w:rPr>
        <w:t>and</w:t>
      </w:r>
      <w:r w:rsidR="005327AB" w:rsidRPr="00777F7F">
        <w:rPr>
          <w:rFonts w:asciiTheme="majorHAnsi" w:hAnsiTheme="majorHAnsi"/>
          <w:i/>
          <w:iCs/>
          <w:sz w:val="20"/>
          <w:szCs w:val="20"/>
        </w:rPr>
        <w:t xml:space="preserve"> inform</w:t>
      </w:r>
      <w:r>
        <w:rPr>
          <w:rFonts w:asciiTheme="majorHAnsi" w:hAnsiTheme="majorHAnsi"/>
          <w:i/>
          <w:iCs/>
          <w:sz w:val="20"/>
          <w:szCs w:val="20"/>
        </w:rPr>
        <w:t xml:space="preserve">ed </w:t>
      </w:r>
      <w:r w:rsidRPr="00777F7F">
        <w:rPr>
          <w:rFonts w:asciiTheme="majorHAnsi" w:hAnsiTheme="majorHAnsi"/>
          <w:i/>
          <w:iCs/>
          <w:sz w:val="20"/>
          <w:szCs w:val="20"/>
        </w:rPr>
        <w:t>consent</w:t>
      </w:r>
      <w:r w:rsidR="005327AB" w:rsidRPr="00777F7F">
        <w:rPr>
          <w:rFonts w:asciiTheme="majorHAnsi" w:hAnsiTheme="majorHAnsi"/>
          <w:i/>
          <w:iCs/>
          <w:sz w:val="20"/>
          <w:szCs w:val="20"/>
        </w:rPr>
        <w:t>,</w:t>
      </w:r>
      <w:r w:rsidR="0010185F" w:rsidRPr="00777F7F">
        <w:rPr>
          <w:rFonts w:asciiTheme="majorHAnsi" w:hAnsiTheme="majorHAnsi"/>
          <w:i/>
          <w:iCs/>
          <w:sz w:val="20"/>
          <w:szCs w:val="20"/>
        </w:rPr>
        <w:t xml:space="preserve"> and</w:t>
      </w:r>
      <w:r w:rsidR="00777F7F">
        <w:rPr>
          <w:rFonts w:asciiTheme="majorHAnsi" w:hAnsiTheme="majorHAnsi"/>
          <w:i/>
          <w:iCs/>
          <w:sz w:val="20"/>
          <w:szCs w:val="20"/>
        </w:rPr>
        <w:t xml:space="preserve"> the </w:t>
      </w:r>
      <w:r w:rsidR="006919B5">
        <w:rPr>
          <w:rFonts w:asciiTheme="majorHAnsi" w:hAnsiTheme="majorHAnsi"/>
          <w:i/>
          <w:iCs/>
          <w:sz w:val="20"/>
          <w:szCs w:val="20"/>
        </w:rPr>
        <w:t xml:space="preserve">lack of </w:t>
      </w:r>
      <w:r w:rsidR="005327AB" w:rsidRPr="00777F7F">
        <w:rPr>
          <w:rFonts w:asciiTheme="majorHAnsi" w:hAnsiTheme="majorHAnsi"/>
          <w:i/>
          <w:iCs/>
          <w:sz w:val="20"/>
          <w:szCs w:val="20"/>
        </w:rPr>
        <w:t>acces</w:t>
      </w:r>
      <w:r>
        <w:rPr>
          <w:rFonts w:asciiTheme="majorHAnsi" w:hAnsiTheme="majorHAnsi"/>
          <w:i/>
          <w:iCs/>
          <w:sz w:val="20"/>
          <w:szCs w:val="20"/>
        </w:rPr>
        <w:t>s</w:t>
      </w:r>
      <w:r w:rsidR="005327AB" w:rsidRPr="00777F7F">
        <w:rPr>
          <w:rFonts w:asciiTheme="majorHAnsi" w:hAnsiTheme="majorHAnsi"/>
          <w:i/>
          <w:iCs/>
          <w:sz w:val="20"/>
          <w:szCs w:val="20"/>
        </w:rPr>
        <w:t xml:space="preserve"> </w:t>
      </w:r>
      <w:r>
        <w:rPr>
          <w:rFonts w:asciiTheme="majorHAnsi" w:hAnsiTheme="majorHAnsi"/>
          <w:i/>
          <w:iCs/>
          <w:sz w:val="20"/>
          <w:szCs w:val="20"/>
        </w:rPr>
        <w:t>to</w:t>
      </w:r>
      <w:r w:rsidR="00777F7F">
        <w:rPr>
          <w:rFonts w:asciiTheme="majorHAnsi" w:hAnsiTheme="majorHAnsi"/>
          <w:i/>
          <w:iCs/>
          <w:sz w:val="20"/>
          <w:szCs w:val="20"/>
        </w:rPr>
        <w:t xml:space="preserve"> </w:t>
      </w:r>
      <w:r w:rsidR="00331606">
        <w:rPr>
          <w:rFonts w:asciiTheme="majorHAnsi" w:hAnsiTheme="majorHAnsi"/>
          <w:i/>
          <w:iCs/>
          <w:sz w:val="20"/>
          <w:szCs w:val="20"/>
        </w:rPr>
        <w:t>information</w:t>
      </w:r>
      <w:r w:rsidR="0010185F" w:rsidRPr="00777F7F">
        <w:rPr>
          <w:rFonts w:asciiTheme="majorHAnsi" w:hAnsiTheme="majorHAnsi"/>
          <w:i/>
          <w:iCs/>
          <w:sz w:val="20"/>
          <w:szCs w:val="20"/>
        </w:rPr>
        <w:t xml:space="preserve"> and </w:t>
      </w:r>
      <w:r w:rsidR="006919B5">
        <w:rPr>
          <w:rFonts w:asciiTheme="majorHAnsi" w:hAnsiTheme="majorHAnsi"/>
          <w:i/>
          <w:iCs/>
          <w:sz w:val="20"/>
          <w:szCs w:val="20"/>
        </w:rPr>
        <w:t>participation</w:t>
      </w:r>
      <w:r w:rsidR="00420856">
        <w:rPr>
          <w:rFonts w:asciiTheme="majorHAnsi" w:hAnsiTheme="majorHAnsi"/>
          <w:i/>
          <w:iCs/>
          <w:sz w:val="20"/>
          <w:szCs w:val="20"/>
        </w:rPr>
        <w:t xml:space="preserve"> of </w:t>
      </w:r>
      <w:r w:rsidR="00777F7F">
        <w:rPr>
          <w:rFonts w:asciiTheme="majorHAnsi" w:hAnsiTheme="majorHAnsi"/>
          <w:i/>
          <w:iCs/>
          <w:sz w:val="20"/>
          <w:szCs w:val="20"/>
        </w:rPr>
        <w:t xml:space="preserve">the </w:t>
      </w:r>
      <w:r w:rsidR="00BA0501">
        <w:rPr>
          <w:rFonts w:asciiTheme="majorHAnsi" w:hAnsiTheme="majorHAnsi"/>
          <w:i/>
          <w:iCs/>
          <w:sz w:val="20"/>
          <w:szCs w:val="20"/>
        </w:rPr>
        <w:t>petitioner communities</w:t>
      </w:r>
    </w:p>
    <w:p w14:paraId="0DBF8BD8" w14:textId="7592F5F1"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682520">
        <w:rPr>
          <w:rFonts w:asciiTheme="majorHAnsi" w:hAnsiTheme="majorHAnsi"/>
          <w:sz w:val="20"/>
          <w:szCs w:val="20"/>
        </w:rPr>
        <w:t>0</w:t>
      </w:r>
      <w:r w:rsidRPr="00777F7F">
        <w:rPr>
          <w:rFonts w:asciiTheme="majorHAnsi" w:hAnsiTheme="majorHAnsi"/>
          <w:sz w:val="20"/>
          <w:szCs w:val="20"/>
        </w:rPr>
        <w:t>.</w:t>
      </w:r>
      <w:r w:rsidRPr="00777F7F">
        <w:rPr>
          <w:rFonts w:asciiTheme="majorHAnsi" w:hAnsiTheme="majorHAnsi"/>
          <w:sz w:val="20"/>
          <w:szCs w:val="20"/>
        </w:rPr>
        <w:tab/>
      </w:r>
      <w:r w:rsidR="00284CA7">
        <w:rPr>
          <w:rFonts w:asciiTheme="majorHAnsi" w:hAnsiTheme="majorHAnsi"/>
          <w:sz w:val="20"/>
          <w:szCs w:val="20"/>
        </w:rPr>
        <w:t>The</w:t>
      </w:r>
      <w:r w:rsidRPr="00777F7F">
        <w:rPr>
          <w:rFonts w:asciiTheme="majorHAnsi" w:hAnsiTheme="majorHAnsi"/>
          <w:sz w:val="20"/>
          <w:szCs w:val="20"/>
        </w:rPr>
        <w:t xml:space="preserve"> </w:t>
      </w:r>
      <w:r w:rsidR="003D158A">
        <w:rPr>
          <w:rFonts w:asciiTheme="majorHAnsi" w:hAnsiTheme="majorHAnsi"/>
          <w:sz w:val="20"/>
          <w:szCs w:val="20"/>
        </w:rPr>
        <w:t>petitioner party</w:t>
      </w:r>
      <w:r w:rsidRPr="00777F7F">
        <w:rPr>
          <w:rFonts w:asciiTheme="majorHAnsi" w:hAnsiTheme="majorHAnsi"/>
          <w:sz w:val="20"/>
          <w:szCs w:val="20"/>
        </w:rPr>
        <w:t xml:space="preserve"> invo</w:t>
      </w:r>
      <w:r w:rsidR="00284CA7">
        <w:rPr>
          <w:rFonts w:asciiTheme="majorHAnsi" w:hAnsiTheme="majorHAnsi"/>
          <w:sz w:val="20"/>
          <w:szCs w:val="20"/>
        </w:rPr>
        <w:t>kes</w:t>
      </w:r>
      <w:r w:rsidR="00777F7F">
        <w:rPr>
          <w:rFonts w:asciiTheme="majorHAnsi" w:hAnsiTheme="majorHAnsi"/>
          <w:sz w:val="20"/>
          <w:szCs w:val="20"/>
        </w:rPr>
        <w:t xml:space="preserve"> the </w:t>
      </w:r>
      <w:r w:rsidR="00C66C2E">
        <w:rPr>
          <w:rFonts w:asciiTheme="majorHAnsi" w:hAnsiTheme="majorHAnsi"/>
          <w:sz w:val="20"/>
          <w:szCs w:val="20"/>
        </w:rPr>
        <w:t>exception</w:t>
      </w:r>
      <w:r w:rsidR="00420856">
        <w:rPr>
          <w:rFonts w:asciiTheme="majorHAnsi" w:hAnsiTheme="majorHAnsi"/>
          <w:sz w:val="20"/>
          <w:szCs w:val="20"/>
        </w:rPr>
        <w:t xml:space="preserve"> of </w:t>
      </w:r>
      <w:r w:rsidRPr="00777F7F">
        <w:rPr>
          <w:rFonts w:asciiTheme="majorHAnsi" w:hAnsiTheme="majorHAnsi"/>
          <w:sz w:val="20"/>
          <w:szCs w:val="20"/>
        </w:rPr>
        <w:t>in</w:t>
      </w:r>
      <w:r w:rsidR="009759A2">
        <w:rPr>
          <w:rFonts w:asciiTheme="majorHAnsi" w:hAnsiTheme="majorHAnsi"/>
          <w:sz w:val="20"/>
          <w:szCs w:val="20"/>
        </w:rPr>
        <w:t>existence</w:t>
      </w:r>
      <w:r w:rsidR="00420856">
        <w:rPr>
          <w:rFonts w:asciiTheme="majorHAnsi" w:hAnsiTheme="majorHAnsi"/>
          <w:sz w:val="20"/>
          <w:szCs w:val="20"/>
        </w:rPr>
        <w:t xml:space="preserve"> of </w:t>
      </w:r>
      <w:r w:rsidR="00284CA7">
        <w:rPr>
          <w:rFonts w:asciiTheme="majorHAnsi" w:hAnsiTheme="majorHAnsi"/>
          <w:sz w:val="20"/>
          <w:szCs w:val="20"/>
        </w:rPr>
        <w:t>due</w:t>
      </w:r>
      <w:r w:rsidRPr="00777F7F">
        <w:rPr>
          <w:rFonts w:asciiTheme="majorHAnsi" w:hAnsiTheme="majorHAnsi"/>
          <w:sz w:val="20"/>
          <w:szCs w:val="20"/>
        </w:rPr>
        <w:t xml:space="preserve"> legal</w:t>
      </w:r>
      <w:r w:rsidR="005718E4">
        <w:rPr>
          <w:rFonts w:asciiTheme="majorHAnsi" w:hAnsiTheme="majorHAnsi"/>
          <w:sz w:val="20"/>
          <w:szCs w:val="20"/>
        </w:rPr>
        <w:t xml:space="preserve"> </w:t>
      </w:r>
      <w:r w:rsidR="00284CA7" w:rsidRPr="00777F7F">
        <w:rPr>
          <w:rFonts w:asciiTheme="majorHAnsi" w:hAnsiTheme="majorHAnsi"/>
          <w:sz w:val="20"/>
          <w:szCs w:val="20"/>
        </w:rPr>
        <w:t>proces</w:t>
      </w:r>
      <w:r w:rsidR="00284CA7">
        <w:rPr>
          <w:rFonts w:asciiTheme="majorHAnsi" w:hAnsiTheme="majorHAnsi"/>
          <w:sz w:val="20"/>
          <w:szCs w:val="20"/>
        </w:rPr>
        <w:t>s</w:t>
      </w:r>
      <w:r w:rsidR="00284CA7" w:rsidRPr="00777F7F">
        <w:rPr>
          <w:rFonts w:asciiTheme="majorHAnsi" w:hAnsiTheme="majorHAnsi"/>
          <w:sz w:val="20"/>
          <w:szCs w:val="20"/>
        </w:rPr>
        <w:t xml:space="preserve"> </w:t>
      </w:r>
      <w:r w:rsidR="005718E4">
        <w:rPr>
          <w:rFonts w:asciiTheme="majorHAnsi" w:hAnsiTheme="majorHAnsi"/>
          <w:sz w:val="20"/>
          <w:szCs w:val="20"/>
        </w:rPr>
        <w:t xml:space="preserve">by the </w:t>
      </w:r>
      <w:r w:rsidR="00914F00">
        <w:rPr>
          <w:rFonts w:asciiTheme="majorHAnsi" w:hAnsiTheme="majorHAnsi"/>
          <w:sz w:val="20"/>
          <w:szCs w:val="20"/>
        </w:rPr>
        <w:t>inefficiency</w:t>
      </w:r>
      <w:r w:rsidR="00223930">
        <w:rPr>
          <w:rFonts w:asciiTheme="majorHAnsi" w:hAnsiTheme="majorHAnsi"/>
          <w:sz w:val="20"/>
          <w:szCs w:val="20"/>
        </w:rPr>
        <w:t xml:space="preserve"> of the </w:t>
      </w:r>
      <w:r w:rsidR="00AD17DF">
        <w:rPr>
          <w:rFonts w:asciiTheme="majorHAnsi" w:hAnsiTheme="majorHAnsi"/>
          <w:sz w:val="20"/>
          <w:szCs w:val="20"/>
        </w:rPr>
        <w:t>amparo remedy</w:t>
      </w:r>
      <w:r w:rsidRPr="00777F7F">
        <w:rPr>
          <w:rFonts w:asciiTheme="majorHAnsi" w:hAnsiTheme="majorHAnsi"/>
          <w:sz w:val="20"/>
          <w:szCs w:val="20"/>
        </w:rPr>
        <w:t xml:space="preserve"> </w:t>
      </w:r>
      <w:r w:rsidR="00723E2C">
        <w:rPr>
          <w:rFonts w:asciiTheme="majorHAnsi" w:hAnsiTheme="majorHAnsi"/>
          <w:sz w:val="20"/>
          <w:szCs w:val="20"/>
        </w:rPr>
        <w:t>to make the</w:t>
      </w:r>
      <w:r w:rsidR="00777F7F">
        <w:rPr>
          <w:rFonts w:asciiTheme="majorHAnsi" w:hAnsiTheme="majorHAnsi"/>
          <w:sz w:val="20"/>
          <w:szCs w:val="20"/>
        </w:rPr>
        <w:t xml:space="preserve"> </w:t>
      </w:r>
      <w:r w:rsidR="006919B5">
        <w:rPr>
          <w:rFonts w:asciiTheme="majorHAnsi" w:hAnsiTheme="majorHAnsi"/>
          <w:sz w:val="20"/>
          <w:szCs w:val="20"/>
        </w:rPr>
        <w:t>prior consultation</w:t>
      </w:r>
      <w:r w:rsidR="00723E2C">
        <w:rPr>
          <w:rFonts w:asciiTheme="majorHAnsi" w:hAnsiTheme="majorHAnsi"/>
          <w:sz w:val="20"/>
          <w:szCs w:val="20"/>
        </w:rPr>
        <w:t xml:space="preserve"> effective</w:t>
      </w:r>
      <w:r w:rsidRPr="00777F7F">
        <w:rPr>
          <w:rFonts w:asciiTheme="majorHAnsi" w:hAnsiTheme="majorHAnsi"/>
          <w:sz w:val="20"/>
          <w:szCs w:val="20"/>
        </w:rPr>
        <w:t xml:space="preserve">. </w:t>
      </w:r>
      <w:r w:rsidR="00F814B8">
        <w:rPr>
          <w:rFonts w:asciiTheme="majorHAnsi" w:hAnsiTheme="majorHAnsi"/>
          <w:sz w:val="20"/>
          <w:szCs w:val="20"/>
        </w:rPr>
        <w:t>The petitioner holds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Pr="00777F7F">
        <w:rPr>
          <w:rFonts w:asciiTheme="majorHAnsi" w:hAnsiTheme="majorHAnsi"/>
          <w:sz w:val="20"/>
          <w:szCs w:val="20"/>
        </w:rPr>
        <w:t>amparo</w:t>
      </w:r>
      <w:r w:rsidR="0010185F" w:rsidRPr="00777F7F">
        <w:rPr>
          <w:rFonts w:asciiTheme="majorHAnsi" w:hAnsiTheme="majorHAnsi"/>
          <w:sz w:val="20"/>
          <w:szCs w:val="20"/>
        </w:rPr>
        <w:t xml:space="preserve"> and </w:t>
      </w:r>
      <w:r w:rsidR="00F814B8">
        <w:rPr>
          <w:rFonts w:asciiTheme="majorHAnsi" w:hAnsiTheme="majorHAnsi"/>
          <w:sz w:val="20"/>
          <w:szCs w:val="20"/>
        </w:rPr>
        <w:t>its latter</w:t>
      </w:r>
      <w:r w:rsidRPr="00777F7F">
        <w:rPr>
          <w:rFonts w:asciiTheme="majorHAnsi" w:hAnsiTheme="majorHAnsi"/>
          <w:sz w:val="20"/>
          <w:szCs w:val="20"/>
        </w:rPr>
        <w:t xml:space="preserve"> </w:t>
      </w:r>
      <w:r w:rsidR="00C66C2E">
        <w:rPr>
          <w:rFonts w:asciiTheme="majorHAnsi" w:hAnsiTheme="majorHAnsi"/>
          <w:sz w:val="20"/>
          <w:szCs w:val="20"/>
        </w:rPr>
        <w:t xml:space="preserve">incident of compliance </w:t>
      </w:r>
      <w:r w:rsidR="00F814B8">
        <w:rPr>
          <w:rFonts w:asciiTheme="majorHAnsi" w:hAnsiTheme="majorHAnsi"/>
          <w:sz w:val="20"/>
          <w:szCs w:val="20"/>
        </w:rPr>
        <w:t xml:space="preserve">did not repair the lack of consultation to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Pr="00777F7F">
        <w:rPr>
          <w:rFonts w:asciiTheme="majorHAnsi" w:hAnsiTheme="majorHAnsi"/>
          <w:sz w:val="20"/>
          <w:szCs w:val="20"/>
        </w:rPr>
        <w:t>,</w:t>
      </w:r>
      <w:r w:rsidR="00536FF6">
        <w:rPr>
          <w:rFonts w:asciiTheme="majorHAnsi" w:hAnsiTheme="majorHAnsi"/>
          <w:sz w:val="20"/>
          <w:szCs w:val="20"/>
        </w:rPr>
        <w:t xml:space="preserve"> and,</w:t>
      </w:r>
      <w:r w:rsidR="005718E4">
        <w:rPr>
          <w:rFonts w:asciiTheme="majorHAnsi" w:hAnsiTheme="majorHAnsi"/>
          <w:sz w:val="20"/>
          <w:szCs w:val="20"/>
        </w:rPr>
        <w:t xml:space="preserve"> </w:t>
      </w:r>
      <w:r w:rsidR="00F814B8">
        <w:rPr>
          <w:rFonts w:asciiTheme="majorHAnsi" w:hAnsiTheme="majorHAnsi"/>
          <w:sz w:val="20"/>
          <w:szCs w:val="20"/>
        </w:rPr>
        <w:t>on the contrary</w:t>
      </w:r>
      <w:r w:rsidRPr="00777F7F">
        <w:rPr>
          <w:rFonts w:asciiTheme="majorHAnsi" w:hAnsiTheme="majorHAnsi"/>
          <w:sz w:val="20"/>
          <w:szCs w:val="20"/>
        </w:rPr>
        <w:t xml:space="preserve">, </w:t>
      </w:r>
      <w:r w:rsidR="00F814B8">
        <w:rPr>
          <w:rFonts w:asciiTheme="majorHAnsi" w:hAnsiTheme="majorHAnsi"/>
          <w:sz w:val="20"/>
          <w:szCs w:val="20"/>
        </w:rPr>
        <w:t xml:space="preserve">deepened the </w:t>
      </w:r>
      <w:r w:rsidRPr="00777F7F">
        <w:rPr>
          <w:rFonts w:asciiTheme="majorHAnsi" w:hAnsiTheme="majorHAnsi"/>
          <w:sz w:val="20"/>
          <w:szCs w:val="20"/>
        </w:rPr>
        <w:t>exist</w:t>
      </w:r>
      <w:r w:rsidR="00F814B8">
        <w:rPr>
          <w:rFonts w:asciiTheme="majorHAnsi" w:hAnsiTheme="majorHAnsi"/>
          <w:sz w:val="20"/>
          <w:szCs w:val="20"/>
        </w:rPr>
        <w:t>ing affectation</w:t>
      </w:r>
      <w:r w:rsidR="00223930">
        <w:rPr>
          <w:rFonts w:asciiTheme="majorHAnsi" w:hAnsiTheme="majorHAnsi"/>
          <w:sz w:val="20"/>
          <w:szCs w:val="20"/>
        </w:rPr>
        <w:t>. T</w:t>
      </w:r>
      <w:r w:rsidR="00777F7F">
        <w:rPr>
          <w:rFonts w:asciiTheme="majorHAnsi" w:hAnsiTheme="majorHAnsi"/>
          <w:sz w:val="20"/>
          <w:szCs w:val="20"/>
        </w:rPr>
        <w:t xml:space="preserve">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F814B8">
        <w:rPr>
          <w:rFonts w:asciiTheme="majorHAnsi" w:hAnsiTheme="majorHAnsi"/>
          <w:sz w:val="20"/>
          <w:szCs w:val="20"/>
        </w:rPr>
        <w:t>don’t recognize the</w:t>
      </w:r>
      <w:r w:rsidR="00777F7F">
        <w:rPr>
          <w:rFonts w:asciiTheme="majorHAnsi" w:hAnsiTheme="majorHAnsi"/>
          <w:sz w:val="20"/>
          <w:szCs w:val="20"/>
        </w:rPr>
        <w:t xml:space="preserve"> </w:t>
      </w:r>
      <w:r w:rsidR="00331606">
        <w:rPr>
          <w:rFonts w:asciiTheme="majorHAnsi" w:hAnsiTheme="majorHAnsi"/>
          <w:sz w:val="20"/>
          <w:szCs w:val="20"/>
        </w:rPr>
        <w:t>RCC</w:t>
      </w:r>
      <w:r w:rsidRPr="00777F7F">
        <w:rPr>
          <w:rFonts w:asciiTheme="majorHAnsi" w:hAnsiTheme="majorHAnsi"/>
          <w:sz w:val="20"/>
          <w:szCs w:val="20"/>
        </w:rPr>
        <w:t xml:space="preserve"> </w:t>
      </w:r>
      <w:r w:rsidR="00F814B8">
        <w:rPr>
          <w:rFonts w:asciiTheme="majorHAnsi" w:hAnsiTheme="majorHAnsi"/>
          <w:sz w:val="20"/>
          <w:szCs w:val="20"/>
        </w:rPr>
        <w:t>because it provides them</w:t>
      </w:r>
      <w:r w:rsidRPr="00777F7F">
        <w:rPr>
          <w:rFonts w:asciiTheme="majorHAnsi" w:hAnsiTheme="majorHAnsi"/>
          <w:sz w:val="20"/>
          <w:szCs w:val="20"/>
        </w:rPr>
        <w:t xml:space="preserve"> no </w:t>
      </w:r>
      <w:r w:rsidR="00331606">
        <w:rPr>
          <w:rFonts w:asciiTheme="majorHAnsi" w:hAnsiTheme="majorHAnsi"/>
          <w:sz w:val="20"/>
          <w:szCs w:val="20"/>
        </w:rPr>
        <w:t>information</w:t>
      </w:r>
      <w:r w:rsidR="00223930">
        <w:rPr>
          <w:rFonts w:asciiTheme="majorHAnsi" w:hAnsiTheme="majorHAnsi"/>
          <w:sz w:val="20"/>
          <w:szCs w:val="20"/>
        </w:rPr>
        <w:t xml:space="preserve"> </w:t>
      </w:r>
      <w:r w:rsidR="00F814B8">
        <w:rPr>
          <w:rFonts w:asciiTheme="majorHAnsi" w:hAnsiTheme="majorHAnsi"/>
          <w:sz w:val="20"/>
          <w:szCs w:val="20"/>
        </w:rPr>
        <w:t>on</w:t>
      </w:r>
      <w:r w:rsidR="00223930">
        <w:rPr>
          <w:rFonts w:asciiTheme="majorHAnsi" w:hAnsiTheme="majorHAnsi"/>
          <w:sz w:val="20"/>
          <w:szCs w:val="20"/>
        </w:rPr>
        <w:t xml:space="preserve"> the </w:t>
      </w:r>
      <w:r w:rsidR="00331606">
        <w:rPr>
          <w:rFonts w:asciiTheme="majorHAnsi" w:hAnsiTheme="majorHAnsi"/>
          <w:sz w:val="20"/>
          <w:szCs w:val="20"/>
        </w:rPr>
        <w:t>project</w:t>
      </w:r>
      <w:r w:rsidR="0010185F" w:rsidRPr="00777F7F">
        <w:rPr>
          <w:rFonts w:asciiTheme="majorHAnsi" w:hAnsiTheme="majorHAnsi"/>
          <w:sz w:val="20"/>
          <w:szCs w:val="20"/>
        </w:rPr>
        <w:t xml:space="preserve"> and </w:t>
      </w:r>
      <w:r w:rsidR="00F814B8">
        <w:rPr>
          <w:rFonts w:asciiTheme="majorHAnsi" w:hAnsiTheme="majorHAnsi"/>
          <w:sz w:val="20"/>
          <w:szCs w:val="20"/>
        </w:rPr>
        <w:t>their</w:t>
      </w:r>
      <w:r w:rsidRPr="00777F7F">
        <w:rPr>
          <w:rFonts w:asciiTheme="majorHAnsi" w:hAnsiTheme="majorHAnsi"/>
          <w:sz w:val="20"/>
          <w:szCs w:val="20"/>
        </w:rPr>
        <w:t xml:space="preserve"> </w:t>
      </w:r>
      <w:r w:rsidR="006919B5">
        <w:rPr>
          <w:rFonts w:asciiTheme="majorHAnsi" w:hAnsiTheme="majorHAnsi"/>
          <w:sz w:val="20"/>
          <w:szCs w:val="20"/>
        </w:rPr>
        <w:t>participation</w:t>
      </w:r>
      <w:r w:rsidRPr="00777F7F">
        <w:rPr>
          <w:rFonts w:asciiTheme="majorHAnsi" w:hAnsiTheme="majorHAnsi"/>
          <w:sz w:val="20"/>
          <w:szCs w:val="20"/>
        </w:rPr>
        <w:t xml:space="preserve"> </w:t>
      </w:r>
      <w:r w:rsidR="00F814B8">
        <w:rPr>
          <w:rFonts w:asciiTheme="majorHAnsi" w:hAnsiTheme="majorHAnsi"/>
          <w:sz w:val="20"/>
          <w:szCs w:val="20"/>
        </w:rPr>
        <w:t>in it is ignored</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State </w:t>
      </w:r>
      <w:r w:rsidRPr="00777F7F">
        <w:rPr>
          <w:rFonts w:asciiTheme="majorHAnsi" w:hAnsiTheme="majorHAnsi"/>
          <w:sz w:val="20"/>
          <w:szCs w:val="20"/>
        </w:rPr>
        <w:t>repli</w:t>
      </w:r>
      <w:r w:rsidR="00F814B8">
        <w:rPr>
          <w:rFonts w:asciiTheme="majorHAnsi" w:hAnsiTheme="majorHAnsi"/>
          <w:sz w:val="20"/>
          <w:szCs w:val="20"/>
        </w:rPr>
        <w:t>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F814B8">
        <w:rPr>
          <w:rFonts w:asciiTheme="majorHAnsi" w:hAnsiTheme="majorHAnsi"/>
          <w:sz w:val="20"/>
          <w:szCs w:val="20"/>
        </w:rPr>
        <w:t>unduly exhausted the</w:t>
      </w:r>
      <w:r w:rsidR="00777F7F">
        <w:rPr>
          <w:rFonts w:asciiTheme="majorHAnsi" w:hAnsiTheme="majorHAnsi"/>
          <w:sz w:val="20"/>
          <w:szCs w:val="20"/>
        </w:rPr>
        <w:t xml:space="preserve"> </w:t>
      </w:r>
      <w:r w:rsidR="00F814B8">
        <w:rPr>
          <w:rFonts w:asciiTheme="majorHAnsi" w:hAnsiTheme="majorHAnsi"/>
          <w:sz w:val="20"/>
          <w:szCs w:val="20"/>
        </w:rPr>
        <w:t>incident of compliance</w:t>
      </w:r>
      <w:r w:rsidRPr="00777F7F">
        <w:rPr>
          <w:rFonts w:asciiTheme="majorHAnsi" w:hAnsiTheme="majorHAnsi"/>
          <w:sz w:val="20"/>
          <w:szCs w:val="20"/>
        </w:rPr>
        <w:t xml:space="preserve">, </w:t>
      </w:r>
      <w:r w:rsidR="00F814B8">
        <w:rPr>
          <w:rFonts w:asciiTheme="majorHAnsi" w:hAnsiTheme="majorHAnsi"/>
          <w:sz w:val="20"/>
          <w:szCs w:val="20"/>
        </w:rPr>
        <w:t xml:space="preserve">since it extended unnecessarily </w:t>
      </w:r>
      <w:r w:rsidR="00ED27FA">
        <w:rPr>
          <w:rFonts w:asciiTheme="majorHAnsi" w:hAnsiTheme="majorHAnsi"/>
          <w:sz w:val="20"/>
          <w:szCs w:val="20"/>
        </w:rPr>
        <w:t>d</w:t>
      </w:r>
      <w:r w:rsidR="00F814B8">
        <w:rPr>
          <w:rFonts w:asciiTheme="majorHAnsi" w:hAnsiTheme="majorHAnsi"/>
          <w:sz w:val="20"/>
          <w:szCs w:val="20"/>
        </w:rPr>
        <w:t>ue to</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F814B8">
        <w:rPr>
          <w:rFonts w:asciiTheme="majorHAnsi" w:hAnsiTheme="majorHAnsi"/>
          <w:sz w:val="20"/>
          <w:szCs w:val="20"/>
        </w:rPr>
        <w:t xml:space="preserve">procedural </w:t>
      </w:r>
      <w:r w:rsidRPr="00777F7F">
        <w:rPr>
          <w:rFonts w:asciiTheme="majorHAnsi" w:hAnsiTheme="majorHAnsi"/>
          <w:sz w:val="20"/>
          <w:szCs w:val="20"/>
        </w:rPr>
        <w:t>activi</w:t>
      </w:r>
      <w:r w:rsidR="00072E91">
        <w:rPr>
          <w:rFonts w:asciiTheme="majorHAnsi" w:hAnsiTheme="majorHAnsi"/>
          <w:sz w:val="20"/>
          <w:szCs w:val="20"/>
        </w:rPr>
        <w:t xml:space="preserve">ty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3D158A">
        <w:rPr>
          <w:rFonts w:asciiTheme="majorHAnsi" w:hAnsiTheme="majorHAnsi"/>
          <w:sz w:val="20"/>
          <w:szCs w:val="20"/>
        </w:rPr>
        <w:t>petitioner party</w:t>
      </w:r>
      <w:r w:rsidR="00223930">
        <w:rPr>
          <w:rFonts w:asciiTheme="majorHAnsi" w:hAnsiTheme="majorHAnsi"/>
          <w:sz w:val="20"/>
          <w:szCs w:val="20"/>
        </w:rPr>
        <w:t>. T</w:t>
      </w:r>
      <w:r w:rsidR="0010185F" w:rsidRPr="00777F7F">
        <w:rPr>
          <w:rFonts w:asciiTheme="majorHAnsi" w:hAnsiTheme="majorHAnsi"/>
          <w:sz w:val="20"/>
          <w:szCs w:val="20"/>
        </w:rPr>
        <w:t>he Commission</w:t>
      </w:r>
      <w:r w:rsidRPr="00777F7F">
        <w:rPr>
          <w:rFonts w:asciiTheme="majorHAnsi" w:hAnsiTheme="majorHAnsi"/>
          <w:sz w:val="20"/>
          <w:szCs w:val="20"/>
        </w:rPr>
        <w:t xml:space="preserve"> </w:t>
      </w:r>
      <w:r w:rsidR="00F814B8">
        <w:rPr>
          <w:rFonts w:asciiTheme="majorHAnsi" w:hAnsiTheme="majorHAnsi"/>
          <w:sz w:val="20"/>
          <w:szCs w:val="20"/>
        </w:rPr>
        <w:t>notes</w:t>
      </w:r>
      <w:r w:rsidR="00536FF6">
        <w:rPr>
          <w:rFonts w:asciiTheme="majorHAnsi" w:hAnsiTheme="majorHAnsi"/>
          <w:sz w:val="20"/>
          <w:szCs w:val="20"/>
        </w:rPr>
        <w:t xml:space="preserve"> that, </w:t>
      </w:r>
      <w:r w:rsidR="00F814B8">
        <w:rPr>
          <w:rFonts w:asciiTheme="majorHAnsi" w:hAnsiTheme="majorHAnsi"/>
          <w:sz w:val="20"/>
          <w:szCs w:val="20"/>
        </w:rPr>
        <w:t>when</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F814B8">
        <w:rPr>
          <w:rFonts w:asciiTheme="majorHAnsi" w:hAnsiTheme="majorHAnsi"/>
          <w:sz w:val="20"/>
          <w:szCs w:val="20"/>
        </w:rPr>
        <w:t>submitted its</w:t>
      </w:r>
      <w:r w:rsidRPr="00777F7F">
        <w:rPr>
          <w:rFonts w:asciiTheme="majorHAnsi" w:hAnsiTheme="majorHAnsi"/>
          <w:sz w:val="20"/>
          <w:szCs w:val="20"/>
        </w:rPr>
        <w:t xml:space="preserve"> </w:t>
      </w:r>
      <w:r w:rsidR="00F814B8" w:rsidRPr="00777F7F">
        <w:rPr>
          <w:rFonts w:asciiTheme="majorHAnsi" w:hAnsiTheme="majorHAnsi"/>
          <w:sz w:val="20"/>
          <w:szCs w:val="20"/>
        </w:rPr>
        <w:t>observations</w:t>
      </w:r>
      <w:r w:rsidRPr="00777F7F">
        <w:rPr>
          <w:rFonts w:asciiTheme="majorHAnsi" w:hAnsiTheme="majorHAnsi"/>
          <w:sz w:val="20"/>
          <w:szCs w:val="20"/>
        </w:rPr>
        <w:t xml:space="preserve"> </w:t>
      </w:r>
      <w:r w:rsidR="00F814B8">
        <w:rPr>
          <w:rFonts w:asciiTheme="majorHAnsi" w:hAnsiTheme="majorHAnsi"/>
          <w:sz w:val="20"/>
          <w:szCs w:val="20"/>
        </w:rPr>
        <w:t>on</w:t>
      </w:r>
      <w:r w:rsidR="00777F7F">
        <w:rPr>
          <w:rFonts w:asciiTheme="majorHAnsi" w:hAnsiTheme="majorHAnsi"/>
          <w:sz w:val="20"/>
          <w:szCs w:val="20"/>
        </w:rPr>
        <w:t xml:space="preserve"> the </w:t>
      </w:r>
      <w:r w:rsidR="00781A3A">
        <w:rPr>
          <w:rFonts w:asciiTheme="majorHAnsi" w:hAnsiTheme="majorHAnsi"/>
          <w:sz w:val="20"/>
          <w:szCs w:val="20"/>
        </w:rPr>
        <w:t xml:space="preserve">admissibility </w:t>
      </w:r>
      <w:r w:rsidR="00420856">
        <w:rPr>
          <w:rFonts w:asciiTheme="majorHAnsi" w:hAnsiTheme="majorHAnsi"/>
          <w:sz w:val="20"/>
          <w:szCs w:val="20"/>
        </w:rPr>
        <w:t xml:space="preserve">of </w:t>
      </w:r>
      <w:r w:rsidR="00F814B8">
        <w:rPr>
          <w:rFonts w:asciiTheme="majorHAnsi" w:hAnsiTheme="majorHAnsi"/>
          <w:sz w:val="20"/>
          <w:szCs w:val="20"/>
        </w:rPr>
        <w:t>this</w:t>
      </w:r>
      <w:r w:rsidRPr="00777F7F">
        <w:rPr>
          <w:rFonts w:asciiTheme="majorHAnsi" w:hAnsiTheme="majorHAnsi"/>
          <w:sz w:val="20"/>
          <w:szCs w:val="20"/>
        </w:rPr>
        <w:t xml:space="preserve"> </w:t>
      </w:r>
      <w:r w:rsidR="00284CA7">
        <w:rPr>
          <w:rFonts w:asciiTheme="majorHAnsi" w:hAnsiTheme="majorHAnsi"/>
          <w:sz w:val="20"/>
          <w:szCs w:val="20"/>
        </w:rPr>
        <w:t>petition</w:t>
      </w:r>
      <w:r w:rsidRPr="00777F7F">
        <w:rPr>
          <w:rFonts w:asciiTheme="majorHAnsi" w:hAnsiTheme="majorHAnsi"/>
          <w:sz w:val="20"/>
          <w:szCs w:val="20"/>
        </w:rPr>
        <w:t>,</w:t>
      </w:r>
      <w:r w:rsidR="00777F7F">
        <w:rPr>
          <w:rFonts w:asciiTheme="majorHAnsi" w:hAnsiTheme="majorHAnsi"/>
          <w:sz w:val="20"/>
          <w:szCs w:val="20"/>
        </w:rPr>
        <w:t xml:space="preserve"> the </w:t>
      </w:r>
      <w:r w:rsidR="00366A9F">
        <w:rPr>
          <w:rFonts w:asciiTheme="majorHAnsi" w:hAnsiTheme="majorHAnsi"/>
          <w:sz w:val="20"/>
          <w:szCs w:val="20"/>
        </w:rPr>
        <w:t>decision</w:t>
      </w:r>
      <w:r w:rsidR="002D41A5" w:rsidRPr="00777F7F">
        <w:rPr>
          <w:rFonts w:asciiTheme="majorHAnsi" w:hAnsiTheme="majorHAnsi"/>
          <w:sz w:val="20"/>
          <w:szCs w:val="20"/>
        </w:rPr>
        <w:t xml:space="preserve"> </w:t>
      </w:r>
      <w:r w:rsidR="00F814B8">
        <w:rPr>
          <w:rFonts w:asciiTheme="majorHAnsi" w:hAnsiTheme="majorHAnsi"/>
          <w:sz w:val="20"/>
          <w:szCs w:val="20"/>
        </w:rPr>
        <w:t xml:space="preserve">which </w:t>
      </w:r>
      <w:r w:rsidR="00E25A5B">
        <w:rPr>
          <w:rFonts w:asciiTheme="majorHAnsi" w:hAnsiTheme="majorHAnsi"/>
          <w:sz w:val="20"/>
          <w:szCs w:val="20"/>
        </w:rPr>
        <w:t>declared the</w:t>
      </w:r>
      <w:r w:rsidR="00777F7F">
        <w:rPr>
          <w:rFonts w:asciiTheme="majorHAnsi" w:hAnsiTheme="majorHAnsi"/>
          <w:sz w:val="20"/>
          <w:szCs w:val="20"/>
        </w:rPr>
        <w:t xml:space="preserve"> </w:t>
      </w:r>
      <w:r w:rsidR="005A2C0D">
        <w:rPr>
          <w:rFonts w:asciiTheme="majorHAnsi" w:hAnsiTheme="majorHAnsi"/>
          <w:sz w:val="20"/>
          <w:szCs w:val="20"/>
        </w:rPr>
        <w:t>compliance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E25A5B">
        <w:rPr>
          <w:rFonts w:asciiTheme="majorHAnsi" w:hAnsiTheme="majorHAnsi"/>
          <w:sz w:val="20"/>
          <w:szCs w:val="20"/>
        </w:rPr>
        <w:t xml:space="preserve">judgement </w:t>
      </w:r>
      <w:r w:rsidR="00C66C2E">
        <w:rPr>
          <w:rFonts w:asciiTheme="majorHAnsi" w:hAnsiTheme="majorHAnsi"/>
          <w:sz w:val="20"/>
          <w:szCs w:val="20"/>
        </w:rPr>
        <w:t xml:space="preserve">issued by </w:t>
      </w:r>
      <w:r w:rsidR="005718E4">
        <w:rPr>
          <w:rFonts w:asciiTheme="majorHAnsi" w:hAnsiTheme="majorHAnsi"/>
          <w:sz w:val="20"/>
          <w:szCs w:val="20"/>
        </w:rPr>
        <w:t xml:space="preserve">the </w:t>
      </w:r>
      <w:r w:rsidRPr="00777F7F">
        <w:rPr>
          <w:rFonts w:asciiTheme="majorHAnsi" w:hAnsiTheme="majorHAnsi"/>
          <w:sz w:val="20"/>
          <w:szCs w:val="20"/>
        </w:rPr>
        <w:t xml:space="preserve">SCJN </w:t>
      </w:r>
      <w:r w:rsidR="00F814B8">
        <w:rPr>
          <w:rFonts w:asciiTheme="majorHAnsi" w:hAnsiTheme="majorHAnsi"/>
          <w:sz w:val="20"/>
          <w:szCs w:val="20"/>
        </w:rPr>
        <w:t>had not been rendered yet</w:t>
      </w:r>
      <w:r w:rsidR="00223930">
        <w:rPr>
          <w:rFonts w:asciiTheme="majorHAnsi" w:hAnsiTheme="majorHAnsi"/>
          <w:sz w:val="20"/>
          <w:szCs w:val="20"/>
        </w:rPr>
        <w:t>. T</w:t>
      </w:r>
      <w:r w:rsidR="0010185F" w:rsidRPr="00777F7F">
        <w:rPr>
          <w:rFonts w:asciiTheme="majorHAnsi" w:hAnsiTheme="majorHAnsi"/>
          <w:sz w:val="20"/>
          <w:szCs w:val="20"/>
        </w:rPr>
        <w:t>he IACHR</w:t>
      </w:r>
      <w:r w:rsidRPr="00777F7F">
        <w:rPr>
          <w:rFonts w:asciiTheme="majorHAnsi" w:hAnsiTheme="majorHAnsi"/>
          <w:sz w:val="20"/>
          <w:szCs w:val="20"/>
        </w:rPr>
        <w:t xml:space="preserve"> </w:t>
      </w:r>
      <w:r w:rsidR="00F814B8">
        <w:rPr>
          <w:rFonts w:asciiTheme="majorHAnsi" w:hAnsiTheme="majorHAnsi"/>
          <w:sz w:val="20"/>
          <w:szCs w:val="20"/>
        </w:rPr>
        <w:t>takes note</w:t>
      </w:r>
      <w:r w:rsidR="00A25141" w:rsidRPr="00777F7F">
        <w:rPr>
          <w:rFonts w:asciiTheme="majorHAnsi" w:hAnsiTheme="majorHAnsi"/>
          <w:sz w:val="20"/>
          <w:szCs w:val="20"/>
        </w:rPr>
        <w:t xml:space="preserve"> that</w:t>
      </w:r>
      <w:r w:rsidR="00777F7F">
        <w:rPr>
          <w:rFonts w:asciiTheme="majorHAnsi" w:hAnsiTheme="majorHAnsi"/>
          <w:sz w:val="20"/>
          <w:szCs w:val="20"/>
        </w:rPr>
        <w:t xml:space="preserve"> 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E44D0A">
        <w:rPr>
          <w:rFonts w:asciiTheme="majorHAnsi" w:hAnsiTheme="majorHAnsi"/>
          <w:sz w:val="20"/>
          <w:szCs w:val="20"/>
        </w:rPr>
        <w:t xml:space="preserve">filed </w:t>
      </w:r>
      <w:r w:rsidR="00F814B8">
        <w:rPr>
          <w:rFonts w:asciiTheme="majorHAnsi" w:hAnsiTheme="majorHAnsi"/>
          <w:sz w:val="20"/>
          <w:szCs w:val="20"/>
        </w:rPr>
        <w:t>a remedy</w:t>
      </w:r>
      <w:r w:rsidR="00420856">
        <w:rPr>
          <w:rFonts w:asciiTheme="majorHAnsi" w:hAnsiTheme="majorHAnsi"/>
          <w:sz w:val="20"/>
          <w:szCs w:val="20"/>
        </w:rPr>
        <w:t xml:space="preserve"> of </w:t>
      </w:r>
      <w:r w:rsidRPr="00777F7F">
        <w:rPr>
          <w:rFonts w:asciiTheme="majorHAnsi" w:hAnsiTheme="majorHAnsi"/>
          <w:sz w:val="20"/>
          <w:szCs w:val="20"/>
        </w:rPr>
        <w:t>inconformi</w:t>
      </w:r>
      <w:r w:rsidR="00072E91">
        <w:rPr>
          <w:rFonts w:asciiTheme="majorHAnsi" w:hAnsiTheme="majorHAnsi"/>
          <w:sz w:val="20"/>
          <w:szCs w:val="20"/>
        </w:rPr>
        <w:t xml:space="preserve">ty </w:t>
      </w:r>
      <w:r w:rsidR="00F814B8">
        <w:rPr>
          <w:rFonts w:asciiTheme="majorHAnsi" w:hAnsiTheme="majorHAnsi"/>
          <w:sz w:val="20"/>
          <w:szCs w:val="20"/>
        </w:rPr>
        <w:t>to the declaration</w:t>
      </w:r>
      <w:r w:rsidR="00420856">
        <w:rPr>
          <w:rFonts w:asciiTheme="majorHAnsi" w:hAnsiTheme="majorHAnsi"/>
          <w:sz w:val="20"/>
          <w:szCs w:val="20"/>
        </w:rPr>
        <w:t xml:space="preserve"> of </w:t>
      </w:r>
      <w:r w:rsidR="005A2C0D">
        <w:rPr>
          <w:rFonts w:asciiTheme="majorHAnsi" w:hAnsiTheme="majorHAnsi"/>
          <w:sz w:val="20"/>
          <w:szCs w:val="20"/>
        </w:rPr>
        <w:t>compliance</w:t>
      </w:r>
      <w:r w:rsidR="002D41A5" w:rsidRPr="00777F7F">
        <w:rPr>
          <w:rFonts w:asciiTheme="majorHAnsi" w:hAnsiTheme="majorHAnsi"/>
          <w:sz w:val="20"/>
          <w:szCs w:val="20"/>
        </w:rPr>
        <w:t xml:space="preserve"> </w:t>
      </w:r>
      <w:r w:rsidR="00F814B8">
        <w:rPr>
          <w:rFonts w:asciiTheme="majorHAnsi" w:hAnsiTheme="majorHAnsi"/>
          <w:sz w:val="20"/>
          <w:szCs w:val="20"/>
        </w:rPr>
        <w:t>which is pending a</w:t>
      </w:r>
      <w:r w:rsidR="00420856">
        <w:rPr>
          <w:rFonts w:asciiTheme="majorHAnsi" w:hAnsiTheme="majorHAnsi"/>
          <w:sz w:val="20"/>
          <w:szCs w:val="20"/>
        </w:rPr>
        <w:t xml:space="preserve"> </w:t>
      </w:r>
      <w:r w:rsidR="00D8288C">
        <w:rPr>
          <w:rFonts w:asciiTheme="majorHAnsi" w:hAnsiTheme="majorHAnsi"/>
          <w:sz w:val="20"/>
          <w:szCs w:val="20"/>
        </w:rPr>
        <w:t>resolution</w:t>
      </w:r>
      <w:r w:rsidRPr="00777F7F">
        <w:rPr>
          <w:rFonts w:asciiTheme="majorHAnsi" w:hAnsiTheme="majorHAnsi"/>
          <w:sz w:val="20"/>
          <w:szCs w:val="20"/>
        </w:rPr>
        <w:t>.</w:t>
      </w:r>
    </w:p>
    <w:p w14:paraId="08648FF9" w14:textId="5EEEF6BD"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682520">
        <w:rPr>
          <w:rFonts w:asciiTheme="majorHAnsi" w:hAnsiTheme="majorHAnsi"/>
          <w:sz w:val="20"/>
          <w:szCs w:val="20"/>
        </w:rPr>
        <w:t>1</w:t>
      </w:r>
      <w:r w:rsidRPr="00777F7F">
        <w:rPr>
          <w:rFonts w:asciiTheme="majorHAnsi" w:hAnsiTheme="majorHAnsi"/>
          <w:sz w:val="20"/>
          <w:szCs w:val="20"/>
        </w:rPr>
        <w:t>.</w:t>
      </w:r>
      <w:r w:rsidRPr="00777F7F">
        <w:rPr>
          <w:rFonts w:asciiTheme="majorHAnsi" w:hAnsiTheme="majorHAnsi"/>
          <w:sz w:val="20"/>
          <w:szCs w:val="20"/>
        </w:rPr>
        <w:tab/>
      </w:r>
      <w:r w:rsidR="00765CF2">
        <w:rPr>
          <w:rFonts w:asciiTheme="majorHAnsi" w:hAnsiTheme="majorHAnsi"/>
          <w:sz w:val="20"/>
          <w:szCs w:val="20"/>
        </w:rPr>
        <w:t>The</w:t>
      </w:r>
      <w:r w:rsidRPr="00777F7F">
        <w:rPr>
          <w:rFonts w:asciiTheme="majorHAnsi" w:hAnsiTheme="majorHAnsi"/>
          <w:sz w:val="20"/>
          <w:szCs w:val="20"/>
        </w:rPr>
        <w:t xml:space="preserve"> </w:t>
      </w:r>
      <w:r w:rsidR="00765CF2">
        <w:rPr>
          <w:rFonts w:asciiTheme="majorHAnsi" w:hAnsiTheme="majorHAnsi"/>
          <w:sz w:val="20"/>
          <w:szCs w:val="20"/>
        </w:rPr>
        <w:t>Bacaj</w:t>
      </w:r>
      <w:r w:rsidR="00F84FA9">
        <w:rPr>
          <w:rFonts w:asciiTheme="majorHAnsi" w:hAnsiTheme="majorHAnsi"/>
          <w:sz w:val="20"/>
          <w:szCs w:val="20"/>
        </w:rPr>
        <w:t>i</w:t>
      </w:r>
      <w:r w:rsidR="00765CF2">
        <w:rPr>
          <w:rFonts w:asciiTheme="majorHAnsi" w:hAnsiTheme="majorHAnsi"/>
          <w:sz w:val="20"/>
          <w:szCs w:val="20"/>
        </w:rPr>
        <w:t xml:space="preserve">pare and Huitosachi Communities </w:t>
      </w:r>
      <w:r w:rsidR="00635810">
        <w:rPr>
          <w:rFonts w:asciiTheme="majorHAnsi" w:hAnsiTheme="majorHAnsi"/>
          <w:sz w:val="20"/>
          <w:szCs w:val="20"/>
        </w:rPr>
        <w:t>resorted to</w:t>
      </w:r>
      <w:r w:rsidR="00777F7F">
        <w:rPr>
          <w:rFonts w:asciiTheme="majorHAnsi" w:hAnsiTheme="majorHAnsi"/>
          <w:sz w:val="20"/>
          <w:szCs w:val="20"/>
        </w:rPr>
        <w:t xml:space="preserve"> </w:t>
      </w:r>
      <w:r w:rsidR="00635810">
        <w:rPr>
          <w:rFonts w:asciiTheme="majorHAnsi" w:hAnsiTheme="majorHAnsi"/>
          <w:sz w:val="20"/>
          <w:szCs w:val="20"/>
        </w:rPr>
        <w:t>domestic</w:t>
      </w:r>
      <w:r w:rsidR="00777F7F">
        <w:rPr>
          <w:rFonts w:asciiTheme="majorHAnsi" w:hAnsiTheme="majorHAnsi"/>
          <w:sz w:val="20"/>
          <w:szCs w:val="20"/>
        </w:rPr>
        <w:t xml:space="preserve"> </w:t>
      </w:r>
      <w:r w:rsidR="00696138">
        <w:rPr>
          <w:rFonts w:asciiTheme="majorHAnsi" w:hAnsiTheme="majorHAnsi"/>
          <w:sz w:val="20"/>
          <w:szCs w:val="20"/>
        </w:rPr>
        <w:t>jurisdiction</w:t>
      </w:r>
      <w:r w:rsidRPr="00777F7F">
        <w:rPr>
          <w:rFonts w:asciiTheme="majorHAnsi" w:hAnsiTheme="majorHAnsi"/>
          <w:sz w:val="20"/>
          <w:szCs w:val="20"/>
        </w:rPr>
        <w:t xml:space="preserve"> </w:t>
      </w:r>
      <w:r w:rsidR="00635810">
        <w:rPr>
          <w:rFonts w:asciiTheme="majorHAnsi" w:hAnsiTheme="majorHAnsi"/>
          <w:sz w:val="20"/>
          <w:szCs w:val="20"/>
        </w:rPr>
        <w:t>via an</w:t>
      </w:r>
      <w:r w:rsidR="00420856">
        <w:rPr>
          <w:rFonts w:asciiTheme="majorHAnsi" w:hAnsiTheme="majorHAnsi"/>
          <w:sz w:val="20"/>
          <w:szCs w:val="20"/>
        </w:rPr>
        <w:t xml:space="preserve"> </w:t>
      </w:r>
      <w:r w:rsidRPr="00777F7F">
        <w:rPr>
          <w:rFonts w:asciiTheme="majorHAnsi" w:hAnsiTheme="majorHAnsi"/>
          <w:sz w:val="20"/>
          <w:szCs w:val="20"/>
        </w:rPr>
        <w:t xml:space="preserve">amparo </w:t>
      </w:r>
      <w:r w:rsidR="00635810">
        <w:rPr>
          <w:rFonts w:asciiTheme="majorHAnsi" w:hAnsiTheme="majorHAnsi"/>
          <w:sz w:val="20"/>
          <w:szCs w:val="20"/>
        </w:rPr>
        <w:t>in</w:t>
      </w:r>
      <w:r w:rsidRPr="00777F7F">
        <w:rPr>
          <w:rFonts w:asciiTheme="majorHAnsi" w:hAnsiTheme="majorHAnsi"/>
          <w:sz w:val="20"/>
          <w:szCs w:val="20"/>
        </w:rPr>
        <w:t xml:space="preserve"> 2010 </w:t>
      </w:r>
      <w:r w:rsidR="00635810">
        <w:rPr>
          <w:rFonts w:asciiTheme="majorHAnsi" w:hAnsiTheme="majorHAnsi"/>
          <w:sz w:val="20"/>
          <w:szCs w:val="20"/>
        </w:rPr>
        <w:t>to claim</w:t>
      </w:r>
      <w:r w:rsidR="00777F7F">
        <w:rPr>
          <w:rFonts w:asciiTheme="majorHAnsi" w:hAnsiTheme="majorHAnsi"/>
          <w:sz w:val="20"/>
          <w:szCs w:val="20"/>
        </w:rPr>
        <w:t xml:space="preserve"> the </w:t>
      </w:r>
      <w:r w:rsidR="006919B5">
        <w:rPr>
          <w:rFonts w:asciiTheme="majorHAnsi" w:hAnsiTheme="majorHAnsi"/>
          <w:sz w:val="20"/>
          <w:szCs w:val="20"/>
        </w:rPr>
        <w:t>lack of prior consultation</w:t>
      </w:r>
      <w:r w:rsidRPr="00777F7F">
        <w:rPr>
          <w:rFonts w:asciiTheme="majorHAnsi" w:hAnsiTheme="majorHAnsi"/>
          <w:sz w:val="20"/>
          <w:szCs w:val="20"/>
        </w:rPr>
        <w:t xml:space="preserve"> </w:t>
      </w:r>
      <w:r w:rsidR="00635810">
        <w:rPr>
          <w:rFonts w:asciiTheme="majorHAnsi" w:hAnsiTheme="majorHAnsi"/>
          <w:sz w:val="20"/>
          <w:szCs w:val="20"/>
        </w:rPr>
        <w:t>in the issuance of</w:t>
      </w:r>
      <w:r w:rsidR="00223930">
        <w:rPr>
          <w:rFonts w:asciiTheme="majorHAnsi" w:hAnsiTheme="majorHAnsi"/>
          <w:sz w:val="20"/>
          <w:szCs w:val="20"/>
        </w:rPr>
        <w:t xml:space="preserve"> </w:t>
      </w:r>
      <w:r w:rsidR="002D41A5" w:rsidRPr="00777F7F">
        <w:rPr>
          <w:rFonts w:asciiTheme="majorHAnsi" w:hAnsiTheme="majorHAnsi"/>
          <w:sz w:val="20"/>
          <w:szCs w:val="20"/>
        </w:rPr>
        <w:t>Decree</w:t>
      </w:r>
      <w:r w:rsidRPr="00777F7F">
        <w:rPr>
          <w:rFonts w:asciiTheme="majorHAnsi" w:hAnsiTheme="majorHAnsi"/>
          <w:sz w:val="20"/>
          <w:szCs w:val="20"/>
        </w:rPr>
        <w:t xml:space="preserve"> 409/96 I.P.O.</w:t>
      </w:r>
      <w:r w:rsidR="0010185F" w:rsidRPr="00777F7F">
        <w:rPr>
          <w:rFonts w:asciiTheme="majorHAnsi" w:hAnsiTheme="majorHAnsi"/>
          <w:sz w:val="20"/>
          <w:szCs w:val="20"/>
        </w:rPr>
        <w:t xml:space="preserve"> and </w:t>
      </w:r>
      <w:r w:rsidR="00635810">
        <w:rPr>
          <w:rFonts w:asciiTheme="majorHAnsi" w:hAnsiTheme="majorHAnsi"/>
          <w:sz w:val="20"/>
          <w:szCs w:val="20"/>
        </w:rPr>
        <w:t>in the signing of</w:t>
      </w:r>
      <w:r w:rsidR="00223930">
        <w:rPr>
          <w:rFonts w:asciiTheme="majorHAnsi" w:hAnsiTheme="majorHAnsi"/>
          <w:sz w:val="20"/>
          <w:szCs w:val="20"/>
        </w:rPr>
        <w:t xml:space="preserve"> the </w:t>
      </w:r>
      <w:r w:rsidR="00635810">
        <w:rPr>
          <w:rFonts w:asciiTheme="majorHAnsi" w:hAnsiTheme="majorHAnsi"/>
          <w:sz w:val="20"/>
          <w:szCs w:val="20"/>
        </w:rPr>
        <w:t>Trust Agreement</w:t>
      </w:r>
      <w:r w:rsidRPr="00777F7F">
        <w:rPr>
          <w:rFonts w:asciiTheme="majorHAnsi" w:hAnsiTheme="majorHAnsi"/>
          <w:sz w:val="20"/>
          <w:szCs w:val="20"/>
        </w:rPr>
        <w:t xml:space="preserve">. </w:t>
      </w:r>
      <w:r w:rsidR="00947A22">
        <w:rPr>
          <w:rFonts w:asciiTheme="majorHAnsi" w:hAnsiTheme="majorHAnsi"/>
          <w:sz w:val="20"/>
          <w:szCs w:val="20"/>
        </w:rPr>
        <w:t xml:space="preserve">For </w:t>
      </w:r>
      <w:r w:rsidR="00635810">
        <w:rPr>
          <w:rFonts w:asciiTheme="majorHAnsi" w:hAnsiTheme="majorHAnsi"/>
          <w:sz w:val="20"/>
          <w:szCs w:val="20"/>
        </w:rPr>
        <w:t>its part</w:t>
      </w:r>
      <w:r w:rsidRPr="00777F7F">
        <w:rPr>
          <w:rFonts w:asciiTheme="majorHAnsi" w:hAnsiTheme="majorHAnsi"/>
          <w:sz w:val="20"/>
          <w:szCs w:val="20"/>
        </w:rPr>
        <w:t>,</w:t>
      </w:r>
      <w:r w:rsidR="00777F7F">
        <w:rPr>
          <w:rFonts w:asciiTheme="majorHAnsi" w:hAnsiTheme="majorHAnsi"/>
          <w:sz w:val="20"/>
          <w:szCs w:val="20"/>
        </w:rPr>
        <w:t xml:space="preserve"> the </w:t>
      </w:r>
      <w:r w:rsidR="00635810">
        <w:rPr>
          <w:rFonts w:asciiTheme="majorHAnsi" w:hAnsiTheme="majorHAnsi"/>
          <w:sz w:val="20"/>
          <w:szCs w:val="20"/>
        </w:rPr>
        <w:t>Mog</w:t>
      </w:r>
      <w:r w:rsidR="00947A22">
        <w:rPr>
          <w:rFonts w:asciiTheme="majorHAnsi" w:hAnsiTheme="majorHAnsi"/>
          <w:sz w:val="20"/>
          <w:szCs w:val="20"/>
        </w:rPr>
        <w:t>o</w:t>
      </w:r>
      <w:r w:rsidR="00635810">
        <w:rPr>
          <w:rFonts w:asciiTheme="majorHAnsi" w:hAnsiTheme="majorHAnsi"/>
          <w:sz w:val="20"/>
          <w:szCs w:val="20"/>
        </w:rPr>
        <w:t>tavo Community filed an</w:t>
      </w:r>
      <w:r w:rsidRPr="00777F7F">
        <w:rPr>
          <w:rFonts w:asciiTheme="majorHAnsi" w:hAnsiTheme="majorHAnsi"/>
          <w:sz w:val="20"/>
          <w:szCs w:val="20"/>
        </w:rPr>
        <w:t xml:space="preserve"> </w:t>
      </w:r>
      <w:r w:rsidR="00635810">
        <w:rPr>
          <w:rFonts w:asciiTheme="majorHAnsi" w:hAnsiTheme="majorHAnsi"/>
          <w:sz w:val="20"/>
          <w:szCs w:val="20"/>
        </w:rPr>
        <w:t xml:space="preserve">agrarian controversy before the Unitary Agrarian Court of District Five of </w:t>
      </w:r>
      <w:r w:rsidR="00223930">
        <w:rPr>
          <w:rFonts w:asciiTheme="majorHAnsi" w:hAnsiTheme="majorHAnsi"/>
          <w:sz w:val="20"/>
          <w:szCs w:val="20"/>
        </w:rPr>
        <w:t>the State</w:t>
      </w:r>
      <w:r w:rsidR="00420856">
        <w:rPr>
          <w:rFonts w:asciiTheme="majorHAnsi" w:hAnsiTheme="majorHAnsi"/>
          <w:sz w:val="20"/>
          <w:szCs w:val="20"/>
        </w:rPr>
        <w:t xml:space="preserve"> of </w:t>
      </w:r>
      <w:r w:rsidRPr="00777F7F">
        <w:rPr>
          <w:rFonts w:asciiTheme="majorHAnsi" w:hAnsiTheme="majorHAnsi"/>
          <w:sz w:val="20"/>
          <w:szCs w:val="20"/>
        </w:rPr>
        <w:t>Chihuahua,</w:t>
      </w:r>
      <w:r w:rsidR="00536FF6">
        <w:rPr>
          <w:rFonts w:asciiTheme="majorHAnsi" w:hAnsiTheme="majorHAnsi"/>
          <w:sz w:val="20"/>
          <w:szCs w:val="20"/>
        </w:rPr>
        <w:t xml:space="preserve"> that, </w:t>
      </w:r>
      <w:r w:rsidR="00635810">
        <w:rPr>
          <w:rFonts w:asciiTheme="majorHAnsi" w:hAnsiTheme="majorHAnsi"/>
          <w:sz w:val="20"/>
          <w:szCs w:val="20"/>
        </w:rPr>
        <w:t>according to</w:t>
      </w:r>
      <w:r w:rsidRP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635810">
        <w:rPr>
          <w:rFonts w:asciiTheme="majorHAnsi" w:hAnsiTheme="majorHAnsi"/>
          <w:sz w:val="20"/>
          <w:szCs w:val="20"/>
        </w:rPr>
        <w:t>provided</w:t>
      </w:r>
      <w:r w:rsidR="005718E4">
        <w:rPr>
          <w:rFonts w:asciiTheme="majorHAnsi" w:hAnsiTheme="majorHAnsi"/>
          <w:sz w:val="20"/>
          <w:szCs w:val="20"/>
        </w:rPr>
        <w:t xml:space="preserve"> by the </w:t>
      </w:r>
      <w:r w:rsidR="00597E21">
        <w:rPr>
          <w:rFonts w:asciiTheme="majorHAnsi" w:hAnsiTheme="majorHAnsi"/>
          <w:sz w:val="20"/>
          <w:szCs w:val="20"/>
        </w:rPr>
        <w:t xml:space="preserve">State, </w:t>
      </w:r>
      <w:r w:rsidR="00635810">
        <w:rPr>
          <w:rFonts w:asciiTheme="majorHAnsi" w:hAnsiTheme="majorHAnsi"/>
          <w:sz w:val="20"/>
          <w:szCs w:val="20"/>
        </w:rPr>
        <w:t>was admitted</w:t>
      </w:r>
      <w:r w:rsidRPr="00777F7F">
        <w:rPr>
          <w:rFonts w:asciiTheme="majorHAnsi" w:hAnsiTheme="majorHAnsi"/>
          <w:sz w:val="20"/>
          <w:szCs w:val="20"/>
        </w:rPr>
        <w:t xml:space="preserve">, </w:t>
      </w:r>
      <w:r w:rsidR="00254D8A">
        <w:rPr>
          <w:rFonts w:asciiTheme="majorHAnsi" w:hAnsiTheme="majorHAnsi"/>
          <w:sz w:val="20"/>
          <w:szCs w:val="20"/>
        </w:rPr>
        <w:t>whose result is unknown</w:t>
      </w:r>
      <w:r w:rsidR="00223930">
        <w:rPr>
          <w:rFonts w:asciiTheme="majorHAnsi" w:hAnsiTheme="majorHAnsi"/>
          <w:sz w:val="20"/>
          <w:szCs w:val="20"/>
        </w:rPr>
        <w:t>. T</w:t>
      </w:r>
      <w:r w:rsidR="00777F7F">
        <w:rPr>
          <w:rFonts w:asciiTheme="majorHAnsi" w:hAnsiTheme="majorHAnsi"/>
          <w:sz w:val="20"/>
          <w:szCs w:val="20"/>
        </w:rPr>
        <w:t xml:space="preserve">he </w:t>
      </w:r>
      <w:r w:rsidR="00E44D0A">
        <w:rPr>
          <w:rFonts w:asciiTheme="majorHAnsi" w:hAnsiTheme="majorHAnsi"/>
          <w:sz w:val="20"/>
          <w:szCs w:val="20"/>
        </w:rPr>
        <w:t xml:space="preserve">amparo remedy </w:t>
      </w:r>
      <w:r w:rsidR="00254D8A">
        <w:rPr>
          <w:rFonts w:asciiTheme="majorHAnsi" w:hAnsiTheme="majorHAnsi"/>
          <w:sz w:val="20"/>
          <w:szCs w:val="20"/>
        </w:rPr>
        <w:t>filed</w:t>
      </w:r>
      <w:r w:rsidR="005718E4">
        <w:rPr>
          <w:rFonts w:asciiTheme="majorHAnsi" w:hAnsiTheme="majorHAnsi"/>
          <w:sz w:val="20"/>
          <w:szCs w:val="20"/>
        </w:rPr>
        <w:t xml:space="preserve"> by </w:t>
      </w:r>
      <w:r w:rsidR="006C15BF">
        <w:rPr>
          <w:rFonts w:asciiTheme="majorHAnsi" w:hAnsiTheme="majorHAnsi"/>
          <w:sz w:val="20"/>
          <w:szCs w:val="20"/>
        </w:rPr>
        <w:t>the Bacaj</w:t>
      </w:r>
      <w:r w:rsidR="009C0DB5">
        <w:rPr>
          <w:rFonts w:asciiTheme="majorHAnsi" w:hAnsiTheme="majorHAnsi"/>
          <w:sz w:val="20"/>
          <w:szCs w:val="20"/>
        </w:rPr>
        <w:t>i</w:t>
      </w:r>
      <w:r w:rsidR="006C15BF">
        <w:rPr>
          <w:rFonts w:asciiTheme="majorHAnsi" w:hAnsiTheme="majorHAnsi"/>
          <w:sz w:val="20"/>
          <w:szCs w:val="20"/>
        </w:rPr>
        <w:t xml:space="preserve">pare community </w:t>
      </w:r>
      <w:r w:rsidR="00254D8A">
        <w:rPr>
          <w:rFonts w:asciiTheme="majorHAnsi" w:hAnsiTheme="majorHAnsi"/>
          <w:sz w:val="20"/>
          <w:szCs w:val="20"/>
        </w:rPr>
        <w:t>was</w:t>
      </w:r>
      <w:r w:rsidRPr="00777F7F">
        <w:rPr>
          <w:rFonts w:asciiTheme="majorHAnsi" w:hAnsiTheme="majorHAnsi"/>
          <w:sz w:val="20"/>
          <w:szCs w:val="20"/>
        </w:rPr>
        <w:t xml:space="preserve"> </w:t>
      </w:r>
      <w:r w:rsidR="009759A2">
        <w:rPr>
          <w:rFonts w:asciiTheme="majorHAnsi" w:hAnsiTheme="majorHAnsi"/>
          <w:sz w:val="20"/>
          <w:szCs w:val="20"/>
        </w:rPr>
        <w:t>definitive</w:t>
      </w:r>
      <w:r w:rsidR="00254D8A">
        <w:rPr>
          <w:rFonts w:asciiTheme="majorHAnsi" w:hAnsiTheme="majorHAnsi"/>
          <w:sz w:val="20"/>
          <w:szCs w:val="20"/>
        </w:rPr>
        <w:t>ly dismissed on March 8,</w:t>
      </w:r>
      <w:r w:rsidR="00420856">
        <w:rPr>
          <w:rFonts w:asciiTheme="majorHAnsi" w:hAnsiTheme="majorHAnsi"/>
          <w:sz w:val="20"/>
          <w:szCs w:val="20"/>
        </w:rPr>
        <w:t xml:space="preserve"> </w:t>
      </w:r>
      <w:r w:rsidR="005218E3" w:rsidRPr="00777F7F">
        <w:rPr>
          <w:rFonts w:asciiTheme="majorHAnsi" w:hAnsiTheme="majorHAnsi"/>
          <w:sz w:val="20"/>
          <w:szCs w:val="20"/>
        </w:rPr>
        <w:t>2011,</w:t>
      </w:r>
      <w:r w:rsidR="005718E4">
        <w:rPr>
          <w:rFonts w:asciiTheme="majorHAnsi" w:hAnsiTheme="majorHAnsi"/>
          <w:sz w:val="20"/>
          <w:szCs w:val="20"/>
        </w:rPr>
        <w:t xml:space="preserve"> by the </w:t>
      </w:r>
      <w:r w:rsidRPr="00777F7F">
        <w:rPr>
          <w:rFonts w:asciiTheme="majorHAnsi" w:hAnsiTheme="majorHAnsi"/>
          <w:sz w:val="20"/>
          <w:szCs w:val="20"/>
        </w:rPr>
        <w:t xml:space="preserve">SCJN. </w:t>
      </w:r>
      <w:r w:rsidR="00254D8A">
        <w:rPr>
          <w:rFonts w:asciiTheme="majorHAnsi" w:hAnsiTheme="majorHAnsi"/>
          <w:sz w:val="20"/>
          <w:szCs w:val="20"/>
        </w:rPr>
        <w:t>In contrast</w:t>
      </w:r>
      <w:r w:rsidRPr="00777F7F">
        <w:rPr>
          <w:rFonts w:asciiTheme="majorHAnsi" w:hAnsiTheme="majorHAnsi"/>
          <w:sz w:val="20"/>
          <w:szCs w:val="20"/>
        </w:rPr>
        <w:t>,</w:t>
      </w:r>
      <w:r w:rsidR="00777F7F">
        <w:rPr>
          <w:rFonts w:asciiTheme="majorHAnsi" w:hAnsiTheme="majorHAnsi"/>
          <w:sz w:val="20"/>
          <w:szCs w:val="20"/>
        </w:rPr>
        <w:t xml:space="preserve"> the </w:t>
      </w:r>
      <w:r w:rsidR="00AD17DF">
        <w:rPr>
          <w:rFonts w:asciiTheme="majorHAnsi" w:hAnsiTheme="majorHAnsi"/>
          <w:sz w:val="20"/>
          <w:szCs w:val="20"/>
        </w:rPr>
        <w:t>amparo remedy</w:t>
      </w:r>
      <w:r w:rsidRPr="00777F7F">
        <w:rPr>
          <w:rFonts w:asciiTheme="majorHAnsi" w:hAnsiTheme="majorHAnsi"/>
          <w:sz w:val="20"/>
          <w:szCs w:val="20"/>
        </w:rPr>
        <w:t xml:space="preserve"> </w:t>
      </w:r>
      <w:r w:rsidR="00254D8A">
        <w:rPr>
          <w:rFonts w:asciiTheme="majorHAnsi" w:hAnsiTheme="majorHAnsi"/>
          <w:sz w:val="20"/>
          <w:szCs w:val="20"/>
        </w:rPr>
        <w:t>file</w:t>
      </w:r>
      <w:r w:rsidR="00ED27FA">
        <w:rPr>
          <w:rFonts w:asciiTheme="majorHAnsi" w:hAnsiTheme="majorHAnsi"/>
          <w:sz w:val="20"/>
          <w:szCs w:val="20"/>
        </w:rPr>
        <w:t>d</w:t>
      </w:r>
      <w:r w:rsidR="005718E4">
        <w:rPr>
          <w:rFonts w:asciiTheme="majorHAnsi" w:hAnsiTheme="majorHAnsi"/>
          <w:sz w:val="20"/>
          <w:szCs w:val="20"/>
        </w:rPr>
        <w:t xml:space="preserve"> by the </w:t>
      </w:r>
      <w:r w:rsidR="00127A6F">
        <w:rPr>
          <w:rFonts w:asciiTheme="majorHAnsi" w:hAnsiTheme="majorHAnsi"/>
          <w:sz w:val="20"/>
          <w:szCs w:val="20"/>
        </w:rPr>
        <w:t xml:space="preserve">Huitosachi Community </w:t>
      </w:r>
      <w:r w:rsidR="00254D8A">
        <w:rPr>
          <w:rFonts w:asciiTheme="majorHAnsi" w:hAnsiTheme="majorHAnsi"/>
          <w:sz w:val="20"/>
          <w:szCs w:val="20"/>
        </w:rPr>
        <w:t xml:space="preserve">was partially </w:t>
      </w:r>
      <w:r w:rsidR="005218E3">
        <w:rPr>
          <w:rFonts w:asciiTheme="majorHAnsi" w:hAnsiTheme="majorHAnsi"/>
          <w:sz w:val="20"/>
          <w:szCs w:val="20"/>
        </w:rPr>
        <w:t>gran</w:t>
      </w:r>
      <w:r w:rsidR="00254D8A">
        <w:rPr>
          <w:rFonts w:asciiTheme="majorHAnsi" w:hAnsiTheme="majorHAnsi"/>
          <w:sz w:val="20"/>
          <w:szCs w:val="20"/>
        </w:rPr>
        <w:t>ted</w:t>
      </w:r>
      <w:r w:rsidR="0010185F" w:rsidRPr="00777F7F">
        <w:rPr>
          <w:rFonts w:asciiTheme="majorHAnsi" w:hAnsiTheme="majorHAnsi"/>
          <w:sz w:val="20"/>
          <w:szCs w:val="20"/>
        </w:rPr>
        <w:t xml:space="preserve"> and </w:t>
      </w:r>
      <w:r w:rsidR="005218E3">
        <w:rPr>
          <w:rFonts w:asciiTheme="majorHAnsi" w:hAnsiTheme="majorHAnsi"/>
          <w:sz w:val="20"/>
          <w:szCs w:val="20"/>
        </w:rPr>
        <w:t>l</w:t>
      </w:r>
      <w:r w:rsidR="00254D8A">
        <w:rPr>
          <w:rFonts w:asciiTheme="majorHAnsi" w:hAnsiTheme="majorHAnsi"/>
          <w:sz w:val="20"/>
          <w:szCs w:val="20"/>
        </w:rPr>
        <w:t>ed to</w:t>
      </w:r>
      <w:r w:rsidR="00777F7F">
        <w:rPr>
          <w:rFonts w:asciiTheme="majorHAnsi" w:hAnsiTheme="majorHAnsi"/>
          <w:sz w:val="20"/>
          <w:szCs w:val="20"/>
        </w:rPr>
        <w:t xml:space="preserve"> the </w:t>
      </w:r>
      <w:r w:rsidR="00254D8A" w:rsidRPr="00777F7F">
        <w:rPr>
          <w:rFonts w:asciiTheme="majorHAnsi" w:hAnsiTheme="majorHAnsi"/>
          <w:sz w:val="20"/>
          <w:szCs w:val="20"/>
        </w:rPr>
        <w:t>creation</w:t>
      </w:r>
      <w:r w:rsidR="00223930">
        <w:rPr>
          <w:rFonts w:asciiTheme="majorHAnsi" w:hAnsiTheme="majorHAnsi"/>
          <w:sz w:val="20"/>
          <w:szCs w:val="20"/>
        </w:rPr>
        <w:t xml:space="preserve"> of the </w:t>
      </w:r>
      <w:r w:rsidR="00331606">
        <w:rPr>
          <w:rFonts w:asciiTheme="majorHAnsi" w:hAnsiTheme="majorHAnsi"/>
          <w:sz w:val="20"/>
          <w:szCs w:val="20"/>
        </w:rPr>
        <w:t>RCC</w:t>
      </w:r>
      <w:r w:rsidRPr="00777F7F">
        <w:rPr>
          <w:rFonts w:asciiTheme="majorHAnsi" w:hAnsiTheme="majorHAnsi"/>
          <w:sz w:val="20"/>
          <w:szCs w:val="20"/>
        </w:rPr>
        <w:t xml:space="preserve">. </w:t>
      </w:r>
      <w:r w:rsidR="00254D8A">
        <w:rPr>
          <w:rFonts w:asciiTheme="majorHAnsi" w:hAnsiTheme="majorHAnsi"/>
          <w:sz w:val="20"/>
          <w:szCs w:val="20"/>
        </w:rPr>
        <w:t xml:space="preserve">Upon </w:t>
      </w:r>
      <w:r w:rsidR="00777F7F">
        <w:rPr>
          <w:rFonts w:asciiTheme="majorHAnsi" w:hAnsiTheme="majorHAnsi"/>
          <w:sz w:val="20"/>
          <w:szCs w:val="20"/>
        </w:rPr>
        <w:t xml:space="preserve">the </w:t>
      </w:r>
      <w:r w:rsidR="00635810">
        <w:rPr>
          <w:rFonts w:asciiTheme="majorHAnsi" w:hAnsiTheme="majorHAnsi"/>
          <w:sz w:val="20"/>
          <w:szCs w:val="20"/>
        </w:rPr>
        <w:t xml:space="preserve">agrarian controversy </w:t>
      </w:r>
      <w:r w:rsidR="00254D8A">
        <w:rPr>
          <w:rFonts w:asciiTheme="majorHAnsi" w:hAnsiTheme="majorHAnsi"/>
          <w:sz w:val="20"/>
          <w:szCs w:val="20"/>
        </w:rPr>
        <w:t>filed</w:t>
      </w:r>
      <w:r w:rsidR="005718E4">
        <w:rPr>
          <w:rFonts w:asciiTheme="majorHAnsi" w:hAnsiTheme="majorHAnsi"/>
          <w:sz w:val="20"/>
          <w:szCs w:val="20"/>
        </w:rPr>
        <w:t xml:space="preserve"> by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Mogótavo,</w:t>
      </w:r>
      <w:r w:rsidR="0010185F" w:rsidRPr="00777F7F">
        <w:rPr>
          <w:rFonts w:asciiTheme="majorHAnsi" w:hAnsiTheme="majorHAnsi"/>
          <w:sz w:val="20"/>
          <w:szCs w:val="20"/>
        </w:rPr>
        <w:t xml:space="preserve"> and </w:t>
      </w:r>
      <w:r w:rsidR="00017592">
        <w:rPr>
          <w:rFonts w:asciiTheme="majorHAnsi" w:hAnsiTheme="majorHAnsi"/>
          <w:sz w:val="20"/>
          <w:szCs w:val="20"/>
        </w:rPr>
        <w:t>due</w:t>
      </w:r>
      <w:r w:rsidR="00635810">
        <w:rPr>
          <w:rFonts w:asciiTheme="majorHAnsi" w:hAnsiTheme="majorHAnsi"/>
          <w:sz w:val="20"/>
          <w:szCs w:val="20"/>
        </w:rPr>
        <w:t xml:space="preserve"> the </w:t>
      </w:r>
      <w:r w:rsidR="006919B5">
        <w:rPr>
          <w:rFonts w:asciiTheme="majorHAnsi" w:hAnsiTheme="majorHAnsi"/>
          <w:sz w:val="20"/>
          <w:szCs w:val="20"/>
        </w:rPr>
        <w:t xml:space="preserve">lack of </w:t>
      </w:r>
      <w:r w:rsidR="00017592">
        <w:rPr>
          <w:rFonts w:asciiTheme="majorHAnsi" w:hAnsiTheme="majorHAnsi"/>
          <w:sz w:val="20"/>
          <w:szCs w:val="20"/>
        </w:rPr>
        <w:t>current</w:t>
      </w:r>
      <w:r w:rsidRPr="00777F7F">
        <w:rPr>
          <w:rFonts w:asciiTheme="majorHAnsi" w:hAnsiTheme="majorHAnsi"/>
          <w:sz w:val="20"/>
          <w:szCs w:val="20"/>
        </w:rPr>
        <w:t xml:space="preserve"> </w:t>
      </w:r>
      <w:r w:rsidR="00254D8A">
        <w:rPr>
          <w:rFonts w:asciiTheme="majorHAnsi" w:hAnsiTheme="majorHAnsi"/>
          <w:sz w:val="20"/>
          <w:szCs w:val="20"/>
        </w:rPr>
        <w:t>information</w:t>
      </w:r>
      <w:r w:rsidR="00254D8A" w:rsidRPr="00777F7F">
        <w:rPr>
          <w:rFonts w:asciiTheme="majorHAnsi" w:hAnsiTheme="majorHAnsi"/>
          <w:sz w:val="20"/>
          <w:szCs w:val="20"/>
        </w:rPr>
        <w:t xml:space="preserve"> </w:t>
      </w:r>
      <w:r w:rsidR="00254D8A">
        <w:rPr>
          <w:rFonts w:asciiTheme="majorHAnsi" w:hAnsiTheme="majorHAnsi"/>
          <w:sz w:val="20"/>
          <w:szCs w:val="20"/>
        </w:rPr>
        <w:t>on the outcome of the proceedings</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254D8A">
        <w:rPr>
          <w:rFonts w:asciiTheme="majorHAnsi" w:hAnsiTheme="majorHAnsi"/>
          <w:sz w:val="20"/>
          <w:szCs w:val="20"/>
        </w:rPr>
        <w:t>deems</w:t>
      </w:r>
      <w:r w:rsidR="00777F7F">
        <w:rPr>
          <w:rFonts w:asciiTheme="majorHAnsi" w:hAnsiTheme="majorHAnsi"/>
          <w:sz w:val="20"/>
          <w:szCs w:val="20"/>
        </w:rPr>
        <w:t xml:space="preserve"> the </w:t>
      </w:r>
      <w:r w:rsidR="00C66C2E">
        <w:rPr>
          <w:rFonts w:asciiTheme="majorHAnsi" w:hAnsiTheme="majorHAnsi"/>
          <w:sz w:val="20"/>
          <w:szCs w:val="20"/>
        </w:rPr>
        <w:t>exception</w:t>
      </w:r>
      <w:r w:rsidR="00420856">
        <w:rPr>
          <w:rFonts w:asciiTheme="majorHAnsi" w:hAnsiTheme="majorHAnsi"/>
          <w:sz w:val="20"/>
          <w:szCs w:val="20"/>
        </w:rPr>
        <w:t xml:space="preserve"> of </w:t>
      </w:r>
      <w:r w:rsidR="00CA5417">
        <w:rPr>
          <w:rFonts w:asciiTheme="majorHAnsi" w:hAnsiTheme="majorHAnsi"/>
          <w:sz w:val="20"/>
          <w:szCs w:val="20"/>
        </w:rPr>
        <w:t>un</w:t>
      </w:r>
      <w:r w:rsidR="00017592">
        <w:rPr>
          <w:rFonts w:asciiTheme="majorHAnsi" w:hAnsiTheme="majorHAnsi"/>
          <w:sz w:val="20"/>
          <w:szCs w:val="20"/>
        </w:rPr>
        <w:t>warrant</w:t>
      </w:r>
      <w:r w:rsidR="00CA5417">
        <w:rPr>
          <w:rFonts w:asciiTheme="majorHAnsi" w:hAnsiTheme="majorHAnsi"/>
          <w:sz w:val="20"/>
          <w:szCs w:val="20"/>
        </w:rPr>
        <w:t>ed delay</w:t>
      </w:r>
      <w:r w:rsidRPr="00777F7F">
        <w:rPr>
          <w:rFonts w:asciiTheme="majorHAnsi" w:hAnsiTheme="majorHAnsi"/>
          <w:sz w:val="20"/>
          <w:szCs w:val="20"/>
        </w:rPr>
        <w:t xml:space="preserve"> </w:t>
      </w:r>
      <w:r w:rsidR="00254D8A">
        <w:rPr>
          <w:rFonts w:asciiTheme="majorHAnsi" w:hAnsiTheme="majorHAnsi"/>
          <w:sz w:val="20"/>
          <w:szCs w:val="20"/>
        </w:rPr>
        <w:t>i</w:t>
      </w:r>
      <w:r w:rsidRPr="00777F7F">
        <w:rPr>
          <w:rFonts w:asciiTheme="majorHAnsi" w:hAnsiTheme="majorHAnsi"/>
          <w:sz w:val="20"/>
          <w:szCs w:val="20"/>
        </w:rPr>
        <w:t>n</w:t>
      </w:r>
      <w:r w:rsidR="00777F7F">
        <w:rPr>
          <w:rFonts w:asciiTheme="majorHAnsi" w:hAnsiTheme="majorHAnsi"/>
          <w:sz w:val="20"/>
          <w:szCs w:val="20"/>
        </w:rPr>
        <w:t xml:space="preserve"> the </w:t>
      </w:r>
      <w:r w:rsidR="00C66C2E">
        <w:rPr>
          <w:rFonts w:asciiTheme="majorHAnsi" w:hAnsiTheme="majorHAnsi"/>
          <w:sz w:val="20"/>
          <w:szCs w:val="20"/>
        </w:rPr>
        <w:t>definitive resolution</w:t>
      </w:r>
      <w:r w:rsidR="00420856">
        <w:rPr>
          <w:rFonts w:asciiTheme="majorHAnsi" w:hAnsiTheme="majorHAnsi"/>
          <w:sz w:val="20"/>
          <w:szCs w:val="20"/>
        </w:rPr>
        <w:t xml:space="preserve"> of </w:t>
      </w:r>
      <w:r w:rsidR="00254D8A">
        <w:rPr>
          <w:rFonts w:asciiTheme="majorHAnsi" w:hAnsiTheme="majorHAnsi"/>
          <w:sz w:val="20"/>
          <w:szCs w:val="20"/>
        </w:rPr>
        <w:t>said</w:t>
      </w:r>
      <w:r w:rsidRPr="00777F7F">
        <w:rPr>
          <w:rFonts w:asciiTheme="majorHAnsi" w:hAnsiTheme="majorHAnsi"/>
          <w:sz w:val="20"/>
          <w:szCs w:val="20"/>
        </w:rPr>
        <w:t xml:space="preserve"> re</w:t>
      </w:r>
      <w:r w:rsidR="00254D8A">
        <w:rPr>
          <w:rFonts w:asciiTheme="majorHAnsi" w:hAnsiTheme="majorHAnsi"/>
          <w:sz w:val="20"/>
          <w:szCs w:val="20"/>
        </w:rPr>
        <w:t>medy applicable</w:t>
      </w:r>
      <w:r w:rsidRPr="00777F7F">
        <w:rPr>
          <w:rFonts w:asciiTheme="majorHAnsi" w:hAnsiTheme="majorHAnsi"/>
          <w:sz w:val="20"/>
          <w:szCs w:val="20"/>
        </w:rPr>
        <w:t xml:space="preserve">, </w:t>
      </w:r>
      <w:r w:rsidR="00254D8A">
        <w:rPr>
          <w:rFonts w:asciiTheme="majorHAnsi" w:hAnsiTheme="majorHAnsi"/>
          <w:sz w:val="20"/>
          <w:szCs w:val="20"/>
        </w:rPr>
        <w:t>in</w:t>
      </w:r>
      <w:r w:rsidR="00777F7F">
        <w:rPr>
          <w:rFonts w:asciiTheme="majorHAnsi" w:hAnsiTheme="majorHAnsi"/>
          <w:sz w:val="20"/>
          <w:szCs w:val="20"/>
        </w:rPr>
        <w:t xml:space="preserve"> the </w:t>
      </w:r>
      <w:r w:rsidRPr="00777F7F">
        <w:rPr>
          <w:rFonts w:asciiTheme="majorHAnsi" w:hAnsiTheme="majorHAnsi"/>
          <w:sz w:val="20"/>
          <w:szCs w:val="20"/>
        </w:rPr>
        <w:t>t</w:t>
      </w:r>
      <w:r w:rsidR="00254D8A">
        <w:rPr>
          <w:rFonts w:asciiTheme="majorHAnsi" w:hAnsiTheme="majorHAnsi"/>
          <w:sz w:val="20"/>
          <w:szCs w:val="20"/>
        </w:rPr>
        <w:t>erms</w:t>
      </w:r>
      <w:r w:rsidRPr="00777F7F">
        <w:rPr>
          <w:rFonts w:asciiTheme="majorHAnsi" w:hAnsiTheme="majorHAnsi"/>
          <w:sz w:val="20"/>
          <w:szCs w:val="20"/>
        </w:rPr>
        <w:t xml:space="preserve"> </w:t>
      </w:r>
      <w:r w:rsidR="00254D8A">
        <w:rPr>
          <w:rFonts w:asciiTheme="majorHAnsi" w:hAnsiTheme="majorHAnsi"/>
          <w:sz w:val="20"/>
          <w:szCs w:val="20"/>
        </w:rPr>
        <w:t>set forth</w:t>
      </w:r>
      <w:r w:rsidRPr="00777F7F">
        <w:rPr>
          <w:rFonts w:asciiTheme="majorHAnsi" w:hAnsiTheme="majorHAnsi"/>
          <w:sz w:val="20"/>
          <w:szCs w:val="20"/>
        </w:rPr>
        <w:t xml:space="preserve"> </w:t>
      </w:r>
      <w:r w:rsidR="00C66C2E">
        <w:rPr>
          <w:rFonts w:asciiTheme="majorHAnsi" w:hAnsiTheme="majorHAnsi"/>
          <w:sz w:val="20"/>
          <w:szCs w:val="20"/>
        </w:rPr>
        <w:t>in article</w:t>
      </w:r>
      <w:r w:rsidRPr="00777F7F">
        <w:rPr>
          <w:rFonts w:asciiTheme="majorHAnsi" w:hAnsiTheme="majorHAnsi"/>
          <w:sz w:val="20"/>
          <w:szCs w:val="20"/>
        </w:rPr>
        <w:t xml:space="preserve"> 46.2 (c)</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Pr="00777F7F">
        <w:rPr>
          <w:rFonts w:asciiTheme="majorHAnsi" w:hAnsiTheme="majorHAnsi"/>
          <w:sz w:val="20"/>
          <w:szCs w:val="20"/>
        </w:rPr>
        <w:t>.</w:t>
      </w:r>
    </w:p>
    <w:p w14:paraId="14F40745" w14:textId="19C249A9"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682520">
        <w:rPr>
          <w:rFonts w:asciiTheme="majorHAnsi" w:hAnsiTheme="majorHAnsi"/>
          <w:sz w:val="20"/>
          <w:szCs w:val="20"/>
        </w:rPr>
        <w:t>2</w:t>
      </w:r>
      <w:r w:rsidRPr="00777F7F">
        <w:rPr>
          <w:rFonts w:asciiTheme="majorHAnsi" w:hAnsiTheme="majorHAnsi"/>
          <w:sz w:val="20"/>
          <w:szCs w:val="20"/>
        </w:rPr>
        <w:t>.</w:t>
      </w:r>
      <w:r w:rsidRPr="00777F7F">
        <w:rPr>
          <w:rFonts w:asciiTheme="majorHAnsi" w:hAnsiTheme="majorHAnsi"/>
          <w:sz w:val="20"/>
          <w:szCs w:val="20"/>
        </w:rPr>
        <w:tab/>
      </w:r>
      <w:proofErr w:type="gramStart"/>
      <w:r w:rsidR="00254D8A">
        <w:rPr>
          <w:rFonts w:asciiTheme="majorHAnsi" w:hAnsiTheme="majorHAnsi"/>
          <w:sz w:val="20"/>
          <w:szCs w:val="20"/>
        </w:rPr>
        <w:t>In regard to</w:t>
      </w:r>
      <w:proofErr w:type="gramEnd"/>
      <w:r w:rsidR="00254D8A">
        <w:rPr>
          <w:rFonts w:asciiTheme="majorHAnsi" w:hAnsiTheme="majorHAnsi"/>
          <w:sz w:val="20"/>
          <w:szCs w:val="20"/>
        </w:rPr>
        <w:t xml:space="preserve"> the</w:t>
      </w:r>
      <w:r w:rsidRPr="00777F7F">
        <w:rPr>
          <w:rFonts w:asciiTheme="majorHAnsi" w:hAnsiTheme="majorHAnsi"/>
          <w:sz w:val="20"/>
          <w:szCs w:val="20"/>
        </w:rPr>
        <w:t xml:space="preserve"> </w:t>
      </w:r>
      <w:r w:rsidR="00AD17DF">
        <w:rPr>
          <w:rFonts w:asciiTheme="majorHAnsi" w:hAnsiTheme="majorHAnsi"/>
          <w:sz w:val="20"/>
          <w:szCs w:val="20"/>
        </w:rPr>
        <w:t>amparo remedy</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notes that</w:t>
      </w:r>
      <w:r w:rsidRPr="00777F7F">
        <w:rPr>
          <w:rFonts w:asciiTheme="majorHAnsi" w:hAnsiTheme="majorHAnsi"/>
          <w:sz w:val="20"/>
          <w:szCs w:val="20"/>
        </w:rPr>
        <w:t xml:space="preserve"> </w:t>
      </w:r>
      <w:r w:rsidR="00254D8A">
        <w:rPr>
          <w:rFonts w:asciiTheme="majorHAnsi" w:hAnsiTheme="majorHAnsi"/>
          <w:sz w:val="20"/>
          <w:szCs w:val="20"/>
        </w:rPr>
        <w:t>it turned out to be a suitable</w:t>
      </w:r>
      <w:r w:rsidRPr="00777F7F">
        <w:rPr>
          <w:rFonts w:asciiTheme="majorHAnsi" w:hAnsiTheme="majorHAnsi"/>
          <w:sz w:val="20"/>
          <w:szCs w:val="20"/>
        </w:rPr>
        <w:t xml:space="preserve"> </w:t>
      </w:r>
      <w:r w:rsidR="007D2B80">
        <w:rPr>
          <w:rFonts w:asciiTheme="majorHAnsi" w:hAnsiTheme="majorHAnsi"/>
          <w:sz w:val="20"/>
          <w:szCs w:val="20"/>
        </w:rPr>
        <w:t>mechanism</w:t>
      </w:r>
      <w:r w:rsidRPr="00777F7F">
        <w:rPr>
          <w:rFonts w:asciiTheme="majorHAnsi" w:hAnsiTheme="majorHAnsi"/>
          <w:sz w:val="20"/>
          <w:szCs w:val="20"/>
        </w:rPr>
        <w:t xml:space="preserve"> </w:t>
      </w:r>
      <w:r w:rsidR="00254D8A">
        <w:rPr>
          <w:rFonts w:asciiTheme="majorHAnsi" w:hAnsiTheme="majorHAnsi"/>
          <w:sz w:val="20"/>
          <w:szCs w:val="20"/>
        </w:rPr>
        <w:t>to raise</w:t>
      </w:r>
      <w:r w:rsidR="00777F7F">
        <w:rPr>
          <w:rFonts w:asciiTheme="majorHAnsi" w:hAnsiTheme="majorHAnsi"/>
          <w:sz w:val="20"/>
          <w:szCs w:val="20"/>
        </w:rPr>
        <w:t xml:space="preserve"> the </w:t>
      </w:r>
      <w:r w:rsidR="00610AAA" w:rsidRPr="00777F7F">
        <w:rPr>
          <w:rFonts w:asciiTheme="majorHAnsi" w:hAnsiTheme="majorHAnsi"/>
          <w:sz w:val="20"/>
          <w:szCs w:val="20"/>
        </w:rPr>
        <w:t>violation</w:t>
      </w:r>
      <w:r w:rsidRPr="00777F7F">
        <w:rPr>
          <w:rFonts w:asciiTheme="majorHAnsi" w:hAnsiTheme="majorHAnsi"/>
          <w:sz w:val="20"/>
          <w:szCs w:val="20"/>
        </w:rPr>
        <w:t xml:space="preserve"> </w:t>
      </w:r>
      <w:r w:rsidR="00254D8A">
        <w:rPr>
          <w:rFonts w:asciiTheme="majorHAnsi" w:hAnsiTheme="majorHAnsi"/>
          <w:sz w:val="20"/>
          <w:szCs w:val="20"/>
        </w:rPr>
        <w:t>claimed</w:t>
      </w:r>
      <w:r w:rsidR="005718E4">
        <w:rPr>
          <w:rFonts w:asciiTheme="majorHAnsi" w:hAnsiTheme="majorHAnsi"/>
          <w:sz w:val="20"/>
          <w:szCs w:val="20"/>
        </w:rPr>
        <w:t xml:space="preserve"> by </w:t>
      </w:r>
      <w:r w:rsidR="0094444F">
        <w:rPr>
          <w:rFonts w:asciiTheme="majorHAnsi" w:hAnsiTheme="majorHAnsi"/>
          <w:sz w:val="20"/>
          <w:szCs w:val="20"/>
        </w:rPr>
        <w:t xml:space="preserve">the absence of </w:t>
      </w:r>
      <w:r w:rsidR="006919B5">
        <w:rPr>
          <w:rFonts w:asciiTheme="majorHAnsi" w:hAnsiTheme="majorHAnsi"/>
          <w:sz w:val="20"/>
          <w:szCs w:val="20"/>
        </w:rPr>
        <w:t>prior consultation</w:t>
      </w:r>
      <w:r w:rsidRPr="00777F7F">
        <w:rPr>
          <w:rFonts w:asciiTheme="majorHAnsi" w:hAnsiTheme="majorHAnsi"/>
          <w:sz w:val="20"/>
          <w:szCs w:val="20"/>
        </w:rPr>
        <w:t xml:space="preserve">, </w:t>
      </w:r>
      <w:r w:rsidR="009759A2">
        <w:rPr>
          <w:rFonts w:asciiTheme="majorHAnsi" w:hAnsiTheme="majorHAnsi"/>
          <w:sz w:val="20"/>
          <w:szCs w:val="20"/>
        </w:rPr>
        <w:t xml:space="preserve">since </w:t>
      </w:r>
      <w:r w:rsidR="00254D8A">
        <w:rPr>
          <w:rFonts w:asciiTheme="majorHAnsi" w:hAnsiTheme="majorHAnsi"/>
          <w:sz w:val="20"/>
          <w:szCs w:val="20"/>
        </w:rPr>
        <w:t xml:space="preserve">it was partially </w:t>
      </w:r>
      <w:r w:rsidR="00EB65E0">
        <w:rPr>
          <w:rFonts w:asciiTheme="majorHAnsi" w:hAnsiTheme="majorHAnsi"/>
          <w:sz w:val="20"/>
          <w:szCs w:val="20"/>
        </w:rPr>
        <w:t>gran</w:t>
      </w:r>
      <w:r w:rsidR="00254D8A">
        <w:rPr>
          <w:rFonts w:asciiTheme="majorHAnsi" w:hAnsiTheme="majorHAnsi"/>
          <w:sz w:val="20"/>
          <w:szCs w:val="20"/>
        </w:rPr>
        <w:t>ted</w:t>
      </w:r>
      <w:r w:rsidRPr="00777F7F">
        <w:rPr>
          <w:rFonts w:asciiTheme="majorHAnsi" w:hAnsiTheme="majorHAnsi"/>
          <w:sz w:val="20"/>
          <w:szCs w:val="20"/>
        </w:rPr>
        <w:t xml:space="preserve"> </w:t>
      </w:r>
      <w:r w:rsidR="00254D8A">
        <w:rPr>
          <w:rFonts w:asciiTheme="majorHAnsi" w:hAnsiTheme="majorHAnsi"/>
          <w:sz w:val="20"/>
          <w:szCs w:val="20"/>
        </w:rPr>
        <w:t>in</w:t>
      </w:r>
      <w:r w:rsidRPr="00777F7F">
        <w:rPr>
          <w:rFonts w:asciiTheme="majorHAnsi" w:hAnsiTheme="majorHAnsi"/>
          <w:sz w:val="20"/>
          <w:szCs w:val="20"/>
        </w:rPr>
        <w:t xml:space="preserve"> favor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127A6F">
        <w:rPr>
          <w:rFonts w:asciiTheme="majorHAnsi" w:hAnsiTheme="majorHAnsi"/>
          <w:sz w:val="20"/>
          <w:szCs w:val="20"/>
        </w:rPr>
        <w:t xml:space="preserve">Huitosachi Community </w:t>
      </w:r>
      <w:r w:rsidR="00254D8A">
        <w:rPr>
          <w:rFonts w:asciiTheme="majorHAnsi" w:hAnsiTheme="majorHAnsi"/>
          <w:sz w:val="20"/>
          <w:szCs w:val="20"/>
        </w:rPr>
        <w:t>on March 14,</w:t>
      </w:r>
      <w:r w:rsidR="00420856">
        <w:rPr>
          <w:rFonts w:asciiTheme="majorHAnsi" w:hAnsiTheme="majorHAnsi"/>
          <w:sz w:val="20"/>
          <w:szCs w:val="20"/>
        </w:rPr>
        <w:t xml:space="preserve"> </w:t>
      </w:r>
      <w:r w:rsidRPr="00777F7F">
        <w:rPr>
          <w:rFonts w:asciiTheme="majorHAnsi" w:hAnsiTheme="majorHAnsi"/>
          <w:sz w:val="20"/>
          <w:szCs w:val="20"/>
        </w:rPr>
        <w:t xml:space="preserve">2012. </w:t>
      </w:r>
      <w:r w:rsidR="00254D8A">
        <w:rPr>
          <w:rFonts w:asciiTheme="majorHAnsi" w:hAnsiTheme="majorHAnsi"/>
          <w:sz w:val="20"/>
          <w:szCs w:val="20"/>
        </w:rPr>
        <w:t>Although for</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Bacaj</w:t>
      </w:r>
      <w:r w:rsidR="00EB65E0">
        <w:rPr>
          <w:rFonts w:asciiTheme="majorHAnsi" w:hAnsiTheme="majorHAnsi"/>
          <w:sz w:val="20"/>
          <w:szCs w:val="20"/>
        </w:rPr>
        <w:t>i</w:t>
      </w:r>
      <w:r w:rsidRPr="00777F7F">
        <w:rPr>
          <w:rFonts w:asciiTheme="majorHAnsi" w:hAnsiTheme="majorHAnsi"/>
          <w:sz w:val="20"/>
          <w:szCs w:val="20"/>
        </w:rPr>
        <w:t>pare</w:t>
      </w:r>
      <w:r w:rsidR="000150E2">
        <w:rPr>
          <w:rFonts w:asciiTheme="majorHAnsi" w:hAnsiTheme="majorHAnsi"/>
          <w:sz w:val="20"/>
          <w:szCs w:val="20"/>
        </w:rPr>
        <w:t>,</w:t>
      </w:r>
      <w:r w:rsidR="00777F7F">
        <w:rPr>
          <w:rFonts w:asciiTheme="majorHAnsi" w:hAnsiTheme="majorHAnsi"/>
          <w:sz w:val="20"/>
          <w:szCs w:val="20"/>
        </w:rPr>
        <w:t xml:space="preserve"> the </w:t>
      </w:r>
      <w:r w:rsidR="00BB71B9">
        <w:rPr>
          <w:rFonts w:asciiTheme="majorHAnsi" w:hAnsiTheme="majorHAnsi"/>
          <w:sz w:val="20"/>
          <w:szCs w:val="20"/>
        </w:rPr>
        <w:t>remedy</w:t>
      </w:r>
      <w:r w:rsidRPr="00777F7F">
        <w:rPr>
          <w:rFonts w:asciiTheme="majorHAnsi" w:hAnsiTheme="majorHAnsi"/>
          <w:sz w:val="20"/>
          <w:szCs w:val="20"/>
        </w:rPr>
        <w:t xml:space="preserve"> </w:t>
      </w:r>
      <w:r w:rsidR="00BB71B9">
        <w:rPr>
          <w:rFonts w:asciiTheme="majorHAnsi" w:hAnsiTheme="majorHAnsi"/>
          <w:sz w:val="20"/>
          <w:szCs w:val="20"/>
        </w:rPr>
        <w:t xml:space="preserve">was </w:t>
      </w:r>
      <w:r w:rsidR="00B85F34">
        <w:rPr>
          <w:rFonts w:asciiTheme="majorHAnsi" w:hAnsiTheme="majorHAnsi"/>
          <w:sz w:val="20"/>
          <w:szCs w:val="20"/>
        </w:rPr>
        <w:t xml:space="preserve">declared </w:t>
      </w:r>
      <w:r w:rsidR="00BB71B9">
        <w:rPr>
          <w:rFonts w:asciiTheme="majorHAnsi" w:hAnsiTheme="majorHAnsi"/>
          <w:sz w:val="20"/>
          <w:szCs w:val="20"/>
        </w:rPr>
        <w:t>inadmissible</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A25141" w:rsidRPr="00777F7F">
        <w:rPr>
          <w:rFonts w:asciiTheme="majorHAnsi" w:hAnsiTheme="majorHAnsi"/>
          <w:sz w:val="20"/>
          <w:szCs w:val="20"/>
        </w:rPr>
        <w:t>considers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B71B9">
        <w:rPr>
          <w:rFonts w:asciiTheme="majorHAnsi" w:hAnsiTheme="majorHAnsi"/>
          <w:sz w:val="20"/>
          <w:szCs w:val="20"/>
        </w:rPr>
        <w:t>un</w:t>
      </w:r>
      <w:r w:rsidRPr="00777F7F">
        <w:rPr>
          <w:rFonts w:asciiTheme="majorHAnsi" w:hAnsiTheme="majorHAnsi"/>
          <w:sz w:val="20"/>
          <w:szCs w:val="20"/>
        </w:rPr>
        <w:t xml:space="preserve">favorable </w:t>
      </w:r>
      <w:r w:rsidR="00BB71B9">
        <w:rPr>
          <w:rFonts w:asciiTheme="majorHAnsi" w:hAnsiTheme="majorHAnsi"/>
          <w:sz w:val="20"/>
          <w:szCs w:val="20"/>
        </w:rPr>
        <w:t xml:space="preserve">outcome does not prove </w:t>
      </w:r>
      <w:r w:rsidR="00777F7F">
        <w:rPr>
          <w:rFonts w:asciiTheme="majorHAnsi" w:hAnsiTheme="majorHAnsi"/>
          <w:sz w:val="20"/>
          <w:szCs w:val="20"/>
        </w:rPr>
        <w:t xml:space="preserve">the </w:t>
      </w:r>
      <w:r w:rsidR="006919B5">
        <w:rPr>
          <w:rFonts w:asciiTheme="majorHAnsi" w:hAnsiTheme="majorHAnsi"/>
          <w:sz w:val="20"/>
          <w:szCs w:val="20"/>
        </w:rPr>
        <w:t xml:space="preserve">lack of </w:t>
      </w:r>
      <w:r w:rsidR="001B3D21">
        <w:rPr>
          <w:rFonts w:asciiTheme="majorHAnsi" w:hAnsiTheme="majorHAnsi"/>
          <w:sz w:val="20"/>
          <w:szCs w:val="20"/>
        </w:rPr>
        <w:t>suitability</w:t>
      </w:r>
      <w:r w:rsidR="00072E91">
        <w:rPr>
          <w:rFonts w:asciiTheme="majorHAnsi" w:hAnsiTheme="majorHAnsi"/>
          <w:sz w:val="20"/>
          <w:szCs w:val="20"/>
        </w:rPr>
        <w:t xml:space="preserve"> </w:t>
      </w:r>
      <w:r w:rsidR="00223930">
        <w:rPr>
          <w:rFonts w:asciiTheme="majorHAnsi" w:hAnsiTheme="majorHAnsi"/>
          <w:sz w:val="20"/>
          <w:szCs w:val="20"/>
        </w:rPr>
        <w:t xml:space="preserve">of the </w:t>
      </w:r>
      <w:r w:rsidR="00BB71B9">
        <w:rPr>
          <w:rFonts w:asciiTheme="majorHAnsi" w:hAnsiTheme="majorHAnsi"/>
          <w:sz w:val="20"/>
          <w:szCs w:val="20"/>
        </w:rPr>
        <w:t>remedy</w:t>
      </w:r>
      <w:r w:rsidRPr="00777F7F">
        <w:rPr>
          <w:rStyle w:val="FootnoteReference"/>
          <w:rFonts w:asciiTheme="majorHAnsi" w:hAnsiTheme="majorHAnsi"/>
          <w:sz w:val="20"/>
          <w:szCs w:val="20"/>
        </w:rPr>
        <w:footnoteReference w:id="8"/>
      </w:r>
      <w:r w:rsidRPr="00777F7F">
        <w:rPr>
          <w:rFonts w:asciiTheme="majorHAnsi" w:hAnsiTheme="majorHAnsi"/>
          <w:sz w:val="20"/>
          <w:szCs w:val="20"/>
        </w:rPr>
        <w:t xml:space="preserve">. </w:t>
      </w:r>
      <w:r w:rsidR="00BB71B9">
        <w:rPr>
          <w:rFonts w:asciiTheme="majorHAnsi" w:hAnsiTheme="majorHAnsi"/>
          <w:sz w:val="20"/>
          <w:szCs w:val="20"/>
        </w:rPr>
        <w:t>Under this premise</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deems that</w:t>
      </w:r>
      <w:r w:rsidRPr="00777F7F">
        <w:rPr>
          <w:rFonts w:asciiTheme="majorHAnsi" w:hAnsiTheme="majorHAnsi"/>
          <w:sz w:val="20"/>
          <w:szCs w:val="20"/>
        </w:rPr>
        <w:t xml:space="preserve"> </w:t>
      </w:r>
      <w:r w:rsidR="00BB71B9">
        <w:rPr>
          <w:rFonts w:asciiTheme="majorHAnsi" w:hAnsiTheme="majorHAnsi"/>
          <w:sz w:val="20"/>
          <w:szCs w:val="20"/>
        </w:rPr>
        <w:t>both</w:t>
      </w:r>
      <w:r w:rsidRPr="00777F7F">
        <w:rPr>
          <w:rFonts w:asciiTheme="majorHAnsi" w:hAnsiTheme="majorHAnsi"/>
          <w:sz w:val="20"/>
          <w:szCs w:val="20"/>
        </w:rPr>
        <w:t xml:space="preserv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BB71B9">
        <w:rPr>
          <w:rFonts w:asciiTheme="majorHAnsi" w:hAnsiTheme="majorHAnsi"/>
          <w:sz w:val="20"/>
          <w:szCs w:val="20"/>
        </w:rPr>
        <w:t>filed their claims</w:t>
      </w:r>
      <w:r w:rsidRPr="00777F7F">
        <w:rPr>
          <w:rFonts w:asciiTheme="majorHAnsi" w:hAnsiTheme="majorHAnsi"/>
          <w:sz w:val="20"/>
          <w:szCs w:val="20"/>
        </w:rPr>
        <w:t xml:space="preserve"> </w:t>
      </w:r>
      <w:r w:rsidR="00635810">
        <w:rPr>
          <w:rFonts w:asciiTheme="majorHAnsi" w:hAnsiTheme="majorHAnsi"/>
          <w:sz w:val="20"/>
          <w:szCs w:val="20"/>
        </w:rPr>
        <w:t xml:space="preserve">before </w:t>
      </w:r>
      <w:r w:rsidRPr="00777F7F">
        <w:rPr>
          <w:rFonts w:asciiTheme="majorHAnsi" w:hAnsiTheme="majorHAnsi"/>
          <w:sz w:val="20"/>
          <w:szCs w:val="20"/>
        </w:rPr>
        <w:t>do</w:t>
      </w:r>
      <w:r w:rsidR="00BB71B9">
        <w:rPr>
          <w:rFonts w:asciiTheme="majorHAnsi" w:hAnsiTheme="majorHAnsi"/>
          <w:sz w:val="20"/>
          <w:szCs w:val="20"/>
        </w:rPr>
        <w:t>me</w:t>
      </w:r>
      <w:r w:rsidRPr="00777F7F">
        <w:rPr>
          <w:rFonts w:asciiTheme="majorHAnsi" w:hAnsiTheme="majorHAnsi"/>
          <w:sz w:val="20"/>
          <w:szCs w:val="20"/>
        </w:rPr>
        <w:t xml:space="preserve">stic </w:t>
      </w:r>
      <w:r w:rsidR="00BB71B9">
        <w:rPr>
          <w:rFonts w:asciiTheme="majorHAnsi" w:hAnsiTheme="majorHAnsi"/>
          <w:sz w:val="20"/>
          <w:szCs w:val="20"/>
        </w:rPr>
        <w:t>courts by means of a remedy that was suitable</w:t>
      </w:r>
      <w:r w:rsidR="0010185F" w:rsidRPr="00777F7F">
        <w:rPr>
          <w:rFonts w:asciiTheme="majorHAnsi" w:hAnsiTheme="majorHAnsi"/>
          <w:sz w:val="20"/>
          <w:szCs w:val="20"/>
        </w:rPr>
        <w:t xml:space="preserve"> and </w:t>
      </w:r>
      <w:r w:rsidR="00BB71B9">
        <w:rPr>
          <w:rFonts w:asciiTheme="majorHAnsi" w:hAnsiTheme="majorHAnsi"/>
          <w:sz w:val="20"/>
          <w:szCs w:val="20"/>
        </w:rPr>
        <w:t>effective</w:t>
      </w:r>
      <w:r w:rsidRPr="00777F7F">
        <w:rPr>
          <w:rFonts w:asciiTheme="majorHAnsi" w:hAnsiTheme="majorHAnsi"/>
          <w:sz w:val="20"/>
          <w:szCs w:val="20"/>
        </w:rPr>
        <w:t xml:space="preserve"> </w:t>
      </w:r>
      <w:r w:rsidR="00C66C2E">
        <w:rPr>
          <w:rFonts w:asciiTheme="majorHAnsi" w:hAnsiTheme="majorHAnsi"/>
          <w:sz w:val="20"/>
          <w:szCs w:val="20"/>
        </w:rPr>
        <w:t xml:space="preserve">to redress </w:t>
      </w:r>
      <w:r w:rsidR="00777F7F">
        <w:rPr>
          <w:rFonts w:asciiTheme="majorHAnsi" w:hAnsiTheme="majorHAnsi"/>
          <w:sz w:val="20"/>
          <w:szCs w:val="20"/>
        </w:rPr>
        <w:t xml:space="preserve">the </w:t>
      </w:r>
      <w:r w:rsidR="00BB71B9">
        <w:rPr>
          <w:rFonts w:asciiTheme="majorHAnsi" w:hAnsiTheme="majorHAnsi"/>
          <w:sz w:val="20"/>
          <w:szCs w:val="20"/>
        </w:rPr>
        <w:t xml:space="preserve">claimed </w:t>
      </w:r>
      <w:r w:rsidR="00BB71B9" w:rsidRPr="00777F7F">
        <w:rPr>
          <w:rFonts w:asciiTheme="majorHAnsi" w:hAnsiTheme="majorHAnsi"/>
          <w:sz w:val="20"/>
          <w:szCs w:val="20"/>
        </w:rPr>
        <w:t>situation</w:t>
      </w:r>
      <w:r w:rsidRPr="00777F7F">
        <w:rPr>
          <w:rFonts w:asciiTheme="majorHAnsi" w:hAnsiTheme="majorHAnsi"/>
          <w:sz w:val="20"/>
          <w:szCs w:val="20"/>
        </w:rPr>
        <w:t xml:space="preserve">. </w:t>
      </w:r>
      <w:r w:rsidR="00BB71B9">
        <w:rPr>
          <w:rFonts w:asciiTheme="majorHAnsi" w:hAnsiTheme="majorHAnsi"/>
          <w:sz w:val="20"/>
          <w:szCs w:val="20"/>
        </w:rPr>
        <w:t>Concerning the</w:t>
      </w:r>
      <w:r w:rsidR="00777F7F">
        <w:rPr>
          <w:rFonts w:asciiTheme="majorHAnsi" w:hAnsiTheme="majorHAnsi"/>
          <w:sz w:val="20"/>
          <w:szCs w:val="20"/>
        </w:rPr>
        <w:t xml:space="preserve"> </w:t>
      </w:r>
      <w:r w:rsidR="005A2C0D">
        <w:rPr>
          <w:rFonts w:asciiTheme="majorHAnsi" w:hAnsiTheme="majorHAnsi"/>
          <w:sz w:val="20"/>
          <w:szCs w:val="20"/>
        </w:rPr>
        <w:t>Huitosachi Community</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A25141" w:rsidRPr="00777F7F">
        <w:rPr>
          <w:rFonts w:asciiTheme="majorHAnsi" w:hAnsiTheme="majorHAnsi"/>
          <w:sz w:val="20"/>
          <w:szCs w:val="20"/>
        </w:rPr>
        <w:t>considers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9759A2">
        <w:rPr>
          <w:rFonts w:asciiTheme="majorHAnsi" w:hAnsiTheme="majorHAnsi"/>
          <w:sz w:val="20"/>
          <w:szCs w:val="20"/>
        </w:rPr>
        <w:t>definitive decision</w:t>
      </w:r>
      <w:r w:rsidR="002D41A5" w:rsidRPr="00777F7F">
        <w:rPr>
          <w:rFonts w:asciiTheme="majorHAnsi" w:hAnsiTheme="majorHAnsi"/>
          <w:sz w:val="20"/>
          <w:szCs w:val="20"/>
        </w:rPr>
        <w:t xml:space="preserve"> that </w:t>
      </w:r>
      <w:r w:rsidR="00BB71B9">
        <w:rPr>
          <w:rFonts w:asciiTheme="majorHAnsi" w:hAnsiTheme="majorHAnsi"/>
          <w:sz w:val="20"/>
          <w:szCs w:val="20"/>
        </w:rPr>
        <w:t>exhausted</w:t>
      </w:r>
      <w:r w:rsidR="00777F7F">
        <w:rPr>
          <w:rFonts w:asciiTheme="majorHAnsi" w:hAnsiTheme="majorHAnsi"/>
          <w:sz w:val="20"/>
          <w:szCs w:val="20"/>
        </w:rPr>
        <w:t xml:space="preserve"> the </w:t>
      </w:r>
      <w:r w:rsidR="00AD17DF">
        <w:rPr>
          <w:rFonts w:asciiTheme="majorHAnsi" w:hAnsiTheme="majorHAnsi"/>
          <w:sz w:val="20"/>
          <w:szCs w:val="20"/>
        </w:rPr>
        <w:t>amparo remedy</w:t>
      </w:r>
      <w:r w:rsidRPr="00777F7F">
        <w:rPr>
          <w:rFonts w:asciiTheme="majorHAnsi" w:hAnsiTheme="majorHAnsi"/>
          <w:sz w:val="20"/>
          <w:szCs w:val="20"/>
        </w:rPr>
        <w:t xml:space="preserve"> </w:t>
      </w:r>
      <w:r w:rsidR="00BA0501">
        <w:rPr>
          <w:rFonts w:asciiTheme="majorHAnsi" w:hAnsiTheme="majorHAnsi"/>
          <w:sz w:val="20"/>
          <w:szCs w:val="20"/>
        </w:rPr>
        <w:t>filed</w:t>
      </w:r>
      <w:r w:rsidRPr="00777F7F">
        <w:rPr>
          <w:rFonts w:asciiTheme="majorHAnsi" w:hAnsiTheme="majorHAnsi"/>
          <w:sz w:val="20"/>
          <w:szCs w:val="20"/>
        </w:rPr>
        <w:t xml:space="preserve"> </w:t>
      </w:r>
      <w:r w:rsidR="00BB71B9">
        <w:rPr>
          <w:rFonts w:asciiTheme="majorHAnsi" w:hAnsiTheme="majorHAnsi"/>
          <w:sz w:val="20"/>
          <w:szCs w:val="20"/>
        </w:rPr>
        <w:t>by said</w:t>
      </w:r>
      <w:r w:rsidRPr="00777F7F">
        <w:rPr>
          <w:rFonts w:asciiTheme="majorHAnsi" w:hAnsiTheme="majorHAnsi"/>
          <w:sz w:val="20"/>
          <w:szCs w:val="20"/>
        </w:rPr>
        <w:t xml:space="preserve"> </w:t>
      </w:r>
      <w:r w:rsidR="007D2B80">
        <w:rPr>
          <w:rFonts w:asciiTheme="majorHAnsi" w:hAnsiTheme="majorHAnsi"/>
          <w:sz w:val="20"/>
          <w:szCs w:val="20"/>
        </w:rPr>
        <w:t>community</w:t>
      </w:r>
      <w:r w:rsidRPr="00777F7F">
        <w:rPr>
          <w:rFonts w:asciiTheme="majorHAnsi" w:hAnsiTheme="majorHAnsi"/>
          <w:sz w:val="20"/>
          <w:szCs w:val="20"/>
        </w:rPr>
        <w:t xml:space="preserve"> </w:t>
      </w:r>
      <w:r w:rsidR="00BB71B9">
        <w:rPr>
          <w:rFonts w:asciiTheme="majorHAnsi" w:hAnsiTheme="majorHAnsi"/>
          <w:sz w:val="20"/>
          <w:szCs w:val="20"/>
        </w:rPr>
        <w:t>was the one issued on</w:t>
      </w:r>
      <w:r w:rsidR="00420856">
        <w:rPr>
          <w:rFonts w:asciiTheme="majorHAnsi" w:hAnsiTheme="majorHAnsi"/>
          <w:sz w:val="20"/>
          <w:szCs w:val="20"/>
        </w:rPr>
        <w:t xml:space="preserve"> </w:t>
      </w:r>
      <w:r w:rsidR="00BB71B9">
        <w:rPr>
          <w:rFonts w:asciiTheme="majorHAnsi" w:hAnsiTheme="majorHAnsi"/>
          <w:sz w:val="20"/>
          <w:szCs w:val="20"/>
        </w:rPr>
        <w:t>March 28,</w:t>
      </w:r>
      <w:r w:rsidR="00420856">
        <w:rPr>
          <w:rFonts w:asciiTheme="majorHAnsi" w:hAnsiTheme="majorHAnsi"/>
          <w:sz w:val="20"/>
          <w:szCs w:val="20"/>
        </w:rPr>
        <w:t xml:space="preserve"> </w:t>
      </w:r>
      <w:r w:rsidR="003C4CF9" w:rsidRPr="00777F7F">
        <w:rPr>
          <w:rFonts w:asciiTheme="majorHAnsi" w:hAnsiTheme="majorHAnsi"/>
          <w:sz w:val="20"/>
          <w:szCs w:val="20"/>
        </w:rPr>
        <w:t>2019,</w:t>
      </w:r>
      <w:r w:rsidR="005718E4">
        <w:rPr>
          <w:rFonts w:asciiTheme="majorHAnsi" w:hAnsiTheme="majorHAnsi"/>
          <w:sz w:val="20"/>
          <w:szCs w:val="20"/>
        </w:rPr>
        <w:t xml:space="preserve"> by the </w:t>
      </w:r>
      <w:r w:rsidR="00390C17">
        <w:rPr>
          <w:rFonts w:asciiTheme="majorHAnsi" w:hAnsiTheme="majorHAnsi"/>
          <w:sz w:val="20"/>
          <w:szCs w:val="20"/>
        </w:rPr>
        <w:t xml:space="preserve">Eighth </w:t>
      </w:r>
      <w:r w:rsidR="004064D0">
        <w:rPr>
          <w:rFonts w:asciiTheme="majorHAnsi" w:hAnsiTheme="majorHAnsi"/>
          <w:sz w:val="20"/>
          <w:szCs w:val="20"/>
        </w:rPr>
        <w:t>District</w:t>
      </w:r>
      <w:r w:rsidR="00390C17">
        <w:rPr>
          <w:rFonts w:asciiTheme="majorHAnsi" w:hAnsiTheme="majorHAnsi"/>
          <w:sz w:val="20"/>
          <w:szCs w:val="20"/>
        </w:rPr>
        <w:t xml:space="preserve"> Court </w:t>
      </w:r>
      <w:r w:rsidR="00420856">
        <w:rPr>
          <w:rFonts w:asciiTheme="majorHAnsi" w:hAnsiTheme="majorHAnsi"/>
          <w:sz w:val="20"/>
          <w:szCs w:val="20"/>
        </w:rPr>
        <w:t xml:space="preserve">of </w:t>
      </w:r>
      <w:r w:rsidRPr="00777F7F">
        <w:rPr>
          <w:rFonts w:asciiTheme="majorHAnsi" w:hAnsiTheme="majorHAnsi"/>
          <w:sz w:val="20"/>
          <w:szCs w:val="20"/>
        </w:rPr>
        <w:t xml:space="preserve">Chihuahua, </w:t>
      </w:r>
      <w:r w:rsidR="003C4CF9">
        <w:rPr>
          <w:rFonts w:asciiTheme="majorHAnsi" w:hAnsiTheme="majorHAnsi"/>
          <w:sz w:val="20"/>
          <w:szCs w:val="20"/>
        </w:rPr>
        <w:t xml:space="preserve">whereby </w:t>
      </w:r>
      <w:r w:rsidR="00BB71B9">
        <w:rPr>
          <w:rFonts w:asciiTheme="majorHAnsi" w:hAnsiTheme="majorHAnsi"/>
          <w:sz w:val="20"/>
          <w:szCs w:val="20"/>
        </w:rPr>
        <w:t>the</w:t>
      </w:r>
      <w:r w:rsidR="00777F7F">
        <w:rPr>
          <w:rFonts w:asciiTheme="majorHAnsi" w:hAnsiTheme="majorHAnsi"/>
          <w:sz w:val="20"/>
          <w:szCs w:val="20"/>
        </w:rPr>
        <w:t xml:space="preserve"> </w:t>
      </w:r>
      <w:r w:rsidR="003C4CF9">
        <w:rPr>
          <w:rFonts w:asciiTheme="majorHAnsi" w:hAnsiTheme="majorHAnsi"/>
          <w:sz w:val="20"/>
          <w:szCs w:val="20"/>
        </w:rPr>
        <w:t>judgement</w:t>
      </w:r>
      <w:r w:rsidRPr="00777F7F">
        <w:rPr>
          <w:rFonts w:asciiTheme="majorHAnsi" w:hAnsiTheme="majorHAnsi"/>
          <w:sz w:val="20"/>
          <w:szCs w:val="20"/>
        </w:rPr>
        <w:t xml:space="preserve"> </w:t>
      </w:r>
      <w:r w:rsidR="00BB71B9">
        <w:rPr>
          <w:rFonts w:asciiTheme="majorHAnsi" w:hAnsiTheme="majorHAnsi"/>
          <w:sz w:val="20"/>
          <w:szCs w:val="20"/>
        </w:rPr>
        <w:t>issued</w:t>
      </w:r>
      <w:r w:rsidR="005718E4">
        <w:rPr>
          <w:rFonts w:asciiTheme="majorHAnsi" w:hAnsiTheme="majorHAnsi"/>
          <w:sz w:val="20"/>
          <w:szCs w:val="20"/>
        </w:rPr>
        <w:t xml:space="preserve"> by the </w:t>
      </w:r>
      <w:r w:rsidRPr="00777F7F">
        <w:rPr>
          <w:rFonts w:asciiTheme="majorHAnsi" w:hAnsiTheme="majorHAnsi"/>
          <w:sz w:val="20"/>
          <w:szCs w:val="20"/>
        </w:rPr>
        <w:t>SCJN</w:t>
      </w:r>
      <w:r w:rsidR="00BB71B9">
        <w:rPr>
          <w:rFonts w:asciiTheme="majorHAnsi" w:hAnsiTheme="majorHAnsi"/>
          <w:sz w:val="20"/>
          <w:szCs w:val="20"/>
        </w:rPr>
        <w:t xml:space="preserve"> was </w:t>
      </w:r>
      <w:r w:rsidR="003C4CF9">
        <w:rPr>
          <w:rFonts w:asciiTheme="majorHAnsi" w:hAnsiTheme="majorHAnsi"/>
          <w:sz w:val="20"/>
          <w:szCs w:val="20"/>
        </w:rPr>
        <w:t>declared to be complied</w:t>
      </w:r>
      <w:r w:rsidRPr="00777F7F">
        <w:rPr>
          <w:rFonts w:asciiTheme="majorHAnsi" w:hAnsiTheme="majorHAnsi"/>
          <w:sz w:val="20"/>
          <w:szCs w:val="20"/>
        </w:rPr>
        <w:t xml:space="preserve">. </w:t>
      </w:r>
      <w:r w:rsidR="00BB71B9">
        <w:rPr>
          <w:rFonts w:asciiTheme="majorHAnsi" w:hAnsiTheme="majorHAnsi"/>
          <w:sz w:val="20"/>
          <w:szCs w:val="20"/>
        </w:rPr>
        <w:t>Since</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BB71B9">
        <w:rPr>
          <w:rFonts w:asciiTheme="majorHAnsi" w:hAnsiTheme="majorHAnsi"/>
          <w:sz w:val="20"/>
          <w:szCs w:val="20"/>
        </w:rPr>
        <w:t>was filed on November 12,</w:t>
      </w:r>
      <w:r w:rsidR="00420856">
        <w:rPr>
          <w:rFonts w:asciiTheme="majorHAnsi" w:hAnsiTheme="majorHAnsi"/>
          <w:sz w:val="20"/>
          <w:szCs w:val="20"/>
        </w:rPr>
        <w:t xml:space="preserve"> </w:t>
      </w:r>
      <w:r w:rsidRPr="00777F7F">
        <w:rPr>
          <w:rFonts w:asciiTheme="majorHAnsi" w:hAnsiTheme="majorHAnsi"/>
          <w:sz w:val="20"/>
          <w:szCs w:val="20"/>
        </w:rPr>
        <w:t xml:space="preserve">2012, </w:t>
      </w:r>
      <w:r w:rsidR="0010185F" w:rsidRPr="00777F7F">
        <w:rPr>
          <w:rFonts w:asciiTheme="majorHAnsi" w:hAnsiTheme="majorHAnsi"/>
          <w:sz w:val="20"/>
          <w:szCs w:val="20"/>
        </w:rPr>
        <w:t>the Commission</w:t>
      </w:r>
      <w:r w:rsidRPr="00777F7F">
        <w:rPr>
          <w:rFonts w:asciiTheme="majorHAnsi" w:hAnsiTheme="majorHAnsi"/>
          <w:sz w:val="20"/>
          <w:szCs w:val="20"/>
        </w:rPr>
        <w:t xml:space="preserve"> conclu</w:t>
      </w:r>
      <w:r w:rsidR="00BB71B9">
        <w:rPr>
          <w:rFonts w:asciiTheme="majorHAnsi" w:hAnsiTheme="majorHAnsi"/>
          <w:sz w:val="20"/>
          <w:szCs w:val="20"/>
        </w:rPr>
        <w:t>d</w:t>
      </w:r>
      <w:r w:rsidRPr="00777F7F">
        <w:rPr>
          <w:rFonts w:asciiTheme="majorHAnsi" w:hAnsiTheme="majorHAnsi"/>
          <w:sz w:val="20"/>
          <w:szCs w:val="20"/>
        </w:rPr>
        <w:t>e</w:t>
      </w:r>
      <w:r w:rsidR="00BB71B9">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w:t>
      </w:r>
      <w:r w:rsidR="003C4CF9">
        <w:rPr>
          <w:rFonts w:asciiTheme="majorHAnsi" w:hAnsiTheme="majorHAnsi"/>
          <w:sz w:val="20"/>
          <w:szCs w:val="20"/>
        </w:rPr>
        <w:t>is</w:t>
      </w:r>
      <w:r w:rsidRPr="00777F7F">
        <w:rPr>
          <w:rFonts w:asciiTheme="majorHAnsi" w:hAnsiTheme="majorHAnsi"/>
          <w:sz w:val="20"/>
          <w:szCs w:val="20"/>
        </w:rPr>
        <w:t xml:space="preserve"> </w:t>
      </w:r>
      <w:r w:rsidR="002D41A5" w:rsidRPr="00777F7F">
        <w:rPr>
          <w:rFonts w:asciiTheme="majorHAnsi" w:hAnsiTheme="majorHAnsi"/>
          <w:sz w:val="20"/>
          <w:szCs w:val="20"/>
        </w:rPr>
        <w:t xml:space="preserve">petition </w:t>
      </w:r>
      <w:r w:rsidR="00BB71B9">
        <w:rPr>
          <w:rFonts w:asciiTheme="majorHAnsi" w:hAnsiTheme="majorHAnsi"/>
          <w:sz w:val="20"/>
          <w:szCs w:val="20"/>
        </w:rPr>
        <w:t>meets the requirements of</w:t>
      </w:r>
      <w:r w:rsidR="00223930">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46.1(a)</w:t>
      </w:r>
      <w:r w:rsidR="0010185F" w:rsidRPr="00777F7F">
        <w:rPr>
          <w:rFonts w:asciiTheme="majorHAnsi" w:hAnsiTheme="majorHAnsi"/>
          <w:sz w:val="20"/>
          <w:szCs w:val="20"/>
        </w:rPr>
        <w:t xml:space="preserve"> and </w:t>
      </w:r>
      <w:r w:rsidRPr="00777F7F">
        <w:rPr>
          <w:rFonts w:asciiTheme="majorHAnsi" w:hAnsiTheme="majorHAnsi"/>
          <w:sz w:val="20"/>
          <w:szCs w:val="20"/>
        </w:rPr>
        <w:t>(b)</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Pr="00777F7F">
        <w:rPr>
          <w:rFonts w:asciiTheme="majorHAnsi" w:hAnsiTheme="majorHAnsi"/>
          <w:sz w:val="20"/>
          <w:szCs w:val="20"/>
        </w:rPr>
        <w:t xml:space="preserve"> </w:t>
      </w:r>
      <w:r w:rsidR="00BB71B9">
        <w:rPr>
          <w:rFonts w:asciiTheme="majorHAnsi" w:hAnsiTheme="majorHAnsi"/>
          <w:sz w:val="20"/>
          <w:szCs w:val="20"/>
        </w:rPr>
        <w:t>in regard to</w:t>
      </w:r>
      <w:r w:rsidR="00777F7F">
        <w:rPr>
          <w:rFonts w:asciiTheme="majorHAnsi" w:hAnsiTheme="majorHAnsi"/>
          <w:sz w:val="20"/>
          <w:szCs w:val="20"/>
        </w:rPr>
        <w:t xml:space="preserve"> the </w:t>
      </w:r>
      <w:r w:rsidR="00127A6F">
        <w:rPr>
          <w:rFonts w:asciiTheme="majorHAnsi" w:hAnsiTheme="majorHAnsi"/>
          <w:sz w:val="20"/>
          <w:szCs w:val="20"/>
        </w:rPr>
        <w:t xml:space="preserve">Huitosachi Community </w:t>
      </w:r>
      <w:r w:rsidR="004B333A">
        <w:rPr>
          <w:rFonts w:asciiTheme="majorHAnsi" w:hAnsiTheme="majorHAnsi"/>
          <w:sz w:val="20"/>
          <w:szCs w:val="20"/>
        </w:rPr>
        <w:t>concern</w:t>
      </w:r>
      <w:r w:rsidR="00BB71B9">
        <w:rPr>
          <w:rFonts w:asciiTheme="majorHAnsi" w:hAnsiTheme="majorHAnsi"/>
          <w:sz w:val="20"/>
          <w:szCs w:val="20"/>
        </w:rPr>
        <w:t xml:space="preserve">ing the </w:t>
      </w:r>
      <w:r w:rsidR="004B333A">
        <w:rPr>
          <w:rFonts w:asciiTheme="majorHAnsi" w:hAnsiTheme="majorHAnsi"/>
          <w:sz w:val="20"/>
          <w:szCs w:val="20"/>
        </w:rPr>
        <w:t xml:space="preserve">claim </w:t>
      </w:r>
      <w:r w:rsidR="00BB71B9">
        <w:rPr>
          <w:rFonts w:asciiTheme="majorHAnsi" w:hAnsiTheme="majorHAnsi"/>
          <w:sz w:val="20"/>
          <w:szCs w:val="20"/>
        </w:rPr>
        <w:t>of</w:t>
      </w:r>
      <w:r w:rsidR="00420856">
        <w:rPr>
          <w:rFonts w:asciiTheme="majorHAnsi" w:hAnsiTheme="majorHAnsi"/>
          <w:sz w:val="20"/>
          <w:szCs w:val="20"/>
        </w:rPr>
        <w:t xml:space="preserve"> </w:t>
      </w:r>
      <w:r w:rsidR="006919B5">
        <w:rPr>
          <w:rFonts w:asciiTheme="majorHAnsi" w:hAnsiTheme="majorHAnsi"/>
          <w:sz w:val="20"/>
          <w:szCs w:val="20"/>
        </w:rPr>
        <w:t xml:space="preserve">lack of </w:t>
      </w:r>
      <w:r w:rsidR="00BB71B9">
        <w:rPr>
          <w:rFonts w:asciiTheme="majorHAnsi" w:hAnsiTheme="majorHAnsi"/>
          <w:sz w:val="20"/>
          <w:szCs w:val="20"/>
        </w:rPr>
        <w:t>free</w:t>
      </w:r>
      <w:r w:rsidR="004B333A">
        <w:rPr>
          <w:rFonts w:asciiTheme="majorHAnsi" w:hAnsiTheme="majorHAnsi"/>
          <w:sz w:val="20"/>
          <w:szCs w:val="20"/>
        </w:rPr>
        <w:t>,</w:t>
      </w:r>
      <w:r w:rsidR="00BB71B9">
        <w:rPr>
          <w:rFonts w:asciiTheme="majorHAnsi" w:hAnsiTheme="majorHAnsi"/>
          <w:sz w:val="20"/>
          <w:szCs w:val="20"/>
        </w:rPr>
        <w:t xml:space="preserve"> </w:t>
      </w:r>
      <w:r w:rsidR="004B333A">
        <w:rPr>
          <w:rFonts w:asciiTheme="majorHAnsi" w:hAnsiTheme="majorHAnsi"/>
          <w:sz w:val="20"/>
          <w:szCs w:val="20"/>
        </w:rPr>
        <w:t xml:space="preserve">prior, </w:t>
      </w:r>
      <w:r w:rsidR="00BB71B9">
        <w:rPr>
          <w:rFonts w:asciiTheme="majorHAnsi" w:hAnsiTheme="majorHAnsi"/>
          <w:sz w:val="20"/>
          <w:szCs w:val="20"/>
        </w:rPr>
        <w:t>and informed consultation</w:t>
      </w:r>
      <w:r w:rsidRPr="00777F7F">
        <w:rPr>
          <w:rFonts w:asciiTheme="majorHAnsi" w:hAnsiTheme="majorHAnsi"/>
          <w:sz w:val="20"/>
          <w:szCs w:val="20"/>
        </w:rPr>
        <w:t>.</w:t>
      </w:r>
    </w:p>
    <w:p w14:paraId="70C7A44D" w14:textId="3D94D8B6"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682520">
        <w:rPr>
          <w:rFonts w:asciiTheme="majorHAnsi" w:hAnsiTheme="majorHAnsi"/>
          <w:sz w:val="20"/>
          <w:szCs w:val="20"/>
        </w:rPr>
        <w:t>3</w:t>
      </w:r>
      <w:r w:rsidRPr="00777F7F">
        <w:rPr>
          <w:rFonts w:asciiTheme="majorHAnsi" w:hAnsiTheme="majorHAnsi"/>
          <w:sz w:val="20"/>
          <w:szCs w:val="20"/>
        </w:rPr>
        <w:t>.</w:t>
      </w:r>
      <w:r w:rsidRPr="00777F7F">
        <w:rPr>
          <w:rFonts w:asciiTheme="majorHAnsi" w:hAnsiTheme="majorHAnsi"/>
          <w:sz w:val="20"/>
          <w:szCs w:val="20"/>
        </w:rPr>
        <w:tab/>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BB71B9">
        <w:rPr>
          <w:rFonts w:asciiTheme="majorHAnsi" w:hAnsiTheme="majorHAnsi"/>
          <w:sz w:val="20"/>
          <w:szCs w:val="20"/>
        </w:rPr>
        <w:t>bears in mind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B71B9">
        <w:rPr>
          <w:rFonts w:asciiTheme="majorHAnsi" w:hAnsiTheme="majorHAnsi"/>
          <w:sz w:val="20"/>
          <w:szCs w:val="20"/>
        </w:rPr>
        <w:t>remedy</w:t>
      </w:r>
      <w:r w:rsidRPr="00777F7F">
        <w:rPr>
          <w:rFonts w:asciiTheme="majorHAnsi" w:hAnsiTheme="majorHAnsi"/>
          <w:sz w:val="20"/>
          <w:szCs w:val="20"/>
        </w:rPr>
        <w:t xml:space="preserve"> </w:t>
      </w:r>
      <w:r w:rsidR="00BA0501">
        <w:rPr>
          <w:rFonts w:asciiTheme="majorHAnsi" w:hAnsiTheme="majorHAnsi"/>
          <w:sz w:val="20"/>
          <w:szCs w:val="20"/>
        </w:rPr>
        <w:t>filed</w:t>
      </w:r>
      <w:r w:rsidR="005718E4">
        <w:rPr>
          <w:rFonts w:asciiTheme="majorHAnsi" w:hAnsiTheme="majorHAnsi"/>
          <w:sz w:val="20"/>
          <w:szCs w:val="20"/>
        </w:rPr>
        <w:t xml:space="preserve"> by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Bacaj</w:t>
      </w:r>
      <w:r w:rsidR="00F13DD0">
        <w:rPr>
          <w:rFonts w:asciiTheme="majorHAnsi" w:hAnsiTheme="majorHAnsi"/>
          <w:sz w:val="20"/>
          <w:szCs w:val="20"/>
        </w:rPr>
        <w:t>i</w:t>
      </w:r>
      <w:r w:rsidRPr="00777F7F">
        <w:rPr>
          <w:rFonts w:asciiTheme="majorHAnsi" w:hAnsiTheme="majorHAnsi"/>
          <w:sz w:val="20"/>
          <w:szCs w:val="20"/>
        </w:rPr>
        <w:t xml:space="preserve">pare </w:t>
      </w:r>
      <w:r w:rsidR="00BB71B9">
        <w:rPr>
          <w:rFonts w:asciiTheme="majorHAnsi" w:hAnsiTheme="majorHAnsi"/>
          <w:sz w:val="20"/>
          <w:szCs w:val="20"/>
        </w:rPr>
        <w:t>was dismissed one year and eight months before filing</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635810">
        <w:rPr>
          <w:rFonts w:asciiTheme="majorHAnsi" w:hAnsiTheme="majorHAnsi"/>
          <w:sz w:val="20"/>
          <w:szCs w:val="20"/>
        </w:rPr>
        <w:t xml:space="preserve">before the </w:t>
      </w:r>
      <w:r w:rsidR="001B3D21">
        <w:rPr>
          <w:rFonts w:asciiTheme="majorHAnsi" w:hAnsiTheme="majorHAnsi"/>
          <w:sz w:val="20"/>
          <w:szCs w:val="20"/>
        </w:rPr>
        <w:t>Inter-American system</w:t>
      </w:r>
      <w:r w:rsidR="00597E21">
        <w:rPr>
          <w:rFonts w:asciiTheme="majorHAnsi" w:hAnsiTheme="majorHAnsi"/>
          <w:sz w:val="20"/>
          <w:szCs w:val="20"/>
        </w:rPr>
        <w:t>. However</w:t>
      </w:r>
      <w:r w:rsidRPr="00777F7F">
        <w:rPr>
          <w:rFonts w:asciiTheme="majorHAnsi" w:hAnsiTheme="majorHAnsi"/>
          <w:sz w:val="20"/>
          <w:szCs w:val="20"/>
        </w:rPr>
        <w:t xml:space="preserve">, </w:t>
      </w:r>
      <w:r w:rsidR="00BB71B9">
        <w:rPr>
          <w:rFonts w:asciiTheme="majorHAnsi" w:hAnsiTheme="majorHAnsi"/>
          <w:sz w:val="20"/>
          <w:szCs w:val="20"/>
        </w:rPr>
        <w:t>apart from</w:t>
      </w:r>
      <w:r w:rsidR="00420856">
        <w:rPr>
          <w:rFonts w:asciiTheme="majorHAnsi" w:hAnsiTheme="majorHAnsi"/>
          <w:sz w:val="20"/>
          <w:szCs w:val="20"/>
        </w:rPr>
        <w:t xml:space="preserve"> </w:t>
      </w:r>
      <w:r w:rsidR="008924F9">
        <w:rPr>
          <w:rFonts w:asciiTheme="majorHAnsi" w:hAnsiTheme="majorHAnsi"/>
          <w:sz w:val="20"/>
          <w:szCs w:val="20"/>
        </w:rPr>
        <w:t xml:space="preserve">the fact that </w:t>
      </w:r>
      <w:r w:rsidR="00777F7F">
        <w:rPr>
          <w:rFonts w:asciiTheme="majorHAnsi" w:hAnsiTheme="majorHAnsi"/>
          <w:sz w:val="20"/>
          <w:szCs w:val="20"/>
        </w:rPr>
        <w:t xml:space="preserve">the </w:t>
      </w:r>
      <w:r w:rsidR="00BB71B9">
        <w:rPr>
          <w:rFonts w:asciiTheme="majorHAnsi" w:hAnsiTheme="majorHAnsi"/>
          <w:sz w:val="20"/>
          <w:szCs w:val="20"/>
        </w:rPr>
        <w:t>remedy had the same grounds as</w:t>
      </w:r>
      <w:r w:rsidR="002D41A5" w:rsidRPr="00777F7F">
        <w:rPr>
          <w:rFonts w:asciiTheme="majorHAnsi" w:hAnsiTheme="majorHAnsi"/>
          <w:sz w:val="20"/>
          <w:szCs w:val="20"/>
        </w:rPr>
        <w:t xml:space="preserve"> </w:t>
      </w:r>
      <w:r w:rsidR="00777F7F">
        <w:rPr>
          <w:rFonts w:asciiTheme="majorHAnsi" w:hAnsiTheme="majorHAnsi"/>
          <w:sz w:val="20"/>
          <w:szCs w:val="20"/>
        </w:rPr>
        <w:t xml:space="preserve">the </w:t>
      </w:r>
      <w:r w:rsidR="00BB71B9">
        <w:rPr>
          <w:rFonts w:asciiTheme="majorHAnsi" w:hAnsiTheme="majorHAnsi"/>
          <w:sz w:val="20"/>
          <w:szCs w:val="20"/>
        </w:rPr>
        <w:t xml:space="preserve">one </w:t>
      </w:r>
      <w:r w:rsidR="00BA0501">
        <w:rPr>
          <w:rFonts w:asciiTheme="majorHAnsi" w:hAnsiTheme="majorHAnsi"/>
          <w:sz w:val="20"/>
          <w:szCs w:val="20"/>
        </w:rPr>
        <w:t>filed</w:t>
      </w:r>
      <w:r w:rsidR="005718E4">
        <w:rPr>
          <w:rFonts w:asciiTheme="majorHAnsi" w:hAnsiTheme="majorHAnsi"/>
          <w:sz w:val="20"/>
          <w:szCs w:val="20"/>
        </w:rPr>
        <w:t xml:space="preserve"> by the </w:t>
      </w:r>
      <w:r w:rsidR="005A2C0D">
        <w:rPr>
          <w:rFonts w:asciiTheme="majorHAnsi" w:hAnsiTheme="majorHAnsi"/>
          <w:sz w:val="20"/>
          <w:szCs w:val="20"/>
        </w:rPr>
        <w:t>Huitosachi Community</w:t>
      </w:r>
      <w:r w:rsidRPr="00777F7F">
        <w:rPr>
          <w:rFonts w:asciiTheme="majorHAnsi" w:hAnsiTheme="majorHAnsi"/>
          <w:sz w:val="20"/>
          <w:szCs w:val="20"/>
        </w:rPr>
        <w:t xml:space="preserve">, </w:t>
      </w:r>
      <w:r w:rsidR="008924F9">
        <w:rPr>
          <w:rFonts w:asciiTheme="majorHAnsi" w:hAnsiTheme="majorHAnsi"/>
          <w:sz w:val="20"/>
          <w:szCs w:val="20"/>
        </w:rPr>
        <w:t>the IACHR</w:t>
      </w:r>
      <w:r w:rsidR="00BB71B9">
        <w:rPr>
          <w:rFonts w:asciiTheme="majorHAnsi" w:hAnsiTheme="majorHAnsi"/>
          <w:sz w:val="20"/>
          <w:szCs w:val="20"/>
        </w:rPr>
        <w:t xml:space="preserve"> understands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B71B9">
        <w:rPr>
          <w:rFonts w:asciiTheme="majorHAnsi" w:hAnsiTheme="majorHAnsi"/>
          <w:sz w:val="20"/>
          <w:szCs w:val="20"/>
        </w:rPr>
        <w:t>alleged victims</w:t>
      </w:r>
      <w:r w:rsidR="00223930">
        <w:rPr>
          <w:rFonts w:asciiTheme="majorHAnsi" w:hAnsiTheme="majorHAnsi"/>
          <w:sz w:val="20"/>
          <w:szCs w:val="20"/>
        </w:rPr>
        <w:t xml:space="preserve"> are </w:t>
      </w:r>
      <w:r w:rsidR="00BB71B9">
        <w:rPr>
          <w:rFonts w:asciiTheme="majorHAnsi" w:hAnsiTheme="majorHAnsi"/>
          <w:sz w:val="20"/>
          <w:szCs w:val="20"/>
        </w:rPr>
        <w:t xml:space="preserve">three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5133D7">
        <w:rPr>
          <w:rFonts w:asciiTheme="majorHAnsi" w:hAnsiTheme="majorHAnsi"/>
          <w:sz w:val="20"/>
          <w:szCs w:val="20"/>
        </w:rPr>
        <w:t>members of the same indigenous peoples</w:t>
      </w:r>
      <w:r w:rsidR="002D41A5" w:rsidRPr="00777F7F">
        <w:rPr>
          <w:rFonts w:asciiTheme="majorHAnsi" w:hAnsiTheme="majorHAnsi"/>
          <w:sz w:val="20"/>
          <w:szCs w:val="20"/>
        </w:rPr>
        <w:t xml:space="preserve"> </w:t>
      </w:r>
      <w:r w:rsidR="005133D7">
        <w:rPr>
          <w:rFonts w:asciiTheme="majorHAnsi" w:hAnsiTheme="majorHAnsi"/>
          <w:sz w:val="20"/>
          <w:szCs w:val="20"/>
        </w:rPr>
        <w:t>who</w:t>
      </w:r>
      <w:r w:rsidR="002D41A5" w:rsidRPr="00777F7F">
        <w:rPr>
          <w:rFonts w:asciiTheme="majorHAnsi" w:hAnsiTheme="majorHAnsi"/>
          <w:sz w:val="20"/>
          <w:szCs w:val="20"/>
        </w:rPr>
        <w:t xml:space="preserve"> </w:t>
      </w:r>
      <w:r w:rsidRPr="00777F7F">
        <w:rPr>
          <w:rFonts w:asciiTheme="majorHAnsi" w:hAnsiTheme="majorHAnsi"/>
          <w:sz w:val="20"/>
          <w:szCs w:val="20"/>
        </w:rPr>
        <w:t>ancestral</w:t>
      </w:r>
      <w:r w:rsidR="005133D7">
        <w:rPr>
          <w:rFonts w:asciiTheme="majorHAnsi" w:hAnsiTheme="majorHAnsi"/>
          <w:sz w:val="20"/>
          <w:szCs w:val="20"/>
        </w:rPr>
        <w:t>ly</w:t>
      </w:r>
      <w:r w:rsidRPr="00777F7F">
        <w:rPr>
          <w:rFonts w:asciiTheme="majorHAnsi" w:hAnsiTheme="majorHAnsi"/>
          <w:sz w:val="20"/>
          <w:szCs w:val="20"/>
        </w:rPr>
        <w:t xml:space="preserve"> </w:t>
      </w:r>
      <w:r w:rsidR="005133D7" w:rsidRPr="00777F7F">
        <w:rPr>
          <w:rFonts w:asciiTheme="majorHAnsi" w:hAnsiTheme="majorHAnsi"/>
          <w:sz w:val="20"/>
          <w:szCs w:val="20"/>
        </w:rPr>
        <w:t>occup</w:t>
      </w:r>
      <w:r w:rsidR="005133D7">
        <w:rPr>
          <w:rFonts w:asciiTheme="majorHAnsi" w:hAnsiTheme="majorHAnsi"/>
          <w:sz w:val="20"/>
          <w:szCs w:val="20"/>
        </w:rPr>
        <w:t>y</w:t>
      </w:r>
      <w:r w:rsidR="005133D7" w:rsidRPr="00777F7F">
        <w:rPr>
          <w:rFonts w:asciiTheme="majorHAnsi" w:hAnsiTheme="majorHAnsi"/>
          <w:sz w:val="20"/>
          <w:szCs w:val="20"/>
        </w:rPr>
        <w:t xml:space="preserve"> </w:t>
      </w:r>
      <w:r w:rsidR="005133D7">
        <w:rPr>
          <w:rFonts w:asciiTheme="majorHAnsi" w:hAnsiTheme="majorHAnsi"/>
          <w:sz w:val="20"/>
          <w:szCs w:val="20"/>
        </w:rPr>
        <w:t>the same</w:t>
      </w:r>
      <w:r w:rsidRPr="00777F7F">
        <w:rPr>
          <w:rFonts w:asciiTheme="majorHAnsi" w:hAnsiTheme="majorHAnsi"/>
          <w:sz w:val="20"/>
          <w:szCs w:val="20"/>
        </w:rPr>
        <w:t xml:space="preserve"> </w:t>
      </w:r>
      <w:r w:rsidR="008F045F">
        <w:rPr>
          <w:rFonts w:asciiTheme="majorHAnsi" w:hAnsiTheme="majorHAnsi"/>
          <w:sz w:val="20"/>
          <w:szCs w:val="20"/>
        </w:rPr>
        <w:t>territory</w:t>
      </w:r>
      <w:r w:rsidR="0010185F" w:rsidRPr="00777F7F">
        <w:rPr>
          <w:rFonts w:asciiTheme="majorHAnsi" w:hAnsiTheme="majorHAnsi"/>
          <w:sz w:val="20"/>
          <w:szCs w:val="20"/>
        </w:rPr>
        <w:t xml:space="preserve"> and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5133D7" w:rsidRPr="00777F7F">
        <w:rPr>
          <w:rFonts w:asciiTheme="majorHAnsi" w:hAnsiTheme="majorHAnsi"/>
          <w:sz w:val="20"/>
          <w:szCs w:val="20"/>
        </w:rPr>
        <w:t>allegations</w:t>
      </w:r>
      <w:r w:rsidRPr="00777F7F">
        <w:rPr>
          <w:rFonts w:asciiTheme="majorHAnsi" w:hAnsiTheme="majorHAnsi"/>
          <w:sz w:val="20"/>
          <w:szCs w:val="20"/>
        </w:rPr>
        <w:t xml:space="preserve"> correspond </w:t>
      </w:r>
      <w:r w:rsidR="005133D7">
        <w:rPr>
          <w:rFonts w:asciiTheme="majorHAnsi" w:hAnsiTheme="majorHAnsi"/>
          <w:sz w:val="20"/>
          <w:szCs w:val="20"/>
        </w:rPr>
        <w:t>to the same facts</w:t>
      </w:r>
      <w:r w:rsidRPr="00777F7F">
        <w:rPr>
          <w:rFonts w:asciiTheme="majorHAnsi" w:hAnsiTheme="majorHAnsi"/>
          <w:sz w:val="20"/>
          <w:szCs w:val="20"/>
        </w:rPr>
        <w:t xml:space="preserve">, </w:t>
      </w:r>
      <w:r w:rsidR="005133D7">
        <w:rPr>
          <w:rFonts w:asciiTheme="majorHAnsi" w:hAnsiTheme="majorHAnsi"/>
          <w:sz w:val="20"/>
          <w:szCs w:val="20"/>
        </w:rPr>
        <w:t>consequentially</w:t>
      </w:r>
      <w:r w:rsidRPr="00777F7F">
        <w:rPr>
          <w:rFonts w:asciiTheme="majorHAnsi" w:hAnsiTheme="majorHAnsi"/>
          <w:sz w:val="20"/>
          <w:szCs w:val="20"/>
        </w:rPr>
        <w:t>,</w:t>
      </w:r>
      <w:r w:rsidR="00777F7F">
        <w:rPr>
          <w:rFonts w:asciiTheme="majorHAnsi" w:hAnsiTheme="majorHAnsi"/>
          <w:sz w:val="20"/>
          <w:szCs w:val="20"/>
        </w:rPr>
        <w:t xml:space="preserve"> the </w:t>
      </w:r>
      <w:r w:rsidR="005133D7">
        <w:rPr>
          <w:rFonts w:asciiTheme="majorHAnsi" w:hAnsiTheme="majorHAnsi"/>
          <w:sz w:val="20"/>
          <w:szCs w:val="20"/>
        </w:rPr>
        <w:t>study on the merits</w:t>
      </w:r>
      <w:r w:rsidRPr="00777F7F">
        <w:rPr>
          <w:rFonts w:asciiTheme="majorHAnsi" w:hAnsiTheme="majorHAnsi"/>
          <w:sz w:val="20"/>
          <w:szCs w:val="20"/>
        </w:rPr>
        <w:t xml:space="preserve"> </w:t>
      </w:r>
      <w:r w:rsidR="005133D7">
        <w:rPr>
          <w:rFonts w:asciiTheme="majorHAnsi" w:hAnsiTheme="majorHAnsi"/>
          <w:sz w:val="20"/>
          <w:szCs w:val="20"/>
        </w:rPr>
        <w:t>is to be performed from a collective dimension</w:t>
      </w:r>
      <w:r w:rsidRPr="00777F7F">
        <w:rPr>
          <w:rFonts w:asciiTheme="majorHAnsi" w:hAnsiTheme="majorHAnsi"/>
          <w:sz w:val="20"/>
          <w:szCs w:val="20"/>
        </w:rPr>
        <w:t xml:space="preserve"> </w:t>
      </w:r>
      <w:r w:rsidR="005133D7">
        <w:rPr>
          <w:rFonts w:asciiTheme="majorHAnsi" w:hAnsiTheme="majorHAnsi"/>
          <w:sz w:val="20"/>
          <w:szCs w:val="20"/>
        </w:rPr>
        <w:t>since</w:t>
      </w:r>
      <w:r w:rsidR="00777F7F">
        <w:rPr>
          <w:rFonts w:asciiTheme="majorHAnsi" w:hAnsiTheme="majorHAnsi"/>
          <w:sz w:val="20"/>
          <w:szCs w:val="20"/>
        </w:rPr>
        <w:t xml:space="preserve"> the </w:t>
      </w:r>
      <w:r w:rsidR="005133D7">
        <w:rPr>
          <w:rFonts w:asciiTheme="majorHAnsi" w:hAnsiTheme="majorHAnsi"/>
          <w:sz w:val="20"/>
          <w:szCs w:val="20"/>
        </w:rPr>
        <w:t>peoples</w:t>
      </w:r>
      <w:r w:rsidR="0010185F" w:rsidRPr="00777F7F">
        <w:rPr>
          <w:rFonts w:asciiTheme="majorHAnsi" w:hAnsiTheme="majorHAnsi"/>
          <w:sz w:val="20"/>
          <w:szCs w:val="20"/>
        </w:rPr>
        <w:t xml:space="preserve"> and </w:t>
      </w:r>
      <w:r w:rsidR="003D158A">
        <w:rPr>
          <w:rFonts w:asciiTheme="majorHAnsi" w:hAnsiTheme="majorHAnsi"/>
          <w:sz w:val="20"/>
          <w:szCs w:val="20"/>
        </w:rPr>
        <w:lastRenderedPageBreak/>
        <w:t>indigenous communities</w:t>
      </w:r>
      <w:r w:rsidRPr="00777F7F">
        <w:rPr>
          <w:rFonts w:asciiTheme="majorHAnsi" w:hAnsiTheme="majorHAnsi"/>
          <w:sz w:val="20"/>
          <w:szCs w:val="20"/>
        </w:rPr>
        <w:t xml:space="preserve"> o trib</w:t>
      </w:r>
      <w:r w:rsidR="005133D7">
        <w:rPr>
          <w:rFonts w:asciiTheme="majorHAnsi" w:hAnsiTheme="majorHAnsi"/>
          <w:sz w:val="20"/>
          <w:szCs w:val="20"/>
        </w:rPr>
        <w:t>es</w:t>
      </w:r>
      <w:r w:rsidRPr="00777F7F">
        <w:rPr>
          <w:rFonts w:asciiTheme="majorHAnsi" w:hAnsiTheme="majorHAnsi"/>
          <w:sz w:val="20"/>
          <w:szCs w:val="20"/>
        </w:rPr>
        <w:t>, cohe</w:t>
      </w:r>
      <w:r w:rsidR="005133D7">
        <w:rPr>
          <w:rFonts w:asciiTheme="majorHAnsi" w:hAnsiTheme="majorHAnsi"/>
          <w:sz w:val="20"/>
          <w:szCs w:val="20"/>
        </w:rPr>
        <w:t>red</w:t>
      </w:r>
      <w:r w:rsidRPr="00777F7F">
        <w:rPr>
          <w:rFonts w:asciiTheme="majorHAnsi" w:hAnsiTheme="majorHAnsi"/>
          <w:sz w:val="20"/>
          <w:szCs w:val="20"/>
        </w:rPr>
        <w:t xml:space="preserve"> </w:t>
      </w:r>
      <w:r w:rsidR="005133D7">
        <w:rPr>
          <w:rFonts w:asciiTheme="majorHAnsi" w:hAnsiTheme="majorHAnsi"/>
          <w:sz w:val="20"/>
          <w:szCs w:val="20"/>
        </w:rPr>
        <w:t>by their</w:t>
      </w:r>
      <w:r w:rsidRPr="00777F7F">
        <w:rPr>
          <w:rFonts w:asciiTheme="majorHAnsi" w:hAnsiTheme="majorHAnsi"/>
          <w:sz w:val="20"/>
          <w:szCs w:val="20"/>
        </w:rPr>
        <w:t xml:space="preserve"> </w:t>
      </w:r>
      <w:r w:rsidR="007D2B80">
        <w:rPr>
          <w:rFonts w:asciiTheme="majorHAnsi" w:hAnsiTheme="majorHAnsi"/>
          <w:sz w:val="20"/>
          <w:szCs w:val="20"/>
        </w:rPr>
        <w:t>private</w:t>
      </w:r>
      <w:r w:rsidRPr="00777F7F">
        <w:rPr>
          <w:rFonts w:asciiTheme="majorHAnsi" w:hAnsiTheme="majorHAnsi"/>
          <w:sz w:val="20"/>
          <w:szCs w:val="20"/>
        </w:rPr>
        <w:t xml:space="preserve"> forms</w:t>
      </w:r>
      <w:r w:rsidR="00420856">
        <w:rPr>
          <w:rFonts w:asciiTheme="majorHAnsi" w:hAnsiTheme="majorHAnsi"/>
          <w:sz w:val="20"/>
          <w:szCs w:val="20"/>
        </w:rPr>
        <w:t xml:space="preserve"> of </w:t>
      </w:r>
      <w:r w:rsidR="005133D7">
        <w:rPr>
          <w:rFonts w:asciiTheme="majorHAnsi" w:hAnsiTheme="majorHAnsi"/>
          <w:sz w:val="20"/>
          <w:szCs w:val="20"/>
        </w:rPr>
        <w:t>life and</w:t>
      </w:r>
      <w:r w:rsidRPr="00777F7F">
        <w:rPr>
          <w:rFonts w:asciiTheme="majorHAnsi" w:hAnsiTheme="majorHAnsi"/>
          <w:sz w:val="20"/>
          <w:szCs w:val="20"/>
        </w:rPr>
        <w:t xml:space="preserve"> identi</w:t>
      </w:r>
      <w:r w:rsidR="005133D7">
        <w:rPr>
          <w:rFonts w:asciiTheme="majorHAnsi" w:hAnsiTheme="majorHAnsi"/>
          <w:sz w:val="20"/>
          <w:szCs w:val="20"/>
        </w:rPr>
        <w:t>ty</w:t>
      </w:r>
      <w:r w:rsidRPr="00777F7F">
        <w:rPr>
          <w:rFonts w:asciiTheme="majorHAnsi" w:hAnsiTheme="majorHAnsi"/>
          <w:sz w:val="20"/>
          <w:szCs w:val="20"/>
        </w:rPr>
        <w:t xml:space="preserve">, </w:t>
      </w:r>
      <w:r w:rsidR="005133D7">
        <w:rPr>
          <w:rFonts w:asciiTheme="majorHAnsi" w:hAnsiTheme="majorHAnsi"/>
          <w:sz w:val="20"/>
          <w:szCs w:val="20"/>
        </w:rPr>
        <w:t>exert some rights recognized</w:t>
      </w:r>
      <w:r w:rsidR="005718E4">
        <w:rPr>
          <w:rFonts w:asciiTheme="majorHAnsi" w:hAnsiTheme="majorHAnsi"/>
          <w:sz w:val="20"/>
          <w:szCs w:val="20"/>
        </w:rPr>
        <w:t xml:space="preserve"> by the </w:t>
      </w:r>
      <w:r w:rsidR="005133D7" w:rsidRPr="00777F7F">
        <w:rPr>
          <w:rFonts w:asciiTheme="majorHAnsi" w:hAnsiTheme="majorHAnsi"/>
          <w:sz w:val="20"/>
          <w:szCs w:val="20"/>
        </w:rPr>
        <w:t>Convention</w:t>
      </w:r>
      <w:r w:rsidRPr="00777F7F">
        <w:rPr>
          <w:rFonts w:asciiTheme="majorHAnsi" w:hAnsiTheme="majorHAnsi"/>
          <w:sz w:val="20"/>
          <w:szCs w:val="20"/>
        </w:rPr>
        <w:t xml:space="preserve"> </w:t>
      </w:r>
      <w:r w:rsidR="008924F9">
        <w:rPr>
          <w:rFonts w:asciiTheme="majorHAnsi" w:hAnsiTheme="majorHAnsi"/>
          <w:sz w:val="20"/>
          <w:szCs w:val="20"/>
        </w:rPr>
        <w:t>in</w:t>
      </w:r>
      <w:r w:rsidR="005133D7">
        <w:rPr>
          <w:rFonts w:asciiTheme="majorHAnsi" w:hAnsiTheme="majorHAnsi"/>
          <w:sz w:val="20"/>
          <w:szCs w:val="20"/>
        </w:rPr>
        <w:t xml:space="preserve"> a collective dimension</w:t>
      </w:r>
      <w:r w:rsidRPr="00777F7F">
        <w:rPr>
          <w:rFonts w:asciiTheme="majorHAnsi" w:hAnsiTheme="majorHAnsi"/>
          <w:sz w:val="20"/>
          <w:szCs w:val="20"/>
          <w:vertAlign w:val="superscript"/>
        </w:rPr>
        <w:t xml:space="preserve"> </w:t>
      </w:r>
      <w:r w:rsidRPr="00777F7F">
        <w:rPr>
          <w:rFonts w:asciiTheme="majorHAnsi" w:hAnsiTheme="majorHAnsi"/>
          <w:sz w:val="20"/>
          <w:szCs w:val="20"/>
          <w:vertAlign w:val="superscript"/>
        </w:rPr>
        <w:footnoteReference w:id="9"/>
      </w:r>
      <w:r w:rsidRPr="00777F7F">
        <w:rPr>
          <w:rFonts w:asciiTheme="majorHAnsi" w:hAnsiTheme="majorHAnsi"/>
          <w:sz w:val="20"/>
          <w:szCs w:val="20"/>
        </w:rPr>
        <w:t>.</w:t>
      </w:r>
    </w:p>
    <w:p w14:paraId="35F70DB1" w14:textId="7818CE3E"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7B5E72">
        <w:rPr>
          <w:rFonts w:asciiTheme="majorHAnsi" w:hAnsiTheme="majorHAnsi"/>
          <w:sz w:val="20"/>
          <w:szCs w:val="20"/>
        </w:rPr>
        <w:t>4</w:t>
      </w:r>
      <w:r w:rsidRPr="00777F7F">
        <w:rPr>
          <w:rFonts w:asciiTheme="majorHAnsi" w:hAnsiTheme="majorHAnsi"/>
          <w:sz w:val="20"/>
          <w:szCs w:val="20"/>
        </w:rPr>
        <w:t>.</w:t>
      </w:r>
      <w:r w:rsidRPr="00777F7F">
        <w:rPr>
          <w:rFonts w:asciiTheme="majorHAnsi" w:hAnsiTheme="majorHAnsi"/>
          <w:sz w:val="20"/>
          <w:szCs w:val="20"/>
        </w:rPr>
        <w:tab/>
      </w:r>
      <w:r w:rsidR="005133D7">
        <w:rPr>
          <w:rFonts w:asciiTheme="majorHAnsi" w:hAnsiTheme="majorHAnsi"/>
          <w:sz w:val="20"/>
          <w:szCs w:val="20"/>
        </w:rPr>
        <w:t>Notwithstanding the foregoing</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5133D7">
        <w:rPr>
          <w:rFonts w:asciiTheme="majorHAnsi" w:hAnsiTheme="majorHAnsi"/>
          <w:sz w:val="20"/>
          <w:szCs w:val="20"/>
        </w:rPr>
        <w:t>notes that the</w:t>
      </w:r>
      <w:r w:rsidR="00777F7F">
        <w:rPr>
          <w:rFonts w:asciiTheme="majorHAnsi" w:hAnsiTheme="majorHAnsi"/>
          <w:sz w:val="20"/>
          <w:szCs w:val="20"/>
        </w:rPr>
        <w:t xml:space="preserve"> </w:t>
      </w:r>
      <w:r w:rsidR="00127A6F">
        <w:rPr>
          <w:rFonts w:asciiTheme="majorHAnsi" w:hAnsiTheme="majorHAnsi"/>
          <w:sz w:val="20"/>
          <w:szCs w:val="20"/>
        </w:rPr>
        <w:t xml:space="preserve">Huitosachi Community </w:t>
      </w:r>
      <w:r w:rsidR="00BB71B9">
        <w:rPr>
          <w:rFonts w:asciiTheme="majorHAnsi" w:hAnsiTheme="majorHAnsi"/>
          <w:sz w:val="20"/>
          <w:szCs w:val="20"/>
        </w:rPr>
        <w:t>exhausted</w:t>
      </w:r>
      <w:r w:rsidR="00777F7F">
        <w:rPr>
          <w:rFonts w:asciiTheme="majorHAnsi" w:hAnsiTheme="majorHAnsi"/>
          <w:sz w:val="20"/>
          <w:szCs w:val="20"/>
        </w:rPr>
        <w:t xml:space="preserve"> the </w:t>
      </w:r>
      <w:r w:rsidR="005133D7" w:rsidRPr="00777F7F">
        <w:rPr>
          <w:rFonts w:asciiTheme="majorHAnsi" w:hAnsiTheme="majorHAnsi"/>
          <w:sz w:val="20"/>
          <w:szCs w:val="20"/>
        </w:rPr>
        <w:t>public</w:t>
      </w:r>
      <w:r w:rsidR="005133D7">
        <w:rPr>
          <w:rFonts w:asciiTheme="majorHAnsi" w:hAnsiTheme="majorHAnsi"/>
          <w:sz w:val="20"/>
          <w:szCs w:val="20"/>
        </w:rPr>
        <w:t xml:space="preserve"> </w:t>
      </w:r>
      <w:r w:rsidR="007D2B80">
        <w:rPr>
          <w:rFonts w:asciiTheme="majorHAnsi" w:hAnsiTheme="majorHAnsi"/>
          <w:sz w:val="20"/>
          <w:szCs w:val="20"/>
        </w:rPr>
        <w:t>mechanism</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5133D7">
        <w:rPr>
          <w:rFonts w:asciiTheme="majorHAnsi" w:hAnsiTheme="majorHAnsi"/>
          <w:sz w:val="20"/>
          <w:szCs w:val="20"/>
        </w:rPr>
        <w:t>access to</w:t>
      </w:r>
      <w:r w:rsidR="00777F7F">
        <w:rPr>
          <w:rFonts w:asciiTheme="majorHAnsi" w:hAnsiTheme="majorHAnsi"/>
          <w:sz w:val="20"/>
          <w:szCs w:val="20"/>
        </w:rPr>
        <w:t xml:space="preserve"> </w:t>
      </w:r>
      <w:r w:rsidR="00331606">
        <w:rPr>
          <w:rFonts w:asciiTheme="majorHAnsi" w:hAnsiTheme="majorHAnsi"/>
          <w:sz w:val="20"/>
          <w:szCs w:val="20"/>
        </w:rPr>
        <w:t>information</w:t>
      </w:r>
      <w:r w:rsidR="0010185F" w:rsidRPr="00777F7F">
        <w:rPr>
          <w:rFonts w:asciiTheme="majorHAnsi" w:hAnsiTheme="majorHAnsi"/>
          <w:sz w:val="20"/>
          <w:szCs w:val="20"/>
        </w:rPr>
        <w:t xml:space="preserve"> and </w:t>
      </w:r>
      <w:r w:rsidR="005133D7">
        <w:rPr>
          <w:rFonts w:asciiTheme="majorHAnsi" w:hAnsiTheme="majorHAnsi"/>
          <w:sz w:val="20"/>
          <w:szCs w:val="20"/>
        </w:rPr>
        <w:t>their latter</w:t>
      </w:r>
      <w:r w:rsidRPr="00777F7F">
        <w:rPr>
          <w:rFonts w:asciiTheme="majorHAnsi" w:hAnsiTheme="majorHAnsi"/>
          <w:sz w:val="20"/>
          <w:szCs w:val="20"/>
        </w:rPr>
        <w:t xml:space="preserve"> </w:t>
      </w:r>
      <w:r w:rsidR="0004307B">
        <w:rPr>
          <w:rFonts w:asciiTheme="majorHAnsi" w:hAnsiTheme="majorHAnsi"/>
          <w:sz w:val="20"/>
          <w:szCs w:val="20"/>
        </w:rPr>
        <w:t>review remedy</w:t>
      </w:r>
      <w:r w:rsidRPr="00777F7F">
        <w:rPr>
          <w:rFonts w:asciiTheme="majorHAnsi" w:hAnsiTheme="majorHAnsi"/>
          <w:sz w:val="20"/>
          <w:szCs w:val="20"/>
        </w:rPr>
        <w:t xml:space="preserve"> </w:t>
      </w:r>
      <w:r w:rsidR="00635810">
        <w:rPr>
          <w:rFonts w:asciiTheme="majorHAnsi" w:hAnsiTheme="majorHAnsi"/>
          <w:sz w:val="20"/>
          <w:szCs w:val="20"/>
        </w:rPr>
        <w:t xml:space="preserve">before the </w:t>
      </w:r>
      <w:r w:rsidR="005133D7">
        <w:rPr>
          <w:rFonts w:asciiTheme="majorHAnsi" w:hAnsiTheme="majorHAnsi"/>
          <w:sz w:val="20"/>
          <w:szCs w:val="20"/>
        </w:rPr>
        <w:t>Chihuah</w:t>
      </w:r>
      <w:r w:rsidR="00DD7EAF">
        <w:rPr>
          <w:rFonts w:asciiTheme="majorHAnsi" w:hAnsiTheme="majorHAnsi"/>
          <w:sz w:val="20"/>
          <w:szCs w:val="20"/>
        </w:rPr>
        <w:t>ua’s</w:t>
      </w:r>
      <w:r w:rsidR="005133D7">
        <w:rPr>
          <w:rFonts w:asciiTheme="majorHAnsi" w:hAnsiTheme="majorHAnsi"/>
          <w:sz w:val="20"/>
          <w:szCs w:val="20"/>
        </w:rPr>
        <w:t xml:space="preserve"> Institute for Transparency and Access to Public Information</w:t>
      </w:r>
      <w:r w:rsidR="0010185F" w:rsidRPr="00777F7F">
        <w:rPr>
          <w:rFonts w:asciiTheme="majorHAnsi" w:hAnsiTheme="majorHAnsi"/>
          <w:sz w:val="20"/>
          <w:szCs w:val="20"/>
        </w:rPr>
        <w:t xml:space="preserve"> and </w:t>
      </w:r>
      <w:r w:rsidR="00635810">
        <w:rPr>
          <w:rFonts w:asciiTheme="majorHAnsi" w:hAnsiTheme="majorHAnsi"/>
          <w:sz w:val="20"/>
          <w:szCs w:val="20"/>
        </w:rPr>
        <w:t xml:space="preserve">before the </w:t>
      </w:r>
      <w:r w:rsidR="005133D7">
        <w:rPr>
          <w:rFonts w:asciiTheme="majorHAnsi" w:hAnsiTheme="majorHAnsi"/>
          <w:sz w:val="20"/>
          <w:szCs w:val="20"/>
        </w:rPr>
        <w:t>Eighth District Court</w:t>
      </w:r>
      <w:r w:rsidRPr="00777F7F">
        <w:rPr>
          <w:rFonts w:asciiTheme="majorHAnsi" w:hAnsiTheme="majorHAnsi"/>
          <w:sz w:val="20"/>
          <w:szCs w:val="20"/>
        </w:rPr>
        <w:t xml:space="preserve"> </w:t>
      </w:r>
      <w:r w:rsidR="005133D7">
        <w:rPr>
          <w:rFonts w:asciiTheme="majorHAnsi" w:hAnsiTheme="majorHAnsi"/>
          <w:sz w:val="20"/>
          <w:szCs w:val="20"/>
        </w:rPr>
        <w:t>in September</w:t>
      </w:r>
      <w:r w:rsidR="00420856">
        <w:rPr>
          <w:rFonts w:asciiTheme="majorHAnsi" w:hAnsiTheme="majorHAnsi"/>
          <w:sz w:val="20"/>
          <w:szCs w:val="20"/>
        </w:rPr>
        <w:t xml:space="preserve"> </w:t>
      </w:r>
      <w:r w:rsidRPr="00777F7F">
        <w:rPr>
          <w:rFonts w:asciiTheme="majorHAnsi" w:hAnsiTheme="majorHAnsi"/>
          <w:sz w:val="20"/>
          <w:szCs w:val="20"/>
        </w:rPr>
        <w:t>2013</w:t>
      </w:r>
      <w:r w:rsidR="00223930">
        <w:rPr>
          <w:rFonts w:asciiTheme="majorHAnsi" w:hAnsiTheme="majorHAnsi"/>
          <w:sz w:val="20"/>
          <w:szCs w:val="20"/>
        </w:rPr>
        <w:t>. T</w:t>
      </w:r>
      <w:r w:rsidR="00777F7F">
        <w:rPr>
          <w:rFonts w:asciiTheme="majorHAnsi" w:hAnsiTheme="majorHAnsi"/>
          <w:sz w:val="20"/>
          <w:szCs w:val="20"/>
        </w:rPr>
        <w:t xml:space="preserve">he </w:t>
      </w:r>
      <w:r w:rsidR="005133D7">
        <w:rPr>
          <w:rFonts w:asciiTheme="majorHAnsi" w:hAnsiTheme="majorHAnsi"/>
          <w:sz w:val="20"/>
          <w:szCs w:val="20"/>
        </w:rPr>
        <w:t>request</w:t>
      </w:r>
      <w:r w:rsidR="00420856">
        <w:rPr>
          <w:rFonts w:asciiTheme="majorHAnsi" w:hAnsiTheme="majorHAnsi"/>
          <w:sz w:val="20"/>
          <w:szCs w:val="20"/>
        </w:rPr>
        <w:t xml:space="preserve"> of </w:t>
      </w:r>
      <w:r w:rsidR="00331606">
        <w:rPr>
          <w:rFonts w:asciiTheme="majorHAnsi" w:hAnsiTheme="majorHAnsi"/>
          <w:sz w:val="20"/>
          <w:szCs w:val="20"/>
        </w:rPr>
        <w:t>information</w:t>
      </w:r>
      <w:r w:rsidRPr="00777F7F">
        <w:rPr>
          <w:rFonts w:asciiTheme="majorHAnsi" w:hAnsiTheme="majorHAnsi"/>
          <w:sz w:val="20"/>
          <w:szCs w:val="20"/>
        </w:rPr>
        <w:t xml:space="preserve"> </w:t>
      </w:r>
      <w:r w:rsidR="005133D7">
        <w:rPr>
          <w:rFonts w:asciiTheme="majorHAnsi" w:hAnsiTheme="majorHAnsi"/>
          <w:sz w:val="20"/>
          <w:szCs w:val="20"/>
        </w:rPr>
        <w:t>was denied because</w:t>
      </w:r>
      <w:r w:rsidR="00777F7F">
        <w:rPr>
          <w:rFonts w:asciiTheme="majorHAnsi" w:hAnsiTheme="majorHAnsi"/>
          <w:sz w:val="20"/>
          <w:szCs w:val="20"/>
        </w:rPr>
        <w:t xml:space="preserve"> the </w:t>
      </w:r>
      <w:r w:rsidR="00331606">
        <w:rPr>
          <w:rFonts w:asciiTheme="majorHAnsi" w:hAnsiTheme="majorHAnsi"/>
          <w:sz w:val="20"/>
          <w:szCs w:val="20"/>
        </w:rPr>
        <w:t>information</w:t>
      </w:r>
      <w:r w:rsidRPr="00777F7F">
        <w:rPr>
          <w:rFonts w:asciiTheme="majorHAnsi" w:hAnsiTheme="majorHAnsi"/>
          <w:sz w:val="20"/>
          <w:szCs w:val="20"/>
        </w:rPr>
        <w:t xml:space="preserve"> </w:t>
      </w:r>
      <w:r w:rsidR="005133D7">
        <w:rPr>
          <w:rFonts w:asciiTheme="majorHAnsi" w:hAnsiTheme="majorHAnsi"/>
          <w:sz w:val="20"/>
          <w:szCs w:val="20"/>
        </w:rPr>
        <w:t xml:space="preserve">requested </w:t>
      </w:r>
      <w:r w:rsidR="00025F1C">
        <w:rPr>
          <w:rFonts w:asciiTheme="majorHAnsi" w:hAnsiTheme="majorHAnsi"/>
          <w:sz w:val="20"/>
          <w:szCs w:val="20"/>
        </w:rPr>
        <w:t>became</w:t>
      </w:r>
      <w:r w:rsidRPr="00777F7F">
        <w:rPr>
          <w:rFonts w:asciiTheme="majorHAnsi" w:hAnsiTheme="majorHAnsi"/>
          <w:sz w:val="20"/>
          <w:szCs w:val="20"/>
        </w:rPr>
        <w:t xml:space="preserve"> </w:t>
      </w:r>
      <w:r w:rsidR="005133D7">
        <w:rPr>
          <w:rFonts w:asciiTheme="majorHAnsi" w:hAnsiTheme="majorHAnsi"/>
          <w:sz w:val="20"/>
          <w:szCs w:val="20"/>
        </w:rPr>
        <w:t>classified</w:t>
      </w:r>
      <w:r w:rsidRPr="00777F7F">
        <w:rPr>
          <w:rFonts w:asciiTheme="majorHAnsi" w:hAnsiTheme="majorHAnsi"/>
          <w:sz w:val="20"/>
          <w:szCs w:val="20"/>
        </w:rPr>
        <w:t xml:space="preserve"> </w:t>
      </w:r>
      <w:r w:rsidR="005133D7">
        <w:rPr>
          <w:rFonts w:asciiTheme="majorHAnsi" w:hAnsiTheme="majorHAnsi"/>
          <w:sz w:val="20"/>
          <w:szCs w:val="20"/>
        </w:rPr>
        <w:t>by means of Agreement</w:t>
      </w:r>
      <w:r w:rsidRPr="00777F7F">
        <w:rPr>
          <w:rFonts w:asciiTheme="majorHAnsi" w:hAnsiTheme="majorHAnsi"/>
          <w:sz w:val="20"/>
          <w:szCs w:val="20"/>
        </w:rPr>
        <w:t xml:space="preserve"> no. 01/2013 </w:t>
      </w:r>
      <w:r w:rsidR="005133D7">
        <w:rPr>
          <w:rFonts w:asciiTheme="majorHAnsi" w:hAnsiTheme="majorHAnsi"/>
          <w:sz w:val="20"/>
          <w:szCs w:val="20"/>
        </w:rPr>
        <w:t>issued by the</w:t>
      </w:r>
      <w:r w:rsidR="005718E4">
        <w:rPr>
          <w:rFonts w:asciiTheme="majorHAnsi" w:hAnsiTheme="majorHAnsi"/>
          <w:sz w:val="20"/>
          <w:szCs w:val="20"/>
        </w:rPr>
        <w:t xml:space="preserve"> </w:t>
      </w:r>
      <w:r w:rsidR="005133D7">
        <w:rPr>
          <w:rFonts w:asciiTheme="majorHAnsi" w:hAnsiTheme="majorHAnsi"/>
          <w:sz w:val="20"/>
          <w:szCs w:val="20"/>
        </w:rPr>
        <w:t>Committee</w:t>
      </w:r>
      <w:r w:rsidR="00420856">
        <w:rPr>
          <w:rFonts w:asciiTheme="majorHAnsi" w:hAnsiTheme="majorHAnsi"/>
          <w:sz w:val="20"/>
          <w:szCs w:val="20"/>
        </w:rPr>
        <w:t xml:space="preserve"> of </w:t>
      </w:r>
      <w:r w:rsidR="00331606">
        <w:rPr>
          <w:rFonts w:asciiTheme="majorHAnsi" w:hAnsiTheme="majorHAnsi"/>
          <w:sz w:val="20"/>
          <w:szCs w:val="20"/>
        </w:rPr>
        <w:t>Information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Pr>
          <w:rFonts w:asciiTheme="majorHAnsi" w:hAnsiTheme="majorHAnsi"/>
          <w:sz w:val="20"/>
          <w:szCs w:val="20"/>
        </w:rPr>
        <w:t>Secretariat of Economy</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Pr>
          <w:rFonts w:asciiTheme="majorHAnsi" w:hAnsiTheme="majorHAnsi"/>
          <w:sz w:val="20"/>
          <w:szCs w:val="20"/>
        </w:rPr>
        <w:t>governance</w:t>
      </w:r>
      <w:r w:rsidR="00420856">
        <w:rPr>
          <w:rFonts w:asciiTheme="majorHAnsi" w:hAnsiTheme="majorHAnsi"/>
          <w:sz w:val="20"/>
          <w:szCs w:val="20"/>
        </w:rPr>
        <w:t xml:space="preserve"> of </w:t>
      </w:r>
      <w:r w:rsidRPr="00777F7F">
        <w:rPr>
          <w:rFonts w:asciiTheme="majorHAnsi" w:hAnsiTheme="majorHAnsi"/>
          <w:sz w:val="20"/>
          <w:szCs w:val="20"/>
        </w:rPr>
        <w:t xml:space="preserve">Chihuahua. </w:t>
      </w:r>
      <w:r w:rsidR="005133D7">
        <w:rPr>
          <w:rFonts w:asciiTheme="majorHAnsi" w:hAnsiTheme="majorHAnsi"/>
          <w:sz w:val="20"/>
          <w:szCs w:val="20"/>
        </w:rPr>
        <w:t>Although</w:t>
      </w:r>
      <w:r w:rsidR="00777F7F">
        <w:rPr>
          <w:rFonts w:asciiTheme="majorHAnsi" w:hAnsiTheme="majorHAnsi"/>
          <w:sz w:val="20"/>
          <w:szCs w:val="20"/>
        </w:rPr>
        <w:t xml:space="preserve"> </w:t>
      </w:r>
      <w:r w:rsidR="005133D7">
        <w:rPr>
          <w:rFonts w:asciiTheme="majorHAnsi" w:hAnsiTheme="majorHAnsi"/>
          <w:sz w:val="20"/>
          <w:szCs w:val="20"/>
        </w:rPr>
        <w:t>domestic</w:t>
      </w:r>
      <w:r w:rsidR="005133D7" w:rsidRPr="00777F7F">
        <w:rPr>
          <w:rFonts w:asciiTheme="majorHAnsi" w:hAnsiTheme="majorHAnsi"/>
          <w:sz w:val="20"/>
          <w:szCs w:val="20"/>
        </w:rPr>
        <w:t xml:space="preserve"> </w:t>
      </w:r>
      <w:r w:rsidR="008A2BF9">
        <w:rPr>
          <w:rFonts w:asciiTheme="majorHAnsi" w:hAnsiTheme="majorHAnsi"/>
          <w:sz w:val="20"/>
          <w:szCs w:val="20"/>
        </w:rPr>
        <w:t>authorities</w:t>
      </w:r>
      <w:r w:rsidRPr="00777F7F">
        <w:rPr>
          <w:rFonts w:asciiTheme="majorHAnsi" w:hAnsiTheme="majorHAnsi"/>
          <w:sz w:val="20"/>
          <w:szCs w:val="20"/>
        </w:rPr>
        <w:t xml:space="preserve"> </w:t>
      </w:r>
      <w:r w:rsidR="005133D7">
        <w:rPr>
          <w:rFonts w:asciiTheme="majorHAnsi" w:hAnsiTheme="majorHAnsi"/>
          <w:sz w:val="20"/>
          <w:szCs w:val="20"/>
        </w:rPr>
        <w:t>ordered</w:t>
      </w:r>
      <w:r w:rsidR="00777F7F">
        <w:rPr>
          <w:rFonts w:asciiTheme="majorHAnsi" w:hAnsiTheme="majorHAnsi"/>
          <w:sz w:val="20"/>
          <w:szCs w:val="20"/>
        </w:rPr>
        <w:t xml:space="preserve"> the </w:t>
      </w:r>
      <w:r w:rsidR="005133D7">
        <w:rPr>
          <w:rFonts w:asciiTheme="majorHAnsi" w:hAnsiTheme="majorHAnsi"/>
          <w:sz w:val="20"/>
          <w:szCs w:val="20"/>
        </w:rPr>
        <w:t>submission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757F35">
        <w:rPr>
          <w:rFonts w:asciiTheme="majorHAnsi" w:hAnsiTheme="majorHAnsi"/>
          <w:sz w:val="20"/>
          <w:szCs w:val="20"/>
        </w:rPr>
        <w:t xml:space="preserve">requested </w:t>
      </w:r>
      <w:r w:rsidR="00331606">
        <w:rPr>
          <w:rFonts w:asciiTheme="majorHAnsi" w:hAnsiTheme="majorHAnsi"/>
          <w:sz w:val="20"/>
          <w:szCs w:val="20"/>
        </w:rPr>
        <w:t>information</w:t>
      </w:r>
      <w:r w:rsidRPr="00777F7F">
        <w:rPr>
          <w:rFonts w:asciiTheme="majorHAnsi" w:hAnsiTheme="majorHAnsi"/>
          <w:sz w:val="20"/>
          <w:szCs w:val="20"/>
        </w:rPr>
        <w:t>,</w:t>
      </w:r>
      <w:r w:rsidR="00777F7F">
        <w:rPr>
          <w:rFonts w:asciiTheme="majorHAnsi" w:hAnsiTheme="majorHAnsi"/>
          <w:sz w:val="20"/>
          <w:szCs w:val="20"/>
        </w:rPr>
        <w:t xml:space="preserve"> the </w:t>
      </w:r>
      <w:r w:rsidR="007D2B80">
        <w:rPr>
          <w:rFonts w:asciiTheme="majorHAnsi" w:hAnsiTheme="majorHAnsi"/>
          <w:sz w:val="20"/>
          <w:szCs w:val="20"/>
        </w:rPr>
        <w:t>community</w:t>
      </w:r>
      <w:r w:rsidRPr="00777F7F">
        <w:rPr>
          <w:rFonts w:asciiTheme="majorHAnsi" w:hAnsiTheme="majorHAnsi"/>
          <w:sz w:val="20"/>
          <w:szCs w:val="20"/>
        </w:rPr>
        <w:t xml:space="preserve"> </w:t>
      </w:r>
      <w:r w:rsidR="00757F35">
        <w:rPr>
          <w:rFonts w:asciiTheme="majorHAnsi" w:hAnsiTheme="majorHAnsi"/>
          <w:sz w:val="20"/>
          <w:szCs w:val="20"/>
        </w:rPr>
        <w:t>holds</w:t>
      </w:r>
      <w:r w:rsidR="002D41A5" w:rsidRPr="00777F7F">
        <w:rPr>
          <w:rFonts w:asciiTheme="majorHAnsi" w:hAnsiTheme="majorHAnsi"/>
          <w:sz w:val="20"/>
          <w:szCs w:val="20"/>
        </w:rPr>
        <w:t xml:space="preserve"> that </w:t>
      </w:r>
      <w:r w:rsidR="00757F35">
        <w:rPr>
          <w:rFonts w:asciiTheme="majorHAnsi" w:hAnsiTheme="majorHAnsi"/>
          <w:sz w:val="20"/>
          <w:szCs w:val="20"/>
        </w:rPr>
        <w:t>said</w:t>
      </w:r>
      <w:r w:rsidRPr="00777F7F">
        <w:rPr>
          <w:rFonts w:asciiTheme="majorHAnsi" w:hAnsiTheme="majorHAnsi"/>
          <w:sz w:val="20"/>
          <w:szCs w:val="20"/>
        </w:rPr>
        <w:t xml:space="preserve"> orde</w:t>
      </w:r>
      <w:r w:rsidR="00757F35">
        <w:rPr>
          <w:rFonts w:asciiTheme="majorHAnsi" w:hAnsiTheme="majorHAnsi"/>
          <w:sz w:val="20"/>
          <w:szCs w:val="20"/>
        </w:rPr>
        <w:t>r</w:t>
      </w:r>
      <w:r w:rsidRPr="00777F7F">
        <w:rPr>
          <w:rFonts w:asciiTheme="majorHAnsi" w:hAnsiTheme="majorHAnsi"/>
          <w:sz w:val="20"/>
          <w:szCs w:val="20"/>
        </w:rPr>
        <w:t xml:space="preserve"> </w:t>
      </w:r>
      <w:r w:rsidR="00757F35">
        <w:rPr>
          <w:rFonts w:asciiTheme="majorHAnsi" w:hAnsiTheme="majorHAnsi"/>
          <w:sz w:val="20"/>
          <w:szCs w:val="20"/>
        </w:rPr>
        <w:t xml:space="preserve">was not </w:t>
      </w:r>
      <w:r w:rsidR="00025F1C">
        <w:rPr>
          <w:rFonts w:asciiTheme="majorHAnsi" w:hAnsiTheme="majorHAnsi"/>
          <w:sz w:val="20"/>
          <w:szCs w:val="20"/>
        </w:rPr>
        <w:t>executed</w:t>
      </w:r>
      <w:r w:rsidRPr="00777F7F">
        <w:rPr>
          <w:rFonts w:asciiTheme="majorHAnsi" w:hAnsiTheme="majorHAnsi"/>
          <w:sz w:val="20"/>
          <w:szCs w:val="20"/>
        </w:rPr>
        <w:t xml:space="preserve">. </w:t>
      </w:r>
      <w:r w:rsidR="00757F35">
        <w:rPr>
          <w:rFonts w:asciiTheme="majorHAnsi" w:hAnsiTheme="majorHAnsi"/>
          <w:sz w:val="20"/>
          <w:szCs w:val="20"/>
        </w:rPr>
        <w:t>As a result</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A25141" w:rsidRPr="00777F7F">
        <w:rPr>
          <w:rFonts w:asciiTheme="majorHAnsi" w:hAnsiTheme="majorHAnsi"/>
          <w:sz w:val="20"/>
          <w:szCs w:val="20"/>
        </w:rPr>
        <w:t>deems that</w:t>
      </w:r>
      <w:r w:rsidRPr="00777F7F">
        <w:rPr>
          <w:rFonts w:asciiTheme="majorHAnsi" w:hAnsiTheme="majorHAnsi"/>
          <w:sz w:val="20"/>
          <w:szCs w:val="20"/>
        </w:rPr>
        <w:t xml:space="preserve"> </w:t>
      </w:r>
      <w:r w:rsidR="00757F35">
        <w:rPr>
          <w:rFonts w:asciiTheme="majorHAnsi" w:hAnsiTheme="majorHAnsi"/>
          <w:sz w:val="20"/>
          <w:szCs w:val="20"/>
        </w:rPr>
        <w:t>it is applicable to analyze the possible</w:t>
      </w:r>
      <w:r w:rsidRPr="00777F7F">
        <w:rPr>
          <w:rFonts w:asciiTheme="majorHAnsi" w:hAnsiTheme="majorHAnsi"/>
          <w:sz w:val="20"/>
          <w:szCs w:val="20"/>
        </w:rPr>
        <w:t xml:space="preserve"> </w:t>
      </w:r>
      <w:r w:rsidR="00610AAA" w:rsidRPr="00777F7F">
        <w:rPr>
          <w:rFonts w:asciiTheme="majorHAnsi" w:hAnsiTheme="majorHAnsi"/>
          <w:sz w:val="20"/>
          <w:szCs w:val="20"/>
        </w:rPr>
        <w:t>violation</w:t>
      </w:r>
      <w:r w:rsidR="00223930">
        <w:rPr>
          <w:rFonts w:asciiTheme="majorHAnsi" w:hAnsiTheme="majorHAnsi"/>
          <w:sz w:val="20"/>
          <w:szCs w:val="20"/>
        </w:rPr>
        <w:t xml:space="preserve"> of the </w:t>
      </w:r>
      <w:r w:rsidR="00757F35">
        <w:rPr>
          <w:rFonts w:asciiTheme="majorHAnsi" w:hAnsiTheme="majorHAnsi"/>
          <w:sz w:val="20"/>
          <w:szCs w:val="20"/>
        </w:rPr>
        <w:t>right</w:t>
      </w:r>
      <w:r w:rsidRPr="00777F7F">
        <w:rPr>
          <w:rFonts w:asciiTheme="majorHAnsi" w:hAnsiTheme="majorHAnsi"/>
          <w:sz w:val="20"/>
          <w:szCs w:val="20"/>
        </w:rPr>
        <w:t xml:space="preserve"> </w:t>
      </w:r>
      <w:r w:rsidR="00757F35">
        <w:rPr>
          <w:rFonts w:asciiTheme="majorHAnsi" w:hAnsiTheme="majorHAnsi"/>
          <w:sz w:val="20"/>
          <w:szCs w:val="20"/>
        </w:rPr>
        <w:t>of</w:t>
      </w:r>
      <w:r w:rsidRPr="00777F7F">
        <w:rPr>
          <w:rFonts w:asciiTheme="majorHAnsi" w:hAnsiTheme="majorHAnsi"/>
          <w:sz w:val="20"/>
          <w:szCs w:val="20"/>
        </w:rPr>
        <w:t xml:space="preserve"> </w:t>
      </w:r>
      <w:r w:rsidR="005133D7">
        <w:rPr>
          <w:rFonts w:asciiTheme="majorHAnsi" w:hAnsiTheme="majorHAnsi"/>
          <w:sz w:val="20"/>
          <w:szCs w:val="20"/>
        </w:rPr>
        <w:t xml:space="preserve">access </w:t>
      </w:r>
      <w:r w:rsidR="00757F35">
        <w:rPr>
          <w:rFonts w:asciiTheme="majorHAnsi" w:hAnsiTheme="majorHAnsi"/>
          <w:sz w:val="20"/>
          <w:szCs w:val="20"/>
        </w:rPr>
        <w:t>to</w:t>
      </w:r>
      <w:r w:rsidR="00777F7F">
        <w:rPr>
          <w:rFonts w:asciiTheme="majorHAnsi" w:hAnsiTheme="majorHAnsi"/>
          <w:sz w:val="20"/>
          <w:szCs w:val="20"/>
        </w:rPr>
        <w:t xml:space="preserve"> </w:t>
      </w:r>
      <w:r w:rsidR="00331606">
        <w:rPr>
          <w:rFonts w:asciiTheme="majorHAnsi" w:hAnsiTheme="majorHAnsi"/>
          <w:sz w:val="20"/>
          <w:szCs w:val="20"/>
        </w:rPr>
        <w:t>information</w:t>
      </w:r>
      <w:r w:rsidR="0010185F" w:rsidRPr="00777F7F">
        <w:rPr>
          <w:rFonts w:asciiTheme="majorHAnsi" w:hAnsiTheme="majorHAnsi"/>
          <w:sz w:val="20"/>
          <w:szCs w:val="20"/>
        </w:rPr>
        <w:t xml:space="preserve"> and</w:t>
      </w:r>
      <w:r w:rsidR="00223930">
        <w:rPr>
          <w:rFonts w:asciiTheme="majorHAnsi" w:hAnsiTheme="majorHAnsi"/>
          <w:sz w:val="20"/>
          <w:szCs w:val="20"/>
        </w:rPr>
        <w:t xml:space="preserve"> of </w:t>
      </w:r>
      <w:r w:rsidR="005133D7">
        <w:rPr>
          <w:rFonts w:asciiTheme="majorHAnsi" w:hAnsiTheme="majorHAnsi"/>
          <w:sz w:val="20"/>
          <w:szCs w:val="20"/>
        </w:rPr>
        <w:t xml:space="preserve">access </w:t>
      </w:r>
      <w:r w:rsidR="00757F35">
        <w:rPr>
          <w:rFonts w:asciiTheme="majorHAnsi" w:hAnsiTheme="majorHAnsi"/>
          <w:sz w:val="20"/>
          <w:szCs w:val="20"/>
        </w:rPr>
        <w:t>to justice</w:t>
      </w:r>
      <w:r w:rsidRPr="00777F7F">
        <w:rPr>
          <w:rFonts w:asciiTheme="majorHAnsi" w:hAnsiTheme="majorHAnsi"/>
          <w:sz w:val="20"/>
          <w:szCs w:val="20"/>
        </w:rPr>
        <w:t xml:space="preserve"> </w:t>
      </w:r>
      <w:r w:rsidR="00757F35">
        <w:rPr>
          <w:rFonts w:asciiTheme="majorHAnsi" w:hAnsiTheme="majorHAnsi"/>
          <w:sz w:val="20"/>
          <w:szCs w:val="20"/>
        </w:rPr>
        <w:t xml:space="preserve">to the detriment of </w:t>
      </w:r>
      <w:r w:rsidR="00777F7F">
        <w:rPr>
          <w:rFonts w:asciiTheme="majorHAnsi" w:hAnsiTheme="majorHAnsi"/>
          <w:sz w:val="20"/>
          <w:szCs w:val="20"/>
        </w:rPr>
        <w:t xml:space="preserve">the </w:t>
      </w:r>
      <w:r w:rsidR="005A2C0D">
        <w:rPr>
          <w:rFonts w:asciiTheme="majorHAnsi" w:hAnsiTheme="majorHAnsi"/>
          <w:sz w:val="20"/>
          <w:szCs w:val="20"/>
        </w:rPr>
        <w:t>Huitosachi Community</w:t>
      </w:r>
      <w:r w:rsidRPr="00777F7F">
        <w:rPr>
          <w:rFonts w:asciiTheme="majorHAnsi" w:hAnsiTheme="majorHAnsi"/>
          <w:sz w:val="20"/>
          <w:szCs w:val="20"/>
        </w:rPr>
        <w:t xml:space="preserve">, </w:t>
      </w:r>
      <w:r w:rsidR="00757F35">
        <w:rPr>
          <w:rFonts w:asciiTheme="majorHAnsi" w:hAnsiTheme="majorHAnsi"/>
          <w:sz w:val="20"/>
          <w:szCs w:val="20"/>
        </w:rPr>
        <w:t>once</w:t>
      </w:r>
      <w:r w:rsidRPr="00777F7F">
        <w:rPr>
          <w:rFonts w:asciiTheme="majorHAnsi" w:hAnsiTheme="majorHAnsi"/>
          <w:sz w:val="20"/>
          <w:szCs w:val="20"/>
        </w:rPr>
        <w:t xml:space="preserve"> </w:t>
      </w:r>
      <w:r w:rsidR="00BB71B9">
        <w:rPr>
          <w:rFonts w:asciiTheme="majorHAnsi" w:hAnsiTheme="majorHAnsi"/>
          <w:sz w:val="20"/>
          <w:szCs w:val="20"/>
        </w:rPr>
        <w:t>exhausted</w:t>
      </w:r>
      <w:r w:rsidR="00777F7F">
        <w:rPr>
          <w:rFonts w:asciiTheme="majorHAnsi" w:hAnsiTheme="majorHAnsi"/>
          <w:sz w:val="20"/>
          <w:szCs w:val="20"/>
        </w:rPr>
        <w:t xml:space="preserve"> the </w:t>
      </w:r>
      <w:r w:rsidR="007D2B80">
        <w:rPr>
          <w:rFonts w:asciiTheme="majorHAnsi" w:hAnsiTheme="majorHAnsi"/>
          <w:sz w:val="20"/>
          <w:szCs w:val="20"/>
        </w:rPr>
        <w:t>mechanism</w:t>
      </w:r>
      <w:r w:rsidR="00420856">
        <w:rPr>
          <w:rFonts w:asciiTheme="majorHAnsi" w:hAnsiTheme="majorHAnsi"/>
          <w:sz w:val="20"/>
          <w:szCs w:val="20"/>
        </w:rPr>
        <w:t xml:space="preserve"> of </w:t>
      </w:r>
      <w:r w:rsidR="005133D7">
        <w:rPr>
          <w:rFonts w:asciiTheme="majorHAnsi" w:hAnsiTheme="majorHAnsi"/>
          <w:sz w:val="20"/>
          <w:szCs w:val="20"/>
        </w:rPr>
        <w:t xml:space="preserve">access </w:t>
      </w:r>
      <w:r w:rsidR="00757F35">
        <w:rPr>
          <w:rFonts w:asciiTheme="majorHAnsi" w:hAnsiTheme="majorHAnsi"/>
          <w:sz w:val="20"/>
          <w:szCs w:val="20"/>
        </w:rPr>
        <w:t>to</w:t>
      </w:r>
      <w:r w:rsid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757F35">
        <w:rPr>
          <w:rFonts w:asciiTheme="majorHAnsi" w:hAnsiTheme="majorHAnsi"/>
          <w:sz w:val="20"/>
          <w:szCs w:val="20"/>
        </w:rPr>
        <w:t>Given the fact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757F35">
        <w:rPr>
          <w:rFonts w:asciiTheme="majorHAnsi" w:hAnsiTheme="majorHAnsi"/>
          <w:sz w:val="20"/>
          <w:szCs w:val="20"/>
        </w:rPr>
        <w:t xml:space="preserve">was filed on November 12, </w:t>
      </w:r>
      <w:r w:rsidRPr="00777F7F">
        <w:rPr>
          <w:rFonts w:asciiTheme="majorHAnsi" w:hAnsiTheme="majorHAnsi"/>
          <w:sz w:val="20"/>
          <w:szCs w:val="20"/>
        </w:rPr>
        <w:t>201</w:t>
      </w:r>
      <w:r w:rsidR="00025F1C">
        <w:rPr>
          <w:rFonts w:asciiTheme="majorHAnsi" w:hAnsiTheme="majorHAnsi"/>
          <w:sz w:val="20"/>
          <w:szCs w:val="20"/>
        </w:rPr>
        <w:t>2</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conclu</w:t>
      </w:r>
      <w:r w:rsidR="00757F35">
        <w:rPr>
          <w:rFonts w:asciiTheme="majorHAnsi" w:hAnsiTheme="majorHAnsi"/>
          <w:sz w:val="20"/>
          <w:szCs w:val="20"/>
        </w:rPr>
        <w:t>d</w:t>
      </w:r>
      <w:r w:rsidRPr="00777F7F">
        <w:rPr>
          <w:rFonts w:asciiTheme="majorHAnsi" w:hAnsiTheme="majorHAnsi"/>
          <w:sz w:val="20"/>
          <w:szCs w:val="20"/>
        </w:rPr>
        <w:t>e</w:t>
      </w:r>
      <w:r w:rsidR="00757F35">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757F35">
        <w:rPr>
          <w:rFonts w:asciiTheme="majorHAnsi" w:hAnsiTheme="majorHAnsi"/>
          <w:sz w:val="20"/>
          <w:szCs w:val="20"/>
        </w:rPr>
        <w:t>claim</w:t>
      </w:r>
      <w:r w:rsidR="00420856">
        <w:rPr>
          <w:rFonts w:asciiTheme="majorHAnsi" w:hAnsiTheme="majorHAnsi"/>
          <w:sz w:val="20"/>
          <w:szCs w:val="20"/>
        </w:rPr>
        <w:t xml:space="preserve"> of </w:t>
      </w:r>
      <w:r w:rsidR="006919B5">
        <w:rPr>
          <w:rFonts w:asciiTheme="majorHAnsi" w:hAnsiTheme="majorHAnsi"/>
          <w:sz w:val="20"/>
          <w:szCs w:val="20"/>
        </w:rPr>
        <w:t xml:space="preserve">lack of </w:t>
      </w:r>
      <w:r w:rsidR="005133D7">
        <w:rPr>
          <w:rFonts w:asciiTheme="majorHAnsi" w:hAnsiTheme="majorHAnsi"/>
          <w:sz w:val="20"/>
          <w:szCs w:val="20"/>
        </w:rPr>
        <w:t xml:space="preserve">access </w:t>
      </w:r>
      <w:r w:rsidR="00757F35">
        <w:rPr>
          <w:rFonts w:asciiTheme="majorHAnsi" w:hAnsiTheme="majorHAnsi"/>
          <w:sz w:val="20"/>
          <w:szCs w:val="20"/>
        </w:rPr>
        <w:t>to</w:t>
      </w:r>
      <w:r w:rsidR="00777F7F">
        <w:rPr>
          <w:rFonts w:asciiTheme="majorHAnsi" w:hAnsiTheme="majorHAnsi"/>
          <w:sz w:val="20"/>
          <w:szCs w:val="20"/>
        </w:rPr>
        <w:t xml:space="preserve"> </w:t>
      </w:r>
      <w:r w:rsidR="00331606">
        <w:rPr>
          <w:rFonts w:asciiTheme="majorHAnsi" w:hAnsiTheme="majorHAnsi"/>
          <w:sz w:val="20"/>
          <w:szCs w:val="20"/>
        </w:rPr>
        <w:t>information</w:t>
      </w:r>
      <w:r w:rsidRPr="00777F7F">
        <w:rPr>
          <w:rFonts w:asciiTheme="majorHAnsi" w:hAnsiTheme="majorHAnsi"/>
          <w:sz w:val="20"/>
          <w:szCs w:val="20"/>
        </w:rPr>
        <w:t xml:space="preserve"> </w:t>
      </w:r>
      <w:r w:rsidR="00757F35">
        <w:rPr>
          <w:rFonts w:asciiTheme="majorHAnsi" w:hAnsiTheme="majorHAnsi"/>
          <w:sz w:val="20"/>
          <w:szCs w:val="20"/>
        </w:rPr>
        <w:t xml:space="preserve">involving </w:t>
      </w:r>
      <w:r w:rsidR="00223930">
        <w:rPr>
          <w:rFonts w:asciiTheme="majorHAnsi" w:hAnsiTheme="majorHAnsi"/>
          <w:sz w:val="20"/>
          <w:szCs w:val="20"/>
        </w:rPr>
        <w:t xml:space="preserve">the </w:t>
      </w:r>
      <w:r w:rsidR="00331606">
        <w:rPr>
          <w:rFonts w:asciiTheme="majorHAnsi" w:hAnsiTheme="majorHAnsi"/>
          <w:sz w:val="20"/>
          <w:szCs w:val="20"/>
        </w:rPr>
        <w:t>RCC</w:t>
      </w:r>
      <w:r w:rsidRPr="00777F7F">
        <w:rPr>
          <w:rFonts w:asciiTheme="majorHAnsi" w:hAnsiTheme="majorHAnsi"/>
          <w:sz w:val="20"/>
          <w:szCs w:val="20"/>
        </w:rPr>
        <w:t xml:space="preserve"> </w:t>
      </w:r>
      <w:r w:rsidR="00757F35">
        <w:rPr>
          <w:rFonts w:asciiTheme="majorHAnsi" w:hAnsiTheme="majorHAnsi"/>
          <w:sz w:val="20"/>
          <w:szCs w:val="20"/>
        </w:rPr>
        <w:t>meets the requirements</w:t>
      </w:r>
      <w:r w:rsidR="00223930">
        <w:rPr>
          <w:rFonts w:asciiTheme="majorHAnsi" w:hAnsiTheme="majorHAnsi"/>
          <w:sz w:val="20"/>
          <w:szCs w:val="20"/>
        </w:rPr>
        <w:t xml:space="preserve"> </w:t>
      </w:r>
      <w:r w:rsidR="00757F35">
        <w:rPr>
          <w:rFonts w:asciiTheme="majorHAnsi" w:hAnsiTheme="majorHAnsi"/>
          <w:sz w:val="20"/>
          <w:szCs w:val="20"/>
        </w:rPr>
        <w:t xml:space="preserve">of article </w:t>
      </w:r>
      <w:r w:rsidRPr="00777F7F">
        <w:rPr>
          <w:rFonts w:asciiTheme="majorHAnsi" w:hAnsiTheme="majorHAnsi"/>
          <w:sz w:val="20"/>
          <w:szCs w:val="20"/>
        </w:rPr>
        <w:t>46.1(a)</w:t>
      </w:r>
      <w:r w:rsidR="0010185F" w:rsidRPr="00777F7F">
        <w:rPr>
          <w:rFonts w:asciiTheme="majorHAnsi" w:hAnsiTheme="majorHAnsi"/>
          <w:sz w:val="20"/>
          <w:szCs w:val="20"/>
        </w:rPr>
        <w:t xml:space="preserve"> and </w:t>
      </w:r>
      <w:r w:rsidRPr="00777F7F">
        <w:rPr>
          <w:rFonts w:asciiTheme="majorHAnsi" w:hAnsiTheme="majorHAnsi"/>
          <w:sz w:val="20"/>
          <w:szCs w:val="20"/>
        </w:rPr>
        <w:t>(b)</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Pr="00777F7F">
        <w:rPr>
          <w:rFonts w:asciiTheme="majorHAnsi" w:hAnsiTheme="majorHAnsi"/>
          <w:sz w:val="20"/>
          <w:szCs w:val="20"/>
        </w:rPr>
        <w:t>.</w:t>
      </w:r>
    </w:p>
    <w:p w14:paraId="61D5128B" w14:textId="40DD6736" w:rsidR="005327AB" w:rsidRPr="00777F7F" w:rsidRDefault="00757F35" w:rsidP="005327AB">
      <w:pPr>
        <w:suppressAutoHyphens/>
        <w:spacing w:after="240"/>
        <w:ind w:firstLine="720"/>
        <w:jc w:val="both"/>
        <w:rPr>
          <w:rFonts w:asciiTheme="majorHAnsi" w:hAnsiTheme="majorHAnsi"/>
          <w:i/>
          <w:iCs/>
          <w:sz w:val="20"/>
          <w:szCs w:val="20"/>
        </w:rPr>
      </w:pPr>
      <w:r>
        <w:rPr>
          <w:rFonts w:asciiTheme="majorHAnsi" w:hAnsiTheme="majorHAnsi"/>
          <w:i/>
          <w:iCs/>
          <w:sz w:val="20"/>
          <w:szCs w:val="20"/>
        </w:rPr>
        <w:t>Regarding</w:t>
      </w:r>
      <w:r w:rsidR="00223930">
        <w:rPr>
          <w:rFonts w:asciiTheme="majorHAnsi" w:hAnsiTheme="majorHAnsi"/>
          <w:i/>
          <w:iCs/>
          <w:sz w:val="20"/>
          <w:szCs w:val="20"/>
        </w:rPr>
        <w:t xml:space="preserve"> the </w:t>
      </w:r>
      <w:r w:rsidR="005718E4">
        <w:rPr>
          <w:rFonts w:asciiTheme="majorHAnsi" w:hAnsiTheme="majorHAnsi"/>
          <w:i/>
          <w:iCs/>
          <w:sz w:val="20"/>
          <w:szCs w:val="20"/>
        </w:rPr>
        <w:t>environmental damage</w:t>
      </w:r>
      <w:r w:rsidR="0010185F" w:rsidRPr="00777F7F">
        <w:rPr>
          <w:rFonts w:asciiTheme="majorHAnsi" w:hAnsiTheme="majorHAnsi"/>
          <w:i/>
          <w:iCs/>
          <w:sz w:val="20"/>
          <w:szCs w:val="20"/>
        </w:rPr>
        <w:t xml:space="preserve"> and</w:t>
      </w:r>
      <w:r w:rsidR="00777F7F">
        <w:rPr>
          <w:rFonts w:asciiTheme="majorHAnsi" w:hAnsiTheme="majorHAnsi"/>
          <w:i/>
          <w:iCs/>
          <w:sz w:val="20"/>
          <w:szCs w:val="20"/>
        </w:rPr>
        <w:t xml:space="preserve"> the </w:t>
      </w:r>
      <w:r w:rsidR="00A42EE4">
        <w:rPr>
          <w:rFonts w:asciiTheme="majorHAnsi" w:hAnsiTheme="majorHAnsi"/>
          <w:i/>
          <w:iCs/>
          <w:sz w:val="20"/>
          <w:szCs w:val="20"/>
        </w:rPr>
        <w:t>lack</w:t>
      </w:r>
      <w:r w:rsidR="00420856">
        <w:rPr>
          <w:rFonts w:asciiTheme="majorHAnsi" w:hAnsiTheme="majorHAnsi"/>
          <w:i/>
          <w:iCs/>
          <w:sz w:val="20"/>
          <w:szCs w:val="20"/>
        </w:rPr>
        <w:t xml:space="preserve"> of </w:t>
      </w:r>
      <w:r>
        <w:rPr>
          <w:rFonts w:asciiTheme="majorHAnsi" w:hAnsiTheme="majorHAnsi"/>
          <w:i/>
          <w:iCs/>
          <w:sz w:val="20"/>
          <w:szCs w:val="20"/>
        </w:rPr>
        <w:t>drinking water</w:t>
      </w:r>
    </w:p>
    <w:p w14:paraId="46355721" w14:textId="0D63219E"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7B5E72">
        <w:rPr>
          <w:rFonts w:asciiTheme="majorHAnsi" w:hAnsiTheme="majorHAnsi"/>
          <w:sz w:val="20"/>
          <w:szCs w:val="20"/>
        </w:rPr>
        <w:t>5</w:t>
      </w:r>
      <w:r w:rsidRPr="00777F7F">
        <w:rPr>
          <w:rFonts w:asciiTheme="majorHAnsi" w:hAnsiTheme="majorHAnsi"/>
          <w:sz w:val="20"/>
          <w:szCs w:val="20"/>
        </w:rPr>
        <w:t>.</w:t>
      </w:r>
      <w:r w:rsidRPr="00777F7F">
        <w:rPr>
          <w:rFonts w:asciiTheme="majorHAnsi" w:hAnsiTheme="majorHAnsi"/>
          <w:sz w:val="20"/>
          <w:szCs w:val="20"/>
        </w:rPr>
        <w:tab/>
      </w:r>
      <w:r w:rsidR="000F386C">
        <w:rPr>
          <w:rFonts w:asciiTheme="majorHAnsi" w:hAnsiTheme="majorHAnsi"/>
          <w:sz w:val="20"/>
          <w:szCs w:val="20"/>
        </w:rPr>
        <w:t>On this claim</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4064D0">
        <w:rPr>
          <w:rFonts w:asciiTheme="majorHAnsi" w:hAnsiTheme="majorHAnsi"/>
          <w:sz w:val="20"/>
          <w:szCs w:val="20"/>
        </w:rPr>
        <w:t>proposes</w:t>
      </w:r>
      <w:r w:rsidR="00777F7F">
        <w:rPr>
          <w:rFonts w:asciiTheme="majorHAnsi" w:hAnsiTheme="majorHAnsi"/>
          <w:sz w:val="20"/>
          <w:szCs w:val="20"/>
        </w:rPr>
        <w:t xml:space="preserve"> the </w:t>
      </w:r>
      <w:r w:rsidR="00CA5417">
        <w:rPr>
          <w:rFonts w:asciiTheme="majorHAnsi" w:hAnsiTheme="majorHAnsi"/>
          <w:sz w:val="20"/>
          <w:szCs w:val="20"/>
        </w:rPr>
        <w:t>preliminary exception</w:t>
      </w:r>
      <w:r w:rsidR="00420856">
        <w:rPr>
          <w:rFonts w:asciiTheme="majorHAnsi" w:hAnsiTheme="majorHAnsi"/>
          <w:sz w:val="20"/>
          <w:szCs w:val="20"/>
        </w:rPr>
        <w:t xml:space="preserve"> of </w:t>
      </w:r>
      <w:r w:rsidR="006919B5">
        <w:rPr>
          <w:rFonts w:asciiTheme="majorHAnsi" w:hAnsiTheme="majorHAnsi"/>
          <w:sz w:val="20"/>
          <w:szCs w:val="20"/>
        </w:rPr>
        <w:t xml:space="preserve">lack of </w:t>
      </w:r>
      <w:r w:rsidR="00696138">
        <w:rPr>
          <w:rFonts w:asciiTheme="majorHAnsi" w:hAnsiTheme="majorHAnsi"/>
          <w:sz w:val="20"/>
          <w:szCs w:val="20"/>
        </w:rPr>
        <w:t>exhaustion of domestic remedies</w:t>
      </w:r>
      <w:r w:rsidRPr="00777F7F">
        <w:rPr>
          <w:rFonts w:asciiTheme="majorHAnsi" w:hAnsiTheme="majorHAnsi"/>
          <w:sz w:val="20"/>
          <w:szCs w:val="20"/>
        </w:rPr>
        <w:t xml:space="preserve">, </w:t>
      </w:r>
      <w:r w:rsidR="009759A2">
        <w:rPr>
          <w:rFonts w:asciiTheme="majorHAnsi" w:hAnsiTheme="majorHAnsi"/>
          <w:sz w:val="20"/>
          <w:szCs w:val="20"/>
        </w:rPr>
        <w:t xml:space="preserve">since </w:t>
      </w:r>
      <w:r w:rsidR="00777F7F">
        <w:rPr>
          <w:rFonts w:asciiTheme="majorHAnsi" w:hAnsiTheme="majorHAnsi"/>
          <w:sz w:val="20"/>
          <w:szCs w:val="20"/>
        </w:rPr>
        <w:t xml:space="preserve">the </w:t>
      </w:r>
      <w:r w:rsidR="00BA0501">
        <w:rPr>
          <w:rFonts w:asciiTheme="majorHAnsi" w:hAnsiTheme="majorHAnsi"/>
          <w:sz w:val="20"/>
          <w:szCs w:val="20"/>
        </w:rPr>
        <w:t>petitioner communities</w:t>
      </w:r>
      <w:r w:rsidRPr="00777F7F">
        <w:rPr>
          <w:rFonts w:asciiTheme="majorHAnsi" w:hAnsiTheme="majorHAnsi"/>
          <w:sz w:val="20"/>
          <w:szCs w:val="20"/>
        </w:rPr>
        <w:t xml:space="preserve"> </w:t>
      </w:r>
      <w:r w:rsidR="000F386C">
        <w:rPr>
          <w:rFonts w:asciiTheme="majorHAnsi" w:hAnsiTheme="majorHAnsi"/>
          <w:sz w:val="20"/>
          <w:szCs w:val="20"/>
        </w:rPr>
        <w:t>filed their</w:t>
      </w:r>
      <w:r w:rsidRPr="00777F7F">
        <w:rPr>
          <w:rFonts w:asciiTheme="majorHAnsi" w:hAnsiTheme="majorHAnsi"/>
          <w:sz w:val="20"/>
          <w:szCs w:val="20"/>
        </w:rPr>
        <w:t xml:space="preserve"> </w:t>
      </w:r>
      <w:r w:rsidR="002D41A5" w:rsidRPr="00777F7F">
        <w:rPr>
          <w:rFonts w:asciiTheme="majorHAnsi" w:hAnsiTheme="majorHAnsi"/>
          <w:sz w:val="20"/>
          <w:szCs w:val="20"/>
        </w:rPr>
        <w:t xml:space="preserve">petition </w:t>
      </w:r>
      <w:r w:rsidR="000F386C">
        <w:rPr>
          <w:rFonts w:asciiTheme="majorHAnsi" w:hAnsiTheme="majorHAnsi"/>
          <w:sz w:val="20"/>
          <w:szCs w:val="20"/>
        </w:rPr>
        <w:t>before</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 xml:space="preserve"> </w:t>
      </w:r>
      <w:r w:rsidR="000F386C">
        <w:rPr>
          <w:rFonts w:asciiTheme="majorHAnsi" w:hAnsiTheme="majorHAnsi"/>
          <w:sz w:val="20"/>
          <w:szCs w:val="20"/>
        </w:rPr>
        <w:t xml:space="preserve">prior to </w:t>
      </w:r>
      <w:r w:rsidR="00777F7F">
        <w:rPr>
          <w:rFonts w:asciiTheme="majorHAnsi" w:hAnsiTheme="majorHAnsi"/>
          <w:sz w:val="20"/>
          <w:szCs w:val="20"/>
        </w:rPr>
        <w:t xml:space="preserve">the </w:t>
      </w:r>
      <w:r w:rsidR="00172E5B">
        <w:rPr>
          <w:rFonts w:asciiTheme="majorHAnsi" w:hAnsiTheme="majorHAnsi"/>
          <w:sz w:val="20"/>
          <w:szCs w:val="20"/>
        </w:rPr>
        <w:t>conduc</w:t>
      </w:r>
      <w:r w:rsidR="000F386C" w:rsidRPr="00777F7F">
        <w:rPr>
          <w:rFonts w:asciiTheme="majorHAnsi" w:hAnsiTheme="majorHAnsi"/>
          <w:sz w:val="20"/>
          <w:szCs w:val="20"/>
        </w:rPr>
        <w:t>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CA5417">
        <w:rPr>
          <w:rFonts w:asciiTheme="majorHAnsi" w:hAnsiTheme="majorHAnsi"/>
          <w:sz w:val="20"/>
          <w:szCs w:val="20"/>
        </w:rPr>
        <w:t>administrative</w:t>
      </w:r>
      <w:r w:rsidRPr="00777F7F">
        <w:rPr>
          <w:rFonts w:asciiTheme="majorHAnsi" w:hAnsiTheme="majorHAnsi"/>
          <w:sz w:val="20"/>
          <w:szCs w:val="20"/>
        </w:rPr>
        <w:t xml:space="preserve"> </w:t>
      </w:r>
      <w:r w:rsidR="000F386C">
        <w:rPr>
          <w:rFonts w:asciiTheme="majorHAnsi" w:hAnsiTheme="majorHAnsi"/>
          <w:sz w:val="20"/>
          <w:szCs w:val="20"/>
        </w:rPr>
        <w:t>procedures initiated</w:t>
      </w:r>
      <w:r w:rsidR="005718E4">
        <w:rPr>
          <w:rFonts w:asciiTheme="majorHAnsi" w:hAnsiTheme="majorHAnsi"/>
          <w:sz w:val="20"/>
          <w:szCs w:val="20"/>
        </w:rPr>
        <w:t xml:space="preserve"> by the </w:t>
      </w:r>
      <w:r w:rsidRPr="00777F7F">
        <w:rPr>
          <w:rFonts w:asciiTheme="majorHAnsi" w:hAnsiTheme="majorHAnsi"/>
          <w:sz w:val="20"/>
          <w:szCs w:val="20"/>
        </w:rPr>
        <w:t xml:space="preserve">PROFEPA </w:t>
      </w:r>
      <w:r w:rsidR="000F386C">
        <w:rPr>
          <w:rFonts w:asciiTheme="majorHAnsi" w:hAnsiTheme="majorHAnsi"/>
          <w:sz w:val="20"/>
          <w:szCs w:val="20"/>
        </w:rPr>
        <w:t>i</w:t>
      </w:r>
      <w:r w:rsidRPr="00777F7F">
        <w:rPr>
          <w:rFonts w:asciiTheme="majorHAnsi" w:hAnsiTheme="majorHAnsi"/>
          <w:sz w:val="20"/>
          <w:szCs w:val="20"/>
        </w:rPr>
        <w:t>n 2014</w:t>
      </w:r>
      <w:r w:rsidR="00223930">
        <w:rPr>
          <w:rFonts w:asciiTheme="majorHAnsi" w:hAnsiTheme="majorHAnsi"/>
          <w:sz w:val="20"/>
          <w:szCs w:val="20"/>
        </w:rPr>
        <w:t xml:space="preserve">. </w:t>
      </w:r>
      <w:r w:rsidR="000F386C">
        <w:rPr>
          <w:rFonts w:asciiTheme="majorHAnsi" w:hAnsiTheme="majorHAnsi"/>
          <w:sz w:val="20"/>
          <w:szCs w:val="20"/>
        </w:rPr>
        <w:t>It also</w:t>
      </w:r>
      <w:r w:rsidRPr="00777F7F">
        <w:rPr>
          <w:rFonts w:asciiTheme="majorHAnsi" w:hAnsiTheme="majorHAnsi"/>
          <w:sz w:val="20"/>
          <w:szCs w:val="20"/>
        </w:rPr>
        <w:t xml:space="preserve"> </w:t>
      </w:r>
      <w:r w:rsidR="00172E5B">
        <w:rPr>
          <w:rFonts w:asciiTheme="majorHAnsi" w:hAnsiTheme="majorHAnsi"/>
          <w:sz w:val="20"/>
          <w:szCs w:val="20"/>
        </w:rPr>
        <w:t>allege</w:t>
      </w:r>
      <w:r w:rsidR="009759A2">
        <w:rPr>
          <w:rFonts w:asciiTheme="majorHAnsi" w:hAnsiTheme="majorHAnsi"/>
          <w:sz w:val="20"/>
          <w:szCs w:val="20"/>
        </w:rPr>
        <w:t xml:space="preserve">s </w:t>
      </w:r>
      <w:r w:rsidR="00777F7F">
        <w:rPr>
          <w:rFonts w:asciiTheme="majorHAnsi" w:hAnsiTheme="majorHAnsi"/>
          <w:sz w:val="20"/>
          <w:szCs w:val="20"/>
        </w:rPr>
        <w:t xml:space="preserve">the </w:t>
      </w:r>
      <w:r w:rsidR="000F386C">
        <w:rPr>
          <w:rFonts w:asciiTheme="majorHAnsi" w:hAnsiTheme="majorHAnsi"/>
          <w:sz w:val="20"/>
          <w:szCs w:val="20"/>
        </w:rPr>
        <w:t>wrongful</w:t>
      </w:r>
      <w:r w:rsidR="00223930">
        <w:rPr>
          <w:rFonts w:asciiTheme="majorHAnsi" w:hAnsiTheme="majorHAnsi"/>
          <w:sz w:val="20"/>
          <w:szCs w:val="20"/>
        </w:rPr>
        <w:t xml:space="preserve"> </w:t>
      </w:r>
      <w:r w:rsidR="000F386C">
        <w:rPr>
          <w:rFonts w:asciiTheme="majorHAnsi" w:hAnsiTheme="majorHAnsi"/>
          <w:sz w:val="20"/>
          <w:szCs w:val="20"/>
        </w:rPr>
        <w:t>exhaustion</w:t>
      </w:r>
      <w:r w:rsidR="000F386C" w:rsidRPr="00777F7F">
        <w:rPr>
          <w:rFonts w:asciiTheme="majorHAnsi" w:hAnsiTheme="majorHAnsi"/>
          <w:sz w:val="20"/>
          <w:szCs w:val="20"/>
        </w:rPr>
        <w:t xml:space="preserve"> </w:t>
      </w:r>
      <w:r w:rsidR="00223930">
        <w:rPr>
          <w:rFonts w:asciiTheme="majorHAnsi" w:hAnsiTheme="majorHAnsi"/>
          <w:sz w:val="20"/>
          <w:szCs w:val="20"/>
        </w:rPr>
        <w:t xml:space="preserve">of the </w:t>
      </w:r>
      <w:r w:rsidR="000F386C">
        <w:rPr>
          <w:rFonts w:asciiTheme="majorHAnsi" w:hAnsiTheme="majorHAnsi"/>
          <w:sz w:val="20"/>
          <w:szCs w:val="20"/>
        </w:rPr>
        <w:t>first</w:t>
      </w:r>
      <w:r w:rsidRPr="00777F7F">
        <w:rPr>
          <w:rFonts w:asciiTheme="majorHAnsi" w:hAnsiTheme="majorHAnsi"/>
          <w:sz w:val="20"/>
          <w:szCs w:val="20"/>
        </w:rPr>
        <w:t xml:space="preserve"> proces</w:t>
      </w:r>
      <w:r w:rsidR="000F386C">
        <w:rPr>
          <w:rFonts w:asciiTheme="majorHAnsi" w:hAnsiTheme="majorHAnsi"/>
          <w:sz w:val="20"/>
          <w:szCs w:val="20"/>
        </w:rPr>
        <w:t>s</w:t>
      </w:r>
      <w:r w:rsidR="00420856">
        <w:rPr>
          <w:rFonts w:asciiTheme="majorHAnsi" w:hAnsiTheme="majorHAnsi"/>
          <w:sz w:val="20"/>
          <w:szCs w:val="20"/>
        </w:rPr>
        <w:t xml:space="preserve"> of </w:t>
      </w:r>
      <w:r w:rsidR="00310037">
        <w:rPr>
          <w:rFonts w:asciiTheme="majorHAnsi" w:hAnsiTheme="majorHAnsi"/>
          <w:sz w:val="20"/>
          <w:szCs w:val="20"/>
        </w:rPr>
        <w:t>popular complaint</w:t>
      </w:r>
      <w:r w:rsidRPr="00777F7F">
        <w:rPr>
          <w:rFonts w:asciiTheme="majorHAnsi" w:hAnsiTheme="majorHAnsi"/>
          <w:sz w:val="20"/>
          <w:szCs w:val="20"/>
        </w:rPr>
        <w:t xml:space="preserve"> </w:t>
      </w:r>
      <w:r w:rsidR="000F386C">
        <w:rPr>
          <w:rFonts w:asciiTheme="majorHAnsi" w:hAnsiTheme="majorHAnsi"/>
          <w:sz w:val="20"/>
          <w:szCs w:val="20"/>
        </w:rPr>
        <w:t>initiated</w:t>
      </w:r>
      <w:r w:rsidR="005718E4">
        <w:rPr>
          <w:rFonts w:asciiTheme="majorHAnsi" w:hAnsiTheme="majorHAnsi"/>
          <w:sz w:val="20"/>
          <w:szCs w:val="20"/>
        </w:rPr>
        <w:t xml:space="preserve"> by the </w:t>
      </w:r>
      <w:r w:rsidRPr="00777F7F">
        <w:rPr>
          <w:rFonts w:asciiTheme="majorHAnsi" w:hAnsiTheme="majorHAnsi"/>
          <w:sz w:val="20"/>
          <w:szCs w:val="20"/>
        </w:rPr>
        <w:t xml:space="preserve">PROFEPA </w:t>
      </w:r>
      <w:r w:rsidR="000F386C">
        <w:rPr>
          <w:rFonts w:asciiTheme="majorHAnsi" w:hAnsiTheme="majorHAnsi"/>
          <w:sz w:val="20"/>
          <w:szCs w:val="20"/>
        </w:rPr>
        <w:t>i</w:t>
      </w:r>
      <w:r w:rsidRPr="00777F7F">
        <w:rPr>
          <w:rFonts w:asciiTheme="majorHAnsi" w:hAnsiTheme="majorHAnsi"/>
          <w:sz w:val="20"/>
          <w:szCs w:val="20"/>
        </w:rPr>
        <w:t xml:space="preserve">n 2002 </w:t>
      </w:r>
      <w:r w:rsidR="000F386C">
        <w:rPr>
          <w:rFonts w:asciiTheme="majorHAnsi" w:hAnsiTheme="majorHAnsi"/>
          <w:sz w:val="20"/>
          <w:szCs w:val="20"/>
        </w:rPr>
        <w:t>due to the claims</w:t>
      </w:r>
      <w:r w:rsidR="00420856">
        <w:rPr>
          <w:rFonts w:asciiTheme="majorHAnsi" w:hAnsiTheme="majorHAnsi"/>
          <w:sz w:val="20"/>
          <w:szCs w:val="20"/>
        </w:rPr>
        <w:t xml:space="preserve"> of </w:t>
      </w:r>
      <w:r w:rsidR="00535084">
        <w:rPr>
          <w:rFonts w:asciiTheme="majorHAnsi" w:hAnsiTheme="majorHAnsi"/>
          <w:sz w:val="20"/>
          <w:szCs w:val="20"/>
        </w:rPr>
        <w:t>pollution</w:t>
      </w:r>
      <w:r w:rsidR="00223930">
        <w:rPr>
          <w:rFonts w:asciiTheme="majorHAnsi" w:hAnsiTheme="majorHAnsi"/>
          <w:sz w:val="20"/>
          <w:szCs w:val="20"/>
        </w:rPr>
        <w:t xml:space="preserve"> of the </w:t>
      </w:r>
      <w:r w:rsidR="000F386C">
        <w:rPr>
          <w:rFonts w:asciiTheme="majorHAnsi" w:hAnsiTheme="majorHAnsi"/>
          <w:sz w:val="20"/>
          <w:szCs w:val="20"/>
        </w:rPr>
        <w:t>water</w:t>
      </w:r>
      <w:r w:rsidRPr="00777F7F">
        <w:rPr>
          <w:rFonts w:asciiTheme="majorHAnsi" w:hAnsiTheme="majorHAnsi"/>
          <w:sz w:val="20"/>
          <w:szCs w:val="20"/>
        </w:rPr>
        <w:t xml:space="preserve"> </w:t>
      </w:r>
      <w:r w:rsidR="000F386C">
        <w:rPr>
          <w:rFonts w:asciiTheme="majorHAnsi" w:hAnsiTheme="majorHAnsi"/>
          <w:sz w:val="20"/>
          <w:szCs w:val="20"/>
        </w:rPr>
        <w:t>filed</w:t>
      </w:r>
      <w:r w:rsidR="005718E4">
        <w:rPr>
          <w:rFonts w:asciiTheme="majorHAnsi" w:hAnsiTheme="majorHAnsi"/>
          <w:sz w:val="20"/>
          <w:szCs w:val="20"/>
        </w:rPr>
        <w:t xml:space="preserve"> by the </w:t>
      </w:r>
      <w:r w:rsidR="000F386C">
        <w:rPr>
          <w:rFonts w:asciiTheme="majorHAnsi" w:hAnsiTheme="majorHAnsi"/>
          <w:sz w:val="20"/>
          <w:szCs w:val="20"/>
        </w:rPr>
        <w:t>Bacaj</w:t>
      </w:r>
      <w:r w:rsidR="00172E5B">
        <w:rPr>
          <w:rFonts w:asciiTheme="majorHAnsi" w:hAnsiTheme="majorHAnsi"/>
          <w:sz w:val="20"/>
          <w:szCs w:val="20"/>
        </w:rPr>
        <w:t>i</w:t>
      </w:r>
      <w:r w:rsidR="000F386C">
        <w:rPr>
          <w:rFonts w:asciiTheme="majorHAnsi" w:hAnsiTheme="majorHAnsi"/>
          <w:sz w:val="20"/>
          <w:szCs w:val="20"/>
        </w:rPr>
        <w:t>pare Community</w:t>
      </w:r>
      <w:r w:rsidR="002E7F28">
        <w:rPr>
          <w:rFonts w:asciiTheme="majorHAnsi" w:hAnsiTheme="majorHAnsi"/>
          <w:sz w:val="20"/>
          <w:szCs w:val="20"/>
        </w:rPr>
        <w:t xml:space="preserve"> were </w:t>
      </w:r>
      <w:r w:rsidR="000F386C">
        <w:rPr>
          <w:rFonts w:asciiTheme="majorHAnsi" w:hAnsiTheme="majorHAnsi"/>
          <w:sz w:val="20"/>
          <w:szCs w:val="20"/>
        </w:rPr>
        <w:t xml:space="preserve">archived in </w:t>
      </w:r>
      <w:r w:rsidRPr="00777F7F">
        <w:rPr>
          <w:rFonts w:asciiTheme="majorHAnsi" w:hAnsiTheme="majorHAnsi"/>
          <w:sz w:val="20"/>
          <w:szCs w:val="20"/>
        </w:rPr>
        <w:t xml:space="preserve">2003 </w:t>
      </w:r>
      <w:r w:rsidR="002E7F28">
        <w:rPr>
          <w:rFonts w:asciiTheme="majorHAnsi" w:hAnsiTheme="majorHAnsi"/>
          <w:sz w:val="20"/>
          <w:szCs w:val="20"/>
        </w:rPr>
        <w:t xml:space="preserve">because of </w:t>
      </w:r>
      <w:r w:rsidR="006919B5">
        <w:rPr>
          <w:rFonts w:asciiTheme="majorHAnsi" w:hAnsiTheme="majorHAnsi"/>
          <w:sz w:val="20"/>
          <w:szCs w:val="20"/>
        </w:rPr>
        <w:t xml:space="preserve">lack of </w:t>
      </w:r>
      <w:r w:rsidR="009759A2">
        <w:rPr>
          <w:rFonts w:asciiTheme="majorHAnsi" w:hAnsiTheme="majorHAnsi"/>
          <w:sz w:val="20"/>
          <w:szCs w:val="20"/>
        </w:rPr>
        <w:t>procedural</w:t>
      </w:r>
      <w:r w:rsidR="00420856">
        <w:rPr>
          <w:rFonts w:asciiTheme="majorHAnsi" w:hAnsiTheme="majorHAnsi"/>
          <w:sz w:val="20"/>
          <w:szCs w:val="20"/>
        </w:rPr>
        <w:t xml:space="preserve"> </w:t>
      </w:r>
      <w:r w:rsidR="00ED27FA">
        <w:rPr>
          <w:rFonts w:asciiTheme="majorHAnsi" w:hAnsiTheme="majorHAnsi"/>
          <w:sz w:val="20"/>
          <w:szCs w:val="20"/>
        </w:rPr>
        <w:t>activity</w:t>
      </w:r>
      <w:r w:rsidR="000F386C" w:rsidRPr="00777F7F">
        <w:rPr>
          <w:rFonts w:asciiTheme="majorHAnsi" w:hAnsiTheme="majorHAnsi"/>
          <w:sz w:val="20"/>
          <w:szCs w:val="20"/>
        </w:rPr>
        <w:t xml:space="preserve"> </w:t>
      </w:r>
      <w:r w:rsidR="000F386C">
        <w:rPr>
          <w:rFonts w:asciiTheme="majorHAnsi" w:hAnsiTheme="majorHAnsi"/>
          <w:sz w:val="20"/>
          <w:szCs w:val="20"/>
        </w:rPr>
        <w:t>by the latter</w:t>
      </w:r>
      <w:r w:rsidRPr="00777F7F">
        <w:rPr>
          <w:rFonts w:asciiTheme="majorHAnsi" w:hAnsiTheme="majorHAnsi"/>
          <w:sz w:val="20"/>
          <w:szCs w:val="20"/>
        </w:rPr>
        <w:t xml:space="preserve">. </w:t>
      </w:r>
      <w:r w:rsidR="000F386C">
        <w:rPr>
          <w:rFonts w:asciiTheme="majorHAnsi" w:hAnsiTheme="majorHAnsi"/>
          <w:sz w:val="20"/>
          <w:szCs w:val="20"/>
        </w:rPr>
        <w:t>In return</w:t>
      </w:r>
      <w:r w:rsidRPr="00777F7F">
        <w:rPr>
          <w:rFonts w:asciiTheme="majorHAnsi" w:hAnsiTheme="majorHAnsi"/>
          <w:sz w:val="20"/>
          <w:szCs w:val="20"/>
        </w:rPr>
        <w:t>,</w:t>
      </w:r>
      <w:r w:rsidR="00777F7F">
        <w:rPr>
          <w:rFonts w:asciiTheme="majorHAnsi" w:hAnsiTheme="majorHAnsi"/>
          <w:sz w:val="20"/>
          <w:szCs w:val="20"/>
        </w:rPr>
        <w:t xml:space="preserve"> the </w:t>
      </w:r>
      <w:r w:rsidR="003D158A">
        <w:rPr>
          <w:rFonts w:asciiTheme="majorHAnsi" w:hAnsiTheme="majorHAnsi"/>
          <w:sz w:val="20"/>
          <w:szCs w:val="20"/>
        </w:rPr>
        <w:t>petitioner party</w:t>
      </w:r>
      <w:r w:rsidRPr="00777F7F">
        <w:rPr>
          <w:rFonts w:asciiTheme="majorHAnsi" w:hAnsiTheme="majorHAnsi"/>
          <w:sz w:val="20"/>
          <w:szCs w:val="20"/>
        </w:rPr>
        <w:t xml:space="preserve"> </w:t>
      </w:r>
      <w:r w:rsidR="000F386C">
        <w:rPr>
          <w:rFonts w:asciiTheme="majorHAnsi" w:hAnsiTheme="majorHAnsi"/>
          <w:sz w:val="20"/>
          <w:szCs w:val="20"/>
        </w:rPr>
        <w:t>argues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31606">
        <w:rPr>
          <w:rFonts w:asciiTheme="majorHAnsi" w:hAnsiTheme="majorHAnsi"/>
          <w:sz w:val="20"/>
          <w:szCs w:val="20"/>
        </w:rPr>
        <w:t>information</w:t>
      </w:r>
      <w:r w:rsidRPr="00777F7F">
        <w:rPr>
          <w:rFonts w:asciiTheme="majorHAnsi" w:hAnsiTheme="majorHAnsi"/>
          <w:sz w:val="20"/>
          <w:szCs w:val="20"/>
        </w:rPr>
        <w:t xml:space="preserve"> </w:t>
      </w:r>
      <w:r w:rsidR="000F386C">
        <w:rPr>
          <w:rFonts w:asciiTheme="majorHAnsi" w:hAnsiTheme="majorHAnsi"/>
          <w:sz w:val="20"/>
          <w:szCs w:val="20"/>
        </w:rPr>
        <w:t>provided</w:t>
      </w:r>
      <w:r w:rsidR="005718E4">
        <w:rPr>
          <w:rFonts w:asciiTheme="majorHAnsi" w:hAnsiTheme="majorHAnsi"/>
          <w:sz w:val="20"/>
          <w:szCs w:val="20"/>
        </w:rPr>
        <w:t xml:space="preserve"> by the </w:t>
      </w:r>
      <w:r w:rsidR="00223930">
        <w:rPr>
          <w:rFonts w:asciiTheme="majorHAnsi" w:hAnsiTheme="majorHAnsi"/>
          <w:sz w:val="20"/>
          <w:szCs w:val="20"/>
        </w:rPr>
        <w:t xml:space="preserve">State </w:t>
      </w:r>
      <w:r w:rsidRPr="00777F7F">
        <w:rPr>
          <w:rFonts w:asciiTheme="majorHAnsi" w:hAnsiTheme="majorHAnsi"/>
          <w:sz w:val="20"/>
          <w:szCs w:val="20"/>
        </w:rPr>
        <w:t>confirm</w:t>
      </w:r>
      <w:r w:rsidR="000F386C">
        <w:rPr>
          <w:rFonts w:asciiTheme="majorHAnsi" w:hAnsiTheme="majorHAnsi"/>
          <w:sz w:val="20"/>
          <w:szCs w:val="20"/>
        </w:rPr>
        <w:t xml:space="preserve">s </w:t>
      </w:r>
      <w:r w:rsidR="00777F7F">
        <w:rPr>
          <w:rFonts w:asciiTheme="majorHAnsi" w:hAnsiTheme="majorHAnsi"/>
          <w:sz w:val="20"/>
          <w:szCs w:val="20"/>
        </w:rPr>
        <w:t xml:space="preserve">the </w:t>
      </w:r>
      <w:r w:rsidR="000F386C">
        <w:rPr>
          <w:rFonts w:asciiTheme="majorHAnsi" w:hAnsiTheme="majorHAnsi"/>
          <w:sz w:val="20"/>
          <w:szCs w:val="20"/>
        </w:rPr>
        <w:t>claims</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3D158A">
        <w:rPr>
          <w:rFonts w:asciiTheme="majorHAnsi" w:hAnsiTheme="majorHAnsi"/>
          <w:sz w:val="20"/>
          <w:szCs w:val="20"/>
        </w:rPr>
        <w:t>indigenous communities</w:t>
      </w:r>
      <w:r w:rsidRPr="00777F7F">
        <w:rPr>
          <w:rFonts w:asciiTheme="majorHAnsi" w:hAnsiTheme="majorHAnsi"/>
          <w:sz w:val="20"/>
          <w:szCs w:val="20"/>
        </w:rPr>
        <w:t xml:space="preserve"> </w:t>
      </w:r>
      <w:r w:rsidR="000F386C">
        <w:rPr>
          <w:rFonts w:asciiTheme="majorHAnsi" w:hAnsiTheme="majorHAnsi"/>
          <w:sz w:val="20"/>
          <w:szCs w:val="20"/>
        </w:rPr>
        <w:t xml:space="preserve">in the sense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0F386C">
        <w:rPr>
          <w:rFonts w:asciiTheme="majorHAnsi" w:hAnsiTheme="majorHAnsi"/>
          <w:sz w:val="20"/>
          <w:szCs w:val="20"/>
        </w:rPr>
        <w:t>administrative procedures conducted</w:t>
      </w:r>
      <w:r w:rsidR="005718E4">
        <w:rPr>
          <w:rFonts w:asciiTheme="majorHAnsi" w:hAnsiTheme="majorHAnsi"/>
          <w:sz w:val="20"/>
          <w:szCs w:val="20"/>
        </w:rPr>
        <w:t xml:space="preserve"> by the </w:t>
      </w:r>
      <w:r w:rsidRPr="00777F7F">
        <w:rPr>
          <w:rFonts w:asciiTheme="majorHAnsi" w:hAnsiTheme="majorHAnsi"/>
          <w:sz w:val="20"/>
          <w:szCs w:val="20"/>
        </w:rPr>
        <w:t xml:space="preserve">PROFEPA </w:t>
      </w:r>
      <w:r w:rsidR="000F386C">
        <w:rPr>
          <w:rFonts w:asciiTheme="majorHAnsi" w:hAnsiTheme="majorHAnsi"/>
          <w:sz w:val="20"/>
          <w:szCs w:val="20"/>
        </w:rPr>
        <w:t>were</w:t>
      </w:r>
      <w:r w:rsidRPr="00777F7F">
        <w:rPr>
          <w:rFonts w:asciiTheme="majorHAnsi" w:hAnsiTheme="majorHAnsi"/>
          <w:sz w:val="20"/>
          <w:szCs w:val="20"/>
        </w:rPr>
        <w:t xml:space="preserve"> </w:t>
      </w:r>
      <w:r w:rsidR="000F386C">
        <w:rPr>
          <w:rFonts w:asciiTheme="majorHAnsi" w:hAnsiTheme="majorHAnsi"/>
          <w:sz w:val="20"/>
          <w:szCs w:val="20"/>
        </w:rPr>
        <w:t>un</w:t>
      </w:r>
      <w:r w:rsidR="002E7F28">
        <w:rPr>
          <w:rFonts w:asciiTheme="majorHAnsi" w:hAnsiTheme="majorHAnsi"/>
          <w:sz w:val="20"/>
          <w:szCs w:val="20"/>
        </w:rPr>
        <w:t>warrantedly</w:t>
      </w:r>
      <w:r w:rsidR="000F386C">
        <w:rPr>
          <w:rFonts w:asciiTheme="majorHAnsi" w:hAnsiTheme="majorHAnsi"/>
          <w:sz w:val="20"/>
          <w:szCs w:val="20"/>
        </w:rPr>
        <w:t xml:space="preserve"> delayed and ineffective to halt</w:t>
      </w:r>
      <w:r w:rsidR="0010185F" w:rsidRPr="00777F7F">
        <w:rPr>
          <w:rFonts w:asciiTheme="majorHAnsi" w:hAnsiTheme="majorHAnsi"/>
          <w:sz w:val="20"/>
          <w:szCs w:val="20"/>
        </w:rPr>
        <w:t xml:space="preserve"> and </w:t>
      </w:r>
      <w:r w:rsidR="000F386C">
        <w:rPr>
          <w:rFonts w:asciiTheme="majorHAnsi" w:hAnsiTheme="majorHAnsi"/>
          <w:sz w:val="20"/>
          <w:szCs w:val="20"/>
        </w:rPr>
        <w:t>redress the environmental damage on</w:t>
      </w:r>
      <w:r w:rsidR="00777F7F">
        <w:rPr>
          <w:rFonts w:asciiTheme="majorHAnsi" w:hAnsiTheme="majorHAnsi"/>
          <w:sz w:val="20"/>
          <w:szCs w:val="20"/>
        </w:rPr>
        <w:t xml:space="preserve"> </w:t>
      </w:r>
      <w:r w:rsidR="008F045F">
        <w:rPr>
          <w:rFonts w:asciiTheme="majorHAnsi" w:hAnsiTheme="majorHAnsi"/>
          <w:sz w:val="20"/>
          <w:szCs w:val="20"/>
        </w:rPr>
        <w:t>natural resources</w:t>
      </w:r>
      <w:r w:rsidRPr="00777F7F">
        <w:rPr>
          <w:rFonts w:asciiTheme="majorHAnsi" w:hAnsiTheme="majorHAnsi"/>
          <w:sz w:val="20"/>
          <w:szCs w:val="20"/>
        </w:rPr>
        <w:t xml:space="preserve">, </w:t>
      </w:r>
      <w:r w:rsidR="00777F7F">
        <w:rPr>
          <w:rFonts w:asciiTheme="majorHAnsi" w:hAnsiTheme="majorHAnsi"/>
          <w:sz w:val="20"/>
          <w:szCs w:val="20"/>
        </w:rPr>
        <w:t xml:space="preserve">the </w:t>
      </w:r>
      <w:r w:rsidR="003D3BE5" w:rsidRPr="00777F7F">
        <w:rPr>
          <w:rFonts w:asciiTheme="majorHAnsi" w:hAnsiTheme="majorHAnsi"/>
          <w:sz w:val="20"/>
          <w:szCs w:val="20"/>
        </w:rPr>
        <w:t>persons,</w:t>
      </w:r>
      <w:r w:rsidR="0010185F" w:rsidRPr="00777F7F">
        <w:rPr>
          <w:rFonts w:asciiTheme="majorHAnsi" w:hAnsiTheme="majorHAnsi"/>
          <w:sz w:val="20"/>
          <w:szCs w:val="20"/>
        </w:rPr>
        <w:t xml:space="preserve"> and</w:t>
      </w:r>
      <w:r w:rsidR="000F386C">
        <w:rPr>
          <w:rFonts w:asciiTheme="majorHAnsi" w:hAnsiTheme="majorHAnsi"/>
          <w:sz w:val="20"/>
          <w:szCs w:val="20"/>
        </w:rPr>
        <w:t xml:space="preserve">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Pr="00777F7F">
        <w:rPr>
          <w:rFonts w:asciiTheme="majorHAnsi" w:hAnsiTheme="majorHAnsi"/>
          <w:sz w:val="20"/>
          <w:szCs w:val="20"/>
        </w:rPr>
        <w:t xml:space="preserve">. </w:t>
      </w:r>
      <w:r w:rsidR="000F386C">
        <w:rPr>
          <w:rFonts w:asciiTheme="majorHAnsi" w:hAnsiTheme="majorHAnsi"/>
          <w:sz w:val="20"/>
          <w:szCs w:val="20"/>
        </w:rPr>
        <w:t>They hold</w:t>
      </w:r>
      <w:r w:rsidR="00536FF6">
        <w:rPr>
          <w:rFonts w:asciiTheme="majorHAnsi" w:hAnsiTheme="majorHAnsi"/>
          <w:sz w:val="20"/>
          <w:szCs w:val="20"/>
        </w:rPr>
        <w:t xml:space="preserve"> that, </w:t>
      </w:r>
      <w:r w:rsidR="000F386C">
        <w:rPr>
          <w:rFonts w:asciiTheme="majorHAnsi" w:hAnsiTheme="majorHAnsi"/>
          <w:sz w:val="20"/>
          <w:szCs w:val="20"/>
        </w:rPr>
        <w:t>indeed</w:t>
      </w:r>
      <w:r w:rsidRPr="00777F7F">
        <w:rPr>
          <w:rFonts w:asciiTheme="majorHAnsi" w:hAnsiTheme="majorHAnsi"/>
          <w:sz w:val="20"/>
          <w:szCs w:val="20"/>
        </w:rPr>
        <w:t xml:space="preserve">, </w:t>
      </w:r>
      <w:r w:rsidR="00C23D12">
        <w:rPr>
          <w:rFonts w:asciiTheme="majorHAnsi" w:hAnsiTheme="majorHAnsi"/>
          <w:sz w:val="20"/>
          <w:szCs w:val="20"/>
        </w:rPr>
        <w:t>since</w:t>
      </w:r>
      <w:r w:rsidRPr="00777F7F">
        <w:rPr>
          <w:rFonts w:asciiTheme="majorHAnsi" w:hAnsiTheme="majorHAnsi"/>
          <w:sz w:val="20"/>
          <w:szCs w:val="20"/>
        </w:rPr>
        <w:t xml:space="preserve"> 2002</w:t>
      </w:r>
      <w:r w:rsidR="00777F7F">
        <w:rPr>
          <w:rFonts w:asciiTheme="majorHAnsi" w:hAnsiTheme="majorHAnsi"/>
          <w:sz w:val="20"/>
          <w:szCs w:val="20"/>
        </w:rPr>
        <w:t xml:space="preserve"> </w:t>
      </w:r>
      <w:r w:rsidR="006C15BF">
        <w:rPr>
          <w:rFonts w:asciiTheme="majorHAnsi" w:hAnsiTheme="majorHAnsi"/>
          <w:sz w:val="20"/>
          <w:szCs w:val="20"/>
        </w:rPr>
        <w:t>the Bacaj</w:t>
      </w:r>
      <w:r w:rsidR="002F3E45">
        <w:rPr>
          <w:rFonts w:asciiTheme="majorHAnsi" w:hAnsiTheme="majorHAnsi"/>
          <w:sz w:val="20"/>
          <w:szCs w:val="20"/>
        </w:rPr>
        <w:t>i</w:t>
      </w:r>
      <w:r w:rsidR="006C15BF">
        <w:rPr>
          <w:rFonts w:asciiTheme="majorHAnsi" w:hAnsiTheme="majorHAnsi"/>
          <w:sz w:val="20"/>
          <w:szCs w:val="20"/>
        </w:rPr>
        <w:t xml:space="preserve">pare community </w:t>
      </w:r>
      <w:r w:rsidR="00C23D12">
        <w:rPr>
          <w:rFonts w:asciiTheme="majorHAnsi" w:hAnsiTheme="majorHAnsi"/>
          <w:sz w:val="20"/>
          <w:szCs w:val="20"/>
        </w:rPr>
        <w:t>has been reporting</w:t>
      </w:r>
      <w:r w:rsidR="000F386C">
        <w:rPr>
          <w:rFonts w:asciiTheme="majorHAnsi" w:hAnsiTheme="majorHAnsi"/>
          <w:sz w:val="20"/>
          <w:szCs w:val="20"/>
        </w:rPr>
        <w:t xml:space="preserve"> </w:t>
      </w:r>
      <w:r w:rsidR="00777F7F">
        <w:rPr>
          <w:rFonts w:asciiTheme="majorHAnsi" w:hAnsiTheme="majorHAnsi"/>
          <w:sz w:val="20"/>
          <w:szCs w:val="20"/>
        </w:rPr>
        <w:t xml:space="preserve">the </w:t>
      </w:r>
      <w:r w:rsidR="00535084">
        <w:rPr>
          <w:rFonts w:asciiTheme="majorHAnsi" w:hAnsiTheme="majorHAnsi"/>
          <w:sz w:val="20"/>
          <w:szCs w:val="20"/>
        </w:rPr>
        <w:t>pollution</w:t>
      </w:r>
      <w:r w:rsidR="00420856">
        <w:rPr>
          <w:rFonts w:asciiTheme="majorHAnsi" w:hAnsiTheme="majorHAnsi"/>
          <w:sz w:val="20"/>
          <w:szCs w:val="20"/>
        </w:rPr>
        <w:t xml:space="preserve"> of </w:t>
      </w:r>
      <w:r w:rsidR="00DA7D0D">
        <w:rPr>
          <w:rFonts w:asciiTheme="majorHAnsi" w:hAnsiTheme="majorHAnsi"/>
          <w:sz w:val="20"/>
          <w:szCs w:val="20"/>
        </w:rPr>
        <w:t>waters of domestic use</w:t>
      </w:r>
      <w:r w:rsidR="000F386C" w:rsidRPr="000F386C">
        <w:rPr>
          <w:rFonts w:asciiTheme="majorHAnsi" w:hAnsiTheme="majorHAnsi"/>
          <w:sz w:val="20"/>
          <w:szCs w:val="20"/>
        </w:rPr>
        <w:t xml:space="preserve"> </w:t>
      </w:r>
      <w:r w:rsidR="000F386C">
        <w:rPr>
          <w:rFonts w:asciiTheme="majorHAnsi" w:hAnsiTheme="majorHAnsi"/>
          <w:sz w:val="20"/>
          <w:szCs w:val="20"/>
        </w:rPr>
        <w:t xml:space="preserve">to </w:t>
      </w:r>
      <w:r w:rsidR="000F386C" w:rsidRPr="00777F7F">
        <w:rPr>
          <w:rFonts w:asciiTheme="majorHAnsi" w:hAnsiTheme="majorHAnsi"/>
          <w:sz w:val="20"/>
          <w:szCs w:val="20"/>
        </w:rPr>
        <w:t>PROFEPA</w:t>
      </w:r>
      <w:r w:rsidRPr="00777F7F">
        <w:rPr>
          <w:rFonts w:asciiTheme="majorHAnsi" w:hAnsiTheme="majorHAnsi"/>
          <w:sz w:val="20"/>
          <w:szCs w:val="20"/>
        </w:rPr>
        <w:t xml:space="preserve">, </w:t>
      </w:r>
      <w:r w:rsidR="000F386C">
        <w:rPr>
          <w:rFonts w:asciiTheme="majorHAnsi" w:hAnsiTheme="majorHAnsi"/>
          <w:sz w:val="20"/>
          <w:szCs w:val="20"/>
        </w:rPr>
        <w:t>n</w:t>
      </w:r>
      <w:r w:rsidR="00597E21">
        <w:rPr>
          <w:rFonts w:asciiTheme="majorHAnsi" w:hAnsiTheme="majorHAnsi"/>
          <w:sz w:val="20"/>
          <w:szCs w:val="20"/>
        </w:rPr>
        <w:t xml:space="preserve">onetheless, </w:t>
      </w:r>
      <w:r w:rsidR="00777F7F">
        <w:rPr>
          <w:rFonts w:asciiTheme="majorHAnsi" w:hAnsiTheme="majorHAnsi"/>
          <w:sz w:val="20"/>
          <w:szCs w:val="20"/>
        </w:rPr>
        <w:t xml:space="preserve">the </w:t>
      </w:r>
      <w:r w:rsidR="00A42EE4">
        <w:rPr>
          <w:rFonts w:asciiTheme="majorHAnsi" w:hAnsiTheme="majorHAnsi"/>
          <w:sz w:val="20"/>
          <w:szCs w:val="20"/>
        </w:rPr>
        <w:t>problem</w:t>
      </w:r>
      <w:r w:rsidRPr="00777F7F">
        <w:rPr>
          <w:rFonts w:asciiTheme="majorHAnsi" w:hAnsiTheme="majorHAnsi"/>
          <w:sz w:val="20"/>
          <w:szCs w:val="20"/>
        </w:rPr>
        <w:t xml:space="preserve"> </w:t>
      </w:r>
      <w:r w:rsidR="000F386C">
        <w:rPr>
          <w:rFonts w:asciiTheme="majorHAnsi" w:hAnsiTheme="majorHAnsi"/>
          <w:sz w:val="20"/>
          <w:szCs w:val="20"/>
        </w:rPr>
        <w:t>persist</w:t>
      </w:r>
      <w:r w:rsidR="00C23D12">
        <w:rPr>
          <w:rFonts w:asciiTheme="majorHAnsi" w:hAnsiTheme="majorHAnsi"/>
          <w:sz w:val="20"/>
          <w:szCs w:val="20"/>
        </w:rPr>
        <w:t>s</w:t>
      </w:r>
      <w:r w:rsidR="000F386C">
        <w:rPr>
          <w:rFonts w:asciiTheme="majorHAnsi" w:hAnsiTheme="majorHAnsi"/>
          <w:sz w:val="20"/>
          <w:szCs w:val="20"/>
        </w:rPr>
        <w:t xml:space="preserve"> while there is no</w:t>
      </w:r>
      <w:r w:rsidR="00C66C2E">
        <w:rPr>
          <w:rFonts w:asciiTheme="majorHAnsi" w:hAnsiTheme="majorHAnsi"/>
          <w:sz w:val="20"/>
          <w:szCs w:val="20"/>
        </w:rPr>
        <w:t xml:space="preserve"> effective remedy </w:t>
      </w:r>
      <w:r w:rsidR="000F386C">
        <w:rPr>
          <w:rFonts w:asciiTheme="majorHAnsi" w:hAnsiTheme="majorHAnsi"/>
          <w:sz w:val="20"/>
          <w:szCs w:val="20"/>
        </w:rPr>
        <w:t>at domestic level</w:t>
      </w:r>
      <w:r w:rsidR="0010185F" w:rsidRPr="00777F7F">
        <w:rPr>
          <w:rFonts w:asciiTheme="majorHAnsi" w:hAnsiTheme="majorHAnsi"/>
          <w:sz w:val="20"/>
          <w:szCs w:val="20"/>
        </w:rPr>
        <w:t xml:space="preserve"> and</w:t>
      </w:r>
      <w:r w:rsidR="00777F7F">
        <w:rPr>
          <w:rFonts w:asciiTheme="majorHAnsi" w:hAnsiTheme="majorHAnsi"/>
          <w:sz w:val="20"/>
          <w:szCs w:val="20"/>
        </w:rPr>
        <w:t xml:space="preserve"> the </w:t>
      </w:r>
      <w:r w:rsidR="000F386C">
        <w:rPr>
          <w:rFonts w:asciiTheme="majorHAnsi" w:hAnsiTheme="majorHAnsi"/>
          <w:sz w:val="20"/>
          <w:szCs w:val="20"/>
        </w:rPr>
        <w:t>environmental</w:t>
      </w:r>
      <w:r w:rsidRPr="00777F7F">
        <w:rPr>
          <w:rFonts w:asciiTheme="majorHAnsi" w:hAnsiTheme="majorHAnsi"/>
          <w:sz w:val="20"/>
          <w:szCs w:val="20"/>
        </w:rPr>
        <w:t xml:space="preserve"> </w:t>
      </w:r>
      <w:r w:rsidR="000F386C">
        <w:rPr>
          <w:rFonts w:asciiTheme="majorHAnsi" w:hAnsiTheme="majorHAnsi"/>
          <w:sz w:val="20"/>
          <w:szCs w:val="20"/>
        </w:rPr>
        <w:t xml:space="preserve">regulations </w:t>
      </w:r>
      <w:r w:rsidR="00C23D12">
        <w:rPr>
          <w:rFonts w:asciiTheme="majorHAnsi" w:hAnsiTheme="majorHAnsi"/>
          <w:sz w:val="20"/>
          <w:szCs w:val="20"/>
        </w:rPr>
        <w:t>do not protect the health of</w:t>
      </w:r>
      <w:r w:rsidR="00777F7F">
        <w:rPr>
          <w:rFonts w:asciiTheme="majorHAnsi" w:hAnsiTheme="majorHAnsi"/>
          <w:sz w:val="20"/>
          <w:szCs w:val="20"/>
        </w:rPr>
        <w:t xml:space="preserve"> </w:t>
      </w:r>
      <w:r w:rsidR="003D3BE5">
        <w:rPr>
          <w:rFonts w:asciiTheme="majorHAnsi" w:hAnsiTheme="majorHAnsi"/>
          <w:sz w:val="20"/>
          <w:szCs w:val="20"/>
        </w:rPr>
        <w:t>the people</w:t>
      </w:r>
      <w:r w:rsidRPr="00777F7F">
        <w:rPr>
          <w:rFonts w:asciiTheme="majorHAnsi" w:hAnsiTheme="majorHAnsi"/>
          <w:sz w:val="20"/>
          <w:szCs w:val="20"/>
        </w:rPr>
        <w:t>.</w:t>
      </w:r>
    </w:p>
    <w:p w14:paraId="075C77C4" w14:textId="2D251F94"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7B5E72">
        <w:rPr>
          <w:rFonts w:asciiTheme="majorHAnsi" w:hAnsiTheme="majorHAnsi"/>
          <w:sz w:val="20"/>
          <w:szCs w:val="20"/>
        </w:rPr>
        <w:t>6</w:t>
      </w:r>
      <w:r w:rsidRPr="00777F7F">
        <w:rPr>
          <w:rFonts w:asciiTheme="majorHAnsi" w:hAnsiTheme="majorHAnsi"/>
          <w:sz w:val="20"/>
          <w:szCs w:val="20"/>
        </w:rPr>
        <w:t>.</w:t>
      </w:r>
      <w:r w:rsidRPr="00777F7F">
        <w:rPr>
          <w:rFonts w:asciiTheme="majorHAnsi" w:hAnsiTheme="majorHAnsi"/>
          <w:sz w:val="20"/>
          <w:szCs w:val="20"/>
        </w:rPr>
        <w:tab/>
      </w:r>
      <w:proofErr w:type="gramStart"/>
      <w:r w:rsidR="000F386C">
        <w:rPr>
          <w:rFonts w:asciiTheme="majorHAnsi" w:hAnsiTheme="majorHAnsi"/>
          <w:sz w:val="20"/>
          <w:szCs w:val="20"/>
        </w:rPr>
        <w:t>In regard to</w:t>
      </w:r>
      <w:proofErr w:type="gramEnd"/>
      <w:r w:rsidR="000F386C">
        <w:rPr>
          <w:rFonts w:asciiTheme="majorHAnsi" w:hAnsiTheme="majorHAnsi"/>
          <w:sz w:val="20"/>
          <w:szCs w:val="20"/>
        </w:rPr>
        <w:t xml:space="preserve"> the questioning </w:t>
      </w:r>
      <w:r w:rsidR="00223930">
        <w:rPr>
          <w:rFonts w:asciiTheme="majorHAnsi" w:hAnsiTheme="majorHAnsi"/>
          <w:sz w:val="20"/>
          <w:szCs w:val="20"/>
        </w:rPr>
        <w:t xml:space="preserve">of the State </w:t>
      </w:r>
      <w:r w:rsidR="000F386C">
        <w:rPr>
          <w:rFonts w:asciiTheme="majorHAnsi" w:hAnsiTheme="majorHAnsi"/>
          <w:sz w:val="20"/>
          <w:szCs w:val="20"/>
        </w:rPr>
        <w:t>on the fact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696138">
        <w:rPr>
          <w:rFonts w:asciiTheme="majorHAnsi" w:hAnsiTheme="majorHAnsi"/>
          <w:sz w:val="20"/>
          <w:szCs w:val="20"/>
        </w:rPr>
        <w:t>exhaustion</w:t>
      </w:r>
      <w:r w:rsidRPr="00777F7F">
        <w:rPr>
          <w:rFonts w:asciiTheme="majorHAnsi" w:hAnsiTheme="majorHAnsi"/>
          <w:sz w:val="20"/>
          <w:szCs w:val="20"/>
        </w:rPr>
        <w:t xml:space="preserve"> </w:t>
      </w:r>
      <w:r w:rsidR="00C23D12">
        <w:rPr>
          <w:rFonts w:asciiTheme="majorHAnsi" w:hAnsiTheme="majorHAnsi"/>
          <w:sz w:val="20"/>
          <w:szCs w:val="20"/>
        </w:rPr>
        <w:t xml:space="preserve">was produced after the filing </w:t>
      </w:r>
      <w:r w:rsidR="00420856">
        <w:rPr>
          <w:rFonts w:asciiTheme="majorHAnsi" w:hAnsiTheme="majorHAnsi"/>
          <w:sz w:val="20"/>
          <w:szCs w:val="20"/>
        </w:rPr>
        <w:t xml:space="preserve">of </w:t>
      </w:r>
      <w:r w:rsidR="00777F7F">
        <w:rPr>
          <w:rFonts w:asciiTheme="majorHAnsi" w:hAnsiTheme="majorHAnsi"/>
          <w:sz w:val="20"/>
          <w:szCs w:val="20"/>
        </w:rPr>
        <w:t xml:space="preserve">the </w:t>
      </w:r>
      <w:r w:rsidR="00284CA7">
        <w:rPr>
          <w:rFonts w:asciiTheme="majorHAnsi" w:hAnsiTheme="majorHAnsi"/>
          <w:sz w:val="20"/>
          <w:szCs w:val="20"/>
        </w:rPr>
        <w:t>petition</w:t>
      </w:r>
      <w:r w:rsidRPr="00777F7F">
        <w:rPr>
          <w:rFonts w:asciiTheme="majorHAnsi" w:hAnsiTheme="majorHAnsi"/>
          <w:sz w:val="20"/>
          <w:szCs w:val="20"/>
        </w:rPr>
        <w:t xml:space="preserve">, </w:t>
      </w:r>
      <w:r w:rsidR="0010185F" w:rsidRPr="00777F7F">
        <w:rPr>
          <w:rFonts w:asciiTheme="majorHAnsi" w:hAnsiTheme="majorHAnsi"/>
          <w:sz w:val="20"/>
          <w:szCs w:val="20"/>
        </w:rPr>
        <w:t>the IACHR</w:t>
      </w:r>
      <w:r w:rsidRPr="00777F7F">
        <w:rPr>
          <w:rFonts w:asciiTheme="majorHAnsi" w:hAnsiTheme="majorHAnsi"/>
          <w:sz w:val="20"/>
          <w:szCs w:val="20"/>
        </w:rPr>
        <w:t xml:space="preserve"> reitera</w:t>
      </w:r>
      <w:r w:rsidR="00C23D12">
        <w:rPr>
          <w:rFonts w:asciiTheme="majorHAnsi" w:hAnsiTheme="majorHAnsi"/>
          <w:sz w:val="20"/>
          <w:szCs w:val="20"/>
        </w:rPr>
        <w:t>tes</w:t>
      </w:r>
      <w:r w:rsidRPr="00777F7F">
        <w:rPr>
          <w:rFonts w:asciiTheme="majorHAnsi" w:hAnsiTheme="majorHAnsi"/>
          <w:sz w:val="20"/>
          <w:szCs w:val="20"/>
        </w:rPr>
        <w:t xml:space="preserve"> </w:t>
      </w:r>
      <w:r w:rsidR="00C23D12">
        <w:rPr>
          <w:rFonts w:asciiTheme="majorHAnsi" w:hAnsiTheme="majorHAnsi"/>
          <w:sz w:val="20"/>
          <w:szCs w:val="20"/>
        </w:rPr>
        <w:t>its</w:t>
      </w:r>
      <w:r w:rsidRPr="00777F7F">
        <w:rPr>
          <w:rFonts w:asciiTheme="majorHAnsi" w:hAnsiTheme="majorHAnsi"/>
          <w:sz w:val="20"/>
          <w:szCs w:val="20"/>
        </w:rPr>
        <w:t xml:space="preserve"> </w:t>
      </w:r>
      <w:r w:rsidR="00C23D12" w:rsidRPr="00777F7F">
        <w:rPr>
          <w:rFonts w:asciiTheme="majorHAnsi" w:hAnsiTheme="majorHAnsi"/>
          <w:sz w:val="20"/>
          <w:szCs w:val="20"/>
        </w:rPr>
        <w:t>constant</w:t>
      </w:r>
      <w:r w:rsidRPr="00777F7F">
        <w:rPr>
          <w:rFonts w:asciiTheme="majorHAnsi" w:hAnsiTheme="majorHAnsi"/>
          <w:sz w:val="20"/>
          <w:szCs w:val="20"/>
        </w:rPr>
        <w:t xml:space="preserve"> </w:t>
      </w:r>
      <w:r w:rsidR="00C23D12" w:rsidRPr="00777F7F">
        <w:rPr>
          <w:rFonts w:asciiTheme="majorHAnsi" w:hAnsiTheme="majorHAnsi"/>
          <w:sz w:val="20"/>
          <w:szCs w:val="20"/>
        </w:rPr>
        <w:t xml:space="preserve">position </w:t>
      </w:r>
      <w:r w:rsidR="00FF1B4A">
        <w:rPr>
          <w:rFonts w:asciiTheme="majorHAnsi" w:hAnsiTheme="majorHAnsi"/>
          <w:sz w:val="20"/>
          <w:szCs w:val="20"/>
        </w:rPr>
        <w:t>whereby</w:t>
      </w:r>
      <w:r w:rsidR="00777F7F">
        <w:rPr>
          <w:rFonts w:asciiTheme="majorHAnsi" w:hAnsiTheme="majorHAnsi"/>
          <w:sz w:val="20"/>
          <w:szCs w:val="20"/>
        </w:rPr>
        <w:t xml:space="preserve"> the </w:t>
      </w:r>
      <w:r w:rsidR="00C23D12" w:rsidRPr="00777F7F">
        <w:rPr>
          <w:rFonts w:asciiTheme="majorHAnsi" w:hAnsiTheme="majorHAnsi"/>
          <w:sz w:val="20"/>
          <w:szCs w:val="20"/>
        </w:rPr>
        <w:t>situation</w:t>
      </w:r>
      <w:r w:rsidR="002D41A5" w:rsidRPr="00777F7F">
        <w:rPr>
          <w:rFonts w:asciiTheme="majorHAnsi" w:hAnsiTheme="majorHAnsi"/>
          <w:sz w:val="20"/>
          <w:szCs w:val="20"/>
        </w:rPr>
        <w:t xml:space="preserve"> that </w:t>
      </w:r>
      <w:r w:rsidR="00C23D12">
        <w:rPr>
          <w:rFonts w:asciiTheme="majorHAnsi" w:hAnsiTheme="majorHAnsi"/>
          <w:sz w:val="20"/>
          <w:szCs w:val="20"/>
        </w:rPr>
        <w:t xml:space="preserve">must be considered to </w:t>
      </w:r>
      <w:r w:rsidRPr="00777F7F">
        <w:rPr>
          <w:rFonts w:asciiTheme="majorHAnsi" w:hAnsiTheme="majorHAnsi"/>
          <w:sz w:val="20"/>
          <w:szCs w:val="20"/>
        </w:rPr>
        <w:t>establ</w:t>
      </w:r>
      <w:r w:rsidR="00C23D12">
        <w:rPr>
          <w:rFonts w:asciiTheme="majorHAnsi" w:hAnsiTheme="majorHAnsi"/>
          <w:sz w:val="20"/>
          <w:szCs w:val="20"/>
        </w:rPr>
        <w:t>ish</w:t>
      </w:r>
      <w:r w:rsidRPr="00777F7F">
        <w:rPr>
          <w:rFonts w:asciiTheme="majorHAnsi" w:hAnsiTheme="majorHAnsi"/>
          <w:sz w:val="20"/>
          <w:szCs w:val="20"/>
        </w:rPr>
        <w:t xml:space="preserve"> </w:t>
      </w:r>
      <w:r w:rsidR="00C23D12">
        <w:rPr>
          <w:rFonts w:asciiTheme="majorHAnsi" w:hAnsiTheme="majorHAnsi"/>
          <w:sz w:val="20"/>
          <w:szCs w:val="20"/>
        </w:rPr>
        <w:t>whether the remedies of</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C23D12">
        <w:rPr>
          <w:rFonts w:asciiTheme="majorHAnsi" w:hAnsiTheme="majorHAnsi"/>
          <w:sz w:val="20"/>
          <w:szCs w:val="20"/>
        </w:rPr>
        <w:t xml:space="preserve">domestic </w:t>
      </w:r>
      <w:r w:rsidR="00696138">
        <w:rPr>
          <w:rFonts w:asciiTheme="majorHAnsi" w:hAnsiTheme="majorHAnsi"/>
          <w:sz w:val="20"/>
          <w:szCs w:val="20"/>
        </w:rPr>
        <w:t>jurisdiction</w:t>
      </w:r>
      <w:r w:rsidRPr="00777F7F">
        <w:rPr>
          <w:rFonts w:asciiTheme="majorHAnsi" w:hAnsiTheme="majorHAnsi"/>
          <w:sz w:val="20"/>
          <w:szCs w:val="20"/>
        </w:rPr>
        <w:t xml:space="preserve"> </w:t>
      </w:r>
      <w:r w:rsidR="00C23D12">
        <w:rPr>
          <w:rFonts w:asciiTheme="majorHAnsi" w:hAnsiTheme="majorHAnsi"/>
          <w:sz w:val="20"/>
          <w:szCs w:val="20"/>
        </w:rPr>
        <w:t>have been exhausted is the one</w:t>
      </w:r>
      <w:r w:rsidRPr="00777F7F">
        <w:rPr>
          <w:rFonts w:asciiTheme="majorHAnsi" w:hAnsiTheme="majorHAnsi"/>
          <w:sz w:val="20"/>
          <w:szCs w:val="20"/>
        </w:rPr>
        <w:t xml:space="preserve"> exist</w:t>
      </w:r>
      <w:r w:rsidR="00C23D12">
        <w:rPr>
          <w:rFonts w:asciiTheme="majorHAnsi" w:hAnsiTheme="majorHAnsi"/>
          <w:sz w:val="20"/>
          <w:szCs w:val="20"/>
        </w:rPr>
        <w:t>ing when deciding</w:t>
      </w:r>
      <w:r w:rsidRPr="00777F7F">
        <w:rPr>
          <w:rFonts w:asciiTheme="majorHAnsi" w:hAnsiTheme="majorHAnsi"/>
          <w:sz w:val="20"/>
          <w:szCs w:val="20"/>
        </w:rPr>
        <w:t xml:space="preserve"> </w:t>
      </w:r>
      <w:r w:rsidR="00C23D12">
        <w:rPr>
          <w:rFonts w:asciiTheme="majorHAnsi" w:hAnsiTheme="majorHAnsi"/>
          <w:sz w:val="20"/>
          <w:szCs w:val="20"/>
        </w:rPr>
        <w:t>on</w:t>
      </w:r>
      <w:r w:rsidR="00777F7F">
        <w:rPr>
          <w:rFonts w:asciiTheme="majorHAnsi" w:hAnsiTheme="majorHAnsi"/>
          <w:sz w:val="20"/>
          <w:szCs w:val="20"/>
        </w:rPr>
        <w:t xml:space="preserve"> </w:t>
      </w:r>
      <w:r w:rsidRPr="00777F7F">
        <w:rPr>
          <w:rFonts w:asciiTheme="majorHAnsi" w:hAnsiTheme="majorHAnsi"/>
          <w:sz w:val="20"/>
          <w:szCs w:val="20"/>
        </w:rPr>
        <w:t>admis</w:t>
      </w:r>
      <w:r w:rsidR="00C23D12">
        <w:rPr>
          <w:rFonts w:asciiTheme="majorHAnsi" w:hAnsiTheme="majorHAnsi"/>
          <w:sz w:val="20"/>
          <w:szCs w:val="20"/>
        </w:rPr>
        <w:t>s</w:t>
      </w:r>
      <w:r w:rsidRPr="00777F7F">
        <w:rPr>
          <w:rFonts w:asciiTheme="majorHAnsi" w:hAnsiTheme="majorHAnsi"/>
          <w:sz w:val="20"/>
          <w:szCs w:val="20"/>
        </w:rPr>
        <w:t>ibili</w:t>
      </w:r>
      <w:r w:rsidR="00C23D12">
        <w:rPr>
          <w:rFonts w:asciiTheme="majorHAnsi" w:hAnsiTheme="majorHAnsi"/>
          <w:sz w:val="20"/>
          <w:szCs w:val="20"/>
        </w:rPr>
        <w:t>ty</w:t>
      </w:r>
      <w:r w:rsidRPr="00777F7F">
        <w:rPr>
          <w:rStyle w:val="FootnoteReference"/>
          <w:rFonts w:asciiTheme="majorHAnsi" w:hAnsiTheme="majorHAnsi"/>
          <w:sz w:val="20"/>
          <w:szCs w:val="20"/>
        </w:rPr>
        <w:footnoteReference w:id="10"/>
      </w:r>
      <w:r w:rsidR="00223930">
        <w:rPr>
          <w:rFonts w:asciiTheme="majorHAnsi" w:hAnsiTheme="majorHAnsi"/>
          <w:sz w:val="20"/>
          <w:szCs w:val="20"/>
        </w:rPr>
        <w:t>. T</w:t>
      </w:r>
      <w:r w:rsidR="0010185F" w:rsidRPr="00777F7F">
        <w:rPr>
          <w:rFonts w:asciiTheme="majorHAnsi" w:hAnsiTheme="majorHAnsi"/>
          <w:sz w:val="20"/>
          <w:szCs w:val="20"/>
        </w:rPr>
        <w:t>he IACHR</w:t>
      </w:r>
      <w:r w:rsidRPr="00777F7F">
        <w:rPr>
          <w:rFonts w:asciiTheme="majorHAnsi" w:hAnsiTheme="majorHAnsi"/>
          <w:sz w:val="20"/>
          <w:szCs w:val="20"/>
        </w:rPr>
        <w:t xml:space="preserve"> </w:t>
      </w:r>
      <w:r w:rsidR="00C23D12" w:rsidRPr="00777F7F">
        <w:rPr>
          <w:rFonts w:asciiTheme="majorHAnsi" w:hAnsiTheme="majorHAnsi" w:cs="Calibri"/>
          <w:color w:val="000000" w:themeColor="text1"/>
          <w:sz w:val="20"/>
          <w:szCs w:val="20"/>
        </w:rPr>
        <w:t xml:space="preserve">has established that the </w:t>
      </w:r>
      <w:r w:rsidR="00BB62D3" w:rsidRPr="00777F7F">
        <w:rPr>
          <w:rFonts w:asciiTheme="majorHAnsi" w:hAnsiTheme="majorHAnsi" w:cs="Calibri"/>
          <w:color w:val="000000" w:themeColor="text1"/>
          <w:sz w:val="20"/>
          <w:szCs w:val="20"/>
        </w:rPr>
        <w:t>requirement</w:t>
      </w:r>
      <w:r w:rsidR="00C23D12" w:rsidRPr="00777F7F">
        <w:rPr>
          <w:rFonts w:asciiTheme="majorHAnsi" w:hAnsiTheme="majorHAnsi" w:cs="Calibri"/>
          <w:color w:val="000000" w:themeColor="text1"/>
          <w:sz w:val="20"/>
          <w:szCs w:val="20"/>
        </w:rPr>
        <w:t xml:space="preserve"> of having exhausted domestic remedies does not mean that the alleged victims have necessarily the obligation to exhaust all domestic remedies. Consequentially, if the alleged victim approached the matter through any of the appropriate alternatives, as in the case of this petition, and the State had the chance to solve the situation, the purpose of the norm is fulfilled</w:t>
      </w:r>
      <w:r w:rsidRPr="00777F7F">
        <w:rPr>
          <w:rStyle w:val="FootnoteReference"/>
          <w:rFonts w:asciiTheme="majorHAnsi" w:hAnsiTheme="majorHAnsi"/>
          <w:sz w:val="20"/>
          <w:szCs w:val="20"/>
        </w:rPr>
        <w:footnoteReference w:id="11"/>
      </w:r>
      <w:r w:rsidRPr="00777F7F">
        <w:rPr>
          <w:rFonts w:asciiTheme="majorHAnsi" w:hAnsiTheme="majorHAnsi"/>
          <w:sz w:val="20"/>
          <w:szCs w:val="20"/>
        </w:rPr>
        <w:t xml:space="preserve">. </w:t>
      </w:r>
      <w:r w:rsidR="00C23D12">
        <w:rPr>
          <w:rFonts w:asciiTheme="majorHAnsi" w:hAnsiTheme="majorHAnsi"/>
          <w:sz w:val="20"/>
          <w:szCs w:val="20"/>
        </w:rPr>
        <w:t>In light of the above</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observes that</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Bacajípare ha</w:t>
      </w:r>
      <w:r w:rsidR="00C23D12">
        <w:rPr>
          <w:rFonts w:asciiTheme="majorHAnsi" w:hAnsiTheme="majorHAnsi"/>
          <w:sz w:val="20"/>
          <w:szCs w:val="20"/>
        </w:rPr>
        <w:t>s</w:t>
      </w:r>
      <w:r w:rsidRPr="00777F7F">
        <w:rPr>
          <w:rFonts w:asciiTheme="majorHAnsi" w:hAnsiTheme="majorHAnsi"/>
          <w:sz w:val="20"/>
          <w:szCs w:val="20"/>
        </w:rPr>
        <w:t xml:space="preserve"> </w:t>
      </w:r>
      <w:r w:rsidR="00C23D12">
        <w:rPr>
          <w:rFonts w:asciiTheme="majorHAnsi" w:hAnsiTheme="majorHAnsi"/>
          <w:sz w:val="20"/>
          <w:szCs w:val="20"/>
        </w:rPr>
        <w:t>been claiming</w:t>
      </w:r>
      <w:r w:rsidR="00777F7F">
        <w:rPr>
          <w:rFonts w:asciiTheme="majorHAnsi" w:hAnsiTheme="majorHAnsi"/>
          <w:sz w:val="20"/>
          <w:szCs w:val="20"/>
        </w:rPr>
        <w:t xml:space="preserve"> the </w:t>
      </w:r>
      <w:r w:rsidR="00250BD0">
        <w:rPr>
          <w:rFonts w:asciiTheme="majorHAnsi" w:hAnsiTheme="majorHAnsi"/>
          <w:sz w:val="20"/>
          <w:szCs w:val="20"/>
        </w:rPr>
        <w:t xml:space="preserve">environmental pollution </w:t>
      </w:r>
      <w:r w:rsidR="0010185F" w:rsidRPr="00777F7F">
        <w:rPr>
          <w:rFonts w:asciiTheme="majorHAnsi" w:hAnsiTheme="majorHAnsi"/>
          <w:sz w:val="20"/>
          <w:szCs w:val="20"/>
        </w:rPr>
        <w:t>and</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C23D12">
        <w:rPr>
          <w:rFonts w:asciiTheme="majorHAnsi" w:hAnsiTheme="majorHAnsi"/>
          <w:sz w:val="20"/>
          <w:szCs w:val="20"/>
        </w:rPr>
        <w:t>waters</w:t>
      </w:r>
      <w:r w:rsidRPr="00777F7F">
        <w:rPr>
          <w:rFonts w:asciiTheme="majorHAnsi" w:hAnsiTheme="majorHAnsi"/>
          <w:sz w:val="20"/>
          <w:szCs w:val="20"/>
        </w:rPr>
        <w:t xml:space="preserve"> </w:t>
      </w:r>
      <w:r w:rsidR="00C23D12">
        <w:rPr>
          <w:rFonts w:asciiTheme="majorHAnsi" w:hAnsiTheme="majorHAnsi"/>
          <w:sz w:val="20"/>
          <w:szCs w:val="20"/>
        </w:rPr>
        <w:t>since</w:t>
      </w:r>
      <w:r w:rsidRPr="00777F7F">
        <w:rPr>
          <w:rFonts w:asciiTheme="majorHAnsi" w:hAnsiTheme="majorHAnsi"/>
          <w:sz w:val="20"/>
          <w:szCs w:val="20"/>
        </w:rPr>
        <w:t xml:space="preserve"> 2002, </w:t>
      </w:r>
      <w:r w:rsidR="00635810">
        <w:rPr>
          <w:rFonts w:asciiTheme="majorHAnsi" w:hAnsiTheme="majorHAnsi"/>
          <w:sz w:val="20"/>
          <w:szCs w:val="20"/>
        </w:rPr>
        <w:t xml:space="preserve">before the </w:t>
      </w:r>
      <w:r w:rsidRPr="00777F7F">
        <w:rPr>
          <w:rFonts w:asciiTheme="majorHAnsi" w:hAnsiTheme="majorHAnsi"/>
          <w:sz w:val="20"/>
          <w:szCs w:val="20"/>
        </w:rPr>
        <w:t>PROFEPA</w:t>
      </w:r>
      <w:r w:rsidR="0010185F" w:rsidRPr="00777F7F">
        <w:rPr>
          <w:rFonts w:asciiTheme="majorHAnsi" w:hAnsiTheme="majorHAnsi"/>
          <w:sz w:val="20"/>
          <w:szCs w:val="20"/>
        </w:rPr>
        <w:t xml:space="preserve"> and </w:t>
      </w:r>
      <w:r w:rsidR="00635810">
        <w:rPr>
          <w:rFonts w:asciiTheme="majorHAnsi" w:hAnsiTheme="majorHAnsi"/>
          <w:sz w:val="20"/>
          <w:szCs w:val="20"/>
        </w:rPr>
        <w:t xml:space="preserve">before the </w:t>
      </w:r>
      <w:r w:rsidRPr="00777F7F">
        <w:rPr>
          <w:rFonts w:asciiTheme="majorHAnsi" w:hAnsiTheme="majorHAnsi"/>
          <w:sz w:val="20"/>
          <w:szCs w:val="20"/>
        </w:rPr>
        <w:t>CONAGUA</w:t>
      </w:r>
      <w:r w:rsidR="00223930">
        <w:rPr>
          <w:rFonts w:asciiTheme="majorHAnsi" w:hAnsiTheme="majorHAnsi"/>
          <w:sz w:val="20"/>
          <w:szCs w:val="20"/>
        </w:rPr>
        <w:t>. T</w:t>
      </w:r>
      <w:r w:rsidR="00777F7F">
        <w:rPr>
          <w:rFonts w:asciiTheme="majorHAnsi" w:hAnsiTheme="majorHAnsi"/>
          <w:sz w:val="20"/>
          <w:szCs w:val="20"/>
        </w:rPr>
        <w:t xml:space="preserve">he </w:t>
      </w:r>
      <w:r w:rsidR="00635810">
        <w:rPr>
          <w:rFonts w:asciiTheme="majorHAnsi" w:hAnsiTheme="majorHAnsi"/>
          <w:sz w:val="20"/>
          <w:szCs w:val="20"/>
        </w:rPr>
        <w:t>Mog</w:t>
      </w:r>
      <w:r w:rsidR="00BB62D3">
        <w:rPr>
          <w:rFonts w:asciiTheme="majorHAnsi" w:hAnsiTheme="majorHAnsi"/>
          <w:sz w:val="20"/>
          <w:szCs w:val="20"/>
        </w:rPr>
        <w:t>o</w:t>
      </w:r>
      <w:r w:rsidR="00635810">
        <w:rPr>
          <w:rFonts w:asciiTheme="majorHAnsi" w:hAnsiTheme="majorHAnsi"/>
          <w:sz w:val="20"/>
          <w:szCs w:val="20"/>
        </w:rPr>
        <w:t xml:space="preserve">tavo Community </w:t>
      </w:r>
      <w:r w:rsidR="00C23D12">
        <w:rPr>
          <w:rFonts w:asciiTheme="majorHAnsi" w:hAnsiTheme="majorHAnsi"/>
          <w:sz w:val="20"/>
          <w:szCs w:val="20"/>
        </w:rPr>
        <w:t xml:space="preserve">also filed a complaint </w:t>
      </w:r>
      <w:r w:rsidR="005205C5">
        <w:rPr>
          <w:rFonts w:asciiTheme="majorHAnsi" w:hAnsiTheme="majorHAnsi"/>
          <w:sz w:val="20"/>
          <w:szCs w:val="20"/>
        </w:rPr>
        <w:t xml:space="preserve">on </w:t>
      </w:r>
      <w:r w:rsidR="005718E4">
        <w:rPr>
          <w:rFonts w:asciiTheme="majorHAnsi" w:hAnsiTheme="majorHAnsi"/>
          <w:sz w:val="20"/>
          <w:szCs w:val="20"/>
        </w:rPr>
        <w:t>the environmental damage</w:t>
      </w:r>
      <w:r w:rsidRPr="00777F7F">
        <w:rPr>
          <w:rFonts w:asciiTheme="majorHAnsi" w:hAnsiTheme="majorHAnsi"/>
          <w:sz w:val="20"/>
          <w:szCs w:val="20"/>
        </w:rPr>
        <w:t xml:space="preserve"> </w:t>
      </w:r>
      <w:r w:rsidR="00C23D12">
        <w:rPr>
          <w:rFonts w:asciiTheme="majorHAnsi" w:hAnsiTheme="majorHAnsi"/>
          <w:sz w:val="20"/>
          <w:szCs w:val="20"/>
        </w:rPr>
        <w:t>by means of</w:t>
      </w:r>
      <w:r w:rsidR="00420856">
        <w:rPr>
          <w:rFonts w:asciiTheme="majorHAnsi" w:hAnsiTheme="majorHAnsi"/>
          <w:sz w:val="20"/>
          <w:szCs w:val="20"/>
        </w:rPr>
        <w:t xml:space="preserve"> </w:t>
      </w:r>
      <w:r w:rsidR="00777F7F">
        <w:rPr>
          <w:rFonts w:asciiTheme="majorHAnsi" w:hAnsiTheme="majorHAnsi"/>
          <w:sz w:val="20"/>
          <w:szCs w:val="20"/>
        </w:rPr>
        <w:t xml:space="preserve">the </w:t>
      </w:r>
      <w:r w:rsidR="00C23D12">
        <w:rPr>
          <w:rFonts w:asciiTheme="majorHAnsi" w:hAnsiTheme="majorHAnsi"/>
          <w:sz w:val="20"/>
          <w:szCs w:val="20"/>
        </w:rPr>
        <w:t>agrarian controversy</w:t>
      </w:r>
      <w:r w:rsidRPr="00777F7F">
        <w:rPr>
          <w:rFonts w:asciiTheme="majorHAnsi" w:hAnsiTheme="majorHAnsi"/>
          <w:sz w:val="20"/>
          <w:szCs w:val="20"/>
        </w:rPr>
        <w:t>,</w:t>
      </w:r>
      <w:r w:rsidR="002D41A5" w:rsidRPr="00777F7F">
        <w:rPr>
          <w:rFonts w:asciiTheme="majorHAnsi" w:hAnsiTheme="majorHAnsi"/>
          <w:sz w:val="20"/>
          <w:szCs w:val="20"/>
        </w:rPr>
        <w:t xml:space="preserve"> </w:t>
      </w:r>
      <w:r w:rsidR="00C23D12">
        <w:rPr>
          <w:rFonts w:asciiTheme="majorHAnsi" w:hAnsiTheme="majorHAnsi"/>
          <w:sz w:val="20"/>
          <w:szCs w:val="20"/>
        </w:rPr>
        <w:t>which is still unresolved</w:t>
      </w:r>
      <w:r w:rsidR="00223930">
        <w:rPr>
          <w:rFonts w:asciiTheme="majorHAnsi" w:hAnsiTheme="majorHAnsi"/>
          <w:sz w:val="20"/>
          <w:szCs w:val="20"/>
        </w:rPr>
        <w:t>. T</w:t>
      </w:r>
      <w:r w:rsidR="00777F7F">
        <w:rPr>
          <w:rFonts w:asciiTheme="majorHAnsi" w:hAnsiTheme="majorHAnsi"/>
          <w:sz w:val="20"/>
          <w:szCs w:val="20"/>
        </w:rPr>
        <w:t xml:space="preserve">he </w:t>
      </w:r>
      <w:r w:rsidR="00127A6F">
        <w:rPr>
          <w:rFonts w:asciiTheme="majorHAnsi" w:hAnsiTheme="majorHAnsi"/>
          <w:sz w:val="20"/>
          <w:szCs w:val="20"/>
        </w:rPr>
        <w:t xml:space="preserve">Huitosachi Community </w:t>
      </w:r>
      <w:r w:rsidR="00C23D12">
        <w:rPr>
          <w:rFonts w:asciiTheme="majorHAnsi" w:hAnsiTheme="majorHAnsi"/>
          <w:sz w:val="20"/>
          <w:szCs w:val="20"/>
        </w:rPr>
        <w:t>made</w:t>
      </w:r>
      <w:r w:rsidR="00777F7F">
        <w:rPr>
          <w:rFonts w:asciiTheme="majorHAnsi" w:hAnsiTheme="majorHAnsi"/>
          <w:sz w:val="20"/>
          <w:szCs w:val="20"/>
        </w:rPr>
        <w:t xml:space="preserve"> the </w:t>
      </w:r>
      <w:r w:rsidR="00C23D12">
        <w:rPr>
          <w:rFonts w:asciiTheme="majorHAnsi" w:hAnsiTheme="majorHAnsi"/>
          <w:sz w:val="20"/>
          <w:szCs w:val="20"/>
        </w:rPr>
        <w:t>corresponding</w:t>
      </w:r>
      <w:r w:rsidRPr="00777F7F">
        <w:rPr>
          <w:rFonts w:asciiTheme="majorHAnsi" w:hAnsiTheme="majorHAnsi"/>
          <w:sz w:val="20"/>
          <w:szCs w:val="20"/>
        </w:rPr>
        <w:t xml:space="preserve"> </w:t>
      </w:r>
      <w:r w:rsidR="00C23D12">
        <w:rPr>
          <w:rFonts w:asciiTheme="majorHAnsi" w:hAnsiTheme="majorHAnsi"/>
          <w:sz w:val="20"/>
          <w:szCs w:val="20"/>
        </w:rPr>
        <w:t>claim on</w:t>
      </w:r>
      <w:r w:rsidRPr="00777F7F">
        <w:rPr>
          <w:rFonts w:asciiTheme="majorHAnsi" w:hAnsiTheme="majorHAnsi"/>
          <w:sz w:val="20"/>
          <w:szCs w:val="20"/>
        </w:rPr>
        <w:t xml:space="preserve"> </w:t>
      </w:r>
      <w:r w:rsidR="007E2E79">
        <w:rPr>
          <w:rFonts w:asciiTheme="majorHAnsi" w:hAnsiTheme="majorHAnsi"/>
          <w:sz w:val="20"/>
          <w:szCs w:val="20"/>
        </w:rPr>
        <w:t>several</w:t>
      </w:r>
      <w:r w:rsidRPr="00777F7F">
        <w:rPr>
          <w:rFonts w:asciiTheme="majorHAnsi" w:hAnsiTheme="majorHAnsi"/>
          <w:sz w:val="20"/>
          <w:szCs w:val="20"/>
        </w:rPr>
        <w:t xml:space="preserve"> </w:t>
      </w:r>
      <w:r w:rsidR="00C23D12" w:rsidRPr="00777F7F">
        <w:rPr>
          <w:rFonts w:asciiTheme="majorHAnsi" w:hAnsiTheme="majorHAnsi"/>
          <w:sz w:val="20"/>
          <w:szCs w:val="20"/>
        </w:rPr>
        <w:t>sessions</w:t>
      </w:r>
      <w:r w:rsidR="00223930">
        <w:rPr>
          <w:rFonts w:asciiTheme="majorHAnsi" w:hAnsiTheme="majorHAnsi"/>
          <w:sz w:val="20"/>
          <w:szCs w:val="20"/>
        </w:rPr>
        <w:t xml:space="preserve"> of the </w:t>
      </w:r>
      <w:r w:rsidR="00331606">
        <w:rPr>
          <w:rFonts w:asciiTheme="majorHAnsi" w:hAnsiTheme="majorHAnsi"/>
          <w:sz w:val="20"/>
          <w:szCs w:val="20"/>
        </w:rPr>
        <w:t>RCC</w:t>
      </w:r>
      <w:r w:rsidRPr="00777F7F">
        <w:rPr>
          <w:rFonts w:asciiTheme="majorHAnsi" w:hAnsiTheme="majorHAnsi"/>
          <w:sz w:val="20"/>
          <w:szCs w:val="20"/>
        </w:rPr>
        <w:t>.</w:t>
      </w:r>
      <w:r w:rsidR="00223930">
        <w:rPr>
          <w:rFonts w:asciiTheme="majorHAnsi" w:hAnsiTheme="majorHAnsi"/>
          <w:sz w:val="20"/>
          <w:szCs w:val="20"/>
        </w:rPr>
        <w:t xml:space="preserve"> </w:t>
      </w:r>
      <w:r w:rsidR="00C23D12">
        <w:rPr>
          <w:rFonts w:asciiTheme="majorHAnsi" w:hAnsiTheme="majorHAnsi"/>
          <w:sz w:val="20"/>
          <w:szCs w:val="20"/>
        </w:rPr>
        <w:t xml:space="preserve">It is </w:t>
      </w:r>
      <w:r w:rsidRPr="00777F7F">
        <w:rPr>
          <w:rFonts w:asciiTheme="majorHAnsi" w:hAnsiTheme="majorHAnsi"/>
          <w:sz w:val="20"/>
          <w:szCs w:val="20"/>
        </w:rPr>
        <w:t>evident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BA0501">
        <w:rPr>
          <w:rFonts w:asciiTheme="majorHAnsi" w:hAnsiTheme="majorHAnsi"/>
          <w:sz w:val="20"/>
          <w:szCs w:val="20"/>
        </w:rPr>
        <w:t>petitioner communities</w:t>
      </w:r>
      <w:r w:rsidR="00397510">
        <w:rPr>
          <w:rFonts w:asciiTheme="majorHAnsi" w:hAnsiTheme="majorHAnsi"/>
          <w:sz w:val="20"/>
          <w:szCs w:val="20"/>
        </w:rPr>
        <w:t xml:space="preserve"> have </w:t>
      </w:r>
      <w:r w:rsidR="00C23D12">
        <w:rPr>
          <w:rFonts w:asciiTheme="majorHAnsi" w:hAnsiTheme="majorHAnsi"/>
          <w:sz w:val="20"/>
          <w:szCs w:val="20"/>
        </w:rPr>
        <w:t>raised their claims through</w:t>
      </w:r>
      <w:r w:rsidR="00420856">
        <w:rPr>
          <w:rFonts w:asciiTheme="majorHAnsi" w:hAnsiTheme="majorHAnsi"/>
          <w:sz w:val="20"/>
          <w:szCs w:val="20"/>
        </w:rPr>
        <w:t xml:space="preserve"> </w:t>
      </w:r>
      <w:r w:rsidR="00C23D12">
        <w:rPr>
          <w:rFonts w:asciiTheme="majorHAnsi" w:hAnsiTheme="majorHAnsi"/>
          <w:sz w:val="20"/>
          <w:szCs w:val="20"/>
        </w:rPr>
        <w:t>several</w:t>
      </w:r>
      <w:r w:rsidRPr="00777F7F">
        <w:rPr>
          <w:rFonts w:asciiTheme="majorHAnsi" w:hAnsiTheme="majorHAnsi"/>
          <w:sz w:val="20"/>
          <w:szCs w:val="20"/>
        </w:rPr>
        <w:t xml:space="preserve"> </w:t>
      </w:r>
      <w:r w:rsidR="00C23D12">
        <w:rPr>
          <w:rFonts w:asciiTheme="majorHAnsi" w:hAnsiTheme="majorHAnsi"/>
          <w:sz w:val="20"/>
          <w:szCs w:val="20"/>
        </w:rPr>
        <w:t xml:space="preserve">valid </w:t>
      </w:r>
      <w:r w:rsidR="007D2B80">
        <w:rPr>
          <w:rFonts w:asciiTheme="majorHAnsi" w:hAnsiTheme="majorHAnsi"/>
          <w:sz w:val="20"/>
          <w:szCs w:val="20"/>
        </w:rPr>
        <w:t>mechanism</w:t>
      </w:r>
      <w:r w:rsidRPr="00777F7F">
        <w:rPr>
          <w:rFonts w:asciiTheme="majorHAnsi" w:hAnsiTheme="majorHAnsi"/>
          <w:sz w:val="20"/>
          <w:szCs w:val="20"/>
        </w:rPr>
        <w:t xml:space="preserve">s </w:t>
      </w:r>
      <w:r w:rsidR="00C23D12">
        <w:rPr>
          <w:rFonts w:asciiTheme="majorHAnsi" w:hAnsiTheme="majorHAnsi"/>
          <w:sz w:val="20"/>
          <w:szCs w:val="20"/>
        </w:rPr>
        <w:t>so</w:t>
      </w:r>
      <w:r w:rsidR="00420856">
        <w:rPr>
          <w:rFonts w:asciiTheme="majorHAnsi" w:hAnsiTheme="majorHAnsi"/>
          <w:sz w:val="20"/>
          <w:szCs w:val="20"/>
        </w:rPr>
        <w:t xml:space="preserve">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C23D12">
        <w:rPr>
          <w:rFonts w:asciiTheme="majorHAnsi" w:hAnsiTheme="majorHAnsi"/>
          <w:sz w:val="20"/>
          <w:szCs w:val="20"/>
        </w:rPr>
        <w:t>take</w:t>
      </w:r>
      <w:r w:rsidRPr="00777F7F">
        <w:rPr>
          <w:rFonts w:asciiTheme="majorHAnsi" w:hAnsiTheme="majorHAnsi"/>
          <w:sz w:val="20"/>
          <w:szCs w:val="20"/>
        </w:rPr>
        <w:t xml:space="preserve"> </w:t>
      </w:r>
      <w:r w:rsidR="00C23D12">
        <w:rPr>
          <w:rFonts w:asciiTheme="majorHAnsi" w:hAnsiTheme="majorHAnsi"/>
          <w:sz w:val="20"/>
          <w:szCs w:val="20"/>
        </w:rPr>
        <w:t>measures</w:t>
      </w:r>
      <w:r w:rsidRPr="00777F7F">
        <w:rPr>
          <w:rFonts w:asciiTheme="majorHAnsi" w:hAnsiTheme="majorHAnsi"/>
          <w:sz w:val="20"/>
          <w:szCs w:val="20"/>
        </w:rPr>
        <w:t xml:space="preserve"> </w:t>
      </w:r>
      <w:r w:rsidR="00C23D12">
        <w:rPr>
          <w:rFonts w:asciiTheme="majorHAnsi" w:hAnsiTheme="majorHAnsi"/>
          <w:sz w:val="20"/>
          <w:szCs w:val="20"/>
        </w:rPr>
        <w:t>to cause the cease of</w:t>
      </w:r>
      <w:r w:rsidR="00777F7F">
        <w:rPr>
          <w:rFonts w:asciiTheme="majorHAnsi" w:hAnsiTheme="majorHAnsi"/>
          <w:sz w:val="20"/>
          <w:szCs w:val="20"/>
        </w:rPr>
        <w:t xml:space="preserve"> the </w:t>
      </w:r>
      <w:r w:rsidR="00535084">
        <w:rPr>
          <w:rFonts w:asciiTheme="majorHAnsi" w:hAnsiTheme="majorHAnsi"/>
          <w:sz w:val="20"/>
          <w:szCs w:val="20"/>
        </w:rPr>
        <w:t>pollution</w:t>
      </w:r>
      <w:r w:rsidR="0010185F" w:rsidRPr="00777F7F">
        <w:rPr>
          <w:rFonts w:asciiTheme="majorHAnsi" w:hAnsiTheme="majorHAnsi"/>
          <w:sz w:val="20"/>
          <w:szCs w:val="20"/>
        </w:rPr>
        <w:t xml:space="preserve"> and </w:t>
      </w:r>
      <w:r w:rsidR="00C23D12">
        <w:rPr>
          <w:rFonts w:asciiTheme="majorHAnsi" w:hAnsiTheme="majorHAnsi"/>
          <w:sz w:val="20"/>
          <w:szCs w:val="20"/>
        </w:rPr>
        <w:t>restore</w:t>
      </w:r>
      <w:r w:rsidR="00777F7F">
        <w:rPr>
          <w:rFonts w:asciiTheme="majorHAnsi" w:hAnsiTheme="majorHAnsi"/>
          <w:sz w:val="20"/>
          <w:szCs w:val="20"/>
        </w:rPr>
        <w:t xml:space="preserve"> the </w:t>
      </w:r>
      <w:r w:rsidR="00C23D12">
        <w:rPr>
          <w:rFonts w:asciiTheme="majorHAnsi" w:hAnsiTheme="majorHAnsi"/>
          <w:sz w:val="20"/>
          <w:szCs w:val="20"/>
        </w:rPr>
        <w:t>environmental balance</w:t>
      </w:r>
      <w:r w:rsidRPr="00777F7F">
        <w:rPr>
          <w:rFonts w:asciiTheme="majorHAnsi" w:hAnsiTheme="majorHAnsi"/>
          <w:sz w:val="20"/>
          <w:szCs w:val="20"/>
        </w:rPr>
        <w:t>.</w:t>
      </w:r>
    </w:p>
    <w:p w14:paraId="016B4777" w14:textId="2063C25C" w:rsidR="005327AB" w:rsidRPr="00777F7F" w:rsidRDefault="005327AB" w:rsidP="000B7642">
      <w:pPr>
        <w:ind w:firstLine="720"/>
        <w:jc w:val="both"/>
      </w:pPr>
      <w:r w:rsidRPr="00777F7F">
        <w:rPr>
          <w:rFonts w:asciiTheme="majorHAnsi" w:hAnsiTheme="majorHAnsi"/>
          <w:sz w:val="20"/>
          <w:szCs w:val="20"/>
        </w:rPr>
        <w:t>3</w:t>
      </w:r>
      <w:r w:rsidR="007B5E72">
        <w:rPr>
          <w:rFonts w:asciiTheme="majorHAnsi" w:hAnsiTheme="majorHAnsi"/>
          <w:sz w:val="20"/>
          <w:szCs w:val="20"/>
        </w:rPr>
        <w:t>7</w:t>
      </w:r>
      <w:r w:rsidRPr="00777F7F">
        <w:rPr>
          <w:rFonts w:asciiTheme="majorHAnsi" w:hAnsiTheme="majorHAnsi"/>
          <w:sz w:val="20"/>
          <w:szCs w:val="20"/>
        </w:rPr>
        <w:t>.</w:t>
      </w:r>
      <w:r w:rsidRPr="00777F7F">
        <w:rPr>
          <w:rFonts w:asciiTheme="majorHAnsi" w:hAnsiTheme="majorHAnsi"/>
          <w:sz w:val="20"/>
          <w:szCs w:val="20"/>
        </w:rPr>
        <w:tab/>
      </w:r>
      <w:r w:rsidR="000B7642">
        <w:rPr>
          <w:rFonts w:asciiTheme="majorHAnsi" w:hAnsiTheme="majorHAnsi"/>
          <w:sz w:val="20"/>
          <w:szCs w:val="20"/>
        </w:rPr>
        <w:t>Although</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5A2C0D">
        <w:rPr>
          <w:rFonts w:asciiTheme="majorHAnsi" w:hAnsiTheme="majorHAnsi"/>
          <w:sz w:val="20"/>
          <w:szCs w:val="20"/>
        </w:rPr>
        <w:t>argues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366A9F">
        <w:rPr>
          <w:rFonts w:asciiTheme="majorHAnsi" w:hAnsiTheme="majorHAnsi"/>
          <w:sz w:val="20"/>
          <w:szCs w:val="20"/>
        </w:rPr>
        <w:t>casefile</w:t>
      </w:r>
      <w:r w:rsidR="00420856">
        <w:rPr>
          <w:rFonts w:asciiTheme="majorHAnsi" w:hAnsiTheme="majorHAnsi"/>
          <w:sz w:val="20"/>
          <w:szCs w:val="20"/>
        </w:rPr>
        <w:t xml:space="preserve"> of </w:t>
      </w:r>
      <w:r w:rsidR="00310037">
        <w:rPr>
          <w:rFonts w:asciiTheme="majorHAnsi" w:hAnsiTheme="majorHAnsi"/>
          <w:sz w:val="20"/>
          <w:szCs w:val="20"/>
        </w:rPr>
        <w:t>popular complaint</w:t>
      </w:r>
      <w:r w:rsidRPr="00777F7F">
        <w:rPr>
          <w:rFonts w:asciiTheme="majorHAnsi" w:hAnsiTheme="majorHAnsi"/>
          <w:sz w:val="20"/>
          <w:szCs w:val="20"/>
        </w:rPr>
        <w:t xml:space="preserve"> </w:t>
      </w:r>
      <w:r w:rsidR="000B7642">
        <w:rPr>
          <w:rFonts w:asciiTheme="majorHAnsi" w:hAnsiTheme="majorHAnsi"/>
          <w:sz w:val="20"/>
          <w:szCs w:val="20"/>
        </w:rPr>
        <w:t>initiated i</w:t>
      </w:r>
      <w:r w:rsidRPr="00777F7F">
        <w:rPr>
          <w:rFonts w:asciiTheme="majorHAnsi" w:hAnsiTheme="majorHAnsi"/>
          <w:sz w:val="20"/>
          <w:szCs w:val="20"/>
        </w:rPr>
        <w:t xml:space="preserve">n 2002 </w:t>
      </w:r>
      <w:r w:rsidR="000B7642">
        <w:rPr>
          <w:rFonts w:asciiTheme="majorHAnsi" w:hAnsiTheme="majorHAnsi"/>
          <w:sz w:val="20"/>
          <w:szCs w:val="20"/>
        </w:rPr>
        <w:t>was</w:t>
      </w:r>
      <w:r w:rsidRPr="00777F7F">
        <w:rPr>
          <w:rFonts w:asciiTheme="majorHAnsi" w:hAnsiTheme="majorHAnsi"/>
          <w:sz w:val="20"/>
          <w:szCs w:val="20"/>
        </w:rPr>
        <w:t xml:space="preserve"> </w:t>
      </w:r>
      <w:r w:rsidR="000B7642">
        <w:rPr>
          <w:rFonts w:asciiTheme="majorHAnsi" w:hAnsiTheme="majorHAnsi"/>
          <w:sz w:val="20"/>
          <w:szCs w:val="20"/>
        </w:rPr>
        <w:t>archived</w:t>
      </w:r>
      <w:r w:rsidRPr="00777F7F">
        <w:rPr>
          <w:rFonts w:asciiTheme="majorHAnsi" w:hAnsiTheme="majorHAnsi"/>
          <w:sz w:val="20"/>
          <w:szCs w:val="20"/>
        </w:rPr>
        <w:t xml:space="preserve"> </w:t>
      </w:r>
      <w:r w:rsidR="000B7642">
        <w:rPr>
          <w:rFonts w:asciiTheme="majorHAnsi" w:hAnsiTheme="majorHAnsi"/>
          <w:sz w:val="20"/>
          <w:szCs w:val="20"/>
        </w:rPr>
        <w:t>for</w:t>
      </w:r>
      <w:r w:rsidRPr="00777F7F">
        <w:rPr>
          <w:rFonts w:asciiTheme="majorHAnsi" w:hAnsiTheme="majorHAnsi"/>
          <w:sz w:val="20"/>
          <w:szCs w:val="20"/>
        </w:rPr>
        <w:t xml:space="preserve"> </w:t>
      </w:r>
      <w:r w:rsidR="006919B5">
        <w:rPr>
          <w:rFonts w:asciiTheme="majorHAnsi" w:hAnsiTheme="majorHAnsi"/>
          <w:sz w:val="20"/>
          <w:szCs w:val="20"/>
        </w:rPr>
        <w:t xml:space="preserve">lack of </w:t>
      </w:r>
      <w:r w:rsidRPr="00777F7F">
        <w:rPr>
          <w:rFonts w:asciiTheme="majorHAnsi" w:hAnsiTheme="majorHAnsi"/>
          <w:sz w:val="20"/>
          <w:szCs w:val="20"/>
        </w:rPr>
        <w:t>resp</w:t>
      </w:r>
      <w:r w:rsidR="000B7642">
        <w:rPr>
          <w:rFonts w:asciiTheme="majorHAnsi" w:hAnsiTheme="majorHAnsi"/>
          <w:sz w:val="20"/>
          <w:szCs w:val="20"/>
        </w:rPr>
        <w:t>onse</w:t>
      </w:r>
      <w:r w:rsidR="00420856">
        <w:rPr>
          <w:rFonts w:asciiTheme="majorHAnsi" w:hAnsiTheme="majorHAnsi"/>
          <w:sz w:val="20"/>
          <w:szCs w:val="20"/>
        </w:rPr>
        <w:t xml:space="preserve"> </w:t>
      </w:r>
      <w:r w:rsidR="000B7642">
        <w:rPr>
          <w:rFonts w:asciiTheme="majorHAnsi" w:hAnsiTheme="majorHAnsi"/>
          <w:sz w:val="20"/>
          <w:szCs w:val="20"/>
        </w:rPr>
        <w:t>from</w:t>
      </w:r>
      <w:r w:rsidR="00420856">
        <w:rPr>
          <w:rFonts w:asciiTheme="majorHAnsi" w:hAnsiTheme="majorHAnsi"/>
          <w:sz w:val="20"/>
          <w:szCs w:val="20"/>
        </w:rPr>
        <w:t xml:space="preserve"> </w:t>
      </w:r>
      <w:r w:rsidR="006C15BF">
        <w:rPr>
          <w:rFonts w:asciiTheme="majorHAnsi" w:hAnsiTheme="majorHAnsi"/>
          <w:sz w:val="20"/>
          <w:szCs w:val="20"/>
        </w:rPr>
        <w:t>the Bacaj</w:t>
      </w:r>
      <w:r w:rsidR="004E76D3">
        <w:rPr>
          <w:rFonts w:asciiTheme="majorHAnsi" w:hAnsiTheme="majorHAnsi"/>
          <w:sz w:val="20"/>
          <w:szCs w:val="20"/>
        </w:rPr>
        <w:t>i</w:t>
      </w:r>
      <w:r w:rsidR="006C15BF">
        <w:rPr>
          <w:rFonts w:asciiTheme="majorHAnsi" w:hAnsiTheme="majorHAnsi"/>
          <w:sz w:val="20"/>
          <w:szCs w:val="20"/>
        </w:rPr>
        <w:t xml:space="preserve">pare community </w:t>
      </w:r>
      <w:r w:rsidR="000B7642">
        <w:rPr>
          <w:rFonts w:asciiTheme="majorHAnsi" w:hAnsiTheme="majorHAnsi"/>
          <w:sz w:val="20"/>
          <w:szCs w:val="20"/>
        </w:rPr>
        <w:t>i</w:t>
      </w:r>
      <w:r w:rsidRPr="00777F7F">
        <w:rPr>
          <w:rFonts w:asciiTheme="majorHAnsi" w:hAnsiTheme="majorHAnsi"/>
          <w:sz w:val="20"/>
          <w:szCs w:val="20"/>
        </w:rPr>
        <w:t xml:space="preserve">n 2003,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notes that</w:t>
      </w:r>
      <w:r w:rsidRPr="00777F7F">
        <w:rPr>
          <w:rFonts w:asciiTheme="majorHAnsi" w:hAnsiTheme="majorHAnsi"/>
          <w:sz w:val="20"/>
          <w:szCs w:val="20"/>
        </w:rPr>
        <w:t xml:space="preserve"> </w:t>
      </w:r>
      <w:r w:rsidR="000B7642">
        <w:rPr>
          <w:rFonts w:asciiTheme="majorHAnsi" w:hAnsiTheme="majorHAnsi"/>
          <w:sz w:val="20"/>
          <w:szCs w:val="20"/>
        </w:rPr>
        <w:t>said</w:t>
      </w:r>
      <w:r w:rsidRPr="00777F7F">
        <w:rPr>
          <w:rFonts w:asciiTheme="majorHAnsi" w:hAnsiTheme="majorHAnsi"/>
          <w:sz w:val="20"/>
          <w:szCs w:val="20"/>
        </w:rPr>
        <w:t xml:space="preserve"> </w:t>
      </w:r>
      <w:r w:rsidR="007D2B80">
        <w:rPr>
          <w:rFonts w:asciiTheme="majorHAnsi" w:hAnsiTheme="majorHAnsi"/>
          <w:sz w:val="20"/>
          <w:szCs w:val="20"/>
        </w:rPr>
        <w:t>community</w:t>
      </w:r>
      <w:r w:rsidRPr="00777F7F">
        <w:rPr>
          <w:rFonts w:asciiTheme="majorHAnsi" w:hAnsiTheme="majorHAnsi"/>
          <w:sz w:val="20"/>
          <w:szCs w:val="20"/>
        </w:rPr>
        <w:t xml:space="preserve"> continu</w:t>
      </w:r>
      <w:r w:rsidR="000B7642">
        <w:rPr>
          <w:rFonts w:asciiTheme="majorHAnsi" w:hAnsiTheme="majorHAnsi"/>
          <w:sz w:val="20"/>
          <w:szCs w:val="20"/>
        </w:rPr>
        <w:t>ed</w:t>
      </w:r>
      <w:r w:rsidRPr="00777F7F">
        <w:rPr>
          <w:rFonts w:asciiTheme="majorHAnsi" w:hAnsiTheme="majorHAnsi"/>
          <w:sz w:val="20"/>
          <w:szCs w:val="20"/>
        </w:rPr>
        <w:t xml:space="preserve"> </w:t>
      </w:r>
      <w:r w:rsidR="000B7642">
        <w:rPr>
          <w:rFonts w:asciiTheme="majorHAnsi" w:hAnsiTheme="majorHAnsi"/>
          <w:sz w:val="20"/>
          <w:szCs w:val="20"/>
        </w:rPr>
        <w:t>to report</w:t>
      </w:r>
      <w:r w:rsidR="00777F7F">
        <w:rPr>
          <w:rFonts w:asciiTheme="majorHAnsi" w:hAnsiTheme="majorHAnsi"/>
          <w:sz w:val="20"/>
          <w:szCs w:val="20"/>
        </w:rPr>
        <w:t xml:space="preserve"> the </w:t>
      </w:r>
      <w:r w:rsidR="00A42EE4">
        <w:rPr>
          <w:rFonts w:asciiTheme="majorHAnsi" w:hAnsiTheme="majorHAnsi"/>
          <w:sz w:val="20"/>
          <w:szCs w:val="20"/>
        </w:rPr>
        <w:t>problem</w:t>
      </w:r>
      <w:r w:rsidRPr="00777F7F">
        <w:rPr>
          <w:rFonts w:asciiTheme="majorHAnsi" w:hAnsiTheme="majorHAnsi"/>
          <w:sz w:val="20"/>
          <w:szCs w:val="20"/>
        </w:rPr>
        <w:t xml:space="preserve"> </w:t>
      </w:r>
      <w:r w:rsidR="000B7642">
        <w:rPr>
          <w:rFonts w:asciiTheme="majorHAnsi" w:hAnsiTheme="majorHAnsi"/>
          <w:sz w:val="20"/>
          <w:szCs w:val="20"/>
        </w:rPr>
        <w:t>afterward</w:t>
      </w:r>
      <w:r w:rsidR="00072E91">
        <w:rPr>
          <w:rFonts w:asciiTheme="majorHAnsi" w:hAnsiTheme="majorHAnsi"/>
          <w:sz w:val="20"/>
          <w:szCs w:val="20"/>
        </w:rPr>
        <w:t xml:space="preserve"> </w:t>
      </w:r>
      <w:r w:rsidR="0010185F" w:rsidRPr="00777F7F">
        <w:rPr>
          <w:rFonts w:asciiTheme="majorHAnsi" w:hAnsiTheme="majorHAnsi"/>
          <w:sz w:val="20"/>
          <w:szCs w:val="20"/>
        </w:rPr>
        <w:t xml:space="preserve">and </w:t>
      </w:r>
      <w:r w:rsidR="000B7642">
        <w:rPr>
          <w:rFonts w:asciiTheme="majorHAnsi" w:hAnsiTheme="majorHAnsi"/>
          <w:sz w:val="20"/>
          <w:szCs w:val="20"/>
        </w:rPr>
        <w:t>it was the</w:t>
      </w:r>
      <w:r w:rsidRPr="00777F7F">
        <w:rPr>
          <w:rFonts w:asciiTheme="majorHAnsi" w:hAnsiTheme="majorHAnsi"/>
          <w:sz w:val="20"/>
          <w:szCs w:val="20"/>
        </w:rPr>
        <w:t xml:space="preserve"> </w:t>
      </w:r>
      <w:r w:rsidR="00223930">
        <w:rPr>
          <w:rFonts w:asciiTheme="majorHAnsi" w:hAnsiTheme="majorHAnsi"/>
          <w:sz w:val="20"/>
          <w:szCs w:val="20"/>
        </w:rPr>
        <w:t xml:space="preserve">State </w:t>
      </w:r>
      <w:r w:rsidR="000B7642">
        <w:rPr>
          <w:rFonts w:asciiTheme="majorHAnsi" w:hAnsiTheme="majorHAnsi"/>
          <w:sz w:val="20"/>
          <w:szCs w:val="20"/>
        </w:rPr>
        <w:t>itself through</w:t>
      </w:r>
      <w:r w:rsidR="00777F7F">
        <w:rPr>
          <w:rFonts w:asciiTheme="majorHAnsi" w:hAnsiTheme="majorHAnsi"/>
          <w:sz w:val="20"/>
          <w:szCs w:val="20"/>
        </w:rPr>
        <w:t xml:space="preserve"> </w:t>
      </w:r>
      <w:r w:rsidRPr="00777F7F">
        <w:rPr>
          <w:rFonts w:asciiTheme="majorHAnsi" w:hAnsiTheme="majorHAnsi"/>
          <w:sz w:val="20"/>
          <w:szCs w:val="20"/>
        </w:rPr>
        <w:t xml:space="preserve">PROFEPA </w:t>
      </w:r>
      <w:r w:rsidR="000B7642">
        <w:rPr>
          <w:rFonts w:asciiTheme="majorHAnsi" w:hAnsiTheme="majorHAnsi"/>
          <w:sz w:val="20"/>
          <w:szCs w:val="20"/>
        </w:rPr>
        <w:t>who</w:t>
      </w:r>
      <w:r w:rsidRPr="00777F7F">
        <w:rPr>
          <w:rFonts w:asciiTheme="majorHAnsi" w:hAnsiTheme="majorHAnsi"/>
          <w:sz w:val="20"/>
          <w:szCs w:val="20"/>
        </w:rPr>
        <w:t xml:space="preserve"> </w:t>
      </w:r>
      <w:r w:rsidR="000B7642">
        <w:rPr>
          <w:rFonts w:asciiTheme="majorHAnsi" w:hAnsiTheme="majorHAnsi"/>
          <w:sz w:val="20"/>
          <w:szCs w:val="20"/>
        </w:rPr>
        <w:t>initiated new</w:t>
      </w:r>
      <w:r w:rsidRPr="00777F7F">
        <w:rPr>
          <w:rFonts w:asciiTheme="majorHAnsi" w:hAnsiTheme="majorHAnsi"/>
          <w:sz w:val="20"/>
          <w:szCs w:val="20"/>
        </w:rPr>
        <w:t xml:space="preserve"> </w:t>
      </w:r>
      <w:r w:rsidR="00CA5417">
        <w:rPr>
          <w:rFonts w:asciiTheme="majorHAnsi" w:hAnsiTheme="majorHAnsi"/>
          <w:sz w:val="20"/>
          <w:szCs w:val="20"/>
        </w:rPr>
        <w:lastRenderedPageBreak/>
        <w:t>administrative</w:t>
      </w:r>
      <w:r w:rsidRPr="00777F7F">
        <w:rPr>
          <w:rFonts w:asciiTheme="majorHAnsi" w:hAnsiTheme="majorHAnsi"/>
          <w:sz w:val="20"/>
          <w:szCs w:val="20"/>
        </w:rPr>
        <w:t xml:space="preserve"> </w:t>
      </w:r>
      <w:r w:rsidR="000B7642" w:rsidRPr="00777F7F">
        <w:rPr>
          <w:rFonts w:asciiTheme="majorHAnsi" w:hAnsiTheme="majorHAnsi"/>
          <w:sz w:val="20"/>
          <w:szCs w:val="20"/>
        </w:rPr>
        <w:t>proces</w:t>
      </w:r>
      <w:r w:rsidR="000B7642">
        <w:rPr>
          <w:rFonts w:asciiTheme="majorHAnsi" w:hAnsiTheme="majorHAnsi"/>
          <w:sz w:val="20"/>
          <w:szCs w:val="20"/>
        </w:rPr>
        <w:t>ses</w:t>
      </w:r>
      <w:r w:rsidR="000B7642" w:rsidRPr="00777F7F">
        <w:rPr>
          <w:rFonts w:asciiTheme="majorHAnsi" w:hAnsiTheme="majorHAnsi"/>
          <w:sz w:val="20"/>
          <w:szCs w:val="20"/>
        </w:rPr>
        <w:t xml:space="preserve"> </w:t>
      </w:r>
      <w:r w:rsidR="000B7642">
        <w:rPr>
          <w:rFonts w:asciiTheme="majorHAnsi" w:hAnsiTheme="majorHAnsi"/>
          <w:sz w:val="20"/>
          <w:szCs w:val="20"/>
        </w:rPr>
        <w:t>with the ability to exhaust domestic remedies on this matter</w:t>
      </w:r>
      <w:r w:rsidRPr="00777F7F">
        <w:rPr>
          <w:rFonts w:asciiTheme="majorHAnsi" w:hAnsiTheme="majorHAnsi"/>
          <w:sz w:val="20"/>
          <w:szCs w:val="20"/>
        </w:rPr>
        <w:t xml:space="preserve">. </w:t>
      </w:r>
      <w:r w:rsidR="000B7642">
        <w:rPr>
          <w:rFonts w:asciiTheme="majorHAnsi" w:hAnsiTheme="majorHAnsi"/>
          <w:sz w:val="20"/>
          <w:szCs w:val="20"/>
        </w:rPr>
        <w:t>Considering that</w:t>
      </w:r>
      <w:r w:rsidR="00777F7F">
        <w:rPr>
          <w:rFonts w:asciiTheme="majorHAnsi" w:hAnsiTheme="majorHAnsi"/>
          <w:sz w:val="20"/>
          <w:szCs w:val="20"/>
        </w:rPr>
        <w:t xml:space="preserve"> the </w:t>
      </w:r>
      <w:r w:rsidR="00BB71B9">
        <w:rPr>
          <w:rFonts w:asciiTheme="majorHAnsi" w:hAnsiTheme="majorHAnsi"/>
          <w:sz w:val="20"/>
          <w:szCs w:val="20"/>
        </w:rPr>
        <w:t xml:space="preserve">three </w:t>
      </w:r>
      <w:r w:rsidR="00BA0501">
        <w:rPr>
          <w:rFonts w:asciiTheme="majorHAnsi" w:hAnsiTheme="majorHAnsi"/>
          <w:sz w:val="20"/>
          <w:szCs w:val="20"/>
        </w:rPr>
        <w:t>petitioner communities</w:t>
      </w:r>
      <w:r w:rsidR="00397510">
        <w:rPr>
          <w:rFonts w:asciiTheme="majorHAnsi" w:hAnsiTheme="majorHAnsi"/>
          <w:sz w:val="20"/>
          <w:szCs w:val="20"/>
        </w:rPr>
        <w:t xml:space="preserve"> have </w:t>
      </w:r>
      <w:r w:rsidR="000B7642">
        <w:rPr>
          <w:rFonts w:asciiTheme="majorHAnsi" w:hAnsiTheme="majorHAnsi"/>
          <w:sz w:val="20"/>
          <w:szCs w:val="20"/>
        </w:rPr>
        <w:t>file</w:t>
      </w:r>
      <w:r w:rsidR="00CF033D">
        <w:rPr>
          <w:rFonts w:asciiTheme="majorHAnsi" w:hAnsiTheme="majorHAnsi"/>
          <w:sz w:val="20"/>
          <w:szCs w:val="20"/>
        </w:rPr>
        <w:t>d</w:t>
      </w:r>
      <w:r w:rsidRPr="00777F7F">
        <w:rPr>
          <w:rFonts w:asciiTheme="majorHAnsi" w:hAnsiTheme="majorHAnsi"/>
          <w:sz w:val="20"/>
          <w:szCs w:val="20"/>
        </w:rPr>
        <w:t xml:space="preserve"> </w:t>
      </w:r>
      <w:r w:rsidR="00536FF6">
        <w:rPr>
          <w:rFonts w:asciiTheme="majorHAnsi" w:hAnsiTheme="majorHAnsi"/>
          <w:sz w:val="20"/>
          <w:szCs w:val="20"/>
        </w:rPr>
        <w:t>different</w:t>
      </w:r>
      <w:r w:rsidRPr="00777F7F">
        <w:rPr>
          <w:rFonts w:asciiTheme="majorHAnsi" w:hAnsiTheme="majorHAnsi"/>
          <w:sz w:val="20"/>
          <w:szCs w:val="20"/>
        </w:rPr>
        <w:t xml:space="preserve"> </w:t>
      </w:r>
      <w:r w:rsidR="000B7642">
        <w:rPr>
          <w:rFonts w:asciiTheme="majorHAnsi" w:hAnsiTheme="majorHAnsi"/>
          <w:sz w:val="20"/>
          <w:szCs w:val="20"/>
        </w:rPr>
        <w:t>remedies</w:t>
      </w:r>
      <w:r w:rsidR="0010185F" w:rsidRPr="00777F7F">
        <w:rPr>
          <w:rFonts w:asciiTheme="majorHAnsi" w:hAnsiTheme="majorHAnsi"/>
          <w:sz w:val="20"/>
          <w:szCs w:val="20"/>
        </w:rPr>
        <w:t xml:space="preserve"> and </w:t>
      </w:r>
      <w:r w:rsidR="000B7642">
        <w:rPr>
          <w:rFonts w:asciiTheme="majorHAnsi" w:hAnsiTheme="majorHAnsi"/>
          <w:sz w:val="20"/>
          <w:szCs w:val="20"/>
        </w:rPr>
        <w:t>complaints</w:t>
      </w:r>
      <w:r w:rsidRPr="00777F7F">
        <w:rPr>
          <w:rFonts w:asciiTheme="majorHAnsi" w:hAnsiTheme="majorHAnsi"/>
          <w:sz w:val="20"/>
          <w:szCs w:val="20"/>
        </w:rPr>
        <w:t xml:space="preserve"> </w:t>
      </w:r>
      <w:r w:rsidR="00635810">
        <w:rPr>
          <w:rFonts w:asciiTheme="majorHAnsi" w:hAnsiTheme="majorHAnsi"/>
          <w:sz w:val="20"/>
          <w:szCs w:val="20"/>
        </w:rPr>
        <w:t xml:space="preserve">before the </w:t>
      </w:r>
      <w:r w:rsidR="008A2BF9">
        <w:rPr>
          <w:rFonts w:asciiTheme="majorHAnsi" w:hAnsiTheme="majorHAnsi"/>
          <w:sz w:val="20"/>
          <w:szCs w:val="20"/>
        </w:rPr>
        <w:t>authorities</w:t>
      </w:r>
      <w:r w:rsidRPr="00777F7F">
        <w:rPr>
          <w:rFonts w:asciiTheme="majorHAnsi" w:hAnsiTheme="majorHAnsi"/>
          <w:sz w:val="20"/>
          <w:szCs w:val="20"/>
        </w:rPr>
        <w:t xml:space="preserve"> </w:t>
      </w:r>
      <w:r w:rsidR="000B7642">
        <w:rPr>
          <w:rFonts w:asciiTheme="majorHAnsi" w:hAnsiTheme="majorHAnsi"/>
          <w:sz w:val="20"/>
          <w:szCs w:val="20"/>
        </w:rPr>
        <w:t>on</w:t>
      </w:r>
      <w:r w:rsidR="00777F7F">
        <w:rPr>
          <w:rFonts w:asciiTheme="majorHAnsi" w:hAnsiTheme="majorHAnsi"/>
          <w:sz w:val="20"/>
          <w:szCs w:val="20"/>
        </w:rPr>
        <w:t xml:space="preserve"> the </w:t>
      </w:r>
      <w:r w:rsidR="005718E4">
        <w:rPr>
          <w:rFonts w:asciiTheme="majorHAnsi" w:hAnsiTheme="majorHAnsi"/>
          <w:sz w:val="20"/>
          <w:szCs w:val="20"/>
        </w:rPr>
        <w:t>environmental damage</w:t>
      </w:r>
      <w:r w:rsidR="002D41A5" w:rsidRPr="00777F7F">
        <w:rPr>
          <w:rFonts w:asciiTheme="majorHAnsi" w:hAnsiTheme="majorHAnsi"/>
          <w:sz w:val="20"/>
          <w:szCs w:val="20"/>
        </w:rPr>
        <w:t xml:space="preserve"> </w:t>
      </w:r>
      <w:r w:rsidR="000B7642">
        <w:rPr>
          <w:rFonts w:asciiTheme="majorHAnsi" w:hAnsiTheme="majorHAnsi"/>
          <w:sz w:val="20"/>
          <w:szCs w:val="20"/>
        </w:rPr>
        <w:t>generated by</w:t>
      </w:r>
      <w:r w:rsidR="00777F7F">
        <w:rPr>
          <w:rFonts w:asciiTheme="majorHAnsi" w:hAnsiTheme="majorHAnsi"/>
          <w:sz w:val="20"/>
          <w:szCs w:val="20"/>
        </w:rPr>
        <w:t xml:space="preserve"> the </w:t>
      </w:r>
      <w:r w:rsidR="007D2B80">
        <w:rPr>
          <w:rFonts w:asciiTheme="majorHAnsi" w:hAnsiTheme="majorHAnsi"/>
          <w:sz w:val="20"/>
          <w:szCs w:val="20"/>
        </w:rPr>
        <w:t>touristic project</w:t>
      </w:r>
      <w:r w:rsidRPr="00777F7F">
        <w:rPr>
          <w:rFonts w:asciiTheme="majorHAnsi" w:hAnsiTheme="majorHAnsi"/>
          <w:sz w:val="20"/>
          <w:szCs w:val="20"/>
        </w:rPr>
        <w:t xml:space="preserve"> </w:t>
      </w:r>
      <w:r w:rsidR="000B7642">
        <w:rPr>
          <w:rFonts w:asciiTheme="majorHAnsi" w:hAnsiTheme="majorHAnsi"/>
          <w:sz w:val="20"/>
          <w:szCs w:val="20"/>
        </w:rPr>
        <w:t>both before and after filing</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635810">
        <w:rPr>
          <w:rFonts w:asciiTheme="majorHAnsi" w:hAnsiTheme="majorHAnsi"/>
          <w:sz w:val="20"/>
          <w:szCs w:val="20"/>
        </w:rPr>
        <w:t xml:space="preserve">before the </w:t>
      </w:r>
      <w:r w:rsidR="0010185F" w:rsidRPr="00777F7F">
        <w:rPr>
          <w:rFonts w:asciiTheme="majorHAnsi" w:hAnsiTheme="majorHAnsi"/>
          <w:sz w:val="20"/>
          <w:szCs w:val="20"/>
        </w:rPr>
        <w:t>IACHR</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A25141" w:rsidRPr="00777F7F">
        <w:rPr>
          <w:rFonts w:asciiTheme="majorHAnsi" w:hAnsiTheme="majorHAnsi"/>
          <w:sz w:val="20"/>
          <w:szCs w:val="20"/>
        </w:rPr>
        <w:t xml:space="preserve">deems </w:t>
      </w:r>
      <w:r w:rsidR="000B7642">
        <w:rPr>
          <w:rFonts w:asciiTheme="majorHAnsi" w:hAnsiTheme="majorHAnsi"/>
          <w:sz w:val="20"/>
          <w:szCs w:val="20"/>
        </w:rPr>
        <w:t>they have</w:t>
      </w:r>
      <w:r w:rsidRPr="00777F7F">
        <w:rPr>
          <w:rFonts w:asciiTheme="majorHAnsi" w:hAnsiTheme="majorHAnsi"/>
          <w:sz w:val="20"/>
          <w:szCs w:val="20"/>
        </w:rPr>
        <w:t xml:space="preserve"> </w:t>
      </w:r>
      <w:r w:rsidR="00BB71B9">
        <w:rPr>
          <w:rFonts w:asciiTheme="majorHAnsi" w:hAnsiTheme="majorHAnsi"/>
          <w:sz w:val="20"/>
          <w:szCs w:val="20"/>
        </w:rPr>
        <w:t>exhausted</w:t>
      </w:r>
      <w:r w:rsidR="00777F7F">
        <w:rPr>
          <w:rFonts w:asciiTheme="majorHAnsi" w:hAnsiTheme="majorHAnsi"/>
          <w:sz w:val="20"/>
          <w:szCs w:val="20"/>
        </w:rPr>
        <w:t xml:space="preserve"> </w:t>
      </w:r>
      <w:r w:rsidR="000B7642">
        <w:rPr>
          <w:rFonts w:asciiTheme="majorHAnsi" w:hAnsiTheme="majorHAnsi"/>
          <w:sz w:val="20"/>
          <w:szCs w:val="20"/>
        </w:rPr>
        <w:t>the domestic remedies available to them</w:t>
      </w:r>
      <w:r w:rsidRPr="00777F7F">
        <w:rPr>
          <w:rFonts w:asciiTheme="majorHAnsi" w:hAnsiTheme="majorHAnsi"/>
          <w:sz w:val="20"/>
          <w:szCs w:val="20"/>
        </w:rPr>
        <w:t xml:space="preserve">. </w:t>
      </w:r>
      <w:r w:rsidR="0010185F" w:rsidRPr="00777F7F">
        <w:rPr>
          <w:rFonts w:asciiTheme="majorHAnsi" w:hAnsiTheme="majorHAnsi"/>
          <w:sz w:val="20"/>
          <w:szCs w:val="20"/>
        </w:rPr>
        <w:t>Since</w:t>
      </w:r>
      <w:r w:rsidR="00777F7F">
        <w:rPr>
          <w:rFonts w:asciiTheme="majorHAnsi" w:hAnsiTheme="majorHAnsi"/>
          <w:sz w:val="20"/>
          <w:szCs w:val="20"/>
        </w:rPr>
        <w:t xml:space="preserve"> the </w:t>
      </w:r>
      <w:r w:rsidR="002D41A5" w:rsidRPr="00777F7F">
        <w:rPr>
          <w:rFonts w:asciiTheme="majorHAnsi" w:hAnsiTheme="majorHAnsi"/>
          <w:sz w:val="20"/>
          <w:szCs w:val="20"/>
        </w:rPr>
        <w:t xml:space="preserve">petition </w:t>
      </w:r>
      <w:r w:rsidR="000B7642">
        <w:rPr>
          <w:rFonts w:asciiTheme="majorHAnsi" w:hAnsiTheme="majorHAnsi"/>
          <w:sz w:val="20"/>
          <w:szCs w:val="20"/>
        </w:rPr>
        <w:t>was filed on November 12,</w:t>
      </w:r>
      <w:r w:rsidR="00420856">
        <w:rPr>
          <w:rFonts w:asciiTheme="majorHAnsi" w:hAnsiTheme="majorHAnsi"/>
          <w:sz w:val="20"/>
          <w:szCs w:val="20"/>
        </w:rPr>
        <w:t xml:space="preserve"> </w:t>
      </w:r>
      <w:r w:rsidRPr="00777F7F">
        <w:rPr>
          <w:rFonts w:asciiTheme="majorHAnsi" w:hAnsiTheme="majorHAnsi"/>
          <w:sz w:val="20"/>
          <w:szCs w:val="20"/>
        </w:rPr>
        <w:t xml:space="preserve">2012, </w:t>
      </w:r>
      <w:r w:rsidR="0010185F" w:rsidRPr="00777F7F">
        <w:rPr>
          <w:rFonts w:asciiTheme="majorHAnsi" w:hAnsiTheme="majorHAnsi"/>
          <w:sz w:val="20"/>
          <w:szCs w:val="20"/>
        </w:rPr>
        <w:t>the Commission</w:t>
      </w:r>
      <w:r w:rsidRPr="00777F7F">
        <w:rPr>
          <w:rFonts w:asciiTheme="majorHAnsi" w:hAnsiTheme="majorHAnsi"/>
          <w:sz w:val="20"/>
          <w:szCs w:val="20"/>
        </w:rPr>
        <w:t xml:space="preserve"> conclu</w:t>
      </w:r>
      <w:r w:rsidR="000B7642">
        <w:rPr>
          <w:rFonts w:asciiTheme="majorHAnsi" w:hAnsiTheme="majorHAnsi"/>
          <w:sz w:val="20"/>
          <w:szCs w:val="20"/>
        </w:rPr>
        <w:t>d</w:t>
      </w:r>
      <w:r w:rsidRPr="00777F7F">
        <w:rPr>
          <w:rFonts w:asciiTheme="majorHAnsi" w:hAnsiTheme="majorHAnsi"/>
          <w:sz w:val="20"/>
          <w:szCs w:val="20"/>
        </w:rPr>
        <w:t>e</w:t>
      </w:r>
      <w:r w:rsidR="000B7642">
        <w:rPr>
          <w:rFonts w:asciiTheme="majorHAnsi" w:hAnsiTheme="majorHAnsi"/>
          <w:sz w:val="20"/>
          <w:szCs w:val="20"/>
        </w:rPr>
        <w:t>s</w:t>
      </w:r>
      <w:r w:rsidR="002D41A5" w:rsidRPr="00777F7F">
        <w:rPr>
          <w:rFonts w:asciiTheme="majorHAnsi" w:hAnsiTheme="majorHAnsi"/>
          <w:sz w:val="20"/>
          <w:szCs w:val="20"/>
        </w:rPr>
        <w:t xml:space="preserve"> that </w:t>
      </w:r>
      <w:r w:rsidR="000B7642">
        <w:rPr>
          <w:rFonts w:asciiTheme="majorHAnsi" w:hAnsiTheme="majorHAnsi"/>
          <w:sz w:val="20"/>
          <w:szCs w:val="20"/>
        </w:rPr>
        <w:t>this claim</w:t>
      </w:r>
      <w:r w:rsidRPr="00777F7F">
        <w:rPr>
          <w:rFonts w:asciiTheme="majorHAnsi" w:hAnsiTheme="majorHAnsi"/>
          <w:sz w:val="20"/>
          <w:szCs w:val="20"/>
        </w:rPr>
        <w:t xml:space="preserve"> </w:t>
      </w:r>
      <w:r w:rsidR="000B7642">
        <w:rPr>
          <w:rFonts w:asciiTheme="majorHAnsi" w:hAnsiTheme="majorHAnsi"/>
          <w:sz w:val="20"/>
          <w:szCs w:val="20"/>
        </w:rPr>
        <w:t xml:space="preserve">meets the </w:t>
      </w:r>
      <w:r w:rsidR="00CF033D">
        <w:rPr>
          <w:rFonts w:asciiTheme="majorHAnsi" w:hAnsiTheme="majorHAnsi"/>
          <w:sz w:val="20"/>
          <w:szCs w:val="20"/>
        </w:rPr>
        <w:t>requirements</w:t>
      </w:r>
      <w:r w:rsidR="00223930">
        <w:rPr>
          <w:rFonts w:asciiTheme="majorHAnsi" w:hAnsiTheme="majorHAnsi"/>
          <w:sz w:val="20"/>
          <w:szCs w:val="20"/>
        </w:rPr>
        <w:t xml:space="preserve"> </w:t>
      </w:r>
      <w:r w:rsidR="00757F35">
        <w:rPr>
          <w:rFonts w:asciiTheme="majorHAnsi" w:hAnsiTheme="majorHAnsi"/>
          <w:sz w:val="20"/>
          <w:szCs w:val="20"/>
        </w:rPr>
        <w:t xml:space="preserve">of article </w:t>
      </w:r>
      <w:r w:rsidRPr="00777F7F">
        <w:rPr>
          <w:rFonts w:asciiTheme="majorHAnsi" w:hAnsiTheme="majorHAnsi"/>
          <w:sz w:val="20"/>
          <w:szCs w:val="20"/>
        </w:rPr>
        <w:t>46.1(a)</w:t>
      </w:r>
      <w:r w:rsidR="0010185F" w:rsidRPr="00777F7F">
        <w:rPr>
          <w:rFonts w:asciiTheme="majorHAnsi" w:hAnsiTheme="majorHAnsi"/>
          <w:sz w:val="20"/>
          <w:szCs w:val="20"/>
        </w:rPr>
        <w:t xml:space="preserve"> and </w:t>
      </w:r>
      <w:r w:rsidRPr="00777F7F">
        <w:rPr>
          <w:rFonts w:asciiTheme="majorHAnsi" w:hAnsiTheme="majorHAnsi"/>
          <w:sz w:val="20"/>
          <w:szCs w:val="20"/>
        </w:rPr>
        <w:t>(b)</w:t>
      </w:r>
      <w:r w:rsidR="00420856">
        <w:rPr>
          <w:rFonts w:asciiTheme="majorHAnsi" w:hAnsiTheme="majorHAnsi"/>
          <w:sz w:val="20"/>
          <w:szCs w:val="20"/>
        </w:rPr>
        <w:t xml:space="preserve"> of </w:t>
      </w:r>
      <w:r w:rsidR="0010185F" w:rsidRPr="00777F7F">
        <w:rPr>
          <w:rFonts w:asciiTheme="majorHAnsi" w:hAnsiTheme="majorHAnsi"/>
          <w:sz w:val="20"/>
          <w:szCs w:val="20"/>
        </w:rPr>
        <w:t>the American Convention</w:t>
      </w:r>
      <w:r w:rsidR="00C23D12">
        <w:rPr>
          <w:rFonts w:asciiTheme="majorHAnsi" w:hAnsiTheme="majorHAnsi"/>
          <w:sz w:val="20"/>
          <w:szCs w:val="20"/>
        </w:rPr>
        <w:t>.</w:t>
      </w:r>
      <w:r w:rsidRPr="00777F7F">
        <w:t xml:space="preserve"> </w:t>
      </w:r>
    </w:p>
    <w:p w14:paraId="378478A0" w14:textId="6ED3F5D1" w:rsidR="00F621C3" w:rsidRPr="00777F7F" w:rsidRDefault="00F621C3" w:rsidP="00F621C3">
      <w:pPr>
        <w:pStyle w:val="ListParagraph"/>
        <w:spacing w:before="240" w:after="240"/>
        <w:jc w:val="both"/>
        <w:rPr>
          <w:rFonts w:asciiTheme="majorHAnsi" w:hAnsiTheme="majorHAnsi"/>
          <w:b/>
          <w:bCs/>
          <w:sz w:val="20"/>
          <w:szCs w:val="20"/>
        </w:rPr>
      </w:pPr>
      <w:r w:rsidRPr="00777F7F">
        <w:rPr>
          <w:rFonts w:asciiTheme="majorHAnsi" w:hAnsiTheme="majorHAnsi"/>
          <w:b/>
          <w:bCs/>
          <w:sz w:val="20"/>
          <w:szCs w:val="20"/>
        </w:rPr>
        <w:t>VII.</w:t>
      </w:r>
      <w:r w:rsidRPr="00777F7F">
        <w:rPr>
          <w:rFonts w:asciiTheme="majorHAnsi" w:hAnsiTheme="majorHAnsi"/>
          <w:b/>
          <w:bCs/>
          <w:sz w:val="20"/>
          <w:szCs w:val="20"/>
        </w:rPr>
        <w:tab/>
      </w:r>
      <w:r w:rsidR="001F1902" w:rsidRPr="00777F7F">
        <w:rPr>
          <w:rFonts w:asciiTheme="majorHAnsi" w:hAnsiTheme="majorHAnsi"/>
          <w:b/>
          <w:bCs/>
          <w:sz w:val="20"/>
          <w:szCs w:val="20"/>
        </w:rPr>
        <w:t xml:space="preserve">ANALYSIS OF </w:t>
      </w:r>
      <w:r w:rsidRPr="00777F7F">
        <w:rPr>
          <w:rFonts w:asciiTheme="majorHAnsi" w:hAnsiTheme="majorHAnsi"/>
          <w:b/>
          <w:bCs/>
          <w:sz w:val="20"/>
          <w:szCs w:val="20"/>
        </w:rPr>
        <w:t>COLORABLE CLAIM</w:t>
      </w:r>
    </w:p>
    <w:p w14:paraId="54F86A4F" w14:textId="379AE682" w:rsidR="005327AB" w:rsidRPr="00777F7F"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3</w:t>
      </w:r>
      <w:r w:rsidR="007B5E72">
        <w:rPr>
          <w:rFonts w:asciiTheme="majorHAnsi" w:hAnsiTheme="majorHAnsi"/>
          <w:sz w:val="20"/>
          <w:szCs w:val="20"/>
        </w:rPr>
        <w:t>8</w:t>
      </w:r>
      <w:r w:rsidRPr="00777F7F">
        <w:rPr>
          <w:rFonts w:asciiTheme="majorHAnsi" w:hAnsiTheme="majorHAnsi"/>
          <w:sz w:val="20"/>
          <w:szCs w:val="20"/>
        </w:rPr>
        <w:t>.</w:t>
      </w:r>
      <w:r w:rsidRPr="00777F7F">
        <w:rPr>
          <w:rFonts w:asciiTheme="majorHAnsi" w:hAnsiTheme="majorHAnsi"/>
          <w:sz w:val="20"/>
          <w:szCs w:val="20"/>
        </w:rPr>
        <w:tab/>
      </w:r>
      <w:r w:rsidR="00F54150">
        <w:rPr>
          <w:rFonts w:asciiTheme="majorHAnsi" w:hAnsiTheme="majorHAnsi"/>
          <w:sz w:val="20"/>
          <w:szCs w:val="20"/>
        </w:rPr>
        <w:t>The</w:t>
      </w:r>
      <w:r w:rsidRPr="00777F7F">
        <w:rPr>
          <w:rFonts w:asciiTheme="majorHAnsi" w:hAnsiTheme="majorHAnsi"/>
          <w:sz w:val="20"/>
          <w:szCs w:val="20"/>
        </w:rPr>
        <w:t xml:space="preserve"> </w:t>
      </w:r>
      <w:r w:rsidR="003D158A">
        <w:rPr>
          <w:rFonts w:asciiTheme="majorHAnsi" w:hAnsiTheme="majorHAnsi"/>
          <w:sz w:val="20"/>
          <w:szCs w:val="20"/>
        </w:rPr>
        <w:t>petitioner party</w:t>
      </w:r>
      <w:r w:rsidRPr="00777F7F">
        <w:rPr>
          <w:rFonts w:asciiTheme="majorHAnsi" w:hAnsiTheme="majorHAnsi"/>
          <w:sz w:val="20"/>
          <w:szCs w:val="20"/>
        </w:rPr>
        <w:t xml:space="preserve"> </w:t>
      </w:r>
      <w:r w:rsidR="009759A2">
        <w:rPr>
          <w:rFonts w:asciiTheme="majorHAnsi" w:hAnsiTheme="majorHAnsi"/>
          <w:sz w:val="20"/>
          <w:szCs w:val="20"/>
        </w:rPr>
        <w:t xml:space="preserve">claims </w:t>
      </w:r>
      <w:r w:rsidR="00777F7F">
        <w:rPr>
          <w:rFonts w:asciiTheme="majorHAnsi" w:hAnsiTheme="majorHAnsi"/>
          <w:sz w:val="20"/>
          <w:szCs w:val="20"/>
        </w:rPr>
        <w:t xml:space="preserve">the </w:t>
      </w:r>
      <w:r w:rsidR="00610AAA" w:rsidRPr="00777F7F">
        <w:rPr>
          <w:rFonts w:asciiTheme="majorHAnsi" w:hAnsiTheme="majorHAnsi"/>
          <w:sz w:val="20"/>
          <w:szCs w:val="20"/>
        </w:rPr>
        <w:t>violation</w:t>
      </w:r>
      <w:r w:rsidR="00223930">
        <w:rPr>
          <w:rFonts w:asciiTheme="majorHAnsi" w:hAnsiTheme="majorHAnsi"/>
          <w:sz w:val="20"/>
          <w:szCs w:val="20"/>
        </w:rPr>
        <w:t xml:space="preserve"> of the </w:t>
      </w:r>
      <w:r w:rsidR="0094444F">
        <w:rPr>
          <w:rFonts w:asciiTheme="majorHAnsi" w:hAnsiTheme="majorHAnsi"/>
          <w:sz w:val="20"/>
          <w:szCs w:val="20"/>
        </w:rPr>
        <w:t xml:space="preserve">right to collective property </w:t>
      </w:r>
      <w:r w:rsidR="0010185F" w:rsidRPr="00777F7F">
        <w:rPr>
          <w:rFonts w:asciiTheme="majorHAnsi" w:hAnsiTheme="majorHAnsi"/>
          <w:sz w:val="20"/>
          <w:szCs w:val="20"/>
        </w:rPr>
        <w:t xml:space="preserve">and </w:t>
      </w:r>
      <w:r w:rsidR="00F54150">
        <w:rPr>
          <w:rFonts w:asciiTheme="majorHAnsi" w:hAnsiTheme="majorHAnsi"/>
          <w:sz w:val="20"/>
          <w:szCs w:val="20"/>
        </w:rPr>
        <w:t>guarantee</w:t>
      </w:r>
      <w:r w:rsidRPr="00777F7F">
        <w:rPr>
          <w:rFonts w:asciiTheme="majorHAnsi" w:hAnsiTheme="majorHAnsi"/>
          <w:sz w:val="20"/>
          <w:szCs w:val="20"/>
        </w:rPr>
        <w:t xml:space="preserve">s </w:t>
      </w:r>
      <w:r w:rsidR="00F54150">
        <w:rPr>
          <w:rFonts w:asciiTheme="majorHAnsi" w:hAnsiTheme="majorHAnsi"/>
          <w:sz w:val="20"/>
          <w:szCs w:val="20"/>
        </w:rPr>
        <w:t>related to</w:t>
      </w:r>
      <w:r w:rsidRPr="00777F7F">
        <w:rPr>
          <w:rFonts w:asciiTheme="majorHAnsi" w:hAnsiTheme="majorHAnsi"/>
          <w:sz w:val="20"/>
          <w:szCs w:val="20"/>
        </w:rPr>
        <w:t xml:space="preserve"> </w:t>
      </w:r>
      <w:r w:rsidR="00F54150">
        <w:rPr>
          <w:rFonts w:asciiTheme="majorHAnsi" w:hAnsiTheme="majorHAnsi"/>
          <w:sz w:val="20"/>
          <w:szCs w:val="20"/>
        </w:rPr>
        <w:t>the land</w:t>
      </w:r>
      <w:r w:rsidRPr="00777F7F">
        <w:rPr>
          <w:rFonts w:asciiTheme="majorHAnsi" w:hAnsiTheme="majorHAnsi"/>
          <w:sz w:val="20"/>
          <w:szCs w:val="20"/>
        </w:rPr>
        <w:t xml:space="preserve">, </w:t>
      </w:r>
      <w:r w:rsidR="008F045F">
        <w:rPr>
          <w:rFonts w:asciiTheme="majorHAnsi" w:hAnsiTheme="majorHAnsi"/>
          <w:sz w:val="20"/>
          <w:szCs w:val="20"/>
        </w:rPr>
        <w:t>territory</w:t>
      </w:r>
      <w:r w:rsidR="0010185F" w:rsidRPr="00777F7F">
        <w:rPr>
          <w:rFonts w:asciiTheme="majorHAnsi" w:hAnsiTheme="majorHAnsi"/>
          <w:sz w:val="20"/>
          <w:szCs w:val="20"/>
        </w:rPr>
        <w:t xml:space="preserve"> and </w:t>
      </w:r>
      <w:r w:rsidR="008F045F">
        <w:rPr>
          <w:rFonts w:asciiTheme="majorHAnsi" w:hAnsiTheme="majorHAnsi"/>
          <w:sz w:val="20"/>
          <w:szCs w:val="20"/>
        </w:rPr>
        <w:t>natural resources</w:t>
      </w:r>
      <w:r w:rsidRP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21),</w:t>
      </w:r>
      <w:r w:rsidR="00223930">
        <w:rPr>
          <w:rFonts w:asciiTheme="majorHAnsi" w:hAnsiTheme="majorHAnsi"/>
          <w:sz w:val="20"/>
          <w:szCs w:val="20"/>
        </w:rPr>
        <w:t xml:space="preserve"> of the </w:t>
      </w:r>
      <w:r w:rsidR="00F54150">
        <w:rPr>
          <w:rFonts w:asciiTheme="majorHAnsi" w:hAnsiTheme="majorHAnsi"/>
          <w:sz w:val="20"/>
          <w:szCs w:val="20"/>
        </w:rPr>
        <w:t>right to</w:t>
      </w:r>
      <w:r w:rsidR="00777F7F">
        <w:rPr>
          <w:rFonts w:asciiTheme="majorHAnsi" w:hAnsiTheme="majorHAnsi"/>
          <w:sz w:val="20"/>
          <w:szCs w:val="20"/>
        </w:rPr>
        <w:t xml:space="preserve"> </w:t>
      </w:r>
      <w:r w:rsidR="00F54150">
        <w:rPr>
          <w:rFonts w:asciiTheme="majorHAnsi" w:hAnsiTheme="majorHAnsi"/>
          <w:sz w:val="20"/>
          <w:szCs w:val="20"/>
        </w:rPr>
        <w:t>free determination</w:t>
      </w:r>
      <w:r w:rsidR="0010185F" w:rsidRPr="00777F7F">
        <w:rPr>
          <w:rFonts w:asciiTheme="majorHAnsi" w:hAnsiTheme="majorHAnsi"/>
          <w:sz w:val="20"/>
          <w:szCs w:val="20"/>
        </w:rPr>
        <w:t xml:space="preserve"> and </w:t>
      </w:r>
      <w:r w:rsidR="00A53260">
        <w:rPr>
          <w:rFonts w:asciiTheme="majorHAnsi" w:hAnsiTheme="majorHAnsi"/>
          <w:sz w:val="20"/>
          <w:szCs w:val="20"/>
        </w:rPr>
        <w:t>to</w:t>
      </w:r>
      <w:r w:rsidR="00777F7F">
        <w:rPr>
          <w:rFonts w:asciiTheme="majorHAnsi" w:hAnsiTheme="majorHAnsi"/>
          <w:sz w:val="20"/>
          <w:szCs w:val="20"/>
        </w:rPr>
        <w:t xml:space="preserve"> the </w:t>
      </w:r>
      <w:r w:rsidR="00BB71B9">
        <w:rPr>
          <w:rFonts w:asciiTheme="majorHAnsi" w:hAnsiTheme="majorHAnsi"/>
          <w:sz w:val="20"/>
          <w:szCs w:val="20"/>
        </w:rPr>
        <w:t>free</w:t>
      </w:r>
      <w:r w:rsidR="009F57D2">
        <w:rPr>
          <w:rFonts w:asciiTheme="majorHAnsi" w:hAnsiTheme="majorHAnsi"/>
          <w:sz w:val="20"/>
          <w:szCs w:val="20"/>
        </w:rPr>
        <w:t>,</w:t>
      </w:r>
      <w:r w:rsidR="00BB71B9">
        <w:rPr>
          <w:rFonts w:asciiTheme="majorHAnsi" w:hAnsiTheme="majorHAnsi"/>
          <w:sz w:val="20"/>
          <w:szCs w:val="20"/>
        </w:rPr>
        <w:t xml:space="preserve"> </w:t>
      </w:r>
      <w:r w:rsidR="009F57D2">
        <w:rPr>
          <w:rFonts w:asciiTheme="majorHAnsi" w:hAnsiTheme="majorHAnsi"/>
          <w:sz w:val="20"/>
          <w:szCs w:val="20"/>
        </w:rPr>
        <w:t xml:space="preserve">prior, </w:t>
      </w:r>
      <w:r w:rsidR="00BB71B9">
        <w:rPr>
          <w:rFonts w:asciiTheme="majorHAnsi" w:hAnsiTheme="majorHAnsi"/>
          <w:sz w:val="20"/>
          <w:szCs w:val="20"/>
        </w:rPr>
        <w:t>and informed consultation</w:t>
      </w:r>
      <w:r w:rsidRP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23.1),</w:t>
      </w:r>
      <w:r w:rsidR="00223930">
        <w:rPr>
          <w:rFonts w:asciiTheme="majorHAnsi" w:hAnsiTheme="majorHAnsi"/>
          <w:sz w:val="20"/>
          <w:szCs w:val="20"/>
        </w:rPr>
        <w:t xml:space="preserve"> of the </w:t>
      </w:r>
      <w:r w:rsidR="00A53260">
        <w:rPr>
          <w:rFonts w:asciiTheme="majorHAnsi" w:hAnsiTheme="majorHAnsi"/>
          <w:sz w:val="20"/>
          <w:szCs w:val="20"/>
        </w:rPr>
        <w:t>right to</w:t>
      </w:r>
      <w:r w:rsidR="00420856">
        <w:rPr>
          <w:rFonts w:asciiTheme="majorHAnsi" w:hAnsiTheme="majorHAnsi"/>
          <w:sz w:val="20"/>
          <w:szCs w:val="20"/>
        </w:rPr>
        <w:t xml:space="preserve"> </w:t>
      </w:r>
      <w:r w:rsidR="0010185F" w:rsidRPr="00777F7F">
        <w:rPr>
          <w:rFonts w:asciiTheme="majorHAnsi" w:hAnsiTheme="majorHAnsi"/>
          <w:sz w:val="20"/>
          <w:szCs w:val="20"/>
        </w:rPr>
        <w:t>judicial protection</w:t>
      </w:r>
      <w:r w:rsidRP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25),</w:t>
      </w:r>
      <w:r w:rsidR="00223930">
        <w:rPr>
          <w:rFonts w:asciiTheme="majorHAnsi" w:hAnsiTheme="majorHAnsi"/>
          <w:sz w:val="20"/>
          <w:szCs w:val="20"/>
        </w:rPr>
        <w:t xml:space="preserve"> of the </w:t>
      </w:r>
      <w:r w:rsidR="00F54150">
        <w:rPr>
          <w:rFonts w:asciiTheme="majorHAnsi" w:hAnsiTheme="majorHAnsi"/>
          <w:sz w:val="20"/>
          <w:szCs w:val="20"/>
        </w:rPr>
        <w:t>right</w:t>
      </w:r>
      <w:r w:rsidRPr="00777F7F">
        <w:rPr>
          <w:rFonts w:asciiTheme="majorHAnsi" w:hAnsiTheme="majorHAnsi"/>
          <w:sz w:val="20"/>
          <w:szCs w:val="20"/>
        </w:rPr>
        <w:t xml:space="preserve"> </w:t>
      </w:r>
      <w:r w:rsidR="00F54150">
        <w:rPr>
          <w:rFonts w:asciiTheme="majorHAnsi" w:hAnsiTheme="majorHAnsi"/>
          <w:sz w:val="20"/>
          <w:szCs w:val="20"/>
        </w:rPr>
        <w:t>to conditions for a dignifying life</w:t>
      </w:r>
      <w:r w:rsidRP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4),</w:t>
      </w:r>
      <w:r w:rsidR="0010185F" w:rsidRPr="00777F7F">
        <w:rPr>
          <w:rFonts w:asciiTheme="majorHAnsi" w:hAnsiTheme="majorHAnsi"/>
          <w:sz w:val="20"/>
          <w:szCs w:val="20"/>
        </w:rPr>
        <w:t xml:space="preserve"> and</w:t>
      </w:r>
      <w:r w:rsidR="00223930">
        <w:rPr>
          <w:rFonts w:asciiTheme="majorHAnsi" w:hAnsiTheme="majorHAnsi"/>
          <w:sz w:val="20"/>
          <w:szCs w:val="20"/>
        </w:rPr>
        <w:t xml:space="preserve"> of </w:t>
      </w:r>
      <w:r w:rsidR="00F54150">
        <w:rPr>
          <w:rFonts w:asciiTheme="majorHAnsi" w:hAnsiTheme="majorHAnsi"/>
          <w:sz w:val="20"/>
          <w:szCs w:val="20"/>
        </w:rPr>
        <w:t>the duty to adopt measures</w:t>
      </w:r>
      <w:r w:rsidRPr="00777F7F">
        <w:rPr>
          <w:rFonts w:asciiTheme="majorHAnsi" w:hAnsiTheme="majorHAnsi"/>
          <w:sz w:val="20"/>
          <w:szCs w:val="20"/>
        </w:rPr>
        <w:t xml:space="preserve"> </w:t>
      </w:r>
      <w:r w:rsidR="00F54150">
        <w:rPr>
          <w:rFonts w:asciiTheme="majorHAnsi" w:hAnsiTheme="majorHAnsi"/>
          <w:sz w:val="20"/>
          <w:szCs w:val="20"/>
        </w:rPr>
        <w:t>to enforce the rights enshrined in the</w:t>
      </w:r>
      <w:r w:rsidR="00777F7F">
        <w:rPr>
          <w:rFonts w:asciiTheme="majorHAnsi" w:hAnsiTheme="majorHAnsi"/>
          <w:sz w:val="20"/>
          <w:szCs w:val="20"/>
        </w:rPr>
        <w:t xml:space="preserve"> </w:t>
      </w:r>
      <w:r w:rsidR="00F54150">
        <w:rPr>
          <w:rFonts w:asciiTheme="majorHAnsi" w:hAnsiTheme="majorHAnsi"/>
          <w:sz w:val="20"/>
          <w:szCs w:val="20"/>
        </w:rPr>
        <w:t>IACHR</w:t>
      </w:r>
      <w:r w:rsidRP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2); </w:t>
      </w:r>
      <w:r w:rsidR="00F54150">
        <w:rPr>
          <w:rFonts w:asciiTheme="majorHAnsi" w:hAnsiTheme="majorHAnsi"/>
          <w:sz w:val="20"/>
          <w:szCs w:val="20"/>
        </w:rPr>
        <w:t>all of them in connection to</w:t>
      </w:r>
      <w:r w:rsidR="00777F7F">
        <w:rPr>
          <w:rFonts w:asciiTheme="majorHAnsi" w:hAnsiTheme="majorHAnsi"/>
          <w:sz w:val="20"/>
          <w:szCs w:val="20"/>
        </w:rPr>
        <w:t xml:space="preserve"> </w:t>
      </w:r>
      <w:r w:rsidR="00A25141" w:rsidRPr="00777F7F">
        <w:rPr>
          <w:rFonts w:asciiTheme="majorHAnsi" w:hAnsiTheme="majorHAnsi"/>
          <w:sz w:val="20"/>
          <w:szCs w:val="20"/>
        </w:rPr>
        <w:t>article</w:t>
      </w:r>
      <w:r w:rsidRPr="00777F7F">
        <w:rPr>
          <w:rFonts w:asciiTheme="majorHAnsi" w:hAnsiTheme="majorHAnsi"/>
          <w:sz w:val="20"/>
          <w:szCs w:val="20"/>
        </w:rPr>
        <w:t xml:space="preserve"> 1.1</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F54150">
        <w:rPr>
          <w:rFonts w:asciiTheme="majorHAnsi" w:hAnsiTheme="majorHAnsi"/>
          <w:sz w:val="20"/>
          <w:szCs w:val="20"/>
        </w:rPr>
        <w:t>American Convention</w:t>
      </w:r>
      <w:r w:rsidRPr="00777F7F">
        <w:rPr>
          <w:rFonts w:asciiTheme="majorHAnsi" w:hAnsiTheme="majorHAnsi"/>
          <w:sz w:val="20"/>
          <w:szCs w:val="20"/>
        </w:rPr>
        <w:t xml:space="preserve"> </w:t>
      </w:r>
      <w:r w:rsidR="00F54150">
        <w:rPr>
          <w:rFonts w:asciiTheme="majorHAnsi" w:hAnsiTheme="majorHAnsi"/>
          <w:sz w:val="20"/>
          <w:szCs w:val="20"/>
        </w:rPr>
        <w:t xml:space="preserve">on </w:t>
      </w:r>
      <w:r w:rsidRPr="00777F7F">
        <w:rPr>
          <w:rFonts w:asciiTheme="majorHAnsi" w:hAnsiTheme="majorHAnsi"/>
          <w:sz w:val="20"/>
          <w:szCs w:val="20"/>
        </w:rPr>
        <w:t>Human</w:t>
      </w:r>
      <w:r w:rsidR="00F54150">
        <w:rPr>
          <w:rFonts w:asciiTheme="majorHAnsi" w:hAnsiTheme="majorHAnsi"/>
          <w:sz w:val="20"/>
          <w:szCs w:val="20"/>
        </w:rPr>
        <w:t xml:space="preserve"> Right</w:t>
      </w:r>
      <w:r w:rsidRPr="00777F7F">
        <w:rPr>
          <w:rFonts w:asciiTheme="majorHAnsi" w:hAnsiTheme="majorHAnsi"/>
          <w:sz w:val="20"/>
          <w:szCs w:val="20"/>
        </w:rPr>
        <w:t>s</w:t>
      </w:r>
      <w:r w:rsidR="00F54150">
        <w:rPr>
          <w:rFonts w:asciiTheme="majorHAnsi" w:hAnsiTheme="majorHAnsi"/>
          <w:sz w:val="20"/>
          <w:szCs w:val="20"/>
        </w:rPr>
        <w:t xml:space="preserve"> itself</w:t>
      </w:r>
      <w:r w:rsidRPr="00777F7F">
        <w:rPr>
          <w:rFonts w:asciiTheme="majorHAnsi" w:hAnsiTheme="majorHAnsi"/>
          <w:sz w:val="20"/>
          <w:szCs w:val="20"/>
        </w:rPr>
        <w:t xml:space="preserve">. </w:t>
      </w:r>
      <w:r w:rsidR="00F54150">
        <w:rPr>
          <w:rFonts w:asciiTheme="majorHAnsi" w:hAnsiTheme="majorHAnsi"/>
          <w:sz w:val="20"/>
          <w:szCs w:val="20"/>
        </w:rPr>
        <w:t>On the other hand</w:t>
      </w:r>
      <w:r w:rsidRPr="00777F7F">
        <w:rPr>
          <w:rFonts w:asciiTheme="majorHAnsi" w:hAnsiTheme="majorHAnsi"/>
          <w:sz w:val="20"/>
          <w:szCs w:val="20"/>
        </w:rPr>
        <w: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4064D0">
        <w:rPr>
          <w:rFonts w:asciiTheme="majorHAnsi" w:hAnsiTheme="majorHAnsi"/>
          <w:sz w:val="20"/>
          <w:szCs w:val="20"/>
        </w:rPr>
        <w:t>proposes</w:t>
      </w:r>
      <w:r w:rsidR="00777F7F">
        <w:rPr>
          <w:rFonts w:asciiTheme="majorHAnsi" w:hAnsiTheme="majorHAnsi"/>
          <w:sz w:val="20"/>
          <w:szCs w:val="20"/>
        </w:rPr>
        <w:t xml:space="preserve"> the </w:t>
      </w:r>
      <w:r w:rsidR="00F54150" w:rsidRPr="00777F7F">
        <w:rPr>
          <w:rFonts w:asciiTheme="majorHAnsi" w:hAnsiTheme="majorHAnsi"/>
          <w:sz w:val="20"/>
          <w:szCs w:val="20"/>
        </w:rPr>
        <w:t>exceptions</w:t>
      </w:r>
      <w:r w:rsidR="00420856">
        <w:rPr>
          <w:rFonts w:asciiTheme="majorHAnsi" w:hAnsiTheme="majorHAnsi"/>
          <w:sz w:val="20"/>
          <w:szCs w:val="20"/>
        </w:rPr>
        <w:t xml:space="preserve"> of </w:t>
      </w:r>
      <w:r w:rsidR="006919B5">
        <w:rPr>
          <w:rFonts w:asciiTheme="majorHAnsi" w:hAnsiTheme="majorHAnsi"/>
          <w:sz w:val="20"/>
          <w:szCs w:val="20"/>
        </w:rPr>
        <w:t xml:space="preserve">lack of </w:t>
      </w:r>
      <w:r w:rsidR="00651065">
        <w:rPr>
          <w:rFonts w:asciiTheme="majorHAnsi" w:hAnsiTheme="majorHAnsi"/>
          <w:sz w:val="20"/>
          <w:szCs w:val="20"/>
        </w:rPr>
        <w:t>a colorable claim</w:t>
      </w:r>
      <w:r w:rsidRPr="00777F7F">
        <w:rPr>
          <w:rFonts w:asciiTheme="majorHAnsi" w:hAnsiTheme="majorHAnsi"/>
          <w:sz w:val="20"/>
          <w:szCs w:val="20"/>
        </w:rPr>
        <w:t xml:space="preserve"> </w:t>
      </w:r>
      <w:r w:rsidR="00F54150">
        <w:rPr>
          <w:rFonts w:asciiTheme="majorHAnsi" w:hAnsiTheme="majorHAnsi"/>
          <w:sz w:val="20"/>
          <w:szCs w:val="20"/>
        </w:rPr>
        <w:t xml:space="preserve">concerning the right to water </w:t>
      </w:r>
      <w:r w:rsidR="008C5BC8">
        <w:rPr>
          <w:rFonts w:asciiTheme="majorHAnsi" w:hAnsiTheme="majorHAnsi"/>
          <w:sz w:val="20"/>
          <w:szCs w:val="20"/>
        </w:rPr>
        <w:t xml:space="preserve">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Pr="00777F7F">
        <w:rPr>
          <w:rFonts w:asciiTheme="majorHAnsi" w:hAnsiTheme="majorHAnsi"/>
          <w:sz w:val="20"/>
          <w:szCs w:val="20"/>
        </w:rPr>
        <w:t>,</w:t>
      </w:r>
      <w:r w:rsidR="00420856">
        <w:rPr>
          <w:rFonts w:asciiTheme="majorHAnsi" w:hAnsiTheme="majorHAnsi"/>
          <w:sz w:val="20"/>
          <w:szCs w:val="20"/>
        </w:rPr>
        <w:t xml:space="preserve"> of </w:t>
      </w:r>
      <w:r w:rsidR="00F54150">
        <w:rPr>
          <w:rFonts w:asciiTheme="majorHAnsi" w:hAnsiTheme="majorHAnsi"/>
          <w:sz w:val="20"/>
          <w:szCs w:val="20"/>
        </w:rPr>
        <w:t>fourth instance</w:t>
      </w:r>
      <w:r w:rsidRPr="00777F7F">
        <w:rPr>
          <w:rFonts w:asciiTheme="majorHAnsi" w:hAnsiTheme="majorHAnsi"/>
          <w:sz w:val="20"/>
          <w:szCs w:val="20"/>
        </w:rPr>
        <w:t xml:space="preserve"> </w:t>
      </w:r>
      <w:r w:rsidR="00F54150">
        <w:rPr>
          <w:rFonts w:asciiTheme="majorHAnsi" w:hAnsiTheme="majorHAnsi"/>
          <w:sz w:val="20"/>
          <w:szCs w:val="20"/>
        </w:rPr>
        <w:t>over</w:t>
      </w:r>
      <w:r w:rsidR="00777F7F">
        <w:rPr>
          <w:rFonts w:asciiTheme="majorHAnsi" w:hAnsiTheme="majorHAnsi"/>
          <w:sz w:val="20"/>
          <w:szCs w:val="20"/>
        </w:rPr>
        <w:t xml:space="preserve"> the </w:t>
      </w:r>
      <w:r w:rsidR="0004307B">
        <w:rPr>
          <w:rFonts w:asciiTheme="majorHAnsi" w:hAnsiTheme="majorHAnsi"/>
          <w:sz w:val="20"/>
          <w:szCs w:val="20"/>
        </w:rPr>
        <w:t>sentence</w:t>
      </w:r>
      <w:r w:rsidR="00420856">
        <w:rPr>
          <w:rFonts w:asciiTheme="majorHAnsi" w:hAnsiTheme="majorHAnsi"/>
          <w:sz w:val="20"/>
          <w:szCs w:val="20"/>
        </w:rPr>
        <w:t xml:space="preserve"> of </w:t>
      </w:r>
      <w:r w:rsidRPr="00777F7F">
        <w:rPr>
          <w:rFonts w:asciiTheme="majorHAnsi" w:hAnsiTheme="majorHAnsi"/>
          <w:sz w:val="20"/>
          <w:szCs w:val="20"/>
        </w:rPr>
        <w:t xml:space="preserve">amparo </w:t>
      </w:r>
      <w:r w:rsidR="00437AE9">
        <w:rPr>
          <w:rFonts w:asciiTheme="majorHAnsi" w:hAnsiTheme="majorHAnsi"/>
          <w:sz w:val="20"/>
          <w:szCs w:val="20"/>
        </w:rPr>
        <w:t>gran</w:t>
      </w:r>
      <w:r w:rsidR="00F54150">
        <w:rPr>
          <w:rFonts w:asciiTheme="majorHAnsi" w:hAnsiTheme="majorHAnsi"/>
          <w:sz w:val="20"/>
          <w:szCs w:val="20"/>
        </w:rPr>
        <w:t>ted</w:t>
      </w:r>
      <w:r w:rsidRPr="00777F7F">
        <w:rPr>
          <w:rFonts w:asciiTheme="majorHAnsi" w:hAnsiTheme="majorHAnsi"/>
          <w:sz w:val="20"/>
          <w:szCs w:val="20"/>
        </w:rPr>
        <w:t xml:space="preserve"> </w:t>
      </w:r>
      <w:r w:rsidR="00F54150">
        <w:rPr>
          <w:rFonts w:asciiTheme="majorHAnsi" w:hAnsiTheme="majorHAnsi"/>
          <w:sz w:val="20"/>
          <w:szCs w:val="20"/>
        </w:rPr>
        <w:t>in</w:t>
      </w:r>
      <w:r w:rsidRPr="00777F7F">
        <w:rPr>
          <w:rFonts w:asciiTheme="majorHAnsi" w:hAnsiTheme="majorHAnsi"/>
          <w:sz w:val="20"/>
          <w:szCs w:val="20"/>
        </w:rPr>
        <w:t xml:space="preserve"> favor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5A2C0D">
        <w:rPr>
          <w:rFonts w:asciiTheme="majorHAnsi" w:hAnsiTheme="majorHAnsi"/>
          <w:sz w:val="20"/>
          <w:szCs w:val="20"/>
        </w:rPr>
        <w:t>Huitosachi Community</w:t>
      </w:r>
      <w:r w:rsidRPr="00777F7F">
        <w:rPr>
          <w:rFonts w:asciiTheme="majorHAnsi" w:hAnsiTheme="majorHAnsi"/>
          <w:sz w:val="20"/>
          <w:szCs w:val="20"/>
        </w:rPr>
        <w:t>,</w:t>
      </w:r>
      <w:r w:rsidR="0010185F" w:rsidRPr="00777F7F">
        <w:rPr>
          <w:rFonts w:asciiTheme="majorHAnsi" w:hAnsiTheme="majorHAnsi"/>
          <w:sz w:val="20"/>
          <w:szCs w:val="20"/>
        </w:rPr>
        <w:t xml:space="preserve"> and</w:t>
      </w:r>
      <w:r w:rsidR="00420856">
        <w:rPr>
          <w:rFonts w:asciiTheme="majorHAnsi" w:hAnsiTheme="majorHAnsi"/>
          <w:sz w:val="20"/>
          <w:szCs w:val="20"/>
        </w:rPr>
        <w:t xml:space="preserve"> of </w:t>
      </w:r>
      <w:r w:rsidR="00F54150">
        <w:rPr>
          <w:rFonts w:asciiTheme="majorHAnsi" w:hAnsiTheme="majorHAnsi"/>
          <w:sz w:val="20"/>
          <w:szCs w:val="20"/>
        </w:rPr>
        <w:t xml:space="preserve">current </w:t>
      </w:r>
      <w:r w:rsidR="00A42EE4">
        <w:rPr>
          <w:rFonts w:asciiTheme="majorHAnsi" w:hAnsiTheme="majorHAnsi"/>
          <w:sz w:val="20"/>
          <w:szCs w:val="20"/>
        </w:rPr>
        <w:t>lack</w:t>
      </w:r>
      <w:r w:rsidRPr="00777F7F">
        <w:rPr>
          <w:rFonts w:asciiTheme="majorHAnsi" w:hAnsiTheme="majorHAnsi"/>
          <w:sz w:val="20"/>
          <w:szCs w:val="20"/>
        </w:rPr>
        <w:t xml:space="preserve"> </w:t>
      </w:r>
      <w:r w:rsidR="00420856">
        <w:rPr>
          <w:rFonts w:asciiTheme="majorHAnsi" w:hAnsiTheme="majorHAnsi"/>
          <w:sz w:val="20"/>
          <w:szCs w:val="20"/>
        </w:rPr>
        <w:t xml:space="preserve">of </w:t>
      </w:r>
      <w:r w:rsidR="003A123E">
        <w:rPr>
          <w:rFonts w:asciiTheme="majorHAnsi" w:hAnsiTheme="majorHAnsi"/>
          <w:sz w:val="20"/>
          <w:szCs w:val="20"/>
        </w:rPr>
        <w:t>substance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2D41A5" w:rsidRPr="00777F7F">
        <w:rPr>
          <w:rFonts w:asciiTheme="majorHAnsi" w:hAnsiTheme="majorHAnsi"/>
          <w:sz w:val="20"/>
          <w:szCs w:val="20"/>
        </w:rPr>
        <w:t xml:space="preserve">petition </w:t>
      </w:r>
      <w:r w:rsidR="00F54150">
        <w:rPr>
          <w:rFonts w:asciiTheme="majorHAnsi" w:hAnsiTheme="majorHAnsi"/>
          <w:sz w:val="20"/>
          <w:szCs w:val="20"/>
        </w:rPr>
        <w:t>due to the</w:t>
      </w:r>
      <w:r w:rsidRPr="00777F7F">
        <w:rPr>
          <w:rFonts w:asciiTheme="majorHAnsi" w:hAnsiTheme="majorHAnsi"/>
          <w:sz w:val="20"/>
          <w:szCs w:val="20"/>
        </w:rPr>
        <w:t xml:space="preserve"> </w:t>
      </w:r>
      <w:r w:rsidR="005A2C0D">
        <w:rPr>
          <w:rFonts w:asciiTheme="majorHAnsi" w:hAnsiTheme="majorHAnsi"/>
          <w:sz w:val="20"/>
          <w:szCs w:val="20"/>
        </w:rPr>
        <w:t>compliance</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04307B">
        <w:rPr>
          <w:rFonts w:asciiTheme="majorHAnsi" w:hAnsiTheme="majorHAnsi"/>
          <w:sz w:val="20"/>
          <w:szCs w:val="20"/>
        </w:rPr>
        <w:t>sentence</w:t>
      </w:r>
      <w:r w:rsidR="00420856">
        <w:rPr>
          <w:rFonts w:asciiTheme="majorHAnsi" w:hAnsiTheme="majorHAnsi"/>
          <w:sz w:val="20"/>
          <w:szCs w:val="20"/>
        </w:rPr>
        <w:t xml:space="preserve"> of </w:t>
      </w:r>
      <w:r w:rsidRPr="00777F7F">
        <w:rPr>
          <w:rFonts w:asciiTheme="majorHAnsi" w:hAnsiTheme="majorHAnsi"/>
          <w:sz w:val="20"/>
          <w:szCs w:val="20"/>
        </w:rPr>
        <w:t>amparo.</w:t>
      </w:r>
    </w:p>
    <w:p w14:paraId="5913463E" w14:textId="33924DD2" w:rsidR="005327AB" w:rsidRPr="00777F7F" w:rsidRDefault="007B5E72" w:rsidP="005327AB">
      <w:pPr>
        <w:suppressAutoHyphens/>
        <w:spacing w:after="240"/>
        <w:ind w:firstLine="720"/>
        <w:jc w:val="both"/>
        <w:rPr>
          <w:rFonts w:asciiTheme="majorHAnsi" w:hAnsiTheme="majorHAnsi"/>
          <w:sz w:val="20"/>
          <w:szCs w:val="20"/>
        </w:rPr>
      </w:pPr>
      <w:r>
        <w:rPr>
          <w:rFonts w:asciiTheme="majorHAnsi" w:hAnsiTheme="majorHAnsi"/>
          <w:sz w:val="20"/>
          <w:szCs w:val="20"/>
        </w:rPr>
        <w:t>39</w:t>
      </w:r>
      <w:r w:rsidR="005327AB" w:rsidRPr="00777F7F">
        <w:rPr>
          <w:rFonts w:asciiTheme="majorHAnsi" w:hAnsiTheme="majorHAnsi"/>
          <w:sz w:val="20"/>
          <w:szCs w:val="20"/>
        </w:rPr>
        <w:t>.</w:t>
      </w:r>
      <w:r w:rsidR="005327AB" w:rsidRPr="00777F7F">
        <w:rPr>
          <w:rFonts w:asciiTheme="majorHAnsi" w:hAnsiTheme="majorHAnsi"/>
          <w:sz w:val="20"/>
          <w:szCs w:val="20"/>
        </w:rPr>
        <w:tab/>
      </w:r>
      <w:r w:rsidR="0010185F" w:rsidRPr="00777F7F">
        <w:rPr>
          <w:rFonts w:asciiTheme="majorHAnsi" w:hAnsiTheme="majorHAnsi"/>
          <w:sz w:val="20"/>
          <w:szCs w:val="20"/>
        </w:rPr>
        <w:t>The Commission</w:t>
      </w:r>
      <w:r w:rsidR="005327AB" w:rsidRPr="00777F7F">
        <w:rPr>
          <w:rFonts w:asciiTheme="majorHAnsi" w:hAnsiTheme="majorHAnsi"/>
          <w:sz w:val="20"/>
          <w:szCs w:val="20"/>
        </w:rPr>
        <w:t xml:space="preserve"> reitera</w:t>
      </w:r>
      <w:r w:rsidR="00F54150">
        <w:rPr>
          <w:rFonts w:asciiTheme="majorHAnsi" w:hAnsiTheme="majorHAnsi"/>
          <w:sz w:val="20"/>
          <w:szCs w:val="20"/>
        </w:rPr>
        <w:t>tes</w:t>
      </w:r>
      <w:r w:rsidR="00536FF6">
        <w:rPr>
          <w:rFonts w:asciiTheme="majorHAnsi" w:hAnsiTheme="majorHAnsi"/>
          <w:sz w:val="20"/>
          <w:szCs w:val="20"/>
        </w:rPr>
        <w:t xml:space="preserve"> that, </w:t>
      </w:r>
      <w:r w:rsidR="00A53260">
        <w:rPr>
          <w:rFonts w:asciiTheme="majorHAnsi" w:hAnsiTheme="majorHAnsi" w:cs="Calibri"/>
          <w:sz w:val="20"/>
          <w:szCs w:val="20"/>
        </w:rPr>
        <w:t>i</w:t>
      </w:r>
      <w:r w:rsidR="00E0062A" w:rsidRPr="00777F7F">
        <w:rPr>
          <w:rFonts w:asciiTheme="majorHAnsi" w:hAnsiTheme="majorHAnsi" w:cs="Calibri"/>
          <w:sz w:val="20"/>
          <w:szCs w:val="20"/>
        </w:rPr>
        <w:t xml:space="preserve">n terms of admissibility, </w:t>
      </w:r>
      <w:r w:rsidR="00534D0C">
        <w:rPr>
          <w:rFonts w:asciiTheme="majorHAnsi" w:hAnsiTheme="majorHAnsi" w:cs="Calibri"/>
          <w:sz w:val="20"/>
          <w:szCs w:val="20"/>
        </w:rPr>
        <w:t>it</w:t>
      </w:r>
      <w:r w:rsidR="00E0062A" w:rsidRPr="00777F7F">
        <w:rPr>
          <w:rFonts w:asciiTheme="majorHAnsi" w:hAnsiTheme="majorHAnsi" w:cs="Calibri"/>
          <w:sz w:val="20"/>
          <w:szCs w:val="20"/>
        </w:rPr>
        <w:t xml:space="preserve"> must decide whether the petition exposes facts that may characterize </w:t>
      </w:r>
      <w:r w:rsidR="00AD0618">
        <w:rPr>
          <w:rFonts w:asciiTheme="majorHAnsi" w:hAnsiTheme="majorHAnsi" w:cs="Calibri"/>
          <w:sz w:val="20"/>
          <w:szCs w:val="20"/>
        </w:rPr>
        <w:t xml:space="preserve">as </w:t>
      </w:r>
      <w:r w:rsidR="00E0062A" w:rsidRPr="00777F7F">
        <w:rPr>
          <w:rFonts w:asciiTheme="majorHAnsi" w:hAnsiTheme="majorHAnsi" w:cs="Calibri"/>
          <w:sz w:val="20"/>
          <w:szCs w:val="20"/>
        </w:rPr>
        <w:t xml:space="preserve">a </w:t>
      </w:r>
      <w:r w:rsidR="00AD0618">
        <w:rPr>
          <w:rFonts w:asciiTheme="majorHAnsi" w:hAnsiTheme="majorHAnsi" w:cs="Calibri"/>
          <w:sz w:val="20"/>
          <w:szCs w:val="20"/>
        </w:rPr>
        <w:t xml:space="preserve">human rights </w:t>
      </w:r>
      <w:r w:rsidR="00E0062A" w:rsidRPr="00777F7F">
        <w:rPr>
          <w:rFonts w:asciiTheme="majorHAnsi" w:hAnsiTheme="majorHAnsi" w:cs="Calibri"/>
          <w:sz w:val="20"/>
          <w:szCs w:val="20"/>
        </w:rPr>
        <w:t xml:space="preserve">violation, </w:t>
      </w:r>
      <w:r w:rsidR="00AD0618">
        <w:rPr>
          <w:rFonts w:asciiTheme="majorHAnsi" w:hAnsiTheme="majorHAnsi" w:cs="Calibri"/>
          <w:sz w:val="20"/>
          <w:szCs w:val="20"/>
        </w:rPr>
        <w:t xml:space="preserve">or </w:t>
      </w:r>
      <w:r w:rsidR="00E0062A" w:rsidRPr="00777F7F">
        <w:rPr>
          <w:rFonts w:asciiTheme="majorHAnsi" w:hAnsiTheme="majorHAnsi" w:cs="Calibri"/>
          <w:sz w:val="20"/>
          <w:szCs w:val="20"/>
        </w:rPr>
        <w:t xml:space="preserve">as Article 47 b) of the American Convention </w:t>
      </w:r>
      <w:r w:rsidR="00AD0618">
        <w:rPr>
          <w:rFonts w:asciiTheme="majorHAnsi" w:hAnsiTheme="majorHAnsi" w:cs="Calibri"/>
          <w:sz w:val="20"/>
          <w:szCs w:val="20"/>
        </w:rPr>
        <w:t>establishe</w:t>
      </w:r>
      <w:r w:rsidR="00E0062A" w:rsidRPr="00777F7F">
        <w:rPr>
          <w:rFonts w:asciiTheme="majorHAnsi" w:hAnsiTheme="majorHAnsi" w:cs="Calibri"/>
          <w:sz w:val="20"/>
          <w:szCs w:val="20"/>
        </w:rPr>
        <w:t xml:space="preserve">s, if the petition is “manifestly unfounded” or if " its inadmissibility is totally evident", according to subsection (c) of </w:t>
      </w:r>
      <w:r w:rsidR="00E0062A">
        <w:rPr>
          <w:rFonts w:asciiTheme="majorHAnsi" w:hAnsiTheme="majorHAnsi" w:cs="Calibri"/>
          <w:sz w:val="20"/>
          <w:szCs w:val="20"/>
        </w:rPr>
        <w:t>said</w:t>
      </w:r>
      <w:r w:rsidR="00E0062A" w:rsidRPr="00777F7F">
        <w:rPr>
          <w:rFonts w:asciiTheme="majorHAnsi" w:hAnsiTheme="majorHAnsi" w:cs="Calibri"/>
          <w:sz w:val="20"/>
          <w:szCs w:val="20"/>
        </w:rPr>
        <w:t xml:space="preserve"> article</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Mexican State </w:t>
      </w:r>
      <w:r w:rsidR="005A2C0D">
        <w:rPr>
          <w:rFonts w:asciiTheme="majorHAnsi" w:hAnsiTheme="majorHAnsi"/>
          <w:sz w:val="20"/>
          <w:szCs w:val="20"/>
        </w:rPr>
        <w:t>argues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5327AB" w:rsidRPr="00777F7F">
        <w:rPr>
          <w:rFonts w:asciiTheme="majorHAnsi" w:hAnsiTheme="majorHAnsi"/>
          <w:sz w:val="20"/>
          <w:szCs w:val="20"/>
        </w:rPr>
        <w:t xml:space="preserve">PROFEPA </w:t>
      </w:r>
      <w:r w:rsidR="00E0062A">
        <w:rPr>
          <w:rFonts w:asciiTheme="majorHAnsi" w:hAnsiTheme="majorHAnsi"/>
          <w:sz w:val="20"/>
          <w:szCs w:val="20"/>
        </w:rPr>
        <w:t>corroborated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5327AB" w:rsidRPr="00777F7F">
        <w:rPr>
          <w:rFonts w:asciiTheme="majorHAnsi" w:hAnsiTheme="majorHAnsi"/>
          <w:sz w:val="20"/>
          <w:szCs w:val="20"/>
        </w:rPr>
        <w:t>establ</w:t>
      </w:r>
      <w:r w:rsidR="00E0062A">
        <w:rPr>
          <w:rFonts w:asciiTheme="majorHAnsi" w:hAnsiTheme="majorHAnsi"/>
          <w:sz w:val="20"/>
          <w:szCs w:val="20"/>
        </w:rPr>
        <w:t>ishments</w:t>
      </w:r>
      <w:r w:rsidR="005327AB" w:rsidRPr="00777F7F">
        <w:rPr>
          <w:rFonts w:asciiTheme="majorHAnsi" w:hAnsiTheme="majorHAnsi"/>
          <w:sz w:val="20"/>
          <w:szCs w:val="20"/>
        </w:rPr>
        <w:t xml:space="preserve"> </w:t>
      </w:r>
      <w:r w:rsidR="00E0062A">
        <w:rPr>
          <w:rFonts w:asciiTheme="majorHAnsi" w:hAnsiTheme="majorHAnsi"/>
          <w:sz w:val="20"/>
          <w:szCs w:val="20"/>
        </w:rPr>
        <w:t>which disposed wastes</w:t>
      </w:r>
      <w:r w:rsidR="005327AB" w:rsidRPr="00777F7F">
        <w:rPr>
          <w:rFonts w:asciiTheme="majorHAnsi" w:hAnsiTheme="majorHAnsi"/>
          <w:sz w:val="20"/>
          <w:szCs w:val="20"/>
        </w:rPr>
        <w:t xml:space="preserve"> </w:t>
      </w:r>
      <w:r w:rsidR="00E0062A">
        <w:rPr>
          <w:rFonts w:asciiTheme="majorHAnsi" w:hAnsiTheme="majorHAnsi"/>
          <w:sz w:val="20"/>
          <w:szCs w:val="20"/>
        </w:rPr>
        <w:t>were acquitted</w:t>
      </w:r>
      <w:r w:rsidR="005327AB" w:rsidRPr="00777F7F">
        <w:rPr>
          <w:rFonts w:asciiTheme="majorHAnsi" w:hAnsiTheme="majorHAnsi"/>
          <w:sz w:val="20"/>
          <w:szCs w:val="20"/>
        </w:rPr>
        <w:t xml:space="preserve"> </w:t>
      </w:r>
      <w:r w:rsidR="00E0062A">
        <w:rPr>
          <w:rFonts w:asciiTheme="majorHAnsi" w:hAnsiTheme="majorHAnsi"/>
          <w:sz w:val="20"/>
          <w:szCs w:val="20"/>
        </w:rPr>
        <w:t>because their</w:t>
      </w:r>
      <w:r w:rsidR="005327AB" w:rsidRPr="00777F7F">
        <w:rPr>
          <w:rFonts w:asciiTheme="majorHAnsi" w:hAnsiTheme="majorHAnsi"/>
          <w:sz w:val="20"/>
          <w:szCs w:val="20"/>
        </w:rPr>
        <w:t xml:space="preserve"> activi</w:t>
      </w:r>
      <w:r w:rsidR="00E0062A">
        <w:rPr>
          <w:rFonts w:asciiTheme="majorHAnsi" w:hAnsiTheme="majorHAnsi"/>
          <w:sz w:val="20"/>
          <w:szCs w:val="20"/>
        </w:rPr>
        <w:t>ti</w:t>
      </w:r>
      <w:r w:rsidR="005327AB" w:rsidRPr="00777F7F">
        <w:rPr>
          <w:rFonts w:asciiTheme="majorHAnsi" w:hAnsiTheme="majorHAnsi"/>
          <w:sz w:val="20"/>
          <w:szCs w:val="20"/>
        </w:rPr>
        <w:t xml:space="preserve">es </w:t>
      </w:r>
      <w:r w:rsidR="00E0062A">
        <w:rPr>
          <w:rFonts w:asciiTheme="majorHAnsi" w:hAnsiTheme="majorHAnsi"/>
          <w:sz w:val="20"/>
          <w:szCs w:val="20"/>
        </w:rPr>
        <w:t>met the</w:t>
      </w:r>
      <w:r w:rsidR="00777F7F">
        <w:rPr>
          <w:rFonts w:asciiTheme="majorHAnsi" w:hAnsiTheme="majorHAnsi"/>
          <w:sz w:val="20"/>
          <w:szCs w:val="20"/>
        </w:rPr>
        <w:t xml:space="preserve"> </w:t>
      </w:r>
      <w:r w:rsidR="00E0062A">
        <w:rPr>
          <w:rFonts w:asciiTheme="majorHAnsi" w:hAnsiTheme="majorHAnsi"/>
          <w:sz w:val="20"/>
          <w:szCs w:val="20"/>
        </w:rPr>
        <w:t>requirements</w:t>
      </w:r>
      <w:r w:rsidR="005327AB" w:rsidRPr="00777F7F">
        <w:rPr>
          <w:rFonts w:asciiTheme="majorHAnsi" w:hAnsiTheme="majorHAnsi"/>
          <w:sz w:val="20"/>
          <w:szCs w:val="20"/>
        </w:rPr>
        <w:t xml:space="preserve"> </w:t>
      </w:r>
      <w:r w:rsidR="00E0062A">
        <w:rPr>
          <w:rFonts w:asciiTheme="majorHAnsi" w:hAnsiTheme="majorHAnsi"/>
          <w:sz w:val="20"/>
          <w:szCs w:val="20"/>
        </w:rPr>
        <w:t>set forth in the domestic legislation</w:t>
      </w:r>
      <w:r w:rsidR="005327AB" w:rsidRPr="00777F7F">
        <w:rPr>
          <w:rFonts w:asciiTheme="majorHAnsi" w:hAnsiTheme="majorHAnsi"/>
          <w:sz w:val="20"/>
          <w:szCs w:val="20"/>
        </w:rPr>
        <w:t xml:space="preserve">, </w:t>
      </w:r>
      <w:r w:rsidR="00E0062A">
        <w:rPr>
          <w:rFonts w:asciiTheme="majorHAnsi" w:hAnsiTheme="majorHAnsi"/>
          <w:sz w:val="20"/>
          <w:szCs w:val="20"/>
        </w:rPr>
        <w:t>i</w:t>
      </w:r>
      <w:r w:rsidR="005327AB" w:rsidRPr="00777F7F">
        <w:rPr>
          <w:rFonts w:asciiTheme="majorHAnsi" w:hAnsiTheme="majorHAnsi"/>
          <w:sz w:val="20"/>
          <w:szCs w:val="20"/>
        </w:rPr>
        <w:t xml:space="preserve">n particular, </w:t>
      </w:r>
      <w:r w:rsidR="00E0062A">
        <w:rPr>
          <w:rFonts w:asciiTheme="majorHAnsi" w:hAnsiTheme="majorHAnsi"/>
          <w:sz w:val="20"/>
          <w:szCs w:val="20"/>
        </w:rPr>
        <w:t>in</w:t>
      </w:r>
      <w:r w:rsidR="00777F7F">
        <w:rPr>
          <w:rFonts w:asciiTheme="majorHAnsi" w:hAnsiTheme="majorHAnsi"/>
          <w:sz w:val="20"/>
          <w:szCs w:val="20"/>
        </w:rPr>
        <w:t xml:space="preserve"> the </w:t>
      </w:r>
      <w:r w:rsidR="009759A2">
        <w:rPr>
          <w:rFonts w:asciiTheme="majorHAnsi" w:hAnsiTheme="majorHAnsi"/>
          <w:sz w:val="20"/>
          <w:szCs w:val="20"/>
        </w:rPr>
        <w:t>General Law of Ecologic Balance and Protection of the Environment</w:t>
      </w:r>
      <w:r w:rsidR="005327AB" w:rsidRPr="00777F7F">
        <w:rPr>
          <w:rFonts w:asciiTheme="majorHAnsi" w:hAnsiTheme="majorHAnsi"/>
          <w:sz w:val="20"/>
          <w:szCs w:val="20"/>
        </w:rPr>
        <w:t xml:space="preserve">. </w:t>
      </w:r>
      <w:r w:rsidR="00E0062A">
        <w:rPr>
          <w:rFonts w:asciiTheme="majorHAnsi" w:hAnsiTheme="majorHAnsi"/>
          <w:sz w:val="20"/>
          <w:szCs w:val="20"/>
        </w:rPr>
        <w:t>Therefore</w:t>
      </w:r>
      <w:r w:rsidR="005327AB" w:rsidRPr="00777F7F">
        <w:rPr>
          <w:rFonts w:asciiTheme="majorHAnsi" w:hAnsiTheme="majorHAnsi"/>
          <w:sz w:val="20"/>
          <w:szCs w:val="20"/>
        </w:rPr>
        <w:t xml:space="preserve">, </w:t>
      </w:r>
      <w:r w:rsidR="00E0062A">
        <w:rPr>
          <w:rFonts w:asciiTheme="majorHAnsi" w:hAnsiTheme="majorHAnsi"/>
          <w:sz w:val="20"/>
          <w:szCs w:val="20"/>
        </w:rPr>
        <w:t xml:space="preserve">it </w:t>
      </w:r>
      <w:r w:rsidR="005327AB" w:rsidRPr="00777F7F">
        <w:rPr>
          <w:rFonts w:asciiTheme="majorHAnsi" w:hAnsiTheme="majorHAnsi"/>
          <w:sz w:val="20"/>
          <w:szCs w:val="20"/>
        </w:rPr>
        <w:t>con</w:t>
      </w:r>
      <w:r w:rsidR="00881BFF">
        <w:rPr>
          <w:rFonts w:asciiTheme="majorHAnsi" w:hAnsiTheme="majorHAnsi"/>
          <w:sz w:val="20"/>
          <w:szCs w:val="20"/>
        </w:rPr>
        <w:t>tend</w:t>
      </w:r>
      <w:r w:rsidR="00E0062A">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881BFF">
        <w:rPr>
          <w:rFonts w:asciiTheme="majorHAnsi" w:hAnsiTheme="majorHAnsi"/>
          <w:sz w:val="20"/>
          <w:szCs w:val="20"/>
        </w:rPr>
        <w:t xml:space="preserve">it </w:t>
      </w:r>
      <w:r w:rsidR="00E0062A">
        <w:rPr>
          <w:rFonts w:asciiTheme="majorHAnsi" w:hAnsiTheme="majorHAnsi"/>
          <w:sz w:val="20"/>
          <w:szCs w:val="20"/>
        </w:rPr>
        <w:t>did not violate the right to water</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5327AB" w:rsidRPr="00777F7F">
        <w:rPr>
          <w:rFonts w:asciiTheme="majorHAnsi" w:hAnsiTheme="majorHAnsi"/>
          <w:sz w:val="20"/>
          <w:szCs w:val="20"/>
        </w:rPr>
        <w:t>,</w:t>
      </w:r>
      <w:r w:rsidR="0010185F" w:rsidRPr="00777F7F">
        <w:rPr>
          <w:rFonts w:asciiTheme="majorHAnsi" w:hAnsiTheme="majorHAnsi"/>
          <w:sz w:val="20"/>
          <w:szCs w:val="20"/>
        </w:rPr>
        <w:t xml:space="preserve"> and </w:t>
      </w:r>
      <w:r w:rsidR="00E0062A">
        <w:rPr>
          <w:rFonts w:asciiTheme="majorHAnsi" w:hAnsiTheme="majorHAnsi"/>
          <w:sz w:val="20"/>
          <w:szCs w:val="20"/>
        </w:rPr>
        <w:t xml:space="preserve">that they would be using </w:t>
      </w:r>
      <w:r w:rsidR="0010185F" w:rsidRPr="00777F7F">
        <w:rPr>
          <w:rFonts w:asciiTheme="majorHAnsi" w:hAnsiTheme="majorHAnsi"/>
          <w:sz w:val="20"/>
          <w:szCs w:val="20"/>
        </w:rPr>
        <w:t>the IACHR</w:t>
      </w:r>
      <w:r w:rsidR="005327AB" w:rsidRPr="00777F7F">
        <w:rPr>
          <w:rFonts w:asciiTheme="majorHAnsi" w:hAnsiTheme="majorHAnsi"/>
          <w:sz w:val="20"/>
          <w:szCs w:val="20"/>
        </w:rPr>
        <w:t xml:space="preserve"> </w:t>
      </w:r>
      <w:r w:rsidR="00E0062A">
        <w:rPr>
          <w:rFonts w:asciiTheme="majorHAnsi" w:hAnsiTheme="majorHAnsi"/>
          <w:sz w:val="20"/>
          <w:szCs w:val="20"/>
        </w:rPr>
        <w:t>as a higher court to revoke</w:t>
      </w:r>
      <w:r w:rsidR="00777F7F">
        <w:rPr>
          <w:rFonts w:asciiTheme="majorHAnsi" w:hAnsiTheme="majorHAnsi"/>
          <w:sz w:val="20"/>
          <w:szCs w:val="20"/>
        </w:rPr>
        <w:t xml:space="preserve"> the </w:t>
      </w:r>
      <w:r w:rsidR="00E0062A">
        <w:rPr>
          <w:rFonts w:asciiTheme="majorHAnsi" w:hAnsiTheme="majorHAnsi"/>
          <w:sz w:val="20"/>
          <w:szCs w:val="20"/>
        </w:rPr>
        <w:t xml:space="preserve">acquitting </w:t>
      </w:r>
      <w:r w:rsidR="008F045F">
        <w:rPr>
          <w:rFonts w:asciiTheme="majorHAnsi" w:hAnsiTheme="majorHAnsi"/>
          <w:sz w:val="20"/>
          <w:szCs w:val="20"/>
        </w:rPr>
        <w:t>decisions</w:t>
      </w:r>
      <w:r w:rsidR="005327AB" w:rsidRPr="00777F7F">
        <w:rPr>
          <w:rFonts w:asciiTheme="majorHAnsi" w:hAnsiTheme="majorHAnsi"/>
          <w:sz w:val="20"/>
          <w:szCs w:val="20"/>
        </w:rPr>
        <w:t xml:space="preserve"> adopt</w:t>
      </w:r>
      <w:r w:rsidR="00E0062A">
        <w:rPr>
          <w:rFonts w:asciiTheme="majorHAnsi" w:hAnsiTheme="majorHAnsi"/>
          <w:sz w:val="20"/>
          <w:szCs w:val="20"/>
        </w:rPr>
        <w:t>ed</w:t>
      </w:r>
      <w:r w:rsidR="00420856">
        <w:rPr>
          <w:rFonts w:asciiTheme="majorHAnsi" w:hAnsiTheme="majorHAnsi"/>
          <w:sz w:val="20"/>
          <w:szCs w:val="20"/>
        </w:rPr>
        <w:t xml:space="preserve"> </w:t>
      </w:r>
      <w:r w:rsidR="00E0062A">
        <w:rPr>
          <w:rFonts w:asciiTheme="majorHAnsi" w:hAnsiTheme="majorHAnsi"/>
          <w:sz w:val="20"/>
          <w:szCs w:val="20"/>
        </w:rPr>
        <w:t>pursuant to domestic law</w:t>
      </w:r>
      <w:r w:rsidR="00223930">
        <w:rPr>
          <w:rFonts w:asciiTheme="majorHAnsi" w:hAnsiTheme="majorHAnsi"/>
          <w:sz w:val="20"/>
          <w:szCs w:val="20"/>
        </w:rPr>
        <w:t>. T</w:t>
      </w:r>
      <w:r w:rsidR="00777F7F">
        <w:rPr>
          <w:rFonts w:asciiTheme="majorHAnsi" w:hAnsiTheme="majorHAnsi"/>
          <w:sz w:val="20"/>
          <w:szCs w:val="20"/>
        </w:rPr>
        <w:t xml:space="preserve">he </w:t>
      </w:r>
      <w:r w:rsidR="003D158A">
        <w:rPr>
          <w:rFonts w:asciiTheme="majorHAnsi" w:hAnsiTheme="majorHAnsi"/>
          <w:sz w:val="20"/>
          <w:szCs w:val="20"/>
        </w:rPr>
        <w:t>petitioner party</w:t>
      </w:r>
      <w:r w:rsidR="005327AB" w:rsidRPr="00777F7F">
        <w:rPr>
          <w:rFonts w:asciiTheme="majorHAnsi" w:hAnsiTheme="majorHAnsi"/>
          <w:sz w:val="20"/>
          <w:szCs w:val="20"/>
        </w:rPr>
        <w:t xml:space="preserve"> repli</w:t>
      </w:r>
      <w:r w:rsidR="00E0062A">
        <w:rPr>
          <w:rFonts w:asciiTheme="majorHAnsi" w:hAnsiTheme="majorHAnsi"/>
          <w:sz w:val="20"/>
          <w:szCs w:val="20"/>
        </w:rPr>
        <w:t>es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E0062A">
        <w:rPr>
          <w:rFonts w:asciiTheme="majorHAnsi" w:hAnsiTheme="majorHAnsi"/>
          <w:sz w:val="20"/>
          <w:szCs w:val="20"/>
        </w:rPr>
        <w:t xml:space="preserve">domestic environmental legislation </w:t>
      </w:r>
      <w:r w:rsidR="00223930">
        <w:rPr>
          <w:rFonts w:asciiTheme="majorHAnsi" w:hAnsiTheme="majorHAnsi"/>
          <w:sz w:val="20"/>
          <w:szCs w:val="20"/>
        </w:rPr>
        <w:t xml:space="preserve">is </w:t>
      </w:r>
      <w:r w:rsidR="00E0062A">
        <w:rPr>
          <w:rFonts w:asciiTheme="majorHAnsi" w:hAnsiTheme="majorHAnsi"/>
          <w:sz w:val="20"/>
          <w:szCs w:val="20"/>
        </w:rPr>
        <w:t>unfit</w:t>
      </w:r>
      <w:r w:rsidR="005327AB" w:rsidRPr="00777F7F">
        <w:rPr>
          <w:rFonts w:asciiTheme="majorHAnsi" w:hAnsiTheme="majorHAnsi"/>
          <w:sz w:val="20"/>
          <w:szCs w:val="20"/>
        </w:rPr>
        <w:t xml:space="preserve"> </w:t>
      </w:r>
      <w:r w:rsidR="00E0062A">
        <w:rPr>
          <w:rFonts w:asciiTheme="majorHAnsi" w:hAnsiTheme="majorHAnsi"/>
          <w:sz w:val="20"/>
          <w:szCs w:val="20"/>
        </w:rPr>
        <w:t>for</w:t>
      </w:r>
      <w:r w:rsidR="00777F7F">
        <w:rPr>
          <w:rFonts w:asciiTheme="majorHAnsi" w:hAnsiTheme="majorHAnsi"/>
          <w:sz w:val="20"/>
          <w:szCs w:val="20"/>
        </w:rPr>
        <w:t xml:space="preserve"> the </w:t>
      </w:r>
      <w:r w:rsidR="005718E4">
        <w:rPr>
          <w:rFonts w:asciiTheme="majorHAnsi" w:hAnsiTheme="majorHAnsi"/>
          <w:sz w:val="20"/>
          <w:szCs w:val="20"/>
        </w:rPr>
        <w:t>protection</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E0062A">
        <w:rPr>
          <w:rFonts w:asciiTheme="majorHAnsi" w:hAnsiTheme="majorHAnsi"/>
          <w:sz w:val="20"/>
          <w:szCs w:val="20"/>
        </w:rPr>
        <w:t>health</w:t>
      </w:r>
      <w:r w:rsidR="00420856">
        <w:rPr>
          <w:rFonts w:asciiTheme="majorHAnsi" w:hAnsiTheme="majorHAnsi"/>
          <w:sz w:val="20"/>
          <w:szCs w:val="20"/>
        </w:rPr>
        <w:t xml:space="preserve"> of </w:t>
      </w:r>
      <w:r w:rsidR="00777F7F">
        <w:rPr>
          <w:rFonts w:asciiTheme="majorHAnsi" w:hAnsiTheme="majorHAnsi"/>
          <w:sz w:val="20"/>
          <w:szCs w:val="20"/>
        </w:rPr>
        <w:t xml:space="preserve">the </w:t>
      </w:r>
      <w:r w:rsidR="00AB0FAA" w:rsidRPr="00777F7F">
        <w:rPr>
          <w:rFonts w:asciiTheme="majorHAnsi" w:hAnsiTheme="majorHAnsi"/>
          <w:sz w:val="20"/>
          <w:szCs w:val="20"/>
        </w:rPr>
        <w:t>communities</w:t>
      </w:r>
      <w:r w:rsidR="0010185F" w:rsidRPr="00777F7F">
        <w:rPr>
          <w:rFonts w:asciiTheme="majorHAnsi" w:hAnsiTheme="majorHAnsi"/>
          <w:sz w:val="20"/>
          <w:szCs w:val="20"/>
        </w:rPr>
        <w:t xml:space="preserve"> and </w:t>
      </w:r>
      <w:r w:rsidR="00E0062A">
        <w:rPr>
          <w:rFonts w:asciiTheme="majorHAnsi" w:hAnsiTheme="majorHAnsi"/>
          <w:sz w:val="20"/>
          <w:szCs w:val="20"/>
        </w:rPr>
        <w:t>adds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0F386C">
        <w:rPr>
          <w:rFonts w:asciiTheme="majorHAnsi" w:hAnsiTheme="majorHAnsi"/>
          <w:sz w:val="20"/>
          <w:szCs w:val="20"/>
        </w:rPr>
        <w:t xml:space="preserve">administrative procedures </w:t>
      </w:r>
      <w:r w:rsidR="00E0062A">
        <w:rPr>
          <w:rFonts w:asciiTheme="majorHAnsi" w:hAnsiTheme="majorHAnsi"/>
          <w:sz w:val="20"/>
          <w:szCs w:val="20"/>
        </w:rPr>
        <w:t>conducted</w:t>
      </w:r>
      <w:r w:rsidR="005718E4">
        <w:rPr>
          <w:rFonts w:asciiTheme="majorHAnsi" w:hAnsiTheme="majorHAnsi"/>
          <w:sz w:val="20"/>
          <w:szCs w:val="20"/>
        </w:rPr>
        <w:t xml:space="preserve"> by the </w:t>
      </w:r>
      <w:r w:rsidR="005327AB" w:rsidRPr="00777F7F">
        <w:rPr>
          <w:rFonts w:asciiTheme="majorHAnsi" w:hAnsiTheme="majorHAnsi"/>
          <w:sz w:val="20"/>
          <w:szCs w:val="20"/>
        </w:rPr>
        <w:t xml:space="preserve">PROFEPA </w:t>
      </w:r>
      <w:r w:rsidR="00E0062A">
        <w:rPr>
          <w:rFonts w:asciiTheme="majorHAnsi" w:hAnsiTheme="majorHAnsi"/>
          <w:sz w:val="20"/>
          <w:szCs w:val="20"/>
        </w:rPr>
        <w:t>were ineffective</w:t>
      </w:r>
      <w:r w:rsidR="005327AB" w:rsidRPr="00777F7F">
        <w:rPr>
          <w:rFonts w:asciiTheme="majorHAnsi" w:hAnsiTheme="majorHAnsi"/>
          <w:sz w:val="20"/>
          <w:szCs w:val="20"/>
        </w:rPr>
        <w:t xml:space="preserve"> </w:t>
      </w:r>
      <w:r w:rsidR="00E0062A">
        <w:rPr>
          <w:rFonts w:asciiTheme="majorHAnsi" w:hAnsiTheme="majorHAnsi"/>
          <w:sz w:val="20"/>
          <w:szCs w:val="20"/>
        </w:rPr>
        <w:t>to grant them</w:t>
      </w:r>
      <w:r w:rsidR="00777F7F">
        <w:rPr>
          <w:rFonts w:asciiTheme="majorHAnsi" w:hAnsiTheme="majorHAnsi"/>
          <w:sz w:val="20"/>
          <w:szCs w:val="20"/>
        </w:rPr>
        <w:t xml:space="preserve"> the </w:t>
      </w:r>
      <w:r w:rsidR="0010185F" w:rsidRPr="00777F7F">
        <w:rPr>
          <w:rFonts w:asciiTheme="majorHAnsi" w:hAnsiTheme="majorHAnsi"/>
          <w:sz w:val="20"/>
          <w:szCs w:val="20"/>
        </w:rPr>
        <w:t>judicial protection</w:t>
      </w:r>
      <w:r w:rsidR="002D41A5" w:rsidRPr="00777F7F">
        <w:rPr>
          <w:rFonts w:asciiTheme="majorHAnsi" w:hAnsiTheme="majorHAnsi"/>
          <w:sz w:val="20"/>
          <w:szCs w:val="20"/>
        </w:rPr>
        <w:t xml:space="preserve"> </w:t>
      </w:r>
      <w:r w:rsidR="00881BFF">
        <w:rPr>
          <w:rFonts w:asciiTheme="majorHAnsi" w:hAnsiTheme="majorHAnsi"/>
          <w:sz w:val="20"/>
          <w:szCs w:val="20"/>
        </w:rPr>
        <w:t xml:space="preserve">that </w:t>
      </w:r>
      <w:r w:rsidR="00E0062A">
        <w:rPr>
          <w:rFonts w:asciiTheme="majorHAnsi" w:hAnsiTheme="majorHAnsi"/>
          <w:sz w:val="20"/>
          <w:szCs w:val="20"/>
        </w:rPr>
        <w:t>they intended</w:t>
      </w:r>
      <w:r w:rsidR="005327AB" w:rsidRPr="00777F7F">
        <w:rPr>
          <w:rFonts w:asciiTheme="majorHAnsi" w:hAnsiTheme="majorHAnsi"/>
          <w:sz w:val="20"/>
          <w:szCs w:val="20"/>
        </w:rPr>
        <w:t xml:space="preserve">. </w:t>
      </w:r>
      <w:r w:rsidR="00E0062A">
        <w:rPr>
          <w:rFonts w:asciiTheme="majorHAnsi" w:hAnsiTheme="majorHAnsi"/>
          <w:sz w:val="20"/>
          <w:szCs w:val="20"/>
        </w:rPr>
        <w:t>Petitioner</w:t>
      </w:r>
      <w:r w:rsidR="00881BFF">
        <w:rPr>
          <w:rFonts w:asciiTheme="majorHAnsi" w:hAnsiTheme="majorHAnsi"/>
          <w:sz w:val="20"/>
          <w:szCs w:val="20"/>
        </w:rPr>
        <w:t>s</w:t>
      </w:r>
      <w:r w:rsidR="00E0062A">
        <w:rPr>
          <w:rFonts w:asciiTheme="majorHAnsi" w:hAnsiTheme="majorHAnsi"/>
          <w:sz w:val="20"/>
          <w:szCs w:val="20"/>
        </w:rPr>
        <w:t xml:space="preserve"> </w:t>
      </w:r>
      <w:r w:rsidR="00881BFF">
        <w:rPr>
          <w:rFonts w:asciiTheme="majorHAnsi" w:hAnsiTheme="majorHAnsi"/>
          <w:sz w:val="20"/>
          <w:szCs w:val="20"/>
        </w:rPr>
        <w:t>stress</w:t>
      </w:r>
      <w:r w:rsidR="00E0062A">
        <w:rPr>
          <w:rFonts w:asciiTheme="majorHAnsi" w:hAnsiTheme="majorHAnsi"/>
          <w:sz w:val="20"/>
          <w:szCs w:val="20"/>
        </w:rPr>
        <w:t xml:space="preserve"> also</w:t>
      </w:r>
      <w:r w:rsidR="005327AB" w:rsidRPr="00777F7F">
        <w:rPr>
          <w:rFonts w:asciiTheme="majorHAnsi" w:hAnsiTheme="majorHAnsi"/>
          <w:sz w:val="20"/>
          <w:szCs w:val="20"/>
        </w:rPr>
        <w:t>,</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223930">
        <w:rPr>
          <w:rFonts w:asciiTheme="majorHAnsi" w:hAnsiTheme="majorHAnsi"/>
          <w:sz w:val="20"/>
          <w:szCs w:val="20"/>
        </w:rPr>
        <w:t xml:space="preserve">State </w:t>
      </w:r>
      <w:r w:rsidR="00E0062A">
        <w:rPr>
          <w:rFonts w:asciiTheme="majorHAnsi" w:hAnsiTheme="majorHAnsi"/>
          <w:sz w:val="20"/>
          <w:szCs w:val="20"/>
        </w:rPr>
        <w:t>had</w:t>
      </w:r>
      <w:r w:rsidR="005327AB" w:rsidRPr="00777F7F">
        <w:rPr>
          <w:rFonts w:asciiTheme="majorHAnsi" w:hAnsiTheme="majorHAnsi"/>
          <w:sz w:val="20"/>
          <w:szCs w:val="20"/>
        </w:rPr>
        <w:t xml:space="preserve"> </w:t>
      </w:r>
      <w:r w:rsidR="00BA0501">
        <w:rPr>
          <w:rFonts w:asciiTheme="majorHAnsi" w:hAnsiTheme="majorHAnsi"/>
          <w:sz w:val="20"/>
          <w:szCs w:val="20"/>
        </w:rPr>
        <w:t>confirmed</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w:t>
      </w:r>
      <w:r w:rsidR="00E0062A">
        <w:rPr>
          <w:rFonts w:asciiTheme="majorHAnsi" w:hAnsiTheme="majorHAnsi"/>
          <w:sz w:val="20"/>
          <w:szCs w:val="20"/>
        </w:rPr>
        <w:t>most</w:t>
      </w:r>
      <w:r w:rsidR="00777F7F">
        <w:rPr>
          <w:rFonts w:asciiTheme="majorHAnsi" w:hAnsiTheme="majorHAnsi"/>
          <w:sz w:val="20"/>
          <w:szCs w:val="20"/>
        </w:rPr>
        <w:t xml:space="preserve"> </w:t>
      </w:r>
      <w:r w:rsidR="005327AB" w:rsidRPr="00777F7F">
        <w:rPr>
          <w:rFonts w:asciiTheme="majorHAnsi" w:hAnsiTheme="majorHAnsi"/>
          <w:sz w:val="20"/>
          <w:szCs w:val="20"/>
        </w:rPr>
        <w:t>hotels</w:t>
      </w:r>
      <w:r w:rsidR="002D41A5" w:rsidRPr="00777F7F">
        <w:rPr>
          <w:rFonts w:asciiTheme="majorHAnsi" w:hAnsiTheme="majorHAnsi"/>
          <w:sz w:val="20"/>
          <w:szCs w:val="20"/>
        </w:rPr>
        <w:t xml:space="preserve"> that </w:t>
      </w:r>
      <w:r w:rsidR="00E0062A">
        <w:rPr>
          <w:rFonts w:asciiTheme="majorHAnsi" w:hAnsiTheme="majorHAnsi"/>
          <w:sz w:val="20"/>
          <w:szCs w:val="20"/>
        </w:rPr>
        <w:t>discharge</w:t>
      </w:r>
      <w:r w:rsidR="005327AB" w:rsidRPr="00777F7F">
        <w:rPr>
          <w:rFonts w:asciiTheme="majorHAnsi" w:hAnsiTheme="majorHAnsi"/>
          <w:sz w:val="20"/>
          <w:szCs w:val="20"/>
        </w:rPr>
        <w:t xml:space="preserve"> </w:t>
      </w:r>
      <w:r w:rsidR="001A7524">
        <w:rPr>
          <w:rFonts w:asciiTheme="majorHAnsi" w:hAnsiTheme="majorHAnsi"/>
          <w:sz w:val="20"/>
          <w:szCs w:val="20"/>
        </w:rPr>
        <w:t>wastewaters</w:t>
      </w:r>
      <w:r w:rsidR="005327AB" w:rsidRPr="00777F7F">
        <w:rPr>
          <w:rFonts w:asciiTheme="majorHAnsi" w:hAnsiTheme="majorHAnsi"/>
          <w:sz w:val="20"/>
          <w:szCs w:val="20"/>
        </w:rPr>
        <w:t xml:space="preserve"> </w:t>
      </w:r>
      <w:r w:rsidR="00881BFF">
        <w:rPr>
          <w:rFonts w:asciiTheme="majorHAnsi" w:hAnsiTheme="majorHAnsi"/>
          <w:sz w:val="20"/>
          <w:szCs w:val="20"/>
        </w:rPr>
        <w:t xml:space="preserve">do </w:t>
      </w:r>
      <w:r w:rsidR="00E0062A">
        <w:rPr>
          <w:rFonts w:asciiTheme="majorHAnsi" w:hAnsiTheme="majorHAnsi"/>
          <w:sz w:val="20"/>
          <w:szCs w:val="20"/>
        </w:rPr>
        <w:t>no</w:t>
      </w:r>
      <w:r w:rsidR="00881BFF">
        <w:rPr>
          <w:rFonts w:asciiTheme="majorHAnsi" w:hAnsiTheme="majorHAnsi"/>
          <w:sz w:val="20"/>
          <w:szCs w:val="20"/>
        </w:rPr>
        <w:t>t hold a permit</w:t>
      </w:r>
      <w:r w:rsidR="00E0062A">
        <w:rPr>
          <w:rFonts w:asciiTheme="majorHAnsi" w:hAnsiTheme="majorHAnsi"/>
          <w:sz w:val="20"/>
          <w:szCs w:val="20"/>
        </w:rPr>
        <w:t xml:space="preserve"> of discharge</w:t>
      </w:r>
      <w:r w:rsidR="005327AB" w:rsidRPr="00777F7F">
        <w:rPr>
          <w:rFonts w:asciiTheme="majorHAnsi" w:hAnsiTheme="majorHAnsi"/>
          <w:sz w:val="20"/>
          <w:szCs w:val="20"/>
        </w:rPr>
        <w:t xml:space="preserve"> </w:t>
      </w:r>
      <w:r w:rsidR="00E0062A">
        <w:rPr>
          <w:rFonts w:asciiTheme="majorHAnsi" w:hAnsiTheme="majorHAnsi"/>
          <w:sz w:val="20"/>
          <w:szCs w:val="20"/>
        </w:rPr>
        <w:t>issued</w:t>
      </w:r>
      <w:r w:rsidR="005327AB" w:rsidRPr="00777F7F">
        <w:rPr>
          <w:rFonts w:asciiTheme="majorHAnsi" w:hAnsiTheme="majorHAnsi"/>
          <w:sz w:val="20"/>
          <w:szCs w:val="20"/>
        </w:rPr>
        <w:t xml:space="preserve"> </w:t>
      </w:r>
      <w:r w:rsidR="00E0062A">
        <w:rPr>
          <w:rFonts w:asciiTheme="majorHAnsi" w:hAnsiTheme="majorHAnsi"/>
          <w:sz w:val="20"/>
          <w:szCs w:val="20"/>
        </w:rPr>
        <w:t>by</w:t>
      </w:r>
      <w:r w:rsidR="005327AB" w:rsidRPr="00777F7F">
        <w:rPr>
          <w:rFonts w:asciiTheme="majorHAnsi" w:hAnsiTheme="majorHAnsi"/>
          <w:sz w:val="20"/>
          <w:szCs w:val="20"/>
        </w:rPr>
        <w:t xml:space="preserve"> CONAGUA</w:t>
      </w:r>
      <w:r w:rsidR="0010185F" w:rsidRPr="00777F7F">
        <w:rPr>
          <w:rFonts w:asciiTheme="majorHAnsi" w:hAnsiTheme="majorHAnsi"/>
          <w:sz w:val="20"/>
          <w:szCs w:val="20"/>
        </w:rPr>
        <w:t xml:space="preserve"> and </w:t>
      </w:r>
      <w:r w:rsidR="005327AB" w:rsidRPr="00777F7F">
        <w:rPr>
          <w:rFonts w:asciiTheme="majorHAnsi" w:hAnsiTheme="majorHAnsi"/>
          <w:sz w:val="20"/>
          <w:szCs w:val="20"/>
        </w:rPr>
        <w:t>“</w:t>
      </w:r>
      <w:r w:rsidR="00E0062A">
        <w:rPr>
          <w:rFonts w:asciiTheme="majorHAnsi" w:hAnsiTheme="majorHAnsi"/>
          <w:sz w:val="20"/>
          <w:szCs w:val="20"/>
        </w:rPr>
        <w:t>are not complying with the maximum allowable limits of pollutants</w:t>
      </w:r>
      <w:r w:rsidR="00420856">
        <w:rPr>
          <w:rFonts w:asciiTheme="majorHAnsi" w:hAnsiTheme="majorHAnsi"/>
          <w:sz w:val="20"/>
          <w:szCs w:val="20"/>
        </w:rPr>
        <w:t xml:space="preserve"> </w:t>
      </w:r>
      <w:r w:rsidR="00E0062A">
        <w:rPr>
          <w:rFonts w:asciiTheme="majorHAnsi" w:hAnsiTheme="majorHAnsi"/>
          <w:sz w:val="20"/>
          <w:szCs w:val="20"/>
        </w:rPr>
        <w:t>in their discharge</w:t>
      </w:r>
      <w:r w:rsidR="00420856">
        <w:rPr>
          <w:rFonts w:asciiTheme="majorHAnsi" w:hAnsiTheme="majorHAnsi"/>
          <w:sz w:val="20"/>
          <w:szCs w:val="20"/>
        </w:rPr>
        <w:t xml:space="preserve"> of </w:t>
      </w:r>
      <w:r w:rsidR="001A7524">
        <w:rPr>
          <w:rFonts w:asciiTheme="majorHAnsi" w:hAnsiTheme="majorHAnsi"/>
          <w:sz w:val="20"/>
          <w:szCs w:val="20"/>
        </w:rPr>
        <w:t>wastewaters</w:t>
      </w:r>
      <w:r w:rsidR="005327AB" w:rsidRPr="00777F7F">
        <w:rPr>
          <w:rFonts w:asciiTheme="majorHAnsi" w:hAnsiTheme="majorHAnsi"/>
          <w:sz w:val="20"/>
          <w:szCs w:val="20"/>
        </w:rPr>
        <w:t xml:space="preserve"> </w:t>
      </w:r>
      <w:r w:rsidR="00E0062A">
        <w:rPr>
          <w:rFonts w:asciiTheme="majorHAnsi" w:hAnsiTheme="majorHAnsi"/>
          <w:sz w:val="20"/>
          <w:szCs w:val="20"/>
        </w:rPr>
        <w:t xml:space="preserve">set forth in </w:t>
      </w:r>
      <w:r w:rsidR="005327AB" w:rsidRPr="00777F7F">
        <w:rPr>
          <w:rFonts w:asciiTheme="majorHAnsi" w:hAnsiTheme="majorHAnsi"/>
          <w:sz w:val="20"/>
          <w:szCs w:val="20"/>
        </w:rPr>
        <w:t>NOM-001-SEMARNAT-1996”.</w:t>
      </w:r>
    </w:p>
    <w:p w14:paraId="537AA7CB" w14:textId="7EE18741" w:rsidR="005327AB" w:rsidRPr="006456A5" w:rsidRDefault="005327AB" w:rsidP="005327AB">
      <w:pPr>
        <w:suppressAutoHyphens/>
        <w:spacing w:after="240"/>
        <w:ind w:firstLine="720"/>
        <w:jc w:val="both"/>
        <w:rPr>
          <w:rFonts w:asciiTheme="majorHAnsi" w:hAnsiTheme="majorHAnsi"/>
          <w:sz w:val="20"/>
          <w:szCs w:val="20"/>
        </w:rPr>
      </w:pPr>
      <w:r w:rsidRPr="00777F7F">
        <w:rPr>
          <w:rFonts w:asciiTheme="majorHAnsi" w:hAnsiTheme="majorHAnsi"/>
          <w:sz w:val="20"/>
          <w:szCs w:val="20"/>
        </w:rPr>
        <w:t>4</w:t>
      </w:r>
      <w:r w:rsidR="007B5E72">
        <w:rPr>
          <w:rFonts w:asciiTheme="majorHAnsi" w:hAnsiTheme="majorHAnsi"/>
          <w:sz w:val="20"/>
          <w:szCs w:val="20"/>
        </w:rPr>
        <w:t>0</w:t>
      </w:r>
      <w:r w:rsidRPr="00777F7F">
        <w:rPr>
          <w:rFonts w:asciiTheme="majorHAnsi" w:hAnsiTheme="majorHAnsi"/>
          <w:sz w:val="20"/>
          <w:szCs w:val="20"/>
        </w:rPr>
        <w:t>.</w:t>
      </w:r>
      <w:r w:rsidRPr="00777F7F">
        <w:rPr>
          <w:rFonts w:asciiTheme="majorHAnsi" w:hAnsiTheme="majorHAnsi"/>
          <w:sz w:val="20"/>
          <w:szCs w:val="20"/>
        </w:rPr>
        <w:tab/>
      </w:r>
      <w:r w:rsidR="00E0062A">
        <w:rPr>
          <w:rFonts w:asciiTheme="majorHAnsi" w:hAnsiTheme="majorHAnsi"/>
          <w:sz w:val="20"/>
          <w:szCs w:val="20"/>
        </w:rPr>
        <w:t>As for</w:t>
      </w:r>
      <w:r w:rsidR="00777F7F">
        <w:rPr>
          <w:rFonts w:asciiTheme="majorHAnsi" w:hAnsiTheme="majorHAnsi"/>
          <w:sz w:val="20"/>
          <w:szCs w:val="20"/>
        </w:rPr>
        <w:t xml:space="preserve"> the </w:t>
      </w:r>
      <w:r w:rsidRPr="00777F7F">
        <w:rPr>
          <w:rFonts w:asciiTheme="majorHAnsi" w:hAnsiTheme="majorHAnsi"/>
          <w:sz w:val="20"/>
          <w:szCs w:val="20"/>
        </w:rPr>
        <w:t>controvers</w:t>
      </w:r>
      <w:r w:rsidR="00E0062A">
        <w:rPr>
          <w:rFonts w:asciiTheme="majorHAnsi" w:hAnsiTheme="majorHAnsi"/>
          <w:sz w:val="20"/>
          <w:szCs w:val="20"/>
        </w:rPr>
        <w:t>y</w:t>
      </w:r>
      <w:r w:rsidRPr="00777F7F">
        <w:rPr>
          <w:rFonts w:asciiTheme="majorHAnsi" w:hAnsiTheme="majorHAnsi"/>
          <w:sz w:val="20"/>
          <w:szCs w:val="20"/>
        </w:rPr>
        <w:t xml:space="preserve"> </w:t>
      </w:r>
      <w:r w:rsidR="00E0062A">
        <w:rPr>
          <w:rFonts w:asciiTheme="majorHAnsi" w:hAnsiTheme="majorHAnsi"/>
          <w:sz w:val="20"/>
          <w:szCs w:val="20"/>
        </w:rPr>
        <w:t>concerning</w:t>
      </w:r>
      <w:r w:rsidR="00777F7F">
        <w:rPr>
          <w:rFonts w:asciiTheme="majorHAnsi" w:hAnsiTheme="majorHAnsi"/>
          <w:sz w:val="20"/>
          <w:szCs w:val="20"/>
        </w:rPr>
        <w:t xml:space="preserve"> the </w:t>
      </w:r>
      <w:r w:rsidR="00610AAA" w:rsidRPr="00777F7F">
        <w:rPr>
          <w:rFonts w:asciiTheme="majorHAnsi" w:hAnsiTheme="majorHAnsi"/>
          <w:sz w:val="20"/>
          <w:szCs w:val="20"/>
        </w:rPr>
        <w:t>violation</w:t>
      </w:r>
      <w:r w:rsidR="00223930">
        <w:rPr>
          <w:rFonts w:asciiTheme="majorHAnsi" w:hAnsiTheme="majorHAnsi"/>
          <w:sz w:val="20"/>
          <w:szCs w:val="20"/>
        </w:rPr>
        <w:t xml:space="preserve"> of the </w:t>
      </w:r>
      <w:r w:rsidR="00E0062A">
        <w:rPr>
          <w:rFonts w:asciiTheme="majorHAnsi" w:hAnsiTheme="majorHAnsi"/>
          <w:sz w:val="20"/>
          <w:szCs w:val="20"/>
        </w:rPr>
        <w:t>right to water</w:t>
      </w:r>
      <w:r w:rsidRPr="00777F7F">
        <w:rPr>
          <w:rFonts w:asciiTheme="majorHAnsi" w:hAnsiTheme="majorHAnsi"/>
          <w:sz w:val="20"/>
          <w:szCs w:val="20"/>
        </w:rPr>
        <w:t xml:space="preserve">, </w:t>
      </w:r>
      <w:r w:rsidR="0010185F" w:rsidRPr="00777F7F">
        <w:rPr>
          <w:rFonts w:asciiTheme="majorHAnsi" w:hAnsiTheme="majorHAnsi"/>
          <w:sz w:val="20"/>
          <w:szCs w:val="20"/>
        </w:rPr>
        <w:t>the Commission</w:t>
      </w:r>
      <w:r w:rsidRPr="00777F7F">
        <w:rPr>
          <w:rFonts w:asciiTheme="majorHAnsi" w:hAnsiTheme="majorHAnsi"/>
          <w:sz w:val="20"/>
          <w:szCs w:val="20"/>
        </w:rPr>
        <w:t xml:space="preserve"> </w:t>
      </w:r>
      <w:r w:rsidR="00E0062A">
        <w:rPr>
          <w:rFonts w:asciiTheme="majorHAnsi" w:hAnsiTheme="majorHAnsi"/>
          <w:sz w:val="20"/>
          <w:szCs w:val="20"/>
        </w:rPr>
        <w:t>takes</w:t>
      </w:r>
      <w:r w:rsidR="00777F7F">
        <w:rPr>
          <w:rFonts w:asciiTheme="majorHAnsi" w:hAnsiTheme="majorHAnsi"/>
          <w:sz w:val="20"/>
          <w:szCs w:val="20"/>
        </w:rPr>
        <w:t xml:space="preserve"> the </w:t>
      </w:r>
      <w:r w:rsidR="00E0062A" w:rsidRPr="00777F7F">
        <w:rPr>
          <w:rFonts w:asciiTheme="majorHAnsi" w:hAnsiTheme="majorHAnsi"/>
          <w:sz w:val="20"/>
          <w:szCs w:val="20"/>
        </w:rPr>
        <w:t>definition</w:t>
      </w:r>
      <w:r w:rsidRPr="00777F7F">
        <w:rPr>
          <w:rFonts w:asciiTheme="majorHAnsi" w:hAnsiTheme="majorHAnsi"/>
          <w:sz w:val="20"/>
          <w:szCs w:val="20"/>
        </w:rPr>
        <w:t xml:space="preserve"> adopt</w:t>
      </w:r>
      <w:r w:rsidR="00E0062A">
        <w:rPr>
          <w:rFonts w:asciiTheme="majorHAnsi" w:hAnsiTheme="majorHAnsi"/>
          <w:sz w:val="20"/>
          <w:szCs w:val="20"/>
        </w:rPr>
        <w:t>ed</w:t>
      </w:r>
      <w:r w:rsidR="005718E4">
        <w:rPr>
          <w:rFonts w:asciiTheme="majorHAnsi" w:hAnsiTheme="majorHAnsi"/>
          <w:sz w:val="20"/>
          <w:szCs w:val="20"/>
        </w:rPr>
        <w:t xml:space="preserve"> by the </w:t>
      </w:r>
      <w:r w:rsidR="005133D7">
        <w:rPr>
          <w:rFonts w:asciiTheme="majorHAnsi" w:hAnsiTheme="majorHAnsi"/>
          <w:sz w:val="20"/>
          <w:szCs w:val="20"/>
        </w:rPr>
        <w:t>Committee</w:t>
      </w:r>
      <w:r w:rsidRPr="00777F7F">
        <w:rPr>
          <w:rFonts w:asciiTheme="majorHAnsi" w:hAnsiTheme="majorHAnsi"/>
          <w:sz w:val="20"/>
          <w:szCs w:val="20"/>
        </w:rPr>
        <w:t xml:space="preserve"> </w:t>
      </w:r>
      <w:r w:rsidR="00254F7D" w:rsidRPr="00777F7F">
        <w:rPr>
          <w:rFonts w:asciiTheme="majorHAnsi" w:hAnsiTheme="majorHAnsi"/>
          <w:sz w:val="20"/>
          <w:szCs w:val="20"/>
        </w:rPr>
        <w:t>supervis</w:t>
      </w:r>
      <w:r w:rsidR="00254F7D">
        <w:rPr>
          <w:rFonts w:asciiTheme="majorHAnsi" w:hAnsiTheme="majorHAnsi"/>
          <w:sz w:val="20"/>
          <w:szCs w:val="20"/>
        </w:rPr>
        <w:t xml:space="preserve">ing </w:t>
      </w:r>
      <w:r w:rsidR="00223930">
        <w:rPr>
          <w:rFonts w:asciiTheme="majorHAnsi" w:hAnsiTheme="majorHAnsi"/>
          <w:sz w:val="20"/>
          <w:szCs w:val="20"/>
        </w:rPr>
        <w:t xml:space="preserve">the </w:t>
      </w:r>
      <w:r w:rsidR="00254F7D">
        <w:rPr>
          <w:rFonts w:asciiTheme="majorHAnsi" w:hAnsiTheme="majorHAnsi"/>
          <w:sz w:val="20"/>
          <w:szCs w:val="20"/>
        </w:rPr>
        <w:t xml:space="preserve">implementation of the </w:t>
      </w:r>
      <w:r w:rsidR="00F70648" w:rsidRPr="00F70648">
        <w:rPr>
          <w:rFonts w:asciiTheme="majorHAnsi" w:hAnsiTheme="majorHAnsi"/>
          <w:sz w:val="20"/>
          <w:szCs w:val="20"/>
        </w:rPr>
        <w:t>International Covenant on Economic, Social, and Cultural Rights;</w:t>
      </w:r>
      <w:r w:rsidRPr="00777F7F">
        <w:rPr>
          <w:rFonts w:asciiTheme="majorHAnsi" w:hAnsiTheme="majorHAnsi"/>
          <w:sz w:val="20"/>
          <w:szCs w:val="20"/>
        </w:rPr>
        <w:t xml:space="preserve"> </w:t>
      </w:r>
      <w:r w:rsidR="002052D6">
        <w:rPr>
          <w:rFonts w:asciiTheme="majorHAnsi" w:hAnsiTheme="majorHAnsi"/>
          <w:sz w:val="20"/>
          <w:szCs w:val="20"/>
        </w:rPr>
        <w:t>whereby</w:t>
      </w:r>
      <w:r w:rsidRPr="00777F7F">
        <w:rPr>
          <w:rFonts w:asciiTheme="majorHAnsi" w:hAnsiTheme="majorHAnsi"/>
          <w:sz w:val="20"/>
          <w:szCs w:val="20"/>
        </w:rPr>
        <w:t>, “</w:t>
      </w:r>
      <w:r w:rsidR="006D006C">
        <w:rPr>
          <w:rFonts w:asciiTheme="majorHAnsi" w:hAnsiTheme="majorHAnsi"/>
          <w:sz w:val="20"/>
          <w:szCs w:val="20"/>
        </w:rPr>
        <w:t>the human right to water is the</w:t>
      </w:r>
      <w:r w:rsidR="00223930">
        <w:rPr>
          <w:rFonts w:asciiTheme="majorHAnsi" w:hAnsiTheme="majorHAnsi"/>
          <w:sz w:val="20"/>
          <w:szCs w:val="20"/>
        </w:rPr>
        <w:t xml:space="preserve"> </w:t>
      </w:r>
      <w:r w:rsidR="006D006C">
        <w:rPr>
          <w:rFonts w:asciiTheme="majorHAnsi" w:hAnsiTheme="majorHAnsi"/>
          <w:sz w:val="20"/>
          <w:szCs w:val="20"/>
        </w:rPr>
        <w:t xml:space="preserve">right </w:t>
      </w:r>
      <w:r w:rsidR="00A53260">
        <w:rPr>
          <w:rFonts w:asciiTheme="majorHAnsi" w:hAnsiTheme="majorHAnsi"/>
          <w:sz w:val="20"/>
          <w:szCs w:val="20"/>
        </w:rPr>
        <w:t>of</w:t>
      </w:r>
      <w:r w:rsidR="006D006C">
        <w:rPr>
          <w:rFonts w:asciiTheme="majorHAnsi" w:hAnsiTheme="majorHAnsi"/>
          <w:sz w:val="20"/>
          <w:szCs w:val="20"/>
        </w:rPr>
        <w:t xml:space="preserve"> everyone to </w:t>
      </w:r>
      <w:r w:rsidR="00DE0568">
        <w:rPr>
          <w:rFonts w:asciiTheme="majorHAnsi" w:hAnsiTheme="majorHAnsi"/>
          <w:sz w:val="20"/>
          <w:szCs w:val="20"/>
        </w:rPr>
        <w:t xml:space="preserve">have at their disposal </w:t>
      </w:r>
      <w:r w:rsidR="006D006C">
        <w:rPr>
          <w:rFonts w:asciiTheme="majorHAnsi" w:hAnsiTheme="majorHAnsi"/>
          <w:sz w:val="20"/>
          <w:szCs w:val="20"/>
        </w:rPr>
        <w:t>enough</w:t>
      </w:r>
      <w:r w:rsidRPr="00777F7F">
        <w:rPr>
          <w:rFonts w:asciiTheme="majorHAnsi" w:hAnsiTheme="majorHAnsi"/>
          <w:sz w:val="20"/>
          <w:szCs w:val="20"/>
        </w:rPr>
        <w:t xml:space="preserve">, </w:t>
      </w:r>
      <w:r w:rsidR="006D006C">
        <w:rPr>
          <w:rFonts w:asciiTheme="majorHAnsi" w:hAnsiTheme="majorHAnsi"/>
          <w:sz w:val="20"/>
          <w:szCs w:val="20"/>
        </w:rPr>
        <w:t>healthy</w:t>
      </w:r>
      <w:r w:rsidRPr="00777F7F">
        <w:rPr>
          <w:rFonts w:asciiTheme="majorHAnsi" w:hAnsiTheme="majorHAnsi"/>
          <w:sz w:val="20"/>
          <w:szCs w:val="20"/>
        </w:rPr>
        <w:t xml:space="preserve">, </w:t>
      </w:r>
      <w:r w:rsidR="006D006C" w:rsidRPr="00777F7F">
        <w:rPr>
          <w:rFonts w:asciiTheme="majorHAnsi" w:hAnsiTheme="majorHAnsi"/>
          <w:sz w:val="20"/>
          <w:szCs w:val="20"/>
        </w:rPr>
        <w:t>acceptable</w:t>
      </w:r>
      <w:r w:rsidRPr="00777F7F">
        <w:rPr>
          <w:rFonts w:asciiTheme="majorHAnsi" w:hAnsiTheme="majorHAnsi"/>
          <w:sz w:val="20"/>
          <w:szCs w:val="20"/>
        </w:rPr>
        <w:t xml:space="preserve">, </w:t>
      </w:r>
      <w:r w:rsidR="006D006C" w:rsidRPr="00777F7F">
        <w:rPr>
          <w:rFonts w:asciiTheme="majorHAnsi" w:hAnsiTheme="majorHAnsi"/>
          <w:sz w:val="20"/>
          <w:szCs w:val="20"/>
        </w:rPr>
        <w:t>accessible</w:t>
      </w:r>
      <w:r w:rsidR="0010185F" w:rsidRPr="00777F7F">
        <w:rPr>
          <w:rFonts w:asciiTheme="majorHAnsi" w:hAnsiTheme="majorHAnsi"/>
          <w:sz w:val="20"/>
          <w:szCs w:val="20"/>
        </w:rPr>
        <w:t xml:space="preserve"> and </w:t>
      </w:r>
      <w:r w:rsidR="006D006C">
        <w:rPr>
          <w:rFonts w:asciiTheme="majorHAnsi" w:hAnsiTheme="majorHAnsi"/>
          <w:sz w:val="20"/>
          <w:szCs w:val="20"/>
        </w:rPr>
        <w:t>attainable</w:t>
      </w:r>
      <w:r w:rsidRPr="00777F7F">
        <w:rPr>
          <w:rFonts w:asciiTheme="majorHAnsi" w:hAnsiTheme="majorHAnsi"/>
          <w:sz w:val="20"/>
          <w:szCs w:val="20"/>
        </w:rPr>
        <w:t xml:space="preserve"> </w:t>
      </w:r>
      <w:r w:rsidR="006D006C">
        <w:rPr>
          <w:rFonts w:asciiTheme="majorHAnsi" w:hAnsiTheme="majorHAnsi"/>
          <w:sz w:val="20"/>
          <w:szCs w:val="20"/>
        </w:rPr>
        <w:t>water</w:t>
      </w:r>
      <w:r w:rsidR="006D006C" w:rsidRPr="00777F7F">
        <w:rPr>
          <w:rFonts w:asciiTheme="majorHAnsi" w:hAnsiTheme="majorHAnsi"/>
          <w:sz w:val="20"/>
          <w:szCs w:val="20"/>
        </w:rPr>
        <w:t xml:space="preserve"> </w:t>
      </w:r>
      <w:r w:rsidR="006D006C">
        <w:rPr>
          <w:rFonts w:asciiTheme="majorHAnsi" w:hAnsiTheme="majorHAnsi"/>
          <w:sz w:val="20"/>
          <w:szCs w:val="20"/>
        </w:rPr>
        <w:t>for</w:t>
      </w:r>
      <w:r w:rsidRPr="00777F7F">
        <w:rPr>
          <w:rFonts w:asciiTheme="majorHAnsi" w:hAnsiTheme="majorHAnsi"/>
          <w:sz w:val="20"/>
          <w:szCs w:val="20"/>
        </w:rPr>
        <w:t xml:space="preserve"> personal</w:t>
      </w:r>
      <w:r w:rsidR="0010185F" w:rsidRPr="00777F7F">
        <w:rPr>
          <w:rFonts w:asciiTheme="majorHAnsi" w:hAnsiTheme="majorHAnsi"/>
          <w:sz w:val="20"/>
          <w:szCs w:val="20"/>
        </w:rPr>
        <w:t xml:space="preserve"> and </w:t>
      </w:r>
      <w:r w:rsidR="006D006C">
        <w:rPr>
          <w:rFonts w:asciiTheme="majorHAnsi" w:hAnsiTheme="majorHAnsi"/>
          <w:sz w:val="20"/>
          <w:szCs w:val="20"/>
        </w:rPr>
        <w:t>domestic use</w:t>
      </w:r>
      <w:r w:rsidRPr="00777F7F">
        <w:rPr>
          <w:rFonts w:asciiTheme="majorHAnsi" w:hAnsiTheme="majorHAnsi"/>
          <w:sz w:val="20"/>
          <w:szCs w:val="20"/>
        </w:rPr>
        <w:t>”</w:t>
      </w:r>
      <w:r w:rsidRPr="00777F7F">
        <w:rPr>
          <w:rStyle w:val="FootnoteReference"/>
          <w:rFonts w:asciiTheme="majorHAnsi" w:hAnsiTheme="majorHAnsi"/>
          <w:sz w:val="20"/>
          <w:szCs w:val="20"/>
        </w:rPr>
        <w:footnoteReference w:id="12"/>
      </w:r>
      <w:r w:rsidRPr="00777F7F">
        <w:rPr>
          <w:rFonts w:asciiTheme="majorHAnsi" w:hAnsiTheme="majorHAnsi"/>
          <w:sz w:val="20"/>
          <w:szCs w:val="20"/>
        </w:rPr>
        <w:t xml:space="preserve">. </w:t>
      </w:r>
      <w:r w:rsidR="006D006C">
        <w:rPr>
          <w:rFonts w:asciiTheme="majorHAnsi" w:hAnsiTheme="majorHAnsi"/>
          <w:sz w:val="20"/>
          <w:szCs w:val="20"/>
        </w:rPr>
        <w:t>In the instant case</w:t>
      </w:r>
      <w:r w:rsidRPr="00777F7F">
        <w:rPr>
          <w:rFonts w:asciiTheme="majorHAnsi" w:hAnsiTheme="majorHAnsi"/>
          <w:sz w:val="20"/>
          <w:szCs w:val="20"/>
        </w:rPr>
        <w:t>,</w:t>
      </w:r>
      <w:r w:rsidR="00777F7F">
        <w:rPr>
          <w:rFonts w:asciiTheme="majorHAnsi" w:hAnsiTheme="majorHAnsi"/>
          <w:sz w:val="20"/>
          <w:szCs w:val="20"/>
        </w:rPr>
        <w:t xml:space="preserve"> the </w:t>
      </w:r>
      <w:r w:rsidR="0004307B">
        <w:rPr>
          <w:rFonts w:asciiTheme="majorHAnsi" w:hAnsiTheme="majorHAnsi"/>
          <w:sz w:val="20"/>
          <w:szCs w:val="20"/>
        </w:rPr>
        <w:t>native communities</w:t>
      </w:r>
      <w:r w:rsidRPr="00777F7F">
        <w:rPr>
          <w:rFonts w:asciiTheme="majorHAnsi" w:hAnsiTheme="majorHAnsi"/>
          <w:sz w:val="20"/>
          <w:szCs w:val="20"/>
        </w:rPr>
        <w:t>,</w:t>
      </w:r>
      <w:r w:rsidR="0010185F" w:rsidRPr="00777F7F">
        <w:rPr>
          <w:rFonts w:asciiTheme="majorHAnsi" w:hAnsiTheme="majorHAnsi"/>
          <w:sz w:val="20"/>
          <w:szCs w:val="20"/>
        </w:rPr>
        <w:t xml:space="preserve"> and </w:t>
      </w:r>
      <w:r w:rsidR="006D006C">
        <w:rPr>
          <w:rFonts w:asciiTheme="majorHAnsi" w:hAnsiTheme="majorHAnsi"/>
          <w:sz w:val="20"/>
          <w:szCs w:val="20"/>
        </w:rPr>
        <w:t>i</w:t>
      </w:r>
      <w:r w:rsidRPr="00777F7F">
        <w:rPr>
          <w:rFonts w:asciiTheme="majorHAnsi" w:hAnsiTheme="majorHAnsi"/>
          <w:sz w:val="20"/>
          <w:szCs w:val="20"/>
        </w:rPr>
        <w:t>n particular,</w:t>
      </w:r>
      <w:r w:rsidR="00777F7F">
        <w:rPr>
          <w:rFonts w:asciiTheme="majorHAnsi" w:hAnsiTheme="majorHAnsi"/>
          <w:sz w:val="20"/>
          <w:szCs w:val="20"/>
        </w:rPr>
        <w:t xml:space="preserve"> the </w:t>
      </w:r>
      <w:r w:rsidR="007D2B80">
        <w:rPr>
          <w:rFonts w:asciiTheme="majorHAnsi" w:hAnsiTheme="majorHAnsi"/>
          <w:sz w:val="20"/>
          <w:szCs w:val="20"/>
        </w:rPr>
        <w:t>Community</w:t>
      </w:r>
      <w:r w:rsidR="00420856">
        <w:rPr>
          <w:rFonts w:asciiTheme="majorHAnsi" w:hAnsiTheme="majorHAnsi"/>
          <w:sz w:val="20"/>
          <w:szCs w:val="20"/>
        </w:rPr>
        <w:t xml:space="preserve"> of </w:t>
      </w:r>
      <w:r w:rsidRPr="00777F7F">
        <w:rPr>
          <w:rFonts w:asciiTheme="majorHAnsi" w:hAnsiTheme="majorHAnsi"/>
          <w:sz w:val="20"/>
          <w:szCs w:val="20"/>
        </w:rPr>
        <w:t>Bacaj</w:t>
      </w:r>
      <w:r w:rsidR="00BD0530">
        <w:rPr>
          <w:rFonts w:asciiTheme="majorHAnsi" w:hAnsiTheme="majorHAnsi"/>
          <w:sz w:val="20"/>
          <w:szCs w:val="20"/>
        </w:rPr>
        <w:t>i</w:t>
      </w:r>
      <w:r w:rsidRPr="00777F7F">
        <w:rPr>
          <w:rFonts w:asciiTheme="majorHAnsi" w:hAnsiTheme="majorHAnsi"/>
          <w:sz w:val="20"/>
          <w:szCs w:val="20"/>
        </w:rPr>
        <w:t xml:space="preserve">pare </w:t>
      </w:r>
      <w:r w:rsidR="009759A2">
        <w:rPr>
          <w:rFonts w:asciiTheme="majorHAnsi" w:hAnsiTheme="majorHAnsi"/>
          <w:sz w:val="20"/>
          <w:szCs w:val="20"/>
        </w:rPr>
        <w:t xml:space="preserve">claims </w:t>
      </w:r>
      <w:r w:rsidR="002D41A5" w:rsidRPr="00777F7F">
        <w:rPr>
          <w:rFonts w:asciiTheme="majorHAnsi" w:hAnsiTheme="majorHAnsi"/>
          <w:sz w:val="20"/>
          <w:szCs w:val="20"/>
        </w:rPr>
        <w:t>that</w:t>
      </w:r>
      <w:r w:rsidR="00777F7F">
        <w:rPr>
          <w:rFonts w:asciiTheme="majorHAnsi" w:hAnsiTheme="majorHAnsi"/>
          <w:sz w:val="20"/>
          <w:szCs w:val="20"/>
        </w:rPr>
        <w:t xml:space="preserve"> the </w:t>
      </w:r>
      <w:r w:rsidR="006D006C">
        <w:rPr>
          <w:rFonts w:asciiTheme="majorHAnsi" w:hAnsiTheme="majorHAnsi"/>
          <w:sz w:val="20"/>
          <w:szCs w:val="20"/>
        </w:rPr>
        <w:t>discharges</w:t>
      </w:r>
      <w:r w:rsidR="00420856">
        <w:rPr>
          <w:rFonts w:asciiTheme="majorHAnsi" w:hAnsiTheme="majorHAnsi"/>
          <w:sz w:val="20"/>
          <w:szCs w:val="20"/>
        </w:rPr>
        <w:t xml:space="preserve"> of </w:t>
      </w:r>
      <w:r w:rsidR="001A7524">
        <w:rPr>
          <w:rFonts w:asciiTheme="majorHAnsi" w:hAnsiTheme="majorHAnsi"/>
          <w:sz w:val="20"/>
          <w:szCs w:val="20"/>
        </w:rPr>
        <w:t>wastewaters</w:t>
      </w:r>
      <w:r w:rsidR="00420856">
        <w:rPr>
          <w:rFonts w:asciiTheme="majorHAnsi" w:hAnsiTheme="majorHAnsi"/>
          <w:sz w:val="20"/>
          <w:szCs w:val="20"/>
        </w:rPr>
        <w:t xml:space="preserve"> of </w:t>
      </w:r>
      <w:r w:rsidR="00C23D12">
        <w:rPr>
          <w:rFonts w:asciiTheme="majorHAnsi" w:hAnsiTheme="majorHAnsi"/>
          <w:sz w:val="20"/>
          <w:szCs w:val="20"/>
        </w:rPr>
        <w:t>several</w:t>
      </w:r>
      <w:r w:rsidRPr="00777F7F">
        <w:rPr>
          <w:rFonts w:asciiTheme="majorHAnsi" w:hAnsiTheme="majorHAnsi"/>
          <w:sz w:val="20"/>
          <w:szCs w:val="20"/>
        </w:rPr>
        <w:t xml:space="preserve"> </w:t>
      </w:r>
      <w:r w:rsidR="006D006C">
        <w:rPr>
          <w:rFonts w:asciiTheme="majorHAnsi" w:hAnsiTheme="majorHAnsi"/>
          <w:sz w:val="20"/>
          <w:szCs w:val="20"/>
        </w:rPr>
        <w:t>hotels</w:t>
      </w:r>
      <w:r w:rsidR="00397510">
        <w:rPr>
          <w:rFonts w:asciiTheme="majorHAnsi" w:hAnsiTheme="majorHAnsi"/>
          <w:sz w:val="20"/>
          <w:szCs w:val="20"/>
        </w:rPr>
        <w:t xml:space="preserve"> have </w:t>
      </w:r>
      <w:r w:rsidR="006D006C">
        <w:rPr>
          <w:rFonts w:asciiTheme="majorHAnsi" w:hAnsiTheme="majorHAnsi"/>
          <w:sz w:val="20"/>
          <w:szCs w:val="20"/>
        </w:rPr>
        <w:t>polluted</w:t>
      </w:r>
      <w:r w:rsidR="00777F7F">
        <w:rPr>
          <w:rFonts w:asciiTheme="majorHAnsi" w:hAnsiTheme="majorHAnsi"/>
          <w:sz w:val="20"/>
          <w:szCs w:val="20"/>
        </w:rPr>
        <w:t xml:space="preserve"> the </w:t>
      </w:r>
      <w:r w:rsidR="006D006C">
        <w:rPr>
          <w:rFonts w:asciiTheme="majorHAnsi" w:hAnsiTheme="majorHAnsi"/>
          <w:sz w:val="20"/>
          <w:szCs w:val="20"/>
        </w:rPr>
        <w:t>brooks</w:t>
      </w:r>
      <w:r w:rsidR="0010185F" w:rsidRPr="00777F7F">
        <w:rPr>
          <w:rFonts w:asciiTheme="majorHAnsi" w:hAnsiTheme="majorHAnsi"/>
          <w:sz w:val="20"/>
          <w:szCs w:val="20"/>
        </w:rPr>
        <w:t xml:space="preserve"> and </w:t>
      </w:r>
      <w:r w:rsidR="006D006C">
        <w:rPr>
          <w:rFonts w:asciiTheme="majorHAnsi" w:hAnsiTheme="majorHAnsi"/>
          <w:sz w:val="20"/>
          <w:szCs w:val="20"/>
        </w:rPr>
        <w:t>tanks</w:t>
      </w:r>
      <w:r w:rsidR="00420856">
        <w:rPr>
          <w:rFonts w:asciiTheme="majorHAnsi" w:hAnsiTheme="majorHAnsi"/>
          <w:sz w:val="20"/>
          <w:szCs w:val="20"/>
        </w:rPr>
        <w:t xml:space="preserve"> of </w:t>
      </w:r>
      <w:r w:rsidR="006D006C" w:rsidRPr="00777F7F">
        <w:rPr>
          <w:rFonts w:asciiTheme="majorHAnsi" w:hAnsiTheme="majorHAnsi"/>
          <w:sz w:val="20"/>
          <w:szCs w:val="20"/>
        </w:rPr>
        <w:t>domestic</w:t>
      </w:r>
      <w:r w:rsidR="006D006C" w:rsidRPr="006D006C">
        <w:rPr>
          <w:rFonts w:asciiTheme="majorHAnsi" w:hAnsiTheme="majorHAnsi"/>
          <w:sz w:val="20"/>
          <w:szCs w:val="20"/>
        </w:rPr>
        <w:t xml:space="preserve"> </w:t>
      </w:r>
      <w:r w:rsidR="006D006C" w:rsidRPr="00777F7F">
        <w:rPr>
          <w:rFonts w:asciiTheme="majorHAnsi" w:hAnsiTheme="majorHAnsi"/>
          <w:sz w:val="20"/>
          <w:szCs w:val="20"/>
        </w:rPr>
        <w:t>us</w:t>
      </w:r>
      <w:r w:rsidR="006D006C">
        <w:rPr>
          <w:rFonts w:asciiTheme="majorHAnsi" w:hAnsiTheme="majorHAnsi"/>
          <w:sz w:val="20"/>
          <w:szCs w:val="20"/>
        </w:rPr>
        <w:t>e</w:t>
      </w:r>
      <w:r w:rsidR="00223930">
        <w:rPr>
          <w:rFonts w:asciiTheme="majorHAnsi" w:hAnsiTheme="majorHAnsi"/>
          <w:sz w:val="20"/>
          <w:szCs w:val="20"/>
        </w:rPr>
        <w:t>. T</w:t>
      </w:r>
      <w:r w:rsidR="00777F7F">
        <w:rPr>
          <w:rFonts w:asciiTheme="majorHAnsi" w:hAnsiTheme="majorHAnsi"/>
          <w:sz w:val="20"/>
          <w:szCs w:val="20"/>
        </w:rPr>
        <w:t xml:space="preserve">he </w:t>
      </w:r>
      <w:r w:rsidR="00223930">
        <w:rPr>
          <w:rFonts w:asciiTheme="majorHAnsi" w:hAnsiTheme="majorHAnsi"/>
          <w:sz w:val="20"/>
          <w:szCs w:val="20"/>
        </w:rPr>
        <w:t xml:space="preserve">State </w:t>
      </w:r>
      <w:r w:rsidR="006D006C">
        <w:rPr>
          <w:rFonts w:asciiTheme="majorHAnsi" w:hAnsiTheme="majorHAnsi"/>
          <w:sz w:val="20"/>
          <w:szCs w:val="20"/>
        </w:rPr>
        <w:t>does not contest this fact</w:t>
      </w:r>
      <w:r w:rsidRPr="00777F7F">
        <w:rPr>
          <w:rFonts w:asciiTheme="majorHAnsi" w:hAnsiTheme="majorHAnsi"/>
          <w:sz w:val="20"/>
          <w:szCs w:val="20"/>
        </w:rPr>
        <w:t xml:space="preserve">, </w:t>
      </w:r>
      <w:r w:rsidR="00E66951">
        <w:rPr>
          <w:rFonts w:asciiTheme="majorHAnsi" w:hAnsiTheme="majorHAnsi"/>
          <w:sz w:val="20"/>
          <w:szCs w:val="20"/>
        </w:rPr>
        <w:t>but</w:t>
      </w:r>
      <w:r w:rsidR="006D006C">
        <w:rPr>
          <w:rFonts w:asciiTheme="majorHAnsi" w:hAnsiTheme="majorHAnsi"/>
          <w:sz w:val="20"/>
          <w:szCs w:val="20"/>
        </w:rPr>
        <w:t xml:space="preserve"> it hold</w:t>
      </w:r>
      <w:r w:rsidR="00E66951">
        <w:rPr>
          <w:rFonts w:asciiTheme="majorHAnsi" w:hAnsiTheme="majorHAnsi"/>
          <w:sz w:val="20"/>
          <w:szCs w:val="20"/>
        </w:rPr>
        <w:t>s</w:t>
      </w:r>
      <w:r w:rsidR="002D41A5" w:rsidRPr="00777F7F">
        <w:rPr>
          <w:rFonts w:asciiTheme="majorHAnsi" w:hAnsiTheme="majorHAnsi"/>
          <w:sz w:val="20"/>
          <w:szCs w:val="20"/>
        </w:rPr>
        <w:t xml:space="preserve"> that</w:t>
      </w:r>
      <w:r w:rsidR="00777F7F">
        <w:rPr>
          <w:rFonts w:asciiTheme="majorHAnsi" w:hAnsiTheme="majorHAnsi"/>
          <w:sz w:val="20"/>
          <w:szCs w:val="20"/>
        </w:rPr>
        <w:t xml:space="preserve"> the </w:t>
      </w:r>
      <w:r w:rsidR="006D006C">
        <w:rPr>
          <w:rFonts w:asciiTheme="majorHAnsi" w:hAnsiTheme="majorHAnsi"/>
          <w:sz w:val="20"/>
          <w:szCs w:val="20"/>
        </w:rPr>
        <w:t>discharges</w:t>
      </w:r>
      <w:r w:rsidR="00420856">
        <w:rPr>
          <w:rFonts w:asciiTheme="majorHAnsi" w:hAnsiTheme="majorHAnsi"/>
          <w:sz w:val="20"/>
          <w:szCs w:val="20"/>
        </w:rPr>
        <w:t xml:space="preserve"> of </w:t>
      </w:r>
      <w:r w:rsidR="001A7524">
        <w:rPr>
          <w:rFonts w:asciiTheme="majorHAnsi" w:hAnsiTheme="majorHAnsi"/>
          <w:sz w:val="20"/>
          <w:szCs w:val="20"/>
        </w:rPr>
        <w:t>wastewaters</w:t>
      </w:r>
      <w:r w:rsidRPr="00777F7F">
        <w:rPr>
          <w:rFonts w:asciiTheme="majorHAnsi" w:hAnsiTheme="majorHAnsi"/>
          <w:sz w:val="20"/>
          <w:szCs w:val="20"/>
        </w:rPr>
        <w:t xml:space="preserve"> </w:t>
      </w:r>
      <w:r w:rsidR="006D006C">
        <w:rPr>
          <w:rFonts w:asciiTheme="majorHAnsi" w:hAnsiTheme="majorHAnsi"/>
          <w:sz w:val="20"/>
          <w:szCs w:val="20"/>
        </w:rPr>
        <w:t>comply with domestic</w:t>
      </w:r>
      <w:r w:rsidR="00777F7F">
        <w:rPr>
          <w:rFonts w:asciiTheme="majorHAnsi" w:hAnsiTheme="majorHAnsi"/>
          <w:sz w:val="20"/>
          <w:szCs w:val="20"/>
        </w:rPr>
        <w:t xml:space="preserve"> </w:t>
      </w:r>
      <w:r w:rsidR="00E0062A">
        <w:rPr>
          <w:rFonts w:asciiTheme="majorHAnsi" w:hAnsiTheme="majorHAnsi"/>
          <w:sz w:val="20"/>
          <w:szCs w:val="20"/>
        </w:rPr>
        <w:t xml:space="preserve">legislation </w:t>
      </w:r>
      <w:r w:rsidR="006D006C">
        <w:rPr>
          <w:rFonts w:asciiTheme="majorHAnsi" w:hAnsiTheme="majorHAnsi"/>
          <w:sz w:val="20"/>
          <w:szCs w:val="20"/>
        </w:rPr>
        <w:t>on the matter</w:t>
      </w:r>
      <w:r w:rsidR="00223930">
        <w:rPr>
          <w:rFonts w:asciiTheme="majorHAnsi" w:hAnsiTheme="majorHAnsi"/>
          <w:sz w:val="20"/>
          <w:szCs w:val="20"/>
        </w:rPr>
        <w:t>. T</w:t>
      </w:r>
      <w:r w:rsidR="00777F7F">
        <w:rPr>
          <w:rFonts w:asciiTheme="majorHAnsi" w:hAnsiTheme="majorHAnsi"/>
          <w:sz w:val="20"/>
          <w:szCs w:val="20"/>
        </w:rPr>
        <w:t xml:space="preserve">he </w:t>
      </w:r>
      <w:r w:rsidR="006D006C">
        <w:rPr>
          <w:rFonts w:asciiTheme="majorHAnsi" w:hAnsiTheme="majorHAnsi"/>
          <w:sz w:val="20"/>
          <w:szCs w:val="20"/>
        </w:rPr>
        <w:t>only</w:t>
      </w:r>
      <w:r w:rsidRPr="00777F7F">
        <w:rPr>
          <w:rFonts w:asciiTheme="majorHAnsi" w:hAnsiTheme="majorHAnsi"/>
          <w:sz w:val="20"/>
          <w:szCs w:val="20"/>
        </w:rPr>
        <w:t xml:space="preserve"> </w:t>
      </w:r>
      <w:r w:rsidR="006D006C" w:rsidRPr="00777F7F">
        <w:rPr>
          <w:rFonts w:asciiTheme="majorHAnsi" w:hAnsiTheme="majorHAnsi"/>
          <w:sz w:val="20"/>
          <w:szCs w:val="20"/>
        </w:rPr>
        <w:t xml:space="preserve">specific </w:t>
      </w:r>
      <w:r w:rsidR="00331606">
        <w:rPr>
          <w:rFonts w:asciiTheme="majorHAnsi" w:hAnsiTheme="majorHAnsi"/>
          <w:sz w:val="20"/>
          <w:szCs w:val="20"/>
        </w:rPr>
        <w:t>information</w:t>
      </w:r>
      <w:r w:rsidRPr="00777F7F">
        <w:rPr>
          <w:rFonts w:asciiTheme="majorHAnsi" w:hAnsiTheme="majorHAnsi"/>
          <w:sz w:val="20"/>
          <w:szCs w:val="20"/>
        </w:rPr>
        <w:t xml:space="preserve"> </w:t>
      </w:r>
      <w:r w:rsidR="006D006C">
        <w:rPr>
          <w:rFonts w:asciiTheme="majorHAnsi" w:hAnsiTheme="majorHAnsi"/>
          <w:sz w:val="20"/>
          <w:szCs w:val="20"/>
        </w:rPr>
        <w:t>provide</w:t>
      </w:r>
      <w:r w:rsidR="003F1B46">
        <w:rPr>
          <w:rFonts w:asciiTheme="majorHAnsi" w:hAnsiTheme="majorHAnsi"/>
          <w:sz w:val="20"/>
          <w:szCs w:val="20"/>
        </w:rPr>
        <w:t>d by the State</w:t>
      </w:r>
      <w:r w:rsidRPr="00777F7F">
        <w:rPr>
          <w:rFonts w:asciiTheme="majorHAnsi" w:hAnsiTheme="majorHAnsi"/>
          <w:sz w:val="20"/>
          <w:szCs w:val="20"/>
        </w:rPr>
        <w:t xml:space="preserve"> </w:t>
      </w:r>
      <w:r w:rsidR="003F1B46">
        <w:rPr>
          <w:rFonts w:asciiTheme="majorHAnsi" w:hAnsiTheme="majorHAnsi"/>
          <w:sz w:val="20"/>
          <w:szCs w:val="20"/>
        </w:rPr>
        <w:t>is</w:t>
      </w:r>
      <w:r w:rsidR="00223930">
        <w:rPr>
          <w:rFonts w:asciiTheme="majorHAnsi" w:hAnsiTheme="majorHAnsi"/>
          <w:sz w:val="20"/>
          <w:szCs w:val="20"/>
        </w:rPr>
        <w:t xml:space="preserve"> </w:t>
      </w:r>
      <w:r w:rsidR="006D006C">
        <w:rPr>
          <w:rFonts w:asciiTheme="majorHAnsi" w:hAnsiTheme="majorHAnsi"/>
          <w:sz w:val="20"/>
          <w:szCs w:val="20"/>
        </w:rPr>
        <w:t>from</w:t>
      </w:r>
      <w:r w:rsidR="00223930">
        <w:rPr>
          <w:rFonts w:asciiTheme="majorHAnsi" w:hAnsiTheme="majorHAnsi"/>
          <w:sz w:val="20"/>
          <w:szCs w:val="20"/>
        </w:rPr>
        <w:t xml:space="preserve"> </w:t>
      </w:r>
      <w:r w:rsidRPr="00777F7F">
        <w:rPr>
          <w:rFonts w:asciiTheme="majorHAnsi" w:hAnsiTheme="majorHAnsi"/>
          <w:sz w:val="20"/>
          <w:szCs w:val="20"/>
        </w:rPr>
        <w:t xml:space="preserve">2003, </w:t>
      </w:r>
      <w:r w:rsidR="006D006C">
        <w:rPr>
          <w:rFonts w:asciiTheme="majorHAnsi" w:hAnsiTheme="majorHAnsi"/>
          <w:sz w:val="20"/>
          <w:szCs w:val="20"/>
        </w:rPr>
        <w:t>when</w:t>
      </w:r>
      <w:r w:rsidR="00777F7F">
        <w:rPr>
          <w:rFonts w:asciiTheme="majorHAnsi" w:hAnsiTheme="majorHAnsi"/>
          <w:sz w:val="20"/>
          <w:szCs w:val="20"/>
        </w:rPr>
        <w:t xml:space="preserve"> the </w:t>
      </w:r>
      <w:r w:rsidRPr="00777F7F">
        <w:rPr>
          <w:rFonts w:asciiTheme="majorHAnsi" w:hAnsiTheme="majorHAnsi"/>
          <w:sz w:val="20"/>
          <w:szCs w:val="20"/>
        </w:rPr>
        <w:t xml:space="preserve">CONAGUA </w:t>
      </w:r>
      <w:r w:rsidR="006D006C">
        <w:rPr>
          <w:rFonts w:asciiTheme="majorHAnsi" w:hAnsiTheme="majorHAnsi"/>
          <w:sz w:val="20"/>
          <w:szCs w:val="20"/>
        </w:rPr>
        <w:t>conducted an</w:t>
      </w:r>
      <w:r w:rsidRPr="00777F7F">
        <w:rPr>
          <w:rFonts w:asciiTheme="majorHAnsi" w:hAnsiTheme="majorHAnsi"/>
          <w:sz w:val="20"/>
          <w:szCs w:val="20"/>
        </w:rPr>
        <w:t xml:space="preserve"> </w:t>
      </w:r>
      <w:r w:rsidR="006D006C" w:rsidRPr="00777F7F">
        <w:rPr>
          <w:rFonts w:asciiTheme="majorHAnsi" w:hAnsiTheme="majorHAnsi"/>
          <w:sz w:val="20"/>
          <w:szCs w:val="20"/>
        </w:rPr>
        <w:t>inspection</w:t>
      </w:r>
      <w:r w:rsidRPr="00777F7F">
        <w:rPr>
          <w:rFonts w:asciiTheme="majorHAnsi" w:hAnsiTheme="majorHAnsi"/>
          <w:sz w:val="20"/>
          <w:szCs w:val="20"/>
        </w:rPr>
        <w:t xml:space="preserve"> </w:t>
      </w:r>
      <w:r w:rsidR="006D006C">
        <w:rPr>
          <w:rFonts w:asciiTheme="majorHAnsi" w:hAnsiTheme="majorHAnsi"/>
          <w:sz w:val="20"/>
          <w:szCs w:val="20"/>
        </w:rPr>
        <w:t>on the</w:t>
      </w:r>
      <w:r w:rsidRPr="00777F7F">
        <w:rPr>
          <w:rFonts w:asciiTheme="majorHAnsi" w:hAnsiTheme="majorHAnsi"/>
          <w:sz w:val="20"/>
          <w:szCs w:val="20"/>
        </w:rPr>
        <w:t xml:space="preserve"> Mansi</w:t>
      </w:r>
      <w:r w:rsidR="00A608D2">
        <w:rPr>
          <w:rFonts w:asciiTheme="majorHAnsi" w:hAnsiTheme="majorHAnsi"/>
          <w:sz w:val="20"/>
          <w:szCs w:val="20"/>
        </w:rPr>
        <w:t>o</w:t>
      </w:r>
      <w:r w:rsidRPr="00777F7F">
        <w:rPr>
          <w:rFonts w:asciiTheme="majorHAnsi" w:hAnsiTheme="majorHAnsi"/>
          <w:sz w:val="20"/>
          <w:szCs w:val="20"/>
        </w:rPr>
        <w:t>n</w:t>
      </w:r>
      <w:r w:rsidR="00223930">
        <w:rPr>
          <w:rFonts w:asciiTheme="majorHAnsi" w:hAnsiTheme="majorHAnsi"/>
          <w:sz w:val="20"/>
          <w:szCs w:val="20"/>
        </w:rPr>
        <w:t xml:space="preserve"> </w:t>
      </w:r>
      <w:r w:rsidR="006D006C">
        <w:rPr>
          <w:rFonts w:asciiTheme="majorHAnsi" w:hAnsiTheme="majorHAnsi"/>
          <w:sz w:val="20"/>
          <w:szCs w:val="20"/>
        </w:rPr>
        <w:t>del</w:t>
      </w:r>
      <w:r w:rsidR="00223930">
        <w:rPr>
          <w:rFonts w:asciiTheme="majorHAnsi" w:hAnsiTheme="majorHAnsi"/>
          <w:sz w:val="20"/>
          <w:szCs w:val="20"/>
        </w:rPr>
        <w:t xml:space="preserve"> </w:t>
      </w:r>
      <w:r w:rsidRPr="00777F7F">
        <w:rPr>
          <w:rFonts w:asciiTheme="majorHAnsi" w:hAnsiTheme="majorHAnsi"/>
          <w:sz w:val="20"/>
          <w:szCs w:val="20"/>
        </w:rPr>
        <w:t>Castillo</w:t>
      </w:r>
      <w:r w:rsidR="002D41A5" w:rsidRPr="00777F7F">
        <w:rPr>
          <w:rFonts w:asciiTheme="majorHAnsi" w:hAnsiTheme="majorHAnsi"/>
          <w:sz w:val="20"/>
          <w:szCs w:val="20"/>
        </w:rPr>
        <w:t xml:space="preserve"> </w:t>
      </w:r>
      <w:r w:rsidR="006D006C" w:rsidRPr="00777F7F">
        <w:rPr>
          <w:rFonts w:asciiTheme="majorHAnsi" w:hAnsiTheme="majorHAnsi"/>
          <w:sz w:val="20"/>
          <w:szCs w:val="20"/>
        </w:rPr>
        <w:t xml:space="preserve">Hotel </w:t>
      </w:r>
      <w:r w:rsidR="002D41A5" w:rsidRPr="00777F7F">
        <w:rPr>
          <w:rFonts w:asciiTheme="majorHAnsi" w:hAnsiTheme="majorHAnsi"/>
          <w:sz w:val="20"/>
          <w:szCs w:val="20"/>
        </w:rPr>
        <w:t xml:space="preserve">that </w:t>
      </w:r>
      <w:r w:rsidR="006F726F">
        <w:rPr>
          <w:rFonts w:asciiTheme="majorHAnsi" w:hAnsiTheme="majorHAnsi"/>
          <w:sz w:val="20"/>
          <w:szCs w:val="20"/>
        </w:rPr>
        <w:t xml:space="preserve">was later sanctioned </w:t>
      </w:r>
      <w:r w:rsidR="006D006C">
        <w:rPr>
          <w:rFonts w:asciiTheme="majorHAnsi" w:hAnsiTheme="majorHAnsi"/>
          <w:sz w:val="20"/>
          <w:szCs w:val="20"/>
        </w:rPr>
        <w:t xml:space="preserve">by said </w:t>
      </w:r>
      <w:r w:rsidR="006D006C" w:rsidRPr="006456A5">
        <w:rPr>
          <w:rFonts w:asciiTheme="majorHAnsi" w:hAnsiTheme="majorHAnsi"/>
          <w:sz w:val="20"/>
          <w:szCs w:val="20"/>
        </w:rPr>
        <w:t>entity</w:t>
      </w:r>
      <w:r w:rsidRPr="006456A5">
        <w:rPr>
          <w:rFonts w:asciiTheme="majorHAnsi" w:hAnsiTheme="majorHAnsi"/>
          <w:sz w:val="20"/>
          <w:szCs w:val="20"/>
        </w:rPr>
        <w:t>,</w:t>
      </w:r>
      <w:r w:rsidR="0010185F" w:rsidRPr="006456A5">
        <w:rPr>
          <w:rFonts w:asciiTheme="majorHAnsi" w:hAnsiTheme="majorHAnsi"/>
          <w:sz w:val="20"/>
          <w:szCs w:val="20"/>
        </w:rPr>
        <w:t xml:space="preserve"> </w:t>
      </w:r>
      <w:r w:rsidR="006F726F" w:rsidRPr="006456A5">
        <w:rPr>
          <w:rFonts w:asciiTheme="majorHAnsi" w:hAnsiTheme="majorHAnsi"/>
          <w:sz w:val="20"/>
          <w:szCs w:val="20"/>
        </w:rPr>
        <w:t xml:space="preserve">which </w:t>
      </w:r>
      <w:r w:rsidR="006D006C" w:rsidRPr="006456A5">
        <w:rPr>
          <w:rFonts w:asciiTheme="majorHAnsi" w:hAnsiTheme="majorHAnsi"/>
          <w:sz w:val="20"/>
          <w:szCs w:val="20"/>
        </w:rPr>
        <w:t>confirmed</w:t>
      </w:r>
      <w:r w:rsidR="002D41A5" w:rsidRPr="006456A5">
        <w:rPr>
          <w:rFonts w:asciiTheme="majorHAnsi" w:hAnsiTheme="majorHAnsi"/>
          <w:sz w:val="20"/>
          <w:szCs w:val="20"/>
        </w:rPr>
        <w:t xml:space="preserve"> that </w:t>
      </w:r>
      <w:r w:rsidR="006D006C" w:rsidRPr="006456A5">
        <w:rPr>
          <w:rFonts w:asciiTheme="majorHAnsi" w:hAnsiTheme="majorHAnsi"/>
          <w:sz w:val="20"/>
          <w:szCs w:val="20"/>
        </w:rPr>
        <w:t>it had a tank of treatment</w:t>
      </w:r>
      <w:r w:rsidR="00777F7F" w:rsidRPr="006456A5">
        <w:rPr>
          <w:rFonts w:asciiTheme="majorHAnsi" w:hAnsiTheme="majorHAnsi"/>
          <w:sz w:val="20"/>
          <w:szCs w:val="20"/>
        </w:rPr>
        <w:t xml:space="preserve"> </w:t>
      </w:r>
      <w:r w:rsidR="006D006C" w:rsidRPr="006456A5">
        <w:rPr>
          <w:rFonts w:asciiTheme="majorHAnsi" w:hAnsiTheme="majorHAnsi"/>
          <w:sz w:val="20"/>
          <w:szCs w:val="20"/>
        </w:rPr>
        <w:t>of waters</w:t>
      </w:r>
      <w:r w:rsidR="0010185F" w:rsidRPr="006456A5">
        <w:rPr>
          <w:rFonts w:asciiTheme="majorHAnsi" w:hAnsiTheme="majorHAnsi"/>
          <w:sz w:val="20"/>
          <w:szCs w:val="20"/>
        </w:rPr>
        <w:t xml:space="preserve"> and</w:t>
      </w:r>
      <w:r w:rsidR="00536FF6" w:rsidRPr="006456A5">
        <w:rPr>
          <w:rFonts w:asciiTheme="majorHAnsi" w:hAnsiTheme="majorHAnsi"/>
          <w:sz w:val="20"/>
          <w:szCs w:val="20"/>
        </w:rPr>
        <w:t xml:space="preserve"> that,</w:t>
      </w:r>
      <w:r w:rsidR="005718E4" w:rsidRPr="006456A5">
        <w:rPr>
          <w:rFonts w:asciiTheme="majorHAnsi" w:hAnsiTheme="majorHAnsi"/>
          <w:sz w:val="20"/>
          <w:szCs w:val="20"/>
        </w:rPr>
        <w:t xml:space="preserve"> </w:t>
      </w:r>
      <w:r w:rsidR="006D006C" w:rsidRPr="006456A5">
        <w:rPr>
          <w:rFonts w:asciiTheme="majorHAnsi" w:hAnsiTheme="majorHAnsi"/>
          <w:sz w:val="20"/>
          <w:szCs w:val="20"/>
        </w:rPr>
        <w:t>due to the low level of water discharge</w:t>
      </w:r>
      <w:r w:rsidRPr="006456A5">
        <w:rPr>
          <w:rFonts w:asciiTheme="majorHAnsi" w:hAnsiTheme="majorHAnsi"/>
          <w:sz w:val="20"/>
          <w:szCs w:val="20"/>
        </w:rPr>
        <w:t xml:space="preserve"> “</w:t>
      </w:r>
      <w:r w:rsidR="006D006C" w:rsidRPr="006456A5">
        <w:rPr>
          <w:rFonts w:asciiTheme="majorHAnsi" w:hAnsiTheme="majorHAnsi"/>
          <w:sz w:val="20"/>
          <w:szCs w:val="20"/>
        </w:rPr>
        <w:t xml:space="preserve">it would not </w:t>
      </w:r>
      <w:r w:rsidR="007F2706" w:rsidRPr="006456A5">
        <w:rPr>
          <w:rFonts w:asciiTheme="majorHAnsi" w:hAnsiTheme="majorHAnsi"/>
          <w:sz w:val="20"/>
          <w:szCs w:val="20"/>
        </w:rPr>
        <w:t xml:space="preserve">reach the </w:t>
      </w:r>
      <w:r w:rsidR="006D006C" w:rsidRPr="006456A5">
        <w:rPr>
          <w:rFonts w:asciiTheme="majorHAnsi" w:hAnsiTheme="majorHAnsi"/>
          <w:sz w:val="20"/>
          <w:szCs w:val="20"/>
        </w:rPr>
        <w:t>flow into t</w:t>
      </w:r>
      <w:r w:rsidR="005718E4" w:rsidRPr="006456A5">
        <w:rPr>
          <w:rFonts w:asciiTheme="majorHAnsi" w:hAnsiTheme="majorHAnsi"/>
          <w:sz w:val="20"/>
          <w:szCs w:val="20"/>
        </w:rPr>
        <w:t xml:space="preserve">he </w:t>
      </w:r>
      <w:r w:rsidR="009E6513" w:rsidRPr="006456A5">
        <w:rPr>
          <w:rFonts w:asciiTheme="majorHAnsi" w:hAnsiTheme="majorHAnsi"/>
          <w:sz w:val="20"/>
          <w:szCs w:val="20"/>
        </w:rPr>
        <w:t>Bacaj</w:t>
      </w:r>
      <w:r w:rsidR="007F2706" w:rsidRPr="006456A5">
        <w:rPr>
          <w:rFonts w:asciiTheme="majorHAnsi" w:hAnsiTheme="majorHAnsi"/>
          <w:sz w:val="20"/>
          <w:szCs w:val="20"/>
        </w:rPr>
        <w:t>i</w:t>
      </w:r>
      <w:r w:rsidR="009E6513" w:rsidRPr="006456A5">
        <w:rPr>
          <w:rFonts w:asciiTheme="majorHAnsi" w:hAnsiTheme="majorHAnsi"/>
          <w:sz w:val="20"/>
          <w:szCs w:val="20"/>
        </w:rPr>
        <w:t>pare brook</w:t>
      </w:r>
      <w:r w:rsidRPr="006456A5">
        <w:rPr>
          <w:rFonts w:asciiTheme="majorHAnsi" w:hAnsiTheme="majorHAnsi"/>
          <w:sz w:val="20"/>
          <w:szCs w:val="20"/>
        </w:rPr>
        <w:t>”</w:t>
      </w:r>
      <w:r w:rsidR="00597E21" w:rsidRPr="006456A5">
        <w:rPr>
          <w:rFonts w:asciiTheme="majorHAnsi" w:hAnsiTheme="majorHAnsi"/>
          <w:sz w:val="20"/>
          <w:szCs w:val="20"/>
        </w:rPr>
        <w:t>. However</w:t>
      </w:r>
      <w:r w:rsidRPr="006456A5">
        <w:rPr>
          <w:rFonts w:asciiTheme="majorHAnsi" w:hAnsiTheme="majorHAnsi"/>
          <w:sz w:val="20"/>
          <w:szCs w:val="20"/>
        </w:rPr>
        <w:t xml:space="preserve">, </w:t>
      </w:r>
      <w:r w:rsidR="0010185F" w:rsidRPr="006456A5">
        <w:rPr>
          <w:rFonts w:asciiTheme="majorHAnsi" w:hAnsiTheme="majorHAnsi"/>
          <w:sz w:val="20"/>
          <w:szCs w:val="20"/>
        </w:rPr>
        <w:t>the Commission</w:t>
      </w:r>
      <w:r w:rsidR="006D006C" w:rsidRPr="006456A5">
        <w:rPr>
          <w:rFonts w:asciiTheme="majorHAnsi" w:hAnsiTheme="majorHAnsi"/>
          <w:sz w:val="20"/>
          <w:szCs w:val="20"/>
        </w:rPr>
        <w:t xml:space="preserve"> has</w:t>
      </w:r>
      <w:r w:rsidRPr="006456A5">
        <w:rPr>
          <w:rFonts w:asciiTheme="majorHAnsi" w:hAnsiTheme="majorHAnsi"/>
          <w:sz w:val="20"/>
          <w:szCs w:val="20"/>
        </w:rPr>
        <w:t xml:space="preserve"> no </w:t>
      </w:r>
      <w:r w:rsidR="006D006C" w:rsidRPr="006456A5">
        <w:rPr>
          <w:rFonts w:asciiTheme="majorHAnsi" w:hAnsiTheme="majorHAnsi"/>
          <w:sz w:val="20"/>
          <w:szCs w:val="20"/>
        </w:rPr>
        <w:t xml:space="preserve">specific </w:t>
      </w:r>
      <w:r w:rsidR="0010185F" w:rsidRPr="006456A5">
        <w:rPr>
          <w:rFonts w:asciiTheme="majorHAnsi" w:hAnsiTheme="majorHAnsi"/>
          <w:sz w:val="20"/>
          <w:szCs w:val="20"/>
        </w:rPr>
        <w:t xml:space="preserve">and </w:t>
      </w:r>
      <w:r w:rsidR="006D006C" w:rsidRPr="006456A5">
        <w:rPr>
          <w:rFonts w:asciiTheme="majorHAnsi" w:hAnsiTheme="majorHAnsi"/>
          <w:sz w:val="20"/>
          <w:szCs w:val="20"/>
        </w:rPr>
        <w:t>updated</w:t>
      </w:r>
      <w:r w:rsidRPr="006456A5">
        <w:rPr>
          <w:rFonts w:asciiTheme="majorHAnsi" w:hAnsiTheme="majorHAnsi"/>
          <w:sz w:val="20"/>
          <w:szCs w:val="20"/>
        </w:rPr>
        <w:t xml:space="preserve"> </w:t>
      </w:r>
      <w:r w:rsidR="006D006C" w:rsidRPr="006456A5">
        <w:rPr>
          <w:rFonts w:asciiTheme="majorHAnsi" w:hAnsiTheme="majorHAnsi"/>
          <w:sz w:val="20"/>
          <w:szCs w:val="20"/>
        </w:rPr>
        <w:t>information f</w:t>
      </w:r>
      <w:r w:rsidR="00A53260" w:rsidRPr="006456A5">
        <w:rPr>
          <w:rFonts w:asciiTheme="majorHAnsi" w:hAnsiTheme="majorHAnsi"/>
          <w:sz w:val="20"/>
          <w:szCs w:val="20"/>
        </w:rPr>
        <w:t>ro</w:t>
      </w:r>
      <w:r w:rsidR="006D006C" w:rsidRPr="006456A5">
        <w:rPr>
          <w:rFonts w:asciiTheme="majorHAnsi" w:hAnsiTheme="majorHAnsi"/>
          <w:sz w:val="20"/>
          <w:szCs w:val="20"/>
        </w:rPr>
        <w:t>m the other hotels</w:t>
      </w:r>
      <w:r w:rsidR="0010185F" w:rsidRPr="006456A5">
        <w:rPr>
          <w:rFonts w:asciiTheme="majorHAnsi" w:hAnsiTheme="majorHAnsi"/>
          <w:sz w:val="20"/>
          <w:szCs w:val="20"/>
        </w:rPr>
        <w:t xml:space="preserve"> and </w:t>
      </w:r>
      <w:r w:rsidR="006D006C" w:rsidRPr="006456A5">
        <w:rPr>
          <w:rFonts w:asciiTheme="majorHAnsi" w:hAnsiTheme="majorHAnsi"/>
          <w:sz w:val="20"/>
          <w:szCs w:val="20"/>
        </w:rPr>
        <w:t>whether their discharges</w:t>
      </w:r>
      <w:r w:rsidR="00420856" w:rsidRPr="006456A5">
        <w:rPr>
          <w:rFonts w:asciiTheme="majorHAnsi" w:hAnsiTheme="majorHAnsi"/>
          <w:sz w:val="20"/>
          <w:szCs w:val="20"/>
        </w:rPr>
        <w:t xml:space="preserve"> </w:t>
      </w:r>
      <w:r w:rsidR="006D006C" w:rsidRPr="006456A5">
        <w:rPr>
          <w:rFonts w:asciiTheme="majorHAnsi" w:hAnsiTheme="majorHAnsi"/>
          <w:sz w:val="20"/>
          <w:szCs w:val="20"/>
        </w:rPr>
        <w:t>would flow into said brook</w:t>
      </w:r>
      <w:r w:rsidRPr="006456A5">
        <w:rPr>
          <w:rFonts w:asciiTheme="majorHAnsi" w:hAnsiTheme="majorHAnsi"/>
          <w:sz w:val="20"/>
          <w:szCs w:val="20"/>
        </w:rPr>
        <w:t xml:space="preserve"> </w:t>
      </w:r>
      <w:r w:rsidR="006D006C" w:rsidRPr="006456A5">
        <w:rPr>
          <w:rFonts w:asciiTheme="majorHAnsi" w:hAnsiTheme="majorHAnsi"/>
          <w:sz w:val="20"/>
          <w:szCs w:val="20"/>
        </w:rPr>
        <w:t>or others</w:t>
      </w:r>
      <w:r w:rsidR="002D41A5" w:rsidRPr="006456A5">
        <w:rPr>
          <w:rFonts w:asciiTheme="majorHAnsi" w:hAnsiTheme="majorHAnsi"/>
          <w:sz w:val="20"/>
          <w:szCs w:val="20"/>
        </w:rPr>
        <w:t xml:space="preserve"> </w:t>
      </w:r>
      <w:r w:rsidR="006D006C" w:rsidRPr="006456A5">
        <w:rPr>
          <w:rFonts w:asciiTheme="majorHAnsi" w:hAnsiTheme="majorHAnsi"/>
          <w:sz w:val="20"/>
          <w:szCs w:val="20"/>
        </w:rPr>
        <w:t>used by</w:t>
      </w:r>
      <w:r w:rsidR="00777F7F" w:rsidRPr="006456A5">
        <w:rPr>
          <w:rFonts w:asciiTheme="majorHAnsi" w:hAnsiTheme="majorHAnsi"/>
          <w:sz w:val="20"/>
          <w:szCs w:val="20"/>
        </w:rPr>
        <w:t xml:space="preserve"> the </w:t>
      </w:r>
      <w:r w:rsidR="00AB0FAA" w:rsidRPr="006456A5">
        <w:rPr>
          <w:rFonts w:asciiTheme="majorHAnsi" w:hAnsiTheme="majorHAnsi"/>
          <w:sz w:val="20"/>
          <w:szCs w:val="20"/>
        </w:rPr>
        <w:t>communities</w:t>
      </w:r>
      <w:r w:rsidRPr="006456A5">
        <w:rPr>
          <w:rFonts w:asciiTheme="majorHAnsi" w:hAnsiTheme="majorHAnsi"/>
          <w:sz w:val="20"/>
          <w:szCs w:val="20"/>
        </w:rPr>
        <w:t xml:space="preserve">. </w:t>
      </w:r>
      <w:r w:rsidR="001334AE" w:rsidRPr="006456A5">
        <w:rPr>
          <w:rFonts w:asciiTheme="majorHAnsi" w:hAnsiTheme="majorHAnsi"/>
          <w:sz w:val="20"/>
          <w:szCs w:val="20"/>
        </w:rPr>
        <w:t>Th</w:t>
      </w:r>
      <w:r w:rsidR="009928F3" w:rsidRPr="006456A5">
        <w:rPr>
          <w:rFonts w:asciiTheme="majorHAnsi" w:hAnsiTheme="majorHAnsi"/>
          <w:sz w:val="20"/>
          <w:szCs w:val="20"/>
        </w:rPr>
        <w:t>us</w:t>
      </w:r>
      <w:r w:rsidRPr="006456A5">
        <w:rPr>
          <w:rFonts w:asciiTheme="majorHAnsi" w:hAnsiTheme="majorHAnsi"/>
          <w:sz w:val="20"/>
          <w:szCs w:val="20"/>
        </w:rPr>
        <w:t xml:space="preserve">, </w:t>
      </w:r>
      <w:r w:rsidR="0010185F" w:rsidRPr="006456A5">
        <w:rPr>
          <w:rFonts w:asciiTheme="majorHAnsi" w:hAnsiTheme="majorHAnsi"/>
          <w:sz w:val="20"/>
          <w:szCs w:val="20"/>
        </w:rPr>
        <w:t>the Commission</w:t>
      </w:r>
      <w:r w:rsidRPr="006456A5">
        <w:rPr>
          <w:rFonts w:asciiTheme="majorHAnsi" w:hAnsiTheme="majorHAnsi"/>
          <w:sz w:val="20"/>
          <w:szCs w:val="20"/>
        </w:rPr>
        <w:t xml:space="preserve"> </w:t>
      </w:r>
      <w:r w:rsidR="006D006C" w:rsidRPr="006456A5">
        <w:rPr>
          <w:rFonts w:asciiTheme="majorHAnsi" w:hAnsiTheme="majorHAnsi"/>
          <w:sz w:val="20"/>
          <w:szCs w:val="20"/>
        </w:rPr>
        <w:t>cannot discard</w:t>
      </w:r>
      <w:r w:rsidRPr="006456A5">
        <w:rPr>
          <w:rFonts w:asciiTheme="majorHAnsi" w:hAnsiTheme="majorHAnsi"/>
          <w:sz w:val="20"/>
          <w:szCs w:val="20"/>
        </w:rPr>
        <w:t xml:space="preserve"> </w:t>
      </w:r>
      <w:r w:rsidRPr="006456A5">
        <w:rPr>
          <w:rFonts w:asciiTheme="majorHAnsi" w:hAnsiTheme="majorHAnsi"/>
          <w:i/>
          <w:iCs/>
          <w:sz w:val="20"/>
          <w:szCs w:val="20"/>
        </w:rPr>
        <w:t>prima facie</w:t>
      </w:r>
      <w:r w:rsidR="00777F7F" w:rsidRPr="006456A5">
        <w:rPr>
          <w:rFonts w:asciiTheme="majorHAnsi" w:hAnsiTheme="majorHAnsi"/>
          <w:sz w:val="20"/>
          <w:szCs w:val="20"/>
        </w:rPr>
        <w:t xml:space="preserve"> the </w:t>
      </w:r>
      <w:r w:rsidR="009759A2" w:rsidRPr="006456A5">
        <w:rPr>
          <w:rFonts w:asciiTheme="majorHAnsi" w:hAnsiTheme="majorHAnsi"/>
          <w:sz w:val="20"/>
          <w:szCs w:val="20"/>
        </w:rPr>
        <w:t>existence</w:t>
      </w:r>
      <w:r w:rsidR="00420856" w:rsidRPr="006456A5">
        <w:rPr>
          <w:rFonts w:asciiTheme="majorHAnsi" w:hAnsiTheme="majorHAnsi"/>
          <w:sz w:val="20"/>
          <w:szCs w:val="20"/>
        </w:rPr>
        <w:t xml:space="preserve"> of </w:t>
      </w:r>
      <w:r w:rsidR="006D006C" w:rsidRPr="006456A5">
        <w:rPr>
          <w:rFonts w:asciiTheme="majorHAnsi" w:hAnsiTheme="majorHAnsi"/>
          <w:sz w:val="20"/>
          <w:szCs w:val="20"/>
        </w:rPr>
        <w:t>a</w:t>
      </w:r>
      <w:r w:rsidRPr="006456A5">
        <w:rPr>
          <w:rFonts w:asciiTheme="majorHAnsi" w:hAnsiTheme="majorHAnsi"/>
          <w:sz w:val="20"/>
          <w:szCs w:val="20"/>
        </w:rPr>
        <w:t xml:space="preserve"> </w:t>
      </w:r>
      <w:r w:rsidR="00610AAA" w:rsidRPr="006456A5">
        <w:rPr>
          <w:rFonts w:asciiTheme="majorHAnsi" w:hAnsiTheme="majorHAnsi"/>
          <w:sz w:val="20"/>
          <w:szCs w:val="20"/>
        </w:rPr>
        <w:t>violation</w:t>
      </w:r>
      <w:r w:rsidR="00223930" w:rsidRPr="006456A5">
        <w:rPr>
          <w:rFonts w:asciiTheme="majorHAnsi" w:hAnsiTheme="majorHAnsi"/>
          <w:sz w:val="20"/>
          <w:szCs w:val="20"/>
        </w:rPr>
        <w:t xml:space="preserve"> of the </w:t>
      </w:r>
      <w:r w:rsidR="006D006C" w:rsidRPr="006456A5">
        <w:rPr>
          <w:rFonts w:asciiTheme="majorHAnsi" w:hAnsiTheme="majorHAnsi"/>
          <w:sz w:val="20"/>
          <w:szCs w:val="20"/>
        </w:rPr>
        <w:t>right to water</w:t>
      </w:r>
      <w:r w:rsidRPr="006456A5">
        <w:rPr>
          <w:rFonts w:asciiTheme="majorHAnsi" w:hAnsiTheme="majorHAnsi"/>
          <w:sz w:val="20"/>
          <w:szCs w:val="20"/>
        </w:rPr>
        <w:t>,</w:t>
      </w:r>
      <w:r w:rsidR="00030F85" w:rsidRPr="006456A5">
        <w:rPr>
          <w:rStyle w:val="FootnoteReference"/>
          <w:rFonts w:asciiTheme="majorHAnsi" w:hAnsiTheme="majorHAnsi"/>
          <w:sz w:val="20"/>
          <w:szCs w:val="20"/>
        </w:rPr>
        <w:footnoteReference w:id="13"/>
      </w:r>
      <w:r w:rsidR="00777F7F" w:rsidRPr="006456A5">
        <w:rPr>
          <w:rFonts w:asciiTheme="majorHAnsi" w:hAnsiTheme="majorHAnsi"/>
          <w:sz w:val="20"/>
          <w:szCs w:val="20"/>
        </w:rPr>
        <w:t xml:space="preserve"> the </w:t>
      </w:r>
      <w:r w:rsidR="006D006C" w:rsidRPr="006456A5">
        <w:rPr>
          <w:rFonts w:asciiTheme="majorHAnsi" w:hAnsiTheme="majorHAnsi"/>
          <w:sz w:val="20"/>
          <w:szCs w:val="20"/>
        </w:rPr>
        <w:t>right to a healthy</w:t>
      </w:r>
      <w:r w:rsidRPr="006456A5">
        <w:rPr>
          <w:rFonts w:asciiTheme="majorHAnsi" w:hAnsiTheme="majorHAnsi"/>
          <w:sz w:val="20"/>
          <w:szCs w:val="20"/>
        </w:rPr>
        <w:t xml:space="preserve"> </w:t>
      </w:r>
      <w:r w:rsidR="00252D90" w:rsidRPr="006456A5">
        <w:rPr>
          <w:rFonts w:asciiTheme="majorHAnsi" w:hAnsiTheme="majorHAnsi"/>
          <w:sz w:val="20"/>
          <w:szCs w:val="20"/>
        </w:rPr>
        <w:t>environment</w:t>
      </w:r>
      <w:r w:rsidR="00030F85" w:rsidRPr="006456A5">
        <w:rPr>
          <w:rStyle w:val="FootnoteReference"/>
          <w:rFonts w:asciiTheme="majorHAnsi" w:hAnsiTheme="majorHAnsi"/>
          <w:sz w:val="20"/>
          <w:szCs w:val="20"/>
        </w:rPr>
        <w:footnoteReference w:id="14"/>
      </w:r>
      <w:r w:rsidRPr="006456A5">
        <w:rPr>
          <w:rFonts w:asciiTheme="majorHAnsi" w:hAnsiTheme="majorHAnsi"/>
          <w:sz w:val="20"/>
          <w:szCs w:val="20"/>
        </w:rPr>
        <w:t xml:space="preserve"> </w:t>
      </w:r>
      <w:r w:rsidR="0010185F" w:rsidRPr="006456A5">
        <w:rPr>
          <w:rFonts w:asciiTheme="majorHAnsi" w:hAnsiTheme="majorHAnsi"/>
          <w:sz w:val="20"/>
          <w:szCs w:val="20"/>
        </w:rPr>
        <w:t>and</w:t>
      </w:r>
      <w:r w:rsidR="00777F7F" w:rsidRPr="006456A5">
        <w:rPr>
          <w:rFonts w:asciiTheme="majorHAnsi" w:hAnsiTheme="majorHAnsi"/>
          <w:sz w:val="20"/>
          <w:szCs w:val="20"/>
        </w:rPr>
        <w:t xml:space="preserve"> the </w:t>
      </w:r>
      <w:r w:rsidR="006D006C" w:rsidRPr="006456A5">
        <w:rPr>
          <w:rFonts w:asciiTheme="majorHAnsi" w:hAnsiTheme="majorHAnsi"/>
          <w:sz w:val="20"/>
          <w:szCs w:val="20"/>
        </w:rPr>
        <w:t>right to health as part</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6D006C" w:rsidRPr="006456A5">
        <w:rPr>
          <w:rFonts w:asciiTheme="majorHAnsi" w:hAnsiTheme="majorHAnsi"/>
          <w:sz w:val="20"/>
          <w:szCs w:val="20"/>
        </w:rPr>
        <w:t>economic</w:t>
      </w:r>
      <w:r w:rsidRPr="006456A5">
        <w:rPr>
          <w:rFonts w:asciiTheme="majorHAnsi" w:hAnsiTheme="majorHAnsi"/>
          <w:sz w:val="20"/>
          <w:szCs w:val="20"/>
        </w:rPr>
        <w:t xml:space="preserve">, </w:t>
      </w:r>
      <w:r w:rsidR="00536FF6" w:rsidRPr="006456A5">
        <w:rPr>
          <w:rFonts w:asciiTheme="majorHAnsi" w:hAnsiTheme="majorHAnsi"/>
          <w:sz w:val="20"/>
          <w:szCs w:val="20"/>
        </w:rPr>
        <w:t>social</w:t>
      </w:r>
      <w:r w:rsidR="0010185F" w:rsidRPr="006456A5">
        <w:rPr>
          <w:rFonts w:asciiTheme="majorHAnsi" w:hAnsiTheme="majorHAnsi"/>
          <w:sz w:val="20"/>
          <w:szCs w:val="20"/>
        </w:rPr>
        <w:t xml:space="preserve"> and </w:t>
      </w:r>
      <w:r w:rsidR="00223930" w:rsidRPr="006456A5">
        <w:rPr>
          <w:rFonts w:asciiTheme="majorHAnsi" w:hAnsiTheme="majorHAnsi"/>
          <w:sz w:val="20"/>
          <w:szCs w:val="20"/>
        </w:rPr>
        <w:t>cultural</w:t>
      </w:r>
      <w:r w:rsidRPr="006456A5">
        <w:rPr>
          <w:rFonts w:asciiTheme="majorHAnsi" w:hAnsiTheme="majorHAnsi"/>
          <w:sz w:val="20"/>
          <w:szCs w:val="20"/>
        </w:rPr>
        <w:t xml:space="preserve"> </w:t>
      </w:r>
      <w:r w:rsidR="006D006C" w:rsidRPr="006456A5">
        <w:rPr>
          <w:rFonts w:asciiTheme="majorHAnsi" w:hAnsiTheme="majorHAnsi"/>
          <w:sz w:val="20"/>
          <w:szCs w:val="20"/>
        </w:rPr>
        <w:t xml:space="preserve">rights </w:t>
      </w:r>
      <w:r w:rsidRPr="006456A5">
        <w:rPr>
          <w:rFonts w:asciiTheme="majorHAnsi" w:hAnsiTheme="majorHAnsi"/>
          <w:sz w:val="20"/>
          <w:szCs w:val="20"/>
        </w:rPr>
        <w:t>(</w:t>
      </w:r>
      <w:r w:rsidR="00A25141" w:rsidRPr="006456A5">
        <w:rPr>
          <w:rFonts w:asciiTheme="majorHAnsi" w:hAnsiTheme="majorHAnsi"/>
          <w:sz w:val="20"/>
          <w:szCs w:val="20"/>
        </w:rPr>
        <w:t>article</w:t>
      </w:r>
      <w:r w:rsidRPr="006456A5">
        <w:rPr>
          <w:rFonts w:asciiTheme="majorHAnsi" w:hAnsiTheme="majorHAnsi"/>
          <w:sz w:val="20"/>
          <w:szCs w:val="20"/>
        </w:rPr>
        <w:t xml:space="preserve"> 26)</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BA0501" w:rsidRPr="006456A5">
        <w:rPr>
          <w:rFonts w:asciiTheme="majorHAnsi" w:hAnsiTheme="majorHAnsi"/>
          <w:sz w:val="20"/>
          <w:szCs w:val="20"/>
        </w:rPr>
        <w:lastRenderedPageBreak/>
        <w:t>petitioner communities</w:t>
      </w:r>
      <w:r w:rsidRPr="006456A5">
        <w:rPr>
          <w:rFonts w:asciiTheme="majorHAnsi" w:hAnsiTheme="majorHAnsi"/>
          <w:sz w:val="20"/>
          <w:szCs w:val="20"/>
        </w:rPr>
        <w:t xml:space="preserve">. </w:t>
      </w:r>
      <w:r w:rsidR="006D006C" w:rsidRPr="006456A5">
        <w:rPr>
          <w:rFonts w:asciiTheme="majorHAnsi" w:hAnsiTheme="majorHAnsi"/>
          <w:sz w:val="20"/>
          <w:szCs w:val="20"/>
        </w:rPr>
        <w:t>Therefore</w:t>
      </w:r>
      <w:r w:rsidRPr="006456A5">
        <w:rPr>
          <w:rFonts w:asciiTheme="majorHAnsi" w:hAnsiTheme="majorHAnsi"/>
          <w:sz w:val="20"/>
          <w:szCs w:val="20"/>
        </w:rPr>
        <w:t xml:space="preserve">, </w:t>
      </w:r>
      <w:r w:rsidR="0010185F" w:rsidRPr="006456A5">
        <w:rPr>
          <w:rFonts w:asciiTheme="majorHAnsi" w:hAnsiTheme="majorHAnsi"/>
          <w:sz w:val="20"/>
          <w:szCs w:val="20"/>
        </w:rPr>
        <w:t>the IACHR</w:t>
      </w:r>
      <w:r w:rsidRPr="006456A5">
        <w:rPr>
          <w:rFonts w:asciiTheme="majorHAnsi" w:hAnsiTheme="majorHAnsi"/>
          <w:sz w:val="20"/>
          <w:szCs w:val="20"/>
        </w:rPr>
        <w:t xml:space="preserve"> </w:t>
      </w:r>
      <w:r w:rsidR="006D006C" w:rsidRPr="006456A5">
        <w:rPr>
          <w:rFonts w:asciiTheme="majorHAnsi" w:hAnsiTheme="majorHAnsi"/>
          <w:sz w:val="20"/>
          <w:szCs w:val="20"/>
        </w:rPr>
        <w:t>shall declare this article</w:t>
      </w:r>
      <w:r w:rsidRPr="006456A5">
        <w:rPr>
          <w:rFonts w:asciiTheme="majorHAnsi" w:hAnsiTheme="majorHAnsi"/>
          <w:sz w:val="20"/>
          <w:szCs w:val="20"/>
        </w:rPr>
        <w:t xml:space="preserve"> </w:t>
      </w:r>
      <w:r w:rsidR="009E6513" w:rsidRPr="006456A5">
        <w:rPr>
          <w:rFonts w:asciiTheme="majorHAnsi" w:hAnsiTheme="majorHAnsi"/>
          <w:sz w:val="20"/>
          <w:szCs w:val="20"/>
        </w:rPr>
        <w:t>admissible</w:t>
      </w:r>
      <w:r w:rsidRPr="006456A5">
        <w:rPr>
          <w:rFonts w:asciiTheme="majorHAnsi" w:hAnsiTheme="majorHAnsi"/>
          <w:sz w:val="20"/>
          <w:szCs w:val="20"/>
        </w:rPr>
        <w:t xml:space="preserve"> </w:t>
      </w:r>
      <w:r w:rsidR="006D006C" w:rsidRPr="006456A5">
        <w:rPr>
          <w:rFonts w:asciiTheme="majorHAnsi" w:hAnsiTheme="majorHAnsi"/>
          <w:sz w:val="20"/>
          <w:szCs w:val="20"/>
        </w:rPr>
        <w:t>in order to study at the merits stage</w:t>
      </w:r>
      <w:r w:rsidRPr="006456A5">
        <w:rPr>
          <w:rFonts w:asciiTheme="majorHAnsi" w:hAnsiTheme="majorHAnsi"/>
          <w:sz w:val="20"/>
          <w:szCs w:val="20"/>
        </w:rPr>
        <w:t xml:space="preserve"> </w:t>
      </w:r>
      <w:r w:rsidR="006D006C" w:rsidRPr="006456A5">
        <w:rPr>
          <w:rFonts w:asciiTheme="majorHAnsi" w:hAnsiTheme="majorHAnsi"/>
          <w:sz w:val="20"/>
          <w:szCs w:val="20"/>
        </w:rPr>
        <w:t xml:space="preserve">whether pollution has been generated on </w:t>
      </w:r>
      <w:r w:rsidR="00777F7F" w:rsidRPr="006456A5">
        <w:rPr>
          <w:rFonts w:asciiTheme="majorHAnsi" w:hAnsiTheme="majorHAnsi"/>
          <w:sz w:val="20"/>
          <w:szCs w:val="20"/>
        </w:rPr>
        <w:t xml:space="preserve">the </w:t>
      </w:r>
      <w:r w:rsidR="00DA7D0D" w:rsidRPr="006456A5">
        <w:rPr>
          <w:rFonts w:asciiTheme="majorHAnsi" w:hAnsiTheme="majorHAnsi"/>
          <w:sz w:val="20"/>
          <w:szCs w:val="20"/>
        </w:rPr>
        <w:t>waters of domestic use</w:t>
      </w:r>
      <w:r w:rsidR="00420856" w:rsidRPr="006456A5">
        <w:rPr>
          <w:rFonts w:asciiTheme="majorHAnsi" w:hAnsiTheme="majorHAnsi"/>
          <w:sz w:val="20"/>
          <w:szCs w:val="20"/>
        </w:rPr>
        <w:t xml:space="preserve"> </w:t>
      </w:r>
      <w:r w:rsidR="00BD6B8E" w:rsidRPr="006456A5">
        <w:rPr>
          <w:rFonts w:asciiTheme="majorHAnsi" w:hAnsiTheme="majorHAnsi"/>
          <w:sz w:val="20"/>
          <w:szCs w:val="20"/>
        </w:rPr>
        <w:t>for</w:t>
      </w:r>
      <w:r w:rsidR="00420856" w:rsidRPr="006456A5">
        <w:rPr>
          <w:rFonts w:asciiTheme="majorHAnsi" w:hAnsiTheme="majorHAnsi"/>
          <w:sz w:val="20"/>
          <w:szCs w:val="20"/>
        </w:rPr>
        <w:t xml:space="preserve"> </w:t>
      </w:r>
      <w:r w:rsidR="00777F7F" w:rsidRPr="006456A5">
        <w:rPr>
          <w:rFonts w:asciiTheme="majorHAnsi" w:hAnsiTheme="majorHAnsi"/>
          <w:sz w:val="20"/>
          <w:szCs w:val="20"/>
        </w:rPr>
        <w:t xml:space="preserve">the </w:t>
      </w:r>
      <w:r w:rsidR="00AB0FAA" w:rsidRPr="006456A5">
        <w:rPr>
          <w:rFonts w:asciiTheme="majorHAnsi" w:hAnsiTheme="majorHAnsi"/>
          <w:sz w:val="20"/>
          <w:szCs w:val="20"/>
        </w:rPr>
        <w:t>communities</w:t>
      </w:r>
      <w:r w:rsidR="0010185F" w:rsidRPr="006456A5">
        <w:rPr>
          <w:rFonts w:asciiTheme="majorHAnsi" w:hAnsiTheme="majorHAnsi"/>
          <w:sz w:val="20"/>
          <w:szCs w:val="20"/>
        </w:rPr>
        <w:t xml:space="preserve"> and </w:t>
      </w:r>
      <w:r w:rsidR="00BD6B8E" w:rsidRPr="006456A5">
        <w:rPr>
          <w:rFonts w:asciiTheme="majorHAnsi" w:hAnsiTheme="majorHAnsi"/>
          <w:sz w:val="20"/>
          <w:szCs w:val="20"/>
        </w:rPr>
        <w:t>whether</w:t>
      </w:r>
      <w:r w:rsidR="00777F7F" w:rsidRPr="006456A5">
        <w:rPr>
          <w:rFonts w:asciiTheme="majorHAnsi" w:hAnsiTheme="majorHAnsi"/>
          <w:sz w:val="20"/>
          <w:szCs w:val="20"/>
        </w:rPr>
        <w:t xml:space="preserve"> the </w:t>
      </w:r>
      <w:r w:rsidR="00223930" w:rsidRPr="006456A5">
        <w:rPr>
          <w:rFonts w:asciiTheme="majorHAnsi" w:hAnsiTheme="majorHAnsi"/>
          <w:sz w:val="20"/>
          <w:szCs w:val="20"/>
        </w:rPr>
        <w:t xml:space="preserve">State </w:t>
      </w:r>
      <w:r w:rsidRPr="006456A5">
        <w:rPr>
          <w:rFonts w:asciiTheme="majorHAnsi" w:hAnsiTheme="majorHAnsi"/>
          <w:sz w:val="20"/>
          <w:szCs w:val="20"/>
        </w:rPr>
        <w:t>ha</w:t>
      </w:r>
      <w:r w:rsidR="00BD6B8E" w:rsidRPr="006456A5">
        <w:rPr>
          <w:rFonts w:asciiTheme="majorHAnsi" w:hAnsiTheme="majorHAnsi"/>
          <w:sz w:val="20"/>
          <w:szCs w:val="20"/>
        </w:rPr>
        <w:t>s</w:t>
      </w:r>
      <w:r w:rsidRPr="006456A5">
        <w:rPr>
          <w:rFonts w:asciiTheme="majorHAnsi" w:hAnsiTheme="majorHAnsi"/>
          <w:sz w:val="20"/>
          <w:szCs w:val="20"/>
        </w:rPr>
        <w:t xml:space="preserve"> adopt</w:t>
      </w:r>
      <w:r w:rsidR="00BD6B8E" w:rsidRPr="006456A5">
        <w:rPr>
          <w:rFonts w:asciiTheme="majorHAnsi" w:hAnsiTheme="majorHAnsi"/>
          <w:sz w:val="20"/>
          <w:szCs w:val="20"/>
        </w:rPr>
        <w:t>ed</w:t>
      </w:r>
      <w:r w:rsidRPr="006456A5">
        <w:rPr>
          <w:rFonts w:asciiTheme="majorHAnsi" w:hAnsiTheme="majorHAnsi"/>
          <w:sz w:val="20"/>
          <w:szCs w:val="20"/>
        </w:rPr>
        <w:t xml:space="preserve"> </w:t>
      </w:r>
      <w:r w:rsidR="00BD6B8E" w:rsidRPr="006456A5">
        <w:rPr>
          <w:rFonts w:asciiTheme="majorHAnsi" w:hAnsiTheme="majorHAnsi"/>
          <w:sz w:val="20"/>
          <w:szCs w:val="20"/>
        </w:rPr>
        <w:t>effective measures</w:t>
      </w:r>
      <w:r w:rsidRPr="006456A5">
        <w:rPr>
          <w:rFonts w:asciiTheme="majorHAnsi" w:hAnsiTheme="majorHAnsi"/>
          <w:sz w:val="20"/>
          <w:szCs w:val="20"/>
        </w:rPr>
        <w:t xml:space="preserve"> </w:t>
      </w:r>
      <w:r w:rsidR="00BD6B8E" w:rsidRPr="006456A5">
        <w:rPr>
          <w:rFonts w:asciiTheme="majorHAnsi" w:hAnsiTheme="majorHAnsi"/>
          <w:sz w:val="20"/>
          <w:szCs w:val="20"/>
        </w:rPr>
        <w:t>to</w:t>
      </w:r>
      <w:r w:rsidRPr="006456A5">
        <w:rPr>
          <w:rFonts w:asciiTheme="majorHAnsi" w:hAnsiTheme="majorHAnsi"/>
          <w:sz w:val="20"/>
          <w:szCs w:val="20"/>
        </w:rPr>
        <w:t xml:space="preserve"> mitig</w:t>
      </w:r>
      <w:r w:rsidR="00BD6B8E" w:rsidRPr="006456A5">
        <w:rPr>
          <w:rFonts w:asciiTheme="majorHAnsi" w:hAnsiTheme="majorHAnsi"/>
          <w:sz w:val="20"/>
          <w:szCs w:val="20"/>
        </w:rPr>
        <w:t>ate</w:t>
      </w:r>
      <w:r w:rsidR="0010185F" w:rsidRPr="006456A5">
        <w:rPr>
          <w:rFonts w:asciiTheme="majorHAnsi" w:hAnsiTheme="majorHAnsi"/>
          <w:sz w:val="20"/>
          <w:szCs w:val="20"/>
        </w:rPr>
        <w:t xml:space="preserve"> and </w:t>
      </w:r>
      <w:r w:rsidR="00BD6B8E" w:rsidRPr="006456A5">
        <w:rPr>
          <w:rFonts w:asciiTheme="majorHAnsi" w:hAnsiTheme="majorHAnsi"/>
          <w:sz w:val="20"/>
          <w:szCs w:val="20"/>
        </w:rPr>
        <w:t>repair</w:t>
      </w:r>
      <w:r w:rsidR="00777F7F" w:rsidRPr="006456A5">
        <w:rPr>
          <w:rFonts w:asciiTheme="majorHAnsi" w:hAnsiTheme="majorHAnsi"/>
          <w:sz w:val="20"/>
          <w:szCs w:val="20"/>
        </w:rPr>
        <w:t xml:space="preserve"> the </w:t>
      </w:r>
      <w:r w:rsidR="005718E4" w:rsidRPr="006456A5">
        <w:rPr>
          <w:rFonts w:asciiTheme="majorHAnsi" w:hAnsiTheme="majorHAnsi"/>
          <w:sz w:val="20"/>
          <w:szCs w:val="20"/>
        </w:rPr>
        <w:t>environmental damage</w:t>
      </w:r>
      <w:r w:rsidR="00223930" w:rsidRPr="006456A5">
        <w:rPr>
          <w:rFonts w:asciiTheme="majorHAnsi" w:hAnsiTheme="majorHAnsi"/>
          <w:sz w:val="20"/>
          <w:szCs w:val="20"/>
        </w:rPr>
        <w:t>. T</w:t>
      </w:r>
      <w:r w:rsidR="0010185F" w:rsidRPr="006456A5">
        <w:rPr>
          <w:rFonts w:asciiTheme="majorHAnsi" w:hAnsiTheme="majorHAnsi"/>
          <w:sz w:val="20"/>
          <w:szCs w:val="20"/>
        </w:rPr>
        <w:t>he IACHR</w:t>
      </w:r>
      <w:r w:rsidRPr="006456A5">
        <w:rPr>
          <w:rFonts w:asciiTheme="majorHAnsi" w:hAnsiTheme="majorHAnsi"/>
          <w:sz w:val="20"/>
          <w:szCs w:val="20"/>
        </w:rPr>
        <w:t xml:space="preserve"> </w:t>
      </w:r>
      <w:r w:rsidR="00BD6B8E" w:rsidRPr="006456A5">
        <w:rPr>
          <w:rFonts w:asciiTheme="majorHAnsi" w:hAnsiTheme="majorHAnsi"/>
          <w:sz w:val="20"/>
          <w:szCs w:val="20"/>
        </w:rPr>
        <w:t>shall also assess</w:t>
      </w:r>
      <w:r w:rsidR="00777F7F" w:rsidRPr="006456A5">
        <w:rPr>
          <w:rFonts w:asciiTheme="majorHAnsi" w:hAnsiTheme="majorHAnsi"/>
          <w:sz w:val="20"/>
          <w:szCs w:val="20"/>
        </w:rPr>
        <w:t xml:space="preserve"> the </w:t>
      </w:r>
      <w:r w:rsidRPr="006456A5">
        <w:rPr>
          <w:rFonts w:asciiTheme="majorHAnsi" w:hAnsiTheme="majorHAnsi"/>
          <w:sz w:val="20"/>
          <w:szCs w:val="20"/>
        </w:rPr>
        <w:t>pos</w:t>
      </w:r>
      <w:r w:rsidR="00BD6B8E" w:rsidRPr="006456A5">
        <w:rPr>
          <w:rFonts w:asciiTheme="majorHAnsi" w:hAnsiTheme="majorHAnsi"/>
          <w:sz w:val="20"/>
          <w:szCs w:val="20"/>
        </w:rPr>
        <w:t>s</w:t>
      </w:r>
      <w:r w:rsidRPr="006456A5">
        <w:rPr>
          <w:rFonts w:asciiTheme="majorHAnsi" w:hAnsiTheme="majorHAnsi"/>
          <w:sz w:val="20"/>
          <w:szCs w:val="20"/>
        </w:rPr>
        <w:t xml:space="preserve">ible </w:t>
      </w:r>
      <w:r w:rsidR="00610AAA" w:rsidRPr="006456A5">
        <w:rPr>
          <w:rFonts w:asciiTheme="majorHAnsi" w:hAnsiTheme="majorHAnsi"/>
          <w:sz w:val="20"/>
          <w:szCs w:val="20"/>
        </w:rPr>
        <w:t>violation</w:t>
      </w:r>
      <w:r w:rsidR="00223930" w:rsidRPr="006456A5">
        <w:rPr>
          <w:rFonts w:asciiTheme="majorHAnsi" w:hAnsiTheme="majorHAnsi"/>
          <w:sz w:val="20"/>
          <w:szCs w:val="20"/>
        </w:rPr>
        <w:t xml:space="preserve"> of the </w:t>
      </w:r>
      <w:r w:rsidR="00BD6B8E" w:rsidRPr="006456A5">
        <w:rPr>
          <w:rFonts w:asciiTheme="majorHAnsi" w:hAnsiTheme="majorHAnsi"/>
          <w:sz w:val="20"/>
          <w:szCs w:val="20"/>
        </w:rPr>
        <w:t xml:space="preserve">duty </w:t>
      </w:r>
      <w:r w:rsidR="00223930" w:rsidRPr="006456A5">
        <w:rPr>
          <w:rFonts w:asciiTheme="majorHAnsi" w:hAnsiTheme="majorHAnsi"/>
          <w:sz w:val="20"/>
          <w:szCs w:val="20"/>
        </w:rPr>
        <w:t>of the State</w:t>
      </w:r>
      <w:r w:rsidR="00420856" w:rsidRPr="006456A5">
        <w:rPr>
          <w:rFonts w:asciiTheme="majorHAnsi" w:hAnsiTheme="majorHAnsi"/>
          <w:sz w:val="20"/>
          <w:szCs w:val="20"/>
        </w:rPr>
        <w:t xml:space="preserve"> </w:t>
      </w:r>
      <w:r w:rsidR="00BD6B8E" w:rsidRPr="006456A5">
        <w:rPr>
          <w:rFonts w:asciiTheme="majorHAnsi" w:hAnsiTheme="majorHAnsi"/>
          <w:sz w:val="20"/>
          <w:szCs w:val="20"/>
        </w:rPr>
        <w:t>to</w:t>
      </w:r>
      <w:r w:rsidR="00420856" w:rsidRPr="006456A5">
        <w:rPr>
          <w:rFonts w:asciiTheme="majorHAnsi" w:hAnsiTheme="majorHAnsi"/>
          <w:sz w:val="20"/>
          <w:szCs w:val="20"/>
        </w:rPr>
        <w:t xml:space="preserve"> </w:t>
      </w:r>
      <w:r w:rsidRPr="006456A5">
        <w:rPr>
          <w:rFonts w:asciiTheme="majorHAnsi" w:hAnsiTheme="majorHAnsi"/>
          <w:sz w:val="20"/>
          <w:szCs w:val="20"/>
        </w:rPr>
        <w:t xml:space="preserve">adopt </w:t>
      </w:r>
      <w:r w:rsidR="00BD6B8E" w:rsidRPr="006456A5">
        <w:rPr>
          <w:rFonts w:asciiTheme="majorHAnsi" w:hAnsiTheme="majorHAnsi"/>
          <w:sz w:val="20"/>
          <w:szCs w:val="20"/>
        </w:rPr>
        <w:t>measures domestically</w:t>
      </w:r>
      <w:r w:rsidRPr="006456A5">
        <w:rPr>
          <w:rFonts w:asciiTheme="majorHAnsi" w:hAnsiTheme="majorHAnsi"/>
          <w:sz w:val="20"/>
          <w:szCs w:val="20"/>
        </w:rPr>
        <w:t xml:space="preserve"> (</w:t>
      </w:r>
      <w:r w:rsidR="00A25141" w:rsidRPr="006456A5">
        <w:rPr>
          <w:rFonts w:asciiTheme="majorHAnsi" w:hAnsiTheme="majorHAnsi"/>
          <w:sz w:val="20"/>
          <w:szCs w:val="20"/>
        </w:rPr>
        <w:t>article</w:t>
      </w:r>
      <w:r w:rsidRPr="006456A5">
        <w:rPr>
          <w:rFonts w:asciiTheme="majorHAnsi" w:hAnsiTheme="majorHAnsi"/>
          <w:sz w:val="20"/>
          <w:szCs w:val="20"/>
        </w:rPr>
        <w:t xml:space="preserve"> 2),</w:t>
      </w:r>
      <w:r w:rsidR="00223930" w:rsidRPr="006456A5">
        <w:rPr>
          <w:rFonts w:asciiTheme="majorHAnsi" w:hAnsiTheme="majorHAnsi"/>
          <w:sz w:val="20"/>
          <w:szCs w:val="20"/>
        </w:rPr>
        <w:t xml:space="preserve"> of the </w:t>
      </w:r>
      <w:r w:rsidR="00BD6B8E" w:rsidRPr="006456A5">
        <w:rPr>
          <w:rFonts w:asciiTheme="majorHAnsi" w:hAnsiTheme="majorHAnsi"/>
          <w:sz w:val="20"/>
          <w:szCs w:val="20"/>
        </w:rPr>
        <w:t>right</w:t>
      </w:r>
      <w:r w:rsidRPr="006456A5">
        <w:rPr>
          <w:rFonts w:asciiTheme="majorHAnsi" w:hAnsiTheme="majorHAnsi"/>
          <w:sz w:val="20"/>
          <w:szCs w:val="20"/>
        </w:rPr>
        <w:t xml:space="preserve"> </w:t>
      </w:r>
      <w:r w:rsidR="00BD6B8E" w:rsidRPr="006456A5">
        <w:rPr>
          <w:rFonts w:asciiTheme="majorHAnsi" w:hAnsiTheme="majorHAnsi"/>
          <w:sz w:val="20"/>
          <w:szCs w:val="20"/>
        </w:rPr>
        <w:t>to</w:t>
      </w:r>
      <w:r w:rsidR="00777F7F" w:rsidRPr="006456A5">
        <w:rPr>
          <w:rFonts w:asciiTheme="majorHAnsi" w:hAnsiTheme="majorHAnsi"/>
          <w:sz w:val="20"/>
          <w:szCs w:val="20"/>
        </w:rPr>
        <w:t xml:space="preserve"> </w:t>
      </w:r>
      <w:r w:rsidR="0010185F" w:rsidRPr="006456A5">
        <w:rPr>
          <w:rFonts w:asciiTheme="majorHAnsi" w:hAnsiTheme="majorHAnsi"/>
          <w:sz w:val="20"/>
          <w:szCs w:val="20"/>
        </w:rPr>
        <w:t>humane treatment</w:t>
      </w:r>
      <w:r w:rsidRPr="006456A5">
        <w:rPr>
          <w:rFonts w:asciiTheme="majorHAnsi" w:hAnsiTheme="majorHAnsi"/>
          <w:sz w:val="20"/>
          <w:szCs w:val="20"/>
        </w:rPr>
        <w:t xml:space="preserve"> (</w:t>
      </w:r>
      <w:r w:rsidR="00A25141" w:rsidRPr="006456A5">
        <w:rPr>
          <w:rFonts w:asciiTheme="majorHAnsi" w:hAnsiTheme="majorHAnsi"/>
          <w:sz w:val="20"/>
          <w:szCs w:val="20"/>
        </w:rPr>
        <w:t>article</w:t>
      </w:r>
      <w:r w:rsidRPr="006456A5">
        <w:rPr>
          <w:rFonts w:asciiTheme="majorHAnsi" w:hAnsiTheme="majorHAnsi"/>
          <w:sz w:val="20"/>
          <w:szCs w:val="20"/>
        </w:rPr>
        <w:t xml:space="preserve"> 5)</w:t>
      </w:r>
      <w:r w:rsidR="0010185F" w:rsidRPr="006456A5">
        <w:rPr>
          <w:rFonts w:asciiTheme="majorHAnsi" w:hAnsiTheme="majorHAnsi"/>
          <w:sz w:val="20"/>
          <w:szCs w:val="20"/>
        </w:rPr>
        <w:t xml:space="preserve"> and</w:t>
      </w:r>
      <w:r w:rsidR="00223930" w:rsidRPr="006456A5">
        <w:rPr>
          <w:rFonts w:asciiTheme="majorHAnsi" w:hAnsiTheme="majorHAnsi"/>
          <w:sz w:val="20"/>
          <w:szCs w:val="20"/>
        </w:rPr>
        <w:t xml:space="preserve"> of the </w:t>
      </w:r>
      <w:r w:rsidR="00BD6B8E" w:rsidRPr="006456A5">
        <w:rPr>
          <w:rFonts w:asciiTheme="majorHAnsi" w:hAnsiTheme="majorHAnsi"/>
          <w:sz w:val="20"/>
          <w:szCs w:val="20"/>
        </w:rPr>
        <w:t>right to eq</w:t>
      </w:r>
      <w:r w:rsidRPr="006456A5">
        <w:rPr>
          <w:rFonts w:asciiTheme="majorHAnsi" w:hAnsiTheme="majorHAnsi"/>
          <w:sz w:val="20"/>
          <w:szCs w:val="20"/>
        </w:rPr>
        <w:t>ual</w:t>
      </w:r>
      <w:r w:rsidR="00BD6B8E" w:rsidRPr="006456A5">
        <w:rPr>
          <w:rFonts w:asciiTheme="majorHAnsi" w:hAnsiTheme="majorHAnsi"/>
          <w:sz w:val="20"/>
          <w:szCs w:val="20"/>
        </w:rPr>
        <w:t>i</w:t>
      </w:r>
      <w:r w:rsidR="00072E91" w:rsidRPr="006456A5">
        <w:rPr>
          <w:rFonts w:asciiTheme="majorHAnsi" w:hAnsiTheme="majorHAnsi"/>
          <w:sz w:val="20"/>
          <w:szCs w:val="20"/>
        </w:rPr>
        <w:t xml:space="preserve">ty </w:t>
      </w:r>
      <w:r w:rsidR="00635810" w:rsidRPr="006456A5">
        <w:rPr>
          <w:rFonts w:asciiTheme="majorHAnsi" w:hAnsiTheme="majorHAnsi"/>
          <w:sz w:val="20"/>
          <w:szCs w:val="20"/>
        </w:rPr>
        <w:t xml:space="preserve">before the </w:t>
      </w:r>
      <w:r w:rsidR="00BD6B8E" w:rsidRPr="006456A5">
        <w:rPr>
          <w:rFonts w:asciiTheme="majorHAnsi" w:hAnsiTheme="majorHAnsi"/>
          <w:sz w:val="20"/>
          <w:szCs w:val="20"/>
        </w:rPr>
        <w:t>law</w:t>
      </w:r>
      <w:r w:rsidRPr="006456A5">
        <w:rPr>
          <w:rFonts w:asciiTheme="majorHAnsi" w:hAnsiTheme="majorHAnsi"/>
          <w:sz w:val="20"/>
          <w:szCs w:val="20"/>
        </w:rPr>
        <w:t xml:space="preserve"> (</w:t>
      </w:r>
      <w:r w:rsidR="00A25141" w:rsidRPr="006456A5">
        <w:rPr>
          <w:rFonts w:asciiTheme="majorHAnsi" w:hAnsiTheme="majorHAnsi"/>
          <w:sz w:val="20"/>
          <w:szCs w:val="20"/>
        </w:rPr>
        <w:t>article</w:t>
      </w:r>
      <w:r w:rsidRPr="006456A5">
        <w:rPr>
          <w:rFonts w:asciiTheme="majorHAnsi" w:hAnsiTheme="majorHAnsi"/>
          <w:sz w:val="20"/>
          <w:szCs w:val="20"/>
        </w:rPr>
        <w:t xml:space="preserve"> 24),</w:t>
      </w:r>
      <w:r w:rsidR="00420856" w:rsidRPr="006456A5">
        <w:rPr>
          <w:rFonts w:asciiTheme="majorHAnsi" w:hAnsiTheme="majorHAnsi"/>
          <w:sz w:val="20"/>
          <w:szCs w:val="20"/>
        </w:rPr>
        <w:t xml:space="preserve"> </w:t>
      </w:r>
      <w:r w:rsidR="00BD6B8E" w:rsidRPr="006456A5">
        <w:rPr>
          <w:rFonts w:asciiTheme="majorHAnsi" w:hAnsiTheme="majorHAnsi"/>
          <w:sz w:val="20"/>
          <w:szCs w:val="20"/>
        </w:rPr>
        <w:t>according to</w:t>
      </w:r>
      <w:r w:rsidR="00777F7F" w:rsidRPr="006456A5">
        <w:rPr>
          <w:rFonts w:asciiTheme="majorHAnsi" w:hAnsiTheme="majorHAnsi"/>
          <w:sz w:val="20"/>
          <w:szCs w:val="20"/>
        </w:rPr>
        <w:t xml:space="preserve"> the </w:t>
      </w:r>
      <w:r w:rsidRPr="006456A5">
        <w:rPr>
          <w:rFonts w:asciiTheme="majorHAnsi" w:hAnsiTheme="majorHAnsi"/>
          <w:sz w:val="20"/>
          <w:szCs w:val="20"/>
        </w:rPr>
        <w:t>arguments</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3D158A" w:rsidRPr="006456A5">
        <w:rPr>
          <w:rFonts w:asciiTheme="majorHAnsi" w:hAnsiTheme="majorHAnsi"/>
          <w:sz w:val="20"/>
          <w:szCs w:val="20"/>
        </w:rPr>
        <w:t>petitioner party</w:t>
      </w:r>
      <w:r w:rsidRPr="006456A5">
        <w:rPr>
          <w:rFonts w:asciiTheme="majorHAnsi" w:hAnsiTheme="majorHAnsi"/>
          <w:sz w:val="20"/>
          <w:szCs w:val="20"/>
        </w:rPr>
        <w:t xml:space="preserve"> </w:t>
      </w:r>
      <w:r w:rsidR="00F657E7" w:rsidRPr="006456A5">
        <w:rPr>
          <w:rFonts w:asciiTheme="majorHAnsi" w:hAnsiTheme="majorHAnsi"/>
          <w:sz w:val="20"/>
          <w:szCs w:val="20"/>
        </w:rPr>
        <w:t>relating to</w:t>
      </w:r>
      <w:r w:rsidR="00777F7F" w:rsidRPr="006456A5">
        <w:rPr>
          <w:rFonts w:asciiTheme="majorHAnsi" w:hAnsiTheme="majorHAnsi"/>
          <w:sz w:val="20"/>
          <w:szCs w:val="20"/>
        </w:rPr>
        <w:t xml:space="preserve"> the </w:t>
      </w:r>
      <w:r w:rsidR="00BD6B8E" w:rsidRPr="006456A5">
        <w:rPr>
          <w:rFonts w:asciiTheme="majorHAnsi" w:hAnsiTheme="majorHAnsi"/>
          <w:sz w:val="20"/>
          <w:szCs w:val="20"/>
        </w:rPr>
        <w:t xml:space="preserve">environmental </w:t>
      </w:r>
      <w:r w:rsidR="00E0062A" w:rsidRPr="006456A5">
        <w:rPr>
          <w:rFonts w:asciiTheme="majorHAnsi" w:hAnsiTheme="majorHAnsi"/>
          <w:sz w:val="20"/>
          <w:szCs w:val="20"/>
        </w:rPr>
        <w:t xml:space="preserve">legislation </w:t>
      </w:r>
      <w:r w:rsidR="00BD6B8E" w:rsidRPr="006456A5">
        <w:rPr>
          <w:rFonts w:asciiTheme="majorHAnsi" w:hAnsiTheme="majorHAnsi"/>
          <w:sz w:val="20"/>
          <w:szCs w:val="20"/>
        </w:rPr>
        <w:t>not protect</w:t>
      </w:r>
      <w:r w:rsidR="00F657E7" w:rsidRPr="006456A5">
        <w:rPr>
          <w:rFonts w:asciiTheme="majorHAnsi" w:hAnsiTheme="majorHAnsi"/>
          <w:sz w:val="20"/>
          <w:szCs w:val="20"/>
        </w:rPr>
        <w:t>ing</w:t>
      </w:r>
      <w:r w:rsidR="00BD6B8E" w:rsidRPr="006456A5">
        <w:rPr>
          <w:rFonts w:asciiTheme="majorHAnsi" w:hAnsiTheme="majorHAnsi"/>
          <w:sz w:val="20"/>
          <w:szCs w:val="20"/>
        </w:rPr>
        <w:t xml:space="preserve"> the health</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AB0FAA" w:rsidRPr="006456A5">
        <w:rPr>
          <w:rFonts w:asciiTheme="majorHAnsi" w:hAnsiTheme="majorHAnsi"/>
          <w:sz w:val="20"/>
          <w:szCs w:val="20"/>
        </w:rPr>
        <w:t>communities</w:t>
      </w:r>
      <w:r w:rsidRPr="006456A5">
        <w:rPr>
          <w:rFonts w:asciiTheme="majorHAnsi" w:hAnsiTheme="majorHAnsi"/>
          <w:sz w:val="20"/>
          <w:szCs w:val="20"/>
        </w:rPr>
        <w:t>.</w:t>
      </w:r>
    </w:p>
    <w:p w14:paraId="2383E679" w14:textId="51961865" w:rsidR="005327AB" w:rsidRPr="006456A5" w:rsidRDefault="005327AB" w:rsidP="005327AB">
      <w:pPr>
        <w:suppressAutoHyphens/>
        <w:spacing w:after="240"/>
        <w:ind w:firstLine="720"/>
        <w:jc w:val="both"/>
        <w:rPr>
          <w:rFonts w:asciiTheme="majorHAnsi" w:hAnsiTheme="majorHAnsi"/>
          <w:sz w:val="20"/>
          <w:szCs w:val="20"/>
        </w:rPr>
      </w:pPr>
      <w:r w:rsidRPr="006456A5">
        <w:rPr>
          <w:rFonts w:asciiTheme="majorHAnsi" w:hAnsiTheme="majorHAnsi"/>
          <w:sz w:val="20"/>
          <w:szCs w:val="20"/>
        </w:rPr>
        <w:t>4</w:t>
      </w:r>
      <w:r w:rsidR="005B3928">
        <w:rPr>
          <w:rFonts w:asciiTheme="majorHAnsi" w:hAnsiTheme="majorHAnsi"/>
          <w:sz w:val="20"/>
          <w:szCs w:val="20"/>
        </w:rPr>
        <w:t>1</w:t>
      </w:r>
      <w:r w:rsidRPr="006456A5">
        <w:rPr>
          <w:rFonts w:asciiTheme="majorHAnsi" w:hAnsiTheme="majorHAnsi"/>
          <w:sz w:val="20"/>
          <w:szCs w:val="20"/>
        </w:rPr>
        <w:t>.</w:t>
      </w:r>
      <w:r w:rsidRPr="006456A5">
        <w:tab/>
      </w:r>
      <w:r w:rsidR="00BD6B8E" w:rsidRPr="006456A5">
        <w:rPr>
          <w:rFonts w:asciiTheme="majorHAnsi" w:hAnsiTheme="majorHAnsi"/>
          <w:sz w:val="20"/>
          <w:szCs w:val="20"/>
        </w:rPr>
        <w:t>The second</w:t>
      </w:r>
      <w:r w:rsidRPr="006456A5">
        <w:rPr>
          <w:rFonts w:asciiTheme="majorHAnsi" w:hAnsiTheme="majorHAnsi"/>
          <w:sz w:val="20"/>
          <w:szCs w:val="20"/>
        </w:rPr>
        <w:t xml:space="preserve"> </w:t>
      </w:r>
      <w:r w:rsidR="00C66C2E" w:rsidRPr="006456A5">
        <w:rPr>
          <w:rFonts w:asciiTheme="majorHAnsi" w:hAnsiTheme="majorHAnsi"/>
          <w:sz w:val="20"/>
          <w:szCs w:val="20"/>
        </w:rPr>
        <w:t>exception</w:t>
      </w:r>
      <w:r w:rsidRPr="006456A5">
        <w:rPr>
          <w:rFonts w:asciiTheme="majorHAnsi" w:hAnsiTheme="majorHAnsi"/>
          <w:sz w:val="20"/>
          <w:szCs w:val="20"/>
        </w:rPr>
        <w:t xml:space="preserve"> prop</w:t>
      </w:r>
      <w:r w:rsidR="00BD6B8E" w:rsidRPr="006456A5">
        <w:rPr>
          <w:rFonts w:asciiTheme="majorHAnsi" w:hAnsiTheme="majorHAnsi"/>
          <w:sz w:val="20"/>
          <w:szCs w:val="20"/>
        </w:rPr>
        <w:t>osed</w:t>
      </w:r>
      <w:r w:rsidR="005718E4" w:rsidRPr="006456A5">
        <w:rPr>
          <w:rFonts w:asciiTheme="majorHAnsi" w:hAnsiTheme="majorHAnsi"/>
          <w:sz w:val="20"/>
          <w:szCs w:val="20"/>
        </w:rPr>
        <w:t xml:space="preserve"> by the </w:t>
      </w:r>
      <w:r w:rsidR="00223930" w:rsidRPr="006456A5">
        <w:rPr>
          <w:rFonts w:asciiTheme="majorHAnsi" w:hAnsiTheme="majorHAnsi"/>
          <w:sz w:val="20"/>
          <w:szCs w:val="20"/>
        </w:rPr>
        <w:t xml:space="preserve">State </w:t>
      </w:r>
      <w:r w:rsidR="00BD6B8E" w:rsidRPr="006456A5">
        <w:rPr>
          <w:rFonts w:asciiTheme="majorHAnsi" w:hAnsiTheme="majorHAnsi"/>
          <w:sz w:val="20"/>
          <w:szCs w:val="20"/>
        </w:rPr>
        <w:t>concerning</w:t>
      </w:r>
      <w:r w:rsidRPr="006456A5">
        <w:rPr>
          <w:rFonts w:asciiTheme="majorHAnsi" w:hAnsiTheme="majorHAnsi"/>
          <w:sz w:val="20"/>
          <w:szCs w:val="20"/>
        </w:rPr>
        <w:t xml:space="preserve"> </w:t>
      </w:r>
      <w:r w:rsidR="00777F7F" w:rsidRPr="006456A5">
        <w:rPr>
          <w:rFonts w:asciiTheme="majorHAnsi" w:hAnsiTheme="majorHAnsi"/>
          <w:sz w:val="20"/>
          <w:szCs w:val="20"/>
        </w:rPr>
        <w:t xml:space="preserve">the </w:t>
      </w:r>
      <w:r w:rsidR="006919B5" w:rsidRPr="006456A5">
        <w:rPr>
          <w:rFonts w:asciiTheme="majorHAnsi" w:hAnsiTheme="majorHAnsi"/>
          <w:sz w:val="20"/>
          <w:szCs w:val="20"/>
        </w:rPr>
        <w:t xml:space="preserve">lack of </w:t>
      </w:r>
      <w:r w:rsidR="002B5859" w:rsidRPr="006456A5">
        <w:rPr>
          <w:rFonts w:asciiTheme="majorHAnsi" w:hAnsiTheme="majorHAnsi"/>
          <w:sz w:val="20"/>
          <w:szCs w:val="20"/>
        </w:rPr>
        <w:t>a colorable claim</w:t>
      </w:r>
      <w:r w:rsidR="00420856" w:rsidRPr="006456A5">
        <w:rPr>
          <w:rFonts w:asciiTheme="majorHAnsi" w:hAnsiTheme="majorHAnsi"/>
          <w:sz w:val="20"/>
          <w:szCs w:val="20"/>
        </w:rPr>
        <w:t xml:space="preserve"> of </w:t>
      </w:r>
      <w:r w:rsidR="00BD6B8E" w:rsidRPr="006456A5">
        <w:rPr>
          <w:rFonts w:asciiTheme="majorHAnsi" w:hAnsiTheme="majorHAnsi"/>
          <w:sz w:val="20"/>
          <w:szCs w:val="20"/>
        </w:rPr>
        <w:t>this</w:t>
      </w:r>
      <w:r w:rsidRPr="006456A5">
        <w:rPr>
          <w:rFonts w:asciiTheme="majorHAnsi" w:hAnsiTheme="majorHAnsi"/>
          <w:sz w:val="20"/>
          <w:szCs w:val="20"/>
        </w:rPr>
        <w:t xml:space="preserve"> </w:t>
      </w:r>
      <w:r w:rsidR="002D41A5" w:rsidRPr="006456A5">
        <w:rPr>
          <w:rFonts w:asciiTheme="majorHAnsi" w:hAnsiTheme="majorHAnsi"/>
          <w:sz w:val="20"/>
          <w:szCs w:val="20"/>
        </w:rPr>
        <w:t xml:space="preserve">petition </w:t>
      </w:r>
      <w:r w:rsidR="00BD6B8E" w:rsidRPr="006456A5">
        <w:rPr>
          <w:rFonts w:asciiTheme="majorHAnsi" w:hAnsiTheme="majorHAnsi"/>
          <w:sz w:val="20"/>
          <w:szCs w:val="20"/>
        </w:rPr>
        <w:t>regarding the alleged use</w:t>
      </w:r>
      <w:r w:rsidR="00420856" w:rsidRPr="006456A5">
        <w:rPr>
          <w:rFonts w:asciiTheme="majorHAnsi" w:hAnsiTheme="majorHAnsi"/>
          <w:sz w:val="20"/>
          <w:szCs w:val="20"/>
        </w:rPr>
        <w:t xml:space="preserve"> of </w:t>
      </w:r>
      <w:r w:rsidR="0010185F" w:rsidRPr="006456A5">
        <w:rPr>
          <w:rFonts w:asciiTheme="majorHAnsi" w:hAnsiTheme="majorHAnsi"/>
          <w:sz w:val="20"/>
          <w:szCs w:val="20"/>
        </w:rPr>
        <w:t>the IACHR</w:t>
      </w:r>
      <w:r w:rsidRPr="006456A5">
        <w:rPr>
          <w:rFonts w:asciiTheme="majorHAnsi" w:hAnsiTheme="majorHAnsi"/>
          <w:sz w:val="20"/>
          <w:szCs w:val="20"/>
        </w:rPr>
        <w:t xml:space="preserve"> </w:t>
      </w:r>
      <w:r w:rsidR="00BD6B8E" w:rsidRPr="006456A5">
        <w:rPr>
          <w:rFonts w:asciiTheme="majorHAnsi" w:hAnsiTheme="majorHAnsi"/>
          <w:sz w:val="20"/>
          <w:szCs w:val="20"/>
        </w:rPr>
        <w:t>as a higher</w:t>
      </w:r>
      <w:r w:rsidRPr="006456A5">
        <w:rPr>
          <w:rFonts w:asciiTheme="majorHAnsi" w:hAnsiTheme="majorHAnsi"/>
          <w:sz w:val="20"/>
          <w:szCs w:val="20"/>
        </w:rPr>
        <w:t xml:space="preserve"> </w:t>
      </w:r>
      <w:r w:rsidR="00CA5417" w:rsidRPr="006456A5">
        <w:rPr>
          <w:rFonts w:asciiTheme="majorHAnsi" w:hAnsiTheme="majorHAnsi"/>
          <w:sz w:val="20"/>
          <w:szCs w:val="20"/>
        </w:rPr>
        <w:t>international</w:t>
      </w:r>
      <w:r w:rsidR="00BD6B8E" w:rsidRPr="006456A5">
        <w:rPr>
          <w:rFonts w:asciiTheme="majorHAnsi" w:hAnsiTheme="majorHAnsi"/>
          <w:sz w:val="20"/>
          <w:szCs w:val="20"/>
        </w:rPr>
        <w:t xml:space="preserve"> court</w:t>
      </w:r>
      <w:r w:rsidR="00223930" w:rsidRPr="006456A5">
        <w:rPr>
          <w:rFonts w:asciiTheme="majorHAnsi" w:hAnsiTheme="majorHAnsi"/>
          <w:sz w:val="20"/>
          <w:szCs w:val="20"/>
        </w:rPr>
        <w:t>. T</w:t>
      </w:r>
      <w:r w:rsidR="00777F7F" w:rsidRPr="006456A5">
        <w:rPr>
          <w:rFonts w:asciiTheme="majorHAnsi" w:hAnsiTheme="majorHAnsi"/>
          <w:sz w:val="20"/>
          <w:szCs w:val="20"/>
        </w:rPr>
        <w:t xml:space="preserve">he </w:t>
      </w:r>
      <w:r w:rsidR="00223930" w:rsidRPr="006456A5">
        <w:rPr>
          <w:rFonts w:asciiTheme="majorHAnsi" w:hAnsiTheme="majorHAnsi"/>
          <w:sz w:val="20"/>
          <w:szCs w:val="20"/>
        </w:rPr>
        <w:t xml:space="preserve">Mexican State </w:t>
      </w:r>
      <w:r w:rsidR="00BD6B8E" w:rsidRPr="006456A5">
        <w:rPr>
          <w:rFonts w:asciiTheme="majorHAnsi" w:hAnsiTheme="majorHAnsi"/>
          <w:sz w:val="20"/>
          <w:szCs w:val="20"/>
        </w:rPr>
        <w:t>holds</w:t>
      </w:r>
      <w:r w:rsidR="002D41A5" w:rsidRPr="006456A5">
        <w:rPr>
          <w:rFonts w:asciiTheme="majorHAnsi" w:hAnsiTheme="majorHAnsi"/>
          <w:sz w:val="20"/>
          <w:szCs w:val="20"/>
        </w:rPr>
        <w:t xml:space="preserve"> that </w:t>
      </w:r>
      <w:r w:rsidR="00610AAA" w:rsidRPr="006456A5">
        <w:rPr>
          <w:rFonts w:asciiTheme="majorHAnsi" w:hAnsiTheme="majorHAnsi"/>
          <w:sz w:val="20"/>
          <w:szCs w:val="20"/>
        </w:rPr>
        <w:t xml:space="preserve">the </w:t>
      </w:r>
      <w:r w:rsidR="00223930" w:rsidRPr="006456A5">
        <w:rPr>
          <w:rFonts w:asciiTheme="majorHAnsi" w:hAnsiTheme="majorHAnsi"/>
          <w:sz w:val="20"/>
          <w:szCs w:val="20"/>
        </w:rPr>
        <w:t>petitioners</w:t>
      </w:r>
      <w:r w:rsidRPr="006456A5">
        <w:rPr>
          <w:rFonts w:asciiTheme="majorHAnsi" w:hAnsiTheme="majorHAnsi"/>
          <w:sz w:val="20"/>
          <w:szCs w:val="20"/>
        </w:rPr>
        <w:t xml:space="preserve"> </w:t>
      </w:r>
      <w:r w:rsidR="00BD6B8E" w:rsidRPr="006456A5">
        <w:rPr>
          <w:rFonts w:asciiTheme="majorHAnsi" w:hAnsiTheme="majorHAnsi"/>
          <w:sz w:val="20"/>
          <w:szCs w:val="20"/>
        </w:rPr>
        <w:t>intend</w:t>
      </w:r>
      <w:r w:rsidR="002D41A5" w:rsidRPr="006456A5">
        <w:rPr>
          <w:rFonts w:asciiTheme="majorHAnsi" w:hAnsiTheme="majorHAnsi"/>
          <w:sz w:val="20"/>
          <w:szCs w:val="20"/>
        </w:rPr>
        <w:t xml:space="preserve"> that </w:t>
      </w:r>
      <w:r w:rsidR="0010185F" w:rsidRPr="006456A5">
        <w:rPr>
          <w:rFonts w:asciiTheme="majorHAnsi" w:hAnsiTheme="majorHAnsi"/>
          <w:sz w:val="20"/>
          <w:szCs w:val="20"/>
        </w:rPr>
        <w:t>the Commission</w:t>
      </w:r>
      <w:r w:rsidRPr="006456A5">
        <w:rPr>
          <w:rFonts w:asciiTheme="majorHAnsi" w:hAnsiTheme="majorHAnsi"/>
          <w:sz w:val="20"/>
          <w:szCs w:val="20"/>
        </w:rPr>
        <w:t xml:space="preserve"> rev</w:t>
      </w:r>
      <w:r w:rsidR="00BD6B8E" w:rsidRPr="006456A5">
        <w:rPr>
          <w:rFonts w:asciiTheme="majorHAnsi" w:hAnsiTheme="majorHAnsi"/>
          <w:sz w:val="20"/>
          <w:szCs w:val="20"/>
        </w:rPr>
        <w:t>iew</w:t>
      </w:r>
      <w:r w:rsidR="00777F7F" w:rsidRPr="006456A5">
        <w:rPr>
          <w:rFonts w:asciiTheme="majorHAnsi" w:hAnsiTheme="majorHAnsi"/>
          <w:sz w:val="20"/>
          <w:szCs w:val="20"/>
        </w:rPr>
        <w:t xml:space="preserve"> the </w:t>
      </w:r>
      <w:r w:rsidR="0004307B" w:rsidRPr="006456A5">
        <w:rPr>
          <w:rFonts w:asciiTheme="majorHAnsi" w:hAnsiTheme="majorHAnsi"/>
          <w:sz w:val="20"/>
          <w:szCs w:val="20"/>
        </w:rPr>
        <w:t>sentence</w:t>
      </w:r>
      <w:r w:rsidRPr="006456A5">
        <w:rPr>
          <w:rFonts w:asciiTheme="majorHAnsi" w:hAnsiTheme="majorHAnsi"/>
          <w:sz w:val="20"/>
          <w:szCs w:val="20"/>
        </w:rPr>
        <w:t xml:space="preserve"> </w:t>
      </w:r>
      <w:r w:rsidR="00BD6B8E" w:rsidRPr="006456A5">
        <w:rPr>
          <w:rFonts w:asciiTheme="majorHAnsi" w:hAnsiTheme="majorHAnsi"/>
          <w:sz w:val="20"/>
          <w:szCs w:val="20"/>
        </w:rPr>
        <w:t>issued</w:t>
      </w:r>
      <w:r w:rsidR="005718E4" w:rsidRPr="006456A5">
        <w:rPr>
          <w:rFonts w:asciiTheme="majorHAnsi" w:hAnsiTheme="majorHAnsi"/>
          <w:sz w:val="20"/>
          <w:szCs w:val="20"/>
        </w:rPr>
        <w:t xml:space="preserve"> by the </w:t>
      </w:r>
      <w:r w:rsidRPr="006456A5">
        <w:rPr>
          <w:rFonts w:asciiTheme="majorHAnsi" w:hAnsiTheme="majorHAnsi"/>
          <w:sz w:val="20"/>
          <w:szCs w:val="20"/>
        </w:rPr>
        <w:t xml:space="preserve">SCJN, </w:t>
      </w:r>
      <w:r w:rsidR="00BD6B8E" w:rsidRPr="006456A5">
        <w:rPr>
          <w:rFonts w:asciiTheme="majorHAnsi" w:hAnsiTheme="majorHAnsi"/>
          <w:sz w:val="20"/>
          <w:szCs w:val="20"/>
        </w:rPr>
        <w:t>when the latter acted within the</w:t>
      </w:r>
      <w:r w:rsidR="00777F7F" w:rsidRPr="006456A5">
        <w:rPr>
          <w:rFonts w:asciiTheme="majorHAnsi" w:hAnsiTheme="majorHAnsi"/>
          <w:sz w:val="20"/>
          <w:szCs w:val="20"/>
        </w:rPr>
        <w:t xml:space="preserve"> </w:t>
      </w:r>
      <w:r w:rsidR="00BD6B8E" w:rsidRPr="006456A5">
        <w:rPr>
          <w:rFonts w:asciiTheme="majorHAnsi" w:hAnsiTheme="majorHAnsi"/>
          <w:sz w:val="20"/>
          <w:szCs w:val="20"/>
        </w:rPr>
        <w:t>sphere of its</w:t>
      </w:r>
      <w:r w:rsidRPr="006456A5">
        <w:rPr>
          <w:rFonts w:asciiTheme="majorHAnsi" w:hAnsiTheme="majorHAnsi"/>
          <w:sz w:val="20"/>
          <w:szCs w:val="20"/>
        </w:rPr>
        <w:t xml:space="preserve"> competenc</w:t>
      </w:r>
      <w:r w:rsidR="00BD6B8E" w:rsidRPr="006456A5">
        <w:rPr>
          <w:rFonts w:asciiTheme="majorHAnsi" w:hAnsiTheme="majorHAnsi"/>
          <w:sz w:val="20"/>
          <w:szCs w:val="20"/>
        </w:rPr>
        <w:t>e</w:t>
      </w:r>
      <w:r w:rsidR="0010185F" w:rsidRPr="006456A5">
        <w:rPr>
          <w:rFonts w:asciiTheme="majorHAnsi" w:hAnsiTheme="majorHAnsi"/>
          <w:sz w:val="20"/>
          <w:szCs w:val="20"/>
        </w:rPr>
        <w:t xml:space="preserve"> and </w:t>
      </w:r>
      <w:r w:rsidR="00BD6B8E" w:rsidRPr="006456A5">
        <w:rPr>
          <w:rFonts w:asciiTheme="majorHAnsi" w:hAnsiTheme="majorHAnsi"/>
          <w:sz w:val="20"/>
          <w:szCs w:val="20"/>
        </w:rPr>
        <w:t>applying due</w:t>
      </w:r>
      <w:r w:rsidR="00777F7F" w:rsidRPr="006456A5">
        <w:rPr>
          <w:rFonts w:asciiTheme="majorHAnsi" w:hAnsiTheme="majorHAnsi"/>
          <w:sz w:val="20"/>
          <w:szCs w:val="20"/>
        </w:rPr>
        <w:t xml:space="preserve"> </w:t>
      </w:r>
      <w:r w:rsidR="00BD6B8E" w:rsidRPr="006456A5">
        <w:rPr>
          <w:rFonts w:asciiTheme="majorHAnsi" w:hAnsiTheme="majorHAnsi"/>
          <w:sz w:val="20"/>
          <w:szCs w:val="20"/>
        </w:rPr>
        <w:t>judicial guarantees</w:t>
      </w:r>
      <w:r w:rsidRPr="006456A5">
        <w:rPr>
          <w:rFonts w:asciiTheme="majorHAnsi" w:hAnsiTheme="majorHAnsi"/>
          <w:sz w:val="20"/>
          <w:szCs w:val="20"/>
        </w:rPr>
        <w:t xml:space="preserve">. </w:t>
      </w:r>
      <w:r w:rsidR="005A2C0D" w:rsidRPr="006456A5">
        <w:rPr>
          <w:rFonts w:asciiTheme="majorHAnsi" w:hAnsiTheme="majorHAnsi"/>
          <w:sz w:val="20"/>
          <w:szCs w:val="20"/>
        </w:rPr>
        <w:t>Mexico</w:t>
      </w:r>
      <w:r w:rsidRPr="006456A5">
        <w:rPr>
          <w:rFonts w:asciiTheme="majorHAnsi" w:hAnsiTheme="majorHAnsi"/>
          <w:sz w:val="20"/>
          <w:szCs w:val="20"/>
        </w:rPr>
        <w:t xml:space="preserve"> </w:t>
      </w:r>
      <w:r w:rsidR="00BD6B8E" w:rsidRPr="006456A5">
        <w:rPr>
          <w:rFonts w:asciiTheme="majorHAnsi" w:hAnsiTheme="majorHAnsi"/>
          <w:sz w:val="20"/>
          <w:szCs w:val="20"/>
        </w:rPr>
        <w:t>holds</w:t>
      </w:r>
      <w:r w:rsidR="00536FF6" w:rsidRPr="006456A5">
        <w:rPr>
          <w:rFonts w:asciiTheme="majorHAnsi" w:hAnsiTheme="majorHAnsi"/>
          <w:sz w:val="20"/>
          <w:szCs w:val="20"/>
        </w:rPr>
        <w:t xml:space="preserve"> that, </w:t>
      </w:r>
      <w:r w:rsidR="00BD6B8E" w:rsidRPr="006456A5">
        <w:rPr>
          <w:rFonts w:asciiTheme="majorHAnsi" w:hAnsiTheme="majorHAnsi"/>
          <w:sz w:val="20"/>
          <w:szCs w:val="20"/>
        </w:rPr>
        <w:t>although it did not</w:t>
      </w:r>
      <w:r w:rsidR="00777F7F" w:rsidRPr="006456A5">
        <w:rPr>
          <w:rFonts w:asciiTheme="majorHAnsi" w:hAnsiTheme="majorHAnsi"/>
          <w:sz w:val="20"/>
          <w:szCs w:val="20"/>
        </w:rPr>
        <w:t xml:space="preserve"> </w:t>
      </w:r>
      <w:r w:rsidR="00BD6B8E" w:rsidRPr="006456A5">
        <w:rPr>
          <w:rFonts w:asciiTheme="majorHAnsi" w:hAnsiTheme="majorHAnsi"/>
          <w:sz w:val="20"/>
          <w:szCs w:val="20"/>
        </w:rPr>
        <w:t xml:space="preserve">proceed with </w:t>
      </w:r>
      <w:r w:rsidR="00777F7F" w:rsidRPr="006456A5">
        <w:rPr>
          <w:rFonts w:asciiTheme="majorHAnsi" w:hAnsiTheme="majorHAnsi"/>
          <w:sz w:val="20"/>
          <w:szCs w:val="20"/>
        </w:rPr>
        <w:t xml:space="preserve">the </w:t>
      </w:r>
      <w:r w:rsidR="006919B5" w:rsidRPr="006456A5">
        <w:rPr>
          <w:rFonts w:asciiTheme="majorHAnsi" w:hAnsiTheme="majorHAnsi"/>
          <w:sz w:val="20"/>
          <w:szCs w:val="20"/>
        </w:rPr>
        <w:t>prior consultation</w:t>
      </w:r>
      <w:r w:rsidRPr="006456A5">
        <w:rPr>
          <w:rFonts w:asciiTheme="majorHAnsi" w:hAnsiTheme="majorHAnsi"/>
          <w:sz w:val="20"/>
          <w:szCs w:val="20"/>
        </w:rPr>
        <w:t xml:space="preserve"> </w:t>
      </w:r>
      <w:r w:rsidR="00BD6B8E" w:rsidRPr="006456A5">
        <w:rPr>
          <w:rFonts w:asciiTheme="majorHAnsi" w:hAnsiTheme="majorHAnsi"/>
          <w:sz w:val="20"/>
          <w:szCs w:val="20"/>
        </w:rPr>
        <w:t>to</w:t>
      </w:r>
      <w:r w:rsidR="00777F7F" w:rsidRPr="006456A5">
        <w:rPr>
          <w:rFonts w:asciiTheme="majorHAnsi" w:hAnsiTheme="majorHAnsi"/>
          <w:sz w:val="20"/>
          <w:szCs w:val="20"/>
        </w:rPr>
        <w:t xml:space="preserve"> </w:t>
      </w:r>
      <w:r w:rsidR="003D158A" w:rsidRPr="006456A5">
        <w:rPr>
          <w:rFonts w:asciiTheme="majorHAnsi" w:hAnsiTheme="majorHAnsi"/>
          <w:sz w:val="20"/>
          <w:szCs w:val="20"/>
        </w:rPr>
        <w:t>indigenous communities</w:t>
      </w:r>
      <w:r w:rsidRPr="006456A5">
        <w:rPr>
          <w:rFonts w:asciiTheme="majorHAnsi" w:hAnsiTheme="majorHAnsi"/>
          <w:sz w:val="20"/>
          <w:szCs w:val="20"/>
        </w:rPr>
        <w:t>,</w:t>
      </w:r>
      <w:r w:rsidR="00777F7F" w:rsidRPr="006456A5">
        <w:rPr>
          <w:rFonts w:asciiTheme="majorHAnsi" w:hAnsiTheme="majorHAnsi"/>
          <w:sz w:val="20"/>
          <w:szCs w:val="20"/>
        </w:rPr>
        <w:t xml:space="preserve"> the </w:t>
      </w:r>
      <w:r w:rsidRPr="006456A5">
        <w:rPr>
          <w:rFonts w:asciiTheme="majorHAnsi" w:hAnsiTheme="majorHAnsi"/>
          <w:sz w:val="20"/>
          <w:szCs w:val="20"/>
        </w:rPr>
        <w:t>SCJN declar</w:t>
      </w:r>
      <w:r w:rsidR="00BD6B8E" w:rsidRPr="006456A5">
        <w:rPr>
          <w:rFonts w:asciiTheme="majorHAnsi" w:hAnsiTheme="majorHAnsi"/>
          <w:sz w:val="20"/>
          <w:szCs w:val="20"/>
        </w:rPr>
        <w:t>ed</w:t>
      </w:r>
      <w:r w:rsidRPr="006456A5">
        <w:rPr>
          <w:rFonts w:asciiTheme="majorHAnsi" w:hAnsiTheme="majorHAnsi"/>
          <w:sz w:val="20"/>
          <w:szCs w:val="20"/>
        </w:rPr>
        <w:t xml:space="preserve"> </w:t>
      </w:r>
      <w:r w:rsidR="00BD6B8E" w:rsidRPr="006456A5">
        <w:rPr>
          <w:rFonts w:asciiTheme="majorHAnsi" w:hAnsiTheme="majorHAnsi"/>
          <w:sz w:val="20"/>
          <w:szCs w:val="20"/>
        </w:rPr>
        <w:t>the</w:t>
      </w:r>
      <w:r w:rsidRPr="006456A5">
        <w:rPr>
          <w:rFonts w:asciiTheme="majorHAnsi" w:hAnsiTheme="majorHAnsi"/>
          <w:sz w:val="20"/>
          <w:szCs w:val="20"/>
        </w:rPr>
        <w:t xml:space="preserve"> </w:t>
      </w:r>
      <w:r w:rsidR="00223930" w:rsidRPr="006456A5">
        <w:rPr>
          <w:rFonts w:asciiTheme="majorHAnsi" w:hAnsiTheme="majorHAnsi"/>
          <w:sz w:val="20"/>
          <w:szCs w:val="20"/>
        </w:rPr>
        <w:t xml:space="preserve">State </w:t>
      </w:r>
      <w:r w:rsidR="00781A3A" w:rsidRPr="006456A5">
        <w:rPr>
          <w:rFonts w:asciiTheme="majorHAnsi" w:hAnsiTheme="majorHAnsi"/>
          <w:sz w:val="20"/>
          <w:szCs w:val="20"/>
        </w:rPr>
        <w:t>responsible</w:t>
      </w:r>
      <w:r w:rsidRPr="006456A5">
        <w:rPr>
          <w:rFonts w:asciiTheme="majorHAnsi" w:hAnsiTheme="majorHAnsi"/>
          <w:sz w:val="20"/>
          <w:szCs w:val="20"/>
        </w:rPr>
        <w:t xml:space="preserve"> </w:t>
      </w:r>
      <w:r w:rsidR="00BD6B8E" w:rsidRPr="006456A5">
        <w:rPr>
          <w:rFonts w:asciiTheme="majorHAnsi" w:hAnsiTheme="majorHAnsi"/>
          <w:sz w:val="20"/>
          <w:szCs w:val="20"/>
        </w:rPr>
        <w:t>f</w:t>
      </w:r>
      <w:r w:rsidRPr="006456A5">
        <w:rPr>
          <w:rFonts w:asciiTheme="majorHAnsi" w:hAnsiTheme="majorHAnsi"/>
          <w:sz w:val="20"/>
          <w:szCs w:val="20"/>
        </w:rPr>
        <w:t>or viola</w:t>
      </w:r>
      <w:r w:rsidR="00BD6B8E" w:rsidRPr="006456A5">
        <w:rPr>
          <w:rFonts w:asciiTheme="majorHAnsi" w:hAnsiTheme="majorHAnsi"/>
          <w:sz w:val="20"/>
          <w:szCs w:val="20"/>
        </w:rPr>
        <w:t xml:space="preserve">ting </w:t>
      </w:r>
      <w:r w:rsidR="00777F7F" w:rsidRPr="006456A5">
        <w:rPr>
          <w:rFonts w:asciiTheme="majorHAnsi" w:hAnsiTheme="majorHAnsi"/>
          <w:sz w:val="20"/>
          <w:szCs w:val="20"/>
        </w:rPr>
        <w:t xml:space="preserve">the </w:t>
      </w:r>
      <w:r w:rsidR="00BD6B8E" w:rsidRPr="006456A5">
        <w:rPr>
          <w:rFonts w:asciiTheme="majorHAnsi" w:hAnsiTheme="majorHAnsi"/>
          <w:sz w:val="20"/>
          <w:szCs w:val="20"/>
        </w:rPr>
        <w:t>rights</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BA0501" w:rsidRPr="006456A5">
        <w:rPr>
          <w:rFonts w:asciiTheme="majorHAnsi" w:hAnsiTheme="majorHAnsi"/>
          <w:sz w:val="20"/>
          <w:szCs w:val="20"/>
        </w:rPr>
        <w:t>petitioner communities</w:t>
      </w:r>
      <w:r w:rsidR="0010185F" w:rsidRPr="006456A5">
        <w:rPr>
          <w:rFonts w:asciiTheme="majorHAnsi" w:hAnsiTheme="majorHAnsi"/>
          <w:sz w:val="20"/>
          <w:szCs w:val="20"/>
        </w:rPr>
        <w:t xml:space="preserve"> and </w:t>
      </w:r>
      <w:r w:rsidR="00397510" w:rsidRPr="006456A5">
        <w:rPr>
          <w:rFonts w:asciiTheme="majorHAnsi" w:hAnsiTheme="majorHAnsi"/>
          <w:sz w:val="20"/>
          <w:szCs w:val="20"/>
        </w:rPr>
        <w:t>ordered</w:t>
      </w:r>
      <w:r w:rsidR="00777F7F" w:rsidRPr="006456A5">
        <w:rPr>
          <w:rFonts w:asciiTheme="majorHAnsi" w:hAnsiTheme="majorHAnsi"/>
          <w:sz w:val="20"/>
          <w:szCs w:val="20"/>
        </w:rPr>
        <w:t xml:space="preserve"> the </w:t>
      </w:r>
      <w:r w:rsidR="00C23D12" w:rsidRPr="006456A5">
        <w:rPr>
          <w:rFonts w:asciiTheme="majorHAnsi" w:hAnsiTheme="majorHAnsi"/>
          <w:sz w:val="20"/>
          <w:szCs w:val="20"/>
        </w:rPr>
        <w:t>corresponding</w:t>
      </w:r>
      <w:r w:rsidRPr="006456A5">
        <w:rPr>
          <w:rFonts w:asciiTheme="majorHAnsi" w:hAnsiTheme="majorHAnsi"/>
          <w:sz w:val="20"/>
          <w:szCs w:val="20"/>
        </w:rPr>
        <w:t xml:space="preserve"> </w:t>
      </w:r>
      <w:r w:rsidR="00BD6B8E" w:rsidRPr="006456A5">
        <w:rPr>
          <w:rFonts w:asciiTheme="majorHAnsi" w:hAnsiTheme="majorHAnsi"/>
          <w:sz w:val="20"/>
          <w:szCs w:val="20"/>
        </w:rPr>
        <w:t>reparation upon</w:t>
      </w:r>
      <w:r w:rsidR="00635810" w:rsidRPr="006456A5">
        <w:rPr>
          <w:rFonts w:asciiTheme="majorHAnsi" w:hAnsiTheme="majorHAnsi"/>
          <w:sz w:val="20"/>
          <w:szCs w:val="20"/>
        </w:rPr>
        <w:t xml:space="preserve"> the </w:t>
      </w:r>
      <w:r w:rsidR="006919B5" w:rsidRPr="006456A5">
        <w:rPr>
          <w:rFonts w:asciiTheme="majorHAnsi" w:hAnsiTheme="majorHAnsi"/>
          <w:sz w:val="20"/>
          <w:szCs w:val="20"/>
        </w:rPr>
        <w:t>lack of prior consultation</w:t>
      </w:r>
      <w:r w:rsidRPr="006456A5">
        <w:rPr>
          <w:rFonts w:asciiTheme="majorHAnsi" w:hAnsiTheme="majorHAnsi"/>
          <w:sz w:val="20"/>
          <w:szCs w:val="20"/>
        </w:rPr>
        <w:t xml:space="preserve"> </w:t>
      </w:r>
      <w:r w:rsidR="00BD6B8E" w:rsidRPr="006456A5">
        <w:rPr>
          <w:rFonts w:asciiTheme="majorHAnsi" w:hAnsiTheme="majorHAnsi"/>
          <w:sz w:val="20"/>
          <w:szCs w:val="20"/>
        </w:rPr>
        <w:t>by means of the</w:t>
      </w:r>
      <w:r w:rsidR="00635810" w:rsidRPr="006456A5">
        <w:rPr>
          <w:rFonts w:asciiTheme="majorHAnsi" w:hAnsiTheme="majorHAnsi"/>
          <w:sz w:val="20"/>
          <w:szCs w:val="20"/>
        </w:rPr>
        <w:t xml:space="preserve"> </w:t>
      </w:r>
      <w:r w:rsidR="00BD6B8E" w:rsidRPr="006456A5">
        <w:rPr>
          <w:rFonts w:asciiTheme="majorHAnsi" w:hAnsiTheme="majorHAnsi"/>
          <w:sz w:val="20"/>
          <w:szCs w:val="20"/>
        </w:rPr>
        <w:t>creation</w:t>
      </w:r>
      <w:r w:rsidR="00223930" w:rsidRPr="006456A5">
        <w:rPr>
          <w:rFonts w:asciiTheme="majorHAnsi" w:hAnsiTheme="majorHAnsi"/>
          <w:sz w:val="20"/>
          <w:szCs w:val="20"/>
        </w:rPr>
        <w:t xml:space="preserve"> of the </w:t>
      </w:r>
      <w:r w:rsidR="00331606" w:rsidRPr="006456A5">
        <w:rPr>
          <w:rFonts w:asciiTheme="majorHAnsi" w:hAnsiTheme="majorHAnsi"/>
          <w:sz w:val="20"/>
          <w:szCs w:val="20"/>
        </w:rPr>
        <w:t>RCC</w:t>
      </w:r>
      <w:r w:rsidR="00223930" w:rsidRPr="006456A5">
        <w:rPr>
          <w:rFonts w:asciiTheme="majorHAnsi" w:hAnsiTheme="majorHAnsi"/>
          <w:sz w:val="20"/>
          <w:szCs w:val="20"/>
        </w:rPr>
        <w:t>. T</w:t>
      </w:r>
      <w:r w:rsidR="00777F7F" w:rsidRPr="006456A5">
        <w:rPr>
          <w:rFonts w:asciiTheme="majorHAnsi" w:hAnsiTheme="majorHAnsi"/>
          <w:sz w:val="20"/>
          <w:szCs w:val="20"/>
        </w:rPr>
        <w:t xml:space="preserve">he </w:t>
      </w:r>
      <w:r w:rsidR="00BA0501" w:rsidRPr="006456A5">
        <w:rPr>
          <w:rFonts w:asciiTheme="majorHAnsi" w:hAnsiTheme="majorHAnsi"/>
          <w:sz w:val="20"/>
          <w:szCs w:val="20"/>
        </w:rPr>
        <w:t>petitioner communities</w:t>
      </w:r>
      <w:r w:rsidRPr="006456A5">
        <w:rPr>
          <w:rFonts w:asciiTheme="majorHAnsi" w:hAnsiTheme="majorHAnsi"/>
          <w:sz w:val="20"/>
          <w:szCs w:val="20"/>
        </w:rPr>
        <w:t xml:space="preserve"> </w:t>
      </w:r>
      <w:r w:rsidR="00BD6B8E" w:rsidRPr="006456A5">
        <w:rPr>
          <w:rFonts w:asciiTheme="majorHAnsi" w:hAnsiTheme="majorHAnsi"/>
          <w:sz w:val="20"/>
          <w:szCs w:val="20"/>
        </w:rPr>
        <w:t>oppose to said</w:t>
      </w:r>
      <w:r w:rsidRPr="006456A5">
        <w:rPr>
          <w:rFonts w:asciiTheme="majorHAnsi" w:hAnsiTheme="majorHAnsi"/>
          <w:sz w:val="20"/>
          <w:szCs w:val="20"/>
        </w:rPr>
        <w:t xml:space="preserve"> </w:t>
      </w:r>
      <w:r w:rsidR="00BD6B8E" w:rsidRPr="006456A5">
        <w:rPr>
          <w:rFonts w:asciiTheme="majorHAnsi" w:hAnsiTheme="majorHAnsi"/>
          <w:sz w:val="20"/>
          <w:szCs w:val="20"/>
        </w:rPr>
        <w:t>position</w:t>
      </w:r>
      <w:r w:rsidRPr="006456A5">
        <w:rPr>
          <w:rFonts w:asciiTheme="majorHAnsi" w:hAnsiTheme="majorHAnsi"/>
          <w:sz w:val="20"/>
          <w:szCs w:val="20"/>
        </w:rPr>
        <w:t xml:space="preserve">, </w:t>
      </w:r>
      <w:r w:rsidR="009759A2" w:rsidRPr="006456A5">
        <w:rPr>
          <w:rFonts w:asciiTheme="majorHAnsi" w:hAnsiTheme="majorHAnsi"/>
          <w:sz w:val="20"/>
          <w:szCs w:val="20"/>
        </w:rPr>
        <w:t xml:space="preserve">since </w:t>
      </w:r>
      <w:r w:rsidR="00BD6B8E" w:rsidRPr="006456A5">
        <w:rPr>
          <w:rFonts w:asciiTheme="majorHAnsi" w:hAnsiTheme="majorHAnsi"/>
          <w:sz w:val="20"/>
          <w:szCs w:val="20"/>
        </w:rPr>
        <w:t xml:space="preserve">they </w:t>
      </w:r>
      <w:r w:rsidRPr="006456A5">
        <w:rPr>
          <w:rFonts w:asciiTheme="majorHAnsi" w:hAnsiTheme="majorHAnsi"/>
          <w:sz w:val="20"/>
          <w:szCs w:val="20"/>
        </w:rPr>
        <w:t>consider</w:t>
      </w:r>
      <w:r w:rsidR="002D41A5" w:rsidRPr="006456A5">
        <w:rPr>
          <w:rFonts w:asciiTheme="majorHAnsi" w:hAnsiTheme="majorHAnsi"/>
          <w:sz w:val="20"/>
          <w:szCs w:val="20"/>
        </w:rPr>
        <w:t xml:space="preserve"> that </w:t>
      </w:r>
      <w:r w:rsidR="00BD6B8E" w:rsidRPr="006456A5">
        <w:rPr>
          <w:rFonts w:asciiTheme="majorHAnsi" w:hAnsiTheme="majorHAnsi"/>
          <w:sz w:val="20"/>
          <w:szCs w:val="20"/>
        </w:rPr>
        <w:t>their right to consultation has not been met</w:t>
      </w:r>
      <w:r w:rsidRPr="006456A5">
        <w:rPr>
          <w:rFonts w:asciiTheme="majorHAnsi" w:hAnsiTheme="majorHAnsi"/>
          <w:sz w:val="20"/>
          <w:szCs w:val="20"/>
        </w:rPr>
        <w:t xml:space="preserve">, </w:t>
      </w:r>
      <w:r w:rsidR="0010185F" w:rsidRPr="006456A5">
        <w:rPr>
          <w:rFonts w:asciiTheme="majorHAnsi" w:hAnsiTheme="majorHAnsi"/>
          <w:sz w:val="20"/>
          <w:szCs w:val="20"/>
        </w:rPr>
        <w:t>since</w:t>
      </w:r>
      <w:r w:rsidR="00777F7F" w:rsidRPr="006456A5">
        <w:rPr>
          <w:rFonts w:asciiTheme="majorHAnsi" w:hAnsiTheme="majorHAnsi"/>
          <w:sz w:val="20"/>
          <w:szCs w:val="20"/>
        </w:rPr>
        <w:t xml:space="preserve"> the </w:t>
      </w:r>
      <w:r w:rsidR="00331606" w:rsidRPr="006456A5">
        <w:rPr>
          <w:rFonts w:asciiTheme="majorHAnsi" w:hAnsiTheme="majorHAnsi"/>
          <w:sz w:val="20"/>
          <w:szCs w:val="20"/>
        </w:rPr>
        <w:t>RCC</w:t>
      </w:r>
      <w:r w:rsidRPr="006456A5">
        <w:rPr>
          <w:rFonts w:asciiTheme="majorHAnsi" w:hAnsiTheme="majorHAnsi"/>
          <w:sz w:val="20"/>
          <w:szCs w:val="20"/>
        </w:rPr>
        <w:t xml:space="preserve"> </w:t>
      </w:r>
      <w:r w:rsidR="00BD6B8E" w:rsidRPr="006456A5">
        <w:rPr>
          <w:rFonts w:asciiTheme="majorHAnsi" w:hAnsiTheme="majorHAnsi"/>
          <w:sz w:val="20"/>
          <w:szCs w:val="20"/>
        </w:rPr>
        <w:t>does not</w:t>
      </w:r>
      <w:r w:rsidRPr="006456A5">
        <w:rPr>
          <w:rFonts w:asciiTheme="majorHAnsi" w:hAnsiTheme="majorHAnsi"/>
          <w:sz w:val="20"/>
          <w:szCs w:val="20"/>
        </w:rPr>
        <w:t xml:space="preserve"> constitu</w:t>
      </w:r>
      <w:r w:rsidR="00BD6B8E" w:rsidRPr="006456A5">
        <w:rPr>
          <w:rFonts w:asciiTheme="majorHAnsi" w:hAnsiTheme="majorHAnsi"/>
          <w:sz w:val="20"/>
          <w:szCs w:val="20"/>
        </w:rPr>
        <w:t>t</w:t>
      </w:r>
      <w:r w:rsidRPr="006456A5">
        <w:rPr>
          <w:rFonts w:asciiTheme="majorHAnsi" w:hAnsiTheme="majorHAnsi"/>
          <w:sz w:val="20"/>
          <w:szCs w:val="20"/>
        </w:rPr>
        <w:t xml:space="preserve">e </w:t>
      </w:r>
      <w:r w:rsidR="00BD6B8E" w:rsidRPr="006456A5">
        <w:rPr>
          <w:rFonts w:asciiTheme="majorHAnsi" w:hAnsiTheme="majorHAnsi"/>
          <w:sz w:val="20"/>
          <w:szCs w:val="20"/>
        </w:rPr>
        <w:t>a</w:t>
      </w:r>
      <w:r w:rsidRPr="006456A5">
        <w:rPr>
          <w:rFonts w:asciiTheme="majorHAnsi" w:hAnsiTheme="majorHAnsi"/>
          <w:sz w:val="20"/>
          <w:szCs w:val="20"/>
        </w:rPr>
        <w:t xml:space="preserve"> </w:t>
      </w:r>
      <w:r w:rsidR="00BD6B8E" w:rsidRPr="006456A5">
        <w:rPr>
          <w:rFonts w:asciiTheme="majorHAnsi" w:hAnsiTheme="majorHAnsi"/>
          <w:sz w:val="20"/>
          <w:szCs w:val="20"/>
        </w:rPr>
        <w:t>space</w:t>
      </w:r>
      <w:r w:rsidRPr="006456A5">
        <w:rPr>
          <w:rFonts w:asciiTheme="majorHAnsi" w:hAnsiTheme="majorHAnsi"/>
          <w:sz w:val="20"/>
          <w:szCs w:val="20"/>
        </w:rPr>
        <w:t xml:space="preserve"> </w:t>
      </w:r>
      <w:r w:rsidR="00BD6B8E" w:rsidRPr="006456A5">
        <w:rPr>
          <w:rFonts w:asciiTheme="majorHAnsi" w:hAnsiTheme="majorHAnsi"/>
          <w:sz w:val="20"/>
          <w:szCs w:val="20"/>
        </w:rPr>
        <w:t>where they have been able to obtain</w:t>
      </w:r>
      <w:r w:rsidRPr="006456A5">
        <w:rPr>
          <w:rFonts w:asciiTheme="majorHAnsi" w:hAnsiTheme="majorHAnsi"/>
          <w:sz w:val="20"/>
          <w:szCs w:val="20"/>
        </w:rPr>
        <w:t xml:space="preserve"> </w:t>
      </w:r>
      <w:r w:rsidR="00331606" w:rsidRPr="006456A5">
        <w:rPr>
          <w:rFonts w:asciiTheme="majorHAnsi" w:hAnsiTheme="majorHAnsi"/>
          <w:sz w:val="20"/>
          <w:szCs w:val="20"/>
        </w:rPr>
        <w:t>information</w:t>
      </w:r>
      <w:r w:rsidR="00223930" w:rsidRPr="006456A5">
        <w:rPr>
          <w:rFonts w:asciiTheme="majorHAnsi" w:hAnsiTheme="majorHAnsi"/>
          <w:sz w:val="20"/>
          <w:szCs w:val="20"/>
        </w:rPr>
        <w:t xml:space="preserve"> of the </w:t>
      </w:r>
      <w:r w:rsidR="00331606" w:rsidRPr="006456A5">
        <w:rPr>
          <w:rFonts w:asciiTheme="majorHAnsi" w:hAnsiTheme="majorHAnsi"/>
          <w:sz w:val="20"/>
          <w:szCs w:val="20"/>
        </w:rPr>
        <w:t>project</w:t>
      </w:r>
      <w:r w:rsidRPr="006456A5">
        <w:rPr>
          <w:rFonts w:asciiTheme="majorHAnsi" w:hAnsiTheme="majorHAnsi"/>
          <w:sz w:val="20"/>
          <w:szCs w:val="20"/>
        </w:rPr>
        <w:t xml:space="preserve">, </w:t>
      </w:r>
      <w:r w:rsidR="00BD6B8E" w:rsidRPr="006456A5">
        <w:rPr>
          <w:rFonts w:asciiTheme="majorHAnsi" w:hAnsiTheme="majorHAnsi"/>
          <w:sz w:val="20"/>
          <w:szCs w:val="20"/>
        </w:rPr>
        <w:t>nor to participate in it</w:t>
      </w:r>
      <w:r w:rsidR="0010185F" w:rsidRPr="006456A5">
        <w:rPr>
          <w:rFonts w:asciiTheme="majorHAnsi" w:hAnsiTheme="majorHAnsi"/>
          <w:sz w:val="20"/>
          <w:szCs w:val="20"/>
        </w:rPr>
        <w:t xml:space="preserve"> and </w:t>
      </w:r>
      <w:r w:rsidR="00BD6B8E" w:rsidRPr="006456A5">
        <w:rPr>
          <w:rFonts w:asciiTheme="majorHAnsi" w:hAnsiTheme="majorHAnsi"/>
          <w:sz w:val="20"/>
          <w:szCs w:val="20"/>
        </w:rPr>
        <w:t>where their claims have been ignored</w:t>
      </w:r>
      <w:r w:rsidRPr="006456A5">
        <w:rPr>
          <w:rFonts w:asciiTheme="majorHAnsi" w:hAnsiTheme="majorHAnsi"/>
          <w:sz w:val="20"/>
          <w:szCs w:val="20"/>
        </w:rPr>
        <w:t>.</w:t>
      </w:r>
    </w:p>
    <w:p w14:paraId="162D6DA0" w14:textId="6438C093" w:rsidR="005327AB" w:rsidRPr="006456A5" w:rsidRDefault="005327AB" w:rsidP="005327AB">
      <w:pPr>
        <w:suppressAutoHyphens/>
        <w:spacing w:after="240"/>
        <w:ind w:firstLine="720"/>
        <w:jc w:val="both"/>
        <w:rPr>
          <w:rFonts w:asciiTheme="majorHAnsi" w:hAnsiTheme="majorHAnsi"/>
          <w:sz w:val="20"/>
          <w:szCs w:val="20"/>
        </w:rPr>
      </w:pPr>
      <w:r w:rsidRPr="006456A5">
        <w:rPr>
          <w:rFonts w:asciiTheme="majorHAnsi" w:hAnsiTheme="majorHAnsi"/>
          <w:sz w:val="20"/>
          <w:szCs w:val="20"/>
        </w:rPr>
        <w:t>4</w:t>
      </w:r>
      <w:r w:rsidR="005B3928">
        <w:rPr>
          <w:rFonts w:asciiTheme="majorHAnsi" w:hAnsiTheme="majorHAnsi"/>
          <w:sz w:val="20"/>
          <w:szCs w:val="20"/>
        </w:rPr>
        <w:t>2</w:t>
      </w:r>
      <w:r w:rsidRPr="006456A5">
        <w:rPr>
          <w:rFonts w:asciiTheme="majorHAnsi" w:hAnsiTheme="majorHAnsi"/>
          <w:sz w:val="20"/>
          <w:szCs w:val="20"/>
        </w:rPr>
        <w:t>.</w:t>
      </w:r>
      <w:r w:rsidRPr="006456A5">
        <w:rPr>
          <w:rFonts w:asciiTheme="majorHAnsi" w:hAnsiTheme="majorHAnsi"/>
          <w:sz w:val="20"/>
          <w:szCs w:val="20"/>
        </w:rPr>
        <w:tab/>
      </w:r>
      <w:r w:rsidR="0077720F" w:rsidRPr="006456A5">
        <w:rPr>
          <w:rFonts w:asciiTheme="majorHAnsi" w:hAnsiTheme="majorHAnsi"/>
          <w:sz w:val="20"/>
          <w:szCs w:val="20"/>
        </w:rPr>
        <w:t>On this point</w:t>
      </w:r>
      <w:r w:rsidRPr="006456A5">
        <w:rPr>
          <w:rFonts w:asciiTheme="majorHAnsi" w:hAnsiTheme="majorHAnsi"/>
          <w:sz w:val="20"/>
          <w:szCs w:val="20"/>
        </w:rPr>
        <w:t xml:space="preserve">, </w:t>
      </w:r>
      <w:r w:rsidR="0010185F" w:rsidRPr="006456A5">
        <w:rPr>
          <w:rFonts w:asciiTheme="majorHAnsi" w:hAnsiTheme="majorHAnsi"/>
          <w:sz w:val="20"/>
          <w:szCs w:val="20"/>
        </w:rPr>
        <w:t>the Commission</w:t>
      </w:r>
      <w:r w:rsidRPr="006456A5">
        <w:rPr>
          <w:rFonts w:asciiTheme="majorHAnsi" w:hAnsiTheme="majorHAnsi"/>
          <w:sz w:val="20"/>
          <w:szCs w:val="20"/>
        </w:rPr>
        <w:t xml:space="preserve"> rec</w:t>
      </w:r>
      <w:r w:rsidR="0077720F" w:rsidRPr="006456A5">
        <w:rPr>
          <w:rFonts w:asciiTheme="majorHAnsi" w:hAnsiTheme="majorHAnsi"/>
          <w:sz w:val="20"/>
          <w:szCs w:val="20"/>
        </w:rPr>
        <w:t>alls</w:t>
      </w:r>
      <w:r w:rsidR="002D41A5" w:rsidRPr="006456A5">
        <w:rPr>
          <w:rFonts w:asciiTheme="majorHAnsi" w:hAnsiTheme="majorHAnsi"/>
          <w:sz w:val="20"/>
          <w:szCs w:val="20"/>
        </w:rPr>
        <w:t xml:space="preserve"> that</w:t>
      </w:r>
      <w:r w:rsidR="00777F7F" w:rsidRPr="006456A5">
        <w:rPr>
          <w:rFonts w:asciiTheme="majorHAnsi" w:hAnsiTheme="majorHAnsi"/>
          <w:sz w:val="20"/>
          <w:szCs w:val="20"/>
        </w:rPr>
        <w:t xml:space="preserve"> the </w:t>
      </w:r>
      <w:r w:rsidR="0077720F" w:rsidRPr="006456A5">
        <w:rPr>
          <w:rFonts w:asciiTheme="majorHAnsi" w:hAnsiTheme="majorHAnsi"/>
          <w:sz w:val="20"/>
          <w:szCs w:val="20"/>
        </w:rPr>
        <w:t>obligation</w:t>
      </w:r>
      <w:r w:rsidR="00420856" w:rsidRPr="006456A5">
        <w:rPr>
          <w:rFonts w:asciiTheme="majorHAnsi" w:hAnsiTheme="majorHAnsi"/>
          <w:sz w:val="20"/>
          <w:szCs w:val="20"/>
        </w:rPr>
        <w:t xml:space="preserve"> </w:t>
      </w:r>
      <w:r w:rsidR="0077720F" w:rsidRPr="006456A5">
        <w:rPr>
          <w:rFonts w:asciiTheme="majorHAnsi" w:hAnsiTheme="majorHAnsi"/>
          <w:sz w:val="20"/>
          <w:szCs w:val="20"/>
        </w:rPr>
        <w:t>to conduct the consultation</w:t>
      </w:r>
      <w:r w:rsidR="00777F7F" w:rsidRPr="006456A5">
        <w:rPr>
          <w:rFonts w:asciiTheme="majorHAnsi" w:hAnsiTheme="majorHAnsi"/>
          <w:sz w:val="20"/>
          <w:szCs w:val="20"/>
        </w:rPr>
        <w:t xml:space="preserve"> </w:t>
      </w:r>
      <w:r w:rsidR="0077720F" w:rsidRPr="006456A5">
        <w:rPr>
          <w:rFonts w:asciiTheme="majorHAnsi" w:hAnsiTheme="majorHAnsi"/>
          <w:sz w:val="20"/>
          <w:szCs w:val="20"/>
        </w:rPr>
        <w:t>and obtaining</w:t>
      </w:r>
      <w:r w:rsidR="00AA4AA9" w:rsidRPr="006456A5">
        <w:rPr>
          <w:rFonts w:asciiTheme="majorHAnsi" w:hAnsiTheme="majorHAnsi"/>
          <w:sz w:val="20"/>
          <w:szCs w:val="20"/>
        </w:rPr>
        <w:t xml:space="preserve"> free, </w:t>
      </w:r>
      <w:r w:rsidR="0077720F" w:rsidRPr="006456A5">
        <w:rPr>
          <w:rFonts w:asciiTheme="majorHAnsi" w:hAnsiTheme="majorHAnsi"/>
          <w:sz w:val="20"/>
          <w:szCs w:val="20"/>
        </w:rPr>
        <w:t>prior</w:t>
      </w:r>
      <w:r w:rsidR="00AA4AA9" w:rsidRPr="006456A5">
        <w:rPr>
          <w:rFonts w:asciiTheme="majorHAnsi" w:hAnsiTheme="majorHAnsi"/>
          <w:sz w:val="20"/>
          <w:szCs w:val="20"/>
        </w:rPr>
        <w:t>,</w:t>
      </w:r>
      <w:r w:rsidR="0077720F" w:rsidRPr="006456A5">
        <w:rPr>
          <w:rFonts w:asciiTheme="majorHAnsi" w:hAnsiTheme="majorHAnsi"/>
          <w:sz w:val="20"/>
          <w:szCs w:val="20"/>
        </w:rPr>
        <w:t xml:space="preserve"> and </w:t>
      </w:r>
      <w:r w:rsidRPr="006456A5">
        <w:rPr>
          <w:rFonts w:asciiTheme="majorHAnsi" w:hAnsiTheme="majorHAnsi"/>
          <w:sz w:val="20"/>
          <w:szCs w:val="20"/>
        </w:rPr>
        <w:t>inform</w:t>
      </w:r>
      <w:r w:rsidR="0077720F" w:rsidRPr="006456A5">
        <w:rPr>
          <w:rFonts w:asciiTheme="majorHAnsi" w:hAnsiTheme="majorHAnsi"/>
          <w:sz w:val="20"/>
          <w:szCs w:val="20"/>
        </w:rPr>
        <w:t>ed consent</w:t>
      </w:r>
      <w:r w:rsidR="00420856" w:rsidRPr="006456A5">
        <w:rPr>
          <w:rFonts w:asciiTheme="majorHAnsi" w:hAnsiTheme="majorHAnsi"/>
          <w:sz w:val="20"/>
          <w:szCs w:val="20"/>
        </w:rPr>
        <w:t xml:space="preserve"> </w:t>
      </w:r>
      <w:r w:rsidR="0077720F" w:rsidRPr="006456A5">
        <w:rPr>
          <w:rFonts w:asciiTheme="majorHAnsi" w:hAnsiTheme="majorHAnsi"/>
          <w:sz w:val="20"/>
          <w:szCs w:val="20"/>
        </w:rPr>
        <w:t>from</w:t>
      </w:r>
      <w:r w:rsidR="00777F7F" w:rsidRPr="006456A5">
        <w:rPr>
          <w:rFonts w:asciiTheme="majorHAnsi" w:hAnsiTheme="majorHAnsi"/>
          <w:sz w:val="20"/>
          <w:szCs w:val="20"/>
        </w:rPr>
        <w:t xml:space="preserve"> </w:t>
      </w:r>
      <w:r w:rsidR="00781A3A" w:rsidRPr="006456A5">
        <w:rPr>
          <w:rFonts w:asciiTheme="majorHAnsi" w:hAnsiTheme="majorHAnsi"/>
          <w:sz w:val="20"/>
          <w:szCs w:val="20"/>
        </w:rPr>
        <w:t xml:space="preserve">indigenous peoples </w:t>
      </w:r>
      <w:r w:rsidR="0077720F" w:rsidRPr="006456A5">
        <w:rPr>
          <w:rFonts w:asciiTheme="majorHAnsi" w:hAnsiTheme="majorHAnsi"/>
          <w:sz w:val="20"/>
          <w:szCs w:val="20"/>
        </w:rPr>
        <w:t>i</w:t>
      </w:r>
      <w:r w:rsidRPr="006456A5">
        <w:rPr>
          <w:rFonts w:asciiTheme="majorHAnsi" w:hAnsiTheme="majorHAnsi"/>
          <w:sz w:val="20"/>
          <w:szCs w:val="20"/>
        </w:rPr>
        <w:t xml:space="preserve">n </w:t>
      </w:r>
      <w:r w:rsidR="00331606" w:rsidRPr="006456A5">
        <w:rPr>
          <w:rFonts w:asciiTheme="majorHAnsi" w:hAnsiTheme="majorHAnsi"/>
          <w:sz w:val="20"/>
          <w:szCs w:val="20"/>
        </w:rPr>
        <w:t>project</w:t>
      </w:r>
      <w:r w:rsidRPr="006456A5">
        <w:rPr>
          <w:rFonts w:asciiTheme="majorHAnsi" w:hAnsiTheme="majorHAnsi"/>
          <w:sz w:val="20"/>
          <w:szCs w:val="20"/>
        </w:rPr>
        <w:t>s</w:t>
      </w:r>
      <w:r w:rsidR="002D41A5" w:rsidRPr="006456A5">
        <w:rPr>
          <w:rFonts w:asciiTheme="majorHAnsi" w:hAnsiTheme="majorHAnsi"/>
          <w:sz w:val="20"/>
          <w:szCs w:val="20"/>
        </w:rPr>
        <w:t xml:space="preserve"> </w:t>
      </w:r>
      <w:r w:rsidR="0077720F" w:rsidRPr="006456A5">
        <w:rPr>
          <w:rFonts w:asciiTheme="majorHAnsi" w:hAnsiTheme="majorHAnsi"/>
          <w:sz w:val="20"/>
          <w:szCs w:val="20"/>
        </w:rPr>
        <w:t>which may affect their</w:t>
      </w:r>
      <w:r w:rsidRPr="006456A5">
        <w:rPr>
          <w:rFonts w:asciiTheme="majorHAnsi" w:hAnsiTheme="majorHAnsi"/>
          <w:sz w:val="20"/>
          <w:szCs w:val="20"/>
        </w:rPr>
        <w:t xml:space="preserve"> </w:t>
      </w:r>
      <w:r w:rsidR="008F045F" w:rsidRPr="006456A5">
        <w:rPr>
          <w:rFonts w:asciiTheme="majorHAnsi" w:hAnsiTheme="majorHAnsi"/>
          <w:sz w:val="20"/>
          <w:szCs w:val="20"/>
        </w:rPr>
        <w:t>territory</w:t>
      </w:r>
      <w:r w:rsidRPr="006456A5">
        <w:rPr>
          <w:rFonts w:asciiTheme="majorHAnsi" w:hAnsiTheme="majorHAnsi"/>
          <w:sz w:val="20"/>
          <w:szCs w:val="20"/>
        </w:rPr>
        <w:t xml:space="preserve"> </w:t>
      </w:r>
      <w:r w:rsidR="0077720F" w:rsidRPr="006456A5">
        <w:rPr>
          <w:rFonts w:asciiTheme="majorHAnsi" w:hAnsiTheme="majorHAnsi"/>
          <w:sz w:val="20"/>
          <w:szCs w:val="20"/>
        </w:rPr>
        <w:t>stems from the</w:t>
      </w:r>
      <w:r w:rsidRPr="006456A5">
        <w:rPr>
          <w:rFonts w:asciiTheme="majorHAnsi" w:hAnsiTheme="majorHAnsi"/>
          <w:sz w:val="20"/>
          <w:szCs w:val="20"/>
        </w:rPr>
        <w:t xml:space="preserve"> </w:t>
      </w:r>
      <w:r w:rsidR="00F54150" w:rsidRPr="006456A5">
        <w:rPr>
          <w:rFonts w:asciiTheme="majorHAnsi" w:hAnsiTheme="majorHAnsi"/>
          <w:sz w:val="20"/>
          <w:szCs w:val="20"/>
        </w:rPr>
        <w:t>American Convention</w:t>
      </w:r>
      <w:r w:rsidR="0077720F" w:rsidRPr="006456A5">
        <w:rPr>
          <w:rFonts w:asciiTheme="majorHAnsi" w:hAnsiTheme="majorHAnsi"/>
          <w:sz w:val="20"/>
          <w:szCs w:val="20"/>
        </w:rPr>
        <w:t xml:space="preserve"> itself</w:t>
      </w:r>
      <w:r w:rsidRPr="006456A5">
        <w:rPr>
          <w:rFonts w:asciiTheme="majorHAnsi" w:hAnsiTheme="majorHAnsi"/>
          <w:sz w:val="20"/>
          <w:szCs w:val="20"/>
        </w:rPr>
        <w:t xml:space="preserve">, </w:t>
      </w:r>
      <w:r w:rsidR="00F959AA" w:rsidRPr="006456A5">
        <w:rPr>
          <w:rFonts w:asciiTheme="majorHAnsi" w:hAnsiTheme="majorHAnsi"/>
          <w:sz w:val="20"/>
          <w:szCs w:val="20"/>
        </w:rPr>
        <w:t xml:space="preserve">in a joint reading of the rights </w:t>
      </w:r>
      <w:r w:rsidR="00D52C80" w:rsidRPr="006456A5">
        <w:rPr>
          <w:rFonts w:asciiTheme="majorHAnsi" w:hAnsiTheme="majorHAnsi"/>
          <w:sz w:val="20"/>
          <w:szCs w:val="20"/>
        </w:rPr>
        <w:t>enshrin</w:t>
      </w:r>
      <w:r w:rsidR="00F959AA" w:rsidRPr="006456A5">
        <w:rPr>
          <w:rFonts w:asciiTheme="majorHAnsi" w:hAnsiTheme="majorHAnsi"/>
          <w:sz w:val="20"/>
          <w:szCs w:val="20"/>
        </w:rPr>
        <w:t>ed in</w:t>
      </w:r>
      <w:r w:rsidRPr="006456A5">
        <w:rPr>
          <w:rFonts w:asciiTheme="majorHAnsi" w:hAnsiTheme="majorHAnsi"/>
          <w:sz w:val="20"/>
          <w:szCs w:val="20"/>
        </w:rPr>
        <w:t xml:space="preserve"> </w:t>
      </w:r>
      <w:r w:rsidR="00A25141" w:rsidRPr="006456A5">
        <w:rPr>
          <w:rFonts w:asciiTheme="majorHAnsi" w:hAnsiTheme="majorHAnsi"/>
          <w:sz w:val="20"/>
          <w:szCs w:val="20"/>
        </w:rPr>
        <w:t>article</w:t>
      </w:r>
      <w:r w:rsidRPr="006456A5">
        <w:rPr>
          <w:rFonts w:asciiTheme="majorHAnsi" w:hAnsiTheme="majorHAnsi"/>
          <w:sz w:val="20"/>
          <w:szCs w:val="20"/>
        </w:rPr>
        <w:t>s 13, 21</w:t>
      </w:r>
      <w:r w:rsidR="0010185F" w:rsidRPr="006456A5">
        <w:rPr>
          <w:rFonts w:asciiTheme="majorHAnsi" w:hAnsiTheme="majorHAnsi"/>
          <w:sz w:val="20"/>
          <w:szCs w:val="20"/>
        </w:rPr>
        <w:t xml:space="preserve"> and </w:t>
      </w:r>
      <w:r w:rsidRPr="006456A5">
        <w:rPr>
          <w:rFonts w:asciiTheme="majorHAnsi" w:hAnsiTheme="majorHAnsi"/>
          <w:sz w:val="20"/>
          <w:szCs w:val="20"/>
        </w:rPr>
        <w:t>23</w:t>
      </w:r>
      <w:r w:rsidRPr="006456A5">
        <w:rPr>
          <w:rStyle w:val="FootnoteReference"/>
          <w:rFonts w:asciiTheme="majorHAnsi" w:hAnsiTheme="majorHAnsi"/>
          <w:sz w:val="20"/>
          <w:szCs w:val="20"/>
        </w:rPr>
        <w:footnoteReference w:id="15"/>
      </w:r>
      <w:r w:rsidRPr="006456A5">
        <w:rPr>
          <w:rFonts w:asciiTheme="majorHAnsi" w:hAnsiTheme="majorHAnsi"/>
          <w:sz w:val="20"/>
          <w:szCs w:val="20"/>
        </w:rPr>
        <w:t xml:space="preserve">. </w:t>
      </w:r>
      <w:r w:rsidR="00F959AA" w:rsidRPr="006456A5">
        <w:rPr>
          <w:rFonts w:asciiTheme="majorHAnsi" w:hAnsiTheme="majorHAnsi"/>
          <w:sz w:val="20"/>
          <w:szCs w:val="20"/>
        </w:rPr>
        <w:t>In turn</w:t>
      </w:r>
      <w:r w:rsidRPr="006456A5">
        <w:rPr>
          <w:rFonts w:asciiTheme="majorHAnsi" w:hAnsiTheme="majorHAnsi"/>
          <w:sz w:val="20"/>
          <w:szCs w:val="20"/>
        </w:rPr>
        <w:t>,</w:t>
      </w:r>
      <w:r w:rsidR="00777F7F" w:rsidRPr="006456A5">
        <w:rPr>
          <w:rFonts w:asciiTheme="majorHAnsi" w:hAnsiTheme="majorHAnsi"/>
          <w:sz w:val="20"/>
          <w:szCs w:val="20"/>
        </w:rPr>
        <w:t xml:space="preserve"> the </w:t>
      </w:r>
      <w:r w:rsidRPr="006456A5">
        <w:rPr>
          <w:rFonts w:asciiTheme="majorHAnsi" w:hAnsiTheme="majorHAnsi"/>
          <w:sz w:val="20"/>
          <w:szCs w:val="20"/>
        </w:rPr>
        <w:t>consulta</w:t>
      </w:r>
      <w:r w:rsidR="00F959AA" w:rsidRPr="006456A5">
        <w:rPr>
          <w:rFonts w:asciiTheme="majorHAnsi" w:hAnsiTheme="majorHAnsi"/>
          <w:sz w:val="20"/>
          <w:szCs w:val="20"/>
        </w:rPr>
        <w:t>tion</w:t>
      </w:r>
      <w:r w:rsidRPr="006456A5">
        <w:rPr>
          <w:rFonts w:asciiTheme="majorHAnsi" w:hAnsiTheme="majorHAnsi"/>
          <w:sz w:val="20"/>
          <w:szCs w:val="20"/>
        </w:rPr>
        <w:t xml:space="preserve"> </w:t>
      </w:r>
      <w:r w:rsidR="00F959AA" w:rsidRPr="006456A5">
        <w:rPr>
          <w:rFonts w:asciiTheme="majorHAnsi" w:hAnsiTheme="majorHAnsi"/>
          <w:sz w:val="20"/>
          <w:szCs w:val="20"/>
        </w:rPr>
        <w:t>should be conducted prior to the execution of</w:t>
      </w:r>
      <w:r w:rsidR="00420856" w:rsidRPr="006456A5">
        <w:rPr>
          <w:rFonts w:asciiTheme="majorHAnsi" w:hAnsiTheme="majorHAnsi"/>
          <w:sz w:val="20"/>
          <w:szCs w:val="20"/>
        </w:rPr>
        <w:t xml:space="preserve"> </w:t>
      </w:r>
      <w:r w:rsidR="00F959AA" w:rsidRPr="006456A5">
        <w:rPr>
          <w:rFonts w:asciiTheme="majorHAnsi" w:hAnsiTheme="majorHAnsi"/>
          <w:sz w:val="20"/>
          <w:szCs w:val="20"/>
        </w:rPr>
        <w:t>actions which may relevantly affect</w:t>
      </w:r>
      <w:r w:rsidR="00420856" w:rsidRPr="006456A5">
        <w:rPr>
          <w:rFonts w:asciiTheme="majorHAnsi" w:hAnsiTheme="majorHAnsi"/>
          <w:sz w:val="20"/>
          <w:szCs w:val="20"/>
        </w:rPr>
        <w:t xml:space="preserve"> </w:t>
      </w:r>
      <w:r w:rsidR="00635810" w:rsidRPr="006456A5">
        <w:rPr>
          <w:rFonts w:asciiTheme="majorHAnsi" w:hAnsiTheme="majorHAnsi"/>
          <w:sz w:val="20"/>
          <w:szCs w:val="20"/>
        </w:rPr>
        <w:t xml:space="preserve">the </w:t>
      </w:r>
      <w:r w:rsidRPr="006456A5">
        <w:rPr>
          <w:rFonts w:asciiTheme="majorHAnsi" w:hAnsiTheme="majorHAnsi"/>
          <w:sz w:val="20"/>
          <w:szCs w:val="20"/>
        </w:rPr>
        <w:t>interes</w:t>
      </w:r>
      <w:r w:rsidR="00F959AA" w:rsidRPr="006456A5">
        <w:rPr>
          <w:rFonts w:asciiTheme="majorHAnsi" w:hAnsiTheme="majorHAnsi"/>
          <w:sz w:val="20"/>
          <w:szCs w:val="20"/>
        </w:rPr>
        <w:t>t</w:t>
      </w:r>
      <w:r w:rsidRPr="006456A5">
        <w:rPr>
          <w:rFonts w:asciiTheme="majorHAnsi" w:hAnsiTheme="majorHAnsi"/>
          <w:sz w:val="20"/>
          <w:szCs w:val="20"/>
        </w:rPr>
        <w:t>s</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781A3A" w:rsidRPr="006456A5">
        <w:rPr>
          <w:rFonts w:asciiTheme="majorHAnsi" w:hAnsiTheme="majorHAnsi"/>
          <w:sz w:val="20"/>
          <w:szCs w:val="20"/>
        </w:rPr>
        <w:t xml:space="preserve">indigenous </w:t>
      </w:r>
      <w:r w:rsidR="0010185F" w:rsidRPr="006456A5">
        <w:rPr>
          <w:rFonts w:asciiTheme="majorHAnsi" w:hAnsiTheme="majorHAnsi"/>
          <w:sz w:val="20"/>
          <w:szCs w:val="20"/>
        </w:rPr>
        <w:t xml:space="preserve">and </w:t>
      </w:r>
      <w:r w:rsidRPr="006456A5">
        <w:rPr>
          <w:rFonts w:asciiTheme="majorHAnsi" w:hAnsiTheme="majorHAnsi"/>
          <w:sz w:val="20"/>
          <w:szCs w:val="20"/>
        </w:rPr>
        <w:t>tribal</w:t>
      </w:r>
      <w:r w:rsidR="00F959AA" w:rsidRPr="006456A5">
        <w:rPr>
          <w:rFonts w:asciiTheme="majorHAnsi" w:hAnsiTheme="majorHAnsi"/>
          <w:sz w:val="20"/>
          <w:szCs w:val="20"/>
        </w:rPr>
        <w:t xml:space="preserve"> peoples</w:t>
      </w:r>
      <w:r w:rsidRPr="006456A5">
        <w:rPr>
          <w:rFonts w:asciiTheme="majorHAnsi" w:hAnsiTheme="majorHAnsi"/>
          <w:sz w:val="20"/>
          <w:szCs w:val="20"/>
        </w:rPr>
        <w:t>,</w:t>
      </w:r>
      <w:r w:rsidR="0010185F" w:rsidRPr="006456A5">
        <w:rPr>
          <w:rFonts w:asciiTheme="majorHAnsi" w:hAnsiTheme="majorHAnsi"/>
          <w:sz w:val="20"/>
          <w:szCs w:val="20"/>
        </w:rPr>
        <w:t xml:space="preserve"> and</w:t>
      </w:r>
      <w:r w:rsidR="00420856" w:rsidRPr="006456A5">
        <w:rPr>
          <w:rFonts w:asciiTheme="majorHAnsi" w:hAnsiTheme="majorHAnsi"/>
          <w:sz w:val="20"/>
          <w:szCs w:val="20"/>
        </w:rPr>
        <w:t xml:space="preserve"> </w:t>
      </w:r>
      <w:r w:rsidR="00F959AA" w:rsidRPr="006456A5">
        <w:rPr>
          <w:rFonts w:asciiTheme="majorHAnsi" w:hAnsiTheme="majorHAnsi"/>
          <w:sz w:val="20"/>
          <w:szCs w:val="20"/>
        </w:rPr>
        <w:t>in good faith with the aim of reaching an agreement</w:t>
      </w:r>
      <w:r w:rsidRPr="006456A5">
        <w:rPr>
          <w:rFonts w:asciiTheme="majorHAnsi" w:hAnsiTheme="majorHAnsi"/>
          <w:sz w:val="20"/>
          <w:szCs w:val="20"/>
        </w:rPr>
        <w:t xml:space="preserve">. </w:t>
      </w:r>
      <w:r w:rsidR="00F959AA" w:rsidRPr="006456A5">
        <w:rPr>
          <w:rFonts w:asciiTheme="majorHAnsi" w:hAnsiTheme="majorHAnsi"/>
          <w:sz w:val="20"/>
          <w:szCs w:val="20"/>
        </w:rPr>
        <w:t>This</w:t>
      </w:r>
      <w:r w:rsidRPr="006456A5">
        <w:rPr>
          <w:rFonts w:asciiTheme="majorHAnsi" w:hAnsiTheme="majorHAnsi"/>
          <w:sz w:val="20"/>
          <w:szCs w:val="20"/>
        </w:rPr>
        <w:t xml:space="preserve"> impli</w:t>
      </w:r>
      <w:r w:rsidR="00F959AA" w:rsidRPr="006456A5">
        <w:rPr>
          <w:rFonts w:asciiTheme="majorHAnsi" w:hAnsiTheme="majorHAnsi"/>
          <w:sz w:val="20"/>
          <w:szCs w:val="20"/>
        </w:rPr>
        <w:t>es</w:t>
      </w:r>
      <w:r w:rsidR="002D41A5" w:rsidRPr="006456A5">
        <w:rPr>
          <w:rFonts w:asciiTheme="majorHAnsi" w:hAnsiTheme="majorHAnsi"/>
          <w:sz w:val="20"/>
          <w:szCs w:val="20"/>
        </w:rPr>
        <w:t xml:space="preserve"> that </w:t>
      </w:r>
      <w:r w:rsidR="00F959AA" w:rsidRPr="006456A5">
        <w:rPr>
          <w:rFonts w:asciiTheme="majorHAnsi" w:hAnsiTheme="majorHAnsi"/>
          <w:sz w:val="20"/>
          <w:szCs w:val="20"/>
        </w:rPr>
        <w:t>native peoples should be consulted</w:t>
      </w:r>
      <w:r w:rsidRPr="006456A5">
        <w:rPr>
          <w:rFonts w:asciiTheme="majorHAnsi" w:hAnsiTheme="majorHAnsi"/>
          <w:sz w:val="20"/>
          <w:szCs w:val="20"/>
        </w:rPr>
        <w:t>,</w:t>
      </w:r>
      <w:r w:rsidR="00420856" w:rsidRPr="006456A5">
        <w:rPr>
          <w:rFonts w:asciiTheme="majorHAnsi" w:hAnsiTheme="majorHAnsi"/>
          <w:sz w:val="20"/>
          <w:szCs w:val="20"/>
        </w:rPr>
        <w:t xml:space="preserve"> </w:t>
      </w:r>
      <w:r w:rsidR="00F959AA" w:rsidRPr="006456A5">
        <w:rPr>
          <w:rFonts w:asciiTheme="majorHAnsi" w:hAnsiTheme="majorHAnsi"/>
          <w:sz w:val="20"/>
          <w:szCs w:val="20"/>
        </w:rPr>
        <w:t>pursuant to their own</w:t>
      </w:r>
      <w:r w:rsidRPr="006456A5">
        <w:rPr>
          <w:rFonts w:asciiTheme="majorHAnsi" w:hAnsiTheme="majorHAnsi"/>
          <w:sz w:val="20"/>
          <w:szCs w:val="20"/>
        </w:rPr>
        <w:t xml:space="preserve"> tradi</w:t>
      </w:r>
      <w:r w:rsidR="00F959AA" w:rsidRPr="006456A5">
        <w:rPr>
          <w:rFonts w:asciiTheme="majorHAnsi" w:hAnsiTheme="majorHAnsi"/>
          <w:sz w:val="20"/>
          <w:szCs w:val="20"/>
        </w:rPr>
        <w:t>t</w:t>
      </w:r>
      <w:r w:rsidRPr="006456A5">
        <w:rPr>
          <w:rFonts w:asciiTheme="majorHAnsi" w:hAnsiTheme="majorHAnsi"/>
          <w:sz w:val="20"/>
          <w:szCs w:val="20"/>
        </w:rPr>
        <w:t xml:space="preserve">ions, </w:t>
      </w:r>
      <w:r w:rsidR="007168B6" w:rsidRPr="006456A5">
        <w:rPr>
          <w:rFonts w:asciiTheme="majorHAnsi" w:hAnsiTheme="majorHAnsi"/>
          <w:sz w:val="20"/>
          <w:szCs w:val="20"/>
        </w:rPr>
        <w:t>at the early stages of the</w:t>
      </w:r>
      <w:r w:rsidR="00223930" w:rsidRPr="006456A5">
        <w:rPr>
          <w:rFonts w:asciiTheme="majorHAnsi" w:hAnsiTheme="majorHAnsi"/>
          <w:sz w:val="20"/>
          <w:szCs w:val="20"/>
        </w:rPr>
        <w:t xml:space="preserve"> </w:t>
      </w:r>
      <w:r w:rsidR="007168B6" w:rsidRPr="006456A5">
        <w:rPr>
          <w:rFonts w:asciiTheme="majorHAnsi" w:hAnsiTheme="majorHAnsi"/>
          <w:sz w:val="20"/>
          <w:szCs w:val="20"/>
        </w:rPr>
        <w:t xml:space="preserve">development or </w:t>
      </w:r>
      <w:r w:rsidR="00A75BE4" w:rsidRPr="006456A5">
        <w:rPr>
          <w:rFonts w:asciiTheme="majorHAnsi" w:hAnsiTheme="majorHAnsi"/>
          <w:sz w:val="20"/>
          <w:szCs w:val="20"/>
        </w:rPr>
        <w:t>investment</w:t>
      </w:r>
      <w:r w:rsidR="007168B6" w:rsidRPr="006456A5">
        <w:rPr>
          <w:rFonts w:asciiTheme="majorHAnsi" w:hAnsiTheme="majorHAnsi"/>
          <w:sz w:val="20"/>
          <w:szCs w:val="20"/>
        </w:rPr>
        <w:t xml:space="preserve"> plan</w:t>
      </w:r>
      <w:r w:rsidRPr="006456A5">
        <w:rPr>
          <w:rFonts w:asciiTheme="majorHAnsi" w:hAnsiTheme="majorHAnsi"/>
          <w:sz w:val="20"/>
          <w:szCs w:val="20"/>
        </w:rPr>
        <w:t xml:space="preserve">, </w:t>
      </w:r>
      <w:r w:rsidR="007168B6" w:rsidRPr="006456A5">
        <w:rPr>
          <w:rFonts w:asciiTheme="majorHAnsi" w:hAnsiTheme="majorHAnsi"/>
          <w:sz w:val="20"/>
          <w:szCs w:val="20"/>
        </w:rPr>
        <w:t>for the early notice grants time for the internal discussion</w:t>
      </w:r>
      <w:r w:rsidR="00777F7F" w:rsidRPr="006456A5">
        <w:rPr>
          <w:rFonts w:asciiTheme="majorHAnsi" w:hAnsiTheme="majorHAnsi"/>
          <w:sz w:val="20"/>
          <w:szCs w:val="20"/>
        </w:rPr>
        <w:t xml:space="preserve"> </w:t>
      </w:r>
      <w:r w:rsidR="00420856" w:rsidRPr="006456A5">
        <w:rPr>
          <w:rFonts w:asciiTheme="majorHAnsi" w:hAnsiTheme="majorHAnsi"/>
          <w:sz w:val="20"/>
          <w:szCs w:val="20"/>
        </w:rPr>
        <w:t xml:space="preserve">of </w:t>
      </w:r>
      <w:r w:rsidR="00777F7F" w:rsidRPr="006456A5">
        <w:rPr>
          <w:rFonts w:asciiTheme="majorHAnsi" w:hAnsiTheme="majorHAnsi"/>
          <w:sz w:val="20"/>
          <w:szCs w:val="20"/>
        </w:rPr>
        <w:t xml:space="preserve">the </w:t>
      </w:r>
      <w:r w:rsidR="00AB0FAA" w:rsidRPr="006456A5">
        <w:rPr>
          <w:rFonts w:asciiTheme="majorHAnsi" w:hAnsiTheme="majorHAnsi"/>
          <w:sz w:val="20"/>
          <w:szCs w:val="20"/>
        </w:rPr>
        <w:t>communities</w:t>
      </w:r>
      <w:r w:rsidR="0010185F" w:rsidRPr="006456A5">
        <w:rPr>
          <w:rFonts w:asciiTheme="majorHAnsi" w:hAnsiTheme="majorHAnsi"/>
          <w:sz w:val="20"/>
          <w:szCs w:val="20"/>
        </w:rPr>
        <w:t xml:space="preserve"> and </w:t>
      </w:r>
      <w:r w:rsidR="007168B6" w:rsidRPr="006456A5">
        <w:rPr>
          <w:rFonts w:asciiTheme="majorHAnsi" w:hAnsiTheme="majorHAnsi"/>
          <w:sz w:val="20"/>
          <w:szCs w:val="20"/>
        </w:rPr>
        <w:t>to provide a proper answer to the State</w:t>
      </w:r>
      <w:r w:rsidRPr="006456A5">
        <w:rPr>
          <w:rFonts w:asciiTheme="majorHAnsi" w:hAnsiTheme="majorHAnsi"/>
          <w:sz w:val="20"/>
          <w:szCs w:val="20"/>
        </w:rPr>
        <w:t>.</w:t>
      </w:r>
      <w:r w:rsidRPr="006456A5">
        <w:rPr>
          <w:rStyle w:val="FootnoteReference"/>
          <w:rFonts w:asciiTheme="majorHAnsi" w:hAnsiTheme="majorHAnsi"/>
          <w:sz w:val="20"/>
          <w:szCs w:val="20"/>
        </w:rPr>
        <w:footnoteReference w:id="16"/>
      </w:r>
      <w:r w:rsidRPr="006456A5">
        <w:rPr>
          <w:rFonts w:asciiTheme="majorHAnsi" w:hAnsiTheme="majorHAnsi"/>
          <w:sz w:val="20"/>
          <w:szCs w:val="20"/>
        </w:rPr>
        <w:t xml:space="preserve"> </w:t>
      </w:r>
      <w:r w:rsidR="00A42EE4" w:rsidRPr="006456A5">
        <w:rPr>
          <w:rFonts w:asciiTheme="majorHAnsi" w:hAnsiTheme="majorHAnsi"/>
          <w:sz w:val="20"/>
          <w:szCs w:val="20"/>
        </w:rPr>
        <w:t>Likewise</w:t>
      </w:r>
      <w:r w:rsidRPr="006456A5">
        <w:rPr>
          <w:rFonts w:asciiTheme="majorHAnsi" w:hAnsiTheme="majorHAnsi"/>
          <w:sz w:val="20"/>
          <w:szCs w:val="20"/>
        </w:rPr>
        <w:t xml:space="preserve">, </w:t>
      </w:r>
      <w:r w:rsidR="0010185F" w:rsidRPr="006456A5">
        <w:rPr>
          <w:rFonts w:asciiTheme="majorHAnsi" w:hAnsiTheme="majorHAnsi"/>
          <w:sz w:val="20"/>
          <w:szCs w:val="20"/>
        </w:rPr>
        <w:t>the IACHR</w:t>
      </w:r>
      <w:r w:rsidRPr="006456A5">
        <w:rPr>
          <w:rFonts w:asciiTheme="majorHAnsi" w:hAnsiTheme="majorHAnsi"/>
          <w:sz w:val="20"/>
          <w:szCs w:val="20"/>
        </w:rPr>
        <w:t xml:space="preserve"> ha</w:t>
      </w:r>
      <w:r w:rsidR="007168B6" w:rsidRPr="006456A5">
        <w:rPr>
          <w:rFonts w:asciiTheme="majorHAnsi" w:hAnsiTheme="majorHAnsi"/>
          <w:sz w:val="20"/>
          <w:szCs w:val="20"/>
        </w:rPr>
        <w:t>s</w:t>
      </w:r>
      <w:r w:rsidRPr="006456A5">
        <w:rPr>
          <w:rFonts w:asciiTheme="majorHAnsi" w:hAnsiTheme="majorHAnsi"/>
          <w:sz w:val="20"/>
          <w:szCs w:val="20"/>
        </w:rPr>
        <w:t xml:space="preserve"> </w:t>
      </w:r>
      <w:r w:rsidR="007168B6" w:rsidRPr="006456A5">
        <w:rPr>
          <w:rFonts w:asciiTheme="majorHAnsi" w:hAnsiTheme="majorHAnsi"/>
          <w:sz w:val="20"/>
          <w:szCs w:val="20"/>
        </w:rPr>
        <w:t>held</w:t>
      </w:r>
      <w:r w:rsidR="002D41A5" w:rsidRPr="006456A5">
        <w:rPr>
          <w:rFonts w:asciiTheme="majorHAnsi" w:hAnsiTheme="majorHAnsi"/>
          <w:sz w:val="20"/>
          <w:szCs w:val="20"/>
        </w:rPr>
        <w:t xml:space="preserve"> that</w:t>
      </w:r>
      <w:r w:rsidR="00223930" w:rsidRPr="006456A5">
        <w:rPr>
          <w:rFonts w:asciiTheme="majorHAnsi" w:hAnsiTheme="majorHAnsi"/>
          <w:sz w:val="20"/>
          <w:szCs w:val="20"/>
        </w:rPr>
        <w:t xml:space="preserve"> </w:t>
      </w:r>
      <w:r w:rsidR="007168B6" w:rsidRPr="006456A5">
        <w:rPr>
          <w:rFonts w:asciiTheme="majorHAnsi" w:hAnsiTheme="majorHAnsi"/>
          <w:sz w:val="20"/>
          <w:szCs w:val="20"/>
        </w:rPr>
        <w:t xml:space="preserve">it </w:t>
      </w:r>
      <w:r w:rsidR="00223930" w:rsidRPr="006456A5">
        <w:rPr>
          <w:rFonts w:asciiTheme="majorHAnsi" w:hAnsiTheme="majorHAnsi"/>
          <w:sz w:val="20"/>
          <w:szCs w:val="20"/>
        </w:rPr>
        <w:t xml:space="preserve">is </w:t>
      </w:r>
      <w:r w:rsidR="005A2C0D" w:rsidRPr="006456A5">
        <w:rPr>
          <w:rFonts w:asciiTheme="majorHAnsi" w:hAnsiTheme="majorHAnsi"/>
          <w:sz w:val="20"/>
          <w:szCs w:val="20"/>
        </w:rPr>
        <w:t>necessary</w:t>
      </w:r>
      <w:r w:rsidR="002D41A5" w:rsidRPr="006456A5">
        <w:rPr>
          <w:rFonts w:asciiTheme="majorHAnsi" w:hAnsiTheme="majorHAnsi"/>
          <w:sz w:val="20"/>
          <w:szCs w:val="20"/>
        </w:rPr>
        <w:t xml:space="preserve"> that</w:t>
      </w:r>
      <w:r w:rsidR="00777F7F" w:rsidRPr="006456A5">
        <w:rPr>
          <w:rFonts w:asciiTheme="majorHAnsi" w:hAnsiTheme="majorHAnsi"/>
          <w:sz w:val="20"/>
          <w:szCs w:val="20"/>
        </w:rPr>
        <w:t xml:space="preserve"> the </w:t>
      </w:r>
      <w:r w:rsidR="00223930" w:rsidRPr="006456A5">
        <w:rPr>
          <w:rFonts w:asciiTheme="majorHAnsi" w:hAnsiTheme="majorHAnsi"/>
          <w:sz w:val="20"/>
          <w:szCs w:val="20"/>
        </w:rPr>
        <w:t xml:space="preserve">State </w:t>
      </w:r>
      <w:r w:rsidR="007168B6" w:rsidRPr="006456A5">
        <w:rPr>
          <w:rFonts w:asciiTheme="majorHAnsi" w:hAnsiTheme="majorHAnsi"/>
          <w:sz w:val="20"/>
          <w:szCs w:val="20"/>
        </w:rPr>
        <w:t>ensures</w:t>
      </w:r>
      <w:r w:rsidRPr="006456A5">
        <w:rPr>
          <w:rFonts w:asciiTheme="majorHAnsi" w:hAnsiTheme="majorHAnsi"/>
          <w:sz w:val="20"/>
          <w:szCs w:val="20"/>
        </w:rPr>
        <w:t xml:space="preserve"> </w:t>
      </w:r>
      <w:r w:rsidR="007168B6" w:rsidRPr="006456A5">
        <w:rPr>
          <w:rFonts w:asciiTheme="majorHAnsi" w:hAnsiTheme="majorHAnsi"/>
          <w:sz w:val="20"/>
          <w:szCs w:val="20"/>
        </w:rPr>
        <w:t>the</w:t>
      </w:r>
      <w:r w:rsidRPr="006456A5">
        <w:rPr>
          <w:rFonts w:asciiTheme="majorHAnsi" w:hAnsiTheme="majorHAnsi"/>
          <w:sz w:val="20"/>
          <w:szCs w:val="20"/>
        </w:rPr>
        <w:t xml:space="preserve"> </w:t>
      </w:r>
      <w:r w:rsidR="007168B6" w:rsidRPr="006456A5">
        <w:rPr>
          <w:rFonts w:asciiTheme="majorHAnsi" w:hAnsiTheme="majorHAnsi"/>
          <w:sz w:val="20"/>
          <w:szCs w:val="20"/>
        </w:rPr>
        <w:t xml:space="preserve">native peoples affected by </w:t>
      </w:r>
      <w:r w:rsidR="00331606" w:rsidRPr="006456A5">
        <w:rPr>
          <w:rFonts w:asciiTheme="majorHAnsi" w:hAnsiTheme="majorHAnsi"/>
          <w:sz w:val="20"/>
          <w:szCs w:val="20"/>
        </w:rPr>
        <w:t>project</w:t>
      </w:r>
      <w:r w:rsidRPr="006456A5">
        <w:rPr>
          <w:rFonts w:asciiTheme="majorHAnsi" w:hAnsiTheme="majorHAnsi"/>
          <w:sz w:val="20"/>
          <w:szCs w:val="20"/>
        </w:rPr>
        <w:t xml:space="preserve">s </w:t>
      </w:r>
      <w:r w:rsidR="007168B6" w:rsidRPr="006456A5">
        <w:rPr>
          <w:rFonts w:asciiTheme="majorHAnsi" w:hAnsiTheme="majorHAnsi"/>
          <w:sz w:val="20"/>
          <w:szCs w:val="20"/>
        </w:rPr>
        <w:t>with</w:t>
      </w:r>
      <w:r w:rsidRPr="006456A5">
        <w:rPr>
          <w:rFonts w:asciiTheme="majorHAnsi" w:hAnsiTheme="majorHAnsi"/>
          <w:sz w:val="20"/>
          <w:szCs w:val="20"/>
        </w:rPr>
        <w:t xml:space="preserve"> </w:t>
      </w:r>
      <w:r w:rsidR="00A75BE4" w:rsidRPr="006456A5">
        <w:rPr>
          <w:rFonts w:asciiTheme="majorHAnsi" w:hAnsiTheme="majorHAnsi"/>
          <w:sz w:val="20"/>
          <w:szCs w:val="20"/>
        </w:rPr>
        <w:t>investment</w:t>
      </w:r>
      <w:r w:rsidRPr="006456A5">
        <w:rPr>
          <w:rFonts w:asciiTheme="majorHAnsi" w:hAnsiTheme="majorHAnsi"/>
          <w:sz w:val="20"/>
          <w:szCs w:val="20"/>
        </w:rPr>
        <w:t xml:space="preserve"> o </w:t>
      </w:r>
      <w:r w:rsidR="007168B6" w:rsidRPr="006456A5">
        <w:rPr>
          <w:rFonts w:asciiTheme="majorHAnsi" w:hAnsiTheme="majorHAnsi"/>
          <w:sz w:val="20"/>
          <w:szCs w:val="20"/>
        </w:rPr>
        <w:t>intervention</w:t>
      </w:r>
      <w:r w:rsidRPr="006456A5">
        <w:rPr>
          <w:rFonts w:asciiTheme="majorHAnsi" w:hAnsiTheme="majorHAnsi"/>
          <w:sz w:val="20"/>
          <w:szCs w:val="20"/>
        </w:rPr>
        <w:t xml:space="preserve"> </w:t>
      </w:r>
      <w:r w:rsidR="007168B6" w:rsidRPr="006456A5">
        <w:rPr>
          <w:rFonts w:asciiTheme="majorHAnsi" w:hAnsiTheme="majorHAnsi"/>
          <w:sz w:val="20"/>
          <w:szCs w:val="20"/>
        </w:rPr>
        <w:t>of the State</w:t>
      </w:r>
      <w:r w:rsidRPr="006456A5">
        <w:rPr>
          <w:rFonts w:asciiTheme="majorHAnsi" w:hAnsiTheme="majorHAnsi"/>
          <w:sz w:val="20"/>
          <w:szCs w:val="20"/>
        </w:rPr>
        <w:t>,</w:t>
      </w:r>
      <w:r w:rsidR="00777F7F" w:rsidRPr="006456A5">
        <w:rPr>
          <w:rFonts w:asciiTheme="majorHAnsi" w:hAnsiTheme="majorHAnsi"/>
          <w:sz w:val="20"/>
          <w:szCs w:val="20"/>
        </w:rPr>
        <w:t xml:space="preserve"> </w:t>
      </w:r>
      <w:r w:rsidR="00331606" w:rsidRPr="006456A5">
        <w:rPr>
          <w:rFonts w:asciiTheme="majorHAnsi" w:hAnsiTheme="majorHAnsi"/>
          <w:sz w:val="20"/>
          <w:szCs w:val="20"/>
        </w:rPr>
        <w:t>information</w:t>
      </w:r>
      <w:r w:rsidRPr="006456A5">
        <w:rPr>
          <w:rFonts w:asciiTheme="majorHAnsi" w:hAnsiTheme="majorHAnsi"/>
          <w:sz w:val="20"/>
          <w:szCs w:val="20"/>
        </w:rPr>
        <w:t xml:space="preserve"> </w:t>
      </w:r>
      <w:r w:rsidR="007168B6" w:rsidRPr="006456A5">
        <w:rPr>
          <w:rFonts w:asciiTheme="majorHAnsi" w:hAnsiTheme="majorHAnsi"/>
          <w:sz w:val="20"/>
          <w:szCs w:val="20"/>
        </w:rPr>
        <w:t>concerning</w:t>
      </w:r>
      <w:r w:rsidR="00777F7F" w:rsidRPr="006456A5">
        <w:rPr>
          <w:rFonts w:asciiTheme="majorHAnsi" w:hAnsiTheme="majorHAnsi"/>
          <w:sz w:val="20"/>
          <w:szCs w:val="20"/>
        </w:rPr>
        <w:t xml:space="preserve"> the </w:t>
      </w:r>
      <w:r w:rsidR="007168B6" w:rsidRPr="006456A5">
        <w:rPr>
          <w:rFonts w:asciiTheme="majorHAnsi" w:hAnsiTheme="majorHAnsi"/>
          <w:sz w:val="20"/>
          <w:szCs w:val="20"/>
        </w:rPr>
        <w:t>activities</w:t>
      </w:r>
      <w:r w:rsidR="002D41A5" w:rsidRPr="006456A5">
        <w:rPr>
          <w:rFonts w:asciiTheme="majorHAnsi" w:hAnsiTheme="majorHAnsi"/>
          <w:sz w:val="20"/>
          <w:szCs w:val="20"/>
        </w:rPr>
        <w:t xml:space="preserve"> </w:t>
      </w:r>
      <w:r w:rsidR="007168B6" w:rsidRPr="006456A5">
        <w:rPr>
          <w:rFonts w:asciiTheme="majorHAnsi" w:hAnsiTheme="majorHAnsi"/>
          <w:sz w:val="20"/>
          <w:szCs w:val="20"/>
        </w:rPr>
        <w:t>which would affect them</w:t>
      </w:r>
      <w:r w:rsidRPr="006456A5">
        <w:rPr>
          <w:rFonts w:asciiTheme="majorHAnsi" w:hAnsiTheme="majorHAnsi"/>
          <w:sz w:val="20"/>
          <w:szCs w:val="20"/>
        </w:rPr>
        <w:t>,</w:t>
      </w:r>
      <w:r w:rsidR="0010185F" w:rsidRPr="006456A5">
        <w:rPr>
          <w:rFonts w:asciiTheme="majorHAnsi" w:hAnsiTheme="majorHAnsi"/>
          <w:sz w:val="20"/>
          <w:szCs w:val="20"/>
        </w:rPr>
        <w:t xml:space="preserve"> and </w:t>
      </w:r>
      <w:r w:rsidR="007168B6" w:rsidRPr="006456A5">
        <w:rPr>
          <w:rFonts w:asciiTheme="majorHAnsi" w:hAnsiTheme="majorHAnsi"/>
          <w:sz w:val="20"/>
          <w:szCs w:val="20"/>
        </w:rPr>
        <w:t xml:space="preserve">to offer them </w:t>
      </w:r>
      <w:r w:rsidR="00034994" w:rsidRPr="006456A5">
        <w:rPr>
          <w:rFonts w:asciiTheme="majorHAnsi" w:hAnsiTheme="majorHAnsi"/>
          <w:sz w:val="20"/>
          <w:szCs w:val="20"/>
        </w:rPr>
        <w:t>t</w:t>
      </w:r>
      <w:r w:rsidR="00777F7F" w:rsidRPr="006456A5">
        <w:rPr>
          <w:rFonts w:asciiTheme="majorHAnsi" w:hAnsiTheme="majorHAnsi"/>
          <w:sz w:val="20"/>
          <w:szCs w:val="20"/>
        </w:rPr>
        <w:t xml:space="preserve">he </w:t>
      </w:r>
      <w:r w:rsidRPr="006456A5">
        <w:rPr>
          <w:rFonts w:asciiTheme="majorHAnsi" w:hAnsiTheme="majorHAnsi"/>
          <w:sz w:val="20"/>
          <w:szCs w:val="20"/>
        </w:rPr>
        <w:t>pos</w:t>
      </w:r>
      <w:r w:rsidR="007168B6" w:rsidRPr="006456A5">
        <w:rPr>
          <w:rFonts w:asciiTheme="majorHAnsi" w:hAnsiTheme="majorHAnsi"/>
          <w:sz w:val="20"/>
          <w:szCs w:val="20"/>
        </w:rPr>
        <w:t>s</w:t>
      </w:r>
      <w:r w:rsidRPr="006456A5">
        <w:rPr>
          <w:rFonts w:asciiTheme="majorHAnsi" w:hAnsiTheme="majorHAnsi"/>
          <w:sz w:val="20"/>
          <w:szCs w:val="20"/>
        </w:rPr>
        <w:t>ibili</w:t>
      </w:r>
      <w:r w:rsidR="00072E91" w:rsidRPr="006456A5">
        <w:rPr>
          <w:rFonts w:asciiTheme="majorHAnsi" w:hAnsiTheme="majorHAnsi"/>
          <w:sz w:val="20"/>
          <w:szCs w:val="20"/>
        </w:rPr>
        <w:t xml:space="preserve">ty </w:t>
      </w:r>
      <w:r w:rsidR="007168B6" w:rsidRPr="006456A5">
        <w:rPr>
          <w:rFonts w:asciiTheme="majorHAnsi" w:hAnsiTheme="majorHAnsi"/>
          <w:sz w:val="20"/>
          <w:szCs w:val="20"/>
        </w:rPr>
        <w:t>to</w:t>
      </w:r>
      <w:r w:rsidR="00420856" w:rsidRPr="006456A5">
        <w:rPr>
          <w:rFonts w:asciiTheme="majorHAnsi" w:hAnsiTheme="majorHAnsi"/>
          <w:sz w:val="20"/>
          <w:szCs w:val="20"/>
        </w:rPr>
        <w:t xml:space="preserve"> </w:t>
      </w:r>
      <w:r w:rsidRPr="006456A5">
        <w:rPr>
          <w:rFonts w:asciiTheme="majorHAnsi" w:hAnsiTheme="majorHAnsi"/>
          <w:sz w:val="20"/>
          <w:szCs w:val="20"/>
        </w:rPr>
        <w:t>participa</w:t>
      </w:r>
      <w:r w:rsidR="007168B6" w:rsidRPr="006456A5">
        <w:rPr>
          <w:rFonts w:asciiTheme="majorHAnsi" w:hAnsiTheme="majorHAnsi"/>
          <w:sz w:val="20"/>
          <w:szCs w:val="20"/>
        </w:rPr>
        <w:t>te</w:t>
      </w:r>
      <w:r w:rsidRPr="006456A5">
        <w:rPr>
          <w:rFonts w:asciiTheme="majorHAnsi" w:hAnsiTheme="majorHAnsi"/>
          <w:sz w:val="20"/>
          <w:szCs w:val="20"/>
        </w:rPr>
        <w:t xml:space="preserve"> </w:t>
      </w:r>
      <w:r w:rsidR="007168B6" w:rsidRPr="006456A5">
        <w:rPr>
          <w:rFonts w:asciiTheme="majorHAnsi" w:hAnsiTheme="majorHAnsi"/>
          <w:sz w:val="20"/>
          <w:szCs w:val="20"/>
        </w:rPr>
        <w:t>i</w:t>
      </w:r>
      <w:r w:rsidRPr="006456A5">
        <w:rPr>
          <w:rFonts w:asciiTheme="majorHAnsi" w:hAnsiTheme="majorHAnsi"/>
          <w:sz w:val="20"/>
          <w:szCs w:val="20"/>
        </w:rPr>
        <w:t>n</w:t>
      </w:r>
      <w:r w:rsidR="00777F7F" w:rsidRPr="006456A5">
        <w:rPr>
          <w:rFonts w:asciiTheme="majorHAnsi" w:hAnsiTheme="majorHAnsi"/>
          <w:sz w:val="20"/>
          <w:szCs w:val="20"/>
        </w:rPr>
        <w:t xml:space="preserve"> the </w:t>
      </w:r>
      <w:r w:rsidR="00536FF6" w:rsidRPr="006456A5">
        <w:rPr>
          <w:rFonts w:asciiTheme="majorHAnsi" w:hAnsiTheme="majorHAnsi"/>
          <w:sz w:val="20"/>
          <w:szCs w:val="20"/>
        </w:rPr>
        <w:t>different</w:t>
      </w:r>
      <w:r w:rsidRPr="006456A5">
        <w:rPr>
          <w:rFonts w:asciiTheme="majorHAnsi" w:hAnsiTheme="majorHAnsi"/>
          <w:sz w:val="20"/>
          <w:szCs w:val="20"/>
        </w:rPr>
        <w:t xml:space="preserve"> proces</w:t>
      </w:r>
      <w:r w:rsidR="007168B6" w:rsidRPr="006456A5">
        <w:rPr>
          <w:rFonts w:asciiTheme="majorHAnsi" w:hAnsiTheme="majorHAnsi"/>
          <w:sz w:val="20"/>
          <w:szCs w:val="20"/>
        </w:rPr>
        <w:t>se</w:t>
      </w:r>
      <w:r w:rsidRPr="006456A5">
        <w:rPr>
          <w:rFonts w:asciiTheme="majorHAnsi" w:hAnsiTheme="majorHAnsi"/>
          <w:sz w:val="20"/>
          <w:szCs w:val="20"/>
        </w:rPr>
        <w:t xml:space="preserve">s </w:t>
      </w:r>
      <w:r w:rsidR="007168B6" w:rsidRPr="006456A5">
        <w:rPr>
          <w:rFonts w:asciiTheme="majorHAnsi" w:hAnsiTheme="majorHAnsi"/>
          <w:sz w:val="20"/>
          <w:szCs w:val="20"/>
        </w:rPr>
        <w:t xml:space="preserve">to make </w:t>
      </w:r>
      <w:r w:rsidR="00777F7F" w:rsidRPr="006456A5">
        <w:rPr>
          <w:rFonts w:asciiTheme="majorHAnsi" w:hAnsiTheme="majorHAnsi"/>
          <w:sz w:val="20"/>
          <w:szCs w:val="20"/>
        </w:rPr>
        <w:t xml:space="preserve">the </w:t>
      </w:r>
      <w:r w:rsidR="007168B6" w:rsidRPr="006456A5">
        <w:rPr>
          <w:rFonts w:asciiTheme="majorHAnsi" w:hAnsiTheme="majorHAnsi"/>
          <w:sz w:val="20"/>
          <w:szCs w:val="20"/>
        </w:rPr>
        <w:t xml:space="preserve">respective </w:t>
      </w:r>
      <w:r w:rsidR="008F045F" w:rsidRPr="006456A5">
        <w:rPr>
          <w:rFonts w:asciiTheme="majorHAnsi" w:hAnsiTheme="majorHAnsi"/>
          <w:sz w:val="20"/>
          <w:szCs w:val="20"/>
        </w:rPr>
        <w:t>decisions</w:t>
      </w:r>
      <w:r w:rsidRPr="006456A5">
        <w:rPr>
          <w:rFonts w:asciiTheme="majorHAnsi" w:hAnsiTheme="majorHAnsi"/>
          <w:sz w:val="20"/>
          <w:szCs w:val="20"/>
        </w:rPr>
        <w:t>,</w:t>
      </w:r>
      <w:r w:rsidR="00536FF6" w:rsidRPr="006456A5">
        <w:rPr>
          <w:rFonts w:asciiTheme="majorHAnsi" w:hAnsiTheme="majorHAnsi"/>
          <w:sz w:val="20"/>
          <w:szCs w:val="20"/>
        </w:rPr>
        <w:t xml:space="preserve"> and, </w:t>
      </w:r>
      <w:r w:rsidR="00C16D82" w:rsidRPr="006456A5">
        <w:rPr>
          <w:rFonts w:asciiTheme="majorHAnsi" w:hAnsiTheme="majorHAnsi"/>
          <w:sz w:val="20"/>
          <w:szCs w:val="20"/>
        </w:rPr>
        <w:t>on the other hand</w:t>
      </w:r>
      <w:r w:rsidRPr="006456A5">
        <w:rPr>
          <w:rFonts w:asciiTheme="majorHAnsi" w:hAnsiTheme="majorHAnsi"/>
          <w:sz w:val="20"/>
          <w:szCs w:val="20"/>
        </w:rPr>
        <w:t xml:space="preserve">, </w:t>
      </w:r>
      <w:r w:rsidR="00C16D82" w:rsidRPr="006456A5">
        <w:rPr>
          <w:rFonts w:asciiTheme="majorHAnsi" w:hAnsiTheme="majorHAnsi"/>
          <w:sz w:val="20"/>
          <w:szCs w:val="20"/>
        </w:rPr>
        <w:t>to ensure their</w:t>
      </w:r>
      <w:r w:rsidRPr="006456A5">
        <w:rPr>
          <w:rFonts w:asciiTheme="majorHAnsi" w:hAnsiTheme="majorHAnsi"/>
          <w:sz w:val="20"/>
          <w:szCs w:val="20"/>
        </w:rPr>
        <w:t xml:space="preserve"> </w:t>
      </w:r>
      <w:r w:rsidR="005133D7" w:rsidRPr="006456A5">
        <w:rPr>
          <w:rFonts w:asciiTheme="majorHAnsi" w:hAnsiTheme="majorHAnsi"/>
          <w:sz w:val="20"/>
          <w:szCs w:val="20"/>
        </w:rPr>
        <w:t xml:space="preserve">access </w:t>
      </w:r>
      <w:r w:rsidR="00C16D82" w:rsidRPr="006456A5">
        <w:rPr>
          <w:rFonts w:asciiTheme="majorHAnsi" w:hAnsiTheme="majorHAnsi"/>
          <w:sz w:val="20"/>
          <w:szCs w:val="20"/>
        </w:rPr>
        <w:t>to</w:t>
      </w:r>
      <w:r w:rsidR="00777F7F" w:rsidRPr="006456A5">
        <w:rPr>
          <w:rFonts w:asciiTheme="majorHAnsi" w:hAnsiTheme="majorHAnsi"/>
          <w:sz w:val="20"/>
          <w:szCs w:val="20"/>
        </w:rPr>
        <w:t xml:space="preserve"> </w:t>
      </w:r>
      <w:r w:rsidR="001C0ED1" w:rsidRPr="006456A5">
        <w:rPr>
          <w:rFonts w:asciiTheme="majorHAnsi" w:hAnsiTheme="majorHAnsi"/>
          <w:sz w:val="20"/>
          <w:szCs w:val="20"/>
        </w:rPr>
        <w:t xml:space="preserve">judicial </w:t>
      </w:r>
      <w:r w:rsidR="005718E4" w:rsidRPr="006456A5">
        <w:rPr>
          <w:rFonts w:asciiTheme="majorHAnsi" w:hAnsiTheme="majorHAnsi"/>
          <w:sz w:val="20"/>
          <w:szCs w:val="20"/>
        </w:rPr>
        <w:t>protection</w:t>
      </w:r>
      <w:r w:rsidR="0010185F" w:rsidRPr="006456A5">
        <w:rPr>
          <w:rFonts w:asciiTheme="majorHAnsi" w:hAnsiTheme="majorHAnsi"/>
          <w:sz w:val="20"/>
          <w:szCs w:val="20"/>
        </w:rPr>
        <w:t xml:space="preserve"> and</w:t>
      </w:r>
      <w:r w:rsidR="00777F7F" w:rsidRPr="006456A5">
        <w:rPr>
          <w:rFonts w:asciiTheme="majorHAnsi" w:hAnsiTheme="majorHAnsi"/>
          <w:sz w:val="20"/>
          <w:szCs w:val="20"/>
        </w:rPr>
        <w:t xml:space="preserve"> </w:t>
      </w:r>
      <w:r w:rsidR="001C0ED1" w:rsidRPr="006456A5">
        <w:rPr>
          <w:rFonts w:asciiTheme="majorHAnsi" w:hAnsiTheme="majorHAnsi"/>
          <w:sz w:val="20"/>
          <w:szCs w:val="20"/>
        </w:rPr>
        <w:t xml:space="preserve">due process </w:t>
      </w:r>
      <w:r w:rsidR="00C16D82" w:rsidRPr="006456A5">
        <w:rPr>
          <w:rFonts w:asciiTheme="majorHAnsi" w:hAnsiTheme="majorHAnsi"/>
          <w:sz w:val="20"/>
          <w:szCs w:val="20"/>
        </w:rPr>
        <w:t>guarantees should they</w:t>
      </w:r>
      <w:r w:rsidR="00420856" w:rsidRPr="006456A5">
        <w:rPr>
          <w:rFonts w:asciiTheme="majorHAnsi" w:hAnsiTheme="majorHAnsi"/>
          <w:sz w:val="20"/>
          <w:szCs w:val="20"/>
        </w:rPr>
        <w:t xml:space="preserve"> </w:t>
      </w:r>
      <w:r w:rsidRPr="006456A5">
        <w:rPr>
          <w:rFonts w:asciiTheme="majorHAnsi" w:hAnsiTheme="majorHAnsi"/>
          <w:sz w:val="20"/>
          <w:szCs w:val="20"/>
        </w:rPr>
        <w:t>consider</w:t>
      </w:r>
      <w:r w:rsidR="002D41A5" w:rsidRPr="006456A5">
        <w:rPr>
          <w:rFonts w:asciiTheme="majorHAnsi" w:hAnsiTheme="majorHAnsi"/>
          <w:sz w:val="20"/>
          <w:szCs w:val="20"/>
        </w:rPr>
        <w:t xml:space="preserve"> that </w:t>
      </w:r>
      <w:r w:rsidR="00C16D82" w:rsidRPr="006456A5">
        <w:rPr>
          <w:rFonts w:asciiTheme="majorHAnsi" w:hAnsiTheme="majorHAnsi"/>
          <w:sz w:val="20"/>
          <w:szCs w:val="20"/>
        </w:rPr>
        <w:t>their rights are not being respected</w:t>
      </w:r>
      <w:r w:rsidRPr="006456A5">
        <w:rPr>
          <w:rStyle w:val="FootnoteReference"/>
          <w:rFonts w:asciiTheme="majorHAnsi" w:hAnsiTheme="majorHAnsi"/>
          <w:sz w:val="20"/>
          <w:szCs w:val="20"/>
        </w:rPr>
        <w:footnoteReference w:id="17"/>
      </w:r>
      <w:r w:rsidRPr="006456A5">
        <w:rPr>
          <w:rFonts w:asciiTheme="majorHAnsi" w:hAnsiTheme="majorHAnsi"/>
          <w:sz w:val="20"/>
          <w:szCs w:val="20"/>
        </w:rPr>
        <w:t xml:space="preserve">. </w:t>
      </w:r>
      <w:r w:rsidR="00A42EE4" w:rsidRPr="006456A5">
        <w:rPr>
          <w:rFonts w:asciiTheme="majorHAnsi" w:hAnsiTheme="majorHAnsi"/>
          <w:sz w:val="20"/>
          <w:szCs w:val="20"/>
        </w:rPr>
        <w:t>Likewise</w:t>
      </w:r>
      <w:r w:rsidRPr="006456A5">
        <w:rPr>
          <w:rFonts w:asciiTheme="majorHAnsi" w:hAnsiTheme="majorHAnsi"/>
          <w:sz w:val="20"/>
          <w:szCs w:val="20"/>
        </w:rPr>
        <w:t xml:space="preserve">, </w:t>
      </w:r>
      <w:r w:rsidR="00C16D82" w:rsidRPr="006456A5">
        <w:rPr>
          <w:rFonts w:asciiTheme="majorHAnsi" w:hAnsiTheme="majorHAnsi"/>
          <w:sz w:val="20"/>
          <w:szCs w:val="20"/>
        </w:rPr>
        <w:t>it recalls that in light of the set f</w:t>
      </w:r>
      <w:r w:rsidRPr="006456A5">
        <w:rPr>
          <w:rFonts w:asciiTheme="majorHAnsi" w:hAnsiTheme="majorHAnsi"/>
          <w:sz w:val="20"/>
          <w:szCs w:val="20"/>
        </w:rPr>
        <w:t>o</w:t>
      </w:r>
      <w:r w:rsidR="00C16D82" w:rsidRPr="006456A5">
        <w:rPr>
          <w:rFonts w:asciiTheme="majorHAnsi" w:hAnsiTheme="majorHAnsi"/>
          <w:sz w:val="20"/>
          <w:szCs w:val="20"/>
        </w:rPr>
        <w:t>rth</w:t>
      </w:r>
      <w:r w:rsidRPr="006456A5">
        <w:rPr>
          <w:rFonts w:asciiTheme="majorHAnsi" w:hAnsiTheme="majorHAnsi"/>
          <w:sz w:val="20"/>
          <w:szCs w:val="20"/>
        </w:rPr>
        <w:t xml:space="preserve"> </w:t>
      </w:r>
      <w:r w:rsidR="00C66C2E" w:rsidRPr="006456A5">
        <w:rPr>
          <w:rFonts w:asciiTheme="majorHAnsi" w:hAnsiTheme="majorHAnsi"/>
          <w:sz w:val="20"/>
          <w:szCs w:val="20"/>
        </w:rPr>
        <w:t>in article</w:t>
      </w:r>
      <w:r w:rsidRPr="006456A5">
        <w:rPr>
          <w:rFonts w:asciiTheme="majorHAnsi" w:hAnsiTheme="majorHAnsi"/>
          <w:sz w:val="20"/>
          <w:szCs w:val="20"/>
        </w:rPr>
        <w:t xml:space="preserve"> 29</w:t>
      </w:r>
      <w:r w:rsidR="00420856" w:rsidRPr="006456A5">
        <w:rPr>
          <w:rFonts w:asciiTheme="majorHAnsi" w:hAnsiTheme="majorHAnsi"/>
          <w:sz w:val="20"/>
          <w:szCs w:val="20"/>
        </w:rPr>
        <w:t xml:space="preserve"> of </w:t>
      </w:r>
      <w:r w:rsidR="0010185F" w:rsidRPr="006456A5">
        <w:rPr>
          <w:rFonts w:asciiTheme="majorHAnsi" w:hAnsiTheme="majorHAnsi"/>
          <w:sz w:val="20"/>
          <w:szCs w:val="20"/>
        </w:rPr>
        <w:t>the American Convention</w:t>
      </w:r>
      <w:r w:rsidRPr="006456A5">
        <w:rPr>
          <w:rFonts w:asciiTheme="majorHAnsi" w:hAnsiTheme="majorHAnsi"/>
          <w:sz w:val="20"/>
          <w:szCs w:val="20"/>
        </w:rPr>
        <w:t xml:space="preserve">, </w:t>
      </w:r>
      <w:r w:rsidR="0010185F" w:rsidRPr="006456A5">
        <w:rPr>
          <w:rFonts w:asciiTheme="majorHAnsi" w:hAnsiTheme="majorHAnsi"/>
          <w:sz w:val="20"/>
          <w:szCs w:val="20"/>
        </w:rPr>
        <w:t>the Commission</w:t>
      </w:r>
      <w:r w:rsidRPr="006456A5">
        <w:rPr>
          <w:rFonts w:asciiTheme="majorHAnsi" w:hAnsiTheme="majorHAnsi"/>
          <w:sz w:val="20"/>
          <w:szCs w:val="20"/>
        </w:rPr>
        <w:t xml:space="preserve"> </w:t>
      </w:r>
      <w:r w:rsidR="00C16D82" w:rsidRPr="006456A5">
        <w:rPr>
          <w:rFonts w:asciiTheme="majorHAnsi" w:hAnsiTheme="majorHAnsi"/>
          <w:sz w:val="20"/>
          <w:szCs w:val="20"/>
        </w:rPr>
        <w:t xml:space="preserve">may use </w:t>
      </w:r>
      <w:r w:rsidRPr="006456A5">
        <w:rPr>
          <w:rFonts w:asciiTheme="majorHAnsi" w:hAnsiTheme="majorHAnsi"/>
          <w:sz w:val="20"/>
          <w:szCs w:val="20"/>
        </w:rPr>
        <w:t>Coven</w:t>
      </w:r>
      <w:r w:rsidR="00C16D82" w:rsidRPr="006456A5">
        <w:rPr>
          <w:rFonts w:asciiTheme="majorHAnsi" w:hAnsiTheme="majorHAnsi"/>
          <w:sz w:val="20"/>
          <w:szCs w:val="20"/>
        </w:rPr>
        <w:t>ant</w:t>
      </w:r>
      <w:r w:rsidRPr="006456A5">
        <w:rPr>
          <w:rFonts w:asciiTheme="majorHAnsi" w:hAnsiTheme="majorHAnsi"/>
          <w:sz w:val="20"/>
          <w:szCs w:val="20"/>
        </w:rPr>
        <w:t xml:space="preserve"> 169 </w:t>
      </w:r>
      <w:r w:rsidR="00C16D82" w:rsidRPr="006456A5">
        <w:rPr>
          <w:rFonts w:asciiTheme="majorHAnsi" w:hAnsiTheme="majorHAnsi"/>
          <w:sz w:val="20"/>
          <w:szCs w:val="20"/>
        </w:rPr>
        <w:t>on the rights</w:t>
      </w:r>
      <w:r w:rsidR="00420856" w:rsidRPr="006456A5">
        <w:rPr>
          <w:rFonts w:asciiTheme="majorHAnsi" w:hAnsiTheme="majorHAnsi"/>
          <w:sz w:val="20"/>
          <w:szCs w:val="20"/>
        </w:rPr>
        <w:t xml:space="preserve"> of </w:t>
      </w:r>
      <w:r w:rsidR="00781A3A" w:rsidRPr="006456A5">
        <w:rPr>
          <w:rFonts w:asciiTheme="majorHAnsi" w:hAnsiTheme="majorHAnsi"/>
          <w:sz w:val="20"/>
          <w:szCs w:val="20"/>
        </w:rPr>
        <w:t xml:space="preserve">indigenous </w:t>
      </w:r>
      <w:r w:rsidR="0010185F" w:rsidRPr="006456A5">
        <w:rPr>
          <w:rFonts w:asciiTheme="majorHAnsi" w:hAnsiTheme="majorHAnsi"/>
          <w:sz w:val="20"/>
          <w:szCs w:val="20"/>
        </w:rPr>
        <w:t xml:space="preserve">and </w:t>
      </w:r>
      <w:r w:rsidRPr="006456A5">
        <w:rPr>
          <w:rFonts w:asciiTheme="majorHAnsi" w:hAnsiTheme="majorHAnsi"/>
          <w:sz w:val="20"/>
          <w:szCs w:val="20"/>
        </w:rPr>
        <w:t>tribal</w:t>
      </w:r>
      <w:r w:rsidR="00420856" w:rsidRPr="006456A5">
        <w:rPr>
          <w:rFonts w:asciiTheme="majorHAnsi" w:hAnsiTheme="majorHAnsi"/>
          <w:sz w:val="20"/>
          <w:szCs w:val="20"/>
        </w:rPr>
        <w:t xml:space="preserve"> </w:t>
      </w:r>
      <w:r w:rsidR="00C16D82" w:rsidRPr="006456A5">
        <w:rPr>
          <w:rFonts w:asciiTheme="majorHAnsi" w:hAnsiTheme="majorHAnsi"/>
          <w:sz w:val="20"/>
          <w:szCs w:val="20"/>
        </w:rPr>
        <w:t xml:space="preserve">peoples </w:t>
      </w:r>
      <w:r w:rsidR="00420856" w:rsidRPr="006456A5">
        <w:rPr>
          <w:rFonts w:asciiTheme="majorHAnsi" w:hAnsiTheme="majorHAnsi"/>
          <w:sz w:val="20"/>
          <w:szCs w:val="20"/>
        </w:rPr>
        <w:t xml:space="preserve">of </w:t>
      </w:r>
      <w:r w:rsidR="00777F7F" w:rsidRPr="006456A5">
        <w:rPr>
          <w:rFonts w:asciiTheme="majorHAnsi" w:hAnsiTheme="majorHAnsi"/>
          <w:sz w:val="20"/>
          <w:szCs w:val="20"/>
        </w:rPr>
        <w:t xml:space="preserve">the </w:t>
      </w:r>
      <w:r w:rsidR="00C16D82" w:rsidRPr="006456A5">
        <w:rPr>
          <w:rFonts w:asciiTheme="majorHAnsi" w:hAnsiTheme="majorHAnsi"/>
          <w:sz w:val="20"/>
          <w:szCs w:val="20"/>
        </w:rPr>
        <w:t>ILO</w:t>
      </w:r>
      <w:r w:rsidRPr="006456A5">
        <w:rPr>
          <w:rFonts w:asciiTheme="majorHAnsi" w:hAnsiTheme="majorHAnsi"/>
          <w:sz w:val="20"/>
          <w:szCs w:val="20"/>
        </w:rPr>
        <w:t xml:space="preserve"> </w:t>
      </w:r>
      <w:r w:rsidR="00C16D82" w:rsidRPr="006456A5">
        <w:rPr>
          <w:rFonts w:asciiTheme="majorHAnsi" w:hAnsiTheme="majorHAnsi"/>
          <w:sz w:val="20"/>
          <w:szCs w:val="20"/>
        </w:rPr>
        <w:t>as a guideline of</w:t>
      </w:r>
      <w:r w:rsidR="00420856" w:rsidRPr="006456A5">
        <w:rPr>
          <w:rFonts w:asciiTheme="majorHAnsi" w:hAnsiTheme="majorHAnsi"/>
          <w:sz w:val="20"/>
          <w:szCs w:val="20"/>
        </w:rPr>
        <w:t xml:space="preserve"> </w:t>
      </w:r>
      <w:r w:rsidR="00C16D82" w:rsidRPr="006456A5">
        <w:rPr>
          <w:rFonts w:asciiTheme="majorHAnsi" w:hAnsiTheme="majorHAnsi"/>
          <w:sz w:val="20"/>
          <w:szCs w:val="20"/>
        </w:rPr>
        <w:t>interpretation</w:t>
      </w:r>
      <w:r w:rsidR="00420856" w:rsidRPr="006456A5">
        <w:rPr>
          <w:rFonts w:asciiTheme="majorHAnsi" w:hAnsiTheme="majorHAnsi"/>
          <w:sz w:val="20"/>
          <w:szCs w:val="20"/>
        </w:rPr>
        <w:t xml:space="preserve"> of </w:t>
      </w:r>
      <w:r w:rsidR="00C16D82" w:rsidRPr="006456A5">
        <w:rPr>
          <w:rFonts w:asciiTheme="majorHAnsi" w:hAnsiTheme="majorHAnsi"/>
          <w:sz w:val="20"/>
          <w:szCs w:val="20"/>
        </w:rPr>
        <w:t>conventional obligations</w:t>
      </w:r>
      <w:r w:rsidRPr="006456A5">
        <w:rPr>
          <w:rFonts w:asciiTheme="majorHAnsi" w:hAnsiTheme="majorHAnsi"/>
          <w:sz w:val="20"/>
          <w:szCs w:val="20"/>
        </w:rPr>
        <w:t>.</w:t>
      </w:r>
    </w:p>
    <w:p w14:paraId="67D35968" w14:textId="7C2B8589" w:rsidR="005327AB" w:rsidRPr="006456A5" w:rsidRDefault="005327AB" w:rsidP="005327AB">
      <w:pPr>
        <w:suppressAutoHyphens/>
        <w:spacing w:after="240"/>
        <w:ind w:firstLine="720"/>
        <w:jc w:val="both"/>
        <w:rPr>
          <w:rFonts w:asciiTheme="majorHAnsi" w:hAnsiTheme="majorHAnsi"/>
          <w:sz w:val="20"/>
          <w:szCs w:val="20"/>
        </w:rPr>
      </w:pPr>
      <w:r w:rsidRPr="006456A5">
        <w:rPr>
          <w:rFonts w:asciiTheme="majorHAnsi" w:hAnsiTheme="majorHAnsi"/>
          <w:sz w:val="20"/>
          <w:szCs w:val="20"/>
        </w:rPr>
        <w:t>4</w:t>
      </w:r>
      <w:r w:rsidR="005B3928">
        <w:rPr>
          <w:rFonts w:asciiTheme="majorHAnsi" w:hAnsiTheme="majorHAnsi"/>
          <w:sz w:val="20"/>
          <w:szCs w:val="20"/>
        </w:rPr>
        <w:t>3</w:t>
      </w:r>
      <w:r w:rsidRPr="006456A5">
        <w:rPr>
          <w:rFonts w:asciiTheme="majorHAnsi" w:hAnsiTheme="majorHAnsi"/>
          <w:sz w:val="20"/>
          <w:szCs w:val="20"/>
        </w:rPr>
        <w:t>.</w:t>
      </w:r>
      <w:r w:rsidRPr="006456A5">
        <w:rPr>
          <w:rFonts w:asciiTheme="majorHAnsi" w:hAnsiTheme="majorHAnsi"/>
          <w:sz w:val="20"/>
          <w:szCs w:val="20"/>
        </w:rPr>
        <w:tab/>
      </w:r>
      <w:r w:rsidR="0010185F" w:rsidRPr="006456A5">
        <w:rPr>
          <w:rFonts w:asciiTheme="majorHAnsi" w:hAnsiTheme="majorHAnsi"/>
          <w:sz w:val="20"/>
          <w:szCs w:val="20"/>
        </w:rPr>
        <w:t>The Commission</w:t>
      </w:r>
      <w:r w:rsidRPr="006456A5">
        <w:rPr>
          <w:rFonts w:asciiTheme="majorHAnsi" w:hAnsiTheme="majorHAnsi"/>
          <w:sz w:val="20"/>
          <w:szCs w:val="20"/>
        </w:rPr>
        <w:t xml:space="preserve"> </w:t>
      </w:r>
      <w:r w:rsidR="00A25141" w:rsidRPr="006456A5">
        <w:rPr>
          <w:rFonts w:asciiTheme="majorHAnsi" w:hAnsiTheme="majorHAnsi"/>
          <w:sz w:val="20"/>
          <w:szCs w:val="20"/>
        </w:rPr>
        <w:t>observes that</w:t>
      </w:r>
      <w:r w:rsidRPr="006456A5">
        <w:rPr>
          <w:rFonts w:asciiTheme="majorHAnsi" w:hAnsiTheme="majorHAnsi"/>
          <w:sz w:val="20"/>
          <w:szCs w:val="20"/>
        </w:rPr>
        <w:t xml:space="preserve">, </w:t>
      </w:r>
      <w:r w:rsidRPr="006456A5">
        <w:rPr>
          <w:rFonts w:asciiTheme="majorHAnsi" w:hAnsiTheme="majorHAnsi"/>
          <w:i/>
          <w:iCs/>
          <w:sz w:val="20"/>
          <w:szCs w:val="20"/>
        </w:rPr>
        <w:t>prima facie</w:t>
      </w:r>
      <w:r w:rsidRPr="006456A5">
        <w:rPr>
          <w:rFonts w:asciiTheme="majorHAnsi" w:hAnsiTheme="majorHAnsi"/>
          <w:sz w:val="20"/>
          <w:szCs w:val="20"/>
        </w:rPr>
        <w:t xml:space="preserve">, </w:t>
      </w:r>
      <w:r w:rsidR="00C16D82" w:rsidRPr="006456A5">
        <w:rPr>
          <w:rFonts w:asciiTheme="majorHAnsi" w:hAnsiTheme="majorHAnsi"/>
          <w:sz w:val="20"/>
          <w:szCs w:val="20"/>
        </w:rPr>
        <w:t>there is a</w:t>
      </w:r>
      <w:r w:rsidRPr="006456A5">
        <w:rPr>
          <w:rFonts w:asciiTheme="majorHAnsi" w:hAnsiTheme="majorHAnsi"/>
          <w:sz w:val="20"/>
          <w:szCs w:val="20"/>
        </w:rPr>
        <w:t xml:space="preserve"> controvers</w:t>
      </w:r>
      <w:r w:rsidR="00C16D82" w:rsidRPr="006456A5">
        <w:rPr>
          <w:rFonts w:asciiTheme="majorHAnsi" w:hAnsiTheme="majorHAnsi"/>
          <w:sz w:val="20"/>
          <w:szCs w:val="20"/>
        </w:rPr>
        <w:t>y</w:t>
      </w:r>
      <w:r w:rsidRPr="006456A5">
        <w:rPr>
          <w:rFonts w:asciiTheme="majorHAnsi" w:hAnsiTheme="majorHAnsi"/>
          <w:sz w:val="20"/>
          <w:szCs w:val="20"/>
        </w:rPr>
        <w:t xml:space="preserve"> </w:t>
      </w:r>
      <w:r w:rsidR="00C16D82" w:rsidRPr="006456A5">
        <w:rPr>
          <w:rFonts w:asciiTheme="majorHAnsi" w:hAnsiTheme="majorHAnsi"/>
          <w:sz w:val="20"/>
          <w:szCs w:val="20"/>
        </w:rPr>
        <w:t>concerning the</w:t>
      </w:r>
      <w:r w:rsidR="00777F7F" w:rsidRPr="006456A5">
        <w:rPr>
          <w:rFonts w:asciiTheme="majorHAnsi" w:hAnsiTheme="majorHAnsi"/>
          <w:sz w:val="20"/>
          <w:szCs w:val="20"/>
        </w:rPr>
        <w:t xml:space="preserve"> </w:t>
      </w:r>
      <w:r w:rsidR="005A2C0D" w:rsidRPr="006456A5">
        <w:rPr>
          <w:rFonts w:asciiTheme="majorHAnsi" w:hAnsiTheme="majorHAnsi"/>
          <w:sz w:val="20"/>
          <w:szCs w:val="20"/>
        </w:rPr>
        <w:t>compliance</w:t>
      </w:r>
      <w:r w:rsidR="00420856" w:rsidRPr="006456A5">
        <w:rPr>
          <w:rFonts w:asciiTheme="majorHAnsi" w:hAnsiTheme="majorHAnsi"/>
          <w:sz w:val="20"/>
          <w:szCs w:val="20"/>
        </w:rPr>
        <w:t xml:space="preserve"> of </w:t>
      </w:r>
      <w:r w:rsidR="00C16D82" w:rsidRPr="006456A5">
        <w:rPr>
          <w:rFonts w:asciiTheme="majorHAnsi" w:hAnsiTheme="majorHAnsi"/>
          <w:sz w:val="20"/>
          <w:szCs w:val="20"/>
        </w:rPr>
        <w:t xml:space="preserve">the aforesaid </w:t>
      </w:r>
      <w:r w:rsidR="00A25141" w:rsidRPr="006456A5">
        <w:rPr>
          <w:rFonts w:asciiTheme="majorHAnsi" w:hAnsiTheme="majorHAnsi"/>
          <w:sz w:val="20"/>
          <w:szCs w:val="20"/>
        </w:rPr>
        <w:t xml:space="preserve">standards </w:t>
      </w:r>
      <w:r w:rsidR="00C16D82" w:rsidRPr="006456A5">
        <w:rPr>
          <w:rFonts w:asciiTheme="majorHAnsi" w:hAnsiTheme="majorHAnsi"/>
          <w:sz w:val="20"/>
          <w:szCs w:val="20"/>
        </w:rPr>
        <w:t>within</w:t>
      </w:r>
      <w:r w:rsidR="00420856" w:rsidRPr="006456A5">
        <w:rPr>
          <w:rFonts w:asciiTheme="majorHAnsi" w:hAnsiTheme="majorHAnsi"/>
          <w:sz w:val="20"/>
          <w:szCs w:val="20"/>
        </w:rPr>
        <w:t xml:space="preserve"> </w:t>
      </w:r>
      <w:r w:rsidR="00777F7F" w:rsidRPr="006456A5">
        <w:rPr>
          <w:rFonts w:asciiTheme="majorHAnsi" w:hAnsiTheme="majorHAnsi"/>
          <w:sz w:val="20"/>
          <w:szCs w:val="20"/>
        </w:rPr>
        <w:t xml:space="preserve">the </w:t>
      </w:r>
      <w:r w:rsidR="00C16D82" w:rsidRPr="006456A5">
        <w:rPr>
          <w:rFonts w:asciiTheme="majorHAnsi" w:hAnsiTheme="majorHAnsi"/>
          <w:sz w:val="20"/>
          <w:szCs w:val="20"/>
        </w:rPr>
        <w:t>execution</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04307B" w:rsidRPr="006456A5">
        <w:rPr>
          <w:rFonts w:asciiTheme="majorHAnsi" w:hAnsiTheme="majorHAnsi"/>
          <w:sz w:val="20"/>
          <w:szCs w:val="20"/>
        </w:rPr>
        <w:t>sentence</w:t>
      </w:r>
      <w:r w:rsidR="00420856" w:rsidRPr="006456A5">
        <w:rPr>
          <w:rFonts w:asciiTheme="majorHAnsi" w:hAnsiTheme="majorHAnsi"/>
          <w:sz w:val="20"/>
          <w:szCs w:val="20"/>
        </w:rPr>
        <w:t xml:space="preserve"> of </w:t>
      </w:r>
      <w:r w:rsidRPr="006456A5">
        <w:rPr>
          <w:rFonts w:asciiTheme="majorHAnsi" w:hAnsiTheme="majorHAnsi"/>
          <w:sz w:val="20"/>
          <w:szCs w:val="20"/>
        </w:rPr>
        <w:t xml:space="preserve">amparo </w:t>
      </w:r>
      <w:r w:rsidR="00C66C2E" w:rsidRPr="006456A5">
        <w:rPr>
          <w:rFonts w:asciiTheme="majorHAnsi" w:hAnsiTheme="majorHAnsi"/>
          <w:sz w:val="20"/>
          <w:szCs w:val="20"/>
        </w:rPr>
        <w:t xml:space="preserve">issued by </w:t>
      </w:r>
      <w:r w:rsidR="005718E4" w:rsidRPr="006456A5">
        <w:rPr>
          <w:rFonts w:asciiTheme="majorHAnsi" w:hAnsiTheme="majorHAnsi"/>
          <w:sz w:val="20"/>
          <w:szCs w:val="20"/>
        </w:rPr>
        <w:t xml:space="preserve">the </w:t>
      </w:r>
      <w:r w:rsidRPr="006456A5">
        <w:rPr>
          <w:rFonts w:asciiTheme="majorHAnsi" w:hAnsiTheme="majorHAnsi"/>
          <w:sz w:val="20"/>
          <w:szCs w:val="20"/>
        </w:rPr>
        <w:t xml:space="preserve">SCJN. </w:t>
      </w:r>
      <w:r w:rsidR="003A123E" w:rsidRPr="006456A5">
        <w:rPr>
          <w:rFonts w:asciiTheme="majorHAnsi" w:hAnsiTheme="majorHAnsi"/>
          <w:sz w:val="20"/>
          <w:szCs w:val="20"/>
        </w:rPr>
        <w:t>It notes</w:t>
      </w:r>
      <w:r w:rsidR="002D41A5" w:rsidRPr="006456A5">
        <w:rPr>
          <w:rFonts w:asciiTheme="majorHAnsi" w:hAnsiTheme="majorHAnsi"/>
          <w:sz w:val="20"/>
          <w:szCs w:val="20"/>
        </w:rPr>
        <w:t xml:space="preserve"> that</w:t>
      </w:r>
      <w:r w:rsidR="00777F7F" w:rsidRPr="006456A5">
        <w:rPr>
          <w:rFonts w:asciiTheme="majorHAnsi" w:hAnsiTheme="majorHAnsi"/>
          <w:sz w:val="20"/>
          <w:szCs w:val="20"/>
        </w:rPr>
        <w:t xml:space="preserve"> the </w:t>
      </w:r>
      <w:r w:rsidR="00BA0501" w:rsidRPr="006456A5">
        <w:rPr>
          <w:rFonts w:asciiTheme="majorHAnsi" w:hAnsiTheme="majorHAnsi"/>
          <w:sz w:val="20"/>
          <w:szCs w:val="20"/>
        </w:rPr>
        <w:t>petitioner communities</w:t>
      </w:r>
      <w:r w:rsidRPr="006456A5">
        <w:rPr>
          <w:rFonts w:asciiTheme="majorHAnsi" w:hAnsiTheme="majorHAnsi"/>
          <w:sz w:val="20"/>
          <w:szCs w:val="20"/>
        </w:rPr>
        <w:t xml:space="preserve"> </w:t>
      </w:r>
      <w:r w:rsidR="003A123E" w:rsidRPr="006456A5">
        <w:rPr>
          <w:rFonts w:asciiTheme="majorHAnsi" w:hAnsiTheme="majorHAnsi"/>
          <w:sz w:val="20"/>
          <w:szCs w:val="20"/>
        </w:rPr>
        <w:t>claim not having</w:t>
      </w:r>
      <w:r w:rsidRPr="006456A5">
        <w:rPr>
          <w:rFonts w:asciiTheme="majorHAnsi" w:hAnsiTheme="majorHAnsi"/>
          <w:sz w:val="20"/>
          <w:szCs w:val="20"/>
        </w:rPr>
        <w:t xml:space="preserve"> </w:t>
      </w:r>
      <w:r w:rsidR="003A123E" w:rsidRPr="006456A5">
        <w:rPr>
          <w:rFonts w:asciiTheme="majorHAnsi" w:hAnsiTheme="majorHAnsi"/>
          <w:sz w:val="20"/>
          <w:szCs w:val="20"/>
        </w:rPr>
        <w:t xml:space="preserve">relevant </w:t>
      </w:r>
      <w:r w:rsidR="00331606" w:rsidRPr="006456A5">
        <w:rPr>
          <w:rFonts w:asciiTheme="majorHAnsi" w:hAnsiTheme="majorHAnsi"/>
          <w:sz w:val="20"/>
          <w:szCs w:val="20"/>
        </w:rPr>
        <w:t>information</w:t>
      </w:r>
      <w:r w:rsidRPr="006456A5">
        <w:rPr>
          <w:rFonts w:asciiTheme="majorHAnsi" w:hAnsiTheme="majorHAnsi"/>
          <w:sz w:val="20"/>
          <w:szCs w:val="20"/>
        </w:rPr>
        <w:t xml:space="preserve"> </w:t>
      </w:r>
      <w:r w:rsidR="00223930" w:rsidRPr="006456A5">
        <w:rPr>
          <w:rFonts w:asciiTheme="majorHAnsi" w:hAnsiTheme="majorHAnsi"/>
          <w:sz w:val="20"/>
          <w:szCs w:val="20"/>
        </w:rPr>
        <w:t xml:space="preserve">of the </w:t>
      </w:r>
      <w:r w:rsidR="00331606" w:rsidRPr="006456A5">
        <w:rPr>
          <w:rFonts w:asciiTheme="majorHAnsi" w:hAnsiTheme="majorHAnsi"/>
          <w:sz w:val="20"/>
          <w:szCs w:val="20"/>
        </w:rPr>
        <w:t>project</w:t>
      </w:r>
      <w:r w:rsidR="0010185F" w:rsidRPr="006456A5">
        <w:rPr>
          <w:rFonts w:asciiTheme="majorHAnsi" w:hAnsiTheme="majorHAnsi"/>
          <w:sz w:val="20"/>
          <w:szCs w:val="20"/>
        </w:rPr>
        <w:t xml:space="preserve"> and</w:t>
      </w:r>
      <w:r w:rsidR="00420856" w:rsidRPr="006456A5">
        <w:rPr>
          <w:rFonts w:asciiTheme="majorHAnsi" w:hAnsiTheme="majorHAnsi"/>
          <w:sz w:val="20"/>
          <w:szCs w:val="20"/>
        </w:rPr>
        <w:t xml:space="preserve"> of </w:t>
      </w:r>
      <w:r w:rsidR="003A123E" w:rsidRPr="006456A5">
        <w:rPr>
          <w:rFonts w:asciiTheme="majorHAnsi" w:hAnsiTheme="majorHAnsi"/>
          <w:sz w:val="20"/>
          <w:szCs w:val="20"/>
        </w:rPr>
        <w:t>how it may affect them</w:t>
      </w:r>
      <w:r w:rsidRPr="006456A5">
        <w:rPr>
          <w:rFonts w:asciiTheme="majorHAnsi" w:hAnsiTheme="majorHAnsi"/>
          <w:sz w:val="20"/>
          <w:szCs w:val="20"/>
        </w:rPr>
        <w:t>,</w:t>
      </w:r>
      <w:r w:rsidR="0010185F" w:rsidRPr="006456A5">
        <w:rPr>
          <w:rFonts w:asciiTheme="majorHAnsi" w:hAnsiTheme="majorHAnsi"/>
          <w:sz w:val="20"/>
          <w:szCs w:val="20"/>
        </w:rPr>
        <w:t xml:space="preserve"> and </w:t>
      </w:r>
      <w:r w:rsidR="003A123E" w:rsidRPr="006456A5">
        <w:rPr>
          <w:rFonts w:asciiTheme="majorHAnsi" w:hAnsiTheme="majorHAnsi"/>
          <w:sz w:val="20"/>
          <w:szCs w:val="20"/>
        </w:rPr>
        <w:t>lacking</w:t>
      </w:r>
      <w:r w:rsidR="00420856" w:rsidRPr="006456A5">
        <w:rPr>
          <w:rFonts w:asciiTheme="majorHAnsi" w:hAnsiTheme="majorHAnsi"/>
          <w:sz w:val="20"/>
          <w:szCs w:val="20"/>
        </w:rPr>
        <w:t xml:space="preserve"> </w:t>
      </w:r>
      <w:r w:rsidR="003A123E" w:rsidRPr="006456A5">
        <w:rPr>
          <w:rFonts w:asciiTheme="majorHAnsi" w:hAnsiTheme="majorHAnsi"/>
          <w:sz w:val="20"/>
          <w:szCs w:val="20"/>
        </w:rPr>
        <w:t>effective</w:t>
      </w:r>
      <w:r w:rsidRPr="006456A5">
        <w:rPr>
          <w:rFonts w:asciiTheme="majorHAnsi" w:hAnsiTheme="majorHAnsi"/>
          <w:sz w:val="20"/>
          <w:szCs w:val="20"/>
        </w:rPr>
        <w:t xml:space="preserve"> </w:t>
      </w:r>
      <w:r w:rsidR="006919B5" w:rsidRPr="006456A5">
        <w:rPr>
          <w:rFonts w:asciiTheme="majorHAnsi" w:hAnsiTheme="majorHAnsi"/>
          <w:sz w:val="20"/>
          <w:szCs w:val="20"/>
        </w:rPr>
        <w:t>participation</w:t>
      </w:r>
      <w:r w:rsidRPr="006456A5">
        <w:rPr>
          <w:rFonts w:asciiTheme="majorHAnsi" w:hAnsiTheme="majorHAnsi"/>
          <w:sz w:val="20"/>
          <w:szCs w:val="20"/>
        </w:rPr>
        <w:t xml:space="preserve"> </w:t>
      </w:r>
      <w:r w:rsidR="003A123E" w:rsidRPr="006456A5">
        <w:rPr>
          <w:rFonts w:asciiTheme="majorHAnsi" w:hAnsiTheme="majorHAnsi"/>
          <w:sz w:val="20"/>
          <w:szCs w:val="20"/>
        </w:rPr>
        <w:t>i</w:t>
      </w:r>
      <w:r w:rsidRPr="006456A5">
        <w:rPr>
          <w:rFonts w:asciiTheme="majorHAnsi" w:hAnsiTheme="majorHAnsi"/>
          <w:sz w:val="20"/>
          <w:szCs w:val="20"/>
        </w:rPr>
        <w:t>n</w:t>
      </w:r>
      <w:r w:rsidR="00777F7F" w:rsidRPr="006456A5">
        <w:rPr>
          <w:rFonts w:asciiTheme="majorHAnsi" w:hAnsiTheme="majorHAnsi"/>
          <w:sz w:val="20"/>
          <w:szCs w:val="20"/>
        </w:rPr>
        <w:t xml:space="preserve"> the </w:t>
      </w:r>
      <w:r w:rsidR="00331606" w:rsidRPr="006456A5">
        <w:rPr>
          <w:rFonts w:asciiTheme="majorHAnsi" w:hAnsiTheme="majorHAnsi"/>
          <w:sz w:val="20"/>
          <w:szCs w:val="20"/>
        </w:rPr>
        <w:t>RCC</w:t>
      </w:r>
      <w:r w:rsidR="00223930" w:rsidRPr="006456A5">
        <w:rPr>
          <w:rFonts w:asciiTheme="majorHAnsi" w:hAnsiTheme="majorHAnsi"/>
          <w:sz w:val="20"/>
          <w:szCs w:val="20"/>
        </w:rPr>
        <w:t>. T</w:t>
      </w:r>
      <w:r w:rsidR="00777F7F" w:rsidRPr="006456A5">
        <w:rPr>
          <w:rFonts w:asciiTheme="majorHAnsi" w:hAnsiTheme="majorHAnsi"/>
          <w:sz w:val="20"/>
          <w:szCs w:val="20"/>
        </w:rPr>
        <w:t xml:space="preserve">he </w:t>
      </w:r>
      <w:r w:rsidR="00AB0FAA" w:rsidRPr="006456A5">
        <w:rPr>
          <w:rFonts w:asciiTheme="majorHAnsi" w:hAnsiTheme="majorHAnsi"/>
          <w:sz w:val="20"/>
          <w:szCs w:val="20"/>
        </w:rPr>
        <w:t>communities</w:t>
      </w:r>
      <w:r w:rsidRPr="006456A5">
        <w:rPr>
          <w:rFonts w:asciiTheme="majorHAnsi" w:hAnsiTheme="majorHAnsi"/>
          <w:sz w:val="20"/>
          <w:szCs w:val="20"/>
        </w:rPr>
        <w:t xml:space="preserve"> </w:t>
      </w:r>
      <w:r w:rsidR="003A123E" w:rsidRPr="006456A5">
        <w:rPr>
          <w:rFonts w:asciiTheme="majorHAnsi" w:hAnsiTheme="majorHAnsi"/>
          <w:sz w:val="20"/>
          <w:szCs w:val="20"/>
        </w:rPr>
        <w:t>also claim</w:t>
      </w:r>
      <w:r w:rsidR="002D41A5" w:rsidRPr="006456A5">
        <w:rPr>
          <w:rFonts w:asciiTheme="majorHAnsi" w:hAnsiTheme="majorHAnsi"/>
          <w:sz w:val="20"/>
          <w:szCs w:val="20"/>
        </w:rPr>
        <w:t xml:space="preserve"> that</w:t>
      </w:r>
      <w:r w:rsidR="00777F7F" w:rsidRPr="006456A5">
        <w:rPr>
          <w:rFonts w:asciiTheme="majorHAnsi" w:hAnsiTheme="majorHAnsi"/>
          <w:sz w:val="20"/>
          <w:szCs w:val="20"/>
        </w:rPr>
        <w:t xml:space="preserve"> the </w:t>
      </w:r>
      <w:r w:rsidR="003A123E" w:rsidRPr="006456A5">
        <w:rPr>
          <w:rFonts w:asciiTheme="majorHAnsi" w:hAnsiTheme="majorHAnsi"/>
          <w:sz w:val="20"/>
          <w:szCs w:val="20"/>
        </w:rPr>
        <w:t>exerted remedies</w:t>
      </w:r>
      <w:r w:rsidRPr="006456A5">
        <w:rPr>
          <w:rFonts w:asciiTheme="majorHAnsi" w:hAnsiTheme="majorHAnsi"/>
          <w:sz w:val="20"/>
          <w:szCs w:val="20"/>
        </w:rPr>
        <w:t xml:space="preserve"> </w:t>
      </w:r>
      <w:r w:rsidR="003A123E" w:rsidRPr="006456A5">
        <w:rPr>
          <w:rFonts w:asciiTheme="majorHAnsi" w:hAnsiTheme="majorHAnsi"/>
          <w:sz w:val="20"/>
          <w:szCs w:val="20"/>
        </w:rPr>
        <w:t>to ensure</w:t>
      </w:r>
      <w:r w:rsidRPr="006456A5">
        <w:rPr>
          <w:rFonts w:asciiTheme="majorHAnsi" w:hAnsiTheme="majorHAnsi"/>
          <w:sz w:val="20"/>
          <w:szCs w:val="20"/>
        </w:rPr>
        <w:t xml:space="preserve"> </w:t>
      </w:r>
      <w:r w:rsidR="003A123E" w:rsidRPr="006456A5">
        <w:rPr>
          <w:rFonts w:asciiTheme="majorHAnsi" w:hAnsiTheme="majorHAnsi"/>
          <w:sz w:val="20"/>
          <w:szCs w:val="20"/>
        </w:rPr>
        <w:t>their right to a</w:t>
      </w:r>
      <w:r w:rsidR="00777F7F" w:rsidRPr="006456A5">
        <w:rPr>
          <w:rFonts w:asciiTheme="majorHAnsi" w:hAnsiTheme="majorHAnsi"/>
          <w:sz w:val="20"/>
          <w:szCs w:val="20"/>
        </w:rPr>
        <w:t xml:space="preserve"> </w:t>
      </w:r>
      <w:r w:rsidR="00BB71B9" w:rsidRPr="006456A5">
        <w:rPr>
          <w:rFonts w:asciiTheme="majorHAnsi" w:hAnsiTheme="majorHAnsi"/>
          <w:sz w:val="20"/>
          <w:szCs w:val="20"/>
        </w:rPr>
        <w:t>prior, free and informed consultation</w:t>
      </w:r>
      <w:r w:rsidR="00397510" w:rsidRPr="006456A5">
        <w:rPr>
          <w:rFonts w:asciiTheme="majorHAnsi" w:hAnsiTheme="majorHAnsi"/>
          <w:sz w:val="20"/>
          <w:szCs w:val="20"/>
        </w:rPr>
        <w:t xml:space="preserve"> have </w:t>
      </w:r>
      <w:r w:rsidR="003A123E" w:rsidRPr="006456A5">
        <w:rPr>
          <w:rFonts w:asciiTheme="majorHAnsi" w:hAnsiTheme="majorHAnsi"/>
          <w:sz w:val="20"/>
          <w:szCs w:val="20"/>
        </w:rPr>
        <w:t>been ineffective</w:t>
      </w:r>
      <w:r w:rsidR="00223930" w:rsidRPr="006456A5">
        <w:rPr>
          <w:rFonts w:asciiTheme="majorHAnsi" w:hAnsiTheme="majorHAnsi"/>
          <w:sz w:val="20"/>
          <w:szCs w:val="20"/>
        </w:rPr>
        <w:t>. T</w:t>
      </w:r>
      <w:r w:rsidR="0010185F" w:rsidRPr="006456A5">
        <w:rPr>
          <w:rFonts w:asciiTheme="majorHAnsi" w:hAnsiTheme="majorHAnsi"/>
          <w:sz w:val="20"/>
          <w:szCs w:val="20"/>
        </w:rPr>
        <w:t>he IACHR</w:t>
      </w:r>
      <w:r w:rsidRPr="006456A5">
        <w:rPr>
          <w:rFonts w:asciiTheme="majorHAnsi" w:hAnsiTheme="majorHAnsi"/>
          <w:sz w:val="20"/>
          <w:szCs w:val="20"/>
        </w:rPr>
        <w:t xml:space="preserve"> </w:t>
      </w:r>
      <w:r w:rsidR="00A25141" w:rsidRPr="006456A5">
        <w:rPr>
          <w:rFonts w:asciiTheme="majorHAnsi" w:hAnsiTheme="majorHAnsi"/>
          <w:sz w:val="20"/>
          <w:szCs w:val="20"/>
        </w:rPr>
        <w:t>deems that</w:t>
      </w:r>
      <w:r w:rsidRPr="006456A5">
        <w:rPr>
          <w:rFonts w:asciiTheme="majorHAnsi" w:hAnsiTheme="majorHAnsi"/>
          <w:sz w:val="20"/>
          <w:szCs w:val="20"/>
        </w:rPr>
        <w:t xml:space="preserve"> </w:t>
      </w:r>
      <w:r w:rsidR="003A123E" w:rsidRPr="006456A5">
        <w:rPr>
          <w:rFonts w:asciiTheme="majorHAnsi" w:hAnsiTheme="majorHAnsi"/>
          <w:sz w:val="20"/>
          <w:szCs w:val="20"/>
        </w:rPr>
        <w:t>said</w:t>
      </w:r>
      <w:r w:rsidRPr="006456A5">
        <w:rPr>
          <w:rFonts w:asciiTheme="majorHAnsi" w:hAnsiTheme="majorHAnsi"/>
          <w:sz w:val="20"/>
          <w:szCs w:val="20"/>
        </w:rPr>
        <w:t xml:space="preserve"> </w:t>
      </w:r>
      <w:r w:rsidR="003A123E" w:rsidRPr="006456A5">
        <w:rPr>
          <w:rFonts w:asciiTheme="majorHAnsi" w:hAnsiTheme="majorHAnsi"/>
          <w:sz w:val="20"/>
          <w:szCs w:val="20"/>
        </w:rPr>
        <w:t>allegations</w:t>
      </w:r>
      <w:r w:rsidRPr="006456A5">
        <w:rPr>
          <w:rFonts w:asciiTheme="majorHAnsi" w:hAnsiTheme="majorHAnsi"/>
          <w:sz w:val="20"/>
          <w:szCs w:val="20"/>
        </w:rPr>
        <w:t xml:space="preserve"> </w:t>
      </w:r>
      <w:r w:rsidR="003A123E" w:rsidRPr="006456A5">
        <w:rPr>
          <w:rFonts w:asciiTheme="majorHAnsi" w:hAnsiTheme="majorHAnsi"/>
          <w:sz w:val="20"/>
          <w:szCs w:val="20"/>
        </w:rPr>
        <w:t>are not</w:t>
      </w:r>
      <w:r w:rsidRPr="006456A5">
        <w:rPr>
          <w:rFonts w:asciiTheme="majorHAnsi" w:hAnsiTheme="majorHAnsi"/>
          <w:sz w:val="20"/>
          <w:szCs w:val="20"/>
        </w:rPr>
        <w:t xml:space="preserve"> manifest</w:t>
      </w:r>
      <w:r w:rsidR="003A123E" w:rsidRPr="006456A5">
        <w:rPr>
          <w:rFonts w:asciiTheme="majorHAnsi" w:hAnsiTheme="majorHAnsi"/>
          <w:sz w:val="20"/>
          <w:szCs w:val="20"/>
        </w:rPr>
        <w:t>ly unfounded an</w:t>
      </w:r>
      <w:r w:rsidR="0010185F" w:rsidRPr="006456A5">
        <w:rPr>
          <w:rFonts w:asciiTheme="majorHAnsi" w:hAnsiTheme="majorHAnsi"/>
          <w:sz w:val="20"/>
          <w:szCs w:val="20"/>
        </w:rPr>
        <w:t xml:space="preserve">d </w:t>
      </w:r>
      <w:r w:rsidR="003A123E" w:rsidRPr="006456A5">
        <w:rPr>
          <w:rFonts w:asciiTheme="majorHAnsi" w:hAnsiTheme="majorHAnsi"/>
          <w:sz w:val="20"/>
          <w:szCs w:val="20"/>
        </w:rPr>
        <w:t>require a study on the merits</w:t>
      </w:r>
      <w:r w:rsidR="00777F7F" w:rsidRPr="006456A5">
        <w:rPr>
          <w:rFonts w:asciiTheme="majorHAnsi" w:hAnsiTheme="majorHAnsi"/>
          <w:sz w:val="20"/>
          <w:szCs w:val="20"/>
        </w:rPr>
        <w:t xml:space="preserve"> </w:t>
      </w:r>
      <w:r w:rsidR="003A123E" w:rsidRPr="006456A5">
        <w:rPr>
          <w:rFonts w:asciiTheme="majorHAnsi" w:hAnsiTheme="majorHAnsi"/>
          <w:sz w:val="20"/>
          <w:szCs w:val="20"/>
        </w:rPr>
        <w:t>in light of</w:t>
      </w:r>
      <w:r w:rsidR="00777F7F" w:rsidRPr="006456A5">
        <w:rPr>
          <w:rFonts w:asciiTheme="majorHAnsi" w:hAnsiTheme="majorHAnsi"/>
          <w:sz w:val="20"/>
          <w:szCs w:val="20"/>
        </w:rPr>
        <w:t xml:space="preserve"> </w:t>
      </w:r>
      <w:r w:rsidR="00A25141" w:rsidRPr="006456A5">
        <w:rPr>
          <w:rFonts w:asciiTheme="majorHAnsi" w:hAnsiTheme="majorHAnsi"/>
          <w:sz w:val="20"/>
          <w:szCs w:val="20"/>
        </w:rPr>
        <w:t>article</w:t>
      </w:r>
      <w:r w:rsidRPr="006456A5">
        <w:rPr>
          <w:rFonts w:asciiTheme="majorHAnsi" w:hAnsiTheme="majorHAnsi"/>
          <w:sz w:val="20"/>
          <w:szCs w:val="20"/>
        </w:rPr>
        <w:t>s 8, 13, 21, 23</w:t>
      </w:r>
      <w:r w:rsidR="0010185F" w:rsidRPr="006456A5">
        <w:rPr>
          <w:rFonts w:asciiTheme="majorHAnsi" w:hAnsiTheme="majorHAnsi"/>
          <w:sz w:val="20"/>
          <w:szCs w:val="20"/>
        </w:rPr>
        <w:t xml:space="preserve"> and </w:t>
      </w:r>
      <w:r w:rsidRPr="006456A5">
        <w:rPr>
          <w:rFonts w:asciiTheme="majorHAnsi" w:hAnsiTheme="majorHAnsi"/>
          <w:sz w:val="20"/>
          <w:szCs w:val="20"/>
        </w:rPr>
        <w:t>25</w:t>
      </w:r>
      <w:r w:rsidR="00420856" w:rsidRPr="006456A5">
        <w:rPr>
          <w:rFonts w:asciiTheme="majorHAnsi" w:hAnsiTheme="majorHAnsi"/>
          <w:sz w:val="20"/>
          <w:szCs w:val="20"/>
        </w:rPr>
        <w:t xml:space="preserve"> of </w:t>
      </w:r>
      <w:r w:rsidR="0010185F" w:rsidRPr="006456A5">
        <w:rPr>
          <w:rFonts w:asciiTheme="majorHAnsi" w:hAnsiTheme="majorHAnsi"/>
          <w:sz w:val="20"/>
          <w:szCs w:val="20"/>
        </w:rPr>
        <w:t>the American Convention</w:t>
      </w:r>
      <w:r w:rsidRPr="006456A5">
        <w:rPr>
          <w:rFonts w:asciiTheme="majorHAnsi" w:hAnsiTheme="majorHAnsi"/>
          <w:sz w:val="20"/>
          <w:szCs w:val="20"/>
        </w:rPr>
        <w:t>.</w:t>
      </w:r>
      <w:r w:rsidR="00420856" w:rsidRPr="006456A5">
        <w:rPr>
          <w:rFonts w:asciiTheme="majorHAnsi" w:hAnsiTheme="majorHAnsi"/>
          <w:sz w:val="20"/>
          <w:szCs w:val="20"/>
        </w:rPr>
        <w:t xml:space="preserve"> </w:t>
      </w:r>
      <w:r w:rsidR="00B62FFD" w:rsidRPr="006456A5">
        <w:rPr>
          <w:rFonts w:asciiTheme="majorHAnsi" w:hAnsiTheme="majorHAnsi"/>
          <w:sz w:val="20"/>
          <w:szCs w:val="20"/>
        </w:rPr>
        <w:t>L</w:t>
      </w:r>
      <w:r w:rsidR="003A123E" w:rsidRPr="006456A5">
        <w:rPr>
          <w:rFonts w:asciiTheme="majorHAnsi" w:hAnsiTheme="majorHAnsi"/>
          <w:sz w:val="20"/>
          <w:szCs w:val="20"/>
        </w:rPr>
        <w:t>ikewise</w:t>
      </w:r>
      <w:r w:rsidRPr="006456A5">
        <w:rPr>
          <w:rFonts w:asciiTheme="majorHAnsi" w:hAnsiTheme="majorHAnsi"/>
          <w:sz w:val="20"/>
          <w:szCs w:val="20"/>
        </w:rPr>
        <w:t xml:space="preserve">, </w:t>
      </w:r>
      <w:r w:rsidR="0010185F" w:rsidRPr="006456A5">
        <w:rPr>
          <w:rFonts w:asciiTheme="majorHAnsi" w:hAnsiTheme="majorHAnsi"/>
          <w:sz w:val="20"/>
          <w:szCs w:val="20"/>
        </w:rPr>
        <w:t>the Commission</w:t>
      </w:r>
      <w:r w:rsidRPr="006456A5">
        <w:rPr>
          <w:rFonts w:asciiTheme="majorHAnsi" w:hAnsiTheme="majorHAnsi"/>
          <w:sz w:val="20"/>
          <w:szCs w:val="20"/>
        </w:rPr>
        <w:t xml:space="preserve"> </w:t>
      </w:r>
      <w:r w:rsidR="00A25141" w:rsidRPr="006456A5">
        <w:rPr>
          <w:rFonts w:asciiTheme="majorHAnsi" w:hAnsiTheme="majorHAnsi"/>
          <w:sz w:val="20"/>
          <w:szCs w:val="20"/>
        </w:rPr>
        <w:t>considers</w:t>
      </w:r>
      <w:r w:rsidR="002D41A5" w:rsidRPr="006456A5">
        <w:rPr>
          <w:rFonts w:asciiTheme="majorHAnsi" w:hAnsiTheme="majorHAnsi"/>
          <w:sz w:val="20"/>
          <w:szCs w:val="20"/>
        </w:rPr>
        <w:t xml:space="preserve"> that</w:t>
      </w:r>
      <w:r w:rsidR="00777F7F" w:rsidRPr="006456A5">
        <w:rPr>
          <w:rFonts w:asciiTheme="majorHAnsi" w:hAnsiTheme="majorHAnsi"/>
          <w:sz w:val="20"/>
          <w:szCs w:val="20"/>
        </w:rPr>
        <w:t xml:space="preserve"> the </w:t>
      </w:r>
      <w:r w:rsidR="00A42EE4" w:rsidRPr="006456A5">
        <w:rPr>
          <w:rFonts w:asciiTheme="majorHAnsi" w:hAnsiTheme="majorHAnsi"/>
          <w:sz w:val="20"/>
          <w:szCs w:val="20"/>
        </w:rPr>
        <w:t>lack</w:t>
      </w:r>
      <w:r w:rsidR="00420856" w:rsidRPr="006456A5">
        <w:rPr>
          <w:rFonts w:asciiTheme="majorHAnsi" w:hAnsiTheme="majorHAnsi"/>
          <w:sz w:val="20"/>
          <w:szCs w:val="20"/>
        </w:rPr>
        <w:t xml:space="preserve"> of </w:t>
      </w:r>
      <w:r w:rsidR="003A123E" w:rsidRPr="006456A5">
        <w:rPr>
          <w:rFonts w:asciiTheme="majorHAnsi" w:hAnsiTheme="majorHAnsi"/>
          <w:sz w:val="20"/>
          <w:szCs w:val="20"/>
        </w:rPr>
        <w:t>a</w:t>
      </w:r>
      <w:r w:rsidRPr="006456A5">
        <w:rPr>
          <w:rFonts w:asciiTheme="majorHAnsi" w:hAnsiTheme="majorHAnsi"/>
          <w:sz w:val="20"/>
          <w:szCs w:val="20"/>
        </w:rPr>
        <w:t xml:space="preserve"> </w:t>
      </w:r>
      <w:r w:rsidR="003A123E" w:rsidRPr="006456A5">
        <w:rPr>
          <w:rFonts w:asciiTheme="majorHAnsi" w:hAnsiTheme="majorHAnsi"/>
          <w:sz w:val="20"/>
          <w:szCs w:val="20"/>
        </w:rPr>
        <w:t>domestic remedy to claim</w:t>
      </w:r>
      <w:r w:rsidR="00777F7F" w:rsidRPr="006456A5">
        <w:rPr>
          <w:rFonts w:asciiTheme="majorHAnsi" w:hAnsiTheme="majorHAnsi"/>
          <w:sz w:val="20"/>
          <w:szCs w:val="20"/>
        </w:rPr>
        <w:t xml:space="preserve"> the </w:t>
      </w:r>
      <w:r w:rsidR="003A123E" w:rsidRPr="006456A5">
        <w:rPr>
          <w:rFonts w:asciiTheme="majorHAnsi" w:hAnsiTheme="majorHAnsi"/>
          <w:sz w:val="20"/>
          <w:szCs w:val="20"/>
        </w:rPr>
        <w:t>deed to their land</w:t>
      </w:r>
      <w:r w:rsidR="0010185F" w:rsidRPr="006456A5">
        <w:rPr>
          <w:rFonts w:asciiTheme="majorHAnsi" w:hAnsiTheme="majorHAnsi"/>
          <w:sz w:val="20"/>
          <w:szCs w:val="20"/>
        </w:rPr>
        <w:t xml:space="preserve"> and </w:t>
      </w:r>
      <w:r w:rsidR="003A123E" w:rsidRPr="006456A5">
        <w:rPr>
          <w:rFonts w:asciiTheme="majorHAnsi" w:hAnsiTheme="majorHAnsi"/>
          <w:sz w:val="20"/>
          <w:szCs w:val="20"/>
        </w:rPr>
        <w:t>its demarcation</w:t>
      </w:r>
      <w:r w:rsidR="00420856" w:rsidRPr="006456A5">
        <w:rPr>
          <w:rFonts w:asciiTheme="majorHAnsi" w:hAnsiTheme="majorHAnsi"/>
          <w:sz w:val="20"/>
          <w:szCs w:val="20"/>
        </w:rPr>
        <w:t xml:space="preserve"> </w:t>
      </w:r>
      <w:r w:rsidR="003A123E" w:rsidRPr="006456A5">
        <w:rPr>
          <w:rFonts w:asciiTheme="majorHAnsi" w:hAnsiTheme="majorHAnsi"/>
          <w:sz w:val="20"/>
          <w:szCs w:val="20"/>
        </w:rPr>
        <w:t>in favor of the</w:t>
      </w:r>
      <w:r w:rsidR="00777F7F" w:rsidRPr="006456A5">
        <w:rPr>
          <w:rFonts w:asciiTheme="majorHAnsi" w:hAnsiTheme="majorHAnsi"/>
          <w:sz w:val="20"/>
          <w:szCs w:val="20"/>
        </w:rPr>
        <w:t xml:space="preserve"> </w:t>
      </w:r>
      <w:r w:rsidR="003D158A" w:rsidRPr="006456A5">
        <w:rPr>
          <w:rFonts w:asciiTheme="majorHAnsi" w:hAnsiTheme="majorHAnsi"/>
          <w:sz w:val="20"/>
          <w:szCs w:val="20"/>
        </w:rPr>
        <w:t xml:space="preserve">indigenous </w:t>
      </w:r>
      <w:r w:rsidR="0010185F" w:rsidRPr="006456A5">
        <w:rPr>
          <w:rFonts w:asciiTheme="majorHAnsi" w:hAnsiTheme="majorHAnsi"/>
          <w:sz w:val="20"/>
          <w:szCs w:val="20"/>
        </w:rPr>
        <w:t xml:space="preserve">and </w:t>
      </w:r>
      <w:r w:rsidRPr="006456A5">
        <w:rPr>
          <w:rFonts w:asciiTheme="majorHAnsi" w:hAnsiTheme="majorHAnsi"/>
          <w:sz w:val="20"/>
          <w:szCs w:val="20"/>
        </w:rPr>
        <w:t xml:space="preserve">tribal </w:t>
      </w:r>
      <w:r w:rsidR="003A123E" w:rsidRPr="006456A5">
        <w:rPr>
          <w:rFonts w:asciiTheme="majorHAnsi" w:hAnsiTheme="majorHAnsi"/>
          <w:sz w:val="20"/>
          <w:szCs w:val="20"/>
        </w:rPr>
        <w:t>communities may</w:t>
      </w:r>
      <w:r w:rsidRPr="006456A5">
        <w:rPr>
          <w:rFonts w:asciiTheme="majorHAnsi" w:hAnsiTheme="majorHAnsi"/>
          <w:sz w:val="20"/>
          <w:szCs w:val="20"/>
        </w:rPr>
        <w:t xml:space="preserve"> </w:t>
      </w:r>
      <w:r w:rsidR="003A123E" w:rsidRPr="006456A5">
        <w:rPr>
          <w:rFonts w:asciiTheme="majorHAnsi" w:hAnsiTheme="majorHAnsi"/>
          <w:sz w:val="20"/>
          <w:szCs w:val="20"/>
        </w:rPr>
        <w:t>characterize</w:t>
      </w:r>
      <w:r w:rsidRPr="006456A5">
        <w:rPr>
          <w:rFonts w:asciiTheme="majorHAnsi" w:hAnsiTheme="majorHAnsi"/>
          <w:sz w:val="20"/>
          <w:szCs w:val="20"/>
        </w:rPr>
        <w:t xml:space="preserve"> a </w:t>
      </w:r>
      <w:r w:rsidR="00610AAA" w:rsidRPr="006456A5">
        <w:rPr>
          <w:rFonts w:asciiTheme="majorHAnsi" w:hAnsiTheme="majorHAnsi"/>
          <w:sz w:val="20"/>
          <w:szCs w:val="20"/>
        </w:rPr>
        <w:t>violation</w:t>
      </w:r>
      <w:r w:rsidR="00420856" w:rsidRPr="006456A5">
        <w:rPr>
          <w:rFonts w:asciiTheme="majorHAnsi" w:hAnsiTheme="majorHAnsi"/>
          <w:sz w:val="20"/>
          <w:szCs w:val="20"/>
        </w:rPr>
        <w:t xml:space="preserve"> of </w:t>
      </w:r>
      <w:r w:rsidR="00A25141" w:rsidRPr="006456A5">
        <w:rPr>
          <w:rFonts w:asciiTheme="majorHAnsi" w:hAnsiTheme="majorHAnsi"/>
          <w:sz w:val="20"/>
          <w:szCs w:val="20"/>
        </w:rPr>
        <w:t>article</w:t>
      </w:r>
      <w:r w:rsidRPr="006456A5">
        <w:rPr>
          <w:rFonts w:asciiTheme="majorHAnsi" w:hAnsiTheme="majorHAnsi"/>
          <w:sz w:val="20"/>
          <w:szCs w:val="20"/>
        </w:rPr>
        <w:t>s 2 (</w:t>
      </w:r>
      <w:r w:rsidR="003A123E" w:rsidRPr="006456A5">
        <w:rPr>
          <w:rFonts w:asciiTheme="majorHAnsi" w:hAnsiTheme="majorHAnsi"/>
          <w:sz w:val="20"/>
          <w:szCs w:val="20"/>
        </w:rPr>
        <w:t>obligation to abide by domestic legal effects</w:t>
      </w:r>
      <w:r w:rsidRPr="006456A5">
        <w:rPr>
          <w:rFonts w:asciiTheme="majorHAnsi" w:hAnsiTheme="majorHAnsi"/>
          <w:sz w:val="20"/>
          <w:szCs w:val="20"/>
        </w:rPr>
        <w:t>), 21 (</w:t>
      </w:r>
      <w:r w:rsidR="003A123E" w:rsidRPr="006456A5">
        <w:rPr>
          <w:rFonts w:asciiTheme="majorHAnsi" w:hAnsiTheme="majorHAnsi"/>
          <w:sz w:val="20"/>
          <w:szCs w:val="20"/>
        </w:rPr>
        <w:t>right to property</w:t>
      </w:r>
      <w:r w:rsidRPr="006456A5">
        <w:rPr>
          <w:rFonts w:asciiTheme="majorHAnsi" w:hAnsiTheme="majorHAnsi"/>
          <w:sz w:val="20"/>
          <w:szCs w:val="20"/>
        </w:rPr>
        <w:t>)</w:t>
      </w:r>
      <w:r w:rsidR="0010185F" w:rsidRPr="006456A5">
        <w:rPr>
          <w:rFonts w:asciiTheme="majorHAnsi" w:hAnsiTheme="majorHAnsi"/>
          <w:sz w:val="20"/>
          <w:szCs w:val="20"/>
        </w:rPr>
        <w:t xml:space="preserve"> and </w:t>
      </w:r>
      <w:r w:rsidRPr="006456A5">
        <w:rPr>
          <w:rFonts w:asciiTheme="majorHAnsi" w:hAnsiTheme="majorHAnsi"/>
          <w:sz w:val="20"/>
          <w:szCs w:val="20"/>
        </w:rPr>
        <w:t>24 (</w:t>
      </w:r>
      <w:r w:rsidR="003A123E" w:rsidRPr="006456A5">
        <w:rPr>
          <w:rFonts w:asciiTheme="majorHAnsi" w:hAnsiTheme="majorHAnsi"/>
          <w:sz w:val="20"/>
          <w:szCs w:val="20"/>
        </w:rPr>
        <w:t>eq</w:t>
      </w:r>
      <w:r w:rsidRPr="006456A5">
        <w:rPr>
          <w:rFonts w:asciiTheme="majorHAnsi" w:hAnsiTheme="majorHAnsi"/>
          <w:sz w:val="20"/>
          <w:szCs w:val="20"/>
        </w:rPr>
        <w:t>ual</w:t>
      </w:r>
      <w:r w:rsidR="003A123E" w:rsidRPr="006456A5">
        <w:rPr>
          <w:rFonts w:asciiTheme="majorHAnsi" w:hAnsiTheme="majorHAnsi"/>
          <w:sz w:val="20"/>
          <w:szCs w:val="20"/>
        </w:rPr>
        <w:t>i</w:t>
      </w:r>
      <w:r w:rsidR="00072E91" w:rsidRPr="006456A5">
        <w:rPr>
          <w:rFonts w:asciiTheme="majorHAnsi" w:hAnsiTheme="majorHAnsi"/>
          <w:sz w:val="20"/>
          <w:szCs w:val="20"/>
        </w:rPr>
        <w:t xml:space="preserve">ty </w:t>
      </w:r>
      <w:r w:rsidR="00635810" w:rsidRPr="006456A5">
        <w:rPr>
          <w:rFonts w:asciiTheme="majorHAnsi" w:hAnsiTheme="majorHAnsi"/>
          <w:sz w:val="20"/>
          <w:szCs w:val="20"/>
        </w:rPr>
        <w:t xml:space="preserve">before the </w:t>
      </w:r>
      <w:r w:rsidR="003A123E" w:rsidRPr="006456A5">
        <w:rPr>
          <w:rFonts w:asciiTheme="majorHAnsi" w:hAnsiTheme="majorHAnsi"/>
          <w:sz w:val="20"/>
          <w:szCs w:val="20"/>
        </w:rPr>
        <w:t>law</w:t>
      </w:r>
      <w:r w:rsidRPr="006456A5">
        <w:rPr>
          <w:rFonts w:asciiTheme="majorHAnsi" w:hAnsiTheme="majorHAnsi"/>
          <w:sz w:val="20"/>
          <w:szCs w:val="20"/>
        </w:rPr>
        <w:t xml:space="preserve">) </w:t>
      </w:r>
      <w:r w:rsidR="00757F35" w:rsidRPr="006456A5">
        <w:rPr>
          <w:rFonts w:asciiTheme="majorHAnsi" w:hAnsiTheme="majorHAnsi"/>
          <w:sz w:val="20"/>
          <w:szCs w:val="20"/>
        </w:rPr>
        <w:t xml:space="preserve">to the detriment of </w:t>
      </w:r>
      <w:r w:rsidR="00777F7F" w:rsidRPr="006456A5">
        <w:rPr>
          <w:rFonts w:asciiTheme="majorHAnsi" w:hAnsiTheme="majorHAnsi"/>
          <w:sz w:val="20"/>
          <w:szCs w:val="20"/>
        </w:rPr>
        <w:t xml:space="preserve">the </w:t>
      </w:r>
      <w:r w:rsidRPr="006456A5">
        <w:rPr>
          <w:rFonts w:asciiTheme="majorHAnsi" w:hAnsiTheme="majorHAnsi"/>
          <w:sz w:val="20"/>
          <w:szCs w:val="20"/>
        </w:rPr>
        <w:t>raramur</w:t>
      </w:r>
      <w:r w:rsidR="00E55355" w:rsidRPr="006456A5">
        <w:rPr>
          <w:rFonts w:asciiTheme="majorHAnsi" w:hAnsiTheme="majorHAnsi"/>
          <w:sz w:val="20"/>
          <w:szCs w:val="20"/>
        </w:rPr>
        <w:t>i</w:t>
      </w:r>
      <w:r w:rsidR="00420856" w:rsidRPr="006456A5">
        <w:rPr>
          <w:rFonts w:asciiTheme="majorHAnsi" w:hAnsiTheme="majorHAnsi"/>
          <w:sz w:val="20"/>
          <w:szCs w:val="20"/>
        </w:rPr>
        <w:t xml:space="preserve"> </w:t>
      </w:r>
      <w:r w:rsidR="00063611" w:rsidRPr="006456A5">
        <w:rPr>
          <w:rFonts w:asciiTheme="majorHAnsi" w:hAnsiTheme="majorHAnsi"/>
          <w:sz w:val="20"/>
          <w:szCs w:val="20"/>
        </w:rPr>
        <w:t xml:space="preserve">communities </w:t>
      </w:r>
      <w:r w:rsidR="00420856" w:rsidRPr="006456A5">
        <w:rPr>
          <w:rFonts w:asciiTheme="majorHAnsi" w:hAnsiTheme="majorHAnsi"/>
          <w:sz w:val="20"/>
          <w:szCs w:val="20"/>
        </w:rPr>
        <w:t xml:space="preserve">of </w:t>
      </w:r>
      <w:r w:rsidRPr="006456A5">
        <w:rPr>
          <w:rFonts w:asciiTheme="majorHAnsi" w:hAnsiTheme="majorHAnsi"/>
          <w:sz w:val="20"/>
          <w:szCs w:val="20"/>
        </w:rPr>
        <w:t>Huitosachi, Mog</w:t>
      </w:r>
      <w:r w:rsidR="009411C6" w:rsidRPr="006456A5">
        <w:rPr>
          <w:rFonts w:asciiTheme="majorHAnsi" w:hAnsiTheme="majorHAnsi"/>
          <w:sz w:val="20"/>
          <w:szCs w:val="20"/>
        </w:rPr>
        <w:t>o</w:t>
      </w:r>
      <w:r w:rsidRPr="006456A5">
        <w:rPr>
          <w:rFonts w:asciiTheme="majorHAnsi" w:hAnsiTheme="majorHAnsi"/>
          <w:sz w:val="20"/>
          <w:szCs w:val="20"/>
        </w:rPr>
        <w:t>tavo</w:t>
      </w:r>
      <w:r w:rsidR="0010185F" w:rsidRPr="006456A5">
        <w:rPr>
          <w:rFonts w:asciiTheme="majorHAnsi" w:hAnsiTheme="majorHAnsi"/>
          <w:sz w:val="20"/>
          <w:szCs w:val="20"/>
        </w:rPr>
        <w:t xml:space="preserve"> and </w:t>
      </w:r>
      <w:r w:rsidRPr="006456A5">
        <w:rPr>
          <w:rFonts w:asciiTheme="majorHAnsi" w:hAnsiTheme="majorHAnsi"/>
          <w:sz w:val="20"/>
          <w:szCs w:val="20"/>
        </w:rPr>
        <w:t>Bacaj</w:t>
      </w:r>
      <w:r w:rsidR="009411C6" w:rsidRPr="006456A5">
        <w:rPr>
          <w:rFonts w:asciiTheme="majorHAnsi" w:hAnsiTheme="majorHAnsi"/>
          <w:sz w:val="20"/>
          <w:szCs w:val="20"/>
        </w:rPr>
        <w:t>i</w:t>
      </w:r>
      <w:r w:rsidRPr="006456A5">
        <w:rPr>
          <w:rFonts w:asciiTheme="majorHAnsi" w:hAnsiTheme="majorHAnsi"/>
          <w:sz w:val="20"/>
          <w:szCs w:val="20"/>
        </w:rPr>
        <w:t>pare.</w:t>
      </w:r>
    </w:p>
    <w:p w14:paraId="3219D328" w14:textId="48D83073" w:rsidR="005327AB" w:rsidRPr="006456A5" w:rsidRDefault="005327AB" w:rsidP="005327AB">
      <w:pPr>
        <w:suppressAutoHyphens/>
        <w:spacing w:after="240"/>
        <w:ind w:firstLine="720"/>
        <w:jc w:val="both"/>
        <w:rPr>
          <w:rFonts w:asciiTheme="majorHAnsi" w:hAnsiTheme="majorHAnsi"/>
          <w:sz w:val="20"/>
          <w:szCs w:val="20"/>
        </w:rPr>
      </w:pPr>
      <w:r w:rsidRPr="006456A5">
        <w:rPr>
          <w:rFonts w:asciiTheme="majorHAnsi" w:hAnsiTheme="majorHAnsi"/>
          <w:sz w:val="20"/>
          <w:szCs w:val="20"/>
        </w:rPr>
        <w:t>4</w:t>
      </w:r>
      <w:r w:rsidR="005B3928">
        <w:rPr>
          <w:rFonts w:asciiTheme="majorHAnsi" w:hAnsiTheme="majorHAnsi"/>
          <w:sz w:val="20"/>
          <w:szCs w:val="20"/>
        </w:rPr>
        <w:t>4</w:t>
      </w:r>
      <w:r w:rsidRPr="006456A5">
        <w:rPr>
          <w:rFonts w:asciiTheme="majorHAnsi" w:hAnsiTheme="majorHAnsi"/>
          <w:sz w:val="20"/>
          <w:szCs w:val="20"/>
        </w:rPr>
        <w:t>.</w:t>
      </w:r>
      <w:r w:rsidRPr="006456A5">
        <w:rPr>
          <w:rFonts w:asciiTheme="majorHAnsi" w:hAnsiTheme="majorHAnsi"/>
          <w:sz w:val="20"/>
          <w:szCs w:val="20"/>
        </w:rPr>
        <w:tab/>
      </w:r>
      <w:r w:rsidR="003A123E" w:rsidRPr="006456A5">
        <w:rPr>
          <w:rFonts w:asciiTheme="majorHAnsi" w:hAnsiTheme="majorHAnsi"/>
          <w:sz w:val="20"/>
          <w:szCs w:val="20"/>
        </w:rPr>
        <w:t>Finally</w:t>
      </w:r>
      <w:r w:rsidRPr="006456A5">
        <w:rPr>
          <w:rFonts w:asciiTheme="majorHAnsi" w:hAnsiTheme="majorHAnsi"/>
          <w:sz w:val="20"/>
          <w:szCs w:val="20"/>
        </w:rPr>
        <w:t xml:space="preserve">, </w:t>
      </w:r>
      <w:r w:rsidR="00A92F69" w:rsidRPr="006456A5">
        <w:rPr>
          <w:rFonts w:asciiTheme="majorHAnsi" w:hAnsiTheme="majorHAnsi"/>
          <w:sz w:val="20"/>
          <w:szCs w:val="20"/>
        </w:rPr>
        <w:t xml:space="preserve">with respect to </w:t>
      </w:r>
      <w:r w:rsidR="00777F7F" w:rsidRPr="006456A5">
        <w:rPr>
          <w:rFonts w:asciiTheme="majorHAnsi" w:hAnsiTheme="majorHAnsi"/>
          <w:sz w:val="20"/>
          <w:szCs w:val="20"/>
        </w:rPr>
        <w:t xml:space="preserve">the </w:t>
      </w:r>
      <w:r w:rsidRPr="006456A5">
        <w:rPr>
          <w:rFonts w:asciiTheme="majorHAnsi" w:hAnsiTheme="majorHAnsi"/>
          <w:sz w:val="20"/>
          <w:szCs w:val="20"/>
        </w:rPr>
        <w:t>argumen</w:t>
      </w:r>
      <w:r w:rsidR="003A123E" w:rsidRPr="006456A5">
        <w:rPr>
          <w:rFonts w:asciiTheme="majorHAnsi" w:hAnsiTheme="majorHAnsi"/>
          <w:sz w:val="20"/>
          <w:szCs w:val="20"/>
        </w:rPr>
        <w:t>t raised</w:t>
      </w:r>
      <w:r w:rsidR="005718E4" w:rsidRPr="006456A5">
        <w:rPr>
          <w:rFonts w:asciiTheme="majorHAnsi" w:hAnsiTheme="majorHAnsi"/>
          <w:sz w:val="20"/>
          <w:szCs w:val="20"/>
        </w:rPr>
        <w:t xml:space="preserve"> by the </w:t>
      </w:r>
      <w:r w:rsidR="00223930" w:rsidRPr="006456A5">
        <w:rPr>
          <w:rFonts w:asciiTheme="majorHAnsi" w:hAnsiTheme="majorHAnsi"/>
          <w:sz w:val="20"/>
          <w:szCs w:val="20"/>
        </w:rPr>
        <w:t xml:space="preserve">Mexican State </w:t>
      </w:r>
      <w:r w:rsidR="003A123E" w:rsidRPr="006456A5">
        <w:rPr>
          <w:rFonts w:asciiTheme="majorHAnsi" w:hAnsiTheme="majorHAnsi"/>
          <w:sz w:val="20"/>
          <w:szCs w:val="20"/>
        </w:rPr>
        <w:t>concerning</w:t>
      </w:r>
      <w:r w:rsidR="00420856" w:rsidRPr="006456A5">
        <w:rPr>
          <w:rFonts w:asciiTheme="majorHAnsi" w:hAnsiTheme="majorHAnsi"/>
          <w:sz w:val="20"/>
          <w:szCs w:val="20"/>
        </w:rPr>
        <w:t xml:space="preserve"> </w:t>
      </w:r>
      <w:r w:rsidR="00777F7F" w:rsidRPr="006456A5">
        <w:rPr>
          <w:rFonts w:asciiTheme="majorHAnsi" w:hAnsiTheme="majorHAnsi"/>
          <w:sz w:val="20"/>
          <w:szCs w:val="20"/>
        </w:rPr>
        <w:t>the</w:t>
      </w:r>
      <w:r w:rsidR="003A123E" w:rsidRPr="006456A5">
        <w:rPr>
          <w:rFonts w:asciiTheme="majorHAnsi" w:hAnsiTheme="majorHAnsi"/>
          <w:sz w:val="20"/>
          <w:szCs w:val="20"/>
        </w:rPr>
        <w:t xml:space="preserve"> current</w:t>
      </w:r>
      <w:r w:rsidR="00777F7F" w:rsidRPr="006456A5">
        <w:rPr>
          <w:rFonts w:asciiTheme="majorHAnsi" w:hAnsiTheme="majorHAnsi"/>
          <w:sz w:val="20"/>
          <w:szCs w:val="20"/>
        </w:rPr>
        <w:t xml:space="preserve"> </w:t>
      </w:r>
      <w:r w:rsidR="00A42EE4" w:rsidRPr="006456A5">
        <w:rPr>
          <w:rFonts w:asciiTheme="majorHAnsi" w:hAnsiTheme="majorHAnsi"/>
          <w:sz w:val="20"/>
          <w:szCs w:val="20"/>
        </w:rPr>
        <w:t>lack</w:t>
      </w:r>
      <w:r w:rsidRPr="006456A5">
        <w:rPr>
          <w:rFonts w:asciiTheme="majorHAnsi" w:hAnsiTheme="majorHAnsi"/>
          <w:sz w:val="20"/>
          <w:szCs w:val="20"/>
        </w:rPr>
        <w:t xml:space="preserve"> </w:t>
      </w:r>
      <w:r w:rsidR="00420856" w:rsidRPr="006456A5">
        <w:rPr>
          <w:rFonts w:asciiTheme="majorHAnsi" w:hAnsiTheme="majorHAnsi"/>
          <w:sz w:val="20"/>
          <w:szCs w:val="20"/>
        </w:rPr>
        <w:t xml:space="preserve">of </w:t>
      </w:r>
      <w:r w:rsidR="003C03BA" w:rsidRPr="006456A5">
        <w:rPr>
          <w:rFonts w:asciiTheme="majorHAnsi" w:hAnsiTheme="majorHAnsi"/>
          <w:sz w:val="20"/>
          <w:szCs w:val="20"/>
        </w:rPr>
        <w:t>substance</w:t>
      </w:r>
      <w:r w:rsidR="00A92F69" w:rsidRPr="006456A5">
        <w:rPr>
          <w:rFonts w:asciiTheme="majorHAnsi" w:hAnsiTheme="majorHAnsi"/>
          <w:sz w:val="20"/>
          <w:szCs w:val="20"/>
        </w:rPr>
        <w:t>, the Commission recalls that</w:t>
      </w:r>
      <w:r w:rsidRPr="006456A5">
        <w:rPr>
          <w:rFonts w:asciiTheme="majorHAnsi" w:hAnsiTheme="majorHAnsi"/>
          <w:sz w:val="20"/>
          <w:szCs w:val="20"/>
        </w:rPr>
        <w:t xml:space="preserve"> </w:t>
      </w:r>
      <w:r w:rsidR="003C03BA" w:rsidRPr="006456A5">
        <w:rPr>
          <w:rFonts w:asciiTheme="majorHAnsi" w:hAnsiTheme="majorHAnsi"/>
          <w:sz w:val="20"/>
          <w:szCs w:val="20"/>
        </w:rPr>
        <w:t>under</w:t>
      </w:r>
      <w:r w:rsidR="00777F7F" w:rsidRPr="006456A5">
        <w:rPr>
          <w:rFonts w:asciiTheme="majorHAnsi" w:hAnsiTheme="majorHAnsi"/>
          <w:sz w:val="20"/>
          <w:szCs w:val="20"/>
        </w:rPr>
        <w:t xml:space="preserve"> the </w:t>
      </w:r>
      <w:r w:rsidR="003C03BA" w:rsidRPr="006456A5">
        <w:rPr>
          <w:rFonts w:asciiTheme="majorHAnsi" w:hAnsiTheme="majorHAnsi"/>
          <w:sz w:val="20"/>
          <w:szCs w:val="20"/>
        </w:rPr>
        <w:t>preceding considerations</w:t>
      </w:r>
      <w:r w:rsidRPr="006456A5">
        <w:rPr>
          <w:rFonts w:asciiTheme="majorHAnsi" w:hAnsiTheme="majorHAnsi"/>
          <w:sz w:val="20"/>
          <w:szCs w:val="20"/>
        </w:rPr>
        <w:t xml:space="preserve">, </w:t>
      </w:r>
      <w:r w:rsidR="003C03BA" w:rsidRPr="006456A5">
        <w:rPr>
          <w:rFonts w:asciiTheme="majorHAnsi" w:hAnsiTheme="majorHAnsi"/>
          <w:sz w:val="20"/>
          <w:szCs w:val="20"/>
        </w:rPr>
        <w:t>there is an ongoing</w:t>
      </w:r>
      <w:r w:rsidR="002D41A5" w:rsidRPr="006456A5">
        <w:rPr>
          <w:rFonts w:asciiTheme="majorHAnsi" w:hAnsiTheme="majorHAnsi"/>
          <w:sz w:val="20"/>
          <w:szCs w:val="20"/>
        </w:rPr>
        <w:t xml:space="preserve"> </w:t>
      </w:r>
      <w:r w:rsidRPr="006456A5">
        <w:rPr>
          <w:rFonts w:asciiTheme="majorHAnsi" w:hAnsiTheme="majorHAnsi"/>
          <w:sz w:val="20"/>
          <w:szCs w:val="20"/>
        </w:rPr>
        <w:t>controvers</w:t>
      </w:r>
      <w:r w:rsidR="003C03BA" w:rsidRPr="006456A5">
        <w:rPr>
          <w:rFonts w:asciiTheme="majorHAnsi" w:hAnsiTheme="majorHAnsi"/>
          <w:sz w:val="20"/>
          <w:szCs w:val="20"/>
        </w:rPr>
        <w:t>y</w:t>
      </w:r>
      <w:r w:rsidRPr="006456A5">
        <w:rPr>
          <w:rFonts w:asciiTheme="majorHAnsi" w:hAnsiTheme="majorHAnsi"/>
          <w:sz w:val="20"/>
          <w:szCs w:val="20"/>
        </w:rPr>
        <w:t xml:space="preserve"> </w:t>
      </w:r>
      <w:r w:rsidR="003C03BA" w:rsidRPr="006456A5">
        <w:rPr>
          <w:rFonts w:asciiTheme="majorHAnsi" w:hAnsiTheme="majorHAnsi"/>
          <w:sz w:val="20"/>
          <w:szCs w:val="20"/>
        </w:rPr>
        <w:lastRenderedPageBreak/>
        <w:t>as to</w:t>
      </w:r>
      <w:r w:rsidR="00777F7F" w:rsidRPr="006456A5">
        <w:rPr>
          <w:rFonts w:asciiTheme="majorHAnsi" w:hAnsiTheme="majorHAnsi"/>
          <w:sz w:val="20"/>
          <w:szCs w:val="20"/>
        </w:rPr>
        <w:t xml:space="preserve"> the </w:t>
      </w:r>
      <w:r w:rsidR="005A2C0D" w:rsidRPr="006456A5">
        <w:rPr>
          <w:rFonts w:asciiTheme="majorHAnsi" w:hAnsiTheme="majorHAnsi"/>
          <w:sz w:val="20"/>
          <w:szCs w:val="20"/>
        </w:rPr>
        <w:t>compliance</w:t>
      </w:r>
      <w:r w:rsidR="00420856" w:rsidRPr="006456A5">
        <w:rPr>
          <w:rFonts w:asciiTheme="majorHAnsi" w:hAnsiTheme="majorHAnsi"/>
          <w:sz w:val="20"/>
          <w:szCs w:val="20"/>
        </w:rPr>
        <w:t xml:space="preserve"> of </w:t>
      </w:r>
      <w:r w:rsidR="00777F7F" w:rsidRPr="006456A5">
        <w:rPr>
          <w:rFonts w:asciiTheme="majorHAnsi" w:hAnsiTheme="majorHAnsi"/>
          <w:sz w:val="20"/>
          <w:szCs w:val="20"/>
        </w:rPr>
        <w:t xml:space="preserve">the </w:t>
      </w:r>
      <w:r w:rsidR="0004307B" w:rsidRPr="006456A5">
        <w:rPr>
          <w:rFonts w:asciiTheme="majorHAnsi" w:hAnsiTheme="majorHAnsi"/>
          <w:sz w:val="20"/>
          <w:szCs w:val="20"/>
        </w:rPr>
        <w:t>sentence</w:t>
      </w:r>
      <w:r w:rsidRPr="006456A5">
        <w:rPr>
          <w:rFonts w:asciiTheme="majorHAnsi" w:hAnsiTheme="majorHAnsi"/>
          <w:sz w:val="20"/>
          <w:szCs w:val="20"/>
        </w:rPr>
        <w:t xml:space="preserve"> </w:t>
      </w:r>
      <w:r w:rsidR="00C66C2E" w:rsidRPr="006456A5">
        <w:rPr>
          <w:rFonts w:asciiTheme="majorHAnsi" w:hAnsiTheme="majorHAnsi"/>
          <w:sz w:val="20"/>
          <w:szCs w:val="20"/>
        </w:rPr>
        <w:t xml:space="preserve">issued by </w:t>
      </w:r>
      <w:r w:rsidR="005718E4" w:rsidRPr="006456A5">
        <w:rPr>
          <w:rFonts w:asciiTheme="majorHAnsi" w:hAnsiTheme="majorHAnsi"/>
          <w:sz w:val="20"/>
          <w:szCs w:val="20"/>
        </w:rPr>
        <w:t xml:space="preserve">the </w:t>
      </w:r>
      <w:r w:rsidRPr="006456A5">
        <w:rPr>
          <w:rFonts w:asciiTheme="majorHAnsi" w:hAnsiTheme="majorHAnsi"/>
          <w:sz w:val="20"/>
          <w:szCs w:val="20"/>
        </w:rPr>
        <w:t xml:space="preserve">SCNJ </w:t>
      </w:r>
      <w:proofErr w:type="gramStart"/>
      <w:r w:rsidR="003C03BA" w:rsidRPr="006456A5">
        <w:rPr>
          <w:rFonts w:asciiTheme="majorHAnsi" w:hAnsiTheme="majorHAnsi"/>
          <w:sz w:val="20"/>
          <w:szCs w:val="20"/>
        </w:rPr>
        <w:t>in light</w:t>
      </w:r>
      <w:r w:rsidR="00420856" w:rsidRPr="006456A5">
        <w:rPr>
          <w:rFonts w:asciiTheme="majorHAnsi" w:hAnsiTheme="majorHAnsi"/>
          <w:sz w:val="20"/>
          <w:szCs w:val="20"/>
        </w:rPr>
        <w:t xml:space="preserve"> of</w:t>
      </w:r>
      <w:proofErr w:type="gramEnd"/>
      <w:r w:rsidR="00420856" w:rsidRPr="006456A5">
        <w:rPr>
          <w:rFonts w:asciiTheme="majorHAnsi" w:hAnsiTheme="majorHAnsi"/>
          <w:sz w:val="20"/>
          <w:szCs w:val="20"/>
        </w:rPr>
        <w:t xml:space="preserve"> </w:t>
      </w:r>
      <w:r w:rsidR="00CA5417" w:rsidRPr="006456A5">
        <w:rPr>
          <w:rFonts w:asciiTheme="majorHAnsi" w:hAnsiTheme="majorHAnsi"/>
          <w:sz w:val="20"/>
          <w:szCs w:val="20"/>
        </w:rPr>
        <w:t>international</w:t>
      </w:r>
      <w:r w:rsidRPr="006456A5">
        <w:rPr>
          <w:rFonts w:asciiTheme="majorHAnsi" w:hAnsiTheme="majorHAnsi"/>
          <w:sz w:val="20"/>
          <w:szCs w:val="20"/>
        </w:rPr>
        <w:t xml:space="preserve"> </w:t>
      </w:r>
      <w:r w:rsidR="003C03BA" w:rsidRPr="006456A5">
        <w:rPr>
          <w:rFonts w:asciiTheme="majorHAnsi" w:hAnsiTheme="majorHAnsi"/>
          <w:sz w:val="20"/>
          <w:szCs w:val="20"/>
        </w:rPr>
        <w:t>standards regarding</w:t>
      </w:r>
      <w:r w:rsidR="00777F7F" w:rsidRPr="006456A5">
        <w:rPr>
          <w:rFonts w:asciiTheme="majorHAnsi" w:hAnsiTheme="majorHAnsi"/>
          <w:sz w:val="20"/>
          <w:szCs w:val="20"/>
        </w:rPr>
        <w:t xml:space="preserve"> the </w:t>
      </w:r>
      <w:r w:rsidRPr="006456A5">
        <w:rPr>
          <w:rFonts w:asciiTheme="majorHAnsi" w:hAnsiTheme="majorHAnsi"/>
          <w:sz w:val="20"/>
          <w:szCs w:val="20"/>
        </w:rPr>
        <w:t>consulta</w:t>
      </w:r>
      <w:r w:rsidR="003C03BA" w:rsidRPr="006456A5">
        <w:rPr>
          <w:rFonts w:asciiTheme="majorHAnsi" w:hAnsiTheme="majorHAnsi"/>
          <w:sz w:val="20"/>
          <w:szCs w:val="20"/>
        </w:rPr>
        <w:t>tion</w:t>
      </w:r>
      <w:r w:rsidR="0010185F" w:rsidRPr="006456A5">
        <w:rPr>
          <w:rFonts w:asciiTheme="majorHAnsi" w:hAnsiTheme="majorHAnsi"/>
          <w:sz w:val="20"/>
          <w:szCs w:val="20"/>
        </w:rPr>
        <w:t xml:space="preserve"> </w:t>
      </w:r>
      <w:r w:rsidR="003C03BA" w:rsidRPr="006456A5">
        <w:rPr>
          <w:rFonts w:asciiTheme="majorHAnsi" w:hAnsiTheme="majorHAnsi"/>
          <w:sz w:val="20"/>
          <w:szCs w:val="20"/>
        </w:rPr>
        <w:t>and free</w:t>
      </w:r>
      <w:r w:rsidR="007F09EC" w:rsidRPr="006456A5">
        <w:rPr>
          <w:rFonts w:asciiTheme="majorHAnsi" w:hAnsiTheme="majorHAnsi"/>
          <w:sz w:val="20"/>
          <w:szCs w:val="20"/>
        </w:rPr>
        <w:t>,</w:t>
      </w:r>
      <w:r w:rsidRPr="006456A5">
        <w:rPr>
          <w:rFonts w:asciiTheme="majorHAnsi" w:hAnsiTheme="majorHAnsi"/>
          <w:sz w:val="20"/>
          <w:szCs w:val="20"/>
        </w:rPr>
        <w:t xml:space="preserve"> </w:t>
      </w:r>
      <w:r w:rsidR="007F09EC" w:rsidRPr="006456A5">
        <w:rPr>
          <w:rFonts w:asciiTheme="majorHAnsi" w:hAnsiTheme="majorHAnsi"/>
          <w:sz w:val="20"/>
          <w:szCs w:val="20"/>
        </w:rPr>
        <w:t xml:space="preserve">prior, </w:t>
      </w:r>
      <w:r w:rsidR="003C03BA" w:rsidRPr="006456A5">
        <w:rPr>
          <w:rFonts w:asciiTheme="majorHAnsi" w:hAnsiTheme="majorHAnsi"/>
          <w:sz w:val="20"/>
          <w:szCs w:val="20"/>
        </w:rPr>
        <w:t>and</w:t>
      </w:r>
      <w:r w:rsidRPr="006456A5">
        <w:rPr>
          <w:rFonts w:asciiTheme="majorHAnsi" w:hAnsiTheme="majorHAnsi"/>
          <w:sz w:val="20"/>
          <w:szCs w:val="20"/>
        </w:rPr>
        <w:t xml:space="preserve"> inform</w:t>
      </w:r>
      <w:r w:rsidR="003C03BA" w:rsidRPr="006456A5">
        <w:rPr>
          <w:rFonts w:asciiTheme="majorHAnsi" w:hAnsiTheme="majorHAnsi"/>
          <w:sz w:val="20"/>
          <w:szCs w:val="20"/>
        </w:rPr>
        <w:t>ed consent</w:t>
      </w:r>
      <w:r w:rsidR="00420856" w:rsidRPr="006456A5">
        <w:rPr>
          <w:rFonts w:asciiTheme="majorHAnsi" w:hAnsiTheme="majorHAnsi"/>
          <w:sz w:val="20"/>
          <w:szCs w:val="20"/>
        </w:rPr>
        <w:t xml:space="preserve"> </w:t>
      </w:r>
      <w:r w:rsidR="00B55D36" w:rsidRPr="006456A5">
        <w:rPr>
          <w:rFonts w:asciiTheme="majorHAnsi" w:hAnsiTheme="majorHAnsi"/>
          <w:sz w:val="20"/>
          <w:szCs w:val="20"/>
        </w:rPr>
        <w:t>of</w:t>
      </w:r>
      <w:r w:rsidR="00420856" w:rsidRPr="006456A5">
        <w:rPr>
          <w:rFonts w:asciiTheme="majorHAnsi" w:hAnsiTheme="majorHAnsi"/>
          <w:sz w:val="20"/>
          <w:szCs w:val="20"/>
        </w:rPr>
        <w:t xml:space="preserve"> </w:t>
      </w:r>
      <w:r w:rsidR="003D158A" w:rsidRPr="006456A5">
        <w:rPr>
          <w:rFonts w:asciiTheme="majorHAnsi" w:hAnsiTheme="majorHAnsi"/>
          <w:sz w:val="20"/>
          <w:szCs w:val="20"/>
        </w:rPr>
        <w:t>indigenous communities</w:t>
      </w:r>
      <w:r w:rsidRPr="006456A5">
        <w:rPr>
          <w:rFonts w:asciiTheme="majorHAnsi" w:hAnsiTheme="majorHAnsi"/>
          <w:sz w:val="20"/>
          <w:szCs w:val="20"/>
        </w:rPr>
        <w:t>.</w:t>
      </w:r>
      <w:r w:rsidR="00A92F69" w:rsidRPr="006456A5">
        <w:rPr>
          <w:rFonts w:asciiTheme="majorHAnsi" w:hAnsiTheme="majorHAnsi"/>
          <w:sz w:val="20"/>
          <w:szCs w:val="20"/>
        </w:rPr>
        <w:t xml:space="preserve"> In particular, in notes that the complainant communities contend that the RCC does not fulfill the standards on information, participation, and the prior characteristic of the consultation of indigenous communities.</w:t>
      </w:r>
    </w:p>
    <w:p w14:paraId="548A523A" w14:textId="0755877B" w:rsidR="00885183" w:rsidRPr="006456A5" w:rsidRDefault="005327AB" w:rsidP="005327AB">
      <w:pPr>
        <w:ind w:firstLine="720"/>
        <w:jc w:val="both"/>
      </w:pPr>
      <w:r w:rsidRPr="006456A5">
        <w:rPr>
          <w:rFonts w:asciiTheme="majorHAnsi" w:hAnsiTheme="majorHAnsi"/>
          <w:sz w:val="20"/>
          <w:szCs w:val="20"/>
        </w:rPr>
        <w:t>4</w:t>
      </w:r>
      <w:r w:rsidR="005B3928">
        <w:rPr>
          <w:rFonts w:asciiTheme="majorHAnsi" w:hAnsiTheme="majorHAnsi"/>
          <w:sz w:val="20"/>
          <w:szCs w:val="20"/>
        </w:rPr>
        <w:t>5</w:t>
      </w:r>
      <w:r w:rsidRPr="006456A5">
        <w:rPr>
          <w:rFonts w:asciiTheme="majorHAnsi" w:hAnsiTheme="majorHAnsi"/>
          <w:sz w:val="20"/>
          <w:szCs w:val="20"/>
        </w:rPr>
        <w:t>.</w:t>
      </w:r>
      <w:r w:rsidRPr="006456A5">
        <w:rPr>
          <w:rFonts w:asciiTheme="majorHAnsi" w:hAnsiTheme="majorHAnsi"/>
          <w:sz w:val="20"/>
          <w:szCs w:val="20"/>
        </w:rPr>
        <w:tab/>
      </w:r>
      <w:r w:rsidR="003C03BA" w:rsidRPr="006456A5">
        <w:rPr>
          <w:rFonts w:asciiTheme="majorHAnsi" w:hAnsiTheme="majorHAnsi"/>
          <w:sz w:val="20"/>
          <w:szCs w:val="20"/>
        </w:rPr>
        <w:t>In view of these considerations, and after examining the factual and legal elements set forth by the parties, the IACHR considers that the petitioner’s claims in relation to</w:t>
      </w:r>
      <w:r w:rsidR="00420856" w:rsidRPr="006456A5">
        <w:rPr>
          <w:rFonts w:asciiTheme="majorHAnsi" w:hAnsiTheme="majorHAnsi"/>
          <w:sz w:val="20"/>
          <w:szCs w:val="20"/>
        </w:rPr>
        <w:t xml:space="preserve"> </w:t>
      </w:r>
      <w:r w:rsidR="00777F7F" w:rsidRPr="006456A5">
        <w:rPr>
          <w:rFonts w:asciiTheme="majorHAnsi" w:hAnsiTheme="majorHAnsi"/>
          <w:sz w:val="20"/>
          <w:szCs w:val="20"/>
        </w:rPr>
        <w:t xml:space="preserve">the </w:t>
      </w:r>
      <w:r w:rsidRPr="006456A5">
        <w:rPr>
          <w:rFonts w:asciiTheme="majorHAnsi" w:hAnsiTheme="majorHAnsi"/>
          <w:bCs/>
          <w:sz w:val="20"/>
          <w:szCs w:val="20"/>
        </w:rPr>
        <w:t>Huitosachi, Mog</w:t>
      </w:r>
      <w:r w:rsidR="005F4301" w:rsidRPr="006456A5">
        <w:rPr>
          <w:rFonts w:asciiTheme="majorHAnsi" w:hAnsiTheme="majorHAnsi"/>
          <w:bCs/>
          <w:sz w:val="20"/>
          <w:szCs w:val="20"/>
        </w:rPr>
        <w:t>o</w:t>
      </w:r>
      <w:r w:rsidRPr="006456A5">
        <w:rPr>
          <w:rFonts w:asciiTheme="majorHAnsi" w:hAnsiTheme="majorHAnsi"/>
          <w:bCs/>
          <w:sz w:val="20"/>
          <w:szCs w:val="20"/>
        </w:rPr>
        <w:t>tavo</w:t>
      </w:r>
      <w:r w:rsidR="0010185F" w:rsidRPr="006456A5">
        <w:rPr>
          <w:rFonts w:asciiTheme="majorHAnsi" w:hAnsiTheme="majorHAnsi"/>
          <w:bCs/>
          <w:sz w:val="20"/>
          <w:szCs w:val="20"/>
        </w:rPr>
        <w:t xml:space="preserve"> and </w:t>
      </w:r>
      <w:r w:rsidRPr="006456A5">
        <w:rPr>
          <w:rFonts w:asciiTheme="majorHAnsi" w:hAnsiTheme="majorHAnsi"/>
          <w:bCs/>
          <w:sz w:val="20"/>
          <w:szCs w:val="20"/>
        </w:rPr>
        <w:t>Bacaj</w:t>
      </w:r>
      <w:r w:rsidR="005F4301" w:rsidRPr="006456A5">
        <w:rPr>
          <w:rFonts w:asciiTheme="majorHAnsi" w:hAnsiTheme="majorHAnsi"/>
          <w:bCs/>
          <w:sz w:val="20"/>
          <w:szCs w:val="20"/>
        </w:rPr>
        <w:t>i</w:t>
      </w:r>
      <w:r w:rsidRPr="006456A5">
        <w:rPr>
          <w:rFonts w:asciiTheme="majorHAnsi" w:hAnsiTheme="majorHAnsi"/>
          <w:bCs/>
          <w:sz w:val="20"/>
          <w:szCs w:val="20"/>
        </w:rPr>
        <w:t>pare</w:t>
      </w:r>
      <w:r w:rsidR="00223930" w:rsidRPr="006456A5">
        <w:rPr>
          <w:rFonts w:asciiTheme="majorHAnsi" w:hAnsiTheme="majorHAnsi"/>
          <w:bCs/>
          <w:sz w:val="20"/>
          <w:szCs w:val="20"/>
        </w:rPr>
        <w:t xml:space="preserve"> </w:t>
      </w:r>
      <w:r w:rsidR="003C03BA" w:rsidRPr="006456A5">
        <w:rPr>
          <w:rFonts w:asciiTheme="majorHAnsi" w:hAnsiTheme="majorHAnsi"/>
          <w:sz w:val="20"/>
          <w:szCs w:val="20"/>
        </w:rPr>
        <w:t xml:space="preserve">communities </w:t>
      </w:r>
      <w:r w:rsidR="00223930" w:rsidRPr="006456A5">
        <w:rPr>
          <w:rFonts w:asciiTheme="majorHAnsi" w:hAnsiTheme="majorHAnsi"/>
          <w:bCs/>
          <w:sz w:val="20"/>
          <w:szCs w:val="20"/>
        </w:rPr>
        <w:t xml:space="preserve">of the </w:t>
      </w:r>
      <w:r w:rsidRPr="006456A5">
        <w:rPr>
          <w:rFonts w:asciiTheme="majorHAnsi" w:hAnsiTheme="majorHAnsi"/>
          <w:sz w:val="20"/>
          <w:szCs w:val="20"/>
        </w:rPr>
        <w:t>rar</w:t>
      </w:r>
      <w:r w:rsidR="00721BF7" w:rsidRPr="006456A5">
        <w:rPr>
          <w:rFonts w:asciiTheme="majorHAnsi" w:hAnsiTheme="majorHAnsi"/>
          <w:sz w:val="20"/>
          <w:szCs w:val="20"/>
        </w:rPr>
        <w:t>a</w:t>
      </w:r>
      <w:r w:rsidRPr="006456A5">
        <w:rPr>
          <w:rFonts w:asciiTheme="majorHAnsi" w:hAnsiTheme="majorHAnsi"/>
          <w:sz w:val="20"/>
          <w:szCs w:val="20"/>
        </w:rPr>
        <w:t xml:space="preserve">muri </w:t>
      </w:r>
      <w:r w:rsidR="003C03BA" w:rsidRPr="006456A5">
        <w:rPr>
          <w:rFonts w:asciiTheme="majorHAnsi" w:hAnsiTheme="majorHAnsi"/>
          <w:bCs/>
          <w:sz w:val="20"/>
          <w:szCs w:val="20"/>
        </w:rPr>
        <w:t xml:space="preserve">indigenous peoples </w:t>
      </w:r>
      <w:r w:rsidR="003C03BA" w:rsidRPr="006456A5">
        <w:rPr>
          <w:rFonts w:asciiTheme="majorHAnsi" w:hAnsiTheme="majorHAnsi"/>
          <w:sz w:val="20"/>
          <w:szCs w:val="20"/>
        </w:rPr>
        <w:t>are not manifestly unfounded and require a study on the merits, since the alleged facts, if corroborated, may characterize violations of rights established in articles</w:t>
      </w:r>
      <w:r w:rsidRPr="006456A5">
        <w:rPr>
          <w:rFonts w:asciiTheme="majorHAnsi" w:hAnsiTheme="majorHAnsi"/>
          <w:sz w:val="20"/>
          <w:szCs w:val="20"/>
        </w:rPr>
        <w:t>, 4 (</w:t>
      </w:r>
      <w:r w:rsidR="0010185F" w:rsidRPr="006456A5">
        <w:rPr>
          <w:rFonts w:asciiTheme="majorHAnsi" w:hAnsiTheme="majorHAnsi"/>
          <w:sz w:val="20"/>
          <w:szCs w:val="20"/>
        </w:rPr>
        <w:t>life</w:t>
      </w:r>
      <w:r w:rsidRPr="006456A5">
        <w:rPr>
          <w:rFonts w:asciiTheme="majorHAnsi" w:hAnsiTheme="majorHAnsi"/>
          <w:sz w:val="20"/>
          <w:szCs w:val="20"/>
        </w:rPr>
        <w:t>), 5 (</w:t>
      </w:r>
      <w:r w:rsidR="0010185F" w:rsidRPr="006456A5">
        <w:rPr>
          <w:rFonts w:asciiTheme="majorHAnsi" w:hAnsiTheme="majorHAnsi"/>
          <w:sz w:val="20"/>
          <w:szCs w:val="20"/>
        </w:rPr>
        <w:t>humane treatment</w:t>
      </w:r>
      <w:r w:rsidRPr="006456A5">
        <w:rPr>
          <w:rFonts w:asciiTheme="majorHAnsi" w:hAnsiTheme="majorHAnsi"/>
          <w:sz w:val="20"/>
          <w:szCs w:val="20"/>
        </w:rPr>
        <w:t xml:space="preserve">), </w:t>
      </w:r>
      <w:r w:rsidRPr="006456A5">
        <w:rPr>
          <w:rFonts w:asciiTheme="majorHAnsi" w:hAnsiTheme="majorHAnsi"/>
          <w:bCs/>
          <w:sz w:val="20"/>
          <w:szCs w:val="20"/>
        </w:rPr>
        <w:t xml:space="preserve">8 </w:t>
      </w:r>
      <w:r w:rsidR="0010185F" w:rsidRPr="006456A5">
        <w:rPr>
          <w:rFonts w:asciiTheme="majorHAnsi" w:hAnsiTheme="majorHAnsi"/>
          <w:bCs/>
          <w:sz w:val="20"/>
          <w:szCs w:val="20"/>
        </w:rPr>
        <w:t>(fair trial)</w:t>
      </w:r>
      <w:r w:rsidRPr="006456A5">
        <w:rPr>
          <w:rFonts w:asciiTheme="majorHAnsi" w:hAnsiTheme="majorHAnsi"/>
          <w:bCs/>
          <w:sz w:val="20"/>
          <w:szCs w:val="20"/>
        </w:rPr>
        <w:t>, 13 (</w:t>
      </w:r>
      <w:r w:rsidR="0010185F" w:rsidRPr="006456A5">
        <w:rPr>
          <w:rFonts w:asciiTheme="majorHAnsi" w:hAnsiTheme="majorHAnsi"/>
          <w:bCs/>
          <w:sz w:val="20"/>
          <w:szCs w:val="20"/>
        </w:rPr>
        <w:t>freedom of thought and expression</w:t>
      </w:r>
      <w:r w:rsidRPr="006456A5">
        <w:rPr>
          <w:rFonts w:asciiTheme="majorHAnsi" w:hAnsiTheme="majorHAnsi"/>
          <w:bCs/>
          <w:sz w:val="20"/>
          <w:szCs w:val="20"/>
        </w:rPr>
        <w:t>), 21 (</w:t>
      </w:r>
      <w:r w:rsidR="0010185F" w:rsidRPr="006456A5">
        <w:rPr>
          <w:rFonts w:asciiTheme="majorHAnsi" w:hAnsiTheme="majorHAnsi"/>
          <w:bCs/>
          <w:sz w:val="20"/>
          <w:szCs w:val="20"/>
        </w:rPr>
        <w:t>right to property</w:t>
      </w:r>
      <w:r w:rsidRPr="006456A5">
        <w:rPr>
          <w:rFonts w:asciiTheme="majorHAnsi" w:hAnsiTheme="majorHAnsi"/>
          <w:bCs/>
          <w:sz w:val="20"/>
          <w:szCs w:val="20"/>
        </w:rPr>
        <w:t>), 23 (</w:t>
      </w:r>
      <w:r w:rsidR="0010185F" w:rsidRPr="006456A5">
        <w:rPr>
          <w:rFonts w:asciiTheme="majorHAnsi" w:hAnsiTheme="majorHAnsi"/>
          <w:bCs/>
          <w:sz w:val="20"/>
          <w:szCs w:val="20"/>
        </w:rPr>
        <w:t>right to participate in government</w:t>
      </w:r>
      <w:r w:rsidRPr="006456A5">
        <w:rPr>
          <w:rFonts w:asciiTheme="majorHAnsi" w:hAnsiTheme="majorHAnsi"/>
          <w:bCs/>
          <w:sz w:val="20"/>
          <w:szCs w:val="20"/>
        </w:rPr>
        <w:t>), 24 (</w:t>
      </w:r>
      <w:r w:rsidR="0010185F" w:rsidRPr="006456A5">
        <w:rPr>
          <w:rFonts w:asciiTheme="majorHAnsi" w:hAnsiTheme="majorHAnsi"/>
          <w:bCs/>
          <w:sz w:val="20"/>
          <w:szCs w:val="20"/>
        </w:rPr>
        <w:t>equality before the law</w:t>
      </w:r>
      <w:r w:rsidRPr="006456A5">
        <w:rPr>
          <w:rFonts w:asciiTheme="majorHAnsi" w:hAnsiTheme="majorHAnsi"/>
          <w:bCs/>
          <w:sz w:val="20"/>
          <w:szCs w:val="20"/>
        </w:rPr>
        <w:t>), 25 (</w:t>
      </w:r>
      <w:r w:rsidR="0010185F" w:rsidRPr="006456A5">
        <w:rPr>
          <w:rFonts w:asciiTheme="majorHAnsi" w:hAnsiTheme="majorHAnsi"/>
          <w:bCs/>
          <w:sz w:val="20"/>
          <w:szCs w:val="20"/>
        </w:rPr>
        <w:t>judicial protection</w:t>
      </w:r>
      <w:r w:rsidRPr="006456A5">
        <w:rPr>
          <w:rFonts w:asciiTheme="majorHAnsi" w:hAnsiTheme="majorHAnsi"/>
          <w:bCs/>
          <w:sz w:val="20"/>
          <w:szCs w:val="20"/>
        </w:rPr>
        <w:t>)</w:t>
      </w:r>
      <w:r w:rsidR="0010185F" w:rsidRPr="006456A5">
        <w:rPr>
          <w:rFonts w:asciiTheme="majorHAnsi" w:hAnsiTheme="majorHAnsi"/>
          <w:bCs/>
          <w:sz w:val="20"/>
          <w:szCs w:val="20"/>
        </w:rPr>
        <w:t xml:space="preserve"> and </w:t>
      </w:r>
      <w:r w:rsidRPr="006456A5">
        <w:rPr>
          <w:rFonts w:asciiTheme="majorHAnsi" w:hAnsiTheme="majorHAnsi"/>
          <w:bCs/>
          <w:sz w:val="20"/>
          <w:szCs w:val="20"/>
        </w:rPr>
        <w:t>26 (</w:t>
      </w:r>
      <w:r w:rsidR="0010185F" w:rsidRPr="006456A5">
        <w:rPr>
          <w:rFonts w:asciiTheme="majorHAnsi" w:hAnsiTheme="majorHAnsi"/>
          <w:bCs/>
          <w:sz w:val="20"/>
          <w:szCs w:val="20"/>
        </w:rPr>
        <w:t>progressive development</w:t>
      </w:r>
      <w:r w:rsidRPr="006456A5">
        <w:rPr>
          <w:rFonts w:asciiTheme="majorHAnsi" w:hAnsiTheme="majorHAnsi"/>
          <w:bCs/>
          <w:sz w:val="20"/>
          <w:szCs w:val="20"/>
        </w:rPr>
        <w:t xml:space="preserve">) </w:t>
      </w:r>
      <w:r w:rsidR="00C16D82" w:rsidRPr="006456A5">
        <w:rPr>
          <w:rFonts w:asciiTheme="majorHAnsi" w:hAnsiTheme="majorHAnsi"/>
          <w:bCs/>
          <w:sz w:val="20"/>
          <w:szCs w:val="20"/>
        </w:rPr>
        <w:t>in relation to</w:t>
      </w:r>
      <w:r w:rsidR="00777F7F" w:rsidRPr="006456A5">
        <w:rPr>
          <w:rFonts w:asciiTheme="majorHAnsi" w:hAnsiTheme="majorHAnsi"/>
          <w:bCs/>
          <w:sz w:val="20"/>
          <w:szCs w:val="20"/>
        </w:rPr>
        <w:t xml:space="preserve"> </w:t>
      </w:r>
      <w:r w:rsidR="00A25141" w:rsidRPr="006456A5">
        <w:rPr>
          <w:rFonts w:asciiTheme="majorHAnsi" w:hAnsiTheme="majorHAnsi"/>
          <w:bCs/>
          <w:sz w:val="20"/>
          <w:szCs w:val="20"/>
        </w:rPr>
        <w:t>article</w:t>
      </w:r>
      <w:r w:rsidR="00D76FBD" w:rsidRPr="006456A5">
        <w:rPr>
          <w:rFonts w:asciiTheme="majorHAnsi" w:hAnsiTheme="majorHAnsi"/>
          <w:bCs/>
          <w:sz w:val="20"/>
          <w:szCs w:val="20"/>
        </w:rPr>
        <w:t>s</w:t>
      </w:r>
      <w:r w:rsidRPr="006456A5">
        <w:rPr>
          <w:rFonts w:asciiTheme="majorHAnsi" w:hAnsiTheme="majorHAnsi"/>
          <w:bCs/>
          <w:sz w:val="20"/>
          <w:szCs w:val="20"/>
        </w:rPr>
        <w:t xml:space="preserve"> 1.1 (</w:t>
      </w:r>
      <w:r w:rsidR="00C16D82" w:rsidRPr="006456A5">
        <w:rPr>
          <w:rFonts w:asciiTheme="majorHAnsi" w:hAnsiTheme="majorHAnsi"/>
          <w:bCs/>
          <w:sz w:val="20"/>
          <w:szCs w:val="20"/>
        </w:rPr>
        <w:t>obligation</w:t>
      </w:r>
      <w:r w:rsidR="00420856" w:rsidRPr="006456A5">
        <w:rPr>
          <w:rFonts w:asciiTheme="majorHAnsi" w:hAnsiTheme="majorHAnsi"/>
          <w:bCs/>
          <w:sz w:val="20"/>
          <w:szCs w:val="20"/>
        </w:rPr>
        <w:t xml:space="preserve"> </w:t>
      </w:r>
      <w:r w:rsidR="00C16D82" w:rsidRPr="006456A5">
        <w:rPr>
          <w:rFonts w:asciiTheme="majorHAnsi" w:hAnsiTheme="majorHAnsi"/>
          <w:bCs/>
          <w:sz w:val="20"/>
          <w:szCs w:val="20"/>
        </w:rPr>
        <w:t>to ensure rights</w:t>
      </w:r>
      <w:r w:rsidRPr="006456A5">
        <w:rPr>
          <w:rFonts w:asciiTheme="majorHAnsi" w:hAnsiTheme="majorHAnsi"/>
          <w:bCs/>
          <w:sz w:val="20"/>
          <w:szCs w:val="20"/>
        </w:rPr>
        <w:t xml:space="preserve">) </w:t>
      </w:r>
      <w:r w:rsidR="00D76FBD" w:rsidRPr="006456A5">
        <w:rPr>
          <w:rFonts w:asciiTheme="majorHAnsi" w:hAnsiTheme="majorHAnsi"/>
          <w:bCs/>
          <w:sz w:val="20"/>
          <w:szCs w:val="20"/>
        </w:rPr>
        <w:t xml:space="preserve">and </w:t>
      </w:r>
      <w:r w:rsidR="00D76FBD" w:rsidRPr="006456A5">
        <w:rPr>
          <w:rFonts w:asciiTheme="majorHAnsi" w:hAnsiTheme="majorHAnsi"/>
          <w:sz w:val="20"/>
          <w:szCs w:val="20"/>
        </w:rPr>
        <w:t>2 (obligation to adopt domestic legal effects)</w:t>
      </w:r>
      <w:r w:rsidR="0010185F" w:rsidRPr="006456A5">
        <w:rPr>
          <w:rFonts w:asciiTheme="majorHAnsi" w:hAnsiTheme="majorHAnsi"/>
          <w:bCs/>
          <w:sz w:val="20"/>
          <w:szCs w:val="20"/>
        </w:rPr>
        <w:t>of</w:t>
      </w:r>
      <w:r w:rsidRPr="006456A5">
        <w:rPr>
          <w:rFonts w:asciiTheme="majorHAnsi" w:hAnsiTheme="majorHAnsi"/>
          <w:bCs/>
          <w:sz w:val="20"/>
          <w:szCs w:val="20"/>
        </w:rPr>
        <w:t xml:space="preserve"> </w:t>
      </w:r>
      <w:r w:rsidR="0010185F" w:rsidRPr="006456A5">
        <w:rPr>
          <w:rFonts w:asciiTheme="majorHAnsi" w:hAnsiTheme="majorHAnsi"/>
          <w:bCs/>
          <w:sz w:val="20"/>
          <w:szCs w:val="20"/>
        </w:rPr>
        <w:t>the American Convention</w:t>
      </w:r>
      <w:r w:rsidRPr="006456A5">
        <w:rPr>
          <w:rFonts w:asciiTheme="majorHAnsi" w:hAnsiTheme="majorHAnsi"/>
          <w:bCs/>
          <w:sz w:val="20"/>
          <w:szCs w:val="20"/>
        </w:rPr>
        <w:t>.</w:t>
      </w:r>
    </w:p>
    <w:p w14:paraId="5A70550C" w14:textId="77777777" w:rsidR="00F621C3" w:rsidRPr="006456A5" w:rsidRDefault="00F621C3" w:rsidP="00F621C3">
      <w:pPr>
        <w:pStyle w:val="ListParagraph"/>
        <w:spacing w:before="240" w:after="240"/>
        <w:jc w:val="both"/>
        <w:rPr>
          <w:rFonts w:asciiTheme="majorHAnsi" w:hAnsiTheme="majorHAnsi"/>
          <w:b/>
          <w:bCs/>
          <w:sz w:val="20"/>
          <w:szCs w:val="20"/>
        </w:rPr>
      </w:pPr>
      <w:r w:rsidRPr="006456A5">
        <w:rPr>
          <w:rFonts w:asciiTheme="majorHAnsi" w:hAnsiTheme="majorHAnsi"/>
          <w:b/>
          <w:bCs/>
          <w:sz w:val="20"/>
          <w:szCs w:val="20"/>
        </w:rPr>
        <w:t xml:space="preserve">VIII. </w:t>
      </w:r>
      <w:r w:rsidRPr="006456A5">
        <w:rPr>
          <w:rFonts w:asciiTheme="majorHAnsi" w:hAnsiTheme="majorHAnsi"/>
          <w:b/>
          <w:bCs/>
          <w:sz w:val="20"/>
          <w:szCs w:val="20"/>
        </w:rPr>
        <w:tab/>
        <w:t>DECISION</w:t>
      </w:r>
    </w:p>
    <w:p w14:paraId="47F30965" w14:textId="5ABE4AB2" w:rsidR="00F621C3" w:rsidRPr="006456A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456A5">
        <w:rPr>
          <w:rFonts w:asciiTheme="majorHAnsi" w:hAnsiTheme="majorHAnsi"/>
          <w:sz w:val="20"/>
          <w:szCs w:val="20"/>
        </w:rPr>
        <w:t xml:space="preserve">To find the instant </w:t>
      </w:r>
      <w:r w:rsidR="002D41A5" w:rsidRPr="006456A5">
        <w:rPr>
          <w:rFonts w:asciiTheme="majorHAnsi" w:hAnsiTheme="majorHAnsi"/>
          <w:sz w:val="20"/>
          <w:szCs w:val="20"/>
        </w:rPr>
        <w:t>petition</w:t>
      </w:r>
      <w:r w:rsidRPr="006456A5">
        <w:rPr>
          <w:rFonts w:asciiTheme="majorHAnsi" w:hAnsiTheme="majorHAnsi"/>
          <w:sz w:val="20"/>
          <w:szCs w:val="20"/>
        </w:rPr>
        <w:t xml:space="preserve"> admissible in relation to Articles </w:t>
      </w:r>
      <w:r w:rsidR="000D31CF" w:rsidRPr="006456A5">
        <w:rPr>
          <w:rFonts w:asciiTheme="majorHAnsi" w:hAnsiTheme="majorHAnsi"/>
          <w:sz w:val="20"/>
          <w:szCs w:val="20"/>
        </w:rPr>
        <w:t xml:space="preserve">4, 5, 8, 13, 21, 23, 24, 25 and 26 </w:t>
      </w:r>
      <w:r w:rsidR="003268E4" w:rsidRPr="006456A5">
        <w:rPr>
          <w:rFonts w:asciiTheme="majorHAnsi" w:hAnsiTheme="majorHAnsi"/>
          <w:sz w:val="20"/>
          <w:szCs w:val="20"/>
        </w:rPr>
        <w:t xml:space="preserve">of the American Convention in connection to </w:t>
      </w:r>
      <w:r w:rsidR="00D83E5F">
        <w:rPr>
          <w:rFonts w:asciiTheme="majorHAnsi" w:hAnsiTheme="majorHAnsi"/>
          <w:sz w:val="20"/>
          <w:szCs w:val="20"/>
        </w:rPr>
        <w:t>A</w:t>
      </w:r>
      <w:r w:rsidR="003268E4" w:rsidRPr="006456A5">
        <w:rPr>
          <w:rFonts w:asciiTheme="majorHAnsi" w:hAnsiTheme="majorHAnsi"/>
          <w:sz w:val="20"/>
          <w:szCs w:val="20"/>
        </w:rPr>
        <w:t>rticle</w:t>
      </w:r>
      <w:r w:rsidR="00D76FBD" w:rsidRPr="006456A5">
        <w:rPr>
          <w:rFonts w:asciiTheme="majorHAnsi" w:hAnsiTheme="majorHAnsi"/>
          <w:sz w:val="20"/>
          <w:szCs w:val="20"/>
        </w:rPr>
        <w:t>s</w:t>
      </w:r>
      <w:r w:rsidR="003268E4" w:rsidRPr="006456A5">
        <w:rPr>
          <w:rFonts w:asciiTheme="majorHAnsi" w:hAnsiTheme="majorHAnsi"/>
          <w:sz w:val="20"/>
          <w:szCs w:val="20"/>
        </w:rPr>
        <w:t xml:space="preserve"> 1.1</w:t>
      </w:r>
      <w:r w:rsidR="00D76FBD" w:rsidRPr="006456A5">
        <w:rPr>
          <w:rFonts w:asciiTheme="majorHAnsi" w:hAnsiTheme="majorHAnsi"/>
          <w:sz w:val="20"/>
          <w:szCs w:val="20"/>
        </w:rPr>
        <w:t xml:space="preserve"> and 2</w:t>
      </w:r>
      <w:r w:rsidR="003268E4" w:rsidRPr="006456A5">
        <w:rPr>
          <w:rFonts w:asciiTheme="majorHAnsi" w:hAnsiTheme="majorHAnsi"/>
          <w:sz w:val="20"/>
          <w:szCs w:val="20"/>
        </w:rPr>
        <w:t xml:space="preserve"> </w:t>
      </w:r>
      <w:proofErr w:type="gramStart"/>
      <w:r w:rsidR="000D31CF" w:rsidRPr="006456A5">
        <w:rPr>
          <w:rFonts w:asciiTheme="majorHAnsi" w:hAnsiTheme="majorHAnsi"/>
          <w:sz w:val="20"/>
          <w:szCs w:val="20"/>
        </w:rPr>
        <w:t>thereof</w:t>
      </w:r>
      <w:r w:rsidRPr="006456A5">
        <w:rPr>
          <w:rFonts w:asciiTheme="majorHAnsi" w:hAnsiTheme="majorHAnsi"/>
          <w:sz w:val="20"/>
          <w:szCs w:val="20"/>
        </w:rPr>
        <w:t>;</w:t>
      </w:r>
      <w:proofErr w:type="gramEnd"/>
    </w:p>
    <w:p w14:paraId="22CC8DDA" w14:textId="51ED6D8B" w:rsidR="00F621C3" w:rsidRPr="00A2189E"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456A5">
        <w:rPr>
          <w:rFonts w:asciiTheme="majorHAnsi" w:hAnsiTheme="majorHAnsi"/>
          <w:sz w:val="20"/>
          <w:szCs w:val="20"/>
        </w:rPr>
        <w:t>To notify the parties of this decision;</w:t>
      </w:r>
      <w:r w:rsidR="001F1902" w:rsidRPr="006456A5">
        <w:rPr>
          <w:rFonts w:asciiTheme="majorHAnsi" w:hAnsiTheme="majorHAnsi"/>
          <w:sz w:val="20"/>
          <w:szCs w:val="20"/>
        </w:rPr>
        <w:t xml:space="preserve"> t</w:t>
      </w:r>
      <w:r w:rsidRPr="006456A5">
        <w:rPr>
          <w:rFonts w:asciiTheme="majorHAnsi" w:hAnsiTheme="majorHAnsi"/>
          <w:sz w:val="20"/>
          <w:szCs w:val="20"/>
        </w:rPr>
        <w:t xml:space="preserve">o continue with the analysis on the merits; and </w:t>
      </w:r>
      <w:r w:rsidR="001F1902" w:rsidRPr="006456A5">
        <w:rPr>
          <w:rFonts w:asciiTheme="majorHAnsi" w:hAnsiTheme="majorHAnsi"/>
          <w:sz w:val="20"/>
          <w:szCs w:val="20"/>
        </w:rPr>
        <w:t>t</w:t>
      </w:r>
      <w:r w:rsidRPr="006456A5">
        <w:rPr>
          <w:rFonts w:asciiTheme="majorHAnsi" w:hAnsiTheme="majorHAnsi"/>
          <w:sz w:val="20"/>
          <w:szCs w:val="20"/>
        </w:rPr>
        <w:t>o publish this decision and include it in its Annual Report to the General Assembly of the Organization of American States.</w:t>
      </w:r>
    </w:p>
    <w:p w14:paraId="00B72612" w14:textId="7719E94B" w:rsidR="00BD327E" w:rsidRDefault="00BD327E" w:rsidP="00BD327E">
      <w:pPr>
        <w:suppressAutoHyphens/>
        <w:ind w:firstLine="720"/>
        <w:jc w:val="both"/>
        <w:rPr>
          <w:rFonts w:ascii="Cambria" w:hAnsi="Cambria"/>
          <w:spacing w:val="-2"/>
          <w:sz w:val="20"/>
        </w:rPr>
      </w:pPr>
      <w:bookmarkStart w:id="1" w:name="_Hlk69908510"/>
      <w:r w:rsidRPr="006D25D7">
        <w:rPr>
          <w:rFonts w:ascii="Cambria" w:hAnsi="Cambria"/>
          <w:spacing w:val="-2"/>
          <w:sz w:val="20"/>
        </w:rPr>
        <w:t xml:space="preserve">Approved by the Inter-American Commission on Human Rights on the </w:t>
      </w:r>
      <w:r w:rsidR="00E959A6">
        <w:rPr>
          <w:rFonts w:ascii="Cambria" w:hAnsi="Cambria"/>
          <w:spacing w:val="-2"/>
          <w:sz w:val="20"/>
        </w:rPr>
        <w:t>29</w:t>
      </w:r>
      <w:r w:rsidR="00E959A6" w:rsidRPr="00E959A6">
        <w:rPr>
          <w:rFonts w:ascii="Cambria" w:hAnsi="Cambria"/>
          <w:spacing w:val="-2"/>
          <w:sz w:val="20"/>
          <w:vertAlign w:val="superscript"/>
        </w:rPr>
        <w:t>th</w:t>
      </w:r>
      <w:r w:rsidR="00E959A6">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sidR="00E959A6">
        <w:rPr>
          <w:rFonts w:ascii="Cambria" w:hAnsi="Cambria"/>
          <w:spacing w:val="-2"/>
          <w:sz w:val="20"/>
        </w:rPr>
        <w:t>October</w:t>
      </w:r>
      <w:r>
        <w:rPr>
          <w:rFonts w:ascii="Cambria" w:hAnsi="Cambria"/>
          <w:spacing w:val="-2"/>
          <w:sz w:val="20"/>
        </w:rPr>
        <w:t>,</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008A78D5">
        <w:rPr>
          <w:rFonts w:ascii="Cambria" w:hAnsi="Cambria"/>
          <w:sz w:val="20"/>
        </w:rPr>
        <w:t xml:space="preserve"> and</w:t>
      </w:r>
      <w:r w:rsidRPr="00F9365E">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sidRPr="006D25D7">
        <w:rPr>
          <w:rFonts w:ascii="Cambria" w:hAnsi="Cambria" w:cs="Arial"/>
          <w:noProof/>
          <w:spacing w:val="-2"/>
          <w:sz w:val="20"/>
        </w:rPr>
        <w:t>Commissioner</w:t>
      </w:r>
      <w:r w:rsidRPr="006D25D7">
        <w:rPr>
          <w:rFonts w:ascii="Cambria" w:hAnsi="Cambria"/>
          <w:spacing w:val="-2"/>
          <w:sz w:val="20"/>
        </w:rPr>
        <w:t>.</w:t>
      </w:r>
    </w:p>
    <w:bookmarkEnd w:id="1"/>
    <w:p w14:paraId="76A1B630" w14:textId="77777777" w:rsidR="00A2189E" w:rsidRPr="006456A5" w:rsidRDefault="00A2189E" w:rsidP="00A218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p>
    <w:p w14:paraId="1C6AA622" w14:textId="77777777" w:rsidR="00F621C3" w:rsidRPr="00777F7F"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777F7F" w:rsidRDefault="00F621C3" w:rsidP="00F621C3">
      <w:pPr>
        <w:tabs>
          <w:tab w:val="center" w:pos="5400"/>
        </w:tabs>
        <w:suppressAutoHyphens/>
        <w:spacing w:line="276" w:lineRule="auto"/>
        <w:rPr>
          <w:rFonts w:asciiTheme="majorHAnsi" w:hAnsiTheme="majorHAnsi"/>
          <w:sz w:val="20"/>
          <w:szCs w:val="20"/>
        </w:rPr>
      </w:pPr>
    </w:p>
    <w:p w14:paraId="2122B46A" w14:textId="1D1E4EFB" w:rsidR="00C55560" w:rsidRPr="00777F7F" w:rsidRDefault="00C55560" w:rsidP="00230163">
      <w:pPr>
        <w:tabs>
          <w:tab w:val="left" w:pos="2820"/>
        </w:tabs>
        <w:suppressAutoHyphens/>
        <w:spacing w:line="276" w:lineRule="auto"/>
        <w:rPr>
          <w:rFonts w:asciiTheme="majorHAnsi" w:hAnsiTheme="majorHAnsi"/>
          <w:sz w:val="20"/>
          <w:szCs w:val="20"/>
        </w:rPr>
      </w:pPr>
    </w:p>
    <w:sectPr w:rsidR="00C55560" w:rsidRPr="00777F7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287A" w14:textId="77777777" w:rsidR="00A64C11" w:rsidRDefault="00A64C11" w:rsidP="00036A8A">
      <w:r>
        <w:separator/>
      </w:r>
    </w:p>
  </w:endnote>
  <w:endnote w:type="continuationSeparator" w:id="0">
    <w:p w14:paraId="602E9555" w14:textId="77777777" w:rsidR="00A64C11" w:rsidRDefault="00A64C11"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F73F" w14:textId="77777777" w:rsidR="00A64C11" w:rsidRPr="00036A8A" w:rsidRDefault="00A64C11"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D3B0928" w14:textId="77777777" w:rsidR="00A64C11" w:rsidRPr="00036A8A" w:rsidRDefault="00A64C11" w:rsidP="00036A8A">
      <w:pPr>
        <w:rPr>
          <w:rFonts w:asciiTheme="majorHAnsi" w:hAnsiTheme="majorHAnsi"/>
          <w:sz w:val="16"/>
          <w:szCs w:val="16"/>
        </w:rPr>
      </w:pPr>
      <w:r w:rsidRPr="00036A8A">
        <w:rPr>
          <w:rFonts w:asciiTheme="majorHAnsi" w:hAnsiTheme="majorHAnsi"/>
          <w:sz w:val="16"/>
          <w:szCs w:val="16"/>
        </w:rPr>
        <w:separator/>
      </w:r>
    </w:p>
    <w:p w14:paraId="6CDB1174" w14:textId="77777777" w:rsidR="00A64C11" w:rsidRPr="00036A8A" w:rsidRDefault="00A64C11"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9B2FAEC" w14:textId="77777777" w:rsidR="00A64C11" w:rsidRPr="0093441A" w:rsidRDefault="00A64C11"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02C3D4F6" w14:textId="2B447AC3" w:rsidR="00411C08" w:rsidRPr="00395195" w:rsidRDefault="00411C08" w:rsidP="00411C08">
      <w:pPr>
        <w:pStyle w:val="FootnoteText"/>
        <w:ind w:firstLine="720"/>
        <w:jc w:val="both"/>
        <w:rPr>
          <w:rFonts w:asciiTheme="majorHAnsi" w:hAnsiTheme="majorHAnsi"/>
          <w:sz w:val="16"/>
          <w:szCs w:val="16"/>
        </w:rPr>
      </w:pPr>
      <w:r w:rsidRPr="00395195">
        <w:rPr>
          <w:rStyle w:val="FootnoteReference"/>
          <w:rFonts w:asciiTheme="majorHAnsi" w:hAnsiTheme="majorHAnsi"/>
          <w:sz w:val="16"/>
          <w:szCs w:val="16"/>
        </w:rPr>
        <w:footnoteRef/>
      </w:r>
      <w:r w:rsidRPr="00395195">
        <w:rPr>
          <w:rFonts w:asciiTheme="majorHAnsi" w:hAnsiTheme="majorHAnsi"/>
          <w:sz w:val="16"/>
          <w:szCs w:val="16"/>
        </w:rPr>
        <w:t xml:space="preserve"> </w:t>
      </w:r>
      <w:r w:rsidR="005B7157" w:rsidRPr="00395195">
        <w:rPr>
          <w:rFonts w:asciiTheme="majorHAnsi" w:hAnsiTheme="majorHAnsi"/>
          <w:sz w:val="16"/>
          <w:szCs w:val="16"/>
        </w:rPr>
        <w:t>Pursuant to the set forth in article</w:t>
      </w:r>
      <w:r w:rsidRPr="00395195">
        <w:rPr>
          <w:rFonts w:asciiTheme="majorHAnsi" w:hAnsiTheme="majorHAnsi"/>
          <w:sz w:val="16"/>
          <w:szCs w:val="16"/>
        </w:rPr>
        <w:t xml:space="preserve"> 17.2.a</w:t>
      </w:r>
      <w:r w:rsidR="005B7157" w:rsidRPr="00395195">
        <w:rPr>
          <w:rFonts w:asciiTheme="majorHAnsi" w:hAnsiTheme="majorHAnsi"/>
          <w:sz w:val="16"/>
          <w:szCs w:val="16"/>
        </w:rPr>
        <w:t xml:space="preserve"> of the Commission’s Rules of Procedure</w:t>
      </w:r>
      <w:r w:rsidRPr="00395195">
        <w:rPr>
          <w:rFonts w:asciiTheme="majorHAnsi" w:hAnsiTheme="majorHAnsi"/>
          <w:sz w:val="16"/>
          <w:szCs w:val="16"/>
        </w:rPr>
        <w:t xml:space="preserve">, </w:t>
      </w:r>
      <w:r w:rsidR="005B7157" w:rsidRPr="00395195">
        <w:rPr>
          <w:rFonts w:asciiTheme="majorHAnsi" w:hAnsiTheme="majorHAnsi"/>
          <w:sz w:val="16"/>
          <w:szCs w:val="16"/>
        </w:rPr>
        <w:t>Commissioner</w:t>
      </w:r>
      <w:r w:rsidRPr="00395195">
        <w:rPr>
          <w:rFonts w:asciiTheme="majorHAnsi" w:hAnsiTheme="majorHAnsi"/>
          <w:sz w:val="16"/>
          <w:szCs w:val="16"/>
        </w:rPr>
        <w:t xml:space="preserve"> Joel Hernández, </w:t>
      </w:r>
      <w:r w:rsidR="005B7157" w:rsidRPr="00395195">
        <w:rPr>
          <w:rFonts w:asciiTheme="majorHAnsi" w:hAnsiTheme="majorHAnsi"/>
          <w:sz w:val="16"/>
          <w:szCs w:val="16"/>
        </w:rPr>
        <w:t>a Mexican national</w:t>
      </w:r>
      <w:r w:rsidRPr="00395195">
        <w:rPr>
          <w:rFonts w:asciiTheme="majorHAnsi" w:hAnsiTheme="majorHAnsi"/>
          <w:sz w:val="16"/>
          <w:szCs w:val="16"/>
        </w:rPr>
        <w:t xml:space="preserve">, </w:t>
      </w:r>
      <w:r w:rsidR="005B7157" w:rsidRPr="00395195">
        <w:rPr>
          <w:rFonts w:asciiTheme="majorHAnsi" w:hAnsiTheme="majorHAnsi"/>
          <w:sz w:val="16"/>
          <w:szCs w:val="16"/>
        </w:rPr>
        <w:t>participated neither in the discussion nor in the</w:t>
      </w:r>
      <w:r w:rsidRPr="00395195">
        <w:rPr>
          <w:rFonts w:asciiTheme="majorHAnsi" w:hAnsiTheme="majorHAnsi"/>
          <w:sz w:val="16"/>
          <w:szCs w:val="16"/>
        </w:rPr>
        <w:t xml:space="preserve"> </w:t>
      </w:r>
      <w:r w:rsidR="005B7157" w:rsidRPr="00395195">
        <w:rPr>
          <w:rFonts w:asciiTheme="majorHAnsi" w:hAnsiTheme="majorHAnsi"/>
          <w:sz w:val="16"/>
          <w:szCs w:val="16"/>
        </w:rPr>
        <w:t xml:space="preserve">decision of the </w:t>
      </w:r>
      <w:r w:rsidRPr="00395195">
        <w:rPr>
          <w:rFonts w:asciiTheme="majorHAnsi" w:hAnsiTheme="majorHAnsi"/>
          <w:sz w:val="16"/>
          <w:szCs w:val="16"/>
        </w:rPr>
        <w:t xml:space="preserve">present </w:t>
      </w:r>
      <w:r w:rsidR="005B7157" w:rsidRPr="00395195">
        <w:rPr>
          <w:rFonts w:asciiTheme="majorHAnsi" w:hAnsiTheme="majorHAnsi"/>
          <w:sz w:val="16"/>
          <w:szCs w:val="16"/>
        </w:rPr>
        <w:t>matter</w:t>
      </w:r>
      <w:r w:rsidRPr="00395195">
        <w:rPr>
          <w:rFonts w:asciiTheme="majorHAnsi" w:hAnsiTheme="majorHAnsi"/>
          <w:sz w:val="16"/>
          <w:szCs w:val="16"/>
        </w:rPr>
        <w:t>.</w:t>
      </w:r>
    </w:p>
  </w:footnote>
  <w:footnote w:id="3">
    <w:p w14:paraId="69454D47" w14:textId="77777777" w:rsidR="002E6F7C" w:rsidRPr="00395195" w:rsidRDefault="002E6F7C" w:rsidP="002E6F7C">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395195">
        <w:rPr>
          <w:rStyle w:val="FootnoteReference"/>
          <w:rFonts w:ascii="Cambria" w:hAnsi="Cambria"/>
          <w:sz w:val="16"/>
          <w:szCs w:val="16"/>
        </w:rPr>
        <w:footnoteRef/>
      </w:r>
      <w:r w:rsidRPr="00395195">
        <w:rPr>
          <w:rFonts w:ascii="Cambria" w:hAnsi="Cambria"/>
          <w:sz w:val="16"/>
          <w:szCs w:val="16"/>
        </w:rPr>
        <w:t xml:space="preserve"> Hereinafter “the American Convention”.</w:t>
      </w:r>
    </w:p>
  </w:footnote>
  <w:footnote w:id="4">
    <w:p w14:paraId="6F51BDAF" w14:textId="5F4755E7" w:rsidR="00653EA6" w:rsidRPr="00395195" w:rsidRDefault="00653EA6" w:rsidP="00210F4B">
      <w:pPr>
        <w:pStyle w:val="FootnoteText"/>
        <w:ind w:firstLine="720"/>
        <w:jc w:val="both"/>
        <w:rPr>
          <w:rFonts w:ascii="Cambria" w:hAnsi="Cambria"/>
          <w:sz w:val="16"/>
          <w:szCs w:val="16"/>
        </w:rPr>
      </w:pPr>
      <w:r w:rsidRPr="00395195">
        <w:rPr>
          <w:rStyle w:val="FootnoteReference"/>
          <w:rFonts w:ascii="Cambria" w:hAnsi="Cambria"/>
          <w:sz w:val="16"/>
          <w:szCs w:val="16"/>
        </w:rPr>
        <w:footnoteRef/>
      </w:r>
      <w:r w:rsidRPr="00395195">
        <w:rPr>
          <w:rFonts w:ascii="Cambria" w:hAnsi="Cambria"/>
          <w:sz w:val="16"/>
          <w:szCs w:val="16"/>
        </w:rPr>
        <w:t xml:space="preserve"> The observations </w:t>
      </w:r>
      <w:r w:rsidR="00321AFD" w:rsidRPr="00395195">
        <w:rPr>
          <w:rFonts w:ascii="Cambria" w:hAnsi="Cambria"/>
          <w:sz w:val="16"/>
          <w:szCs w:val="16"/>
        </w:rPr>
        <w:t>submitted</w:t>
      </w:r>
      <w:r w:rsidRPr="00395195">
        <w:rPr>
          <w:rFonts w:ascii="Cambria" w:hAnsi="Cambria"/>
          <w:sz w:val="16"/>
          <w:szCs w:val="16"/>
        </w:rPr>
        <w:t xml:space="preserve"> by each party were duly transmitted to the opposing party.</w:t>
      </w:r>
    </w:p>
  </w:footnote>
  <w:footnote w:id="5">
    <w:p w14:paraId="0BA1489F" w14:textId="5DC1E117"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395195">
        <w:rPr>
          <w:rFonts w:ascii="Cambria" w:hAnsi="Cambria"/>
          <w:sz w:val="16"/>
          <w:szCs w:val="16"/>
        </w:rPr>
        <w:t xml:space="preserve">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89/21, </w:t>
      </w:r>
      <w:r w:rsidR="000B1931" w:rsidRPr="00395195">
        <w:rPr>
          <w:rFonts w:ascii="Cambria" w:hAnsi="Cambria"/>
          <w:sz w:val="16"/>
          <w:szCs w:val="16"/>
        </w:rPr>
        <w:t>Petition</w:t>
      </w:r>
      <w:r w:rsidRPr="00395195">
        <w:rPr>
          <w:rFonts w:ascii="Cambria" w:hAnsi="Cambria"/>
          <w:sz w:val="16"/>
          <w:szCs w:val="16"/>
        </w:rPr>
        <w:t xml:space="preserve"> 5-12, </w:t>
      </w:r>
      <w:r w:rsidR="00781A3A">
        <w:rPr>
          <w:rFonts w:ascii="Cambria" w:hAnsi="Cambria"/>
          <w:sz w:val="16"/>
          <w:szCs w:val="16"/>
        </w:rPr>
        <w:t xml:space="preserve">Mine workers of </w:t>
      </w:r>
      <w:r w:rsidR="00781A3A">
        <w:rPr>
          <w:rFonts w:ascii="Cambria" w:hAnsi="Cambria"/>
          <w:sz w:val="16"/>
          <w:szCs w:val="16"/>
        </w:rPr>
        <w:t>Cananea and their families</w:t>
      </w:r>
      <w:r w:rsidRPr="00395195">
        <w:rPr>
          <w:rFonts w:ascii="Cambria" w:hAnsi="Cambria"/>
          <w:sz w:val="16"/>
          <w:szCs w:val="16"/>
        </w:rPr>
        <w:t xml:space="preserve">. </w:t>
      </w:r>
      <w:r w:rsidR="00395195">
        <w:rPr>
          <w:rFonts w:ascii="Cambria" w:hAnsi="Cambria"/>
          <w:sz w:val="16"/>
          <w:szCs w:val="16"/>
        </w:rPr>
        <w:t>Mexico</w:t>
      </w:r>
      <w:r w:rsidRPr="00395195">
        <w:rPr>
          <w:rFonts w:ascii="Cambria" w:hAnsi="Cambria"/>
          <w:sz w:val="16"/>
          <w:szCs w:val="16"/>
        </w:rPr>
        <w:t xml:space="preserve">. </w:t>
      </w:r>
      <w:r w:rsidR="00395195">
        <w:rPr>
          <w:rFonts w:ascii="Cambria" w:hAnsi="Cambria"/>
          <w:sz w:val="16"/>
          <w:szCs w:val="16"/>
        </w:rPr>
        <w:t>March 28,</w:t>
      </w:r>
      <w:r w:rsidR="00420856" w:rsidRPr="00395195">
        <w:rPr>
          <w:rFonts w:ascii="Cambria" w:hAnsi="Cambria"/>
          <w:sz w:val="16"/>
          <w:szCs w:val="16"/>
        </w:rPr>
        <w:t xml:space="preserve"> </w:t>
      </w:r>
      <w:r w:rsidRPr="00395195">
        <w:rPr>
          <w:rFonts w:ascii="Cambria" w:hAnsi="Cambria"/>
          <w:sz w:val="16"/>
          <w:szCs w:val="16"/>
        </w:rPr>
        <w:t xml:space="preserve">2021, </w:t>
      </w:r>
      <w:r w:rsidR="00395195">
        <w:rPr>
          <w:rFonts w:ascii="Cambria" w:hAnsi="Cambria"/>
          <w:sz w:val="16"/>
          <w:szCs w:val="16"/>
        </w:rPr>
        <w:t>para.</w:t>
      </w:r>
      <w:r w:rsidRPr="00395195">
        <w:rPr>
          <w:rFonts w:ascii="Cambria" w:hAnsi="Cambria"/>
          <w:sz w:val="16"/>
          <w:szCs w:val="16"/>
        </w:rPr>
        <w:t xml:space="preserve"> 32.</w:t>
      </w:r>
    </w:p>
  </w:footnote>
  <w:footnote w:id="6">
    <w:p w14:paraId="456BAB91" w14:textId="3216D8DF"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395195">
        <w:rPr>
          <w:rFonts w:ascii="Cambria" w:hAnsi="Cambria"/>
          <w:sz w:val="16"/>
          <w:szCs w:val="16"/>
        </w:rPr>
        <w:t xml:space="preserve">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26/16, </w:t>
      </w:r>
      <w:r w:rsidR="000B1931" w:rsidRPr="00395195">
        <w:rPr>
          <w:rFonts w:ascii="Cambria" w:hAnsi="Cambria"/>
          <w:sz w:val="16"/>
          <w:szCs w:val="16"/>
        </w:rPr>
        <w:t>Petition</w:t>
      </w:r>
      <w:r w:rsidRPr="00395195">
        <w:rPr>
          <w:rFonts w:ascii="Cambria" w:hAnsi="Cambria"/>
          <w:sz w:val="16"/>
          <w:szCs w:val="16"/>
        </w:rPr>
        <w:t xml:space="preserve"> 932-03. In</w:t>
      </w:r>
      <w:r w:rsidR="000B1931" w:rsidRPr="00395195">
        <w:rPr>
          <w:rFonts w:ascii="Cambria" w:hAnsi="Cambria"/>
          <w:sz w:val="16"/>
          <w:szCs w:val="16"/>
        </w:rPr>
        <w:t>admissibility</w:t>
      </w:r>
      <w:r w:rsidRPr="00395195">
        <w:rPr>
          <w:rFonts w:ascii="Cambria" w:hAnsi="Cambria"/>
          <w:sz w:val="16"/>
          <w:szCs w:val="16"/>
        </w:rPr>
        <w:t xml:space="preserve">. </w:t>
      </w:r>
      <w:r w:rsidRPr="00395195">
        <w:rPr>
          <w:rFonts w:ascii="Cambria" w:hAnsi="Cambria"/>
          <w:sz w:val="16"/>
          <w:szCs w:val="16"/>
        </w:rPr>
        <w:t xml:space="preserve">Rómulo Jonás Ponce Santamaría. </w:t>
      </w:r>
      <w:r w:rsidR="00781A3A">
        <w:rPr>
          <w:rFonts w:ascii="Cambria" w:hAnsi="Cambria"/>
          <w:sz w:val="16"/>
          <w:szCs w:val="16"/>
        </w:rPr>
        <w:t>Peru</w:t>
      </w:r>
      <w:r w:rsidRPr="00395195">
        <w:rPr>
          <w:rFonts w:ascii="Cambria" w:hAnsi="Cambria"/>
          <w:sz w:val="16"/>
          <w:szCs w:val="16"/>
        </w:rPr>
        <w:t xml:space="preserve">. </w:t>
      </w:r>
      <w:r w:rsidR="00781A3A">
        <w:rPr>
          <w:rFonts w:ascii="Cambria" w:hAnsi="Cambria"/>
          <w:sz w:val="16"/>
          <w:szCs w:val="16"/>
        </w:rPr>
        <w:t xml:space="preserve">April 15, </w:t>
      </w:r>
      <w:r w:rsidRPr="00395195">
        <w:rPr>
          <w:rFonts w:ascii="Cambria" w:hAnsi="Cambria"/>
          <w:sz w:val="16"/>
          <w:szCs w:val="16"/>
        </w:rPr>
        <w:t xml:space="preserve">2016, </w:t>
      </w:r>
      <w:r w:rsidR="00395195">
        <w:rPr>
          <w:rFonts w:ascii="Cambria" w:hAnsi="Cambria"/>
          <w:sz w:val="16"/>
          <w:szCs w:val="16"/>
        </w:rPr>
        <w:t>para.</w:t>
      </w:r>
      <w:r w:rsidRPr="00395195">
        <w:rPr>
          <w:rFonts w:ascii="Cambria" w:hAnsi="Cambria"/>
          <w:sz w:val="16"/>
          <w:szCs w:val="16"/>
        </w:rPr>
        <w:t xml:space="preserve"> 25.</w:t>
      </w:r>
    </w:p>
  </w:footnote>
  <w:footnote w:id="7">
    <w:p w14:paraId="4EA1BAAB" w14:textId="4C1D32BC"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395195">
        <w:rPr>
          <w:rFonts w:ascii="Cambria" w:hAnsi="Cambria"/>
          <w:sz w:val="16"/>
          <w:szCs w:val="16"/>
        </w:rPr>
        <w:t xml:space="preserve">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48/15, </w:t>
      </w:r>
      <w:r w:rsidR="000B1931" w:rsidRPr="00395195">
        <w:rPr>
          <w:rFonts w:ascii="Cambria" w:hAnsi="Cambria"/>
          <w:sz w:val="16"/>
          <w:szCs w:val="16"/>
        </w:rPr>
        <w:t>Petition</w:t>
      </w:r>
      <w:r w:rsidRPr="00395195">
        <w:rPr>
          <w:rFonts w:ascii="Cambria" w:hAnsi="Cambria"/>
          <w:sz w:val="16"/>
          <w:szCs w:val="16"/>
        </w:rPr>
        <w:t xml:space="preserve"> 79-06. </w:t>
      </w:r>
      <w:r w:rsidR="000B1931" w:rsidRPr="00395195">
        <w:rPr>
          <w:rFonts w:ascii="Cambria" w:hAnsi="Cambria"/>
          <w:sz w:val="16"/>
          <w:szCs w:val="16"/>
        </w:rPr>
        <w:t>Admissibility</w:t>
      </w:r>
      <w:r w:rsidRPr="00395195">
        <w:rPr>
          <w:rFonts w:ascii="Cambria" w:hAnsi="Cambria"/>
          <w:sz w:val="16"/>
          <w:szCs w:val="16"/>
        </w:rPr>
        <w:t xml:space="preserve">. </w:t>
      </w:r>
      <w:r w:rsidRPr="00D83E5F">
        <w:rPr>
          <w:rFonts w:ascii="Cambria" w:hAnsi="Cambria"/>
          <w:sz w:val="16"/>
          <w:szCs w:val="16"/>
          <w:lang w:val="es-US"/>
        </w:rPr>
        <w:t>Yaqui</w:t>
      </w:r>
      <w:r w:rsidR="00781A3A" w:rsidRPr="00D83E5F">
        <w:rPr>
          <w:rFonts w:ascii="Cambria" w:hAnsi="Cambria"/>
          <w:sz w:val="16"/>
          <w:szCs w:val="16"/>
          <w:lang w:val="es-US"/>
        </w:rPr>
        <w:t xml:space="preserve"> Peoples</w:t>
      </w:r>
      <w:r w:rsidRPr="00D83E5F">
        <w:rPr>
          <w:rFonts w:ascii="Cambria" w:hAnsi="Cambria"/>
          <w:sz w:val="16"/>
          <w:szCs w:val="16"/>
          <w:lang w:val="es-US"/>
        </w:rPr>
        <w:t xml:space="preserve">. </w:t>
      </w:r>
      <w:r w:rsidR="00395195" w:rsidRPr="00D83E5F">
        <w:rPr>
          <w:rFonts w:ascii="Cambria" w:hAnsi="Cambria"/>
          <w:sz w:val="16"/>
          <w:szCs w:val="16"/>
          <w:lang w:val="es-US"/>
        </w:rPr>
        <w:t>Mexico</w:t>
      </w:r>
      <w:r w:rsidRPr="00D83E5F">
        <w:rPr>
          <w:rFonts w:ascii="Cambria" w:hAnsi="Cambria"/>
          <w:sz w:val="16"/>
          <w:szCs w:val="16"/>
          <w:lang w:val="es-US"/>
        </w:rPr>
        <w:t xml:space="preserve">. </w:t>
      </w:r>
      <w:r w:rsidR="00781A3A" w:rsidRPr="00D83E5F">
        <w:rPr>
          <w:rFonts w:ascii="Cambria" w:hAnsi="Cambria"/>
          <w:sz w:val="16"/>
          <w:szCs w:val="16"/>
          <w:lang w:val="es-US"/>
        </w:rPr>
        <w:t xml:space="preserve">July 28, </w:t>
      </w:r>
      <w:r w:rsidRPr="00D83E5F">
        <w:rPr>
          <w:rFonts w:ascii="Cambria" w:hAnsi="Cambria"/>
          <w:sz w:val="16"/>
          <w:szCs w:val="16"/>
          <w:lang w:val="es-US"/>
        </w:rPr>
        <w:t xml:space="preserve">2015, </w:t>
      </w:r>
      <w:r w:rsidR="00395195" w:rsidRPr="00D83E5F">
        <w:rPr>
          <w:rFonts w:ascii="Cambria" w:hAnsi="Cambria"/>
          <w:sz w:val="16"/>
          <w:szCs w:val="16"/>
          <w:lang w:val="es-US"/>
        </w:rPr>
        <w:t>para.</w:t>
      </w:r>
      <w:r w:rsidRPr="00D83E5F">
        <w:rPr>
          <w:rFonts w:ascii="Cambria" w:hAnsi="Cambria"/>
          <w:sz w:val="16"/>
          <w:szCs w:val="16"/>
          <w:lang w:val="es-US"/>
        </w:rPr>
        <w:t xml:space="preserve"> </w:t>
      </w:r>
      <w:r w:rsidRPr="00395195">
        <w:rPr>
          <w:rFonts w:ascii="Cambria" w:hAnsi="Cambria"/>
          <w:sz w:val="16"/>
          <w:szCs w:val="16"/>
        </w:rPr>
        <w:t>54.</w:t>
      </w:r>
    </w:p>
  </w:footnote>
  <w:footnote w:id="8">
    <w:p w14:paraId="2D832450" w14:textId="5D489F67"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395195">
        <w:rPr>
          <w:rFonts w:ascii="Cambria" w:hAnsi="Cambria"/>
          <w:sz w:val="16"/>
          <w:szCs w:val="16"/>
        </w:rPr>
        <w:t xml:space="preserve">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18/12, </w:t>
      </w:r>
      <w:r w:rsidR="000B1931" w:rsidRPr="00395195">
        <w:rPr>
          <w:rFonts w:ascii="Cambria" w:hAnsi="Cambria"/>
          <w:sz w:val="16"/>
          <w:szCs w:val="16"/>
        </w:rPr>
        <w:t>Petition</w:t>
      </w:r>
      <w:r w:rsidRPr="00395195">
        <w:rPr>
          <w:rFonts w:ascii="Cambria" w:hAnsi="Cambria"/>
          <w:sz w:val="16"/>
          <w:szCs w:val="16"/>
        </w:rPr>
        <w:t xml:space="preserve"> 161-06. </w:t>
      </w:r>
      <w:r w:rsidR="000B1931" w:rsidRPr="00395195">
        <w:rPr>
          <w:rFonts w:ascii="Cambria" w:hAnsi="Cambria"/>
          <w:sz w:val="16"/>
          <w:szCs w:val="16"/>
        </w:rPr>
        <w:t>Admissibility</w:t>
      </w:r>
      <w:r w:rsidRPr="00395195">
        <w:rPr>
          <w:rFonts w:ascii="Cambria" w:hAnsi="Cambria"/>
          <w:sz w:val="16"/>
          <w:szCs w:val="16"/>
        </w:rPr>
        <w:t xml:space="preserve">. </w:t>
      </w:r>
      <w:r w:rsidR="00254D8A" w:rsidRPr="00395195">
        <w:rPr>
          <w:rFonts w:ascii="Cambria" w:hAnsi="Cambria"/>
          <w:sz w:val="16"/>
          <w:szCs w:val="16"/>
        </w:rPr>
        <w:t>Adolescents</w:t>
      </w:r>
      <w:r w:rsidRPr="00395195">
        <w:rPr>
          <w:rFonts w:ascii="Cambria" w:hAnsi="Cambria"/>
          <w:sz w:val="16"/>
          <w:szCs w:val="16"/>
        </w:rPr>
        <w:t xml:space="preserve"> </w:t>
      </w:r>
      <w:r w:rsidR="00254D8A">
        <w:rPr>
          <w:rFonts w:ascii="Cambria" w:hAnsi="Cambria"/>
          <w:sz w:val="16"/>
          <w:szCs w:val="16"/>
        </w:rPr>
        <w:t>sentenced to life imprisonment without parole</w:t>
      </w:r>
      <w:r w:rsidRPr="00395195">
        <w:rPr>
          <w:rFonts w:ascii="Cambria" w:hAnsi="Cambria"/>
          <w:sz w:val="16"/>
          <w:szCs w:val="16"/>
        </w:rPr>
        <w:t xml:space="preserve">. </w:t>
      </w:r>
      <w:r w:rsidR="00254D8A">
        <w:rPr>
          <w:rFonts w:ascii="Cambria" w:hAnsi="Cambria"/>
          <w:sz w:val="16"/>
          <w:szCs w:val="16"/>
        </w:rPr>
        <w:t>Unied States</w:t>
      </w:r>
      <w:r w:rsidRPr="00395195">
        <w:rPr>
          <w:rFonts w:ascii="Cambria" w:hAnsi="Cambria"/>
          <w:sz w:val="16"/>
          <w:szCs w:val="16"/>
        </w:rPr>
        <w:t xml:space="preserve">. </w:t>
      </w:r>
      <w:r w:rsidR="00254D8A">
        <w:rPr>
          <w:rFonts w:ascii="Cambria" w:hAnsi="Cambria"/>
          <w:sz w:val="16"/>
          <w:szCs w:val="16"/>
        </w:rPr>
        <w:t>March 20,</w:t>
      </w:r>
      <w:r w:rsidR="00420856" w:rsidRPr="00395195">
        <w:rPr>
          <w:rFonts w:ascii="Cambria" w:hAnsi="Cambria"/>
          <w:sz w:val="16"/>
          <w:szCs w:val="16"/>
        </w:rPr>
        <w:t xml:space="preserve"> </w:t>
      </w:r>
      <w:r w:rsidRPr="00395195">
        <w:rPr>
          <w:rFonts w:ascii="Cambria" w:hAnsi="Cambria"/>
          <w:sz w:val="16"/>
          <w:szCs w:val="16"/>
        </w:rPr>
        <w:t xml:space="preserve">2012, </w:t>
      </w:r>
      <w:r w:rsidR="00395195">
        <w:rPr>
          <w:rFonts w:ascii="Cambria" w:hAnsi="Cambria"/>
          <w:sz w:val="16"/>
          <w:szCs w:val="16"/>
        </w:rPr>
        <w:t>para.</w:t>
      </w:r>
      <w:r w:rsidRPr="00395195">
        <w:rPr>
          <w:rFonts w:ascii="Cambria" w:hAnsi="Cambria"/>
          <w:sz w:val="16"/>
          <w:szCs w:val="16"/>
        </w:rPr>
        <w:t xml:space="preserve"> 47.</w:t>
      </w:r>
    </w:p>
  </w:footnote>
  <w:footnote w:id="9">
    <w:p w14:paraId="1B14E403" w14:textId="65565019" w:rsidR="005327AB" w:rsidRPr="00D83E5F" w:rsidRDefault="005327AB" w:rsidP="005327AB">
      <w:pPr>
        <w:pStyle w:val="NoSpacing"/>
        <w:ind w:firstLine="720"/>
        <w:jc w:val="both"/>
        <w:rPr>
          <w:rFonts w:asciiTheme="majorHAnsi" w:hAnsiTheme="majorHAnsi"/>
          <w:sz w:val="16"/>
          <w:szCs w:val="16"/>
          <w:lang w:val="es-US"/>
        </w:rPr>
      </w:pPr>
      <w:r w:rsidRPr="00395195">
        <w:rPr>
          <w:rStyle w:val="FootnoteReference"/>
          <w:rFonts w:asciiTheme="majorHAnsi" w:hAnsiTheme="majorHAnsi"/>
          <w:sz w:val="16"/>
          <w:szCs w:val="16"/>
          <w:lang w:val="en-US"/>
        </w:rPr>
        <w:footnoteRef/>
      </w:r>
      <w:r w:rsidRPr="00395195">
        <w:rPr>
          <w:rFonts w:asciiTheme="majorHAnsi" w:hAnsiTheme="majorHAnsi"/>
          <w:sz w:val="16"/>
          <w:szCs w:val="16"/>
          <w:lang w:val="en-US"/>
        </w:rPr>
        <w:t xml:space="preserve"> </w:t>
      </w:r>
      <w:r w:rsidR="00BD6B8E">
        <w:rPr>
          <w:rFonts w:asciiTheme="majorHAnsi" w:hAnsiTheme="majorHAnsi"/>
          <w:sz w:val="16"/>
          <w:szCs w:val="16"/>
          <w:lang w:val="en-US"/>
        </w:rPr>
        <w:t>IHR Court</w:t>
      </w:r>
      <w:r w:rsidRPr="00395195">
        <w:rPr>
          <w:rFonts w:asciiTheme="majorHAnsi" w:hAnsiTheme="majorHAnsi"/>
          <w:sz w:val="16"/>
          <w:szCs w:val="16"/>
          <w:lang w:val="en-US"/>
        </w:rPr>
        <w:t>., Cas</w:t>
      </w:r>
      <w:r w:rsidR="00254D8A">
        <w:rPr>
          <w:rFonts w:asciiTheme="majorHAnsi" w:hAnsiTheme="majorHAnsi"/>
          <w:sz w:val="16"/>
          <w:szCs w:val="16"/>
          <w:lang w:val="en-US"/>
        </w:rPr>
        <w:t xml:space="preserve">e </w:t>
      </w:r>
      <w:r w:rsidRPr="00395195">
        <w:rPr>
          <w:rFonts w:asciiTheme="majorHAnsi" w:hAnsiTheme="majorHAnsi"/>
          <w:sz w:val="16"/>
          <w:szCs w:val="16"/>
          <w:lang w:val="en-US"/>
        </w:rPr>
        <w:t>o</w:t>
      </w:r>
      <w:r w:rsidR="00254D8A">
        <w:rPr>
          <w:rFonts w:asciiTheme="majorHAnsi" w:hAnsiTheme="majorHAnsi"/>
          <w:sz w:val="16"/>
          <w:szCs w:val="16"/>
          <w:lang w:val="en-US"/>
        </w:rPr>
        <w:t>f</w:t>
      </w:r>
      <w:r w:rsidRPr="00395195">
        <w:rPr>
          <w:rFonts w:asciiTheme="majorHAnsi" w:hAnsiTheme="majorHAnsi"/>
          <w:sz w:val="16"/>
          <w:szCs w:val="16"/>
          <w:lang w:val="en-US"/>
        </w:rPr>
        <w:t xml:space="preserve"> </w:t>
      </w:r>
      <w:r w:rsidR="00254D8A">
        <w:rPr>
          <w:rFonts w:asciiTheme="majorHAnsi" w:hAnsiTheme="majorHAnsi"/>
          <w:sz w:val="16"/>
          <w:szCs w:val="16"/>
          <w:lang w:val="en-US"/>
        </w:rPr>
        <w:t>the</w:t>
      </w:r>
      <w:r w:rsidRPr="00395195">
        <w:rPr>
          <w:rFonts w:asciiTheme="majorHAnsi" w:hAnsiTheme="majorHAnsi"/>
          <w:sz w:val="16"/>
          <w:szCs w:val="16"/>
          <w:lang w:val="en-US"/>
        </w:rPr>
        <w:t xml:space="preserve"> </w:t>
      </w:r>
      <w:r w:rsidRPr="00395195">
        <w:rPr>
          <w:rFonts w:asciiTheme="majorHAnsi" w:hAnsiTheme="majorHAnsi"/>
          <w:sz w:val="16"/>
          <w:szCs w:val="16"/>
          <w:lang w:val="en-US"/>
        </w:rPr>
        <w:t>Kichwa</w:t>
      </w:r>
      <w:r w:rsidR="00420856" w:rsidRPr="00395195">
        <w:rPr>
          <w:rFonts w:asciiTheme="majorHAnsi" w:hAnsiTheme="majorHAnsi"/>
          <w:sz w:val="16"/>
          <w:szCs w:val="16"/>
          <w:lang w:val="en-US"/>
        </w:rPr>
        <w:t xml:space="preserve"> of </w:t>
      </w:r>
      <w:r w:rsidRPr="00395195">
        <w:rPr>
          <w:rFonts w:asciiTheme="majorHAnsi" w:hAnsiTheme="majorHAnsi"/>
          <w:sz w:val="16"/>
          <w:szCs w:val="16"/>
          <w:lang w:val="en-US"/>
        </w:rPr>
        <w:t xml:space="preserve">Sarayaku </w:t>
      </w:r>
      <w:r w:rsidR="00254D8A">
        <w:rPr>
          <w:rFonts w:asciiTheme="majorHAnsi" w:hAnsiTheme="majorHAnsi"/>
          <w:sz w:val="16"/>
          <w:szCs w:val="16"/>
          <w:lang w:val="en-US"/>
        </w:rPr>
        <w:t xml:space="preserve">Indigenous Peoples </w:t>
      </w:r>
      <w:r w:rsidRPr="00395195">
        <w:rPr>
          <w:rFonts w:asciiTheme="majorHAnsi" w:hAnsiTheme="majorHAnsi"/>
          <w:sz w:val="16"/>
          <w:szCs w:val="16"/>
          <w:lang w:val="en-US"/>
        </w:rPr>
        <w:t xml:space="preserve">Vs. Ecuador. </w:t>
      </w:r>
      <w:r w:rsidR="00254D8A">
        <w:rPr>
          <w:rFonts w:asciiTheme="majorHAnsi" w:hAnsiTheme="majorHAnsi"/>
          <w:sz w:val="16"/>
          <w:szCs w:val="16"/>
          <w:lang w:val="en-US"/>
        </w:rPr>
        <w:t>Merits, Reparations and Costs</w:t>
      </w:r>
      <w:r w:rsidRPr="00395195">
        <w:rPr>
          <w:rFonts w:asciiTheme="majorHAnsi" w:hAnsiTheme="majorHAnsi"/>
          <w:sz w:val="16"/>
          <w:szCs w:val="16"/>
          <w:lang w:val="en-US"/>
        </w:rPr>
        <w:t xml:space="preserve">. </w:t>
      </w:r>
      <w:r w:rsidR="00254D8A">
        <w:rPr>
          <w:rFonts w:asciiTheme="majorHAnsi" w:hAnsiTheme="majorHAnsi"/>
          <w:sz w:val="16"/>
          <w:szCs w:val="16"/>
          <w:lang w:val="en-US"/>
        </w:rPr>
        <w:t xml:space="preserve">Sentence </w:t>
      </w:r>
      <w:r w:rsidR="00420856" w:rsidRPr="00395195">
        <w:rPr>
          <w:rFonts w:asciiTheme="majorHAnsi" w:hAnsiTheme="majorHAnsi"/>
          <w:sz w:val="16"/>
          <w:szCs w:val="16"/>
          <w:lang w:val="en-US"/>
        </w:rPr>
        <w:t xml:space="preserve">of </w:t>
      </w:r>
      <w:r w:rsidR="00254D8A">
        <w:rPr>
          <w:rFonts w:asciiTheme="majorHAnsi" w:hAnsiTheme="majorHAnsi"/>
          <w:sz w:val="16"/>
          <w:szCs w:val="16"/>
          <w:lang w:val="en-US"/>
        </w:rPr>
        <w:t xml:space="preserve">June 27, </w:t>
      </w:r>
      <w:r w:rsidRPr="00395195">
        <w:rPr>
          <w:rFonts w:asciiTheme="majorHAnsi" w:hAnsiTheme="majorHAnsi"/>
          <w:sz w:val="16"/>
          <w:szCs w:val="16"/>
          <w:lang w:val="en-US"/>
        </w:rPr>
        <w:t xml:space="preserve">2012. Serie C No. 245, </w:t>
      </w:r>
      <w:r w:rsidR="00395195">
        <w:rPr>
          <w:rFonts w:asciiTheme="majorHAnsi" w:hAnsiTheme="majorHAnsi"/>
          <w:sz w:val="16"/>
          <w:szCs w:val="16"/>
          <w:lang w:val="en-US"/>
        </w:rPr>
        <w:t>para.</w:t>
      </w:r>
      <w:r w:rsidRPr="00395195">
        <w:rPr>
          <w:rFonts w:asciiTheme="majorHAnsi" w:hAnsiTheme="majorHAnsi"/>
          <w:sz w:val="16"/>
          <w:szCs w:val="16"/>
          <w:lang w:val="en-US"/>
        </w:rPr>
        <w:t xml:space="preserve"> </w:t>
      </w:r>
      <w:r w:rsidRPr="00D83E5F">
        <w:rPr>
          <w:rFonts w:asciiTheme="majorHAnsi" w:hAnsiTheme="majorHAnsi"/>
          <w:sz w:val="16"/>
          <w:szCs w:val="16"/>
          <w:lang w:val="es-US"/>
        </w:rPr>
        <w:t>231.</w:t>
      </w:r>
    </w:p>
  </w:footnote>
  <w:footnote w:id="10">
    <w:p w14:paraId="0B7BFD7E" w14:textId="29780FF3"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D83E5F">
        <w:rPr>
          <w:rFonts w:ascii="Cambria" w:hAnsi="Cambria"/>
          <w:sz w:val="16"/>
          <w:szCs w:val="16"/>
          <w:lang w:val="es-US"/>
        </w:rPr>
        <w:t xml:space="preserve"> </w:t>
      </w:r>
      <w:r w:rsidR="000B1931" w:rsidRPr="00D83E5F">
        <w:rPr>
          <w:rFonts w:ascii="Cambria" w:hAnsi="Cambria"/>
          <w:sz w:val="16"/>
          <w:szCs w:val="16"/>
          <w:lang w:val="es-US"/>
        </w:rPr>
        <w:t>IACHR</w:t>
      </w:r>
      <w:r w:rsidRPr="00D83E5F">
        <w:rPr>
          <w:rFonts w:ascii="Cambria" w:hAnsi="Cambria"/>
          <w:sz w:val="16"/>
          <w:szCs w:val="16"/>
          <w:lang w:val="es-US"/>
        </w:rPr>
        <w:t xml:space="preserve">, </w:t>
      </w:r>
      <w:r w:rsidR="00395195" w:rsidRPr="00D83E5F">
        <w:rPr>
          <w:rFonts w:ascii="Cambria" w:hAnsi="Cambria"/>
          <w:sz w:val="16"/>
          <w:szCs w:val="16"/>
          <w:lang w:val="es-US"/>
        </w:rPr>
        <w:t xml:space="preserve">Report </w:t>
      </w:r>
      <w:r w:rsidRPr="00D83E5F">
        <w:rPr>
          <w:rFonts w:ascii="Cambria" w:hAnsi="Cambria"/>
          <w:sz w:val="16"/>
          <w:szCs w:val="16"/>
          <w:lang w:val="es-US"/>
        </w:rPr>
        <w:t xml:space="preserve">No. 35/16, </w:t>
      </w:r>
      <w:r w:rsidR="000B1931" w:rsidRPr="00D83E5F">
        <w:rPr>
          <w:rFonts w:ascii="Cambria" w:hAnsi="Cambria"/>
          <w:sz w:val="16"/>
          <w:szCs w:val="16"/>
          <w:lang w:val="es-US"/>
        </w:rPr>
        <w:t>Petition</w:t>
      </w:r>
      <w:r w:rsidRPr="00D83E5F">
        <w:rPr>
          <w:rFonts w:ascii="Cambria" w:hAnsi="Cambria"/>
          <w:sz w:val="16"/>
          <w:szCs w:val="16"/>
          <w:lang w:val="es-US"/>
        </w:rPr>
        <w:t xml:space="preserve"> 4480-02. </w:t>
      </w:r>
      <w:r w:rsidR="000B1931" w:rsidRPr="00D83E5F">
        <w:rPr>
          <w:rFonts w:ascii="Cambria" w:hAnsi="Cambria"/>
          <w:sz w:val="16"/>
          <w:szCs w:val="16"/>
          <w:lang w:val="es-US"/>
        </w:rPr>
        <w:t>Admissibility</w:t>
      </w:r>
      <w:r w:rsidRPr="00D83E5F">
        <w:rPr>
          <w:rFonts w:ascii="Cambria" w:hAnsi="Cambria"/>
          <w:sz w:val="16"/>
          <w:szCs w:val="16"/>
          <w:lang w:val="es-US"/>
        </w:rPr>
        <w:t xml:space="preserve">. Carlos Manuel Veraza Urtusuástegui. </w:t>
      </w:r>
      <w:r w:rsidR="00395195" w:rsidRPr="00D83E5F">
        <w:rPr>
          <w:rFonts w:ascii="Cambria" w:hAnsi="Cambria"/>
          <w:sz w:val="16"/>
          <w:szCs w:val="16"/>
          <w:lang w:val="es-US"/>
        </w:rPr>
        <w:t>Mexico</w:t>
      </w:r>
      <w:r w:rsidRPr="00D83E5F">
        <w:rPr>
          <w:rFonts w:ascii="Cambria" w:hAnsi="Cambria"/>
          <w:sz w:val="16"/>
          <w:szCs w:val="16"/>
          <w:lang w:val="es-US"/>
        </w:rPr>
        <w:t xml:space="preserve">. </w:t>
      </w:r>
      <w:r w:rsidR="00723CC9">
        <w:rPr>
          <w:rFonts w:ascii="Cambria" w:hAnsi="Cambria"/>
          <w:sz w:val="16"/>
          <w:szCs w:val="16"/>
        </w:rPr>
        <w:t>July 29,</w:t>
      </w:r>
      <w:r w:rsidR="00420856" w:rsidRPr="00395195">
        <w:rPr>
          <w:rFonts w:ascii="Cambria" w:hAnsi="Cambria"/>
          <w:sz w:val="16"/>
          <w:szCs w:val="16"/>
        </w:rPr>
        <w:t xml:space="preserve"> </w:t>
      </w:r>
      <w:r w:rsidRPr="00395195">
        <w:rPr>
          <w:rFonts w:ascii="Cambria" w:hAnsi="Cambria"/>
          <w:sz w:val="16"/>
          <w:szCs w:val="16"/>
        </w:rPr>
        <w:t xml:space="preserve">2016, </w:t>
      </w:r>
      <w:r w:rsidR="00395195">
        <w:rPr>
          <w:rFonts w:ascii="Cambria" w:hAnsi="Cambria"/>
          <w:sz w:val="16"/>
          <w:szCs w:val="16"/>
        </w:rPr>
        <w:t>para.</w:t>
      </w:r>
      <w:r w:rsidRPr="00395195">
        <w:rPr>
          <w:rFonts w:ascii="Cambria" w:hAnsi="Cambria"/>
          <w:sz w:val="16"/>
          <w:szCs w:val="16"/>
        </w:rPr>
        <w:t xml:space="preserve"> 33;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4/15, </w:t>
      </w:r>
      <w:r w:rsidR="000B1931" w:rsidRPr="00395195">
        <w:rPr>
          <w:rFonts w:ascii="Cambria" w:hAnsi="Cambria"/>
          <w:sz w:val="16"/>
          <w:szCs w:val="16"/>
        </w:rPr>
        <w:t>Petition</w:t>
      </w:r>
      <w:r w:rsidRPr="00395195">
        <w:rPr>
          <w:rFonts w:ascii="Cambria" w:hAnsi="Cambria"/>
          <w:sz w:val="16"/>
          <w:szCs w:val="16"/>
        </w:rPr>
        <w:t xml:space="preserve"> 582-01. </w:t>
      </w:r>
      <w:r w:rsidR="000B1931" w:rsidRPr="00395195">
        <w:rPr>
          <w:rFonts w:ascii="Cambria" w:hAnsi="Cambria"/>
          <w:sz w:val="16"/>
          <w:szCs w:val="16"/>
        </w:rPr>
        <w:t>Admissibility</w:t>
      </w:r>
      <w:r w:rsidRPr="00395195">
        <w:rPr>
          <w:rFonts w:ascii="Cambria" w:hAnsi="Cambria"/>
          <w:sz w:val="16"/>
          <w:szCs w:val="16"/>
        </w:rPr>
        <w:t xml:space="preserve">. Raúl Rolando Romero </w:t>
      </w:r>
      <w:r w:rsidRPr="00395195">
        <w:rPr>
          <w:rFonts w:ascii="Cambria" w:hAnsi="Cambria"/>
          <w:sz w:val="16"/>
          <w:szCs w:val="16"/>
        </w:rPr>
        <w:t xml:space="preserve">Feris. Argentina. </w:t>
      </w:r>
      <w:r w:rsidR="00723CC9">
        <w:rPr>
          <w:rFonts w:ascii="Cambria" w:hAnsi="Cambria"/>
          <w:sz w:val="16"/>
          <w:szCs w:val="16"/>
        </w:rPr>
        <w:t>Match 29,</w:t>
      </w:r>
      <w:r w:rsidR="00420856" w:rsidRPr="00395195">
        <w:rPr>
          <w:rFonts w:ascii="Cambria" w:hAnsi="Cambria"/>
          <w:sz w:val="16"/>
          <w:szCs w:val="16"/>
        </w:rPr>
        <w:t xml:space="preserve"> </w:t>
      </w:r>
      <w:r w:rsidRPr="00395195">
        <w:rPr>
          <w:rFonts w:ascii="Cambria" w:hAnsi="Cambria"/>
          <w:sz w:val="16"/>
          <w:szCs w:val="16"/>
        </w:rPr>
        <w:t xml:space="preserve">2015, </w:t>
      </w:r>
      <w:r w:rsidR="00395195">
        <w:rPr>
          <w:rFonts w:ascii="Cambria" w:hAnsi="Cambria"/>
          <w:sz w:val="16"/>
          <w:szCs w:val="16"/>
        </w:rPr>
        <w:t>para.</w:t>
      </w:r>
      <w:r w:rsidRPr="00395195">
        <w:rPr>
          <w:rFonts w:ascii="Cambria" w:hAnsi="Cambria"/>
          <w:sz w:val="16"/>
          <w:szCs w:val="16"/>
        </w:rPr>
        <w:t xml:space="preserve"> 41.</w:t>
      </w:r>
    </w:p>
  </w:footnote>
  <w:footnote w:id="11">
    <w:p w14:paraId="2EB8794E" w14:textId="76C901E3" w:rsidR="005327AB" w:rsidRPr="00395195" w:rsidRDefault="005327AB" w:rsidP="005327AB">
      <w:pPr>
        <w:pStyle w:val="FootnoteText"/>
        <w:ind w:firstLine="720"/>
        <w:jc w:val="both"/>
        <w:rPr>
          <w:rFonts w:ascii="Cambria" w:hAnsi="Cambria"/>
        </w:rPr>
      </w:pPr>
      <w:r w:rsidRPr="00395195">
        <w:rPr>
          <w:rStyle w:val="FootnoteReference"/>
          <w:rFonts w:ascii="Cambria" w:hAnsi="Cambria"/>
          <w:sz w:val="16"/>
          <w:szCs w:val="16"/>
        </w:rPr>
        <w:footnoteRef/>
      </w:r>
      <w:r w:rsidRPr="00395195">
        <w:rPr>
          <w:rFonts w:ascii="Cambria" w:hAnsi="Cambria"/>
          <w:sz w:val="16"/>
          <w:szCs w:val="16"/>
        </w:rPr>
        <w:t xml:space="preserve">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150/21. </w:t>
      </w:r>
      <w:r w:rsidR="000B1931" w:rsidRPr="00395195">
        <w:rPr>
          <w:rFonts w:ascii="Cambria" w:hAnsi="Cambria"/>
          <w:sz w:val="16"/>
          <w:szCs w:val="16"/>
        </w:rPr>
        <w:t>Petition</w:t>
      </w:r>
      <w:r w:rsidRPr="00395195">
        <w:rPr>
          <w:rFonts w:ascii="Cambria" w:hAnsi="Cambria"/>
          <w:sz w:val="16"/>
          <w:szCs w:val="16"/>
        </w:rPr>
        <w:t xml:space="preserve"> 172-15. </w:t>
      </w:r>
      <w:r w:rsidR="000B1931" w:rsidRPr="00395195">
        <w:rPr>
          <w:rFonts w:ascii="Cambria" w:hAnsi="Cambria"/>
          <w:sz w:val="16"/>
          <w:szCs w:val="16"/>
        </w:rPr>
        <w:t>Admissibility</w:t>
      </w:r>
      <w:r w:rsidRPr="00395195">
        <w:rPr>
          <w:rFonts w:ascii="Cambria" w:hAnsi="Cambria"/>
          <w:sz w:val="16"/>
          <w:szCs w:val="16"/>
        </w:rPr>
        <w:t>. Rapa Nui</w:t>
      </w:r>
      <w:r w:rsidR="00CF033D">
        <w:rPr>
          <w:rFonts w:ascii="Cambria" w:hAnsi="Cambria"/>
          <w:sz w:val="16"/>
          <w:szCs w:val="16"/>
        </w:rPr>
        <w:t xml:space="preserve"> Peoples</w:t>
      </w:r>
      <w:r w:rsidRPr="00395195">
        <w:rPr>
          <w:rFonts w:ascii="Cambria" w:hAnsi="Cambria"/>
          <w:sz w:val="16"/>
          <w:szCs w:val="16"/>
        </w:rPr>
        <w:t xml:space="preserve">. Chile. </w:t>
      </w:r>
      <w:r w:rsidR="00723CC9">
        <w:rPr>
          <w:rFonts w:ascii="Cambria" w:hAnsi="Cambria"/>
          <w:sz w:val="16"/>
          <w:szCs w:val="16"/>
        </w:rPr>
        <w:t>July 14,</w:t>
      </w:r>
      <w:r w:rsidR="00420856" w:rsidRPr="00395195">
        <w:rPr>
          <w:rFonts w:ascii="Cambria" w:hAnsi="Cambria"/>
          <w:sz w:val="16"/>
          <w:szCs w:val="16"/>
        </w:rPr>
        <w:t xml:space="preserve"> </w:t>
      </w:r>
      <w:r w:rsidRPr="00395195">
        <w:rPr>
          <w:rFonts w:ascii="Cambria" w:hAnsi="Cambria"/>
          <w:sz w:val="16"/>
          <w:szCs w:val="16"/>
        </w:rPr>
        <w:t xml:space="preserve">2021, </w:t>
      </w:r>
      <w:r w:rsidR="00395195">
        <w:rPr>
          <w:rFonts w:ascii="Cambria" w:hAnsi="Cambria"/>
          <w:sz w:val="16"/>
          <w:szCs w:val="16"/>
        </w:rPr>
        <w:t>para.</w:t>
      </w:r>
      <w:r w:rsidRPr="00395195">
        <w:rPr>
          <w:rFonts w:ascii="Cambria" w:hAnsi="Cambria"/>
          <w:sz w:val="16"/>
          <w:szCs w:val="16"/>
        </w:rPr>
        <w:t xml:space="preserve"> 28.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 xml:space="preserve">No. 16/18, </w:t>
      </w:r>
      <w:r w:rsidR="000B1931" w:rsidRPr="00395195">
        <w:rPr>
          <w:rFonts w:ascii="Cambria" w:hAnsi="Cambria"/>
          <w:sz w:val="16"/>
          <w:szCs w:val="16"/>
        </w:rPr>
        <w:t>Petition</w:t>
      </w:r>
      <w:r w:rsidRPr="00395195">
        <w:rPr>
          <w:rFonts w:ascii="Cambria" w:hAnsi="Cambria"/>
          <w:sz w:val="16"/>
          <w:szCs w:val="16"/>
        </w:rPr>
        <w:t xml:space="preserve"> 884-07. </w:t>
      </w:r>
      <w:r w:rsidR="000B1931" w:rsidRPr="00395195">
        <w:rPr>
          <w:rFonts w:ascii="Cambria" w:hAnsi="Cambria"/>
          <w:sz w:val="16"/>
          <w:szCs w:val="16"/>
        </w:rPr>
        <w:t>Admissibility</w:t>
      </w:r>
      <w:r w:rsidRPr="00395195">
        <w:rPr>
          <w:rFonts w:ascii="Cambria" w:hAnsi="Cambria"/>
          <w:sz w:val="16"/>
          <w:szCs w:val="16"/>
        </w:rPr>
        <w:t>. Victoria Pie</w:t>
      </w:r>
      <w:r w:rsidR="00072E91" w:rsidRPr="00395195">
        <w:rPr>
          <w:rFonts w:ascii="Cambria" w:hAnsi="Cambria"/>
          <w:sz w:val="16"/>
          <w:szCs w:val="16"/>
        </w:rPr>
        <w:t xml:space="preserve">ty </w:t>
      </w:r>
      <w:r w:rsidRPr="00395195">
        <w:rPr>
          <w:rFonts w:ascii="Cambria" w:hAnsi="Cambria"/>
          <w:sz w:val="16"/>
          <w:szCs w:val="16"/>
        </w:rPr>
        <w:t>Palacios Tejada</w:t>
      </w:r>
      <w:r w:rsidR="00420856" w:rsidRPr="00395195">
        <w:rPr>
          <w:rFonts w:ascii="Cambria" w:hAnsi="Cambria"/>
          <w:sz w:val="16"/>
          <w:szCs w:val="16"/>
        </w:rPr>
        <w:t xml:space="preserve"> of </w:t>
      </w:r>
      <w:r w:rsidRPr="00395195">
        <w:rPr>
          <w:rFonts w:ascii="Cambria" w:hAnsi="Cambria"/>
          <w:sz w:val="16"/>
          <w:szCs w:val="16"/>
        </w:rPr>
        <w:t xml:space="preserve">Saavedra. </w:t>
      </w:r>
      <w:r w:rsidR="00781A3A">
        <w:rPr>
          <w:rFonts w:ascii="Cambria" w:hAnsi="Cambria"/>
          <w:sz w:val="16"/>
          <w:szCs w:val="16"/>
        </w:rPr>
        <w:t>Peru</w:t>
      </w:r>
      <w:r w:rsidRPr="00395195">
        <w:rPr>
          <w:rFonts w:ascii="Cambria" w:hAnsi="Cambria"/>
          <w:sz w:val="16"/>
          <w:szCs w:val="16"/>
        </w:rPr>
        <w:t xml:space="preserve">. </w:t>
      </w:r>
      <w:r w:rsidR="00723CC9">
        <w:rPr>
          <w:rFonts w:ascii="Cambria" w:hAnsi="Cambria"/>
          <w:sz w:val="16"/>
          <w:szCs w:val="16"/>
        </w:rPr>
        <w:t>February 24,</w:t>
      </w:r>
      <w:r w:rsidR="00420856" w:rsidRPr="00395195">
        <w:rPr>
          <w:rFonts w:ascii="Cambria" w:hAnsi="Cambria"/>
          <w:sz w:val="16"/>
          <w:szCs w:val="16"/>
        </w:rPr>
        <w:t xml:space="preserve"> </w:t>
      </w:r>
      <w:r w:rsidRPr="00395195">
        <w:rPr>
          <w:rFonts w:ascii="Cambria" w:hAnsi="Cambria"/>
          <w:sz w:val="16"/>
          <w:szCs w:val="16"/>
        </w:rPr>
        <w:t xml:space="preserve">2018, </w:t>
      </w:r>
      <w:r w:rsidR="00395195">
        <w:rPr>
          <w:rFonts w:ascii="Cambria" w:hAnsi="Cambria"/>
          <w:sz w:val="16"/>
          <w:szCs w:val="16"/>
        </w:rPr>
        <w:t>para.</w:t>
      </w:r>
      <w:r w:rsidRPr="00395195">
        <w:rPr>
          <w:rFonts w:ascii="Cambria" w:hAnsi="Cambria"/>
          <w:sz w:val="16"/>
          <w:szCs w:val="16"/>
        </w:rPr>
        <w:t xml:space="preserve"> 12; </w:t>
      </w:r>
      <w:r w:rsidR="000B1931" w:rsidRPr="00395195">
        <w:rPr>
          <w:rFonts w:ascii="Cambria" w:hAnsi="Cambria"/>
          <w:sz w:val="16"/>
          <w:szCs w:val="16"/>
        </w:rPr>
        <w:t>IACHR</w:t>
      </w:r>
      <w:r w:rsidRPr="00395195">
        <w:rPr>
          <w:rFonts w:ascii="Cambria" w:hAnsi="Cambria"/>
          <w:sz w:val="16"/>
          <w:szCs w:val="16"/>
        </w:rPr>
        <w:t xml:space="preserve">, </w:t>
      </w:r>
      <w:r w:rsidR="00395195" w:rsidRPr="00395195">
        <w:rPr>
          <w:rFonts w:ascii="Cambria" w:hAnsi="Cambria"/>
          <w:sz w:val="16"/>
          <w:szCs w:val="16"/>
        </w:rPr>
        <w:t xml:space="preserve">Report </w:t>
      </w:r>
      <w:r w:rsidRPr="00395195">
        <w:rPr>
          <w:rFonts w:ascii="Cambria" w:hAnsi="Cambria"/>
          <w:sz w:val="16"/>
          <w:szCs w:val="16"/>
        </w:rPr>
        <w:t>Nº 67/12 (</w:t>
      </w:r>
      <w:r w:rsidR="000B1931" w:rsidRPr="00395195">
        <w:rPr>
          <w:rFonts w:ascii="Cambria" w:hAnsi="Cambria"/>
          <w:sz w:val="16"/>
          <w:szCs w:val="16"/>
        </w:rPr>
        <w:t>Admissibility</w:t>
      </w:r>
      <w:r w:rsidRPr="00395195">
        <w:rPr>
          <w:rFonts w:ascii="Cambria" w:hAnsi="Cambria"/>
          <w:sz w:val="16"/>
          <w:szCs w:val="16"/>
        </w:rPr>
        <w:t xml:space="preserve">), </w:t>
      </w:r>
      <w:r w:rsidR="000B1931" w:rsidRPr="00395195">
        <w:rPr>
          <w:rFonts w:ascii="Cambria" w:hAnsi="Cambria"/>
          <w:sz w:val="16"/>
          <w:szCs w:val="16"/>
        </w:rPr>
        <w:t>Petition</w:t>
      </w:r>
      <w:r w:rsidRPr="00395195">
        <w:rPr>
          <w:rFonts w:ascii="Cambria" w:hAnsi="Cambria"/>
          <w:sz w:val="16"/>
          <w:szCs w:val="16"/>
        </w:rPr>
        <w:t xml:space="preserve"> 728-04, Rogelio Morales Martínez, </w:t>
      </w:r>
      <w:r w:rsidR="00395195">
        <w:rPr>
          <w:rFonts w:ascii="Cambria" w:hAnsi="Cambria"/>
          <w:sz w:val="16"/>
          <w:szCs w:val="16"/>
        </w:rPr>
        <w:t>Mexico</w:t>
      </w:r>
      <w:r w:rsidRPr="00395195">
        <w:rPr>
          <w:rFonts w:ascii="Cambria" w:hAnsi="Cambria"/>
          <w:sz w:val="16"/>
          <w:szCs w:val="16"/>
        </w:rPr>
        <w:t xml:space="preserve">, </w:t>
      </w:r>
      <w:r w:rsidR="00723CC9">
        <w:rPr>
          <w:rFonts w:ascii="Cambria" w:hAnsi="Cambria"/>
          <w:sz w:val="16"/>
          <w:szCs w:val="16"/>
        </w:rPr>
        <w:t>July 17,</w:t>
      </w:r>
      <w:r w:rsidRPr="00395195">
        <w:rPr>
          <w:rFonts w:ascii="Cambria" w:hAnsi="Cambria"/>
          <w:sz w:val="16"/>
          <w:szCs w:val="16"/>
        </w:rPr>
        <w:t xml:space="preserve"> 2012, </w:t>
      </w:r>
      <w:r w:rsidR="00395195">
        <w:rPr>
          <w:rFonts w:ascii="Cambria" w:hAnsi="Cambria"/>
          <w:sz w:val="16"/>
          <w:szCs w:val="16"/>
        </w:rPr>
        <w:t>para.</w:t>
      </w:r>
      <w:r w:rsidRPr="00395195">
        <w:rPr>
          <w:rFonts w:ascii="Cambria" w:hAnsi="Cambria"/>
          <w:sz w:val="16"/>
          <w:szCs w:val="16"/>
        </w:rPr>
        <w:t>34.</w:t>
      </w:r>
    </w:p>
  </w:footnote>
  <w:footnote w:id="12">
    <w:p w14:paraId="11368F81" w14:textId="2A64B2AF" w:rsidR="005327AB" w:rsidRPr="00A2189E" w:rsidRDefault="005327AB" w:rsidP="005327AB">
      <w:pPr>
        <w:pStyle w:val="FootnoteText"/>
        <w:ind w:firstLine="720"/>
        <w:jc w:val="both"/>
        <w:rPr>
          <w:rFonts w:ascii="Cambria" w:hAnsi="Cambria"/>
          <w:sz w:val="16"/>
          <w:szCs w:val="16"/>
        </w:rPr>
      </w:pPr>
      <w:r w:rsidRPr="00A2189E">
        <w:rPr>
          <w:rStyle w:val="FootnoteReference"/>
          <w:rFonts w:ascii="Cambria" w:hAnsi="Cambria"/>
          <w:sz w:val="16"/>
          <w:szCs w:val="16"/>
        </w:rPr>
        <w:footnoteRef/>
      </w:r>
      <w:r w:rsidRPr="00A2189E">
        <w:rPr>
          <w:rFonts w:ascii="Cambria" w:hAnsi="Cambria"/>
          <w:sz w:val="16"/>
          <w:szCs w:val="16"/>
        </w:rPr>
        <w:t xml:space="preserve"> </w:t>
      </w:r>
      <w:r w:rsidR="00F54150" w:rsidRPr="00A2189E">
        <w:rPr>
          <w:rFonts w:ascii="Cambria" w:hAnsi="Cambria"/>
          <w:sz w:val="16"/>
          <w:szCs w:val="16"/>
        </w:rPr>
        <w:t>Committee</w:t>
      </w:r>
      <w:r w:rsidR="00420856" w:rsidRPr="00A2189E">
        <w:rPr>
          <w:rFonts w:ascii="Cambria" w:hAnsi="Cambria"/>
          <w:sz w:val="16"/>
          <w:szCs w:val="16"/>
        </w:rPr>
        <w:t xml:space="preserve"> </w:t>
      </w:r>
      <w:r w:rsidR="00F54150" w:rsidRPr="00A2189E">
        <w:rPr>
          <w:rFonts w:ascii="Cambria" w:hAnsi="Cambria"/>
          <w:sz w:val="16"/>
          <w:szCs w:val="16"/>
        </w:rPr>
        <w:t>on</w:t>
      </w:r>
      <w:r w:rsidR="00777F7F" w:rsidRPr="00A2189E">
        <w:rPr>
          <w:rFonts w:ascii="Cambria" w:hAnsi="Cambria"/>
          <w:sz w:val="16"/>
          <w:szCs w:val="16"/>
        </w:rPr>
        <w:t xml:space="preserve"> </w:t>
      </w:r>
      <w:r w:rsidR="00F54150" w:rsidRPr="00A2189E">
        <w:rPr>
          <w:rFonts w:ascii="Cambria" w:hAnsi="Cambria"/>
          <w:sz w:val="16"/>
          <w:szCs w:val="16"/>
        </w:rPr>
        <w:t>Economic</w:t>
      </w:r>
      <w:r w:rsidRPr="00A2189E">
        <w:rPr>
          <w:rFonts w:ascii="Cambria" w:hAnsi="Cambria"/>
          <w:sz w:val="16"/>
          <w:szCs w:val="16"/>
        </w:rPr>
        <w:t xml:space="preserve">, </w:t>
      </w:r>
      <w:r w:rsidR="00536FF6" w:rsidRPr="00A2189E">
        <w:rPr>
          <w:rFonts w:ascii="Cambria" w:hAnsi="Cambria"/>
          <w:sz w:val="16"/>
          <w:szCs w:val="16"/>
        </w:rPr>
        <w:t>Social</w:t>
      </w:r>
      <w:r w:rsidR="0010185F" w:rsidRPr="00A2189E">
        <w:rPr>
          <w:rFonts w:ascii="Cambria" w:hAnsi="Cambria"/>
          <w:sz w:val="16"/>
          <w:szCs w:val="16"/>
        </w:rPr>
        <w:t xml:space="preserve"> and </w:t>
      </w:r>
      <w:r w:rsidRPr="00A2189E">
        <w:rPr>
          <w:rFonts w:ascii="Cambria" w:hAnsi="Cambria"/>
          <w:sz w:val="16"/>
          <w:szCs w:val="16"/>
        </w:rPr>
        <w:t>Cultural</w:t>
      </w:r>
      <w:r w:rsidR="00F54150" w:rsidRPr="00A2189E">
        <w:rPr>
          <w:rFonts w:ascii="Cambria" w:hAnsi="Cambria"/>
          <w:sz w:val="16"/>
          <w:szCs w:val="16"/>
        </w:rPr>
        <w:t xml:space="preserve"> Rights</w:t>
      </w:r>
      <w:r w:rsidRPr="00A2189E">
        <w:rPr>
          <w:rFonts w:ascii="Cambria" w:hAnsi="Cambria"/>
          <w:sz w:val="16"/>
          <w:szCs w:val="16"/>
        </w:rPr>
        <w:t xml:space="preserve">. </w:t>
      </w:r>
      <w:r w:rsidR="00F54150" w:rsidRPr="00A2189E">
        <w:rPr>
          <w:rFonts w:ascii="Cambria" w:hAnsi="Cambria"/>
          <w:sz w:val="16"/>
          <w:szCs w:val="16"/>
        </w:rPr>
        <w:t>General Observation</w:t>
      </w:r>
      <w:r w:rsidRPr="00A2189E">
        <w:rPr>
          <w:rFonts w:ascii="Cambria" w:hAnsi="Cambria"/>
          <w:sz w:val="16"/>
          <w:szCs w:val="16"/>
        </w:rPr>
        <w:t xml:space="preserve"> No. 15 (</w:t>
      </w:r>
      <w:r w:rsidR="00F54150" w:rsidRPr="00A2189E">
        <w:rPr>
          <w:rFonts w:ascii="Cambria" w:hAnsi="Cambria"/>
          <w:sz w:val="16"/>
          <w:szCs w:val="16"/>
        </w:rPr>
        <w:t>the right to water</w:t>
      </w:r>
      <w:r w:rsidRPr="00A2189E">
        <w:rPr>
          <w:rFonts w:ascii="Cambria" w:hAnsi="Cambria"/>
          <w:sz w:val="16"/>
          <w:szCs w:val="16"/>
        </w:rPr>
        <w:t xml:space="preserve">). E/C.12/2002/11. </w:t>
      </w:r>
      <w:r w:rsidR="00F54150" w:rsidRPr="00A2189E">
        <w:rPr>
          <w:rFonts w:ascii="Cambria" w:hAnsi="Cambria"/>
          <w:sz w:val="16"/>
          <w:szCs w:val="16"/>
        </w:rPr>
        <w:t xml:space="preserve">January 20, </w:t>
      </w:r>
      <w:r w:rsidRPr="00A2189E">
        <w:rPr>
          <w:rFonts w:ascii="Cambria" w:hAnsi="Cambria"/>
          <w:sz w:val="16"/>
          <w:szCs w:val="16"/>
        </w:rPr>
        <w:t xml:space="preserve">2003, </w:t>
      </w:r>
      <w:r w:rsidR="00395195" w:rsidRPr="00A2189E">
        <w:rPr>
          <w:rFonts w:ascii="Cambria" w:hAnsi="Cambria"/>
          <w:sz w:val="16"/>
          <w:szCs w:val="16"/>
        </w:rPr>
        <w:t>para.</w:t>
      </w:r>
      <w:r w:rsidRPr="00A2189E">
        <w:rPr>
          <w:rFonts w:ascii="Cambria" w:hAnsi="Cambria"/>
          <w:sz w:val="16"/>
          <w:szCs w:val="16"/>
        </w:rPr>
        <w:t xml:space="preserve"> 2.</w:t>
      </w:r>
    </w:p>
  </w:footnote>
  <w:footnote w:id="13">
    <w:p w14:paraId="62526B75" w14:textId="05CB6C96" w:rsidR="00030F85" w:rsidRPr="00A2189E" w:rsidRDefault="00030F85" w:rsidP="00030F85">
      <w:pPr>
        <w:pStyle w:val="FootnoteText"/>
        <w:ind w:firstLine="720"/>
        <w:jc w:val="both"/>
        <w:rPr>
          <w:rFonts w:ascii="Cambria" w:hAnsi="Cambria"/>
        </w:rPr>
      </w:pPr>
      <w:r w:rsidRPr="00A2189E">
        <w:rPr>
          <w:rStyle w:val="FootnoteReference"/>
          <w:rFonts w:ascii="Cambria" w:hAnsi="Cambria"/>
          <w:sz w:val="16"/>
          <w:szCs w:val="16"/>
        </w:rPr>
        <w:footnoteRef/>
      </w:r>
      <w:r w:rsidRPr="00A2189E">
        <w:rPr>
          <w:rFonts w:ascii="Cambria" w:hAnsi="Cambria"/>
          <w:sz w:val="16"/>
          <w:szCs w:val="16"/>
        </w:rPr>
        <w:t xml:space="preserve"> The IHR Court declared that the right to water is protected by the scope of Article 26 of the American Convention. On this matter, refer to IHR Court. Case of the Indigenous Communities of the </w:t>
      </w:r>
      <w:r w:rsidRPr="00A2189E">
        <w:rPr>
          <w:rFonts w:ascii="Cambria" w:hAnsi="Cambria"/>
          <w:sz w:val="16"/>
          <w:szCs w:val="16"/>
        </w:rPr>
        <w:t>Lhaka Honhat Association (Our Land) v. Argentina. Merits, Reparations and Costs. Judgment of February 6, 2020. Series C No. 400, para. 222.</w:t>
      </w:r>
    </w:p>
  </w:footnote>
  <w:footnote w:id="14">
    <w:p w14:paraId="01572709" w14:textId="3427164B" w:rsidR="00030F85" w:rsidRPr="00A2189E" w:rsidRDefault="00030F85" w:rsidP="00030F85">
      <w:pPr>
        <w:pStyle w:val="FootnoteText"/>
        <w:ind w:firstLine="720"/>
        <w:jc w:val="both"/>
        <w:rPr>
          <w:rFonts w:asciiTheme="majorHAnsi" w:hAnsiTheme="majorHAnsi"/>
        </w:rPr>
      </w:pPr>
      <w:r w:rsidRPr="00A2189E">
        <w:rPr>
          <w:rStyle w:val="FootnoteReference"/>
          <w:rFonts w:asciiTheme="majorHAnsi" w:hAnsiTheme="majorHAnsi"/>
          <w:sz w:val="16"/>
          <w:szCs w:val="16"/>
        </w:rPr>
        <w:footnoteRef/>
      </w:r>
      <w:r w:rsidRPr="00A2189E">
        <w:rPr>
          <w:rFonts w:asciiTheme="majorHAnsi" w:hAnsiTheme="majorHAnsi"/>
          <w:sz w:val="16"/>
          <w:szCs w:val="16"/>
        </w:rPr>
        <w:t xml:space="preserve"> See IHR Court. </w:t>
      </w:r>
      <w:r w:rsidR="008F11A9" w:rsidRPr="00A2189E">
        <w:rPr>
          <w:rFonts w:asciiTheme="majorHAnsi" w:hAnsiTheme="majorHAnsi"/>
          <w:sz w:val="16"/>
          <w:szCs w:val="16"/>
        </w:rPr>
        <w:t>The Environment and Human Rights (State obligations in relation to the environment in the context of the protection and guarantee of the rights to life and to personal integrity – interpretation and scope of Articles 4(1) and 5(1) of the American Convention on Human Rights). Advisory Opinion OC-23/17 of November 15, 2017. Series A No. 23.</w:t>
      </w:r>
    </w:p>
  </w:footnote>
  <w:footnote w:id="15">
    <w:p w14:paraId="752C120A" w14:textId="62B80B76" w:rsidR="005327AB" w:rsidRPr="00A2189E" w:rsidRDefault="005327AB" w:rsidP="005327AB">
      <w:pPr>
        <w:pStyle w:val="FootnoteText"/>
        <w:ind w:firstLine="720"/>
        <w:jc w:val="both"/>
        <w:rPr>
          <w:rFonts w:ascii="Cambria" w:hAnsi="Cambria"/>
          <w:lang w:val="es-CO"/>
        </w:rPr>
      </w:pPr>
      <w:r w:rsidRPr="00A2189E">
        <w:rPr>
          <w:rStyle w:val="FootnoteReference"/>
          <w:rFonts w:ascii="Cambria" w:hAnsi="Cambria"/>
          <w:sz w:val="16"/>
          <w:szCs w:val="16"/>
        </w:rPr>
        <w:footnoteRef/>
      </w:r>
      <w:r w:rsidRPr="00A2189E">
        <w:rPr>
          <w:rFonts w:ascii="Cambria" w:hAnsi="Cambria"/>
          <w:sz w:val="16"/>
          <w:szCs w:val="16"/>
        </w:rPr>
        <w:t xml:space="preserve"> </w:t>
      </w:r>
      <w:r w:rsidR="000B1931" w:rsidRPr="00A2189E">
        <w:rPr>
          <w:rFonts w:ascii="Cambria" w:hAnsi="Cambria"/>
          <w:sz w:val="16"/>
          <w:szCs w:val="16"/>
        </w:rPr>
        <w:t>IACHR</w:t>
      </w:r>
      <w:r w:rsidRPr="00A2189E">
        <w:rPr>
          <w:rFonts w:ascii="Cambria" w:hAnsi="Cambria"/>
          <w:sz w:val="16"/>
          <w:szCs w:val="16"/>
        </w:rPr>
        <w:t xml:space="preserve">. </w:t>
      </w:r>
      <w:r w:rsidR="00395195" w:rsidRPr="00A2189E">
        <w:rPr>
          <w:rFonts w:ascii="Cambria" w:hAnsi="Cambria"/>
          <w:sz w:val="16"/>
          <w:szCs w:val="16"/>
        </w:rPr>
        <w:t xml:space="preserve">Report </w:t>
      </w:r>
      <w:r w:rsidRPr="00A2189E">
        <w:rPr>
          <w:rFonts w:ascii="Cambria" w:hAnsi="Cambria"/>
          <w:sz w:val="16"/>
          <w:szCs w:val="16"/>
        </w:rPr>
        <w:t xml:space="preserve">No. 11/20. </w:t>
      </w:r>
      <w:r w:rsidRPr="00D83E5F">
        <w:rPr>
          <w:rFonts w:ascii="Cambria" w:hAnsi="Cambria"/>
          <w:sz w:val="16"/>
          <w:szCs w:val="16"/>
          <w:lang w:val="es-US"/>
        </w:rPr>
        <w:t xml:space="preserve">Caso 13.082. </w:t>
      </w:r>
      <w:r w:rsidR="0077720F" w:rsidRPr="00D83E5F">
        <w:rPr>
          <w:rFonts w:ascii="Cambria" w:hAnsi="Cambria"/>
          <w:sz w:val="16"/>
          <w:szCs w:val="16"/>
          <w:lang w:val="es-US"/>
        </w:rPr>
        <w:t xml:space="preserve">Merits. Maya Q’eqchi’ Indigenous Community </w:t>
      </w:r>
      <w:r w:rsidRPr="00D83E5F">
        <w:rPr>
          <w:rFonts w:ascii="Cambria" w:hAnsi="Cambria"/>
          <w:sz w:val="16"/>
          <w:szCs w:val="16"/>
          <w:lang w:val="es-US"/>
        </w:rPr>
        <w:t xml:space="preserve">Agua Caliente. </w:t>
      </w:r>
      <w:r w:rsidRPr="00A2189E">
        <w:rPr>
          <w:rFonts w:ascii="Cambria" w:hAnsi="Cambria"/>
          <w:sz w:val="16"/>
          <w:szCs w:val="16"/>
        </w:rPr>
        <w:t xml:space="preserve">Guatemala. </w:t>
      </w:r>
      <w:r w:rsidR="0077720F" w:rsidRPr="00A2189E">
        <w:rPr>
          <w:rFonts w:ascii="Cambria" w:hAnsi="Cambria"/>
          <w:sz w:val="16"/>
          <w:szCs w:val="16"/>
        </w:rPr>
        <w:t>March 3,</w:t>
      </w:r>
      <w:r w:rsidR="00420856" w:rsidRPr="00A2189E">
        <w:rPr>
          <w:rFonts w:ascii="Cambria" w:hAnsi="Cambria"/>
          <w:sz w:val="16"/>
          <w:szCs w:val="16"/>
        </w:rPr>
        <w:t xml:space="preserve"> </w:t>
      </w:r>
      <w:r w:rsidRPr="00A2189E">
        <w:rPr>
          <w:rFonts w:ascii="Cambria" w:hAnsi="Cambria"/>
          <w:sz w:val="16"/>
          <w:szCs w:val="16"/>
        </w:rPr>
        <w:t xml:space="preserve">2020, </w:t>
      </w:r>
      <w:r w:rsidR="00395195" w:rsidRPr="00A2189E">
        <w:rPr>
          <w:rFonts w:ascii="Cambria" w:hAnsi="Cambria"/>
          <w:sz w:val="16"/>
          <w:szCs w:val="16"/>
        </w:rPr>
        <w:t>para.</w:t>
      </w:r>
      <w:r w:rsidRPr="00A2189E">
        <w:rPr>
          <w:rFonts w:ascii="Cambria" w:hAnsi="Cambria"/>
          <w:sz w:val="16"/>
          <w:szCs w:val="16"/>
        </w:rPr>
        <w:t xml:space="preserve"> 100; </w:t>
      </w:r>
      <w:r w:rsidR="000B1931" w:rsidRPr="00A2189E">
        <w:rPr>
          <w:rFonts w:ascii="Cambria" w:hAnsi="Cambria"/>
          <w:sz w:val="16"/>
          <w:szCs w:val="16"/>
        </w:rPr>
        <w:t>IACHR</w:t>
      </w:r>
      <w:r w:rsidRPr="00A2189E">
        <w:rPr>
          <w:rFonts w:ascii="Cambria" w:hAnsi="Cambria"/>
          <w:sz w:val="16"/>
          <w:szCs w:val="16"/>
        </w:rPr>
        <w:t xml:space="preserve">, </w:t>
      </w:r>
      <w:r w:rsidR="00395195" w:rsidRPr="00A2189E">
        <w:rPr>
          <w:rFonts w:ascii="Cambria" w:hAnsi="Cambria"/>
          <w:sz w:val="16"/>
          <w:szCs w:val="16"/>
        </w:rPr>
        <w:t xml:space="preserve">Report </w:t>
      </w:r>
      <w:r w:rsidRPr="00A2189E">
        <w:rPr>
          <w:rFonts w:ascii="Cambria" w:hAnsi="Cambria"/>
          <w:sz w:val="16"/>
          <w:szCs w:val="16"/>
        </w:rPr>
        <w:t xml:space="preserve">No. 146/19, Caso 11.754. </w:t>
      </w:r>
      <w:r w:rsidR="0077720F" w:rsidRPr="00A2189E">
        <w:rPr>
          <w:rFonts w:ascii="Cambria" w:hAnsi="Cambria"/>
          <w:sz w:val="16"/>
          <w:szCs w:val="16"/>
        </w:rPr>
        <w:t xml:space="preserve">Merits. </w:t>
      </w:r>
      <w:r w:rsidR="0077720F" w:rsidRPr="00A2189E">
        <w:rPr>
          <w:rFonts w:ascii="Cambria" w:hAnsi="Cambria"/>
          <w:sz w:val="16"/>
          <w:szCs w:val="16"/>
        </w:rPr>
        <w:t xml:space="preserve">U’Wa Indigenous Peoples and their Members. </w:t>
      </w:r>
      <w:r w:rsidRPr="00A2189E">
        <w:rPr>
          <w:rFonts w:ascii="Cambria" w:hAnsi="Cambria"/>
          <w:sz w:val="16"/>
          <w:szCs w:val="16"/>
          <w:lang w:val="es-419"/>
        </w:rPr>
        <w:t xml:space="preserve">Colombia. </w:t>
      </w:r>
      <w:r w:rsidR="0077720F" w:rsidRPr="00A2189E">
        <w:rPr>
          <w:rFonts w:ascii="Cambria" w:hAnsi="Cambria"/>
          <w:sz w:val="16"/>
          <w:szCs w:val="16"/>
          <w:lang w:val="es-419"/>
        </w:rPr>
        <w:t>September 28,</w:t>
      </w:r>
      <w:r w:rsidR="00420856" w:rsidRPr="00A2189E">
        <w:rPr>
          <w:rFonts w:ascii="Cambria" w:hAnsi="Cambria"/>
          <w:sz w:val="16"/>
          <w:szCs w:val="16"/>
          <w:lang w:val="es-419"/>
        </w:rPr>
        <w:t xml:space="preserve"> </w:t>
      </w:r>
      <w:r w:rsidRPr="00A2189E">
        <w:rPr>
          <w:rFonts w:ascii="Cambria" w:hAnsi="Cambria"/>
          <w:sz w:val="16"/>
          <w:szCs w:val="16"/>
          <w:lang w:val="es-419"/>
        </w:rPr>
        <w:t xml:space="preserve">2019, </w:t>
      </w:r>
      <w:r w:rsidR="00395195" w:rsidRPr="00A2189E">
        <w:rPr>
          <w:rFonts w:ascii="Cambria" w:hAnsi="Cambria"/>
          <w:sz w:val="16"/>
          <w:szCs w:val="16"/>
          <w:lang w:val="es-419"/>
        </w:rPr>
        <w:t>para.</w:t>
      </w:r>
      <w:r w:rsidRPr="00A2189E">
        <w:rPr>
          <w:rFonts w:ascii="Cambria" w:hAnsi="Cambria"/>
          <w:sz w:val="16"/>
          <w:szCs w:val="16"/>
          <w:lang w:val="es-419"/>
        </w:rPr>
        <w:t xml:space="preserve"> </w:t>
      </w:r>
      <w:r w:rsidRPr="00A2189E">
        <w:rPr>
          <w:rFonts w:ascii="Cambria" w:hAnsi="Cambria"/>
          <w:sz w:val="16"/>
          <w:szCs w:val="16"/>
          <w:lang w:val="es-CO"/>
        </w:rPr>
        <w:t>118.</w:t>
      </w:r>
    </w:p>
  </w:footnote>
  <w:footnote w:id="16">
    <w:p w14:paraId="36BD0318" w14:textId="00CFDAD2" w:rsidR="005327AB" w:rsidRPr="00A2189E" w:rsidRDefault="005327AB" w:rsidP="005327AB">
      <w:pPr>
        <w:pStyle w:val="FootnoteText"/>
        <w:ind w:firstLine="720"/>
        <w:jc w:val="both"/>
        <w:rPr>
          <w:rFonts w:ascii="Cambria" w:hAnsi="Cambria"/>
          <w:sz w:val="16"/>
          <w:szCs w:val="16"/>
        </w:rPr>
      </w:pPr>
      <w:r w:rsidRPr="00A2189E">
        <w:rPr>
          <w:rStyle w:val="FootnoteReference"/>
          <w:rFonts w:ascii="Cambria" w:hAnsi="Cambria"/>
          <w:sz w:val="16"/>
          <w:szCs w:val="16"/>
        </w:rPr>
        <w:footnoteRef/>
      </w:r>
      <w:r w:rsidRPr="00A2189E">
        <w:rPr>
          <w:rFonts w:ascii="Cambria" w:hAnsi="Cambria"/>
          <w:sz w:val="16"/>
          <w:szCs w:val="16"/>
          <w:lang w:val="es-CO"/>
        </w:rPr>
        <w:t xml:space="preserve"> Id., </w:t>
      </w:r>
      <w:r w:rsidR="00395195" w:rsidRPr="00A2189E">
        <w:rPr>
          <w:rFonts w:ascii="Cambria" w:hAnsi="Cambria"/>
          <w:sz w:val="16"/>
          <w:szCs w:val="16"/>
          <w:lang w:val="es-CO"/>
        </w:rPr>
        <w:t xml:space="preserve">Report </w:t>
      </w:r>
      <w:r w:rsidRPr="00A2189E">
        <w:rPr>
          <w:rFonts w:ascii="Cambria" w:hAnsi="Cambria"/>
          <w:sz w:val="16"/>
          <w:szCs w:val="16"/>
          <w:lang w:val="es-CO"/>
        </w:rPr>
        <w:t xml:space="preserve">No. 11/20, </w:t>
      </w:r>
      <w:r w:rsidR="00395195" w:rsidRPr="00A2189E">
        <w:rPr>
          <w:rFonts w:ascii="Cambria" w:hAnsi="Cambria"/>
          <w:sz w:val="16"/>
          <w:szCs w:val="16"/>
          <w:lang w:val="es-CO"/>
        </w:rPr>
        <w:t>para.</w:t>
      </w:r>
      <w:r w:rsidRPr="00A2189E">
        <w:rPr>
          <w:rFonts w:ascii="Cambria" w:hAnsi="Cambria"/>
          <w:sz w:val="16"/>
          <w:szCs w:val="16"/>
          <w:lang w:val="es-CO"/>
        </w:rPr>
        <w:t xml:space="preserve"> 103; </w:t>
      </w:r>
      <w:r w:rsidR="00395195" w:rsidRPr="00A2189E">
        <w:rPr>
          <w:rFonts w:ascii="Cambria" w:hAnsi="Cambria"/>
          <w:sz w:val="16"/>
          <w:szCs w:val="16"/>
          <w:lang w:val="es-CO"/>
        </w:rPr>
        <w:t xml:space="preserve">Report </w:t>
      </w:r>
      <w:r w:rsidRPr="00A2189E">
        <w:rPr>
          <w:rFonts w:ascii="Cambria" w:hAnsi="Cambria"/>
          <w:sz w:val="16"/>
          <w:szCs w:val="16"/>
          <w:lang w:val="es-CO"/>
        </w:rPr>
        <w:t xml:space="preserve">No. 146/19, </w:t>
      </w:r>
      <w:r w:rsidR="00395195" w:rsidRPr="00A2189E">
        <w:rPr>
          <w:rFonts w:ascii="Cambria" w:hAnsi="Cambria"/>
          <w:sz w:val="16"/>
          <w:szCs w:val="16"/>
          <w:lang w:val="es-CO"/>
        </w:rPr>
        <w:t>para.</w:t>
      </w:r>
      <w:r w:rsidRPr="00A2189E">
        <w:rPr>
          <w:rFonts w:ascii="Cambria" w:hAnsi="Cambria"/>
          <w:sz w:val="16"/>
          <w:szCs w:val="16"/>
          <w:lang w:val="es-CO"/>
        </w:rPr>
        <w:t xml:space="preserve"> 124; cit</w:t>
      </w:r>
      <w:r w:rsidR="00BD6B8E" w:rsidRPr="00A2189E">
        <w:rPr>
          <w:rFonts w:ascii="Cambria" w:hAnsi="Cambria"/>
          <w:sz w:val="16"/>
          <w:szCs w:val="16"/>
          <w:lang w:val="es-CO"/>
        </w:rPr>
        <w:t>ing</w:t>
      </w:r>
      <w:r w:rsidRPr="00A2189E">
        <w:rPr>
          <w:rFonts w:ascii="Cambria" w:hAnsi="Cambria"/>
          <w:sz w:val="16"/>
          <w:szCs w:val="16"/>
          <w:lang w:val="es-CO"/>
        </w:rPr>
        <w:t xml:space="preserve">: </w:t>
      </w:r>
      <w:r w:rsidR="00BD6B8E" w:rsidRPr="00A2189E">
        <w:rPr>
          <w:rFonts w:ascii="Cambria" w:hAnsi="Cambria"/>
          <w:sz w:val="16"/>
          <w:szCs w:val="16"/>
          <w:lang w:val="es-CO"/>
        </w:rPr>
        <w:t>IHR Court</w:t>
      </w:r>
      <w:r w:rsidRPr="00A2189E">
        <w:rPr>
          <w:rFonts w:ascii="Cambria" w:hAnsi="Cambria"/>
          <w:sz w:val="16"/>
          <w:szCs w:val="16"/>
          <w:lang w:val="es-CO"/>
        </w:rPr>
        <w:t xml:space="preserve">., Caso del Pueblo Saramaka Vs. </w:t>
      </w:r>
      <w:r w:rsidRPr="00A2189E">
        <w:rPr>
          <w:rFonts w:ascii="Cambria" w:hAnsi="Cambria"/>
          <w:sz w:val="16"/>
          <w:szCs w:val="16"/>
        </w:rPr>
        <w:t xml:space="preserve">Surinam. </w:t>
      </w:r>
      <w:r w:rsidR="00BD6B8E" w:rsidRPr="00A2189E">
        <w:rPr>
          <w:rFonts w:ascii="Cambria" w:hAnsi="Cambria"/>
          <w:sz w:val="16"/>
          <w:szCs w:val="16"/>
        </w:rPr>
        <w:t>Preliminary Exceptions</w:t>
      </w:r>
      <w:r w:rsidRPr="00A2189E">
        <w:rPr>
          <w:rFonts w:ascii="Cambria" w:hAnsi="Cambria"/>
          <w:sz w:val="16"/>
          <w:szCs w:val="16"/>
        </w:rPr>
        <w:t xml:space="preserve">, </w:t>
      </w:r>
      <w:r w:rsidR="00254D8A" w:rsidRPr="00A2189E">
        <w:rPr>
          <w:rFonts w:ascii="Cambria" w:hAnsi="Cambria"/>
          <w:sz w:val="16"/>
          <w:szCs w:val="16"/>
        </w:rPr>
        <w:t>Merits, Reparations and Costs</w:t>
      </w:r>
      <w:r w:rsidRPr="00A2189E">
        <w:rPr>
          <w:rFonts w:ascii="Cambria" w:hAnsi="Cambria"/>
          <w:sz w:val="16"/>
          <w:szCs w:val="16"/>
        </w:rPr>
        <w:t xml:space="preserve">. </w:t>
      </w:r>
      <w:r w:rsidR="00254D8A" w:rsidRPr="00A2189E">
        <w:rPr>
          <w:rFonts w:ascii="Cambria" w:hAnsi="Cambria"/>
          <w:sz w:val="16"/>
          <w:szCs w:val="16"/>
        </w:rPr>
        <w:t xml:space="preserve">Sentence </w:t>
      </w:r>
      <w:r w:rsidR="00420856" w:rsidRPr="00A2189E">
        <w:rPr>
          <w:rFonts w:ascii="Cambria" w:hAnsi="Cambria"/>
          <w:sz w:val="16"/>
          <w:szCs w:val="16"/>
        </w:rPr>
        <w:t xml:space="preserve">of </w:t>
      </w:r>
      <w:r w:rsidR="0077720F" w:rsidRPr="00A2189E">
        <w:rPr>
          <w:rFonts w:ascii="Cambria" w:hAnsi="Cambria"/>
          <w:sz w:val="16"/>
          <w:szCs w:val="16"/>
        </w:rPr>
        <w:t xml:space="preserve">November 28, </w:t>
      </w:r>
      <w:r w:rsidRPr="00A2189E">
        <w:rPr>
          <w:rFonts w:ascii="Cambria" w:hAnsi="Cambria"/>
          <w:sz w:val="16"/>
          <w:szCs w:val="16"/>
        </w:rPr>
        <w:t xml:space="preserve">2007. Serie C No. 172, </w:t>
      </w:r>
      <w:r w:rsidR="00395195" w:rsidRPr="00A2189E">
        <w:rPr>
          <w:rFonts w:ascii="Cambria" w:hAnsi="Cambria"/>
          <w:sz w:val="16"/>
          <w:szCs w:val="16"/>
        </w:rPr>
        <w:t>para.</w:t>
      </w:r>
      <w:r w:rsidRPr="00A2189E">
        <w:rPr>
          <w:rFonts w:ascii="Cambria" w:hAnsi="Cambria"/>
          <w:sz w:val="16"/>
          <w:szCs w:val="16"/>
        </w:rPr>
        <w:t xml:space="preserve"> 129; </w:t>
      </w:r>
      <w:r w:rsidR="00BD6B8E" w:rsidRPr="00A2189E">
        <w:rPr>
          <w:rFonts w:ascii="Cambria" w:hAnsi="Cambria"/>
          <w:sz w:val="16"/>
          <w:szCs w:val="16"/>
        </w:rPr>
        <w:t>IHR Court</w:t>
      </w:r>
      <w:r w:rsidRPr="00A2189E">
        <w:rPr>
          <w:rFonts w:ascii="Cambria" w:hAnsi="Cambria"/>
          <w:sz w:val="16"/>
          <w:szCs w:val="16"/>
        </w:rPr>
        <w:t>, Cas</w:t>
      </w:r>
      <w:r w:rsidR="00A53260" w:rsidRPr="00A2189E">
        <w:rPr>
          <w:rFonts w:ascii="Cambria" w:hAnsi="Cambria"/>
          <w:sz w:val="16"/>
          <w:szCs w:val="16"/>
        </w:rPr>
        <w:t xml:space="preserve">e </w:t>
      </w:r>
      <w:r w:rsidRPr="00A2189E">
        <w:rPr>
          <w:rFonts w:ascii="Cambria" w:hAnsi="Cambria"/>
          <w:sz w:val="16"/>
          <w:szCs w:val="16"/>
        </w:rPr>
        <w:t>o</w:t>
      </w:r>
      <w:r w:rsidR="00A53260" w:rsidRPr="00A2189E">
        <w:rPr>
          <w:rFonts w:ascii="Cambria" w:hAnsi="Cambria"/>
          <w:sz w:val="16"/>
          <w:szCs w:val="16"/>
        </w:rPr>
        <w:t>f</w:t>
      </w:r>
      <w:r w:rsidRPr="00A2189E">
        <w:rPr>
          <w:rFonts w:ascii="Cambria" w:hAnsi="Cambria"/>
          <w:sz w:val="16"/>
          <w:szCs w:val="16"/>
        </w:rPr>
        <w:t xml:space="preserve"> Kaliña</w:t>
      </w:r>
      <w:r w:rsidR="0010185F" w:rsidRPr="00A2189E">
        <w:rPr>
          <w:rFonts w:ascii="Cambria" w:hAnsi="Cambria"/>
          <w:sz w:val="16"/>
          <w:szCs w:val="16"/>
        </w:rPr>
        <w:t xml:space="preserve"> and </w:t>
      </w:r>
      <w:r w:rsidRPr="00A2189E">
        <w:rPr>
          <w:rFonts w:ascii="Cambria" w:hAnsi="Cambria"/>
          <w:sz w:val="16"/>
          <w:szCs w:val="16"/>
        </w:rPr>
        <w:t xml:space="preserve">Lokono </w:t>
      </w:r>
      <w:r w:rsidR="00A53260" w:rsidRPr="00A2189E">
        <w:rPr>
          <w:rFonts w:ascii="Cambria" w:hAnsi="Cambria"/>
          <w:sz w:val="16"/>
          <w:szCs w:val="16"/>
        </w:rPr>
        <w:t xml:space="preserve">Peoples </w:t>
      </w:r>
      <w:r w:rsidRPr="00A2189E">
        <w:rPr>
          <w:rFonts w:ascii="Cambria" w:hAnsi="Cambria"/>
          <w:sz w:val="16"/>
          <w:szCs w:val="16"/>
        </w:rPr>
        <w:t xml:space="preserve">Vs. Surinam. </w:t>
      </w:r>
      <w:r w:rsidR="00254D8A" w:rsidRPr="00A2189E">
        <w:rPr>
          <w:rFonts w:ascii="Cambria" w:hAnsi="Cambria"/>
          <w:sz w:val="16"/>
          <w:szCs w:val="16"/>
        </w:rPr>
        <w:t>Merits, Reparations and Costs</w:t>
      </w:r>
      <w:r w:rsidRPr="00A2189E">
        <w:rPr>
          <w:rFonts w:ascii="Cambria" w:hAnsi="Cambria"/>
          <w:sz w:val="16"/>
          <w:szCs w:val="16"/>
        </w:rPr>
        <w:t xml:space="preserve">. </w:t>
      </w:r>
      <w:r w:rsidR="00254D8A" w:rsidRPr="00A2189E">
        <w:rPr>
          <w:rFonts w:ascii="Cambria" w:hAnsi="Cambria"/>
          <w:sz w:val="16"/>
          <w:szCs w:val="16"/>
        </w:rPr>
        <w:t xml:space="preserve">Sentence </w:t>
      </w:r>
      <w:r w:rsidR="00420856" w:rsidRPr="00A2189E">
        <w:rPr>
          <w:rFonts w:ascii="Cambria" w:hAnsi="Cambria"/>
          <w:sz w:val="16"/>
          <w:szCs w:val="16"/>
        </w:rPr>
        <w:t xml:space="preserve">of </w:t>
      </w:r>
      <w:r w:rsidR="003A123E" w:rsidRPr="00A2189E">
        <w:rPr>
          <w:rFonts w:ascii="Cambria" w:hAnsi="Cambria"/>
          <w:sz w:val="16"/>
          <w:szCs w:val="16"/>
        </w:rPr>
        <w:t>November 25,</w:t>
      </w:r>
      <w:r w:rsidR="00420856" w:rsidRPr="00A2189E">
        <w:rPr>
          <w:rFonts w:ascii="Cambria" w:hAnsi="Cambria"/>
          <w:sz w:val="16"/>
          <w:szCs w:val="16"/>
        </w:rPr>
        <w:t xml:space="preserve"> </w:t>
      </w:r>
      <w:r w:rsidRPr="00A2189E">
        <w:rPr>
          <w:rFonts w:ascii="Cambria" w:hAnsi="Cambria"/>
          <w:sz w:val="16"/>
          <w:szCs w:val="16"/>
        </w:rPr>
        <w:t xml:space="preserve">2015. Serie C No. 309, </w:t>
      </w:r>
      <w:r w:rsidR="00395195" w:rsidRPr="00A2189E">
        <w:rPr>
          <w:rFonts w:ascii="Cambria" w:hAnsi="Cambria"/>
          <w:sz w:val="16"/>
          <w:szCs w:val="16"/>
        </w:rPr>
        <w:t>para.</w:t>
      </w:r>
      <w:r w:rsidRPr="00A2189E">
        <w:rPr>
          <w:rFonts w:ascii="Cambria" w:hAnsi="Cambria"/>
          <w:sz w:val="16"/>
          <w:szCs w:val="16"/>
        </w:rPr>
        <w:t xml:space="preserve"> 214.</w:t>
      </w:r>
    </w:p>
  </w:footnote>
  <w:footnote w:id="17">
    <w:p w14:paraId="0C2C7422" w14:textId="130D3AC9" w:rsidR="005327AB" w:rsidRPr="00395195" w:rsidRDefault="005327AB" w:rsidP="005327AB">
      <w:pPr>
        <w:pStyle w:val="FootnoteText"/>
        <w:ind w:firstLine="720"/>
        <w:jc w:val="both"/>
        <w:rPr>
          <w:rFonts w:ascii="Cambria" w:hAnsi="Cambria"/>
        </w:rPr>
      </w:pPr>
      <w:r w:rsidRPr="00A2189E">
        <w:rPr>
          <w:rStyle w:val="FootnoteReference"/>
          <w:rFonts w:ascii="Cambria" w:hAnsi="Cambria"/>
          <w:sz w:val="16"/>
          <w:szCs w:val="16"/>
        </w:rPr>
        <w:footnoteRef/>
      </w:r>
      <w:r w:rsidRPr="00A2189E">
        <w:rPr>
          <w:rFonts w:ascii="Cambria" w:hAnsi="Cambria"/>
          <w:sz w:val="16"/>
          <w:szCs w:val="16"/>
        </w:rPr>
        <w:t xml:space="preserve"> Id. </w:t>
      </w:r>
      <w:r w:rsidR="00395195" w:rsidRPr="00A2189E">
        <w:rPr>
          <w:rFonts w:ascii="Cambria" w:hAnsi="Cambria"/>
          <w:sz w:val="16"/>
          <w:szCs w:val="16"/>
        </w:rPr>
        <w:t xml:space="preserve">Report </w:t>
      </w:r>
      <w:r w:rsidRPr="00A2189E">
        <w:rPr>
          <w:rFonts w:ascii="Cambria" w:hAnsi="Cambria"/>
          <w:sz w:val="16"/>
          <w:szCs w:val="16"/>
        </w:rPr>
        <w:t xml:space="preserve">No. 146/19, </w:t>
      </w:r>
      <w:r w:rsidR="00395195" w:rsidRPr="00A2189E">
        <w:rPr>
          <w:rFonts w:ascii="Cambria" w:hAnsi="Cambria"/>
          <w:sz w:val="16"/>
          <w:szCs w:val="16"/>
        </w:rPr>
        <w:t>para.</w:t>
      </w:r>
      <w:r w:rsidRPr="00A2189E">
        <w:rPr>
          <w:rFonts w:ascii="Cambria" w:hAnsi="Cambria"/>
          <w:sz w:val="16"/>
          <w:szCs w:val="16"/>
        </w:rPr>
        <w:t xml:space="preserve"> 121.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64C11"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09C0EBC"/>
    <w:multiLevelType w:val="hybridMultilevel"/>
    <w:tmpl w:val="9F40D23A"/>
    <w:lvl w:ilvl="0" w:tplc="A2341C66">
      <w:start w:val="1"/>
      <w:numFmt w:val="decimal"/>
      <w:lvlText w:val="%1."/>
      <w:lvlJc w:val="left"/>
      <w:pPr>
        <w:ind w:left="1890" w:hanging="360"/>
      </w:pPr>
      <w:rPr>
        <w:sz w:val="20"/>
        <w:szCs w:val="20"/>
        <w:lang w:val="es-ES_tradn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D7D4B9D"/>
    <w:multiLevelType w:val="hybridMultilevel"/>
    <w:tmpl w:val="3B1629B8"/>
    <w:lvl w:ilvl="0" w:tplc="F34A0072">
      <w:start w:val="1"/>
      <w:numFmt w:val="decimal"/>
      <w:lvlText w:val="%1."/>
      <w:lvlJc w:val="left"/>
      <w:pPr>
        <w:ind w:left="360" w:hanging="360"/>
      </w:pPr>
      <w:rPr>
        <w:rFonts w:ascii="Cambria" w:hAnsi="Cambria" w:hint="default"/>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3"/>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7"/>
  </w:num>
  <w:num w:numId="102">
    <w:abstractNumId w:val="50"/>
  </w:num>
  <w:num w:numId="103">
    <w:abstractNumId w:val="5"/>
  </w:num>
  <w:num w:numId="104">
    <w:abstractNumId w:val="11"/>
  </w:num>
  <w:num w:numId="105">
    <w:abstractNumId w:val="45"/>
  </w:num>
  <w:num w:numId="106">
    <w:abstractNumId w:val="48"/>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D10"/>
    <w:rsid w:val="000070D7"/>
    <w:rsid w:val="00007D3D"/>
    <w:rsid w:val="000111A8"/>
    <w:rsid w:val="000150E2"/>
    <w:rsid w:val="00017592"/>
    <w:rsid w:val="0001788C"/>
    <w:rsid w:val="00022CF5"/>
    <w:rsid w:val="00025EAD"/>
    <w:rsid w:val="00025F1C"/>
    <w:rsid w:val="00030F85"/>
    <w:rsid w:val="00034994"/>
    <w:rsid w:val="00036A8A"/>
    <w:rsid w:val="00040C3A"/>
    <w:rsid w:val="0004307B"/>
    <w:rsid w:val="00063611"/>
    <w:rsid w:val="000639C0"/>
    <w:rsid w:val="00070F3A"/>
    <w:rsid w:val="000716C5"/>
    <w:rsid w:val="00072E3D"/>
    <w:rsid w:val="00072E91"/>
    <w:rsid w:val="00075E23"/>
    <w:rsid w:val="00083BC3"/>
    <w:rsid w:val="00087D5E"/>
    <w:rsid w:val="00092F32"/>
    <w:rsid w:val="0009344A"/>
    <w:rsid w:val="00097E1F"/>
    <w:rsid w:val="000A2C37"/>
    <w:rsid w:val="000A575F"/>
    <w:rsid w:val="000A58EA"/>
    <w:rsid w:val="000B1931"/>
    <w:rsid w:val="000B4BDC"/>
    <w:rsid w:val="000B7642"/>
    <w:rsid w:val="000C16F7"/>
    <w:rsid w:val="000C26B6"/>
    <w:rsid w:val="000C4365"/>
    <w:rsid w:val="000D10DB"/>
    <w:rsid w:val="000D28B9"/>
    <w:rsid w:val="000D31CF"/>
    <w:rsid w:val="000D77C1"/>
    <w:rsid w:val="000F386C"/>
    <w:rsid w:val="0010185F"/>
    <w:rsid w:val="00102ADE"/>
    <w:rsid w:val="00116AA5"/>
    <w:rsid w:val="00124116"/>
    <w:rsid w:val="00127A6F"/>
    <w:rsid w:val="0013104F"/>
    <w:rsid w:val="001334AE"/>
    <w:rsid w:val="00133A0E"/>
    <w:rsid w:val="00137EBA"/>
    <w:rsid w:val="00143619"/>
    <w:rsid w:val="00144FC2"/>
    <w:rsid w:val="00145EDC"/>
    <w:rsid w:val="00153084"/>
    <w:rsid w:val="00167A34"/>
    <w:rsid w:val="001714B4"/>
    <w:rsid w:val="00172E5B"/>
    <w:rsid w:val="001772E0"/>
    <w:rsid w:val="0018037F"/>
    <w:rsid w:val="001867A2"/>
    <w:rsid w:val="0019302D"/>
    <w:rsid w:val="00197B93"/>
    <w:rsid w:val="001A03AB"/>
    <w:rsid w:val="001A5F27"/>
    <w:rsid w:val="001A65E4"/>
    <w:rsid w:val="001A7524"/>
    <w:rsid w:val="001A7870"/>
    <w:rsid w:val="001B3D21"/>
    <w:rsid w:val="001C0ED1"/>
    <w:rsid w:val="001C1B41"/>
    <w:rsid w:val="001D2379"/>
    <w:rsid w:val="001D5321"/>
    <w:rsid w:val="001E366B"/>
    <w:rsid w:val="001F1902"/>
    <w:rsid w:val="001F32BE"/>
    <w:rsid w:val="002052D6"/>
    <w:rsid w:val="0020573D"/>
    <w:rsid w:val="00206B8E"/>
    <w:rsid w:val="00210E0E"/>
    <w:rsid w:val="00210F4B"/>
    <w:rsid w:val="00221829"/>
    <w:rsid w:val="00223930"/>
    <w:rsid w:val="00223D82"/>
    <w:rsid w:val="00230163"/>
    <w:rsid w:val="0023351C"/>
    <w:rsid w:val="00247403"/>
    <w:rsid w:val="00247542"/>
    <w:rsid w:val="00250BD0"/>
    <w:rsid w:val="0025153C"/>
    <w:rsid w:val="00252D90"/>
    <w:rsid w:val="00254D8A"/>
    <w:rsid w:val="00254F7D"/>
    <w:rsid w:val="00257893"/>
    <w:rsid w:val="0026425E"/>
    <w:rsid w:val="00266092"/>
    <w:rsid w:val="00266B61"/>
    <w:rsid w:val="0026712A"/>
    <w:rsid w:val="002704DB"/>
    <w:rsid w:val="002704E2"/>
    <w:rsid w:val="002760CE"/>
    <w:rsid w:val="002810DE"/>
    <w:rsid w:val="00284CA7"/>
    <w:rsid w:val="002A4FBB"/>
    <w:rsid w:val="002A54E6"/>
    <w:rsid w:val="002A760B"/>
    <w:rsid w:val="002B5859"/>
    <w:rsid w:val="002B7A85"/>
    <w:rsid w:val="002C1641"/>
    <w:rsid w:val="002D41A5"/>
    <w:rsid w:val="002D5B65"/>
    <w:rsid w:val="002D7EA2"/>
    <w:rsid w:val="002E15DF"/>
    <w:rsid w:val="002E187C"/>
    <w:rsid w:val="002E3BA5"/>
    <w:rsid w:val="002E597A"/>
    <w:rsid w:val="002E6E57"/>
    <w:rsid w:val="002E6F7C"/>
    <w:rsid w:val="002E7F28"/>
    <w:rsid w:val="002F3266"/>
    <w:rsid w:val="002F3E45"/>
    <w:rsid w:val="00301075"/>
    <w:rsid w:val="00302733"/>
    <w:rsid w:val="00310037"/>
    <w:rsid w:val="00311A4F"/>
    <w:rsid w:val="00314078"/>
    <w:rsid w:val="00321AFD"/>
    <w:rsid w:val="00322450"/>
    <w:rsid w:val="003246B5"/>
    <w:rsid w:val="00324BA6"/>
    <w:rsid w:val="0032610A"/>
    <w:rsid w:val="003268E4"/>
    <w:rsid w:val="00331606"/>
    <w:rsid w:val="0033169F"/>
    <w:rsid w:val="003414AC"/>
    <w:rsid w:val="003523EB"/>
    <w:rsid w:val="00356185"/>
    <w:rsid w:val="00360380"/>
    <w:rsid w:val="00366A9F"/>
    <w:rsid w:val="003771A3"/>
    <w:rsid w:val="00377FAE"/>
    <w:rsid w:val="00384568"/>
    <w:rsid w:val="00386CF0"/>
    <w:rsid w:val="00390C17"/>
    <w:rsid w:val="00395195"/>
    <w:rsid w:val="00397510"/>
    <w:rsid w:val="003A123E"/>
    <w:rsid w:val="003A18A7"/>
    <w:rsid w:val="003A4348"/>
    <w:rsid w:val="003A6ABD"/>
    <w:rsid w:val="003A7974"/>
    <w:rsid w:val="003B28C0"/>
    <w:rsid w:val="003C03BA"/>
    <w:rsid w:val="003C32BC"/>
    <w:rsid w:val="003C4CF9"/>
    <w:rsid w:val="003C4D7B"/>
    <w:rsid w:val="003C71C1"/>
    <w:rsid w:val="003D158A"/>
    <w:rsid w:val="003D2A02"/>
    <w:rsid w:val="003D2F9A"/>
    <w:rsid w:val="003D3BE5"/>
    <w:rsid w:val="003E3E03"/>
    <w:rsid w:val="003F1B46"/>
    <w:rsid w:val="003F1BBF"/>
    <w:rsid w:val="003F3D11"/>
    <w:rsid w:val="003F7357"/>
    <w:rsid w:val="00400222"/>
    <w:rsid w:val="00400C28"/>
    <w:rsid w:val="004064D0"/>
    <w:rsid w:val="00411C08"/>
    <w:rsid w:val="004162B1"/>
    <w:rsid w:val="004165C2"/>
    <w:rsid w:val="00420856"/>
    <w:rsid w:val="00430356"/>
    <w:rsid w:val="00437AE9"/>
    <w:rsid w:val="00450A4A"/>
    <w:rsid w:val="00457BD5"/>
    <w:rsid w:val="004666FB"/>
    <w:rsid w:val="00466D0B"/>
    <w:rsid w:val="00467B7E"/>
    <w:rsid w:val="0047213E"/>
    <w:rsid w:val="00482A29"/>
    <w:rsid w:val="0049419D"/>
    <w:rsid w:val="004B07FC"/>
    <w:rsid w:val="004B2762"/>
    <w:rsid w:val="004B333A"/>
    <w:rsid w:val="004B666E"/>
    <w:rsid w:val="004B7EB6"/>
    <w:rsid w:val="004C41DE"/>
    <w:rsid w:val="004C4B62"/>
    <w:rsid w:val="004C7A36"/>
    <w:rsid w:val="004D1325"/>
    <w:rsid w:val="004D6025"/>
    <w:rsid w:val="004D72BC"/>
    <w:rsid w:val="004E76D3"/>
    <w:rsid w:val="004E7B7F"/>
    <w:rsid w:val="004F6B67"/>
    <w:rsid w:val="00501399"/>
    <w:rsid w:val="00507BC4"/>
    <w:rsid w:val="005128E4"/>
    <w:rsid w:val="005133D7"/>
    <w:rsid w:val="005205C5"/>
    <w:rsid w:val="005218E3"/>
    <w:rsid w:val="00525560"/>
    <w:rsid w:val="005272D7"/>
    <w:rsid w:val="005327AB"/>
    <w:rsid w:val="00534D0C"/>
    <w:rsid w:val="00535084"/>
    <w:rsid w:val="005357A6"/>
    <w:rsid w:val="00536FF6"/>
    <w:rsid w:val="005406C2"/>
    <w:rsid w:val="00542886"/>
    <w:rsid w:val="00544C49"/>
    <w:rsid w:val="005506EE"/>
    <w:rsid w:val="005718E4"/>
    <w:rsid w:val="0057402A"/>
    <w:rsid w:val="005771D0"/>
    <w:rsid w:val="005816E5"/>
    <w:rsid w:val="005832DF"/>
    <w:rsid w:val="00584280"/>
    <w:rsid w:val="00587CB1"/>
    <w:rsid w:val="0059191A"/>
    <w:rsid w:val="005921FF"/>
    <w:rsid w:val="00592718"/>
    <w:rsid w:val="00597E21"/>
    <w:rsid w:val="005A255F"/>
    <w:rsid w:val="005A2C0D"/>
    <w:rsid w:val="005A6D0E"/>
    <w:rsid w:val="005A71F2"/>
    <w:rsid w:val="005B222D"/>
    <w:rsid w:val="005B3928"/>
    <w:rsid w:val="005B52B0"/>
    <w:rsid w:val="005B6806"/>
    <w:rsid w:val="005B7157"/>
    <w:rsid w:val="005B74C8"/>
    <w:rsid w:val="005C00F9"/>
    <w:rsid w:val="005C4225"/>
    <w:rsid w:val="005D7CA1"/>
    <w:rsid w:val="005F0F33"/>
    <w:rsid w:val="005F4301"/>
    <w:rsid w:val="00600DEB"/>
    <w:rsid w:val="00601FD2"/>
    <w:rsid w:val="00605DE2"/>
    <w:rsid w:val="00610AAA"/>
    <w:rsid w:val="00613027"/>
    <w:rsid w:val="00627C9F"/>
    <w:rsid w:val="006311DA"/>
    <w:rsid w:val="006311E9"/>
    <w:rsid w:val="006318B2"/>
    <w:rsid w:val="00632354"/>
    <w:rsid w:val="00634A76"/>
    <w:rsid w:val="006355BC"/>
    <w:rsid w:val="00635810"/>
    <w:rsid w:val="00642810"/>
    <w:rsid w:val="006456A5"/>
    <w:rsid w:val="006466C1"/>
    <w:rsid w:val="00651065"/>
    <w:rsid w:val="00652333"/>
    <w:rsid w:val="00653EA6"/>
    <w:rsid w:val="006614CA"/>
    <w:rsid w:val="00662C6F"/>
    <w:rsid w:val="00666CE4"/>
    <w:rsid w:val="0068009E"/>
    <w:rsid w:val="00682520"/>
    <w:rsid w:val="00684671"/>
    <w:rsid w:val="006919B5"/>
    <w:rsid w:val="00696138"/>
    <w:rsid w:val="006A0013"/>
    <w:rsid w:val="006A17D2"/>
    <w:rsid w:val="006A73E6"/>
    <w:rsid w:val="006B2D5C"/>
    <w:rsid w:val="006B32E7"/>
    <w:rsid w:val="006B5BF5"/>
    <w:rsid w:val="006B7126"/>
    <w:rsid w:val="006C15BF"/>
    <w:rsid w:val="006C4EB1"/>
    <w:rsid w:val="006C7BED"/>
    <w:rsid w:val="006D006C"/>
    <w:rsid w:val="006D3E9E"/>
    <w:rsid w:val="006D4707"/>
    <w:rsid w:val="006E0166"/>
    <w:rsid w:val="006E49AC"/>
    <w:rsid w:val="006E7B34"/>
    <w:rsid w:val="006F726F"/>
    <w:rsid w:val="00701B24"/>
    <w:rsid w:val="007147C7"/>
    <w:rsid w:val="0071495F"/>
    <w:rsid w:val="007168B6"/>
    <w:rsid w:val="00716BE5"/>
    <w:rsid w:val="00721BF7"/>
    <w:rsid w:val="00723CC9"/>
    <w:rsid w:val="00723E2C"/>
    <w:rsid w:val="0073798E"/>
    <w:rsid w:val="007413CC"/>
    <w:rsid w:val="00745899"/>
    <w:rsid w:val="00746B94"/>
    <w:rsid w:val="0074764C"/>
    <w:rsid w:val="00757F35"/>
    <w:rsid w:val="007607C4"/>
    <w:rsid w:val="00765CF2"/>
    <w:rsid w:val="0076643F"/>
    <w:rsid w:val="00774E73"/>
    <w:rsid w:val="0077720F"/>
    <w:rsid w:val="00777F7F"/>
    <w:rsid w:val="00781653"/>
    <w:rsid w:val="00781A3A"/>
    <w:rsid w:val="00794F00"/>
    <w:rsid w:val="007A2F70"/>
    <w:rsid w:val="007B09DF"/>
    <w:rsid w:val="007B5E72"/>
    <w:rsid w:val="007C2395"/>
    <w:rsid w:val="007C3334"/>
    <w:rsid w:val="007C52BB"/>
    <w:rsid w:val="007D2B80"/>
    <w:rsid w:val="007D2B98"/>
    <w:rsid w:val="007E0C5F"/>
    <w:rsid w:val="007E2E79"/>
    <w:rsid w:val="007E6ECE"/>
    <w:rsid w:val="007F09EC"/>
    <w:rsid w:val="007F196E"/>
    <w:rsid w:val="007F2706"/>
    <w:rsid w:val="00801879"/>
    <w:rsid w:val="00803F1C"/>
    <w:rsid w:val="008056F9"/>
    <w:rsid w:val="0080600E"/>
    <w:rsid w:val="00817612"/>
    <w:rsid w:val="00821F0E"/>
    <w:rsid w:val="00833B4E"/>
    <w:rsid w:val="00834369"/>
    <w:rsid w:val="00837C45"/>
    <w:rsid w:val="00851B6B"/>
    <w:rsid w:val="00853419"/>
    <w:rsid w:val="00855781"/>
    <w:rsid w:val="0085687F"/>
    <w:rsid w:val="0085700D"/>
    <w:rsid w:val="00881BFF"/>
    <w:rsid w:val="00885183"/>
    <w:rsid w:val="00890B82"/>
    <w:rsid w:val="00891B52"/>
    <w:rsid w:val="008924F9"/>
    <w:rsid w:val="00897E12"/>
    <w:rsid w:val="008A2BF9"/>
    <w:rsid w:val="008A78D5"/>
    <w:rsid w:val="008C5BC8"/>
    <w:rsid w:val="008D43BA"/>
    <w:rsid w:val="008D5117"/>
    <w:rsid w:val="008E3759"/>
    <w:rsid w:val="008F045F"/>
    <w:rsid w:val="008F11A9"/>
    <w:rsid w:val="009041DC"/>
    <w:rsid w:val="00906566"/>
    <w:rsid w:val="009104B4"/>
    <w:rsid w:val="00914F00"/>
    <w:rsid w:val="00915CA7"/>
    <w:rsid w:val="009228DA"/>
    <w:rsid w:val="0092578D"/>
    <w:rsid w:val="00925FCD"/>
    <w:rsid w:val="00932275"/>
    <w:rsid w:val="0093441A"/>
    <w:rsid w:val="009411C6"/>
    <w:rsid w:val="0094444F"/>
    <w:rsid w:val="00947A22"/>
    <w:rsid w:val="00947F02"/>
    <w:rsid w:val="00954BF7"/>
    <w:rsid w:val="009613E7"/>
    <w:rsid w:val="0096706E"/>
    <w:rsid w:val="0097441A"/>
    <w:rsid w:val="009759A2"/>
    <w:rsid w:val="00981FBA"/>
    <w:rsid w:val="009919F1"/>
    <w:rsid w:val="009928F3"/>
    <w:rsid w:val="0099432A"/>
    <w:rsid w:val="009A4123"/>
    <w:rsid w:val="009A733D"/>
    <w:rsid w:val="009B381B"/>
    <w:rsid w:val="009C0991"/>
    <w:rsid w:val="009C0DB5"/>
    <w:rsid w:val="009C5549"/>
    <w:rsid w:val="009C6C79"/>
    <w:rsid w:val="009D6E19"/>
    <w:rsid w:val="009D7611"/>
    <w:rsid w:val="009E53DE"/>
    <w:rsid w:val="009E566A"/>
    <w:rsid w:val="009E6513"/>
    <w:rsid w:val="009F57D2"/>
    <w:rsid w:val="009F5DD7"/>
    <w:rsid w:val="00A041AA"/>
    <w:rsid w:val="00A1162C"/>
    <w:rsid w:val="00A12DBC"/>
    <w:rsid w:val="00A2189E"/>
    <w:rsid w:val="00A25141"/>
    <w:rsid w:val="00A3507E"/>
    <w:rsid w:val="00A37B2F"/>
    <w:rsid w:val="00A4160C"/>
    <w:rsid w:val="00A42EE4"/>
    <w:rsid w:val="00A43458"/>
    <w:rsid w:val="00A44627"/>
    <w:rsid w:val="00A50508"/>
    <w:rsid w:val="00A511EC"/>
    <w:rsid w:val="00A528D1"/>
    <w:rsid w:val="00A53260"/>
    <w:rsid w:val="00A54F52"/>
    <w:rsid w:val="00A608D2"/>
    <w:rsid w:val="00A63599"/>
    <w:rsid w:val="00A644E7"/>
    <w:rsid w:val="00A64C11"/>
    <w:rsid w:val="00A66BE5"/>
    <w:rsid w:val="00A7159C"/>
    <w:rsid w:val="00A75BE4"/>
    <w:rsid w:val="00A92CDB"/>
    <w:rsid w:val="00A92F69"/>
    <w:rsid w:val="00A97298"/>
    <w:rsid w:val="00AA4AA9"/>
    <w:rsid w:val="00AB0FAA"/>
    <w:rsid w:val="00AB6E55"/>
    <w:rsid w:val="00AC5300"/>
    <w:rsid w:val="00AD0618"/>
    <w:rsid w:val="00AD17DF"/>
    <w:rsid w:val="00AD37C1"/>
    <w:rsid w:val="00AE294B"/>
    <w:rsid w:val="00AE334B"/>
    <w:rsid w:val="00AE66EC"/>
    <w:rsid w:val="00AE6F91"/>
    <w:rsid w:val="00AE7AB3"/>
    <w:rsid w:val="00AF5571"/>
    <w:rsid w:val="00B06BB7"/>
    <w:rsid w:val="00B167E9"/>
    <w:rsid w:val="00B179ED"/>
    <w:rsid w:val="00B22F72"/>
    <w:rsid w:val="00B254D1"/>
    <w:rsid w:val="00B314DB"/>
    <w:rsid w:val="00B31EBE"/>
    <w:rsid w:val="00B3567C"/>
    <w:rsid w:val="00B3718B"/>
    <w:rsid w:val="00B44B23"/>
    <w:rsid w:val="00B4632A"/>
    <w:rsid w:val="00B47920"/>
    <w:rsid w:val="00B55D36"/>
    <w:rsid w:val="00B62FFD"/>
    <w:rsid w:val="00B81A5C"/>
    <w:rsid w:val="00B85F34"/>
    <w:rsid w:val="00B91C7E"/>
    <w:rsid w:val="00B92E49"/>
    <w:rsid w:val="00BA0501"/>
    <w:rsid w:val="00BA276C"/>
    <w:rsid w:val="00BA2926"/>
    <w:rsid w:val="00BA3A8F"/>
    <w:rsid w:val="00BA40D0"/>
    <w:rsid w:val="00BB306F"/>
    <w:rsid w:val="00BB62D3"/>
    <w:rsid w:val="00BB71B9"/>
    <w:rsid w:val="00BC1725"/>
    <w:rsid w:val="00BD0530"/>
    <w:rsid w:val="00BD232B"/>
    <w:rsid w:val="00BD2E42"/>
    <w:rsid w:val="00BD327E"/>
    <w:rsid w:val="00BD4B89"/>
    <w:rsid w:val="00BD5416"/>
    <w:rsid w:val="00BD6B8E"/>
    <w:rsid w:val="00BE5A79"/>
    <w:rsid w:val="00BF3C96"/>
    <w:rsid w:val="00C05BB7"/>
    <w:rsid w:val="00C16D82"/>
    <w:rsid w:val="00C21762"/>
    <w:rsid w:val="00C23D12"/>
    <w:rsid w:val="00C24543"/>
    <w:rsid w:val="00C25352"/>
    <w:rsid w:val="00C256A2"/>
    <w:rsid w:val="00C3492D"/>
    <w:rsid w:val="00C55560"/>
    <w:rsid w:val="00C65AB1"/>
    <w:rsid w:val="00C66B72"/>
    <w:rsid w:val="00C66C2E"/>
    <w:rsid w:val="00C72899"/>
    <w:rsid w:val="00C9567A"/>
    <w:rsid w:val="00CA486D"/>
    <w:rsid w:val="00CA5417"/>
    <w:rsid w:val="00CA6577"/>
    <w:rsid w:val="00CB2660"/>
    <w:rsid w:val="00CB650E"/>
    <w:rsid w:val="00CC03FD"/>
    <w:rsid w:val="00CC5E90"/>
    <w:rsid w:val="00CD046C"/>
    <w:rsid w:val="00CD2A23"/>
    <w:rsid w:val="00CE5199"/>
    <w:rsid w:val="00CE66D5"/>
    <w:rsid w:val="00CE7E0E"/>
    <w:rsid w:val="00CF033D"/>
    <w:rsid w:val="00CF386D"/>
    <w:rsid w:val="00D062DA"/>
    <w:rsid w:val="00D07975"/>
    <w:rsid w:val="00D12FA0"/>
    <w:rsid w:val="00D158A5"/>
    <w:rsid w:val="00D23EC9"/>
    <w:rsid w:val="00D34786"/>
    <w:rsid w:val="00D34BD5"/>
    <w:rsid w:val="00D40A1E"/>
    <w:rsid w:val="00D52A2B"/>
    <w:rsid w:val="00D52C80"/>
    <w:rsid w:val="00D533C0"/>
    <w:rsid w:val="00D67656"/>
    <w:rsid w:val="00D712D3"/>
    <w:rsid w:val="00D71422"/>
    <w:rsid w:val="00D7145E"/>
    <w:rsid w:val="00D73139"/>
    <w:rsid w:val="00D75084"/>
    <w:rsid w:val="00D7558D"/>
    <w:rsid w:val="00D76FBD"/>
    <w:rsid w:val="00D81D92"/>
    <w:rsid w:val="00D82088"/>
    <w:rsid w:val="00D8288C"/>
    <w:rsid w:val="00D83E5F"/>
    <w:rsid w:val="00D93446"/>
    <w:rsid w:val="00DA1FD5"/>
    <w:rsid w:val="00DA4D25"/>
    <w:rsid w:val="00DA7B5F"/>
    <w:rsid w:val="00DA7D0D"/>
    <w:rsid w:val="00DD659C"/>
    <w:rsid w:val="00DD7EAF"/>
    <w:rsid w:val="00DE0568"/>
    <w:rsid w:val="00DE21F2"/>
    <w:rsid w:val="00DF078B"/>
    <w:rsid w:val="00DF24FE"/>
    <w:rsid w:val="00DF350D"/>
    <w:rsid w:val="00E0062A"/>
    <w:rsid w:val="00E06700"/>
    <w:rsid w:val="00E131F1"/>
    <w:rsid w:val="00E15679"/>
    <w:rsid w:val="00E227C1"/>
    <w:rsid w:val="00E22A62"/>
    <w:rsid w:val="00E25A5B"/>
    <w:rsid w:val="00E26AE0"/>
    <w:rsid w:val="00E43157"/>
    <w:rsid w:val="00E43395"/>
    <w:rsid w:val="00E44D0A"/>
    <w:rsid w:val="00E47F3D"/>
    <w:rsid w:val="00E533FF"/>
    <w:rsid w:val="00E55355"/>
    <w:rsid w:val="00E60AFF"/>
    <w:rsid w:val="00E66951"/>
    <w:rsid w:val="00E709B3"/>
    <w:rsid w:val="00E7588C"/>
    <w:rsid w:val="00E772C7"/>
    <w:rsid w:val="00E777D3"/>
    <w:rsid w:val="00E850B6"/>
    <w:rsid w:val="00E8789F"/>
    <w:rsid w:val="00E87967"/>
    <w:rsid w:val="00E959A6"/>
    <w:rsid w:val="00E97B71"/>
    <w:rsid w:val="00EB454D"/>
    <w:rsid w:val="00EB65E0"/>
    <w:rsid w:val="00EC0F30"/>
    <w:rsid w:val="00EC7620"/>
    <w:rsid w:val="00ED0D1B"/>
    <w:rsid w:val="00ED1D6E"/>
    <w:rsid w:val="00ED27FA"/>
    <w:rsid w:val="00ED6D5F"/>
    <w:rsid w:val="00EE3522"/>
    <w:rsid w:val="00EF619B"/>
    <w:rsid w:val="00F00B55"/>
    <w:rsid w:val="00F01BFD"/>
    <w:rsid w:val="00F1380F"/>
    <w:rsid w:val="00F13DD0"/>
    <w:rsid w:val="00F14F0E"/>
    <w:rsid w:val="00F15A3B"/>
    <w:rsid w:val="00F24C29"/>
    <w:rsid w:val="00F253CC"/>
    <w:rsid w:val="00F42B71"/>
    <w:rsid w:val="00F54150"/>
    <w:rsid w:val="00F56BA5"/>
    <w:rsid w:val="00F621C3"/>
    <w:rsid w:val="00F644E6"/>
    <w:rsid w:val="00F657E7"/>
    <w:rsid w:val="00F70648"/>
    <w:rsid w:val="00F80908"/>
    <w:rsid w:val="00F814B8"/>
    <w:rsid w:val="00F84FA9"/>
    <w:rsid w:val="00F9537F"/>
    <w:rsid w:val="00F959AA"/>
    <w:rsid w:val="00F9653B"/>
    <w:rsid w:val="00FA6301"/>
    <w:rsid w:val="00FB04C7"/>
    <w:rsid w:val="00FB62CF"/>
    <w:rsid w:val="00FC3EB4"/>
    <w:rsid w:val="00FC6C58"/>
    <w:rsid w:val="00FD03F9"/>
    <w:rsid w:val="00FE6B45"/>
    <w:rsid w:val="00FF1B4A"/>
    <w:rsid w:val="00FF3954"/>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NoSpacing">
    <w:name w:val="No Spacing"/>
    <w:uiPriority w:val="1"/>
    <w:qFormat/>
    <w:rsid w:val="005327A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466">
      <w:bodyDiv w:val="1"/>
      <w:marLeft w:val="0"/>
      <w:marRight w:val="0"/>
      <w:marTop w:val="0"/>
      <w:marBottom w:val="0"/>
      <w:divBdr>
        <w:top w:val="none" w:sz="0" w:space="0" w:color="auto"/>
        <w:left w:val="none" w:sz="0" w:space="0" w:color="auto"/>
        <w:bottom w:val="none" w:sz="0" w:space="0" w:color="auto"/>
        <w:right w:val="none" w:sz="0" w:space="0" w:color="auto"/>
      </w:divBdr>
    </w:div>
    <w:div w:id="115872224">
      <w:bodyDiv w:val="1"/>
      <w:marLeft w:val="0"/>
      <w:marRight w:val="0"/>
      <w:marTop w:val="0"/>
      <w:marBottom w:val="0"/>
      <w:divBdr>
        <w:top w:val="none" w:sz="0" w:space="0" w:color="auto"/>
        <w:left w:val="none" w:sz="0" w:space="0" w:color="auto"/>
        <w:bottom w:val="none" w:sz="0" w:space="0" w:color="auto"/>
        <w:right w:val="none" w:sz="0" w:space="0" w:color="auto"/>
      </w:divBdr>
    </w:div>
    <w:div w:id="857625711">
      <w:bodyDiv w:val="1"/>
      <w:marLeft w:val="0"/>
      <w:marRight w:val="0"/>
      <w:marTop w:val="0"/>
      <w:marBottom w:val="0"/>
      <w:divBdr>
        <w:top w:val="none" w:sz="0" w:space="0" w:color="auto"/>
        <w:left w:val="none" w:sz="0" w:space="0" w:color="auto"/>
        <w:bottom w:val="none" w:sz="0" w:space="0" w:color="auto"/>
        <w:right w:val="none" w:sz="0" w:space="0" w:color="auto"/>
      </w:divBdr>
    </w:div>
    <w:div w:id="1487437713">
      <w:bodyDiv w:val="1"/>
      <w:marLeft w:val="0"/>
      <w:marRight w:val="0"/>
      <w:marTop w:val="0"/>
      <w:marBottom w:val="0"/>
      <w:divBdr>
        <w:top w:val="none" w:sz="0" w:space="0" w:color="auto"/>
        <w:left w:val="none" w:sz="0" w:space="0" w:color="auto"/>
        <w:bottom w:val="none" w:sz="0" w:space="0" w:color="auto"/>
        <w:right w:val="none" w:sz="0" w:space="0" w:color="auto"/>
      </w:divBdr>
    </w:div>
    <w:div w:id="1686858201">
      <w:bodyDiv w:val="1"/>
      <w:marLeft w:val="0"/>
      <w:marRight w:val="0"/>
      <w:marTop w:val="0"/>
      <w:marBottom w:val="0"/>
      <w:divBdr>
        <w:top w:val="none" w:sz="0" w:space="0" w:color="auto"/>
        <w:left w:val="none" w:sz="0" w:space="0" w:color="auto"/>
        <w:bottom w:val="none" w:sz="0" w:space="0" w:color="auto"/>
        <w:right w:val="none" w:sz="0" w:space="0" w:color="auto"/>
      </w:divBdr>
    </w:div>
    <w:div w:id="174025051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52419155">
      <w:bodyDiv w:val="1"/>
      <w:marLeft w:val="0"/>
      <w:marRight w:val="0"/>
      <w:marTop w:val="0"/>
      <w:marBottom w:val="0"/>
      <w:divBdr>
        <w:top w:val="none" w:sz="0" w:space="0" w:color="auto"/>
        <w:left w:val="none" w:sz="0" w:space="0" w:color="auto"/>
        <w:bottom w:val="none" w:sz="0" w:space="0" w:color="auto"/>
        <w:right w:val="none" w:sz="0" w:space="0" w:color="auto"/>
      </w:divBdr>
    </w:div>
    <w:div w:id="2080134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0F078A"/>
    <w:rsid w:val="00124A01"/>
    <w:rsid w:val="0015043B"/>
    <w:rsid w:val="00161B89"/>
    <w:rsid w:val="00192C79"/>
    <w:rsid w:val="001D7A73"/>
    <w:rsid w:val="00201CAB"/>
    <w:rsid w:val="002647F2"/>
    <w:rsid w:val="002B503B"/>
    <w:rsid w:val="002F60E8"/>
    <w:rsid w:val="003200EB"/>
    <w:rsid w:val="00324B7D"/>
    <w:rsid w:val="003426A5"/>
    <w:rsid w:val="004108B1"/>
    <w:rsid w:val="00414BD0"/>
    <w:rsid w:val="00643966"/>
    <w:rsid w:val="00644C5E"/>
    <w:rsid w:val="006B1846"/>
    <w:rsid w:val="006C1678"/>
    <w:rsid w:val="006F06C4"/>
    <w:rsid w:val="00716B51"/>
    <w:rsid w:val="00733948"/>
    <w:rsid w:val="00777E76"/>
    <w:rsid w:val="00804798"/>
    <w:rsid w:val="008505CB"/>
    <w:rsid w:val="008D54FA"/>
    <w:rsid w:val="0091282A"/>
    <w:rsid w:val="00925FBF"/>
    <w:rsid w:val="009650DD"/>
    <w:rsid w:val="00986408"/>
    <w:rsid w:val="00AB44F1"/>
    <w:rsid w:val="00AC0512"/>
    <w:rsid w:val="00B17DFA"/>
    <w:rsid w:val="00BB2E0A"/>
    <w:rsid w:val="00C443B4"/>
    <w:rsid w:val="00CC1AF8"/>
    <w:rsid w:val="00CE0D26"/>
    <w:rsid w:val="00E4415B"/>
    <w:rsid w:val="00E715BD"/>
    <w:rsid w:val="00E917BD"/>
    <w:rsid w:val="00EA0868"/>
    <w:rsid w:val="00EB1163"/>
    <w:rsid w:val="00ED5DE6"/>
    <w:rsid w:val="00F13C2E"/>
    <w:rsid w:val="00F329F8"/>
    <w:rsid w:val="00F95183"/>
    <w:rsid w:val="00FC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60928-B881-4D94-9773-EA98BB41D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8203</Words>
  <Characters>42984</Characters>
  <Application>Microsoft Office Word</Application>
  <DocSecurity>0</DocSecurity>
  <Lines>741</Lines>
  <Paragraphs>193</Paragraphs>
  <ScaleCrop>false</ScaleCrop>
  <HeadingPairs>
    <vt:vector size="2" baseType="variant">
      <vt:variant>
        <vt:lpstr>Title</vt:lpstr>
      </vt:variant>
      <vt:variant>
        <vt:i4>1</vt:i4>
      </vt:variant>
    </vt:vector>
  </HeadingPairs>
  <TitlesOfParts>
    <vt:vector size="1" baseType="lpstr">
      <vt:lpstr>Informe No. 279/21</vt:lpstr>
    </vt:vector>
  </TitlesOfParts>
  <Company/>
  <LinksUpToDate>false</LinksUpToDate>
  <CharactersWithSpaces>50994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279/21</dc:title>
  <dc:creator/>
  <cp:lastModifiedBy/>
  <cp:revision>1</cp:revision>
  <dcterms:created xsi:type="dcterms:W3CDTF">2022-02-18T18:26:00Z</dcterms:created>
  <dcterms:modified xsi:type="dcterms:W3CDTF">2022-02-18T18:48:00Z</dcterms:modified>
</cp:coreProperties>
</file>