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rPr>
      </w:pPr>
      <w:r>
        <w:rPr>
          <w:rFonts w:asciiTheme="majorHAnsi" w:hAnsiTheme="majorHAnsi"/>
          <w:noProof/>
          <w:sz w:val="22"/>
        </w:rPr>
        <mc:AlternateContent>
          <mc:Choice Requires="wps">
            <w:drawing>
              <wp:anchor distT="0" distB="0" distL="114300" distR="114300" simplePos="0" relativeHeight="251661311" behindDoc="0" locked="0" layoutInCell="1" allowOverlap="1" wp14:anchorId="179A3F0F" wp14:editId="6F430C6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AD17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" fillcolor="#67ae3c" stroked="f" strokeweight="2pt"/>
            </w:pict>
          </mc:Fallback>
        </mc:AlternateContent>
      </w:r>
      <w:r>
        <w:rPr>
          <w:rFonts w:asciiTheme="majorHAnsi" w:hAnsiTheme="majorHAnsi"/>
          <w:noProof/>
          <w:sz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rPr>
                              <w:drawing>
                                <wp:inline distT="0" distB="0" distL="0" distR="0" wp14:anchorId="7A21157D" wp14:editId="26716F39">
                                  <wp:extent cx="2653322" cy="510639"/>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
                                          <a:stretch>
                                            <a:fillRect/>
                                          </a:stretch>
                                        </pic:blipFill>
                                        <pic:spPr bwMode="auto">
                                          <a:xfrm>
                                            <a:off x="0" y="0"/>
                                            <a:ext cx="2653322" cy="510639"/>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0208E50D" w:rsidR="00CB2660" w:rsidRDefault="00AE5488" w:rsidP="00AE5488">
                      <w:r>
                        <w:drawing>
                          <wp:inline distT="0" distB="0" distL="0" distR="0" wp14:anchorId="7A21157D" wp14:editId="26716F39">
                            <wp:extent cx="2653322" cy="510639"/>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9"/>
                                    <a:stretch>
                                      <a:fillRect/>
                                    </a:stretch>
                                  </pic:blipFill>
                                  <pic:spPr bwMode="auto">
                                    <a:xfrm>
                                      <a:off x="0" y="0"/>
                                      <a:ext cx="2653322" cy="510639"/>
                                    </a:xfrm>
                                    <a:prstGeom prst="rect">
                                      <a:avLst/>
                                    </a:prstGeom>
                                    <a:noFill/>
                                    <a:ln>
                                      <a:noFill/>
                                    </a:ln>
                                  </pic:spPr>
                                </pic:pic>
                              </a:graphicData>
                            </a:graphic>
                          </wp:inline>
                        </w:drawing>
                      </w:r>
                      <w:r>
                        <w:tab/>
                      </w:r>
                      <w:r>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rPr>
      </w:pPr>
      <w:r>
        <w:rPr>
          <w:rFonts w:asciiTheme="majorHAnsi" w:hAnsiTheme="majorHAnsi"/>
          <w:noProof/>
          <w:sz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5A84208"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b/>
                                <w:color w:val="0D0D0D" w:themeColor="text1" w:themeTint="F2"/>
                                <w:sz w:val="36"/>
                              </w:rPr>
                              <w:t xml:space="preserve">REPORT No. </w:t>
                            </w:r>
                            <w:r w:rsidR="005E6E33">
                              <w:rPr>
                                <w:rFonts w:asciiTheme="majorHAnsi" w:hAnsiTheme="majorHAnsi"/>
                                <w:b/>
                                <w:color w:val="0D0D0D" w:themeColor="text1" w:themeTint="F2"/>
                                <w:sz w:val="36"/>
                              </w:rPr>
                              <w:t>158</w:t>
                            </w:r>
                            <w:r>
                              <w:rPr>
                                <w:rFonts w:asciiTheme="majorHAnsi" w:hAnsiTheme="majorHAnsi"/>
                                <w:b/>
                                <w:color w:val="0D0D0D" w:themeColor="text1" w:themeTint="F2"/>
                                <w:sz w:val="36"/>
                              </w:rPr>
                              <w:t>/21</w:t>
                            </w:r>
                          </w:p>
                          <w:p w14:paraId="09C54AB3" w14:textId="631E78A9" w:rsidR="007B05C4"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rPr>
                              <w:t xml:space="preserve">PETITION 1855- 16 </w:t>
                            </w:r>
                          </w:p>
                          <w:p w14:paraId="70CF6833" w14:textId="2307C862"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REPORT ON ADMISSIBILITY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0" w:name="_ftnref1"/>
                          </w:p>
                          <w:p w14:paraId="4CFA2FBF" w14:textId="33A4A456" w:rsidR="005B52B0" w:rsidRPr="0010736F" w:rsidRDefault="00C26696"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DAYRIS ESTRELLA ESTÉVEZ CARRERA</w:t>
                            </w:r>
                          </w:p>
                          <w:bookmarkEnd w:id="0"/>
                          <w:p w14:paraId="35068D0D" w14:textId="250AAF59" w:rsidR="005B52B0" w:rsidRPr="0010736F" w:rsidRDefault="00C26696"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ECUADOR</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15A84208"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b/>
                          <w:color w:val="0D0D0D" w:themeColor="text1" w:themeTint="F2"/>
                          <w:sz w:val="36"/>
                        </w:rPr>
                        <w:t xml:space="preserve">REPORT No. </w:t>
                      </w:r>
                      <w:r w:rsidR="005E6E33">
                        <w:rPr>
                          <w:rFonts w:asciiTheme="majorHAnsi" w:hAnsiTheme="majorHAnsi"/>
                          <w:b/>
                          <w:color w:val="0D0D0D" w:themeColor="text1" w:themeTint="F2"/>
                          <w:sz w:val="36"/>
                        </w:rPr>
                        <w:t>158</w:t>
                      </w:r>
                      <w:r>
                        <w:rPr>
                          <w:rFonts w:asciiTheme="majorHAnsi" w:hAnsiTheme="majorHAnsi"/>
                          <w:b/>
                          <w:color w:val="0D0D0D" w:themeColor="text1" w:themeTint="F2"/>
                          <w:sz w:val="36"/>
                        </w:rPr>
                        <w:t>/21</w:t>
                      </w:r>
                    </w:p>
                    <w:p w14:paraId="09C54AB3" w14:textId="631E78A9" w:rsidR="007B05C4"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rPr>
                        <w:t xml:space="preserve">PETITION 1855- 16 </w:t>
                      </w:r>
                    </w:p>
                    <w:p w14:paraId="70CF6833" w14:textId="2307C862"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REPORT ON ADMISSIBILITY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1" w:name="_ftnref1"/>
                    </w:p>
                    <w:p w14:paraId="4CFA2FBF" w14:textId="33A4A456" w:rsidR="005B52B0" w:rsidRPr="0010736F" w:rsidRDefault="00C26696"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DAYRIS ESTRELLA ESTÉVEZ CARRERA</w:t>
                      </w:r>
                    </w:p>
                    <w:bookmarkEnd w:id="1"/>
                    <w:p w14:paraId="35068D0D" w14:textId="250AAF59" w:rsidR="005B52B0" w:rsidRPr="0010736F" w:rsidRDefault="00C26696"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ECUADOR</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Pr>
          <w:rFonts w:asciiTheme="majorHAnsi" w:hAnsiTheme="majorHAnsi"/>
          <w:noProof/>
          <w:sz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EAB1E62" w:rsidR="00627C9F" w:rsidRPr="004C07A0" w:rsidRDefault="00834D49" w:rsidP="007A5817">
                            <w:pPr>
                              <w:spacing w:line="276" w:lineRule="auto"/>
                              <w:jc w:val="right"/>
                              <w:rPr>
                                <w:rFonts w:asciiTheme="minorHAnsi" w:hAnsiTheme="minorHAnsi"/>
                                <w:color w:val="FFFFFF" w:themeColor="background1"/>
                                <w:sz w:val="22"/>
                                <w:lang w:val="pt-BR"/>
                              </w:rPr>
                            </w:pPr>
                            <w:r w:rsidRPr="004C07A0">
                              <w:rPr>
                                <w:rFonts w:asciiTheme="minorHAnsi" w:hAnsiTheme="minorHAnsi"/>
                                <w:color w:val="FFFFFF" w:themeColor="background1"/>
                                <w:sz w:val="22"/>
                                <w:lang w:val="pt-BR"/>
                              </w:rPr>
                              <w:t>OEA/Ser.L/V/II</w:t>
                            </w:r>
                          </w:p>
                          <w:p w14:paraId="6A41611B" w14:textId="09D34E0C" w:rsidR="00627C9F" w:rsidRPr="00150D05" w:rsidRDefault="00627C9F" w:rsidP="007A5817">
                            <w:pPr>
                              <w:spacing w:line="276" w:lineRule="auto"/>
                              <w:jc w:val="right"/>
                              <w:rPr>
                                <w:rFonts w:asciiTheme="minorHAnsi" w:hAnsiTheme="minorHAnsi"/>
                                <w:color w:val="FFFFFF" w:themeColor="background1"/>
                                <w:sz w:val="22"/>
                                <w:lang w:val="es-US"/>
                              </w:rPr>
                            </w:pPr>
                            <w:r w:rsidRPr="00150D05">
                              <w:rPr>
                                <w:rFonts w:asciiTheme="minorHAnsi" w:hAnsiTheme="minorHAnsi"/>
                                <w:color w:val="FFFFFF" w:themeColor="background1"/>
                                <w:sz w:val="22"/>
                                <w:lang w:val="es-US"/>
                              </w:rPr>
                              <w:t xml:space="preserve">Doc. </w:t>
                            </w:r>
                            <w:r w:rsidR="005E6E33" w:rsidRPr="00150D05">
                              <w:rPr>
                                <w:rFonts w:asciiTheme="minorHAnsi" w:hAnsiTheme="minorHAnsi"/>
                                <w:color w:val="FFFFFF" w:themeColor="background1"/>
                                <w:sz w:val="22"/>
                                <w:lang w:val="es-US"/>
                              </w:rPr>
                              <w:t>166</w:t>
                            </w:r>
                          </w:p>
                          <w:p w14:paraId="69373ED2" w14:textId="3FA35BF8" w:rsidR="00627C9F" w:rsidRPr="00C25ADB" w:rsidRDefault="005E6E33"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14 July</w:t>
                            </w:r>
                            <w:r w:rsidR="00627C9F">
                              <w:rPr>
                                <w:rFonts w:asciiTheme="minorHAnsi" w:hAnsiTheme="minorHAnsi"/>
                                <w:color w:val="FFFFFF" w:themeColor="background1"/>
                                <w:sz w:val="22"/>
                              </w:rPr>
                              <w:t xml:space="preserve"> 2021</w:t>
                            </w:r>
                          </w:p>
                          <w:p w14:paraId="0771DB5B" w14:textId="790C1E8B" w:rsidR="00627C9F" w:rsidRPr="00C25ADB" w:rsidRDefault="00E0340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E5919"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3EAB1E62" w:rsidR="00627C9F" w:rsidRPr="004C07A0" w:rsidRDefault="00834D49" w:rsidP="007A5817">
                      <w:pPr>
                        <w:spacing w:line="276" w:lineRule="auto"/>
                        <w:jc w:val="right"/>
                        <w:rPr>
                          <w:rFonts w:asciiTheme="minorHAnsi" w:hAnsiTheme="minorHAnsi"/>
                          <w:color w:val="FFFFFF" w:themeColor="background1"/>
                          <w:sz w:val="22"/>
                          <w:lang w:val="pt-BR"/>
                        </w:rPr>
                      </w:pPr>
                      <w:r w:rsidRPr="004C07A0">
                        <w:rPr>
                          <w:rFonts w:asciiTheme="minorHAnsi" w:hAnsiTheme="minorHAnsi"/>
                          <w:color w:val="FFFFFF" w:themeColor="background1"/>
                          <w:sz w:val="22"/>
                          <w:lang w:val="pt-BR"/>
                        </w:rPr>
                        <w:t>OEA/Ser.L/V/II</w:t>
                      </w:r>
                    </w:p>
                    <w:p w14:paraId="6A41611B" w14:textId="09D34E0C" w:rsidR="00627C9F" w:rsidRPr="00150D05" w:rsidRDefault="00627C9F" w:rsidP="007A5817">
                      <w:pPr>
                        <w:spacing w:line="276" w:lineRule="auto"/>
                        <w:jc w:val="right"/>
                        <w:rPr>
                          <w:rFonts w:asciiTheme="minorHAnsi" w:hAnsiTheme="minorHAnsi"/>
                          <w:color w:val="FFFFFF" w:themeColor="background1"/>
                          <w:sz w:val="22"/>
                          <w:lang w:val="es-US"/>
                        </w:rPr>
                      </w:pPr>
                      <w:r w:rsidRPr="00150D05">
                        <w:rPr>
                          <w:rFonts w:asciiTheme="minorHAnsi" w:hAnsiTheme="minorHAnsi"/>
                          <w:color w:val="FFFFFF" w:themeColor="background1"/>
                          <w:sz w:val="22"/>
                          <w:lang w:val="es-US"/>
                        </w:rPr>
                        <w:t xml:space="preserve">Doc. </w:t>
                      </w:r>
                      <w:r w:rsidR="005E6E33" w:rsidRPr="00150D05">
                        <w:rPr>
                          <w:rFonts w:asciiTheme="minorHAnsi" w:hAnsiTheme="minorHAnsi"/>
                          <w:color w:val="FFFFFF" w:themeColor="background1"/>
                          <w:sz w:val="22"/>
                          <w:lang w:val="es-US"/>
                        </w:rPr>
                        <w:t>166</w:t>
                      </w:r>
                    </w:p>
                    <w:p w14:paraId="69373ED2" w14:textId="3FA35BF8" w:rsidR="00627C9F" w:rsidRPr="00C25ADB" w:rsidRDefault="005E6E33"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14 July</w:t>
                      </w:r>
                      <w:r w:rsidR="00627C9F">
                        <w:rPr>
                          <w:rFonts w:asciiTheme="minorHAnsi" w:hAnsiTheme="minorHAnsi"/>
                          <w:color w:val="FFFFFF" w:themeColor="background1"/>
                          <w:sz w:val="22"/>
                        </w:rPr>
                        <w:t xml:space="preserve"> 2021</w:t>
                      </w:r>
                    </w:p>
                    <w:p w14:paraId="0771DB5B" w14:textId="790C1E8B" w:rsidR="00627C9F" w:rsidRPr="00C25ADB" w:rsidRDefault="00E0340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rPr>
      </w:pPr>
      <w:r>
        <w:rPr>
          <w:rFonts w:asciiTheme="majorHAnsi" w:hAnsiTheme="majorHAnsi"/>
          <w:noProof/>
          <w:sz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9D9AAE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 xml:space="preserve">Approved electronically by the Commission on </w:t>
                            </w:r>
                            <w:r w:rsidR="005E6E33">
                              <w:rPr>
                                <w:rFonts w:asciiTheme="majorHAnsi" w:hAnsiTheme="majorHAnsi"/>
                                <w:color w:val="0D0D0D" w:themeColor="text1" w:themeTint="F2"/>
                                <w:sz w:val="18"/>
                              </w:rPr>
                              <w:t>July 14</w:t>
                            </w:r>
                            <w:r>
                              <w:rPr>
                                <w:rFonts w:asciiTheme="majorHAnsi" w:hAnsiTheme="majorHAnsi"/>
                                <w:color w:val="0D0D0D" w:themeColor="text1" w:themeTint="F2"/>
                                <w:sz w:val="18"/>
                              </w:rPr>
                              <w:t>, 2021</w:t>
                            </w:r>
                            <w:r w:rsidR="00150D05">
                              <w:rPr>
                                <w:rFonts w:asciiTheme="majorHAnsi" w:hAnsiTheme="majorHAnsi"/>
                                <w:color w:val="0D0D0D" w:themeColor="text1" w:themeTint="F2"/>
                                <w:sz w:val="18"/>
                              </w:rPr>
                              <w:t>.</w:t>
                            </w:r>
                          </w:p>
                          <w:p w14:paraId="4BDF3581" w14:textId="77777777" w:rsidR="00DD3D86" w:rsidRPr="0007502F"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07502F"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69D9AAE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 xml:space="preserve">Approved electronically by the Commission on </w:t>
                      </w:r>
                      <w:r w:rsidR="005E6E33">
                        <w:rPr>
                          <w:rFonts w:asciiTheme="majorHAnsi" w:hAnsiTheme="majorHAnsi"/>
                          <w:color w:val="0D0D0D" w:themeColor="text1" w:themeTint="F2"/>
                          <w:sz w:val="18"/>
                        </w:rPr>
                        <w:t>July 14</w:t>
                      </w:r>
                      <w:r>
                        <w:rPr>
                          <w:rFonts w:asciiTheme="majorHAnsi" w:hAnsiTheme="majorHAnsi"/>
                          <w:color w:val="0D0D0D" w:themeColor="text1" w:themeTint="F2"/>
                          <w:sz w:val="18"/>
                        </w:rPr>
                        <w:t>, 2021</w:t>
                      </w:r>
                      <w:r w:rsidR="00150D05">
                        <w:rPr>
                          <w:rFonts w:asciiTheme="majorHAnsi" w:hAnsiTheme="majorHAnsi"/>
                          <w:color w:val="0D0D0D" w:themeColor="text1" w:themeTint="F2"/>
                          <w:sz w:val="18"/>
                        </w:rPr>
                        <w:t>.</w:t>
                      </w:r>
                    </w:p>
                    <w:p w14:paraId="4BDF3581" w14:textId="77777777" w:rsidR="00DD3D86" w:rsidRPr="0007502F"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07502F"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rPr>
      </w:pPr>
      <w:r>
        <w:rPr>
          <w:rFonts w:asciiTheme="majorHAnsi" w:hAnsiTheme="majorHAnsi"/>
          <w:noProof/>
          <w:sz w:val="18"/>
        </w:rPr>
        <mc:AlternateContent>
          <mc:Choice Requires="wps">
            <w:drawing>
              <wp:anchor distT="0" distB="0" distL="114300" distR="114300" simplePos="0" relativeHeight="251678720" behindDoc="0" locked="0" layoutInCell="1" allowOverlap="1" wp14:anchorId="14798ABC" wp14:editId="73DD9F5A">
                <wp:simplePos x="0" y="0"/>
                <wp:positionH relativeFrom="column">
                  <wp:posOffset>1333500</wp:posOffset>
                </wp:positionH>
                <wp:positionV relativeFrom="paragraph">
                  <wp:posOffset>14333</wp:posOffset>
                </wp:positionV>
                <wp:extent cx="5105400"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105400"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0350FC6" w:rsidR="00113F73" w:rsidRPr="007B05C4" w:rsidRDefault="00113F73" w:rsidP="00113F73">
                            <w:pPr>
                              <w:spacing w:line="276" w:lineRule="auto"/>
                              <w:rPr>
                                <w:rFonts w:asciiTheme="majorHAnsi" w:hAnsiTheme="majorHAnsi"/>
                                <w:color w:val="595959" w:themeColor="text1" w:themeTint="A6"/>
                                <w:sz w:val="18"/>
                                <w:szCs w:val="18"/>
                              </w:rPr>
                            </w:pPr>
                            <w:r>
                              <w:rPr>
                                <w:rFonts w:asciiTheme="majorHAnsi" w:hAnsiTheme="majorHAnsi"/>
                                <w:b/>
                                <w:color w:val="595959" w:themeColor="text1" w:themeTint="A6"/>
                                <w:sz w:val="18"/>
                              </w:rPr>
                              <w:t>Cite as:</w:t>
                            </w:r>
                            <w:r>
                              <w:rPr>
                                <w:rFonts w:asciiTheme="majorHAnsi" w:hAnsiTheme="majorHAnsi"/>
                                <w:color w:val="595959" w:themeColor="text1" w:themeTint="A6"/>
                                <w:sz w:val="18"/>
                              </w:rPr>
                              <w:t xml:space="preserve"> IACHR, Report No. </w:t>
                            </w:r>
                            <w:r w:rsidR="005E6E33">
                              <w:rPr>
                                <w:rFonts w:asciiTheme="majorHAnsi" w:hAnsiTheme="majorHAnsi"/>
                                <w:color w:val="595959" w:themeColor="text1" w:themeTint="A6"/>
                                <w:sz w:val="18"/>
                              </w:rPr>
                              <w:t>158</w:t>
                            </w:r>
                            <w:r>
                              <w:rPr>
                                <w:rFonts w:asciiTheme="majorHAnsi" w:hAnsiTheme="majorHAnsi"/>
                                <w:color w:val="595959" w:themeColor="text1" w:themeTint="A6"/>
                                <w:sz w:val="18"/>
                              </w:rPr>
                              <w:t>/</w:t>
                            </w:r>
                            <w:r w:rsidR="005E6E33">
                              <w:rPr>
                                <w:rFonts w:asciiTheme="majorHAnsi" w:hAnsiTheme="majorHAnsi"/>
                                <w:color w:val="595959" w:themeColor="text1" w:themeTint="A6"/>
                                <w:sz w:val="18"/>
                              </w:rPr>
                              <w:t>21</w:t>
                            </w:r>
                            <w:r>
                              <w:rPr>
                                <w:rFonts w:asciiTheme="majorHAnsi" w:hAnsiTheme="majorHAnsi"/>
                                <w:color w:val="595959" w:themeColor="text1" w:themeTint="A6"/>
                                <w:sz w:val="18"/>
                              </w:rPr>
                              <w:t xml:space="preserve">. </w:t>
                            </w:r>
                            <w:proofErr w:type="spellStart"/>
                            <w:r w:rsidRPr="00150D05">
                              <w:rPr>
                                <w:rFonts w:asciiTheme="majorHAnsi" w:hAnsiTheme="majorHAnsi"/>
                                <w:color w:val="595959" w:themeColor="text1" w:themeTint="A6"/>
                                <w:sz w:val="18"/>
                                <w:lang w:val="es-US"/>
                              </w:rPr>
                              <w:t>Petition</w:t>
                            </w:r>
                            <w:proofErr w:type="spellEnd"/>
                            <w:r w:rsidRPr="00150D05">
                              <w:rPr>
                                <w:rFonts w:asciiTheme="majorHAnsi" w:hAnsiTheme="majorHAnsi"/>
                                <w:color w:val="595959" w:themeColor="text1" w:themeTint="A6"/>
                                <w:sz w:val="18"/>
                                <w:lang w:val="es-US"/>
                              </w:rPr>
                              <w:t xml:space="preserve"> 1855-16. </w:t>
                            </w:r>
                            <w:proofErr w:type="spellStart"/>
                            <w:r w:rsidRPr="00150D05">
                              <w:rPr>
                                <w:rFonts w:asciiTheme="majorHAnsi" w:hAnsiTheme="majorHAnsi"/>
                                <w:color w:val="595959" w:themeColor="text1" w:themeTint="A6"/>
                                <w:sz w:val="18"/>
                                <w:lang w:val="es-US"/>
                              </w:rPr>
                              <w:t>Admissibility</w:t>
                            </w:r>
                            <w:proofErr w:type="spellEnd"/>
                            <w:r w:rsidRPr="00150D05">
                              <w:rPr>
                                <w:rFonts w:asciiTheme="majorHAnsi" w:hAnsiTheme="majorHAnsi"/>
                                <w:color w:val="595959" w:themeColor="text1" w:themeTint="A6"/>
                                <w:sz w:val="18"/>
                                <w:lang w:val="es-US"/>
                              </w:rPr>
                              <w:t xml:space="preserve">. </w:t>
                            </w:r>
                            <w:proofErr w:type="spellStart"/>
                            <w:r w:rsidRPr="00150D05">
                              <w:rPr>
                                <w:rFonts w:asciiTheme="majorHAnsi" w:hAnsiTheme="majorHAnsi"/>
                                <w:color w:val="595959" w:themeColor="text1" w:themeTint="A6"/>
                                <w:sz w:val="18"/>
                                <w:lang w:val="es-US"/>
                              </w:rPr>
                              <w:t>Dayris</w:t>
                            </w:r>
                            <w:proofErr w:type="spellEnd"/>
                            <w:r w:rsidRPr="00150D05">
                              <w:rPr>
                                <w:rFonts w:asciiTheme="majorHAnsi" w:hAnsiTheme="majorHAnsi"/>
                                <w:color w:val="595959" w:themeColor="text1" w:themeTint="A6"/>
                                <w:sz w:val="18"/>
                                <w:lang w:val="es-US"/>
                              </w:rPr>
                              <w:t xml:space="preserve"> Estrella Estévez Carrera. </w:t>
                            </w:r>
                            <w:r w:rsidRPr="0007502F">
                              <w:rPr>
                                <w:rFonts w:asciiTheme="majorHAnsi" w:hAnsiTheme="majorHAnsi"/>
                                <w:color w:val="595959" w:themeColor="text1" w:themeTint="A6"/>
                                <w:sz w:val="18"/>
                                <w:lang w:val="es-ES"/>
                              </w:rPr>
                              <w:t xml:space="preserve">Ecuador. </w:t>
                            </w:r>
                            <w:r w:rsidR="005E6E33">
                              <w:rPr>
                                <w:rFonts w:asciiTheme="majorHAnsi" w:hAnsiTheme="majorHAnsi"/>
                                <w:color w:val="595959" w:themeColor="text1" w:themeTint="A6"/>
                                <w:sz w:val="18"/>
                              </w:rPr>
                              <w:t>July 14, 2021</w:t>
                            </w:r>
                            <w:r>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1.15pt;width:402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" filled="f" stroked="f" strokeweight=".5pt">
                <v:textbox>
                  <w:txbxContent>
                    <w:p w14:paraId="0D1B22CF" w14:textId="70350FC6" w:rsidR="00113F73" w:rsidRPr="007B05C4" w:rsidRDefault="00113F73" w:rsidP="00113F73">
                      <w:pPr>
                        <w:spacing w:line="276" w:lineRule="auto"/>
                        <w:rPr>
                          <w:rFonts w:asciiTheme="majorHAnsi" w:hAnsiTheme="majorHAnsi"/>
                          <w:color w:val="595959" w:themeColor="text1" w:themeTint="A6"/>
                          <w:sz w:val="18"/>
                          <w:szCs w:val="18"/>
                        </w:rPr>
                      </w:pPr>
                      <w:r>
                        <w:rPr>
                          <w:rFonts w:asciiTheme="majorHAnsi" w:hAnsiTheme="majorHAnsi"/>
                          <w:b/>
                          <w:color w:val="595959" w:themeColor="text1" w:themeTint="A6"/>
                          <w:sz w:val="18"/>
                        </w:rPr>
                        <w:t>Cite as:</w:t>
                      </w:r>
                      <w:r>
                        <w:rPr>
                          <w:rFonts w:asciiTheme="majorHAnsi" w:hAnsiTheme="majorHAnsi"/>
                          <w:color w:val="595959" w:themeColor="text1" w:themeTint="A6"/>
                          <w:sz w:val="18"/>
                        </w:rPr>
                        <w:t xml:space="preserve"> IACHR, Report No. </w:t>
                      </w:r>
                      <w:r w:rsidR="005E6E33">
                        <w:rPr>
                          <w:rFonts w:asciiTheme="majorHAnsi" w:hAnsiTheme="majorHAnsi"/>
                          <w:color w:val="595959" w:themeColor="text1" w:themeTint="A6"/>
                          <w:sz w:val="18"/>
                        </w:rPr>
                        <w:t>158</w:t>
                      </w:r>
                      <w:r>
                        <w:rPr>
                          <w:rFonts w:asciiTheme="majorHAnsi" w:hAnsiTheme="majorHAnsi"/>
                          <w:color w:val="595959" w:themeColor="text1" w:themeTint="A6"/>
                          <w:sz w:val="18"/>
                        </w:rPr>
                        <w:t>/</w:t>
                      </w:r>
                      <w:r w:rsidR="005E6E33">
                        <w:rPr>
                          <w:rFonts w:asciiTheme="majorHAnsi" w:hAnsiTheme="majorHAnsi"/>
                          <w:color w:val="595959" w:themeColor="text1" w:themeTint="A6"/>
                          <w:sz w:val="18"/>
                        </w:rPr>
                        <w:t>21</w:t>
                      </w:r>
                      <w:r>
                        <w:rPr>
                          <w:rFonts w:asciiTheme="majorHAnsi" w:hAnsiTheme="majorHAnsi"/>
                          <w:color w:val="595959" w:themeColor="text1" w:themeTint="A6"/>
                          <w:sz w:val="18"/>
                        </w:rPr>
                        <w:t xml:space="preserve">. </w:t>
                      </w:r>
                      <w:proofErr w:type="spellStart"/>
                      <w:r w:rsidRPr="00150D05">
                        <w:rPr>
                          <w:rFonts w:asciiTheme="majorHAnsi" w:hAnsiTheme="majorHAnsi"/>
                          <w:color w:val="595959" w:themeColor="text1" w:themeTint="A6"/>
                          <w:sz w:val="18"/>
                          <w:lang w:val="es-US"/>
                        </w:rPr>
                        <w:t>Petition</w:t>
                      </w:r>
                      <w:proofErr w:type="spellEnd"/>
                      <w:r w:rsidRPr="00150D05">
                        <w:rPr>
                          <w:rFonts w:asciiTheme="majorHAnsi" w:hAnsiTheme="majorHAnsi"/>
                          <w:color w:val="595959" w:themeColor="text1" w:themeTint="A6"/>
                          <w:sz w:val="18"/>
                          <w:lang w:val="es-US"/>
                        </w:rPr>
                        <w:t xml:space="preserve"> 1855-16. </w:t>
                      </w:r>
                      <w:proofErr w:type="spellStart"/>
                      <w:r w:rsidRPr="00150D05">
                        <w:rPr>
                          <w:rFonts w:asciiTheme="majorHAnsi" w:hAnsiTheme="majorHAnsi"/>
                          <w:color w:val="595959" w:themeColor="text1" w:themeTint="A6"/>
                          <w:sz w:val="18"/>
                          <w:lang w:val="es-US"/>
                        </w:rPr>
                        <w:t>Admissibility</w:t>
                      </w:r>
                      <w:proofErr w:type="spellEnd"/>
                      <w:r w:rsidRPr="00150D05">
                        <w:rPr>
                          <w:rFonts w:asciiTheme="majorHAnsi" w:hAnsiTheme="majorHAnsi"/>
                          <w:color w:val="595959" w:themeColor="text1" w:themeTint="A6"/>
                          <w:sz w:val="18"/>
                          <w:lang w:val="es-US"/>
                        </w:rPr>
                        <w:t xml:space="preserve">. </w:t>
                      </w:r>
                      <w:proofErr w:type="spellStart"/>
                      <w:r w:rsidRPr="00150D05">
                        <w:rPr>
                          <w:rFonts w:asciiTheme="majorHAnsi" w:hAnsiTheme="majorHAnsi"/>
                          <w:color w:val="595959" w:themeColor="text1" w:themeTint="A6"/>
                          <w:sz w:val="18"/>
                          <w:lang w:val="es-US"/>
                        </w:rPr>
                        <w:t>Dayris</w:t>
                      </w:r>
                      <w:proofErr w:type="spellEnd"/>
                      <w:r w:rsidRPr="00150D05">
                        <w:rPr>
                          <w:rFonts w:asciiTheme="majorHAnsi" w:hAnsiTheme="majorHAnsi"/>
                          <w:color w:val="595959" w:themeColor="text1" w:themeTint="A6"/>
                          <w:sz w:val="18"/>
                          <w:lang w:val="es-US"/>
                        </w:rPr>
                        <w:t xml:space="preserve"> Estrella Estévez Carrera. </w:t>
                      </w:r>
                      <w:r w:rsidRPr="0007502F">
                        <w:rPr>
                          <w:rFonts w:asciiTheme="majorHAnsi" w:hAnsiTheme="majorHAnsi"/>
                          <w:color w:val="595959" w:themeColor="text1" w:themeTint="A6"/>
                          <w:sz w:val="18"/>
                          <w:lang w:val="es-ES"/>
                        </w:rPr>
                        <w:t xml:space="preserve">Ecuador. </w:t>
                      </w:r>
                      <w:r w:rsidR="005E6E33">
                        <w:rPr>
                          <w:rFonts w:asciiTheme="majorHAnsi" w:hAnsiTheme="majorHAnsi"/>
                          <w:color w:val="595959" w:themeColor="text1" w:themeTint="A6"/>
                          <w:sz w:val="18"/>
                        </w:rPr>
                        <w:t>July 14, 2021</w:t>
                      </w:r>
                      <w:r>
                        <w:rPr>
                          <w:rFonts w:asciiTheme="majorHAnsi" w:hAnsiTheme="majorHAnsi"/>
                          <w:color w:val="595959" w:themeColor="text1" w:themeTint="A6"/>
                          <w:sz w:val="18"/>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rPr>
      </w:pPr>
      <w:r>
        <w:rPr>
          <w:rFonts w:asciiTheme="majorHAnsi" w:hAnsiTheme="majorHAnsi"/>
          <w:noProof/>
          <w:sz w:val="18"/>
        </w:rPr>
        <mc:AlternateContent>
          <mc:Choice Requires="wps">
            <w:drawing>
              <wp:anchor distT="0" distB="0" distL="114300" distR="114300" simplePos="0" relativeHeight="251680768" behindDoc="0" locked="0" layoutInCell="1" allowOverlap="1" wp14:anchorId="50472543" wp14:editId="3E7811F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11BCEB59" w:rsidR="00D72DC6" w:rsidRPr="00D72DC6" w:rsidRDefault="00C14463" w:rsidP="00F02AD1">
                            <w:pPr>
                              <w:rPr>
                                <w:color w:val="FFFFFF" w:themeColor="background1"/>
                                <w14:textFill>
                                  <w14:noFill/>
                                </w14:textFill>
                              </w:rPr>
                            </w:pPr>
                            <w:r>
                              <w:rPr>
                                <w:noProof/>
                                <w:color w:val="FFFFFF" w:themeColor="background1"/>
                              </w:rPr>
                              <w:drawing>
                                <wp:inline distT="0" distB="0" distL="0" distR="0" wp14:anchorId="179D6D3B" wp14:editId="50D8F473">
                                  <wp:extent cx="1824355" cy="46431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tretch>
                                            <a:fillRect/>
                                          </a:stretch>
                                        </pic:blipFill>
                                        <pic:spPr>
                                          <a:xfrm>
                                            <a:off x="0" y="0"/>
                                            <a:ext cx="1824355" cy="4643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11BCEB59" w:rsidR="00D72DC6" w:rsidRPr="00D72DC6" w:rsidRDefault="00C14463" w:rsidP="00F02AD1">
                      <w:pPr>
                        <w:rPr>
                          <w:color w:val="FFFFFF" w:themeColor="background1"/>
                          <w14:textFill>
                            <w14:noFill/>
                          </w14:textFill>
                        </w:rPr>
                      </w:pPr>
                      <w:r>
                        <w:rPr>
                          <w:color w:val="FFFFFF" w:themeColor="background1"/>
                        </w:rPr>
                        <w:drawing>
                          <wp:inline distT="0" distB="0" distL="0" distR="0" wp14:anchorId="179D6D3B" wp14:editId="50D8F473">
                            <wp:extent cx="1824355" cy="46431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1824355" cy="464315"/>
                                    </a:xfrm>
                                    <a:prstGeom prst="rect">
                                      <a:avLst/>
                                    </a:prstGeom>
                                  </pic:spPr>
                                </pic:pic>
                              </a:graphicData>
                            </a:graphic>
                          </wp:inline>
                        </w:drawing>
                      </w:r>
                    </w:p>
                  </w:txbxContent>
                </v:textbox>
              </v:shape>
            </w:pict>
          </mc:Fallback>
        </mc:AlternateContent>
      </w:r>
      <w:r>
        <w:rPr>
          <w:rFonts w:asciiTheme="majorHAnsi" w:hAnsiTheme="majorHAnsi"/>
          <w:noProof/>
          <w:sz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Pr>
                                <w:rFonts w:asciiTheme="minorHAnsi" w:hAnsiTheme="minorHAnsi"/>
                                <w:b/>
                                <w:color w:val="FFFFFF" w:themeColor="background1"/>
                              </w:rPr>
                              <w:t>www.iachr.org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b/>
                          <w:color w:val="FFFFFF" w:themeColor="background1"/>
                          <w:rFonts w:asciiTheme="minorHAnsi" w:hAnsiTheme="minorHAnsi"/>
                        </w:rPr>
                      </w:pPr>
                      <w:r>
                        <w:rPr>
                          <w:b/>
                          <w:color w:val="FFFFFF" w:themeColor="background1"/>
                          <w:rFonts w:asciiTheme="minorHAnsi" w:hAnsiTheme="minorHAnsi"/>
                        </w:rPr>
                        <w:t xml:space="preserve">www.iachr.org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rPr>
        <w:sectPr w:rsidR="0070697F"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rPr>
        <w:tab/>
      </w:r>
    </w:p>
    <w:p w14:paraId="376DDC8B" w14:textId="77777777" w:rsidR="003239B8" w:rsidRPr="000419AD" w:rsidRDefault="003239B8" w:rsidP="004A6A54">
      <w:pPr>
        <w:spacing w:after="240"/>
        <w:ind w:firstLine="720"/>
        <w:jc w:val="both"/>
        <w:rPr>
          <w:rFonts w:asciiTheme="majorHAnsi" w:hAnsiTheme="majorHAnsi"/>
          <w:b/>
          <w:bCs/>
          <w:sz w:val="20"/>
          <w:szCs w:val="20"/>
        </w:rPr>
      </w:pPr>
      <w:r>
        <w:rPr>
          <w:rFonts w:asciiTheme="majorHAnsi" w:hAnsiTheme="majorHAnsi"/>
          <w:b/>
          <w:sz w:val="20"/>
        </w:rPr>
        <w:lastRenderedPageBreak/>
        <w:t xml:space="preserve">I. </w:t>
      </w:r>
      <w:r>
        <w:rPr>
          <w:rFonts w:asciiTheme="majorHAnsi" w:hAnsiTheme="majorHAnsi"/>
          <w:b/>
          <w:sz w:val="20"/>
        </w:rPr>
        <w:tab/>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5A79D1F7" w14:textId="77777777" w:rsidTr="004C38D1">
        <w:tc>
          <w:tcPr>
            <w:tcW w:w="3600" w:type="dxa"/>
            <w:tcBorders>
              <w:top w:val="single" w:sz="4" w:space="0" w:color="auto"/>
              <w:bottom w:val="single" w:sz="6" w:space="0" w:color="auto"/>
            </w:tcBorders>
            <w:shd w:val="clear" w:color="auto" w:fill="67AE3C"/>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Pr>
                <w:rFonts w:ascii="Cambria" w:hAnsi="Cambria"/>
                <w:b/>
                <w:color w:val="FFFFFF" w:themeColor="background1"/>
                <w:sz w:val="20"/>
              </w:rPr>
              <w:t>Petitioner:</w:t>
            </w:r>
          </w:p>
        </w:tc>
        <w:tc>
          <w:tcPr>
            <w:tcW w:w="5760" w:type="dxa"/>
            <w:vAlign w:val="center"/>
          </w:tcPr>
          <w:p w14:paraId="3C5315D8" w14:textId="12D45B80" w:rsidR="003239B8" w:rsidRPr="000D05CB" w:rsidRDefault="00C26696" w:rsidP="008D2290">
            <w:pPr>
              <w:jc w:val="both"/>
              <w:rPr>
                <w:rFonts w:ascii="Cambria" w:hAnsi="Cambria"/>
                <w:bCs/>
                <w:sz w:val="20"/>
                <w:szCs w:val="20"/>
              </w:rPr>
            </w:pPr>
            <w:r>
              <w:rPr>
                <w:rFonts w:ascii="Cambria" w:hAnsi="Cambria"/>
                <w:sz w:val="20"/>
              </w:rPr>
              <w:t>Dayris Estrella Estévez Carrera</w:t>
            </w:r>
          </w:p>
        </w:tc>
      </w:tr>
      <w:tr w:rsidR="003239B8" w:rsidRPr="001E49E7" w14:paraId="593A7E45" w14:textId="77777777" w:rsidTr="004C38D1">
        <w:tc>
          <w:tcPr>
            <w:tcW w:w="3600" w:type="dxa"/>
            <w:tcBorders>
              <w:top w:val="single" w:sz="6" w:space="0" w:color="auto"/>
              <w:bottom w:val="single" w:sz="6" w:space="0" w:color="auto"/>
            </w:tcBorders>
            <w:shd w:val="clear" w:color="auto" w:fill="67AE3C"/>
            <w:vAlign w:val="center"/>
          </w:tcPr>
          <w:p w14:paraId="0E78CA0C" w14:textId="77777777" w:rsidR="003239B8" w:rsidRPr="000D05CB" w:rsidRDefault="008C357B"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Choose an option"/>
                <w:tag w:val="Elegir una opción"/>
                <w:id w:val="931095713"/>
                <w:placeholder>
                  <w:docPart w:val="EF85E8F873F2494CB1B0EF413DA4B061"/>
                </w:placeholder>
                <w:dropDownList>
                  <w:listItem w:value="Choose an item."/>
                  <w:listItem w:displayText="Alleged victim" w:value="Presunta víctima"/>
                  <w:listItem w:displayText="Alleged victims" w:value="Presuntas víctimas"/>
                </w:dropDownList>
              </w:sdtPr>
              <w:sdtEndPr/>
              <w:sdtContent>
                <w:r w:rsidR="002F144B">
                  <w:rPr>
                    <w:rFonts w:ascii="Cambria" w:hAnsi="Cambria"/>
                    <w:b/>
                    <w:color w:val="FFFFFF" w:themeColor="background1"/>
                    <w:sz w:val="20"/>
                  </w:rPr>
                  <w:t>Alleged victim</w:t>
                </w:r>
              </w:sdtContent>
            </w:sdt>
            <w:r w:rsidR="002F144B">
              <w:rPr>
                <w:rFonts w:ascii="Cambria" w:hAnsi="Cambria"/>
                <w:b/>
                <w:color w:val="FFFFFF" w:themeColor="background1"/>
                <w:sz w:val="20"/>
              </w:rPr>
              <w:t>:</w:t>
            </w:r>
          </w:p>
        </w:tc>
        <w:tc>
          <w:tcPr>
            <w:tcW w:w="5760" w:type="dxa"/>
            <w:vAlign w:val="center"/>
          </w:tcPr>
          <w:p w14:paraId="4AEBF59E" w14:textId="479E2B08" w:rsidR="003239B8" w:rsidRPr="000D05CB" w:rsidRDefault="00C26696" w:rsidP="008D2290">
            <w:pPr>
              <w:jc w:val="both"/>
              <w:rPr>
                <w:rFonts w:ascii="Cambria" w:hAnsi="Cambria"/>
                <w:bCs/>
                <w:sz w:val="20"/>
                <w:szCs w:val="20"/>
              </w:rPr>
            </w:pPr>
            <w:r>
              <w:rPr>
                <w:rFonts w:ascii="Cambria" w:hAnsi="Cambria"/>
                <w:sz w:val="20"/>
              </w:rPr>
              <w:t>Dayris Estrella Estévez Carrera</w:t>
            </w:r>
          </w:p>
        </w:tc>
      </w:tr>
      <w:tr w:rsidR="003239B8" w14:paraId="3E62E1D3" w14:textId="77777777" w:rsidTr="004C38D1">
        <w:tc>
          <w:tcPr>
            <w:tcW w:w="3600" w:type="dxa"/>
            <w:tcBorders>
              <w:top w:val="single" w:sz="6" w:space="0" w:color="auto"/>
              <w:bottom w:val="single" w:sz="6" w:space="0" w:color="auto"/>
            </w:tcBorders>
            <w:shd w:val="clear" w:color="auto" w:fill="67AE3C"/>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Pr>
                <w:rFonts w:ascii="Cambria" w:hAnsi="Cambria"/>
                <w:b/>
                <w:color w:val="FFFFFF" w:themeColor="background1"/>
                <w:sz w:val="20"/>
              </w:rPr>
              <w:t>Respondent State:</w:t>
            </w:r>
          </w:p>
        </w:tc>
        <w:tc>
          <w:tcPr>
            <w:tcW w:w="5760" w:type="dxa"/>
            <w:vAlign w:val="center"/>
          </w:tcPr>
          <w:p w14:paraId="274C8A50" w14:textId="4F9F907E" w:rsidR="003239B8" w:rsidRPr="000D05CB" w:rsidRDefault="00C26696" w:rsidP="008D2290">
            <w:pPr>
              <w:jc w:val="both"/>
              <w:rPr>
                <w:rFonts w:ascii="Cambria" w:hAnsi="Cambria"/>
                <w:bCs/>
                <w:sz w:val="20"/>
                <w:szCs w:val="20"/>
              </w:rPr>
            </w:pPr>
            <w:r>
              <w:rPr>
                <w:rFonts w:ascii="Cambria" w:hAnsi="Cambria"/>
                <w:sz w:val="20"/>
              </w:rPr>
              <w:t>Ecuador</w:t>
            </w:r>
          </w:p>
        </w:tc>
      </w:tr>
      <w:tr w:rsidR="00933D40" w:rsidRPr="00C14463" w14:paraId="632511BC" w14:textId="77777777" w:rsidTr="004C38D1">
        <w:tc>
          <w:tcPr>
            <w:tcW w:w="3600" w:type="dxa"/>
            <w:tcBorders>
              <w:top w:val="single" w:sz="6" w:space="0" w:color="auto"/>
              <w:bottom w:val="single" w:sz="6" w:space="0" w:color="auto"/>
            </w:tcBorders>
            <w:shd w:val="clear" w:color="auto" w:fill="67AE3C"/>
            <w:vAlign w:val="center"/>
          </w:tcPr>
          <w:p w14:paraId="727E2F6B" w14:textId="60AEE329" w:rsidR="00933D40" w:rsidRPr="000D05CB" w:rsidRDefault="00933D40" w:rsidP="00933D40">
            <w:pPr>
              <w:jc w:val="center"/>
              <w:rPr>
                <w:rFonts w:ascii="Cambria" w:hAnsi="Cambria"/>
                <w:b/>
                <w:bCs/>
                <w:color w:val="FFFFFF" w:themeColor="background1"/>
                <w:sz w:val="20"/>
                <w:szCs w:val="20"/>
              </w:rPr>
            </w:pPr>
            <w:r>
              <w:rPr>
                <w:rFonts w:ascii="Cambria" w:hAnsi="Cambria"/>
                <w:b/>
                <w:color w:val="FFFFFF" w:themeColor="background1"/>
                <w:sz w:val="20"/>
              </w:rPr>
              <w:t>Rights invoked:</w:t>
            </w:r>
          </w:p>
        </w:tc>
        <w:tc>
          <w:tcPr>
            <w:tcW w:w="5760" w:type="dxa"/>
            <w:vAlign w:val="center"/>
          </w:tcPr>
          <w:p w14:paraId="6DEE1EEB" w14:textId="2D07C3B2" w:rsidR="00933D40" w:rsidRPr="00933D40" w:rsidRDefault="00933D40" w:rsidP="00933D40">
            <w:pPr>
              <w:jc w:val="both"/>
              <w:rPr>
                <w:rFonts w:ascii="Cambria" w:hAnsi="Cambria"/>
                <w:bCs/>
                <w:sz w:val="20"/>
                <w:szCs w:val="20"/>
              </w:rPr>
            </w:pPr>
            <w:r>
              <w:rPr>
                <w:rFonts w:ascii="Cambria" w:hAnsi="Cambria"/>
                <w:sz w:val="20"/>
              </w:rPr>
              <w:t>Articles 8 (right to a fair trial), 24 (equality before the law) and 25 (judicial protection) of the American Convention on Human Rights</w:t>
            </w:r>
            <w:r w:rsidRPr="00BE33EC">
              <w:rPr>
                <w:rStyle w:val="FootnoteReference"/>
                <w:rFonts w:asciiTheme="majorHAnsi" w:hAnsiTheme="majorHAnsi"/>
                <w:bCs/>
                <w:sz w:val="20"/>
                <w:szCs w:val="20"/>
                <w:lang w:val="es-ES_tradnl"/>
              </w:rPr>
              <w:footnoteReference w:id="2"/>
            </w:r>
            <w:r>
              <w:rPr>
                <w:rFonts w:ascii="Cambria" w:hAnsi="Cambria"/>
                <w:sz w:val="20"/>
              </w:rPr>
              <w:t>, in relation to Articles 1.1 (obligation to respect rights) and 2 (duty to adopt provisions of domestic law) thereof</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rPr>
      </w:pPr>
      <w:r>
        <w:rPr>
          <w:rFonts w:asciiTheme="majorHAnsi" w:hAnsiTheme="majorHAnsi"/>
          <w:b/>
          <w:sz w:val="20"/>
        </w:rPr>
        <w:t>II.</w:t>
      </w:r>
      <w:r>
        <w:rPr>
          <w:rFonts w:asciiTheme="majorHAnsi" w:hAnsiTheme="majorHAnsi"/>
          <w:b/>
          <w:sz w:val="20"/>
        </w:rPr>
        <w:tab/>
        <w:t>PROCEEDINGS BEFORE THE IACHR</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C38D1">
        <w:tc>
          <w:tcPr>
            <w:tcW w:w="3600" w:type="dxa"/>
            <w:tcBorders>
              <w:top w:val="single" w:sz="6" w:space="0" w:color="auto"/>
              <w:bottom w:val="single" w:sz="6" w:space="0" w:color="auto"/>
            </w:tcBorders>
            <w:shd w:val="clear" w:color="auto" w:fill="67AE3C"/>
            <w:vAlign w:val="center"/>
          </w:tcPr>
          <w:p w14:paraId="7508D16F" w14:textId="653461D7" w:rsidR="004C2312" w:rsidRPr="003239B8" w:rsidRDefault="004A6A54" w:rsidP="004A6A54">
            <w:pPr>
              <w:jc w:val="center"/>
              <w:rPr>
                <w:rFonts w:ascii="Cambria" w:hAnsi="Cambria"/>
                <w:b/>
                <w:bCs/>
                <w:color w:val="FFFFFF" w:themeColor="background1"/>
                <w:sz w:val="20"/>
                <w:szCs w:val="20"/>
              </w:rPr>
            </w:pPr>
            <w:r>
              <w:rPr>
                <w:rFonts w:ascii="Cambria" w:hAnsi="Cambria"/>
                <w:b/>
                <w:color w:val="FFFFFF" w:themeColor="background1"/>
                <w:sz w:val="20"/>
              </w:rPr>
              <w:t>Filing of the petition:</w:t>
            </w:r>
          </w:p>
        </w:tc>
        <w:tc>
          <w:tcPr>
            <w:tcW w:w="5760" w:type="dxa"/>
            <w:vAlign w:val="center"/>
          </w:tcPr>
          <w:p w14:paraId="6E579153" w14:textId="29358067" w:rsidR="004C2312" w:rsidRPr="003239B8" w:rsidRDefault="00C26696" w:rsidP="002625EA">
            <w:pPr>
              <w:jc w:val="both"/>
              <w:rPr>
                <w:rFonts w:ascii="Cambria" w:hAnsi="Cambria"/>
                <w:bCs/>
                <w:sz w:val="20"/>
                <w:szCs w:val="20"/>
              </w:rPr>
            </w:pPr>
            <w:r>
              <w:rPr>
                <w:rFonts w:ascii="Cambria" w:hAnsi="Cambria"/>
                <w:sz w:val="20"/>
              </w:rPr>
              <w:t>September 14, 2016</w:t>
            </w:r>
          </w:p>
        </w:tc>
      </w:tr>
      <w:tr w:rsidR="00131425" w:rsidRPr="00C26696" w14:paraId="337129E8" w14:textId="77777777" w:rsidTr="004C38D1">
        <w:tc>
          <w:tcPr>
            <w:tcW w:w="3600" w:type="dxa"/>
            <w:tcBorders>
              <w:top w:val="single" w:sz="6" w:space="0" w:color="auto"/>
              <w:bottom w:val="single" w:sz="6" w:space="0" w:color="auto"/>
            </w:tcBorders>
            <w:shd w:val="clear" w:color="auto" w:fill="67AE3C"/>
            <w:vAlign w:val="center"/>
          </w:tcPr>
          <w:p w14:paraId="3D52E482" w14:textId="0FA8B3B3" w:rsidR="00131425" w:rsidRDefault="00131425" w:rsidP="004A6A54">
            <w:pPr>
              <w:jc w:val="center"/>
              <w:rPr>
                <w:rFonts w:ascii="Cambria" w:hAnsi="Cambria"/>
                <w:b/>
                <w:bCs/>
                <w:color w:val="FFFFFF" w:themeColor="background1"/>
                <w:sz w:val="20"/>
                <w:szCs w:val="20"/>
              </w:rPr>
            </w:pPr>
            <w:r>
              <w:rPr>
                <w:rFonts w:ascii="Cambria" w:hAnsi="Cambria"/>
                <w:b/>
                <w:color w:val="FFFFFF" w:themeColor="background1"/>
                <w:sz w:val="20"/>
              </w:rPr>
              <w:t>Additional information received at the stage of initial review:</w:t>
            </w:r>
          </w:p>
        </w:tc>
        <w:tc>
          <w:tcPr>
            <w:tcW w:w="5760" w:type="dxa"/>
            <w:vAlign w:val="center"/>
          </w:tcPr>
          <w:p w14:paraId="30151270" w14:textId="62863D15" w:rsidR="00131425" w:rsidRPr="003239B8" w:rsidRDefault="00C26696" w:rsidP="002625EA">
            <w:pPr>
              <w:jc w:val="both"/>
              <w:rPr>
                <w:rFonts w:ascii="Cambria" w:hAnsi="Cambria"/>
                <w:bCs/>
                <w:sz w:val="20"/>
                <w:szCs w:val="20"/>
              </w:rPr>
            </w:pPr>
            <w:r>
              <w:rPr>
                <w:rFonts w:ascii="Cambria" w:hAnsi="Cambria"/>
                <w:sz w:val="20"/>
              </w:rPr>
              <w:t>March 14, 2018</w:t>
            </w:r>
          </w:p>
        </w:tc>
      </w:tr>
      <w:tr w:rsidR="004C2312" w:rsidRPr="00C26696" w14:paraId="1BDCD5C6" w14:textId="77777777" w:rsidTr="004C38D1">
        <w:tc>
          <w:tcPr>
            <w:tcW w:w="3600" w:type="dxa"/>
            <w:tcBorders>
              <w:top w:val="single" w:sz="6" w:space="0" w:color="auto"/>
              <w:bottom w:val="single" w:sz="6" w:space="0" w:color="auto"/>
            </w:tcBorders>
            <w:shd w:val="clear" w:color="auto" w:fill="67AE3C"/>
            <w:vAlign w:val="center"/>
          </w:tcPr>
          <w:p w14:paraId="7A18664F" w14:textId="73FE510C" w:rsidR="004C2312" w:rsidRPr="003239B8" w:rsidRDefault="004A6A54" w:rsidP="004A6A54">
            <w:pPr>
              <w:jc w:val="center"/>
              <w:rPr>
                <w:rFonts w:ascii="Cambria" w:hAnsi="Cambria"/>
                <w:b/>
                <w:bCs/>
                <w:color w:val="FFFFFF" w:themeColor="background1"/>
                <w:sz w:val="20"/>
                <w:szCs w:val="20"/>
              </w:rPr>
            </w:pPr>
            <w:r>
              <w:rPr>
                <w:rFonts w:ascii="Cambria" w:hAnsi="Cambria"/>
                <w:b/>
                <w:color w:val="FFFFFF" w:themeColor="background1"/>
                <w:sz w:val="20"/>
              </w:rPr>
              <w:t>Notification of the petition to the State:</w:t>
            </w:r>
          </w:p>
        </w:tc>
        <w:tc>
          <w:tcPr>
            <w:tcW w:w="5760" w:type="dxa"/>
            <w:vAlign w:val="center"/>
          </w:tcPr>
          <w:p w14:paraId="1519DA6A" w14:textId="4B43D92C" w:rsidR="004C2312" w:rsidRPr="003239B8" w:rsidRDefault="00C26696" w:rsidP="008D2290">
            <w:pPr>
              <w:jc w:val="both"/>
              <w:rPr>
                <w:rFonts w:ascii="Cambria" w:hAnsi="Cambria"/>
                <w:bCs/>
                <w:sz w:val="20"/>
                <w:szCs w:val="20"/>
              </w:rPr>
            </w:pPr>
            <w:r>
              <w:rPr>
                <w:rFonts w:ascii="Cambria" w:hAnsi="Cambria"/>
                <w:sz w:val="20"/>
              </w:rPr>
              <w:t>November 6, 2019</w:t>
            </w:r>
          </w:p>
        </w:tc>
      </w:tr>
      <w:tr w:rsidR="004C2312" w:rsidRPr="004A6A54" w14:paraId="6147A8D5" w14:textId="77777777" w:rsidTr="004C38D1">
        <w:tc>
          <w:tcPr>
            <w:tcW w:w="3600" w:type="dxa"/>
            <w:tcBorders>
              <w:top w:val="single" w:sz="6" w:space="0" w:color="auto"/>
              <w:bottom w:val="single" w:sz="6" w:space="0" w:color="auto"/>
            </w:tcBorders>
            <w:shd w:val="clear" w:color="auto" w:fill="67AE3C"/>
            <w:vAlign w:val="center"/>
          </w:tcPr>
          <w:p w14:paraId="0201C86D" w14:textId="4A5EC6F9" w:rsidR="004C2312" w:rsidRPr="003239B8" w:rsidRDefault="004A6A54" w:rsidP="004A6A54">
            <w:pPr>
              <w:jc w:val="center"/>
              <w:rPr>
                <w:rFonts w:ascii="Cambria" w:hAnsi="Cambria"/>
                <w:b/>
                <w:bCs/>
                <w:color w:val="FFFFFF" w:themeColor="background1"/>
                <w:sz w:val="20"/>
                <w:szCs w:val="20"/>
              </w:rPr>
            </w:pPr>
            <w:r>
              <w:rPr>
                <w:rFonts w:ascii="Cambria" w:hAnsi="Cambria"/>
                <w:b/>
                <w:color w:val="FFFFFF" w:themeColor="background1"/>
                <w:sz w:val="20"/>
              </w:rPr>
              <w:t>State’s first response:</w:t>
            </w:r>
          </w:p>
        </w:tc>
        <w:tc>
          <w:tcPr>
            <w:tcW w:w="5760" w:type="dxa"/>
            <w:vAlign w:val="center"/>
          </w:tcPr>
          <w:p w14:paraId="1972B99E" w14:textId="3F1C0176" w:rsidR="004C2312" w:rsidRPr="003239B8" w:rsidRDefault="00C26696" w:rsidP="008D2290">
            <w:pPr>
              <w:jc w:val="both"/>
              <w:rPr>
                <w:rFonts w:ascii="Cambria" w:hAnsi="Cambria"/>
                <w:bCs/>
                <w:sz w:val="20"/>
                <w:szCs w:val="20"/>
              </w:rPr>
            </w:pPr>
            <w:r>
              <w:rPr>
                <w:rFonts w:ascii="Cambria" w:hAnsi="Cambria"/>
                <w:sz w:val="20"/>
              </w:rPr>
              <w:t>July 16, 2020</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rPr>
      </w:pPr>
      <w:r>
        <w:rPr>
          <w:rFonts w:asciiTheme="majorHAnsi" w:hAnsiTheme="majorHAnsi"/>
          <w:b/>
          <w:sz w:val="20"/>
        </w:rPr>
        <w:t xml:space="preserve">III. </w:t>
      </w:r>
      <w:r>
        <w:rPr>
          <w:rFonts w:asciiTheme="majorHAnsi" w:hAnsiTheme="majorHAnsi"/>
          <w:b/>
          <w:sz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C38D1">
        <w:trPr>
          <w:cantSplit/>
        </w:trPr>
        <w:tc>
          <w:tcPr>
            <w:tcW w:w="3600" w:type="dxa"/>
            <w:tcBorders>
              <w:top w:val="single" w:sz="4" w:space="0" w:color="auto"/>
              <w:bottom w:val="single" w:sz="6" w:space="0" w:color="auto"/>
            </w:tcBorders>
            <w:shd w:val="clear" w:color="auto" w:fill="67AE3C"/>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Pr>
                <w:rFonts w:ascii="Cambria" w:hAnsi="Cambria"/>
                <w:b/>
                <w:color w:val="FFFFFF" w:themeColor="background1"/>
                <w:sz w:val="20"/>
              </w:rPr>
              <w:t>Competence</w:t>
            </w:r>
            <w:r>
              <w:rPr>
                <w:rFonts w:ascii="Cambria" w:hAnsi="Cambria"/>
                <w:b/>
                <w:i/>
                <w:color w:val="FFFFFF" w:themeColor="background1"/>
                <w:sz w:val="20"/>
              </w:rPr>
              <w:t xml:space="preserve"> Ratione personae:</w:t>
            </w:r>
          </w:p>
        </w:tc>
        <w:tc>
          <w:tcPr>
            <w:tcW w:w="5760" w:type="dxa"/>
            <w:vAlign w:val="center"/>
          </w:tcPr>
          <w:p w14:paraId="7707F3E9" w14:textId="15D5747D" w:rsidR="003239B8" w:rsidRPr="00B3745F" w:rsidRDefault="00C26696" w:rsidP="008D2290">
            <w:pPr>
              <w:rPr>
                <w:rFonts w:ascii="Cambria" w:hAnsi="Cambria"/>
                <w:bCs/>
                <w:sz w:val="20"/>
                <w:szCs w:val="20"/>
              </w:rPr>
            </w:pPr>
            <w:r>
              <w:rPr>
                <w:rFonts w:ascii="Cambria" w:hAnsi="Cambria"/>
                <w:sz w:val="20"/>
              </w:rPr>
              <w:t>Yes</w:t>
            </w:r>
          </w:p>
        </w:tc>
      </w:tr>
      <w:tr w:rsidR="003239B8" w:rsidRPr="00540F17" w14:paraId="4B8802DA" w14:textId="77777777" w:rsidTr="004C38D1">
        <w:trPr>
          <w:cantSplit/>
        </w:trPr>
        <w:tc>
          <w:tcPr>
            <w:tcW w:w="3600" w:type="dxa"/>
            <w:tcBorders>
              <w:top w:val="single" w:sz="6" w:space="0" w:color="auto"/>
              <w:bottom w:val="single" w:sz="6" w:space="0" w:color="auto"/>
            </w:tcBorders>
            <w:shd w:val="clear" w:color="auto" w:fill="67AE3C"/>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Pr>
                <w:rFonts w:ascii="Cambria" w:hAnsi="Cambria"/>
                <w:b/>
                <w:color w:val="FFFFFF" w:themeColor="background1"/>
                <w:sz w:val="20"/>
              </w:rPr>
              <w:t>Competence</w:t>
            </w:r>
            <w:r>
              <w:rPr>
                <w:rFonts w:ascii="Cambria" w:hAnsi="Cambria"/>
                <w:b/>
                <w:i/>
                <w:color w:val="FFFFFF" w:themeColor="background1"/>
                <w:sz w:val="20"/>
              </w:rPr>
              <w:t xml:space="preserve"> Ratione loci</w:t>
            </w:r>
            <w:r>
              <w:rPr>
                <w:rFonts w:ascii="Cambria" w:hAnsi="Cambria"/>
                <w:b/>
                <w:color w:val="FFFFFF" w:themeColor="background1"/>
                <w:sz w:val="20"/>
              </w:rPr>
              <w:t>:</w:t>
            </w:r>
          </w:p>
        </w:tc>
        <w:tc>
          <w:tcPr>
            <w:tcW w:w="5760" w:type="dxa"/>
            <w:vAlign w:val="center"/>
          </w:tcPr>
          <w:p w14:paraId="12C931CB" w14:textId="5A564415" w:rsidR="003239B8" w:rsidRPr="00B3745F" w:rsidRDefault="00C26696" w:rsidP="008D2290">
            <w:pPr>
              <w:rPr>
                <w:rFonts w:ascii="Cambria" w:hAnsi="Cambria"/>
                <w:bCs/>
                <w:sz w:val="20"/>
                <w:szCs w:val="20"/>
              </w:rPr>
            </w:pPr>
            <w:r>
              <w:rPr>
                <w:rFonts w:ascii="Cambria" w:hAnsi="Cambria"/>
                <w:sz w:val="20"/>
              </w:rPr>
              <w:t>Yes</w:t>
            </w:r>
          </w:p>
        </w:tc>
      </w:tr>
      <w:tr w:rsidR="003239B8" w:rsidRPr="00540F17" w14:paraId="4362FDF3" w14:textId="77777777" w:rsidTr="004C38D1">
        <w:trPr>
          <w:cantSplit/>
        </w:trPr>
        <w:tc>
          <w:tcPr>
            <w:tcW w:w="3600" w:type="dxa"/>
            <w:tcBorders>
              <w:top w:val="single" w:sz="6" w:space="0" w:color="auto"/>
              <w:bottom w:val="single" w:sz="6" w:space="0" w:color="auto"/>
            </w:tcBorders>
            <w:shd w:val="clear" w:color="auto" w:fill="67AE3C"/>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Pr>
                <w:rFonts w:ascii="Cambria" w:hAnsi="Cambria"/>
                <w:b/>
                <w:color w:val="FFFFFF" w:themeColor="background1"/>
                <w:sz w:val="20"/>
              </w:rPr>
              <w:t>Competence</w:t>
            </w:r>
            <w:r>
              <w:rPr>
                <w:rFonts w:ascii="Cambria" w:hAnsi="Cambria"/>
                <w:b/>
                <w:i/>
                <w:color w:val="FFFFFF" w:themeColor="background1"/>
                <w:sz w:val="20"/>
              </w:rPr>
              <w:t xml:space="preserve"> Ratione temporis:</w:t>
            </w:r>
          </w:p>
        </w:tc>
        <w:tc>
          <w:tcPr>
            <w:tcW w:w="5760" w:type="dxa"/>
            <w:vAlign w:val="center"/>
          </w:tcPr>
          <w:p w14:paraId="6F8B059B" w14:textId="14827DC7" w:rsidR="003239B8" w:rsidRPr="00B3745F" w:rsidRDefault="00C26696" w:rsidP="008D2290">
            <w:pPr>
              <w:rPr>
                <w:rFonts w:ascii="Cambria" w:hAnsi="Cambria"/>
                <w:bCs/>
                <w:sz w:val="20"/>
                <w:szCs w:val="20"/>
              </w:rPr>
            </w:pPr>
            <w:r>
              <w:rPr>
                <w:rFonts w:ascii="Cambria" w:hAnsi="Cambria"/>
                <w:sz w:val="20"/>
              </w:rPr>
              <w:t>Yes</w:t>
            </w:r>
          </w:p>
        </w:tc>
      </w:tr>
      <w:tr w:rsidR="003239B8" w:rsidRPr="00C14463" w14:paraId="30ABEC3E" w14:textId="77777777" w:rsidTr="004C38D1">
        <w:trPr>
          <w:cantSplit/>
        </w:trPr>
        <w:tc>
          <w:tcPr>
            <w:tcW w:w="3600" w:type="dxa"/>
            <w:tcBorders>
              <w:top w:val="single" w:sz="6" w:space="0" w:color="auto"/>
              <w:bottom w:val="single" w:sz="6" w:space="0" w:color="auto"/>
            </w:tcBorders>
            <w:shd w:val="clear" w:color="auto" w:fill="67AE3C"/>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Pr>
                <w:rFonts w:ascii="Cambria" w:hAnsi="Cambria"/>
                <w:b/>
                <w:color w:val="FFFFFF" w:themeColor="background1"/>
                <w:sz w:val="20"/>
              </w:rPr>
              <w:t>Competence</w:t>
            </w:r>
            <w:r>
              <w:rPr>
                <w:rFonts w:ascii="Cambria" w:hAnsi="Cambria"/>
                <w:b/>
                <w:i/>
                <w:color w:val="FFFFFF" w:themeColor="background1"/>
                <w:sz w:val="20"/>
              </w:rPr>
              <w:t xml:space="preserve"> Ratione materiae</w:t>
            </w:r>
            <w:r>
              <w:rPr>
                <w:rFonts w:ascii="Cambria" w:hAnsi="Cambria"/>
                <w:b/>
                <w:color w:val="FFFFFF" w:themeColor="background1"/>
                <w:sz w:val="20"/>
              </w:rPr>
              <w:t>:</w:t>
            </w:r>
          </w:p>
        </w:tc>
        <w:tc>
          <w:tcPr>
            <w:tcW w:w="5760" w:type="dxa"/>
            <w:vAlign w:val="center"/>
          </w:tcPr>
          <w:p w14:paraId="0C122F44" w14:textId="2F262AB8" w:rsidR="003239B8" w:rsidRPr="00B3745F" w:rsidRDefault="00C26696" w:rsidP="008D2290">
            <w:pPr>
              <w:jc w:val="both"/>
              <w:rPr>
                <w:rFonts w:ascii="Cambria" w:hAnsi="Cambria"/>
                <w:bCs/>
                <w:sz w:val="20"/>
                <w:szCs w:val="20"/>
              </w:rPr>
            </w:pPr>
            <w:r>
              <w:rPr>
                <w:rFonts w:ascii="Cambria" w:hAnsi="Cambria"/>
                <w:sz w:val="20"/>
              </w:rPr>
              <w:t>Yes, American Convention (deposit of the instrument of ratification developed on December 28, 1977)</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rPr>
      </w:pPr>
      <w:r>
        <w:rPr>
          <w:rFonts w:asciiTheme="majorHAnsi" w:hAnsiTheme="majorHAnsi"/>
          <w:b/>
          <w:sz w:val="20"/>
        </w:rPr>
        <w:t xml:space="preserve">IV. </w:t>
      </w:r>
      <w:r>
        <w:rPr>
          <w:rFonts w:asciiTheme="majorHAnsi" w:hAnsiTheme="majorHAnsi"/>
          <w:b/>
          <w:sz w:val="20"/>
        </w:rPr>
        <w:tab/>
        <w:t>DUPLICATION</w:t>
      </w:r>
      <w:r>
        <w:rPr>
          <w:rFonts w:asciiTheme="majorHAnsi" w:hAnsiTheme="majorHAnsi"/>
          <w:b/>
          <w:color w:val="FFFFFF" w:themeColor="background1"/>
          <w:sz w:val="20"/>
        </w:rPr>
        <w:t xml:space="preserve"> </w:t>
      </w:r>
      <w:r>
        <w:rPr>
          <w:rFonts w:asciiTheme="majorHAnsi" w:hAnsiTheme="majorHAnsi"/>
          <w:b/>
          <w:sz w:val="20"/>
        </w:rPr>
        <w:t xml:space="preserve">OF PROCEDURES AND INTERNATIONAL </w:t>
      </w:r>
      <w:r>
        <w:rPr>
          <w:rFonts w:asciiTheme="majorHAnsi" w:hAnsiTheme="majorHAnsi"/>
          <w:b/>
          <w:i/>
          <w:iCs/>
          <w:sz w:val="20"/>
        </w:rPr>
        <w:t>RES JUDICATA</w:t>
      </w:r>
      <w:r>
        <w:rPr>
          <w:rFonts w:asciiTheme="majorHAnsi" w:hAnsiTheme="majorHAnsi"/>
          <w:b/>
          <w:i/>
          <w:sz w:val="20"/>
        </w:rPr>
        <w:t xml:space="preserve"> </w:t>
      </w:r>
      <w:r>
        <w:rPr>
          <w:rFonts w:asciiTheme="majorHAnsi" w:hAnsiTheme="majorHAnsi"/>
          <w:b/>
          <w:sz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EE00E9" w:rsidRPr="00C26696" w14:paraId="1231C988" w14:textId="77777777" w:rsidTr="004C38D1">
        <w:trPr>
          <w:cantSplit/>
        </w:trPr>
        <w:tc>
          <w:tcPr>
            <w:tcW w:w="3600" w:type="dxa"/>
            <w:tcBorders>
              <w:top w:val="single" w:sz="4" w:space="0" w:color="auto"/>
              <w:bottom w:val="single" w:sz="6" w:space="0" w:color="auto"/>
            </w:tcBorders>
            <w:shd w:val="clear" w:color="auto" w:fill="67AE3C"/>
            <w:vAlign w:val="center"/>
          </w:tcPr>
          <w:p w14:paraId="6F8031F4" w14:textId="77777777" w:rsidR="00EE00E9" w:rsidRPr="00DC24E3" w:rsidRDefault="00EE00E9" w:rsidP="008D2290">
            <w:pPr>
              <w:jc w:val="center"/>
              <w:rPr>
                <w:rFonts w:ascii="Cambria" w:hAnsi="Cambria"/>
                <w:b/>
                <w:bCs/>
                <w:color w:val="FFFFFF" w:themeColor="background1"/>
                <w:sz w:val="20"/>
                <w:szCs w:val="20"/>
              </w:rPr>
            </w:pPr>
            <w:r>
              <w:rPr>
                <w:rFonts w:ascii="Cambria" w:hAnsi="Cambria"/>
                <w:b/>
                <w:color w:val="FFFFFF" w:themeColor="background1"/>
                <w:sz w:val="20"/>
              </w:rPr>
              <w:t xml:space="preserve">Duplication of procedures and international </w:t>
            </w:r>
            <w:r>
              <w:rPr>
                <w:rFonts w:ascii="Cambria" w:hAnsi="Cambria"/>
                <w:b/>
                <w:i/>
                <w:iCs/>
                <w:color w:val="FFFFFF" w:themeColor="background1"/>
                <w:sz w:val="20"/>
              </w:rPr>
              <w:t>res judicata</w:t>
            </w:r>
            <w:r>
              <w:rPr>
                <w:rFonts w:ascii="Cambria" w:hAnsi="Cambria"/>
                <w:b/>
                <w:color w:val="FFFFFF" w:themeColor="background1"/>
                <w:sz w:val="20"/>
              </w:rPr>
              <w:t>:</w:t>
            </w:r>
          </w:p>
        </w:tc>
        <w:tc>
          <w:tcPr>
            <w:tcW w:w="5760" w:type="dxa"/>
            <w:vAlign w:val="center"/>
          </w:tcPr>
          <w:p w14:paraId="240941E6" w14:textId="7C08F898" w:rsidR="00EE00E9" w:rsidRPr="00DC24E3" w:rsidRDefault="00CD2005" w:rsidP="008D2290">
            <w:pPr>
              <w:jc w:val="both"/>
              <w:rPr>
                <w:rFonts w:ascii="Cambria" w:hAnsi="Cambria"/>
                <w:bCs/>
                <w:sz w:val="20"/>
                <w:szCs w:val="20"/>
              </w:rPr>
            </w:pPr>
            <w:r>
              <w:rPr>
                <w:rFonts w:ascii="Cambria" w:hAnsi="Cambria"/>
                <w:sz w:val="20"/>
              </w:rPr>
              <w:t>No</w:t>
            </w:r>
          </w:p>
        </w:tc>
      </w:tr>
      <w:tr w:rsidR="003239B8" w:rsidRPr="00C14463" w14:paraId="15FAA7D1" w14:textId="77777777" w:rsidTr="004C38D1">
        <w:trPr>
          <w:cantSplit/>
        </w:trPr>
        <w:tc>
          <w:tcPr>
            <w:tcW w:w="3600" w:type="dxa"/>
            <w:tcBorders>
              <w:top w:val="single" w:sz="6" w:space="0" w:color="auto"/>
              <w:bottom w:val="single" w:sz="6" w:space="0" w:color="auto"/>
            </w:tcBorders>
            <w:shd w:val="clear" w:color="auto" w:fill="67AE3C"/>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Pr>
                <w:rFonts w:ascii="Cambria" w:hAnsi="Cambria"/>
                <w:b/>
                <w:color w:val="FFFFFF" w:themeColor="background1"/>
                <w:sz w:val="20"/>
              </w:rPr>
              <w:t>Rights declared admissible</w:t>
            </w:r>
            <w:r>
              <w:rPr>
                <w:rFonts w:ascii="Cambria" w:hAnsi="Cambria"/>
                <w:b/>
                <w:i/>
                <w:color w:val="FFFFFF" w:themeColor="background1"/>
                <w:sz w:val="20"/>
              </w:rPr>
              <w:t>:</w:t>
            </w:r>
          </w:p>
        </w:tc>
        <w:tc>
          <w:tcPr>
            <w:tcW w:w="5760" w:type="dxa"/>
            <w:vAlign w:val="center"/>
          </w:tcPr>
          <w:p w14:paraId="6310C8F7" w14:textId="1DEB4E5F" w:rsidR="003239B8" w:rsidRPr="004D35FC" w:rsidRDefault="004D35FC" w:rsidP="004D35F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rPr>
              <w:t xml:space="preserve">Articles 3 (right to recognition of juridical personality), 8 (right to a fair trial), 11 (protection of honor and dignity), 24 (equality before the law), 25 (judicial protection) and 26 (economic, social and cultural rights) of the American Convention on Human Rights, in relation to Articles 1.1 (obligation to respect rights) and 2 (duty to adopt provisions of domestic law) thereof </w:t>
            </w:r>
          </w:p>
        </w:tc>
      </w:tr>
      <w:tr w:rsidR="003239B8" w:rsidRPr="00C14463" w14:paraId="4EFD141E" w14:textId="77777777" w:rsidTr="004C38D1">
        <w:trPr>
          <w:cantSplit/>
        </w:trPr>
        <w:tc>
          <w:tcPr>
            <w:tcW w:w="3600" w:type="dxa"/>
            <w:tcBorders>
              <w:top w:val="single" w:sz="6" w:space="0" w:color="auto"/>
              <w:bottom w:val="single" w:sz="6" w:space="0" w:color="auto"/>
            </w:tcBorders>
            <w:shd w:val="clear" w:color="auto" w:fill="67AE3C"/>
            <w:vAlign w:val="center"/>
          </w:tcPr>
          <w:p w14:paraId="4C04A89C" w14:textId="77777777" w:rsidR="003239B8" w:rsidRPr="00DC24E3" w:rsidRDefault="003239B8" w:rsidP="008D2290">
            <w:pPr>
              <w:jc w:val="center"/>
              <w:rPr>
                <w:rFonts w:ascii="Cambria" w:hAnsi="Cambria"/>
                <w:b/>
                <w:bCs/>
                <w:color w:val="FFFFFF" w:themeColor="background1"/>
                <w:sz w:val="20"/>
                <w:szCs w:val="20"/>
              </w:rPr>
            </w:pPr>
            <w:r>
              <w:rPr>
                <w:rFonts w:ascii="Cambria" w:hAnsi="Cambria"/>
                <w:b/>
                <w:color w:val="FFFFFF" w:themeColor="background1"/>
                <w:sz w:val="20"/>
              </w:rPr>
              <w:t>Exhaustion of domestic remedies or applicability of an exception to the rule:</w:t>
            </w:r>
          </w:p>
        </w:tc>
        <w:tc>
          <w:tcPr>
            <w:tcW w:w="5760" w:type="dxa"/>
            <w:vAlign w:val="center"/>
          </w:tcPr>
          <w:p w14:paraId="69C53E8A" w14:textId="1B428000" w:rsidR="003239B8" w:rsidRPr="00DC24E3" w:rsidRDefault="00CD2005" w:rsidP="008D2290">
            <w:pPr>
              <w:rPr>
                <w:rFonts w:ascii="Cambria" w:hAnsi="Cambria"/>
                <w:bCs/>
                <w:sz w:val="20"/>
                <w:szCs w:val="20"/>
              </w:rPr>
            </w:pPr>
            <w:r>
              <w:rPr>
                <w:rFonts w:ascii="Cambria" w:hAnsi="Cambria"/>
                <w:sz w:val="20"/>
              </w:rPr>
              <w:t>Yes, under the terms of Section VI.</w:t>
            </w:r>
          </w:p>
        </w:tc>
      </w:tr>
      <w:tr w:rsidR="003239B8" w:rsidRPr="00C14463" w14:paraId="52B5BA17" w14:textId="77777777" w:rsidTr="004C38D1">
        <w:trPr>
          <w:cantSplit/>
        </w:trPr>
        <w:tc>
          <w:tcPr>
            <w:tcW w:w="3600" w:type="dxa"/>
            <w:tcBorders>
              <w:top w:val="single" w:sz="6" w:space="0" w:color="auto"/>
              <w:bottom w:val="single" w:sz="6" w:space="0" w:color="auto"/>
            </w:tcBorders>
            <w:shd w:val="clear" w:color="auto" w:fill="67AE3C"/>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Pr>
                <w:rFonts w:ascii="Cambria" w:hAnsi="Cambria"/>
                <w:b/>
                <w:color w:val="FFFFFF" w:themeColor="background1"/>
                <w:sz w:val="20"/>
              </w:rPr>
              <w:t>Timeliness of the petition:</w:t>
            </w:r>
          </w:p>
        </w:tc>
        <w:tc>
          <w:tcPr>
            <w:tcW w:w="5760" w:type="dxa"/>
            <w:vAlign w:val="center"/>
          </w:tcPr>
          <w:p w14:paraId="4A2A4569" w14:textId="63219AF4" w:rsidR="003239B8" w:rsidRPr="00CD2005" w:rsidRDefault="00CD2005" w:rsidP="008D2290">
            <w:pPr>
              <w:rPr>
                <w:rFonts w:ascii="Cambria" w:hAnsi="Cambria"/>
                <w:bCs/>
                <w:sz w:val="20"/>
                <w:szCs w:val="20"/>
              </w:rPr>
            </w:pPr>
            <w:r>
              <w:rPr>
                <w:rFonts w:ascii="Cambria" w:hAnsi="Cambria"/>
                <w:sz w:val="20"/>
              </w:rPr>
              <w:t>Yes, under the terms of Section VI.</w:t>
            </w:r>
          </w:p>
        </w:tc>
      </w:tr>
    </w:tbl>
    <w:p w14:paraId="18E6423B" w14:textId="77777777" w:rsidR="003239B8" w:rsidRPr="003609AC" w:rsidRDefault="00223A29" w:rsidP="003239B8">
      <w:pPr>
        <w:spacing w:before="240" w:after="240"/>
        <w:ind w:firstLine="720"/>
        <w:jc w:val="both"/>
        <w:rPr>
          <w:rFonts w:asciiTheme="majorHAnsi" w:hAnsiTheme="majorHAnsi"/>
          <w:b/>
          <w:sz w:val="20"/>
          <w:szCs w:val="20"/>
        </w:rPr>
      </w:pPr>
      <w:r>
        <w:rPr>
          <w:rFonts w:asciiTheme="majorHAnsi" w:hAnsiTheme="majorHAnsi"/>
          <w:b/>
          <w:sz w:val="20"/>
        </w:rPr>
        <w:t>V.</w:t>
      </w:r>
      <w:r>
        <w:rPr>
          <w:rFonts w:asciiTheme="majorHAnsi" w:hAnsiTheme="majorHAnsi"/>
          <w:b/>
          <w:sz w:val="20"/>
        </w:rPr>
        <w:tab/>
        <w:t xml:space="preserve"> FACTS ALLEDGED </w:t>
      </w:r>
    </w:p>
    <w:p w14:paraId="05B41D9F" w14:textId="3FA8BE4D" w:rsidR="00AC5590" w:rsidRPr="003609AC" w:rsidRDefault="00AC5590"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t>Ms. Estévez Carrera, as the alleged victim and petitioner, claims that the State of Ecuador violated her rights by taking several years to rectify her identity data; not providing her with compensation for the damage it caused and not ensuring the compliance of a final court judgment ordering the State to provide her with a health treatment to allow for the affirmation of her gender identity.</w:t>
      </w:r>
    </w:p>
    <w:p w14:paraId="05A96ADF" w14:textId="39C5DC02" w:rsidR="002D6061" w:rsidRPr="003609AC" w:rsidRDefault="00BA47FB"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lastRenderedPageBreak/>
        <w:t xml:space="preserve">The petitioner indicates that she identifies herself as a trans woman and that, as a result, in 2006, she requested the Ecuadorian Office of Vital Records to change her name and sex on her birth certificate, so that it was consistent with her gender identity. However, she notes that on May 2, 2006, the Office of Vital Records, by letter No. 2006-429-DAJ-GL, replied that for the </w:t>
      </w:r>
      <w:r w:rsidR="00E0541C">
        <w:rPr>
          <w:rFonts w:asciiTheme="majorHAnsi" w:hAnsiTheme="majorHAnsi"/>
          <w:sz w:val="20"/>
        </w:rPr>
        <w:t>rectificatio</w:t>
      </w:r>
      <w:r>
        <w:rPr>
          <w:rFonts w:asciiTheme="majorHAnsi" w:hAnsiTheme="majorHAnsi"/>
          <w:sz w:val="20"/>
        </w:rPr>
        <w:t>n to be applied a court ruling in accordance with Article 89 of the Law on Civil Registry, Identification and Certification was required.</w:t>
      </w:r>
      <w:r w:rsidR="002D6061" w:rsidRPr="003609AC">
        <w:rPr>
          <w:rStyle w:val="FootnoteReference"/>
          <w:rFonts w:asciiTheme="majorHAnsi" w:hAnsiTheme="majorHAnsi"/>
          <w:sz w:val="20"/>
          <w:szCs w:val="20"/>
          <w:lang w:val="es-ES"/>
        </w:rPr>
        <w:footnoteReference w:id="4"/>
      </w:r>
    </w:p>
    <w:p w14:paraId="46225954" w14:textId="7CF879F2" w:rsidR="00221D01" w:rsidRPr="003609AC" w:rsidRDefault="00D74DD2" w:rsidP="002719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t>After that, the petitioner filed a complaint with the Office of the Ombudsperson, which, by letter No. 2007-335-DAJ-MM of January 15, 2008, stated that the refusal to amend her identity data constituted a violation of her rights. On the basis of this resolution, the alleged victim sent a new petition to the Office of Vital Records requesting her name and sex to be changed. However, on March 17, 2008, the Office of Vital Records, by resolution No. 2008-17-74-DRCN-L, ordered only the change of her name and reiterated that for a change of sex on a document a judicial proceeding should be followed in accordance with Article 89 of the Law on Civil Registry, Identification and Certification.</w:t>
      </w:r>
    </w:p>
    <w:p w14:paraId="31B77963" w14:textId="7B029F72" w:rsidR="00221D01" w:rsidRPr="003609AC" w:rsidRDefault="00571799" w:rsidP="00102CA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t xml:space="preserve">Accordingly, the petitioner filed a protection action against the General Director of the Office of Vital Records, Identification and Certification, arguing that their previous decision affected her constitutional rights. As a result, on June 19, 2009, the Ninth Civil Court of Pichincha dismissed said remedy, arguing that Article 89 required the opening of a judicial proceeding to change the “sex” category on ID documents. The petitioner claims that she appealed that decision and on September 25, 2010, the Third Specialized Criminal Chamber of the Provincial Court of Justice of Pichincha overturned the lower court judgment and ordered “the </w:t>
      </w:r>
      <w:r>
        <w:rPr>
          <w:rFonts w:asciiTheme="majorHAnsi" w:hAnsiTheme="majorHAnsi"/>
          <w:i/>
          <w:sz w:val="20"/>
        </w:rPr>
        <w:t xml:space="preserve">immediate change from male to female on the </w:t>
      </w:r>
      <w:r>
        <w:rPr>
          <w:rFonts w:asciiTheme="majorHAnsi" w:hAnsiTheme="majorHAnsi"/>
          <w:sz w:val="20"/>
        </w:rPr>
        <w:t>[alleged victim’s]</w:t>
      </w:r>
      <w:r>
        <w:rPr>
          <w:rFonts w:asciiTheme="majorHAnsi" w:hAnsiTheme="majorHAnsi"/>
          <w:i/>
          <w:sz w:val="20"/>
        </w:rPr>
        <w:t xml:space="preserve"> identification and certification data. On the same way and as an affirmative action, it is [was] ordered that the Ecuadorian State, through its public health service, ensures the necessary facilities so that Ms. Estévez Carrera can have medical access to the conditions necessary to affirm her sexual identity </w:t>
      </w:r>
      <w:r>
        <w:rPr>
          <w:rFonts w:asciiTheme="majorHAnsi" w:hAnsiTheme="majorHAnsi"/>
          <w:sz w:val="20"/>
        </w:rPr>
        <w:t>[…].</w:t>
      </w:r>
      <w:r>
        <w:rPr>
          <w:rFonts w:asciiTheme="majorHAnsi" w:hAnsiTheme="majorHAnsi"/>
          <w:i/>
          <w:sz w:val="20"/>
        </w:rPr>
        <w:t xml:space="preserve">” </w:t>
      </w:r>
    </w:p>
    <w:p w14:paraId="04C6B8DD" w14:textId="03C960B9" w:rsidR="006E6A97" w:rsidRPr="003609AC" w:rsidRDefault="00B10CEE" w:rsidP="00102CA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t xml:space="preserve">The alleged victim questions that over eight years have elapsed and several administrative and judicial actions have been lodged in order for her identity to be recognized. This situation has caused her an irreparable harm. She argues that, as a result of this delay in updating her identity documents, she was unable to get a decent job; she had problems in carrying out all kinds of banking procedures; and she experienced different situations of discrimination in different public spaces. In addition, she emphasizes that her rights continue to be violated, since although she asked the Eugenio Espejo Hospital to comply with the aforementioned decision, to date the staff of that medical center have not complied with the decision, claiming that there are no policies in place to perform the type of surgery she requires. </w:t>
      </w:r>
    </w:p>
    <w:p w14:paraId="3890DBE5" w14:textId="754B1357" w:rsidR="00102CA2" w:rsidRPr="003609AC" w:rsidRDefault="00B10CEE" w:rsidP="00B10C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t>As a result, on September 2, 2010, she filed a claim requesting compensation for moral injury against the State, alleging a violation of her right to sexual identity for the time the authorities had taken to make the change of sex on her ID card and for having refused to comply with the decision issued by the Third Specialized Criminal Chamber of the Provincial Court of Pichincha. After the resolution of a conflict of jurisdiction between the courts, on October 17, 2012, the Twenty-fifth Civil Court of Pichincha rejected her claim. The petitioner appealed this decision, but on November 25, 2013, the Civil and Commercial Chamber of the Provincial Court of Justice of Pichincha dismissed the appeal and confirmed the decision of the lower court. The petitioner then filed an appeal to contest this decision, but on August 20, 2014, the National Court of Justice dismissed it. In this regard, the petitioner has not provided copies or information about the grounds of any of the decisions issued during said compensation proceeding.</w:t>
      </w:r>
    </w:p>
    <w:p w14:paraId="2DE4B89C" w14:textId="77777777" w:rsidR="00CE6CBA" w:rsidRPr="003609AC" w:rsidRDefault="00102CA2" w:rsidP="00102CA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t xml:space="preserve">Finally, she indicates that on October 15, 2014, she filed an extraordinary protection action against the aforementioned decision of the National Court of Justice, alleging the violation of her rights to physical, mental, moral and sexual integrity; to equality, to the free development of her personality and her right to make free, informed, voluntary and responsible decisions about her sexuality, life and sexual </w:t>
      </w:r>
      <w:r>
        <w:rPr>
          <w:rFonts w:asciiTheme="majorHAnsi" w:hAnsiTheme="majorHAnsi"/>
          <w:sz w:val="20"/>
        </w:rPr>
        <w:lastRenderedPageBreak/>
        <w:t xml:space="preserve">orientation. In addition, she requested for the judgement issued by the Third Specialized Criminal Chamber of the Provincial Court of Pichincha to be complied with, and that a comprehensive reparation was recognized to her. However, on March 15, 2016, the Admission Chamber of the Constitutional Court rejected her appeal, considering that there was no evidence of a causal relationship between the facts and the damage caused. </w:t>
      </w:r>
    </w:p>
    <w:p w14:paraId="1A118CCF" w14:textId="3144293A" w:rsidR="00102CA2" w:rsidRPr="003609AC" w:rsidRDefault="00CE6CBA" w:rsidP="00102CA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t>With regard to the alleged facts, the petitioner concludes that the State has violated her rights and, therefore, after exhausting all judicial remedies, she has not received adequate reparation for what happened and has not had an adequate and effective protection mechanism at her disposal to ensure the protection of her rights.</w:t>
      </w:r>
    </w:p>
    <w:p w14:paraId="19EBAEB3" w14:textId="664BE586" w:rsidR="008C5E2D" w:rsidRPr="003609AC" w:rsidRDefault="00221D01"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t xml:space="preserve">For its part, the State replicates that the alleged facts do not constitute violations of human rights for which it could be held accountable. It argues that the alleged victim does not specifically identify what actions or omissions violated her rights. It points out that after the Office of Vital Records denied her request to change her sex, Ms. Estévez raised a protection action. The Third Specialized Criminal Chamber of the Provincial Court of Justice of Pichincha declared said action founded and ordered the change of the alleged victim’s identity data. In this regard, the State emphasizes that such a decision was fully complied with and that the corresponding change was made in the record of the alleged victim. </w:t>
      </w:r>
    </w:p>
    <w:p w14:paraId="13D85674" w14:textId="1190FAC5" w:rsidR="00D723C6" w:rsidRPr="003609AC" w:rsidRDefault="00D723C6" w:rsidP="00D723C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t xml:space="preserve">It argues that the subsequent claim for compensation for moral injury brought by Ms. Estévez was correctly resolved by the domestic judicial authorities, through reasoned and reasonable decisions. In this regard, it argues that the Constitutional Court ultimately determined that there was no causality between the alleged facts and the damage caused, and that there is no evidence of such a decision failing to fulfill any international obligations. For these reasons, the State requests for the petition to be declared inadmissible on the basis of Article 47(b) of the American Convention, since it considers that the alleged victim’s claim is aimed at the Commission acting as a court of appeals, which is against its supplementary nature. </w:t>
      </w:r>
    </w:p>
    <w:p w14:paraId="6F4D4171" w14:textId="61F41104" w:rsidR="003239B8" w:rsidRPr="003609AC" w:rsidRDefault="003239B8" w:rsidP="003239B8">
      <w:pPr>
        <w:spacing w:before="240" w:after="240"/>
        <w:ind w:firstLine="720"/>
        <w:jc w:val="both"/>
        <w:rPr>
          <w:rFonts w:asciiTheme="majorHAnsi" w:hAnsiTheme="majorHAnsi"/>
          <w:sz w:val="20"/>
          <w:szCs w:val="20"/>
        </w:rPr>
      </w:pPr>
      <w:r>
        <w:rPr>
          <w:rFonts w:asciiTheme="majorHAnsi" w:hAnsiTheme="majorHAnsi"/>
          <w:b/>
          <w:color w:val="000000"/>
          <w:sz w:val="20"/>
          <w:u w:color="000000"/>
        </w:rPr>
        <w:t>VI.</w:t>
      </w:r>
      <w:r>
        <w:rPr>
          <w:rFonts w:asciiTheme="majorHAnsi" w:hAnsiTheme="majorHAnsi"/>
          <w:b/>
          <w:color w:val="000000"/>
          <w:sz w:val="20"/>
          <w:u w:color="000000"/>
        </w:rPr>
        <w:tab/>
      </w:r>
      <w:r>
        <w:rPr>
          <w:rFonts w:asciiTheme="majorHAnsi" w:hAnsiTheme="majorHAnsi"/>
          <w:b/>
          <w:sz w:val="20"/>
        </w:rPr>
        <w:t>ANALYSIS OF EXHAUSTION OF DOMESTIC REMEDIES AND TIMELINESS OF THE PETITION</w:t>
      </w:r>
      <w:r>
        <w:rPr>
          <w:rFonts w:asciiTheme="majorHAnsi" w:hAnsiTheme="majorHAnsi"/>
          <w:b/>
          <w:color w:val="000000"/>
          <w:sz w:val="20"/>
          <w:u w:color="000000"/>
        </w:rPr>
        <w:t xml:space="preserve"> </w:t>
      </w:r>
    </w:p>
    <w:p w14:paraId="169EB69D" w14:textId="01F1214D" w:rsidR="00940789" w:rsidRPr="003609AC" w:rsidRDefault="00940789" w:rsidP="009407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t xml:space="preserve">The alleged victim indicates that domestic remedies were exhausted with the decision of the Constitutional Court rejecting the extraordinary remedy of protection she had filed. For its part, the State has not contested the exhaustion of domestic remedies or made any reference to the time limit for the filing of the petition. In view of this and the information presented in the file, the Commission concludes that this petition meets the requirement of exhaustion of domestic remedies pursuant to Article 46.1(a) of the American Convention. </w:t>
      </w:r>
    </w:p>
    <w:p w14:paraId="61D074FB" w14:textId="5EB122E2" w:rsidR="00940789" w:rsidRPr="003609AC" w:rsidRDefault="00E0230A" w:rsidP="0094078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Pr>
          <w:rFonts w:asciiTheme="majorHAnsi" w:hAnsiTheme="majorHAnsi"/>
          <w:sz w:val="20"/>
          <w:bdr w:val="none" w:sz="0" w:space="0" w:color="auto"/>
        </w:rPr>
        <w:t xml:space="preserve">In addition, in light of the fact that the Constitutional Court's decision </w:t>
      </w:r>
      <w:r>
        <w:rPr>
          <w:rFonts w:asciiTheme="majorHAnsi" w:hAnsiTheme="majorHAnsi"/>
          <w:sz w:val="20"/>
        </w:rPr>
        <w:t xml:space="preserve">was issued on March 15, 2016, </w:t>
      </w:r>
      <w:r>
        <w:rPr>
          <w:rFonts w:asciiTheme="majorHAnsi" w:hAnsiTheme="majorHAnsi"/>
          <w:sz w:val="20"/>
          <w:bdr w:val="none" w:sz="0" w:space="0" w:color="auto"/>
        </w:rPr>
        <w:t>and that the present petition was received by the Commission</w:t>
      </w:r>
      <w:r>
        <w:rPr>
          <w:rFonts w:asciiTheme="majorHAnsi" w:hAnsiTheme="majorHAnsi"/>
          <w:sz w:val="20"/>
        </w:rPr>
        <w:t xml:space="preserve"> on September 14, 2016</w:t>
      </w:r>
      <w:r>
        <w:rPr>
          <w:rFonts w:asciiTheme="majorHAnsi" w:hAnsiTheme="majorHAnsi"/>
          <w:sz w:val="20"/>
          <w:bdr w:val="none" w:sz="0" w:space="0" w:color="auto"/>
        </w:rPr>
        <w:t>, the petition also complies with Article 46.1(b) of the American Convention.</w:t>
      </w:r>
    </w:p>
    <w:p w14:paraId="4FFBE378" w14:textId="64322DE9" w:rsidR="003239B8" w:rsidRPr="003609AC" w:rsidRDefault="003239B8" w:rsidP="003239B8">
      <w:pPr>
        <w:pStyle w:val="ListParagraph"/>
        <w:spacing w:before="240" w:after="240"/>
        <w:jc w:val="both"/>
        <w:rPr>
          <w:rFonts w:asciiTheme="majorHAnsi" w:hAnsiTheme="majorHAnsi"/>
          <w:b/>
          <w:sz w:val="20"/>
          <w:szCs w:val="20"/>
        </w:rPr>
      </w:pPr>
      <w:r>
        <w:rPr>
          <w:rFonts w:asciiTheme="majorHAnsi" w:hAnsiTheme="majorHAnsi"/>
          <w:b/>
          <w:sz w:val="20"/>
        </w:rPr>
        <w:t>VII.</w:t>
      </w:r>
      <w:r>
        <w:rPr>
          <w:rFonts w:asciiTheme="majorHAnsi" w:hAnsiTheme="majorHAnsi"/>
          <w:b/>
          <w:sz w:val="20"/>
        </w:rPr>
        <w:tab/>
        <w:t>ANALYSIS OF COLORABLE CLAIM</w:t>
      </w:r>
    </w:p>
    <w:p w14:paraId="3D8F3666" w14:textId="25DFB10D" w:rsidR="00933D40" w:rsidRPr="003609AC" w:rsidRDefault="00AA7D4A" w:rsidP="004D35F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t>The Commission recalls that the Inter-American Court of Human Rights, in its Advisory Opinion OC-24/17, has established that States have the duty to determine and establish the most appropriate procedures for the change of identity information so that it conforms to a person’s self-perceived gender identity.</w:t>
      </w:r>
      <w:r w:rsidRPr="003609AC">
        <w:rPr>
          <w:rStyle w:val="FootnoteReference"/>
          <w:rFonts w:asciiTheme="majorHAnsi" w:hAnsiTheme="majorHAnsi"/>
          <w:sz w:val="20"/>
          <w:szCs w:val="20"/>
          <w:lang w:val="es-ES"/>
        </w:rPr>
        <w:footnoteReference w:id="5"/>
      </w:r>
      <w:r>
        <w:rPr>
          <w:rFonts w:asciiTheme="majorHAnsi" w:hAnsiTheme="majorHAnsi"/>
          <w:sz w:val="20"/>
        </w:rPr>
        <w:t xml:space="preserve"> In addition, with regard to the right to health, the IACHR has already received, at the stage of admissibility, complaints filed by trans persons, or with non-normative gender identities, claiming the lack of adequate treatment to achieve the affirmation of their gender.</w:t>
      </w:r>
      <w:r w:rsidR="004D35FC" w:rsidRPr="003609AC">
        <w:rPr>
          <w:rStyle w:val="FootnoteReference"/>
          <w:rFonts w:asciiTheme="majorHAnsi" w:hAnsiTheme="majorHAnsi"/>
          <w:sz w:val="20"/>
          <w:szCs w:val="20"/>
          <w:lang w:val="es-ES"/>
        </w:rPr>
        <w:footnoteReference w:id="6"/>
      </w:r>
      <w:r>
        <w:rPr>
          <w:rFonts w:asciiTheme="majorHAnsi" w:hAnsiTheme="majorHAnsi"/>
          <w:sz w:val="20"/>
        </w:rPr>
        <w:t xml:space="preserve"> In this regard, the IACHR considers it appropriate to recall that States, under their international obligations, must guarantee health protocols that address the specific needs of trans persons, including gender </w:t>
      </w:r>
      <w:r w:rsidR="00E0541C">
        <w:rPr>
          <w:rFonts w:asciiTheme="majorHAnsi" w:hAnsiTheme="majorHAnsi"/>
          <w:sz w:val="20"/>
        </w:rPr>
        <w:t xml:space="preserve">identity </w:t>
      </w:r>
      <w:r>
        <w:rPr>
          <w:rFonts w:asciiTheme="majorHAnsi" w:hAnsiTheme="majorHAnsi"/>
          <w:sz w:val="20"/>
        </w:rPr>
        <w:t xml:space="preserve">affirmation treatments that are based on </w:t>
      </w:r>
      <w:r>
        <w:rPr>
          <w:rFonts w:asciiTheme="majorHAnsi" w:hAnsiTheme="majorHAnsi"/>
          <w:sz w:val="20"/>
        </w:rPr>
        <w:lastRenderedPageBreak/>
        <w:t>their free, prior and informed consent. These treatments must include psychological, endocrine and surgical care within the public health system, and they must be moving towards being free of charge.</w:t>
      </w:r>
      <w:r w:rsidR="004D35FC" w:rsidRPr="003609AC">
        <w:rPr>
          <w:rStyle w:val="FootnoteReference"/>
          <w:rFonts w:asciiTheme="majorHAnsi" w:hAnsiTheme="majorHAnsi"/>
          <w:sz w:val="20"/>
          <w:szCs w:val="20"/>
          <w:lang w:val="es-ES"/>
        </w:rPr>
        <w:footnoteReference w:id="7"/>
      </w:r>
      <w:r>
        <w:rPr>
          <w:rFonts w:asciiTheme="majorHAnsi" w:hAnsiTheme="majorHAnsi"/>
          <w:sz w:val="20"/>
        </w:rPr>
        <w:t xml:space="preserve"> </w:t>
      </w:r>
    </w:p>
    <w:p w14:paraId="034AF643" w14:textId="69AA5BBB" w:rsidR="00933D40" w:rsidRPr="003609AC" w:rsidRDefault="00933D40" w:rsidP="00933D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t>In light of these considerations, and after examining the elements of fact and law set forth by the parties, the Commission considers that the alleged victim’s allegations referring to the lack of an expedited procedure to achieve the rectification of her identity data, the absence of any kind of reparation for the damage caused, and the failure to comply with the judgment ordered to provide health services that conform to her gender identity are not manifestly unfounded and need to be studied on the merits. The IACHR</w:t>
      </w:r>
      <w:r w:rsidR="0005272A" w:rsidRPr="003609AC">
        <w:rPr>
          <w:rStyle w:val="FootnoteReference"/>
          <w:rFonts w:asciiTheme="majorHAnsi" w:hAnsiTheme="majorHAnsi"/>
          <w:sz w:val="20"/>
          <w:szCs w:val="20"/>
          <w:lang w:val="es-ES"/>
        </w:rPr>
        <w:footnoteReference w:id="8"/>
      </w:r>
      <w:r>
        <w:rPr>
          <w:rFonts w:asciiTheme="majorHAnsi" w:hAnsiTheme="majorHAnsi"/>
          <w:sz w:val="20"/>
        </w:rPr>
        <w:t xml:space="preserve"> believes that, if corroborated, the alleged facts could imply violations of Articles 3 (right to recognition of juridical personality), 8 (right to a fair trial), 11 (protection of honor and dignity), 24 (equality before the law), 25 (judicial protection) and 26 (economic, social and cultural rights) of the American Convention on Human Rights, in relation to Articles 1.1 (obligation to respect rights) and 2 (duty to adopt provisions of domestic law) thereof. </w:t>
      </w:r>
    </w:p>
    <w:p w14:paraId="29BB41F5" w14:textId="77777777" w:rsidR="003239B8" w:rsidRPr="003609AC" w:rsidRDefault="003239B8" w:rsidP="003239B8">
      <w:pPr>
        <w:pStyle w:val="ListParagraph"/>
        <w:spacing w:before="240" w:after="240"/>
        <w:jc w:val="both"/>
        <w:rPr>
          <w:rFonts w:asciiTheme="majorHAnsi" w:hAnsiTheme="majorHAnsi"/>
          <w:b/>
          <w:bCs/>
          <w:sz w:val="20"/>
          <w:szCs w:val="20"/>
        </w:rPr>
      </w:pPr>
      <w:r>
        <w:rPr>
          <w:rFonts w:asciiTheme="majorHAnsi" w:hAnsiTheme="majorHAnsi"/>
          <w:b/>
          <w:sz w:val="20"/>
        </w:rPr>
        <w:t xml:space="preserve">VIII. </w:t>
      </w:r>
      <w:r>
        <w:rPr>
          <w:rFonts w:asciiTheme="majorHAnsi" w:hAnsiTheme="majorHAnsi"/>
          <w:b/>
          <w:sz w:val="20"/>
        </w:rPr>
        <w:tab/>
        <w:t>DECISION</w:t>
      </w:r>
    </w:p>
    <w:p w14:paraId="41AA5BF6" w14:textId="23BDF658" w:rsidR="000419AD" w:rsidRPr="003609AC"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t xml:space="preserve">To declare this petition admissible in relation to Articles 3, 8, 11, 24, 25 and 26 of the American Convention on Human Rights; and </w:t>
      </w:r>
    </w:p>
    <w:p w14:paraId="12A7002C" w14:textId="5A3CFAA7" w:rsidR="004A6A54" w:rsidRPr="005E6E33"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t>To notify the parties of this decision; to proceed with the merits of the case; to publish this decision and include it in its Annual Report to the General Assembly of the Organization of American States.</w:t>
      </w:r>
    </w:p>
    <w:p w14:paraId="44160E18" w14:textId="49ABA610" w:rsidR="005E6E33" w:rsidRDefault="005E6E33" w:rsidP="005E6E33">
      <w:pPr>
        <w:suppressAutoHyphens/>
        <w:ind w:firstLine="720"/>
        <w:jc w:val="both"/>
        <w:rPr>
          <w:rFonts w:ascii="Cambria" w:hAnsi="Cambria"/>
          <w:spacing w:val="-2"/>
          <w:sz w:val="20"/>
        </w:rPr>
      </w:pPr>
      <w:bookmarkStart w:id="1" w:name="_Hlk69908510"/>
      <w:r w:rsidRPr="006D25D7">
        <w:rPr>
          <w:rFonts w:ascii="Cambria" w:hAnsi="Cambria"/>
          <w:spacing w:val="-2"/>
          <w:sz w:val="20"/>
        </w:rPr>
        <w:t xml:space="preserve">Approved by the Inter-American Commission on Human Rights on the </w:t>
      </w:r>
      <w:r>
        <w:rPr>
          <w:rFonts w:ascii="Cambria" w:hAnsi="Cambria"/>
          <w:spacing w:val="-2"/>
          <w:sz w:val="20"/>
        </w:rPr>
        <w:t>14</w:t>
      </w:r>
      <w:r w:rsidRPr="005E6E33">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w:t>
      </w:r>
      <w:r w:rsidR="00150D05">
        <w:rPr>
          <w:rFonts w:ascii="Cambria" w:hAnsi="Cambria"/>
          <w:spacing w:val="-2"/>
          <w:sz w:val="20"/>
        </w:rPr>
        <w:t xml:space="preserve"> </w:t>
      </w:r>
      <w:proofErr w:type="gramStart"/>
      <w:r>
        <w:rPr>
          <w:rFonts w:ascii="Cambria" w:hAnsi="Cambria"/>
          <w:spacing w:val="-2"/>
          <w:sz w:val="20"/>
        </w:rPr>
        <w:t>July,</w:t>
      </w:r>
      <w:proofErr w:type="gramEnd"/>
      <w:r>
        <w:rPr>
          <w:rFonts w:ascii="Cambria" w:hAnsi="Cambria"/>
          <w:spacing w:val="-2"/>
          <w:sz w:val="20"/>
        </w:rPr>
        <w:t xml:space="preserve"> 2021</w:t>
      </w:r>
      <w:r w:rsidRPr="006D25D7">
        <w:rPr>
          <w:rFonts w:ascii="Cambria" w:hAnsi="Cambria"/>
          <w:spacing w:val="-2"/>
          <w:sz w:val="20"/>
        </w:rPr>
        <w:t xml:space="preserve">. </w:t>
      </w:r>
      <w:r>
        <w:rPr>
          <w:rFonts w:ascii="Cambria" w:hAnsi="Cambria"/>
          <w:spacing w:val="-2"/>
          <w:sz w:val="20"/>
        </w:rPr>
        <w:t xml:space="preserve"> (Signed:) </w:t>
      </w:r>
      <w:r>
        <w:rPr>
          <w:rFonts w:asciiTheme="majorHAnsi" w:hAnsiTheme="majorHAnsi" w:cs="Arial"/>
          <w:noProof/>
          <w:spacing w:val="-2"/>
          <w:sz w:val="20"/>
          <w:szCs w:val="20"/>
        </w:rPr>
        <w:t>Antonia Urrejola</w:t>
      </w:r>
      <w:r w:rsidRPr="006D25D7">
        <w:rPr>
          <w:rFonts w:ascii="Cambria" w:hAnsi="Cambria"/>
          <w:sz w:val="20"/>
        </w:rPr>
        <w:t xml:space="preserve">, President; </w:t>
      </w:r>
      <w:r>
        <w:rPr>
          <w:rFonts w:asciiTheme="majorHAnsi" w:hAnsiTheme="majorHAnsi" w:cs="Arial"/>
          <w:noProof/>
          <w:spacing w:val="-2"/>
          <w:sz w:val="20"/>
          <w:szCs w:val="20"/>
        </w:rPr>
        <w:t>Julissa Mantilla Falcón</w:t>
      </w:r>
      <w:r w:rsidRPr="006D25D7">
        <w:rPr>
          <w:rFonts w:ascii="Cambria" w:hAnsi="Cambria"/>
          <w:sz w:val="20"/>
        </w:rPr>
        <w:t xml:space="preserve">, First Vice President; </w:t>
      </w:r>
      <w:proofErr w:type="spellStart"/>
      <w:r>
        <w:rPr>
          <w:rFonts w:ascii="Cambria" w:hAnsi="Cambria"/>
          <w:sz w:val="20"/>
          <w:szCs w:val="20"/>
        </w:rPr>
        <w:t>Flávia</w:t>
      </w:r>
      <w:proofErr w:type="spellEnd"/>
      <w:r>
        <w:rPr>
          <w:rFonts w:ascii="Cambria" w:hAnsi="Cambria"/>
          <w:sz w:val="20"/>
          <w:szCs w:val="20"/>
        </w:rPr>
        <w:t xml:space="preserve"> </w:t>
      </w:r>
      <w:proofErr w:type="spellStart"/>
      <w:r>
        <w:rPr>
          <w:rFonts w:ascii="Cambria" w:hAnsi="Cambria"/>
          <w:sz w:val="20"/>
          <w:szCs w:val="20"/>
        </w:rPr>
        <w:t>Piovesan</w:t>
      </w:r>
      <w:proofErr w:type="spellEnd"/>
      <w:r w:rsidRPr="006D25D7">
        <w:rPr>
          <w:rFonts w:ascii="Cambria" w:hAnsi="Cambria"/>
          <w:sz w:val="20"/>
        </w:rPr>
        <w:t>, Second Vice President;</w:t>
      </w:r>
      <w:r w:rsidRPr="00F9365E">
        <w:rPr>
          <w:rFonts w:ascii="Cambria" w:hAnsi="Cambria"/>
          <w:sz w:val="20"/>
        </w:rPr>
        <w:t xml:space="preserve"> Margarette May Macaulay,</w:t>
      </w:r>
      <w:r w:rsidRPr="006D25D7">
        <w:rPr>
          <w:rFonts w:ascii="Cambria" w:hAnsi="Cambria"/>
          <w:sz w:val="20"/>
        </w:rPr>
        <w:t xml:space="preserve"> </w:t>
      </w:r>
      <w:r w:rsidRPr="008E4C59">
        <w:rPr>
          <w:rFonts w:asciiTheme="majorHAnsi" w:hAnsiTheme="majorHAnsi" w:cs="Arial"/>
          <w:noProof/>
          <w:spacing w:val="-2"/>
          <w:sz w:val="20"/>
          <w:szCs w:val="20"/>
        </w:rPr>
        <w:t xml:space="preserve">Esmeralda E. Arosemena Bernal de Troitiño, </w:t>
      </w:r>
      <w:r>
        <w:rPr>
          <w:rFonts w:asciiTheme="majorHAnsi" w:hAnsiTheme="majorHAnsi" w:cs="Arial"/>
          <w:noProof/>
          <w:spacing w:val="-2"/>
          <w:sz w:val="20"/>
          <w:szCs w:val="20"/>
        </w:rPr>
        <w:t>Joel Hernández</w:t>
      </w:r>
      <w:r w:rsidRPr="008E4C59">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8E4C59">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 xml:space="preserve"> (dissiden</w:t>
      </w:r>
      <w:r w:rsidR="00150D05">
        <w:rPr>
          <w:rFonts w:asciiTheme="majorHAnsi" w:hAnsiTheme="majorHAnsi" w:cs="Arial"/>
          <w:noProof/>
          <w:spacing w:val="-2"/>
          <w:sz w:val="20"/>
          <w:szCs w:val="20"/>
        </w:rPr>
        <w:t>ting opinion</w:t>
      </w:r>
      <w:r>
        <w:rPr>
          <w:rFonts w:asciiTheme="majorHAnsi" w:hAnsiTheme="majorHAnsi" w:cs="Arial"/>
          <w:noProof/>
          <w:spacing w:val="-2"/>
          <w:sz w:val="20"/>
          <w:szCs w:val="20"/>
        </w:rPr>
        <w:t>),</w:t>
      </w:r>
      <w:r w:rsidRPr="006D25D7">
        <w:rPr>
          <w:rFonts w:ascii="Cambria" w:hAnsi="Cambria" w:cs="Arial"/>
          <w:noProof/>
          <w:spacing w:val="-2"/>
          <w:sz w:val="20"/>
        </w:rPr>
        <w:t xml:space="preserve"> Commissioners</w:t>
      </w:r>
      <w:r w:rsidRPr="006D25D7">
        <w:rPr>
          <w:rFonts w:ascii="Cambria" w:hAnsi="Cambria"/>
          <w:spacing w:val="-2"/>
          <w:sz w:val="20"/>
        </w:rPr>
        <w:t>.</w:t>
      </w:r>
    </w:p>
    <w:bookmarkEnd w:id="1"/>
    <w:p w14:paraId="7068C191" w14:textId="77777777" w:rsidR="005E6E33" w:rsidRDefault="005E6E33" w:rsidP="005E6E3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rPr>
      </w:pPr>
    </w:p>
    <w:p w14:paraId="77F73E5C" w14:textId="77777777" w:rsidR="007C5DC7" w:rsidRPr="0007502F" w:rsidRDefault="007C5DC7" w:rsidP="007C5DC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p>
    <w:sectPr w:rsidR="007C5DC7" w:rsidRPr="0007502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4AE82" w14:textId="77777777" w:rsidR="008C357B" w:rsidRDefault="008C357B">
      <w:r>
        <w:separator/>
      </w:r>
    </w:p>
  </w:endnote>
  <w:endnote w:type="continuationSeparator" w:id="0">
    <w:p w14:paraId="021F0E83" w14:textId="77777777" w:rsidR="008C357B" w:rsidRDefault="008C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7688A84B" w:rsidR="0070697F" w:rsidRPr="00934A2C" w:rsidRDefault="0070697F">
        <w:pPr>
          <w:pStyle w:val="Footer"/>
          <w:jc w:val="center"/>
          <w:rPr>
            <w:sz w:val="16"/>
            <w:szCs w:val="22"/>
          </w:rPr>
        </w:pPr>
        <w:r w:rsidRPr="00934A2C">
          <w:rPr>
            <w:sz w:val="16"/>
          </w:rPr>
          <w:fldChar w:fldCharType="begin"/>
        </w:r>
        <w:r w:rsidRPr="00934A2C">
          <w:rPr>
            <w:sz w:val="16"/>
          </w:rPr>
          <w:instrText xml:space="preserve"> PAGE   \* MERGEFORMAT </w:instrText>
        </w:r>
        <w:r w:rsidRPr="00934A2C">
          <w:rPr>
            <w:sz w:val="16"/>
          </w:rPr>
          <w:fldChar w:fldCharType="separate"/>
        </w:r>
        <w:r w:rsidR="001A0C3C">
          <w:rPr>
            <w:noProof/>
            <w:sz w:val="16"/>
          </w:rPr>
          <w:t>4</w:t>
        </w:r>
        <w:r w:rsidRPr="00934A2C">
          <w:rPr>
            <w:sz w:val="16"/>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C02FB" w14:textId="77777777" w:rsidR="008C357B" w:rsidRPr="000F35ED" w:rsidRDefault="008C357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527948E" w14:textId="77777777" w:rsidR="008C357B" w:rsidRPr="000F35ED" w:rsidRDefault="008C357B" w:rsidP="000F35ED">
      <w:pPr>
        <w:rPr>
          <w:rFonts w:asciiTheme="majorHAnsi" w:hAnsiTheme="majorHAnsi"/>
          <w:sz w:val="16"/>
          <w:szCs w:val="16"/>
        </w:rPr>
      </w:pPr>
      <w:r w:rsidRPr="000F35ED">
        <w:rPr>
          <w:rFonts w:asciiTheme="majorHAnsi" w:hAnsiTheme="majorHAnsi"/>
          <w:sz w:val="16"/>
          <w:szCs w:val="16"/>
        </w:rPr>
        <w:separator/>
      </w:r>
    </w:p>
    <w:p w14:paraId="3A7B0B90" w14:textId="77777777" w:rsidR="008C357B" w:rsidRPr="000F35ED" w:rsidRDefault="008C357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B07B2CF" w14:textId="77777777" w:rsidR="008C357B" w:rsidRPr="000F35ED" w:rsidRDefault="008C357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3407860" w14:textId="77777777" w:rsidR="00933D40" w:rsidRPr="0005272A" w:rsidRDefault="00933D40" w:rsidP="0005272A">
      <w:pPr>
        <w:pStyle w:val="FootnoteText"/>
        <w:ind w:firstLine="709"/>
        <w:jc w:val="both"/>
        <w:rPr>
          <w:rFonts w:asciiTheme="majorHAnsi" w:hAnsiTheme="majorHAnsi"/>
          <w:sz w:val="16"/>
          <w:szCs w:val="16"/>
        </w:rPr>
      </w:pPr>
      <w:r>
        <w:rPr>
          <w:rStyle w:val="FootnoteReference"/>
          <w:rFonts w:asciiTheme="majorHAnsi" w:hAnsiTheme="majorHAnsi"/>
          <w:sz w:val="16"/>
          <w:szCs w:val="16"/>
          <w:lang w:val="es-ES_tradnl"/>
        </w:rPr>
        <w:footnoteRef/>
      </w:r>
      <w:r>
        <w:rPr>
          <w:rFonts w:asciiTheme="majorHAnsi" w:hAnsiTheme="majorHAnsi"/>
          <w:sz w:val="16"/>
        </w:rPr>
        <w:t xml:space="preserve"> Hereinafter “the Convention” or “the American Convention”.</w:t>
      </w:r>
    </w:p>
  </w:footnote>
  <w:footnote w:id="3">
    <w:p w14:paraId="79F07139" w14:textId="77777777" w:rsidR="008E3BFE" w:rsidRPr="0005272A" w:rsidRDefault="008E3BFE" w:rsidP="0005272A">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 xml:space="preserve"> The observations submitted by each party were duly transmitted to the opposing party.</w:t>
      </w:r>
    </w:p>
  </w:footnote>
  <w:footnote w:id="4">
    <w:p w14:paraId="5504548D" w14:textId="41109CFA" w:rsidR="002D6061" w:rsidRPr="0005272A" w:rsidRDefault="002D6061" w:rsidP="0005272A">
      <w:pPr>
        <w:pStyle w:val="FootnoteText"/>
        <w:ind w:firstLine="720"/>
        <w:jc w:val="both"/>
        <w:rPr>
          <w:rFonts w:asciiTheme="majorHAnsi" w:hAnsiTheme="majorHAnsi"/>
          <w:sz w:val="16"/>
          <w:szCs w:val="16"/>
        </w:rPr>
      </w:pPr>
      <w:r>
        <w:rPr>
          <w:rStyle w:val="FootnoteReference"/>
          <w:rFonts w:asciiTheme="majorHAnsi" w:hAnsiTheme="majorHAnsi"/>
          <w:sz w:val="16"/>
          <w:szCs w:val="16"/>
          <w:lang w:val="es-ES"/>
        </w:rPr>
        <w:footnoteRef/>
      </w:r>
      <w:r>
        <w:rPr>
          <w:rFonts w:asciiTheme="majorHAnsi" w:hAnsiTheme="majorHAnsi"/>
          <w:sz w:val="16"/>
        </w:rPr>
        <w:t xml:space="preserve"> Law on Civil Registry, Identification and Certification. “Article 89. Nullity or judicial amendment. - Except as provided for in Article 94, if any of the requirements specified in Article 25 have been omitted, or if it is a record containing inaccurate data in relation to those requirements, or if the sex of the registered person changes, the person in question may ask the competent civil court to declare the nullity or amendment of said record. The complaint shall be processed in a summary proceeding, and it shall be resolved based on the opinions of the Head of the Office of Vital Records, Identification and Certification of the provincial capital and the Office of the Public Prosecutor […].” </w:t>
      </w:r>
    </w:p>
  </w:footnote>
  <w:footnote w:id="5">
    <w:p w14:paraId="389FCB3F" w14:textId="77777777" w:rsidR="00AA7D4A" w:rsidRPr="0005272A" w:rsidRDefault="00AA7D4A" w:rsidP="0005272A">
      <w:pPr>
        <w:pStyle w:val="FootnoteText"/>
        <w:ind w:firstLine="720"/>
        <w:jc w:val="both"/>
        <w:rPr>
          <w:rFonts w:asciiTheme="majorHAnsi" w:hAnsiTheme="majorHAnsi"/>
          <w:sz w:val="16"/>
          <w:szCs w:val="16"/>
        </w:rPr>
      </w:pPr>
      <w:r>
        <w:rPr>
          <w:rStyle w:val="FootnoteReference"/>
          <w:rFonts w:asciiTheme="majorHAnsi" w:hAnsiTheme="majorHAnsi"/>
          <w:sz w:val="16"/>
          <w:szCs w:val="16"/>
          <w:lang w:val="es-ES"/>
        </w:rPr>
        <w:footnoteRef/>
      </w:r>
      <w:r>
        <w:rPr>
          <w:rFonts w:asciiTheme="majorHAnsi" w:hAnsiTheme="majorHAnsi"/>
          <w:sz w:val="16"/>
        </w:rPr>
        <w:t>IAHR Court. Gender Identity, Equality, and Non-Discrimination of Same-​Sex Couples. State obligations concerning change of name, gender identity, and rights derived from a relationship between same-sex couples (interpretation and scope of Articles 1(1), 3, 7, 11(2), 13, 17, 18 and 24, in relation to Article 1, of the American Convention on Human Rights). Advisory Opinion OC-24/17 of November 24, 2017. Series A No. 24, para. 160.</w:t>
      </w:r>
    </w:p>
  </w:footnote>
  <w:footnote w:id="6">
    <w:p w14:paraId="0FB7C648" w14:textId="77777777" w:rsidR="004D35FC" w:rsidRPr="0005272A" w:rsidRDefault="004D35FC" w:rsidP="0005272A">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 xml:space="preserve"> IACHR, Report No. 11/16, Admissibility, Luiza Melinho, Brazil, April 24, 2016. </w:t>
      </w:r>
    </w:p>
  </w:footnote>
  <w:footnote w:id="7">
    <w:p w14:paraId="5E172392" w14:textId="2ABE3BC6" w:rsidR="004D35FC" w:rsidRPr="0005272A" w:rsidRDefault="004D35FC" w:rsidP="0005272A">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 xml:space="preserve"> IACHR, Report on Trans and Gender Diverse Persons and Their Economic, Social, Cultural and Environmental Rights. August 7, 2020, p. 187. </w:t>
      </w:r>
    </w:p>
  </w:footnote>
  <w:footnote w:id="8">
    <w:p w14:paraId="478DF5AA" w14:textId="5FB29BEB" w:rsidR="0005272A" w:rsidRPr="0005272A" w:rsidRDefault="0005272A" w:rsidP="0005272A">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 xml:space="preserve"> Consistent with the decision of the IACHR in its Report No. 57/18, Petition 969-07. Admissibility. Karen Mañuca Quiroz Cabanillas. Peru. May 5, 2018; para.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rPr>
      <w:drawing>
        <wp:inline distT="0" distB="0" distL="0" distR="0" wp14:anchorId="49B70CC6" wp14:editId="0618A47B">
          <wp:extent cx="1972237" cy="10201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
                  <a:stretch>
                    <a:fillRect/>
                  </a:stretch>
                </pic:blipFill>
                <pic:spPr bwMode="auto">
                  <a:xfrm>
                    <a:off x="0" y="0"/>
                    <a:ext cx="1972237" cy="102012"/>
                  </a:xfrm>
                  <a:prstGeom prst="rect">
                    <a:avLst/>
                  </a:prstGeom>
                  <a:noFill/>
                  <a:ln>
                    <a:noFill/>
                  </a:ln>
                </pic:spPr>
              </pic:pic>
            </a:graphicData>
          </a:graphic>
        </wp:inline>
      </w:drawing>
    </w:r>
  </w:p>
  <w:p w14:paraId="1CF3204D" w14:textId="77777777" w:rsidR="00040C3A" w:rsidRPr="00EC7D62" w:rsidRDefault="008C357B" w:rsidP="00A50FCF">
    <w:pPr>
      <w:pStyle w:val="Header"/>
      <w:tabs>
        <w:tab w:val="clear" w:pos="4320"/>
        <w:tab w:val="clear" w:pos="8640"/>
      </w:tabs>
      <w:jc w:val="center"/>
      <w:rPr>
        <w:sz w:val="22"/>
        <w:szCs w:val="22"/>
      </w:rPr>
    </w:pPr>
    <w:r>
      <w:rPr>
        <w:sz w:val="22"/>
        <w:bdr w:val="nil"/>
      </w:rPr>
      <w:pict w14:anchorId="4367A3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E1F"/>
    <w:rsid w:val="000070D7"/>
    <w:rsid w:val="0001788C"/>
    <w:rsid w:val="000337EF"/>
    <w:rsid w:val="00040C3A"/>
    <w:rsid w:val="000419AD"/>
    <w:rsid w:val="0004210B"/>
    <w:rsid w:val="000433C9"/>
    <w:rsid w:val="0005272A"/>
    <w:rsid w:val="000716C5"/>
    <w:rsid w:val="0007502F"/>
    <w:rsid w:val="00075E23"/>
    <w:rsid w:val="00082755"/>
    <w:rsid w:val="0009344A"/>
    <w:rsid w:val="000A392E"/>
    <w:rsid w:val="000A575F"/>
    <w:rsid w:val="000D05CB"/>
    <w:rsid w:val="000D10DB"/>
    <w:rsid w:val="000D5137"/>
    <w:rsid w:val="000E5EB5"/>
    <w:rsid w:val="000F35ED"/>
    <w:rsid w:val="00102CA2"/>
    <w:rsid w:val="00107131"/>
    <w:rsid w:val="0010736F"/>
    <w:rsid w:val="00110887"/>
    <w:rsid w:val="00113F73"/>
    <w:rsid w:val="001179B8"/>
    <w:rsid w:val="00121CC2"/>
    <w:rsid w:val="00122C15"/>
    <w:rsid w:val="00123FAB"/>
    <w:rsid w:val="00131425"/>
    <w:rsid w:val="00133EE5"/>
    <w:rsid w:val="00150D05"/>
    <w:rsid w:val="00167A34"/>
    <w:rsid w:val="001A0C3C"/>
    <w:rsid w:val="001A7870"/>
    <w:rsid w:val="001B3A00"/>
    <w:rsid w:val="001C1B41"/>
    <w:rsid w:val="001D2504"/>
    <w:rsid w:val="001D65EF"/>
    <w:rsid w:val="001E49E7"/>
    <w:rsid w:val="001F7201"/>
    <w:rsid w:val="00221D01"/>
    <w:rsid w:val="00223A29"/>
    <w:rsid w:val="002250A3"/>
    <w:rsid w:val="00235217"/>
    <w:rsid w:val="00246D1F"/>
    <w:rsid w:val="00247403"/>
    <w:rsid w:val="00247542"/>
    <w:rsid w:val="00262783"/>
    <w:rsid w:val="00266B61"/>
    <w:rsid w:val="0026712A"/>
    <w:rsid w:val="002704DB"/>
    <w:rsid w:val="002719FD"/>
    <w:rsid w:val="002912D7"/>
    <w:rsid w:val="002A0AAE"/>
    <w:rsid w:val="002A4876"/>
    <w:rsid w:val="002A5820"/>
    <w:rsid w:val="002D2B26"/>
    <w:rsid w:val="002D6061"/>
    <w:rsid w:val="002D7EA2"/>
    <w:rsid w:val="002E187C"/>
    <w:rsid w:val="002F144B"/>
    <w:rsid w:val="00302733"/>
    <w:rsid w:val="00314078"/>
    <w:rsid w:val="0031535D"/>
    <w:rsid w:val="003239B8"/>
    <w:rsid w:val="0033169F"/>
    <w:rsid w:val="00344977"/>
    <w:rsid w:val="00346C95"/>
    <w:rsid w:val="003510A6"/>
    <w:rsid w:val="00356185"/>
    <w:rsid w:val="00360380"/>
    <w:rsid w:val="003609AC"/>
    <w:rsid w:val="0037519E"/>
    <w:rsid w:val="00386CF0"/>
    <w:rsid w:val="003B102B"/>
    <w:rsid w:val="003B70FB"/>
    <w:rsid w:val="003C676B"/>
    <w:rsid w:val="003D3BC2"/>
    <w:rsid w:val="003E6CA1"/>
    <w:rsid w:val="003F3060"/>
    <w:rsid w:val="00405F9C"/>
    <w:rsid w:val="004065A8"/>
    <w:rsid w:val="004165C2"/>
    <w:rsid w:val="004210B5"/>
    <w:rsid w:val="00441ECB"/>
    <w:rsid w:val="00445193"/>
    <w:rsid w:val="00462C1B"/>
    <w:rsid w:val="00467B7E"/>
    <w:rsid w:val="00473BB4"/>
    <w:rsid w:val="00477592"/>
    <w:rsid w:val="00486F1C"/>
    <w:rsid w:val="0049419D"/>
    <w:rsid w:val="004A6A54"/>
    <w:rsid w:val="004B30DE"/>
    <w:rsid w:val="004C07A0"/>
    <w:rsid w:val="004C20D2"/>
    <w:rsid w:val="004C2312"/>
    <w:rsid w:val="004C38D1"/>
    <w:rsid w:val="004C4B62"/>
    <w:rsid w:val="004C54C9"/>
    <w:rsid w:val="004D35FC"/>
    <w:rsid w:val="004D4ABA"/>
    <w:rsid w:val="004D6025"/>
    <w:rsid w:val="004E2649"/>
    <w:rsid w:val="004E27B1"/>
    <w:rsid w:val="004F626F"/>
    <w:rsid w:val="00501399"/>
    <w:rsid w:val="0050633D"/>
    <w:rsid w:val="005063C0"/>
    <w:rsid w:val="00507BC4"/>
    <w:rsid w:val="005128E4"/>
    <w:rsid w:val="005133DB"/>
    <w:rsid w:val="00514504"/>
    <w:rsid w:val="00525560"/>
    <w:rsid w:val="00544C49"/>
    <w:rsid w:val="005516A1"/>
    <w:rsid w:val="005559EF"/>
    <w:rsid w:val="00563557"/>
    <w:rsid w:val="00571799"/>
    <w:rsid w:val="0057402A"/>
    <w:rsid w:val="005771D0"/>
    <w:rsid w:val="0059191A"/>
    <w:rsid w:val="005921FF"/>
    <w:rsid w:val="005A24ED"/>
    <w:rsid w:val="005A4DB7"/>
    <w:rsid w:val="005A6D0E"/>
    <w:rsid w:val="005B218D"/>
    <w:rsid w:val="005B52B0"/>
    <w:rsid w:val="005B6806"/>
    <w:rsid w:val="005C4225"/>
    <w:rsid w:val="005D38F9"/>
    <w:rsid w:val="005E5804"/>
    <w:rsid w:val="005E6E33"/>
    <w:rsid w:val="005F0DAD"/>
    <w:rsid w:val="005F0F33"/>
    <w:rsid w:val="00600DEB"/>
    <w:rsid w:val="00627C9F"/>
    <w:rsid w:val="006311E9"/>
    <w:rsid w:val="00632354"/>
    <w:rsid w:val="00635421"/>
    <w:rsid w:val="00641A9A"/>
    <w:rsid w:val="00642810"/>
    <w:rsid w:val="00652333"/>
    <w:rsid w:val="0068009E"/>
    <w:rsid w:val="00692219"/>
    <w:rsid w:val="006A17D2"/>
    <w:rsid w:val="006A73E6"/>
    <w:rsid w:val="006B2D5C"/>
    <w:rsid w:val="006C4EB1"/>
    <w:rsid w:val="006E0166"/>
    <w:rsid w:val="006E2FFB"/>
    <w:rsid w:val="006E6A97"/>
    <w:rsid w:val="006E7B34"/>
    <w:rsid w:val="006F38AC"/>
    <w:rsid w:val="0070697F"/>
    <w:rsid w:val="0072199C"/>
    <w:rsid w:val="00722C9F"/>
    <w:rsid w:val="00724ABD"/>
    <w:rsid w:val="007253B8"/>
    <w:rsid w:val="0073741F"/>
    <w:rsid w:val="0076643F"/>
    <w:rsid w:val="00777F63"/>
    <w:rsid w:val="007A365F"/>
    <w:rsid w:val="007A5817"/>
    <w:rsid w:val="007B05C4"/>
    <w:rsid w:val="007B60E9"/>
    <w:rsid w:val="007B6CC3"/>
    <w:rsid w:val="007B76D3"/>
    <w:rsid w:val="007C3334"/>
    <w:rsid w:val="007C5DC7"/>
    <w:rsid w:val="007D2B98"/>
    <w:rsid w:val="007E21BC"/>
    <w:rsid w:val="007E7C82"/>
    <w:rsid w:val="007F2AA1"/>
    <w:rsid w:val="007F56FF"/>
    <w:rsid w:val="007F588D"/>
    <w:rsid w:val="00803F1C"/>
    <w:rsid w:val="0080600E"/>
    <w:rsid w:val="00814688"/>
    <w:rsid w:val="00817612"/>
    <w:rsid w:val="008338A4"/>
    <w:rsid w:val="00834D49"/>
    <w:rsid w:val="00837C45"/>
    <w:rsid w:val="00844730"/>
    <w:rsid w:val="008457C2"/>
    <w:rsid w:val="00857A82"/>
    <w:rsid w:val="008657BF"/>
    <w:rsid w:val="00870A48"/>
    <w:rsid w:val="00873836"/>
    <w:rsid w:val="00885737"/>
    <w:rsid w:val="00890650"/>
    <w:rsid w:val="00897E12"/>
    <w:rsid w:val="008A7E0F"/>
    <w:rsid w:val="008B12F5"/>
    <w:rsid w:val="008B636B"/>
    <w:rsid w:val="008C357B"/>
    <w:rsid w:val="008C5E2D"/>
    <w:rsid w:val="008D768D"/>
    <w:rsid w:val="008E3759"/>
    <w:rsid w:val="008E3BFE"/>
    <w:rsid w:val="008F1912"/>
    <w:rsid w:val="0090270B"/>
    <w:rsid w:val="00902F82"/>
    <w:rsid w:val="009041DC"/>
    <w:rsid w:val="00910717"/>
    <w:rsid w:val="00917B5A"/>
    <w:rsid w:val="00920A58"/>
    <w:rsid w:val="00920A8C"/>
    <w:rsid w:val="00933D40"/>
    <w:rsid w:val="00934A2C"/>
    <w:rsid w:val="00940789"/>
    <w:rsid w:val="00957035"/>
    <w:rsid w:val="0096706E"/>
    <w:rsid w:val="00974491"/>
    <w:rsid w:val="00975C4E"/>
    <w:rsid w:val="00981FBA"/>
    <w:rsid w:val="00997BC5"/>
    <w:rsid w:val="009A0391"/>
    <w:rsid w:val="009A4F41"/>
    <w:rsid w:val="009B381B"/>
    <w:rsid w:val="009C2831"/>
    <w:rsid w:val="009D1753"/>
    <w:rsid w:val="009D7611"/>
    <w:rsid w:val="009E0B61"/>
    <w:rsid w:val="009E1C3F"/>
    <w:rsid w:val="009E53DE"/>
    <w:rsid w:val="00A01957"/>
    <w:rsid w:val="00A11212"/>
    <w:rsid w:val="00A11E44"/>
    <w:rsid w:val="00A30100"/>
    <w:rsid w:val="00A328B3"/>
    <w:rsid w:val="00A41C77"/>
    <w:rsid w:val="00A50FCF"/>
    <w:rsid w:val="00A528D1"/>
    <w:rsid w:val="00A610CD"/>
    <w:rsid w:val="00A758AA"/>
    <w:rsid w:val="00A846AD"/>
    <w:rsid w:val="00AA09A2"/>
    <w:rsid w:val="00AA7996"/>
    <w:rsid w:val="00AA7D4A"/>
    <w:rsid w:val="00AB2EC2"/>
    <w:rsid w:val="00AC19CB"/>
    <w:rsid w:val="00AC5590"/>
    <w:rsid w:val="00AE5488"/>
    <w:rsid w:val="00AE6F91"/>
    <w:rsid w:val="00AF30CB"/>
    <w:rsid w:val="00AF5571"/>
    <w:rsid w:val="00AF6655"/>
    <w:rsid w:val="00B07341"/>
    <w:rsid w:val="00B10CEE"/>
    <w:rsid w:val="00B16AE7"/>
    <w:rsid w:val="00B30539"/>
    <w:rsid w:val="00B314DB"/>
    <w:rsid w:val="00B361F2"/>
    <w:rsid w:val="00B3718B"/>
    <w:rsid w:val="00B3745F"/>
    <w:rsid w:val="00B405C8"/>
    <w:rsid w:val="00B4632A"/>
    <w:rsid w:val="00B530F1"/>
    <w:rsid w:val="00B86950"/>
    <w:rsid w:val="00BA06BA"/>
    <w:rsid w:val="00BA276C"/>
    <w:rsid w:val="00BA47FB"/>
    <w:rsid w:val="00BB306F"/>
    <w:rsid w:val="00BC12B2"/>
    <w:rsid w:val="00BD4B89"/>
    <w:rsid w:val="00BD5922"/>
    <w:rsid w:val="00BF02CB"/>
    <w:rsid w:val="00BF6FD8"/>
    <w:rsid w:val="00C03680"/>
    <w:rsid w:val="00C054DF"/>
    <w:rsid w:val="00C14463"/>
    <w:rsid w:val="00C21762"/>
    <w:rsid w:val="00C21FEF"/>
    <w:rsid w:val="00C23BA4"/>
    <w:rsid w:val="00C24543"/>
    <w:rsid w:val="00C256A2"/>
    <w:rsid w:val="00C25ADB"/>
    <w:rsid w:val="00C26696"/>
    <w:rsid w:val="00C51515"/>
    <w:rsid w:val="00C5660B"/>
    <w:rsid w:val="00C66B72"/>
    <w:rsid w:val="00C87AC4"/>
    <w:rsid w:val="00C9567A"/>
    <w:rsid w:val="00CB212D"/>
    <w:rsid w:val="00CB2660"/>
    <w:rsid w:val="00CC53FE"/>
    <w:rsid w:val="00CC5E90"/>
    <w:rsid w:val="00CD046C"/>
    <w:rsid w:val="00CD2005"/>
    <w:rsid w:val="00CE076C"/>
    <w:rsid w:val="00CE5199"/>
    <w:rsid w:val="00CE66D5"/>
    <w:rsid w:val="00CE6CBA"/>
    <w:rsid w:val="00CF637A"/>
    <w:rsid w:val="00D059DE"/>
    <w:rsid w:val="00D05ABD"/>
    <w:rsid w:val="00D13FCE"/>
    <w:rsid w:val="00D2687F"/>
    <w:rsid w:val="00D306D1"/>
    <w:rsid w:val="00D30800"/>
    <w:rsid w:val="00D34786"/>
    <w:rsid w:val="00D37BFC"/>
    <w:rsid w:val="00D47A8E"/>
    <w:rsid w:val="00D52D14"/>
    <w:rsid w:val="00D712D3"/>
    <w:rsid w:val="00D71422"/>
    <w:rsid w:val="00D723C6"/>
    <w:rsid w:val="00D72DC6"/>
    <w:rsid w:val="00D74DD2"/>
    <w:rsid w:val="00D7558D"/>
    <w:rsid w:val="00D81D92"/>
    <w:rsid w:val="00D876F9"/>
    <w:rsid w:val="00DA7B5F"/>
    <w:rsid w:val="00DC11E7"/>
    <w:rsid w:val="00DC24E3"/>
    <w:rsid w:val="00DC6BA0"/>
    <w:rsid w:val="00DC7023"/>
    <w:rsid w:val="00DC769A"/>
    <w:rsid w:val="00DD3D86"/>
    <w:rsid w:val="00DD4AD2"/>
    <w:rsid w:val="00DF1EC4"/>
    <w:rsid w:val="00E0230A"/>
    <w:rsid w:val="00E0340B"/>
    <w:rsid w:val="00E04A90"/>
    <w:rsid w:val="00E0541C"/>
    <w:rsid w:val="00E0551F"/>
    <w:rsid w:val="00E219C7"/>
    <w:rsid w:val="00E4118C"/>
    <w:rsid w:val="00E43157"/>
    <w:rsid w:val="00E43997"/>
    <w:rsid w:val="00E461CE"/>
    <w:rsid w:val="00E53CE2"/>
    <w:rsid w:val="00E573E4"/>
    <w:rsid w:val="00E64C3D"/>
    <w:rsid w:val="00E720CA"/>
    <w:rsid w:val="00E82E7A"/>
    <w:rsid w:val="00E84EB5"/>
    <w:rsid w:val="00E85662"/>
    <w:rsid w:val="00E8789F"/>
    <w:rsid w:val="00E97B71"/>
    <w:rsid w:val="00EA3D34"/>
    <w:rsid w:val="00EB3FFF"/>
    <w:rsid w:val="00EB454D"/>
    <w:rsid w:val="00ED549D"/>
    <w:rsid w:val="00ED76BE"/>
    <w:rsid w:val="00EE00E9"/>
    <w:rsid w:val="00EF11B9"/>
    <w:rsid w:val="00EF1AAA"/>
    <w:rsid w:val="00EF619B"/>
    <w:rsid w:val="00F00B55"/>
    <w:rsid w:val="00F02AD1"/>
    <w:rsid w:val="00F253CC"/>
    <w:rsid w:val="00F37106"/>
    <w:rsid w:val="00F44E25"/>
    <w:rsid w:val="00F519CF"/>
    <w:rsid w:val="00F56BA5"/>
    <w:rsid w:val="00F60E22"/>
    <w:rsid w:val="00F74D9C"/>
    <w:rsid w:val="00F81395"/>
    <w:rsid w:val="00F81BB8"/>
    <w:rsid w:val="00F90C64"/>
    <w:rsid w:val="00F917D1"/>
    <w:rsid w:val="00F923B9"/>
    <w:rsid w:val="00F9653B"/>
    <w:rsid w:val="00FA1FB2"/>
    <w:rsid w:val="00FA7BA3"/>
    <w:rsid w:val="00FB62CF"/>
    <w:rsid w:val="00FD3C3B"/>
    <w:rsid w:val="00FE07DD"/>
    <w:rsid w:val="00FE6B45"/>
    <w:rsid w:val="00FF4D82"/>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rPr>
  </w:style>
  <w:style w:type="paragraph" w:styleId="ListParagraph">
    <w:name w:val="List Paragraph"/>
    <w:uiPriority w:val="34"/>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933D40"/>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eastAsia="es-ES"/>
    </w:rPr>
  </w:style>
  <w:style w:type="character" w:styleId="CommentReference">
    <w:name w:val="annotation reference"/>
    <w:basedOn w:val="DefaultParagraphFont"/>
    <w:uiPriority w:val="99"/>
    <w:semiHidden/>
    <w:unhideWhenUsed/>
    <w:rsid w:val="002A4876"/>
    <w:rPr>
      <w:sz w:val="16"/>
      <w:szCs w:val="16"/>
    </w:rPr>
  </w:style>
  <w:style w:type="paragraph" w:styleId="CommentText">
    <w:name w:val="annotation text"/>
    <w:basedOn w:val="Normal"/>
    <w:link w:val="CommentTextChar"/>
    <w:uiPriority w:val="99"/>
    <w:semiHidden/>
    <w:unhideWhenUsed/>
    <w:rsid w:val="002A4876"/>
    <w:rPr>
      <w:sz w:val="20"/>
      <w:szCs w:val="20"/>
    </w:rPr>
  </w:style>
  <w:style w:type="character" w:customStyle="1" w:styleId="CommentTextChar">
    <w:name w:val="Comment Text Char"/>
    <w:basedOn w:val="DefaultParagraphFont"/>
    <w:link w:val="CommentText"/>
    <w:uiPriority w:val="99"/>
    <w:semiHidden/>
    <w:rsid w:val="002A4876"/>
    <w:rPr>
      <w:lang w:val="en-US" w:eastAsia="en-US"/>
    </w:rPr>
  </w:style>
  <w:style w:type="paragraph" w:styleId="CommentSubject">
    <w:name w:val="annotation subject"/>
    <w:basedOn w:val="CommentText"/>
    <w:next w:val="CommentText"/>
    <w:link w:val="CommentSubjectChar"/>
    <w:uiPriority w:val="99"/>
    <w:semiHidden/>
    <w:unhideWhenUsed/>
    <w:rsid w:val="002A4876"/>
    <w:rPr>
      <w:b/>
      <w:bCs/>
    </w:rPr>
  </w:style>
  <w:style w:type="character" w:customStyle="1" w:styleId="CommentSubjectChar">
    <w:name w:val="Comment Subject Char"/>
    <w:basedOn w:val="CommentTextChar"/>
    <w:link w:val="CommentSubject"/>
    <w:uiPriority w:val="99"/>
    <w:semiHidden/>
    <w:rsid w:val="002A487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68117">
      <w:bodyDiv w:val="1"/>
      <w:marLeft w:val="0"/>
      <w:marRight w:val="0"/>
      <w:marTop w:val="0"/>
      <w:marBottom w:val="0"/>
      <w:divBdr>
        <w:top w:val="none" w:sz="0" w:space="0" w:color="auto"/>
        <w:left w:val="none" w:sz="0" w:space="0" w:color="auto"/>
        <w:bottom w:val="none" w:sz="0" w:space="0" w:color="auto"/>
        <w:right w:val="none" w:sz="0" w:space="0" w:color="auto"/>
      </w:divBdr>
    </w:div>
    <w:div w:id="55439240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1A49"/>
    <w:rsid w:val="00200821"/>
    <w:rsid w:val="00234E9E"/>
    <w:rsid w:val="0025245B"/>
    <w:rsid w:val="002A3923"/>
    <w:rsid w:val="0035375D"/>
    <w:rsid w:val="00394049"/>
    <w:rsid w:val="0043271D"/>
    <w:rsid w:val="00496ED3"/>
    <w:rsid w:val="004B5BBB"/>
    <w:rsid w:val="004D1684"/>
    <w:rsid w:val="004F2DF8"/>
    <w:rsid w:val="00574CC4"/>
    <w:rsid w:val="006F24A1"/>
    <w:rsid w:val="007E3AAF"/>
    <w:rsid w:val="007F28DB"/>
    <w:rsid w:val="0084337A"/>
    <w:rsid w:val="008B5D0A"/>
    <w:rsid w:val="009A261B"/>
    <w:rsid w:val="00AA2E17"/>
    <w:rsid w:val="00AB005E"/>
    <w:rsid w:val="00AC15A4"/>
    <w:rsid w:val="00B0336C"/>
    <w:rsid w:val="00C82EBD"/>
    <w:rsid w:val="00CC3BD5"/>
    <w:rsid w:val="00CD1916"/>
    <w:rsid w:val="00D241E9"/>
    <w:rsid w:val="00D7750D"/>
    <w:rsid w:val="00F00D2F"/>
    <w:rsid w:val="00F128DF"/>
    <w:rsid w:val="00F27D9A"/>
    <w:rsid w:val="00F33E31"/>
    <w:rsid w:val="00F42ABB"/>
    <w:rsid w:val="00F84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84929-BE8B-4D74-9279-3345E8D13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2018</Words>
  <Characters>10658</Characters>
  <Application>Microsoft Office Word</Application>
  <DocSecurity>0</DocSecurity>
  <Lines>193</Lines>
  <Paragraphs>53</Paragraphs>
  <ScaleCrop>false</ScaleCrop>
  <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158/21</dc:title>
  <dc:creator/>
  <cp:lastModifiedBy/>
  <cp:revision>1</cp:revision>
  <dcterms:created xsi:type="dcterms:W3CDTF">2021-09-23T12:34:00Z</dcterms:created>
  <dcterms:modified xsi:type="dcterms:W3CDTF">2021-09-23T12:34:00Z</dcterms:modified>
</cp:coreProperties>
</file>