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4204" w14:textId="77777777" w:rsidR="00040C3A" w:rsidRPr="0090270B" w:rsidRDefault="00D306D1" w:rsidP="0051724A">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3667E57" wp14:editId="0044A74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6ED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" fillcolor="#67ae3b"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6E43CF" wp14:editId="752C3A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AB708" w14:textId="1F48E488" w:rsidR="00CB2660" w:rsidRDefault="00FE39B6" w:rsidP="00AE5488">
                            <w:r>
                              <w:rPr>
                                <w:noProof/>
                              </w:rPr>
                              <w:drawing>
                                <wp:inline distT="0" distB="0" distL="0" distR="0" wp14:anchorId="51397420" wp14:editId="2428C425">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E43C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99AB708" w14:textId="1F48E488" w:rsidR="00CB2660" w:rsidRDefault="00FE39B6" w:rsidP="00AE5488">
                      <w:r>
                        <w:rPr>
                          <w:noProof/>
                        </w:rPr>
                        <w:drawing>
                          <wp:inline distT="0" distB="0" distL="0" distR="0" wp14:anchorId="51397420" wp14:editId="2428C425">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488571D" w14:textId="77777777" w:rsidR="00040C3A" w:rsidRPr="0090270B" w:rsidRDefault="00040C3A" w:rsidP="0051724A">
      <w:pPr>
        <w:tabs>
          <w:tab w:val="center" w:pos="5400"/>
        </w:tabs>
        <w:suppressAutoHyphens/>
        <w:jc w:val="both"/>
        <w:rPr>
          <w:rFonts w:asciiTheme="majorHAnsi" w:hAnsiTheme="majorHAnsi"/>
          <w:sz w:val="22"/>
          <w:szCs w:val="22"/>
          <w:lang w:val="es-ES"/>
        </w:rPr>
      </w:pPr>
    </w:p>
    <w:p w14:paraId="5D82CE32" w14:textId="77777777" w:rsidR="00040C3A" w:rsidRPr="0090270B" w:rsidRDefault="00040C3A" w:rsidP="0051724A">
      <w:pPr>
        <w:tabs>
          <w:tab w:val="center" w:pos="5400"/>
        </w:tabs>
        <w:suppressAutoHyphens/>
        <w:jc w:val="both"/>
        <w:rPr>
          <w:rFonts w:asciiTheme="majorHAnsi" w:hAnsiTheme="majorHAnsi"/>
          <w:sz w:val="22"/>
          <w:szCs w:val="22"/>
          <w:lang w:val="es-ES"/>
        </w:rPr>
      </w:pPr>
    </w:p>
    <w:p w14:paraId="7E2D4C1F" w14:textId="77777777" w:rsidR="005128E4" w:rsidRPr="0090270B" w:rsidRDefault="005128E4" w:rsidP="0051724A">
      <w:pPr>
        <w:tabs>
          <w:tab w:val="center" w:pos="5400"/>
        </w:tabs>
        <w:suppressAutoHyphens/>
        <w:rPr>
          <w:rFonts w:asciiTheme="majorHAnsi" w:hAnsiTheme="majorHAnsi"/>
          <w:sz w:val="22"/>
          <w:szCs w:val="22"/>
          <w:lang w:val="es-ES_tradnl"/>
        </w:rPr>
      </w:pPr>
    </w:p>
    <w:p w14:paraId="2ACE3A0C" w14:textId="77777777" w:rsidR="005128E4" w:rsidRPr="0090270B" w:rsidRDefault="005128E4" w:rsidP="0051724A">
      <w:pPr>
        <w:tabs>
          <w:tab w:val="center" w:pos="5400"/>
        </w:tabs>
        <w:suppressAutoHyphens/>
        <w:rPr>
          <w:rFonts w:asciiTheme="majorHAnsi" w:hAnsiTheme="majorHAnsi"/>
          <w:sz w:val="22"/>
          <w:szCs w:val="22"/>
          <w:lang w:val="es-ES_tradnl"/>
        </w:rPr>
      </w:pPr>
    </w:p>
    <w:p w14:paraId="4495B0B5" w14:textId="77777777" w:rsidR="005128E4" w:rsidRPr="0090270B" w:rsidRDefault="005128E4" w:rsidP="0051724A">
      <w:pPr>
        <w:tabs>
          <w:tab w:val="center" w:pos="5400"/>
        </w:tabs>
        <w:suppressAutoHyphens/>
        <w:rPr>
          <w:rFonts w:asciiTheme="majorHAnsi" w:hAnsiTheme="majorHAnsi"/>
          <w:sz w:val="22"/>
          <w:szCs w:val="22"/>
          <w:lang w:val="es-ES_tradnl"/>
        </w:rPr>
      </w:pPr>
    </w:p>
    <w:p w14:paraId="3DA8DB22"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1EB76DB"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13B5853"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2CB81470"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2CF4CD94"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467F65C8"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20707A48"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60FE0B8" w14:textId="77777777" w:rsidR="00040C3A" w:rsidRPr="0090270B" w:rsidRDefault="003D3BC2" w:rsidP="0051724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CC8A7CE" wp14:editId="78DA5A6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0A16B" w14:textId="2C186351" w:rsidR="005B52B0" w:rsidRPr="005B0D02" w:rsidRDefault="00FE39B6" w:rsidP="00997BC5">
                            <w:pPr>
                              <w:spacing w:line="276" w:lineRule="auto"/>
                              <w:rPr>
                                <w:rFonts w:asciiTheme="majorHAnsi" w:hAnsiTheme="majorHAnsi" w:cs="Arial"/>
                                <w:b/>
                                <w:bCs/>
                                <w:color w:val="0D0D0D" w:themeColor="text1" w:themeTint="F2"/>
                                <w:sz w:val="36"/>
                                <w:szCs w:val="22"/>
                              </w:rPr>
                            </w:pPr>
                            <w:r w:rsidRPr="005B0D02">
                              <w:rPr>
                                <w:rFonts w:asciiTheme="majorHAnsi" w:hAnsiTheme="majorHAnsi" w:cs="Arial"/>
                                <w:b/>
                                <w:bCs/>
                                <w:color w:val="0D0D0D" w:themeColor="text1" w:themeTint="F2"/>
                                <w:sz w:val="36"/>
                                <w:szCs w:val="22"/>
                              </w:rPr>
                              <w:t>REPORT</w:t>
                            </w:r>
                            <w:r w:rsidR="005B52B0" w:rsidRPr="005B0D02">
                              <w:rPr>
                                <w:rFonts w:asciiTheme="majorHAnsi" w:hAnsiTheme="majorHAnsi" w:cs="Arial"/>
                                <w:b/>
                                <w:bCs/>
                                <w:color w:val="0D0D0D" w:themeColor="text1" w:themeTint="F2"/>
                                <w:sz w:val="36"/>
                                <w:szCs w:val="22"/>
                              </w:rPr>
                              <w:t xml:space="preserve"> </w:t>
                            </w:r>
                            <w:r w:rsidR="00477592" w:rsidRPr="005B0D02">
                              <w:rPr>
                                <w:rFonts w:asciiTheme="majorHAnsi" w:hAnsiTheme="majorHAnsi" w:cs="Arial"/>
                                <w:b/>
                                <w:bCs/>
                                <w:color w:val="0D0D0D" w:themeColor="text1" w:themeTint="F2"/>
                                <w:sz w:val="36"/>
                                <w:szCs w:val="40"/>
                              </w:rPr>
                              <w:t>No.</w:t>
                            </w:r>
                            <w:r w:rsidR="00A34668" w:rsidRPr="005B0D02">
                              <w:rPr>
                                <w:rFonts w:asciiTheme="majorHAnsi" w:hAnsiTheme="majorHAnsi" w:cs="Arial"/>
                                <w:b/>
                                <w:bCs/>
                                <w:color w:val="0D0D0D" w:themeColor="text1" w:themeTint="F2"/>
                                <w:sz w:val="36"/>
                                <w:szCs w:val="22"/>
                              </w:rPr>
                              <w:t xml:space="preserve"> </w:t>
                            </w:r>
                            <w:r w:rsidR="004D4828">
                              <w:rPr>
                                <w:rFonts w:asciiTheme="majorHAnsi" w:hAnsiTheme="majorHAnsi" w:cs="Arial"/>
                                <w:b/>
                                <w:bCs/>
                                <w:color w:val="0D0D0D" w:themeColor="text1" w:themeTint="F2"/>
                                <w:sz w:val="36"/>
                                <w:szCs w:val="22"/>
                              </w:rPr>
                              <w:t>165</w:t>
                            </w:r>
                            <w:r w:rsidR="00A34668" w:rsidRPr="005B0D02">
                              <w:rPr>
                                <w:rFonts w:asciiTheme="majorHAnsi" w:hAnsiTheme="majorHAnsi" w:cs="Arial"/>
                                <w:b/>
                                <w:bCs/>
                                <w:color w:val="0D0D0D" w:themeColor="text1" w:themeTint="F2"/>
                                <w:sz w:val="36"/>
                                <w:szCs w:val="22"/>
                              </w:rPr>
                              <w:t>/2</w:t>
                            </w:r>
                            <w:r w:rsidR="0025539D" w:rsidRPr="005B0D02">
                              <w:rPr>
                                <w:rFonts w:asciiTheme="majorHAnsi" w:hAnsiTheme="majorHAnsi" w:cs="Arial"/>
                                <w:b/>
                                <w:bCs/>
                                <w:color w:val="0D0D0D" w:themeColor="text1" w:themeTint="F2"/>
                                <w:sz w:val="36"/>
                                <w:szCs w:val="22"/>
                              </w:rPr>
                              <w:t>1</w:t>
                            </w:r>
                          </w:p>
                          <w:p w14:paraId="616D5A50" w14:textId="75EEEF8B" w:rsidR="007B05C4" w:rsidRPr="005B0D02" w:rsidRDefault="005B52B0" w:rsidP="00997BC5">
                            <w:pPr>
                              <w:spacing w:line="276" w:lineRule="auto"/>
                              <w:rPr>
                                <w:rFonts w:asciiTheme="majorHAnsi" w:hAnsiTheme="majorHAnsi" w:cs="Arial"/>
                                <w:b/>
                                <w:color w:val="0D0D0D" w:themeColor="text1" w:themeTint="F2"/>
                                <w:sz w:val="36"/>
                                <w:szCs w:val="22"/>
                              </w:rPr>
                            </w:pPr>
                            <w:r w:rsidRPr="005B0D02">
                              <w:rPr>
                                <w:rFonts w:asciiTheme="majorHAnsi" w:hAnsiTheme="majorHAnsi" w:cs="Arial"/>
                                <w:b/>
                                <w:color w:val="0D0D0D" w:themeColor="text1" w:themeTint="F2"/>
                                <w:sz w:val="36"/>
                                <w:szCs w:val="22"/>
                              </w:rPr>
                              <w:t>PETI</w:t>
                            </w:r>
                            <w:r w:rsidR="00FE39B6" w:rsidRPr="005B0D02">
                              <w:rPr>
                                <w:rFonts w:asciiTheme="majorHAnsi" w:hAnsiTheme="majorHAnsi" w:cs="Arial"/>
                                <w:b/>
                                <w:color w:val="0D0D0D" w:themeColor="text1" w:themeTint="F2"/>
                                <w:sz w:val="36"/>
                                <w:szCs w:val="22"/>
                              </w:rPr>
                              <w:t>TIO</w:t>
                            </w:r>
                            <w:r w:rsidRPr="005B0D02">
                              <w:rPr>
                                <w:rFonts w:asciiTheme="majorHAnsi" w:hAnsiTheme="majorHAnsi" w:cs="Arial"/>
                                <w:b/>
                                <w:color w:val="0D0D0D" w:themeColor="text1" w:themeTint="F2"/>
                                <w:sz w:val="36"/>
                                <w:szCs w:val="22"/>
                              </w:rPr>
                              <w:t xml:space="preserve">N </w:t>
                            </w:r>
                            <w:r w:rsidR="0025539D" w:rsidRPr="005B0D02">
                              <w:rPr>
                                <w:rFonts w:asciiTheme="majorHAnsi" w:hAnsiTheme="majorHAnsi" w:cs="Arial"/>
                                <w:b/>
                                <w:color w:val="0D0D0D" w:themeColor="text1" w:themeTint="F2"/>
                                <w:sz w:val="36"/>
                                <w:szCs w:val="22"/>
                              </w:rPr>
                              <w:t>1183-08</w:t>
                            </w:r>
                          </w:p>
                          <w:p w14:paraId="3B2EA41A" w14:textId="6F0BC645" w:rsidR="00CD046C" w:rsidRPr="005B0D02" w:rsidRDefault="00FE39B6" w:rsidP="00557346">
                            <w:pPr>
                              <w:spacing w:line="276" w:lineRule="auto"/>
                              <w:jc w:val="both"/>
                              <w:rPr>
                                <w:rFonts w:asciiTheme="majorHAnsi" w:hAnsiTheme="majorHAnsi" w:cs="Arial"/>
                                <w:color w:val="0D0D0D" w:themeColor="text1" w:themeTint="F2"/>
                                <w:szCs w:val="22"/>
                              </w:rPr>
                            </w:pPr>
                            <w:r w:rsidRPr="005B0D02">
                              <w:rPr>
                                <w:rFonts w:asciiTheme="majorHAnsi" w:hAnsiTheme="majorHAnsi" w:cs="Arial"/>
                                <w:color w:val="0D0D0D" w:themeColor="text1" w:themeTint="F2"/>
                                <w:szCs w:val="22"/>
                              </w:rPr>
                              <w:t>REPORT ON ADMISSIBILITY</w:t>
                            </w:r>
                            <w:r w:rsidR="00F519CF" w:rsidRPr="005B0D02">
                              <w:rPr>
                                <w:rFonts w:asciiTheme="majorHAnsi" w:hAnsiTheme="majorHAnsi" w:cs="Arial"/>
                                <w:color w:val="0D0D0D" w:themeColor="text1" w:themeTint="F2"/>
                                <w:szCs w:val="22"/>
                              </w:rPr>
                              <w:t xml:space="preserve"> </w:t>
                            </w:r>
                          </w:p>
                          <w:p w14:paraId="075A48A6" w14:textId="77777777" w:rsidR="008F1912" w:rsidRPr="005B0D02" w:rsidRDefault="008F1912" w:rsidP="00997BC5">
                            <w:pPr>
                              <w:spacing w:line="276" w:lineRule="auto"/>
                              <w:rPr>
                                <w:rFonts w:asciiTheme="majorHAnsi" w:hAnsiTheme="majorHAnsi" w:cs="Arial"/>
                                <w:color w:val="0D0D0D" w:themeColor="text1" w:themeTint="F2"/>
                                <w:szCs w:val="22"/>
                              </w:rPr>
                            </w:pPr>
                            <w:bookmarkStart w:id="0" w:name="_ftnref1"/>
                          </w:p>
                          <w:p w14:paraId="2DA1BB8F" w14:textId="77777777" w:rsidR="005B52B0" w:rsidRPr="0010736F" w:rsidRDefault="002553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DENNIS RODRÍGUEZ CADENA</w:t>
                            </w:r>
                          </w:p>
                          <w:bookmarkEnd w:id="0"/>
                          <w:p w14:paraId="30A519B8" w14:textId="77777777"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48D8673C"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A7C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F0A16B" w14:textId="2C186351" w:rsidR="005B52B0" w:rsidRPr="005B0D02" w:rsidRDefault="00FE39B6" w:rsidP="00997BC5">
                      <w:pPr>
                        <w:spacing w:line="276" w:lineRule="auto"/>
                        <w:rPr>
                          <w:rFonts w:asciiTheme="majorHAnsi" w:hAnsiTheme="majorHAnsi" w:cs="Arial"/>
                          <w:b/>
                          <w:bCs/>
                          <w:color w:val="0D0D0D" w:themeColor="text1" w:themeTint="F2"/>
                          <w:sz w:val="36"/>
                          <w:szCs w:val="22"/>
                        </w:rPr>
                      </w:pPr>
                      <w:r w:rsidRPr="005B0D02">
                        <w:rPr>
                          <w:rFonts w:asciiTheme="majorHAnsi" w:hAnsiTheme="majorHAnsi" w:cs="Arial"/>
                          <w:b/>
                          <w:bCs/>
                          <w:color w:val="0D0D0D" w:themeColor="text1" w:themeTint="F2"/>
                          <w:sz w:val="36"/>
                          <w:szCs w:val="22"/>
                        </w:rPr>
                        <w:t>REPORT</w:t>
                      </w:r>
                      <w:r w:rsidR="005B52B0" w:rsidRPr="005B0D02">
                        <w:rPr>
                          <w:rFonts w:asciiTheme="majorHAnsi" w:hAnsiTheme="majorHAnsi" w:cs="Arial"/>
                          <w:b/>
                          <w:bCs/>
                          <w:color w:val="0D0D0D" w:themeColor="text1" w:themeTint="F2"/>
                          <w:sz w:val="36"/>
                          <w:szCs w:val="22"/>
                        </w:rPr>
                        <w:t xml:space="preserve"> </w:t>
                      </w:r>
                      <w:r w:rsidR="00477592" w:rsidRPr="005B0D02">
                        <w:rPr>
                          <w:rFonts w:asciiTheme="majorHAnsi" w:hAnsiTheme="majorHAnsi" w:cs="Arial"/>
                          <w:b/>
                          <w:bCs/>
                          <w:color w:val="0D0D0D" w:themeColor="text1" w:themeTint="F2"/>
                          <w:sz w:val="36"/>
                          <w:szCs w:val="40"/>
                        </w:rPr>
                        <w:t>No.</w:t>
                      </w:r>
                      <w:r w:rsidR="00A34668" w:rsidRPr="005B0D02">
                        <w:rPr>
                          <w:rFonts w:asciiTheme="majorHAnsi" w:hAnsiTheme="majorHAnsi" w:cs="Arial"/>
                          <w:b/>
                          <w:bCs/>
                          <w:color w:val="0D0D0D" w:themeColor="text1" w:themeTint="F2"/>
                          <w:sz w:val="36"/>
                          <w:szCs w:val="22"/>
                        </w:rPr>
                        <w:t xml:space="preserve"> </w:t>
                      </w:r>
                      <w:r w:rsidR="004D4828">
                        <w:rPr>
                          <w:rFonts w:asciiTheme="majorHAnsi" w:hAnsiTheme="majorHAnsi" w:cs="Arial"/>
                          <w:b/>
                          <w:bCs/>
                          <w:color w:val="0D0D0D" w:themeColor="text1" w:themeTint="F2"/>
                          <w:sz w:val="36"/>
                          <w:szCs w:val="22"/>
                        </w:rPr>
                        <w:t>165</w:t>
                      </w:r>
                      <w:r w:rsidR="00A34668" w:rsidRPr="005B0D02">
                        <w:rPr>
                          <w:rFonts w:asciiTheme="majorHAnsi" w:hAnsiTheme="majorHAnsi" w:cs="Arial"/>
                          <w:b/>
                          <w:bCs/>
                          <w:color w:val="0D0D0D" w:themeColor="text1" w:themeTint="F2"/>
                          <w:sz w:val="36"/>
                          <w:szCs w:val="22"/>
                        </w:rPr>
                        <w:t>/2</w:t>
                      </w:r>
                      <w:r w:rsidR="0025539D" w:rsidRPr="005B0D02">
                        <w:rPr>
                          <w:rFonts w:asciiTheme="majorHAnsi" w:hAnsiTheme="majorHAnsi" w:cs="Arial"/>
                          <w:b/>
                          <w:bCs/>
                          <w:color w:val="0D0D0D" w:themeColor="text1" w:themeTint="F2"/>
                          <w:sz w:val="36"/>
                          <w:szCs w:val="22"/>
                        </w:rPr>
                        <w:t>1</w:t>
                      </w:r>
                    </w:p>
                    <w:p w14:paraId="616D5A50" w14:textId="75EEEF8B" w:rsidR="007B05C4" w:rsidRPr="005B0D02" w:rsidRDefault="005B52B0" w:rsidP="00997BC5">
                      <w:pPr>
                        <w:spacing w:line="276" w:lineRule="auto"/>
                        <w:rPr>
                          <w:rFonts w:asciiTheme="majorHAnsi" w:hAnsiTheme="majorHAnsi" w:cs="Arial"/>
                          <w:b/>
                          <w:color w:val="0D0D0D" w:themeColor="text1" w:themeTint="F2"/>
                          <w:sz w:val="36"/>
                          <w:szCs w:val="22"/>
                        </w:rPr>
                      </w:pPr>
                      <w:r w:rsidRPr="005B0D02">
                        <w:rPr>
                          <w:rFonts w:asciiTheme="majorHAnsi" w:hAnsiTheme="majorHAnsi" w:cs="Arial"/>
                          <w:b/>
                          <w:color w:val="0D0D0D" w:themeColor="text1" w:themeTint="F2"/>
                          <w:sz w:val="36"/>
                          <w:szCs w:val="22"/>
                        </w:rPr>
                        <w:t>PETI</w:t>
                      </w:r>
                      <w:r w:rsidR="00FE39B6" w:rsidRPr="005B0D02">
                        <w:rPr>
                          <w:rFonts w:asciiTheme="majorHAnsi" w:hAnsiTheme="majorHAnsi" w:cs="Arial"/>
                          <w:b/>
                          <w:color w:val="0D0D0D" w:themeColor="text1" w:themeTint="F2"/>
                          <w:sz w:val="36"/>
                          <w:szCs w:val="22"/>
                        </w:rPr>
                        <w:t>TIO</w:t>
                      </w:r>
                      <w:r w:rsidRPr="005B0D02">
                        <w:rPr>
                          <w:rFonts w:asciiTheme="majorHAnsi" w:hAnsiTheme="majorHAnsi" w:cs="Arial"/>
                          <w:b/>
                          <w:color w:val="0D0D0D" w:themeColor="text1" w:themeTint="F2"/>
                          <w:sz w:val="36"/>
                          <w:szCs w:val="22"/>
                        </w:rPr>
                        <w:t xml:space="preserve">N </w:t>
                      </w:r>
                      <w:r w:rsidR="0025539D" w:rsidRPr="005B0D02">
                        <w:rPr>
                          <w:rFonts w:asciiTheme="majorHAnsi" w:hAnsiTheme="majorHAnsi" w:cs="Arial"/>
                          <w:b/>
                          <w:color w:val="0D0D0D" w:themeColor="text1" w:themeTint="F2"/>
                          <w:sz w:val="36"/>
                          <w:szCs w:val="22"/>
                        </w:rPr>
                        <w:t>1183-08</w:t>
                      </w:r>
                    </w:p>
                    <w:p w14:paraId="3B2EA41A" w14:textId="6F0BC645" w:rsidR="00CD046C" w:rsidRPr="005B0D02" w:rsidRDefault="00FE39B6" w:rsidP="00557346">
                      <w:pPr>
                        <w:spacing w:line="276" w:lineRule="auto"/>
                        <w:jc w:val="both"/>
                        <w:rPr>
                          <w:rFonts w:asciiTheme="majorHAnsi" w:hAnsiTheme="majorHAnsi" w:cs="Arial"/>
                          <w:color w:val="0D0D0D" w:themeColor="text1" w:themeTint="F2"/>
                          <w:szCs w:val="22"/>
                        </w:rPr>
                      </w:pPr>
                      <w:r w:rsidRPr="005B0D02">
                        <w:rPr>
                          <w:rFonts w:asciiTheme="majorHAnsi" w:hAnsiTheme="majorHAnsi" w:cs="Arial"/>
                          <w:color w:val="0D0D0D" w:themeColor="text1" w:themeTint="F2"/>
                          <w:szCs w:val="22"/>
                        </w:rPr>
                        <w:t>REPORT ON ADMISSIBILITY</w:t>
                      </w:r>
                      <w:r w:rsidR="00F519CF" w:rsidRPr="005B0D02">
                        <w:rPr>
                          <w:rFonts w:asciiTheme="majorHAnsi" w:hAnsiTheme="majorHAnsi" w:cs="Arial"/>
                          <w:color w:val="0D0D0D" w:themeColor="text1" w:themeTint="F2"/>
                          <w:szCs w:val="22"/>
                        </w:rPr>
                        <w:t xml:space="preserve"> </w:t>
                      </w:r>
                    </w:p>
                    <w:p w14:paraId="075A48A6" w14:textId="77777777" w:rsidR="008F1912" w:rsidRPr="005B0D02" w:rsidRDefault="008F1912" w:rsidP="00997BC5">
                      <w:pPr>
                        <w:spacing w:line="276" w:lineRule="auto"/>
                        <w:rPr>
                          <w:rFonts w:asciiTheme="majorHAnsi" w:hAnsiTheme="majorHAnsi" w:cs="Arial"/>
                          <w:color w:val="0D0D0D" w:themeColor="text1" w:themeTint="F2"/>
                          <w:szCs w:val="22"/>
                        </w:rPr>
                      </w:pPr>
                      <w:bookmarkStart w:id="1" w:name="_ftnref1"/>
                    </w:p>
                    <w:p w14:paraId="2DA1BB8F" w14:textId="77777777" w:rsidR="005B52B0" w:rsidRPr="0010736F" w:rsidRDefault="002553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DENNIS RODRÍGUEZ CADENA</w:t>
                      </w:r>
                    </w:p>
                    <w:bookmarkEnd w:id="1"/>
                    <w:p w14:paraId="30A519B8" w14:textId="77777777"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48D8673C"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BCA458E" wp14:editId="49DB3E6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98EDE" w14:textId="3EA6EC2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2BAE470" w14:textId="3861CE1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D4828">
                              <w:rPr>
                                <w:rFonts w:asciiTheme="minorHAnsi" w:hAnsiTheme="minorHAnsi"/>
                                <w:color w:val="FFFFFF" w:themeColor="background1"/>
                                <w:sz w:val="22"/>
                                <w:lang w:val="pt-BR"/>
                              </w:rPr>
                              <w:t>173</w:t>
                            </w:r>
                          </w:p>
                          <w:p w14:paraId="06DA9E64" w14:textId="3DC5FFC1" w:rsidR="00627C9F" w:rsidRPr="005B0D02" w:rsidRDefault="004D482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August</w:t>
                            </w:r>
                            <w:r w:rsidR="007B05C4" w:rsidRPr="005B0D02">
                              <w:rPr>
                                <w:rFonts w:asciiTheme="minorHAnsi" w:hAnsiTheme="minorHAnsi"/>
                                <w:color w:val="FFFFFF" w:themeColor="background1"/>
                                <w:sz w:val="22"/>
                              </w:rPr>
                              <w:t xml:space="preserve"> </w:t>
                            </w:r>
                            <w:r w:rsidR="00627C9F" w:rsidRPr="005B0D02">
                              <w:rPr>
                                <w:rFonts w:asciiTheme="minorHAnsi" w:hAnsiTheme="minorHAnsi"/>
                                <w:color w:val="FFFFFF" w:themeColor="background1"/>
                                <w:sz w:val="22"/>
                              </w:rPr>
                              <w:t>20</w:t>
                            </w:r>
                            <w:r w:rsidR="00FE39B6" w:rsidRPr="005B0D02">
                              <w:rPr>
                                <w:rFonts w:asciiTheme="minorHAnsi" w:hAnsiTheme="minorHAnsi"/>
                                <w:color w:val="FFFFFF" w:themeColor="background1"/>
                                <w:sz w:val="22"/>
                              </w:rPr>
                              <w:t>21</w:t>
                            </w:r>
                          </w:p>
                          <w:p w14:paraId="0BFB25FE" w14:textId="039D96FA" w:rsidR="00627C9F" w:rsidRPr="005B0D02" w:rsidRDefault="00E0340B" w:rsidP="007A5817">
                            <w:pPr>
                              <w:spacing w:line="276" w:lineRule="auto"/>
                              <w:jc w:val="right"/>
                              <w:rPr>
                                <w:rFonts w:asciiTheme="minorHAnsi" w:hAnsiTheme="minorHAnsi"/>
                                <w:color w:val="FFFFFF" w:themeColor="background1"/>
                                <w:sz w:val="22"/>
                              </w:rPr>
                            </w:pPr>
                            <w:r w:rsidRPr="005B0D02">
                              <w:rPr>
                                <w:rFonts w:asciiTheme="minorHAnsi" w:hAnsiTheme="minorHAnsi"/>
                                <w:color w:val="FFFFFF" w:themeColor="background1"/>
                                <w:sz w:val="22"/>
                              </w:rPr>
                              <w:t xml:space="preserve">Original: </w:t>
                            </w:r>
                            <w:r w:rsidR="00FE39B6" w:rsidRPr="005B0D0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458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D098EDE" w14:textId="3EA6EC2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2BAE470" w14:textId="3861CE1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D4828">
                        <w:rPr>
                          <w:rFonts w:asciiTheme="minorHAnsi" w:hAnsiTheme="minorHAnsi"/>
                          <w:color w:val="FFFFFF" w:themeColor="background1"/>
                          <w:sz w:val="22"/>
                          <w:lang w:val="pt-BR"/>
                        </w:rPr>
                        <w:t>173</w:t>
                      </w:r>
                    </w:p>
                    <w:p w14:paraId="06DA9E64" w14:textId="3DC5FFC1" w:rsidR="00627C9F" w:rsidRPr="005B0D02" w:rsidRDefault="004D482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August</w:t>
                      </w:r>
                      <w:r w:rsidR="007B05C4" w:rsidRPr="005B0D02">
                        <w:rPr>
                          <w:rFonts w:asciiTheme="minorHAnsi" w:hAnsiTheme="minorHAnsi"/>
                          <w:color w:val="FFFFFF" w:themeColor="background1"/>
                          <w:sz w:val="22"/>
                        </w:rPr>
                        <w:t xml:space="preserve"> </w:t>
                      </w:r>
                      <w:r w:rsidR="00627C9F" w:rsidRPr="005B0D02">
                        <w:rPr>
                          <w:rFonts w:asciiTheme="minorHAnsi" w:hAnsiTheme="minorHAnsi"/>
                          <w:color w:val="FFFFFF" w:themeColor="background1"/>
                          <w:sz w:val="22"/>
                        </w:rPr>
                        <w:t>20</w:t>
                      </w:r>
                      <w:r w:rsidR="00FE39B6" w:rsidRPr="005B0D02">
                        <w:rPr>
                          <w:rFonts w:asciiTheme="minorHAnsi" w:hAnsiTheme="minorHAnsi"/>
                          <w:color w:val="FFFFFF" w:themeColor="background1"/>
                          <w:sz w:val="22"/>
                        </w:rPr>
                        <w:t>21</w:t>
                      </w:r>
                    </w:p>
                    <w:p w14:paraId="0BFB25FE" w14:textId="039D96FA" w:rsidR="00627C9F" w:rsidRPr="005B0D02" w:rsidRDefault="00E0340B" w:rsidP="007A5817">
                      <w:pPr>
                        <w:spacing w:line="276" w:lineRule="auto"/>
                        <w:jc w:val="right"/>
                        <w:rPr>
                          <w:rFonts w:asciiTheme="minorHAnsi" w:hAnsiTheme="minorHAnsi"/>
                          <w:color w:val="FFFFFF" w:themeColor="background1"/>
                          <w:sz w:val="22"/>
                        </w:rPr>
                      </w:pPr>
                      <w:r w:rsidRPr="005B0D02">
                        <w:rPr>
                          <w:rFonts w:asciiTheme="minorHAnsi" w:hAnsiTheme="minorHAnsi"/>
                          <w:color w:val="FFFFFF" w:themeColor="background1"/>
                          <w:sz w:val="22"/>
                        </w:rPr>
                        <w:t xml:space="preserve">Original: </w:t>
                      </w:r>
                      <w:r w:rsidR="00FE39B6" w:rsidRPr="005B0D02">
                        <w:rPr>
                          <w:rFonts w:asciiTheme="minorHAnsi" w:hAnsiTheme="minorHAnsi"/>
                          <w:color w:val="FFFFFF" w:themeColor="background1"/>
                          <w:sz w:val="22"/>
                        </w:rPr>
                        <w:t>Spanish</w:t>
                      </w:r>
                    </w:p>
                  </w:txbxContent>
                </v:textbox>
              </v:shape>
            </w:pict>
          </mc:Fallback>
        </mc:AlternateContent>
      </w:r>
    </w:p>
    <w:p w14:paraId="7A2CAE09"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F1D7C25"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49304812" w14:textId="77777777" w:rsidR="00040C3A" w:rsidRPr="0090270B" w:rsidRDefault="00040C3A" w:rsidP="0051724A">
      <w:pPr>
        <w:tabs>
          <w:tab w:val="center" w:pos="5400"/>
        </w:tabs>
        <w:suppressAutoHyphens/>
        <w:jc w:val="center"/>
        <w:rPr>
          <w:rFonts w:asciiTheme="majorHAnsi" w:hAnsiTheme="majorHAnsi" w:cs="Arial"/>
          <w:sz w:val="22"/>
          <w:szCs w:val="22"/>
          <w:lang w:val="es-ES_tradnl"/>
        </w:rPr>
      </w:pPr>
    </w:p>
    <w:p w14:paraId="5C49AFF5"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1F0268B"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4503627C"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2DE60D88"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6DA1F61E"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796BC352"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36312CAE"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178BEDD9"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6E30611D"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510A9A15"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EC5FDE9"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2CAA84CD"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24B565F2"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5E14B49A"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5B6160EB"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41D00391"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6425B69A"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5DB257D"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339E356"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2ED31330"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293F412"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31075C5D"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026F1F26"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C0AB397"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4198B04D"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9B061E7" w14:textId="77777777" w:rsidR="00A50FCF" w:rsidRPr="0090270B" w:rsidRDefault="0090270B" w:rsidP="0051724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F63CA6" wp14:editId="5381ABD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CB594" w14:textId="6C5CC592" w:rsidR="00DD3D86" w:rsidRPr="00236C3C" w:rsidRDefault="004D4828" w:rsidP="00247403">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2"/>
                              </w:rPr>
                              <w:t>Approved e</w:t>
                            </w:r>
                            <w:r w:rsidR="00FE39B6" w:rsidRPr="00236C3C">
                              <w:rPr>
                                <w:rFonts w:asciiTheme="majorHAnsi" w:hAnsiTheme="majorHAnsi"/>
                                <w:color w:val="0D0D0D" w:themeColor="text1" w:themeTint="F2"/>
                                <w:sz w:val="18"/>
                                <w:szCs w:val="22"/>
                              </w:rPr>
                              <w:t xml:space="preserve">lectronically </w:t>
                            </w:r>
                            <w:r w:rsidR="00236C3C" w:rsidRPr="00236C3C">
                              <w:rPr>
                                <w:rFonts w:asciiTheme="majorHAnsi" w:hAnsiTheme="majorHAnsi"/>
                                <w:color w:val="0D0D0D" w:themeColor="text1" w:themeTint="F2"/>
                                <w:sz w:val="18"/>
                                <w:szCs w:val="22"/>
                              </w:rPr>
                              <w:t xml:space="preserve">by the Commission on </w:t>
                            </w:r>
                            <w:r>
                              <w:rPr>
                                <w:rFonts w:asciiTheme="majorHAnsi" w:hAnsiTheme="majorHAnsi"/>
                                <w:color w:val="0D0D0D" w:themeColor="text1" w:themeTint="F2"/>
                                <w:sz w:val="18"/>
                                <w:szCs w:val="22"/>
                              </w:rPr>
                              <w:t>August 3, 2021</w:t>
                            </w:r>
                            <w:r w:rsidR="00AC5FA2">
                              <w:rPr>
                                <w:rFonts w:asciiTheme="majorHAnsi" w:hAnsiTheme="majorHAnsi"/>
                                <w:color w:val="0D0D0D" w:themeColor="text1" w:themeTint="F2"/>
                                <w:sz w:val="18"/>
                                <w:szCs w:val="22"/>
                              </w:rPr>
                              <w:t>.</w:t>
                            </w:r>
                          </w:p>
                          <w:p w14:paraId="0F1EE083" w14:textId="77777777" w:rsidR="005B52B0" w:rsidRPr="00236C3C"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3CA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68CB594" w14:textId="6C5CC592" w:rsidR="00DD3D86" w:rsidRPr="00236C3C" w:rsidRDefault="004D4828" w:rsidP="00247403">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2"/>
                        </w:rPr>
                        <w:t>Approved e</w:t>
                      </w:r>
                      <w:r w:rsidR="00FE39B6" w:rsidRPr="00236C3C">
                        <w:rPr>
                          <w:rFonts w:asciiTheme="majorHAnsi" w:hAnsiTheme="majorHAnsi"/>
                          <w:color w:val="0D0D0D" w:themeColor="text1" w:themeTint="F2"/>
                          <w:sz w:val="18"/>
                          <w:szCs w:val="22"/>
                        </w:rPr>
                        <w:t xml:space="preserve">lectronically </w:t>
                      </w:r>
                      <w:r w:rsidR="00236C3C" w:rsidRPr="00236C3C">
                        <w:rPr>
                          <w:rFonts w:asciiTheme="majorHAnsi" w:hAnsiTheme="majorHAnsi"/>
                          <w:color w:val="0D0D0D" w:themeColor="text1" w:themeTint="F2"/>
                          <w:sz w:val="18"/>
                          <w:szCs w:val="22"/>
                        </w:rPr>
                        <w:t xml:space="preserve">by the Commission on </w:t>
                      </w:r>
                      <w:r>
                        <w:rPr>
                          <w:rFonts w:asciiTheme="majorHAnsi" w:hAnsiTheme="majorHAnsi"/>
                          <w:color w:val="0D0D0D" w:themeColor="text1" w:themeTint="F2"/>
                          <w:sz w:val="18"/>
                          <w:szCs w:val="22"/>
                        </w:rPr>
                        <w:t>August 3, 2021</w:t>
                      </w:r>
                      <w:r w:rsidR="00AC5FA2">
                        <w:rPr>
                          <w:rFonts w:asciiTheme="majorHAnsi" w:hAnsiTheme="majorHAnsi"/>
                          <w:color w:val="0D0D0D" w:themeColor="text1" w:themeTint="F2"/>
                          <w:sz w:val="18"/>
                          <w:szCs w:val="22"/>
                        </w:rPr>
                        <w:t>.</w:t>
                      </w:r>
                    </w:p>
                    <w:p w14:paraId="0F1EE083" w14:textId="77777777" w:rsidR="005B52B0" w:rsidRPr="00236C3C"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EA88BEC"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430CAEA2"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589444C8"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4B1F94E2"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59F6EFB" w14:textId="77777777" w:rsidR="00A50FCF" w:rsidRPr="0090270B" w:rsidRDefault="0090270B" w:rsidP="0051724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0A9EA37" wp14:editId="018AFFA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33071" w14:textId="4AAB253F" w:rsidR="00113F73" w:rsidRPr="007B05C4" w:rsidRDefault="00113F73" w:rsidP="00113F73">
                            <w:pPr>
                              <w:spacing w:line="276" w:lineRule="auto"/>
                              <w:rPr>
                                <w:rFonts w:asciiTheme="majorHAnsi" w:hAnsiTheme="majorHAnsi"/>
                                <w:color w:val="595959" w:themeColor="text1" w:themeTint="A6"/>
                                <w:sz w:val="18"/>
                                <w:szCs w:val="18"/>
                                <w:lang w:val="es-ES"/>
                              </w:rPr>
                            </w:pPr>
                            <w:r w:rsidRPr="00236C3C">
                              <w:rPr>
                                <w:rFonts w:asciiTheme="majorHAnsi" w:hAnsiTheme="majorHAnsi"/>
                                <w:b/>
                                <w:color w:val="595959" w:themeColor="text1" w:themeTint="A6"/>
                                <w:sz w:val="18"/>
                                <w:szCs w:val="18"/>
                              </w:rPr>
                              <w:t>Cit</w:t>
                            </w:r>
                            <w:r w:rsidR="00236C3C" w:rsidRPr="00236C3C">
                              <w:rPr>
                                <w:rFonts w:asciiTheme="majorHAnsi" w:hAnsiTheme="majorHAnsi"/>
                                <w:b/>
                                <w:color w:val="595959" w:themeColor="text1" w:themeTint="A6"/>
                                <w:sz w:val="18"/>
                                <w:szCs w:val="18"/>
                              </w:rPr>
                              <w:t>e as</w:t>
                            </w:r>
                            <w:r w:rsidRPr="00236C3C">
                              <w:rPr>
                                <w:rFonts w:asciiTheme="majorHAnsi" w:hAnsiTheme="majorHAnsi"/>
                                <w:b/>
                                <w:color w:val="595959" w:themeColor="text1" w:themeTint="A6"/>
                                <w:sz w:val="18"/>
                                <w:szCs w:val="18"/>
                              </w:rPr>
                              <w:t>:</w:t>
                            </w:r>
                            <w:r w:rsidRPr="00236C3C">
                              <w:rPr>
                                <w:rFonts w:asciiTheme="majorHAnsi" w:hAnsiTheme="majorHAnsi"/>
                                <w:color w:val="595959" w:themeColor="text1" w:themeTint="A6"/>
                                <w:sz w:val="18"/>
                                <w:szCs w:val="18"/>
                              </w:rPr>
                              <w:t xml:space="preserve"> </w:t>
                            </w:r>
                            <w:r w:rsidR="00236C3C" w:rsidRPr="00236C3C">
                              <w:rPr>
                                <w:rFonts w:asciiTheme="majorHAnsi" w:hAnsiTheme="majorHAnsi"/>
                                <w:color w:val="595959" w:themeColor="text1" w:themeTint="A6"/>
                                <w:sz w:val="18"/>
                                <w:szCs w:val="18"/>
                              </w:rPr>
                              <w:t>IACHR</w:t>
                            </w:r>
                            <w:r w:rsidRPr="00236C3C">
                              <w:rPr>
                                <w:rFonts w:asciiTheme="majorHAnsi" w:hAnsiTheme="majorHAnsi"/>
                                <w:color w:val="595959" w:themeColor="text1" w:themeTint="A6"/>
                                <w:sz w:val="18"/>
                                <w:szCs w:val="18"/>
                              </w:rPr>
                              <w:t xml:space="preserve">, </w:t>
                            </w:r>
                            <w:r w:rsidR="00236C3C" w:rsidRPr="00236C3C">
                              <w:rPr>
                                <w:rFonts w:asciiTheme="majorHAnsi" w:hAnsiTheme="majorHAnsi"/>
                                <w:color w:val="595959" w:themeColor="text1" w:themeTint="A6"/>
                                <w:sz w:val="18"/>
                                <w:szCs w:val="18"/>
                              </w:rPr>
                              <w:t>Report</w:t>
                            </w:r>
                            <w:r w:rsidRPr="00236C3C">
                              <w:rPr>
                                <w:rFonts w:asciiTheme="majorHAnsi" w:hAnsiTheme="majorHAnsi"/>
                                <w:color w:val="595959" w:themeColor="text1" w:themeTint="A6"/>
                                <w:sz w:val="18"/>
                                <w:szCs w:val="18"/>
                              </w:rPr>
                              <w:t xml:space="preserve"> No. </w:t>
                            </w:r>
                            <w:r w:rsidR="004D4828">
                              <w:rPr>
                                <w:rFonts w:asciiTheme="majorHAnsi" w:hAnsiTheme="majorHAnsi"/>
                                <w:color w:val="595959" w:themeColor="text1" w:themeTint="A6"/>
                                <w:sz w:val="18"/>
                                <w:szCs w:val="18"/>
                              </w:rPr>
                              <w:t>165</w:t>
                            </w:r>
                            <w:r w:rsidR="007B05C4" w:rsidRPr="005B0D02">
                              <w:rPr>
                                <w:rFonts w:asciiTheme="majorHAnsi" w:hAnsiTheme="majorHAnsi"/>
                                <w:color w:val="595959" w:themeColor="text1" w:themeTint="A6"/>
                                <w:sz w:val="18"/>
                                <w:szCs w:val="18"/>
                              </w:rPr>
                              <w:t>/</w:t>
                            </w:r>
                            <w:r w:rsidR="00A34668" w:rsidRPr="005B0D02">
                              <w:rPr>
                                <w:rFonts w:asciiTheme="majorHAnsi" w:hAnsiTheme="majorHAnsi"/>
                                <w:color w:val="595959" w:themeColor="text1" w:themeTint="A6"/>
                                <w:sz w:val="18"/>
                                <w:szCs w:val="18"/>
                              </w:rPr>
                              <w:t>2</w:t>
                            </w:r>
                            <w:r w:rsidR="0025539D" w:rsidRPr="005B0D02">
                              <w:rPr>
                                <w:rFonts w:asciiTheme="majorHAnsi" w:hAnsiTheme="majorHAnsi"/>
                                <w:color w:val="595959" w:themeColor="text1" w:themeTint="A6"/>
                                <w:sz w:val="18"/>
                                <w:szCs w:val="18"/>
                              </w:rPr>
                              <w:t>1</w:t>
                            </w:r>
                            <w:r w:rsidRPr="005B0D02">
                              <w:rPr>
                                <w:rFonts w:asciiTheme="majorHAnsi" w:hAnsiTheme="majorHAnsi"/>
                                <w:color w:val="595959" w:themeColor="text1" w:themeTint="A6"/>
                                <w:sz w:val="18"/>
                                <w:szCs w:val="18"/>
                              </w:rPr>
                              <w:t xml:space="preserve">. </w:t>
                            </w:r>
                            <w:r w:rsidR="000433C9" w:rsidRPr="005B0D02">
                              <w:rPr>
                                <w:rFonts w:asciiTheme="majorHAnsi" w:hAnsiTheme="majorHAnsi"/>
                                <w:color w:val="595959" w:themeColor="text1" w:themeTint="A6"/>
                                <w:sz w:val="18"/>
                                <w:szCs w:val="18"/>
                              </w:rPr>
                              <w:t>Peti</w:t>
                            </w:r>
                            <w:r w:rsidR="00236C3C" w:rsidRPr="005B0D02">
                              <w:rPr>
                                <w:rFonts w:asciiTheme="majorHAnsi" w:hAnsiTheme="majorHAnsi"/>
                                <w:color w:val="595959" w:themeColor="text1" w:themeTint="A6"/>
                                <w:sz w:val="18"/>
                                <w:szCs w:val="18"/>
                              </w:rPr>
                              <w:t>tio</w:t>
                            </w:r>
                            <w:r w:rsidR="000433C9" w:rsidRPr="005B0D02">
                              <w:rPr>
                                <w:rFonts w:asciiTheme="majorHAnsi" w:hAnsiTheme="majorHAnsi"/>
                                <w:color w:val="595959" w:themeColor="text1" w:themeTint="A6"/>
                                <w:sz w:val="18"/>
                                <w:szCs w:val="18"/>
                              </w:rPr>
                              <w:t xml:space="preserve">n </w:t>
                            </w:r>
                            <w:r w:rsidR="0025539D" w:rsidRPr="005B0D02">
                              <w:rPr>
                                <w:rFonts w:asciiTheme="majorHAnsi" w:hAnsiTheme="majorHAnsi"/>
                                <w:color w:val="595959" w:themeColor="text1" w:themeTint="A6"/>
                                <w:sz w:val="18"/>
                                <w:szCs w:val="18"/>
                              </w:rPr>
                              <w:t>1183-08</w:t>
                            </w:r>
                            <w:r w:rsidR="000433C9" w:rsidRPr="005B0D02">
                              <w:rPr>
                                <w:rFonts w:asciiTheme="majorHAnsi" w:hAnsiTheme="majorHAnsi"/>
                                <w:color w:val="595959" w:themeColor="text1" w:themeTint="A6"/>
                                <w:sz w:val="18"/>
                                <w:szCs w:val="18"/>
                              </w:rPr>
                              <w:t xml:space="preserve">. </w:t>
                            </w:r>
                            <w:r w:rsidR="0025539D" w:rsidRPr="005B0D02">
                              <w:rPr>
                                <w:rFonts w:asciiTheme="majorHAnsi" w:hAnsiTheme="majorHAnsi"/>
                                <w:color w:val="595959" w:themeColor="text1" w:themeTint="A6"/>
                                <w:sz w:val="18"/>
                                <w:szCs w:val="18"/>
                              </w:rPr>
                              <w:t>A</w:t>
                            </w:r>
                            <w:r w:rsidR="001803D9" w:rsidRPr="005B0D02">
                              <w:rPr>
                                <w:rFonts w:asciiTheme="majorHAnsi" w:hAnsiTheme="majorHAnsi"/>
                                <w:color w:val="595959" w:themeColor="text1" w:themeTint="A6"/>
                                <w:sz w:val="18"/>
                                <w:szCs w:val="18"/>
                              </w:rPr>
                              <w:t>d</w:t>
                            </w:r>
                            <w:r w:rsidRPr="005B0D02">
                              <w:rPr>
                                <w:rFonts w:asciiTheme="majorHAnsi" w:hAnsiTheme="majorHAnsi"/>
                                <w:color w:val="595959" w:themeColor="text1" w:themeTint="A6"/>
                                <w:sz w:val="18"/>
                                <w:szCs w:val="18"/>
                              </w:rPr>
                              <w:t>mis</w:t>
                            </w:r>
                            <w:r w:rsidR="00236C3C" w:rsidRPr="005B0D02">
                              <w:rPr>
                                <w:rFonts w:asciiTheme="majorHAnsi" w:hAnsiTheme="majorHAnsi"/>
                                <w:color w:val="595959" w:themeColor="text1" w:themeTint="A6"/>
                                <w:sz w:val="18"/>
                                <w:szCs w:val="18"/>
                              </w:rPr>
                              <w:t>sibility</w:t>
                            </w:r>
                            <w:r w:rsidRPr="005B0D02">
                              <w:rPr>
                                <w:rFonts w:asciiTheme="majorHAnsi" w:hAnsiTheme="majorHAnsi"/>
                                <w:color w:val="595959" w:themeColor="text1" w:themeTint="A6"/>
                                <w:sz w:val="18"/>
                                <w:szCs w:val="18"/>
                              </w:rPr>
                              <w:t xml:space="preserve">. </w:t>
                            </w:r>
                            <w:r w:rsidR="0025539D" w:rsidRPr="005B0D02">
                              <w:rPr>
                                <w:rFonts w:asciiTheme="majorHAnsi" w:hAnsiTheme="majorHAnsi"/>
                                <w:color w:val="595959" w:themeColor="text1" w:themeTint="A6"/>
                                <w:sz w:val="18"/>
                                <w:szCs w:val="18"/>
                              </w:rPr>
                              <w:t>Dennis Rodríguez Cadena</w:t>
                            </w:r>
                            <w:r w:rsidRPr="005B0D02">
                              <w:rPr>
                                <w:rFonts w:asciiTheme="majorHAnsi" w:hAnsiTheme="majorHAnsi"/>
                                <w:color w:val="595959" w:themeColor="text1" w:themeTint="A6"/>
                                <w:sz w:val="18"/>
                                <w:szCs w:val="18"/>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4D4828">
                              <w:rPr>
                                <w:rFonts w:asciiTheme="majorHAnsi" w:hAnsiTheme="majorHAnsi"/>
                                <w:color w:val="595959" w:themeColor="text1" w:themeTint="A6"/>
                                <w:sz w:val="18"/>
                                <w:szCs w:val="18"/>
                                <w:lang w:val="es-ES"/>
                              </w:rPr>
                              <w:t>August 3,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EA3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B833071" w14:textId="4AAB253F" w:rsidR="00113F73" w:rsidRPr="007B05C4" w:rsidRDefault="00113F73" w:rsidP="00113F73">
                      <w:pPr>
                        <w:spacing w:line="276" w:lineRule="auto"/>
                        <w:rPr>
                          <w:rFonts w:asciiTheme="majorHAnsi" w:hAnsiTheme="majorHAnsi"/>
                          <w:color w:val="595959" w:themeColor="text1" w:themeTint="A6"/>
                          <w:sz w:val="18"/>
                          <w:szCs w:val="18"/>
                          <w:lang w:val="es-ES"/>
                        </w:rPr>
                      </w:pPr>
                      <w:r w:rsidRPr="00236C3C">
                        <w:rPr>
                          <w:rFonts w:asciiTheme="majorHAnsi" w:hAnsiTheme="majorHAnsi"/>
                          <w:b/>
                          <w:color w:val="595959" w:themeColor="text1" w:themeTint="A6"/>
                          <w:sz w:val="18"/>
                          <w:szCs w:val="18"/>
                        </w:rPr>
                        <w:t>Cit</w:t>
                      </w:r>
                      <w:r w:rsidR="00236C3C" w:rsidRPr="00236C3C">
                        <w:rPr>
                          <w:rFonts w:asciiTheme="majorHAnsi" w:hAnsiTheme="majorHAnsi"/>
                          <w:b/>
                          <w:color w:val="595959" w:themeColor="text1" w:themeTint="A6"/>
                          <w:sz w:val="18"/>
                          <w:szCs w:val="18"/>
                        </w:rPr>
                        <w:t>e as</w:t>
                      </w:r>
                      <w:r w:rsidRPr="00236C3C">
                        <w:rPr>
                          <w:rFonts w:asciiTheme="majorHAnsi" w:hAnsiTheme="majorHAnsi"/>
                          <w:b/>
                          <w:color w:val="595959" w:themeColor="text1" w:themeTint="A6"/>
                          <w:sz w:val="18"/>
                          <w:szCs w:val="18"/>
                        </w:rPr>
                        <w:t>:</w:t>
                      </w:r>
                      <w:r w:rsidRPr="00236C3C">
                        <w:rPr>
                          <w:rFonts w:asciiTheme="majorHAnsi" w:hAnsiTheme="majorHAnsi"/>
                          <w:color w:val="595959" w:themeColor="text1" w:themeTint="A6"/>
                          <w:sz w:val="18"/>
                          <w:szCs w:val="18"/>
                        </w:rPr>
                        <w:t xml:space="preserve"> </w:t>
                      </w:r>
                      <w:r w:rsidR="00236C3C" w:rsidRPr="00236C3C">
                        <w:rPr>
                          <w:rFonts w:asciiTheme="majorHAnsi" w:hAnsiTheme="majorHAnsi"/>
                          <w:color w:val="595959" w:themeColor="text1" w:themeTint="A6"/>
                          <w:sz w:val="18"/>
                          <w:szCs w:val="18"/>
                        </w:rPr>
                        <w:t>IACHR</w:t>
                      </w:r>
                      <w:r w:rsidRPr="00236C3C">
                        <w:rPr>
                          <w:rFonts w:asciiTheme="majorHAnsi" w:hAnsiTheme="majorHAnsi"/>
                          <w:color w:val="595959" w:themeColor="text1" w:themeTint="A6"/>
                          <w:sz w:val="18"/>
                          <w:szCs w:val="18"/>
                        </w:rPr>
                        <w:t xml:space="preserve">, </w:t>
                      </w:r>
                      <w:r w:rsidR="00236C3C" w:rsidRPr="00236C3C">
                        <w:rPr>
                          <w:rFonts w:asciiTheme="majorHAnsi" w:hAnsiTheme="majorHAnsi"/>
                          <w:color w:val="595959" w:themeColor="text1" w:themeTint="A6"/>
                          <w:sz w:val="18"/>
                          <w:szCs w:val="18"/>
                        </w:rPr>
                        <w:t>Report</w:t>
                      </w:r>
                      <w:r w:rsidRPr="00236C3C">
                        <w:rPr>
                          <w:rFonts w:asciiTheme="majorHAnsi" w:hAnsiTheme="majorHAnsi"/>
                          <w:color w:val="595959" w:themeColor="text1" w:themeTint="A6"/>
                          <w:sz w:val="18"/>
                          <w:szCs w:val="18"/>
                        </w:rPr>
                        <w:t xml:space="preserve"> No. </w:t>
                      </w:r>
                      <w:r w:rsidR="004D4828">
                        <w:rPr>
                          <w:rFonts w:asciiTheme="majorHAnsi" w:hAnsiTheme="majorHAnsi"/>
                          <w:color w:val="595959" w:themeColor="text1" w:themeTint="A6"/>
                          <w:sz w:val="18"/>
                          <w:szCs w:val="18"/>
                        </w:rPr>
                        <w:t>165</w:t>
                      </w:r>
                      <w:r w:rsidR="007B05C4" w:rsidRPr="005B0D02">
                        <w:rPr>
                          <w:rFonts w:asciiTheme="majorHAnsi" w:hAnsiTheme="majorHAnsi"/>
                          <w:color w:val="595959" w:themeColor="text1" w:themeTint="A6"/>
                          <w:sz w:val="18"/>
                          <w:szCs w:val="18"/>
                        </w:rPr>
                        <w:t>/</w:t>
                      </w:r>
                      <w:r w:rsidR="00A34668" w:rsidRPr="005B0D02">
                        <w:rPr>
                          <w:rFonts w:asciiTheme="majorHAnsi" w:hAnsiTheme="majorHAnsi"/>
                          <w:color w:val="595959" w:themeColor="text1" w:themeTint="A6"/>
                          <w:sz w:val="18"/>
                          <w:szCs w:val="18"/>
                        </w:rPr>
                        <w:t>2</w:t>
                      </w:r>
                      <w:r w:rsidR="0025539D" w:rsidRPr="005B0D02">
                        <w:rPr>
                          <w:rFonts w:asciiTheme="majorHAnsi" w:hAnsiTheme="majorHAnsi"/>
                          <w:color w:val="595959" w:themeColor="text1" w:themeTint="A6"/>
                          <w:sz w:val="18"/>
                          <w:szCs w:val="18"/>
                        </w:rPr>
                        <w:t>1</w:t>
                      </w:r>
                      <w:r w:rsidRPr="005B0D02">
                        <w:rPr>
                          <w:rFonts w:asciiTheme="majorHAnsi" w:hAnsiTheme="majorHAnsi"/>
                          <w:color w:val="595959" w:themeColor="text1" w:themeTint="A6"/>
                          <w:sz w:val="18"/>
                          <w:szCs w:val="18"/>
                        </w:rPr>
                        <w:t xml:space="preserve">. </w:t>
                      </w:r>
                      <w:r w:rsidR="000433C9" w:rsidRPr="005B0D02">
                        <w:rPr>
                          <w:rFonts w:asciiTheme="majorHAnsi" w:hAnsiTheme="majorHAnsi"/>
                          <w:color w:val="595959" w:themeColor="text1" w:themeTint="A6"/>
                          <w:sz w:val="18"/>
                          <w:szCs w:val="18"/>
                        </w:rPr>
                        <w:t>Peti</w:t>
                      </w:r>
                      <w:r w:rsidR="00236C3C" w:rsidRPr="005B0D02">
                        <w:rPr>
                          <w:rFonts w:asciiTheme="majorHAnsi" w:hAnsiTheme="majorHAnsi"/>
                          <w:color w:val="595959" w:themeColor="text1" w:themeTint="A6"/>
                          <w:sz w:val="18"/>
                          <w:szCs w:val="18"/>
                        </w:rPr>
                        <w:t>tio</w:t>
                      </w:r>
                      <w:r w:rsidR="000433C9" w:rsidRPr="005B0D02">
                        <w:rPr>
                          <w:rFonts w:asciiTheme="majorHAnsi" w:hAnsiTheme="majorHAnsi"/>
                          <w:color w:val="595959" w:themeColor="text1" w:themeTint="A6"/>
                          <w:sz w:val="18"/>
                          <w:szCs w:val="18"/>
                        </w:rPr>
                        <w:t xml:space="preserve">n </w:t>
                      </w:r>
                      <w:r w:rsidR="0025539D" w:rsidRPr="005B0D02">
                        <w:rPr>
                          <w:rFonts w:asciiTheme="majorHAnsi" w:hAnsiTheme="majorHAnsi"/>
                          <w:color w:val="595959" w:themeColor="text1" w:themeTint="A6"/>
                          <w:sz w:val="18"/>
                          <w:szCs w:val="18"/>
                        </w:rPr>
                        <w:t>1183-08</w:t>
                      </w:r>
                      <w:r w:rsidR="000433C9" w:rsidRPr="005B0D02">
                        <w:rPr>
                          <w:rFonts w:asciiTheme="majorHAnsi" w:hAnsiTheme="majorHAnsi"/>
                          <w:color w:val="595959" w:themeColor="text1" w:themeTint="A6"/>
                          <w:sz w:val="18"/>
                          <w:szCs w:val="18"/>
                        </w:rPr>
                        <w:t xml:space="preserve">. </w:t>
                      </w:r>
                      <w:r w:rsidR="0025539D" w:rsidRPr="005B0D02">
                        <w:rPr>
                          <w:rFonts w:asciiTheme="majorHAnsi" w:hAnsiTheme="majorHAnsi"/>
                          <w:color w:val="595959" w:themeColor="text1" w:themeTint="A6"/>
                          <w:sz w:val="18"/>
                          <w:szCs w:val="18"/>
                        </w:rPr>
                        <w:t>A</w:t>
                      </w:r>
                      <w:r w:rsidR="001803D9" w:rsidRPr="005B0D02">
                        <w:rPr>
                          <w:rFonts w:asciiTheme="majorHAnsi" w:hAnsiTheme="majorHAnsi"/>
                          <w:color w:val="595959" w:themeColor="text1" w:themeTint="A6"/>
                          <w:sz w:val="18"/>
                          <w:szCs w:val="18"/>
                        </w:rPr>
                        <w:t>d</w:t>
                      </w:r>
                      <w:r w:rsidRPr="005B0D02">
                        <w:rPr>
                          <w:rFonts w:asciiTheme="majorHAnsi" w:hAnsiTheme="majorHAnsi"/>
                          <w:color w:val="595959" w:themeColor="text1" w:themeTint="A6"/>
                          <w:sz w:val="18"/>
                          <w:szCs w:val="18"/>
                        </w:rPr>
                        <w:t>mis</w:t>
                      </w:r>
                      <w:r w:rsidR="00236C3C" w:rsidRPr="005B0D02">
                        <w:rPr>
                          <w:rFonts w:asciiTheme="majorHAnsi" w:hAnsiTheme="majorHAnsi"/>
                          <w:color w:val="595959" w:themeColor="text1" w:themeTint="A6"/>
                          <w:sz w:val="18"/>
                          <w:szCs w:val="18"/>
                        </w:rPr>
                        <w:t>sibility</w:t>
                      </w:r>
                      <w:r w:rsidRPr="005B0D02">
                        <w:rPr>
                          <w:rFonts w:asciiTheme="majorHAnsi" w:hAnsiTheme="majorHAnsi"/>
                          <w:color w:val="595959" w:themeColor="text1" w:themeTint="A6"/>
                          <w:sz w:val="18"/>
                          <w:szCs w:val="18"/>
                        </w:rPr>
                        <w:t xml:space="preserve">. </w:t>
                      </w:r>
                      <w:r w:rsidR="0025539D" w:rsidRPr="005B0D02">
                        <w:rPr>
                          <w:rFonts w:asciiTheme="majorHAnsi" w:hAnsiTheme="majorHAnsi"/>
                          <w:color w:val="595959" w:themeColor="text1" w:themeTint="A6"/>
                          <w:sz w:val="18"/>
                          <w:szCs w:val="18"/>
                        </w:rPr>
                        <w:t>Dennis Rodríguez Cadena</w:t>
                      </w:r>
                      <w:r w:rsidRPr="005B0D02">
                        <w:rPr>
                          <w:rFonts w:asciiTheme="majorHAnsi" w:hAnsiTheme="majorHAnsi"/>
                          <w:color w:val="595959" w:themeColor="text1" w:themeTint="A6"/>
                          <w:sz w:val="18"/>
                          <w:szCs w:val="18"/>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4D4828">
                        <w:rPr>
                          <w:rFonts w:asciiTheme="majorHAnsi" w:hAnsiTheme="majorHAnsi"/>
                          <w:color w:val="595959" w:themeColor="text1" w:themeTint="A6"/>
                          <w:sz w:val="18"/>
                          <w:szCs w:val="18"/>
                          <w:lang w:val="es-ES"/>
                        </w:rPr>
                        <w:t>August 3, 2021</w:t>
                      </w:r>
                      <w:r w:rsidRPr="007B05C4">
                        <w:rPr>
                          <w:rFonts w:asciiTheme="majorHAnsi" w:hAnsiTheme="majorHAnsi"/>
                          <w:color w:val="595959" w:themeColor="text1" w:themeTint="A6"/>
                          <w:sz w:val="18"/>
                          <w:szCs w:val="18"/>
                          <w:lang w:val="es-ES"/>
                        </w:rPr>
                        <w:t>.</w:t>
                      </w:r>
                    </w:p>
                  </w:txbxContent>
                </v:textbox>
              </v:shape>
            </w:pict>
          </mc:Fallback>
        </mc:AlternateContent>
      </w:r>
    </w:p>
    <w:p w14:paraId="20715499"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36C73B03" w14:textId="77777777" w:rsidR="0090270B" w:rsidRDefault="00D306D1" w:rsidP="0051724A">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C7F2C18" wp14:editId="45CB80E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1715C" w14:textId="4C86E674" w:rsidR="00D72DC6" w:rsidRPr="00D72DC6" w:rsidRDefault="00AC5FA2" w:rsidP="00F02AD1">
                            <w:pPr>
                              <w:rPr>
                                <w:color w:val="FFFFFF" w:themeColor="background1"/>
                                <w14:textFill>
                                  <w14:noFill/>
                                </w14:textFill>
                              </w:rPr>
                            </w:pPr>
                            <w:r>
                              <w:rPr>
                                <w:noProof/>
                              </w:rPr>
                              <w:drawing>
                                <wp:inline distT="0" distB="0" distL="0" distR="0" wp14:anchorId="6E43E0C1" wp14:editId="3D124C8A">
                                  <wp:extent cx="1837690" cy="469265"/>
                                  <wp:effectExtent l="0" t="0" r="0" b="698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F2C1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D11715C" w14:textId="4C86E674" w:rsidR="00D72DC6" w:rsidRPr="00D72DC6" w:rsidRDefault="00AC5FA2" w:rsidP="00F02AD1">
                      <w:pPr>
                        <w:rPr>
                          <w:color w:val="FFFFFF" w:themeColor="background1"/>
                          <w14:textFill>
                            <w14:noFill/>
                          </w14:textFill>
                        </w:rPr>
                      </w:pPr>
                      <w:r>
                        <w:rPr>
                          <w:noProof/>
                        </w:rPr>
                        <w:drawing>
                          <wp:inline distT="0" distB="0" distL="0" distR="0" wp14:anchorId="6E43E0C1" wp14:editId="3D124C8A">
                            <wp:extent cx="1837690" cy="469265"/>
                            <wp:effectExtent l="0" t="0" r="0" b="698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B1D8167" wp14:editId="25FA11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18677" w14:textId="03F1DD38"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D48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816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5018677" w14:textId="03F1DD38"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D48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142FBC3B" w14:textId="77777777" w:rsidR="0070697F" w:rsidRDefault="004A6A54" w:rsidP="0051724A">
      <w:pPr>
        <w:tabs>
          <w:tab w:val="center" w:pos="5400"/>
        </w:tabs>
        <w:suppressAutoHyphens/>
        <w:jc w:val="center"/>
        <w:rPr>
          <w:rFonts w:asciiTheme="majorHAnsi" w:hAnsiTheme="majorHAnsi"/>
          <w:b/>
          <w:sz w:val="20"/>
          <w:lang w:val="es-ES_tradnl"/>
        </w:rPr>
        <w:sectPr w:rsidR="0070697F" w:rsidSect="00FE39B6">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654EA9F" w14:textId="7C798236" w:rsidR="003239B8" w:rsidRPr="004D4828" w:rsidRDefault="00236C3C" w:rsidP="004D4828">
      <w:pPr>
        <w:pStyle w:val="ListParagraph"/>
        <w:numPr>
          <w:ilvl w:val="0"/>
          <w:numId w:val="57"/>
        </w:numPr>
        <w:jc w:val="both"/>
        <w:rPr>
          <w:rFonts w:asciiTheme="majorHAnsi" w:hAnsiTheme="majorHAnsi"/>
          <w:b/>
          <w:bCs/>
          <w:sz w:val="19"/>
          <w:szCs w:val="19"/>
        </w:rPr>
      </w:pPr>
      <w:r w:rsidRPr="004D4828">
        <w:rPr>
          <w:rFonts w:asciiTheme="majorHAnsi" w:hAnsiTheme="majorHAnsi"/>
          <w:b/>
          <w:bCs/>
          <w:sz w:val="19"/>
          <w:szCs w:val="19"/>
        </w:rPr>
        <w:lastRenderedPageBreak/>
        <w:t>INFORMATION ABOUT THE PETITION</w:t>
      </w:r>
    </w:p>
    <w:p w14:paraId="1C978943" w14:textId="77777777" w:rsidR="004D4828" w:rsidRPr="004D4828" w:rsidRDefault="004D4828" w:rsidP="004D4828">
      <w:pPr>
        <w:pStyle w:val="ListParagraph"/>
        <w:ind w:left="1440"/>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A7CC5" w14:paraId="2F2CDB7B" w14:textId="77777777" w:rsidTr="00FE39B6">
        <w:tc>
          <w:tcPr>
            <w:tcW w:w="3600" w:type="dxa"/>
            <w:tcBorders>
              <w:top w:val="single" w:sz="4" w:space="0" w:color="auto"/>
              <w:bottom w:val="single" w:sz="6" w:space="0" w:color="auto"/>
            </w:tcBorders>
            <w:shd w:val="clear" w:color="auto" w:fill="67AE3B"/>
            <w:vAlign w:val="center"/>
          </w:tcPr>
          <w:p w14:paraId="02B9784F" w14:textId="60EE63A0" w:rsidR="003239B8" w:rsidRPr="003A7CC5" w:rsidRDefault="00236C3C" w:rsidP="0051724A">
            <w:pPr>
              <w:jc w:val="center"/>
              <w:rPr>
                <w:rFonts w:ascii="Cambria" w:hAnsi="Cambria"/>
                <w:b/>
                <w:bCs/>
                <w:color w:val="FFFFFF" w:themeColor="background1"/>
                <w:sz w:val="19"/>
                <w:szCs w:val="19"/>
              </w:rPr>
            </w:pPr>
            <w:r>
              <w:rPr>
                <w:rFonts w:ascii="Cambria" w:hAnsi="Cambria"/>
                <w:b/>
                <w:bCs/>
                <w:color w:val="FFFFFF" w:themeColor="background1"/>
                <w:sz w:val="19"/>
                <w:szCs w:val="19"/>
              </w:rPr>
              <w:t>Petitioner:</w:t>
            </w:r>
          </w:p>
        </w:tc>
        <w:tc>
          <w:tcPr>
            <w:tcW w:w="5760" w:type="dxa"/>
            <w:vAlign w:val="center"/>
          </w:tcPr>
          <w:p w14:paraId="20491810" w14:textId="77777777" w:rsidR="003239B8" w:rsidRPr="003A7CC5" w:rsidRDefault="0025539D" w:rsidP="0051724A">
            <w:pPr>
              <w:jc w:val="both"/>
              <w:rPr>
                <w:rFonts w:ascii="Cambria" w:hAnsi="Cambria"/>
                <w:bCs/>
                <w:sz w:val="19"/>
                <w:szCs w:val="19"/>
              </w:rPr>
            </w:pPr>
            <w:r>
              <w:rPr>
                <w:rFonts w:ascii="Cambria" w:hAnsi="Cambria"/>
                <w:bCs/>
                <w:sz w:val="19"/>
                <w:szCs w:val="19"/>
              </w:rPr>
              <w:t>Dennis Rodríguez Cadena</w:t>
            </w:r>
          </w:p>
        </w:tc>
      </w:tr>
      <w:tr w:rsidR="00236C3C" w:rsidRPr="003A7CC5" w14:paraId="154BECA8" w14:textId="77777777" w:rsidTr="00FE39B6">
        <w:tc>
          <w:tcPr>
            <w:tcW w:w="3600" w:type="dxa"/>
            <w:tcBorders>
              <w:top w:val="single" w:sz="4" w:space="0" w:color="auto"/>
              <w:bottom w:val="single" w:sz="6" w:space="0" w:color="auto"/>
            </w:tcBorders>
            <w:shd w:val="clear" w:color="auto" w:fill="67AE3B"/>
            <w:vAlign w:val="center"/>
          </w:tcPr>
          <w:p w14:paraId="22510217" w14:textId="0C059551" w:rsidR="00236C3C" w:rsidRDefault="00236C3C" w:rsidP="0051724A">
            <w:pPr>
              <w:jc w:val="center"/>
              <w:rPr>
                <w:rFonts w:ascii="Cambria" w:hAnsi="Cambria"/>
                <w:b/>
                <w:bCs/>
                <w:color w:val="FFFFFF" w:themeColor="background1"/>
                <w:sz w:val="19"/>
                <w:szCs w:val="19"/>
              </w:rPr>
            </w:pPr>
            <w:r>
              <w:rPr>
                <w:rFonts w:ascii="Cambria" w:hAnsi="Cambria"/>
                <w:b/>
                <w:bCs/>
                <w:color w:val="FFFFFF" w:themeColor="background1"/>
                <w:sz w:val="19"/>
                <w:szCs w:val="19"/>
              </w:rPr>
              <w:t>Alleged Victim:</w:t>
            </w:r>
          </w:p>
        </w:tc>
        <w:tc>
          <w:tcPr>
            <w:tcW w:w="5760" w:type="dxa"/>
            <w:vAlign w:val="center"/>
          </w:tcPr>
          <w:p w14:paraId="18C9EB13" w14:textId="6447932F" w:rsidR="00236C3C" w:rsidRDefault="00236C3C" w:rsidP="0051724A">
            <w:pPr>
              <w:jc w:val="both"/>
              <w:rPr>
                <w:rFonts w:ascii="Cambria" w:hAnsi="Cambria"/>
                <w:bCs/>
                <w:sz w:val="19"/>
                <w:szCs w:val="19"/>
              </w:rPr>
            </w:pPr>
            <w:r>
              <w:rPr>
                <w:rFonts w:ascii="Cambria" w:hAnsi="Cambria"/>
                <w:bCs/>
                <w:sz w:val="19"/>
                <w:szCs w:val="19"/>
              </w:rPr>
              <w:t>Dennis Rodríguez Cadena</w:t>
            </w:r>
          </w:p>
        </w:tc>
      </w:tr>
      <w:tr w:rsidR="00D736F8" w:rsidRPr="003A7CC5" w14:paraId="1A59E9C2" w14:textId="77777777" w:rsidTr="00FE39B6">
        <w:tc>
          <w:tcPr>
            <w:tcW w:w="3600" w:type="dxa"/>
            <w:tcBorders>
              <w:top w:val="single" w:sz="6" w:space="0" w:color="auto"/>
              <w:bottom w:val="single" w:sz="6" w:space="0" w:color="auto"/>
            </w:tcBorders>
            <w:shd w:val="clear" w:color="auto" w:fill="67AE3B"/>
            <w:vAlign w:val="center"/>
          </w:tcPr>
          <w:p w14:paraId="64568A8B" w14:textId="183A1952" w:rsidR="00D736F8" w:rsidRPr="003A7CC5" w:rsidRDefault="00236C3C" w:rsidP="0051724A">
            <w:pPr>
              <w:jc w:val="center"/>
              <w:rPr>
                <w:rFonts w:ascii="Cambria" w:hAnsi="Cambria"/>
                <w:b/>
                <w:bCs/>
                <w:color w:val="FFFFFF" w:themeColor="background1"/>
                <w:sz w:val="19"/>
                <w:szCs w:val="19"/>
              </w:rPr>
            </w:pPr>
            <w:r>
              <w:rPr>
                <w:rFonts w:ascii="Cambria" w:hAnsi="Cambria"/>
                <w:b/>
                <w:bCs/>
                <w:color w:val="FFFFFF" w:themeColor="background1"/>
                <w:sz w:val="19"/>
                <w:szCs w:val="19"/>
              </w:rPr>
              <w:t>Respondent State:</w:t>
            </w:r>
          </w:p>
        </w:tc>
        <w:tc>
          <w:tcPr>
            <w:tcW w:w="5760" w:type="dxa"/>
            <w:vAlign w:val="center"/>
          </w:tcPr>
          <w:p w14:paraId="670DE011" w14:textId="77777777" w:rsidR="00D736F8" w:rsidRPr="003A7CC5" w:rsidRDefault="00D736F8" w:rsidP="0051724A">
            <w:pPr>
              <w:jc w:val="both"/>
              <w:rPr>
                <w:rFonts w:ascii="Cambria" w:hAnsi="Cambria"/>
                <w:bCs/>
                <w:sz w:val="19"/>
                <w:szCs w:val="19"/>
              </w:rPr>
            </w:pPr>
            <w:r w:rsidRPr="003A7CC5">
              <w:rPr>
                <w:rFonts w:ascii="Cambria" w:hAnsi="Cambria"/>
                <w:bCs/>
                <w:sz w:val="19"/>
                <w:szCs w:val="19"/>
              </w:rPr>
              <w:t>Costa Rica</w:t>
            </w:r>
          </w:p>
        </w:tc>
      </w:tr>
      <w:tr w:rsidR="00D736F8" w:rsidRPr="0025539D" w14:paraId="071EAA67" w14:textId="77777777" w:rsidTr="00FE39B6">
        <w:tc>
          <w:tcPr>
            <w:tcW w:w="3600" w:type="dxa"/>
            <w:tcBorders>
              <w:top w:val="single" w:sz="6" w:space="0" w:color="auto"/>
              <w:bottom w:val="single" w:sz="6" w:space="0" w:color="auto"/>
            </w:tcBorders>
            <w:shd w:val="clear" w:color="auto" w:fill="67AE3B"/>
            <w:vAlign w:val="center"/>
          </w:tcPr>
          <w:p w14:paraId="06697B71" w14:textId="73565B47" w:rsidR="00D736F8" w:rsidRPr="003A7CC5" w:rsidRDefault="00236C3C" w:rsidP="0051724A">
            <w:pPr>
              <w:jc w:val="center"/>
              <w:rPr>
                <w:rFonts w:ascii="Cambria" w:hAnsi="Cambria"/>
                <w:b/>
                <w:bCs/>
                <w:color w:val="FFFFFF" w:themeColor="background1"/>
                <w:sz w:val="19"/>
                <w:szCs w:val="19"/>
              </w:rPr>
            </w:pPr>
            <w:r>
              <w:rPr>
                <w:rFonts w:ascii="Cambria" w:hAnsi="Cambria"/>
                <w:b/>
                <w:bCs/>
                <w:color w:val="FFFFFF" w:themeColor="background1"/>
                <w:sz w:val="19"/>
                <w:szCs w:val="19"/>
              </w:rPr>
              <w:t>Rights invoked:</w:t>
            </w:r>
          </w:p>
        </w:tc>
        <w:tc>
          <w:tcPr>
            <w:tcW w:w="5760" w:type="dxa"/>
            <w:vAlign w:val="center"/>
          </w:tcPr>
          <w:p w14:paraId="17B147DD" w14:textId="2CCB2258" w:rsidR="00D736F8" w:rsidRPr="00236C3C" w:rsidRDefault="00236C3C" w:rsidP="0051724A">
            <w:pPr>
              <w:jc w:val="both"/>
              <w:rPr>
                <w:rFonts w:ascii="Cambria" w:hAnsi="Cambria"/>
                <w:bCs/>
                <w:sz w:val="19"/>
                <w:szCs w:val="19"/>
              </w:rPr>
            </w:pPr>
            <w:r w:rsidRPr="00236C3C">
              <w:rPr>
                <w:rFonts w:ascii="Cambria" w:hAnsi="Cambria"/>
                <w:bCs/>
                <w:sz w:val="19"/>
                <w:szCs w:val="19"/>
              </w:rPr>
              <w:t>Petition does not specify international instruments</w:t>
            </w:r>
            <w:r w:rsidR="00D736F8" w:rsidRPr="003A7CC5">
              <w:rPr>
                <w:rStyle w:val="FootnoteReference"/>
                <w:rFonts w:ascii="Cambria" w:hAnsi="Cambria"/>
                <w:bCs/>
                <w:sz w:val="19"/>
                <w:szCs w:val="19"/>
                <w:lang w:val="es-MX"/>
              </w:rPr>
              <w:footnoteReference w:id="2"/>
            </w:r>
          </w:p>
        </w:tc>
      </w:tr>
    </w:tbl>
    <w:p w14:paraId="6DD902C7" w14:textId="77777777" w:rsidR="004D4828" w:rsidRDefault="004D4828" w:rsidP="004D4828">
      <w:pPr>
        <w:pStyle w:val="ListParagraph"/>
        <w:ind w:left="1440"/>
        <w:jc w:val="both"/>
        <w:rPr>
          <w:rFonts w:asciiTheme="majorHAnsi" w:hAnsiTheme="majorHAnsi"/>
          <w:b/>
          <w:bCs/>
          <w:sz w:val="19"/>
          <w:szCs w:val="19"/>
        </w:rPr>
      </w:pPr>
    </w:p>
    <w:p w14:paraId="3E7BDEFA" w14:textId="72F64C46" w:rsidR="003239B8" w:rsidRPr="004D4828" w:rsidRDefault="00236C3C" w:rsidP="004D4828">
      <w:pPr>
        <w:pStyle w:val="ListParagraph"/>
        <w:numPr>
          <w:ilvl w:val="0"/>
          <w:numId w:val="57"/>
        </w:numPr>
        <w:jc w:val="both"/>
        <w:rPr>
          <w:rFonts w:asciiTheme="majorHAnsi" w:hAnsiTheme="majorHAnsi"/>
          <w:b/>
          <w:bCs/>
          <w:sz w:val="19"/>
          <w:szCs w:val="19"/>
        </w:rPr>
      </w:pPr>
      <w:r w:rsidRPr="004D4828">
        <w:rPr>
          <w:rFonts w:asciiTheme="majorHAnsi" w:hAnsiTheme="majorHAnsi"/>
          <w:b/>
          <w:bCs/>
          <w:sz w:val="19"/>
          <w:szCs w:val="19"/>
        </w:rPr>
        <w:t>PROCEEDINGS BEFORE THE IACHR</w:t>
      </w:r>
      <w:r w:rsidR="008E3BFE" w:rsidRPr="003A7CC5">
        <w:rPr>
          <w:rStyle w:val="FootnoteReference"/>
          <w:b/>
          <w:sz w:val="19"/>
          <w:szCs w:val="19"/>
        </w:rPr>
        <w:footnoteReference w:id="3"/>
      </w:r>
    </w:p>
    <w:p w14:paraId="0CE3D82E" w14:textId="77777777" w:rsidR="004D4828" w:rsidRPr="004D4828" w:rsidRDefault="004D4828" w:rsidP="004D4828">
      <w:pPr>
        <w:pStyle w:val="ListParagraph"/>
        <w:ind w:left="1440"/>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A7CC5" w14:paraId="399DDC0E" w14:textId="77777777" w:rsidTr="00FE39B6">
        <w:tc>
          <w:tcPr>
            <w:tcW w:w="3600" w:type="dxa"/>
            <w:tcBorders>
              <w:top w:val="single" w:sz="6" w:space="0" w:color="auto"/>
              <w:bottom w:val="single" w:sz="6" w:space="0" w:color="auto"/>
            </w:tcBorders>
            <w:shd w:val="clear" w:color="auto" w:fill="67AE3B"/>
            <w:vAlign w:val="center"/>
          </w:tcPr>
          <w:p w14:paraId="3125E115" w14:textId="17F1BF92" w:rsidR="004C2312" w:rsidRPr="003A7CC5" w:rsidRDefault="00236C3C" w:rsidP="0051724A">
            <w:pPr>
              <w:jc w:val="center"/>
              <w:rPr>
                <w:rFonts w:ascii="Cambria" w:hAnsi="Cambria"/>
                <w:b/>
                <w:bCs/>
                <w:color w:val="FFFFFF" w:themeColor="background1"/>
                <w:sz w:val="19"/>
                <w:szCs w:val="19"/>
                <w:lang w:val="es-ES"/>
              </w:rPr>
            </w:pPr>
            <w:proofErr w:type="spellStart"/>
            <w:r>
              <w:rPr>
                <w:rFonts w:ascii="Cambria" w:hAnsi="Cambria"/>
                <w:b/>
                <w:bCs/>
                <w:color w:val="FFFFFF" w:themeColor="background1"/>
                <w:sz w:val="19"/>
                <w:szCs w:val="19"/>
                <w:lang w:val="es-ES"/>
              </w:rPr>
              <w:t>Filing</w:t>
            </w:r>
            <w:proofErr w:type="spellEnd"/>
            <w:r>
              <w:rPr>
                <w:rFonts w:ascii="Cambria" w:hAnsi="Cambria"/>
                <w:b/>
                <w:bCs/>
                <w:color w:val="FFFFFF" w:themeColor="background1"/>
                <w:sz w:val="19"/>
                <w:szCs w:val="19"/>
                <w:lang w:val="es-ES"/>
              </w:rPr>
              <w:t xml:space="preserve"> </w:t>
            </w:r>
            <w:proofErr w:type="spellStart"/>
            <w:r>
              <w:rPr>
                <w:rFonts w:ascii="Cambria" w:hAnsi="Cambria"/>
                <w:b/>
                <w:bCs/>
                <w:color w:val="FFFFFF" w:themeColor="background1"/>
                <w:sz w:val="19"/>
                <w:szCs w:val="19"/>
                <w:lang w:val="es-ES"/>
              </w:rPr>
              <w:t>of</w:t>
            </w:r>
            <w:proofErr w:type="spellEnd"/>
            <w:r>
              <w:rPr>
                <w:rFonts w:ascii="Cambria" w:hAnsi="Cambria"/>
                <w:b/>
                <w:bCs/>
                <w:color w:val="FFFFFF" w:themeColor="background1"/>
                <w:sz w:val="19"/>
                <w:szCs w:val="19"/>
                <w:lang w:val="es-ES"/>
              </w:rPr>
              <w:t xml:space="preserve"> </w:t>
            </w:r>
            <w:proofErr w:type="spellStart"/>
            <w:r>
              <w:rPr>
                <w:rFonts w:ascii="Cambria" w:hAnsi="Cambria"/>
                <w:b/>
                <w:bCs/>
                <w:color w:val="FFFFFF" w:themeColor="background1"/>
                <w:sz w:val="19"/>
                <w:szCs w:val="19"/>
                <w:lang w:val="es-ES"/>
              </w:rPr>
              <w:t>the</w:t>
            </w:r>
            <w:proofErr w:type="spellEnd"/>
            <w:r>
              <w:rPr>
                <w:rFonts w:ascii="Cambria" w:hAnsi="Cambria"/>
                <w:b/>
                <w:bCs/>
                <w:color w:val="FFFFFF" w:themeColor="background1"/>
                <w:sz w:val="19"/>
                <w:szCs w:val="19"/>
                <w:lang w:val="es-ES"/>
              </w:rPr>
              <w:t xml:space="preserve"> </w:t>
            </w:r>
            <w:proofErr w:type="spellStart"/>
            <w:r>
              <w:rPr>
                <w:rFonts w:ascii="Cambria" w:hAnsi="Cambria"/>
                <w:b/>
                <w:bCs/>
                <w:color w:val="FFFFFF" w:themeColor="background1"/>
                <w:sz w:val="19"/>
                <w:szCs w:val="19"/>
                <w:lang w:val="es-ES"/>
              </w:rPr>
              <w:t>petition</w:t>
            </w:r>
            <w:proofErr w:type="spellEnd"/>
            <w:r w:rsidR="004C2312" w:rsidRPr="003A7CC5">
              <w:rPr>
                <w:rFonts w:ascii="Cambria" w:hAnsi="Cambria"/>
                <w:b/>
                <w:bCs/>
                <w:color w:val="FFFFFF" w:themeColor="background1"/>
                <w:sz w:val="19"/>
                <w:szCs w:val="19"/>
                <w:lang w:val="es-ES"/>
              </w:rPr>
              <w:t>:</w:t>
            </w:r>
          </w:p>
        </w:tc>
        <w:tc>
          <w:tcPr>
            <w:tcW w:w="5760" w:type="dxa"/>
            <w:vAlign w:val="center"/>
          </w:tcPr>
          <w:p w14:paraId="1538A851" w14:textId="3EE1A710" w:rsidR="004C2312" w:rsidRPr="003A7CC5" w:rsidRDefault="00236C3C" w:rsidP="0051724A">
            <w:pPr>
              <w:jc w:val="both"/>
              <w:rPr>
                <w:rFonts w:ascii="Cambria" w:hAnsi="Cambria"/>
                <w:bCs/>
                <w:sz w:val="19"/>
                <w:szCs w:val="19"/>
                <w:lang w:val="es-ES"/>
              </w:rPr>
            </w:pPr>
            <w:proofErr w:type="spellStart"/>
            <w:r>
              <w:rPr>
                <w:rFonts w:ascii="Cambria" w:hAnsi="Cambria"/>
                <w:bCs/>
                <w:sz w:val="19"/>
                <w:szCs w:val="19"/>
                <w:lang w:val="es-ES"/>
              </w:rPr>
              <w:t>October</w:t>
            </w:r>
            <w:proofErr w:type="spellEnd"/>
            <w:r>
              <w:rPr>
                <w:rFonts w:ascii="Cambria" w:hAnsi="Cambria"/>
                <w:bCs/>
                <w:sz w:val="19"/>
                <w:szCs w:val="19"/>
                <w:lang w:val="es-ES"/>
              </w:rPr>
              <w:t xml:space="preserve"> 8, 2008</w:t>
            </w:r>
          </w:p>
        </w:tc>
      </w:tr>
      <w:tr w:rsidR="00160EF7" w:rsidRPr="00236C3C" w14:paraId="5B78267B" w14:textId="77777777" w:rsidTr="00FE39B6">
        <w:tc>
          <w:tcPr>
            <w:tcW w:w="3600" w:type="dxa"/>
            <w:tcBorders>
              <w:top w:val="single" w:sz="6" w:space="0" w:color="auto"/>
              <w:bottom w:val="single" w:sz="6" w:space="0" w:color="auto"/>
            </w:tcBorders>
            <w:shd w:val="clear" w:color="auto" w:fill="67AE3B"/>
            <w:vAlign w:val="center"/>
          </w:tcPr>
          <w:p w14:paraId="780FDA80" w14:textId="138F53BC" w:rsidR="00160EF7" w:rsidRPr="00236C3C" w:rsidRDefault="00236C3C" w:rsidP="0051724A">
            <w:pPr>
              <w:jc w:val="center"/>
              <w:rPr>
                <w:rFonts w:ascii="Cambria" w:hAnsi="Cambria"/>
                <w:b/>
                <w:bCs/>
                <w:color w:val="FFFFFF" w:themeColor="background1"/>
                <w:sz w:val="19"/>
                <w:szCs w:val="19"/>
              </w:rPr>
            </w:pPr>
            <w:r w:rsidRPr="00236C3C">
              <w:rPr>
                <w:rFonts w:ascii="Cambria" w:hAnsi="Cambria"/>
                <w:b/>
                <w:bCs/>
                <w:color w:val="FFFFFF" w:themeColor="background1"/>
                <w:sz w:val="19"/>
                <w:szCs w:val="19"/>
              </w:rPr>
              <w:t>Additional information received during the review stage</w:t>
            </w:r>
            <w:r w:rsidR="00160EF7" w:rsidRPr="00236C3C">
              <w:rPr>
                <w:rFonts w:ascii="Cambria" w:hAnsi="Cambria"/>
                <w:b/>
                <w:bCs/>
                <w:color w:val="FFFFFF" w:themeColor="background1"/>
                <w:sz w:val="19"/>
                <w:szCs w:val="19"/>
              </w:rPr>
              <w:t>:</w:t>
            </w:r>
          </w:p>
        </w:tc>
        <w:tc>
          <w:tcPr>
            <w:tcW w:w="5760" w:type="dxa"/>
            <w:vAlign w:val="center"/>
          </w:tcPr>
          <w:p w14:paraId="133E6367" w14:textId="512CFF8B" w:rsidR="00160EF7" w:rsidRPr="00236C3C" w:rsidRDefault="00236C3C" w:rsidP="0051724A">
            <w:pPr>
              <w:jc w:val="both"/>
              <w:rPr>
                <w:rFonts w:ascii="Cambria" w:hAnsi="Cambria"/>
                <w:bCs/>
                <w:sz w:val="19"/>
                <w:szCs w:val="19"/>
              </w:rPr>
            </w:pPr>
            <w:r w:rsidRPr="00236C3C">
              <w:rPr>
                <w:rFonts w:ascii="Cambria" w:hAnsi="Cambria"/>
                <w:bCs/>
                <w:sz w:val="19"/>
                <w:szCs w:val="19"/>
              </w:rPr>
              <w:t>October 27 and November 10, 2010; February 10 and 23, May 23, July 5, 7, 12, 19, 21 and 28, August 31, October 31 and November 2, 23 and 30, 2011; February 2, 11 and 17, March 10, April 10, July 28, August 27, November 27 and December 12, 2012; March 7, 2018</w:t>
            </w:r>
            <w:r w:rsidR="00EB2EAA">
              <w:rPr>
                <w:rStyle w:val="FootnoteReference"/>
                <w:rFonts w:ascii="Cambria" w:hAnsi="Cambria"/>
                <w:bCs/>
                <w:sz w:val="19"/>
                <w:szCs w:val="19"/>
                <w:lang w:val="es-ES"/>
              </w:rPr>
              <w:footnoteReference w:id="4"/>
            </w:r>
          </w:p>
        </w:tc>
      </w:tr>
      <w:tr w:rsidR="004C2312" w:rsidRPr="003A7CC5" w14:paraId="31944724" w14:textId="77777777" w:rsidTr="00FE39B6">
        <w:tc>
          <w:tcPr>
            <w:tcW w:w="3600" w:type="dxa"/>
            <w:tcBorders>
              <w:top w:val="single" w:sz="6" w:space="0" w:color="auto"/>
              <w:bottom w:val="single" w:sz="6" w:space="0" w:color="auto"/>
            </w:tcBorders>
            <w:shd w:val="clear" w:color="auto" w:fill="67AE3B"/>
            <w:vAlign w:val="center"/>
          </w:tcPr>
          <w:p w14:paraId="2B692223" w14:textId="37779F20" w:rsidR="004C2312" w:rsidRPr="003A7CC5" w:rsidRDefault="00236C3C" w:rsidP="0051724A">
            <w:pPr>
              <w:jc w:val="center"/>
              <w:rPr>
                <w:rFonts w:ascii="Cambria" w:hAnsi="Cambria"/>
                <w:b/>
                <w:bCs/>
                <w:color w:val="FFFFFF" w:themeColor="background1"/>
                <w:sz w:val="19"/>
                <w:szCs w:val="19"/>
                <w:lang w:val="es-ES"/>
              </w:rPr>
            </w:pPr>
            <w:proofErr w:type="spellStart"/>
            <w:r>
              <w:rPr>
                <w:rFonts w:ascii="Cambria" w:hAnsi="Cambria"/>
                <w:b/>
                <w:color w:val="FFFFFF" w:themeColor="background1"/>
                <w:sz w:val="19"/>
                <w:szCs w:val="19"/>
                <w:lang w:val="es-ES"/>
              </w:rPr>
              <w:t>Notification</w:t>
            </w:r>
            <w:proofErr w:type="spellEnd"/>
            <w:r>
              <w:rPr>
                <w:rFonts w:ascii="Cambria" w:hAnsi="Cambria"/>
                <w:b/>
                <w:color w:val="FFFFFF" w:themeColor="background1"/>
                <w:sz w:val="19"/>
                <w:szCs w:val="19"/>
                <w:lang w:val="es-ES"/>
              </w:rPr>
              <w:t xml:space="preserve"> </w:t>
            </w:r>
            <w:proofErr w:type="spellStart"/>
            <w:r>
              <w:rPr>
                <w:rFonts w:ascii="Cambria" w:hAnsi="Cambria"/>
                <w:b/>
                <w:color w:val="FFFFFF" w:themeColor="background1"/>
                <w:sz w:val="19"/>
                <w:szCs w:val="19"/>
                <w:lang w:val="es-ES"/>
              </w:rPr>
              <w:t>of</w:t>
            </w:r>
            <w:proofErr w:type="spellEnd"/>
            <w:r>
              <w:rPr>
                <w:rFonts w:ascii="Cambria" w:hAnsi="Cambria"/>
                <w:b/>
                <w:color w:val="FFFFFF" w:themeColor="background1"/>
                <w:sz w:val="19"/>
                <w:szCs w:val="19"/>
                <w:lang w:val="es-ES"/>
              </w:rPr>
              <w:t xml:space="preserve"> </w:t>
            </w:r>
            <w:proofErr w:type="spellStart"/>
            <w:r>
              <w:rPr>
                <w:rFonts w:ascii="Cambria" w:hAnsi="Cambria"/>
                <w:b/>
                <w:color w:val="FFFFFF" w:themeColor="background1"/>
                <w:sz w:val="19"/>
                <w:szCs w:val="19"/>
                <w:lang w:val="es-ES"/>
              </w:rPr>
              <w:t>the</w:t>
            </w:r>
            <w:proofErr w:type="spellEnd"/>
            <w:r>
              <w:rPr>
                <w:rFonts w:ascii="Cambria" w:hAnsi="Cambria"/>
                <w:b/>
                <w:color w:val="FFFFFF" w:themeColor="background1"/>
                <w:sz w:val="19"/>
                <w:szCs w:val="19"/>
                <w:lang w:val="es-ES"/>
              </w:rPr>
              <w:t xml:space="preserve"> </w:t>
            </w:r>
            <w:proofErr w:type="spellStart"/>
            <w:r>
              <w:rPr>
                <w:rFonts w:ascii="Cambria" w:hAnsi="Cambria"/>
                <w:b/>
                <w:color w:val="FFFFFF" w:themeColor="background1"/>
                <w:sz w:val="19"/>
                <w:szCs w:val="19"/>
                <w:lang w:val="es-ES"/>
              </w:rPr>
              <w:t>petition</w:t>
            </w:r>
            <w:proofErr w:type="spellEnd"/>
            <w:r w:rsidR="004C2312" w:rsidRPr="003A7CC5">
              <w:rPr>
                <w:rFonts w:ascii="Cambria" w:hAnsi="Cambria"/>
                <w:b/>
                <w:color w:val="FFFFFF" w:themeColor="background1"/>
                <w:sz w:val="19"/>
                <w:szCs w:val="19"/>
                <w:lang w:val="es-ES"/>
              </w:rPr>
              <w:t>:</w:t>
            </w:r>
          </w:p>
        </w:tc>
        <w:tc>
          <w:tcPr>
            <w:tcW w:w="5760" w:type="dxa"/>
            <w:vAlign w:val="center"/>
          </w:tcPr>
          <w:p w14:paraId="7B4F704D" w14:textId="6D0653A0" w:rsidR="004C2312" w:rsidRPr="003A7CC5" w:rsidRDefault="00236C3C" w:rsidP="0051724A">
            <w:pPr>
              <w:jc w:val="both"/>
              <w:rPr>
                <w:rFonts w:ascii="Cambria" w:hAnsi="Cambria"/>
                <w:bCs/>
                <w:sz w:val="19"/>
                <w:szCs w:val="19"/>
                <w:lang w:val="es-ES"/>
              </w:rPr>
            </w:pPr>
            <w:proofErr w:type="spellStart"/>
            <w:r>
              <w:rPr>
                <w:rFonts w:ascii="Cambria" w:hAnsi="Cambria"/>
                <w:bCs/>
                <w:sz w:val="19"/>
                <w:szCs w:val="19"/>
                <w:lang w:val="es-ES"/>
              </w:rPr>
              <w:t>July</w:t>
            </w:r>
            <w:proofErr w:type="spellEnd"/>
            <w:r>
              <w:rPr>
                <w:rFonts w:ascii="Cambria" w:hAnsi="Cambria"/>
                <w:bCs/>
                <w:sz w:val="19"/>
                <w:szCs w:val="19"/>
                <w:lang w:val="es-ES"/>
              </w:rPr>
              <w:t xml:space="preserve"> 1, 2019</w:t>
            </w:r>
          </w:p>
        </w:tc>
      </w:tr>
      <w:tr w:rsidR="004C2312" w:rsidRPr="003A7CC5" w14:paraId="652EB98E" w14:textId="77777777" w:rsidTr="00FE39B6">
        <w:tc>
          <w:tcPr>
            <w:tcW w:w="3600" w:type="dxa"/>
            <w:tcBorders>
              <w:top w:val="single" w:sz="6" w:space="0" w:color="auto"/>
              <w:bottom w:val="single" w:sz="6" w:space="0" w:color="auto"/>
            </w:tcBorders>
            <w:shd w:val="clear" w:color="auto" w:fill="67AE3B"/>
            <w:vAlign w:val="center"/>
          </w:tcPr>
          <w:p w14:paraId="2079EBA6" w14:textId="73E59BF9" w:rsidR="004C2312" w:rsidRPr="003A7CC5" w:rsidRDefault="00236C3C" w:rsidP="0051724A">
            <w:pPr>
              <w:jc w:val="center"/>
              <w:rPr>
                <w:rFonts w:ascii="Cambria" w:hAnsi="Cambria"/>
                <w:b/>
                <w:bCs/>
                <w:color w:val="FFFFFF" w:themeColor="background1"/>
                <w:sz w:val="19"/>
                <w:szCs w:val="19"/>
                <w:lang w:val="es-ES"/>
              </w:rPr>
            </w:pPr>
            <w:proofErr w:type="spellStart"/>
            <w:r>
              <w:rPr>
                <w:rFonts w:ascii="Cambria" w:hAnsi="Cambria"/>
                <w:b/>
                <w:color w:val="FFFFFF" w:themeColor="background1"/>
                <w:sz w:val="19"/>
                <w:szCs w:val="19"/>
                <w:lang w:val="es-ES"/>
              </w:rPr>
              <w:t>State’s</w:t>
            </w:r>
            <w:proofErr w:type="spellEnd"/>
            <w:r>
              <w:rPr>
                <w:rFonts w:ascii="Cambria" w:hAnsi="Cambria"/>
                <w:b/>
                <w:color w:val="FFFFFF" w:themeColor="background1"/>
                <w:sz w:val="19"/>
                <w:szCs w:val="19"/>
                <w:lang w:val="es-ES"/>
              </w:rPr>
              <w:t xml:space="preserve"> </w:t>
            </w:r>
            <w:proofErr w:type="spellStart"/>
            <w:r>
              <w:rPr>
                <w:rFonts w:ascii="Cambria" w:hAnsi="Cambria"/>
                <w:b/>
                <w:color w:val="FFFFFF" w:themeColor="background1"/>
                <w:sz w:val="19"/>
                <w:szCs w:val="19"/>
                <w:lang w:val="es-ES"/>
              </w:rPr>
              <w:t>first</w:t>
            </w:r>
            <w:proofErr w:type="spellEnd"/>
            <w:r>
              <w:rPr>
                <w:rFonts w:ascii="Cambria" w:hAnsi="Cambria"/>
                <w:b/>
                <w:color w:val="FFFFFF" w:themeColor="background1"/>
                <w:sz w:val="19"/>
                <w:szCs w:val="19"/>
                <w:lang w:val="es-ES"/>
              </w:rPr>
              <w:t xml:space="preserve"> response</w:t>
            </w:r>
            <w:r w:rsidR="004C2312" w:rsidRPr="003A7CC5">
              <w:rPr>
                <w:rFonts w:ascii="Cambria" w:hAnsi="Cambria"/>
                <w:b/>
                <w:color w:val="FFFFFF" w:themeColor="background1"/>
                <w:sz w:val="19"/>
                <w:szCs w:val="19"/>
                <w:lang w:val="es-ES"/>
              </w:rPr>
              <w:t>:</w:t>
            </w:r>
          </w:p>
        </w:tc>
        <w:tc>
          <w:tcPr>
            <w:tcW w:w="5760" w:type="dxa"/>
            <w:vAlign w:val="center"/>
          </w:tcPr>
          <w:p w14:paraId="0052024B" w14:textId="76F07539" w:rsidR="004C2312" w:rsidRPr="003A7CC5" w:rsidRDefault="00236C3C" w:rsidP="0051724A">
            <w:pPr>
              <w:jc w:val="both"/>
              <w:rPr>
                <w:rFonts w:ascii="Cambria" w:hAnsi="Cambria"/>
                <w:bCs/>
                <w:sz w:val="19"/>
                <w:szCs w:val="19"/>
                <w:lang w:val="es-ES"/>
              </w:rPr>
            </w:pPr>
            <w:proofErr w:type="spellStart"/>
            <w:r>
              <w:rPr>
                <w:rFonts w:ascii="Cambria" w:hAnsi="Cambria"/>
                <w:bCs/>
                <w:sz w:val="19"/>
                <w:szCs w:val="19"/>
                <w:lang w:val="es-ES"/>
              </w:rPr>
              <w:t>October</w:t>
            </w:r>
            <w:proofErr w:type="spellEnd"/>
            <w:r>
              <w:rPr>
                <w:rFonts w:ascii="Cambria" w:hAnsi="Cambria"/>
                <w:bCs/>
                <w:sz w:val="19"/>
                <w:szCs w:val="19"/>
                <w:lang w:val="es-ES"/>
              </w:rPr>
              <w:t xml:space="preserve"> </w:t>
            </w:r>
            <w:r w:rsidR="00A60AB2">
              <w:rPr>
                <w:rFonts w:ascii="Cambria" w:hAnsi="Cambria"/>
                <w:bCs/>
                <w:sz w:val="19"/>
                <w:szCs w:val="19"/>
                <w:lang w:val="es-ES"/>
              </w:rPr>
              <w:t>31</w:t>
            </w:r>
            <w:r>
              <w:rPr>
                <w:rFonts w:ascii="Cambria" w:hAnsi="Cambria"/>
                <w:bCs/>
                <w:sz w:val="19"/>
                <w:szCs w:val="19"/>
                <w:lang w:val="es-ES"/>
              </w:rPr>
              <w:t>,</w:t>
            </w:r>
            <w:r w:rsidR="00A60AB2">
              <w:rPr>
                <w:rFonts w:ascii="Cambria" w:hAnsi="Cambria"/>
                <w:bCs/>
                <w:sz w:val="19"/>
                <w:szCs w:val="19"/>
                <w:lang w:val="es-ES"/>
              </w:rPr>
              <w:t xml:space="preserve"> 2019</w:t>
            </w:r>
          </w:p>
        </w:tc>
      </w:tr>
      <w:tr w:rsidR="001640D6" w:rsidRPr="0025539D" w14:paraId="37200888" w14:textId="77777777" w:rsidTr="00FE39B6">
        <w:tc>
          <w:tcPr>
            <w:tcW w:w="3600" w:type="dxa"/>
            <w:tcBorders>
              <w:top w:val="single" w:sz="6" w:space="0" w:color="auto"/>
              <w:bottom w:val="single" w:sz="6" w:space="0" w:color="auto"/>
            </w:tcBorders>
            <w:shd w:val="clear" w:color="auto" w:fill="67AE3B"/>
            <w:vAlign w:val="center"/>
          </w:tcPr>
          <w:p w14:paraId="4C917346" w14:textId="5935685A" w:rsidR="001640D6" w:rsidRPr="00236C3C" w:rsidRDefault="00236C3C" w:rsidP="0051724A">
            <w:pPr>
              <w:jc w:val="center"/>
              <w:rPr>
                <w:rFonts w:ascii="Cambria" w:hAnsi="Cambria"/>
                <w:b/>
                <w:color w:val="FFFFFF" w:themeColor="background1"/>
                <w:sz w:val="19"/>
                <w:szCs w:val="19"/>
              </w:rPr>
            </w:pPr>
            <w:r w:rsidRPr="00236C3C">
              <w:rPr>
                <w:rFonts w:ascii="Cambria" w:hAnsi="Cambria"/>
                <w:b/>
                <w:bCs/>
                <w:color w:val="FFFFFF" w:themeColor="background1"/>
                <w:sz w:val="20"/>
                <w:szCs w:val="20"/>
              </w:rPr>
              <w:t>Additional observations from the petitioner</w:t>
            </w:r>
            <w:r w:rsidR="00A60AB2" w:rsidRPr="00236C3C">
              <w:rPr>
                <w:rFonts w:ascii="Cambria" w:hAnsi="Cambria"/>
                <w:b/>
                <w:bCs/>
                <w:color w:val="FFFFFF" w:themeColor="background1"/>
                <w:sz w:val="20"/>
                <w:szCs w:val="20"/>
              </w:rPr>
              <w:t>:</w:t>
            </w:r>
          </w:p>
        </w:tc>
        <w:tc>
          <w:tcPr>
            <w:tcW w:w="5760" w:type="dxa"/>
            <w:vAlign w:val="center"/>
          </w:tcPr>
          <w:p w14:paraId="030021DF" w14:textId="6751B7DD" w:rsidR="001640D6" w:rsidRPr="003A7CC5" w:rsidRDefault="00236C3C" w:rsidP="0051724A">
            <w:pPr>
              <w:jc w:val="both"/>
              <w:rPr>
                <w:rFonts w:ascii="Cambria" w:hAnsi="Cambria"/>
                <w:bCs/>
                <w:sz w:val="19"/>
                <w:szCs w:val="19"/>
                <w:lang w:val="es-ES"/>
              </w:rPr>
            </w:pPr>
            <w:proofErr w:type="spellStart"/>
            <w:r>
              <w:rPr>
                <w:rFonts w:ascii="Cambria" w:hAnsi="Cambria"/>
                <w:bCs/>
                <w:sz w:val="19"/>
                <w:szCs w:val="19"/>
                <w:lang w:val="es-ES"/>
              </w:rPr>
              <w:t>December</w:t>
            </w:r>
            <w:proofErr w:type="spellEnd"/>
            <w:r>
              <w:rPr>
                <w:rFonts w:ascii="Cambria" w:hAnsi="Cambria"/>
                <w:bCs/>
                <w:sz w:val="19"/>
                <w:szCs w:val="19"/>
                <w:lang w:val="es-ES"/>
              </w:rPr>
              <w:t xml:space="preserve"> </w:t>
            </w:r>
            <w:r w:rsidR="00A60AB2">
              <w:rPr>
                <w:rFonts w:ascii="Cambria" w:hAnsi="Cambria"/>
                <w:bCs/>
                <w:sz w:val="19"/>
                <w:szCs w:val="19"/>
                <w:lang w:val="es-ES"/>
              </w:rPr>
              <w:t>2</w:t>
            </w:r>
            <w:r>
              <w:rPr>
                <w:rFonts w:ascii="Cambria" w:hAnsi="Cambria"/>
                <w:bCs/>
                <w:sz w:val="19"/>
                <w:szCs w:val="19"/>
                <w:lang w:val="es-ES"/>
              </w:rPr>
              <w:t>,</w:t>
            </w:r>
            <w:r w:rsidR="00A60AB2">
              <w:rPr>
                <w:rFonts w:ascii="Cambria" w:hAnsi="Cambria"/>
                <w:bCs/>
                <w:sz w:val="19"/>
                <w:szCs w:val="19"/>
                <w:lang w:val="es-ES"/>
              </w:rPr>
              <w:t xml:space="preserve"> 2020</w:t>
            </w:r>
            <w:r w:rsidR="00A60AB2">
              <w:rPr>
                <w:rStyle w:val="FootnoteReference"/>
                <w:rFonts w:ascii="Cambria" w:hAnsi="Cambria"/>
                <w:bCs/>
                <w:sz w:val="19"/>
                <w:szCs w:val="19"/>
                <w:lang w:val="es-ES"/>
              </w:rPr>
              <w:footnoteReference w:id="5"/>
            </w:r>
          </w:p>
        </w:tc>
      </w:tr>
      <w:tr w:rsidR="00733AD0" w:rsidRPr="0025539D" w14:paraId="0D4CF45D" w14:textId="77777777" w:rsidTr="00FE39B6">
        <w:tc>
          <w:tcPr>
            <w:tcW w:w="3600" w:type="dxa"/>
            <w:tcBorders>
              <w:top w:val="single" w:sz="6" w:space="0" w:color="auto"/>
              <w:bottom w:val="single" w:sz="6" w:space="0" w:color="auto"/>
            </w:tcBorders>
            <w:shd w:val="clear" w:color="auto" w:fill="67AE3B"/>
            <w:vAlign w:val="center"/>
          </w:tcPr>
          <w:p w14:paraId="3E82DED9" w14:textId="6F79241D" w:rsidR="00733AD0" w:rsidRPr="00236C3C" w:rsidRDefault="00733AD0" w:rsidP="0051724A">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760" w:type="dxa"/>
            <w:vAlign w:val="center"/>
          </w:tcPr>
          <w:p w14:paraId="3DAC1275" w14:textId="33A3B902" w:rsidR="00733AD0" w:rsidRPr="00733AD0" w:rsidRDefault="00733AD0" w:rsidP="0051724A">
            <w:pPr>
              <w:jc w:val="both"/>
              <w:rPr>
                <w:rFonts w:ascii="Cambria" w:hAnsi="Cambria"/>
                <w:bCs/>
                <w:sz w:val="19"/>
                <w:szCs w:val="19"/>
              </w:rPr>
            </w:pPr>
            <w:r>
              <w:rPr>
                <w:rFonts w:ascii="Cambria" w:hAnsi="Cambria"/>
                <w:bCs/>
                <w:sz w:val="19"/>
                <w:szCs w:val="19"/>
              </w:rPr>
              <w:t>July 9, 2021</w:t>
            </w:r>
          </w:p>
        </w:tc>
      </w:tr>
    </w:tbl>
    <w:p w14:paraId="6F8B035C" w14:textId="77777777" w:rsidR="004D4828" w:rsidRDefault="004D4828" w:rsidP="0051724A">
      <w:pPr>
        <w:ind w:firstLine="720"/>
        <w:jc w:val="both"/>
        <w:rPr>
          <w:rFonts w:asciiTheme="majorHAnsi" w:hAnsiTheme="majorHAnsi"/>
          <w:b/>
          <w:bCs/>
          <w:sz w:val="19"/>
          <w:szCs w:val="19"/>
          <w:lang w:val="es-ES"/>
        </w:rPr>
      </w:pPr>
    </w:p>
    <w:p w14:paraId="62F41CCD" w14:textId="301DE807" w:rsidR="003239B8" w:rsidRPr="004D4828" w:rsidRDefault="003239B8" w:rsidP="004D4828">
      <w:pPr>
        <w:pStyle w:val="ListParagraph"/>
        <w:numPr>
          <w:ilvl w:val="0"/>
          <w:numId w:val="57"/>
        </w:numPr>
        <w:jc w:val="both"/>
        <w:rPr>
          <w:rFonts w:asciiTheme="majorHAnsi" w:hAnsiTheme="majorHAnsi"/>
          <w:b/>
          <w:bCs/>
          <w:sz w:val="19"/>
          <w:szCs w:val="19"/>
          <w:lang w:val="es-ES"/>
        </w:rPr>
      </w:pPr>
      <w:r w:rsidRPr="004D4828">
        <w:rPr>
          <w:rFonts w:asciiTheme="majorHAnsi" w:hAnsiTheme="majorHAnsi"/>
          <w:b/>
          <w:bCs/>
          <w:sz w:val="19"/>
          <w:szCs w:val="19"/>
          <w:lang w:val="es-ES"/>
        </w:rPr>
        <w:t>COMPETENC</w:t>
      </w:r>
      <w:r w:rsidR="00236C3C" w:rsidRPr="004D4828">
        <w:rPr>
          <w:rFonts w:asciiTheme="majorHAnsi" w:hAnsiTheme="majorHAnsi"/>
          <w:b/>
          <w:bCs/>
          <w:sz w:val="19"/>
          <w:szCs w:val="19"/>
          <w:lang w:val="es-ES"/>
        </w:rPr>
        <w:t>E</w:t>
      </w:r>
      <w:r w:rsidR="00EE00E9" w:rsidRPr="004D4828">
        <w:rPr>
          <w:rFonts w:asciiTheme="majorHAnsi" w:hAnsiTheme="majorHAnsi"/>
          <w:b/>
          <w:bCs/>
          <w:sz w:val="19"/>
          <w:szCs w:val="19"/>
          <w:lang w:val="es-ES"/>
        </w:rPr>
        <w:t xml:space="preserve"> </w:t>
      </w:r>
    </w:p>
    <w:p w14:paraId="60B8E45F" w14:textId="77777777" w:rsidR="004D4828" w:rsidRPr="004D4828" w:rsidRDefault="004D4828" w:rsidP="004D4828">
      <w:pPr>
        <w:pStyle w:val="ListParagraph"/>
        <w:ind w:left="1440"/>
        <w:jc w:val="both"/>
        <w:rPr>
          <w:rFonts w:asciiTheme="majorHAnsi" w:hAnsiTheme="majorHAnsi"/>
          <w:b/>
          <w:bCs/>
          <w:sz w:val="19"/>
          <w:szCs w:val="19"/>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3A7CC5" w14:paraId="24362ED4" w14:textId="77777777" w:rsidTr="00FE39B6">
        <w:trPr>
          <w:cantSplit/>
        </w:trPr>
        <w:tc>
          <w:tcPr>
            <w:tcW w:w="3600" w:type="dxa"/>
            <w:tcBorders>
              <w:top w:val="single" w:sz="4" w:space="0" w:color="auto"/>
              <w:bottom w:val="single" w:sz="6" w:space="0" w:color="auto"/>
            </w:tcBorders>
            <w:shd w:val="clear" w:color="auto" w:fill="67AE3B"/>
            <w:vAlign w:val="center"/>
          </w:tcPr>
          <w:p w14:paraId="4A01DBAF" w14:textId="32BD17B2" w:rsidR="003239B8" w:rsidRPr="003A7CC5" w:rsidRDefault="003239B8" w:rsidP="0051724A">
            <w:pPr>
              <w:jc w:val="center"/>
              <w:rPr>
                <w:rFonts w:ascii="Cambria" w:hAnsi="Cambria"/>
                <w:b/>
                <w:bCs/>
                <w:i/>
                <w:color w:val="FFFFFF" w:themeColor="background1"/>
                <w:sz w:val="19"/>
                <w:szCs w:val="19"/>
              </w:rPr>
            </w:pP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personae:</w:t>
            </w:r>
          </w:p>
        </w:tc>
        <w:tc>
          <w:tcPr>
            <w:tcW w:w="5760" w:type="dxa"/>
            <w:vAlign w:val="center"/>
          </w:tcPr>
          <w:p w14:paraId="4455A20A" w14:textId="6C5152C8" w:rsidR="003239B8" w:rsidRPr="003A7CC5" w:rsidRDefault="00236C3C" w:rsidP="0051724A">
            <w:pPr>
              <w:rPr>
                <w:rFonts w:ascii="Cambria" w:hAnsi="Cambria"/>
                <w:bCs/>
                <w:sz w:val="19"/>
                <w:szCs w:val="19"/>
              </w:rPr>
            </w:pPr>
            <w:r>
              <w:rPr>
                <w:rFonts w:ascii="Cambria" w:hAnsi="Cambria"/>
                <w:bCs/>
                <w:sz w:val="19"/>
                <w:szCs w:val="19"/>
              </w:rPr>
              <w:t>Yes</w:t>
            </w:r>
          </w:p>
        </w:tc>
      </w:tr>
      <w:tr w:rsidR="003239B8" w:rsidRPr="003A7CC5" w14:paraId="2FB25865" w14:textId="77777777" w:rsidTr="00FE39B6">
        <w:trPr>
          <w:cantSplit/>
        </w:trPr>
        <w:tc>
          <w:tcPr>
            <w:tcW w:w="3600" w:type="dxa"/>
            <w:tcBorders>
              <w:top w:val="single" w:sz="6" w:space="0" w:color="auto"/>
              <w:bottom w:val="single" w:sz="6" w:space="0" w:color="auto"/>
            </w:tcBorders>
            <w:shd w:val="clear" w:color="auto" w:fill="67AE3B"/>
            <w:vAlign w:val="center"/>
          </w:tcPr>
          <w:p w14:paraId="4DAF42A6" w14:textId="1B42CD46"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loci</w:t>
            </w:r>
            <w:r w:rsidRPr="003A7CC5">
              <w:rPr>
                <w:rFonts w:ascii="Cambria" w:hAnsi="Cambria"/>
                <w:b/>
                <w:bCs/>
                <w:color w:val="FFFFFF" w:themeColor="background1"/>
                <w:sz w:val="19"/>
                <w:szCs w:val="19"/>
              </w:rPr>
              <w:t>:</w:t>
            </w:r>
          </w:p>
        </w:tc>
        <w:tc>
          <w:tcPr>
            <w:tcW w:w="5760" w:type="dxa"/>
            <w:vAlign w:val="center"/>
          </w:tcPr>
          <w:p w14:paraId="579CA6A8" w14:textId="4520FDDA" w:rsidR="003239B8" w:rsidRPr="003A7CC5" w:rsidRDefault="00236C3C" w:rsidP="0051724A">
            <w:pPr>
              <w:rPr>
                <w:rFonts w:ascii="Cambria" w:hAnsi="Cambria"/>
                <w:bCs/>
                <w:sz w:val="19"/>
                <w:szCs w:val="19"/>
              </w:rPr>
            </w:pPr>
            <w:r>
              <w:rPr>
                <w:rFonts w:ascii="Cambria" w:hAnsi="Cambria"/>
                <w:bCs/>
                <w:sz w:val="19"/>
                <w:szCs w:val="19"/>
              </w:rPr>
              <w:t>Yes</w:t>
            </w:r>
          </w:p>
        </w:tc>
      </w:tr>
      <w:tr w:rsidR="003239B8" w:rsidRPr="003A7CC5" w14:paraId="19C6D57D" w14:textId="77777777" w:rsidTr="00FE39B6">
        <w:trPr>
          <w:cantSplit/>
        </w:trPr>
        <w:tc>
          <w:tcPr>
            <w:tcW w:w="3600" w:type="dxa"/>
            <w:tcBorders>
              <w:top w:val="single" w:sz="6" w:space="0" w:color="auto"/>
              <w:bottom w:val="single" w:sz="6" w:space="0" w:color="auto"/>
            </w:tcBorders>
            <w:shd w:val="clear" w:color="auto" w:fill="67AE3B"/>
            <w:vAlign w:val="center"/>
          </w:tcPr>
          <w:p w14:paraId="67F5DA9A" w14:textId="6CC9C673"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temporis</w:t>
            </w:r>
            <w:proofErr w:type="spellEnd"/>
            <w:r w:rsidRPr="003A7CC5">
              <w:rPr>
                <w:rFonts w:ascii="Cambria" w:hAnsi="Cambria"/>
                <w:b/>
                <w:bCs/>
                <w:color w:val="FFFFFF" w:themeColor="background1"/>
                <w:sz w:val="19"/>
                <w:szCs w:val="19"/>
              </w:rPr>
              <w:t>:</w:t>
            </w:r>
          </w:p>
        </w:tc>
        <w:tc>
          <w:tcPr>
            <w:tcW w:w="5760" w:type="dxa"/>
            <w:vAlign w:val="center"/>
          </w:tcPr>
          <w:p w14:paraId="5DD043D3" w14:textId="797FC511" w:rsidR="003239B8" w:rsidRPr="003A7CC5" w:rsidRDefault="00236C3C" w:rsidP="0051724A">
            <w:pPr>
              <w:rPr>
                <w:rFonts w:ascii="Cambria" w:hAnsi="Cambria"/>
                <w:bCs/>
                <w:sz w:val="19"/>
                <w:szCs w:val="19"/>
              </w:rPr>
            </w:pPr>
            <w:r>
              <w:rPr>
                <w:rFonts w:ascii="Cambria" w:hAnsi="Cambria"/>
                <w:bCs/>
                <w:sz w:val="19"/>
                <w:szCs w:val="19"/>
              </w:rPr>
              <w:t>Yes</w:t>
            </w:r>
          </w:p>
        </w:tc>
      </w:tr>
      <w:tr w:rsidR="003239B8" w:rsidRPr="00FE39B6" w14:paraId="1DDCC95C" w14:textId="77777777" w:rsidTr="00FE39B6">
        <w:trPr>
          <w:cantSplit/>
        </w:trPr>
        <w:tc>
          <w:tcPr>
            <w:tcW w:w="3600" w:type="dxa"/>
            <w:tcBorders>
              <w:top w:val="single" w:sz="6" w:space="0" w:color="auto"/>
              <w:bottom w:val="single" w:sz="6" w:space="0" w:color="auto"/>
            </w:tcBorders>
            <w:shd w:val="clear" w:color="auto" w:fill="67AE3B"/>
            <w:vAlign w:val="center"/>
          </w:tcPr>
          <w:p w14:paraId="7BF8DC19" w14:textId="13CF29AF"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materia</w:t>
            </w:r>
            <w:r w:rsidR="00EE00E9" w:rsidRPr="003A7CC5">
              <w:rPr>
                <w:rFonts w:ascii="Cambria" w:hAnsi="Cambria"/>
                <w:b/>
                <w:bCs/>
                <w:i/>
                <w:color w:val="FFFFFF" w:themeColor="background1"/>
                <w:sz w:val="19"/>
                <w:szCs w:val="19"/>
              </w:rPr>
              <w:t>e</w:t>
            </w:r>
            <w:proofErr w:type="spellEnd"/>
            <w:r w:rsidRPr="003A7CC5">
              <w:rPr>
                <w:rFonts w:ascii="Cambria" w:hAnsi="Cambria"/>
                <w:b/>
                <w:bCs/>
                <w:color w:val="FFFFFF" w:themeColor="background1"/>
                <w:sz w:val="19"/>
                <w:szCs w:val="19"/>
              </w:rPr>
              <w:t>:</w:t>
            </w:r>
          </w:p>
        </w:tc>
        <w:tc>
          <w:tcPr>
            <w:tcW w:w="5760" w:type="dxa"/>
            <w:vAlign w:val="center"/>
          </w:tcPr>
          <w:p w14:paraId="1520940F" w14:textId="0317DCBC" w:rsidR="003239B8" w:rsidRPr="005B0D02" w:rsidRDefault="00236C3C" w:rsidP="0051724A">
            <w:pPr>
              <w:jc w:val="both"/>
              <w:rPr>
                <w:rFonts w:ascii="Cambria" w:hAnsi="Cambria"/>
                <w:bCs/>
                <w:sz w:val="19"/>
                <w:szCs w:val="19"/>
              </w:rPr>
            </w:pPr>
            <w:r w:rsidRPr="005B0D02">
              <w:rPr>
                <w:rFonts w:ascii="Cambria" w:hAnsi="Cambria"/>
                <w:bCs/>
                <w:sz w:val="19"/>
                <w:szCs w:val="19"/>
              </w:rPr>
              <w:t>Yes, American Convention (instrument of ratification deposited</w:t>
            </w:r>
            <w:r w:rsidR="005B0D02">
              <w:rPr>
                <w:rFonts w:ascii="Cambria" w:hAnsi="Cambria"/>
                <w:bCs/>
                <w:sz w:val="19"/>
                <w:szCs w:val="19"/>
              </w:rPr>
              <w:t xml:space="preserve"> </w:t>
            </w:r>
            <w:r w:rsidRPr="005B0D02">
              <w:rPr>
                <w:rFonts w:ascii="Cambria" w:hAnsi="Cambria"/>
                <w:bCs/>
                <w:sz w:val="19"/>
                <w:szCs w:val="19"/>
              </w:rPr>
              <w:t>on April 8, 1970)</w:t>
            </w:r>
          </w:p>
        </w:tc>
      </w:tr>
    </w:tbl>
    <w:p w14:paraId="65F1FCB1" w14:textId="77777777" w:rsidR="004D4828" w:rsidRDefault="004D4828" w:rsidP="0051724A">
      <w:pPr>
        <w:ind w:left="1440" w:hanging="720"/>
        <w:jc w:val="both"/>
        <w:rPr>
          <w:rFonts w:asciiTheme="majorHAnsi" w:hAnsiTheme="majorHAnsi"/>
          <w:b/>
          <w:bCs/>
          <w:sz w:val="19"/>
          <w:szCs w:val="19"/>
        </w:rPr>
      </w:pPr>
    </w:p>
    <w:p w14:paraId="3A2593F5" w14:textId="04143D6C" w:rsidR="003239B8" w:rsidRPr="004D4828" w:rsidRDefault="00236C3C" w:rsidP="004D4828">
      <w:pPr>
        <w:pStyle w:val="ListParagraph"/>
        <w:numPr>
          <w:ilvl w:val="0"/>
          <w:numId w:val="57"/>
        </w:numPr>
        <w:jc w:val="both"/>
        <w:rPr>
          <w:rFonts w:asciiTheme="majorHAnsi" w:hAnsiTheme="majorHAnsi"/>
          <w:b/>
          <w:bCs/>
          <w:sz w:val="19"/>
          <w:szCs w:val="19"/>
        </w:rPr>
      </w:pPr>
      <w:r w:rsidRPr="004D4828">
        <w:rPr>
          <w:rFonts w:asciiTheme="majorHAnsi" w:hAnsiTheme="majorHAnsi"/>
          <w:b/>
          <w:bCs/>
          <w:sz w:val="19"/>
          <w:szCs w:val="19"/>
        </w:rPr>
        <w:t>DUPLICATION OF PROCEDURES AND INTERNATIONAL RES JUDICATA, COLORABLE CLAIM, EXHAUSTION OF DOMESTIC REMEDIES AND TIMELINESS OF THE PETITION</w:t>
      </w:r>
    </w:p>
    <w:p w14:paraId="0A8AA623" w14:textId="77777777" w:rsidR="004D4828" w:rsidRPr="004D4828" w:rsidRDefault="004D4828" w:rsidP="004D4828">
      <w:pPr>
        <w:pStyle w:val="ListParagraph"/>
        <w:ind w:left="1440"/>
        <w:jc w:val="both"/>
        <w:rPr>
          <w:rFonts w:asciiTheme="majorHAnsi" w:hAnsiTheme="majorHAnsi"/>
          <w:b/>
          <w:bCs/>
          <w:sz w:val="19"/>
          <w:szCs w:val="19"/>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236C3C" w:rsidRPr="003A7CC5" w14:paraId="39CDF5F6" w14:textId="77777777" w:rsidTr="00FE39B6">
        <w:trPr>
          <w:cantSplit/>
        </w:trPr>
        <w:tc>
          <w:tcPr>
            <w:tcW w:w="3600" w:type="dxa"/>
            <w:tcBorders>
              <w:top w:val="single" w:sz="4" w:space="0" w:color="auto"/>
              <w:bottom w:val="single" w:sz="6" w:space="0" w:color="auto"/>
            </w:tcBorders>
            <w:shd w:val="clear" w:color="auto" w:fill="67AE3B"/>
            <w:vAlign w:val="center"/>
          </w:tcPr>
          <w:p w14:paraId="4EA9E70F" w14:textId="5F7ED26E" w:rsidR="00EE00E9" w:rsidRPr="00236C3C" w:rsidRDefault="00236C3C" w:rsidP="0051724A">
            <w:pPr>
              <w:jc w:val="center"/>
              <w:rPr>
                <w:rFonts w:ascii="Cambria" w:hAnsi="Cambria"/>
                <w:b/>
                <w:bCs/>
                <w:color w:val="FFFFFF" w:themeColor="background1"/>
                <w:sz w:val="19"/>
                <w:szCs w:val="19"/>
              </w:rPr>
            </w:pPr>
            <w:r w:rsidRPr="00236C3C">
              <w:rPr>
                <w:rFonts w:ascii="Cambria" w:hAnsi="Cambria"/>
                <w:b/>
                <w:bCs/>
                <w:color w:val="FFFFFF" w:themeColor="background1"/>
                <w:sz w:val="19"/>
                <w:szCs w:val="19"/>
              </w:rPr>
              <w:t xml:space="preserve">Duplication of procedures and international </w:t>
            </w:r>
            <w:r w:rsidRPr="00236C3C">
              <w:rPr>
                <w:rFonts w:ascii="Cambria" w:hAnsi="Cambria"/>
                <w:b/>
                <w:bCs/>
                <w:i/>
                <w:iCs/>
                <w:color w:val="FFFFFF" w:themeColor="background1"/>
                <w:sz w:val="19"/>
                <w:szCs w:val="19"/>
              </w:rPr>
              <w:t>res judicata</w:t>
            </w:r>
            <w:r w:rsidR="00EE00E9" w:rsidRPr="00236C3C">
              <w:rPr>
                <w:rFonts w:ascii="Cambria" w:hAnsi="Cambria"/>
                <w:b/>
                <w:bCs/>
                <w:color w:val="FFFFFF" w:themeColor="background1"/>
                <w:sz w:val="19"/>
                <w:szCs w:val="19"/>
              </w:rPr>
              <w:t>:</w:t>
            </w:r>
          </w:p>
        </w:tc>
        <w:tc>
          <w:tcPr>
            <w:tcW w:w="5760" w:type="dxa"/>
            <w:vAlign w:val="center"/>
          </w:tcPr>
          <w:p w14:paraId="6712081C" w14:textId="77777777" w:rsidR="00EE00E9" w:rsidRPr="003A7CC5" w:rsidRDefault="00925E01" w:rsidP="0051724A">
            <w:pPr>
              <w:jc w:val="both"/>
              <w:rPr>
                <w:rFonts w:ascii="Cambria" w:hAnsi="Cambria"/>
                <w:bCs/>
                <w:sz w:val="19"/>
                <w:szCs w:val="19"/>
                <w:lang w:val="es-ES"/>
              </w:rPr>
            </w:pPr>
            <w:r w:rsidRPr="003A7CC5">
              <w:rPr>
                <w:rFonts w:ascii="Cambria" w:hAnsi="Cambria"/>
                <w:bCs/>
                <w:sz w:val="19"/>
                <w:szCs w:val="19"/>
                <w:lang w:val="es-ES"/>
              </w:rPr>
              <w:t>No</w:t>
            </w:r>
          </w:p>
        </w:tc>
      </w:tr>
      <w:tr w:rsidR="00236C3C" w:rsidRPr="00FE39B6" w14:paraId="760E7CED" w14:textId="77777777" w:rsidTr="00FE39B6">
        <w:trPr>
          <w:cantSplit/>
        </w:trPr>
        <w:tc>
          <w:tcPr>
            <w:tcW w:w="3600" w:type="dxa"/>
            <w:tcBorders>
              <w:top w:val="single" w:sz="6" w:space="0" w:color="auto"/>
              <w:bottom w:val="single" w:sz="6" w:space="0" w:color="auto"/>
            </w:tcBorders>
            <w:shd w:val="clear" w:color="auto" w:fill="67AE3B"/>
            <w:vAlign w:val="center"/>
          </w:tcPr>
          <w:p w14:paraId="2D61A567" w14:textId="6DB0756D" w:rsidR="003239B8" w:rsidRPr="003A7CC5" w:rsidRDefault="00236C3C" w:rsidP="0051724A">
            <w:pPr>
              <w:jc w:val="center"/>
              <w:rPr>
                <w:rFonts w:ascii="Cambria" w:hAnsi="Cambria"/>
                <w:b/>
                <w:bCs/>
                <w:i/>
                <w:color w:val="FFFFFF" w:themeColor="background1"/>
                <w:sz w:val="19"/>
                <w:szCs w:val="19"/>
              </w:rPr>
            </w:pPr>
            <w:r>
              <w:rPr>
                <w:rFonts w:ascii="Cambria" w:hAnsi="Cambria"/>
                <w:b/>
                <w:bCs/>
                <w:color w:val="FFFFFF" w:themeColor="background1"/>
                <w:sz w:val="19"/>
                <w:szCs w:val="19"/>
              </w:rPr>
              <w:t>Rights declared admissible</w:t>
            </w:r>
            <w:r w:rsidR="003239B8" w:rsidRPr="003A7CC5">
              <w:rPr>
                <w:rFonts w:ascii="Cambria" w:hAnsi="Cambria"/>
                <w:b/>
                <w:bCs/>
                <w:i/>
                <w:color w:val="FFFFFF" w:themeColor="background1"/>
                <w:sz w:val="19"/>
                <w:szCs w:val="19"/>
              </w:rPr>
              <w:t>:</w:t>
            </w:r>
          </w:p>
        </w:tc>
        <w:tc>
          <w:tcPr>
            <w:tcW w:w="5760" w:type="dxa"/>
            <w:vAlign w:val="center"/>
          </w:tcPr>
          <w:p w14:paraId="16131B64" w14:textId="1C69174D" w:rsidR="003239B8" w:rsidRPr="00236C3C" w:rsidRDefault="00236C3C" w:rsidP="0051724A">
            <w:pPr>
              <w:jc w:val="both"/>
              <w:rPr>
                <w:rFonts w:ascii="Cambria" w:hAnsi="Cambria"/>
                <w:bCs/>
                <w:sz w:val="19"/>
                <w:szCs w:val="19"/>
              </w:rPr>
            </w:pPr>
            <w:r w:rsidRPr="00236C3C">
              <w:rPr>
                <w:rFonts w:ascii="Cambria" w:hAnsi="Cambria"/>
                <w:bCs/>
                <w:sz w:val="19"/>
                <w:szCs w:val="19"/>
              </w:rPr>
              <w:t>Articles 8 (fair trial), 24 (equal p</w:t>
            </w:r>
            <w:r>
              <w:rPr>
                <w:rFonts w:ascii="Cambria" w:hAnsi="Cambria"/>
                <w:bCs/>
                <w:sz w:val="19"/>
                <w:szCs w:val="19"/>
              </w:rPr>
              <w:t>rotection) and 25 (judicial protection) of the American Convention in relation to its articles 1.1 (obligation to respect rights) and 2 (domestic legal effects)</w:t>
            </w:r>
          </w:p>
        </w:tc>
      </w:tr>
      <w:tr w:rsidR="00236C3C" w:rsidRPr="00236C3C" w14:paraId="50DFB06D" w14:textId="77777777" w:rsidTr="00FE39B6">
        <w:trPr>
          <w:cantSplit/>
        </w:trPr>
        <w:tc>
          <w:tcPr>
            <w:tcW w:w="3600" w:type="dxa"/>
            <w:tcBorders>
              <w:top w:val="single" w:sz="6" w:space="0" w:color="auto"/>
              <w:bottom w:val="single" w:sz="6" w:space="0" w:color="auto"/>
            </w:tcBorders>
            <w:shd w:val="clear" w:color="auto" w:fill="67AE3B"/>
            <w:vAlign w:val="center"/>
          </w:tcPr>
          <w:p w14:paraId="24DB99BE" w14:textId="610C6860" w:rsidR="003239B8" w:rsidRPr="00236C3C" w:rsidRDefault="00236C3C" w:rsidP="0051724A">
            <w:pPr>
              <w:jc w:val="center"/>
              <w:rPr>
                <w:rFonts w:ascii="Cambria" w:hAnsi="Cambria"/>
                <w:b/>
                <w:bCs/>
                <w:color w:val="FFFFFF" w:themeColor="background1"/>
                <w:sz w:val="19"/>
                <w:szCs w:val="19"/>
              </w:rPr>
            </w:pPr>
            <w:r w:rsidRPr="00236C3C">
              <w:rPr>
                <w:rFonts w:ascii="Cambria" w:hAnsi="Cambria"/>
                <w:b/>
                <w:bCs/>
                <w:color w:val="FFFFFF" w:themeColor="background1"/>
                <w:sz w:val="19"/>
                <w:szCs w:val="19"/>
              </w:rPr>
              <w:t>Exhaustion or exception to the exhaustion of domestic remedies</w:t>
            </w:r>
            <w:r w:rsidR="003239B8" w:rsidRPr="00236C3C">
              <w:rPr>
                <w:rFonts w:ascii="Cambria" w:hAnsi="Cambria"/>
                <w:b/>
                <w:bCs/>
                <w:color w:val="FFFFFF" w:themeColor="background1"/>
                <w:sz w:val="19"/>
                <w:szCs w:val="19"/>
              </w:rPr>
              <w:t>:</w:t>
            </w:r>
          </w:p>
        </w:tc>
        <w:tc>
          <w:tcPr>
            <w:tcW w:w="5760" w:type="dxa"/>
            <w:vAlign w:val="center"/>
          </w:tcPr>
          <w:p w14:paraId="17A5DB6D" w14:textId="3C8A3503" w:rsidR="003239B8" w:rsidRPr="00D03D95" w:rsidRDefault="00236C3C" w:rsidP="0051724A">
            <w:pPr>
              <w:rPr>
                <w:rFonts w:ascii="Cambria" w:hAnsi="Cambria"/>
                <w:bCs/>
                <w:sz w:val="19"/>
                <w:szCs w:val="19"/>
              </w:rPr>
            </w:pPr>
            <w:r w:rsidRPr="00D03D95">
              <w:rPr>
                <w:rFonts w:ascii="Cambria" w:hAnsi="Cambria"/>
                <w:bCs/>
                <w:sz w:val="19"/>
                <w:szCs w:val="19"/>
              </w:rPr>
              <w:t>Yes, the exception enshrined in Article 46.2(b) is applicable.</w:t>
            </w:r>
          </w:p>
        </w:tc>
      </w:tr>
      <w:tr w:rsidR="00236C3C" w:rsidRPr="00734E22" w14:paraId="04E4DDE0" w14:textId="77777777" w:rsidTr="00FE39B6">
        <w:trPr>
          <w:cantSplit/>
        </w:trPr>
        <w:tc>
          <w:tcPr>
            <w:tcW w:w="3600" w:type="dxa"/>
            <w:tcBorders>
              <w:top w:val="single" w:sz="6" w:space="0" w:color="auto"/>
              <w:bottom w:val="single" w:sz="6" w:space="0" w:color="auto"/>
            </w:tcBorders>
            <w:shd w:val="clear" w:color="auto" w:fill="67AE3B"/>
            <w:vAlign w:val="center"/>
          </w:tcPr>
          <w:p w14:paraId="3080188B" w14:textId="77BAE2B5" w:rsidR="003239B8" w:rsidRPr="003A7CC5" w:rsidRDefault="00236C3C" w:rsidP="0051724A">
            <w:pPr>
              <w:jc w:val="center"/>
              <w:rPr>
                <w:rFonts w:ascii="Cambria" w:hAnsi="Cambria"/>
                <w:b/>
                <w:bCs/>
                <w:color w:val="FFFFFF" w:themeColor="background1"/>
                <w:sz w:val="19"/>
                <w:szCs w:val="19"/>
                <w:lang w:val="es-PA"/>
              </w:rPr>
            </w:pPr>
            <w:r>
              <w:rPr>
                <w:rFonts w:ascii="Cambria" w:hAnsi="Cambria"/>
                <w:b/>
                <w:bCs/>
                <w:color w:val="FFFFFF" w:themeColor="background1"/>
                <w:sz w:val="19"/>
                <w:szCs w:val="19"/>
                <w:lang w:val="es-PA"/>
              </w:rPr>
              <w:t>Timeliness of the petition</w:t>
            </w:r>
            <w:r w:rsidR="003239B8" w:rsidRPr="003A7CC5">
              <w:rPr>
                <w:rFonts w:ascii="Cambria" w:hAnsi="Cambria"/>
                <w:b/>
                <w:bCs/>
                <w:color w:val="FFFFFF" w:themeColor="background1"/>
                <w:sz w:val="19"/>
                <w:szCs w:val="19"/>
                <w:lang w:val="es-PA"/>
              </w:rPr>
              <w:t>:</w:t>
            </w:r>
          </w:p>
        </w:tc>
        <w:tc>
          <w:tcPr>
            <w:tcW w:w="5760" w:type="dxa"/>
            <w:vAlign w:val="center"/>
          </w:tcPr>
          <w:p w14:paraId="3D3A6942" w14:textId="6B3F07F5" w:rsidR="003239B8" w:rsidRPr="00A775AF" w:rsidRDefault="00236C3C" w:rsidP="0051724A">
            <w:pPr>
              <w:rPr>
                <w:rFonts w:ascii="Cambria" w:hAnsi="Cambria"/>
                <w:bCs/>
                <w:sz w:val="19"/>
                <w:szCs w:val="19"/>
                <w:lang w:val="es-PA"/>
              </w:rPr>
            </w:pPr>
            <w:r w:rsidRPr="00D03D95">
              <w:rPr>
                <w:rFonts w:ascii="Cambria" w:hAnsi="Cambria"/>
                <w:bCs/>
                <w:sz w:val="19"/>
                <w:szCs w:val="19"/>
                <w:lang w:val="es-PA"/>
              </w:rPr>
              <w:t>Yes</w:t>
            </w:r>
          </w:p>
        </w:tc>
      </w:tr>
    </w:tbl>
    <w:p w14:paraId="5B208622" w14:textId="77777777" w:rsidR="0051724A" w:rsidRDefault="0051724A" w:rsidP="0051724A">
      <w:pPr>
        <w:ind w:firstLine="720"/>
        <w:jc w:val="both"/>
        <w:rPr>
          <w:rFonts w:asciiTheme="majorHAnsi" w:hAnsiTheme="majorHAnsi"/>
          <w:b/>
          <w:sz w:val="20"/>
          <w:szCs w:val="20"/>
          <w:lang w:val="es-UY"/>
        </w:rPr>
      </w:pPr>
    </w:p>
    <w:p w14:paraId="09C6A331" w14:textId="1335CB78" w:rsidR="003239B8" w:rsidRPr="00236C3C" w:rsidRDefault="00223A29" w:rsidP="0051724A">
      <w:pPr>
        <w:ind w:firstLine="720"/>
        <w:jc w:val="both"/>
        <w:rPr>
          <w:rFonts w:asciiTheme="majorHAnsi" w:hAnsiTheme="majorHAnsi"/>
          <w:b/>
          <w:sz w:val="20"/>
          <w:szCs w:val="20"/>
        </w:rPr>
      </w:pPr>
      <w:r w:rsidRPr="00236C3C">
        <w:rPr>
          <w:rFonts w:asciiTheme="majorHAnsi" w:hAnsiTheme="majorHAnsi"/>
          <w:b/>
          <w:sz w:val="20"/>
          <w:szCs w:val="20"/>
        </w:rPr>
        <w:t xml:space="preserve">V. </w:t>
      </w:r>
      <w:r w:rsidRPr="00236C3C">
        <w:rPr>
          <w:rFonts w:asciiTheme="majorHAnsi" w:hAnsiTheme="majorHAnsi"/>
          <w:b/>
          <w:sz w:val="20"/>
          <w:szCs w:val="20"/>
        </w:rPr>
        <w:tab/>
      </w:r>
      <w:r w:rsidR="00236C3C" w:rsidRPr="00236C3C">
        <w:rPr>
          <w:rFonts w:asciiTheme="majorHAnsi" w:hAnsiTheme="majorHAnsi"/>
          <w:b/>
          <w:sz w:val="20"/>
          <w:szCs w:val="20"/>
        </w:rPr>
        <w:t>SUMMARY OF ALLEGED F</w:t>
      </w:r>
      <w:r w:rsidR="00236C3C">
        <w:rPr>
          <w:rFonts w:asciiTheme="majorHAnsi" w:hAnsiTheme="majorHAnsi"/>
          <w:b/>
          <w:sz w:val="20"/>
          <w:szCs w:val="20"/>
        </w:rPr>
        <w:t>ACTS</w:t>
      </w:r>
    </w:p>
    <w:p w14:paraId="246F444D" w14:textId="77777777" w:rsidR="0051724A" w:rsidRPr="00236C3C"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F3B67F0" w14:textId="66E8AE0D" w:rsidR="00236C3C" w:rsidRPr="003D7D60" w:rsidRDefault="00236C3C"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D7D60">
        <w:rPr>
          <w:rFonts w:ascii="Cambria" w:hAnsi="Cambria"/>
          <w:sz w:val="20"/>
          <w:szCs w:val="20"/>
        </w:rPr>
        <w:t xml:space="preserve">Dennis Rodríguez Cadena (hereinafter “the petitioner”) denounces that a private company and the Judiciary have acted in complicity to judicially auction off his property, for which purpose they </w:t>
      </w:r>
      <w:r w:rsidRPr="003D7D60">
        <w:rPr>
          <w:rFonts w:ascii="Cambria" w:hAnsi="Cambria"/>
          <w:sz w:val="20"/>
          <w:szCs w:val="20"/>
        </w:rPr>
        <w:lastRenderedPageBreak/>
        <w:t xml:space="preserve">arbitrarily refused to acknowledge that the debt </w:t>
      </w:r>
      <w:r w:rsidR="003D7D60">
        <w:rPr>
          <w:rFonts w:ascii="Cambria" w:hAnsi="Cambria"/>
          <w:sz w:val="20"/>
          <w:szCs w:val="20"/>
        </w:rPr>
        <w:t>he</w:t>
      </w:r>
      <w:r w:rsidRPr="003D7D60">
        <w:rPr>
          <w:rFonts w:ascii="Cambria" w:hAnsi="Cambria"/>
          <w:sz w:val="20"/>
          <w:szCs w:val="20"/>
        </w:rPr>
        <w:t xml:space="preserve"> had with the private company had been paid. He also </w:t>
      </w:r>
      <w:r w:rsidR="003D7D60">
        <w:rPr>
          <w:rFonts w:ascii="Cambria" w:hAnsi="Cambria"/>
          <w:sz w:val="20"/>
          <w:szCs w:val="20"/>
        </w:rPr>
        <w:t>claims</w:t>
      </w:r>
      <w:r w:rsidRPr="003D7D60">
        <w:rPr>
          <w:rFonts w:ascii="Cambria" w:hAnsi="Cambria"/>
          <w:sz w:val="20"/>
          <w:szCs w:val="20"/>
        </w:rPr>
        <w:t xml:space="preserve"> that during the</w:t>
      </w:r>
      <w:r w:rsidR="003D7D60">
        <w:rPr>
          <w:rFonts w:ascii="Cambria" w:hAnsi="Cambria"/>
          <w:sz w:val="20"/>
          <w:szCs w:val="20"/>
        </w:rPr>
        <w:t xml:space="preserve"> proceedings</w:t>
      </w:r>
      <w:r w:rsidRPr="003D7D60">
        <w:rPr>
          <w:rFonts w:ascii="Cambria" w:hAnsi="Cambria"/>
          <w:sz w:val="20"/>
          <w:szCs w:val="20"/>
        </w:rPr>
        <w:t xml:space="preserve"> his rights to honor and dignity, and to the equal protection of the law, have been violated; and that </w:t>
      </w:r>
      <w:r w:rsidR="003D7D60">
        <w:rPr>
          <w:rFonts w:ascii="Cambria" w:hAnsi="Cambria"/>
          <w:sz w:val="20"/>
          <w:szCs w:val="20"/>
        </w:rPr>
        <w:t>he</w:t>
      </w:r>
      <w:r w:rsidRPr="003D7D60">
        <w:rPr>
          <w:rFonts w:ascii="Cambria" w:hAnsi="Cambria"/>
          <w:sz w:val="20"/>
          <w:szCs w:val="20"/>
        </w:rPr>
        <w:t xml:space="preserve"> has not </w:t>
      </w:r>
      <w:r w:rsidR="003D7D60">
        <w:rPr>
          <w:rFonts w:ascii="Cambria" w:hAnsi="Cambria"/>
          <w:sz w:val="20"/>
          <w:szCs w:val="20"/>
        </w:rPr>
        <w:t>been afforded</w:t>
      </w:r>
      <w:r w:rsidRPr="003D7D60">
        <w:rPr>
          <w:rFonts w:ascii="Cambria" w:hAnsi="Cambria"/>
          <w:sz w:val="20"/>
          <w:szCs w:val="20"/>
        </w:rPr>
        <w:t xml:space="preserve"> effective judicial protection.</w:t>
      </w:r>
    </w:p>
    <w:p w14:paraId="0C842CAC"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4EB37CE" w14:textId="06675C5D" w:rsidR="003D7D60" w:rsidRPr="003D7D60" w:rsidRDefault="003D7D60"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D7D60">
        <w:rPr>
          <w:rFonts w:ascii="Cambria" w:hAnsi="Cambria"/>
          <w:sz w:val="20"/>
          <w:szCs w:val="20"/>
        </w:rPr>
        <w:t xml:space="preserve">The petitioner </w:t>
      </w:r>
      <w:r>
        <w:rPr>
          <w:rFonts w:ascii="Cambria" w:hAnsi="Cambria"/>
          <w:sz w:val="20"/>
          <w:szCs w:val="20"/>
        </w:rPr>
        <w:t>identifies</w:t>
      </w:r>
      <w:r w:rsidRPr="003D7D60">
        <w:rPr>
          <w:rFonts w:ascii="Cambria" w:hAnsi="Cambria"/>
          <w:sz w:val="20"/>
          <w:szCs w:val="20"/>
        </w:rPr>
        <w:t xml:space="preserve"> as a blind person with legal recognition of this condition, and also highlights that he was president of the Hellen Keller Institute for the Rehabilitation and Training of the Blind and Visually Impaired. He explains that he was sued</w:t>
      </w:r>
      <w:r w:rsidR="005B0D02">
        <w:rPr>
          <w:rFonts w:ascii="Cambria" w:hAnsi="Cambria"/>
          <w:sz w:val="20"/>
          <w:szCs w:val="20"/>
        </w:rPr>
        <w:t xml:space="preserve"> before a civil court</w:t>
      </w:r>
      <w:r w:rsidRPr="003D7D60">
        <w:rPr>
          <w:rFonts w:ascii="Cambria" w:hAnsi="Cambria"/>
          <w:sz w:val="20"/>
          <w:szCs w:val="20"/>
        </w:rPr>
        <w:t xml:space="preserve"> by a private company with which he had a debt, which was later paid in full by the National Insurance Institute (hereinafter the “</w:t>
      </w:r>
      <w:r>
        <w:rPr>
          <w:rFonts w:ascii="Cambria" w:hAnsi="Cambria"/>
          <w:sz w:val="20"/>
          <w:szCs w:val="20"/>
        </w:rPr>
        <w:t>NIS</w:t>
      </w:r>
      <w:r w:rsidRPr="003D7D60">
        <w:rPr>
          <w:rFonts w:ascii="Cambria" w:hAnsi="Cambria"/>
          <w:sz w:val="20"/>
          <w:szCs w:val="20"/>
        </w:rPr>
        <w:t xml:space="preserve">”) through a life and permanent disability policy. He </w:t>
      </w:r>
      <w:r>
        <w:rPr>
          <w:rFonts w:ascii="Cambria" w:hAnsi="Cambria"/>
          <w:sz w:val="20"/>
          <w:szCs w:val="20"/>
        </w:rPr>
        <w:t>claims</w:t>
      </w:r>
      <w:r w:rsidRPr="003D7D60">
        <w:rPr>
          <w:rFonts w:ascii="Cambria" w:hAnsi="Cambria"/>
          <w:sz w:val="20"/>
          <w:szCs w:val="20"/>
        </w:rPr>
        <w:t xml:space="preserve"> that the civil court hearing the lawsuit against him has arbitrarily refused to recognize said payment, despite</w:t>
      </w:r>
      <w:r w:rsidR="00D03D95">
        <w:rPr>
          <w:rFonts w:ascii="Cambria" w:hAnsi="Cambria"/>
          <w:sz w:val="20"/>
          <w:szCs w:val="20"/>
        </w:rPr>
        <w:t xml:space="preserve"> </w:t>
      </w:r>
      <w:r w:rsidRPr="003D7D60">
        <w:rPr>
          <w:rFonts w:ascii="Cambria" w:hAnsi="Cambria"/>
          <w:sz w:val="20"/>
          <w:szCs w:val="20"/>
        </w:rPr>
        <w:t>having provided the documents that prove it. He alleges complicity between the private company and the Judiciary in order to deprive him of a home that belongs to him and auction it off based on a non-existent debt. He states that during the proce</w:t>
      </w:r>
      <w:r>
        <w:rPr>
          <w:rFonts w:ascii="Cambria" w:hAnsi="Cambria"/>
          <w:sz w:val="20"/>
          <w:szCs w:val="20"/>
        </w:rPr>
        <w:t>eding</w:t>
      </w:r>
      <w:r w:rsidRPr="003D7D60">
        <w:rPr>
          <w:rFonts w:ascii="Cambria" w:hAnsi="Cambria"/>
          <w:sz w:val="20"/>
          <w:szCs w:val="20"/>
        </w:rPr>
        <w:t xml:space="preserve"> his rights to equal protection of the law, honor and dignity, private property, and protection of the family have been violated. For these reasons, he filed multiple appeals before the Constitutional Chamber, which were all rejected.</w:t>
      </w:r>
    </w:p>
    <w:p w14:paraId="6A2AB2A0"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1A9C099" w14:textId="62162322" w:rsidR="003D7D60" w:rsidRPr="003D7D60" w:rsidRDefault="003D7D60"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D7D60">
        <w:rPr>
          <w:rFonts w:ascii="Cambria" w:hAnsi="Cambria"/>
          <w:sz w:val="20"/>
          <w:szCs w:val="20"/>
        </w:rPr>
        <w:t xml:space="preserve">The petitioner filed an </w:t>
      </w:r>
      <w:r>
        <w:rPr>
          <w:rFonts w:ascii="Cambria" w:hAnsi="Cambria"/>
          <w:sz w:val="20"/>
          <w:szCs w:val="20"/>
        </w:rPr>
        <w:t>action for the protection of constitutional rights</w:t>
      </w:r>
      <w:r w:rsidRPr="003D7D60">
        <w:rPr>
          <w:rFonts w:ascii="Cambria" w:hAnsi="Cambria"/>
          <w:sz w:val="20"/>
          <w:szCs w:val="20"/>
        </w:rPr>
        <w:t xml:space="preserve"> to denounce that improper notifications were made in the civil proceeding, which </w:t>
      </w:r>
      <w:r>
        <w:rPr>
          <w:rFonts w:ascii="Cambria" w:hAnsi="Cambria"/>
          <w:sz w:val="20"/>
          <w:szCs w:val="20"/>
        </w:rPr>
        <w:t>allegedly</w:t>
      </w:r>
      <w:r w:rsidRPr="003D7D60">
        <w:rPr>
          <w:rFonts w:ascii="Cambria" w:hAnsi="Cambria"/>
          <w:sz w:val="20"/>
          <w:szCs w:val="20"/>
        </w:rPr>
        <w:t xml:space="preserve"> left him totally defenseless; he alleges that the court in charge ignored his claims. This </w:t>
      </w:r>
      <w:r>
        <w:rPr>
          <w:rFonts w:ascii="Cambria" w:hAnsi="Cambria"/>
          <w:sz w:val="20"/>
          <w:szCs w:val="20"/>
        </w:rPr>
        <w:t>action</w:t>
      </w:r>
      <w:r w:rsidRPr="003D7D60">
        <w:rPr>
          <w:rFonts w:ascii="Cambria" w:hAnsi="Cambria"/>
          <w:sz w:val="20"/>
          <w:szCs w:val="20"/>
        </w:rPr>
        <w:t xml:space="preserve"> was </w:t>
      </w:r>
      <w:r>
        <w:rPr>
          <w:rFonts w:ascii="Cambria" w:hAnsi="Cambria"/>
          <w:sz w:val="20"/>
          <w:szCs w:val="20"/>
        </w:rPr>
        <w:t>dismissed</w:t>
      </w:r>
      <w:r w:rsidRPr="003D7D60">
        <w:rPr>
          <w:rFonts w:ascii="Cambria" w:hAnsi="Cambria"/>
          <w:sz w:val="20"/>
          <w:szCs w:val="20"/>
        </w:rPr>
        <w:t xml:space="preserve"> on October 27, 2006, </w:t>
      </w:r>
      <w:r>
        <w:rPr>
          <w:rFonts w:ascii="Cambria" w:hAnsi="Cambria"/>
          <w:sz w:val="20"/>
          <w:szCs w:val="20"/>
        </w:rPr>
        <w:t xml:space="preserve">with the court </w:t>
      </w:r>
      <w:r w:rsidRPr="003D7D60">
        <w:rPr>
          <w:rFonts w:ascii="Cambria" w:hAnsi="Cambria"/>
          <w:sz w:val="20"/>
          <w:szCs w:val="20"/>
        </w:rPr>
        <w:t xml:space="preserve">indicating that he should file the corresponding </w:t>
      </w:r>
      <w:r>
        <w:rPr>
          <w:rFonts w:ascii="Cambria" w:hAnsi="Cambria"/>
          <w:sz w:val="20"/>
          <w:szCs w:val="20"/>
        </w:rPr>
        <w:t>claim</w:t>
      </w:r>
      <w:r w:rsidRPr="003D7D60">
        <w:rPr>
          <w:rFonts w:ascii="Cambria" w:hAnsi="Cambria"/>
          <w:sz w:val="20"/>
          <w:szCs w:val="20"/>
        </w:rPr>
        <w:t xml:space="preserve"> </w:t>
      </w:r>
      <w:r>
        <w:rPr>
          <w:rFonts w:ascii="Cambria" w:hAnsi="Cambria"/>
          <w:sz w:val="20"/>
          <w:szCs w:val="20"/>
        </w:rPr>
        <w:t>before the same</w:t>
      </w:r>
      <w:r w:rsidRPr="003D7D60">
        <w:rPr>
          <w:rFonts w:ascii="Cambria" w:hAnsi="Cambria"/>
          <w:sz w:val="20"/>
          <w:szCs w:val="20"/>
        </w:rPr>
        <w:t xml:space="preserve"> </w:t>
      </w:r>
      <w:r w:rsidR="005B0D02">
        <w:rPr>
          <w:rFonts w:ascii="Cambria" w:hAnsi="Cambria"/>
          <w:sz w:val="20"/>
          <w:szCs w:val="20"/>
        </w:rPr>
        <w:t xml:space="preserve">court </w:t>
      </w:r>
      <w:r w:rsidRPr="003D7D60">
        <w:rPr>
          <w:rFonts w:ascii="Cambria" w:hAnsi="Cambria"/>
          <w:sz w:val="20"/>
          <w:szCs w:val="20"/>
        </w:rPr>
        <w:t xml:space="preserve">that was hearing the </w:t>
      </w:r>
      <w:r>
        <w:rPr>
          <w:rFonts w:ascii="Cambria" w:hAnsi="Cambria"/>
          <w:sz w:val="20"/>
          <w:szCs w:val="20"/>
        </w:rPr>
        <w:t>case</w:t>
      </w:r>
      <w:r w:rsidRPr="003D7D60">
        <w:rPr>
          <w:rFonts w:ascii="Cambria" w:hAnsi="Cambria"/>
          <w:sz w:val="20"/>
          <w:szCs w:val="20"/>
        </w:rPr>
        <w:t>. On October 28, 2008, he filed a</w:t>
      </w:r>
      <w:r>
        <w:rPr>
          <w:rFonts w:ascii="Cambria" w:hAnsi="Cambria"/>
          <w:sz w:val="20"/>
          <w:szCs w:val="20"/>
        </w:rPr>
        <w:t xml:space="preserve"> claim</w:t>
      </w:r>
      <w:r w:rsidRPr="003D7D60">
        <w:rPr>
          <w:rFonts w:ascii="Cambria" w:hAnsi="Cambria"/>
          <w:sz w:val="20"/>
          <w:szCs w:val="20"/>
        </w:rPr>
        <w:t xml:space="preserve"> demanding the nullity of the proceeding against him and denouncing that he had been improperly notified since, despite having knowledge of his visual impairment, the authorities did not read or explain</w:t>
      </w:r>
      <w:r w:rsidR="009A0416">
        <w:rPr>
          <w:rFonts w:ascii="Cambria" w:hAnsi="Cambria"/>
          <w:sz w:val="20"/>
          <w:szCs w:val="20"/>
        </w:rPr>
        <w:t>ed</w:t>
      </w:r>
      <w:r w:rsidRPr="003D7D60">
        <w:rPr>
          <w:rFonts w:ascii="Cambria" w:hAnsi="Cambria"/>
          <w:sz w:val="20"/>
          <w:szCs w:val="20"/>
        </w:rPr>
        <w:t xml:space="preserve"> to him</w:t>
      </w:r>
      <w:r w:rsidR="009A0416">
        <w:rPr>
          <w:rFonts w:ascii="Cambria" w:hAnsi="Cambria"/>
          <w:sz w:val="20"/>
          <w:szCs w:val="20"/>
        </w:rPr>
        <w:t xml:space="preserve"> the content of</w:t>
      </w:r>
      <w:r w:rsidRPr="003D7D60">
        <w:rPr>
          <w:rFonts w:ascii="Cambria" w:hAnsi="Cambria"/>
          <w:sz w:val="20"/>
          <w:szCs w:val="20"/>
        </w:rPr>
        <w:t xml:space="preserve"> the notification and they did not make him sign in the presence of 2 witnesses as required by Law 7600 (Law of Equal Opportunities for Persons with Disabilities) </w:t>
      </w:r>
      <w:r w:rsidR="009A0416">
        <w:rPr>
          <w:rFonts w:ascii="Cambria" w:hAnsi="Cambria"/>
          <w:sz w:val="20"/>
          <w:szCs w:val="20"/>
        </w:rPr>
        <w:t>for</w:t>
      </w:r>
      <w:r w:rsidRPr="003D7D60">
        <w:rPr>
          <w:rFonts w:ascii="Cambria" w:hAnsi="Cambria"/>
          <w:sz w:val="20"/>
          <w:szCs w:val="20"/>
        </w:rPr>
        <w:t xml:space="preserve"> blind persons. In the same </w:t>
      </w:r>
      <w:r w:rsidR="009A0416">
        <w:rPr>
          <w:rFonts w:ascii="Cambria" w:hAnsi="Cambria"/>
          <w:sz w:val="20"/>
          <w:szCs w:val="20"/>
        </w:rPr>
        <w:t>claim</w:t>
      </w:r>
      <w:r w:rsidRPr="003D7D60">
        <w:rPr>
          <w:rFonts w:ascii="Cambria" w:hAnsi="Cambria"/>
          <w:sz w:val="20"/>
          <w:szCs w:val="20"/>
        </w:rPr>
        <w:t xml:space="preserve">, he also complained that the plaintiff's lawyer “impersonated” as a </w:t>
      </w:r>
      <w:r w:rsidR="005B0D02">
        <w:rPr>
          <w:rFonts w:ascii="Cambria" w:hAnsi="Cambria"/>
          <w:sz w:val="20"/>
          <w:szCs w:val="20"/>
        </w:rPr>
        <w:t>notification agent</w:t>
      </w:r>
      <w:r w:rsidRPr="003D7D60">
        <w:rPr>
          <w:rFonts w:ascii="Cambria" w:hAnsi="Cambria"/>
          <w:sz w:val="20"/>
          <w:szCs w:val="20"/>
        </w:rPr>
        <w:t xml:space="preserve"> in the presence of a policeman. This </w:t>
      </w:r>
      <w:r w:rsidR="009A0416">
        <w:rPr>
          <w:rFonts w:ascii="Cambria" w:hAnsi="Cambria"/>
          <w:sz w:val="20"/>
          <w:szCs w:val="20"/>
        </w:rPr>
        <w:t>claim</w:t>
      </w:r>
      <w:r w:rsidRPr="003D7D60">
        <w:rPr>
          <w:rFonts w:ascii="Cambria" w:hAnsi="Cambria"/>
          <w:sz w:val="20"/>
          <w:szCs w:val="20"/>
        </w:rPr>
        <w:t xml:space="preserve"> was rejected. In addition, on November 26, 2007, the alleged victim filed an appeal for </w:t>
      </w:r>
      <w:r w:rsidR="009A0416">
        <w:rPr>
          <w:rFonts w:ascii="Cambria" w:hAnsi="Cambria"/>
          <w:sz w:val="20"/>
          <w:szCs w:val="20"/>
        </w:rPr>
        <w:t>an action for the protection of constitutional rights claiming</w:t>
      </w:r>
      <w:r w:rsidRPr="003D7D60">
        <w:rPr>
          <w:rFonts w:ascii="Cambria" w:hAnsi="Cambria"/>
          <w:sz w:val="20"/>
          <w:szCs w:val="20"/>
        </w:rPr>
        <w:t xml:space="preserve"> that the facilities of the court in </w:t>
      </w:r>
      <w:r w:rsidR="009A0416">
        <w:rPr>
          <w:rFonts w:ascii="Cambria" w:hAnsi="Cambria"/>
          <w:sz w:val="20"/>
          <w:szCs w:val="20"/>
        </w:rPr>
        <w:t>handling</w:t>
      </w:r>
      <w:r w:rsidR="00D03D95">
        <w:rPr>
          <w:rFonts w:ascii="Cambria" w:hAnsi="Cambria"/>
          <w:sz w:val="20"/>
          <w:szCs w:val="20"/>
        </w:rPr>
        <w:t xml:space="preserve"> of</w:t>
      </w:r>
      <w:r w:rsidRPr="003D7D60">
        <w:rPr>
          <w:rFonts w:ascii="Cambria" w:hAnsi="Cambria"/>
          <w:sz w:val="20"/>
          <w:szCs w:val="20"/>
        </w:rPr>
        <w:t xml:space="preserve"> the civil proceeding against h</w:t>
      </w:r>
      <w:r w:rsidR="009A0416">
        <w:rPr>
          <w:rFonts w:ascii="Cambria" w:hAnsi="Cambria"/>
          <w:sz w:val="20"/>
          <w:szCs w:val="20"/>
        </w:rPr>
        <w:t>im</w:t>
      </w:r>
      <w:r w:rsidRPr="003D7D60">
        <w:rPr>
          <w:rFonts w:ascii="Cambria" w:hAnsi="Cambria"/>
          <w:sz w:val="20"/>
          <w:szCs w:val="20"/>
        </w:rPr>
        <w:t xml:space="preserve"> did not have the accessibility conditions required by h</w:t>
      </w:r>
      <w:r w:rsidR="009A0416">
        <w:rPr>
          <w:rFonts w:ascii="Cambria" w:hAnsi="Cambria"/>
          <w:sz w:val="20"/>
          <w:szCs w:val="20"/>
        </w:rPr>
        <w:t>is</w:t>
      </w:r>
      <w:r w:rsidRPr="003D7D60">
        <w:rPr>
          <w:rFonts w:ascii="Cambria" w:hAnsi="Cambria"/>
          <w:sz w:val="20"/>
          <w:szCs w:val="20"/>
        </w:rPr>
        <w:t xml:space="preserve"> condition as a blind person. In the same </w:t>
      </w:r>
      <w:r w:rsidR="009A0416">
        <w:rPr>
          <w:rFonts w:ascii="Cambria" w:hAnsi="Cambria"/>
          <w:sz w:val="20"/>
          <w:szCs w:val="20"/>
        </w:rPr>
        <w:t>action</w:t>
      </w:r>
      <w:r w:rsidRPr="003D7D60">
        <w:rPr>
          <w:rFonts w:ascii="Cambria" w:hAnsi="Cambria"/>
          <w:sz w:val="20"/>
          <w:szCs w:val="20"/>
        </w:rPr>
        <w:t xml:space="preserve">, he also </w:t>
      </w:r>
      <w:r w:rsidR="009A0416">
        <w:rPr>
          <w:rFonts w:ascii="Cambria" w:hAnsi="Cambria"/>
          <w:sz w:val="20"/>
          <w:szCs w:val="20"/>
        </w:rPr>
        <w:t>claimed</w:t>
      </w:r>
      <w:r w:rsidRPr="003D7D60">
        <w:rPr>
          <w:rFonts w:ascii="Cambria" w:hAnsi="Cambria"/>
          <w:sz w:val="20"/>
          <w:szCs w:val="20"/>
        </w:rPr>
        <w:t xml:space="preserve"> that he had not been provided with the necessary conditions to be able to review the relevant file </w:t>
      </w:r>
      <w:r w:rsidR="009A0416">
        <w:rPr>
          <w:rFonts w:ascii="Cambria" w:hAnsi="Cambria"/>
          <w:sz w:val="20"/>
          <w:szCs w:val="20"/>
        </w:rPr>
        <w:t>of the proceeding</w:t>
      </w:r>
      <w:r w:rsidRPr="003D7D60">
        <w:rPr>
          <w:rFonts w:ascii="Cambria" w:hAnsi="Cambria"/>
          <w:sz w:val="20"/>
          <w:szCs w:val="20"/>
        </w:rPr>
        <w:t xml:space="preserve"> against h</w:t>
      </w:r>
      <w:r w:rsidR="009A0416">
        <w:rPr>
          <w:rFonts w:ascii="Cambria" w:hAnsi="Cambria"/>
          <w:sz w:val="20"/>
          <w:szCs w:val="20"/>
        </w:rPr>
        <w:t>im</w:t>
      </w:r>
      <w:r w:rsidRPr="003D7D60">
        <w:rPr>
          <w:rFonts w:ascii="Cambria" w:hAnsi="Cambria"/>
          <w:sz w:val="20"/>
          <w:szCs w:val="20"/>
        </w:rPr>
        <w:t xml:space="preserve">. This </w:t>
      </w:r>
      <w:r w:rsidR="009A0416">
        <w:rPr>
          <w:rFonts w:ascii="Cambria" w:hAnsi="Cambria"/>
          <w:sz w:val="20"/>
          <w:szCs w:val="20"/>
        </w:rPr>
        <w:t>action was dismissed</w:t>
      </w:r>
      <w:r w:rsidRPr="003D7D60">
        <w:rPr>
          <w:rFonts w:ascii="Cambria" w:hAnsi="Cambria"/>
          <w:sz w:val="20"/>
          <w:szCs w:val="20"/>
        </w:rPr>
        <w:t xml:space="preserve"> on January 11, 2008 on the basis that the defendant court and the president of the Supreme Court of Justice had made sworn statements indicating that the necessary measures had been adopted for the court to comply with the requirements of Law 7600 and that "there is no credible evidence in the proceedings that refute the </w:t>
      </w:r>
      <w:r w:rsidR="009A0416">
        <w:rPr>
          <w:rFonts w:ascii="Cambria" w:hAnsi="Cambria"/>
          <w:sz w:val="20"/>
          <w:szCs w:val="20"/>
        </w:rPr>
        <w:t>statements</w:t>
      </w:r>
      <w:r w:rsidRPr="003D7D60">
        <w:rPr>
          <w:rFonts w:ascii="Cambria" w:hAnsi="Cambria"/>
          <w:sz w:val="20"/>
          <w:szCs w:val="20"/>
        </w:rPr>
        <w:t xml:space="preserve"> of the defendants."</w:t>
      </w:r>
    </w:p>
    <w:p w14:paraId="1E9D755A"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5545C12" w14:textId="578DA64A" w:rsidR="009A0416" w:rsidRPr="009A0416" w:rsidRDefault="009A0416"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A0416">
        <w:rPr>
          <w:rFonts w:ascii="Cambria" w:hAnsi="Cambria"/>
          <w:sz w:val="20"/>
          <w:szCs w:val="20"/>
        </w:rPr>
        <w:t xml:space="preserve">For its part, the State considers that the petition should be inadmissible for failure to exhaust domestic remedies, since the petitioner </w:t>
      </w:r>
      <w:r>
        <w:rPr>
          <w:rFonts w:ascii="Cambria" w:hAnsi="Cambria"/>
          <w:sz w:val="20"/>
          <w:szCs w:val="20"/>
        </w:rPr>
        <w:t>resorted</w:t>
      </w:r>
      <w:r w:rsidRPr="009A0416">
        <w:rPr>
          <w:rFonts w:ascii="Cambria" w:hAnsi="Cambria"/>
          <w:sz w:val="20"/>
          <w:szCs w:val="20"/>
        </w:rPr>
        <w:t xml:space="preserve"> to the IACHR prematurely; and because </w:t>
      </w:r>
      <w:r w:rsidR="00D03D95">
        <w:rPr>
          <w:rFonts w:ascii="Cambria" w:hAnsi="Cambria"/>
          <w:sz w:val="20"/>
          <w:szCs w:val="20"/>
        </w:rPr>
        <w:t>he</w:t>
      </w:r>
      <w:r w:rsidRPr="009A0416">
        <w:rPr>
          <w:rFonts w:ascii="Cambria" w:hAnsi="Cambria"/>
          <w:sz w:val="20"/>
          <w:szCs w:val="20"/>
        </w:rPr>
        <w:t xml:space="preserve"> improperly </w:t>
      </w:r>
      <w:r w:rsidR="00D03D95">
        <w:rPr>
          <w:rFonts w:ascii="Cambria" w:hAnsi="Cambria"/>
          <w:sz w:val="20"/>
          <w:szCs w:val="20"/>
        </w:rPr>
        <w:t>requests for</w:t>
      </w:r>
      <w:r w:rsidRPr="009A0416">
        <w:rPr>
          <w:rFonts w:ascii="Cambria" w:hAnsi="Cambria"/>
          <w:sz w:val="20"/>
          <w:szCs w:val="20"/>
        </w:rPr>
        <w:t xml:space="preserve"> said body</w:t>
      </w:r>
      <w:r w:rsidR="00D03D95">
        <w:rPr>
          <w:rFonts w:ascii="Cambria" w:hAnsi="Cambria"/>
          <w:sz w:val="20"/>
          <w:szCs w:val="20"/>
        </w:rPr>
        <w:t xml:space="preserve"> to</w:t>
      </w:r>
      <w:r w:rsidRPr="009A0416">
        <w:rPr>
          <w:rFonts w:ascii="Cambria" w:hAnsi="Cambria"/>
          <w:sz w:val="20"/>
          <w:szCs w:val="20"/>
        </w:rPr>
        <w:t xml:space="preserve"> act as a court of appeal or "fourth instance".</w:t>
      </w:r>
    </w:p>
    <w:p w14:paraId="6D6AAE9E" w14:textId="77777777" w:rsidR="0051724A" w:rsidRPr="009A0416"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AB900B3" w14:textId="055E2D02" w:rsidR="009A0416" w:rsidRDefault="009A0416"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A0416">
        <w:rPr>
          <w:rFonts w:ascii="Cambria" w:hAnsi="Cambria"/>
          <w:sz w:val="20"/>
          <w:szCs w:val="20"/>
        </w:rPr>
        <w:t xml:space="preserve">The State maintains that the applicable regulations allowed the petitioner to oppose the auction of his property through </w:t>
      </w:r>
      <w:r>
        <w:rPr>
          <w:rFonts w:ascii="Cambria" w:hAnsi="Cambria"/>
          <w:sz w:val="20"/>
          <w:szCs w:val="20"/>
        </w:rPr>
        <w:t>motions</w:t>
      </w:r>
      <w:r w:rsidRPr="009A0416">
        <w:rPr>
          <w:rFonts w:ascii="Cambria" w:hAnsi="Cambria"/>
          <w:sz w:val="20"/>
          <w:szCs w:val="20"/>
        </w:rPr>
        <w:t xml:space="preserve"> of payment, </w:t>
      </w:r>
      <w:proofErr w:type="gramStart"/>
      <w:r w:rsidRPr="009A0416">
        <w:rPr>
          <w:rFonts w:ascii="Cambria" w:hAnsi="Cambria"/>
          <w:sz w:val="20"/>
          <w:szCs w:val="20"/>
        </w:rPr>
        <w:t>prescription</w:t>
      </w:r>
      <w:proofErr w:type="gramEnd"/>
      <w:r w:rsidRPr="009A0416">
        <w:rPr>
          <w:rFonts w:ascii="Cambria" w:hAnsi="Cambria"/>
          <w:sz w:val="20"/>
          <w:szCs w:val="20"/>
        </w:rPr>
        <w:t xml:space="preserve"> and annulment, accompanied by the corresponding </w:t>
      </w:r>
      <w:r>
        <w:rPr>
          <w:rFonts w:ascii="Cambria" w:hAnsi="Cambria"/>
          <w:sz w:val="20"/>
          <w:szCs w:val="20"/>
        </w:rPr>
        <w:t>evidence</w:t>
      </w:r>
      <w:r w:rsidRPr="009A0416">
        <w:rPr>
          <w:rFonts w:ascii="Cambria" w:hAnsi="Cambria"/>
          <w:sz w:val="20"/>
          <w:szCs w:val="20"/>
        </w:rPr>
        <w:t>; and that if the nullity of any resolution issued in the proce</w:t>
      </w:r>
      <w:r>
        <w:rPr>
          <w:rFonts w:ascii="Cambria" w:hAnsi="Cambria"/>
          <w:sz w:val="20"/>
          <w:szCs w:val="20"/>
        </w:rPr>
        <w:t>eding</w:t>
      </w:r>
      <w:r w:rsidRPr="009A0416">
        <w:rPr>
          <w:rFonts w:ascii="Cambria" w:hAnsi="Cambria"/>
          <w:sz w:val="20"/>
          <w:szCs w:val="20"/>
        </w:rPr>
        <w:t xml:space="preserve"> was alleged, th</w:t>
      </w:r>
      <w:r w:rsidR="00D03D95">
        <w:rPr>
          <w:rFonts w:ascii="Cambria" w:hAnsi="Cambria"/>
          <w:sz w:val="20"/>
          <w:szCs w:val="20"/>
        </w:rPr>
        <w:t>at</w:t>
      </w:r>
      <w:r w:rsidRPr="009A0416">
        <w:rPr>
          <w:rFonts w:ascii="Cambria" w:hAnsi="Cambria"/>
          <w:sz w:val="20"/>
          <w:szCs w:val="20"/>
        </w:rPr>
        <w:t xml:space="preserve"> </w:t>
      </w:r>
      <w:r>
        <w:rPr>
          <w:rFonts w:ascii="Cambria" w:hAnsi="Cambria"/>
          <w:sz w:val="20"/>
          <w:szCs w:val="20"/>
        </w:rPr>
        <w:t>motion</w:t>
      </w:r>
      <w:r w:rsidRPr="009A0416">
        <w:rPr>
          <w:rFonts w:ascii="Cambria" w:hAnsi="Cambria"/>
          <w:sz w:val="20"/>
          <w:szCs w:val="20"/>
        </w:rPr>
        <w:t xml:space="preserve"> </w:t>
      </w:r>
      <w:r w:rsidR="00D03D95">
        <w:rPr>
          <w:rFonts w:ascii="Cambria" w:hAnsi="Cambria"/>
          <w:sz w:val="20"/>
          <w:szCs w:val="20"/>
        </w:rPr>
        <w:t xml:space="preserve">ought to </w:t>
      </w:r>
      <w:r w:rsidRPr="009A0416">
        <w:rPr>
          <w:rFonts w:ascii="Cambria" w:hAnsi="Cambria"/>
          <w:sz w:val="20"/>
          <w:szCs w:val="20"/>
        </w:rPr>
        <w:t xml:space="preserve">be filed together with the applicable appeal against such resolution. It adds that on November 20, 2007, the petitioner </w:t>
      </w:r>
      <w:r>
        <w:rPr>
          <w:rFonts w:ascii="Cambria" w:hAnsi="Cambria"/>
          <w:sz w:val="20"/>
          <w:szCs w:val="20"/>
        </w:rPr>
        <w:t>filed a motion</w:t>
      </w:r>
      <w:r w:rsidRPr="009A0416">
        <w:rPr>
          <w:rFonts w:ascii="Cambria" w:hAnsi="Cambria"/>
          <w:sz w:val="20"/>
          <w:szCs w:val="20"/>
        </w:rPr>
        <w:t xml:space="preserve"> of full payment that was rejected because it was not accompanied by evidence; on November 23, 2007, the petitioner reiterated the same </w:t>
      </w:r>
      <w:r>
        <w:rPr>
          <w:rFonts w:ascii="Cambria" w:hAnsi="Cambria"/>
          <w:sz w:val="20"/>
          <w:szCs w:val="20"/>
        </w:rPr>
        <w:t>motion</w:t>
      </w:r>
      <w:r w:rsidRPr="009A0416">
        <w:rPr>
          <w:rFonts w:ascii="Cambria" w:hAnsi="Cambria"/>
          <w:sz w:val="20"/>
          <w:szCs w:val="20"/>
        </w:rPr>
        <w:t>. The State states that, from that point on, the petitioner filed multiple</w:t>
      </w:r>
      <w:r>
        <w:rPr>
          <w:rFonts w:ascii="Cambria" w:hAnsi="Cambria"/>
          <w:sz w:val="20"/>
          <w:szCs w:val="20"/>
        </w:rPr>
        <w:t xml:space="preserve"> motions</w:t>
      </w:r>
      <w:r w:rsidRPr="009A0416">
        <w:rPr>
          <w:rFonts w:ascii="Cambria" w:hAnsi="Cambria"/>
          <w:sz w:val="20"/>
          <w:szCs w:val="20"/>
        </w:rPr>
        <w:t xml:space="preserve"> and appeals that </w:t>
      </w:r>
      <w:r>
        <w:rPr>
          <w:rFonts w:ascii="Cambria" w:hAnsi="Cambria"/>
          <w:sz w:val="20"/>
          <w:szCs w:val="20"/>
        </w:rPr>
        <w:t>were rejected</w:t>
      </w:r>
      <w:r w:rsidRPr="009A0416">
        <w:rPr>
          <w:rFonts w:ascii="Cambria" w:hAnsi="Cambria"/>
          <w:sz w:val="20"/>
          <w:szCs w:val="20"/>
        </w:rPr>
        <w:t xml:space="preserve"> as inadmissible; for lack of evidence; extemporaneity; reiteration of </w:t>
      </w:r>
      <w:r>
        <w:rPr>
          <w:rFonts w:ascii="Cambria" w:hAnsi="Cambria"/>
          <w:sz w:val="20"/>
          <w:szCs w:val="20"/>
        </w:rPr>
        <w:t>motions</w:t>
      </w:r>
      <w:r w:rsidRPr="009A0416">
        <w:rPr>
          <w:rFonts w:ascii="Cambria" w:hAnsi="Cambria"/>
          <w:sz w:val="20"/>
          <w:szCs w:val="20"/>
        </w:rPr>
        <w:t xml:space="preserve"> that had already been rejected; and </w:t>
      </w:r>
      <w:r>
        <w:rPr>
          <w:rFonts w:ascii="Cambria" w:hAnsi="Cambria"/>
          <w:sz w:val="20"/>
          <w:szCs w:val="20"/>
        </w:rPr>
        <w:t>motions</w:t>
      </w:r>
      <w:r w:rsidRPr="009A0416">
        <w:rPr>
          <w:rFonts w:ascii="Cambria" w:hAnsi="Cambria"/>
          <w:sz w:val="20"/>
          <w:szCs w:val="20"/>
        </w:rPr>
        <w:t xml:space="preserve"> of nullity that were not accompanied by an appeal against the respective resolution. The State also maintains that the petitioner presented 10 </w:t>
      </w:r>
      <w:r>
        <w:rPr>
          <w:rFonts w:ascii="Cambria" w:hAnsi="Cambria"/>
          <w:sz w:val="20"/>
          <w:szCs w:val="20"/>
        </w:rPr>
        <w:t>actions for the protection of constitutional rights</w:t>
      </w:r>
      <w:r w:rsidRPr="009A0416">
        <w:rPr>
          <w:rFonts w:ascii="Cambria" w:hAnsi="Cambria"/>
          <w:sz w:val="20"/>
          <w:szCs w:val="20"/>
        </w:rPr>
        <w:t xml:space="preserve">, which were rejected because they referred to matters that were being heard by the ordinary courts, and therefore were not within the jurisdiction of the constitutional justice. Additionally, he filed a criminal complaint for malfeasance against the civil judge, which was dismissed; and another for </w:t>
      </w:r>
      <w:r w:rsidR="0082041B">
        <w:rPr>
          <w:rFonts w:ascii="Cambria" w:hAnsi="Cambria"/>
          <w:sz w:val="20"/>
          <w:szCs w:val="20"/>
        </w:rPr>
        <w:t>fraud</w:t>
      </w:r>
      <w:r w:rsidRPr="009A0416">
        <w:rPr>
          <w:rFonts w:ascii="Cambria" w:hAnsi="Cambria"/>
          <w:sz w:val="20"/>
          <w:szCs w:val="20"/>
        </w:rPr>
        <w:t xml:space="preserve"> against the judge, the accountant who certified the debt, the plaintiff's </w:t>
      </w:r>
      <w:proofErr w:type="gramStart"/>
      <w:r w:rsidRPr="009A0416">
        <w:rPr>
          <w:rFonts w:ascii="Cambria" w:hAnsi="Cambria"/>
          <w:sz w:val="20"/>
          <w:szCs w:val="20"/>
        </w:rPr>
        <w:t>lawyer</w:t>
      </w:r>
      <w:proofErr w:type="gramEnd"/>
      <w:r w:rsidRPr="009A0416">
        <w:rPr>
          <w:rFonts w:ascii="Cambria" w:hAnsi="Cambria"/>
          <w:sz w:val="20"/>
          <w:szCs w:val="20"/>
        </w:rPr>
        <w:t xml:space="preserve"> and another </w:t>
      </w:r>
      <w:r>
        <w:rPr>
          <w:rFonts w:ascii="Cambria" w:hAnsi="Cambria"/>
          <w:sz w:val="20"/>
          <w:szCs w:val="20"/>
        </w:rPr>
        <w:t>employee</w:t>
      </w:r>
      <w:r w:rsidRPr="009A0416">
        <w:rPr>
          <w:rFonts w:ascii="Cambria" w:hAnsi="Cambria"/>
          <w:sz w:val="20"/>
          <w:szCs w:val="20"/>
        </w:rPr>
        <w:t xml:space="preserve"> of the latter, which concluded in definitive dismissal.</w:t>
      </w:r>
    </w:p>
    <w:p w14:paraId="08F14D4B" w14:textId="77777777" w:rsidR="004D4828" w:rsidRPr="009A0416" w:rsidRDefault="004D4828" w:rsidP="004D482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6323E8E" w14:textId="77777777" w:rsidR="00E84D2F" w:rsidRPr="005B0D02" w:rsidRDefault="00E84D2F" w:rsidP="00E84D2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C2DA47A" w14:textId="09A3ABEE" w:rsidR="009A0416" w:rsidRPr="009A0416" w:rsidRDefault="009A0416"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A0416">
        <w:rPr>
          <w:rFonts w:ascii="Cambria" w:hAnsi="Cambria"/>
          <w:sz w:val="20"/>
          <w:szCs w:val="20"/>
        </w:rPr>
        <w:lastRenderedPageBreak/>
        <w:t xml:space="preserve">According to the State, the petitioner has not complied with the requirement of exhaustion of domestic remedies, since he </w:t>
      </w:r>
      <w:r>
        <w:rPr>
          <w:rFonts w:ascii="Cambria" w:hAnsi="Cambria"/>
          <w:sz w:val="20"/>
          <w:szCs w:val="20"/>
        </w:rPr>
        <w:t>filed</w:t>
      </w:r>
      <w:r w:rsidRPr="009A0416">
        <w:rPr>
          <w:rFonts w:ascii="Cambria" w:hAnsi="Cambria"/>
          <w:sz w:val="20"/>
          <w:szCs w:val="20"/>
        </w:rPr>
        <w:t xml:space="preserve"> various inappropriate actions, but not those necessary to duly exhaust the ordinary civil procedure, which were the appeals against the decisions that rejected each of </w:t>
      </w:r>
      <w:r>
        <w:rPr>
          <w:rFonts w:ascii="Cambria" w:hAnsi="Cambria"/>
          <w:sz w:val="20"/>
          <w:szCs w:val="20"/>
        </w:rPr>
        <w:t>his motions</w:t>
      </w:r>
      <w:r w:rsidRPr="009A0416">
        <w:rPr>
          <w:rFonts w:ascii="Cambria" w:hAnsi="Cambria"/>
          <w:sz w:val="20"/>
          <w:szCs w:val="20"/>
        </w:rPr>
        <w:t xml:space="preserve"> or a new </w:t>
      </w:r>
      <w:r>
        <w:rPr>
          <w:rFonts w:ascii="Cambria" w:hAnsi="Cambria"/>
          <w:sz w:val="20"/>
          <w:szCs w:val="20"/>
        </w:rPr>
        <w:t>ordinary proceeding</w:t>
      </w:r>
      <w:r w:rsidRPr="009A0416">
        <w:rPr>
          <w:rFonts w:ascii="Cambria" w:hAnsi="Cambria"/>
          <w:sz w:val="20"/>
          <w:szCs w:val="20"/>
        </w:rPr>
        <w:t xml:space="preserve">; nor the criminal procedure </w:t>
      </w:r>
      <w:r w:rsidR="0082041B">
        <w:rPr>
          <w:rFonts w:ascii="Cambria" w:hAnsi="Cambria"/>
          <w:sz w:val="20"/>
          <w:szCs w:val="20"/>
        </w:rPr>
        <w:t xml:space="preserve">which required </w:t>
      </w:r>
      <w:r w:rsidRPr="009A0416">
        <w:rPr>
          <w:rFonts w:ascii="Cambria" w:hAnsi="Cambria"/>
          <w:sz w:val="20"/>
          <w:szCs w:val="20"/>
        </w:rPr>
        <w:t xml:space="preserve">appeals against the decisions that dismissed one of his complaints and decreed dismissal </w:t>
      </w:r>
      <w:r>
        <w:rPr>
          <w:rFonts w:ascii="Cambria" w:hAnsi="Cambria"/>
          <w:sz w:val="20"/>
          <w:szCs w:val="20"/>
        </w:rPr>
        <w:t xml:space="preserve">of the defendants </w:t>
      </w:r>
      <w:r w:rsidRPr="009A0416">
        <w:rPr>
          <w:rFonts w:ascii="Cambria" w:hAnsi="Cambria"/>
          <w:sz w:val="20"/>
          <w:szCs w:val="20"/>
        </w:rPr>
        <w:t xml:space="preserve">in the other. Likewise, </w:t>
      </w:r>
      <w:r>
        <w:rPr>
          <w:rFonts w:ascii="Cambria" w:hAnsi="Cambria"/>
          <w:sz w:val="20"/>
          <w:szCs w:val="20"/>
        </w:rPr>
        <w:t>it</w:t>
      </w:r>
      <w:r w:rsidRPr="009A0416">
        <w:rPr>
          <w:rFonts w:ascii="Cambria" w:hAnsi="Cambria"/>
          <w:sz w:val="20"/>
          <w:szCs w:val="20"/>
        </w:rPr>
        <w:t xml:space="preserve"> considers that the petition was presented prematurely, before the final decision of the domestic jurisdiction. As </w:t>
      </w:r>
      <w:r>
        <w:rPr>
          <w:rFonts w:ascii="Cambria" w:hAnsi="Cambria"/>
          <w:sz w:val="20"/>
          <w:szCs w:val="20"/>
        </w:rPr>
        <w:t>evidence of this</w:t>
      </w:r>
      <w:r w:rsidRPr="009A0416">
        <w:rPr>
          <w:rFonts w:ascii="Cambria" w:hAnsi="Cambria"/>
          <w:sz w:val="20"/>
          <w:szCs w:val="20"/>
        </w:rPr>
        <w:t xml:space="preserve">, </w:t>
      </w:r>
      <w:r>
        <w:rPr>
          <w:rFonts w:ascii="Cambria" w:hAnsi="Cambria"/>
          <w:sz w:val="20"/>
          <w:szCs w:val="20"/>
        </w:rPr>
        <w:t>t</w:t>
      </w:r>
      <w:r w:rsidRPr="009A0416">
        <w:rPr>
          <w:rFonts w:ascii="Cambria" w:hAnsi="Cambria"/>
          <w:sz w:val="20"/>
          <w:szCs w:val="20"/>
        </w:rPr>
        <w:t xml:space="preserve">he </w:t>
      </w:r>
      <w:r>
        <w:rPr>
          <w:rFonts w:ascii="Cambria" w:hAnsi="Cambria"/>
          <w:sz w:val="20"/>
          <w:szCs w:val="20"/>
        </w:rPr>
        <w:t xml:space="preserve">State </w:t>
      </w:r>
      <w:r w:rsidRPr="009A0416">
        <w:rPr>
          <w:rFonts w:ascii="Cambria" w:hAnsi="Cambria"/>
          <w:sz w:val="20"/>
          <w:szCs w:val="20"/>
        </w:rPr>
        <w:t xml:space="preserve">points out that the petitioner </w:t>
      </w:r>
      <w:r w:rsidR="005B0D02">
        <w:rPr>
          <w:rFonts w:ascii="Cambria" w:hAnsi="Cambria"/>
          <w:sz w:val="20"/>
          <w:szCs w:val="20"/>
        </w:rPr>
        <w:t>f</w:t>
      </w:r>
      <w:r>
        <w:rPr>
          <w:rFonts w:ascii="Cambria" w:hAnsi="Cambria"/>
          <w:sz w:val="20"/>
          <w:szCs w:val="20"/>
        </w:rPr>
        <w:t>iled a motion</w:t>
      </w:r>
      <w:r w:rsidRPr="009A0416">
        <w:rPr>
          <w:rFonts w:ascii="Cambria" w:hAnsi="Cambria"/>
          <w:sz w:val="20"/>
          <w:szCs w:val="20"/>
        </w:rPr>
        <w:t xml:space="preserve"> within the civil proceeding one day after submitting his petition to the IACHR.</w:t>
      </w:r>
    </w:p>
    <w:p w14:paraId="22144A92"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8C39078" w14:textId="4DFF8E46" w:rsidR="009A0416" w:rsidRPr="009A0416" w:rsidRDefault="009A0416"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A0416">
        <w:rPr>
          <w:rFonts w:ascii="Cambria" w:hAnsi="Cambria"/>
          <w:sz w:val="20"/>
          <w:szCs w:val="20"/>
        </w:rPr>
        <w:t xml:space="preserve">The State also argues that the petition improperly </w:t>
      </w:r>
      <w:r>
        <w:rPr>
          <w:rFonts w:ascii="Cambria" w:hAnsi="Cambria"/>
          <w:sz w:val="20"/>
          <w:szCs w:val="20"/>
        </w:rPr>
        <w:t>requests</w:t>
      </w:r>
      <w:r w:rsidRPr="009A0416">
        <w:rPr>
          <w:rFonts w:ascii="Cambria" w:hAnsi="Cambria"/>
          <w:sz w:val="20"/>
          <w:szCs w:val="20"/>
        </w:rPr>
        <w:t xml:space="preserve"> that the Commission act as a court of appeal to review what was decided by the domestic courts regarding matters of ordinary legality that do not concern fundamental rights. For these reasons, it alleges that the Commission would violate its subsidiary nature if it agreed to </w:t>
      </w:r>
      <w:r w:rsidR="002C4B47">
        <w:rPr>
          <w:rFonts w:ascii="Cambria" w:hAnsi="Cambria"/>
          <w:sz w:val="20"/>
          <w:szCs w:val="20"/>
        </w:rPr>
        <w:t xml:space="preserve">hear </w:t>
      </w:r>
      <w:r w:rsidRPr="009A0416">
        <w:rPr>
          <w:rFonts w:ascii="Cambria" w:hAnsi="Cambria"/>
          <w:sz w:val="20"/>
          <w:szCs w:val="20"/>
        </w:rPr>
        <w:t>the merits of the petition. The State also reports that on January 29, 2010, the private company that sued the alleged victim acceded to a request presented by the latter for the property in dispute to be transferred to his sisters and a mortgage loan</w:t>
      </w:r>
      <w:r w:rsidR="0082041B">
        <w:rPr>
          <w:rFonts w:ascii="Cambria" w:hAnsi="Cambria"/>
          <w:sz w:val="20"/>
          <w:szCs w:val="20"/>
        </w:rPr>
        <w:t xml:space="preserve"> to</w:t>
      </w:r>
      <w:r w:rsidRPr="009A0416">
        <w:rPr>
          <w:rFonts w:ascii="Cambria" w:hAnsi="Cambria"/>
          <w:sz w:val="20"/>
          <w:szCs w:val="20"/>
        </w:rPr>
        <w:t xml:space="preserve"> be granted in their favor.</w:t>
      </w:r>
    </w:p>
    <w:p w14:paraId="0B46D6FB"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eastAsia="es-ES"/>
        </w:rPr>
      </w:pPr>
    </w:p>
    <w:p w14:paraId="37B2200B" w14:textId="4E8EDC76" w:rsidR="003239B8" w:rsidRPr="00236C3C" w:rsidRDefault="003239B8"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eastAsia="es-ES"/>
        </w:rPr>
      </w:pPr>
      <w:r w:rsidRPr="00236C3C">
        <w:rPr>
          <w:rFonts w:asciiTheme="majorHAnsi" w:eastAsia="Cambria" w:hAnsiTheme="majorHAnsi" w:cs="Cambria"/>
          <w:b/>
          <w:bCs/>
          <w:color w:val="000000"/>
          <w:sz w:val="20"/>
          <w:szCs w:val="20"/>
          <w:u w:color="000000"/>
          <w:lang w:eastAsia="es-ES"/>
        </w:rPr>
        <w:t>VI.</w:t>
      </w:r>
      <w:r w:rsidRPr="00236C3C">
        <w:rPr>
          <w:rFonts w:asciiTheme="majorHAnsi" w:eastAsia="Cambria" w:hAnsiTheme="majorHAnsi" w:cs="Cambria"/>
          <w:b/>
          <w:bCs/>
          <w:color w:val="000000"/>
          <w:sz w:val="20"/>
          <w:szCs w:val="20"/>
          <w:u w:color="000000"/>
          <w:lang w:eastAsia="es-ES"/>
        </w:rPr>
        <w:tab/>
      </w:r>
      <w:r w:rsidR="00236C3C" w:rsidRPr="00236C3C">
        <w:rPr>
          <w:rFonts w:asciiTheme="majorHAnsi" w:eastAsia="Cambria" w:hAnsiTheme="majorHAnsi" w:cs="Cambria"/>
          <w:b/>
          <w:bCs/>
          <w:color w:val="000000"/>
          <w:sz w:val="20"/>
          <w:szCs w:val="20"/>
          <w:u w:color="000000"/>
          <w:lang w:eastAsia="es-ES"/>
        </w:rPr>
        <w:t>EXHAUSTION OF DOMESTIC REMEDIES AND TIMELINESS OF THE PETITION</w:t>
      </w:r>
      <w:r w:rsidR="00C21FEF" w:rsidRPr="00236C3C">
        <w:rPr>
          <w:rFonts w:asciiTheme="majorHAnsi" w:eastAsia="Cambria" w:hAnsiTheme="majorHAnsi" w:cs="Cambria"/>
          <w:b/>
          <w:bCs/>
          <w:color w:val="000000"/>
          <w:sz w:val="20"/>
          <w:szCs w:val="20"/>
          <w:u w:color="000000"/>
          <w:lang w:eastAsia="es-ES"/>
        </w:rPr>
        <w:t xml:space="preserve"> </w:t>
      </w:r>
    </w:p>
    <w:p w14:paraId="47841D10" w14:textId="77777777" w:rsidR="0051724A" w:rsidRPr="00236C3C"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4673A1E" w14:textId="3FC75659" w:rsidR="002C4B47" w:rsidRPr="002C4B47" w:rsidRDefault="002C4B47"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C4B47">
        <w:rPr>
          <w:rFonts w:ascii="Cambria" w:hAnsi="Cambria"/>
          <w:sz w:val="20"/>
          <w:szCs w:val="20"/>
        </w:rPr>
        <w:t xml:space="preserve">The alleged victim has reported on multiple legal actions filed in relation to the subject of the petition. In turn, the State has indicated that the alleged victim did not comply with the requirement of exhaustion of domestic remedies because he did not appeal the decisions that rejected </w:t>
      </w:r>
      <w:r>
        <w:rPr>
          <w:rFonts w:ascii="Cambria" w:hAnsi="Cambria"/>
          <w:sz w:val="20"/>
          <w:szCs w:val="20"/>
        </w:rPr>
        <w:t>motions</w:t>
      </w:r>
      <w:r w:rsidRPr="002C4B47">
        <w:rPr>
          <w:rFonts w:ascii="Cambria" w:hAnsi="Cambria"/>
          <w:sz w:val="20"/>
          <w:szCs w:val="20"/>
        </w:rPr>
        <w:t xml:space="preserve"> that he </w:t>
      </w:r>
      <w:r w:rsidR="005B0D02">
        <w:rPr>
          <w:rFonts w:ascii="Cambria" w:hAnsi="Cambria"/>
          <w:sz w:val="20"/>
          <w:szCs w:val="20"/>
        </w:rPr>
        <w:t>f</w:t>
      </w:r>
      <w:r>
        <w:rPr>
          <w:rFonts w:ascii="Cambria" w:hAnsi="Cambria"/>
          <w:sz w:val="20"/>
          <w:szCs w:val="20"/>
        </w:rPr>
        <w:t>iled</w:t>
      </w:r>
      <w:r w:rsidRPr="002C4B47">
        <w:rPr>
          <w:rFonts w:ascii="Cambria" w:hAnsi="Cambria"/>
          <w:sz w:val="20"/>
          <w:szCs w:val="20"/>
        </w:rPr>
        <w:t xml:space="preserve"> in the civil jurisdiction and did not appeal the decisions that ended the proceedings related to </w:t>
      </w:r>
      <w:r>
        <w:rPr>
          <w:rFonts w:ascii="Cambria" w:hAnsi="Cambria"/>
          <w:sz w:val="20"/>
          <w:szCs w:val="20"/>
        </w:rPr>
        <w:t>his</w:t>
      </w:r>
      <w:r w:rsidRPr="002C4B47">
        <w:rPr>
          <w:rFonts w:ascii="Cambria" w:hAnsi="Cambria"/>
          <w:sz w:val="20"/>
          <w:szCs w:val="20"/>
        </w:rPr>
        <w:t xml:space="preserve"> criminal complaints.</w:t>
      </w:r>
    </w:p>
    <w:p w14:paraId="068F3BF2" w14:textId="77777777" w:rsidR="0051724A" w:rsidRPr="002C4B47"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556C7B2" w14:textId="6A13E165" w:rsidR="002C4B47" w:rsidRPr="002C4B47" w:rsidRDefault="002C4B47"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C4B47">
        <w:rPr>
          <w:rFonts w:ascii="Cambria" w:hAnsi="Cambria"/>
          <w:sz w:val="20"/>
          <w:szCs w:val="20"/>
        </w:rPr>
        <w:t xml:space="preserve">For </w:t>
      </w:r>
      <w:r>
        <w:rPr>
          <w:rFonts w:ascii="Cambria" w:hAnsi="Cambria"/>
          <w:sz w:val="20"/>
          <w:szCs w:val="20"/>
        </w:rPr>
        <w:t xml:space="preserve">the </w:t>
      </w:r>
      <w:r w:rsidRPr="002C4B47">
        <w:rPr>
          <w:rFonts w:ascii="Cambria" w:hAnsi="Cambria"/>
          <w:sz w:val="20"/>
          <w:szCs w:val="20"/>
        </w:rPr>
        <w:t>purposes of determining the appropriate procedural avenue that must be exhausted in domestic law, the Commission must preliminarily establish the object of the petition submitted to it</w:t>
      </w:r>
      <w:r w:rsidRPr="00FC2B4A">
        <w:rPr>
          <w:rStyle w:val="FootnoteReference"/>
          <w:rFonts w:ascii="Cambria" w:hAnsi="Cambria" w:cs="Calibri"/>
          <w:sz w:val="20"/>
          <w:szCs w:val="20"/>
        </w:rPr>
        <w:footnoteReference w:id="6"/>
      </w:r>
      <w:r w:rsidRPr="002C4B47">
        <w:rPr>
          <w:rFonts w:ascii="Cambria" w:hAnsi="Cambria"/>
          <w:sz w:val="20"/>
          <w:szCs w:val="20"/>
        </w:rPr>
        <w:t xml:space="preserve">. In addition, the Commission has established that the requirement of exhaustion of domestic remedies does not mean that the alleged victims necessarily have the obligation to exhaust all available remedies. Consequently, if the alleged victim raised the issue through one of the valid and adequate alternatives according to the domestic legal system and the State had the opportunity to remedy the issue in its jurisdiction, the purpose of the international </w:t>
      </w:r>
      <w:r>
        <w:rPr>
          <w:rFonts w:ascii="Cambria" w:hAnsi="Cambria"/>
          <w:sz w:val="20"/>
          <w:szCs w:val="20"/>
        </w:rPr>
        <w:t>rule</w:t>
      </w:r>
      <w:r w:rsidRPr="002C4B47">
        <w:rPr>
          <w:rFonts w:ascii="Cambria" w:hAnsi="Cambria"/>
          <w:sz w:val="20"/>
          <w:szCs w:val="20"/>
        </w:rPr>
        <w:t xml:space="preserve"> is fulfilled</w:t>
      </w:r>
      <w:r w:rsidRPr="00FC2B4A">
        <w:rPr>
          <w:rStyle w:val="FootnoteReference"/>
          <w:rFonts w:ascii="Cambria" w:hAnsi="Cambria" w:cs="Calibri"/>
          <w:sz w:val="20"/>
          <w:szCs w:val="20"/>
        </w:rPr>
        <w:footnoteReference w:id="7"/>
      </w:r>
      <w:r w:rsidRPr="002C4B47">
        <w:rPr>
          <w:rFonts w:ascii="Cambria" w:hAnsi="Cambria"/>
          <w:sz w:val="20"/>
          <w:szCs w:val="20"/>
        </w:rPr>
        <w:t>.</w:t>
      </w:r>
    </w:p>
    <w:p w14:paraId="2C8245C2"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rPr>
      </w:pPr>
    </w:p>
    <w:p w14:paraId="76B64B2A" w14:textId="1EC4B538" w:rsidR="002C4B47" w:rsidRPr="002C4B47" w:rsidRDefault="002C4B47"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rPr>
      </w:pPr>
      <w:r w:rsidRPr="002C4B47">
        <w:rPr>
          <w:rFonts w:asciiTheme="majorHAnsi" w:hAnsiTheme="majorHAnsi" w:cs="Calibri"/>
          <w:sz w:val="20"/>
          <w:szCs w:val="20"/>
        </w:rPr>
        <w:t>In the instant case, the object of the petition refers to alleged violations of the alleged victim's rights that occurred during a civil proceeding that involved him. Therefore, the relevant remedies for the analysis of the admissibility of the present petition are those provided for the alleged victim to challenge the decisions that he considered issued in violation of h</w:t>
      </w:r>
      <w:r w:rsidR="0082041B">
        <w:rPr>
          <w:rFonts w:asciiTheme="majorHAnsi" w:hAnsiTheme="majorHAnsi" w:cs="Calibri"/>
          <w:sz w:val="20"/>
          <w:szCs w:val="20"/>
        </w:rPr>
        <w:t>is</w:t>
      </w:r>
      <w:r w:rsidRPr="002C4B47">
        <w:rPr>
          <w:rFonts w:asciiTheme="majorHAnsi" w:hAnsiTheme="majorHAnsi" w:cs="Calibri"/>
          <w:sz w:val="20"/>
          <w:szCs w:val="20"/>
        </w:rPr>
        <w:t xml:space="preserve"> rights and fo</w:t>
      </w:r>
      <w:r>
        <w:rPr>
          <w:rFonts w:asciiTheme="majorHAnsi" w:hAnsiTheme="majorHAnsi" w:cs="Calibri"/>
          <w:sz w:val="20"/>
          <w:szCs w:val="20"/>
        </w:rPr>
        <w:t xml:space="preserve">r him to </w:t>
      </w:r>
      <w:r w:rsidRPr="002C4B47">
        <w:rPr>
          <w:rFonts w:asciiTheme="majorHAnsi" w:hAnsiTheme="majorHAnsi" w:cs="Calibri"/>
          <w:sz w:val="20"/>
          <w:szCs w:val="20"/>
        </w:rPr>
        <w:t xml:space="preserve">seek restoration of the rights that </w:t>
      </w:r>
      <w:r w:rsidR="00755222">
        <w:rPr>
          <w:rFonts w:asciiTheme="majorHAnsi" w:hAnsiTheme="majorHAnsi" w:cs="Calibri"/>
          <w:sz w:val="20"/>
          <w:szCs w:val="20"/>
        </w:rPr>
        <w:t>in his view had</w:t>
      </w:r>
      <w:r>
        <w:rPr>
          <w:rFonts w:asciiTheme="majorHAnsi" w:hAnsiTheme="majorHAnsi" w:cs="Calibri"/>
          <w:sz w:val="20"/>
          <w:szCs w:val="20"/>
        </w:rPr>
        <w:t xml:space="preserve"> been infringed</w:t>
      </w:r>
      <w:r w:rsidRPr="002C4B47">
        <w:rPr>
          <w:rFonts w:asciiTheme="majorHAnsi" w:hAnsiTheme="majorHAnsi" w:cs="Calibri"/>
          <w:sz w:val="20"/>
          <w:szCs w:val="20"/>
        </w:rPr>
        <w:t xml:space="preserve">. </w:t>
      </w:r>
      <w:r w:rsidRPr="00FD0E17">
        <w:rPr>
          <w:rFonts w:asciiTheme="majorHAnsi" w:hAnsiTheme="majorHAnsi" w:cs="Calibri"/>
          <w:sz w:val="20"/>
          <w:szCs w:val="20"/>
        </w:rPr>
        <w:t xml:space="preserve">The </w:t>
      </w:r>
      <w:r w:rsidR="00755222">
        <w:rPr>
          <w:rFonts w:asciiTheme="majorHAnsi" w:hAnsiTheme="majorHAnsi" w:cs="Calibri"/>
          <w:sz w:val="20"/>
          <w:szCs w:val="20"/>
        </w:rPr>
        <w:t>criminal remedies</w:t>
      </w:r>
      <w:r w:rsidRPr="00FD0E17">
        <w:rPr>
          <w:rFonts w:asciiTheme="majorHAnsi" w:hAnsiTheme="majorHAnsi" w:cs="Calibri"/>
          <w:sz w:val="20"/>
          <w:szCs w:val="20"/>
        </w:rPr>
        <w:t xml:space="preserve">, although they could have served these purposes, had a different primary </w:t>
      </w:r>
      <w:r w:rsidR="00FD0E17" w:rsidRPr="00FD0E17">
        <w:rPr>
          <w:rFonts w:asciiTheme="majorHAnsi" w:hAnsiTheme="majorHAnsi" w:cs="Calibri"/>
          <w:sz w:val="20"/>
          <w:szCs w:val="20"/>
        </w:rPr>
        <w:t>go</w:t>
      </w:r>
      <w:r w:rsidR="00FD0E17">
        <w:rPr>
          <w:rFonts w:asciiTheme="majorHAnsi" w:hAnsiTheme="majorHAnsi" w:cs="Calibri"/>
          <w:sz w:val="20"/>
          <w:szCs w:val="20"/>
        </w:rPr>
        <w:t>al</w:t>
      </w:r>
      <w:r w:rsidRPr="00FD0E17">
        <w:rPr>
          <w:rFonts w:asciiTheme="majorHAnsi" w:hAnsiTheme="majorHAnsi" w:cs="Calibri"/>
          <w:sz w:val="20"/>
          <w:szCs w:val="20"/>
        </w:rPr>
        <w:t xml:space="preserve">, the determination of responsibilities and possible punishment of natural persons. </w:t>
      </w:r>
      <w:r w:rsidRPr="002C4B47">
        <w:rPr>
          <w:rFonts w:asciiTheme="majorHAnsi" w:hAnsiTheme="majorHAnsi" w:cs="Calibri"/>
          <w:sz w:val="20"/>
          <w:szCs w:val="20"/>
        </w:rPr>
        <w:t>For these reasons, the Commission considers that, given the ob</w:t>
      </w:r>
      <w:r>
        <w:rPr>
          <w:rFonts w:asciiTheme="majorHAnsi" w:hAnsiTheme="majorHAnsi" w:cs="Calibri"/>
          <w:sz w:val="20"/>
          <w:szCs w:val="20"/>
        </w:rPr>
        <w:t>ject</w:t>
      </w:r>
      <w:r w:rsidRPr="002C4B47">
        <w:rPr>
          <w:rFonts w:asciiTheme="majorHAnsi" w:hAnsiTheme="majorHAnsi" w:cs="Calibri"/>
          <w:sz w:val="20"/>
          <w:szCs w:val="20"/>
        </w:rPr>
        <w:t xml:space="preserve"> of the present petition, the criminal remedies did not constitute an adequate procedural </w:t>
      </w:r>
      <w:r>
        <w:rPr>
          <w:rFonts w:asciiTheme="majorHAnsi" w:hAnsiTheme="majorHAnsi" w:cs="Calibri"/>
          <w:sz w:val="20"/>
          <w:szCs w:val="20"/>
        </w:rPr>
        <w:t>avenue</w:t>
      </w:r>
      <w:r w:rsidR="00FD0E17">
        <w:rPr>
          <w:rFonts w:asciiTheme="majorHAnsi" w:hAnsiTheme="majorHAnsi" w:cs="Calibri"/>
          <w:sz w:val="20"/>
          <w:szCs w:val="20"/>
        </w:rPr>
        <w:t xml:space="preserve"> whose</w:t>
      </w:r>
      <w:r w:rsidRPr="002C4B47">
        <w:rPr>
          <w:rFonts w:asciiTheme="majorHAnsi" w:hAnsiTheme="majorHAnsi" w:cs="Calibri"/>
          <w:sz w:val="20"/>
          <w:szCs w:val="20"/>
        </w:rPr>
        <w:t xml:space="preserve"> exhaustion </w:t>
      </w:r>
      <w:r w:rsidR="00FD0E17">
        <w:rPr>
          <w:rFonts w:asciiTheme="majorHAnsi" w:hAnsiTheme="majorHAnsi" w:cs="Calibri"/>
          <w:sz w:val="20"/>
          <w:szCs w:val="20"/>
        </w:rPr>
        <w:t>could be</w:t>
      </w:r>
      <w:r w:rsidRPr="002C4B47">
        <w:rPr>
          <w:rFonts w:asciiTheme="majorHAnsi" w:hAnsiTheme="majorHAnsi" w:cs="Calibri"/>
          <w:sz w:val="20"/>
          <w:szCs w:val="20"/>
        </w:rPr>
        <w:t xml:space="preserve"> required as a condition for its admissibility.</w:t>
      </w:r>
    </w:p>
    <w:p w14:paraId="49C63E6E" w14:textId="77777777" w:rsidR="0051724A" w:rsidRPr="005B0D02"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rPr>
      </w:pPr>
    </w:p>
    <w:p w14:paraId="0774834E" w14:textId="1B70F08D" w:rsidR="00FD0E17" w:rsidRPr="00755222" w:rsidRDefault="00FD0E17"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rPr>
      </w:pPr>
      <w:r w:rsidRPr="00755222">
        <w:rPr>
          <w:rFonts w:asciiTheme="majorHAnsi" w:hAnsiTheme="majorHAnsi" w:cs="Calibri"/>
          <w:sz w:val="20"/>
          <w:szCs w:val="20"/>
        </w:rPr>
        <w:t xml:space="preserve">The file contains information concerning the fact that the alleged victim filed appeals before the ordinary civil authorities and before the constitutional courts, claiming for alleged violations of his rights committed during the civil proceedings. According to what was stated by the State and not disputed by the alleged victim, the civil jurisdiction had not been fully exhausted since no appeals were filed against the rejections of multiple motions that were filed by the alleged victim. Such appeals of the motions were the appropriate remedies that could have repaired the grievances raised in the petition. However, the Commission notes that the claims made by the alleged victim before the civil and constitutional courts included complaints </w:t>
      </w:r>
      <w:r w:rsidRPr="00755222">
        <w:rPr>
          <w:rFonts w:asciiTheme="majorHAnsi" w:hAnsiTheme="majorHAnsi" w:cs="Calibri"/>
          <w:sz w:val="20"/>
          <w:szCs w:val="20"/>
        </w:rPr>
        <w:lastRenderedPageBreak/>
        <w:t>that the necessary measures had not been adopted so that hi</w:t>
      </w:r>
      <w:r w:rsidR="00755222" w:rsidRPr="00755222">
        <w:rPr>
          <w:rFonts w:asciiTheme="majorHAnsi" w:hAnsiTheme="majorHAnsi" w:cs="Calibri"/>
          <w:sz w:val="20"/>
          <w:szCs w:val="20"/>
        </w:rPr>
        <w:t>s</w:t>
      </w:r>
      <w:r w:rsidRPr="00755222">
        <w:rPr>
          <w:rFonts w:asciiTheme="majorHAnsi" w:hAnsiTheme="majorHAnsi" w:cs="Calibri"/>
          <w:sz w:val="20"/>
          <w:szCs w:val="20"/>
        </w:rPr>
        <w:t xml:space="preserve"> visual impairment did not prevent him from participating in the proceeding under conditions of equality. For these reasons, the Commission must examine whether the exception to the requirement of exhaustion of domestic remedies set forth in Article 46.2 (b) is applicable to this petition.</w:t>
      </w:r>
    </w:p>
    <w:p w14:paraId="58F8237D" w14:textId="77777777" w:rsidR="00F8366A" w:rsidRPr="00FD0E17" w:rsidRDefault="00F8366A" w:rsidP="00F836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rPr>
      </w:pPr>
    </w:p>
    <w:p w14:paraId="5440B330" w14:textId="61CED8A4" w:rsidR="00FD0E17" w:rsidRPr="00827AF6" w:rsidRDefault="00FD0E17" w:rsidP="004D48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color w:val="FF0000"/>
          <w:sz w:val="20"/>
          <w:szCs w:val="20"/>
        </w:rPr>
      </w:pPr>
      <w:r w:rsidRPr="00FD0E17">
        <w:rPr>
          <w:rFonts w:asciiTheme="majorHAnsi" w:hAnsiTheme="majorHAnsi" w:cs="Calibri"/>
          <w:sz w:val="20"/>
          <w:szCs w:val="20"/>
        </w:rPr>
        <w:t>The provisions of the American Convention that establish exceptions to the requirement of exhaustion</w:t>
      </w:r>
      <w:r>
        <w:rPr>
          <w:rFonts w:asciiTheme="majorHAnsi" w:hAnsiTheme="majorHAnsi" w:cs="Calibri"/>
          <w:sz w:val="20"/>
          <w:szCs w:val="20"/>
        </w:rPr>
        <w:t xml:space="preserve"> of domestic remedies</w:t>
      </w:r>
      <w:r w:rsidRPr="00FD0E17">
        <w:rPr>
          <w:rFonts w:asciiTheme="majorHAnsi" w:hAnsiTheme="majorHAnsi" w:cs="Calibri"/>
          <w:sz w:val="20"/>
          <w:szCs w:val="20"/>
        </w:rPr>
        <w:t xml:space="preserve"> </w:t>
      </w:r>
      <w:r w:rsidRPr="00D56379">
        <w:rPr>
          <w:rFonts w:asciiTheme="majorHAnsi" w:hAnsiTheme="majorHAnsi" w:cs="Calibri"/>
          <w:sz w:val="20"/>
          <w:szCs w:val="20"/>
        </w:rPr>
        <w:t>“</w:t>
      </w:r>
      <w:r w:rsidR="00827AF6" w:rsidRPr="00D56379">
        <w:rPr>
          <w:rFonts w:asciiTheme="majorHAnsi" w:hAnsiTheme="majorHAnsi" w:cs="Calibri"/>
          <w:sz w:val="20"/>
          <w:szCs w:val="20"/>
        </w:rPr>
        <w:t xml:space="preserve">owing to </w:t>
      </w:r>
      <w:r w:rsidR="00D56379" w:rsidRPr="00D56379">
        <w:rPr>
          <w:rFonts w:asciiTheme="majorHAnsi" w:hAnsiTheme="majorHAnsi" w:cs="Calibri"/>
          <w:sz w:val="20"/>
          <w:szCs w:val="20"/>
        </w:rPr>
        <w:t>their</w:t>
      </w:r>
      <w:r w:rsidR="00827AF6" w:rsidRPr="00D56379">
        <w:rPr>
          <w:rFonts w:asciiTheme="majorHAnsi" w:hAnsiTheme="majorHAnsi" w:cs="Calibri"/>
          <w:sz w:val="20"/>
          <w:szCs w:val="20"/>
        </w:rPr>
        <w:t xml:space="preserve"> nature and</w:t>
      </w:r>
      <w:r w:rsidR="00D56379">
        <w:rPr>
          <w:rFonts w:asciiTheme="majorHAnsi" w:hAnsiTheme="majorHAnsi" w:cs="Calibri"/>
          <w:sz w:val="20"/>
          <w:szCs w:val="20"/>
        </w:rPr>
        <w:t xml:space="preserve"> purpose,</w:t>
      </w:r>
      <w:r w:rsidR="00827AF6" w:rsidRPr="00D56379">
        <w:rPr>
          <w:rFonts w:asciiTheme="majorHAnsi" w:hAnsiTheme="majorHAnsi" w:cs="Calibri"/>
          <w:sz w:val="20"/>
          <w:szCs w:val="20"/>
        </w:rPr>
        <w:t xml:space="preserve"> </w:t>
      </w:r>
      <w:r w:rsidR="00D56379" w:rsidRPr="00D56379">
        <w:rPr>
          <w:rFonts w:asciiTheme="majorHAnsi" w:hAnsiTheme="majorHAnsi" w:cs="Calibri"/>
          <w:sz w:val="20"/>
          <w:szCs w:val="20"/>
        </w:rPr>
        <w:t xml:space="preserve">are </w:t>
      </w:r>
      <w:r w:rsidR="00827AF6" w:rsidRPr="00D56379">
        <w:rPr>
          <w:rFonts w:asciiTheme="majorHAnsi" w:hAnsiTheme="majorHAnsi" w:cs="Calibri"/>
          <w:sz w:val="20"/>
          <w:szCs w:val="20"/>
        </w:rPr>
        <w:t>norm</w:t>
      </w:r>
      <w:r w:rsidR="00D56379" w:rsidRPr="00D56379">
        <w:rPr>
          <w:rFonts w:asciiTheme="majorHAnsi" w:hAnsiTheme="majorHAnsi" w:cs="Calibri"/>
          <w:sz w:val="20"/>
          <w:szCs w:val="20"/>
        </w:rPr>
        <w:t>s</w:t>
      </w:r>
      <w:r w:rsidR="00827AF6" w:rsidRPr="00D56379">
        <w:rPr>
          <w:rFonts w:asciiTheme="majorHAnsi" w:hAnsiTheme="majorHAnsi" w:cs="Calibri"/>
          <w:sz w:val="20"/>
          <w:szCs w:val="20"/>
        </w:rPr>
        <w:t xml:space="preserve"> with an autonomous content vis-à-vis the substantive norms of the Convention. Therefore, the determination of whether the exceptions to the rule of prior exhaustion of domestic remedies is applicable to the case in question must be made before and separately from the analysis of the merits of the matter, because the standard of assessment differs from the one used to determine the presumed violation of Articles 8 and 25 of the Convention</w:t>
      </w:r>
      <w:r w:rsidRPr="00D56379">
        <w:rPr>
          <w:rFonts w:asciiTheme="majorHAnsi" w:hAnsiTheme="majorHAnsi" w:cs="Calibri"/>
          <w:sz w:val="20"/>
          <w:szCs w:val="20"/>
        </w:rPr>
        <w:t>”</w:t>
      </w:r>
      <w:r w:rsidR="00D56379" w:rsidRPr="00D56379">
        <w:rPr>
          <w:rFonts w:ascii="Cambria" w:hAnsi="Cambria" w:cs="Calibri"/>
          <w:sz w:val="20"/>
          <w:szCs w:val="20"/>
        </w:rPr>
        <w:t xml:space="preserve"> </w:t>
      </w:r>
      <w:r w:rsidR="00D56379" w:rsidRPr="00D56379">
        <w:rPr>
          <w:rStyle w:val="FootnoteReference"/>
          <w:rFonts w:ascii="Cambria" w:hAnsi="Cambria" w:cs="Calibri"/>
          <w:sz w:val="20"/>
          <w:szCs w:val="20"/>
        </w:rPr>
        <w:footnoteReference w:id="8"/>
      </w:r>
      <w:r w:rsidRPr="00D56379">
        <w:rPr>
          <w:rFonts w:asciiTheme="majorHAnsi" w:hAnsiTheme="majorHAnsi" w:cs="Calibri"/>
          <w:sz w:val="20"/>
          <w:szCs w:val="20"/>
        </w:rPr>
        <w:t xml:space="preserve">. In the instant case, for purposes of admissibility, the Commission considers that the alleged lack of access to justice under conditions of equality for the alleged victim justifies applying to this petition the exception to the requirement of exhaustion of domestic remedies provided for in Article 46.2 (b) of the American Convention. Given that the petition was </w:t>
      </w:r>
      <w:r w:rsidR="00827AF6" w:rsidRPr="00D56379">
        <w:rPr>
          <w:rFonts w:asciiTheme="majorHAnsi" w:hAnsiTheme="majorHAnsi" w:cs="Calibri"/>
          <w:sz w:val="20"/>
          <w:szCs w:val="20"/>
        </w:rPr>
        <w:t>filed</w:t>
      </w:r>
      <w:r w:rsidRPr="00D56379">
        <w:rPr>
          <w:rFonts w:asciiTheme="majorHAnsi" w:hAnsiTheme="majorHAnsi" w:cs="Calibri"/>
          <w:sz w:val="20"/>
          <w:szCs w:val="20"/>
        </w:rPr>
        <w:t xml:space="preserve"> while the denounced situation was </w:t>
      </w:r>
      <w:r w:rsidR="00827AF6" w:rsidRPr="00D56379">
        <w:rPr>
          <w:rFonts w:asciiTheme="majorHAnsi" w:hAnsiTheme="majorHAnsi" w:cs="Calibri"/>
          <w:sz w:val="20"/>
          <w:szCs w:val="20"/>
        </w:rPr>
        <w:t>taking place</w:t>
      </w:r>
      <w:r w:rsidRPr="00D56379">
        <w:rPr>
          <w:rFonts w:asciiTheme="majorHAnsi" w:hAnsiTheme="majorHAnsi" w:cs="Calibri"/>
          <w:sz w:val="20"/>
          <w:szCs w:val="20"/>
        </w:rPr>
        <w:t xml:space="preserve">, the Commission also concludes that the petition was </w:t>
      </w:r>
      <w:r w:rsidR="00827AF6" w:rsidRPr="00D56379">
        <w:rPr>
          <w:rFonts w:asciiTheme="majorHAnsi" w:hAnsiTheme="majorHAnsi" w:cs="Calibri"/>
          <w:sz w:val="20"/>
          <w:szCs w:val="20"/>
        </w:rPr>
        <w:t>filed</w:t>
      </w:r>
      <w:r w:rsidRPr="00D56379">
        <w:rPr>
          <w:rFonts w:asciiTheme="majorHAnsi" w:hAnsiTheme="majorHAnsi" w:cs="Calibri"/>
          <w:sz w:val="20"/>
          <w:szCs w:val="20"/>
        </w:rPr>
        <w:t xml:space="preserve"> within a reasonable period of time under the terms of Article 32.2 of its </w:t>
      </w:r>
      <w:r w:rsidR="00827AF6" w:rsidRPr="00D56379">
        <w:rPr>
          <w:rFonts w:asciiTheme="majorHAnsi" w:hAnsiTheme="majorHAnsi" w:cs="Calibri"/>
          <w:sz w:val="20"/>
          <w:szCs w:val="20"/>
        </w:rPr>
        <w:t>Rules of Procedure</w:t>
      </w:r>
      <w:r w:rsidRPr="00D56379">
        <w:rPr>
          <w:rFonts w:asciiTheme="majorHAnsi" w:hAnsiTheme="majorHAnsi" w:cs="Calibri"/>
          <w:sz w:val="20"/>
          <w:szCs w:val="20"/>
        </w:rPr>
        <w:t>. These decisions do not prejudge the merits of the petition or the veracity of the allegations.</w:t>
      </w:r>
    </w:p>
    <w:p w14:paraId="52B09E62" w14:textId="77777777" w:rsidR="00F1683E" w:rsidRPr="005B0D02" w:rsidRDefault="00F1683E" w:rsidP="00F1683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rPr>
      </w:pPr>
    </w:p>
    <w:p w14:paraId="5CB8EE8A" w14:textId="06D1EFF6" w:rsidR="00E14D00" w:rsidRPr="00D84B8B" w:rsidRDefault="00C74827"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MX"/>
        </w:rPr>
      </w:pPr>
      <w:r w:rsidRPr="005B0D02">
        <w:rPr>
          <w:rFonts w:asciiTheme="majorHAnsi" w:hAnsiTheme="majorHAnsi"/>
          <w:b/>
          <w:bCs/>
          <w:sz w:val="20"/>
          <w:szCs w:val="20"/>
        </w:rPr>
        <w:tab/>
      </w:r>
      <w:r w:rsidR="003239B8" w:rsidRPr="00D84B8B">
        <w:rPr>
          <w:rFonts w:asciiTheme="majorHAnsi" w:hAnsiTheme="majorHAnsi"/>
          <w:b/>
          <w:bCs/>
          <w:sz w:val="20"/>
          <w:szCs w:val="20"/>
          <w:lang w:val="es-ES"/>
        </w:rPr>
        <w:t>VII.</w:t>
      </w:r>
      <w:r w:rsidR="003239B8" w:rsidRPr="00D84B8B">
        <w:rPr>
          <w:rFonts w:asciiTheme="majorHAnsi" w:hAnsiTheme="majorHAnsi"/>
          <w:b/>
          <w:bCs/>
          <w:sz w:val="20"/>
          <w:szCs w:val="20"/>
          <w:lang w:val="es-ES"/>
        </w:rPr>
        <w:tab/>
      </w:r>
      <w:r w:rsidR="00236C3C">
        <w:rPr>
          <w:rFonts w:asciiTheme="majorHAnsi" w:hAnsiTheme="majorHAnsi"/>
          <w:b/>
          <w:bCs/>
          <w:sz w:val="20"/>
          <w:szCs w:val="20"/>
          <w:lang w:val="es-ES_tradnl"/>
        </w:rPr>
        <w:t>COLORABLE CLAIM</w:t>
      </w:r>
    </w:p>
    <w:p w14:paraId="3DA41546" w14:textId="77777777" w:rsidR="00E84D2F" w:rsidRPr="00E84D2F" w:rsidRDefault="00E84D2F" w:rsidP="00E84D2F">
      <w:pPr>
        <w:jc w:val="both"/>
        <w:rPr>
          <w:rFonts w:asciiTheme="majorHAnsi" w:hAnsiTheme="majorHAnsi"/>
          <w:sz w:val="20"/>
          <w:szCs w:val="20"/>
          <w:lang w:val="es-MX"/>
        </w:rPr>
      </w:pPr>
    </w:p>
    <w:p w14:paraId="08E6CCEF" w14:textId="53275AB2" w:rsidR="00827AF6" w:rsidRPr="00827AF6" w:rsidRDefault="00827AF6" w:rsidP="004D4828">
      <w:pPr>
        <w:pStyle w:val="ListParagraph"/>
        <w:numPr>
          <w:ilvl w:val="0"/>
          <w:numId w:val="55"/>
        </w:numPr>
        <w:jc w:val="both"/>
        <w:rPr>
          <w:rFonts w:asciiTheme="majorHAnsi" w:hAnsiTheme="majorHAnsi"/>
          <w:sz w:val="20"/>
          <w:szCs w:val="20"/>
        </w:rPr>
      </w:pPr>
      <w:r w:rsidRPr="00827AF6">
        <w:rPr>
          <w:rFonts w:asciiTheme="majorHAnsi" w:hAnsiTheme="majorHAnsi"/>
          <w:sz w:val="20"/>
          <w:szCs w:val="20"/>
        </w:rPr>
        <w:t>This petition includes allegations that the alleged victim has not been guaranteed the necessary conditions so that his visual impairment does not prevent him from participating on equal terms in civil proceedings.</w:t>
      </w:r>
    </w:p>
    <w:p w14:paraId="1F696E60" w14:textId="77777777" w:rsidR="0036571D" w:rsidRPr="005B0D02" w:rsidRDefault="0036571D" w:rsidP="0051724A">
      <w:pPr>
        <w:pStyle w:val="ListParagraph"/>
        <w:jc w:val="both"/>
        <w:rPr>
          <w:rFonts w:asciiTheme="majorHAnsi" w:hAnsiTheme="majorHAnsi"/>
          <w:sz w:val="20"/>
          <w:szCs w:val="20"/>
        </w:rPr>
      </w:pPr>
    </w:p>
    <w:p w14:paraId="2ABC2887" w14:textId="7FAF2869" w:rsidR="0036571D" w:rsidRPr="00EF6CFA" w:rsidRDefault="00827AF6" w:rsidP="004D4828">
      <w:pPr>
        <w:pStyle w:val="ListParagraph"/>
        <w:numPr>
          <w:ilvl w:val="0"/>
          <w:numId w:val="55"/>
        </w:numPr>
        <w:jc w:val="both"/>
        <w:rPr>
          <w:rFonts w:asciiTheme="majorHAnsi" w:hAnsiTheme="majorHAnsi"/>
          <w:sz w:val="20"/>
          <w:szCs w:val="20"/>
        </w:rPr>
      </w:pPr>
      <w:r w:rsidRPr="00EF6CFA">
        <w:rPr>
          <w:rFonts w:asciiTheme="majorHAnsi" w:hAnsiTheme="majorHAnsi"/>
          <w:sz w:val="20"/>
          <w:szCs w:val="20"/>
        </w:rPr>
        <w:t xml:space="preserve">The Inter-American Court has </w:t>
      </w:r>
      <w:r w:rsidR="00EF6CFA" w:rsidRPr="00EF6CFA">
        <w:rPr>
          <w:rFonts w:asciiTheme="majorHAnsi" w:hAnsiTheme="majorHAnsi"/>
          <w:sz w:val="20"/>
          <w:szCs w:val="20"/>
        </w:rPr>
        <w:t>stated that “persons with disabilities must enjoy effective access to justice and benefit from a due legal process on an equal footing with those who do not face such disadvantages. To accomplish its objectives, the judicial process must recognize and correct any real factors of inequality facing those who are brought before the courts. The presence of conditions of inequality requires compensatory measures to help reduce or eliminate the obstacles and deficiencies that impair or diminish an effective defense of their own interests”</w:t>
      </w:r>
      <w:r w:rsidR="00F52378">
        <w:rPr>
          <w:rStyle w:val="FootnoteReference"/>
          <w:sz w:val="20"/>
          <w:szCs w:val="20"/>
          <w:lang w:val="es-PA"/>
        </w:rPr>
        <w:footnoteReference w:id="9"/>
      </w:r>
      <w:r w:rsidR="00F52378" w:rsidRPr="00EF6CFA">
        <w:rPr>
          <w:sz w:val="20"/>
          <w:szCs w:val="20"/>
        </w:rPr>
        <w:t>.</w:t>
      </w:r>
    </w:p>
    <w:p w14:paraId="0F6B79BE" w14:textId="77777777" w:rsidR="00F52378" w:rsidRPr="00EF6CFA" w:rsidRDefault="00F52378" w:rsidP="0051724A">
      <w:pPr>
        <w:rPr>
          <w:rFonts w:asciiTheme="majorHAnsi" w:hAnsiTheme="majorHAnsi"/>
          <w:sz w:val="20"/>
          <w:szCs w:val="20"/>
        </w:rPr>
      </w:pPr>
    </w:p>
    <w:p w14:paraId="21E9C753" w14:textId="67D3CB57" w:rsidR="00EF6CFA" w:rsidRPr="00EF6CFA" w:rsidRDefault="00EF6CFA" w:rsidP="004D4828">
      <w:pPr>
        <w:pStyle w:val="ListParagraph"/>
        <w:numPr>
          <w:ilvl w:val="0"/>
          <w:numId w:val="55"/>
        </w:numPr>
        <w:jc w:val="both"/>
        <w:rPr>
          <w:rFonts w:asciiTheme="majorHAnsi" w:hAnsiTheme="majorHAnsi"/>
          <w:sz w:val="20"/>
          <w:szCs w:val="20"/>
        </w:rPr>
      </w:pPr>
      <w:r w:rsidRPr="00EF6CFA">
        <w:rPr>
          <w:rFonts w:asciiTheme="majorHAnsi" w:hAnsiTheme="majorHAnsi"/>
          <w:sz w:val="20"/>
          <w:szCs w:val="20"/>
        </w:rPr>
        <w:t xml:space="preserve">In view of these considerations and after examining the elements </w:t>
      </w:r>
      <w:r>
        <w:rPr>
          <w:rFonts w:asciiTheme="majorHAnsi" w:hAnsiTheme="majorHAnsi"/>
          <w:sz w:val="20"/>
          <w:szCs w:val="20"/>
        </w:rPr>
        <w:t>of fact and law submitted</w:t>
      </w:r>
      <w:r w:rsidRPr="00EF6CFA">
        <w:rPr>
          <w:rFonts w:asciiTheme="majorHAnsi" w:hAnsiTheme="majorHAnsi"/>
          <w:sz w:val="20"/>
          <w:szCs w:val="20"/>
        </w:rPr>
        <w:t xml:space="preserve"> by the parties, the Commission considers that the allegations of the </w:t>
      </w:r>
      <w:r>
        <w:rPr>
          <w:rFonts w:asciiTheme="majorHAnsi" w:hAnsiTheme="majorHAnsi"/>
          <w:sz w:val="20"/>
          <w:szCs w:val="20"/>
        </w:rPr>
        <w:t>petitioner</w:t>
      </w:r>
      <w:r w:rsidRPr="00EF6CFA">
        <w:rPr>
          <w:rFonts w:asciiTheme="majorHAnsi" w:hAnsiTheme="majorHAnsi"/>
          <w:sz w:val="20"/>
          <w:szCs w:val="20"/>
        </w:rPr>
        <w:t xml:space="preserve"> are not manifestly </w:t>
      </w:r>
      <w:r>
        <w:rPr>
          <w:rFonts w:asciiTheme="majorHAnsi" w:hAnsiTheme="majorHAnsi"/>
          <w:sz w:val="20"/>
          <w:szCs w:val="20"/>
        </w:rPr>
        <w:t>groundless</w:t>
      </w:r>
      <w:r w:rsidRPr="00EF6CFA">
        <w:rPr>
          <w:rFonts w:asciiTheme="majorHAnsi" w:hAnsiTheme="majorHAnsi"/>
          <w:sz w:val="20"/>
          <w:szCs w:val="20"/>
        </w:rPr>
        <w:t xml:space="preserve"> and require a study of the merits, since the alleged facts, if corroborated as true, could characterize violations of articles 8 (</w:t>
      </w:r>
      <w:r>
        <w:rPr>
          <w:rFonts w:asciiTheme="majorHAnsi" w:hAnsiTheme="majorHAnsi"/>
          <w:sz w:val="20"/>
          <w:szCs w:val="20"/>
        </w:rPr>
        <w:t>fair trial</w:t>
      </w:r>
      <w:r w:rsidRPr="00EF6CFA">
        <w:rPr>
          <w:rFonts w:asciiTheme="majorHAnsi" w:hAnsiTheme="majorHAnsi"/>
          <w:sz w:val="20"/>
          <w:szCs w:val="20"/>
        </w:rPr>
        <w:t>)</w:t>
      </w:r>
      <w:r>
        <w:rPr>
          <w:rFonts w:asciiTheme="majorHAnsi" w:hAnsiTheme="majorHAnsi"/>
          <w:sz w:val="20"/>
          <w:szCs w:val="20"/>
        </w:rPr>
        <w:t>,</w:t>
      </w:r>
      <w:r w:rsidRPr="00EF6CFA">
        <w:rPr>
          <w:rFonts w:asciiTheme="majorHAnsi" w:hAnsiTheme="majorHAnsi"/>
          <w:sz w:val="20"/>
          <w:szCs w:val="20"/>
        </w:rPr>
        <w:t xml:space="preserve"> 24 (equal</w:t>
      </w:r>
      <w:r>
        <w:rPr>
          <w:rFonts w:asciiTheme="majorHAnsi" w:hAnsiTheme="majorHAnsi"/>
          <w:sz w:val="20"/>
          <w:szCs w:val="20"/>
        </w:rPr>
        <w:t xml:space="preserve"> protection</w:t>
      </w:r>
      <w:r w:rsidRPr="00EF6CFA">
        <w:rPr>
          <w:rFonts w:asciiTheme="majorHAnsi" w:hAnsiTheme="majorHAnsi"/>
          <w:sz w:val="20"/>
          <w:szCs w:val="20"/>
        </w:rPr>
        <w:t>) and 25 (judicial protection) of the American Convention in relation to its Articles 1.1. (obligation to respect rights) and 2 (</w:t>
      </w:r>
      <w:r>
        <w:rPr>
          <w:rFonts w:asciiTheme="majorHAnsi" w:hAnsiTheme="majorHAnsi"/>
          <w:sz w:val="20"/>
          <w:szCs w:val="20"/>
        </w:rPr>
        <w:t>domestic legal effects</w:t>
      </w:r>
      <w:r w:rsidRPr="00EF6CFA">
        <w:rPr>
          <w:rFonts w:asciiTheme="majorHAnsi" w:hAnsiTheme="majorHAnsi"/>
          <w:sz w:val="20"/>
          <w:szCs w:val="20"/>
        </w:rPr>
        <w:t>).</w:t>
      </w:r>
    </w:p>
    <w:p w14:paraId="53C39599" w14:textId="77777777" w:rsidR="007C5832" w:rsidRPr="007C5832" w:rsidRDefault="007C5832" w:rsidP="0051724A">
      <w:pPr>
        <w:jc w:val="both"/>
        <w:rPr>
          <w:rFonts w:asciiTheme="majorHAnsi" w:hAnsiTheme="majorHAnsi"/>
          <w:sz w:val="20"/>
          <w:szCs w:val="20"/>
          <w:lang w:val="es-MX"/>
        </w:rPr>
      </w:pPr>
    </w:p>
    <w:p w14:paraId="114EECEC" w14:textId="62537558" w:rsidR="003239B8" w:rsidRDefault="003239B8"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343DB7">
        <w:rPr>
          <w:rFonts w:asciiTheme="majorHAnsi" w:hAnsiTheme="majorHAnsi"/>
          <w:b/>
          <w:bCs/>
          <w:sz w:val="20"/>
          <w:szCs w:val="20"/>
          <w:lang w:val="es-ES"/>
        </w:rPr>
        <w:t xml:space="preserve">VIII. </w:t>
      </w:r>
      <w:r w:rsidRPr="00343DB7">
        <w:rPr>
          <w:rFonts w:asciiTheme="majorHAnsi" w:hAnsiTheme="majorHAnsi"/>
          <w:b/>
          <w:bCs/>
          <w:sz w:val="20"/>
          <w:szCs w:val="20"/>
          <w:lang w:val="es-ES"/>
        </w:rPr>
        <w:tab/>
        <w:t>DECISI</w:t>
      </w:r>
      <w:r w:rsidR="00236C3C">
        <w:rPr>
          <w:rFonts w:asciiTheme="majorHAnsi" w:hAnsiTheme="majorHAnsi"/>
          <w:b/>
          <w:bCs/>
          <w:sz w:val="20"/>
          <w:szCs w:val="20"/>
          <w:lang w:val="es-ES"/>
        </w:rPr>
        <w:t>O</w:t>
      </w:r>
      <w:r w:rsidRPr="00343DB7">
        <w:rPr>
          <w:rFonts w:asciiTheme="majorHAnsi" w:hAnsiTheme="majorHAnsi"/>
          <w:b/>
          <w:bCs/>
          <w:sz w:val="20"/>
          <w:szCs w:val="20"/>
          <w:lang w:val="es-ES"/>
        </w:rPr>
        <w:t>N</w:t>
      </w:r>
    </w:p>
    <w:p w14:paraId="1BE3C126" w14:textId="77777777" w:rsidR="00E84D2F" w:rsidRPr="00343DB7" w:rsidRDefault="00E84D2F"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14:paraId="6F125F85" w14:textId="61E43157" w:rsidR="00236C3C" w:rsidRDefault="00236C3C" w:rsidP="004D4828">
      <w:pPr>
        <w:pStyle w:val="ListParagraph"/>
        <w:numPr>
          <w:ilvl w:val="0"/>
          <w:numId w:val="56"/>
        </w:numPr>
        <w:jc w:val="both"/>
        <w:rPr>
          <w:rFonts w:eastAsia="Arial Unicode MS" w:cs="Times New Roman"/>
          <w:color w:val="auto"/>
          <w:sz w:val="20"/>
          <w:szCs w:val="20"/>
          <w:lang w:eastAsia="en-US"/>
        </w:rPr>
      </w:pPr>
      <w:r w:rsidRPr="00236C3C">
        <w:rPr>
          <w:rFonts w:eastAsia="Arial Unicode MS" w:cs="Times New Roman"/>
          <w:color w:val="auto"/>
          <w:sz w:val="20"/>
          <w:szCs w:val="20"/>
          <w:lang w:eastAsia="en-US"/>
        </w:rPr>
        <w:t>To find the instant p</w:t>
      </w:r>
      <w:r>
        <w:rPr>
          <w:rFonts w:eastAsia="Arial Unicode MS" w:cs="Times New Roman"/>
          <w:color w:val="auto"/>
          <w:sz w:val="20"/>
          <w:szCs w:val="20"/>
          <w:lang w:eastAsia="en-US"/>
        </w:rPr>
        <w:t xml:space="preserve">etition admissible in relation to </w:t>
      </w:r>
      <w:r w:rsidR="00AC5FA2">
        <w:rPr>
          <w:rFonts w:eastAsia="Arial Unicode MS" w:cs="Times New Roman"/>
          <w:color w:val="auto"/>
          <w:sz w:val="20"/>
          <w:szCs w:val="20"/>
          <w:lang w:eastAsia="en-US"/>
        </w:rPr>
        <w:t>A</w:t>
      </w:r>
      <w:r>
        <w:rPr>
          <w:rFonts w:eastAsia="Arial Unicode MS" w:cs="Times New Roman"/>
          <w:color w:val="auto"/>
          <w:sz w:val="20"/>
          <w:szCs w:val="20"/>
          <w:lang w:eastAsia="en-US"/>
        </w:rPr>
        <w:t xml:space="preserve">rticles 8, 24 and 25 of the American Convention in relation to its </w:t>
      </w:r>
      <w:proofErr w:type="gramStart"/>
      <w:r w:rsidR="00AC5FA2">
        <w:rPr>
          <w:rFonts w:eastAsia="Arial Unicode MS" w:cs="Times New Roman"/>
          <w:color w:val="auto"/>
          <w:sz w:val="20"/>
          <w:szCs w:val="20"/>
          <w:lang w:eastAsia="en-US"/>
        </w:rPr>
        <w:t>A</w:t>
      </w:r>
      <w:r>
        <w:rPr>
          <w:rFonts w:eastAsia="Arial Unicode MS" w:cs="Times New Roman"/>
          <w:color w:val="auto"/>
          <w:sz w:val="20"/>
          <w:szCs w:val="20"/>
          <w:lang w:eastAsia="en-US"/>
        </w:rPr>
        <w:t>rticles</w:t>
      </w:r>
      <w:proofErr w:type="gramEnd"/>
      <w:r>
        <w:rPr>
          <w:rFonts w:eastAsia="Arial Unicode MS" w:cs="Times New Roman"/>
          <w:color w:val="auto"/>
          <w:sz w:val="20"/>
          <w:szCs w:val="20"/>
          <w:lang w:eastAsia="en-US"/>
        </w:rPr>
        <w:t xml:space="preserve"> 1.1 and 2.</w:t>
      </w:r>
    </w:p>
    <w:p w14:paraId="18D96048" w14:textId="77777777" w:rsidR="00236C3C" w:rsidRDefault="00236C3C" w:rsidP="00236C3C">
      <w:pPr>
        <w:pStyle w:val="ListParagraph"/>
        <w:jc w:val="both"/>
        <w:rPr>
          <w:rFonts w:eastAsia="Arial Unicode MS" w:cs="Times New Roman"/>
          <w:color w:val="auto"/>
          <w:sz w:val="20"/>
          <w:szCs w:val="20"/>
          <w:lang w:eastAsia="en-US"/>
        </w:rPr>
      </w:pPr>
    </w:p>
    <w:p w14:paraId="18CD5F1F" w14:textId="2C2EE620" w:rsidR="00236C3C" w:rsidRDefault="00236C3C" w:rsidP="004D4828">
      <w:pPr>
        <w:pStyle w:val="ListParagraph"/>
        <w:numPr>
          <w:ilvl w:val="0"/>
          <w:numId w:val="56"/>
        </w:numPr>
        <w:jc w:val="both"/>
        <w:rPr>
          <w:rFonts w:eastAsia="Arial Unicode MS" w:cs="Times New Roman"/>
          <w:color w:val="auto"/>
          <w:sz w:val="20"/>
          <w:szCs w:val="20"/>
          <w:lang w:eastAsia="en-US"/>
        </w:rPr>
      </w:pPr>
      <w:r>
        <w:rPr>
          <w:rFonts w:eastAsia="Arial Unicode MS" w:cs="Times New Roman"/>
          <w:color w:val="auto"/>
          <w:sz w:val="20"/>
          <w:szCs w:val="20"/>
          <w:lang w:eastAsia="en-US"/>
        </w:rPr>
        <w:t>To notify the parties of this decision; to continue with the analysis on the merits; and to publish this decision and include in its Annual Report to the General Assembly of the Organization of American States.</w:t>
      </w:r>
    </w:p>
    <w:p w14:paraId="7DD8DB93" w14:textId="036C8D51" w:rsidR="004D4828" w:rsidRDefault="004D4828" w:rsidP="004D4828">
      <w:pPr>
        <w:jc w:val="both"/>
        <w:rPr>
          <w:sz w:val="20"/>
          <w:szCs w:val="20"/>
        </w:rPr>
      </w:pPr>
    </w:p>
    <w:p w14:paraId="33781F60" w14:textId="066B3DEC" w:rsidR="003239B8" w:rsidRPr="005B0D02" w:rsidRDefault="004D4828" w:rsidP="00C522FB">
      <w:pPr>
        <w:suppressAutoHyphens/>
        <w:ind w:firstLine="720"/>
        <w:jc w:val="both"/>
        <w:rPr>
          <w:rFonts w:asciiTheme="majorHAnsi" w:hAnsiTheme="majorHAnsi"/>
          <w:sz w:val="20"/>
          <w:szCs w:val="20"/>
        </w:rPr>
      </w:pPr>
      <w:bookmarkStart w:id="2" w:name="_Hlk69908510"/>
      <w:r w:rsidRPr="006D25D7">
        <w:rPr>
          <w:rFonts w:ascii="Cambria" w:hAnsi="Cambria"/>
          <w:spacing w:val="-2"/>
          <w:sz w:val="20"/>
        </w:rPr>
        <w:t xml:space="preserve">Approved by the Inter-American Commission on Human Rights on the </w:t>
      </w:r>
      <w:r>
        <w:rPr>
          <w:rFonts w:ascii="Cambria" w:hAnsi="Cambria"/>
          <w:spacing w:val="-2"/>
          <w:sz w:val="20"/>
        </w:rPr>
        <w:t>3</w:t>
      </w:r>
      <w:r w:rsidRPr="004D4828">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August,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2"/>
    </w:p>
    <w:sectPr w:rsidR="003239B8" w:rsidRPr="005B0D02" w:rsidSect="00FE39B6">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8EAF" w14:textId="77777777" w:rsidR="00A01792" w:rsidRDefault="00A01792">
      <w:r>
        <w:separator/>
      </w:r>
    </w:p>
  </w:endnote>
  <w:endnote w:type="continuationSeparator" w:id="0">
    <w:p w14:paraId="54280460" w14:textId="77777777" w:rsidR="00A01792" w:rsidRDefault="00A0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D83C14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2DA8">
          <w:rPr>
            <w:noProof/>
            <w:sz w:val="16"/>
            <w:szCs w:val="22"/>
          </w:rPr>
          <w:t>1</w:t>
        </w:r>
        <w:r w:rsidRPr="00934A2C">
          <w:rPr>
            <w:noProof/>
            <w:sz w:val="16"/>
            <w:szCs w:val="22"/>
          </w:rPr>
          <w:fldChar w:fldCharType="end"/>
        </w:r>
      </w:p>
    </w:sdtContent>
  </w:sdt>
  <w:p w14:paraId="62996CAB"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9CB2" w14:textId="77777777" w:rsidR="0070697F" w:rsidRPr="00934A2C" w:rsidRDefault="0070697F">
    <w:pPr>
      <w:pStyle w:val="Footer"/>
      <w:jc w:val="center"/>
      <w:rPr>
        <w:sz w:val="16"/>
        <w:szCs w:val="22"/>
      </w:rPr>
    </w:pPr>
  </w:p>
  <w:p w14:paraId="2C303F9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E413" w14:textId="77777777" w:rsidR="00A01792" w:rsidRPr="000F35ED" w:rsidRDefault="00A017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FE69E6" w14:textId="77777777" w:rsidR="00A01792" w:rsidRPr="000F35ED" w:rsidRDefault="00A01792" w:rsidP="000F35ED">
      <w:pPr>
        <w:rPr>
          <w:rFonts w:asciiTheme="majorHAnsi" w:hAnsiTheme="majorHAnsi"/>
          <w:sz w:val="16"/>
          <w:szCs w:val="16"/>
        </w:rPr>
      </w:pPr>
      <w:r w:rsidRPr="000F35ED">
        <w:rPr>
          <w:rFonts w:asciiTheme="majorHAnsi" w:hAnsiTheme="majorHAnsi"/>
          <w:sz w:val="16"/>
          <w:szCs w:val="16"/>
        </w:rPr>
        <w:separator/>
      </w:r>
    </w:p>
    <w:p w14:paraId="6131841B" w14:textId="77777777" w:rsidR="00A01792" w:rsidRPr="000F35ED" w:rsidRDefault="00A0179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CC3C52A" w14:textId="77777777" w:rsidR="00A01792" w:rsidRPr="000F35ED" w:rsidRDefault="00A0179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91A7AF" w14:textId="268B20DD" w:rsidR="00D736F8" w:rsidRPr="003D7D60" w:rsidRDefault="00D736F8" w:rsidP="003D7D60">
      <w:pPr>
        <w:pStyle w:val="FootnoteText"/>
        <w:spacing w:after="120"/>
        <w:ind w:firstLine="720"/>
        <w:jc w:val="both"/>
        <w:rPr>
          <w:rFonts w:asciiTheme="majorHAnsi" w:hAnsiTheme="majorHAnsi"/>
          <w:sz w:val="16"/>
          <w:szCs w:val="16"/>
        </w:rPr>
      </w:pPr>
      <w:r w:rsidRPr="008C6629">
        <w:rPr>
          <w:rStyle w:val="FootnoteReference"/>
          <w:rFonts w:asciiTheme="majorHAnsi" w:hAnsiTheme="majorHAnsi"/>
          <w:sz w:val="16"/>
          <w:szCs w:val="16"/>
        </w:rPr>
        <w:footnoteRef/>
      </w:r>
      <w:r w:rsidRPr="003D7D60">
        <w:rPr>
          <w:rFonts w:asciiTheme="majorHAnsi" w:hAnsiTheme="majorHAnsi"/>
          <w:sz w:val="16"/>
          <w:szCs w:val="16"/>
        </w:rPr>
        <w:t xml:space="preserve"> </w:t>
      </w:r>
      <w:r w:rsidR="003D7D60" w:rsidRPr="003D7D60">
        <w:rPr>
          <w:rFonts w:asciiTheme="majorHAnsi" w:hAnsiTheme="majorHAnsi"/>
          <w:sz w:val="16"/>
          <w:szCs w:val="16"/>
        </w:rPr>
        <w:t>The petition refers, without specifying articles or instruments, to the rights to private property, equal protection of the law, protection of honor and dignity, protection of the family and judicial protection against violations of fundamental rights.</w:t>
      </w:r>
    </w:p>
  </w:footnote>
  <w:footnote w:id="3">
    <w:p w14:paraId="08DAD6D8" w14:textId="6E01B4C1" w:rsidR="008E3BFE" w:rsidRPr="003D7D60" w:rsidRDefault="008E3BFE" w:rsidP="00824FAE">
      <w:pPr>
        <w:pStyle w:val="FootnoteText"/>
        <w:spacing w:after="120"/>
        <w:ind w:firstLine="720"/>
        <w:jc w:val="both"/>
        <w:rPr>
          <w:rFonts w:ascii="Cambria" w:hAnsi="Cambria"/>
          <w:sz w:val="16"/>
          <w:szCs w:val="16"/>
        </w:rPr>
      </w:pPr>
      <w:r w:rsidRPr="00537490">
        <w:rPr>
          <w:rStyle w:val="FootnoteReference"/>
          <w:rFonts w:ascii="Cambria" w:hAnsi="Cambria"/>
          <w:sz w:val="16"/>
          <w:szCs w:val="16"/>
        </w:rPr>
        <w:footnoteRef/>
      </w:r>
      <w:r w:rsidRPr="003D7D60">
        <w:rPr>
          <w:rFonts w:ascii="Cambria" w:hAnsi="Cambria"/>
          <w:sz w:val="16"/>
          <w:szCs w:val="16"/>
        </w:rPr>
        <w:t xml:space="preserve"> </w:t>
      </w:r>
      <w:r w:rsidR="003D7D60" w:rsidRPr="003D7D60">
        <w:rPr>
          <w:rFonts w:ascii="Cambria" w:hAnsi="Cambria"/>
          <w:sz w:val="16"/>
          <w:szCs w:val="16"/>
        </w:rPr>
        <w:t xml:space="preserve">The observations of each party were duly </w:t>
      </w:r>
      <w:r w:rsidR="003D7D60">
        <w:rPr>
          <w:rFonts w:ascii="Cambria" w:hAnsi="Cambria"/>
          <w:sz w:val="16"/>
          <w:szCs w:val="16"/>
        </w:rPr>
        <w:t>transmitted to the other</w:t>
      </w:r>
      <w:r w:rsidR="003D7D60" w:rsidRPr="003D7D60">
        <w:rPr>
          <w:rFonts w:ascii="Cambria" w:hAnsi="Cambria"/>
          <w:sz w:val="16"/>
          <w:szCs w:val="16"/>
        </w:rPr>
        <w:t xml:space="preserve"> party. </w:t>
      </w:r>
    </w:p>
  </w:footnote>
  <w:footnote w:id="4">
    <w:p w14:paraId="4E70D005" w14:textId="58176F7B" w:rsidR="00EB2EAA" w:rsidRPr="003D7D60" w:rsidRDefault="00EB2EAA" w:rsidP="003D7D60">
      <w:pPr>
        <w:pStyle w:val="FootnoteText"/>
        <w:spacing w:after="120"/>
        <w:ind w:firstLine="720"/>
        <w:jc w:val="both"/>
        <w:rPr>
          <w:rFonts w:asciiTheme="majorHAnsi" w:hAnsiTheme="majorHAnsi"/>
          <w:sz w:val="16"/>
          <w:szCs w:val="16"/>
        </w:rPr>
      </w:pPr>
      <w:r w:rsidRPr="005453E6">
        <w:rPr>
          <w:rStyle w:val="FootnoteReference"/>
          <w:rFonts w:asciiTheme="majorHAnsi" w:hAnsiTheme="majorHAnsi"/>
          <w:sz w:val="16"/>
          <w:szCs w:val="16"/>
        </w:rPr>
        <w:footnoteRef/>
      </w:r>
      <w:r w:rsidR="005453E6" w:rsidRPr="003D7D60">
        <w:rPr>
          <w:rFonts w:asciiTheme="majorHAnsi" w:hAnsiTheme="majorHAnsi"/>
          <w:sz w:val="16"/>
          <w:szCs w:val="16"/>
        </w:rPr>
        <w:t xml:space="preserve"> </w:t>
      </w:r>
      <w:r w:rsidR="003D7D60" w:rsidRPr="003D7D60">
        <w:rPr>
          <w:rFonts w:asciiTheme="majorHAnsi" w:hAnsiTheme="majorHAnsi"/>
          <w:sz w:val="16"/>
          <w:szCs w:val="16"/>
        </w:rPr>
        <w:t xml:space="preserve">Some of the additional information provided by the petitioner is confusing, without clarity about its relevance to the object of the petition; the State has stated that this circumstance compromises </w:t>
      </w:r>
      <w:r w:rsidR="003D7D60">
        <w:rPr>
          <w:rFonts w:asciiTheme="majorHAnsi" w:hAnsiTheme="majorHAnsi"/>
          <w:sz w:val="16"/>
          <w:szCs w:val="16"/>
        </w:rPr>
        <w:t>its</w:t>
      </w:r>
      <w:r w:rsidR="003D7D60" w:rsidRPr="003D7D60">
        <w:rPr>
          <w:rFonts w:asciiTheme="majorHAnsi" w:hAnsiTheme="majorHAnsi"/>
          <w:sz w:val="16"/>
          <w:szCs w:val="16"/>
        </w:rPr>
        <w:t xml:space="preserve"> right to defense. Consequently, and in order to guarantee procedural fairness, the Commission has </w:t>
      </w:r>
      <w:r w:rsidR="003D7D60">
        <w:rPr>
          <w:rFonts w:asciiTheme="majorHAnsi" w:hAnsiTheme="majorHAnsi"/>
          <w:sz w:val="16"/>
          <w:szCs w:val="16"/>
        </w:rPr>
        <w:t>not</w:t>
      </w:r>
      <w:r w:rsidR="003D7D60" w:rsidRPr="003D7D60">
        <w:rPr>
          <w:rFonts w:asciiTheme="majorHAnsi" w:hAnsiTheme="majorHAnsi"/>
          <w:sz w:val="16"/>
          <w:szCs w:val="16"/>
        </w:rPr>
        <w:t xml:space="preserve"> assess</w:t>
      </w:r>
      <w:r w:rsidR="003D7D60">
        <w:rPr>
          <w:rFonts w:asciiTheme="majorHAnsi" w:hAnsiTheme="majorHAnsi"/>
          <w:sz w:val="16"/>
          <w:szCs w:val="16"/>
        </w:rPr>
        <w:t>ed</w:t>
      </w:r>
      <w:r w:rsidR="003D7D60" w:rsidRPr="003D7D60">
        <w:rPr>
          <w:rFonts w:asciiTheme="majorHAnsi" w:hAnsiTheme="majorHAnsi"/>
          <w:sz w:val="16"/>
          <w:szCs w:val="16"/>
        </w:rPr>
        <w:t xml:space="preserve">, for the purposes of this report, </w:t>
      </w:r>
      <w:r w:rsidR="003D7D60">
        <w:rPr>
          <w:rFonts w:asciiTheme="majorHAnsi" w:hAnsiTheme="majorHAnsi"/>
          <w:sz w:val="16"/>
          <w:szCs w:val="16"/>
        </w:rPr>
        <w:t>any and all</w:t>
      </w:r>
      <w:r w:rsidR="003D7D60" w:rsidRPr="003D7D60">
        <w:rPr>
          <w:rFonts w:asciiTheme="majorHAnsi" w:hAnsiTheme="majorHAnsi"/>
          <w:sz w:val="16"/>
          <w:szCs w:val="16"/>
        </w:rPr>
        <w:t xml:space="preserve"> information whose relationship with the object of the petition is not clear.</w:t>
      </w:r>
    </w:p>
  </w:footnote>
  <w:footnote w:id="5">
    <w:p w14:paraId="58E92875" w14:textId="4ACCF4CC" w:rsidR="00A60AB2" w:rsidRPr="003D7D60" w:rsidRDefault="00A60AB2" w:rsidP="003D7D60">
      <w:pPr>
        <w:pStyle w:val="FootnoteText"/>
        <w:spacing w:after="120"/>
        <w:ind w:firstLine="720"/>
        <w:jc w:val="both"/>
        <w:rPr>
          <w:b/>
          <w:bCs/>
        </w:rPr>
      </w:pPr>
      <w:r w:rsidRPr="003D7D60">
        <w:rPr>
          <w:rStyle w:val="FootnoteReference"/>
          <w:rFonts w:asciiTheme="majorHAnsi" w:hAnsiTheme="majorHAnsi"/>
          <w:sz w:val="16"/>
          <w:szCs w:val="16"/>
        </w:rPr>
        <w:footnoteRef/>
      </w:r>
      <w:r w:rsidR="003D7D60">
        <w:rPr>
          <w:rFonts w:asciiTheme="majorHAnsi" w:hAnsiTheme="majorHAnsi"/>
          <w:sz w:val="16"/>
          <w:szCs w:val="16"/>
        </w:rPr>
        <w:t xml:space="preserve"> In accordance with</w:t>
      </w:r>
      <w:r w:rsidR="003D7D60" w:rsidRPr="003D7D60">
        <w:rPr>
          <w:rFonts w:asciiTheme="majorHAnsi" w:hAnsiTheme="majorHAnsi"/>
          <w:sz w:val="16"/>
          <w:szCs w:val="16"/>
        </w:rPr>
        <w:t xml:space="preserve"> the previous fo</w:t>
      </w:r>
      <w:r w:rsidR="003D7D60">
        <w:rPr>
          <w:rFonts w:asciiTheme="majorHAnsi" w:hAnsiTheme="majorHAnsi"/>
          <w:sz w:val="16"/>
          <w:szCs w:val="16"/>
        </w:rPr>
        <w:t>ot</w:t>
      </w:r>
      <w:r w:rsidR="003D7D60" w:rsidRPr="003D7D60">
        <w:rPr>
          <w:rFonts w:asciiTheme="majorHAnsi" w:hAnsiTheme="majorHAnsi"/>
          <w:sz w:val="16"/>
          <w:szCs w:val="16"/>
        </w:rPr>
        <w:t>note, this information has not been evaluated for the purposes of this report because its relevance in relation to the rights of the alleged victim or the object of the petition is not clear.</w:t>
      </w:r>
      <w:r w:rsidRPr="003D7D60">
        <w:t xml:space="preserve"> </w:t>
      </w:r>
    </w:p>
  </w:footnote>
  <w:footnote w:id="6">
    <w:p w14:paraId="5FB277E0" w14:textId="57ECDE7C" w:rsidR="002C4B47" w:rsidRPr="00AC5FA2" w:rsidRDefault="002C4B47" w:rsidP="002C4B47">
      <w:pPr>
        <w:spacing w:after="120"/>
        <w:ind w:firstLine="720"/>
        <w:contextualSpacing/>
        <w:jc w:val="both"/>
        <w:rPr>
          <w:rFonts w:ascii="Cambria" w:hAnsi="Cambria" w:cs="Calibri"/>
          <w:sz w:val="16"/>
          <w:szCs w:val="16"/>
          <w:lang w:val="es-US"/>
        </w:rPr>
      </w:pPr>
      <w:r w:rsidRPr="006132CC">
        <w:rPr>
          <w:rStyle w:val="FootnoteReference"/>
          <w:rFonts w:ascii="Cambria" w:hAnsi="Cambria" w:cs="Calibri"/>
          <w:sz w:val="16"/>
          <w:szCs w:val="16"/>
        </w:rPr>
        <w:footnoteRef/>
      </w:r>
      <w:r w:rsidRPr="00EF6CFA">
        <w:rPr>
          <w:rFonts w:ascii="Cambria" w:hAnsi="Cambria" w:cs="Calibri"/>
          <w:sz w:val="16"/>
          <w:szCs w:val="16"/>
        </w:rPr>
        <w:t xml:space="preserve">  </w:t>
      </w:r>
      <w:r w:rsidR="00EF6CFA" w:rsidRPr="00EF6CFA">
        <w:rPr>
          <w:rFonts w:ascii="Cambria" w:hAnsi="Cambria" w:cs="Calibri"/>
          <w:sz w:val="16"/>
          <w:szCs w:val="16"/>
        </w:rPr>
        <w:t>IACHR</w:t>
      </w:r>
      <w:r w:rsidRPr="00EF6CFA">
        <w:rPr>
          <w:rFonts w:ascii="Cambria" w:hAnsi="Cambria" w:cs="Calibri"/>
          <w:sz w:val="16"/>
          <w:szCs w:val="16"/>
        </w:rPr>
        <w:t xml:space="preserve">, </w:t>
      </w:r>
      <w:r w:rsidR="00EF6CFA" w:rsidRPr="00EF6CFA">
        <w:rPr>
          <w:rFonts w:ascii="Cambria" w:hAnsi="Cambria" w:cs="Calibri"/>
          <w:sz w:val="16"/>
          <w:szCs w:val="16"/>
        </w:rPr>
        <w:t>Report</w:t>
      </w:r>
      <w:r w:rsidRPr="00EF6CFA">
        <w:rPr>
          <w:rFonts w:ascii="Cambria" w:hAnsi="Cambria" w:cs="Calibri"/>
          <w:sz w:val="16"/>
          <w:szCs w:val="16"/>
        </w:rPr>
        <w:t xml:space="preserve"> No. 56/08, Peti</w:t>
      </w:r>
      <w:r w:rsidR="00EF6CFA" w:rsidRPr="00EF6CFA">
        <w:rPr>
          <w:rFonts w:ascii="Cambria" w:hAnsi="Cambria" w:cs="Calibri"/>
          <w:sz w:val="16"/>
          <w:szCs w:val="16"/>
        </w:rPr>
        <w:t>tio</w:t>
      </w:r>
      <w:r w:rsidRPr="00EF6CFA">
        <w:rPr>
          <w:rFonts w:ascii="Cambria" w:hAnsi="Cambria" w:cs="Calibri"/>
          <w:sz w:val="16"/>
          <w:szCs w:val="16"/>
        </w:rPr>
        <w:t xml:space="preserve">n 11.602. </w:t>
      </w:r>
      <w:r w:rsidR="00EF6CFA" w:rsidRPr="00EF6CFA">
        <w:rPr>
          <w:rFonts w:ascii="Cambria" w:hAnsi="Cambria" w:cs="Calibri"/>
          <w:sz w:val="16"/>
          <w:szCs w:val="16"/>
        </w:rPr>
        <w:t>Admissibility</w:t>
      </w:r>
      <w:r w:rsidRPr="00EF6CFA">
        <w:rPr>
          <w:rFonts w:ascii="Cambria" w:hAnsi="Cambria" w:cs="Calibri"/>
          <w:sz w:val="16"/>
          <w:szCs w:val="16"/>
        </w:rPr>
        <w:t xml:space="preserve">. </w:t>
      </w:r>
      <w:r w:rsidR="00EF6CFA" w:rsidRPr="00EF6CFA">
        <w:rPr>
          <w:rFonts w:ascii="Cambria" w:hAnsi="Cambria" w:cs="Calibri"/>
          <w:sz w:val="16"/>
          <w:szCs w:val="16"/>
        </w:rPr>
        <w:t>Workers dismissed from Petroleos del Perú (</w:t>
      </w:r>
      <w:r w:rsidRPr="00EF6CFA">
        <w:rPr>
          <w:rFonts w:ascii="Cambria" w:hAnsi="Cambria" w:cs="Calibri"/>
          <w:sz w:val="16"/>
          <w:szCs w:val="16"/>
        </w:rPr>
        <w:t xml:space="preserve">Petroperú) </w:t>
      </w:r>
      <w:r w:rsidR="00EF6CFA" w:rsidRPr="00EF6CFA">
        <w:rPr>
          <w:rFonts w:ascii="Cambria" w:hAnsi="Cambria" w:cs="Calibri"/>
          <w:sz w:val="16"/>
          <w:szCs w:val="16"/>
        </w:rPr>
        <w:t>Northwe</w:t>
      </w:r>
      <w:r w:rsidR="00EF6CFA">
        <w:rPr>
          <w:rFonts w:ascii="Cambria" w:hAnsi="Cambria" w:cs="Calibri"/>
          <w:sz w:val="16"/>
          <w:szCs w:val="16"/>
        </w:rPr>
        <w:t>st</w:t>
      </w:r>
      <w:r w:rsidRPr="00EF6CFA">
        <w:rPr>
          <w:rFonts w:ascii="Cambria" w:hAnsi="Cambria" w:cs="Calibri"/>
          <w:sz w:val="16"/>
          <w:szCs w:val="16"/>
        </w:rPr>
        <w:t xml:space="preserve"> – Talara</w:t>
      </w:r>
      <w:r w:rsidR="00EF6CFA">
        <w:rPr>
          <w:rFonts w:ascii="Cambria" w:hAnsi="Cambria" w:cs="Calibri"/>
          <w:sz w:val="16"/>
          <w:szCs w:val="16"/>
        </w:rPr>
        <w:t xml:space="preserve"> Area</w:t>
      </w:r>
      <w:r w:rsidRPr="00EF6CFA">
        <w:rPr>
          <w:rFonts w:ascii="Cambria" w:hAnsi="Cambria" w:cs="Calibri"/>
          <w:sz w:val="16"/>
          <w:szCs w:val="16"/>
        </w:rPr>
        <w:t xml:space="preserve">. </w:t>
      </w:r>
      <w:r w:rsidRPr="00AC5FA2">
        <w:rPr>
          <w:rFonts w:ascii="Cambria" w:hAnsi="Cambria" w:cs="Calibri"/>
          <w:sz w:val="16"/>
          <w:szCs w:val="16"/>
          <w:lang w:val="es-US"/>
        </w:rPr>
        <w:t>Per</w:t>
      </w:r>
      <w:r w:rsidR="00EF6CFA" w:rsidRPr="00AC5FA2">
        <w:rPr>
          <w:rFonts w:ascii="Cambria" w:hAnsi="Cambria" w:cs="Calibri"/>
          <w:sz w:val="16"/>
          <w:szCs w:val="16"/>
          <w:lang w:val="es-US"/>
        </w:rPr>
        <w:t>u</w:t>
      </w:r>
      <w:r w:rsidRPr="00AC5FA2">
        <w:rPr>
          <w:rFonts w:ascii="Cambria" w:hAnsi="Cambria" w:cs="Calibri"/>
          <w:sz w:val="16"/>
          <w:szCs w:val="16"/>
          <w:lang w:val="es-US"/>
        </w:rPr>
        <w:t xml:space="preserve">. </w:t>
      </w:r>
      <w:r w:rsidR="00EF6CFA" w:rsidRPr="00AC5FA2">
        <w:rPr>
          <w:rFonts w:ascii="Cambria" w:hAnsi="Cambria" w:cs="Calibri"/>
          <w:sz w:val="16"/>
          <w:szCs w:val="16"/>
          <w:lang w:val="es-US"/>
        </w:rPr>
        <w:t xml:space="preserve">July </w:t>
      </w:r>
      <w:r w:rsidRPr="00AC5FA2">
        <w:rPr>
          <w:rFonts w:ascii="Cambria" w:hAnsi="Cambria" w:cs="Calibri"/>
          <w:sz w:val="16"/>
          <w:szCs w:val="16"/>
          <w:lang w:val="es-US"/>
        </w:rPr>
        <w:t>24</w:t>
      </w:r>
      <w:r w:rsidR="00EF6CFA" w:rsidRPr="00AC5FA2">
        <w:rPr>
          <w:rFonts w:ascii="Cambria" w:hAnsi="Cambria" w:cs="Calibri"/>
          <w:sz w:val="16"/>
          <w:szCs w:val="16"/>
          <w:lang w:val="es-US"/>
        </w:rPr>
        <w:t>,</w:t>
      </w:r>
      <w:r w:rsidRPr="00AC5FA2">
        <w:rPr>
          <w:rFonts w:ascii="Cambria" w:hAnsi="Cambria" w:cs="Calibri"/>
          <w:sz w:val="16"/>
          <w:szCs w:val="16"/>
          <w:lang w:val="es-US"/>
        </w:rPr>
        <w:t xml:space="preserve"> 2008, p</w:t>
      </w:r>
      <w:r w:rsidR="00EF6CFA" w:rsidRPr="00AC5FA2">
        <w:rPr>
          <w:rFonts w:ascii="Cambria" w:hAnsi="Cambria" w:cs="Calibri"/>
          <w:sz w:val="16"/>
          <w:szCs w:val="16"/>
          <w:lang w:val="es-US"/>
        </w:rPr>
        <w:t>ara</w:t>
      </w:r>
      <w:r w:rsidRPr="00AC5FA2">
        <w:rPr>
          <w:rFonts w:ascii="Cambria" w:hAnsi="Cambria" w:cs="Calibri"/>
          <w:sz w:val="16"/>
          <w:szCs w:val="16"/>
          <w:lang w:val="es-US"/>
        </w:rPr>
        <w:t>. 58.</w:t>
      </w:r>
    </w:p>
  </w:footnote>
  <w:footnote w:id="7">
    <w:p w14:paraId="51330C9C" w14:textId="1B5D5475" w:rsidR="002C4B47" w:rsidRPr="00EF6CFA" w:rsidRDefault="002C4B47" w:rsidP="002C4B47">
      <w:pPr>
        <w:pStyle w:val="FootnoteText"/>
        <w:spacing w:after="120"/>
        <w:jc w:val="both"/>
        <w:rPr>
          <w:rFonts w:ascii="Cambria" w:hAnsi="Cambria"/>
          <w:sz w:val="16"/>
          <w:szCs w:val="16"/>
        </w:rPr>
      </w:pPr>
      <w:r w:rsidRPr="00AC5FA2">
        <w:rPr>
          <w:rFonts w:ascii="Cambria" w:hAnsi="Cambria"/>
          <w:sz w:val="16"/>
          <w:szCs w:val="16"/>
          <w:lang w:val="es-US"/>
        </w:rPr>
        <w:tab/>
      </w:r>
      <w:r w:rsidRPr="006132CC">
        <w:rPr>
          <w:rStyle w:val="FootnoteReference"/>
          <w:rFonts w:ascii="Cambria" w:hAnsi="Cambria"/>
          <w:sz w:val="16"/>
          <w:szCs w:val="16"/>
        </w:rPr>
        <w:footnoteRef/>
      </w:r>
      <w:r w:rsidRPr="00AC5FA2">
        <w:rPr>
          <w:rFonts w:ascii="Cambria" w:hAnsi="Cambria"/>
          <w:sz w:val="16"/>
          <w:szCs w:val="16"/>
          <w:lang w:val="es-US"/>
        </w:rPr>
        <w:t xml:space="preserve"> </w:t>
      </w:r>
      <w:r w:rsidR="00EF6CFA" w:rsidRPr="00AC5FA2">
        <w:rPr>
          <w:rFonts w:ascii="Cambria" w:hAnsi="Cambria"/>
          <w:sz w:val="16"/>
          <w:szCs w:val="16"/>
          <w:lang w:val="es-US"/>
        </w:rPr>
        <w:t>IACHR</w:t>
      </w:r>
      <w:r w:rsidRPr="00AC5FA2">
        <w:rPr>
          <w:rFonts w:ascii="Cambria" w:hAnsi="Cambria"/>
          <w:sz w:val="16"/>
          <w:szCs w:val="16"/>
          <w:lang w:val="es-US"/>
        </w:rPr>
        <w:t xml:space="preserve">, </w:t>
      </w:r>
      <w:r w:rsidR="00EF6CFA" w:rsidRPr="00AC5FA2">
        <w:rPr>
          <w:rFonts w:ascii="Cambria" w:hAnsi="Cambria"/>
          <w:sz w:val="16"/>
          <w:szCs w:val="16"/>
          <w:lang w:val="es-US"/>
        </w:rPr>
        <w:t>Report</w:t>
      </w:r>
      <w:r w:rsidRPr="00AC5FA2">
        <w:rPr>
          <w:rFonts w:ascii="Cambria" w:hAnsi="Cambria"/>
          <w:sz w:val="16"/>
          <w:szCs w:val="16"/>
          <w:lang w:val="es-US"/>
        </w:rPr>
        <w:t xml:space="preserve"> No. 16/18, Peti</w:t>
      </w:r>
      <w:r w:rsidR="00EF6CFA" w:rsidRPr="00AC5FA2">
        <w:rPr>
          <w:rFonts w:ascii="Cambria" w:hAnsi="Cambria"/>
          <w:sz w:val="16"/>
          <w:szCs w:val="16"/>
          <w:lang w:val="es-US"/>
        </w:rPr>
        <w:t>tio</w:t>
      </w:r>
      <w:r w:rsidRPr="00AC5FA2">
        <w:rPr>
          <w:rFonts w:ascii="Cambria" w:hAnsi="Cambria"/>
          <w:sz w:val="16"/>
          <w:szCs w:val="16"/>
          <w:lang w:val="es-US"/>
        </w:rPr>
        <w:t xml:space="preserve">n 884-07. </w:t>
      </w:r>
      <w:r w:rsidR="00EF6CFA" w:rsidRPr="00AC5FA2">
        <w:rPr>
          <w:rFonts w:ascii="Cambria" w:hAnsi="Cambria"/>
          <w:sz w:val="16"/>
          <w:szCs w:val="16"/>
          <w:lang w:val="es-US"/>
        </w:rPr>
        <w:t>Admissibility</w:t>
      </w:r>
      <w:r w:rsidRPr="00AC5FA2">
        <w:rPr>
          <w:rFonts w:ascii="Cambria" w:hAnsi="Cambria"/>
          <w:sz w:val="16"/>
          <w:szCs w:val="16"/>
          <w:lang w:val="es-US"/>
        </w:rPr>
        <w:t xml:space="preserve">. Victoria Piedad Palacios Tejada de Saavedra. </w:t>
      </w:r>
      <w:r w:rsidRPr="00EF6CFA">
        <w:rPr>
          <w:rFonts w:ascii="Cambria" w:hAnsi="Cambria"/>
          <w:sz w:val="16"/>
          <w:szCs w:val="16"/>
        </w:rPr>
        <w:t>Per</w:t>
      </w:r>
      <w:r w:rsidR="00EF6CFA">
        <w:rPr>
          <w:rFonts w:ascii="Cambria" w:hAnsi="Cambria"/>
          <w:sz w:val="16"/>
          <w:szCs w:val="16"/>
        </w:rPr>
        <w:t>u</w:t>
      </w:r>
      <w:r w:rsidRPr="00EF6CFA">
        <w:rPr>
          <w:rFonts w:ascii="Cambria" w:hAnsi="Cambria"/>
          <w:sz w:val="16"/>
          <w:szCs w:val="16"/>
        </w:rPr>
        <w:t xml:space="preserve">. </w:t>
      </w:r>
      <w:r w:rsidR="00EF6CFA">
        <w:rPr>
          <w:rFonts w:ascii="Cambria" w:hAnsi="Cambria"/>
          <w:sz w:val="16"/>
          <w:szCs w:val="16"/>
        </w:rPr>
        <w:t xml:space="preserve">February </w:t>
      </w:r>
      <w:r w:rsidRPr="00EF6CFA">
        <w:rPr>
          <w:rFonts w:ascii="Cambria" w:hAnsi="Cambria"/>
          <w:sz w:val="16"/>
          <w:szCs w:val="16"/>
        </w:rPr>
        <w:t>24</w:t>
      </w:r>
      <w:r w:rsidR="00EF6CFA">
        <w:rPr>
          <w:rFonts w:ascii="Cambria" w:hAnsi="Cambria"/>
          <w:sz w:val="16"/>
          <w:szCs w:val="16"/>
        </w:rPr>
        <w:t>,</w:t>
      </w:r>
      <w:r w:rsidRPr="00EF6CFA">
        <w:rPr>
          <w:rFonts w:ascii="Cambria" w:hAnsi="Cambria"/>
          <w:sz w:val="16"/>
          <w:szCs w:val="16"/>
        </w:rPr>
        <w:t xml:space="preserve"> 2018, p</w:t>
      </w:r>
      <w:r w:rsidR="00EF6CFA">
        <w:rPr>
          <w:rFonts w:ascii="Cambria" w:hAnsi="Cambria"/>
          <w:sz w:val="16"/>
          <w:szCs w:val="16"/>
        </w:rPr>
        <w:t>ara</w:t>
      </w:r>
      <w:r w:rsidRPr="00EF6CFA">
        <w:rPr>
          <w:rFonts w:ascii="Cambria" w:hAnsi="Cambria"/>
          <w:sz w:val="16"/>
          <w:szCs w:val="16"/>
        </w:rPr>
        <w:t>. 12.</w:t>
      </w:r>
    </w:p>
  </w:footnote>
  <w:footnote w:id="8">
    <w:p w14:paraId="31EF1A2F" w14:textId="109D9A06" w:rsidR="00D56379" w:rsidRPr="00D56379" w:rsidRDefault="00D56379" w:rsidP="00D56379">
      <w:pPr>
        <w:pStyle w:val="FootnoteText"/>
        <w:jc w:val="both"/>
        <w:rPr>
          <w:rFonts w:ascii="Cambria" w:hAnsi="Cambria"/>
          <w:sz w:val="16"/>
          <w:szCs w:val="16"/>
        </w:rPr>
      </w:pPr>
      <w:r w:rsidRPr="00733AD0">
        <w:rPr>
          <w:rFonts w:ascii="Cambria" w:hAnsi="Cambria"/>
          <w:sz w:val="16"/>
          <w:szCs w:val="16"/>
        </w:rPr>
        <w:tab/>
      </w:r>
      <w:r w:rsidRPr="006132CC">
        <w:rPr>
          <w:rStyle w:val="FootnoteReference"/>
          <w:rFonts w:ascii="Cambria" w:hAnsi="Cambria"/>
          <w:sz w:val="16"/>
          <w:szCs w:val="16"/>
        </w:rPr>
        <w:footnoteRef/>
      </w:r>
      <w:r w:rsidRPr="00D56379">
        <w:rPr>
          <w:rFonts w:ascii="Cambria" w:hAnsi="Cambria"/>
          <w:sz w:val="16"/>
          <w:szCs w:val="16"/>
        </w:rPr>
        <w:t xml:space="preserve"> CIDH, Report No. 71/17, Petiition 271-07. </w:t>
      </w:r>
      <w:r w:rsidRPr="00AC5FA2">
        <w:rPr>
          <w:rFonts w:ascii="Cambria" w:hAnsi="Cambria"/>
          <w:sz w:val="16"/>
          <w:szCs w:val="16"/>
        </w:rPr>
        <w:t xml:space="preserve">Admissibility. Jorge Luis de la Rosa Mejía and others. Colombia.  June 29, 2017, para. </w:t>
      </w:r>
      <w:r w:rsidRPr="00D56379">
        <w:rPr>
          <w:rFonts w:ascii="Cambria" w:hAnsi="Cambria"/>
          <w:sz w:val="16"/>
          <w:szCs w:val="16"/>
        </w:rPr>
        <w:t>51.</w:t>
      </w:r>
    </w:p>
  </w:footnote>
  <w:footnote w:id="9">
    <w:p w14:paraId="3BF948A3" w14:textId="685F7564" w:rsidR="00F52378" w:rsidRPr="00F52378" w:rsidRDefault="00F52378" w:rsidP="00824FAE">
      <w:pPr>
        <w:pStyle w:val="FootnoteText"/>
        <w:spacing w:after="120"/>
        <w:ind w:firstLine="720"/>
        <w:jc w:val="both"/>
        <w:rPr>
          <w:rFonts w:asciiTheme="majorHAnsi" w:hAnsiTheme="majorHAnsi"/>
          <w:sz w:val="16"/>
          <w:szCs w:val="16"/>
          <w:lang w:val="es-PA"/>
        </w:rPr>
      </w:pPr>
      <w:r>
        <w:rPr>
          <w:rStyle w:val="FootnoteReference"/>
        </w:rPr>
        <w:footnoteRef/>
      </w:r>
      <w:r w:rsidRPr="00EF6CFA">
        <w:t xml:space="preserve"> </w:t>
      </w:r>
      <w:r w:rsidR="00EF6CFA" w:rsidRPr="00EF6CFA">
        <w:rPr>
          <w:rFonts w:asciiTheme="majorHAnsi" w:hAnsiTheme="majorHAnsi"/>
          <w:sz w:val="16"/>
          <w:szCs w:val="16"/>
        </w:rPr>
        <w:t xml:space="preserve">I/A Court H.R., Case of Furlan and family v. Argentina. Preliminary Objections, Merits, Reparations and Costs. </w:t>
      </w:r>
      <w:r w:rsidR="00EF6CFA" w:rsidRPr="00EF6CFA">
        <w:rPr>
          <w:rFonts w:asciiTheme="majorHAnsi" w:hAnsiTheme="majorHAnsi"/>
          <w:sz w:val="16"/>
          <w:szCs w:val="16"/>
          <w:lang w:val="es-PA"/>
        </w:rPr>
        <w:t>Judgment of August 31, 2012. Series C No. 246</w:t>
      </w:r>
      <w:r w:rsidRPr="00F52378">
        <w:rPr>
          <w:rFonts w:asciiTheme="majorHAnsi" w:hAnsiTheme="majorHAnsi"/>
          <w:sz w:val="16"/>
          <w:szCs w:val="16"/>
          <w:lang w:val="es-PA"/>
        </w:rPr>
        <w:t>, p</w:t>
      </w:r>
      <w:r w:rsidR="00EF6CFA">
        <w:rPr>
          <w:rFonts w:asciiTheme="majorHAnsi" w:hAnsiTheme="majorHAnsi"/>
          <w:sz w:val="16"/>
          <w:szCs w:val="16"/>
          <w:lang w:val="es-PA"/>
        </w:rPr>
        <w:t>a</w:t>
      </w:r>
      <w:r w:rsidRPr="00F52378">
        <w:rPr>
          <w:rFonts w:asciiTheme="majorHAnsi" w:hAnsiTheme="majorHAnsi"/>
          <w:sz w:val="16"/>
          <w:szCs w:val="16"/>
          <w:lang w:val="es-PA"/>
        </w:rPr>
        <w:t>r</w:t>
      </w:r>
      <w:r w:rsidR="00EF6CFA">
        <w:rPr>
          <w:rFonts w:asciiTheme="majorHAnsi" w:hAnsiTheme="majorHAnsi"/>
          <w:sz w:val="16"/>
          <w:szCs w:val="16"/>
          <w:lang w:val="es-PA"/>
        </w:rPr>
        <w:t>a</w:t>
      </w:r>
      <w:r w:rsidRPr="00F52378">
        <w:rPr>
          <w:rFonts w:asciiTheme="majorHAnsi" w:hAnsiTheme="majorHAnsi"/>
          <w:sz w:val="16"/>
          <w:szCs w:val="16"/>
          <w:lang w:val="es-PA"/>
        </w:rPr>
        <w:t>. 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088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D130D6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F9C3" w14:textId="6908C6B2" w:rsidR="00A50FCF" w:rsidRDefault="00FE39B6" w:rsidP="00A50FCF">
    <w:pPr>
      <w:pStyle w:val="Header"/>
      <w:tabs>
        <w:tab w:val="clear" w:pos="4320"/>
        <w:tab w:val="clear" w:pos="8640"/>
      </w:tabs>
      <w:jc w:val="center"/>
      <w:rPr>
        <w:sz w:val="22"/>
        <w:szCs w:val="22"/>
      </w:rPr>
    </w:pPr>
    <w:r>
      <w:rPr>
        <w:noProof/>
        <w:sz w:val="22"/>
        <w:szCs w:val="22"/>
      </w:rPr>
      <w:drawing>
        <wp:inline distT="0" distB="0" distL="0" distR="0" wp14:anchorId="10BB8271" wp14:editId="0487F27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EAE73FA" w14:textId="77777777" w:rsidR="00040C3A" w:rsidRPr="00EC7D62" w:rsidRDefault="00A01792" w:rsidP="00A50FCF">
    <w:pPr>
      <w:pStyle w:val="Header"/>
      <w:tabs>
        <w:tab w:val="clear" w:pos="4320"/>
        <w:tab w:val="clear" w:pos="8640"/>
      </w:tabs>
      <w:jc w:val="center"/>
      <w:rPr>
        <w:sz w:val="22"/>
        <w:szCs w:val="22"/>
      </w:rPr>
    </w:pPr>
    <w:r>
      <w:rPr>
        <w:noProof/>
        <w:sz w:val="22"/>
        <w:szCs w:val="22"/>
        <w:bdr w:val="nil"/>
      </w:rPr>
      <w:pict w14:anchorId="4AE8DDC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9263848"/>
    <w:lvl w:ilvl="0" w:tplc="8B968756">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84038C"/>
    <w:multiLevelType w:val="hybridMultilevel"/>
    <w:tmpl w:val="522A7382"/>
    <w:lvl w:ilvl="0" w:tplc="28BE8A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13A"/>
    <w:rsid w:val="00004F57"/>
    <w:rsid w:val="00006E1F"/>
    <w:rsid w:val="000070D7"/>
    <w:rsid w:val="0001182F"/>
    <w:rsid w:val="00017383"/>
    <w:rsid w:val="0001788C"/>
    <w:rsid w:val="00032825"/>
    <w:rsid w:val="00032C86"/>
    <w:rsid w:val="000337EF"/>
    <w:rsid w:val="00036899"/>
    <w:rsid w:val="000379D1"/>
    <w:rsid w:val="00040C3A"/>
    <w:rsid w:val="000419AD"/>
    <w:rsid w:val="000423CF"/>
    <w:rsid w:val="00042482"/>
    <w:rsid w:val="000433C9"/>
    <w:rsid w:val="000436AC"/>
    <w:rsid w:val="00046457"/>
    <w:rsid w:val="00050703"/>
    <w:rsid w:val="00055CA4"/>
    <w:rsid w:val="0006125C"/>
    <w:rsid w:val="00066530"/>
    <w:rsid w:val="00067460"/>
    <w:rsid w:val="000716C5"/>
    <w:rsid w:val="00071A1C"/>
    <w:rsid w:val="000731C6"/>
    <w:rsid w:val="00075E23"/>
    <w:rsid w:val="0007792F"/>
    <w:rsid w:val="00084C72"/>
    <w:rsid w:val="00090304"/>
    <w:rsid w:val="0009344A"/>
    <w:rsid w:val="00094078"/>
    <w:rsid w:val="000A321D"/>
    <w:rsid w:val="000A392E"/>
    <w:rsid w:val="000A575F"/>
    <w:rsid w:val="000A5E8B"/>
    <w:rsid w:val="000A6E85"/>
    <w:rsid w:val="000A6EE5"/>
    <w:rsid w:val="000B10D7"/>
    <w:rsid w:val="000B5264"/>
    <w:rsid w:val="000B55F7"/>
    <w:rsid w:val="000C6A72"/>
    <w:rsid w:val="000D05CB"/>
    <w:rsid w:val="000D10DB"/>
    <w:rsid w:val="000D175A"/>
    <w:rsid w:val="000D4DEF"/>
    <w:rsid w:val="000E14EE"/>
    <w:rsid w:val="000E2A20"/>
    <w:rsid w:val="000E5EB5"/>
    <w:rsid w:val="000E7F55"/>
    <w:rsid w:val="000F1D1C"/>
    <w:rsid w:val="000F35ED"/>
    <w:rsid w:val="000F7817"/>
    <w:rsid w:val="001012D6"/>
    <w:rsid w:val="00104AD0"/>
    <w:rsid w:val="00107131"/>
    <w:rsid w:val="0010736F"/>
    <w:rsid w:val="00113F73"/>
    <w:rsid w:val="00116587"/>
    <w:rsid w:val="00117F93"/>
    <w:rsid w:val="00121CC2"/>
    <w:rsid w:val="0012688B"/>
    <w:rsid w:val="00133090"/>
    <w:rsid w:val="00133EE5"/>
    <w:rsid w:val="001405EA"/>
    <w:rsid w:val="0014190F"/>
    <w:rsid w:val="00160728"/>
    <w:rsid w:val="00160EF7"/>
    <w:rsid w:val="001640D6"/>
    <w:rsid w:val="00165DC5"/>
    <w:rsid w:val="00167A34"/>
    <w:rsid w:val="0017075C"/>
    <w:rsid w:val="00172DD7"/>
    <w:rsid w:val="001803D9"/>
    <w:rsid w:val="00192494"/>
    <w:rsid w:val="001950E3"/>
    <w:rsid w:val="001A1277"/>
    <w:rsid w:val="001A7870"/>
    <w:rsid w:val="001B337A"/>
    <w:rsid w:val="001B3A00"/>
    <w:rsid w:val="001B4627"/>
    <w:rsid w:val="001C1B41"/>
    <w:rsid w:val="001C28EE"/>
    <w:rsid w:val="001C3C2F"/>
    <w:rsid w:val="001C7B0F"/>
    <w:rsid w:val="001D1BF3"/>
    <w:rsid w:val="001D201F"/>
    <w:rsid w:val="001D3823"/>
    <w:rsid w:val="001D65EF"/>
    <w:rsid w:val="001E3C27"/>
    <w:rsid w:val="001E49E7"/>
    <w:rsid w:val="001E6A51"/>
    <w:rsid w:val="001E7567"/>
    <w:rsid w:val="001F0884"/>
    <w:rsid w:val="001F4D34"/>
    <w:rsid w:val="001F7201"/>
    <w:rsid w:val="001F78E2"/>
    <w:rsid w:val="001F790F"/>
    <w:rsid w:val="00204B68"/>
    <w:rsid w:val="002053B0"/>
    <w:rsid w:val="00211F36"/>
    <w:rsid w:val="002135D4"/>
    <w:rsid w:val="002201F0"/>
    <w:rsid w:val="002207AD"/>
    <w:rsid w:val="00223A29"/>
    <w:rsid w:val="002250A3"/>
    <w:rsid w:val="00232FA0"/>
    <w:rsid w:val="00235217"/>
    <w:rsid w:val="00236C3C"/>
    <w:rsid w:val="00245BB6"/>
    <w:rsid w:val="0024603C"/>
    <w:rsid w:val="00246D1F"/>
    <w:rsid w:val="00247403"/>
    <w:rsid w:val="00247542"/>
    <w:rsid w:val="0025539D"/>
    <w:rsid w:val="00255FD5"/>
    <w:rsid w:val="00256812"/>
    <w:rsid w:val="002611FA"/>
    <w:rsid w:val="00261B0E"/>
    <w:rsid w:val="00263137"/>
    <w:rsid w:val="00263DBF"/>
    <w:rsid w:val="002654FD"/>
    <w:rsid w:val="00266B61"/>
    <w:rsid w:val="0026712A"/>
    <w:rsid w:val="002704DB"/>
    <w:rsid w:val="00270847"/>
    <w:rsid w:val="002A089C"/>
    <w:rsid w:val="002A0AAE"/>
    <w:rsid w:val="002A5820"/>
    <w:rsid w:val="002B3932"/>
    <w:rsid w:val="002B4B55"/>
    <w:rsid w:val="002C45A7"/>
    <w:rsid w:val="002C4B47"/>
    <w:rsid w:val="002D2B26"/>
    <w:rsid w:val="002D3919"/>
    <w:rsid w:val="002D5CBA"/>
    <w:rsid w:val="002D7EA2"/>
    <w:rsid w:val="002E06F1"/>
    <w:rsid w:val="002E187C"/>
    <w:rsid w:val="002E4205"/>
    <w:rsid w:val="002F0933"/>
    <w:rsid w:val="002F7097"/>
    <w:rsid w:val="00301964"/>
    <w:rsid w:val="00302733"/>
    <w:rsid w:val="00304EB9"/>
    <w:rsid w:val="00305E66"/>
    <w:rsid w:val="00312113"/>
    <w:rsid w:val="00314078"/>
    <w:rsid w:val="0031535D"/>
    <w:rsid w:val="00315515"/>
    <w:rsid w:val="003239B8"/>
    <w:rsid w:val="00326A4A"/>
    <w:rsid w:val="00331088"/>
    <w:rsid w:val="0033169F"/>
    <w:rsid w:val="00332D0A"/>
    <w:rsid w:val="00335F6F"/>
    <w:rsid w:val="00340628"/>
    <w:rsid w:val="00343DB7"/>
    <w:rsid w:val="00344977"/>
    <w:rsid w:val="00346C95"/>
    <w:rsid w:val="00347241"/>
    <w:rsid w:val="00351622"/>
    <w:rsid w:val="003544FA"/>
    <w:rsid w:val="00354CC8"/>
    <w:rsid w:val="00355919"/>
    <w:rsid w:val="00356185"/>
    <w:rsid w:val="00357F0A"/>
    <w:rsid w:val="00360380"/>
    <w:rsid w:val="003639F3"/>
    <w:rsid w:val="00365021"/>
    <w:rsid w:val="0036571D"/>
    <w:rsid w:val="00366DC9"/>
    <w:rsid w:val="00372E7A"/>
    <w:rsid w:val="003743FB"/>
    <w:rsid w:val="00375000"/>
    <w:rsid w:val="0037519E"/>
    <w:rsid w:val="00386CF0"/>
    <w:rsid w:val="0038784E"/>
    <w:rsid w:val="003A1194"/>
    <w:rsid w:val="003A25AF"/>
    <w:rsid w:val="003A3DB2"/>
    <w:rsid w:val="003A7CC5"/>
    <w:rsid w:val="003B6AF9"/>
    <w:rsid w:val="003B70FB"/>
    <w:rsid w:val="003C676B"/>
    <w:rsid w:val="003D3BC2"/>
    <w:rsid w:val="003D7D60"/>
    <w:rsid w:val="003E61F1"/>
    <w:rsid w:val="003E6CA1"/>
    <w:rsid w:val="003F6761"/>
    <w:rsid w:val="00400CCA"/>
    <w:rsid w:val="004065A8"/>
    <w:rsid w:val="00411122"/>
    <w:rsid w:val="00413583"/>
    <w:rsid w:val="004165C2"/>
    <w:rsid w:val="004176E5"/>
    <w:rsid w:val="00427709"/>
    <w:rsid w:val="00432799"/>
    <w:rsid w:val="0043339F"/>
    <w:rsid w:val="0043409A"/>
    <w:rsid w:val="0043629A"/>
    <w:rsid w:val="00441ECB"/>
    <w:rsid w:val="00442465"/>
    <w:rsid w:val="00445193"/>
    <w:rsid w:val="00445C63"/>
    <w:rsid w:val="00446B1F"/>
    <w:rsid w:val="0045015A"/>
    <w:rsid w:val="00460A60"/>
    <w:rsid w:val="00461865"/>
    <w:rsid w:val="00462C1B"/>
    <w:rsid w:val="004654C5"/>
    <w:rsid w:val="00467B7E"/>
    <w:rsid w:val="004720AA"/>
    <w:rsid w:val="00473BB4"/>
    <w:rsid w:val="00475347"/>
    <w:rsid w:val="00476976"/>
    <w:rsid w:val="00476D21"/>
    <w:rsid w:val="00477592"/>
    <w:rsid w:val="004834E2"/>
    <w:rsid w:val="0048600E"/>
    <w:rsid w:val="00486F1C"/>
    <w:rsid w:val="00491386"/>
    <w:rsid w:val="00491465"/>
    <w:rsid w:val="00493352"/>
    <w:rsid w:val="0049419D"/>
    <w:rsid w:val="004A658E"/>
    <w:rsid w:val="004A6A54"/>
    <w:rsid w:val="004B543F"/>
    <w:rsid w:val="004B6BCE"/>
    <w:rsid w:val="004B738D"/>
    <w:rsid w:val="004C20D2"/>
    <w:rsid w:val="004C2312"/>
    <w:rsid w:val="004C4B62"/>
    <w:rsid w:val="004C4FD9"/>
    <w:rsid w:val="004C54C9"/>
    <w:rsid w:val="004C76C8"/>
    <w:rsid w:val="004D4828"/>
    <w:rsid w:val="004D4ABA"/>
    <w:rsid w:val="004D6025"/>
    <w:rsid w:val="004D6E26"/>
    <w:rsid w:val="004D7A29"/>
    <w:rsid w:val="004E16BC"/>
    <w:rsid w:val="004E2649"/>
    <w:rsid w:val="004E7027"/>
    <w:rsid w:val="004F1C27"/>
    <w:rsid w:val="004F79FA"/>
    <w:rsid w:val="00501399"/>
    <w:rsid w:val="005019E6"/>
    <w:rsid w:val="00502603"/>
    <w:rsid w:val="00503942"/>
    <w:rsid w:val="00504627"/>
    <w:rsid w:val="0050633D"/>
    <w:rsid w:val="00507BC4"/>
    <w:rsid w:val="00510711"/>
    <w:rsid w:val="005128E4"/>
    <w:rsid w:val="005133DB"/>
    <w:rsid w:val="0051724A"/>
    <w:rsid w:val="00525560"/>
    <w:rsid w:val="00525F2B"/>
    <w:rsid w:val="005263DD"/>
    <w:rsid w:val="00531746"/>
    <w:rsid w:val="00531A48"/>
    <w:rsid w:val="00532758"/>
    <w:rsid w:val="00544C49"/>
    <w:rsid w:val="005453E6"/>
    <w:rsid w:val="0054623A"/>
    <w:rsid w:val="005516A1"/>
    <w:rsid w:val="00557346"/>
    <w:rsid w:val="00563557"/>
    <w:rsid w:val="005731DF"/>
    <w:rsid w:val="0057402A"/>
    <w:rsid w:val="005771D0"/>
    <w:rsid w:val="005827ED"/>
    <w:rsid w:val="0059191A"/>
    <w:rsid w:val="005921FF"/>
    <w:rsid w:val="00593A0F"/>
    <w:rsid w:val="00596D35"/>
    <w:rsid w:val="005A24ED"/>
    <w:rsid w:val="005A4C6C"/>
    <w:rsid w:val="005A555B"/>
    <w:rsid w:val="005A6D0E"/>
    <w:rsid w:val="005B0D02"/>
    <w:rsid w:val="005B52B0"/>
    <w:rsid w:val="005B5CDE"/>
    <w:rsid w:val="005B6806"/>
    <w:rsid w:val="005B70BD"/>
    <w:rsid w:val="005C4225"/>
    <w:rsid w:val="005C6461"/>
    <w:rsid w:val="005E63BD"/>
    <w:rsid w:val="005F02E7"/>
    <w:rsid w:val="005F0DAD"/>
    <w:rsid w:val="005F0F33"/>
    <w:rsid w:val="00600DEB"/>
    <w:rsid w:val="00610487"/>
    <w:rsid w:val="0061159D"/>
    <w:rsid w:val="00612824"/>
    <w:rsid w:val="00612941"/>
    <w:rsid w:val="0062106A"/>
    <w:rsid w:val="00627C9F"/>
    <w:rsid w:val="00630739"/>
    <w:rsid w:val="006311E9"/>
    <w:rsid w:val="006318C3"/>
    <w:rsid w:val="00631B33"/>
    <w:rsid w:val="00632354"/>
    <w:rsid w:val="00635CB4"/>
    <w:rsid w:val="006372F4"/>
    <w:rsid w:val="00642810"/>
    <w:rsid w:val="00644CAE"/>
    <w:rsid w:val="00644E9B"/>
    <w:rsid w:val="0065197F"/>
    <w:rsid w:val="00652333"/>
    <w:rsid w:val="00654E3F"/>
    <w:rsid w:val="00657508"/>
    <w:rsid w:val="00670DB8"/>
    <w:rsid w:val="0068009E"/>
    <w:rsid w:val="00685D9C"/>
    <w:rsid w:val="00685FDC"/>
    <w:rsid w:val="0068789C"/>
    <w:rsid w:val="0069176D"/>
    <w:rsid w:val="00692219"/>
    <w:rsid w:val="006A1591"/>
    <w:rsid w:val="006A17D2"/>
    <w:rsid w:val="006A73E6"/>
    <w:rsid w:val="006B2D5C"/>
    <w:rsid w:val="006B33DE"/>
    <w:rsid w:val="006B5555"/>
    <w:rsid w:val="006B664A"/>
    <w:rsid w:val="006C26BD"/>
    <w:rsid w:val="006C4EB1"/>
    <w:rsid w:val="006C6B1F"/>
    <w:rsid w:val="006C6C26"/>
    <w:rsid w:val="006D057C"/>
    <w:rsid w:val="006D2E5D"/>
    <w:rsid w:val="006E0166"/>
    <w:rsid w:val="006E2FFB"/>
    <w:rsid w:val="006E3249"/>
    <w:rsid w:val="006E68AF"/>
    <w:rsid w:val="006E7B34"/>
    <w:rsid w:val="006F04A7"/>
    <w:rsid w:val="006F5971"/>
    <w:rsid w:val="007064C3"/>
    <w:rsid w:val="0070697F"/>
    <w:rsid w:val="00711425"/>
    <w:rsid w:val="00712773"/>
    <w:rsid w:val="0072199C"/>
    <w:rsid w:val="00722C9F"/>
    <w:rsid w:val="007253B8"/>
    <w:rsid w:val="00733AD0"/>
    <w:rsid w:val="00734E22"/>
    <w:rsid w:val="0073741F"/>
    <w:rsid w:val="007410DD"/>
    <w:rsid w:val="00741533"/>
    <w:rsid w:val="00751481"/>
    <w:rsid w:val="00755222"/>
    <w:rsid w:val="00760917"/>
    <w:rsid w:val="00764416"/>
    <w:rsid w:val="00765578"/>
    <w:rsid w:val="00765584"/>
    <w:rsid w:val="0076643F"/>
    <w:rsid w:val="00773E55"/>
    <w:rsid w:val="007743A8"/>
    <w:rsid w:val="0077448E"/>
    <w:rsid w:val="0077519E"/>
    <w:rsid w:val="00777A02"/>
    <w:rsid w:val="00777F63"/>
    <w:rsid w:val="00783E28"/>
    <w:rsid w:val="00792B16"/>
    <w:rsid w:val="007A1FB9"/>
    <w:rsid w:val="007A5817"/>
    <w:rsid w:val="007B05C4"/>
    <w:rsid w:val="007B1EE2"/>
    <w:rsid w:val="007B2747"/>
    <w:rsid w:val="007B3980"/>
    <w:rsid w:val="007B3C15"/>
    <w:rsid w:val="007B60E9"/>
    <w:rsid w:val="007B6CC3"/>
    <w:rsid w:val="007B74FA"/>
    <w:rsid w:val="007B76D3"/>
    <w:rsid w:val="007C3334"/>
    <w:rsid w:val="007C5832"/>
    <w:rsid w:val="007D2B98"/>
    <w:rsid w:val="007E21BC"/>
    <w:rsid w:val="007E7C82"/>
    <w:rsid w:val="007F066E"/>
    <w:rsid w:val="007F26BB"/>
    <w:rsid w:val="007F588D"/>
    <w:rsid w:val="007F78A6"/>
    <w:rsid w:val="00803F1C"/>
    <w:rsid w:val="0080600E"/>
    <w:rsid w:val="00806D94"/>
    <w:rsid w:val="00817612"/>
    <w:rsid w:val="0082041B"/>
    <w:rsid w:val="00824A2C"/>
    <w:rsid w:val="00824FAE"/>
    <w:rsid w:val="00827AF6"/>
    <w:rsid w:val="00827DFE"/>
    <w:rsid w:val="00830F90"/>
    <w:rsid w:val="008338A4"/>
    <w:rsid w:val="00834D49"/>
    <w:rsid w:val="00837C45"/>
    <w:rsid w:val="00837CEA"/>
    <w:rsid w:val="00844219"/>
    <w:rsid w:val="00844730"/>
    <w:rsid w:val="008457C2"/>
    <w:rsid w:val="00845E8A"/>
    <w:rsid w:val="00846F73"/>
    <w:rsid w:val="0084748A"/>
    <w:rsid w:val="00857A82"/>
    <w:rsid w:val="00860325"/>
    <w:rsid w:val="0086090A"/>
    <w:rsid w:val="008646F0"/>
    <w:rsid w:val="00864E93"/>
    <w:rsid w:val="00873836"/>
    <w:rsid w:val="008741E8"/>
    <w:rsid w:val="00876876"/>
    <w:rsid w:val="00885737"/>
    <w:rsid w:val="00890650"/>
    <w:rsid w:val="00892A7C"/>
    <w:rsid w:val="008965BC"/>
    <w:rsid w:val="00896CD5"/>
    <w:rsid w:val="00897E12"/>
    <w:rsid w:val="008A6CF9"/>
    <w:rsid w:val="008A7E0F"/>
    <w:rsid w:val="008B0237"/>
    <w:rsid w:val="008B12F5"/>
    <w:rsid w:val="008B20EC"/>
    <w:rsid w:val="008B38D1"/>
    <w:rsid w:val="008B4AD8"/>
    <w:rsid w:val="008B4B19"/>
    <w:rsid w:val="008B6F7D"/>
    <w:rsid w:val="008C0A25"/>
    <w:rsid w:val="008D1C5D"/>
    <w:rsid w:val="008D768D"/>
    <w:rsid w:val="008E1C8C"/>
    <w:rsid w:val="008E2ACF"/>
    <w:rsid w:val="008E3759"/>
    <w:rsid w:val="008E3BFE"/>
    <w:rsid w:val="008E6CA1"/>
    <w:rsid w:val="008F05BF"/>
    <w:rsid w:val="008F1421"/>
    <w:rsid w:val="008F1912"/>
    <w:rsid w:val="008F61C6"/>
    <w:rsid w:val="00901B65"/>
    <w:rsid w:val="0090270B"/>
    <w:rsid w:val="009041DC"/>
    <w:rsid w:val="009152CB"/>
    <w:rsid w:val="00915E2D"/>
    <w:rsid w:val="009170B4"/>
    <w:rsid w:val="00917B5A"/>
    <w:rsid w:val="00920A58"/>
    <w:rsid w:val="00920A8C"/>
    <w:rsid w:val="00925E01"/>
    <w:rsid w:val="00934A2C"/>
    <w:rsid w:val="00937C16"/>
    <w:rsid w:val="009502EF"/>
    <w:rsid w:val="00963306"/>
    <w:rsid w:val="009638CF"/>
    <w:rsid w:val="0096622B"/>
    <w:rsid w:val="0096706E"/>
    <w:rsid w:val="009674A2"/>
    <w:rsid w:val="00967983"/>
    <w:rsid w:val="00972A67"/>
    <w:rsid w:val="00973CA6"/>
    <w:rsid w:val="00974491"/>
    <w:rsid w:val="00975C4E"/>
    <w:rsid w:val="009804ED"/>
    <w:rsid w:val="00981FBA"/>
    <w:rsid w:val="00991784"/>
    <w:rsid w:val="00993C5F"/>
    <w:rsid w:val="009968DD"/>
    <w:rsid w:val="00997BC5"/>
    <w:rsid w:val="009A0416"/>
    <w:rsid w:val="009A1404"/>
    <w:rsid w:val="009A4F41"/>
    <w:rsid w:val="009A57A5"/>
    <w:rsid w:val="009A758C"/>
    <w:rsid w:val="009B1CA9"/>
    <w:rsid w:val="009B26ED"/>
    <w:rsid w:val="009B381B"/>
    <w:rsid w:val="009C4F3C"/>
    <w:rsid w:val="009D1753"/>
    <w:rsid w:val="009D2D4A"/>
    <w:rsid w:val="009D483D"/>
    <w:rsid w:val="009D4B74"/>
    <w:rsid w:val="009D7611"/>
    <w:rsid w:val="009E01C1"/>
    <w:rsid w:val="009E0795"/>
    <w:rsid w:val="009E0B61"/>
    <w:rsid w:val="009E26B6"/>
    <w:rsid w:val="009E53DE"/>
    <w:rsid w:val="009F1A03"/>
    <w:rsid w:val="009F5123"/>
    <w:rsid w:val="009F55D3"/>
    <w:rsid w:val="00A01792"/>
    <w:rsid w:val="00A11212"/>
    <w:rsid w:val="00A11E44"/>
    <w:rsid w:val="00A13069"/>
    <w:rsid w:val="00A20A9B"/>
    <w:rsid w:val="00A328B3"/>
    <w:rsid w:val="00A34668"/>
    <w:rsid w:val="00A50FCF"/>
    <w:rsid w:val="00A5163F"/>
    <w:rsid w:val="00A528D1"/>
    <w:rsid w:val="00A600A0"/>
    <w:rsid w:val="00A60AB2"/>
    <w:rsid w:val="00A610CD"/>
    <w:rsid w:val="00A6244D"/>
    <w:rsid w:val="00A73009"/>
    <w:rsid w:val="00A74F6E"/>
    <w:rsid w:val="00A7524E"/>
    <w:rsid w:val="00A758AA"/>
    <w:rsid w:val="00A775AF"/>
    <w:rsid w:val="00A925CC"/>
    <w:rsid w:val="00A93D83"/>
    <w:rsid w:val="00A94A59"/>
    <w:rsid w:val="00AA09A2"/>
    <w:rsid w:val="00AA1A59"/>
    <w:rsid w:val="00AA4D0F"/>
    <w:rsid w:val="00AA6585"/>
    <w:rsid w:val="00AA7996"/>
    <w:rsid w:val="00AC19CB"/>
    <w:rsid w:val="00AC5FA2"/>
    <w:rsid w:val="00AD177F"/>
    <w:rsid w:val="00AD2784"/>
    <w:rsid w:val="00AD5E43"/>
    <w:rsid w:val="00AE5488"/>
    <w:rsid w:val="00AE6F91"/>
    <w:rsid w:val="00AF2226"/>
    <w:rsid w:val="00AF3BC7"/>
    <w:rsid w:val="00AF4C33"/>
    <w:rsid w:val="00AF4EB3"/>
    <w:rsid w:val="00AF5571"/>
    <w:rsid w:val="00AF660A"/>
    <w:rsid w:val="00B05401"/>
    <w:rsid w:val="00B07341"/>
    <w:rsid w:val="00B2119A"/>
    <w:rsid w:val="00B23601"/>
    <w:rsid w:val="00B24A40"/>
    <w:rsid w:val="00B30539"/>
    <w:rsid w:val="00B314DB"/>
    <w:rsid w:val="00B361F2"/>
    <w:rsid w:val="00B3718B"/>
    <w:rsid w:val="00B3745F"/>
    <w:rsid w:val="00B431F6"/>
    <w:rsid w:val="00B4632A"/>
    <w:rsid w:val="00B530F1"/>
    <w:rsid w:val="00B62870"/>
    <w:rsid w:val="00B737D3"/>
    <w:rsid w:val="00B84E29"/>
    <w:rsid w:val="00B95026"/>
    <w:rsid w:val="00B95851"/>
    <w:rsid w:val="00B97F2E"/>
    <w:rsid w:val="00BA276C"/>
    <w:rsid w:val="00BB1D28"/>
    <w:rsid w:val="00BB2558"/>
    <w:rsid w:val="00BB278C"/>
    <w:rsid w:val="00BB306F"/>
    <w:rsid w:val="00BB3C2F"/>
    <w:rsid w:val="00BC04D6"/>
    <w:rsid w:val="00BC7FAF"/>
    <w:rsid w:val="00BD38ED"/>
    <w:rsid w:val="00BD4B89"/>
    <w:rsid w:val="00BD4C60"/>
    <w:rsid w:val="00BD5922"/>
    <w:rsid w:val="00BE560E"/>
    <w:rsid w:val="00BF0153"/>
    <w:rsid w:val="00BF02CB"/>
    <w:rsid w:val="00BF0AA8"/>
    <w:rsid w:val="00BF6FD8"/>
    <w:rsid w:val="00C03680"/>
    <w:rsid w:val="00C054DF"/>
    <w:rsid w:val="00C06D05"/>
    <w:rsid w:val="00C12F05"/>
    <w:rsid w:val="00C15AAC"/>
    <w:rsid w:val="00C207CF"/>
    <w:rsid w:val="00C21762"/>
    <w:rsid w:val="00C21FEF"/>
    <w:rsid w:val="00C223E2"/>
    <w:rsid w:val="00C24543"/>
    <w:rsid w:val="00C2514D"/>
    <w:rsid w:val="00C256A2"/>
    <w:rsid w:val="00C350F9"/>
    <w:rsid w:val="00C452BB"/>
    <w:rsid w:val="00C47850"/>
    <w:rsid w:val="00C51515"/>
    <w:rsid w:val="00C522FB"/>
    <w:rsid w:val="00C5660B"/>
    <w:rsid w:val="00C60516"/>
    <w:rsid w:val="00C64116"/>
    <w:rsid w:val="00C65C01"/>
    <w:rsid w:val="00C66B72"/>
    <w:rsid w:val="00C74827"/>
    <w:rsid w:val="00C77D36"/>
    <w:rsid w:val="00C87AC4"/>
    <w:rsid w:val="00C9567A"/>
    <w:rsid w:val="00CB1FCE"/>
    <w:rsid w:val="00CB212D"/>
    <w:rsid w:val="00CB2660"/>
    <w:rsid w:val="00CB2AD1"/>
    <w:rsid w:val="00CB36C1"/>
    <w:rsid w:val="00CB43FE"/>
    <w:rsid w:val="00CB5021"/>
    <w:rsid w:val="00CC2E83"/>
    <w:rsid w:val="00CC3751"/>
    <w:rsid w:val="00CC5E90"/>
    <w:rsid w:val="00CD046C"/>
    <w:rsid w:val="00CE076C"/>
    <w:rsid w:val="00CE0A01"/>
    <w:rsid w:val="00CE3212"/>
    <w:rsid w:val="00CE5199"/>
    <w:rsid w:val="00CE66D5"/>
    <w:rsid w:val="00CF5C50"/>
    <w:rsid w:val="00CF637A"/>
    <w:rsid w:val="00D02710"/>
    <w:rsid w:val="00D02FC5"/>
    <w:rsid w:val="00D03D95"/>
    <w:rsid w:val="00D03E62"/>
    <w:rsid w:val="00D059DE"/>
    <w:rsid w:val="00D05ABD"/>
    <w:rsid w:val="00D10486"/>
    <w:rsid w:val="00D120A7"/>
    <w:rsid w:val="00D13FCE"/>
    <w:rsid w:val="00D276FD"/>
    <w:rsid w:val="00D306D1"/>
    <w:rsid w:val="00D30800"/>
    <w:rsid w:val="00D34786"/>
    <w:rsid w:val="00D37BFC"/>
    <w:rsid w:val="00D47A8E"/>
    <w:rsid w:val="00D50D4A"/>
    <w:rsid w:val="00D52D14"/>
    <w:rsid w:val="00D56379"/>
    <w:rsid w:val="00D56DCE"/>
    <w:rsid w:val="00D70A11"/>
    <w:rsid w:val="00D712D3"/>
    <w:rsid w:val="00D71422"/>
    <w:rsid w:val="00D72DC6"/>
    <w:rsid w:val="00D736F8"/>
    <w:rsid w:val="00D73F60"/>
    <w:rsid w:val="00D7558D"/>
    <w:rsid w:val="00D81D92"/>
    <w:rsid w:val="00D82D68"/>
    <w:rsid w:val="00D82DA8"/>
    <w:rsid w:val="00D840A1"/>
    <w:rsid w:val="00D84B8B"/>
    <w:rsid w:val="00D876F9"/>
    <w:rsid w:val="00D90AA7"/>
    <w:rsid w:val="00D90F98"/>
    <w:rsid w:val="00D9218F"/>
    <w:rsid w:val="00D95FAF"/>
    <w:rsid w:val="00DA7B5F"/>
    <w:rsid w:val="00DB0085"/>
    <w:rsid w:val="00DC11E7"/>
    <w:rsid w:val="00DC24E3"/>
    <w:rsid w:val="00DC2522"/>
    <w:rsid w:val="00DC7023"/>
    <w:rsid w:val="00DC769A"/>
    <w:rsid w:val="00DD1158"/>
    <w:rsid w:val="00DD147B"/>
    <w:rsid w:val="00DD38FB"/>
    <w:rsid w:val="00DD3D86"/>
    <w:rsid w:val="00DD4AD2"/>
    <w:rsid w:val="00DE44F0"/>
    <w:rsid w:val="00DF1EC4"/>
    <w:rsid w:val="00E0340B"/>
    <w:rsid w:val="00E04A90"/>
    <w:rsid w:val="00E0551F"/>
    <w:rsid w:val="00E05C6F"/>
    <w:rsid w:val="00E06259"/>
    <w:rsid w:val="00E14D00"/>
    <w:rsid w:val="00E219C7"/>
    <w:rsid w:val="00E26736"/>
    <w:rsid w:val="00E27D8E"/>
    <w:rsid w:val="00E32DE4"/>
    <w:rsid w:val="00E37AF7"/>
    <w:rsid w:val="00E4118C"/>
    <w:rsid w:val="00E43157"/>
    <w:rsid w:val="00E461CE"/>
    <w:rsid w:val="00E50007"/>
    <w:rsid w:val="00E51770"/>
    <w:rsid w:val="00E51AB3"/>
    <w:rsid w:val="00E645AF"/>
    <w:rsid w:val="00E65B0A"/>
    <w:rsid w:val="00E65D21"/>
    <w:rsid w:val="00E669A6"/>
    <w:rsid w:val="00E720CA"/>
    <w:rsid w:val="00E7256F"/>
    <w:rsid w:val="00E72880"/>
    <w:rsid w:val="00E814B8"/>
    <w:rsid w:val="00E84D2F"/>
    <w:rsid w:val="00E84EB5"/>
    <w:rsid w:val="00E85662"/>
    <w:rsid w:val="00E8789F"/>
    <w:rsid w:val="00E96F9E"/>
    <w:rsid w:val="00E97B71"/>
    <w:rsid w:val="00EA0D17"/>
    <w:rsid w:val="00EA3989"/>
    <w:rsid w:val="00EA3BED"/>
    <w:rsid w:val="00EA3D34"/>
    <w:rsid w:val="00EA455F"/>
    <w:rsid w:val="00EA4A2A"/>
    <w:rsid w:val="00EA6CBD"/>
    <w:rsid w:val="00EA7104"/>
    <w:rsid w:val="00EB2EAA"/>
    <w:rsid w:val="00EB454D"/>
    <w:rsid w:val="00EB5DD3"/>
    <w:rsid w:val="00EB7468"/>
    <w:rsid w:val="00EB7A0D"/>
    <w:rsid w:val="00EC0E1D"/>
    <w:rsid w:val="00EC4E7A"/>
    <w:rsid w:val="00ED1F1D"/>
    <w:rsid w:val="00ED549D"/>
    <w:rsid w:val="00ED647B"/>
    <w:rsid w:val="00ED6F8A"/>
    <w:rsid w:val="00ED76BE"/>
    <w:rsid w:val="00ED7F33"/>
    <w:rsid w:val="00EE00E9"/>
    <w:rsid w:val="00EE3465"/>
    <w:rsid w:val="00EF2963"/>
    <w:rsid w:val="00EF4EB0"/>
    <w:rsid w:val="00EF619B"/>
    <w:rsid w:val="00EF6CFA"/>
    <w:rsid w:val="00F00B55"/>
    <w:rsid w:val="00F02AD1"/>
    <w:rsid w:val="00F110DE"/>
    <w:rsid w:val="00F14AB2"/>
    <w:rsid w:val="00F1683E"/>
    <w:rsid w:val="00F16DE8"/>
    <w:rsid w:val="00F211D9"/>
    <w:rsid w:val="00F253CC"/>
    <w:rsid w:val="00F27F54"/>
    <w:rsid w:val="00F3254A"/>
    <w:rsid w:val="00F33CAD"/>
    <w:rsid w:val="00F35A92"/>
    <w:rsid w:val="00F37106"/>
    <w:rsid w:val="00F37357"/>
    <w:rsid w:val="00F411BF"/>
    <w:rsid w:val="00F47B8C"/>
    <w:rsid w:val="00F519CF"/>
    <w:rsid w:val="00F52378"/>
    <w:rsid w:val="00F56BA5"/>
    <w:rsid w:val="00F60E22"/>
    <w:rsid w:val="00F67244"/>
    <w:rsid w:val="00F74AD0"/>
    <w:rsid w:val="00F75828"/>
    <w:rsid w:val="00F81395"/>
    <w:rsid w:val="00F81BB8"/>
    <w:rsid w:val="00F8366A"/>
    <w:rsid w:val="00F8582B"/>
    <w:rsid w:val="00F917D1"/>
    <w:rsid w:val="00F9653B"/>
    <w:rsid w:val="00FA099B"/>
    <w:rsid w:val="00FB62CF"/>
    <w:rsid w:val="00FC214D"/>
    <w:rsid w:val="00FC3B91"/>
    <w:rsid w:val="00FD0E17"/>
    <w:rsid w:val="00FD3C3B"/>
    <w:rsid w:val="00FE07DD"/>
    <w:rsid w:val="00FE39B6"/>
    <w:rsid w:val="00FE5752"/>
    <w:rsid w:val="00FE6B45"/>
    <w:rsid w:val="00FF285B"/>
    <w:rsid w:val="00FF4C2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5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DC9"/>
    <w:rPr>
      <w:sz w:val="16"/>
      <w:szCs w:val="16"/>
    </w:rPr>
  </w:style>
  <w:style w:type="paragraph" w:styleId="CommentText">
    <w:name w:val="annotation text"/>
    <w:basedOn w:val="Normal"/>
    <w:link w:val="CommentTextChar"/>
    <w:uiPriority w:val="99"/>
    <w:semiHidden/>
    <w:unhideWhenUsed/>
    <w:rsid w:val="00366DC9"/>
    <w:rPr>
      <w:sz w:val="20"/>
      <w:szCs w:val="20"/>
    </w:rPr>
  </w:style>
  <w:style w:type="character" w:customStyle="1" w:styleId="CommentTextChar">
    <w:name w:val="Comment Text Char"/>
    <w:basedOn w:val="DefaultParagraphFont"/>
    <w:link w:val="CommentText"/>
    <w:uiPriority w:val="99"/>
    <w:semiHidden/>
    <w:rsid w:val="00366DC9"/>
    <w:rPr>
      <w:lang w:val="en-US" w:eastAsia="en-US"/>
    </w:rPr>
  </w:style>
  <w:style w:type="paragraph" w:styleId="CommentSubject">
    <w:name w:val="annotation subject"/>
    <w:basedOn w:val="CommentText"/>
    <w:next w:val="CommentText"/>
    <w:link w:val="CommentSubjectChar"/>
    <w:uiPriority w:val="99"/>
    <w:semiHidden/>
    <w:unhideWhenUsed/>
    <w:rsid w:val="00347241"/>
    <w:rPr>
      <w:b/>
      <w:bCs/>
    </w:rPr>
  </w:style>
  <w:style w:type="character" w:customStyle="1" w:styleId="CommentSubjectChar">
    <w:name w:val="Comment Subject Char"/>
    <w:basedOn w:val="CommentTextChar"/>
    <w:link w:val="CommentSubject"/>
    <w:uiPriority w:val="99"/>
    <w:semiHidden/>
    <w:rsid w:val="0034724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85D9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5172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89A3-9F24-4437-A8BB-03C6B525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165/21</dc:title>
  <dc:creator/>
  <cp:lastModifiedBy/>
  <cp:revision>1</cp:revision>
  <dcterms:created xsi:type="dcterms:W3CDTF">2021-08-11T17:17:00Z</dcterms:created>
  <dcterms:modified xsi:type="dcterms:W3CDTF">2021-09-24T14:28:00Z</dcterms:modified>
</cp:coreProperties>
</file>