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6DADD0E" w14:textId="77777777" w:rsidR="00040C3A" w:rsidRPr="008B3541" w:rsidRDefault="00D306D1" w:rsidP="00627C9F">
      <w:pPr>
        <w:jc w:val="both"/>
        <w:rPr>
          <w:rFonts w:asciiTheme="majorHAnsi" w:hAnsiTheme="majorHAnsi" w:cs="Univers"/>
          <w:b/>
          <w:bCs/>
          <w:sz w:val="20"/>
          <w:szCs w:val="20"/>
        </w:rPr>
      </w:pPr>
      <w:r w:rsidRPr="008B3541">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617DA22" wp14:editId="3D74135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65EDA0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Pr="008B3541">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0FE2DD8" wp14:editId="5231713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A0ECC" w14:textId="3F2F57D6" w:rsidR="00B563B6" w:rsidRDefault="00B563B6" w:rsidP="00AE5488">
                            <w:r>
                              <w:rPr>
                                <w:noProof/>
                              </w:rPr>
                              <w:drawing>
                                <wp:inline distT="0" distB="0" distL="0" distR="0" wp14:anchorId="77F2716B" wp14:editId="2AF61FD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0FE2DD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ADA0ECC" w14:textId="3F2F57D6" w:rsidR="00B563B6" w:rsidRDefault="00B563B6" w:rsidP="00AE5488">
                      <w:r>
                        <w:rPr>
                          <w:noProof/>
                        </w:rPr>
                        <w:drawing>
                          <wp:inline distT="0" distB="0" distL="0" distR="0" wp14:anchorId="77F2716B" wp14:editId="2AF61FD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455F6510" w14:textId="77777777" w:rsidR="00040C3A" w:rsidRPr="008B3541" w:rsidRDefault="00040C3A" w:rsidP="00040C3A">
      <w:pPr>
        <w:tabs>
          <w:tab w:val="center" w:pos="5400"/>
        </w:tabs>
        <w:suppressAutoHyphens/>
        <w:jc w:val="both"/>
        <w:rPr>
          <w:rFonts w:asciiTheme="majorHAnsi" w:hAnsiTheme="majorHAnsi"/>
          <w:sz w:val="20"/>
          <w:szCs w:val="20"/>
        </w:rPr>
      </w:pPr>
    </w:p>
    <w:p w14:paraId="77B4DDC4" w14:textId="77777777" w:rsidR="00040C3A" w:rsidRPr="008B3541" w:rsidRDefault="00040C3A" w:rsidP="00040C3A">
      <w:pPr>
        <w:tabs>
          <w:tab w:val="center" w:pos="5400"/>
        </w:tabs>
        <w:suppressAutoHyphens/>
        <w:jc w:val="both"/>
        <w:rPr>
          <w:rFonts w:asciiTheme="majorHAnsi" w:hAnsiTheme="majorHAnsi"/>
          <w:sz w:val="20"/>
          <w:szCs w:val="20"/>
        </w:rPr>
      </w:pPr>
    </w:p>
    <w:p w14:paraId="70ACA8ED" w14:textId="77777777" w:rsidR="005128E4" w:rsidRPr="008B3541" w:rsidRDefault="005128E4" w:rsidP="00040C3A">
      <w:pPr>
        <w:tabs>
          <w:tab w:val="center" w:pos="5400"/>
        </w:tabs>
        <w:suppressAutoHyphens/>
        <w:rPr>
          <w:rFonts w:asciiTheme="majorHAnsi" w:hAnsiTheme="majorHAnsi"/>
          <w:sz w:val="20"/>
          <w:szCs w:val="20"/>
        </w:rPr>
      </w:pPr>
    </w:p>
    <w:p w14:paraId="2AD98EB3" w14:textId="77777777" w:rsidR="005128E4" w:rsidRPr="008B3541" w:rsidRDefault="005128E4" w:rsidP="00040C3A">
      <w:pPr>
        <w:tabs>
          <w:tab w:val="center" w:pos="5400"/>
        </w:tabs>
        <w:suppressAutoHyphens/>
        <w:rPr>
          <w:rFonts w:asciiTheme="majorHAnsi" w:hAnsiTheme="majorHAnsi"/>
          <w:sz w:val="20"/>
          <w:szCs w:val="20"/>
        </w:rPr>
      </w:pPr>
    </w:p>
    <w:p w14:paraId="77443394" w14:textId="77777777" w:rsidR="005128E4" w:rsidRPr="008B3541" w:rsidRDefault="005128E4" w:rsidP="00040C3A">
      <w:pPr>
        <w:tabs>
          <w:tab w:val="center" w:pos="5400"/>
        </w:tabs>
        <w:suppressAutoHyphens/>
        <w:rPr>
          <w:rFonts w:asciiTheme="majorHAnsi" w:hAnsiTheme="majorHAnsi"/>
          <w:sz w:val="20"/>
          <w:szCs w:val="20"/>
        </w:rPr>
      </w:pPr>
    </w:p>
    <w:p w14:paraId="0E7BAAB5" w14:textId="77777777" w:rsidR="00040C3A" w:rsidRPr="008B3541" w:rsidRDefault="00040C3A" w:rsidP="005128E4">
      <w:pPr>
        <w:tabs>
          <w:tab w:val="center" w:pos="5400"/>
        </w:tabs>
        <w:suppressAutoHyphens/>
        <w:jc w:val="center"/>
        <w:rPr>
          <w:rFonts w:asciiTheme="majorHAnsi" w:hAnsiTheme="majorHAnsi"/>
          <w:sz w:val="20"/>
          <w:szCs w:val="20"/>
        </w:rPr>
      </w:pPr>
    </w:p>
    <w:p w14:paraId="395091A2" w14:textId="77777777" w:rsidR="00040C3A" w:rsidRPr="008B3541" w:rsidRDefault="00040C3A" w:rsidP="005128E4">
      <w:pPr>
        <w:tabs>
          <w:tab w:val="center" w:pos="5400"/>
        </w:tabs>
        <w:suppressAutoHyphens/>
        <w:jc w:val="center"/>
        <w:rPr>
          <w:rFonts w:asciiTheme="majorHAnsi" w:hAnsiTheme="majorHAnsi"/>
          <w:sz w:val="20"/>
          <w:szCs w:val="20"/>
        </w:rPr>
      </w:pPr>
    </w:p>
    <w:p w14:paraId="62EFD050" w14:textId="77777777" w:rsidR="005B52B0" w:rsidRPr="008B3541" w:rsidRDefault="005B52B0" w:rsidP="005128E4">
      <w:pPr>
        <w:tabs>
          <w:tab w:val="center" w:pos="5400"/>
        </w:tabs>
        <w:suppressAutoHyphens/>
        <w:jc w:val="center"/>
        <w:rPr>
          <w:rFonts w:asciiTheme="majorHAnsi" w:hAnsiTheme="majorHAnsi"/>
          <w:sz w:val="20"/>
          <w:szCs w:val="20"/>
        </w:rPr>
      </w:pPr>
    </w:p>
    <w:p w14:paraId="25176C73" w14:textId="77777777" w:rsidR="005B52B0" w:rsidRPr="008B3541" w:rsidRDefault="005B52B0" w:rsidP="005128E4">
      <w:pPr>
        <w:tabs>
          <w:tab w:val="center" w:pos="5400"/>
        </w:tabs>
        <w:suppressAutoHyphens/>
        <w:jc w:val="center"/>
        <w:rPr>
          <w:rFonts w:asciiTheme="majorHAnsi" w:hAnsiTheme="majorHAnsi"/>
          <w:sz w:val="20"/>
          <w:szCs w:val="20"/>
        </w:rPr>
      </w:pPr>
    </w:p>
    <w:p w14:paraId="0EA83406" w14:textId="77777777" w:rsidR="005B52B0" w:rsidRPr="008B3541" w:rsidRDefault="005B52B0" w:rsidP="005128E4">
      <w:pPr>
        <w:tabs>
          <w:tab w:val="center" w:pos="5400"/>
        </w:tabs>
        <w:suppressAutoHyphens/>
        <w:jc w:val="center"/>
        <w:rPr>
          <w:rFonts w:asciiTheme="majorHAnsi" w:hAnsiTheme="majorHAnsi"/>
          <w:sz w:val="20"/>
          <w:szCs w:val="20"/>
        </w:rPr>
      </w:pPr>
    </w:p>
    <w:p w14:paraId="65E07F27" w14:textId="77777777" w:rsidR="00040C3A" w:rsidRPr="008B3541" w:rsidRDefault="00040C3A" w:rsidP="00040C3A">
      <w:pPr>
        <w:tabs>
          <w:tab w:val="center" w:pos="5400"/>
        </w:tabs>
        <w:suppressAutoHyphens/>
        <w:jc w:val="center"/>
        <w:rPr>
          <w:rFonts w:asciiTheme="majorHAnsi" w:hAnsiTheme="majorHAnsi"/>
          <w:sz w:val="20"/>
          <w:szCs w:val="20"/>
        </w:rPr>
      </w:pPr>
    </w:p>
    <w:p w14:paraId="707AE51D" w14:textId="77777777" w:rsidR="00040C3A" w:rsidRPr="008B3541" w:rsidRDefault="00040C3A" w:rsidP="00040C3A">
      <w:pPr>
        <w:tabs>
          <w:tab w:val="center" w:pos="5400"/>
        </w:tabs>
        <w:suppressAutoHyphens/>
        <w:jc w:val="center"/>
        <w:rPr>
          <w:rFonts w:asciiTheme="majorHAnsi" w:hAnsiTheme="majorHAnsi"/>
          <w:sz w:val="20"/>
          <w:szCs w:val="20"/>
        </w:rPr>
      </w:pPr>
    </w:p>
    <w:p w14:paraId="35B48398" w14:textId="77777777" w:rsidR="00040C3A" w:rsidRPr="008B3541" w:rsidRDefault="003D3BC2" w:rsidP="00040C3A">
      <w:pPr>
        <w:tabs>
          <w:tab w:val="center" w:pos="5400"/>
        </w:tabs>
        <w:suppressAutoHyphens/>
        <w:jc w:val="center"/>
        <w:rPr>
          <w:rFonts w:asciiTheme="majorHAnsi" w:hAnsiTheme="majorHAnsi"/>
          <w:sz w:val="20"/>
          <w:szCs w:val="20"/>
        </w:rPr>
      </w:pPr>
      <w:r w:rsidRPr="008B3541">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DD20CB9" wp14:editId="0E3EEDB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87E82" w14:textId="592411C4" w:rsidR="00B563B6" w:rsidRPr="00521052" w:rsidRDefault="002B7825" w:rsidP="00997BC5">
                            <w:pPr>
                              <w:spacing w:line="276" w:lineRule="auto"/>
                              <w:rPr>
                                <w:rFonts w:asciiTheme="majorHAnsi" w:hAnsiTheme="majorHAnsi" w:cs="Arial"/>
                                <w:b/>
                                <w:bCs/>
                                <w:color w:val="0D0D0D" w:themeColor="text1" w:themeTint="F2"/>
                                <w:sz w:val="36"/>
                                <w:szCs w:val="22"/>
                              </w:rPr>
                            </w:pPr>
                            <w:r w:rsidRPr="00521052">
                              <w:rPr>
                                <w:rFonts w:asciiTheme="majorHAnsi" w:hAnsiTheme="majorHAnsi" w:cs="Arial"/>
                                <w:b/>
                                <w:bCs/>
                                <w:color w:val="0D0D0D" w:themeColor="text1" w:themeTint="F2"/>
                                <w:sz w:val="36"/>
                                <w:szCs w:val="22"/>
                              </w:rPr>
                              <w:t xml:space="preserve">REPORT </w:t>
                            </w:r>
                            <w:r w:rsidR="00B563B6" w:rsidRPr="00521052">
                              <w:rPr>
                                <w:rFonts w:asciiTheme="majorHAnsi" w:hAnsiTheme="majorHAnsi" w:cs="Arial"/>
                                <w:b/>
                                <w:bCs/>
                                <w:color w:val="0D0D0D" w:themeColor="text1" w:themeTint="F2"/>
                                <w:sz w:val="36"/>
                                <w:szCs w:val="40"/>
                              </w:rPr>
                              <w:t>No.</w:t>
                            </w:r>
                            <w:r w:rsidR="00B563B6" w:rsidRPr="00521052">
                              <w:rPr>
                                <w:rFonts w:asciiTheme="majorHAnsi" w:hAnsiTheme="majorHAnsi" w:cs="Arial"/>
                                <w:b/>
                                <w:bCs/>
                                <w:color w:val="0D0D0D" w:themeColor="text1" w:themeTint="F2"/>
                                <w:sz w:val="36"/>
                                <w:szCs w:val="22"/>
                              </w:rPr>
                              <w:t xml:space="preserve"> </w:t>
                            </w:r>
                            <w:r w:rsidR="00DA0434">
                              <w:rPr>
                                <w:rFonts w:asciiTheme="majorHAnsi" w:hAnsiTheme="majorHAnsi" w:cs="Arial"/>
                                <w:b/>
                                <w:bCs/>
                                <w:color w:val="0D0D0D" w:themeColor="text1" w:themeTint="F2"/>
                                <w:sz w:val="36"/>
                                <w:szCs w:val="22"/>
                              </w:rPr>
                              <w:t>255</w:t>
                            </w:r>
                            <w:r w:rsidR="00B563B6" w:rsidRPr="00521052">
                              <w:rPr>
                                <w:rFonts w:asciiTheme="majorHAnsi" w:hAnsiTheme="majorHAnsi" w:cs="Arial"/>
                                <w:b/>
                                <w:bCs/>
                                <w:color w:val="0D0D0D" w:themeColor="text1" w:themeTint="F2"/>
                                <w:sz w:val="36"/>
                                <w:szCs w:val="22"/>
                              </w:rPr>
                              <w:t>/</w:t>
                            </w:r>
                            <w:r w:rsidR="0046748E">
                              <w:rPr>
                                <w:rFonts w:asciiTheme="majorHAnsi" w:hAnsiTheme="majorHAnsi" w:cs="Arial"/>
                                <w:b/>
                                <w:bCs/>
                                <w:color w:val="0D0D0D" w:themeColor="text1" w:themeTint="F2"/>
                                <w:sz w:val="36"/>
                                <w:szCs w:val="22"/>
                              </w:rPr>
                              <w:t>20</w:t>
                            </w:r>
                          </w:p>
                          <w:p w14:paraId="384A325E" w14:textId="35803C46" w:rsidR="00B563B6" w:rsidRPr="00521052" w:rsidRDefault="00B563B6" w:rsidP="00997BC5">
                            <w:pPr>
                              <w:spacing w:line="276" w:lineRule="auto"/>
                              <w:rPr>
                                <w:rFonts w:asciiTheme="majorHAnsi" w:hAnsiTheme="majorHAnsi" w:cs="Arial"/>
                                <w:b/>
                                <w:color w:val="0D0D0D" w:themeColor="text1" w:themeTint="F2"/>
                                <w:sz w:val="36"/>
                                <w:szCs w:val="22"/>
                              </w:rPr>
                            </w:pPr>
                            <w:r w:rsidRPr="00521052">
                              <w:rPr>
                                <w:rFonts w:asciiTheme="majorHAnsi" w:hAnsiTheme="majorHAnsi" w:cs="Arial"/>
                                <w:b/>
                                <w:bCs/>
                                <w:color w:val="0D0D0D" w:themeColor="text1" w:themeTint="F2"/>
                                <w:sz w:val="36"/>
                                <w:szCs w:val="22"/>
                              </w:rPr>
                              <w:t xml:space="preserve">PETITION </w:t>
                            </w:r>
                            <w:r w:rsidR="00ED39BB">
                              <w:rPr>
                                <w:rFonts w:asciiTheme="majorHAnsi" w:hAnsiTheme="majorHAnsi" w:cs="Arial"/>
                                <w:b/>
                                <w:bCs/>
                                <w:color w:val="0D0D0D" w:themeColor="text1" w:themeTint="F2"/>
                                <w:sz w:val="36"/>
                                <w:szCs w:val="22"/>
                              </w:rPr>
                              <w:t>1994</w:t>
                            </w:r>
                            <w:r w:rsidRPr="00521052">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1</w:t>
                            </w:r>
                            <w:r w:rsidR="00ED39BB">
                              <w:rPr>
                                <w:rFonts w:asciiTheme="majorHAnsi" w:hAnsiTheme="majorHAnsi" w:cs="Arial"/>
                                <w:b/>
                                <w:bCs/>
                                <w:color w:val="0D0D0D" w:themeColor="text1" w:themeTint="F2"/>
                                <w:sz w:val="36"/>
                                <w:szCs w:val="22"/>
                              </w:rPr>
                              <w:t>5</w:t>
                            </w:r>
                            <w:r w:rsidRPr="00521052">
                              <w:rPr>
                                <w:rFonts w:asciiTheme="majorHAnsi" w:hAnsiTheme="majorHAnsi" w:cs="Arial"/>
                                <w:b/>
                                <w:bCs/>
                                <w:color w:val="0D0D0D" w:themeColor="text1" w:themeTint="F2"/>
                                <w:sz w:val="36"/>
                                <w:szCs w:val="22"/>
                              </w:rPr>
                              <w:t xml:space="preserve"> </w:t>
                            </w:r>
                          </w:p>
                          <w:p w14:paraId="117B24C8" w14:textId="4B4B0D22" w:rsidR="00B563B6" w:rsidRPr="00521052" w:rsidRDefault="00B563B6" w:rsidP="00997BC5">
                            <w:pPr>
                              <w:spacing w:line="276" w:lineRule="auto"/>
                              <w:rPr>
                                <w:rFonts w:asciiTheme="majorHAnsi" w:hAnsiTheme="majorHAnsi" w:cs="Arial"/>
                                <w:color w:val="0D0D0D" w:themeColor="text1" w:themeTint="F2"/>
                                <w:szCs w:val="22"/>
                              </w:rPr>
                            </w:pPr>
                            <w:r w:rsidRPr="00521052">
                              <w:rPr>
                                <w:rFonts w:asciiTheme="majorHAnsi" w:hAnsiTheme="majorHAnsi" w:cs="Arial"/>
                                <w:color w:val="0D0D0D" w:themeColor="text1" w:themeTint="F2"/>
                                <w:szCs w:val="22"/>
                              </w:rPr>
                              <w:t xml:space="preserve">REPORT ON ADMISSIBILITY </w:t>
                            </w:r>
                          </w:p>
                          <w:p w14:paraId="3C3EBDF6" w14:textId="77777777" w:rsidR="00B563B6" w:rsidRPr="00521052" w:rsidRDefault="00B563B6" w:rsidP="00997BC5">
                            <w:pPr>
                              <w:spacing w:line="276" w:lineRule="auto"/>
                              <w:rPr>
                                <w:rFonts w:asciiTheme="majorHAnsi" w:hAnsiTheme="majorHAnsi" w:cs="Arial"/>
                                <w:color w:val="0D0D0D" w:themeColor="text1" w:themeTint="F2"/>
                                <w:szCs w:val="22"/>
                              </w:rPr>
                            </w:pPr>
                            <w:bookmarkStart w:id="1" w:name="_ftnref1"/>
                          </w:p>
                          <w:p w14:paraId="4E0A4DC6" w14:textId="73F883E4" w:rsidR="00B563B6" w:rsidRPr="008E46BB" w:rsidRDefault="0046748E" w:rsidP="008E46BB">
                            <w:pPr>
                              <w:spacing w:line="276" w:lineRule="auto"/>
                              <w:rPr>
                                <w:rFonts w:asciiTheme="majorHAnsi" w:hAnsiTheme="majorHAnsi" w:cs="Arial"/>
                                <w:color w:val="0D0D0D" w:themeColor="text1" w:themeTint="F2"/>
                              </w:rPr>
                            </w:pPr>
                            <w:r>
                              <w:rPr>
                                <w:rFonts w:asciiTheme="majorHAnsi" w:hAnsiTheme="majorHAnsi" w:cs="Arial"/>
                                <w:color w:val="0D0D0D" w:themeColor="text1" w:themeTint="F2"/>
                              </w:rPr>
                              <w:t>ELEVEN CHILDREN AT THE NIXON FACILITY</w:t>
                            </w:r>
                          </w:p>
                          <w:bookmarkEnd w:id="1"/>
                          <w:p w14:paraId="7C5682BD" w14:textId="1185D831" w:rsidR="00B563B6" w:rsidRPr="0010736F" w:rsidRDefault="00B563B6" w:rsidP="00997BC5">
                            <w:pPr>
                              <w:spacing w:line="276" w:lineRule="auto"/>
                              <w:rPr>
                                <w:rFonts w:asciiTheme="majorHAnsi" w:hAnsiTheme="majorHAnsi" w:cs="Arial"/>
                                <w:color w:val="0D0D0D" w:themeColor="text1" w:themeTint="F2"/>
                                <w:szCs w:val="22"/>
                              </w:rPr>
                            </w:pPr>
                            <w:r w:rsidRPr="00BD32CA">
                              <w:rPr>
                                <w:rFonts w:asciiTheme="majorHAnsi" w:hAnsiTheme="majorHAnsi" w:cs="Arial"/>
                                <w:color w:val="0D0D0D" w:themeColor="text1" w:themeTint="F2"/>
                                <w:szCs w:val="22"/>
                              </w:rPr>
                              <w:t>UNITED STATES</w:t>
                            </w:r>
                            <w:r w:rsidR="00D4067F">
                              <w:rPr>
                                <w:rFonts w:asciiTheme="majorHAnsi" w:hAnsiTheme="majorHAnsi" w:cs="Arial"/>
                                <w:color w:val="0D0D0D" w:themeColor="text1" w:themeTint="F2"/>
                                <w:szCs w:val="22"/>
                              </w:rPr>
                              <w:t xml:space="preserve"> OF AMERICA</w:t>
                            </w:r>
                          </w:p>
                          <w:p w14:paraId="1DE27663" w14:textId="77777777" w:rsidR="00B563B6" w:rsidRPr="00AE5488" w:rsidRDefault="00B563B6"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20CB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EE87E82" w14:textId="592411C4" w:rsidR="00B563B6" w:rsidRPr="00521052" w:rsidRDefault="002B7825" w:rsidP="00997BC5">
                      <w:pPr>
                        <w:spacing w:line="276" w:lineRule="auto"/>
                        <w:rPr>
                          <w:rFonts w:asciiTheme="majorHAnsi" w:hAnsiTheme="majorHAnsi" w:cs="Arial"/>
                          <w:b/>
                          <w:bCs/>
                          <w:color w:val="0D0D0D" w:themeColor="text1" w:themeTint="F2"/>
                          <w:sz w:val="36"/>
                          <w:szCs w:val="22"/>
                        </w:rPr>
                      </w:pPr>
                      <w:r w:rsidRPr="00521052">
                        <w:rPr>
                          <w:rFonts w:asciiTheme="majorHAnsi" w:hAnsiTheme="majorHAnsi" w:cs="Arial"/>
                          <w:b/>
                          <w:bCs/>
                          <w:color w:val="0D0D0D" w:themeColor="text1" w:themeTint="F2"/>
                          <w:sz w:val="36"/>
                          <w:szCs w:val="22"/>
                        </w:rPr>
                        <w:t xml:space="preserve">REPORT </w:t>
                      </w:r>
                      <w:r w:rsidR="00B563B6" w:rsidRPr="00521052">
                        <w:rPr>
                          <w:rFonts w:asciiTheme="majorHAnsi" w:hAnsiTheme="majorHAnsi" w:cs="Arial"/>
                          <w:b/>
                          <w:bCs/>
                          <w:color w:val="0D0D0D" w:themeColor="text1" w:themeTint="F2"/>
                          <w:sz w:val="36"/>
                          <w:szCs w:val="40"/>
                        </w:rPr>
                        <w:t>No.</w:t>
                      </w:r>
                      <w:r w:rsidR="00B563B6" w:rsidRPr="00521052">
                        <w:rPr>
                          <w:rFonts w:asciiTheme="majorHAnsi" w:hAnsiTheme="majorHAnsi" w:cs="Arial"/>
                          <w:b/>
                          <w:bCs/>
                          <w:color w:val="0D0D0D" w:themeColor="text1" w:themeTint="F2"/>
                          <w:sz w:val="36"/>
                          <w:szCs w:val="22"/>
                        </w:rPr>
                        <w:t xml:space="preserve"> </w:t>
                      </w:r>
                      <w:r w:rsidR="00DA0434">
                        <w:rPr>
                          <w:rFonts w:asciiTheme="majorHAnsi" w:hAnsiTheme="majorHAnsi" w:cs="Arial"/>
                          <w:b/>
                          <w:bCs/>
                          <w:color w:val="0D0D0D" w:themeColor="text1" w:themeTint="F2"/>
                          <w:sz w:val="36"/>
                          <w:szCs w:val="22"/>
                        </w:rPr>
                        <w:t>255</w:t>
                      </w:r>
                      <w:r w:rsidR="00B563B6" w:rsidRPr="00521052">
                        <w:rPr>
                          <w:rFonts w:asciiTheme="majorHAnsi" w:hAnsiTheme="majorHAnsi" w:cs="Arial"/>
                          <w:b/>
                          <w:bCs/>
                          <w:color w:val="0D0D0D" w:themeColor="text1" w:themeTint="F2"/>
                          <w:sz w:val="36"/>
                          <w:szCs w:val="22"/>
                        </w:rPr>
                        <w:t>/</w:t>
                      </w:r>
                      <w:r w:rsidR="0046748E">
                        <w:rPr>
                          <w:rFonts w:asciiTheme="majorHAnsi" w:hAnsiTheme="majorHAnsi" w:cs="Arial"/>
                          <w:b/>
                          <w:bCs/>
                          <w:color w:val="0D0D0D" w:themeColor="text1" w:themeTint="F2"/>
                          <w:sz w:val="36"/>
                          <w:szCs w:val="22"/>
                        </w:rPr>
                        <w:t>20</w:t>
                      </w:r>
                    </w:p>
                    <w:p w14:paraId="384A325E" w14:textId="35803C46" w:rsidR="00B563B6" w:rsidRPr="00521052" w:rsidRDefault="00B563B6" w:rsidP="00997BC5">
                      <w:pPr>
                        <w:spacing w:line="276" w:lineRule="auto"/>
                        <w:rPr>
                          <w:rFonts w:asciiTheme="majorHAnsi" w:hAnsiTheme="majorHAnsi" w:cs="Arial"/>
                          <w:b/>
                          <w:color w:val="0D0D0D" w:themeColor="text1" w:themeTint="F2"/>
                          <w:sz w:val="36"/>
                          <w:szCs w:val="22"/>
                        </w:rPr>
                      </w:pPr>
                      <w:r w:rsidRPr="00521052">
                        <w:rPr>
                          <w:rFonts w:asciiTheme="majorHAnsi" w:hAnsiTheme="majorHAnsi" w:cs="Arial"/>
                          <w:b/>
                          <w:bCs/>
                          <w:color w:val="0D0D0D" w:themeColor="text1" w:themeTint="F2"/>
                          <w:sz w:val="36"/>
                          <w:szCs w:val="22"/>
                        </w:rPr>
                        <w:t xml:space="preserve">PETITION </w:t>
                      </w:r>
                      <w:r w:rsidR="00ED39BB">
                        <w:rPr>
                          <w:rFonts w:asciiTheme="majorHAnsi" w:hAnsiTheme="majorHAnsi" w:cs="Arial"/>
                          <w:b/>
                          <w:bCs/>
                          <w:color w:val="0D0D0D" w:themeColor="text1" w:themeTint="F2"/>
                          <w:sz w:val="36"/>
                          <w:szCs w:val="22"/>
                        </w:rPr>
                        <w:t>1994</w:t>
                      </w:r>
                      <w:r w:rsidRPr="00521052">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1</w:t>
                      </w:r>
                      <w:r w:rsidR="00ED39BB">
                        <w:rPr>
                          <w:rFonts w:asciiTheme="majorHAnsi" w:hAnsiTheme="majorHAnsi" w:cs="Arial"/>
                          <w:b/>
                          <w:bCs/>
                          <w:color w:val="0D0D0D" w:themeColor="text1" w:themeTint="F2"/>
                          <w:sz w:val="36"/>
                          <w:szCs w:val="22"/>
                        </w:rPr>
                        <w:t>5</w:t>
                      </w:r>
                      <w:r w:rsidRPr="00521052">
                        <w:rPr>
                          <w:rFonts w:asciiTheme="majorHAnsi" w:hAnsiTheme="majorHAnsi" w:cs="Arial"/>
                          <w:b/>
                          <w:bCs/>
                          <w:color w:val="0D0D0D" w:themeColor="text1" w:themeTint="F2"/>
                          <w:sz w:val="36"/>
                          <w:szCs w:val="22"/>
                        </w:rPr>
                        <w:t xml:space="preserve"> </w:t>
                      </w:r>
                    </w:p>
                    <w:p w14:paraId="117B24C8" w14:textId="4B4B0D22" w:rsidR="00B563B6" w:rsidRPr="00521052" w:rsidRDefault="00B563B6" w:rsidP="00997BC5">
                      <w:pPr>
                        <w:spacing w:line="276" w:lineRule="auto"/>
                        <w:rPr>
                          <w:rFonts w:asciiTheme="majorHAnsi" w:hAnsiTheme="majorHAnsi" w:cs="Arial"/>
                          <w:color w:val="0D0D0D" w:themeColor="text1" w:themeTint="F2"/>
                          <w:szCs w:val="22"/>
                        </w:rPr>
                      </w:pPr>
                      <w:r w:rsidRPr="00521052">
                        <w:rPr>
                          <w:rFonts w:asciiTheme="majorHAnsi" w:hAnsiTheme="majorHAnsi" w:cs="Arial"/>
                          <w:color w:val="0D0D0D" w:themeColor="text1" w:themeTint="F2"/>
                          <w:szCs w:val="22"/>
                        </w:rPr>
                        <w:t xml:space="preserve">REPORT ON ADMISSIBILITY </w:t>
                      </w:r>
                    </w:p>
                    <w:p w14:paraId="3C3EBDF6" w14:textId="77777777" w:rsidR="00B563B6" w:rsidRPr="00521052" w:rsidRDefault="00B563B6" w:rsidP="00997BC5">
                      <w:pPr>
                        <w:spacing w:line="276" w:lineRule="auto"/>
                        <w:rPr>
                          <w:rFonts w:asciiTheme="majorHAnsi" w:hAnsiTheme="majorHAnsi" w:cs="Arial"/>
                          <w:color w:val="0D0D0D" w:themeColor="text1" w:themeTint="F2"/>
                          <w:szCs w:val="22"/>
                        </w:rPr>
                      </w:pPr>
                      <w:bookmarkStart w:id="2" w:name="_ftnref1"/>
                    </w:p>
                    <w:p w14:paraId="4E0A4DC6" w14:textId="73F883E4" w:rsidR="00B563B6" w:rsidRPr="008E46BB" w:rsidRDefault="0046748E" w:rsidP="008E46BB">
                      <w:pPr>
                        <w:spacing w:line="276" w:lineRule="auto"/>
                        <w:rPr>
                          <w:rFonts w:asciiTheme="majorHAnsi" w:hAnsiTheme="majorHAnsi" w:cs="Arial"/>
                          <w:color w:val="0D0D0D" w:themeColor="text1" w:themeTint="F2"/>
                        </w:rPr>
                      </w:pPr>
                      <w:r>
                        <w:rPr>
                          <w:rFonts w:asciiTheme="majorHAnsi" w:hAnsiTheme="majorHAnsi" w:cs="Arial"/>
                          <w:color w:val="0D0D0D" w:themeColor="text1" w:themeTint="F2"/>
                        </w:rPr>
                        <w:t>ELEVEN CHILDREN AT THE NIXON FACILITY</w:t>
                      </w:r>
                    </w:p>
                    <w:bookmarkEnd w:id="2"/>
                    <w:p w14:paraId="7C5682BD" w14:textId="1185D831" w:rsidR="00B563B6" w:rsidRPr="0010736F" w:rsidRDefault="00B563B6" w:rsidP="00997BC5">
                      <w:pPr>
                        <w:spacing w:line="276" w:lineRule="auto"/>
                        <w:rPr>
                          <w:rFonts w:asciiTheme="majorHAnsi" w:hAnsiTheme="majorHAnsi" w:cs="Arial"/>
                          <w:color w:val="0D0D0D" w:themeColor="text1" w:themeTint="F2"/>
                          <w:szCs w:val="22"/>
                        </w:rPr>
                      </w:pPr>
                      <w:r w:rsidRPr="00BD32CA">
                        <w:rPr>
                          <w:rFonts w:asciiTheme="majorHAnsi" w:hAnsiTheme="majorHAnsi" w:cs="Arial"/>
                          <w:color w:val="0D0D0D" w:themeColor="text1" w:themeTint="F2"/>
                          <w:szCs w:val="22"/>
                        </w:rPr>
                        <w:t>UNITED STATES</w:t>
                      </w:r>
                      <w:r w:rsidR="00D4067F">
                        <w:rPr>
                          <w:rFonts w:asciiTheme="majorHAnsi" w:hAnsiTheme="majorHAnsi" w:cs="Arial"/>
                          <w:color w:val="0D0D0D" w:themeColor="text1" w:themeTint="F2"/>
                          <w:szCs w:val="22"/>
                        </w:rPr>
                        <w:t xml:space="preserve"> OF AMERICA</w:t>
                      </w:r>
                    </w:p>
                    <w:p w14:paraId="1DE27663" w14:textId="77777777" w:rsidR="00B563B6" w:rsidRPr="00AE5488" w:rsidRDefault="00B563B6" w:rsidP="007A5817">
                      <w:pPr>
                        <w:rPr>
                          <w:color w:val="0D0D0D" w:themeColor="text1" w:themeTint="F2"/>
                        </w:rPr>
                      </w:pPr>
                    </w:p>
                  </w:txbxContent>
                </v:textbox>
              </v:shape>
            </w:pict>
          </mc:Fallback>
        </mc:AlternateContent>
      </w:r>
      <w:r w:rsidRPr="008B3541">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F31B35D" wp14:editId="50BAA74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61811" w14:textId="3FEDA488" w:rsidR="00B563B6" w:rsidRPr="00563F13" w:rsidRDefault="00B563B6" w:rsidP="007A5817">
                            <w:pPr>
                              <w:spacing w:line="276" w:lineRule="auto"/>
                              <w:jc w:val="right"/>
                              <w:rPr>
                                <w:rFonts w:asciiTheme="minorHAnsi" w:hAnsiTheme="minorHAnsi"/>
                                <w:color w:val="FFFFFF" w:themeColor="background1"/>
                                <w:sz w:val="22"/>
                                <w:lang w:val="pt-BR"/>
                              </w:rPr>
                            </w:pPr>
                            <w:r w:rsidRPr="00563F13">
                              <w:rPr>
                                <w:rFonts w:asciiTheme="minorHAnsi" w:hAnsiTheme="minorHAnsi"/>
                                <w:color w:val="FFFFFF" w:themeColor="background1"/>
                                <w:sz w:val="22"/>
                                <w:lang w:val="pt-BR"/>
                              </w:rPr>
                              <w:t>OEA/Ser.L/V/II.</w:t>
                            </w:r>
                          </w:p>
                          <w:p w14:paraId="70A610FA" w14:textId="7DDBB142" w:rsidR="00B563B6" w:rsidRPr="00563F13" w:rsidRDefault="00B563B6" w:rsidP="007A5817">
                            <w:pPr>
                              <w:spacing w:line="276" w:lineRule="auto"/>
                              <w:jc w:val="right"/>
                              <w:rPr>
                                <w:rFonts w:asciiTheme="minorHAnsi" w:hAnsiTheme="minorHAnsi"/>
                                <w:color w:val="FFFFFF" w:themeColor="background1"/>
                                <w:sz w:val="22"/>
                                <w:lang w:val="pt-BR"/>
                              </w:rPr>
                            </w:pPr>
                            <w:r w:rsidRPr="00563F13">
                              <w:rPr>
                                <w:rFonts w:asciiTheme="minorHAnsi" w:hAnsiTheme="minorHAnsi"/>
                                <w:color w:val="FFFFFF" w:themeColor="background1"/>
                                <w:sz w:val="22"/>
                                <w:lang w:val="pt-BR"/>
                              </w:rPr>
                              <w:t xml:space="preserve">Doc. </w:t>
                            </w:r>
                            <w:r w:rsidR="00DA0434">
                              <w:rPr>
                                <w:rFonts w:asciiTheme="minorHAnsi" w:hAnsiTheme="minorHAnsi"/>
                                <w:color w:val="FFFFFF" w:themeColor="background1"/>
                                <w:sz w:val="22"/>
                                <w:lang w:val="pt-BR"/>
                              </w:rPr>
                              <w:t>271</w:t>
                            </w:r>
                          </w:p>
                          <w:p w14:paraId="2DE627A1" w14:textId="4798A7FF" w:rsidR="00B563B6" w:rsidRPr="00563F13" w:rsidRDefault="00DA043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21 September</w:t>
                            </w:r>
                            <w:r w:rsidR="00B563B6" w:rsidRPr="00563F13">
                              <w:rPr>
                                <w:rFonts w:asciiTheme="minorHAnsi" w:hAnsiTheme="minorHAnsi"/>
                                <w:color w:val="FFFFFF" w:themeColor="background1"/>
                                <w:sz w:val="22"/>
                                <w:lang w:val="pt-BR"/>
                              </w:rPr>
                              <w:t xml:space="preserve"> 20</w:t>
                            </w:r>
                            <w:r w:rsidR="0046748E">
                              <w:rPr>
                                <w:rFonts w:asciiTheme="minorHAnsi" w:hAnsiTheme="minorHAnsi"/>
                                <w:color w:val="FFFFFF" w:themeColor="background1"/>
                                <w:sz w:val="22"/>
                                <w:lang w:val="pt-BR"/>
                              </w:rPr>
                              <w:t>20</w:t>
                            </w:r>
                          </w:p>
                          <w:p w14:paraId="718B1909" w14:textId="4AE83C35" w:rsidR="00B563B6" w:rsidRPr="00563F13" w:rsidRDefault="00B563B6" w:rsidP="007A5817">
                            <w:pPr>
                              <w:spacing w:line="276" w:lineRule="auto"/>
                              <w:jc w:val="right"/>
                              <w:rPr>
                                <w:rFonts w:asciiTheme="minorHAnsi" w:hAnsiTheme="minorHAnsi"/>
                                <w:color w:val="FFFFFF" w:themeColor="background1"/>
                                <w:sz w:val="22"/>
                                <w:lang w:val="pt-BR"/>
                              </w:rPr>
                            </w:pPr>
                            <w:r w:rsidRPr="00563F13">
                              <w:rPr>
                                <w:rFonts w:asciiTheme="minorHAnsi" w:hAnsiTheme="minorHAnsi"/>
                                <w:color w:val="FFFFFF" w:themeColor="background1"/>
                                <w:sz w:val="22"/>
                                <w:lang w:val="pt-BR"/>
                              </w:rPr>
                              <w:t xml:space="preserve">Original: </w:t>
                            </w:r>
                            <w:r w:rsidR="00BE6B3D">
                              <w:rPr>
                                <w:rFonts w:asciiTheme="minorHAnsi" w:hAnsiTheme="minorHAnsi"/>
                                <w:color w:val="FFFFFF" w:themeColor="background1"/>
                                <w:sz w:val="22"/>
                                <w:lang w:val="pt-BR"/>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F31B35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E161811" w14:textId="3FEDA488" w:rsidR="00B563B6" w:rsidRPr="00563F13" w:rsidRDefault="00B563B6" w:rsidP="007A5817">
                      <w:pPr>
                        <w:spacing w:line="276" w:lineRule="auto"/>
                        <w:jc w:val="right"/>
                        <w:rPr>
                          <w:rFonts w:asciiTheme="minorHAnsi" w:hAnsiTheme="minorHAnsi"/>
                          <w:color w:val="FFFFFF" w:themeColor="background1"/>
                          <w:sz w:val="22"/>
                          <w:lang w:val="pt-BR"/>
                        </w:rPr>
                      </w:pPr>
                      <w:r w:rsidRPr="00563F13">
                        <w:rPr>
                          <w:rFonts w:asciiTheme="minorHAnsi" w:hAnsiTheme="minorHAnsi"/>
                          <w:color w:val="FFFFFF" w:themeColor="background1"/>
                          <w:sz w:val="22"/>
                          <w:lang w:val="pt-BR"/>
                        </w:rPr>
                        <w:t>OEA/Ser.L/V/II.</w:t>
                      </w:r>
                    </w:p>
                    <w:p w14:paraId="70A610FA" w14:textId="7DDBB142" w:rsidR="00B563B6" w:rsidRPr="00563F13" w:rsidRDefault="00B563B6" w:rsidP="007A5817">
                      <w:pPr>
                        <w:spacing w:line="276" w:lineRule="auto"/>
                        <w:jc w:val="right"/>
                        <w:rPr>
                          <w:rFonts w:asciiTheme="minorHAnsi" w:hAnsiTheme="minorHAnsi"/>
                          <w:color w:val="FFFFFF" w:themeColor="background1"/>
                          <w:sz w:val="22"/>
                          <w:lang w:val="pt-BR"/>
                        </w:rPr>
                      </w:pPr>
                      <w:r w:rsidRPr="00563F13">
                        <w:rPr>
                          <w:rFonts w:asciiTheme="minorHAnsi" w:hAnsiTheme="minorHAnsi"/>
                          <w:color w:val="FFFFFF" w:themeColor="background1"/>
                          <w:sz w:val="22"/>
                          <w:lang w:val="pt-BR"/>
                        </w:rPr>
                        <w:t xml:space="preserve">Doc. </w:t>
                      </w:r>
                      <w:r w:rsidR="00DA0434">
                        <w:rPr>
                          <w:rFonts w:asciiTheme="minorHAnsi" w:hAnsiTheme="minorHAnsi"/>
                          <w:color w:val="FFFFFF" w:themeColor="background1"/>
                          <w:sz w:val="22"/>
                          <w:lang w:val="pt-BR"/>
                        </w:rPr>
                        <w:t>271</w:t>
                      </w:r>
                    </w:p>
                    <w:p w14:paraId="2DE627A1" w14:textId="4798A7FF" w:rsidR="00B563B6" w:rsidRPr="00563F13" w:rsidRDefault="00DA043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21 September</w:t>
                      </w:r>
                      <w:r w:rsidR="00B563B6" w:rsidRPr="00563F13">
                        <w:rPr>
                          <w:rFonts w:asciiTheme="minorHAnsi" w:hAnsiTheme="minorHAnsi"/>
                          <w:color w:val="FFFFFF" w:themeColor="background1"/>
                          <w:sz w:val="22"/>
                          <w:lang w:val="pt-BR"/>
                        </w:rPr>
                        <w:t xml:space="preserve"> 20</w:t>
                      </w:r>
                      <w:r w:rsidR="0046748E">
                        <w:rPr>
                          <w:rFonts w:asciiTheme="minorHAnsi" w:hAnsiTheme="minorHAnsi"/>
                          <w:color w:val="FFFFFF" w:themeColor="background1"/>
                          <w:sz w:val="22"/>
                          <w:lang w:val="pt-BR"/>
                        </w:rPr>
                        <w:t>20</w:t>
                      </w:r>
                    </w:p>
                    <w:p w14:paraId="718B1909" w14:textId="4AE83C35" w:rsidR="00B563B6" w:rsidRPr="00563F13" w:rsidRDefault="00B563B6" w:rsidP="007A5817">
                      <w:pPr>
                        <w:spacing w:line="276" w:lineRule="auto"/>
                        <w:jc w:val="right"/>
                        <w:rPr>
                          <w:rFonts w:asciiTheme="minorHAnsi" w:hAnsiTheme="minorHAnsi"/>
                          <w:color w:val="FFFFFF" w:themeColor="background1"/>
                          <w:sz w:val="22"/>
                          <w:lang w:val="pt-BR"/>
                        </w:rPr>
                      </w:pPr>
                      <w:r w:rsidRPr="00563F13">
                        <w:rPr>
                          <w:rFonts w:asciiTheme="minorHAnsi" w:hAnsiTheme="minorHAnsi"/>
                          <w:color w:val="FFFFFF" w:themeColor="background1"/>
                          <w:sz w:val="22"/>
                          <w:lang w:val="pt-BR"/>
                        </w:rPr>
                        <w:t xml:space="preserve">Original: </w:t>
                      </w:r>
                      <w:r w:rsidR="00BE6B3D">
                        <w:rPr>
                          <w:rFonts w:asciiTheme="minorHAnsi" w:hAnsiTheme="minorHAnsi"/>
                          <w:color w:val="FFFFFF" w:themeColor="background1"/>
                          <w:sz w:val="22"/>
                          <w:lang w:val="pt-BR"/>
                        </w:rPr>
                        <w:t>English</w:t>
                      </w:r>
                    </w:p>
                  </w:txbxContent>
                </v:textbox>
              </v:shape>
            </w:pict>
          </mc:Fallback>
        </mc:AlternateContent>
      </w:r>
    </w:p>
    <w:p w14:paraId="69293402" w14:textId="77777777" w:rsidR="00040C3A" w:rsidRPr="008B3541" w:rsidRDefault="00040C3A" w:rsidP="00040C3A">
      <w:pPr>
        <w:tabs>
          <w:tab w:val="center" w:pos="5400"/>
        </w:tabs>
        <w:suppressAutoHyphens/>
        <w:jc w:val="center"/>
        <w:rPr>
          <w:rFonts w:asciiTheme="majorHAnsi" w:hAnsiTheme="majorHAnsi"/>
          <w:sz w:val="20"/>
          <w:szCs w:val="20"/>
        </w:rPr>
      </w:pPr>
    </w:p>
    <w:p w14:paraId="6CBD301A" w14:textId="77777777" w:rsidR="00040C3A" w:rsidRPr="008B3541" w:rsidRDefault="00040C3A" w:rsidP="00040C3A">
      <w:pPr>
        <w:tabs>
          <w:tab w:val="center" w:pos="5400"/>
        </w:tabs>
        <w:suppressAutoHyphens/>
        <w:jc w:val="center"/>
        <w:rPr>
          <w:rFonts w:asciiTheme="majorHAnsi" w:hAnsiTheme="majorHAnsi"/>
          <w:sz w:val="20"/>
          <w:szCs w:val="20"/>
        </w:rPr>
      </w:pPr>
    </w:p>
    <w:p w14:paraId="30EB4D8E" w14:textId="77777777" w:rsidR="00040C3A" w:rsidRPr="008B3541" w:rsidRDefault="00040C3A" w:rsidP="00040C3A">
      <w:pPr>
        <w:tabs>
          <w:tab w:val="center" w:pos="5400"/>
        </w:tabs>
        <w:suppressAutoHyphens/>
        <w:jc w:val="center"/>
        <w:rPr>
          <w:rFonts w:asciiTheme="majorHAnsi" w:hAnsiTheme="majorHAnsi" w:cs="Arial"/>
          <w:sz w:val="20"/>
          <w:szCs w:val="20"/>
        </w:rPr>
      </w:pPr>
    </w:p>
    <w:p w14:paraId="4E0B2105" w14:textId="77777777" w:rsidR="00040C3A" w:rsidRPr="008B3541" w:rsidRDefault="00040C3A" w:rsidP="00040C3A">
      <w:pPr>
        <w:tabs>
          <w:tab w:val="center" w:pos="5400"/>
        </w:tabs>
        <w:suppressAutoHyphens/>
        <w:jc w:val="center"/>
        <w:rPr>
          <w:rFonts w:asciiTheme="majorHAnsi" w:hAnsiTheme="majorHAnsi"/>
          <w:sz w:val="20"/>
          <w:szCs w:val="20"/>
        </w:rPr>
      </w:pPr>
    </w:p>
    <w:p w14:paraId="1BFE8DE4" w14:textId="77777777" w:rsidR="00040C3A" w:rsidRPr="008B3541" w:rsidRDefault="00040C3A" w:rsidP="00040C3A">
      <w:pPr>
        <w:tabs>
          <w:tab w:val="center" w:pos="5400"/>
        </w:tabs>
        <w:suppressAutoHyphens/>
        <w:jc w:val="center"/>
        <w:rPr>
          <w:rFonts w:asciiTheme="majorHAnsi" w:hAnsiTheme="majorHAnsi"/>
          <w:sz w:val="20"/>
          <w:szCs w:val="20"/>
        </w:rPr>
      </w:pPr>
    </w:p>
    <w:p w14:paraId="0F962BD6" w14:textId="77777777" w:rsidR="00040C3A" w:rsidRPr="008B3541" w:rsidRDefault="00040C3A" w:rsidP="00040C3A">
      <w:pPr>
        <w:tabs>
          <w:tab w:val="center" w:pos="5400"/>
        </w:tabs>
        <w:suppressAutoHyphens/>
        <w:jc w:val="center"/>
        <w:rPr>
          <w:rFonts w:asciiTheme="majorHAnsi" w:hAnsiTheme="majorHAnsi"/>
          <w:sz w:val="20"/>
          <w:szCs w:val="20"/>
        </w:rPr>
      </w:pPr>
    </w:p>
    <w:p w14:paraId="0F1C7993" w14:textId="77777777" w:rsidR="00040C3A" w:rsidRPr="008B3541" w:rsidRDefault="00040C3A" w:rsidP="00040C3A">
      <w:pPr>
        <w:tabs>
          <w:tab w:val="center" w:pos="5400"/>
        </w:tabs>
        <w:suppressAutoHyphens/>
        <w:jc w:val="center"/>
        <w:rPr>
          <w:rFonts w:asciiTheme="majorHAnsi" w:hAnsiTheme="majorHAnsi"/>
          <w:sz w:val="20"/>
          <w:szCs w:val="20"/>
        </w:rPr>
      </w:pPr>
    </w:p>
    <w:p w14:paraId="5270C528" w14:textId="77777777" w:rsidR="005128E4" w:rsidRPr="008B3541" w:rsidRDefault="005128E4" w:rsidP="00040C3A">
      <w:pPr>
        <w:tabs>
          <w:tab w:val="center" w:pos="5400"/>
        </w:tabs>
        <w:suppressAutoHyphens/>
        <w:jc w:val="center"/>
        <w:rPr>
          <w:rFonts w:asciiTheme="majorHAnsi" w:hAnsiTheme="majorHAnsi"/>
          <w:sz w:val="20"/>
          <w:szCs w:val="20"/>
        </w:rPr>
      </w:pPr>
    </w:p>
    <w:p w14:paraId="4B4877AE" w14:textId="77777777" w:rsidR="00040C3A" w:rsidRPr="008B3541" w:rsidRDefault="00040C3A" w:rsidP="00040C3A">
      <w:pPr>
        <w:tabs>
          <w:tab w:val="center" w:pos="5400"/>
        </w:tabs>
        <w:suppressAutoHyphens/>
        <w:jc w:val="center"/>
        <w:rPr>
          <w:rFonts w:asciiTheme="majorHAnsi" w:hAnsiTheme="majorHAnsi"/>
          <w:sz w:val="20"/>
          <w:szCs w:val="20"/>
        </w:rPr>
      </w:pPr>
    </w:p>
    <w:p w14:paraId="36243A7C" w14:textId="77777777" w:rsidR="005128E4" w:rsidRPr="008B3541" w:rsidRDefault="005128E4" w:rsidP="00040C3A">
      <w:pPr>
        <w:tabs>
          <w:tab w:val="center" w:pos="5400"/>
        </w:tabs>
        <w:suppressAutoHyphens/>
        <w:jc w:val="center"/>
        <w:rPr>
          <w:rFonts w:asciiTheme="majorHAnsi" w:hAnsiTheme="majorHAnsi"/>
          <w:sz w:val="20"/>
          <w:szCs w:val="20"/>
        </w:rPr>
      </w:pPr>
    </w:p>
    <w:p w14:paraId="26E46C95" w14:textId="77777777" w:rsidR="005128E4" w:rsidRPr="008B3541" w:rsidRDefault="005128E4" w:rsidP="00040C3A">
      <w:pPr>
        <w:tabs>
          <w:tab w:val="center" w:pos="5400"/>
        </w:tabs>
        <w:suppressAutoHyphens/>
        <w:jc w:val="center"/>
        <w:rPr>
          <w:rFonts w:asciiTheme="majorHAnsi" w:hAnsiTheme="majorHAnsi"/>
          <w:sz w:val="20"/>
          <w:szCs w:val="20"/>
        </w:rPr>
      </w:pPr>
    </w:p>
    <w:p w14:paraId="24265930" w14:textId="77777777" w:rsidR="005128E4" w:rsidRPr="008B3541" w:rsidRDefault="005128E4" w:rsidP="00040C3A">
      <w:pPr>
        <w:tabs>
          <w:tab w:val="center" w:pos="5400"/>
        </w:tabs>
        <w:suppressAutoHyphens/>
        <w:jc w:val="center"/>
        <w:rPr>
          <w:rFonts w:asciiTheme="majorHAnsi" w:hAnsiTheme="majorHAnsi"/>
          <w:sz w:val="20"/>
          <w:szCs w:val="20"/>
        </w:rPr>
      </w:pPr>
    </w:p>
    <w:p w14:paraId="6E383DBB" w14:textId="77777777" w:rsidR="00040C3A" w:rsidRPr="008B3541" w:rsidRDefault="00040C3A" w:rsidP="00040C3A">
      <w:pPr>
        <w:tabs>
          <w:tab w:val="center" w:pos="5400"/>
        </w:tabs>
        <w:suppressAutoHyphens/>
        <w:jc w:val="center"/>
        <w:rPr>
          <w:rFonts w:asciiTheme="majorHAnsi" w:hAnsiTheme="majorHAnsi"/>
          <w:sz w:val="20"/>
          <w:szCs w:val="20"/>
        </w:rPr>
      </w:pPr>
    </w:p>
    <w:p w14:paraId="7EA53115" w14:textId="77777777" w:rsidR="00040C3A" w:rsidRPr="008B3541" w:rsidRDefault="00040C3A" w:rsidP="00040C3A">
      <w:pPr>
        <w:tabs>
          <w:tab w:val="center" w:pos="5400"/>
        </w:tabs>
        <w:suppressAutoHyphens/>
        <w:jc w:val="center"/>
        <w:rPr>
          <w:rFonts w:asciiTheme="majorHAnsi" w:hAnsiTheme="majorHAnsi"/>
          <w:sz w:val="20"/>
          <w:szCs w:val="20"/>
        </w:rPr>
      </w:pPr>
    </w:p>
    <w:p w14:paraId="2258E01A" w14:textId="77777777" w:rsidR="00A50FCF" w:rsidRPr="008B3541" w:rsidRDefault="00A50FCF" w:rsidP="00040C3A">
      <w:pPr>
        <w:tabs>
          <w:tab w:val="center" w:pos="5400"/>
        </w:tabs>
        <w:suppressAutoHyphens/>
        <w:jc w:val="center"/>
        <w:rPr>
          <w:rFonts w:asciiTheme="majorHAnsi" w:hAnsiTheme="majorHAnsi"/>
          <w:sz w:val="20"/>
          <w:szCs w:val="20"/>
        </w:rPr>
      </w:pPr>
    </w:p>
    <w:p w14:paraId="469A0775" w14:textId="77777777" w:rsidR="00A50FCF" w:rsidRPr="008B3541" w:rsidRDefault="00A50FCF" w:rsidP="00040C3A">
      <w:pPr>
        <w:tabs>
          <w:tab w:val="center" w:pos="5400"/>
        </w:tabs>
        <w:suppressAutoHyphens/>
        <w:jc w:val="center"/>
        <w:rPr>
          <w:rFonts w:asciiTheme="majorHAnsi" w:hAnsiTheme="majorHAnsi"/>
          <w:sz w:val="20"/>
          <w:szCs w:val="20"/>
        </w:rPr>
      </w:pPr>
    </w:p>
    <w:p w14:paraId="1E1CEE52" w14:textId="77777777" w:rsidR="00A50FCF" w:rsidRPr="008B3541" w:rsidRDefault="00A50FCF" w:rsidP="00040C3A">
      <w:pPr>
        <w:tabs>
          <w:tab w:val="center" w:pos="5400"/>
        </w:tabs>
        <w:suppressAutoHyphens/>
        <w:jc w:val="center"/>
        <w:rPr>
          <w:rFonts w:asciiTheme="majorHAnsi" w:hAnsiTheme="majorHAnsi"/>
          <w:sz w:val="20"/>
          <w:szCs w:val="20"/>
        </w:rPr>
      </w:pPr>
    </w:p>
    <w:p w14:paraId="56EF78F5" w14:textId="77777777" w:rsidR="00A50FCF" w:rsidRPr="008B3541" w:rsidRDefault="00A50FCF" w:rsidP="00040C3A">
      <w:pPr>
        <w:tabs>
          <w:tab w:val="center" w:pos="5400"/>
        </w:tabs>
        <w:suppressAutoHyphens/>
        <w:jc w:val="center"/>
        <w:rPr>
          <w:rFonts w:asciiTheme="majorHAnsi" w:hAnsiTheme="majorHAnsi"/>
          <w:sz w:val="20"/>
          <w:szCs w:val="20"/>
        </w:rPr>
      </w:pPr>
    </w:p>
    <w:p w14:paraId="3C003F8C" w14:textId="77777777" w:rsidR="00A50FCF" w:rsidRPr="008B3541" w:rsidRDefault="00A50FCF" w:rsidP="00040C3A">
      <w:pPr>
        <w:tabs>
          <w:tab w:val="center" w:pos="5400"/>
        </w:tabs>
        <w:suppressAutoHyphens/>
        <w:jc w:val="center"/>
        <w:rPr>
          <w:rFonts w:asciiTheme="majorHAnsi" w:hAnsiTheme="majorHAnsi"/>
          <w:sz w:val="20"/>
          <w:szCs w:val="20"/>
        </w:rPr>
      </w:pPr>
    </w:p>
    <w:p w14:paraId="7092B0F4" w14:textId="77777777" w:rsidR="00A50FCF" w:rsidRPr="008B3541" w:rsidRDefault="00A50FCF" w:rsidP="00040C3A">
      <w:pPr>
        <w:tabs>
          <w:tab w:val="center" w:pos="5400"/>
        </w:tabs>
        <w:suppressAutoHyphens/>
        <w:jc w:val="center"/>
        <w:rPr>
          <w:rFonts w:asciiTheme="majorHAnsi" w:hAnsiTheme="majorHAnsi"/>
          <w:sz w:val="20"/>
          <w:szCs w:val="20"/>
        </w:rPr>
      </w:pPr>
    </w:p>
    <w:p w14:paraId="469B6B57" w14:textId="77777777" w:rsidR="00A50FCF" w:rsidRPr="008B3541" w:rsidRDefault="00A50FCF" w:rsidP="00040C3A">
      <w:pPr>
        <w:tabs>
          <w:tab w:val="center" w:pos="5400"/>
        </w:tabs>
        <w:suppressAutoHyphens/>
        <w:jc w:val="center"/>
        <w:rPr>
          <w:rFonts w:asciiTheme="majorHAnsi" w:hAnsiTheme="majorHAnsi"/>
          <w:sz w:val="20"/>
          <w:szCs w:val="20"/>
        </w:rPr>
      </w:pPr>
    </w:p>
    <w:p w14:paraId="5371B542" w14:textId="77777777" w:rsidR="00A50FCF" w:rsidRPr="008B3541" w:rsidRDefault="00A50FCF" w:rsidP="00040C3A">
      <w:pPr>
        <w:tabs>
          <w:tab w:val="center" w:pos="5400"/>
        </w:tabs>
        <w:suppressAutoHyphens/>
        <w:jc w:val="center"/>
        <w:rPr>
          <w:rFonts w:asciiTheme="majorHAnsi" w:hAnsiTheme="majorHAnsi"/>
          <w:sz w:val="20"/>
          <w:szCs w:val="20"/>
        </w:rPr>
      </w:pPr>
    </w:p>
    <w:p w14:paraId="4C4377D9" w14:textId="77777777" w:rsidR="00A50FCF" w:rsidRPr="008B3541" w:rsidRDefault="00A50FCF" w:rsidP="00040C3A">
      <w:pPr>
        <w:tabs>
          <w:tab w:val="center" w:pos="5400"/>
        </w:tabs>
        <w:suppressAutoHyphens/>
        <w:jc w:val="center"/>
        <w:rPr>
          <w:rFonts w:asciiTheme="majorHAnsi" w:hAnsiTheme="majorHAnsi"/>
          <w:sz w:val="20"/>
          <w:szCs w:val="20"/>
        </w:rPr>
      </w:pPr>
    </w:p>
    <w:p w14:paraId="535995A0" w14:textId="77777777" w:rsidR="00A50FCF" w:rsidRPr="008B3541" w:rsidRDefault="00A50FCF" w:rsidP="00040C3A">
      <w:pPr>
        <w:tabs>
          <w:tab w:val="center" w:pos="5400"/>
        </w:tabs>
        <w:suppressAutoHyphens/>
        <w:jc w:val="center"/>
        <w:rPr>
          <w:rFonts w:asciiTheme="majorHAnsi" w:hAnsiTheme="majorHAnsi"/>
          <w:sz w:val="20"/>
          <w:szCs w:val="20"/>
        </w:rPr>
      </w:pPr>
    </w:p>
    <w:p w14:paraId="2ECDF424" w14:textId="77777777" w:rsidR="00A50FCF" w:rsidRPr="008B3541" w:rsidRDefault="00A50FCF" w:rsidP="00040C3A">
      <w:pPr>
        <w:tabs>
          <w:tab w:val="center" w:pos="5400"/>
        </w:tabs>
        <w:suppressAutoHyphens/>
        <w:jc w:val="center"/>
        <w:rPr>
          <w:rFonts w:asciiTheme="majorHAnsi" w:hAnsiTheme="majorHAnsi"/>
          <w:sz w:val="20"/>
          <w:szCs w:val="20"/>
        </w:rPr>
      </w:pPr>
    </w:p>
    <w:p w14:paraId="2E1BDAD4" w14:textId="77777777" w:rsidR="00A50FCF" w:rsidRPr="008B3541" w:rsidRDefault="00A50FCF" w:rsidP="00040C3A">
      <w:pPr>
        <w:tabs>
          <w:tab w:val="center" w:pos="5400"/>
        </w:tabs>
        <w:suppressAutoHyphens/>
        <w:jc w:val="center"/>
        <w:rPr>
          <w:rFonts w:asciiTheme="majorHAnsi" w:hAnsiTheme="majorHAnsi"/>
          <w:sz w:val="20"/>
          <w:szCs w:val="20"/>
        </w:rPr>
      </w:pPr>
    </w:p>
    <w:p w14:paraId="7DA6B102" w14:textId="77777777" w:rsidR="00A50FCF" w:rsidRPr="008B3541" w:rsidRDefault="00A50FCF" w:rsidP="00040C3A">
      <w:pPr>
        <w:tabs>
          <w:tab w:val="center" w:pos="5400"/>
        </w:tabs>
        <w:suppressAutoHyphens/>
        <w:jc w:val="center"/>
        <w:rPr>
          <w:rFonts w:asciiTheme="majorHAnsi" w:hAnsiTheme="majorHAnsi"/>
          <w:sz w:val="20"/>
          <w:szCs w:val="20"/>
        </w:rPr>
      </w:pPr>
    </w:p>
    <w:p w14:paraId="7EE18A31" w14:textId="77777777" w:rsidR="00A50FCF" w:rsidRPr="008B3541" w:rsidRDefault="00A50FCF" w:rsidP="00040C3A">
      <w:pPr>
        <w:tabs>
          <w:tab w:val="center" w:pos="5400"/>
        </w:tabs>
        <w:suppressAutoHyphens/>
        <w:jc w:val="center"/>
        <w:rPr>
          <w:rFonts w:asciiTheme="majorHAnsi" w:hAnsiTheme="majorHAnsi"/>
          <w:sz w:val="20"/>
          <w:szCs w:val="20"/>
        </w:rPr>
      </w:pPr>
    </w:p>
    <w:p w14:paraId="2D7F6C5E" w14:textId="77777777" w:rsidR="00A50FCF" w:rsidRPr="008B3541" w:rsidRDefault="0090270B" w:rsidP="00040C3A">
      <w:pPr>
        <w:tabs>
          <w:tab w:val="center" w:pos="5400"/>
        </w:tabs>
        <w:suppressAutoHyphens/>
        <w:jc w:val="center"/>
        <w:rPr>
          <w:rFonts w:asciiTheme="majorHAnsi" w:hAnsiTheme="majorHAnsi"/>
          <w:sz w:val="20"/>
          <w:szCs w:val="20"/>
        </w:rPr>
      </w:pPr>
      <w:r w:rsidRPr="008B3541">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3AFA330" wp14:editId="1C62EEDF">
                <wp:simplePos x="0" y="0"/>
                <wp:positionH relativeFrom="column">
                  <wp:posOffset>1343025</wp:posOffset>
                </wp:positionH>
                <wp:positionV relativeFrom="paragraph">
                  <wp:posOffset>23495</wp:posOffset>
                </wp:positionV>
                <wp:extent cx="4933950" cy="781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6DDD2" w14:textId="0C166608" w:rsidR="00B563B6" w:rsidRPr="003C32BC" w:rsidRDefault="00B563B6" w:rsidP="0052105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DA0434">
                              <w:rPr>
                                <w:rFonts w:asciiTheme="majorHAnsi" w:hAnsiTheme="majorHAnsi" w:cs="Univers"/>
                                <w:color w:val="0D0D0D" w:themeColor="text1" w:themeTint="F2"/>
                                <w:sz w:val="18"/>
                                <w:szCs w:val="20"/>
                              </w:rPr>
                              <w:t>September 21</w:t>
                            </w:r>
                            <w:r>
                              <w:rPr>
                                <w:rFonts w:asciiTheme="majorHAnsi" w:hAnsiTheme="majorHAnsi" w:cs="Univers"/>
                                <w:color w:val="0D0D0D" w:themeColor="text1" w:themeTint="F2"/>
                                <w:sz w:val="18"/>
                                <w:szCs w:val="20"/>
                              </w:rPr>
                              <w:t xml:space="preserve">, </w:t>
                            </w:r>
                            <w:r w:rsidR="006962D0">
                              <w:rPr>
                                <w:rFonts w:asciiTheme="majorHAnsi" w:hAnsiTheme="majorHAnsi" w:cs="Univers"/>
                                <w:color w:val="0D0D0D" w:themeColor="text1" w:themeTint="F2"/>
                                <w:sz w:val="18"/>
                                <w:szCs w:val="20"/>
                              </w:rPr>
                              <w:t>2020</w:t>
                            </w:r>
                            <w:r w:rsidR="002B7825">
                              <w:rPr>
                                <w:rFonts w:asciiTheme="majorHAnsi" w:hAnsiTheme="majorHAnsi" w:cs="Univers"/>
                                <w:color w:val="0D0D0D" w:themeColor="text1" w:themeTint="F2"/>
                                <w:sz w:val="18"/>
                                <w:szCs w:val="20"/>
                              </w:rPr>
                              <w:t>.</w:t>
                            </w:r>
                          </w:p>
                          <w:p w14:paraId="20F57DE9" w14:textId="77777777" w:rsidR="00B563B6" w:rsidRPr="00521052" w:rsidRDefault="00B563B6" w:rsidP="00247403">
                            <w:pPr>
                              <w:tabs>
                                <w:tab w:val="center" w:pos="5400"/>
                              </w:tabs>
                              <w:suppressAutoHyphens/>
                              <w:spacing w:before="60"/>
                              <w:rPr>
                                <w:rFonts w:asciiTheme="minorHAnsi" w:hAnsiTheme="minorHAnsi" w:cs="Univers"/>
                                <w:color w:val="0D0D0D" w:themeColor="text1" w:themeTint="F2"/>
                                <w:sz w:val="20"/>
                                <w:szCs w:val="20"/>
                              </w:rPr>
                            </w:pPr>
                          </w:p>
                          <w:p w14:paraId="04EC26BE" w14:textId="77777777" w:rsidR="00B563B6" w:rsidRPr="00521052" w:rsidRDefault="00B563B6"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FA330" id="Text Box 7" o:spid="_x0000_s1029" type="#_x0000_t202" style="position:absolute;left:0;text-align:left;margin-left:105.75pt;margin-top:1.85pt;width:388.5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" filled="f" stroked="f" strokeweight=".5pt">
                <v:textbox>
                  <w:txbxContent>
                    <w:p w14:paraId="4EE6DDD2" w14:textId="0C166608" w:rsidR="00B563B6" w:rsidRPr="003C32BC" w:rsidRDefault="00B563B6" w:rsidP="0052105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DA0434">
                        <w:rPr>
                          <w:rFonts w:asciiTheme="majorHAnsi" w:hAnsiTheme="majorHAnsi" w:cs="Univers"/>
                          <w:color w:val="0D0D0D" w:themeColor="text1" w:themeTint="F2"/>
                          <w:sz w:val="18"/>
                          <w:szCs w:val="20"/>
                        </w:rPr>
                        <w:t>September 21</w:t>
                      </w:r>
                      <w:r>
                        <w:rPr>
                          <w:rFonts w:asciiTheme="majorHAnsi" w:hAnsiTheme="majorHAnsi" w:cs="Univers"/>
                          <w:color w:val="0D0D0D" w:themeColor="text1" w:themeTint="F2"/>
                          <w:sz w:val="18"/>
                          <w:szCs w:val="20"/>
                        </w:rPr>
                        <w:t xml:space="preserve">, </w:t>
                      </w:r>
                      <w:r w:rsidR="006962D0">
                        <w:rPr>
                          <w:rFonts w:asciiTheme="majorHAnsi" w:hAnsiTheme="majorHAnsi" w:cs="Univers"/>
                          <w:color w:val="0D0D0D" w:themeColor="text1" w:themeTint="F2"/>
                          <w:sz w:val="18"/>
                          <w:szCs w:val="20"/>
                        </w:rPr>
                        <w:t>2020</w:t>
                      </w:r>
                      <w:r w:rsidR="002B7825">
                        <w:rPr>
                          <w:rFonts w:asciiTheme="majorHAnsi" w:hAnsiTheme="majorHAnsi" w:cs="Univers"/>
                          <w:color w:val="0D0D0D" w:themeColor="text1" w:themeTint="F2"/>
                          <w:sz w:val="18"/>
                          <w:szCs w:val="20"/>
                        </w:rPr>
                        <w:t>.</w:t>
                      </w:r>
                    </w:p>
                    <w:p w14:paraId="20F57DE9" w14:textId="77777777" w:rsidR="00B563B6" w:rsidRPr="00521052" w:rsidRDefault="00B563B6" w:rsidP="00247403">
                      <w:pPr>
                        <w:tabs>
                          <w:tab w:val="center" w:pos="5400"/>
                        </w:tabs>
                        <w:suppressAutoHyphens/>
                        <w:spacing w:before="60"/>
                        <w:rPr>
                          <w:rFonts w:asciiTheme="minorHAnsi" w:hAnsiTheme="minorHAnsi" w:cs="Univers"/>
                          <w:color w:val="0D0D0D" w:themeColor="text1" w:themeTint="F2"/>
                          <w:sz w:val="20"/>
                          <w:szCs w:val="20"/>
                        </w:rPr>
                      </w:pPr>
                    </w:p>
                    <w:p w14:paraId="04EC26BE" w14:textId="77777777" w:rsidR="00B563B6" w:rsidRPr="00521052" w:rsidRDefault="00B563B6"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C6D21A7" w14:textId="77777777" w:rsidR="00A50FCF" w:rsidRPr="008B3541" w:rsidRDefault="00A50FCF" w:rsidP="00040C3A">
      <w:pPr>
        <w:tabs>
          <w:tab w:val="center" w:pos="5400"/>
        </w:tabs>
        <w:suppressAutoHyphens/>
        <w:jc w:val="center"/>
        <w:rPr>
          <w:rFonts w:asciiTheme="majorHAnsi" w:hAnsiTheme="majorHAnsi"/>
          <w:sz w:val="20"/>
          <w:szCs w:val="20"/>
        </w:rPr>
      </w:pPr>
    </w:p>
    <w:p w14:paraId="51B0AC6E" w14:textId="77777777" w:rsidR="00A50FCF" w:rsidRPr="008B3541" w:rsidRDefault="00A50FCF" w:rsidP="00040C3A">
      <w:pPr>
        <w:tabs>
          <w:tab w:val="center" w:pos="5400"/>
        </w:tabs>
        <w:suppressAutoHyphens/>
        <w:jc w:val="center"/>
        <w:rPr>
          <w:rFonts w:asciiTheme="majorHAnsi" w:hAnsiTheme="majorHAnsi"/>
          <w:sz w:val="20"/>
          <w:szCs w:val="20"/>
        </w:rPr>
      </w:pPr>
    </w:p>
    <w:p w14:paraId="01D3CA9C" w14:textId="77777777" w:rsidR="00A50FCF" w:rsidRPr="008B3541" w:rsidRDefault="00A50FCF" w:rsidP="00040C3A">
      <w:pPr>
        <w:tabs>
          <w:tab w:val="center" w:pos="5400"/>
        </w:tabs>
        <w:suppressAutoHyphens/>
        <w:jc w:val="center"/>
        <w:rPr>
          <w:rFonts w:asciiTheme="majorHAnsi" w:hAnsiTheme="majorHAnsi"/>
          <w:sz w:val="20"/>
          <w:szCs w:val="20"/>
        </w:rPr>
      </w:pPr>
    </w:p>
    <w:p w14:paraId="35108390" w14:textId="77777777" w:rsidR="00A50FCF" w:rsidRPr="008B3541" w:rsidRDefault="00A50FCF" w:rsidP="00040C3A">
      <w:pPr>
        <w:tabs>
          <w:tab w:val="center" w:pos="5400"/>
        </w:tabs>
        <w:suppressAutoHyphens/>
        <w:jc w:val="center"/>
        <w:rPr>
          <w:rFonts w:asciiTheme="majorHAnsi" w:hAnsiTheme="majorHAnsi"/>
          <w:sz w:val="20"/>
          <w:szCs w:val="20"/>
        </w:rPr>
      </w:pPr>
    </w:p>
    <w:p w14:paraId="5593EA54" w14:textId="77777777" w:rsidR="00A50FCF" w:rsidRPr="008B3541" w:rsidRDefault="0090270B" w:rsidP="00040C3A">
      <w:pPr>
        <w:tabs>
          <w:tab w:val="center" w:pos="5400"/>
        </w:tabs>
        <w:suppressAutoHyphens/>
        <w:jc w:val="center"/>
        <w:rPr>
          <w:rFonts w:asciiTheme="majorHAnsi" w:hAnsiTheme="majorHAnsi"/>
          <w:sz w:val="20"/>
          <w:szCs w:val="20"/>
        </w:rPr>
      </w:pPr>
      <w:r w:rsidRPr="008B3541">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4235ECD" wp14:editId="4BF89DA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B9513" w14:textId="23623BC7" w:rsidR="00B563B6" w:rsidRPr="00521052" w:rsidRDefault="00584321" w:rsidP="00113F73">
                            <w:pPr>
                              <w:spacing w:line="276" w:lineRule="auto"/>
                              <w:rPr>
                                <w:rFonts w:asciiTheme="majorHAnsi" w:hAnsiTheme="majorHAnsi"/>
                                <w:color w:val="595959" w:themeColor="text1" w:themeTint="A6"/>
                                <w:sz w:val="18"/>
                                <w:szCs w:val="18"/>
                                <w:lang w:val="es-ES"/>
                              </w:rPr>
                            </w:pPr>
                            <w:r w:rsidRPr="009B7CC8">
                              <w:rPr>
                                <w:rFonts w:asciiTheme="majorHAnsi" w:hAnsiTheme="majorHAnsi"/>
                                <w:b/>
                                <w:bCs/>
                                <w:color w:val="595959" w:themeColor="text1" w:themeTint="A6"/>
                                <w:sz w:val="18"/>
                                <w:szCs w:val="18"/>
                              </w:rPr>
                              <w:t xml:space="preserve">Cite as: </w:t>
                            </w:r>
                            <w:r w:rsidRPr="009B7CC8">
                              <w:rPr>
                                <w:rFonts w:asciiTheme="majorHAnsi" w:hAnsiTheme="majorHAnsi"/>
                                <w:bCs/>
                                <w:color w:val="595959" w:themeColor="text1" w:themeTint="A6"/>
                                <w:sz w:val="18"/>
                                <w:szCs w:val="18"/>
                              </w:rPr>
                              <w:t xml:space="preserve">IACHR, Report No. </w:t>
                            </w:r>
                            <w:r w:rsidR="00DA0434">
                              <w:rPr>
                                <w:rFonts w:asciiTheme="majorHAnsi" w:hAnsiTheme="majorHAnsi"/>
                                <w:bCs/>
                                <w:color w:val="595959" w:themeColor="text1" w:themeTint="A6"/>
                                <w:sz w:val="18"/>
                                <w:szCs w:val="18"/>
                              </w:rPr>
                              <w:t>255</w:t>
                            </w:r>
                            <w:r w:rsidRPr="009B7CC8">
                              <w:rPr>
                                <w:rFonts w:asciiTheme="majorHAnsi" w:hAnsiTheme="majorHAnsi"/>
                                <w:bCs/>
                                <w:color w:val="595959" w:themeColor="text1" w:themeTint="A6"/>
                                <w:sz w:val="18"/>
                                <w:szCs w:val="18"/>
                              </w:rPr>
                              <w:t>/2</w:t>
                            </w:r>
                            <w:r w:rsidR="006D0FB0">
                              <w:rPr>
                                <w:rFonts w:asciiTheme="majorHAnsi" w:hAnsiTheme="majorHAnsi"/>
                                <w:bCs/>
                                <w:color w:val="595959" w:themeColor="text1" w:themeTint="A6"/>
                                <w:sz w:val="18"/>
                                <w:szCs w:val="18"/>
                              </w:rPr>
                              <w:t>0</w:t>
                            </w:r>
                            <w:r w:rsidRPr="009B7CC8">
                              <w:rPr>
                                <w:rFonts w:asciiTheme="majorHAnsi" w:hAnsiTheme="majorHAnsi"/>
                                <w:bCs/>
                                <w:color w:val="595959" w:themeColor="text1" w:themeTint="A6"/>
                                <w:sz w:val="18"/>
                                <w:szCs w:val="18"/>
                              </w:rPr>
                              <w:t xml:space="preserve">. Petition 1994-15. Admissibility. Eleven Children at the Nixon Facility. </w:t>
                            </w:r>
                            <w:r>
                              <w:rPr>
                                <w:rFonts w:asciiTheme="majorHAnsi" w:hAnsiTheme="majorHAnsi"/>
                                <w:bCs/>
                                <w:color w:val="595959" w:themeColor="text1" w:themeTint="A6"/>
                                <w:sz w:val="18"/>
                                <w:szCs w:val="18"/>
                                <w:lang w:val="pt-BR"/>
                              </w:rPr>
                              <w:t>United States</w:t>
                            </w:r>
                            <w:r w:rsidR="00DA0434">
                              <w:rPr>
                                <w:rFonts w:asciiTheme="majorHAnsi" w:hAnsiTheme="majorHAnsi"/>
                                <w:bCs/>
                                <w:color w:val="595959" w:themeColor="text1" w:themeTint="A6"/>
                                <w:sz w:val="18"/>
                                <w:szCs w:val="18"/>
                                <w:lang w:val="pt-BR"/>
                              </w:rPr>
                              <w:t xml:space="preserve"> of America</w:t>
                            </w:r>
                            <w:r>
                              <w:rPr>
                                <w:rFonts w:asciiTheme="majorHAnsi" w:hAnsiTheme="majorHAnsi"/>
                                <w:bCs/>
                                <w:color w:val="595959" w:themeColor="text1" w:themeTint="A6"/>
                                <w:sz w:val="18"/>
                                <w:szCs w:val="18"/>
                                <w:lang w:val="pt-BR"/>
                              </w:rPr>
                              <w:t xml:space="preserve">. </w:t>
                            </w:r>
                            <w:r w:rsidR="00DA0434">
                              <w:rPr>
                                <w:rFonts w:asciiTheme="majorHAnsi" w:hAnsiTheme="majorHAnsi"/>
                                <w:bCs/>
                                <w:color w:val="595959" w:themeColor="text1" w:themeTint="A6"/>
                                <w:sz w:val="18"/>
                                <w:szCs w:val="18"/>
                                <w:lang w:val="pt-BR"/>
                              </w:rPr>
                              <w:t>September 21</w:t>
                            </w:r>
                            <w:r w:rsidR="006D0FB0">
                              <w:rPr>
                                <w:rFonts w:asciiTheme="majorHAnsi" w:hAnsiTheme="majorHAnsi"/>
                                <w:bCs/>
                                <w:color w:val="595959" w:themeColor="text1" w:themeTint="A6"/>
                                <w:sz w:val="18"/>
                                <w:szCs w:val="18"/>
                                <w:lang w:val="pt-BR"/>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235EC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79B9513" w14:textId="23623BC7" w:rsidR="00B563B6" w:rsidRPr="00521052" w:rsidRDefault="00584321" w:rsidP="00113F73">
                      <w:pPr>
                        <w:spacing w:line="276" w:lineRule="auto"/>
                        <w:rPr>
                          <w:rFonts w:asciiTheme="majorHAnsi" w:hAnsiTheme="majorHAnsi"/>
                          <w:color w:val="595959" w:themeColor="text1" w:themeTint="A6"/>
                          <w:sz w:val="18"/>
                          <w:szCs w:val="18"/>
                          <w:lang w:val="es-ES"/>
                        </w:rPr>
                      </w:pPr>
                      <w:r w:rsidRPr="009B7CC8">
                        <w:rPr>
                          <w:rFonts w:asciiTheme="majorHAnsi" w:hAnsiTheme="majorHAnsi"/>
                          <w:b/>
                          <w:bCs/>
                          <w:color w:val="595959" w:themeColor="text1" w:themeTint="A6"/>
                          <w:sz w:val="18"/>
                          <w:szCs w:val="18"/>
                        </w:rPr>
                        <w:t xml:space="preserve">Cite as: </w:t>
                      </w:r>
                      <w:r w:rsidRPr="009B7CC8">
                        <w:rPr>
                          <w:rFonts w:asciiTheme="majorHAnsi" w:hAnsiTheme="majorHAnsi"/>
                          <w:bCs/>
                          <w:color w:val="595959" w:themeColor="text1" w:themeTint="A6"/>
                          <w:sz w:val="18"/>
                          <w:szCs w:val="18"/>
                        </w:rPr>
                        <w:t xml:space="preserve">IACHR, Report No. </w:t>
                      </w:r>
                      <w:r w:rsidR="00DA0434">
                        <w:rPr>
                          <w:rFonts w:asciiTheme="majorHAnsi" w:hAnsiTheme="majorHAnsi"/>
                          <w:bCs/>
                          <w:color w:val="595959" w:themeColor="text1" w:themeTint="A6"/>
                          <w:sz w:val="18"/>
                          <w:szCs w:val="18"/>
                        </w:rPr>
                        <w:t>255</w:t>
                      </w:r>
                      <w:r w:rsidRPr="009B7CC8">
                        <w:rPr>
                          <w:rFonts w:asciiTheme="majorHAnsi" w:hAnsiTheme="majorHAnsi"/>
                          <w:bCs/>
                          <w:color w:val="595959" w:themeColor="text1" w:themeTint="A6"/>
                          <w:sz w:val="18"/>
                          <w:szCs w:val="18"/>
                        </w:rPr>
                        <w:t>/2</w:t>
                      </w:r>
                      <w:r w:rsidR="006D0FB0">
                        <w:rPr>
                          <w:rFonts w:asciiTheme="majorHAnsi" w:hAnsiTheme="majorHAnsi"/>
                          <w:bCs/>
                          <w:color w:val="595959" w:themeColor="text1" w:themeTint="A6"/>
                          <w:sz w:val="18"/>
                          <w:szCs w:val="18"/>
                        </w:rPr>
                        <w:t>0</w:t>
                      </w:r>
                      <w:r w:rsidRPr="009B7CC8">
                        <w:rPr>
                          <w:rFonts w:asciiTheme="majorHAnsi" w:hAnsiTheme="majorHAnsi"/>
                          <w:bCs/>
                          <w:color w:val="595959" w:themeColor="text1" w:themeTint="A6"/>
                          <w:sz w:val="18"/>
                          <w:szCs w:val="18"/>
                        </w:rPr>
                        <w:t xml:space="preserve">. Petition 1994-15. Admissibility. Eleven Children at the Nixon Facility. </w:t>
                      </w:r>
                      <w:r>
                        <w:rPr>
                          <w:rFonts w:asciiTheme="majorHAnsi" w:hAnsiTheme="majorHAnsi"/>
                          <w:bCs/>
                          <w:color w:val="595959" w:themeColor="text1" w:themeTint="A6"/>
                          <w:sz w:val="18"/>
                          <w:szCs w:val="18"/>
                          <w:lang w:val="pt-BR"/>
                        </w:rPr>
                        <w:t>United States</w:t>
                      </w:r>
                      <w:r w:rsidR="00DA0434">
                        <w:rPr>
                          <w:rFonts w:asciiTheme="majorHAnsi" w:hAnsiTheme="majorHAnsi"/>
                          <w:bCs/>
                          <w:color w:val="595959" w:themeColor="text1" w:themeTint="A6"/>
                          <w:sz w:val="18"/>
                          <w:szCs w:val="18"/>
                          <w:lang w:val="pt-BR"/>
                        </w:rPr>
                        <w:t xml:space="preserve"> of America</w:t>
                      </w:r>
                      <w:r>
                        <w:rPr>
                          <w:rFonts w:asciiTheme="majorHAnsi" w:hAnsiTheme="majorHAnsi"/>
                          <w:bCs/>
                          <w:color w:val="595959" w:themeColor="text1" w:themeTint="A6"/>
                          <w:sz w:val="18"/>
                          <w:szCs w:val="18"/>
                          <w:lang w:val="pt-BR"/>
                        </w:rPr>
                        <w:t xml:space="preserve">. </w:t>
                      </w:r>
                      <w:r w:rsidR="00DA0434">
                        <w:rPr>
                          <w:rFonts w:asciiTheme="majorHAnsi" w:hAnsiTheme="majorHAnsi"/>
                          <w:bCs/>
                          <w:color w:val="595959" w:themeColor="text1" w:themeTint="A6"/>
                          <w:sz w:val="18"/>
                          <w:szCs w:val="18"/>
                          <w:lang w:val="pt-BR"/>
                        </w:rPr>
                        <w:t>September 21</w:t>
                      </w:r>
                      <w:r w:rsidR="006D0FB0">
                        <w:rPr>
                          <w:rFonts w:asciiTheme="majorHAnsi" w:hAnsiTheme="majorHAnsi"/>
                          <w:bCs/>
                          <w:color w:val="595959" w:themeColor="text1" w:themeTint="A6"/>
                          <w:sz w:val="18"/>
                          <w:szCs w:val="18"/>
                          <w:lang w:val="pt-BR"/>
                        </w:rPr>
                        <w:t>, 2020.</w:t>
                      </w:r>
                    </w:p>
                  </w:txbxContent>
                </v:textbox>
              </v:shape>
            </w:pict>
          </mc:Fallback>
        </mc:AlternateContent>
      </w:r>
    </w:p>
    <w:p w14:paraId="26918025" w14:textId="77777777" w:rsidR="00A50FCF" w:rsidRPr="008B3541" w:rsidRDefault="00A50FCF" w:rsidP="00040C3A">
      <w:pPr>
        <w:tabs>
          <w:tab w:val="center" w:pos="5400"/>
        </w:tabs>
        <w:suppressAutoHyphens/>
        <w:jc w:val="center"/>
        <w:rPr>
          <w:rFonts w:asciiTheme="majorHAnsi" w:hAnsiTheme="majorHAnsi"/>
          <w:sz w:val="20"/>
          <w:szCs w:val="20"/>
        </w:rPr>
      </w:pPr>
    </w:p>
    <w:p w14:paraId="36EDC6EF" w14:textId="77777777" w:rsidR="0090270B" w:rsidRPr="008B3541" w:rsidRDefault="00D306D1" w:rsidP="005516A1">
      <w:pPr>
        <w:tabs>
          <w:tab w:val="center" w:pos="5400"/>
        </w:tabs>
        <w:suppressAutoHyphens/>
        <w:jc w:val="center"/>
        <w:rPr>
          <w:rFonts w:asciiTheme="majorHAnsi" w:hAnsiTheme="majorHAnsi"/>
          <w:b/>
          <w:sz w:val="20"/>
          <w:szCs w:val="20"/>
        </w:rPr>
      </w:pPr>
      <w:r w:rsidRPr="008B3541">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BC454C7" wp14:editId="7BBE77B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97D97" w14:textId="48EAEF69" w:rsidR="00B563B6" w:rsidRPr="00D72DC6" w:rsidRDefault="002B7825" w:rsidP="00F02AD1">
                            <w:pPr>
                              <w:rPr>
                                <w:color w:val="FFFFFF" w:themeColor="background1"/>
                                <w14:textFill>
                                  <w14:noFill/>
                                </w14:textFill>
                              </w:rPr>
                            </w:pPr>
                            <w:r>
                              <w:rPr>
                                <w:noProof/>
                                <w:color w:val="FFFFFF" w:themeColor="background1"/>
                              </w:rPr>
                              <w:drawing>
                                <wp:inline distT="0" distB="0" distL="0" distR="0" wp14:anchorId="77EF5C05" wp14:editId="24924FB1">
                                  <wp:extent cx="183769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454C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4697D97" w14:textId="48EAEF69" w:rsidR="00B563B6" w:rsidRPr="00D72DC6" w:rsidRDefault="002B7825" w:rsidP="00F02AD1">
                      <w:pPr>
                        <w:rPr>
                          <w:color w:val="FFFFFF" w:themeColor="background1"/>
                          <w14:textFill>
                            <w14:noFill/>
                          </w14:textFill>
                        </w:rPr>
                      </w:pPr>
                      <w:r>
                        <w:rPr>
                          <w:noProof/>
                          <w:color w:val="FFFFFF" w:themeColor="background1"/>
                        </w:rPr>
                        <w:drawing>
                          <wp:inline distT="0" distB="0" distL="0" distR="0" wp14:anchorId="77EF5C05" wp14:editId="24924FB1">
                            <wp:extent cx="183769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Pr="008B3541">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35D7CCFB" wp14:editId="32DF78A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4FBA8" w14:textId="53D2D46E" w:rsidR="00B563B6" w:rsidRPr="004B7EB6" w:rsidRDefault="00B563B6" w:rsidP="00D306D1">
                            <w:pPr>
                              <w:jc w:val="center"/>
                              <w:rPr>
                                <w:rFonts w:asciiTheme="minorHAnsi" w:hAnsiTheme="minorHAnsi"/>
                                <w:b/>
                                <w:color w:val="FFFFFF" w:themeColor="background1"/>
                              </w:rPr>
                            </w:pPr>
                            <w:r>
                              <w:rPr>
                                <w:rFonts w:asciiTheme="minorHAnsi" w:hAnsiTheme="minorHAnsi"/>
                                <w:b/>
                                <w:bCs/>
                                <w:color w:val="FFFFFF" w:themeColor="background1"/>
                              </w:rPr>
                              <w:t>www.</w:t>
                            </w:r>
                            <w:r w:rsidR="006D0FB0">
                              <w:rPr>
                                <w:rFonts w:asciiTheme="minorHAnsi" w:hAnsiTheme="minorHAnsi"/>
                                <w:b/>
                                <w:bCs/>
                                <w:color w:val="FFFFFF" w:themeColor="background1"/>
                              </w:rPr>
                              <w:t>iachr</w:t>
                            </w:r>
                            <w:r>
                              <w:rPr>
                                <w:rFonts w:asciiTheme="minorHAnsi" w:hAnsiTheme="minorHAnsi"/>
                                <w:b/>
                                <w:bCs/>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5D7CCF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B44FBA8" w14:textId="53D2D46E" w:rsidR="00B563B6" w:rsidRPr="004B7EB6" w:rsidRDefault="00B563B6" w:rsidP="00D306D1">
                      <w:pPr>
                        <w:jc w:val="center"/>
                        <w:rPr>
                          <w:rFonts w:asciiTheme="minorHAnsi" w:hAnsiTheme="minorHAnsi"/>
                          <w:b/>
                          <w:color w:val="FFFFFF" w:themeColor="background1"/>
                        </w:rPr>
                      </w:pPr>
                      <w:r>
                        <w:rPr>
                          <w:rFonts w:asciiTheme="minorHAnsi" w:hAnsiTheme="minorHAnsi"/>
                          <w:b/>
                          <w:bCs/>
                          <w:color w:val="FFFFFF" w:themeColor="background1"/>
                        </w:rPr>
                        <w:t>www.</w:t>
                      </w:r>
                      <w:r w:rsidR="006D0FB0">
                        <w:rPr>
                          <w:rFonts w:asciiTheme="minorHAnsi" w:hAnsiTheme="minorHAnsi"/>
                          <w:b/>
                          <w:bCs/>
                          <w:color w:val="FFFFFF" w:themeColor="background1"/>
                        </w:rPr>
                        <w:t>iachr</w:t>
                      </w:r>
                      <w:r>
                        <w:rPr>
                          <w:rFonts w:asciiTheme="minorHAnsi" w:hAnsiTheme="minorHAnsi"/>
                          <w:b/>
                          <w:bCs/>
                          <w:color w:val="FFFFFF" w:themeColor="background1"/>
                        </w:rPr>
                        <w:t>.org</w:t>
                      </w:r>
                    </w:p>
                  </w:txbxContent>
                </v:textbox>
              </v:shape>
            </w:pict>
          </mc:Fallback>
        </mc:AlternateContent>
      </w:r>
    </w:p>
    <w:p w14:paraId="5AF5A134" w14:textId="77777777" w:rsidR="0070697F" w:rsidRPr="008B3541" w:rsidRDefault="004A6A54" w:rsidP="005516A1">
      <w:pPr>
        <w:tabs>
          <w:tab w:val="center" w:pos="5400"/>
        </w:tabs>
        <w:suppressAutoHyphens/>
        <w:jc w:val="center"/>
        <w:rPr>
          <w:rFonts w:asciiTheme="majorHAnsi" w:hAnsiTheme="majorHAnsi"/>
          <w:b/>
          <w:sz w:val="20"/>
          <w:szCs w:val="20"/>
        </w:rPr>
        <w:sectPr w:rsidR="0070697F" w:rsidRPr="008B3541"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8B3541">
        <w:rPr>
          <w:b/>
          <w:bCs/>
        </w:rPr>
        <w:tab/>
      </w:r>
    </w:p>
    <w:p w14:paraId="1C3634B0" w14:textId="77777777" w:rsidR="003239B8" w:rsidRPr="006D0FB0" w:rsidRDefault="003239B8" w:rsidP="004A6A54">
      <w:pPr>
        <w:spacing w:after="240"/>
        <w:ind w:firstLine="720"/>
        <w:jc w:val="both"/>
        <w:rPr>
          <w:rFonts w:asciiTheme="majorHAnsi" w:hAnsiTheme="majorHAnsi"/>
          <w:b/>
          <w:bCs/>
          <w:sz w:val="20"/>
          <w:szCs w:val="20"/>
        </w:rPr>
      </w:pPr>
      <w:r w:rsidRPr="006D0FB0">
        <w:rPr>
          <w:rFonts w:asciiTheme="majorHAnsi" w:hAnsiTheme="majorHAnsi"/>
          <w:b/>
          <w:bCs/>
          <w:sz w:val="20"/>
          <w:szCs w:val="20"/>
        </w:rPr>
        <w:lastRenderedPageBreak/>
        <w:t>I.</w:t>
      </w:r>
      <w:r w:rsidRPr="006D0FB0">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D0FB0" w14:paraId="01223F8E" w14:textId="77777777" w:rsidTr="005766D9">
        <w:tc>
          <w:tcPr>
            <w:tcW w:w="3600" w:type="dxa"/>
            <w:tcBorders>
              <w:top w:val="single" w:sz="4" w:space="0" w:color="auto"/>
              <w:bottom w:val="single" w:sz="6" w:space="0" w:color="auto"/>
            </w:tcBorders>
            <w:shd w:val="clear" w:color="auto" w:fill="67AE3C"/>
            <w:vAlign w:val="center"/>
          </w:tcPr>
          <w:p w14:paraId="669013E2" w14:textId="1CFB495D" w:rsidR="003239B8" w:rsidRPr="006D0FB0" w:rsidRDefault="003239B8" w:rsidP="0094611F">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Petitioner</w:t>
            </w:r>
            <w:r w:rsidR="00D4067F" w:rsidRPr="006D0FB0">
              <w:rPr>
                <w:rFonts w:asciiTheme="majorHAnsi" w:hAnsiTheme="majorHAnsi"/>
                <w:b/>
                <w:bCs/>
                <w:color w:val="FFFFFF" w:themeColor="background1"/>
                <w:sz w:val="20"/>
                <w:szCs w:val="20"/>
              </w:rPr>
              <w:t>s</w:t>
            </w:r>
            <w:r w:rsidRPr="006D0FB0">
              <w:rPr>
                <w:rFonts w:asciiTheme="majorHAnsi" w:hAnsiTheme="majorHAnsi"/>
                <w:b/>
                <w:bCs/>
                <w:color w:val="FFFFFF" w:themeColor="background1"/>
                <w:sz w:val="20"/>
                <w:szCs w:val="20"/>
              </w:rPr>
              <w:t>:</w:t>
            </w:r>
          </w:p>
        </w:tc>
        <w:tc>
          <w:tcPr>
            <w:tcW w:w="5760" w:type="dxa"/>
            <w:vAlign w:val="center"/>
          </w:tcPr>
          <w:p w14:paraId="4057BE09" w14:textId="7D6CCB0A" w:rsidR="003239B8" w:rsidRPr="006D0FB0" w:rsidRDefault="00BE6B3D" w:rsidP="00765771">
            <w:pPr>
              <w:jc w:val="both"/>
              <w:rPr>
                <w:rFonts w:asciiTheme="majorHAnsi" w:hAnsiTheme="majorHAnsi"/>
                <w:bCs/>
                <w:sz w:val="20"/>
                <w:szCs w:val="20"/>
              </w:rPr>
            </w:pPr>
            <w:r w:rsidRPr="006D0FB0">
              <w:rPr>
                <w:rFonts w:asciiTheme="majorHAnsi" w:hAnsiTheme="majorHAnsi"/>
                <w:bCs/>
                <w:sz w:val="20"/>
                <w:szCs w:val="20"/>
              </w:rPr>
              <w:t>O.A.F.E., E.A.H.C., W.O.G., P.A.S.G.</w:t>
            </w:r>
            <w:r w:rsidRPr="006D0FB0">
              <w:rPr>
                <w:sz w:val="20"/>
                <w:szCs w:val="20"/>
              </w:rPr>
              <w:t xml:space="preserve"> </w:t>
            </w:r>
            <w:r w:rsidRPr="006D0FB0">
              <w:rPr>
                <w:rFonts w:asciiTheme="majorHAnsi" w:hAnsiTheme="majorHAnsi"/>
                <w:bCs/>
                <w:sz w:val="20"/>
                <w:szCs w:val="20"/>
              </w:rPr>
              <w:t xml:space="preserve">J.M.R., O.B., </w:t>
            </w:r>
            <w:r w:rsidR="00EE30DF" w:rsidRPr="006D0FB0">
              <w:rPr>
                <w:rFonts w:asciiTheme="majorHAnsi" w:hAnsiTheme="majorHAnsi"/>
                <w:bCs/>
                <w:sz w:val="20"/>
                <w:szCs w:val="20"/>
              </w:rPr>
              <w:t>J.E.A.L., E.A.F.F., J.C.C.B.</w:t>
            </w:r>
            <w:r w:rsidR="00D4067F" w:rsidRPr="006D0FB0">
              <w:rPr>
                <w:rFonts w:asciiTheme="majorHAnsi" w:hAnsiTheme="majorHAnsi"/>
                <w:bCs/>
                <w:sz w:val="20"/>
                <w:szCs w:val="20"/>
              </w:rPr>
              <w:t>, D.A.E.F., E.R.R.J.</w:t>
            </w:r>
            <w:r w:rsidR="00D4067F" w:rsidRPr="006D0FB0">
              <w:rPr>
                <w:rStyle w:val="FootnoteReference"/>
                <w:rFonts w:asciiTheme="majorHAnsi" w:hAnsiTheme="majorHAnsi"/>
                <w:bCs/>
                <w:sz w:val="20"/>
                <w:szCs w:val="20"/>
              </w:rPr>
              <w:footnoteReference w:id="2"/>
            </w:r>
          </w:p>
        </w:tc>
      </w:tr>
      <w:tr w:rsidR="003239B8" w:rsidRPr="006D0FB0" w14:paraId="162D3617" w14:textId="77777777" w:rsidTr="005766D9">
        <w:tc>
          <w:tcPr>
            <w:tcW w:w="3600" w:type="dxa"/>
            <w:tcBorders>
              <w:top w:val="single" w:sz="6" w:space="0" w:color="auto"/>
              <w:bottom w:val="single" w:sz="6" w:space="0" w:color="auto"/>
            </w:tcBorders>
            <w:shd w:val="clear" w:color="auto" w:fill="67AE3C"/>
            <w:vAlign w:val="center"/>
          </w:tcPr>
          <w:p w14:paraId="19ECEDB9" w14:textId="77777777" w:rsidR="003239B8" w:rsidRPr="006D0FB0" w:rsidRDefault="005814AA" w:rsidP="0094611F">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DC670E" w:rsidRPr="006D0FB0">
                  <w:rPr>
                    <w:rFonts w:asciiTheme="majorHAnsi" w:hAnsiTheme="majorHAnsi"/>
                    <w:b/>
                    <w:bCs/>
                    <w:color w:val="FFFFFF" w:themeColor="background1"/>
                    <w:sz w:val="20"/>
                    <w:szCs w:val="20"/>
                  </w:rPr>
                  <w:t>Alleged victim</w:t>
                </w:r>
              </w:sdtContent>
            </w:sdt>
            <w:r w:rsidR="00DC670E" w:rsidRPr="006D0FB0">
              <w:rPr>
                <w:rFonts w:asciiTheme="majorHAnsi" w:hAnsiTheme="majorHAnsi"/>
                <w:b/>
                <w:bCs/>
                <w:color w:val="FFFFFF" w:themeColor="background1"/>
                <w:sz w:val="20"/>
                <w:szCs w:val="20"/>
              </w:rPr>
              <w:t>:</w:t>
            </w:r>
          </w:p>
        </w:tc>
        <w:tc>
          <w:tcPr>
            <w:tcW w:w="5760" w:type="dxa"/>
            <w:vAlign w:val="center"/>
          </w:tcPr>
          <w:p w14:paraId="3168A275" w14:textId="193BB83A" w:rsidR="003239B8" w:rsidRPr="006D0FB0" w:rsidRDefault="00D4067F" w:rsidP="00765771">
            <w:pPr>
              <w:jc w:val="both"/>
              <w:rPr>
                <w:rFonts w:asciiTheme="majorHAnsi" w:hAnsiTheme="majorHAnsi"/>
                <w:bCs/>
                <w:sz w:val="20"/>
                <w:szCs w:val="20"/>
              </w:rPr>
            </w:pPr>
            <w:r w:rsidRPr="006D0FB0">
              <w:rPr>
                <w:rFonts w:asciiTheme="majorHAnsi" w:hAnsiTheme="majorHAnsi"/>
                <w:bCs/>
                <w:sz w:val="20"/>
                <w:szCs w:val="20"/>
              </w:rPr>
              <w:t>Same as above</w:t>
            </w:r>
          </w:p>
        </w:tc>
      </w:tr>
      <w:tr w:rsidR="003239B8" w:rsidRPr="006D0FB0" w14:paraId="2558005A" w14:textId="77777777" w:rsidTr="005766D9">
        <w:tc>
          <w:tcPr>
            <w:tcW w:w="3600" w:type="dxa"/>
            <w:tcBorders>
              <w:top w:val="single" w:sz="6" w:space="0" w:color="auto"/>
              <w:bottom w:val="single" w:sz="6" w:space="0" w:color="auto"/>
            </w:tcBorders>
            <w:shd w:val="clear" w:color="auto" w:fill="67AE3C"/>
            <w:vAlign w:val="center"/>
          </w:tcPr>
          <w:p w14:paraId="5F80C870" w14:textId="77777777" w:rsidR="003239B8" w:rsidRPr="006D0FB0" w:rsidRDefault="003239B8" w:rsidP="0094611F">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Respondent State:</w:t>
            </w:r>
          </w:p>
        </w:tc>
        <w:tc>
          <w:tcPr>
            <w:tcW w:w="5760" w:type="dxa"/>
            <w:vAlign w:val="center"/>
          </w:tcPr>
          <w:p w14:paraId="6A965C18" w14:textId="2020A65B" w:rsidR="003239B8" w:rsidRPr="006D0FB0" w:rsidRDefault="00D4067F" w:rsidP="008E46BB">
            <w:pPr>
              <w:jc w:val="both"/>
              <w:rPr>
                <w:rFonts w:asciiTheme="majorHAnsi" w:hAnsiTheme="majorHAnsi"/>
                <w:bCs/>
                <w:sz w:val="20"/>
                <w:szCs w:val="20"/>
              </w:rPr>
            </w:pPr>
            <w:r w:rsidRPr="006D0FB0">
              <w:rPr>
                <w:rFonts w:asciiTheme="majorHAnsi" w:hAnsiTheme="majorHAnsi"/>
                <w:bCs/>
                <w:sz w:val="20"/>
                <w:szCs w:val="20"/>
              </w:rPr>
              <w:t>United States of America</w:t>
            </w:r>
            <w:r w:rsidRPr="006D0FB0">
              <w:rPr>
                <w:rStyle w:val="FootnoteReference"/>
                <w:rFonts w:asciiTheme="majorHAnsi" w:hAnsiTheme="majorHAnsi"/>
                <w:bCs/>
                <w:sz w:val="20"/>
                <w:szCs w:val="20"/>
              </w:rPr>
              <w:footnoteReference w:id="3"/>
            </w:r>
          </w:p>
        </w:tc>
      </w:tr>
      <w:tr w:rsidR="00223A29" w:rsidRPr="006D0FB0" w14:paraId="2A1297D8" w14:textId="77777777" w:rsidTr="005766D9">
        <w:tc>
          <w:tcPr>
            <w:tcW w:w="3600" w:type="dxa"/>
            <w:tcBorders>
              <w:top w:val="single" w:sz="6" w:space="0" w:color="auto"/>
              <w:bottom w:val="single" w:sz="6" w:space="0" w:color="auto"/>
            </w:tcBorders>
            <w:shd w:val="clear" w:color="auto" w:fill="67AE3C"/>
            <w:vAlign w:val="center"/>
          </w:tcPr>
          <w:p w14:paraId="3C124B4C" w14:textId="77777777" w:rsidR="00223A29" w:rsidRPr="006D0FB0" w:rsidRDefault="001B3A00" w:rsidP="00E4118C">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Rights invoked:</w:t>
            </w:r>
          </w:p>
        </w:tc>
        <w:tc>
          <w:tcPr>
            <w:tcW w:w="5760" w:type="dxa"/>
            <w:vAlign w:val="center"/>
          </w:tcPr>
          <w:p w14:paraId="24DF6AD8" w14:textId="0D509F9B" w:rsidR="00223A29" w:rsidRPr="006D0FB0" w:rsidRDefault="00D4067F" w:rsidP="00765771">
            <w:pPr>
              <w:jc w:val="both"/>
              <w:rPr>
                <w:rFonts w:asciiTheme="majorHAnsi" w:hAnsiTheme="majorHAnsi"/>
                <w:bCs/>
                <w:sz w:val="20"/>
                <w:szCs w:val="20"/>
              </w:rPr>
            </w:pPr>
            <w:r w:rsidRPr="006D0FB0">
              <w:rPr>
                <w:rFonts w:asciiTheme="majorHAnsi" w:hAnsiTheme="majorHAnsi"/>
                <w:bCs/>
                <w:sz w:val="20"/>
                <w:szCs w:val="20"/>
              </w:rPr>
              <w:t>Articles I, V, VII, XVIII, XXIV and XXV of the American Declaration of the Rights and Duties of Man</w:t>
            </w:r>
            <w:r w:rsidRPr="006D0FB0">
              <w:rPr>
                <w:rStyle w:val="FootnoteReference"/>
                <w:rFonts w:asciiTheme="majorHAnsi" w:hAnsiTheme="majorHAnsi"/>
                <w:bCs/>
                <w:sz w:val="20"/>
                <w:szCs w:val="20"/>
              </w:rPr>
              <w:footnoteReference w:id="4"/>
            </w:r>
          </w:p>
        </w:tc>
      </w:tr>
    </w:tbl>
    <w:p w14:paraId="2657F5DD" w14:textId="77777777" w:rsidR="003239B8" w:rsidRPr="006D0FB0" w:rsidRDefault="003239B8" w:rsidP="003239B8">
      <w:pPr>
        <w:spacing w:before="240" w:after="240"/>
        <w:ind w:firstLine="720"/>
        <w:jc w:val="both"/>
        <w:rPr>
          <w:rFonts w:asciiTheme="majorHAnsi" w:hAnsiTheme="majorHAnsi"/>
          <w:b/>
          <w:bCs/>
          <w:sz w:val="20"/>
          <w:szCs w:val="20"/>
        </w:rPr>
      </w:pPr>
      <w:r w:rsidRPr="006D0FB0">
        <w:rPr>
          <w:rFonts w:asciiTheme="majorHAnsi" w:hAnsiTheme="majorHAnsi"/>
          <w:b/>
          <w:bCs/>
          <w:sz w:val="20"/>
          <w:szCs w:val="20"/>
        </w:rPr>
        <w:t>II.</w:t>
      </w:r>
      <w:r w:rsidRPr="006D0FB0">
        <w:rPr>
          <w:rFonts w:asciiTheme="majorHAnsi" w:hAnsiTheme="majorHAnsi"/>
          <w:b/>
          <w:bCs/>
          <w:sz w:val="20"/>
          <w:szCs w:val="20"/>
        </w:rPr>
        <w:tab/>
        <w:t>PROCEEDINGS BEFORE THE IACHR</w:t>
      </w:r>
      <w:r w:rsidRPr="006D0FB0">
        <w:rPr>
          <w:rStyle w:val="FootnoteReference"/>
          <w:rFonts w:asciiTheme="majorHAnsi" w:hAnsiTheme="majorHAnsi"/>
          <w:b/>
          <w:bCs/>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D0FB0" w14:paraId="72F13474" w14:textId="77777777" w:rsidTr="005766D9">
        <w:tc>
          <w:tcPr>
            <w:tcW w:w="3600" w:type="dxa"/>
            <w:tcBorders>
              <w:top w:val="single" w:sz="6" w:space="0" w:color="auto"/>
              <w:bottom w:val="single" w:sz="6" w:space="0" w:color="auto"/>
            </w:tcBorders>
            <w:shd w:val="clear" w:color="auto" w:fill="67AE3C"/>
            <w:vAlign w:val="center"/>
          </w:tcPr>
          <w:p w14:paraId="177FE233" w14:textId="77777777" w:rsidR="004C2312" w:rsidRPr="006D0FB0" w:rsidRDefault="004A6A54" w:rsidP="004A6A54">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Filing of the petition:</w:t>
            </w:r>
          </w:p>
        </w:tc>
        <w:tc>
          <w:tcPr>
            <w:tcW w:w="5760" w:type="dxa"/>
            <w:vAlign w:val="center"/>
          </w:tcPr>
          <w:p w14:paraId="201579DF" w14:textId="427BA8CE" w:rsidR="004C2312" w:rsidRPr="006D0FB0" w:rsidRDefault="00D4067F" w:rsidP="0094611F">
            <w:pPr>
              <w:jc w:val="both"/>
              <w:rPr>
                <w:rFonts w:asciiTheme="majorHAnsi" w:hAnsiTheme="majorHAnsi"/>
                <w:bCs/>
                <w:sz w:val="20"/>
                <w:szCs w:val="20"/>
              </w:rPr>
            </w:pPr>
            <w:r w:rsidRPr="006D0FB0">
              <w:rPr>
                <w:rFonts w:asciiTheme="majorHAnsi" w:hAnsiTheme="majorHAnsi"/>
                <w:bCs/>
                <w:sz w:val="20"/>
                <w:szCs w:val="20"/>
              </w:rPr>
              <w:t>November 25, 2015</w:t>
            </w:r>
          </w:p>
        </w:tc>
      </w:tr>
      <w:tr w:rsidR="004C2312" w:rsidRPr="006D0FB0" w14:paraId="1A108928" w14:textId="77777777" w:rsidTr="005766D9">
        <w:tc>
          <w:tcPr>
            <w:tcW w:w="3600" w:type="dxa"/>
            <w:tcBorders>
              <w:top w:val="single" w:sz="6" w:space="0" w:color="auto"/>
              <w:bottom w:val="single" w:sz="6" w:space="0" w:color="auto"/>
            </w:tcBorders>
            <w:shd w:val="clear" w:color="auto" w:fill="67AE3C"/>
            <w:vAlign w:val="center"/>
          </w:tcPr>
          <w:p w14:paraId="1D1B80E4" w14:textId="77777777" w:rsidR="004C2312" w:rsidRPr="006D0FB0" w:rsidRDefault="004A6A54" w:rsidP="004A6A54">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Notification of the petition to the State:</w:t>
            </w:r>
          </w:p>
        </w:tc>
        <w:tc>
          <w:tcPr>
            <w:tcW w:w="5760" w:type="dxa"/>
            <w:vAlign w:val="center"/>
          </w:tcPr>
          <w:p w14:paraId="432C6AF8" w14:textId="2138435E" w:rsidR="004C2312" w:rsidRPr="006D0FB0" w:rsidRDefault="00D4067F" w:rsidP="0094611F">
            <w:pPr>
              <w:jc w:val="both"/>
              <w:rPr>
                <w:rFonts w:asciiTheme="majorHAnsi" w:hAnsiTheme="majorHAnsi"/>
                <w:bCs/>
                <w:sz w:val="20"/>
                <w:szCs w:val="20"/>
              </w:rPr>
            </w:pPr>
            <w:r w:rsidRPr="006D0FB0">
              <w:rPr>
                <w:rFonts w:asciiTheme="majorHAnsi" w:hAnsiTheme="majorHAnsi"/>
                <w:bCs/>
                <w:sz w:val="20"/>
                <w:szCs w:val="20"/>
              </w:rPr>
              <w:t>December 13, 2018</w:t>
            </w:r>
          </w:p>
        </w:tc>
      </w:tr>
      <w:tr w:rsidR="004C2312" w:rsidRPr="006D0FB0" w14:paraId="66F109FC" w14:textId="77777777" w:rsidTr="005766D9">
        <w:tc>
          <w:tcPr>
            <w:tcW w:w="3600" w:type="dxa"/>
            <w:tcBorders>
              <w:top w:val="single" w:sz="6" w:space="0" w:color="auto"/>
              <w:bottom w:val="single" w:sz="6" w:space="0" w:color="auto"/>
            </w:tcBorders>
            <w:shd w:val="clear" w:color="auto" w:fill="67AE3C"/>
            <w:vAlign w:val="center"/>
          </w:tcPr>
          <w:p w14:paraId="076A8DF0" w14:textId="77777777" w:rsidR="004C2312" w:rsidRPr="006D0FB0" w:rsidRDefault="004A6A54" w:rsidP="004A6A54">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State’s first response:</w:t>
            </w:r>
          </w:p>
        </w:tc>
        <w:tc>
          <w:tcPr>
            <w:tcW w:w="5760" w:type="dxa"/>
            <w:vAlign w:val="center"/>
          </w:tcPr>
          <w:p w14:paraId="1DD3F1D4" w14:textId="5165280B" w:rsidR="004C2312" w:rsidRPr="006D0FB0" w:rsidRDefault="006E3CE7" w:rsidP="0094611F">
            <w:pPr>
              <w:jc w:val="both"/>
              <w:rPr>
                <w:rFonts w:asciiTheme="majorHAnsi" w:hAnsiTheme="majorHAnsi"/>
                <w:bCs/>
                <w:sz w:val="20"/>
                <w:szCs w:val="20"/>
              </w:rPr>
            </w:pPr>
            <w:r w:rsidRPr="006D0FB0">
              <w:rPr>
                <w:rFonts w:asciiTheme="majorHAnsi" w:hAnsiTheme="majorHAnsi"/>
                <w:bCs/>
                <w:sz w:val="20"/>
                <w:szCs w:val="20"/>
              </w:rPr>
              <w:t>July 25, 2019</w:t>
            </w:r>
          </w:p>
        </w:tc>
      </w:tr>
      <w:tr w:rsidR="004C2312" w:rsidRPr="006D0FB0" w14:paraId="59E9933A" w14:textId="77777777" w:rsidTr="005766D9">
        <w:tc>
          <w:tcPr>
            <w:tcW w:w="3600" w:type="dxa"/>
            <w:tcBorders>
              <w:top w:val="single" w:sz="6" w:space="0" w:color="auto"/>
              <w:bottom w:val="single" w:sz="6" w:space="0" w:color="auto"/>
            </w:tcBorders>
            <w:shd w:val="clear" w:color="auto" w:fill="67AE3C"/>
            <w:vAlign w:val="center"/>
          </w:tcPr>
          <w:p w14:paraId="4818FCB0" w14:textId="77777777" w:rsidR="004C2312" w:rsidRPr="006D0FB0" w:rsidRDefault="008E3BFE" w:rsidP="008E3BFE">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Additional observations from the petitioner:</w:t>
            </w:r>
          </w:p>
        </w:tc>
        <w:tc>
          <w:tcPr>
            <w:tcW w:w="5760" w:type="dxa"/>
            <w:vAlign w:val="center"/>
          </w:tcPr>
          <w:p w14:paraId="01A2B43F" w14:textId="07C255A9" w:rsidR="004C2312" w:rsidRPr="006D0FB0" w:rsidRDefault="006E3CE7" w:rsidP="007A5983">
            <w:pPr>
              <w:jc w:val="both"/>
              <w:rPr>
                <w:rFonts w:asciiTheme="majorHAnsi" w:hAnsiTheme="majorHAnsi"/>
                <w:bCs/>
                <w:sz w:val="20"/>
                <w:szCs w:val="20"/>
              </w:rPr>
            </w:pPr>
            <w:r w:rsidRPr="006D0FB0">
              <w:rPr>
                <w:rFonts w:asciiTheme="majorHAnsi" w:hAnsiTheme="majorHAnsi"/>
                <w:bCs/>
                <w:sz w:val="20"/>
                <w:szCs w:val="20"/>
              </w:rPr>
              <w:t>October 11, 2019</w:t>
            </w:r>
          </w:p>
        </w:tc>
      </w:tr>
    </w:tbl>
    <w:p w14:paraId="192C3346" w14:textId="77777777" w:rsidR="003239B8" w:rsidRPr="006D0FB0" w:rsidRDefault="003239B8" w:rsidP="003239B8">
      <w:pPr>
        <w:spacing w:before="240" w:after="240"/>
        <w:ind w:firstLine="720"/>
        <w:jc w:val="both"/>
        <w:rPr>
          <w:rFonts w:asciiTheme="majorHAnsi" w:hAnsiTheme="majorHAnsi"/>
          <w:b/>
          <w:bCs/>
          <w:sz w:val="20"/>
          <w:szCs w:val="20"/>
        </w:rPr>
      </w:pPr>
      <w:r w:rsidRPr="006D0FB0">
        <w:rPr>
          <w:rFonts w:asciiTheme="majorHAnsi" w:hAnsiTheme="majorHAnsi"/>
          <w:b/>
          <w:bCs/>
          <w:sz w:val="20"/>
          <w:szCs w:val="20"/>
        </w:rPr>
        <w:t xml:space="preserve">III. </w:t>
      </w:r>
      <w:r w:rsidRPr="006D0FB0">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D0FB0" w14:paraId="2E4CD5F1" w14:textId="77777777" w:rsidTr="005766D9">
        <w:trPr>
          <w:cantSplit/>
        </w:trPr>
        <w:tc>
          <w:tcPr>
            <w:tcW w:w="3600" w:type="dxa"/>
            <w:tcBorders>
              <w:top w:val="single" w:sz="4" w:space="0" w:color="auto"/>
              <w:bottom w:val="single" w:sz="6" w:space="0" w:color="auto"/>
            </w:tcBorders>
            <w:shd w:val="clear" w:color="auto" w:fill="67AE3C"/>
            <w:vAlign w:val="center"/>
          </w:tcPr>
          <w:p w14:paraId="4FB7BD73" w14:textId="77777777" w:rsidR="003239B8" w:rsidRPr="006D0FB0" w:rsidRDefault="003239B8" w:rsidP="0094611F">
            <w:pPr>
              <w:jc w:val="center"/>
              <w:rPr>
                <w:rFonts w:asciiTheme="majorHAnsi" w:hAnsiTheme="majorHAnsi"/>
                <w:b/>
                <w:bCs/>
                <w:i/>
                <w:color w:val="FFFFFF" w:themeColor="background1"/>
                <w:sz w:val="20"/>
                <w:szCs w:val="20"/>
              </w:rPr>
            </w:pPr>
            <w:r w:rsidRPr="006D0FB0">
              <w:rPr>
                <w:rFonts w:asciiTheme="majorHAnsi" w:hAnsiTheme="majorHAnsi"/>
                <w:b/>
                <w:bCs/>
                <w:color w:val="FFFFFF" w:themeColor="background1"/>
                <w:sz w:val="20"/>
                <w:szCs w:val="20"/>
              </w:rPr>
              <w:t>Competence</w:t>
            </w:r>
            <w:r w:rsidRPr="006D0FB0">
              <w:rPr>
                <w:rFonts w:asciiTheme="majorHAnsi" w:hAnsiTheme="majorHAnsi"/>
                <w:b/>
                <w:bCs/>
                <w:i/>
                <w:iCs/>
                <w:color w:val="FFFFFF" w:themeColor="background1"/>
                <w:sz w:val="20"/>
                <w:szCs w:val="20"/>
              </w:rPr>
              <w:t xml:space="preserve"> Ratione personae:</w:t>
            </w:r>
          </w:p>
        </w:tc>
        <w:tc>
          <w:tcPr>
            <w:tcW w:w="5760" w:type="dxa"/>
            <w:vAlign w:val="center"/>
          </w:tcPr>
          <w:p w14:paraId="56EBC762" w14:textId="26B32A3F" w:rsidR="003239B8" w:rsidRPr="006D0FB0" w:rsidRDefault="00EF0BA9" w:rsidP="0094611F">
            <w:pPr>
              <w:rPr>
                <w:rFonts w:asciiTheme="majorHAnsi" w:hAnsiTheme="majorHAnsi"/>
                <w:bCs/>
                <w:sz w:val="20"/>
                <w:szCs w:val="20"/>
              </w:rPr>
            </w:pPr>
            <w:r w:rsidRPr="006D0FB0">
              <w:rPr>
                <w:rFonts w:asciiTheme="majorHAnsi" w:hAnsiTheme="majorHAnsi"/>
                <w:bCs/>
                <w:sz w:val="20"/>
                <w:szCs w:val="20"/>
              </w:rPr>
              <w:t>Yes</w:t>
            </w:r>
          </w:p>
        </w:tc>
      </w:tr>
      <w:tr w:rsidR="003239B8" w:rsidRPr="006D0FB0" w14:paraId="6ABEEDDC" w14:textId="77777777" w:rsidTr="005766D9">
        <w:trPr>
          <w:cantSplit/>
        </w:trPr>
        <w:tc>
          <w:tcPr>
            <w:tcW w:w="3600" w:type="dxa"/>
            <w:tcBorders>
              <w:top w:val="single" w:sz="6" w:space="0" w:color="auto"/>
              <w:bottom w:val="single" w:sz="6" w:space="0" w:color="auto"/>
            </w:tcBorders>
            <w:shd w:val="clear" w:color="auto" w:fill="67AE3C"/>
            <w:vAlign w:val="center"/>
          </w:tcPr>
          <w:p w14:paraId="54B84223" w14:textId="77777777" w:rsidR="003239B8" w:rsidRPr="006D0FB0" w:rsidRDefault="003239B8" w:rsidP="0094611F">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Competence</w:t>
            </w:r>
            <w:r w:rsidRPr="006D0FB0">
              <w:rPr>
                <w:rFonts w:asciiTheme="majorHAnsi" w:hAnsiTheme="majorHAnsi"/>
                <w:b/>
                <w:bCs/>
                <w:i/>
                <w:iCs/>
                <w:color w:val="FFFFFF" w:themeColor="background1"/>
                <w:sz w:val="20"/>
                <w:szCs w:val="20"/>
              </w:rPr>
              <w:t xml:space="preserve"> Ratione loci:</w:t>
            </w:r>
          </w:p>
        </w:tc>
        <w:tc>
          <w:tcPr>
            <w:tcW w:w="5760" w:type="dxa"/>
            <w:vAlign w:val="center"/>
          </w:tcPr>
          <w:p w14:paraId="3BCE0C69" w14:textId="426872E0" w:rsidR="003239B8" w:rsidRPr="006D0FB0" w:rsidRDefault="00EF0BA9" w:rsidP="0094611F">
            <w:pPr>
              <w:rPr>
                <w:rFonts w:asciiTheme="majorHAnsi" w:hAnsiTheme="majorHAnsi"/>
                <w:bCs/>
                <w:sz w:val="20"/>
                <w:szCs w:val="20"/>
              </w:rPr>
            </w:pPr>
            <w:r w:rsidRPr="006D0FB0">
              <w:rPr>
                <w:rFonts w:asciiTheme="majorHAnsi" w:hAnsiTheme="majorHAnsi"/>
                <w:bCs/>
                <w:sz w:val="20"/>
                <w:szCs w:val="20"/>
              </w:rPr>
              <w:t>Yes</w:t>
            </w:r>
          </w:p>
        </w:tc>
      </w:tr>
      <w:tr w:rsidR="003239B8" w:rsidRPr="006D0FB0" w14:paraId="26439A5F" w14:textId="77777777" w:rsidTr="005766D9">
        <w:trPr>
          <w:cantSplit/>
        </w:trPr>
        <w:tc>
          <w:tcPr>
            <w:tcW w:w="3600" w:type="dxa"/>
            <w:tcBorders>
              <w:top w:val="single" w:sz="6" w:space="0" w:color="auto"/>
              <w:bottom w:val="single" w:sz="6" w:space="0" w:color="auto"/>
            </w:tcBorders>
            <w:shd w:val="clear" w:color="auto" w:fill="67AE3C"/>
            <w:vAlign w:val="center"/>
          </w:tcPr>
          <w:p w14:paraId="39B80955" w14:textId="77777777" w:rsidR="003239B8" w:rsidRPr="006D0FB0" w:rsidRDefault="003239B8" w:rsidP="0094611F">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Competence</w:t>
            </w:r>
            <w:r w:rsidRPr="006D0FB0">
              <w:rPr>
                <w:rFonts w:asciiTheme="majorHAnsi" w:hAnsiTheme="majorHAnsi"/>
                <w:b/>
                <w:bCs/>
                <w:i/>
                <w:iCs/>
                <w:color w:val="FFFFFF" w:themeColor="background1"/>
                <w:sz w:val="20"/>
                <w:szCs w:val="20"/>
              </w:rPr>
              <w:t xml:space="preserve"> Ratione temporis</w:t>
            </w:r>
            <w:r w:rsidRPr="006D0FB0">
              <w:rPr>
                <w:rFonts w:asciiTheme="majorHAnsi" w:hAnsiTheme="majorHAnsi"/>
                <w:b/>
                <w:bCs/>
                <w:color w:val="FFFFFF" w:themeColor="background1"/>
                <w:sz w:val="20"/>
                <w:szCs w:val="20"/>
              </w:rPr>
              <w:t>:</w:t>
            </w:r>
          </w:p>
        </w:tc>
        <w:tc>
          <w:tcPr>
            <w:tcW w:w="5760" w:type="dxa"/>
            <w:vAlign w:val="center"/>
          </w:tcPr>
          <w:p w14:paraId="644AD7BF" w14:textId="3C0BD9DC" w:rsidR="003239B8" w:rsidRPr="006D0FB0" w:rsidRDefault="00EF0BA9" w:rsidP="00AA4513">
            <w:pPr>
              <w:jc w:val="both"/>
              <w:rPr>
                <w:rFonts w:asciiTheme="majorHAnsi" w:hAnsiTheme="majorHAnsi"/>
                <w:bCs/>
                <w:sz w:val="20"/>
                <w:szCs w:val="20"/>
              </w:rPr>
            </w:pPr>
            <w:r w:rsidRPr="006D0FB0">
              <w:rPr>
                <w:rFonts w:asciiTheme="majorHAnsi" w:hAnsiTheme="majorHAnsi"/>
                <w:bCs/>
                <w:sz w:val="20"/>
                <w:szCs w:val="20"/>
              </w:rPr>
              <w:t>Yes</w:t>
            </w:r>
          </w:p>
        </w:tc>
      </w:tr>
      <w:tr w:rsidR="003239B8" w:rsidRPr="006D0FB0" w14:paraId="538C215C" w14:textId="77777777" w:rsidTr="005766D9">
        <w:trPr>
          <w:cantSplit/>
          <w:trHeight w:val="453"/>
        </w:trPr>
        <w:tc>
          <w:tcPr>
            <w:tcW w:w="3600" w:type="dxa"/>
            <w:tcBorders>
              <w:top w:val="single" w:sz="6" w:space="0" w:color="auto"/>
              <w:bottom w:val="single" w:sz="6" w:space="0" w:color="auto"/>
            </w:tcBorders>
            <w:shd w:val="clear" w:color="auto" w:fill="67AE3C"/>
            <w:vAlign w:val="center"/>
          </w:tcPr>
          <w:p w14:paraId="0A85FC24" w14:textId="77777777" w:rsidR="003239B8" w:rsidRPr="006D0FB0" w:rsidRDefault="003239B8" w:rsidP="0094611F">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Competence</w:t>
            </w:r>
            <w:r w:rsidRPr="006D0FB0">
              <w:rPr>
                <w:rFonts w:asciiTheme="majorHAnsi" w:hAnsiTheme="majorHAnsi"/>
                <w:b/>
                <w:bCs/>
                <w:i/>
                <w:iCs/>
                <w:color w:val="FFFFFF" w:themeColor="background1"/>
                <w:sz w:val="20"/>
                <w:szCs w:val="20"/>
              </w:rPr>
              <w:t xml:space="preserve"> Ratione materiae:</w:t>
            </w:r>
          </w:p>
        </w:tc>
        <w:tc>
          <w:tcPr>
            <w:tcW w:w="5760" w:type="dxa"/>
            <w:shd w:val="clear" w:color="auto" w:fill="auto"/>
            <w:vAlign w:val="center"/>
          </w:tcPr>
          <w:p w14:paraId="5126AB72" w14:textId="0D3667B8" w:rsidR="003239B8" w:rsidRPr="006D0FB0" w:rsidRDefault="00026F6B" w:rsidP="00026F6B">
            <w:pPr>
              <w:jc w:val="both"/>
              <w:rPr>
                <w:rFonts w:asciiTheme="majorHAnsi" w:hAnsiTheme="majorHAnsi"/>
                <w:bCs/>
                <w:sz w:val="20"/>
                <w:szCs w:val="20"/>
              </w:rPr>
            </w:pPr>
            <w:r w:rsidRPr="006D0FB0">
              <w:rPr>
                <w:rFonts w:asciiTheme="majorHAnsi" w:hAnsiTheme="majorHAnsi"/>
                <w:bCs/>
                <w:sz w:val="20"/>
                <w:szCs w:val="20"/>
              </w:rPr>
              <w:t>Yes, American Declaration (ratification of the OAS Charter on June 19, 1951)</w:t>
            </w:r>
          </w:p>
        </w:tc>
      </w:tr>
    </w:tbl>
    <w:p w14:paraId="41E8A44F" w14:textId="1D963507" w:rsidR="003239B8" w:rsidRPr="006D0FB0" w:rsidRDefault="003239B8" w:rsidP="00492450">
      <w:pPr>
        <w:spacing w:before="240" w:after="240"/>
        <w:ind w:left="720"/>
        <w:jc w:val="both"/>
        <w:rPr>
          <w:rFonts w:asciiTheme="majorHAnsi" w:hAnsiTheme="majorHAnsi"/>
          <w:b/>
          <w:bCs/>
          <w:sz w:val="20"/>
          <w:szCs w:val="20"/>
        </w:rPr>
      </w:pPr>
      <w:r w:rsidRPr="006D0FB0">
        <w:rPr>
          <w:rFonts w:asciiTheme="majorHAnsi" w:hAnsiTheme="majorHAnsi"/>
          <w:b/>
          <w:bCs/>
          <w:sz w:val="20"/>
          <w:szCs w:val="20"/>
        </w:rPr>
        <w:t xml:space="preserve">IV. </w:t>
      </w:r>
      <w:r w:rsidRPr="006D0FB0">
        <w:rPr>
          <w:rFonts w:asciiTheme="majorHAnsi" w:hAnsiTheme="majorHAnsi"/>
          <w:b/>
          <w:bCs/>
          <w:sz w:val="20"/>
          <w:szCs w:val="20"/>
        </w:rPr>
        <w:tab/>
        <w:t>DUPLICATION</w:t>
      </w:r>
      <w:r w:rsidRPr="006D0FB0">
        <w:rPr>
          <w:rFonts w:asciiTheme="majorHAnsi" w:hAnsiTheme="majorHAnsi"/>
          <w:b/>
          <w:bCs/>
          <w:color w:val="FFFFFF" w:themeColor="background1"/>
          <w:sz w:val="20"/>
          <w:szCs w:val="20"/>
        </w:rPr>
        <w:t xml:space="preserve"> </w:t>
      </w:r>
      <w:r w:rsidRPr="006D0FB0">
        <w:rPr>
          <w:rFonts w:asciiTheme="majorHAnsi" w:hAnsiTheme="majorHAnsi"/>
          <w:b/>
          <w:bCs/>
          <w:sz w:val="20"/>
          <w:szCs w:val="20"/>
        </w:rPr>
        <w:t xml:space="preserve">OF PROCEDURES AND INTERNATIONAL RES </w:t>
      </w:r>
      <w:r w:rsidR="00C26AA2" w:rsidRPr="006D0FB0">
        <w:rPr>
          <w:rFonts w:asciiTheme="majorHAnsi" w:hAnsiTheme="majorHAnsi"/>
          <w:b/>
          <w:bCs/>
          <w:sz w:val="20"/>
          <w:szCs w:val="20"/>
        </w:rPr>
        <w:t>JUDICATA, COLORABLE</w:t>
      </w:r>
      <w:r w:rsidRPr="006D0FB0">
        <w:rPr>
          <w:rFonts w:asciiTheme="majorHAnsi" w:hAnsiTheme="majorHAnsi"/>
          <w:b/>
          <w:bCs/>
          <w:sz w:val="20"/>
          <w:szCs w:val="20"/>
        </w:rPr>
        <w:t xml:space="preserve"> </w:t>
      </w:r>
      <w:r w:rsidR="00492450">
        <w:rPr>
          <w:rFonts w:asciiTheme="majorHAnsi" w:hAnsiTheme="majorHAnsi"/>
          <w:b/>
          <w:bCs/>
          <w:sz w:val="20"/>
          <w:szCs w:val="20"/>
        </w:rPr>
        <w:tab/>
      </w:r>
      <w:r w:rsidRPr="006D0FB0">
        <w:rPr>
          <w:rFonts w:asciiTheme="majorHAnsi" w:hAnsiTheme="majorHAnsi"/>
          <w:b/>
          <w:bCs/>
          <w:sz w:val="20"/>
          <w:szCs w:val="20"/>
        </w:rPr>
        <w:t>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6D0FB0" w14:paraId="4A3E9FDC" w14:textId="77777777" w:rsidTr="005766D9">
        <w:trPr>
          <w:cantSplit/>
        </w:trPr>
        <w:tc>
          <w:tcPr>
            <w:tcW w:w="3600" w:type="dxa"/>
            <w:tcBorders>
              <w:top w:val="single" w:sz="4" w:space="0" w:color="auto"/>
              <w:bottom w:val="single" w:sz="6" w:space="0" w:color="auto"/>
            </w:tcBorders>
            <w:shd w:val="clear" w:color="auto" w:fill="67AE3C"/>
            <w:vAlign w:val="center"/>
          </w:tcPr>
          <w:p w14:paraId="14F43508" w14:textId="60F66EFE" w:rsidR="00EE00E9" w:rsidRPr="006D0FB0" w:rsidRDefault="00EE00E9" w:rsidP="0094611F">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Duplication of procedures and International res judicata:</w:t>
            </w:r>
          </w:p>
        </w:tc>
        <w:tc>
          <w:tcPr>
            <w:tcW w:w="5760" w:type="dxa"/>
            <w:vAlign w:val="center"/>
          </w:tcPr>
          <w:p w14:paraId="77A32E92" w14:textId="7B35BE81" w:rsidR="00EE00E9" w:rsidRPr="006D0FB0" w:rsidRDefault="00026F6B" w:rsidP="0094611F">
            <w:pPr>
              <w:jc w:val="both"/>
              <w:rPr>
                <w:rFonts w:asciiTheme="majorHAnsi" w:hAnsiTheme="majorHAnsi"/>
                <w:bCs/>
                <w:sz w:val="20"/>
                <w:szCs w:val="20"/>
              </w:rPr>
            </w:pPr>
            <w:r w:rsidRPr="006D0FB0">
              <w:rPr>
                <w:rFonts w:asciiTheme="majorHAnsi" w:hAnsiTheme="majorHAnsi"/>
                <w:bCs/>
                <w:sz w:val="20"/>
                <w:szCs w:val="20"/>
              </w:rPr>
              <w:t>No</w:t>
            </w:r>
          </w:p>
        </w:tc>
      </w:tr>
      <w:tr w:rsidR="003239B8" w:rsidRPr="006D0FB0" w14:paraId="177D7AEA" w14:textId="77777777" w:rsidTr="005766D9">
        <w:trPr>
          <w:cantSplit/>
        </w:trPr>
        <w:tc>
          <w:tcPr>
            <w:tcW w:w="3600" w:type="dxa"/>
            <w:tcBorders>
              <w:top w:val="single" w:sz="4" w:space="0" w:color="auto"/>
              <w:bottom w:val="single" w:sz="6" w:space="0" w:color="auto"/>
            </w:tcBorders>
            <w:shd w:val="clear" w:color="auto" w:fill="67AE3C"/>
            <w:vAlign w:val="center"/>
          </w:tcPr>
          <w:p w14:paraId="5F878879" w14:textId="77777777" w:rsidR="003239B8" w:rsidRPr="006D0FB0" w:rsidRDefault="003239B8" w:rsidP="0094611F">
            <w:pPr>
              <w:jc w:val="center"/>
              <w:rPr>
                <w:rFonts w:asciiTheme="majorHAnsi" w:hAnsiTheme="majorHAnsi"/>
                <w:b/>
                <w:bCs/>
                <w:i/>
                <w:color w:val="FFFFFF" w:themeColor="background1"/>
                <w:sz w:val="20"/>
                <w:szCs w:val="20"/>
              </w:rPr>
            </w:pPr>
            <w:r w:rsidRPr="006D0FB0">
              <w:rPr>
                <w:rFonts w:asciiTheme="majorHAnsi" w:hAnsiTheme="majorHAnsi"/>
                <w:b/>
                <w:bCs/>
                <w:color w:val="FFFFFF" w:themeColor="background1"/>
                <w:sz w:val="20"/>
                <w:szCs w:val="20"/>
              </w:rPr>
              <w:t>Rights declared admissible:</w:t>
            </w:r>
          </w:p>
        </w:tc>
        <w:tc>
          <w:tcPr>
            <w:tcW w:w="5760" w:type="dxa"/>
            <w:vAlign w:val="center"/>
          </w:tcPr>
          <w:p w14:paraId="6D8B63B8" w14:textId="2541A63D" w:rsidR="003239B8" w:rsidRPr="006D0FB0" w:rsidRDefault="00034C03">
            <w:pPr>
              <w:jc w:val="both"/>
              <w:rPr>
                <w:rFonts w:asciiTheme="majorHAnsi" w:hAnsiTheme="majorHAnsi"/>
                <w:bCs/>
                <w:sz w:val="20"/>
                <w:szCs w:val="20"/>
              </w:rPr>
            </w:pPr>
            <w:r w:rsidRPr="006D0FB0">
              <w:rPr>
                <w:rFonts w:asciiTheme="majorHAnsi" w:hAnsiTheme="majorHAnsi"/>
                <w:bCs/>
                <w:sz w:val="20"/>
                <w:szCs w:val="20"/>
              </w:rPr>
              <w:t xml:space="preserve"> </w:t>
            </w:r>
            <w:r w:rsidR="009B6F26" w:rsidRPr="006D0FB0">
              <w:rPr>
                <w:rFonts w:asciiTheme="majorHAnsi" w:hAnsiTheme="majorHAnsi"/>
                <w:bCs/>
                <w:sz w:val="20"/>
                <w:szCs w:val="20"/>
              </w:rPr>
              <w:t>Article I (right to liberty and security of the person); Article V (right to honor and private life); Article VII (right to special protection of children); Article XXV (right to humane treatment); Article XXIV (right to petition); and Article XXVI (right to due process of law)</w:t>
            </w:r>
          </w:p>
        </w:tc>
      </w:tr>
      <w:tr w:rsidR="003239B8" w:rsidRPr="006D0FB0" w14:paraId="0B6D6EC5" w14:textId="77777777" w:rsidTr="005766D9">
        <w:trPr>
          <w:cantSplit/>
        </w:trPr>
        <w:tc>
          <w:tcPr>
            <w:tcW w:w="3600" w:type="dxa"/>
            <w:tcBorders>
              <w:top w:val="single" w:sz="6" w:space="0" w:color="auto"/>
              <w:bottom w:val="single" w:sz="6" w:space="0" w:color="auto"/>
            </w:tcBorders>
            <w:shd w:val="clear" w:color="auto" w:fill="67AE3C"/>
            <w:vAlign w:val="center"/>
          </w:tcPr>
          <w:p w14:paraId="43E11A3B" w14:textId="77777777" w:rsidR="003239B8" w:rsidRPr="006D0FB0" w:rsidRDefault="003239B8" w:rsidP="0094611F">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Exhaustion of domestic remedies or applicability of an exception to the rule:</w:t>
            </w:r>
          </w:p>
        </w:tc>
        <w:tc>
          <w:tcPr>
            <w:tcW w:w="5760" w:type="dxa"/>
            <w:vAlign w:val="center"/>
          </w:tcPr>
          <w:p w14:paraId="2DB81E41" w14:textId="0ED11432" w:rsidR="003239B8" w:rsidRPr="006D0FB0" w:rsidRDefault="00EF0BA9" w:rsidP="0094611F">
            <w:pPr>
              <w:rPr>
                <w:rFonts w:asciiTheme="majorHAnsi" w:hAnsiTheme="majorHAnsi"/>
                <w:bCs/>
                <w:sz w:val="20"/>
                <w:szCs w:val="20"/>
              </w:rPr>
            </w:pPr>
            <w:r w:rsidRPr="006D0FB0">
              <w:rPr>
                <w:rFonts w:asciiTheme="majorHAnsi" w:hAnsiTheme="majorHAnsi"/>
                <w:bCs/>
                <w:sz w:val="20"/>
                <w:szCs w:val="20"/>
              </w:rPr>
              <w:t>Yes, in accordance to section VI</w:t>
            </w:r>
          </w:p>
        </w:tc>
      </w:tr>
      <w:tr w:rsidR="003239B8" w:rsidRPr="006D0FB0" w14:paraId="6981E71F" w14:textId="77777777" w:rsidTr="005766D9">
        <w:trPr>
          <w:cantSplit/>
        </w:trPr>
        <w:tc>
          <w:tcPr>
            <w:tcW w:w="3600" w:type="dxa"/>
            <w:tcBorders>
              <w:top w:val="single" w:sz="6" w:space="0" w:color="auto"/>
              <w:bottom w:val="single" w:sz="6" w:space="0" w:color="auto"/>
            </w:tcBorders>
            <w:shd w:val="clear" w:color="auto" w:fill="67AE3C"/>
            <w:vAlign w:val="center"/>
          </w:tcPr>
          <w:p w14:paraId="003F362A" w14:textId="77777777" w:rsidR="003239B8" w:rsidRPr="006D0FB0" w:rsidRDefault="003239B8" w:rsidP="0094611F">
            <w:pPr>
              <w:jc w:val="center"/>
              <w:rPr>
                <w:rFonts w:asciiTheme="majorHAnsi" w:hAnsiTheme="majorHAnsi"/>
                <w:b/>
                <w:bCs/>
                <w:color w:val="FFFFFF" w:themeColor="background1"/>
                <w:sz w:val="20"/>
                <w:szCs w:val="20"/>
              </w:rPr>
            </w:pPr>
            <w:r w:rsidRPr="006D0FB0">
              <w:rPr>
                <w:rFonts w:asciiTheme="majorHAnsi" w:hAnsiTheme="majorHAnsi"/>
                <w:b/>
                <w:bCs/>
                <w:color w:val="FFFFFF" w:themeColor="background1"/>
                <w:sz w:val="20"/>
                <w:szCs w:val="20"/>
              </w:rPr>
              <w:t>Timeliness of the petition:</w:t>
            </w:r>
          </w:p>
        </w:tc>
        <w:tc>
          <w:tcPr>
            <w:tcW w:w="5760" w:type="dxa"/>
            <w:vAlign w:val="center"/>
          </w:tcPr>
          <w:p w14:paraId="140D9E63" w14:textId="06008527" w:rsidR="003239B8" w:rsidRPr="006D0FB0" w:rsidRDefault="00EF0BA9" w:rsidP="0094611F">
            <w:pPr>
              <w:rPr>
                <w:rFonts w:asciiTheme="majorHAnsi" w:hAnsiTheme="majorHAnsi"/>
                <w:bCs/>
                <w:sz w:val="20"/>
                <w:szCs w:val="20"/>
              </w:rPr>
            </w:pPr>
            <w:r w:rsidRPr="006D0FB0">
              <w:rPr>
                <w:rFonts w:asciiTheme="majorHAnsi" w:hAnsiTheme="majorHAnsi"/>
                <w:bCs/>
                <w:sz w:val="20"/>
                <w:szCs w:val="20"/>
              </w:rPr>
              <w:t>Yes, in accordance to section VI</w:t>
            </w:r>
          </w:p>
        </w:tc>
      </w:tr>
    </w:tbl>
    <w:p w14:paraId="3EC9FCF4" w14:textId="065EB684" w:rsidR="00602081" w:rsidRDefault="00602081" w:rsidP="00285AB7">
      <w:pPr>
        <w:spacing w:before="240" w:after="240"/>
        <w:ind w:firstLine="720"/>
        <w:contextualSpacing/>
        <w:jc w:val="both"/>
        <w:rPr>
          <w:rFonts w:ascii="Cambria" w:hAnsi="Cambria"/>
          <w:b/>
          <w:bCs/>
        </w:rPr>
      </w:pPr>
    </w:p>
    <w:p w14:paraId="7C6107E5" w14:textId="0666C171" w:rsidR="00026F6B" w:rsidRPr="006D0FB0" w:rsidRDefault="00223A29" w:rsidP="0071467B">
      <w:pPr>
        <w:spacing w:before="240" w:after="240"/>
        <w:ind w:firstLine="720"/>
        <w:contextualSpacing/>
        <w:rPr>
          <w:rFonts w:asciiTheme="majorHAnsi" w:hAnsiTheme="majorHAnsi"/>
          <w:b/>
          <w:bCs/>
          <w:sz w:val="20"/>
          <w:szCs w:val="20"/>
        </w:rPr>
      </w:pPr>
      <w:r w:rsidRPr="006D0FB0">
        <w:rPr>
          <w:rFonts w:asciiTheme="majorHAnsi" w:hAnsiTheme="majorHAnsi"/>
          <w:b/>
          <w:bCs/>
          <w:sz w:val="20"/>
          <w:szCs w:val="20"/>
        </w:rPr>
        <w:t xml:space="preserve">V. </w:t>
      </w:r>
      <w:r w:rsidRPr="006D0FB0">
        <w:rPr>
          <w:rFonts w:asciiTheme="majorHAnsi" w:hAnsiTheme="majorHAnsi"/>
          <w:b/>
          <w:bCs/>
          <w:sz w:val="20"/>
          <w:szCs w:val="20"/>
        </w:rPr>
        <w:tab/>
        <w:t xml:space="preserve">ALLEGED FACTS </w:t>
      </w:r>
    </w:p>
    <w:p w14:paraId="2F17C1C7" w14:textId="4214D004" w:rsidR="00602081" w:rsidRPr="006D0FB0" w:rsidRDefault="00602081" w:rsidP="0071467B">
      <w:pPr>
        <w:spacing w:before="240" w:after="240"/>
        <w:ind w:firstLine="720"/>
        <w:contextualSpacing/>
        <w:rPr>
          <w:rFonts w:ascii="Cambria" w:hAnsi="Cambria"/>
          <w:b/>
          <w:sz w:val="20"/>
          <w:szCs w:val="20"/>
          <w:u w:val="single"/>
        </w:rPr>
      </w:pPr>
    </w:p>
    <w:p w14:paraId="23320CCF" w14:textId="5E80FF94" w:rsidR="00507793" w:rsidRPr="006D0FB0" w:rsidRDefault="006962D0" w:rsidP="005077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The P</w:t>
      </w:r>
      <w:r w:rsidR="001C5D6D" w:rsidRPr="006D0FB0">
        <w:rPr>
          <w:rFonts w:ascii="Cambria" w:eastAsia="Times New Roman" w:hAnsi="Cambria"/>
          <w:sz w:val="20"/>
          <w:szCs w:val="20"/>
        </w:rPr>
        <w:t xml:space="preserve">etitioners </w:t>
      </w:r>
      <w:r w:rsidRPr="006D0FB0">
        <w:rPr>
          <w:rFonts w:ascii="Cambria" w:eastAsia="Times New Roman" w:hAnsi="Cambria"/>
          <w:sz w:val="20"/>
          <w:szCs w:val="20"/>
        </w:rPr>
        <w:t xml:space="preserve">in this case are also the alleged victims </w:t>
      </w:r>
      <w:r w:rsidR="001C5D6D" w:rsidRPr="006D0FB0">
        <w:rPr>
          <w:rFonts w:ascii="Cambria" w:eastAsia="Times New Roman" w:hAnsi="Cambria"/>
          <w:sz w:val="20"/>
          <w:szCs w:val="20"/>
        </w:rPr>
        <w:t>(hereinafter “Petitioners” or “alleged victims”)</w:t>
      </w:r>
      <w:r w:rsidR="001E1EDB" w:rsidRPr="006D0FB0">
        <w:rPr>
          <w:rFonts w:ascii="Cambria" w:eastAsia="Times New Roman" w:hAnsi="Cambria"/>
          <w:sz w:val="20"/>
          <w:szCs w:val="20"/>
        </w:rPr>
        <w:t>.</w:t>
      </w:r>
      <w:r w:rsidR="001C5D6D" w:rsidRPr="006D0FB0">
        <w:rPr>
          <w:rFonts w:ascii="Cambria" w:eastAsia="Times New Roman" w:hAnsi="Cambria"/>
          <w:sz w:val="20"/>
          <w:szCs w:val="20"/>
        </w:rPr>
        <w:t xml:space="preserve"> </w:t>
      </w:r>
      <w:r w:rsidRPr="006D0FB0">
        <w:rPr>
          <w:rFonts w:ascii="Cambria" w:eastAsia="Times New Roman" w:hAnsi="Cambria"/>
          <w:sz w:val="20"/>
          <w:szCs w:val="20"/>
        </w:rPr>
        <w:t xml:space="preserve">They </w:t>
      </w:r>
      <w:r w:rsidR="001C5D6D" w:rsidRPr="006D0FB0">
        <w:rPr>
          <w:rFonts w:ascii="Cambria" w:eastAsia="Times New Roman" w:hAnsi="Cambria"/>
          <w:sz w:val="20"/>
          <w:szCs w:val="20"/>
        </w:rPr>
        <w:t>are eleven men who fled Central America for the United States (“U.S.”)</w:t>
      </w:r>
      <w:r w:rsidR="00F107B5" w:rsidRPr="006D0FB0">
        <w:rPr>
          <w:rFonts w:ascii="Cambria" w:eastAsia="Times New Roman" w:hAnsi="Cambria"/>
          <w:sz w:val="20"/>
          <w:szCs w:val="20"/>
        </w:rPr>
        <w:t>,</w:t>
      </w:r>
      <w:r w:rsidR="00A74206" w:rsidRPr="006D0FB0">
        <w:rPr>
          <w:rFonts w:ascii="Cambria" w:eastAsia="Times New Roman" w:hAnsi="Cambria"/>
          <w:sz w:val="20"/>
          <w:szCs w:val="20"/>
        </w:rPr>
        <w:t xml:space="preserve"> alone</w:t>
      </w:r>
      <w:r w:rsidR="00F107B5" w:rsidRPr="006D0FB0">
        <w:rPr>
          <w:rFonts w:ascii="Cambria" w:eastAsia="Times New Roman" w:hAnsi="Cambria"/>
          <w:sz w:val="20"/>
          <w:szCs w:val="20"/>
        </w:rPr>
        <w:t>,</w:t>
      </w:r>
      <w:r w:rsidR="001C5D6D" w:rsidRPr="006D0FB0">
        <w:rPr>
          <w:rFonts w:ascii="Cambria" w:eastAsia="Times New Roman" w:hAnsi="Cambria"/>
          <w:sz w:val="20"/>
          <w:szCs w:val="20"/>
        </w:rPr>
        <w:t xml:space="preserve"> in 2006 and 2007, as</w:t>
      </w:r>
      <w:r w:rsidR="00A74206" w:rsidRPr="006D0FB0">
        <w:rPr>
          <w:rFonts w:ascii="Cambria" w:eastAsia="Times New Roman" w:hAnsi="Cambria"/>
          <w:sz w:val="20"/>
          <w:szCs w:val="20"/>
        </w:rPr>
        <w:t xml:space="preserve"> children</w:t>
      </w:r>
      <w:r w:rsidR="001C5D6D" w:rsidRPr="006D0FB0">
        <w:rPr>
          <w:rFonts w:ascii="Cambria" w:eastAsia="Times New Roman" w:hAnsi="Cambria"/>
          <w:sz w:val="20"/>
          <w:szCs w:val="20"/>
        </w:rPr>
        <w:t xml:space="preserve"> </w:t>
      </w:r>
      <w:r w:rsidR="00A74206" w:rsidRPr="006D0FB0">
        <w:rPr>
          <w:rFonts w:ascii="Cambria" w:eastAsia="Times New Roman" w:hAnsi="Cambria"/>
          <w:sz w:val="20"/>
          <w:szCs w:val="20"/>
        </w:rPr>
        <w:t>(</w:t>
      </w:r>
      <w:r w:rsidR="00A10E4E" w:rsidRPr="006D0FB0">
        <w:rPr>
          <w:rFonts w:ascii="Cambria" w:eastAsia="Times New Roman" w:hAnsi="Cambria"/>
          <w:sz w:val="20"/>
          <w:szCs w:val="20"/>
        </w:rPr>
        <w:t>“unaccompanied minors</w:t>
      </w:r>
      <w:r w:rsidR="001C5D6D" w:rsidRPr="006D0FB0">
        <w:rPr>
          <w:rFonts w:ascii="Cambria" w:eastAsia="Times New Roman" w:hAnsi="Cambria"/>
          <w:sz w:val="20"/>
          <w:szCs w:val="20"/>
        </w:rPr>
        <w:t>”</w:t>
      </w:r>
      <w:r w:rsidR="00A74206" w:rsidRPr="006D0FB0">
        <w:rPr>
          <w:rFonts w:ascii="Cambria" w:eastAsia="Times New Roman" w:hAnsi="Cambria"/>
          <w:sz w:val="20"/>
          <w:szCs w:val="20"/>
        </w:rPr>
        <w:t>)</w:t>
      </w:r>
      <w:r w:rsidR="00A10E4E" w:rsidRPr="006D0FB0">
        <w:rPr>
          <w:rFonts w:ascii="Cambria" w:eastAsia="Times New Roman" w:hAnsi="Cambria"/>
          <w:sz w:val="20"/>
          <w:szCs w:val="20"/>
        </w:rPr>
        <w:t>.</w:t>
      </w:r>
      <w:r w:rsidR="001C5D6D" w:rsidRPr="006D0FB0">
        <w:rPr>
          <w:rStyle w:val="FootnoteReference"/>
          <w:rFonts w:ascii="Cambria" w:eastAsia="Times New Roman" w:hAnsi="Cambria"/>
          <w:sz w:val="20"/>
          <w:szCs w:val="20"/>
        </w:rPr>
        <w:footnoteReference w:id="6"/>
      </w:r>
      <w:r w:rsidR="001C5D6D" w:rsidRPr="006D0FB0">
        <w:rPr>
          <w:rFonts w:ascii="Cambria" w:eastAsia="Times New Roman" w:hAnsi="Cambria"/>
          <w:sz w:val="20"/>
          <w:szCs w:val="20"/>
        </w:rPr>
        <w:t xml:space="preserve"> Petitioners assert that they were repeatedly sexually, physically and </w:t>
      </w:r>
      <w:r w:rsidR="001C5D6D" w:rsidRPr="006D0FB0">
        <w:rPr>
          <w:rFonts w:ascii="Cambria" w:eastAsia="Times New Roman" w:hAnsi="Cambria"/>
          <w:sz w:val="20"/>
          <w:szCs w:val="20"/>
        </w:rPr>
        <w:lastRenderedPageBreak/>
        <w:t xml:space="preserve">psychologically abused, in 2006 and 2007, while they were detained in Texas </w:t>
      </w:r>
      <w:r w:rsidRPr="006D0FB0">
        <w:rPr>
          <w:rFonts w:ascii="Cambria" w:eastAsia="Times New Roman" w:hAnsi="Cambria"/>
          <w:sz w:val="20"/>
          <w:szCs w:val="20"/>
        </w:rPr>
        <w:t xml:space="preserve">at a privately-run facility contracted by the U.S. government to detain child immigrants </w:t>
      </w:r>
      <w:r w:rsidR="001C5D6D" w:rsidRPr="006D0FB0">
        <w:rPr>
          <w:rFonts w:ascii="Cambria" w:eastAsia="Times New Roman" w:hAnsi="Cambria"/>
          <w:sz w:val="20"/>
          <w:szCs w:val="20"/>
        </w:rPr>
        <w:t>(“the Nixon Center”)</w:t>
      </w:r>
      <w:r w:rsidR="00A10E4E" w:rsidRPr="006D0FB0">
        <w:rPr>
          <w:rFonts w:ascii="Cambria" w:eastAsia="Times New Roman" w:hAnsi="Cambria"/>
          <w:sz w:val="20"/>
          <w:szCs w:val="20"/>
        </w:rPr>
        <w:t>.</w:t>
      </w:r>
      <w:r w:rsidR="001C5D6D" w:rsidRPr="006D0FB0">
        <w:rPr>
          <w:rStyle w:val="FootnoteReference"/>
          <w:rFonts w:ascii="Cambria" w:eastAsia="Times New Roman" w:hAnsi="Cambria"/>
          <w:sz w:val="20"/>
          <w:szCs w:val="20"/>
        </w:rPr>
        <w:footnoteReference w:id="7"/>
      </w:r>
      <w:r w:rsidR="001C5D6D" w:rsidRPr="006D0FB0">
        <w:rPr>
          <w:rFonts w:ascii="Cambria" w:eastAsia="Times New Roman" w:hAnsi="Cambria"/>
          <w:sz w:val="20"/>
          <w:szCs w:val="20"/>
        </w:rPr>
        <w:t xml:space="preserve"> Petitioner</w:t>
      </w:r>
      <w:r w:rsidR="00A74206" w:rsidRPr="006D0FB0">
        <w:rPr>
          <w:rFonts w:ascii="Cambria" w:eastAsia="Times New Roman" w:hAnsi="Cambria"/>
          <w:sz w:val="20"/>
          <w:szCs w:val="20"/>
        </w:rPr>
        <w:t>s</w:t>
      </w:r>
      <w:r w:rsidR="001C5D6D" w:rsidRPr="006D0FB0">
        <w:rPr>
          <w:rFonts w:ascii="Cambria" w:eastAsia="Times New Roman" w:hAnsi="Cambria"/>
          <w:sz w:val="20"/>
          <w:szCs w:val="20"/>
        </w:rPr>
        <w:t xml:space="preserve"> also witnessed similar abuse of the other children who were detained at the Nixon Center.</w:t>
      </w:r>
      <w:r w:rsidR="00507793" w:rsidRPr="006D0FB0">
        <w:rPr>
          <w:rFonts w:ascii="Cambria" w:eastAsia="Times New Roman" w:hAnsi="Cambria"/>
          <w:sz w:val="20"/>
          <w:szCs w:val="20"/>
        </w:rPr>
        <w:t xml:space="preserve"> The ages of petitioners when they arrived at the Nixon Center, were: O.A.F.E. (12 years old); E.A.H.C. (13 years old); W.O.G. (15 years old); P.A.S.G. (15 years old); J.M.R. (16 years old); O.B. (16 years old); J.E.A.L. (16 years old); E.A.F.F. (16 years old); J.C.C.B. (16 years old); D.A.E.F. (17 years old); and E.R.R.J. (17 years old). </w:t>
      </w:r>
    </w:p>
    <w:p w14:paraId="1B250B63" w14:textId="2E9BA022" w:rsidR="00781D37" w:rsidRPr="006D0FB0" w:rsidRDefault="00781D37" w:rsidP="005077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1E06B543" w14:textId="51606502" w:rsidR="00781D37" w:rsidRPr="006D0FB0" w:rsidRDefault="00B96BE3" w:rsidP="00507793">
      <w:pPr>
        <w:pStyle w:val="ListParagraph"/>
        <w:numPr>
          <w:ilvl w:val="0"/>
          <w:numId w:val="103"/>
        </w:numPr>
        <w:jc w:val="both"/>
        <w:rPr>
          <w:sz w:val="20"/>
          <w:szCs w:val="20"/>
        </w:rPr>
      </w:pPr>
      <w:r w:rsidRPr="006D0FB0">
        <w:rPr>
          <w:sz w:val="20"/>
          <w:szCs w:val="20"/>
        </w:rPr>
        <w:t>The Petitioners contend that i</w:t>
      </w:r>
      <w:r w:rsidR="001C5D6D" w:rsidRPr="006D0FB0">
        <w:rPr>
          <w:sz w:val="20"/>
          <w:szCs w:val="20"/>
        </w:rPr>
        <w:t xml:space="preserve">n July 2006, </w:t>
      </w:r>
      <w:r w:rsidR="00F107B5" w:rsidRPr="006D0FB0">
        <w:rPr>
          <w:sz w:val="20"/>
          <w:szCs w:val="20"/>
        </w:rPr>
        <w:t xml:space="preserve">the U.S. government entered into a contract with </w:t>
      </w:r>
      <w:r w:rsidR="001C5D6D" w:rsidRPr="006D0FB0">
        <w:rPr>
          <w:sz w:val="20"/>
          <w:szCs w:val="20"/>
        </w:rPr>
        <w:t>Away From Home, Inc., a private corporation,</w:t>
      </w:r>
      <w:r w:rsidR="00F107B5" w:rsidRPr="006D0FB0">
        <w:rPr>
          <w:sz w:val="20"/>
          <w:szCs w:val="20"/>
        </w:rPr>
        <w:t xml:space="preserve"> to detain immigrant children at the Nixon Center.</w:t>
      </w:r>
      <w:r w:rsidR="001C5D6D" w:rsidRPr="006D0FB0">
        <w:rPr>
          <w:sz w:val="20"/>
          <w:szCs w:val="20"/>
        </w:rPr>
        <w:t xml:space="preserve"> The contract mandated that the Nixon Center be licensed at the state level; comply with both state and federal law; and comply with the United States Office of Refugee Resettlement rules and policies.</w:t>
      </w:r>
      <w:r w:rsidR="002667F7" w:rsidRPr="006D0FB0">
        <w:rPr>
          <w:sz w:val="20"/>
          <w:szCs w:val="20"/>
        </w:rPr>
        <w:t xml:space="preserve"> The Office of Refugee Resettlement is part of the U.S. Department of Health and Human Services.</w:t>
      </w:r>
    </w:p>
    <w:p w14:paraId="38D190C8" w14:textId="77777777" w:rsidR="00781D37" w:rsidRPr="006D0FB0" w:rsidRDefault="00781D37" w:rsidP="009B7C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7D45D7CD" w14:textId="77777777" w:rsidR="00781D37" w:rsidRPr="006D0FB0" w:rsidRDefault="00B96BE3" w:rsidP="009B7CC8">
      <w:pPr>
        <w:pStyle w:val="ListParagraph"/>
        <w:numPr>
          <w:ilvl w:val="0"/>
          <w:numId w:val="103"/>
        </w:numPr>
        <w:jc w:val="both"/>
        <w:rPr>
          <w:sz w:val="20"/>
          <w:szCs w:val="20"/>
        </w:rPr>
      </w:pPr>
      <w:r w:rsidRPr="006D0FB0">
        <w:rPr>
          <w:sz w:val="20"/>
          <w:szCs w:val="20"/>
        </w:rPr>
        <w:t xml:space="preserve">The </w:t>
      </w:r>
      <w:r w:rsidR="001C5D6D" w:rsidRPr="006D0FB0">
        <w:rPr>
          <w:sz w:val="20"/>
          <w:szCs w:val="20"/>
        </w:rPr>
        <w:t xml:space="preserve">Petitioners allege that the U.S. is responsible for the alleged victims’ </w:t>
      </w:r>
      <w:r w:rsidR="006962D0" w:rsidRPr="006D0FB0">
        <w:rPr>
          <w:sz w:val="20"/>
          <w:szCs w:val="20"/>
        </w:rPr>
        <w:t>sexual, phys</w:t>
      </w:r>
      <w:r w:rsidR="00586D41" w:rsidRPr="006D0FB0">
        <w:rPr>
          <w:sz w:val="20"/>
          <w:szCs w:val="20"/>
        </w:rPr>
        <w:t xml:space="preserve">ical and psychological abuse </w:t>
      </w:r>
      <w:r w:rsidR="001C5D6D" w:rsidRPr="006D0FB0">
        <w:rPr>
          <w:sz w:val="20"/>
          <w:szCs w:val="20"/>
        </w:rPr>
        <w:t>because</w:t>
      </w:r>
      <w:r w:rsidR="00F107B5" w:rsidRPr="006D0FB0">
        <w:rPr>
          <w:sz w:val="20"/>
          <w:szCs w:val="20"/>
        </w:rPr>
        <w:t>:</w:t>
      </w:r>
      <w:r w:rsidR="001C5D6D" w:rsidRPr="006D0FB0">
        <w:rPr>
          <w:sz w:val="20"/>
          <w:szCs w:val="20"/>
        </w:rPr>
        <w:t xml:space="preserve"> the U.S. </w:t>
      </w:r>
      <w:r w:rsidR="00F107B5" w:rsidRPr="006D0FB0">
        <w:rPr>
          <w:sz w:val="20"/>
          <w:szCs w:val="20"/>
        </w:rPr>
        <w:t>ordered the Petitioners detention at the Nixon Center,</w:t>
      </w:r>
      <w:r w:rsidR="006962D0" w:rsidRPr="006D0FB0">
        <w:rPr>
          <w:sz w:val="20"/>
          <w:szCs w:val="20"/>
        </w:rPr>
        <w:t xml:space="preserve"> </w:t>
      </w:r>
      <w:r w:rsidR="002667F7" w:rsidRPr="006D0FB0">
        <w:rPr>
          <w:sz w:val="20"/>
          <w:szCs w:val="20"/>
        </w:rPr>
        <w:t>the Office of Refugee Resettlement</w:t>
      </w:r>
      <w:r w:rsidR="001C5D6D" w:rsidRPr="006D0FB0">
        <w:rPr>
          <w:sz w:val="20"/>
          <w:szCs w:val="20"/>
        </w:rPr>
        <w:t xml:space="preserve"> was ob</w:t>
      </w:r>
      <w:r w:rsidR="00F107B5" w:rsidRPr="006D0FB0">
        <w:rPr>
          <w:sz w:val="20"/>
          <w:szCs w:val="20"/>
        </w:rPr>
        <w:t>ligated to manage and monitor the Nixon Center,</w:t>
      </w:r>
      <w:r w:rsidR="006962D0" w:rsidRPr="006D0FB0">
        <w:rPr>
          <w:sz w:val="20"/>
          <w:szCs w:val="20"/>
        </w:rPr>
        <w:t xml:space="preserve"> </w:t>
      </w:r>
      <w:r w:rsidR="001C5D6D" w:rsidRPr="006D0FB0">
        <w:rPr>
          <w:sz w:val="20"/>
          <w:szCs w:val="20"/>
        </w:rPr>
        <w:t>the U.S. government’s Division of Unaccompanied Children’s Series team had authority over all treatment and safety matters a</w:t>
      </w:r>
      <w:r w:rsidR="002667F7" w:rsidRPr="006D0FB0">
        <w:rPr>
          <w:sz w:val="20"/>
          <w:szCs w:val="20"/>
        </w:rPr>
        <w:t xml:space="preserve">t </w:t>
      </w:r>
      <w:r w:rsidR="00F107B5" w:rsidRPr="006D0FB0">
        <w:rPr>
          <w:sz w:val="20"/>
          <w:szCs w:val="20"/>
        </w:rPr>
        <w:t>the Nixon Center</w:t>
      </w:r>
      <w:r w:rsidR="00586D41" w:rsidRPr="006D0FB0">
        <w:rPr>
          <w:sz w:val="20"/>
          <w:szCs w:val="20"/>
        </w:rPr>
        <w:t xml:space="preserve"> and</w:t>
      </w:r>
      <w:r w:rsidR="002667F7" w:rsidRPr="006D0FB0">
        <w:rPr>
          <w:sz w:val="20"/>
          <w:szCs w:val="20"/>
        </w:rPr>
        <w:t xml:space="preserve"> these government</w:t>
      </w:r>
      <w:r w:rsidR="001C5D6D" w:rsidRPr="006D0FB0">
        <w:rPr>
          <w:sz w:val="20"/>
          <w:szCs w:val="20"/>
        </w:rPr>
        <w:t xml:space="preserve"> officials were in “constant communication” with </w:t>
      </w:r>
      <w:r w:rsidR="002667F7" w:rsidRPr="006D0FB0">
        <w:rPr>
          <w:sz w:val="20"/>
          <w:szCs w:val="20"/>
        </w:rPr>
        <w:t>supervisors from the Office of Refugee Resettlement</w:t>
      </w:r>
      <w:r w:rsidR="001C5D6D" w:rsidRPr="006D0FB0">
        <w:rPr>
          <w:sz w:val="20"/>
          <w:szCs w:val="20"/>
        </w:rPr>
        <w:t>.</w:t>
      </w:r>
      <w:r w:rsidR="00E75206" w:rsidRPr="006D0FB0">
        <w:rPr>
          <w:sz w:val="20"/>
          <w:szCs w:val="20"/>
        </w:rPr>
        <w:t xml:space="preserve"> </w:t>
      </w:r>
    </w:p>
    <w:p w14:paraId="4657BBC0" w14:textId="77777777" w:rsidR="00781D37" w:rsidRPr="006D0FB0" w:rsidRDefault="00781D37" w:rsidP="009B7C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781C0EDF" w14:textId="7E34257F" w:rsidR="006D0139" w:rsidRPr="006D0FB0" w:rsidRDefault="001C5D6D" w:rsidP="009B7CC8">
      <w:pPr>
        <w:pStyle w:val="ListParagraph"/>
        <w:numPr>
          <w:ilvl w:val="0"/>
          <w:numId w:val="103"/>
        </w:numPr>
        <w:jc w:val="both"/>
        <w:rPr>
          <w:sz w:val="20"/>
          <w:szCs w:val="20"/>
        </w:rPr>
      </w:pPr>
      <w:r w:rsidRPr="006D0FB0">
        <w:rPr>
          <w:sz w:val="20"/>
          <w:szCs w:val="20"/>
        </w:rPr>
        <w:t xml:space="preserve">The Petitioners claim that </w:t>
      </w:r>
      <w:r w:rsidR="00CB350D" w:rsidRPr="006D0FB0">
        <w:rPr>
          <w:sz w:val="20"/>
          <w:szCs w:val="20"/>
        </w:rPr>
        <w:t xml:space="preserve">between 2006-2007 </w:t>
      </w:r>
      <w:r w:rsidRPr="006D0FB0">
        <w:rPr>
          <w:sz w:val="20"/>
          <w:szCs w:val="20"/>
        </w:rPr>
        <w:t>they were victims of severe sexual abuse, physical abuse and psychological abuse at the hands of Nixon Center employees</w:t>
      </w:r>
      <w:r w:rsidR="006D0139" w:rsidRPr="006D0FB0">
        <w:rPr>
          <w:sz w:val="20"/>
          <w:szCs w:val="20"/>
        </w:rPr>
        <w:t xml:space="preserve"> </w:t>
      </w:r>
      <w:r w:rsidR="009B7CC8" w:rsidRPr="006D0FB0">
        <w:rPr>
          <w:sz w:val="20"/>
          <w:szCs w:val="20"/>
        </w:rPr>
        <w:t xml:space="preserve">as </w:t>
      </w:r>
      <w:r w:rsidR="006D0139" w:rsidRPr="006D0FB0">
        <w:rPr>
          <w:sz w:val="20"/>
          <w:szCs w:val="20"/>
        </w:rPr>
        <w:t>detailed below</w:t>
      </w:r>
      <w:r w:rsidR="009B7CC8" w:rsidRPr="006D0FB0">
        <w:rPr>
          <w:sz w:val="20"/>
          <w:szCs w:val="20"/>
        </w:rPr>
        <w:t>:</w:t>
      </w:r>
    </w:p>
    <w:p w14:paraId="7771F56E" w14:textId="260F74D7" w:rsidR="001C5D6D" w:rsidRPr="006D0FB0" w:rsidRDefault="001C5D6D" w:rsidP="009B7CC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rPr>
      </w:pPr>
    </w:p>
    <w:p w14:paraId="5D2D8D21" w14:textId="57CA6EE2" w:rsidR="001C5D6D" w:rsidRDefault="001C5D6D" w:rsidP="009B7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rPr>
      </w:pPr>
      <w:r w:rsidRPr="006D0FB0">
        <w:rPr>
          <w:rFonts w:ascii="Cambria" w:eastAsia="Times New Roman" w:hAnsi="Cambria"/>
          <w:sz w:val="20"/>
          <w:szCs w:val="20"/>
          <w:u w:val="single"/>
        </w:rPr>
        <w:t>Sexual Assault Allegations</w:t>
      </w:r>
      <w:r w:rsidRPr="006D0FB0">
        <w:rPr>
          <w:rFonts w:ascii="Cambria" w:eastAsia="Times New Roman" w:hAnsi="Cambria"/>
          <w:sz w:val="20"/>
          <w:szCs w:val="20"/>
        </w:rPr>
        <w:t xml:space="preserve">: Petitioners W.O.G., P.A.S.G., J.E.A.L., D.A.E.F., E.A.F.F., E.R.R.J., J.C.C.B., </w:t>
      </w:r>
      <w:r w:rsidR="000F5F84" w:rsidRPr="006D0FB0">
        <w:rPr>
          <w:rFonts w:ascii="Cambria" w:eastAsia="Times New Roman" w:hAnsi="Cambria"/>
          <w:sz w:val="20"/>
          <w:szCs w:val="20"/>
        </w:rPr>
        <w:t xml:space="preserve">and </w:t>
      </w:r>
      <w:r w:rsidRPr="006D0FB0">
        <w:rPr>
          <w:rFonts w:ascii="Cambria" w:eastAsia="Times New Roman" w:hAnsi="Cambria"/>
          <w:sz w:val="20"/>
          <w:szCs w:val="20"/>
        </w:rPr>
        <w:t>O.B. all claim that they were sexually assaulted on one or more occasions while detained at the Nixon Center. Petitioner W.O.G. claims that he was sexually assaulted in the shower on multiple occasions by a Nixon Center female staff supervisor. Petitioner O.B. escaped sexual assault twice, but on the third time, a Nixon Center staff member put her hand inside his pants and sexually assaulted him.</w:t>
      </w:r>
      <w:r w:rsidR="006962D0" w:rsidRPr="006D0FB0">
        <w:rPr>
          <w:rFonts w:ascii="Cambria" w:eastAsia="Times New Roman" w:hAnsi="Cambria"/>
          <w:sz w:val="20"/>
          <w:szCs w:val="20"/>
        </w:rPr>
        <w:t xml:space="preserve"> </w:t>
      </w:r>
      <w:r w:rsidRPr="006D0FB0">
        <w:rPr>
          <w:rFonts w:ascii="Cambria" w:eastAsia="Times New Roman" w:hAnsi="Cambria"/>
          <w:sz w:val="20"/>
          <w:szCs w:val="20"/>
        </w:rPr>
        <w:t>E.A.H.C. alleges that a female Nixon Center employee attempted to sexually assault him. E.A.H.C. also alleges that he witnessed a female Nixon Center employee sexually assault J.C.C.B. and E.A.F.F. by touching their penises, exposing herself, and having them touch her genitalia. E.R.R.J. claims that on at least ten occasions he witnessed a Nixon Center staff member sexually assault other boys.</w:t>
      </w:r>
      <w:r w:rsidR="009B7CC8" w:rsidRPr="006D0FB0">
        <w:rPr>
          <w:rFonts w:ascii="Cambria" w:eastAsia="Times New Roman" w:hAnsi="Cambria"/>
          <w:sz w:val="20"/>
          <w:szCs w:val="20"/>
        </w:rPr>
        <w:t xml:space="preserve"> </w:t>
      </w:r>
    </w:p>
    <w:p w14:paraId="0C0CB669" w14:textId="77777777" w:rsidR="002B7825" w:rsidRPr="006D0FB0" w:rsidRDefault="002B7825" w:rsidP="002B78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42DC0826" w14:textId="5117C9BE" w:rsidR="001C5D6D" w:rsidRDefault="001C5D6D" w:rsidP="009B7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u w:val="single"/>
        </w:rPr>
        <w:t>Physical Abuse Allegations</w:t>
      </w:r>
      <w:r w:rsidRPr="006D0FB0">
        <w:rPr>
          <w:rFonts w:ascii="Cambria" w:eastAsia="Times New Roman" w:hAnsi="Cambria"/>
          <w:sz w:val="20"/>
          <w:szCs w:val="20"/>
        </w:rPr>
        <w:t>: O.A.F.E. claims that he was beaten by a staff member who had been reprimanded in the past for using excessive force against other children. O.A.F.E. also claims that he witnessed the guards beat many other children. This abuse often involved “knocking them to the floor and kicking them in the stomach or the back” while laughing at them.</w:t>
      </w:r>
      <w:r w:rsidRPr="006D0FB0">
        <w:rPr>
          <w:rStyle w:val="FootnoteReference"/>
          <w:rFonts w:ascii="Cambria" w:eastAsia="Times New Roman" w:hAnsi="Cambria"/>
          <w:sz w:val="20"/>
          <w:szCs w:val="20"/>
        </w:rPr>
        <w:footnoteReference w:id="8"/>
      </w:r>
      <w:r w:rsidRPr="006D0FB0">
        <w:rPr>
          <w:rFonts w:ascii="Cambria" w:eastAsia="Times New Roman" w:hAnsi="Cambria"/>
          <w:sz w:val="20"/>
          <w:szCs w:val="20"/>
        </w:rPr>
        <w:t xml:space="preserve"> Alleged victim O.A.F.E. claims that in order to escape the abuse at the Nixon Center, he asked to be deported. Petitioner J.M.R. claims that an employee of the Nixon Center, who was drunk, slammed him repeatedly against the facility’s walls. He alleges that on one occasion he was slammed so forcefully against a door that it caused the door to break</w:t>
      </w:r>
      <w:r w:rsidR="006962D0" w:rsidRPr="006D0FB0">
        <w:rPr>
          <w:rFonts w:ascii="Cambria" w:eastAsia="Times New Roman" w:hAnsi="Cambria"/>
          <w:sz w:val="20"/>
          <w:szCs w:val="20"/>
        </w:rPr>
        <w:t>.</w:t>
      </w:r>
      <w:r w:rsidRPr="006D0FB0">
        <w:rPr>
          <w:rFonts w:ascii="Cambria" w:eastAsia="Times New Roman" w:hAnsi="Cambria"/>
          <w:sz w:val="20"/>
          <w:szCs w:val="20"/>
        </w:rPr>
        <w:t xml:space="preserve"> On one occasion, while he was in bed, J.M.R. alleges that yet another staff member beat him, and that he was denied medical care after the beating. Petitioner J.M.R. claims that he still suffers from intense neck and back pain as a result </w:t>
      </w:r>
      <w:r w:rsidR="006D0FB0" w:rsidRPr="006D0FB0">
        <w:rPr>
          <w:rFonts w:ascii="Cambria" w:eastAsia="Times New Roman" w:hAnsi="Cambria"/>
          <w:sz w:val="20"/>
          <w:szCs w:val="20"/>
        </w:rPr>
        <w:t xml:space="preserve">of the attacks. Petitioner O.B. </w:t>
      </w:r>
      <w:r w:rsidRPr="006D0FB0">
        <w:rPr>
          <w:rFonts w:ascii="Cambria" w:eastAsia="Times New Roman" w:hAnsi="Cambria"/>
          <w:sz w:val="20"/>
          <w:szCs w:val="20"/>
        </w:rPr>
        <w:t>claims to have witnessed J.M.R. and other boys being beaten.</w:t>
      </w:r>
    </w:p>
    <w:p w14:paraId="18A35039" w14:textId="77777777" w:rsidR="002B7825" w:rsidRPr="006D0FB0" w:rsidRDefault="002B7825" w:rsidP="002B78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7104B6E6" w14:textId="77777777" w:rsidR="009B7CC8" w:rsidRPr="006D0FB0" w:rsidRDefault="001C5D6D" w:rsidP="009B7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Petitioners claim that the abuses at the Nixon Center were so bad that children tried to escape on multiple occasions. For example, it is alleged that in the summer of 2006, one child threw himself through a plate glass window, to escape, and another group of barefooted girls opened a window and “fled into the night.”</w:t>
      </w:r>
      <w:r w:rsidR="00EE31E8" w:rsidRPr="006D0FB0">
        <w:rPr>
          <w:rStyle w:val="FootnoteReference"/>
          <w:rFonts w:ascii="Cambria" w:eastAsia="Times New Roman" w:hAnsi="Cambria"/>
          <w:sz w:val="20"/>
          <w:szCs w:val="20"/>
        </w:rPr>
        <w:footnoteReference w:id="9"/>
      </w:r>
      <w:r w:rsidRPr="006D0FB0">
        <w:rPr>
          <w:rFonts w:ascii="Cambria" w:eastAsia="Times New Roman" w:hAnsi="Cambria"/>
          <w:sz w:val="20"/>
          <w:szCs w:val="20"/>
        </w:rPr>
        <w:t xml:space="preserve"> Petitioners also claim that on November 5, 2006, seven detained boys escaped. Petitio</w:t>
      </w:r>
      <w:r w:rsidR="006962D0" w:rsidRPr="006D0FB0">
        <w:rPr>
          <w:rFonts w:ascii="Cambria" w:eastAsia="Times New Roman" w:hAnsi="Cambria"/>
          <w:sz w:val="20"/>
          <w:szCs w:val="20"/>
        </w:rPr>
        <w:t xml:space="preserve">ners claim that the </w:t>
      </w:r>
      <w:r w:rsidR="002667F7" w:rsidRPr="006D0FB0">
        <w:rPr>
          <w:rFonts w:ascii="Cambria" w:eastAsia="Times New Roman" w:hAnsi="Cambria"/>
          <w:sz w:val="20"/>
          <w:szCs w:val="20"/>
        </w:rPr>
        <w:lastRenderedPageBreak/>
        <w:t xml:space="preserve">Division of Unaccompanied Children’s Series </w:t>
      </w:r>
      <w:r w:rsidR="006962D0" w:rsidRPr="006D0FB0">
        <w:rPr>
          <w:rFonts w:ascii="Cambria" w:eastAsia="Times New Roman" w:hAnsi="Cambria"/>
          <w:sz w:val="20"/>
          <w:szCs w:val="20"/>
        </w:rPr>
        <w:t>kne</w:t>
      </w:r>
      <w:r w:rsidRPr="006D0FB0">
        <w:rPr>
          <w:rFonts w:ascii="Cambria" w:eastAsia="Times New Roman" w:hAnsi="Cambria"/>
          <w:sz w:val="20"/>
          <w:szCs w:val="20"/>
        </w:rPr>
        <w:t>w of the escape attempts</w:t>
      </w:r>
      <w:r w:rsidR="006962D0" w:rsidRPr="006D0FB0">
        <w:rPr>
          <w:rFonts w:ascii="Cambria" w:eastAsia="Times New Roman" w:hAnsi="Cambria"/>
          <w:sz w:val="20"/>
          <w:szCs w:val="20"/>
        </w:rPr>
        <w:t xml:space="preserve"> and that no meaningful investigation was ever conducted.</w:t>
      </w:r>
    </w:p>
    <w:p w14:paraId="60E646FD" w14:textId="3A022B75" w:rsidR="00FD35C5" w:rsidRPr="006D0FB0" w:rsidRDefault="00FD35C5" w:rsidP="009B7CC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rPr>
      </w:pPr>
    </w:p>
    <w:p w14:paraId="69898FA2" w14:textId="673562AD" w:rsidR="00781D37" w:rsidRPr="006D0FB0" w:rsidRDefault="00FD35C5" w:rsidP="009B7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hAnsi="Cambria" w:cstheme="minorHAnsi"/>
          <w:color w:val="000000"/>
          <w:sz w:val="20"/>
          <w:szCs w:val="20"/>
        </w:rPr>
        <w:t xml:space="preserve">Petitioners allege that </w:t>
      </w:r>
      <w:r w:rsidR="00F107B5" w:rsidRPr="006D0FB0">
        <w:rPr>
          <w:rFonts w:ascii="Cambria" w:hAnsi="Cambria" w:cstheme="minorHAnsi"/>
          <w:color w:val="000000"/>
          <w:sz w:val="20"/>
          <w:szCs w:val="20"/>
        </w:rPr>
        <w:t>they still suffer from the effects of the alleged abuse that they endured. They claim that the U.S. has had an obligation and the</w:t>
      </w:r>
      <w:r w:rsidRPr="006D0FB0">
        <w:rPr>
          <w:rFonts w:ascii="Cambria" w:hAnsi="Cambria" w:cstheme="minorHAnsi"/>
          <w:color w:val="000000"/>
          <w:sz w:val="20"/>
          <w:szCs w:val="20"/>
        </w:rPr>
        <w:t xml:space="preserve"> opportunity to remedy the alleged violation</w:t>
      </w:r>
      <w:r w:rsidR="002667F7" w:rsidRPr="006D0FB0">
        <w:rPr>
          <w:rFonts w:ascii="Cambria" w:hAnsi="Cambria" w:cstheme="minorHAnsi"/>
          <w:color w:val="000000"/>
          <w:sz w:val="20"/>
          <w:szCs w:val="20"/>
        </w:rPr>
        <w:t>s</w:t>
      </w:r>
      <w:r w:rsidRPr="006D0FB0">
        <w:rPr>
          <w:rFonts w:ascii="Cambria" w:hAnsi="Cambria" w:cstheme="minorHAnsi"/>
          <w:color w:val="000000"/>
          <w:sz w:val="20"/>
          <w:szCs w:val="20"/>
        </w:rPr>
        <w:t xml:space="preserve"> and provide redress to</w:t>
      </w:r>
      <w:r w:rsidR="00F107B5" w:rsidRPr="006D0FB0">
        <w:rPr>
          <w:rFonts w:ascii="Cambria" w:hAnsi="Cambria" w:cstheme="minorHAnsi"/>
          <w:color w:val="000000"/>
          <w:sz w:val="20"/>
          <w:szCs w:val="20"/>
        </w:rPr>
        <w:t xml:space="preserve"> the alleged victims, but</w:t>
      </w:r>
      <w:r w:rsidRPr="006D0FB0">
        <w:rPr>
          <w:rFonts w:ascii="Cambria" w:hAnsi="Cambria" w:cstheme="minorHAnsi"/>
          <w:color w:val="000000"/>
          <w:sz w:val="20"/>
          <w:szCs w:val="20"/>
        </w:rPr>
        <w:t xml:space="preserve"> has failed to do so. Indeed, the U.S.</w:t>
      </w:r>
      <w:r w:rsidR="00F107B5" w:rsidRPr="006D0FB0">
        <w:rPr>
          <w:rFonts w:ascii="Cambria" w:hAnsi="Cambria" w:cstheme="minorHAnsi"/>
          <w:color w:val="000000"/>
          <w:sz w:val="20"/>
          <w:szCs w:val="20"/>
        </w:rPr>
        <w:t xml:space="preserve"> has even</w:t>
      </w:r>
      <w:r w:rsidRPr="006D0FB0">
        <w:rPr>
          <w:rFonts w:ascii="Cambria" w:hAnsi="Cambria" w:cstheme="minorHAnsi"/>
          <w:color w:val="000000"/>
          <w:sz w:val="20"/>
          <w:szCs w:val="20"/>
        </w:rPr>
        <w:t xml:space="preserve"> failed to bring any federal criminal charges against any Nixon Center staff member or federal employee for the sexual, physical and psychological abuse they inflicted on the alleged victims.</w:t>
      </w:r>
      <w:r w:rsidR="002667F7" w:rsidRPr="006D0FB0">
        <w:rPr>
          <w:rStyle w:val="FootnoteReference"/>
          <w:rFonts w:ascii="Cambria" w:hAnsi="Cambria" w:cstheme="minorHAnsi"/>
          <w:color w:val="000000"/>
          <w:sz w:val="20"/>
          <w:szCs w:val="20"/>
        </w:rPr>
        <w:footnoteReference w:id="10"/>
      </w:r>
    </w:p>
    <w:p w14:paraId="06178136" w14:textId="77777777" w:rsidR="00781D37" w:rsidRPr="006D0FB0" w:rsidRDefault="00781D37" w:rsidP="009B7CC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rPr>
      </w:pPr>
    </w:p>
    <w:p w14:paraId="6D87B945" w14:textId="4C0EBFFB" w:rsidR="00781D37" w:rsidRPr="006D0FB0" w:rsidRDefault="00781D37" w:rsidP="00781D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Petitioners allege that there were no meaningful methods of reporting abuses inflicted on them by the staff members at the Nixon Center and that when they tried to report abuse, they were threatened. For example, Petitioner W.O.G. claims that after he reported sexual assault by a supervisor, that supervisor denied him access to phone calls and television, as punishment. He also alleges that male staff members threw him to the floor, held him against the wall, and beat him in retaliation for reporting being sexually assaulted. Petitioner J.M.R. claims that the Nixon Center’s Lead Supervisor ordered him not to report any abuse after he was severely beaten by multiple Nixon Center staff members. Petitioner P.A.S.G. claims that a Nixon Center staff member threatened that he would remain in the facility longer if he reported sexual abuse of the boys by Nixon Center staff members. Petitioner O.A.F.E. claims that after he reported physical abuse inflicted on him by a Nixon Center staff member to the abuser’s supervisors, they did not believe him - even after he showed the marks on his body caused by the beatings.</w:t>
      </w:r>
    </w:p>
    <w:p w14:paraId="6CE7CDA8" w14:textId="77777777" w:rsidR="00781D37" w:rsidRPr="006D0FB0" w:rsidRDefault="00781D37" w:rsidP="009B7CC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rPr>
      </w:pPr>
    </w:p>
    <w:p w14:paraId="7DD7D029" w14:textId="237BFED3" w:rsidR="00781D37" w:rsidRPr="006D0FB0" w:rsidRDefault="00781D37" w:rsidP="009B7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The Petitioners claim that the Division of Unaccompanied Children’s Series had thorough knowledge of the alleged sexual, physical and psychological abuses inflicted on them at the Nixon Center and did not act to prevent or remedy the harm to the children.</w:t>
      </w:r>
      <w:r w:rsidRPr="006D0FB0">
        <w:rPr>
          <w:rStyle w:val="FootnoteReference"/>
          <w:rFonts w:ascii="Cambria" w:eastAsia="Times New Roman" w:hAnsi="Cambria"/>
          <w:sz w:val="20"/>
          <w:szCs w:val="20"/>
        </w:rPr>
        <w:footnoteReference w:id="11"/>
      </w:r>
      <w:r w:rsidRPr="006D0FB0">
        <w:rPr>
          <w:rFonts w:ascii="Cambria" w:eastAsia="Times New Roman" w:hAnsi="Cambria"/>
          <w:sz w:val="20"/>
          <w:szCs w:val="20"/>
        </w:rPr>
        <w:t xml:space="preserve"> Petitioners allege that the failure of the Division of Unaccompanied Children’s Series officials to act in response to the reports of abuse at the Nixon Center prevented the abused children from receiving necessary medical and mental health care.</w:t>
      </w:r>
      <w:r w:rsidRPr="006D0FB0">
        <w:rPr>
          <w:rStyle w:val="FootnoteReference"/>
          <w:rFonts w:ascii="Cambria" w:eastAsia="Times New Roman" w:hAnsi="Cambria"/>
          <w:sz w:val="20"/>
          <w:szCs w:val="20"/>
        </w:rPr>
        <w:footnoteReference w:id="12"/>
      </w:r>
    </w:p>
    <w:p w14:paraId="03191CE2" w14:textId="77777777" w:rsidR="00781D37" w:rsidRPr="006D0FB0" w:rsidRDefault="00781D37" w:rsidP="009B7CC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rPr>
      </w:pPr>
    </w:p>
    <w:p w14:paraId="2B84B571" w14:textId="0BDA075C" w:rsidR="00781D37" w:rsidRPr="006D0FB0" w:rsidRDefault="00781D37" w:rsidP="00781D3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rPr>
      </w:pPr>
      <w:r w:rsidRPr="006D0FB0">
        <w:rPr>
          <w:rFonts w:eastAsia="Times New Roman"/>
          <w:sz w:val="20"/>
          <w:szCs w:val="20"/>
        </w:rPr>
        <w:t>The Petitioners claim that on multiple occasions the Texas Department of Family and Protective Services (responsible for licensing child caretakers in Texas) reported instances of sexual abuse to the Department of Unaccompanied Children’s Series. Petitioners also claim that the United States Conference of Catholic Bishops Child Welfare Monitor informed officials from the U.S. Division of Unaccompanied Children’s Series of  “staff grabbing, shoving, and humiliating children, the abandonment of the safety protocols, and the serious dangers presented at Nixon.”</w:t>
      </w:r>
      <w:r w:rsidRPr="006D0FB0">
        <w:rPr>
          <w:rStyle w:val="FootnoteReference"/>
          <w:rFonts w:eastAsia="Times New Roman"/>
          <w:sz w:val="20"/>
          <w:szCs w:val="20"/>
        </w:rPr>
        <w:footnoteReference w:id="13"/>
      </w:r>
    </w:p>
    <w:p w14:paraId="46591E73" w14:textId="77777777" w:rsidR="00781D37" w:rsidRPr="006D0FB0" w:rsidRDefault="00781D37" w:rsidP="009B7CC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rPr>
      </w:pPr>
    </w:p>
    <w:p w14:paraId="1D0BDA48" w14:textId="59DABCB2" w:rsidR="00781D37" w:rsidRPr="006D0FB0" w:rsidRDefault="00781D37" w:rsidP="00781D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The Petitioners allege that the Division of Unaccompanied Children’s Series held several emergency meetings with Nixon Center staff between September and November of 2006 to discuss retraining staff and ways to prevent sexual and physical abuse at the facility. They allege that no new preventative measures were adopted.  The Petitioners allege that, despite its knowledge of the abuses, the Division of Unaccompanied Children’s Series allowed the Nixon Center to remain open, and continued to funnel more children there until March 2007.</w:t>
      </w:r>
    </w:p>
    <w:p w14:paraId="327FDE8D" w14:textId="76C7D447" w:rsidR="00EE31E8" w:rsidRPr="006D0FB0" w:rsidRDefault="00EE31E8" w:rsidP="009B7C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11B9F8B5" w14:textId="4E352A02" w:rsidR="00781D37" w:rsidRPr="006D0FB0" w:rsidRDefault="00EE31E8" w:rsidP="009B7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 </w:t>
      </w:r>
      <w:r w:rsidR="00781D37" w:rsidRPr="006D0FB0">
        <w:rPr>
          <w:rFonts w:ascii="Cambria" w:eastAsia="Times New Roman" w:hAnsi="Cambria"/>
          <w:sz w:val="20"/>
          <w:szCs w:val="20"/>
        </w:rPr>
        <w:t xml:space="preserve">According </w:t>
      </w:r>
      <w:r w:rsidR="00781D37" w:rsidRPr="006D0FB0">
        <w:rPr>
          <w:rFonts w:ascii="Cambria" w:hAnsi="Cambria"/>
          <w:sz w:val="20"/>
          <w:szCs w:val="20"/>
        </w:rPr>
        <w:t>to the Petitioners, the U.S. suspended new placements to the Nixon Center in February 2007, but still kept the alleged victims at the facility for about a month. In June 2007, the Office of Refugee Resettlement revoked the Nixon Center’s contract because of its failure to “protect the children in its care from physical and sexual abuse.”</w:t>
      </w:r>
      <w:r w:rsidR="00781D37" w:rsidRPr="006D0FB0">
        <w:rPr>
          <w:rStyle w:val="FootnoteReference"/>
          <w:rFonts w:ascii="Cambria" w:eastAsia="Times New Roman" w:hAnsi="Cambria"/>
          <w:sz w:val="20"/>
          <w:szCs w:val="20"/>
        </w:rPr>
        <w:footnoteReference w:id="14"/>
      </w:r>
    </w:p>
    <w:p w14:paraId="650433A3" w14:textId="5581A18D" w:rsidR="00DB3DF3" w:rsidRPr="006D0FB0" w:rsidRDefault="00DB3DF3" w:rsidP="009B7C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46159941" w14:textId="48E82D4E" w:rsidR="00E04001" w:rsidRPr="006D0FB0" w:rsidRDefault="00CB262D" w:rsidP="009B7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On February 15, 2008, the petitioners filed a lawsuit against the U.S, U.S. employees, the Nixon Center, and Nixon Center employees on behalf of the alleged victims (in the United States District Court for the Western District of Texas).</w:t>
      </w:r>
      <w:r w:rsidRPr="006D0FB0">
        <w:rPr>
          <w:rStyle w:val="FootnoteReference"/>
          <w:rFonts w:ascii="Cambria" w:eastAsia="Times New Roman" w:hAnsi="Cambria"/>
          <w:sz w:val="20"/>
          <w:szCs w:val="20"/>
        </w:rPr>
        <w:footnoteReference w:id="15"/>
      </w:r>
      <w:r w:rsidRPr="006D0FB0">
        <w:rPr>
          <w:rFonts w:ascii="Cambria" w:eastAsia="Times New Roman" w:hAnsi="Cambria"/>
          <w:sz w:val="20"/>
          <w:szCs w:val="20"/>
        </w:rPr>
        <w:t xml:space="preserve"> The Petitioners settled with the Nixon Center shortly thereafter. Neither the U.S., nor U.S. officials, were involved in the settlement, and they remained defendants in the lawsuit.</w:t>
      </w:r>
      <w:r w:rsidRPr="006D0FB0">
        <w:rPr>
          <w:rStyle w:val="FootnoteReference"/>
          <w:rFonts w:ascii="Cambria" w:eastAsia="Times New Roman" w:hAnsi="Cambria"/>
          <w:sz w:val="20"/>
          <w:szCs w:val="20"/>
        </w:rPr>
        <w:footnoteReference w:id="16"/>
      </w:r>
    </w:p>
    <w:p w14:paraId="23F5746C" w14:textId="77777777" w:rsidR="00CB262D" w:rsidRPr="006D0FB0" w:rsidRDefault="00CB262D" w:rsidP="009B7CC8">
      <w:pPr>
        <w:pStyle w:val="ListParagraph"/>
        <w:ind w:left="0" w:firstLine="720"/>
        <w:jc w:val="both"/>
        <w:rPr>
          <w:rFonts w:eastAsia="Times New Roman"/>
          <w:sz w:val="20"/>
          <w:szCs w:val="20"/>
        </w:rPr>
      </w:pPr>
    </w:p>
    <w:p w14:paraId="0E1EF41D" w14:textId="3EC9E957" w:rsidR="00CB262D" w:rsidRPr="006D0FB0" w:rsidRDefault="00CB262D" w:rsidP="009B7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The U.S. successfully argued before the trial court that because the Nixon Center employees were not U.S. employees, the U.S. could not be held responsible for their abuses. The Petitioners’ case against the United States was dismissed on July 5, 2013 without the court hearing the merits of the case</w:t>
      </w:r>
      <w:r w:rsidR="00953057" w:rsidRPr="006D0FB0">
        <w:rPr>
          <w:rStyle w:val="FootnoteReference"/>
          <w:rFonts w:ascii="Cambria" w:eastAsia="Times New Roman" w:hAnsi="Cambria"/>
          <w:sz w:val="20"/>
          <w:szCs w:val="20"/>
        </w:rPr>
        <w:footnoteReference w:id="17"/>
      </w:r>
      <w:r w:rsidRPr="006D0FB0">
        <w:rPr>
          <w:rFonts w:ascii="Cambria" w:eastAsia="Times New Roman" w:hAnsi="Cambria"/>
          <w:sz w:val="20"/>
          <w:szCs w:val="20"/>
        </w:rPr>
        <w:t>.</w:t>
      </w:r>
      <w:r w:rsidR="00953057" w:rsidRPr="006D0FB0">
        <w:rPr>
          <w:rFonts w:ascii="Cambria" w:eastAsia="Times New Roman" w:hAnsi="Cambria"/>
          <w:sz w:val="20"/>
          <w:szCs w:val="20"/>
        </w:rPr>
        <w:t xml:space="preserve"> According to the petitioners, this decision by the District Court was appealed to the Fifth Circuit of Appeals, which affirmed the decision of the District Court on January 16, 2015. </w:t>
      </w:r>
      <w:r w:rsidRPr="006D0FB0">
        <w:rPr>
          <w:rFonts w:ascii="Cambria" w:eastAsia="Times New Roman" w:hAnsi="Cambria"/>
          <w:sz w:val="20"/>
          <w:szCs w:val="20"/>
        </w:rPr>
        <w:t xml:space="preserve"> </w:t>
      </w:r>
    </w:p>
    <w:p w14:paraId="31CE02F4" w14:textId="77777777" w:rsidR="00CB262D" w:rsidRPr="006D0FB0" w:rsidRDefault="00CB262D" w:rsidP="00881F6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0"/>
          <w:szCs w:val="20"/>
        </w:rPr>
      </w:pPr>
    </w:p>
    <w:p w14:paraId="6D60A346" w14:textId="61D1AD94" w:rsidR="00CB262D" w:rsidRPr="006D0FB0" w:rsidRDefault="00CB262D" w:rsidP="009B7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The U.S. then filed a routine “Bill of Costs” on August 7, 2013 seeking the repayment of fees for making copies of documents. The federal court awarded that request.</w:t>
      </w:r>
      <w:r w:rsidRPr="006D0FB0">
        <w:rPr>
          <w:rFonts w:ascii="Cambria" w:eastAsia="Times New Roman" w:hAnsi="Cambria"/>
          <w:sz w:val="20"/>
          <w:szCs w:val="20"/>
          <w:vertAlign w:val="superscript"/>
        </w:rPr>
        <w:footnoteReference w:id="18"/>
      </w:r>
      <w:r w:rsidRPr="006D0FB0">
        <w:rPr>
          <w:rFonts w:ascii="Cambria" w:eastAsia="Times New Roman" w:hAnsi="Cambria"/>
          <w:sz w:val="20"/>
          <w:szCs w:val="20"/>
          <w:vertAlign w:val="superscript"/>
        </w:rPr>
        <w:t xml:space="preserve"> </w:t>
      </w:r>
      <w:r w:rsidRPr="006D0FB0">
        <w:rPr>
          <w:rFonts w:ascii="Cambria" w:eastAsia="Times New Roman" w:hAnsi="Cambria"/>
          <w:sz w:val="20"/>
          <w:szCs w:val="20"/>
        </w:rPr>
        <w:t>Petitioners do not allege, nor is there any evidence in the record, to show that petitioners appealed this finding.</w:t>
      </w:r>
    </w:p>
    <w:p w14:paraId="4E11B809" w14:textId="77777777" w:rsidR="00CB262D" w:rsidRPr="006D0FB0" w:rsidRDefault="00CB262D" w:rsidP="009B7CC8">
      <w:pPr>
        <w:pStyle w:val="ListParagraph"/>
        <w:ind w:left="0" w:firstLine="720"/>
        <w:jc w:val="both"/>
        <w:rPr>
          <w:rFonts w:eastAsia="Times New Roman"/>
          <w:sz w:val="20"/>
          <w:szCs w:val="20"/>
        </w:rPr>
      </w:pPr>
    </w:p>
    <w:p w14:paraId="43FCEDCB" w14:textId="491C2E6E" w:rsidR="00CB262D" w:rsidRPr="006D0FB0" w:rsidRDefault="00CB262D" w:rsidP="009B7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Petitioners also filed constitutional claims against federal officers who worked within the Division of Unaccompanied Children’s Series and the Office of Refugee Resettlement. The federal employees that Petitioners sued argued that they were entitled to “qualified immunity” from the suit.</w:t>
      </w:r>
      <w:r w:rsidRPr="006D0FB0">
        <w:rPr>
          <w:rStyle w:val="FootnoteReference"/>
          <w:rFonts w:ascii="Cambria" w:eastAsia="Times New Roman" w:hAnsi="Cambria"/>
          <w:sz w:val="20"/>
          <w:szCs w:val="20"/>
        </w:rPr>
        <w:footnoteReference w:id="19"/>
      </w:r>
      <w:r w:rsidRPr="006D0FB0">
        <w:rPr>
          <w:rFonts w:ascii="Cambria" w:eastAsia="Times New Roman" w:hAnsi="Cambria"/>
          <w:sz w:val="20"/>
          <w:szCs w:val="20"/>
        </w:rPr>
        <w:t xml:space="preserve"> The court agreed, and dismissed the constitutional claims against the federal officials without considering the merits. Petitioners appealed this dismissal. On January 26, 2015, the Fifth Circuit Court of Appeals affirmed the dismissal in full. On April 8, 2015, Petitioners requested to have the alleged victims’ case reviewed by the U.S. Supreme Court. On May 26, 2015, the Supreme Court refused to review the matter.</w:t>
      </w:r>
    </w:p>
    <w:p w14:paraId="4BE76955" w14:textId="77777777" w:rsidR="00113478" w:rsidRPr="006D0FB0" w:rsidRDefault="00113478" w:rsidP="009B7CC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mbria" w:eastAsia="Times New Roman" w:hAnsi="Cambria"/>
          <w:sz w:val="20"/>
          <w:szCs w:val="20"/>
        </w:rPr>
      </w:pPr>
    </w:p>
    <w:p w14:paraId="19F33E57" w14:textId="74E07E79" w:rsidR="00113478" w:rsidRPr="006D0FB0" w:rsidRDefault="00113478" w:rsidP="005C7E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 xml:space="preserve">In its response to the Petition, the U.S. admits </w:t>
      </w:r>
      <w:r w:rsidR="00242F4F" w:rsidRPr="006D0FB0">
        <w:rPr>
          <w:rFonts w:ascii="Cambria" w:eastAsia="Times New Roman" w:hAnsi="Cambria"/>
          <w:sz w:val="20"/>
          <w:szCs w:val="20"/>
        </w:rPr>
        <w:t>it had</w:t>
      </w:r>
      <w:r w:rsidRPr="006D0FB0">
        <w:rPr>
          <w:rFonts w:ascii="Cambria" w:eastAsia="Times New Roman" w:hAnsi="Cambria"/>
          <w:sz w:val="20"/>
          <w:szCs w:val="20"/>
        </w:rPr>
        <w:t xml:space="preserve"> knowledge of several of the </w:t>
      </w:r>
      <w:r w:rsidR="00E04001" w:rsidRPr="006D0FB0">
        <w:rPr>
          <w:rFonts w:ascii="Cambria" w:eastAsia="Times New Roman" w:hAnsi="Cambria"/>
          <w:sz w:val="20"/>
          <w:szCs w:val="20"/>
        </w:rPr>
        <w:t xml:space="preserve">allegations of the Petitioners. </w:t>
      </w:r>
      <w:r w:rsidRPr="006D0FB0">
        <w:rPr>
          <w:rFonts w:ascii="Cambria" w:eastAsia="Times New Roman" w:hAnsi="Cambria"/>
          <w:sz w:val="20"/>
          <w:szCs w:val="20"/>
        </w:rPr>
        <w:t xml:space="preserve"> The State admits that even before the alleged victims arrived at the Nixon Facility, as early as August 2006, the </w:t>
      </w:r>
      <w:r w:rsidR="00242F4F" w:rsidRPr="006D0FB0">
        <w:rPr>
          <w:rFonts w:ascii="Cambria" w:eastAsia="Times New Roman" w:hAnsi="Cambria"/>
          <w:sz w:val="20"/>
          <w:szCs w:val="20"/>
        </w:rPr>
        <w:t>Office of Refugee Resettlement</w:t>
      </w:r>
      <w:r w:rsidRPr="006D0FB0">
        <w:rPr>
          <w:rFonts w:ascii="Cambria" w:eastAsia="Times New Roman" w:hAnsi="Cambria"/>
          <w:sz w:val="20"/>
          <w:szCs w:val="20"/>
        </w:rPr>
        <w:t xml:space="preserve"> was aware that there were claims of sexual abuse at the Nixon Center. The U.S. also acknowledges that some Nixon Center staff members inappropriately restrained and injured children, including alleged victim J.M.R. In its response, the U.S. also verified the abuse of Petitioner J.M.R., but denies that it is responsible for the abuse. The U.S. also acknowledges that in November 2006, </w:t>
      </w:r>
      <w:r w:rsidR="00DB3DF3" w:rsidRPr="006D0FB0">
        <w:rPr>
          <w:rFonts w:ascii="Cambria" w:eastAsia="Times New Roman" w:hAnsi="Cambria"/>
          <w:sz w:val="20"/>
          <w:szCs w:val="20"/>
        </w:rPr>
        <w:t>officials from the Office of Refugee Resettlement</w:t>
      </w:r>
      <w:r w:rsidRPr="006D0FB0">
        <w:rPr>
          <w:rFonts w:ascii="Cambria" w:eastAsia="Times New Roman" w:hAnsi="Cambria"/>
          <w:sz w:val="20"/>
          <w:szCs w:val="20"/>
        </w:rPr>
        <w:t xml:space="preserve"> knew that off-duty </w:t>
      </w:r>
      <w:r w:rsidR="00DB3DF3" w:rsidRPr="006D0FB0">
        <w:rPr>
          <w:rFonts w:ascii="Cambria" w:eastAsia="Times New Roman" w:hAnsi="Cambria"/>
          <w:sz w:val="20"/>
          <w:szCs w:val="20"/>
        </w:rPr>
        <w:t xml:space="preserve">Nixon Center </w:t>
      </w:r>
      <w:r w:rsidRPr="006D0FB0">
        <w:rPr>
          <w:rFonts w:ascii="Cambria" w:eastAsia="Times New Roman" w:hAnsi="Cambria"/>
          <w:sz w:val="20"/>
          <w:szCs w:val="20"/>
        </w:rPr>
        <w:t>staff (who had been drinking) were called to assist with the search for missing children, and the care of the other children still at the Nixon Center.</w:t>
      </w:r>
    </w:p>
    <w:p w14:paraId="3A26BC4D" w14:textId="77777777" w:rsidR="00113478" w:rsidRPr="006D0FB0" w:rsidRDefault="00113478" w:rsidP="005C7E58">
      <w:pPr>
        <w:pStyle w:val="ListParagraph"/>
        <w:ind w:left="0" w:firstLine="720"/>
        <w:jc w:val="both"/>
        <w:rPr>
          <w:rFonts w:eastAsia="Times New Roman"/>
          <w:sz w:val="20"/>
          <w:szCs w:val="20"/>
        </w:rPr>
      </w:pPr>
    </w:p>
    <w:p w14:paraId="603BD2CB" w14:textId="77777777" w:rsidR="00CB262D" w:rsidRPr="006D0FB0" w:rsidRDefault="00113478" w:rsidP="005C7E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Despite these acknowledgments, the U.S. claims that it is not responsible for these</w:t>
      </w:r>
      <w:r w:rsidR="00DB3DF3" w:rsidRPr="006D0FB0">
        <w:rPr>
          <w:rFonts w:ascii="Cambria" w:eastAsia="Times New Roman" w:hAnsi="Cambria"/>
          <w:sz w:val="20"/>
          <w:szCs w:val="20"/>
        </w:rPr>
        <w:t xml:space="preserve"> alleged</w:t>
      </w:r>
      <w:r w:rsidRPr="006D0FB0">
        <w:rPr>
          <w:rFonts w:ascii="Cambria" w:eastAsia="Times New Roman" w:hAnsi="Cambria"/>
          <w:sz w:val="20"/>
          <w:szCs w:val="20"/>
        </w:rPr>
        <w:t xml:space="preserve"> violations. Instead, the U.S. argues that the Nixon Center was controlled by Away from Home, an independent private contractor</w:t>
      </w:r>
      <w:r w:rsidR="00CA3E31" w:rsidRPr="006D0FB0">
        <w:rPr>
          <w:rFonts w:ascii="Cambria" w:eastAsia="Times New Roman" w:hAnsi="Cambria"/>
          <w:sz w:val="20"/>
          <w:szCs w:val="20"/>
        </w:rPr>
        <w:t>,</w:t>
      </w:r>
      <w:r w:rsidR="00F107B5" w:rsidRPr="006D0FB0">
        <w:rPr>
          <w:rFonts w:ascii="Cambria" w:eastAsia="Times New Roman" w:hAnsi="Cambria"/>
          <w:sz w:val="20"/>
          <w:szCs w:val="20"/>
        </w:rPr>
        <w:t xml:space="preserve"> which</w:t>
      </w:r>
      <w:r w:rsidRPr="006D0FB0">
        <w:rPr>
          <w:rFonts w:ascii="Cambria" w:eastAsia="Times New Roman" w:hAnsi="Cambria"/>
          <w:sz w:val="20"/>
          <w:szCs w:val="20"/>
        </w:rPr>
        <w:t xml:space="preserve"> was not an agent of the U.S.</w:t>
      </w:r>
    </w:p>
    <w:p w14:paraId="4C13C90F" w14:textId="77777777" w:rsidR="00CB262D" w:rsidRPr="006D0FB0" w:rsidRDefault="00CB262D" w:rsidP="005C7E58">
      <w:pPr>
        <w:pStyle w:val="ListParagraph"/>
        <w:ind w:left="0" w:firstLine="720"/>
        <w:jc w:val="both"/>
        <w:rPr>
          <w:rFonts w:eastAsia="Times New Roman"/>
          <w:sz w:val="20"/>
          <w:szCs w:val="20"/>
        </w:rPr>
      </w:pPr>
    </w:p>
    <w:p w14:paraId="1B08A09B" w14:textId="3644496B" w:rsidR="00CB262D" w:rsidRPr="006D0FB0" w:rsidRDefault="00CB262D" w:rsidP="005C7E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The U.S. argues that the petition is not admissible because petitioners have not exhausted all domestic remedies, because they did not appeal the District Court’s dismissal of the claims against the United States.</w:t>
      </w:r>
      <w:r w:rsidR="009B6F26" w:rsidRPr="006D0FB0">
        <w:rPr>
          <w:rFonts w:ascii="Cambria" w:eastAsia="Times New Roman" w:hAnsi="Cambria"/>
          <w:sz w:val="20"/>
          <w:szCs w:val="20"/>
        </w:rPr>
        <w:t xml:space="preserve">  Further the State also argues that Petitioners are seeking to use the Commission as a “fourth instance” body to review claims already heard and rejected by U.S. courts. </w:t>
      </w:r>
    </w:p>
    <w:p w14:paraId="22069719" w14:textId="6360DE91" w:rsidR="00113478" w:rsidRPr="006D0FB0" w:rsidRDefault="00113478" w:rsidP="009B7CC8">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rPr>
      </w:pPr>
    </w:p>
    <w:p w14:paraId="7D7279F1" w14:textId="77777777" w:rsidR="006D0FB0" w:rsidRPr="006D0FB0" w:rsidRDefault="006D0FB0">
      <w:pPr>
        <w:rPr>
          <w:rFonts w:asciiTheme="majorHAnsi" w:eastAsia="Times New Roman" w:hAnsiTheme="majorHAnsi"/>
          <w:b/>
          <w:bCs/>
          <w:color w:val="000000"/>
          <w:sz w:val="20"/>
          <w:szCs w:val="20"/>
          <w:bdr w:val="none" w:sz="0" w:space="0" w:color="auto"/>
        </w:rPr>
      </w:pPr>
      <w:r w:rsidRPr="006D0FB0">
        <w:rPr>
          <w:rFonts w:asciiTheme="majorHAnsi" w:eastAsia="Times New Roman" w:hAnsiTheme="majorHAnsi"/>
          <w:b/>
          <w:bCs/>
          <w:color w:val="000000"/>
          <w:sz w:val="20"/>
          <w:szCs w:val="20"/>
          <w:bdr w:val="none" w:sz="0" w:space="0" w:color="auto"/>
        </w:rPr>
        <w:br w:type="page"/>
      </w:r>
    </w:p>
    <w:p w14:paraId="703FC8A5" w14:textId="11BFDF57" w:rsidR="002D1A5D" w:rsidRPr="006D0FB0" w:rsidRDefault="00113478" w:rsidP="002D1A5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Pr>
          <w:rFonts w:asciiTheme="majorHAnsi" w:eastAsia="Times New Roman" w:hAnsiTheme="majorHAnsi"/>
          <w:b/>
          <w:bCs/>
          <w:color w:val="000000"/>
          <w:sz w:val="20"/>
          <w:szCs w:val="20"/>
          <w:bdr w:val="none" w:sz="0" w:space="0" w:color="auto"/>
        </w:rPr>
      </w:pPr>
      <w:r w:rsidRPr="006D0FB0">
        <w:rPr>
          <w:rFonts w:asciiTheme="majorHAnsi" w:eastAsia="Times New Roman" w:hAnsiTheme="majorHAnsi"/>
          <w:b/>
          <w:bCs/>
          <w:color w:val="000000"/>
          <w:sz w:val="20"/>
          <w:szCs w:val="20"/>
          <w:bdr w:val="none" w:sz="0" w:space="0" w:color="auto"/>
        </w:rPr>
        <w:lastRenderedPageBreak/>
        <w:t>V</w:t>
      </w:r>
      <w:r w:rsidR="00DB3DF3" w:rsidRPr="006D0FB0">
        <w:rPr>
          <w:rFonts w:asciiTheme="majorHAnsi" w:eastAsia="Times New Roman" w:hAnsiTheme="majorHAnsi"/>
          <w:b/>
          <w:bCs/>
          <w:color w:val="000000"/>
          <w:sz w:val="20"/>
          <w:szCs w:val="20"/>
          <w:bdr w:val="none" w:sz="0" w:space="0" w:color="auto"/>
        </w:rPr>
        <w:t>I</w:t>
      </w:r>
      <w:r w:rsidRPr="006D0FB0">
        <w:rPr>
          <w:rFonts w:asciiTheme="majorHAnsi" w:eastAsia="Times New Roman" w:hAnsiTheme="majorHAnsi"/>
          <w:b/>
          <w:bCs/>
          <w:color w:val="000000"/>
          <w:sz w:val="20"/>
          <w:szCs w:val="20"/>
          <w:bdr w:val="none" w:sz="0" w:space="0" w:color="auto"/>
        </w:rPr>
        <w:t xml:space="preserve">I. </w:t>
      </w:r>
      <w:r w:rsidR="006D0FB0">
        <w:rPr>
          <w:rFonts w:asciiTheme="majorHAnsi" w:eastAsia="Times New Roman" w:hAnsiTheme="majorHAnsi"/>
          <w:b/>
          <w:bCs/>
          <w:color w:val="000000"/>
          <w:sz w:val="20"/>
          <w:szCs w:val="20"/>
          <w:bdr w:val="none" w:sz="0" w:space="0" w:color="auto"/>
        </w:rPr>
        <w:tab/>
      </w:r>
      <w:r w:rsidRPr="006D0FB0">
        <w:rPr>
          <w:rFonts w:asciiTheme="majorHAnsi" w:eastAsia="Times New Roman" w:hAnsiTheme="majorHAnsi"/>
          <w:b/>
          <w:bCs/>
          <w:color w:val="000000"/>
          <w:sz w:val="20"/>
          <w:szCs w:val="20"/>
          <w:bdr w:val="none" w:sz="0" w:space="0" w:color="auto"/>
        </w:rPr>
        <w:t>ANALYSIS OF EXHAUSTION OF DOMESTIC</w:t>
      </w:r>
      <w:r w:rsidR="003C23B9" w:rsidRPr="006D0FB0">
        <w:rPr>
          <w:rFonts w:asciiTheme="majorHAnsi" w:eastAsia="Times New Roman" w:hAnsiTheme="majorHAnsi"/>
          <w:b/>
          <w:bCs/>
          <w:color w:val="000000"/>
          <w:sz w:val="20"/>
          <w:szCs w:val="20"/>
          <w:bdr w:val="none" w:sz="0" w:space="0" w:color="auto"/>
        </w:rPr>
        <w:t xml:space="preserve"> REMEDIES AND TIMELINESS OF THE </w:t>
      </w:r>
      <w:r w:rsidR="003C23B9" w:rsidRPr="006D0FB0">
        <w:rPr>
          <w:rFonts w:asciiTheme="majorHAnsi" w:eastAsia="Times New Roman" w:hAnsiTheme="majorHAnsi"/>
          <w:b/>
          <w:bCs/>
          <w:color w:val="000000"/>
          <w:sz w:val="20"/>
          <w:szCs w:val="20"/>
          <w:bdr w:val="none" w:sz="0" w:space="0" w:color="auto"/>
        </w:rPr>
        <w:br/>
        <w:t xml:space="preserve">        </w:t>
      </w:r>
      <w:r w:rsidR="005766D9">
        <w:rPr>
          <w:rFonts w:asciiTheme="majorHAnsi" w:eastAsia="Times New Roman" w:hAnsiTheme="majorHAnsi"/>
          <w:b/>
          <w:bCs/>
          <w:color w:val="000000"/>
          <w:sz w:val="20"/>
          <w:szCs w:val="20"/>
          <w:bdr w:val="none" w:sz="0" w:space="0" w:color="auto"/>
        </w:rPr>
        <w:tab/>
      </w:r>
      <w:r w:rsidRPr="006D0FB0">
        <w:rPr>
          <w:rFonts w:asciiTheme="majorHAnsi" w:eastAsia="Times New Roman" w:hAnsiTheme="majorHAnsi"/>
          <w:b/>
          <w:bCs/>
          <w:color w:val="000000"/>
          <w:sz w:val="20"/>
          <w:szCs w:val="20"/>
          <w:bdr w:val="none" w:sz="0" w:space="0" w:color="auto"/>
        </w:rPr>
        <w:t>PETITION</w:t>
      </w:r>
    </w:p>
    <w:p w14:paraId="74AD8C8A" w14:textId="5B07EC79" w:rsidR="00D4331D" w:rsidRPr="006D0FB0" w:rsidRDefault="00D4331D" w:rsidP="009B7CC8">
      <w:pPr>
        <w:rPr>
          <w:sz w:val="20"/>
          <w:szCs w:val="20"/>
          <w:bdr w:val="none" w:sz="0" w:space="0" w:color="auto"/>
        </w:rPr>
      </w:pPr>
    </w:p>
    <w:p w14:paraId="12279410" w14:textId="5327D727" w:rsidR="00BA5FF1" w:rsidRPr="006D0FB0" w:rsidRDefault="002D1A5D" w:rsidP="009C26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 In accordance with Article 31(1) of the Rules of Procedure of the Inter-American Commission, for a petition to be admissible, domestic remedies must have been pursued and exhausted pursuant to generally recognized principles of international law. This requirement is aimed at enabling national authorities to recognize the alleged violation of the protected right, and, if appropriate, resolve the matter before it is heard by an international body.</w:t>
      </w:r>
      <w:r w:rsidRPr="006D0FB0">
        <w:rPr>
          <w:rStyle w:val="FootnoteReference"/>
          <w:rFonts w:ascii="Cambria" w:eastAsia="Times New Roman" w:hAnsi="Cambria"/>
          <w:sz w:val="20"/>
          <w:szCs w:val="20"/>
        </w:rPr>
        <w:footnoteReference w:id="20"/>
      </w:r>
      <w:r w:rsidRPr="006D0FB0">
        <w:rPr>
          <w:rFonts w:ascii="Cambria" w:eastAsia="Times New Roman" w:hAnsi="Cambria"/>
          <w:sz w:val="20"/>
          <w:szCs w:val="20"/>
        </w:rPr>
        <w:t xml:space="preserve"> </w:t>
      </w:r>
    </w:p>
    <w:p w14:paraId="3A75D420" w14:textId="77777777" w:rsidR="00BA5FF1" w:rsidRPr="006D0FB0" w:rsidRDefault="00BA5FF1" w:rsidP="00781D3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rPr>
      </w:pPr>
    </w:p>
    <w:p w14:paraId="09D7A10A" w14:textId="6F081A5C" w:rsidR="00BA5FF1" w:rsidRPr="006D0FB0" w:rsidRDefault="00BA5FF1" w:rsidP="007414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 xml:space="preserve">The Commission has established that whenever a publicly actionable offense is allegedly committed or that there have possible violations of fundamental rights (such as the right to humane treatment), the State is obliged to institute and pursue criminal proceedings and that this is the suitable channel to clarify the facts, prosecute the responsible parties, establish appropriate criminal penalties, and make possible other means of financial reparation. In addition, as a general rule, the Commission has established that a criminal investigation must be carried out promptly to protect the interests of the victims, to preserve the evidence, and also to safeguard the rights of all persons deemed suspects in the investigation. According to the information available, it does not appear that the authorities having knowledge of the allegations of abuse of the alleged victim undertook the corresponding investigations. Consequently, the IACHR concludes that in accordance with the provisions of </w:t>
      </w:r>
      <w:r w:rsidR="00923566" w:rsidRPr="006D0FB0">
        <w:rPr>
          <w:rFonts w:ascii="Cambria" w:eastAsia="Times New Roman" w:hAnsi="Cambria"/>
          <w:sz w:val="20"/>
          <w:szCs w:val="20"/>
        </w:rPr>
        <w:t xml:space="preserve">Article </w:t>
      </w:r>
      <w:r w:rsidR="007414AF" w:rsidRPr="006D0FB0">
        <w:rPr>
          <w:rFonts w:ascii="Cambria" w:eastAsia="Times New Roman" w:hAnsi="Cambria"/>
          <w:sz w:val="20"/>
          <w:szCs w:val="20"/>
        </w:rPr>
        <w:t>31.2 (b) of its Rules of Procedure</w:t>
      </w:r>
      <w:r w:rsidRPr="006D0FB0">
        <w:rPr>
          <w:rFonts w:ascii="Cambria" w:eastAsia="Times New Roman" w:hAnsi="Cambria"/>
          <w:sz w:val="20"/>
          <w:szCs w:val="20"/>
        </w:rPr>
        <w:t xml:space="preserve"> the exception to the exhaustion of domestic remedies applies.</w:t>
      </w:r>
      <w:r w:rsidR="00923566" w:rsidRPr="006D0FB0">
        <w:rPr>
          <w:rFonts w:ascii="Cambria" w:eastAsia="Times New Roman" w:hAnsi="Cambria"/>
          <w:sz w:val="20"/>
          <w:szCs w:val="20"/>
        </w:rPr>
        <w:t xml:space="preserve">  Having regard for the foregoing, the IACHR considers that the filing of the petition on November 25, 2015 was done with a reasonable time, pursuant to Article 32.2 of the Commission’s Rules of Procedure.</w:t>
      </w:r>
    </w:p>
    <w:p w14:paraId="1786D11D" w14:textId="5E372F93" w:rsidR="00113478" w:rsidRPr="006D0FB0" w:rsidRDefault="002D1A5D" w:rsidP="00DB3DF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rPr>
      </w:pPr>
      <w:r w:rsidRPr="006D0FB0">
        <w:rPr>
          <w:rFonts w:ascii="Cambria" w:eastAsia="Times New Roman" w:hAnsi="Cambria"/>
          <w:sz w:val="20"/>
          <w:szCs w:val="20"/>
        </w:rPr>
        <w:br/>
      </w:r>
      <w:r w:rsidR="00113478" w:rsidRPr="006D0FB0">
        <w:rPr>
          <w:rFonts w:asciiTheme="majorHAnsi" w:hAnsiTheme="majorHAnsi"/>
          <w:b/>
          <w:bCs/>
          <w:sz w:val="20"/>
          <w:szCs w:val="20"/>
        </w:rPr>
        <w:t>VII</w:t>
      </w:r>
      <w:r w:rsidR="00CA3E31" w:rsidRPr="006D0FB0">
        <w:rPr>
          <w:rFonts w:asciiTheme="majorHAnsi" w:hAnsiTheme="majorHAnsi"/>
          <w:b/>
          <w:bCs/>
          <w:sz w:val="20"/>
          <w:szCs w:val="20"/>
        </w:rPr>
        <w:t>I</w:t>
      </w:r>
      <w:r w:rsidR="00113478" w:rsidRPr="006D0FB0">
        <w:rPr>
          <w:rFonts w:asciiTheme="majorHAnsi" w:hAnsiTheme="majorHAnsi"/>
          <w:b/>
          <w:bCs/>
          <w:sz w:val="20"/>
          <w:szCs w:val="20"/>
        </w:rPr>
        <w:t xml:space="preserve">. </w:t>
      </w:r>
      <w:r w:rsidR="00113478" w:rsidRPr="006D0FB0">
        <w:rPr>
          <w:rFonts w:asciiTheme="majorHAnsi" w:hAnsiTheme="majorHAnsi"/>
          <w:b/>
          <w:bCs/>
          <w:sz w:val="20"/>
          <w:szCs w:val="20"/>
        </w:rPr>
        <w:tab/>
        <w:t>ANALYSIS OF COLORABLE CLAIMS</w:t>
      </w:r>
      <w:r w:rsidR="00113478" w:rsidRPr="006D0FB0">
        <w:rPr>
          <w:rFonts w:ascii="Cambria" w:eastAsia="Times New Roman" w:hAnsi="Cambria"/>
          <w:sz w:val="20"/>
          <w:szCs w:val="20"/>
        </w:rPr>
        <w:br/>
      </w:r>
    </w:p>
    <w:p w14:paraId="3787B5CF" w14:textId="617A8469" w:rsidR="00113478" w:rsidRPr="006D0FB0" w:rsidRDefault="00923566" w:rsidP="00781D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 xml:space="preserve">The IACHR considers that the petition is not manifestly unfounded , and that </w:t>
      </w:r>
      <w:r w:rsidR="00B67EA1" w:rsidRPr="006D0FB0">
        <w:rPr>
          <w:rFonts w:ascii="Cambria" w:eastAsia="Times New Roman" w:hAnsi="Cambria"/>
          <w:sz w:val="20"/>
          <w:szCs w:val="20"/>
        </w:rPr>
        <w:t xml:space="preserve">the </w:t>
      </w:r>
      <w:r w:rsidRPr="006D0FB0">
        <w:rPr>
          <w:rFonts w:ascii="Cambria" w:eastAsia="Times New Roman" w:hAnsi="Cambria"/>
          <w:sz w:val="20"/>
          <w:szCs w:val="20"/>
        </w:rPr>
        <w:t xml:space="preserve">allegations of </w:t>
      </w:r>
      <w:r w:rsidR="00B67EA1" w:rsidRPr="006D0FB0">
        <w:rPr>
          <w:rFonts w:ascii="Cambria" w:eastAsia="Times New Roman" w:hAnsi="Cambria"/>
          <w:sz w:val="20"/>
          <w:szCs w:val="20"/>
        </w:rPr>
        <w:t xml:space="preserve">sexual, physical and psychological abuse, </w:t>
      </w:r>
      <w:r w:rsidR="0000304F" w:rsidRPr="006D0FB0">
        <w:rPr>
          <w:rFonts w:ascii="Cambria" w:eastAsia="Times New Roman" w:hAnsi="Cambria"/>
          <w:sz w:val="20"/>
          <w:szCs w:val="20"/>
        </w:rPr>
        <w:t xml:space="preserve">and the failure to investigate these allegations, </w:t>
      </w:r>
      <w:r w:rsidR="00B67EA1" w:rsidRPr="006D0FB0">
        <w:rPr>
          <w:rFonts w:ascii="Cambria" w:eastAsia="Times New Roman" w:hAnsi="Cambria"/>
          <w:sz w:val="20"/>
          <w:szCs w:val="20"/>
        </w:rPr>
        <w:t xml:space="preserve">if proven, </w:t>
      </w:r>
      <w:r w:rsidRPr="006D0FB0">
        <w:rPr>
          <w:rFonts w:ascii="Cambria" w:eastAsia="Times New Roman" w:hAnsi="Cambria"/>
          <w:sz w:val="20"/>
          <w:szCs w:val="20"/>
        </w:rPr>
        <w:t xml:space="preserve">would </w:t>
      </w:r>
      <w:r w:rsidR="00B67EA1" w:rsidRPr="006D0FB0">
        <w:rPr>
          <w:rFonts w:ascii="Cambria" w:eastAsia="Times New Roman" w:hAnsi="Cambria"/>
          <w:sz w:val="20"/>
          <w:szCs w:val="20"/>
        </w:rPr>
        <w:t>constitute violations of  Article I (right to liberty and security of the person); Article V (right to honor and private life); Article VII (right to special protection of children); Article XXV (right to humane treatment); Article XXIV (right to petition); and Article XXVI (right to due process of law) of the American Declaration.</w:t>
      </w:r>
      <w:r w:rsidR="00113478" w:rsidRPr="006D0FB0">
        <w:rPr>
          <w:rFonts w:ascii="Cambria" w:eastAsia="Times New Roman" w:hAnsi="Cambria"/>
          <w:sz w:val="20"/>
          <w:szCs w:val="20"/>
        </w:rPr>
        <w:br/>
      </w:r>
    </w:p>
    <w:p w14:paraId="22290506" w14:textId="02DB97E3" w:rsidR="009736D3" w:rsidRPr="006D0FB0" w:rsidRDefault="009B6F26" w:rsidP="00781D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D0FB0">
        <w:rPr>
          <w:rFonts w:ascii="Cambria" w:eastAsia="Times New Roman" w:hAnsi="Cambria"/>
          <w:sz w:val="20"/>
          <w:szCs w:val="20"/>
        </w:rPr>
        <w:t xml:space="preserve">With reference to the State’s contention that the fourth instance formula bars the IACHR from adjudicating this petition, the IACHR </w:t>
      </w:r>
      <w:r w:rsidR="00B67EA1" w:rsidRPr="006D0FB0">
        <w:rPr>
          <w:rFonts w:ascii="Cambria" w:eastAsia="Times New Roman" w:hAnsi="Cambria"/>
          <w:sz w:val="20"/>
          <w:szCs w:val="20"/>
        </w:rPr>
        <w:t>recognizes that the IACHR is not entitled to review judgments issued by domestic courts acting within their jurisdiction and in accordance with due process of law and the right to a fair trial. However, the Commission reiterates that, under its mandate, it is competent to find a petition admissible and, if applicable, decide on the merits of the case when the matter concerns domestic proceedings that may have been contrary to the rights protected by the American Declaration.</w:t>
      </w:r>
      <w:r w:rsidR="00B67EA1" w:rsidRPr="006D0FB0">
        <w:rPr>
          <w:rStyle w:val="FootnoteReference"/>
          <w:rFonts w:ascii="Cambria" w:eastAsia="Times New Roman" w:hAnsi="Cambria"/>
          <w:sz w:val="20"/>
          <w:szCs w:val="20"/>
        </w:rPr>
        <w:footnoteReference w:id="21"/>
      </w:r>
    </w:p>
    <w:p w14:paraId="49FE2AB7" w14:textId="252F5D6F" w:rsidR="00B67EA1" w:rsidRPr="006D0FB0" w:rsidRDefault="009736D3" w:rsidP="00781D3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rPr>
      </w:pPr>
      <w:r w:rsidRPr="006D0FB0">
        <w:rPr>
          <w:rFonts w:ascii="Cambria" w:eastAsia="Times New Roman" w:hAnsi="Cambria"/>
          <w:sz w:val="20"/>
          <w:szCs w:val="20"/>
        </w:rPr>
        <w:br/>
      </w:r>
      <w:r w:rsidRPr="006D0FB0">
        <w:rPr>
          <w:rFonts w:asciiTheme="majorHAnsi" w:hAnsiTheme="majorHAnsi"/>
          <w:b/>
          <w:bCs/>
          <w:sz w:val="20"/>
          <w:szCs w:val="20"/>
        </w:rPr>
        <w:t>I</w:t>
      </w:r>
      <w:r w:rsidR="00CA3E31" w:rsidRPr="006D0FB0">
        <w:rPr>
          <w:rFonts w:asciiTheme="majorHAnsi" w:hAnsiTheme="majorHAnsi"/>
          <w:b/>
          <w:bCs/>
          <w:sz w:val="20"/>
          <w:szCs w:val="20"/>
        </w:rPr>
        <w:t>X</w:t>
      </w:r>
      <w:r w:rsidRPr="006D0FB0">
        <w:rPr>
          <w:rFonts w:asciiTheme="majorHAnsi" w:hAnsiTheme="majorHAnsi"/>
          <w:b/>
          <w:bCs/>
          <w:sz w:val="20"/>
          <w:szCs w:val="20"/>
        </w:rPr>
        <w:t xml:space="preserve">. </w:t>
      </w:r>
      <w:r w:rsidRPr="006D0FB0">
        <w:rPr>
          <w:rFonts w:asciiTheme="majorHAnsi" w:hAnsiTheme="majorHAnsi"/>
          <w:b/>
          <w:bCs/>
          <w:sz w:val="20"/>
          <w:szCs w:val="20"/>
        </w:rPr>
        <w:tab/>
        <w:t xml:space="preserve">DECISION </w:t>
      </w:r>
      <w:r w:rsidRPr="006D0FB0">
        <w:rPr>
          <w:rFonts w:asciiTheme="majorHAnsi" w:hAnsiTheme="majorHAnsi"/>
          <w:b/>
          <w:bCs/>
          <w:sz w:val="20"/>
          <w:szCs w:val="20"/>
        </w:rPr>
        <w:br/>
      </w:r>
    </w:p>
    <w:p w14:paraId="7A250C5F" w14:textId="3D5E914B" w:rsidR="00B67EA1" w:rsidRPr="006D0FB0" w:rsidRDefault="00B67EA1" w:rsidP="0071467B">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rPr>
      </w:pPr>
      <w:r w:rsidRPr="006D0FB0">
        <w:rPr>
          <w:rFonts w:ascii="Cambria" w:eastAsia="Times New Roman" w:hAnsi="Cambria"/>
          <w:sz w:val="20"/>
          <w:szCs w:val="20"/>
        </w:rPr>
        <w:t xml:space="preserve">To find the instant petition admissible in relation to </w:t>
      </w:r>
      <w:r w:rsidR="009B6F26" w:rsidRPr="006D0FB0">
        <w:rPr>
          <w:rFonts w:ascii="Cambria" w:eastAsia="Times New Roman" w:hAnsi="Cambria"/>
          <w:sz w:val="20"/>
          <w:szCs w:val="20"/>
        </w:rPr>
        <w:t xml:space="preserve">Articles I, V, VII, XXV, XXIV,  XXVI  </w:t>
      </w:r>
      <w:r w:rsidRPr="006D0FB0">
        <w:rPr>
          <w:rFonts w:ascii="Cambria" w:eastAsia="Times New Roman" w:hAnsi="Cambria"/>
          <w:sz w:val="20"/>
          <w:szCs w:val="20"/>
        </w:rPr>
        <w:t>of the American Declaration of the Rights and Duties of Man.</w:t>
      </w:r>
      <w:r w:rsidRPr="006D0FB0">
        <w:rPr>
          <w:rFonts w:ascii="Cambria" w:eastAsia="Times New Roman" w:hAnsi="Cambria"/>
          <w:sz w:val="20"/>
          <w:szCs w:val="20"/>
        </w:rPr>
        <w:br/>
      </w:r>
    </w:p>
    <w:p w14:paraId="2D519A59" w14:textId="2946AFAE" w:rsidR="00B67EA1" w:rsidRDefault="00B67EA1" w:rsidP="0071467B">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rPr>
      </w:pPr>
      <w:r w:rsidRPr="006D0FB0">
        <w:rPr>
          <w:rFonts w:ascii="Cambria" w:eastAsia="Times New Roman" w:hAnsi="Cambria"/>
          <w:sz w:val="20"/>
          <w:szCs w:val="20"/>
        </w:rPr>
        <w:t>To notify the parties of this decision; to continue with the analysis on the merits; and to publish this decision and include it in its Annual Report to the General Assembly of the Organization of American States.</w:t>
      </w:r>
    </w:p>
    <w:p w14:paraId="17CE68AD" w14:textId="1BC3DA6E" w:rsidR="00492450" w:rsidRDefault="00492450">
      <w:pPr>
        <w:rPr>
          <w:rFonts w:ascii="Cambria" w:eastAsia="Times New Roman" w:hAnsi="Cambria"/>
          <w:sz w:val="20"/>
          <w:szCs w:val="20"/>
        </w:rPr>
      </w:pPr>
    </w:p>
    <w:p w14:paraId="5F1C548C" w14:textId="439F5C31" w:rsidR="00492450" w:rsidRPr="002B7825" w:rsidRDefault="00492450" w:rsidP="002B7825">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2</w:t>
      </w:r>
      <w:r w:rsidR="00DA0434">
        <w:rPr>
          <w:rFonts w:ascii="Cambria" w:hAnsi="Cambria"/>
          <w:spacing w:val="-2"/>
          <w:sz w:val="20"/>
        </w:rPr>
        <w:t>1</w:t>
      </w:r>
      <w:r w:rsidR="00DA0434" w:rsidRPr="00DA0434">
        <w:rPr>
          <w:rFonts w:ascii="Cambria" w:hAnsi="Cambria"/>
          <w:spacing w:val="-2"/>
          <w:sz w:val="20"/>
          <w:vertAlign w:val="superscript"/>
        </w:rPr>
        <w:t>st</w:t>
      </w:r>
      <w:r w:rsidR="00DA0434">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DA0434">
        <w:rPr>
          <w:rFonts w:ascii="Cambria" w:hAnsi="Cambria"/>
          <w:spacing w:val="-2"/>
          <w:sz w:val="20"/>
        </w:rPr>
        <w:t>September</w:t>
      </w:r>
      <w:r>
        <w:rPr>
          <w:rFonts w:ascii="Cambria" w:hAnsi="Cambria"/>
          <w:spacing w:val="-2"/>
          <w:sz w:val="20"/>
        </w:rPr>
        <w:t>, 2020</w:t>
      </w:r>
      <w:r w:rsidRPr="006D25D7">
        <w:rPr>
          <w:rFonts w:ascii="Cambria" w:hAnsi="Cambria"/>
          <w:spacing w:val="-2"/>
          <w:sz w:val="20"/>
        </w:rPr>
        <w:t xml:space="preserve">. </w:t>
      </w:r>
      <w:r w:rsidRPr="008E4C59">
        <w:rPr>
          <w:rFonts w:asciiTheme="majorHAnsi" w:hAnsiTheme="majorHAnsi" w:cs="Arial"/>
          <w:noProof/>
          <w:spacing w:val="-2"/>
          <w:sz w:val="20"/>
          <w:szCs w:val="20"/>
        </w:rPr>
        <w:t>Joel Hernández</w:t>
      </w:r>
      <w:r w:rsidRPr="006D25D7">
        <w:rPr>
          <w:rFonts w:ascii="Cambria" w:hAnsi="Cambria"/>
          <w:sz w:val="20"/>
        </w:rPr>
        <w:t xml:space="preserve">, President; </w:t>
      </w:r>
      <w:r w:rsidRPr="008E4C59">
        <w:rPr>
          <w:rFonts w:asciiTheme="majorHAnsi" w:hAnsiTheme="majorHAnsi" w:cs="Arial"/>
          <w:noProof/>
          <w:spacing w:val="-2"/>
          <w:sz w:val="20"/>
          <w:szCs w:val="20"/>
        </w:rPr>
        <w:t>Antonia Urrejola</w:t>
      </w:r>
      <w:r w:rsidRPr="006D25D7">
        <w:rPr>
          <w:rFonts w:ascii="Cambria" w:hAnsi="Cambria"/>
          <w:sz w:val="20"/>
        </w:rPr>
        <w:t xml:space="preserve">, First Vice President; </w:t>
      </w:r>
      <w:r>
        <w:rPr>
          <w:rFonts w:ascii="Cambria" w:hAnsi="Cambria"/>
          <w:sz w:val="20"/>
          <w:szCs w:val="20"/>
        </w:rPr>
        <w:t>Flávia Piovesan</w:t>
      </w:r>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Julissa Mantilla Falcón,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sidRPr="006D25D7">
        <w:rPr>
          <w:rFonts w:ascii="Cambria" w:hAnsi="Cambria" w:cs="Arial"/>
          <w:noProof/>
          <w:spacing w:val="-2"/>
          <w:sz w:val="20"/>
        </w:rPr>
        <w:t xml:space="preserve">  </w:t>
      </w:r>
      <w:r w:rsidRPr="006D25D7">
        <w:rPr>
          <w:rFonts w:ascii="Cambria" w:hAnsi="Cambria"/>
          <w:spacing w:val="-2"/>
          <w:sz w:val="20"/>
        </w:rPr>
        <w:t>Commissioners.</w:t>
      </w:r>
    </w:p>
    <w:sectPr w:rsidR="00492450" w:rsidRPr="002B782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7984E" w14:textId="77777777" w:rsidR="005814AA" w:rsidRDefault="005814AA">
      <w:r>
        <w:separator/>
      </w:r>
    </w:p>
  </w:endnote>
  <w:endnote w:type="continuationSeparator" w:id="0">
    <w:p w14:paraId="254A615C" w14:textId="77777777" w:rsidR="005814AA" w:rsidRDefault="0058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6680" w14:textId="77777777" w:rsidR="004658BC" w:rsidRDefault="00465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2DFEC84" w14:textId="5B710EA0" w:rsidR="00B563B6" w:rsidRPr="00934A2C" w:rsidRDefault="00B563B6">
        <w:pPr>
          <w:pStyle w:val="Footer"/>
          <w:jc w:val="center"/>
          <w:rPr>
            <w:sz w:val="16"/>
            <w:szCs w:val="22"/>
          </w:rPr>
        </w:pPr>
        <w:r>
          <w:rPr>
            <w:sz w:val="16"/>
            <w:szCs w:val="22"/>
          </w:rPr>
          <w:fldChar w:fldCharType="begin"/>
        </w:r>
        <w:r>
          <w:rPr>
            <w:sz w:val="16"/>
            <w:szCs w:val="22"/>
          </w:rPr>
          <w:instrText xml:space="preserve"> PAGE   \* MERGEFORMAT </w:instrText>
        </w:r>
        <w:r>
          <w:rPr>
            <w:sz w:val="16"/>
            <w:szCs w:val="22"/>
          </w:rPr>
          <w:fldChar w:fldCharType="separate"/>
        </w:r>
        <w:r w:rsidR="004658BC">
          <w:rPr>
            <w:noProof/>
            <w:sz w:val="16"/>
            <w:szCs w:val="22"/>
          </w:rPr>
          <w:t>1</w:t>
        </w:r>
        <w:r>
          <w:rPr>
            <w:noProof/>
            <w:sz w:val="16"/>
            <w:szCs w:val="22"/>
          </w:rPr>
          <w:fldChar w:fldCharType="end"/>
        </w:r>
      </w:p>
    </w:sdtContent>
  </w:sdt>
  <w:p w14:paraId="038156C1" w14:textId="77777777" w:rsidR="00B563B6" w:rsidRDefault="00B563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02E8B" w14:textId="77777777" w:rsidR="00B563B6" w:rsidRPr="00934A2C" w:rsidRDefault="00B563B6">
    <w:pPr>
      <w:pStyle w:val="Footer"/>
      <w:jc w:val="center"/>
      <w:rPr>
        <w:sz w:val="16"/>
        <w:szCs w:val="22"/>
      </w:rPr>
    </w:pPr>
  </w:p>
  <w:p w14:paraId="15463582" w14:textId="77777777" w:rsidR="00B563B6" w:rsidRDefault="00B56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39883" w14:textId="77777777" w:rsidR="005814AA" w:rsidRPr="000F35ED" w:rsidRDefault="005814AA">
      <w:pPr>
        <w:rPr>
          <w:rFonts w:asciiTheme="majorHAnsi" w:hAnsiTheme="majorHAnsi"/>
          <w:sz w:val="16"/>
          <w:szCs w:val="16"/>
        </w:rPr>
      </w:pPr>
      <w:r>
        <w:rPr>
          <w:rFonts w:asciiTheme="majorHAnsi" w:hAnsiTheme="majorHAnsi"/>
          <w:sz w:val="16"/>
          <w:szCs w:val="16"/>
        </w:rPr>
        <w:separator/>
      </w:r>
    </w:p>
  </w:footnote>
  <w:footnote w:type="continuationSeparator" w:id="0">
    <w:p w14:paraId="4E49F132" w14:textId="77777777" w:rsidR="005814AA" w:rsidRPr="000F35ED" w:rsidRDefault="005814AA" w:rsidP="000F35ED">
      <w:pPr>
        <w:rPr>
          <w:rFonts w:asciiTheme="majorHAnsi" w:hAnsiTheme="majorHAnsi"/>
          <w:sz w:val="16"/>
          <w:szCs w:val="16"/>
        </w:rPr>
      </w:pPr>
      <w:r>
        <w:rPr>
          <w:rFonts w:asciiTheme="majorHAnsi" w:hAnsiTheme="majorHAnsi"/>
          <w:sz w:val="16"/>
          <w:szCs w:val="16"/>
        </w:rPr>
        <w:separator/>
      </w:r>
    </w:p>
    <w:p w14:paraId="05B6FA49" w14:textId="77777777" w:rsidR="005814AA" w:rsidRPr="000F35ED" w:rsidRDefault="005814A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continuación</w:t>
      </w:r>
      <w:proofErr w:type="spellEnd"/>
      <w:proofErr w:type="gramEnd"/>
      <w:r>
        <w:rPr>
          <w:rFonts w:asciiTheme="majorHAnsi" w:hAnsiTheme="majorHAnsi"/>
          <w:sz w:val="16"/>
          <w:szCs w:val="16"/>
        </w:rPr>
        <w:t>]</w:t>
      </w:r>
    </w:p>
  </w:footnote>
  <w:footnote w:type="continuationNotice" w:id="1">
    <w:p w14:paraId="105C909C" w14:textId="77777777" w:rsidR="005814AA" w:rsidRPr="000F35ED" w:rsidRDefault="005814AA" w:rsidP="000F35ED">
      <w:pPr>
        <w:jc w:val="right"/>
        <w:rPr>
          <w:rFonts w:asciiTheme="majorHAnsi" w:hAnsiTheme="majorHAnsi"/>
          <w:sz w:val="16"/>
          <w:szCs w:val="16"/>
        </w:rPr>
      </w:pPr>
      <w:r>
        <w:rPr>
          <w:rFonts w:asciiTheme="majorHAnsi" w:hAnsiTheme="majorHAnsi"/>
          <w:sz w:val="16"/>
          <w:szCs w:val="16"/>
        </w:rPr>
        <w:t>[</w:t>
      </w:r>
      <w:proofErr w:type="spellStart"/>
      <w:proofErr w:type="gramStart"/>
      <w:r>
        <w:rPr>
          <w:rFonts w:asciiTheme="majorHAnsi" w:hAnsiTheme="majorHAnsi"/>
          <w:sz w:val="16"/>
          <w:szCs w:val="16"/>
        </w:rPr>
        <w:t>continúa</w:t>
      </w:r>
      <w:proofErr w:type="spellEnd"/>
      <w:proofErr w:type="gramEnd"/>
      <w:r>
        <w:rPr>
          <w:rFonts w:asciiTheme="majorHAnsi" w:hAnsiTheme="majorHAnsi"/>
          <w:sz w:val="16"/>
          <w:szCs w:val="16"/>
        </w:rPr>
        <w:t>…]</w:t>
      </w:r>
    </w:p>
  </w:footnote>
  <w:footnote w:id="2">
    <w:p w14:paraId="51B644FA" w14:textId="6DA42DF6" w:rsidR="00D4067F" w:rsidRPr="00507793" w:rsidRDefault="006D0FB0" w:rsidP="00507793">
      <w:pPr>
        <w:pStyle w:val="FootnoteText"/>
        <w:jc w:val="both"/>
        <w:rPr>
          <w:rFonts w:ascii="Cambria" w:hAnsi="Cambria" w:cstheme="minorHAnsi"/>
          <w:sz w:val="16"/>
          <w:szCs w:val="16"/>
        </w:rPr>
      </w:pPr>
      <w:r>
        <w:rPr>
          <w:rFonts w:ascii="Cambria" w:hAnsi="Cambria" w:cstheme="minorHAnsi"/>
          <w:sz w:val="16"/>
          <w:szCs w:val="16"/>
        </w:rPr>
        <w:tab/>
      </w:r>
      <w:r w:rsidR="00D4067F" w:rsidRPr="00507793">
        <w:rPr>
          <w:rStyle w:val="FootnoteReference"/>
          <w:rFonts w:ascii="Cambria" w:hAnsi="Cambria" w:cstheme="minorHAnsi"/>
          <w:sz w:val="16"/>
          <w:szCs w:val="16"/>
        </w:rPr>
        <w:footnoteRef/>
      </w:r>
      <w:r w:rsidR="00D4067F" w:rsidRPr="00507793">
        <w:rPr>
          <w:rFonts w:ascii="Cambria" w:hAnsi="Cambria" w:cstheme="minorHAnsi"/>
          <w:sz w:val="16"/>
          <w:szCs w:val="16"/>
        </w:rPr>
        <w:t xml:space="preserve"> Identities of petitioners withheld on request in accordance with Article 28 (2) of the Commission’s Rules of Procedure</w:t>
      </w:r>
      <w:r w:rsidR="00584321" w:rsidRPr="00507793">
        <w:rPr>
          <w:rFonts w:ascii="Cambria" w:hAnsi="Cambria" w:cstheme="minorHAnsi"/>
          <w:sz w:val="16"/>
          <w:szCs w:val="16"/>
        </w:rPr>
        <w:t>.</w:t>
      </w:r>
    </w:p>
  </w:footnote>
  <w:footnote w:id="3">
    <w:p w14:paraId="1F9ABFE3" w14:textId="06F69EEC" w:rsidR="00D4067F" w:rsidRPr="009B7CC8" w:rsidRDefault="006D0FB0" w:rsidP="00507793">
      <w:pPr>
        <w:pStyle w:val="FootnoteText"/>
        <w:jc w:val="both"/>
        <w:rPr>
          <w:rFonts w:ascii="Cambria" w:hAnsi="Cambria" w:cstheme="minorHAnsi"/>
          <w:sz w:val="16"/>
          <w:szCs w:val="16"/>
        </w:rPr>
      </w:pPr>
      <w:r>
        <w:rPr>
          <w:rFonts w:ascii="Cambria" w:hAnsi="Cambria" w:cstheme="minorHAnsi"/>
          <w:sz w:val="16"/>
          <w:szCs w:val="16"/>
        </w:rPr>
        <w:tab/>
      </w:r>
      <w:r w:rsidR="00D4067F" w:rsidRPr="00507793">
        <w:rPr>
          <w:rStyle w:val="FootnoteReference"/>
          <w:rFonts w:ascii="Cambria" w:hAnsi="Cambria" w:cstheme="minorHAnsi"/>
          <w:sz w:val="16"/>
          <w:szCs w:val="16"/>
        </w:rPr>
        <w:footnoteRef/>
      </w:r>
      <w:r w:rsidR="00D4067F" w:rsidRPr="00507793">
        <w:rPr>
          <w:rFonts w:ascii="Cambria" w:hAnsi="Cambria" w:cstheme="minorHAnsi"/>
          <w:sz w:val="16"/>
          <w:szCs w:val="16"/>
        </w:rPr>
        <w:t xml:space="preserve"> Hereafter “United States”</w:t>
      </w:r>
      <w:r w:rsidR="00B96BE3" w:rsidRPr="00507793">
        <w:rPr>
          <w:rFonts w:ascii="Cambria" w:hAnsi="Cambria" w:cstheme="minorHAnsi"/>
          <w:sz w:val="16"/>
          <w:szCs w:val="16"/>
        </w:rPr>
        <w:t xml:space="preserve">, </w:t>
      </w:r>
      <w:r w:rsidR="00781D37" w:rsidRPr="00507793">
        <w:rPr>
          <w:rFonts w:ascii="Cambria" w:hAnsi="Cambria" w:cstheme="minorHAnsi"/>
          <w:sz w:val="16"/>
          <w:szCs w:val="16"/>
        </w:rPr>
        <w:t>“</w:t>
      </w:r>
      <w:r w:rsidR="00B96BE3" w:rsidRPr="00507793">
        <w:rPr>
          <w:rFonts w:ascii="Cambria" w:hAnsi="Cambria" w:cstheme="minorHAnsi"/>
          <w:sz w:val="16"/>
          <w:szCs w:val="16"/>
        </w:rPr>
        <w:t xml:space="preserve">U.S.” </w:t>
      </w:r>
      <w:r w:rsidR="00D4067F" w:rsidRPr="009B7CC8">
        <w:rPr>
          <w:rFonts w:ascii="Cambria" w:hAnsi="Cambria" w:cstheme="minorHAnsi"/>
          <w:sz w:val="16"/>
          <w:szCs w:val="16"/>
        </w:rPr>
        <w:t xml:space="preserve">or “the State”. </w:t>
      </w:r>
    </w:p>
  </w:footnote>
  <w:footnote w:id="4">
    <w:p w14:paraId="6907C59D" w14:textId="154767F9" w:rsidR="00D4067F" w:rsidRPr="009B7CC8" w:rsidRDefault="006D0FB0" w:rsidP="009B7CC8">
      <w:pPr>
        <w:pStyle w:val="FootnoteText"/>
        <w:jc w:val="both"/>
        <w:rPr>
          <w:rFonts w:ascii="Cambria" w:hAnsi="Cambria" w:cstheme="minorHAnsi"/>
          <w:sz w:val="16"/>
          <w:szCs w:val="16"/>
        </w:rPr>
      </w:pPr>
      <w:r>
        <w:rPr>
          <w:rFonts w:ascii="Cambria" w:hAnsi="Cambria" w:cstheme="minorHAnsi"/>
          <w:sz w:val="16"/>
          <w:szCs w:val="16"/>
        </w:rPr>
        <w:tab/>
      </w:r>
      <w:r w:rsidR="00D4067F" w:rsidRPr="009B7CC8">
        <w:rPr>
          <w:rStyle w:val="FootnoteReference"/>
          <w:rFonts w:ascii="Cambria" w:hAnsi="Cambria" w:cstheme="minorHAnsi"/>
          <w:sz w:val="16"/>
          <w:szCs w:val="16"/>
        </w:rPr>
        <w:footnoteRef/>
      </w:r>
      <w:r w:rsidR="00D4067F" w:rsidRPr="009B7CC8">
        <w:rPr>
          <w:rFonts w:ascii="Cambria" w:hAnsi="Cambria" w:cstheme="minorHAnsi"/>
          <w:sz w:val="16"/>
          <w:szCs w:val="16"/>
        </w:rPr>
        <w:t xml:space="preserve"> Hereinafter “Declaration” or “American Declaration.”</w:t>
      </w:r>
    </w:p>
  </w:footnote>
  <w:footnote w:id="5">
    <w:p w14:paraId="5DF4994D" w14:textId="4EEA18BB" w:rsidR="00B563B6" w:rsidRPr="009B7CC8" w:rsidRDefault="006D0FB0" w:rsidP="009B7CC8">
      <w:pPr>
        <w:pStyle w:val="FootnoteText"/>
        <w:jc w:val="both"/>
        <w:rPr>
          <w:rFonts w:ascii="Cambria" w:hAnsi="Cambria"/>
          <w:sz w:val="16"/>
          <w:szCs w:val="16"/>
        </w:rPr>
      </w:pPr>
      <w:r>
        <w:rPr>
          <w:rFonts w:ascii="Cambria" w:hAnsi="Cambria"/>
          <w:sz w:val="16"/>
          <w:szCs w:val="16"/>
        </w:rPr>
        <w:tab/>
      </w:r>
      <w:r w:rsidR="00B563B6" w:rsidRPr="009B7CC8">
        <w:rPr>
          <w:rStyle w:val="FootnoteReference"/>
          <w:rFonts w:ascii="Cambria" w:hAnsi="Cambria"/>
          <w:sz w:val="16"/>
          <w:szCs w:val="16"/>
        </w:rPr>
        <w:footnoteRef/>
      </w:r>
      <w:r w:rsidR="00B563B6" w:rsidRPr="009B7CC8">
        <w:rPr>
          <w:rFonts w:ascii="Cambria" w:hAnsi="Cambria"/>
          <w:sz w:val="16"/>
          <w:szCs w:val="16"/>
        </w:rPr>
        <w:t xml:space="preserve"> The observations submitted by each party were duly transmitted to the opposing party.</w:t>
      </w:r>
    </w:p>
  </w:footnote>
  <w:footnote w:id="6">
    <w:p w14:paraId="572994EB" w14:textId="662F5F2F" w:rsidR="001C5D6D" w:rsidRPr="009B7CC8" w:rsidRDefault="006D0FB0" w:rsidP="009B7CC8">
      <w:pPr>
        <w:pStyle w:val="FootnoteText"/>
        <w:jc w:val="both"/>
        <w:rPr>
          <w:rFonts w:ascii="Cambria" w:hAnsi="Cambria" w:cstheme="minorHAnsi"/>
          <w:sz w:val="16"/>
          <w:szCs w:val="16"/>
        </w:rPr>
      </w:pPr>
      <w:r>
        <w:rPr>
          <w:rFonts w:ascii="Cambria" w:hAnsi="Cambria" w:cstheme="minorHAnsi"/>
          <w:sz w:val="16"/>
          <w:szCs w:val="16"/>
        </w:rPr>
        <w:tab/>
      </w:r>
      <w:r w:rsidR="001C5D6D" w:rsidRPr="009B7CC8">
        <w:rPr>
          <w:rStyle w:val="FootnoteReference"/>
          <w:rFonts w:ascii="Cambria" w:hAnsi="Cambria" w:cstheme="minorHAnsi"/>
          <w:sz w:val="16"/>
          <w:szCs w:val="16"/>
        </w:rPr>
        <w:footnoteRef/>
      </w:r>
      <w:r w:rsidR="001C5D6D" w:rsidRPr="009B7CC8">
        <w:rPr>
          <w:rFonts w:ascii="Cambria" w:hAnsi="Cambria" w:cstheme="minorHAnsi"/>
          <w:sz w:val="16"/>
          <w:szCs w:val="16"/>
        </w:rPr>
        <w:t xml:space="preserve">  The U.N. Committee on the Rights of the Child defines unaccompanied minors and unaccompanied children as those who are under the age of eighteen and "who have been separated from both parents and other relatives and are not being cared for by an adult who, by law or custom, is responsible for doing so."</w:t>
      </w:r>
      <w:r w:rsidR="001C5D6D" w:rsidRPr="009B7CC8">
        <w:rPr>
          <w:rFonts w:ascii="Cambria" w:hAnsi="Cambria" w:cstheme="minorHAnsi"/>
          <w:i/>
          <w:iCs/>
          <w:sz w:val="16"/>
          <w:szCs w:val="16"/>
        </w:rPr>
        <w:t xml:space="preserve"> Guidelines on Policies and Procedures in dealing with Unaccompanied Children Seeking Asylum</w:t>
      </w:r>
      <w:r w:rsidR="001C5D6D" w:rsidRPr="009B7CC8">
        <w:rPr>
          <w:rFonts w:ascii="Cambria" w:hAnsi="Cambria" w:cstheme="minorHAnsi"/>
          <w:sz w:val="16"/>
          <w:szCs w:val="16"/>
        </w:rPr>
        <w:t>, OFFICE OF THE UNITED NATIONS HIGH COMMISSIONER (February 1997), https://www.unhcr.org/3d4f91cf4.pdf.</w:t>
      </w:r>
    </w:p>
  </w:footnote>
  <w:footnote w:id="7">
    <w:p w14:paraId="6D9730D5" w14:textId="444AD237" w:rsidR="001C5D6D" w:rsidRPr="009B7CC8" w:rsidRDefault="005766D9" w:rsidP="009B7CC8">
      <w:pPr>
        <w:pStyle w:val="FootnoteText"/>
        <w:jc w:val="both"/>
        <w:rPr>
          <w:rFonts w:ascii="Cambria" w:hAnsi="Cambria"/>
          <w:sz w:val="16"/>
          <w:szCs w:val="16"/>
        </w:rPr>
      </w:pPr>
      <w:r>
        <w:rPr>
          <w:rFonts w:ascii="Cambria" w:hAnsi="Cambria"/>
          <w:sz w:val="16"/>
          <w:szCs w:val="16"/>
        </w:rPr>
        <w:tab/>
      </w:r>
      <w:r w:rsidR="001C5D6D" w:rsidRPr="009B7CC8">
        <w:rPr>
          <w:rStyle w:val="FootnoteReference"/>
          <w:rFonts w:ascii="Cambria" w:hAnsi="Cambria"/>
          <w:sz w:val="16"/>
          <w:szCs w:val="16"/>
        </w:rPr>
        <w:footnoteRef/>
      </w:r>
      <w:r w:rsidR="001C5D6D" w:rsidRPr="009B7CC8">
        <w:rPr>
          <w:rFonts w:ascii="Cambria" w:hAnsi="Cambria"/>
          <w:sz w:val="16"/>
          <w:szCs w:val="16"/>
        </w:rPr>
        <w:t xml:space="preserve"> The Nixon Center, also referred to as the Nixon Shelter and the Nixon Facility, was located in a remote area of Texas. The Center was operated by Away From Home, Inc., which also used the names Texas Shelter Care, Inc. and Southwest Initiatives, Inc. The shelter has been permanently shut down since the time of the alleged abuses.</w:t>
      </w:r>
    </w:p>
  </w:footnote>
  <w:footnote w:id="8">
    <w:p w14:paraId="1AA31530" w14:textId="7C8EC2AB" w:rsidR="001C5D6D" w:rsidRPr="009B7CC8" w:rsidRDefault="005766D9" w:rsidP="009B7CC8">
      <w:pPr>
        <w:pStyle w:val="FootnoteText"/>
        <w:jc w:val="both"/>
        <w:rPr>
          <w:rFonts w:ascii="Cambria" w:hAnsi="Cambria"/>
          <w:sz w:val="16"/>
          <w:szCs w:val="16"/>
        </w:rPr>
      </w:pPr>
      <w:r>
        <w:rPr>
          <w:rFonts w:ascii="Cambria" w:hAnsi="Cambria"/>
          <w:sz w:val="16"/>
          <w:szCs w:val="16"/>
        </w:rPr>
        <w:tab/>
      </w:r>
      <w:r w:rsidR="001C5D6D" w:rsidRPr="009B7CC8">
        <w:rPr>
          <w:rStyle w:val="FootnoteReference"/>
          <w:rFonts w:ascii="Cambria" w:hAnsi="Cambria"/>
          <w:sz w:val="16"/>
          <w:szCs w:val="16"/>
        </w:rPr>
        <w:footnoteRef/>
      </w:r>
      <w:r w:rsidR="001C5D6D" w:rsidRPr="009B7CC8">
        <w:rPr>
          <w:rFonts w:ascii="Cambria" w:hAnsi="Cambria"/>
          <w:sz w:val="16"/>
          <w:szCs w:val="16"/>
        </w:rPr>
        <w:t xml:space="preserve"> </w:t>
      </w:r>
      <w:r w:rsidR="001C5D6D" w:rsidRPr="009B7CC8">
        <w:rPr>
          <w:rFonts w:ascii="Cambria" w:hAnsi="Cambria"/>
          <w:i/>
          <w:iCs/>
          <w:sz w:val="16"/>
          <w:szCs w:val="16"/>
        </w:rPr>
        <w:t>Eleven Children Detained at the Nixon Facility v. United States of America</w:t>
      </w:r>
      <w:r w:rsidR="001C5D6D" w:rsidRPr="009B7CC8">
        <w:rPr>
          <w:rFonts w:ascii="Cambria" w:hAnsi="Cambria"/>
          <w:sz w:val="16"/>
          <w:szCs w:val="16"/>
        </w:rPr>
        <w:t>, Petition No. P-1994-15, Petition, November 25, 2015.</w:t>
      </w:r>
    </w:p>
  </w:footnote>
  <w:footnote w:id="9">
    <w:p w14:paraId="12A3DBA2" w14:textId="07F7C77D" w:rsidR="00EE31E8" w:rsidRPr="009B7CC8" w:rsidRDefault="005766D9" w:rsidP="009B7CC8">
      <w:pPr>
        <w:pStyle w:val="FootnoteText"/>
        <w:jc w:val="both"/>
        <w:rPr>
          <w:rFonts w:ascii="Cambria" w:hAnsi="Cambria"/>
          <w:sz w:val="16"/>
          <w:szCs w:val="16"/>
        </w:rPr>
      </w:pPr>
      <w:r>
        <w:rPr>
          <w:rFonts w:ascii="Cambria" w:hAnsi="Cambria"/>
          <w:sz w:val="16"/>
          <w:szCs w:val="16"/>
        </w:rPr>
        <w:tab/>
      </w:r>
      <w:r w:rsidR="00EE31E8" w:rsidRPr="009B7CC8">
        <w:rPr>
          <w:rStyle w:val="FootnoteReference"/>
          <w:rFonts w:ascii="Cambria" w:hAnsi="Cambria"/>
          <w:sz w:val="16"/>
          <w:szCs w:val="16"/>
        </w:rPr>
        <w:footnoteRef/>
      </w:r>
      <w:r w:rsidR="00EE31E8" w:rsidRPr="009B7CC8">
        <w:rPr>
          <w:rFonts w:ascii="Cambria" w:hAnsi="Cambria"/>
          <w:sz w:val="16"/>
          <w:szCs w:val="16"/>
        </w:rPr>
        <w:t xml:space="preserve"> </w:t>
      </w:r>
      <w:r w:rsidR="00EE31E8" w:rsidRPr="009B7CC8">
        <w:rPr>
          <w:rFonts w:ascii="Cambria" w:hAnsi="Cambria"/>
          <w:i/>
          <w:iCs/>
          <w:sz w:val="16"/>
          <w:szCs w:val="16"/>
        </w:rPr>
        <w:t>Eleven Children Detained at the Nixon Facility v. United States of America</w:t>
      </w:r>
      <w:r w:rsidR="00EE31E8" w:rsidRPr="009B7CC8">
        <w:rPr>
          <w:rFonts w:ascii="Cambria" w:hAnsi="Cambria"/>
          <w:sz w:val="16"/>
          <w:szCs w:val="16"/>
        </w:rPr>
        <w:t>, Petition No. P-1994-15, Petition, November 25, 2015.</w:t>
      </w:r>
    </w:p>
  </w:footnote>
  <w:footnote w:id="10">
    <w:p w14:paraId="18F225A0" w14:textId="6D9D2219" w:rsidR="002667F7" w:rsidRPr="009B7CC8" w:rsidRDefault="006D0FB0" w:rsidP="009B7CC8">
      <w:pPr>
        <w:pStyle w:val="FootnoteText"/>
        <w:jc w:val="both"/>
        <w:rPr>
          <w:rFonts w:ascii="Cambria" w:hAnsi="Cambria"/>
          <w:sz w:val="16"/>
          <w:szCs w:val="16"/>
        </w:rPr>
      </w:pPr>
      <w:r>
        <w:rPr>
          <w:rFonts w:ascii="Cambria" w:hAnsi="Cambria"/>
          <w:sz w:val="16"/>
          <w:szCs w:val="16"/>
        </w:rPr>
        <w:tab/>
      </w:r>
      <w:r w:rsidR="002667F7" w:rsidRPr="009B7CC8">
        <w:rPr>
          <w:rStyle w:val="FootnoteReference"/>
          <w:rFonts w:ascii="Cambria" w:hAnsi="Cambria"/>
          <w:sz w:val="16"/>
          <w:szCs w:val="16"/>
        </w:rPr>
        <w:footnoteRef/>
      </w:r>
      <w:r w:rsidR="002667F7" w:rsidRPr="009B7CC8">
        <w:rPr>
          <w:rFonts w:ascii="Cambria" w:hAnsi="Cambria"/>
          <w:sz w:val="16"/>
          <w:szCs w:val="16"/>
        </w:rPr>
        <w:t xml:space="preserve"> Even though a Nixon Center employee was sentenced to seven years in prison, the charges were brought under Texas state law and prosecuted by Texas prosecutors. U.S. officials failed to file federal charges against this known abuser.</w:t>
      </w:r>
    </w:p>
  </w:footnote>
  <w:footnote w:id="11">
    <w:p w14:paraId="5B366E19" w14:textId="4C10787D" w:rsidR="00781D37" w:rsidRPr="009B7CC8" w:rsidRDefault="006D0FB0" w:rsidP="009B7CC8">
      <w:pPr>
        <w:pStyle w:val="FootnoteText"/>
        <w:jc w:val="both"/>
        <w:rPr>
          <w:rFonts w:ascii="Cambria" w:hAnsi="Cambria"/>
          <w:sz w:val="16"/>
          <w:szCs w:val="16"/>
        </w:rPr>
      </w:pPr>
      <w:r>
        <w:rPr>
          <w:rFonts w:ascii="Cambria" w:hAnsi="Cambria"/>
          <w:sz w:val="16"/>
          <w:szCs w:val="16"/>
        </w:rPr>
        <w:tab/>
      </w:r>
      <w:r w:rsidR="00781D37" w:rsidRPr="009B7CC8">
        <w:rPr>
          <w:rStyle w:val="FootnoteReference"/>
          <w:rFonts w:ascii="Cambria" w:hAnsi="Cambria"/>
          <w:sz w:val="16"/>
          <w:szCs w:val="16"/>
        </w:rPr>
        <w:footnoteRef/>
      </w:r>
      <w:r w:rsidR="00781D37" w:rsidRPr="009B7CC8">
        <w:rPr>
          <w:rFonts w:ascii="Cambria" w:hAnsi="Cambria"/>
          <w:sz w:val="16"/>
          <w:szCs w:val="16"/>
        </w:rPr>
        <w:t xml:space="preserve"> Petitioners claim that extensive reports of the alleged sexual abuse at the Nixon Center were made to multiple D.U.C.S. officials. Petitioners further claim that by February 12, 2007, the D.U.C.S. officials were well aware that many children were allegedly experiencing sexual assault at the hands of staff members at the Nixon Center.</w:t>
      </w:r>
    </w:p>
  </w:footnote>
  <w:footnote w:id="12">
    <w:p w14:paraId="522A98D0" w14:textId="45A82A8A" w:rsidR="00781D37" w:rsidRPr="009B7CC8" w:rsidRDefault="006D0FB0" w:rsidP="009B7CC8">
      <w:pPr>
        <w:pStyle w:val="FootnoteText"/>
        <w:jc w:val="both"/>
        <w:rPr>
          <w:rFonts w:ascii="Cambria" w:hAnsi="Cambria"/>
          <w:sz w:val="16"/>
          <w:szCs w:val="16"/>
        </w:rPr>
      </w:pPr>
      <w:r>
        <w:rPr>
          <w:rFonts w:ascii="Cambria" w:hAnsi="Cambria"/>
          <w:sz w:val="16"/>
          <w:szCs w:val="16"/>
        </w:rPr>
        <w:tab/>
      </w:r>
      <w:r w:rsidR="00781D37" w:rsidRPr="009B7CC8">
        <w:rPr>
          <w:rStyle w:val="FootnoteReference"/>
          <w:rFonts w:ascii="Cambria" w:hAnsi="Cambria"/>
          <w:sz w:val="16"/>
          <w:szCs w:val="16"/>
        </w:rPr>
        <w:footnoteRef/>
      </w:r>
      <w:r w:rsidR="00781D37" w:rsidRPr="009B7CC8">
        <w:rPr>
          <w:rFonts w:ascii="Cambria" w:hAnsi="Cambria"/>
          <w:sz w:val="16"/>
          <w:szCs w:val="16"/>
        </w:rPr>
        <w:t xml:space="preserve"> By November 2006, petitioners claim that the staff at the Nixon Center had still not implemented the ban on caretakers’ unaccompanied entry into the boys’ bedrooms and bathrooms. Petitioners allege that multiple D.U.C.S. supervisors were in regular communication with the Nixon Center and knew about this failure, but still did nothing.</w:t>
      </w:r>
    </w:p>
  </w:footnote>
  <w:footnote w:id="13">
    <w:p w14:paraId="1D318B9E" w14:textId="4443E7A9" w:rsidR="00781D37" w:rsidRPr="009B7CC8" w:rsidRDefault="006D0FB0" w:rsidP="009B7CC8">
      <w:pPr>
        <w:pStyle w:val="NormalWeb"/>
        <w:spacing w:before="0" w:beforeAutospacing="0" w:after="0" w:afterAutospacing="0"/>
        <w:jc w:val="both"/>
        <w:rPr>
          <w:rFonts w:ascii="Cambria" w:eastAsia="Times New Roman" w:hAnsi="Cambria"/>
          <w:sz w:val="16"/>
          <w:szCs w:val="16"/>
        </w:rPr>
      </w:pPr>
      <w:r>
        <w:rPr>
          <w:rFonts w:ascii="Cambria" w:hAnsi="Cambria"/>
          <w:sz w:val="16"/>
          <w:szCs w:val="16"/>
        </w:rPr>
        <w:tab/>
      </w:r>
      <w:r w:rsidR="00781D37" w:rsidRPr="009B7CC8">
        <w:rPr>
          <w:rStyle w:val="FootnoteReference"/>
          <w:rFonts w:ascii="Cambria" w:hAnsi="Cambria"/>
          <w:sz w:val="16"/>
          <w:szCs w:val="16"/>
        </w:rPr>
        <w:footnoteRef/>
      </w:r>
      <w:r w:rsidR="00781D37" w:rsidRPr="009B7CC8">
        <w:rPr>
          <w:rFonts w:ascii="Cambria" w:hAnsi="Cambria"/>
          <w:sz w:val="16"/>
          <w:szCs w:val="16"/>
        </w:rPr>
        <w:t xml:space="preserve"> </w:t>
      </w:r>
      <w:r w:rsidR="00781D37" w:rsidRPr="009B7CC8">
        <w:rPr>
          <w:rFonts w:ascii="Cambria" w:eastAsia="Times New Roman" w:hAnsi="Cambria"/>
          <w:color w:val="000000"/>
          <w:sz w:val="16"/>
          <w:szCs w:val="16"/>
        </w:rPr>
        <w:t> </w:t>
      </w:r>
      <w:r w:rsidR="00781D37" w:rsidRPr="009B7CC8">
        <w:rPr>
          <w:rFonts w:ascii="Cambria" w:eastAsia="Times New Roman" w:hAnsi="Cambria"/>
          <w:i/>
          <w:iCs/>
          <w:color w:val="000000"/>
          <w:sz w:val="16"/>
          <w:szCs w:val="16"/>
        </w:rPr>
        <w:t>Eleven Children Detained at the Nixon Facility v. United States of America</w:t>
      </w:r>
      <w:r w:rsidR="00781D37" w:rsidRPr="009B7CC8">
        <w:rPr>
          <w:rFonts w:ascii="Cambria" w:eastAsia="Times New Roman" w:hAnsi="Cambria"/>
          <w:color w:val="000000"/>
          <w:sz w:val="16"/>
          <w:szCs w:val="16"/>
        </w:rPr>
        <w:t>, Petition No. P-1994-15, Petition, November 25, 2015.</w:t>
      </w:r>
    </w:p>
  </w:footnote>
  <w:footnote w:id="14">
    <w:p w14:paraId="47F63E59" w14:textId="50F44504" w:rsidR="00781D37" w:rsidRPr="009B7CC8" w:rsidRDefault="006D0FB0" w:rsidP="009B7CC8">
      <w:pPr>
        <w:pStyle w:val="NormalWeb"/>
        <w:spacing w:before="0" w:beforeAutospacing="0" w:after="0" w:afterAutospacing="0"/>
        <w:jc w:val="both"/>
        <w:rPr>
          <w:rFonts w:ascii="Cambria" w:eastAsia="Times New Roman" w:hAnsi="Cambria"/>
          <w:sz w:val="16"/>
          <w:szCs w:val="16"/>
        </w:rPr>
      </w:pPr>
      <w:r>
        <w:rPr>
          <w:rFonts w:ascii="Cambria" w:hAnsi="Cambria"/>
          <w:sz w:val="16"/>
          <w:szCs w:val="16"/>
        </w:rPr>
        <w:tab/>
      </w:r>
      <w:r w:rsidR="00781D37" w:rsidRPr="009B7CC8">
        <w:rPr>
          <w:rStyle w:val="FootnoteReference"/>
          <w:rFonts w:ascii="Cambria" w:hAnsi="Cambria"/>
          <w:sz w:val="16"/>
          <w:szCs w:val="16"/>
        </w:rPr>
        <w:footnoteRef/>
      </w:r>
      <w:r w:rsidR="00781D37" w:rsidRPr="009B7CC8">
        <w:rPr>
          <w:rFonts w:ascii="Cambria" w:hAnsi="Cambria"/>
          <w:sz w:val="16"/>
          <w:szCs w:val="16"/>
        </w:rPr>
        <w:t xml:space="preserve"> </w:t>
      </w:r>
      <w:r w:rsidR="00781D37" w:rsidRPr="009B7CC8">
        <w:rPr>
          <w:rFonts w:ascii="Cambria" w:eastAsia="Times New Roman" w:hAnsi="Cambria"/>
          <w:color w:val="000000"/>
          <w:sz w:val="16"/>
          <w:szCs w:val="16"/>
        </w:rPr>
        <w:t> </w:t>
      </w:r>
      <w:r w:rsidR="00781D37" w:rsidRPr="009B7CC8">
        <w:rPr>
          <w:rFonts w:ascii="Cambria" w:eastAsia="Times New Roman" w:hAnsi="Cambria"/>
          <w:i/>
          <w:iCs/>
          <w:color w:val="000000"/>
          <w:sz w:val="16"/>
          <w:szCs w:val="16"/>
        </w:rPr>
        <w:t>Eleven Children Detained at the Nixon Facility v. United States of America</w:t>
      </w:r>
      <w:r w:rsidR="00781D37" w:rsidRPr="009B7CC8">
        <w:rPr>
          <w:rFonts w:ascii="Cambria" w:eastAsia="Times New Roman" w:hAnsi="Cambria"/>
          <w:color w:val="000000"/>
          <w:sz w:val="16"/>
          <w:szCs w:val="16"/>
        </w:rPr>
        <w:t>, Petition No. P-1994-15, Petition, November 25, 2015.</w:t>
      </w:r>
    </w:p>
  </w:footnote>
  <w:footnote w:id="15">
    <w:p w14:paraId="59A295E5" w14:textId="370456BD" w:rsidR="00CB262D" w:rsidRPr="009B7CC8" w:rsidRDefault="006D0FB0" w:rsidP="009B7CC8">
      <w:pPr>
        <w:pStyle w:val="FootnoteText"/>
        <w:jc w:val="both"/>
        <w:rPr>
          <w:rFonts w:ascii="Cambria" w:hAnsi="Cambria"/>
          <w:sz w:val="16"/>
          <w:szCs w:val="16"/>
        </w:rPr>
      </w:pPr>
      <w:r>
        <w:rPr>
          <w:rFonts w:ascii="Cambria" w:hAnsi="Cambria"/>
          <w:sz w:val="16"/>
          <w:szCs w:val="16"/>
        </w:rPr>
        <w:tab/>
      </w:r>
      <w:r w:rsidR="00CB262D" w:rsidRPr="009B7CC8">
        <w:rPr>
          <w:rStyle w:val="FootnoteReference"/>
          <w:rFonts w:ascii="Cambria" w:hAnsi="Cambria"/>
          <w:sz w:val="16"/>
          <w:szCs w:val="16"/>
        </w:rPr>
        <w:footnoteRef/>
      </w:r>
      <w:r w:rsidR="00CB262D" w:rsidRPr="009B7CC8">
        <w:rPr>
          <w:rFonts w:ascii="Cambria" w:hAnsi="Cambria"/>
          <w:sz w:val="16"/>
          <w:szCs w:val="16"/>
        </w:rPr>
        <w:t xml:space="preserve"> </w:t>
      </w:r>
      <w:proofErr w:type="spellStart"/>
      <w:r w:rsidR="00CB262D" w:rsidRPr="009B7CC8">
        <w:rPr>
          <w:rFonts w:ascii="Cambria" w:hAnsi="Cambria"/>
          <w:i/>
          <w:iCs/>
          <w:sz w:val="16"/>
          <w:szCs w:val="16"/>
        </w:rPr>
        <w:t>Walding</w:t>
      </w:r>
      <w:proofErr w:type="spellEnd"/>
      <w:r w:rsidR="00CB262D" w:rsidRPr="009B7CC8">
        <w:rPr>
          <w:rFonts w:ascii="Cambria" w:hAnsi="Cambria"/>
          <w:i/>
          <w:iCs/>
          <w:sz w:val="16"/>
          <w:szCs w:val="16"/>
        </w:rPr>
        <w:t xml:space="preserve"> v. United States</w:t>
      </w:r>
      <w:r w:rsidR="00CB262D" w:rsidRPr="009B7CC8">
        <w:rPr>
          <w:rFonts w:ascii="Cambria" w:hAnsi="Cambria"/>
          <w:sz w:val="16"/>
          <w:szCs w:val="16"/>
        </w:rPr>
        <w:t>, 955 F. Supp. 2d 759, 762 (W.D. Tex. 2013).</w:t>
      </w:r>
    </w:p>
  </w:footnote>
  <w:footnote w:id="16">
    <w:p w14:paraId="4D5D5300" w14:textId="6395C02A" w:rsidR="00CB262D" w:rsidRPr="009B7CC8" w:rsidRDefault="006D0FB0" w:rsidP="009B7CC8">
      <w:pPr>
        <w:pStyle w:val="FootnoteText"/>
        <w:jc w:val="both"/>
        <w:rPr>
          <w:rFonts w:ascii="Cambria" w:hAnsi="Cambria"/>
          <w:sz w:val="16"/>
          <w:szCs w:val="16"/>
        </w:rPr>
      </w:pPr>
      <w:r>
        <w:rPr>
          <w:rFonts w:ascii="Cambria" w:hAnsi="Cambria"/>
          <w:sz w:val="16"/>
          <w:szCs w:val="16"/>
        </w:rPr>
        <w:tab/>
      </w:r>
      <w:r w:rsidR="00CB262D" w:rsidRPr="009B7CC8">
        <w:rPr>
          <w:rStyle w:val="FootnoteReference"/>
          <w:rFonts w:ascii="Cambria" w:hAnsi="Cambria"/>
          <w:sz w:val="16"/>
          <w:szCs w:val="16"/>
        </w:rPr>
        <w:footnoteRef/>
      </w:r>
      <w:r w:rsidR="00CB262D" w:rsidRPr="009B7CC8">
        <w:rPr>
          <w:rFonts w:ascii="Cambria" w:hAnsi="Cambria"/>
          <w:sz w:val="16"/>
          <w:szCs w:val="16"/>
        </w:rPr>
        <w:t xml:space="preserve"> Prior to trial, on August 9, 2012, the Nixon Center and its staff reached a settlement with the alleged victims on all claims.</w:t>
      </w:r>
      <w:r w:rsidR="00CB262D" w:rsidRPr="009B7CC8">
        <w:rPr>
          <w:rFonts w:ascii="Cambria" w:hAnsi="Cambria"/>
          <w:sz w:val="16"/>
          <w:szCs w:val="16"/>
          <w:vertAlign w:val="superscript"/>
        </w:rPr>
        <w:t xml:space="preserve"> </w:t>
      </w:r>
      <w:r w:rsidR="00CB262D" w:rsidRPr="009B7CC8">
        <w:rPr>
          <w:rFonts w:ascii="Cambria" w:hAnsi="Cambria"/>
          <w:sz w:val="16"/>
          <w:szCs w:val="16"/>
        </w:rPr>
        <w:t> On July 24, 2012, this settlement agreement was filed with the Western District of Texas District Court. Subsequently, however, recovery against the Nixon Center staff was impossible because most of the staff lacked the financial resources to satisfy the settlement, and Away From Home Inc. went bankrupt. Petitioners claim that the alleged victims recovered a very minimal amount of money damages.</w:t>
      </w:r>
    </w:p>
  </w:footnote>
  <w:footnote w:id="17">
    <w:p w14:paraId="4081F33A" w14:textId="1D75991B" w:rsidR="00953057" w:rsidRPr="009B7CC8" w:rsidRDefault="006D0FB0" w:rsidP="00953057">
      <w:pPr>
        <w:pStyle w:val="FootnoteText"/>
        <w:jc w:val="both"/>
        <w:rPr>
          <w:rFonts w:ascii="Cambria" w:hAnsi="Cambria"/>
          <w:sz w:val="16"/>
          <w:szCs w:val="16"/>
        </w:rPr>
      </w:pPr>
      <w:r>
        <w:rPr>
          <w:rFonts w:ascii="Cambria" w:hAnsi="Cambria"/>
          <w:sz w:val="16"/>
          <w:szCs w:val="16"/>
        </w:rPr>
        <w:tab/>
      </w:r>
      <w:r w:rsidR="00953057" w:rsidRPr="009B7CC8">
        <w:rPr>
          <w:rStyle w:val="FootnoteReference"/>
          <w:rFonts w:ascii="Cambria" w:hAnsi="Cambria"/>
          <w:sz w:val="16"/>
          <w:szCs w:val="16"/>
        </w:rPr>
        <w:footnoteRef/>
      </w:r>
      <w:r w:rsidR="00953057" w:rsidRPr="009B7CC8">
        <w:rPr>
          <w:rFonts w:ascii="Cambria" w:hAnsi="Cambria"/>
          <w:sz w:val="16"/>
          <w:szCs w:val="16"/>
        </w:rPr>
        <w:t xml:space="preserve"> </w:t>
      </w:r>
      <w:r w:rsidR="00953057" w:rsidRPr="009B7CC8">
        <w:rPr>
          <w:rFonts w:ascii="Cambria" w:hAnsi="Cambria"/>
          <w:i/>
          <w:iCs/>
          <w:sz w:val="16"/>
          <w:szCs w:val="16"/>
        </w:rPr>
        <w:t>E.A.F.F. v. United States</w:t>
      </w:r>
      <w:r w:rsidR="00953057" w:rsidRPr="009B7CC8">
        <w:rPr>
          <w:rFonts w:ascii="Cambria" w:hAnsi="Cambria"/>
          <w:sz w:val="16"/>
          <w:szCs w:val="16"/>
        </w:rPr>
        <w:t>, 955 F. Supp. 2d 707, 737 (W.D. Tex. 2013) (The court found that the employees of the Nixon Center were not employees of the U.S. government because there were “no facts suggesting that any federal defendant exercised day-to-day supervision over the Nixon facility.” The court found that the employees were private, independent contractors).</w:t>
      </w:r>
    </w:p>
  </w:footnote>
  <w:footnote w:id="18">
    <w:p w14:paraId="64F2D6FA" w14:textId="42E84190" w:rsidR="00CB262D" w:rsidRPr="009B7CC8" w:rsidRDefault="006D0FB0" w:rsidP="009B7CC8">
      <w:pPr>
        <w:pStyle w:val="NormalWeb"/>
        <w:spacing w:before="0" w:beforeAutospacing="0" w:after="0" w:afterAutospacing="0"/>
        <w:jc w:val="both"/>
        <w:rPr>
          <w:rFonts w:ascii="Cambria" w:eastAsia="Times New Roman" w:hAnsi="Cambria"/>
          <w:sz w:val="16"/>
          <w:szCs w:val="16"/>
        </w:rPr>
      </w:pPr>
      <w:r>
        <w:rPr>
          <w:rFonts w:ascii="Cambria" w:hAnsi="Cambria"/>
          <w:sz w:val="16"/>
          <w:szCs w:val="16"/>
        </w:rPr>
        <w:tab/>
      </w:r>
      <w:r w:rsidR="00CB262D" w:rsidRPr="009B7CC8">
        <w:rPr>
          <w:rStyle w:val="FootnoteReference"/>
          <w:rFonts w:ascii="Cambria" w:hAnsi="Cambria"/>
          <w:sz w:val="16"/>
          <w:szCs w:val="16"/>
        </w:rPr>
        <w:footnoteRef/>
      </w:r>
      <w:r w:rsidR="00CB262D" w:rsidRPr="009B7CC8">
        <w:rPr>
          <w:rFonts w:ascii="Cambria" w:hAnsi="Cambria"/>
          <w:sz w:val="16"/>
          <w:szCs w:val="16"/>
        </w:rPr>
        <w:t xml:space="preserve"> </w:t>
      </w:r>
      <w:r w:rsidR="00CB262D" w:rsidRPr="009B7CC8">
        <w:rPr>
          <w:rFonts w:ascii="Cambria" w:eastAsia="Times New Roman" w:hAnsi="Cambria"/>
          <w:color w:val="000000"/>
          <w:sz w:val="16"/>
          <w:szCs w:val="16"/>
        </w:rPr>
        <w:t> </w:t>
      </w:r>
      <w:r w:rsidR="00CB262D" w:rsidRPr="009B7CC8">
        <w:rPr>
          <w:rFonts w:ascii="Cambria" w:eastAsia="Times New Roman" w:hAnsi="Cambria"/>
          <w:i/>
          <w:iCs/>
          <w:color w:val="000000"/>
          <w:sz w:val="16"/>
          <w:szCs w:val="16"/>
        </w:rPr>
        <w:t>E.A.F.F. v. United States</w:t>
      </w:r>
      <w:r w:rsidR="00CB262D" w:rsidRPr="009B7CC8">
        <w:rPr>
          <w:rFonts w:ascii="Cambria" w:eastAsia="Times New Roman" w:hAnsi="Cambria"/>
          <w:color w:val="000000"/>
          <w:sz w:val="16"/>
          <w:szCs w:val="16"/>
        </w:rPr>
        <w:t>, No. SA-08-CA-124-XR, 2014 WL 2155263, at *7 (W.D. Tex. May 22, 2014).</w:t>
      </w:r>
    </w:p>
  </w:footnote>
  <w:footnote w:id="19">
    <w:p w14:paraId="790625E0" w14:textId="3B25BE6F" w:rsidR="00CB262D" w:rsidRPr="009B7CC8" w:rsidRDefault="006D0FB0" w:rsidP="009B7CC8">
      <w:pPr>
        <w:pStyle w:val="NormalWeb"/>
        <w:spacing w:before="0" w:beforeAutospacing="0" w:after="0" w:afterAutospacing="0"/>
        <w:jc w:val="both"/>
        <w:rPr>
          <w:rFonts w:ascii="Cambria" w:eastAsia="Times New Roman" w:hAnsi="Cambria"/>
          <w:sz w:val="16"/>
          <w:szCs w:val="16"/>
        </w:rPr>
      </w:pPr>
      <w:r>
        <w:rPr>
          <w:rFonts w:ascii="Cambria" w:hAnsi="Cambria"/>
          <w:sz w:val="16"/>
          <w:szCs w:val="16"/>
        </w:rPr>
        <w:tab/>
      </w:r>
      <w:r w:rsidR="00CB262D" w:rsidRPr="009B7CC8">
        <w:rPr>
          <w:rStyle w:val="FootnoteReference"/>
          <w:rFonts w:ascii="Cambria" w:hAnsi="Cambria"/>
          <w:sz w:val="16"/>
          <w:szCs w:val="16"/>
        </w:rPr>
        <w:footnoteRef/>
      </w:r>
      <w:r w:rsidR="00CB262D" w:rsidRPr="009B7CC8">
        <w:rPr>
          <w:rFonts w:ascii="Cambria" w:hAnsi="Cambria"/>
          <w:sz w:val="16"/>
          <w:szCs w:val="16"/>
        </w:rPr>
        <w:t xml:space="preserve"> </w:t>
      </w:r>
      <w:r w:rsidR="00CB262D" w:rsidRPr="009B7CC8">
        <w:rPr>
          <w:rFonts w:ascii="Cambria" w:eastAsia="Times New Roman" w:hAnsi="Cambria"/>
          <w:i/>
          <w:iCs/>
          <w:color w:val="000000"/>
          <w:sz w:val="16"/>
          <w:szCs w:val="16"/>
        </w:rPr>
        <w:t> E.A.F.F. v. United States</w:t>
      </w:r>
      <w:r w:rsidR="00CB262D" w:rsidRPr="009B7CC8">
        <w:rPr>
          <w:rFonts w:ascii="Cambria" w:eastAsia="Times New Roman" w:hAnsi="Cambria"/>
          <w:color w:val="000000"/>
          <w:sz w:val="16"/>
          <w:szCs w:val="16"/>
        </w:rPr>
        <w:t>, 955 F. Supp. 2d 707, 736 (W.D. Tex. 2013),</w:t>
      </w:r>
      <w:r w:rsidR="00CB262D" w:rsidRPr="009B7CC8">
        <w:rPr>
          <w:rFonts w:ascii="Cambria" w:eastAsia="Times New Roman" w:hAnsi="Cambria"/>
          <w:i/>
          <w:iCs/>
          <w:color w:val="000000"/>
          <w:sz w:val="16"/>
          <w:szCs w:val="16"/>
        </w:rPr>
        <w:t xml:space="preserve"> aff'd sub nom. E.A.F.F. v. Gonzalez, </w:t>
      </w:r>
      <w:r w:rsidR="00CB262D" w:rsidRPr="009B7CC8">
        <w:rPr>
          <w:rFonts w:ascii="Cambria" w:eastAsia="Times New Roman" w:hAnsi="Cambria"/>
          <w:color w:val="000000"/>
          <w:sz w:val="16"/>
          <w:szCs w:val="16"/>
        </w:rPr>
        <w:t xml:space="preserve">600 F. </w:t>
      </w:r>
      <w:proofErr w:type="spellStart"/>
      <w:r w:rsidR="00CB262D" w:rsidRPr="009B7CC8">
        <w:rPr>
          <w:rFonts w:ascii="Cambria" w:eastAsia="Times New Roman" w:hAnsi="Cambria"/>
          <w:color w:val="000000"/>
          <w:sz w:val="16"/>
          <w:szCs w:val="16"/>
        </w:rPr>
        <w:t>App'x</w:t>
      </w:r>
      <w:proofErr w:type="spellEnd"/>
      <w:r w:rsidR="00CB262D" w:rsidRPr="009B7CC8">
        <w:rPr>
          <w:rFonts w:ascii="Cambria" w:eastAsia="Times New Roman" w:hAnsi="Cambria"/>
          <w:color w:val="000000"/>
          <w:sz w:val="16"/>
          <w:szCs w:val="16"/>
        </w:rPr>
        <w:t xml:space="preserve"> 205 (5th Cir. 2015).</w:t>
      </w:r>
    </w:p>
  </w:footnote>
  <w:footnote w:id="20">
    <w:p w14:paraId="54DF786B" w14:textId="23F0906F" w:rsidR="002D1A5D" w:rsidRPr="009B7CC8" w:rsidRDefault="006D0FB0" w:rsidP="009B7CC8">
      <w:pPr>
        <w:pStyle w:val="NormalWeb"/>
        <w:spacing w:before="0" w:beforeAutospacing="0" w:after="0" w:afterAutospacing="0"/>
        <w:jc w:val="both"/>
        <w:rPr>
          <w:rFonts w:ascii="Cambria" w:eastAsia="Times New Roman" w:hAnsi="Cambria"/>
          <w:sz w:val="16"/>
          <w:szCs w:val="16"/>
        </w:rPr>
      </w:pPr>
      <w:r>
        <w:rPr>
          <w:rFonts w:ascii="Cambria" w:hAnsi="Cambria"/>
          <w:sz w:val="16"/>
          <w:szCs w:val="16"/>
        </w:rPr>
        <w:tab/>
      </w:r>
      <w:r w:rsidR="002D1A5D" w:rsidRPr="009B7CC8">
        <w:rPr>
          <w:rStyle w:val="FootnoteReference"/>
          <w:rFonts w:ascii="Cambria" w:hAnsi="Cambria"/>
          <w:sz w:val="16"/>
          <w:szCs w:val="16"/>
        </w:rPr>
        <w:footnoteRef/>
      </w:r>
      <w:r w:rsidR="002D1A5D" w:rsidRPr="002B7825">
        <w:rPr>
          <w:rFonts w:ascii="Cambria" w:hAnsi="Cambria"/>
          <w:sz w:val="16"/>
          <w:szCs w:val="16"/>
          <w:lang w:val="es-US"/>
        </w:rPr>
        <w:t xml:space="preserve"> </w:t>
      </w:r>
      <w:r w:rsidR="002D1A5D" w:rsidRPr="002B7825">
        <w:rPr>
          <w:rFonts w:ascii="Cambria" w:eastAsia="Times New Roman" w:hAnsi="Cambria"/>
          <w:color w:val="000000"/>
          <w:sz w:val="16"/>
          <w:szCs w:val="16"/>
          <w:lang w:val="es-US"/>
        </w:rPr>
        <w:t xml:space="preserve"> IACHR, </w:t>
      </w:r>
      <w:proofErr w:type="spellStart"/>
      <w:r w:rsidR="002D1A5D" w:rsidRPr="002B7825">
        <w:rPr>
          <w:rFonts w:ascii="Cambria" w:eastAsia="Times New Roman" w:hAnsi="Cambria"/>
          <w:color w:val="000000"/>
          <w:sz w:val="16"/>
          <w:szCs w:val="16"/>
          <w:lang w:val="es-US"/>
        </w:rPr>
        <w:t>Report</w:t>
      </w:r>
      <w:proofErr w:type="spellEnd"/>
      <w:r w:rsidR="002D1A5D" w:rsidRPr="002B7825">
        <w:rPr>
          <w:rFonts w:ascii="Cambria" w:eastAsia="Times New Roman" w:hAnsi="Cambria"/>
          <w:color w:val="000000"/>
          <w:sz w:val="16"/>
          <w:szCs w:val="16"/>
          <w:lang w:val="es-US"/>
        </w:rPr>
        <w:t xml:space="preserve"> No. 82/17, </w:t>
      </w:r>
      <w:proofErr w:type="spellStart"/>
      <w:r w:rsidR="002D1A5D" w:rsidRPr="002B7825">
        <w:rPr>
          <w:rFonts w:ascii="Cambria" w:eastAsia="Times New Roman" w:hAnsi="Cambria"/>
          <w:color w:val="000000"/>
          <w:sz w:val="16"/>
          <w:szCs w:val="16"/>
          <w:lang w:val="es-US"/>
        </w:rPr>
        <w:t>Petition</w:t>
      </w:r>
      <w:proofErr w:type="spellEnd"/>
      <w:r w:rsidR="002D1A5D" w:rsidRPr="002B7825">
        <w:rPr>
          <w:rFonts w:ascii="Cambria" w:eastAsia="Times New Roman" w:hAnsi="Cambria"/>
          <w:color w:val="000000"/>
          <w:sz w:val="16"/>
          <w:szCs w:val="16"/>
          <w:lang w:val="es-US"/>
        </w:rPr>
        <w:t xml:space="preserve"> 1067-07. Rosa </w:t>
      </w:r>
      <w:proofErr w:type="spellStart"/>
      <w:r w:rsidR="002D1A5D" w:rsidRPr="002B7825">
        <w:rPr>
          <w:rFonts w:ascii="Cambria" w:eastAsia="Times New Roman" w:hAnsi="Cambria"/>
          <w:color w:val="000000"/>
          <w:sz w:val="16"/>
          <w:szCs w:val="16"/>
          <w:lang w:val="es-US"/>
        </w:rPr>
        <w:t>Angela</w:t>
      </w:r>
      <w:proofErr w:type="spellEnd"/>
      <w:r w:rsidR="002D1A5D" w:rsidRPr="002B7825">
        <w:rPr>
          <w:rFonts w:ascii="Cambria" w:eastAsia="Times New Roman" w:hAnsi="Cambria"/>
          <w:color w:val="000000"/>
          <w:sz w:val="16"/>
          <w:szCs w:val="16"/>
          <w:lang w:val="es-US"/>
        </w:rPr>
        <w:t xml:space="preserve"> Martino and Maria Cristina Gonzalez. </w:t>
      </w:r>
      <w:r w:rsidR="002D1A5D" w:rsidRPr="009B7CC8">
        <w:rPr>
          <w:rFonts w:ascii="Cambria" w:eastAsia="Times New Roman" w:hAnsi="Cambria"/>
          <w:color w:val="000000"/>
          <w:sz w:val="16"/>
          <w:szCs w:val="16"/>
        </w:rPr>
        <w:t>Argentina. July 7, 2017, para. 12 (Exhaustion is intended to allow domestic authorities to hear the alleged violation of a protected right and settle the issue before having it brought before the IACHR).</w:t>
      </w:r>
    </w:p>
  </w:footnote>
  <w:footnote w:id="21">
    <w:p w14:paraId="2915D955" w14:textId="10DDC638" w:rsidR="00B67EA1" w:rsidRPr="009B7CC8" w:rsidRDefault="006D0FB0" w:rsidP="009B7CC8">
      <w:pPr>
        <w:pStyle w:val="NormalWeb"/>
        <w:spacing w:before="0" w:beforeAutospacing="0" w:after="0" w:afterAutospacing="0"/>
        <w:jc w:val="both"/>
        <w:rPr>
          <w:rFonts w:ascii="Cambria" w:eastAsia="Times New Roman" w:hAnsi="Cambria"/>
          <w:sz w:val="16"/>
          <w:szCs w:val="16"/>
        </w:rPr>
      </w:pPr>
      <w:r>
        <w:rPr>
          <w:rFonts w:ascii="Cambria" w:hAnsi="Cambria"/>
          <w:sz w:val="16"/>
          <w:szCs w:val="16"/>
        </w:rPr>
        <w:tab/>
      </w:r>
      <w:r w:rsidR="00B67EA1" w:rsidRPr="009B7CC8">
        <w:rPr>
          <w:rStyle w:val="FootnoteReference"/>
          <w:rFonts w:ascii="Cambria" w:hAnsi="Cambria"/>
          <w:sz w:val="16"/>
          <w:szCs w:val="16"/>
        </w:rPr>
        <w:footnoteRef/>
      </w:r>
      <w:r w:rsidR="00B67EA1" w:rsidRPr="009B7CC8">
        <w:rPr>
          <w:rFonts w:ascii="Cambria" w:hAnsi="Cambria"/>
          <w:sz w:val="16"/>
          <w:szCs w:val="16"/>
        </w:rPr>
        <w:t xml:space="preserve"> </w:t>
      </w:r>
      <w:r w:rsidR="00B67EA1" w:rsidRPr="009B7CC8">
        <w:rPr>
          <w:rFonts w:ascii="Cambria" w:eastAsia="Times New Roman" w:hAnsi="Cambria"/>
          <w:color w:val="000000"/>
          <w:sz w:val="16"/>
          <w:szCs w:val="16"/>
        </w:rPr>
        <w:t xml:space="preserve"> IACHR, Report No. 76/19, Petition 1495-08. Admissibility. </w:t>
      </w:r>
      <w:r w:rsidR="00B67EA1" w:rsidRPr="009B7CC8">
        <w:rPr>
          <w:rFonts w:ascii="Cambria" w:eastAsia="Times New Roman" w:hAnsi="Cambria"/>
          <w:color w:val="000000"/>
          <w:sz w:val="16"/>
          <w:szCs w:val="16"/>
          <w:lang w:val="es-US"/>
        </w:rPr>
        <w:t xml:space="preserve">Hugo Eduardo </w:t>
      </w:r>
      <w:proofErr w:type="spellStart"/>
      <w:r w:rsidR="00B67EA1" w:rsidRPr="009B7CC8">
        <w:rPr>
          <w:rFonts w:ascii="Cambria" w:eastAsia="Times New Roman" w:hAnsi="Cambria"/>
          <w:color w:val="000000"/>
          <w:sz w:val="16"/>
          <w:szCs w:val="16"/>
          <w:lang w:val="es-US"/>
        </w:rPr>
        <w:t>Ibarbuden</w:t>
      </w:r>
      <w:proofErr w:type="spellEnd"/>
      <w:r w:rsidR="00B67EA1" w:rsidRPr="009B7CC8">
        <w:rPr>
          <w:rFonts w:ascii="Cambria" w:eastAsia="Times New Roman" w:hAnsi="Cambria"/>
          <w:color w:val="000000"/>
          <w:sz w:val="16"/>
          <w:szCs w:val="16"/>
          <w:lang w:val="es-US"/>
        </w:rPr>
        <w:t xml:space="preserve">. Argentina. May 21, 2019, para. </w:t>
      </w:r>
      <w:r w:rsidR="00B67EA1" w:rsidRPr="009B7CC8">
        <w:rPr>
          <w:rFonts w:ascii="Cambria" w:eastAsia="Times New Roman" w:hAnsi="Cambria"/>
          <w:color w:val="000000"/>
          <w:sz w:val="16"/>
          <w:szCs w:val="16"/>
        </w:rPr>
        <w:t>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DB94B" w14:textId="77777777" w:rsidR="00B563B6" w:rsidRDefault="00B563B6" w:rsidP="0094611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0EA40EB" w14:textId="77777777" w:rsidR="00B563B6" w:rsidRDefault="00B56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4E683" w14:textId="25164DF7" w:rsidR="00B563B6" w:rsidRDefault="00B563B6" w:rsidP="00A50FCF">
    <w:pPr>
      <w:pStyle w:val="Header"/>
      <w:tabs>
        <w:tab w:val="clear" w:pos="4320"/>
        <w:tab w:val="clear" w:pos="8640"/>
      </w:tabs>
      <w:jc w:val="center"/>
      <w:rPr>
        <w:sz w:val="22"/>
        <w:szCs w:val="22"/>
      </w:rPr>
    </w:pPr>
    <w:r>
      <w:rPr>
        <w:noProof/>
        <w:sz w:val="22"/>
        <w:szCs w:val="22"/>
      </w:rPr>
      <w:drawing>
        <wp:inline distT="0" distB="0" distL="0" distR="0" wp14:anchorId="7CC1B14F" wp14:editId="2DBC1FA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8EC19B0" w14:textId="77777777" w:rsidR="00B563B6" w:rsidRPr="00EC7D62" w:rsidRDefault="005814AA" w:rsidP="00A50FCF">
    <w:pPr>
      <w:pStyle w:val="Header"/>
      <w:tabs>
        <w:tab w:val="clear" w:pos="4320"/>
        <w:tab w:val="clear" w:pos="8640"/>
      </w:tabs>
      <w:jc w:val="center"/>
      <w:rPr>
        <w:sz w:val="22"/>
        <w:szCs w:val="22"/>
      </w:rPr>
    </w:pPr>
    <w:r>
      <w:rPr>
        <w:sz w:val="22"/>
        <w:szCs w:val="22"/>
      </w:rPr>
      <w:pict w14:anchorId="0800A84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6BF3E" w14:textId="77777777" w:rsidR="004658BC" w:rsidRDefault="00465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CEC6372"/>
    <w:multiLevelType w:val="multilevel"/>
    <w:tmpl w:val="A0E63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CDF822D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7A36FA5"/>
    <w:multiLevelType w:val="hybridMultilevel"/>
    <w:tmpl w:val="C2643162"/>
    <w:lvl w:ilvl="0" w:tplc="8D06B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B77B73"/>
    <w:multiLevelType w:val="multilevel"/>
    <w:tmpl w:val="786E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B4410D"/>
    <w:multiLevelType w:val="hybridMultilevel"/>
    <w:tmpl w:val="328C8198"/>
    <w:lvl w:ilvl="0" w:tplc="EDF2DE2E">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6" w15:restartNumberingAfterBreak="0">
    <w:nsid w:val="3EC95928"/>
    <w:multiLevelType w:val="multilevel"/>
    <w:tmpl w:val="2A206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76B7C22"/>
    <w:multiLevelType w:val="hybridMultilevel"/>
    <w:tmpl w:val="274272F6"/>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128180F"/>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61902240"/>
    <w:multiLevelType w:val="multilevel"/>
    <w:tmpl w:val="3A7CE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62"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6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B41352"/>
    <w:multiLevelType w:val="multilevel"/>
    <w:tmpl w:val="E0106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3D3447F"/>
    <w:multiLevelType w:val="hybridMultilevel"/>
    <w:tmpl w:val="D1AEADBA"/>
    <w:lvl w:ilvl="0" w:tplc="23BAF0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3"/>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9"/>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4"/>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70"/>
  </w:num>
  <w:num w:numId="8">
    <w:abstractNumId w:val="26"/>
  </w:num>
  <w:num w:numId="9">
    <w:abstractNumId w:val="59"/>
  </w:num>
  <w:num w:numId="10">
    <w:abstractNumId w:val="19"/>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2"/>
  </w:num>
  <w:num w:numId="12">
    <w:abstractNumId w:val="68"/>
  </w:num>
  <w:num w:numId="13">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2"/>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5"/>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6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1"/>
  </w:num>
  <w:num w:numId="21">
    <w:abstractNumId w:val="4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8"/>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4"/>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7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7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2"/>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7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7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6"/>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50"/>
  </w:num>
  <w:num w:numId="53">
    <w:abstractNumId w:val="0"/>
  </w:num>
  <w:num w:numId="54">
    <w:abstractNumId w:val="45"/>
  </w:num>
  <w:num w:numId="55">
    <w:abstractNumId w:val="46"/>
  </w:num>
  <w:num w:numId="56">
    <w:abstractNumId w:val="53"/>
  </w:num>
  <w:num w:numId="57">
    <w:abstractNumId w:val="1"/>
  </w:num>
  <w:num w:numId="58">
    <w:abstractNumId w:val="2"/>
  </w:num>
  <w:num w:numId="59">
    <w:abstractNumId w:val="12"/>
  </w:num>
  <w:num w:numId="60">
    <w:abstractNumId w:val="13"/>
  </w:num>
  <w:num w:numId="61">
    <w:abstractNumId w:val="14"/>
  </w:num>
  <w:num w:numId="62">
    <w:abstractNumId w:val="15"/>
  </w:num>
  <w:num w:numId="63">
    <w:abstractNumId w:val="16"/>
  </w:num>
  <w:num w:numId="64">
    <w:abstractNumId w:val="18"/>
  </w:num>
  <w:num w:numId="65">
    <w:abstractNumId w:val="19"/>
  </w:num>
  <w:num w:numId="66">
    <w:abstractNumId w:val="20"/>
  </w:num>
  <w:num w:numId="67">
    <w:abstractNumId w:val="21"/>
  </w:num>
  <w:num w:numId="68">
    <w:abstractNumId w:val="23"/>
  </w:num>
  <w:num w:numId="69">
    <w:abstractNumId w:val="24"/>
  </w:num>
  <w:num w:numId="70">
    <w:abstractNumId w:val="27"/>
  </w:num>
  <w:num w:numId="71">
    <w:abstractNumId w:val="28"/>
  </w:num>
  <w:num w:numId="72">
    <w:abstractNumId w:val="29"/>
  </w:num>
  <w:num w:numId="73">
    <w:abstractNumId w:val="31"/>
  </w:num>
  <w:num w:numId="74">
    <w:abstractNumId w:val="33"/>
  </w:num>
  <w:num w:numId="75">
    <w:abstractNumId w:val="37"/>
  </w:num>
  <w:num w:numId="76">
    <w:abstractNumId w:val="38"/>
  </w:num>
  <w:num w:numId="77">
    <w:abstractNumId w:val="39"/>
  </w:num>
  <w:num w:numId="78">
    <w:abstractNumId w:val="40"/>
  </w:num>
  <w:num w:numId="79">
    <w:abstractNumId w:val="41"/>
  </w:num>
  <w:num w:numId="80">
    <w:abstractNumId w:val="42"/>
  </w:num>
  <w:num w:numId="81">
    <w:abstractNumId w:val="43"/>
  </w:num>
  <w:num w:numId="82">
    <w:abstractNumId w:val="47"/>
  </w:num>
  <w:num w:numId="83">
    <w:abstractNumId w:val="48"/>
  </w:num>
  <w:num w:numId="84">
    <w:abstractNumId w:val="56"/>
  </w:num>
  <w:num w:numId="85">
    <w:abstractNumId w:val="60"/>
  </w:num>
  <w:num w:numId="86">
    <w:abstractNumId w:val="63"/>
  </w:num>
  <w:num w:numId="87">
    <w:abstractNumId w:val="67"/>
  </w:num>
  <w:num w:numId="88">
    <w:abstractNumId w:val="69"/>
  </w:num>
  <w:num w:numId="89">
    <w:abstractNumId w:val="71"/>
  </w:num>
  <w:num w:numId="90">
    <w:abstractNumId w:val="72"/>
  </w:num>
  <w:num w:numId="91">
    <w:abstractNumId w:val="73"/>
  </w:num>
  <w:num w:numId="92">
    <w:abstractNumId w:val="74"/>
  </w:num>
  <w:num w:numId="93">
    <w:abstractNumId w:val="76"/>
  </w:num>
  <w:num w:numId="94">
    <w:abstractNumId w:val="25"/>
  </w:num>
  <w:num w:numId="95">
    <w:abstractNumId w:val="49"/>
  </w:num>
  <w:num w:numId="96">
    <w:abstractNumId w:val="64"/>
  </w:num>
  <w:num w:numId="97">
    <w:abstractNumId w:val="61"/>
  </w:num>
  <w:num w:numId="98">
    <w:abstractNumId w:val="54"/>
  </w:num>
  <w:num w:numId="99">
    <w:abstractNumId w:val="44"/>
  </w:num>
  <w:num w:numId="100">
    <w:abstractNumId w:val="3"/>
  </w:num>
  <w:num w:numId="101">
    <w:abstractNumId w:val="30"/>
  </w:num>
  <w:num w:numId="102">
    <w:abstractNumId w:val="58"/>
  </w:num>
  <w:num w:numId="103">
    <w:abstractNumId w:val="7"/>
  </w:num>
  <w:num w:numId="104">
    <w:abstractNumId w:val="75"/>
  </w:num>
  <w:num w:numId="105">
    <w:abstractNumId w:val="62"/>
  </w:num>
  <w:num w:numId="106">
    <w:abstractNumId w:val="4"/>
  </w:num>
  <w:num w:numId="107">
    <w:abstractNumId w:val="34"/>
  </w:num>
  <w:num w:numId="108">
    <w:abstractNumId w:val="17"/>
  </w:num>
  <w:num w:numId="109">
    <w:abstractNumId w:val="51"/>
  </w:num>
  <w:num w:numId="110">
    <w:abstractNumId w:val="55"/>
  </w:num>
  <w:num w:numId="111">
    <w:abstractNumId w:val="5"/>
  </w:num>
  <w:num w:numId="112">
    <w:abstractNumId w:val="65"/>
  </w:num>
  <w:num w:numId="113">
    <w:abstractNumId w:val="35"/>
  </w:num>
  <w:num w:numId="114">
    <w:abstractNumId w:val="10"/>
  </w:num>
  <w:num w:numId="115">
    <w:abstractNumId w:val="66"/>
  </w:num>
  <w:num w:numId="116">
    <w:abstractNumId w:val="9"/>
  </w:num>
  <w:num w:numId="117">
    <w:abstractNumId w:val="57"/>
  </w:num>
  <w:num w:numId="118">
    <w:abstractNumId w:val="36"/>
  </w:num>
  <w:num w:numId="119">
    <w:abstractNumId w:val="5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04F"/>
    <w:rsid w:val="00006E1F"/>
    <w:rsid w:val="000070D7"/>
    <w:rsid w:val="000118E1"/>
    <w:rsid w:val="0001599B"/>
    <w:rsid w:val="00017077"/>
    <w:rsid w:val="0001788C"/>
    <w:rsid w:val="0002149D"/>
    <w:rsid w:val="000254A1"/>
    <w:rsid w:val="0002571A"/>
    <w:rsid w:val="00026F6B"/>
    <w:rsid w:val="000272F4"/>
    <w:rsid w:val="00032DA8"/>
    <w:rsid w:val="000337EF"/>
    <w:rsid w:val="00034C03"/>
    <w:rsid w:val="00040C3A"/>
    <w:rsid w:val="000419AD"/>
    <w:rsid w:val="000433C9"/>
    <w:rsid w:val="00045070"/>
    <w:rsid w:val="00045A48"/>
    <w:rsid w:val="000507B9"/>
    <w:rsid w:val="000523C6"/>
    <w:rsid w:val="00052F37"/>
    <w:rsid w:val="00064A9D"/>
    <w:rsid w:val="00067B31"/>
    <w:rsid w:val="0007009B"/>
    <w:rsid w:val="00071067"/>
    <w:rsid w:val="000716C5"/>
    <w:rsid w:val="00071DD0"/>
    <w:rsid w:val="00073766"/>
    <w:rsid w:val="00075E23"/>
    <w:rsid w:val="000803AC"/>
    <w:rsid w:val="000826DC"/>
    <w:rsid w:val="00083999"/>
    <w:rsid w:val="00085E2B"/>
    <w:rsid w:val="0009344A"/>
    <w:rsid w:val="000961CE"/>
    <w:rsid w:val="000A1AD4"/>
    <w:rsid w:val="000A248B"/>
    <w:rsid w:val="000A392E"/>
    <w:rsid w:val="000A575F"/>
    <w:rsid w:val="000A7EF9"/>
    <w:rsid w:val="000B4F8B"/>
    <w:rsid w:val="000C2959"/>
    <w:rsid w:val="000C2C39"/>
    <w:rsid w:val="000D0563"/>
    <w:rsid w:val="000D05CB"/>
    <w:rsid w:val="000D0751"/>
    <w:rsid w:val="000D10DB"/>
    <w:rsid w:val="000D2779"/>
    <w:rsid w:val="000D6780"/>
    <w:rsid w:val="000E098F"/>
    <w:rsid w:val="000E5EB5"/>
    <w:rsid w:val="000E67A7"/>
    <w:rsid w:val="000F35ED"/>
    <w:rsid w:val="000F3BB2"/>
    <w:rsid w:val="000F5F84"/>
    <w:rsid w:val="00100E67"/>
    <w:rsid w:val="001012EA"/>
    <w:rsid w:val="00101DB1"/>
    <w:rsid w:val="00107131"/>
    <w:rsid w:val="0010736F"/>
    <w:rsid w:val="00113478"/>
    <w:rsid w:val="00113F73"/>
    <w:rsid w:val="0011507B"/>
    <w:rsid w:val="001151FD"/>
    <w:rsid w:val="00121CC2"/>
    <w:rsid w:val="00125B63"/>
    <w:rsid w:val="00133EE5"/>
    <w:rsid w:val="00141032"/>
    <w:rsid w:val="001506EB"/>
    <w:rsid w:val="00150B24"/>
    <w:rsid w:val="00160A9F"/>
    <w:rsid w:val="00167A34"/>
    <w:rsid w:val="00170472"/>
    <w:rsid w:val="0017403B"/>
    <w:rsid w:val="0018079C"/>
    <w:rsid w:val="0018217E"/>
    <w:rsid w:val="00185BAD"/>
    <w:rsid w:val="00186A4C"/>
    <w:rsid w:val="001A7870"/>
    <w:rsid w:val="001B3A00"/>
    <w:rsid w:val="001B5B5A"/>
    <w:rsid w:val="001B71EE"/>
    <w:rsid w:val="001B7D29"/>
    <w:rsid w:val="001B7D97"/>
    <w:rsid w:val="001C0284"/>
    <w:rsid w:val="001C1511"/>
    <w:rsid w:val="001C1B41"/>
    <w:rsid w:val="001C5D6D"/>
    <w:rsid w:val="001D394F"/>
    <w:rsid w:val="001D4687"/>
    <w:rsid w:val="001D65EF"/>
    <w:rsid w:val="001E1EDB"/>
    <w:rsid w:val="001E4921"/>
    <w:rsid w:val="001E49E7"/>
    <w:rsid w:val="001E5E77"/>
    <w:rsid w:val="001F7201"/>
    <w:rsid w:val="00203A62"/>
    <w:rsid w:val="00212110"/>
    <w:rsid w:val="002153D1"/>
    <w:rsid w:val="002169F8"/>
    <w:rsid w:val="00222428"/>
    <w:rsid w:val="00223529"/>
    <w:rsid w:val="00223A29"/>
    <w:rsid w:val="00224D23"/>
    <w:rsid w:val="002250A3"/>
    <w:rsid w:val="00235217"/>
    <w:rsid w:val="00242D96"/>
    <w:rsid w:val="00242F4F"/>
    <w:rsid w:val="00244450"/>
    <w:rsid w:val="00246D1F"/>
    <w:rsid w:val="00247403"/>
    <w:rsid w:val="00247542"/>
    <w:rsid w:val="00247AF1"/>
    <w:rsid w:val="00252323"/>
    <w:rsid w:val="00253CBD"/>
    <w:rsid w:val="00253E11"/>
    <w:rsid w:val="00263B94"/>
    <w:rsid w:val="0026444A"/>
    <w:rsid w:val="002667F7"/>
    <w:rsid w:val="00266B61"/>
    <w:rsid w:val="0026712A"/>
    <w:rsid w:val="002677FF"/>
    <w:rsid w:val="002704DB"/>
    <w:rsid w:val="00276D51"/>
    <w:rsid w:val="00285AB7"/>
    <w:rsid w:val="00287765"/>
    <w:rsid w:val="00290300"/>
    <w:rsid w:val="002A0AAE"/>
    <w:rsid w:val="002A115F"/>
    <w:rsid w:val="002A2E08"/>
    <w:rsid w:val="002A5820"/>
    <w:rsid w:val="002B0981"/>
    <w:rsid w:val="002B29E9"/>
    <w:rsid w:val="002B4758"/>
    <w:rsid w:val="002B4FFF"/>
    <w:rsid w:val="002B7825"/>
    <w:rsid w:val="002B7B52"/>
    <w:rsid w:val="002C3768"/>
    <w:rsid w:val="002C67DB"/>
    <w:rsid w:val="002D1A5D"/>
    <w:rsid w:val="002D2047"/>
    <w:rsid w:val="002D2B26"/>
    <w:rsid w:val="002D6743"/>
    <w:rsid w:val="002D7842"/>
    <w:rsid w:val="002D7EA2"/>
    <w:rsid w:val="002E0CCF"/>
    <w:rsid w:val="002E187C"/>
    <w:rsid w:val="002E35D3"/>
    <w:rsid w:val="002F1561"/>
    <w:rsid w:val="00302733"/>
    <w:rsid w:val="003041D1"/>
    <w:rsid w:val="00314078"/>
    <w:rsid w:val="0031535D"/>
    <w:rsid w:val="003154A8"/>
    <w:rsid w:val="00315E94"/>
    <w:rsid w:val="00317DE7"/>
    <w:rsid w:val="003239B8"/>
    <w:rsid w:val="0033169F"/>
    <w:rsid w:val="0033276A"/>
    <w:rsid w:val="00333AC3"/>
    <w:rsid w:val="00343F22"/>
    <w:rsid w:val="00344977"/>
    <w:rsid w:val="00346C95"/>
    <w:rsid w:val="003503D5"/>
    <w:rsid w:val="00354FBF"/>
    <w:rsid w:val="00356185"/>
    <w:rsid w:val="00360380"/>
    <w:rsid w:val="00363239"/>
    <w:rsid w:val="003648AC"/>
    <w:rsid w:val="00370348"/>
    <w:rsid w:val="0037519E"/>
    <w:rsid w:val="00382F0D"/>
    <w:rsid w:val="00383425"/>
    <w:rsid w:val="0038617A"/>
    <w:rsid w:val="00386CF0"/>
    <w:rsid w:val="003918CD"/>
    <w:rsid w:val="00393A1E"/>
    <w:rsid w:val="003A19C7"/>
    <w:rsid w:val="003A75C5"/>
    <w:rsid w:val="003B3116"/>
    <w:rsid w:val="003B4D3E"/>
    <w:rsid w:val="003B5524"/>
    <w:rsid w:val="003B70FB"/>
    <w:rsid w:val="003C1CD7"/>
    <w:rsid w:val="003C23B9"/>
    <w:rsid w:val="003C5B92"/>
    <w:rsid w:val="003C676B"/>
    <w:rsid w:val="003D3BC2"/>
    <w:rsid w:val="003E4F64"/>
    <w:rsid w:val="003E6CA1"/>
    <w:rsid w:val="003E74E3"/>
    <w:rsid w:val="003E7FD5"/>
    <w:rsid w:val="003F1E0B"/>
    <w:rsid w:val="003F40FB"/>
    <w:rsid w:val="003F598E"/>
    <w:rsid w:val="004005AB"/>
    <w:rsid w:val="00405139"/>
    <w:rsid w:val="004065A8"/>
    <w:rsid w:val="00412BC5"/>
    <w:rsid w:val="0041397A"/>
    <w:rsid w:val="004165C2"/>
    <w:rsid w:val="00421BAD"/>
    <w:rsid w:val="0042359E"/>
    <w:rsid w:val="0043018E"/>
    <w:rsid w:val="004301E2"/>
    <w:rsid w:val="00430FD7"/>
    <w:rsid w:val="00433C40"/>
    <w:rsid w:val="00441ECB"/>
    <w:rsid w:val="00442945"/>
    <w:rsid w:val="004436BE"/>
    <w:rsid w:val="00445193"/>
    <w:rsid w:val="004514C6"/>
    <w:rsid w:val="00460534"/>
    <w:rsid w:val="00462C1B"/>
    <w:rsid w:val="004658BC"/>
    <w:rsid w:val="0046748E"/>
    <w:rsid w:val="00467B7E"/>
    <w:rsid w:val="00473BB4"/>
    <w:rsid w:val="00477592"/>
    <w:rsid w:val="00481F51"/>
    <w:rsid w:val="00486F1C"/>
    <w:rsid w:val="00486FDA"/>
    <w:rsid w:val="00492450"/>
    <w:rsid w:val="00493B8F"/>
    <w:rsid w:val="0049419D"/>
    <w:rsid w:val="0049484B"/>
    <w:rsid w:val="004953C8"/>
    <w:rsid w:val="00496217"/>
    <w:rsid w:val="00496FB2"/>
    <w:rsid w:val="004A14D4"/>
    <w:rsid w:val="004A6111"/>
    <w:rsid w:val="004A6A54"/>
    <w:rsid w:val="004B05DC"/>
    <w:rsid w:val="004B0E00"/>
    <w:rsid w:val="004B11B4"/>
    <w:rsid w:val="004B5F70"/>
    <w:rsid w:val="004B6D9D"/>
    <w:rsid w:val="004C13C9"/>
    <w:rsid w:val="004C170D"/>
    <w:rsid w:val="004C20D2"/>
    <w:rsid w:val="004C2312"/>
    <w:rsid w:val="004C4B62"/>
    <w:rsid w:val="004C4F2E"/>
    <w:rsid w:val="004C54C9"/>
    <w:rsid w:val="004D40B3"/>
    <w:rsid w:val="004D462F"/>
    <w:rsid w:val="004D4ABA"/>
    <w:rsid w:val="004D5F38"/>
    <w:rsid w:val="004D6025"/>
    <w:rsid w:val="004E2649"/>
    <w:rsid w:val="00501399"/>
    <w:rsid w:val="005015D7"/>
    <w:rsid w:val="00503283"/>
    <w:rsid w:val="00504512"/>
    <w:rsid w:val="0050633D"/>
    <w:rsid w:val="00507793"/>
    <w:rsid w:val="00507BC4"/>
    <w:rsid w:val="005128E4"/>
    <w:rsid w:val="005133DB"/>
    <w:rsid w:val="00514564"/>
    <w:rsid w:val="00521052"/>
    <w:rsid w:val="00525560"/>
    <w:rsid w:val="00526EA8"/>
    <w:rsid w:val="0053683C"/>
    <w:rsid w:val="00536A5C"/>
    <w:rsid w:val="00542EE1"/>
    <w:rsid w:val="0054399E"/>
    <w:rsid w:val="00544C49"/>
    <w:rsid w:val="005516A1"/>
    <w:rsid w:val="005532D6"/>
    <w:rsid w:val="005537DC"/>
    <w:rsid w:val="00554561"/>
    <w:rsid w:val="005614C2"/>
    <w:rsid w:val="00563557"/>
    <w:rsid w:val="00563F13"/>
    <w:rsid w:val="005653DB"/>
    <w:rsid w:val="00567EBE"/>
    <w:rsid w:val="00570430"/>
    <w:rsid w:val="0057402A"/>
    <w:rsid w:val="005766D9"/>
    <w:rsid w:val="005771D0"/>
    <w:rsid w:val="00580B28"/>
    <w:rsid w:val="005814AA"/>
    <w:rsid w:val="00584321"/>
    <w:rsid w:val="00586D41"/>
    <w:rsid w:val="00587C43"/>
    <w:rsid w:val="0059191A"/>
    <w:rsid w:val="005921FF"/>
    <w:rsid w:val="005A019B"/>
    <w:rsid w:val="005A24ED"/>
    <w:rsid w:val="005A2949"/>
    <w:rsid w:val="005A6D0E"/>
    <w:rsid w:val="005B52B0"/>
    <w:rsid w:val="005B6806"/>
    <w:rsid w:val="005B6FD2"/>
    <w:rsid w:val="005C4225"/>
    <w:rsid w:val="005C5C6E"/>
    <w:rsid w:val="005C784E"/>
    <w:rsid w:val="005C7E58"/>
    <w:rsid w:val="005E0A5A"/>
    <w:rsid w:val="005F0DAD"/>
    <w:rsid w:val="005F0F33"/>
    <w:rsid w:val="005F51B5"/>
    <w:rsid w:val="00600DEB"/>
    <w:rsid w:val="00602081"/>
    <w:rsid w:val="00602839"/>
    <w:rsid w:val="00603582"/>
    <w:rsid w:val="00605665"/>
    <w:rsid w:val="006061FE"/>
    <w:rsid w:val="00611234"/>
    <w:rsid w:val="006148D5"/>
    <w:rsid w:val="0062050D"/>
    <w:rsid w:val="0062313A"/>
    <w:rsid w:val="00623F93"/>
    <w:rsid w:val="006255C9"/>
    <w:rsid w:val="00625CB5"/>
    <w:rsid w:val="006278AA"/>
    <w:rsid w:val="00627C9F"/>
    <w:rsid w:val="00630587"/>
    <w:rsid w:val="006311E9"/>
    <w:rsid w:val="00632354"/>
    <w:rsid w:val="006356A4"/>
    <w:rsid w:val="00641133"/>
    <w:rsid w:val="00642810"/>
    <w:rsid w:val="006433A3"/>
    <w:rsid w:val="006443F8"/>
    <w:rsid w:val="00644478"/>
    <w:rsid w:val="006457AC"/>
    <w:rsid w:val="00645AF5"/>
    <w:rsid w:val="00646EB1"/>
    <w:rsid w:val="00652333"/>
    <w:rsid w:val="00657D46"/>
    <w:rsid w:val="00657FB5"/>
    <w:rsid w:val="00663DE8"/>
    <w:rsid w:val="006660F9"/>
    <w:rsid w:val="0068009E"/>
    <w:rsid w:val="006855CE"/>
    <w:rsid w:val="00686097"/>
    <w:rsid w:val="00687864"/>
    <w:rsid w:val="006906A8"/>
    <w:rsid w:val="00692219"/>
    <w:rsid w:val="00695AB0"/>
    <w:rsid w:val="00695FC2"/>
    <w:rsid w:val="006962D0"/>
    <w:rsid w:val="00697AC9"/>
    <w:rsid w:val="006A17D2"/>
    <w:rsid w:val="006A3F40"/>
    <w:rsid w:val="006A73E6"/>
    <w:rsid w:val="006B2D2E"/>
    <w:rsid w:val="006B2D5C"/>
    <w:rsid w:val="006C0EE2"/>
    <w:rsid w:val="006C1046"/>
    <w:rsid w:val="006C4EB1"/>
    <w:rsid w:val="006C7ACD"/>
    <w:rsid w:val="006D0139"/>
    <w:rsid w:val="006D09FB"/>
    <w:rsid w:val="006D0D49"/>
    <w:rsid w:val="006D0FB0"/>
    <w:rsid w:val="006D2E09"/>
    <w:rsid w:val="006D7679"/>
    <w:rsid w:val="006E0166"/>
    <w:rsid w:val="006E2F94"/>
    <w:rsid w:val="006E2FC8"/>
    <w:rsid w:val="006E2FFB"/>
    <w:rsid w:val="006E3CE7"/>
    <w:rsid w:val="006E757E"/>
    <w:rsid w:val="006E7B34"/>
    <w:rsid w:val="006F3210"/>
    <w:rsid w:val="006F76FB"/>
    <w:rsid w:val="007004A8"/>
    <w:rsid w:val="0070278C"/>
    <w:rsid w:val="00705571"/>
    <w:rsid w:val="0070697F"/>
    <w:rsid w:val="00707E7F"/>
    <w:rsid w:val="007114DD"/>
    <w:rsid w:val="0071467B"/>
    <w:rsid w:val="0071701C"/>
    <w:rsid w:val="00720E78"/>
    <w:rsid w:val="0072199C"/>
    <w:rsid w:val="00722C9F"/>
    <w:rsid w:val="007249F4"/>
    <w:rsid w:val="007253B8"/>
    <w:rsid w:val="0073741F"/>
    <w:rsid w:val="007414AF"/>
    <w:rsid w:val="007455F6"/>
    <w:rsid w:val="00745BA8"/>
    <w:rsid w:val="00755FBA"/>
    <w:rsid w:val="00760794"/>
    <w:rsid w:val="00761027"/>
    <w:rsid w:val="00765771"/>
    <w:rsid w:val="0076643F"/>
    <w:rsid w:val="007705F4"/>
    <w:rsid w:val="007737FC"/>
    <w:rsid w:val="00774C01"/>
    <w:rsid w:val="00776433"/>
    <w:rsid w:val="00777F63"/>
    <w:rsid w:val="007801CC"/>
    <w:rsid w:val="00781D37"/>
    <w:rsid w:val="00784EB3"/>
    <w:rsid w:val="00791490"/>
    <w:rsid w:val="007A44E0"/>
    <w:rsid w:val="007A5817"/>
    <w:rsid w:val="007A5983"/>
    <w:rsid w:val="007A616A"/>
    <w:rsid w:val="007A622D"/>
    <w:rsid w:val="007A6521"/>
    <w:rsid w:val="007A6634"/>
    <w:rsid w:val="007B05C4"/>
    <w:rsid w:val="007B0D17"/>
    <w:rsid w:val="007B128C"/>
    <w:rsid w:val="007B5C03"/>
    <w:rsid w:val="007B60E9"/>
    <w:rsid w:val="007B6CC3"/>
    <w:rsid w:val="007B76B5"/>
    <w:rsid w:val="007B76D3"/>
    <w:rsid w:val="007C3334"/>
    <w:rsid w:val="007C38E2"/>
    <w:rsid w:val="007D2B98"/>
    <w:rsid w:val="007D3C27"/>
    <w:rsid w:val="007D7F56"/>
    <w:rsid w:val="007E21BC"/>
    <w:rsid w:val="007E4535"/>
    <w:rsid w:val="007E59FD"/>
    <w:rsid w:val="007E7C82"/>
    <w:rsid w:val="007F040B"/>
    <w:rsid w:val="007F193E"/>
    <w:rsid w:val="007F27C7"/>
    <w:rsid w:val="007F588D"/>
    <w:rsid w:val="00803F1C"/>
    <w:rsid w:val="0080600E"/>
    <w:rsid w:val="00807FA7"/>
    <w:rsid w:val="008114B5"/>
    <w:rsid w:val="00811EC9"/>
    <w:rsid w:val="00812795"/>
    <w:rsid w:val="00812C53"/>
    <w:rsid w:val="008137EC"/>
    <w:rsid w:val="00814BE1"/>
    <w:rsid w:val="00817612"/>
    <w:rsid w:val="008338A4"/>
    <w:rsid w:val="00834D49"/>
    <w:rsid w:val="00837C45"/>
    <w:rsid w:val="00844730"/>
    <w:rsid w:val="008457C2"/>
    <w:rsid w:val="008509BB"/>
    <w:rsid w:val="008513CC"/>
    <w:rsid w:val="00857A82"/>
    <w:rsid w:val="00867C58"/>
    <w:rsid w:val="00870760"/>
    <w:rsid w:val="00871D59"/>
    <w:rsid w:val="00873836"/>
    <w:rsid w:val="00881F6C"/>
    <w:rsid w:val="00883817"/>
    <w:rsid w:val="00884B18"/>
    <w:rsid w:val="00885255"/>
    <w:rsid w:val="00885737"/>
    <w:rsid w:val="00890650"/>
    <w:rsid w:val="00894B47"/>
    <w:rsid w:val="0089527D"/>
    <w:rsid w:val="00895C1E"/>
    <w:rsid w:val="00897E12"/>
    <w:rsid w:val="008A1807"/>
    <w:rsid w:val="008A35CA"/>
    <w:rsid w:val="008A7E0F"/>
    <w:rsid w:val="008B12F5"/>
    <w:rsid w:val="008B1CD1"/>
    <w:rsid w:val="008B2723"/>
    <w:rsid w:val="008B3541"/>
    <w:rsid w:val="008D2999"/>
    <w:rsid w:val="008D768D"/>
    <w:rsid w:val="008E3759"/>
    <w:rsid w:val="008E3BFE"/>
    <w:rsid w:val="008E46BB"/>
    <w:rsid w:val="008E51B0"/>
    <w:rsid w:val="008F1912"/>
    <w:rsid w:val="008F2219"/>
    <w:rsid w:val="008F7797"/>
    <w:rsid w:val="0090270B"/>
    <w:rsid w:val="009041DC"/>
    <w:rsid w:val="009072CD"/>
    <w:rsid w:val="009118E8"/>
    <w:rsid w:val="00912366"/>
    <w:rsid w:val="009139EE"/>
    <w:rsid w:val="00915580"/>
    <w:rsid w:val="009158BE"/>
    <w:rsid w:val="00916724"/>
    <w:rsid w:val="00917B5A"/>
    <w:rsid w:val="00920A58"/>
    <w:rsid w:val="00920A8C"/>
    <w:rsid w:val="00923566"/>
    <w:rsid w:val="00925E5A"/>
    <w:rsid w:val="00926B40"/>
    <w:rsid w:val="00926BA5"/>
    <w:rsid w:val="009303DE"/>
    <w:rsid w:val="00934A2C"/>
    <w:rsid w:val="00935E45"/>
    <w:rsid w:val="0094611F"/>
    <w:rsid w:val="00952935"/>
    <w:rsid w:val="00952C62"/>
    <w:rsid w:val="00953057"/>
    <w:rsid w:val="009551C3"/>
    <w:rsid w:val="009578A2"/>
    <w:rsid w:val="00963DDA"/>
    <w:rsid w:val="009643E4"/>
    <w:rsid w:val="0096521F"/>
    <w:rsid w:val="0096706E"/>
    <w:rsid w:val="009736D3"/>
    <w:rsid w:val="00974491"/>
    <w:rsid w:val="00974A19"/>
    <w:rsid w:val="00974C7B"/>
    <w:rsid w:val="00974FAB"/>
    <w:rsid w:val="00975C4E"/>
    <w:rsid w:val="00980154"/>
    <w:rsid w:val="00981FBA"/>
    <w:rsid w:val="00997BC5"/>
    <w:rsid w:val="009A45AE"/>
    <w:rsid w:val="009A4F41"/>
    <w:rsid w:val="009B1BC0"/>
    <w:rsid w:val="009B381B"/>
    <w:rsid w:val="009B6647"/>
    <w:rsid w:val="009B6F26"/>
    <w:rsid w:val="009B7CC8"/>
    <w:rsid w:val="009C26D3"/>
    <w:rsid w:val="009C4019"/>
    <w:rsid w:val="009C412B"/>
    <w:rsid w:val="009C7FD6"/>
    <w:rsid w:val="009D0057"/>
    <w:rsid w:val="009D1753"/>
    <w:rsid w:val="009D7611"/>
    <w:rsid w:val="009E0B61"/>
    <w:rsid w:val="009E161E"/>
    <w:rsid w:val="009E2F8F"/>
    <w:rsid w:val="009E53DE"/>
    <w:rsid w:val="009E6A55"/>
    <w:rsid w:val="009F2AB9"/>
    <w:rsid w:val="009F4448"/>
    <w:rsid w:val="009F4A43"/>
    <w:rsid w:val="00A00EDA"/>
    <w:rsid w:val="00A01511"/>
    <w:rsid w:val="00A048E6"/>
    <w:rsid w:val="00A10E4E"/>
    <w:rsid w:val="00A11212"/>
    <w:rsid w:val="00A11E44"/>
    <w:rsid w:val="00A13E60"/>
    <w:rsid w:val="00A23E7A"/>
    <w:rsid w:val="00A328B3"/>
    <w:rsid w:val="00A403E8"/>
    <w:rsid w:val="00A4536F"/>
    <w:rsid w:val="00A50FCF"/>
    <w:rsid w:val="00A528D1"/>
    <w:rsid w:val="00A55C3C"/>
    <w:rsid w:val="00A610CD"/>
    <w:rsid w:val="00A634F1"/>
    <w:rsid w:val="00A64AB3"/>
    <w:rsid w:val="00A74206"/>
    <w:rsid w:val="00A758AA"/>
    <w:rsid w:val="00A77FAE"/>
    <w:rsid w:val="00A97ECE"/>
    <w:rsid w:val="00AA09A2"/>
    <w:rsid w:val="00AA0F7C"/>
    <w:rsid w:val="00AA1D7F"/>
    <w:rsid w:val="00AA4513"/>
    <w:rsid w:val="00AA6571"/>
    <w:rsid w:val="00AA7996"/>
    <w:rsid w:val="00AB4BFC"/>
    <w:rsid w:val="00AB7FAB"/>
    <w:rsid w:val="00AC03F6"/>
    <w:rsid w:val="00AC0473"/>
    <w:rsid w:val="00AC19CB"/>
    <w:rsid w:val="00AD2115"/>
    <w:rsid w:val="00AE1F10"/>
    <w:rsid w:val="00AE5488"/>
    <w:rsid w:val="00AE6F91"/>
    <w:rsid w:val="00AE76E7"/>
    <w:rsid w:val="00AF1C2C"/>
    <w:rsid w:val="00AF5571"/>
    <w:rsid w:val="00B06F89"/>
    <w:rsid w:val="00B07341"/>
    <w:rsid w:val="00B12445"/>
    <w:rsid w:val="00B12911"/>
    <w:rsid w:val="00B16F30"/>
    <w:rsid w:val="00B30539"/>
    <w:rsid w:val="00B314DB"/>
    <w:rsid w:val="00B361F2"/>
    <w:rsid w:val="00B3718B"/>
    <w:rsid w:val="00B3745F"/>
    <w:rsid w:val="00B4281E"/>
    <w:rsid w:val="00B4632A"/>
    <w:rsid w:val="00B47424"/>
    <w:rsid w:val="00B52427"/>
    <w:rsid w:val="00B52772"/>
    <w:rsid w:val="00B530F1"/>
    <w:rsid w:val="00B563B6"/>
    <w:rsid w:val="00B62949"/>
    <w:rsid w:val="00B64627"/>
    <w:rsid w:val="00B64D2A"/>
    <w:rsid w:val="00B64DC9"/>
    <w:rsid w:val="00B67EA1"/>
    <w:rsid w:val="00B71904"/>
    <w:rsid w:val="00B92FC5"/>
    <w:rsid w:val="00B96BE3"/>
    <w:rsid w:val="00BA276C"/>
    <w:rsid w:val="00BA49CD"/>
    <w:rsid w:val="00BA50A4"/>
    <w:rsid w:val="00BA5FF1"/>
    <w:rsid w:val="00BB306F"/>
    <w:rsid w:val="00BB5093"/>
    <w:rsid w:val="00BC5779"/>
    <w:rsid w:val="00BD32CA"/>
    <w:rsid w:val="00BD4B89"/>
    <w:rsid w:val="00BD5922"/>
    <w:rsid w:val="00BD7D66"/>
    <w:rsid w:val="00BE3B83"/>
    <w:rsid w:val="00BE6B3D"/>
    <w:rsid w:val="00BF02CB"/>
    <w:rsid w:val="00BF2590"/>
    <w:rsid w:val="00BF6FD8"/>
    <w:rsid w:val="00C03680"/>
    <w:rsid w:val="00C04219"/>
    <w:rsid w:val="00C054DF"/>
    <w:rsid w:val="00C077FD"/>
    <w:rsid w:val="00C12AC1"/>
    <w:rsid w:val="00C21762"/>
    <w:rsid w:val="00C21FEF"/>
    <w:rsid w:val="00C22212"/>
    <w:rsid w:val="00C24543"/>
    <w:rsid w:val="00C253F6"/>
    <w:rsid w:val="00C256A2"/>
    <w:rsid w:val="00C26AA2"/>
    <w:rsid w:val="00C31B8C"/>
    <w:rsid w:val="00C40936"/>
    <w:rsid w:val="00C4242E"/>
    <w:rsid w:val="00C44FB7"/>
    <w:rsid w:val="00C465CA"/>
    <w:rsid w:val="00C51472"/>
    <w:rsid w:val="00C51515"/>
    <w:rsid w:val="00C55925"/>
    <w:rsid w:val="00C5660B"/>
    <w:rsid w:val="00C61698"/>
    <w:rsid w:val="00C66B72"/>
    <w:rsid w:val="00C737B9"/>
    <w:rsid w:val="00C87AC4"/>
    <w:rsid w:val="00C9567A"/>
    <w:rsid w:val="00CA3E31"/>
    <w:rsid w:val="00CA4663"/>
    <w:rsid w:val="00CA6D34"/>
    <w:rsid w:val="00CA6E43"/>
    <w:rsid w:val="00CB0272"/>
    <w:rsid w:val="00CB080A"/>
    <w:rsid w:val="00CB212D"/>
    <w:rsid w:val="00CB262D"/>
    <w:rsid w:val="00CB2660"/>
    <w:rsid w:val="00CB350D"/>
    <w:rsid w:val="00CB4177"/>
    <w:rsid w:val="00CC4730"/>
    <w:rsid w:val="00CC5E90"/>
    <w:rsid w:val="00CD0101"/>
    <w:rsid w:val="00CD046C"/>
    <w:rsid w:val="00CE076C"/>
    <w:rsid w:val="00CE38E8"/>
    <w:rsid w:val="00CE415A"/>
    <w:rsid w:val="00CE5199"/>
    <w:rsid w:val="00CE66D5"/>
    <w:rsid w:val="00CF3A40"/>
    <w:rsid w:val="00CF637A"/>
    <w:rsid w:val="00CF775E"/>
    <w:rsid w:val="00D01AA1"/>
    <w:rsid w:val="00D04BA0"/>
    <w:rsid w:val="00D050C9"/>
    <w:rsid w:val="00D059DE"/>
    <w:rsid w:val="00D05ABD"/>
    <w:rsid w:val="00D11EB4"/>
    <w:rsid w:val="00D13FCE"/>
    <w:rsid w:val="00D145EE"/>
    <w:rsid w:val="00D21EB7"/>
    <w:rsid w:val="00D23348"/>
    <w:rsid w:val="00D24183"/>
    <w:rsid w:val="00D26190"/>
    <w:rsid w:val="00D273BF"/>
    <w:rsid w:val="00D306D1"/>
    <w:rsid w:val="00D30800"/>
    <w:rsid w:val="00D30EAC"/>
    <w:rsid w:val="00D3260B"/>
    <w:rsid w:val="00D34786"/>
    <w:rsid w:val="00D37BFC"/>
    <w:rsid w:val="00D4067F"/>
    <w:rsid w:val="00D4331D"/>
    <w:rsid w:val="00D44CE1"/>
    <w:rsid w:val="00D47A8E"/>
    <w:rsid w:val="00D511E5"/>
    <w:rsid w:val="00D52D14"/>
    <w:rsid w:val="00D61671"/>
    <w:rsid w:val="00D712D3"/>
    <w:rsid w:val="00D71422"/>
    <w:rsid w:val="00D72DC6"/>
    <w:rsid w:val="00D7558D"/>
    <w:rsid w:val="00D7562B"/>
    <w:rsid w:val="00D81D92"/>
    <w:rsid w:val="00D859EC"/>
    <w:rsid w:val="00D876F9"/>
    <w:rsid w:val="00D91D12"/>
    <w:rsid w:val="00D927A5"/>
    <w:rsid w:val="00DA0434"/>
    <w:rsid w:val="00DA3A37"/>
    <w:rsid w:val="00DA7B5F"/>
    <w:rsid w:val="00DB0EBD"/>
    <w:rsid w:val="00DB3DF3"/>
    <w:rsid w:val="00DC11E7"/>
    <w:rsid w:val="00DC24E3"/>
    <w:rsid w:val="00DC4F11"/>
    <w:rsid w:val="00DC670E"/>
    <w:rsid w:val="00DC7023"/>
    <w:rsid w:val="00DC72EB"/>
    <w:rsid w:val="00DC769A"/>
    <w:rsid w:val="00DC7716"/>
    <w:rsid w:val="00DD3D86"/>
    <w:rsid w:val="00DD4AD2"/>
    <w:rsid w:val="00DD6539"/>
    <w:rsid w:val="00DE1805"/>
    <w:rsid w:val="00DF0E9E"/>
    <w:rsid w:val="00DF1E4D"/>
    <w:rsid w:val="00DF1EC4"/>
    <w:rsid w:val="00DF5DFF"/>
    <w:rsid w:val="00DF6224"/>
    <w:rsid w:val="00DF781C"/>
    <w:rsid w:val="00E0154B"/>
    <w:rsid w:val="00E0340B"/>
    <w:rsid w:val="00E04001"/>
    <w:rsid w:val="00E04A90"/>
    <w:rsid w:val="00E0551F"/>
    <w:rsid w:val="00E170D1"/>
    <w:rsid w:val="00E1730E"/>
    <w:rsid w:val="00E219C7"/>
    <w:rsid w:val="00E22ED7"/>
    <w:rsid w:val="00E347A7"/>
    <w:rsid w:val="00E3732B"/>
    <w:rsid w:val="00E408A6"/>
    <w:rsid w:val="00E4118C"/>
    <w:rsid w:val="00E41F7F"/>
    <w:rsid w:val="00E42FC1"/>
    <w:rsid w:val="00E43157"/>
    <w:rsid w:val="00E44965"/>
    <w:rsid w:val="00E461CE"/>
    <w:rsid w:val="00E4788E"/>
    <w:rsid w:val="00E50718"/>
    <w:rsid w:val="00E543ED"/>
    <w:rsid w:val="00E54AFF"/>
    <w:rsid w:val="00E6158D"/>
    <w:rsid w:val="00E664EC"/>
    <w:rsid w:val="00E700C2"/>
    <w:rsid w:val="00E720CA"/>
    <w:rsid w:val="00E72FCE"/>
    <w:rsid w:val="00E72FE4"/>
    <w:rsid w:val="00E73021"/>
    <w:rsid w:val="00E733DD"/>
    <w:rsid w:val="00E74F7D"/>
    <w:rsid w:val="00E75206"/>
    <w:rsid w:val="00E7637E"/>
    <w:rsid w:val="00E83488"/>
    <w:rsid w:val="00E84EB5"/>
    <w:rsid w:val="00E85662"/>
    <w:rsid w:val="00E862D0"/>
    <w:rsid w:val="00E870C7"/>
    <w:rsid w:val="00E8789F"/>
    <w:rsid w:val="00E92886"/>
    <w:rsid w:val="00E97B71"/>
    <w:rsid w:val="00EA1897"/>
    <w:rsid w:val="00EA3D34"/>
    <w:rsid w:val="00EB3AA2"/>
    <w:rsid w:val="00EB454D"/>
    <w:rsid w:val="00EC2FA7"/>
    <w:rsid w:val="00EC3FD9"/>
    <w:rsid w:val="00EC71D6"/>
    <w:rsid w:val="00ED39BB"/>
    <w:rsid w:val="00ED549D"/>
    <w:rsid w:val="00ED65E4"/>
    <w:rsid w:val="00ED76BE"/>
    <w:rsid w:val="00ED7979"/>
    <w:rsid w:val="00EE00E9"/>
    <w:rsid w:val="00EE30DF"/>
    <w:rsid w:val="00EE31E8"/>
    <w:rsid w:val="00EF0BA9"/>
    <w:rsid w:val="00EF0CE8"/>
    <w:rsid w:val="00EF619B"/>
    <w:rsid w:val="00F00B55"/>
    <w:rsid w:val="00F02AD1"/>
    <w:rsid w:val="00F03838"/>
    <w:rsid w:val="00F107B5"/>
    <w:rsid w:val="00F15D33"/>
    <w:rsid w:val="00F16A7B"/>
    <w:rsid w:val="00F23EB8"/>
    <w:rsid w:val="00F253CC"/>
    <w:rsid w:val="00F25889"/>
    <w:rsid w:val="00F33433"/>
    <w:rsid w:val="00F34C52"/>
    <w:rsid w:val="00F37106"/>
    <w:rsid w:val="00F519CF"/>
    <w:rsid w:val="00F56801"/>
    <w:rsid w:val="00F56BA5"/>
    <w:rsid w:val="00F60E22"/>
    <w:rsid w:val="00F62596"/>
    <w:rsid w:val="00F6600A"/>
    <w:rsid w:val="00F700D1"/>
    <w:rsid w:val="00F72884"/>
    <w:rsid w:val="00F80819"/>
    <w:rsid w:val="00F81395"/>
    <w:rsid w:val="00F81BB8"/>
    <w:rsid w:val="00F9126D"/>
    <w:rsid w:val="00F917D1"/>
    <w:rsid w:val="00F9653B"/>
    <w:rsid w:val="00FA37BD"/>
    <w:rsid w:val="00FB0951"/>
    <w:rsid w:val="00FB2AE8"/>
    <w:rsid w:val="00FB59F6"/>
    <w:rsid w:val="00FB62CF"/>
    <w:rsid w:val="00FB6362"/>
    <w:rsid w:val="00FB6F1C"/>
    <w:rsid w:val="00FB77D7"/>
    <w:rsid w:val="00FC2551"/>
    <w:rsid w:val="00FD128F"/>
    <w:rsid w:val="00FD35C5"/>
    <w:rsid w:val="00FD3C3B"/>
    <w:rsid w:val="00FE07DD"/>
    <w:rsid w:val="00FE22DD"/>
    <w:rsid w:val="00FE6B40"/>
    <w:rsid w:val="00FE6B45"/>
    <w:rsid w:val="00FF080A"/>
    <w:rsid w:val="00FF27F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50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7B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CommentReference">
    <w:name w:val="annotation reference"/>
    <w:basedOn w:val="DefaultParagraphFont"/>
    <w:uiPriority w:val="99"/>
    <w:semiHidden/>
    <w:unhideWhenUsed/>
    <w:rsid w:val="005614C2"/>
    <w:rPr>
      <w:sz w:val="16"/>
      <w:szCs w:val="16"/>
    </w:rPr>
  </w:style>
  <w:style w:type="paragraph" w:styleId="CommentText">
    <w:name w:val="annotation text"/>
    <w:basedOn w:val="Normal"/>
    <w:link w:val="CommentTextChar"/>
    <w:uiPriority w:val="99"/>
    <w:semiHidden/>
    <w:unhideWhenUsed/>
    <w:rsid w:val="005614C2"/>
    <w:rPr>
      <w:sz w:val="20"/>
      <w:szCs w:val="20"/>
    </w:rPr>
  </w:style>
  <w:style w:type="character" w:customStyle="1" w:styleId="CommentTextChar">
    <w:name w:val="Comment Text Char"/>
    <w:basedOn w:val="DefaultParagraphFont"/>
    <w:link w:val="CommentText"/>
    <w:uiPriority w:val="99"/>
    <w:semiHidden/>
    <w:rsid w:val="005614C2"/>
    <w:rPr>
      <w:lang w:val="en-US" w:eastAsia="en-US"/>
    </w:rPr>
  </w:style>
  <w:style w:type="paragraph" w:styleId="CommentSubject">
    <w:name w:val="annotation subject"/>
    <w:basedOn w:val="CommentText"/>
    <w:next w:val="CommentText"/>
    <w:link w:val="CommentSubjectChar"/>
    <w:uiPriority w:val="99"/>
    <w:semiHidden/>
    <w:unhideWhenUsed/>
    <w:rsid w:val="005614C2"/>
    <w:rPr>
      <w:b/>
      <w:bCs/>
    </w:rPr>
  </w:style>
  <w:style w:type="character" w:customStyle="1" w:styleId="CommentSubjectChar">
    <w:name w:val="Comment Subject Char"/>
    <w:basedOn w:val="CommentTextChar"/>
    <w:link w:val="CommentSubject"/>
    <w:uiPriority w:val="99"/>
    <w:semiHidden/>
    <w:rsid w:val="005614C2"/>
    <w:rPr>
      <w:b/>
      <w:bCs/>
      <w:lang w:val="en-US" w:eastAsia="en-US"/>
    </w:rPr>
  </w:style>
  <w:style w:type="paragraph" w:styleId="Revision">
    <w:name w:val="Revision"/>
    <w:hidden/>
    <w:uiPriority w:val="99"/>
    <w:semiHidden/>
    <w:rsid w:val="00B428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EndnoteReference">
    <w:name w:val="endnote reference"/>
    <w:basedOn w:val="DefaultParagraphFont"/>
    <w:uiPriority w:val="99"/>
    <w:semiHidden/>
    <w:unhideWhenUsed/>
    <w:rsid w:val="001C5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078">
      <w:bodyDiv w:val="1"/>
      <w:marLeft w:val="0"/>
      <w:marRight w:val="0"/>
      <w:marTop w:val="0"/>
      <w:marBottom w:val="0"/>
      <w:divBdr>
        <w:top w:val="none" w:sz="0" w:space="0" w:color="auto"/>
        <w:left w:val="none" w:sz="0" w:space="0" w:color="auto"/>
        <w:bottom w:val="none" w:sz="0" w:space="0" w:color="auto"/>
        <w:right w:val="none" w:sz="0" w:space="0" w:color="auto"/>
      </w:divBdr>
    </w:div>
    <w:div w:id="162282156">
      <w:bodyDiv w:val="1"/>
      <w:marLeft w:val="0"/>
      <w:marRight w:val="0"/>
      <w:marTop w:val="0"/>
      <w:marBottom w:val="0"/>
      <w:divBdr>
        <w:top w:val="none" w:sz="0" w:space="0" w:color="auto"/>
        <w:left w:val="none" w:sz="0" w:space="0" w:color="auto"/>
        <w:bottom w:val="none" w:sz="0" w:space="0" w:color="auto"/>
        <w:right w:val="none" w:sz="0" w:space="0" w:color="auto"/>
      </w:divBdr>
    </w:div>
    <w:div w:id="307130121">
      <w:bodyDiv w:val="1"/>
      <w:marLeft w:val="0"/>
      <w:marRight w:val="0"/>
      <w:marTop w:val="0"/>
      <w:marBottom w:val="0"/>
      <w:divBdr>
        <w:top w:val="none" w:sz="0" w:space="0" w:color="auto"/>
        <w:left w:val="none" w:sz="0" w:space="0" w:color="auto"/>
        <w:bottom w:val="none" w:sz="0" w:space="0" w:color="auto"/>
        <w:right w:val="none" w:sz="0" w:space="0" w:color="auto"/>
      </w:divBdr>
    </w:div>
    <w:div w:id="307394755">
      <w:bodyDiv w:val="1"/>
      <w:marLeft w:val="0"/>
      <w:marRight w:val="0"/>
      <w:marTop w:val="0"/>
      <w:marBottom w:val="0"/>
      <w:divBdr>
        <w:top w:val="none" w:sz="0" w:space="0" w:color="auto"/>
        <w:left w:val="none" w:sz="0" w:space="0" w:color="auto"/>
        <w:bottom w:val="none" w:sz="0" w:space="0" w:color="auto"/>
        <w:right w:val="none" w:sz="0" w:space="0" w:color="auto"/>
      </w:divBdr>
    </w:div>
    <w:div w:id="317150261">
      <w:bodyDiv w:val="1"/>
      <w:marLeft w:val="0"/>
      <w:marRight w:val="0"/>
      <w:marTop w:val="0"/>
      <w:marBottom w:val="0"/>
      <w:divBdr>
        <w:top w:val="none" w:sz="0" w:space="0" w:color="auto"/>
        <w:left w:val="none" w:sz="0" w:space="0" w:color="auto"/>
        <w:bottom w:val="none" w:sz="0" w:space="0" w:color="auto"/>
        <w:right w:val="none" w:sz="0" w:space="0" w:color="auto"/>
      </w:divBdr>
    </w:div>
    <w:div w:id="461580582">
      <w:bodyDiv w:val="1"/>
      <w:marLeft w:val="0"/>
      <w:marRight w:val="0"/>
      <w:marTop w:val="0"/>
      <w:marBottom w:val="0"/>
      <w:divBdr>
        <w:top w:val="none" w:sz="0" w:space="0" w:color="auto"/>
        <w:left w:val="none" w:sz="0" w:space="0" w:color="auto"/>
        <w:bottom w:val="none" w:sz="0" w:space="0" w:color="auto"/>
        <w:right w:val="none" w:sz="0" w:space="0" w:color="auto"/>
      </w:divBdr>
    </w:div>
    <w:div w:id="467093482">
      <w:bodyDiv w:val="1"/>
      <w:marLeft w:val="0"/>
      <w:marRight w:val="0"/>
      <w:marTop w:val="0"/>
      <w:marBottom w:val="0"/>
      <w:divBdr>
        <w:top w:val="none" w:sz="0" w:space="0" w:color="auto"/>
        <w:left w:val="none" w:sz="0" w:space="0" w:color="auto"/>
        <w:bottom w:val="none" w:sz="0" w:space="0" w:color="auto"/>
        <w:right w:val="none" w:sz="0" w:space="0" w:color="auto"/>
      </w:divBdr>
    </w:div>
    <w:div w:id="486557236">
      <w:bodyDiv w:val="1"/>
      <w:marLeft w:val="0"/>
      <w:marRight w:val="0"/>
      <w:marTop w:val="0"/>
      <w:marBottom w:val="0"/>
      <w:divBdr>
        <w:top w:val="none" w:sz="0" w:space="0" w:color="auto"/>
        <w:left w:val="none" w:sz="0" w:space="0" w:color="auto"/>
        <w:bottom w:val="none" w:sz="0" w:space="0" w:color="auto"/>
        <w:right w:val="none" w:sz="0" w:space="0" w:color="auto"/>
      </w:divBdr>
    </w:div>
    <w:div w:id="577639617">
      <w:bodyDiv w:val="1"/>
      <w:marLeft w:val="0"/>
      <w:marRight w:val="0"/>
      <w:marTop w:val="0"/>
      <w:marBottom w:val="0"/>
      <w:divBdr>
        <w:top w:val="none" w:sz="0" w:space="0" w:color="auto"/>
        <w:left w:val="none" w:sz="0" w:space="0" w:color="auto"/>
        <w:bottom w:val="none" w:sz="0" w:space="0" w:color="auto"/>
        <w:right w:val="none" w:sz="0" w:space="0" w:color="auto"/>
      </w:divBdr>
      <w:divsChild>
        <w:div w:id="1948804080">
          <w:marLeft w:val="0"/>
          <w:marRight w:val="0"/>
          <w:marTop w:val="0"/>
          <w:marBottom w:val="0"/>
          <w:divBdr>
            <w:top w:val="none" w:sz="0" w:space="0" w:color="auto"/>
            <w:left w:val="none" w:sz="0" w:space="0" w:color="auto"/>
            <w:bottom w:val="none" w:sz="0" w:space="0" w:color="auto"/>
            <w:right w:val="none" w:sz="0" w:space="0" w:color="auto"/>
          </w:divBdr>
          <w:divsChild>
            <w:div w:id="665286230">
              <w:marLeft w:val="0"/>
              <w:marRight w:val="0"/>
              <w:marTop w:val="0"/>
              <w:marBottom w:val="0"/>
              <w:divBdr>
                <w:top w:val="none" w:sz="0" w:space="0" w:color="auto"/>
                <w:left w:val="none" w:sz="0" w:space="0" w:color="auto"/>
                <w:bottom w:val="none" w:sz="0" w:space="0" w:color="auto"/>
                <w:right w:val="none" w:sz="0" w:space="0" w:color="auto"/>
              </w:divBdr>
              <w:divsChild>
                <w:div w:id="15591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8091">
      <w:bodyDiv w:val="1"/>
      <w:marLeft w:val="0"/>
      <w:marRight w:val="0"/>
      <w:marTop w:val="0"/>
      <w:marBottom w:val="0"/>
      <w:divBdr>
        <w:top w:val="none" w:sz="0" w:space="0" w:color="auto"/>
        <w:left w:val="none" w:sz="0" w:space="0" w:color="auto"/>
        <w:bottom w:val="none" w:sz="0" w:space="0" w:color="auto"/>
        <w:right w:val="none" w:sz="0" w:space="0" w:color="auto"/>
      </w:divBdr>
    </w:div>
    <w:div w:id="631599085">
      <w:bodyDiv w:val="1"/>
      <w:marLeft w:val="0"/>
      <w:marRight w:val="0"/>
      <w:marTop w:val="0"/>
      <w:marBottom w:val="0"/>
      <w:divBdr>
        <w:top w:val="none" w:sz="0" w:space="0" w:color="auto"/>
        <w:left w:val="none" w:sz="0" w:space="0" w:color="auto"/>
        <w:bottom w:val="none" w:sz="0" w:space="0" w:color="auto"/>
        <w:right w:val="none" w:sz="0" w:space="0" w:color="auto"/>
      </w:divBdr>
    </w:div>
    <w:div w:id="987392714">
      <w:bodyDiv w:val="1"/>
      <w:marLeft w:val="0"/>
      <w:marRight w:val="0"/>
      <w:marTop w:val="0"/>
      <w:marBottom w:val="0"/>
      <w:divBdr>
        <w:top w:val="none" w:sz="0" w:space="0" w:color="auto"/>
        <w:left w:val="none" w:sz="0" w:space="0" w:color="auto"/>
        <w:bottom w:val="none" w:sz="0" w:space="0" w:color="auto"/>
        <w:right w:val="none" w:sz="0" w:space="0" w:color="auto"/>
      </w:divBdr>
    </w:div>
    <w:div w:id="1038705294">
      <w:bodyDiv w:val="1"/>
      <w:marLeft w:val="0"/>
      <w:marRight w:val="0"/>
      <w:marTop w:val="0"/>
      <w:marBottom w:val="0"/>
      <w:divBdr>
        <w:top w:val="none" w:sz="0" w:space="0" w:color="auto"/>
        <w:left w:val="none" w:sz="0" w:space="0" w:color="auto"/>
        <w:bottom w:val="none" w:sz="0" w:space="0" w:color="auto"/>
        <w:right w:val="none" w:sz="0" w:space="0" w:color="auto"/>
      </w:divBdr>
    </w:div>
    <w:div w:id="1181090073">
      <w:bodyDiv w:val="1"/>
      <w:marLeft w:val="0"/>
      <w:marRight w:val="0"/>
      <w:marTop w:val="0"/>
      <w:marBottom w:val="0"/>
      <w:divBdr>
        <w:top w:val="none" w:sz="0" w:space="0" w:color="auto"/>
        <w:left w:val="none" w:sz="0" w:space="0" w:color="auto"/>
        <w:bottom w:val="none" w:sz="0" w:space="0" w:color="auto"/>
        <w:right w:val="none" w:sz="0" w:space="0" w:color="auto"/>
      </w:divBdr>
    </w:div>
    <w:div w:id="1368412142">
      <w:bodyDiv w:val="1"/>
      <w:marLeft w:val="0"/>
      <w:marRight w:val="0"/>
      <w:marTop w:val="0"/>
      <w:marBottom w:val="0"/>
      <w:divBdr>
        <w:top w:val="none" w:sz="0" w:space="0" w:color="auto"/>
        <w:left w:val="none" w:sz="0" w:space="0" w:color="auto"/>
        <w:bottom w:val="none" w:sz="0" w:space="0" w:color="auto"/>
        <w:right w:val="none" w:sz="0" w:space="0" w:color="auto"/>
      </w:divBdr>
    </w:div>
    <w:div w:id="1494905038">
      <w:bodyDiv w:val="1"/>
      <w:marLeft w:val="0"/>
      <w:marRight w:val="0"/>
      <w:marTop w:val="0"/>
      <w:marBottom w:val="0"/>
      <w:divBdr>
        <w:top w:val="none" w:sz="0" w:space="0" w:color="auto"/>
        <w:left w:val="none" w:sz="0" w:space="0" w:color="auto"/>
        <w:bottom w:val="none" w:sz="0" w:space="0" w:color="auto"/>
        <w:right w:val="none" w:sz="0" w:space="0" w:color="auto"/>
      </w:divBdr>
    </w:div>
    <w:div w:id="1518930297">
      <w:bodyDiv w:val="1"/>
      <w:marLeft w:val="0"/>
      <w:marRight w:val="0"/>
      <w:marTop w:val="0"/>
      <w:marBottom w:val="0"/>
      <w:divBdr>
        <w:top w:val="none" w:sz="0" w:space="0" w:color="auto"/>
        <w:left w:val="none" w:sz="0" w:space="0" w:color="auto"/>
        <w:bottom w:val="none" w:sz="0" w:space="0" w:color="auto"/>
        <w:right w:val="none" w:sz="0" w:space="0" w:color="auto"/>
      </w:divBdr>
    </w:div>
    <w:div w:id="162261495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04A0"/>
    <w:rsid w:val="000B109E"/>
    <w:rsid w:val="000B58CA"/>
    <w:rsid w:val="000E35A2"/>
    <w:rsid w:val="00125EE2"/>
    <w:rsid w:val="00173462"/>
    <w:rsid w:val="00193A78"/>
    <w:rsid w:val="001F2E4C"/>
    <w:rsid w:val="00200821"/>
    <w:rsid w:val="00291944"/>
    <w:rsid w:val="002B698E"/>
    <w:rsid w:val="002D42CA"/>
    <w:rsid w:val="00394049"/>
    <w:rsid w:val="003F0020"/>
    <w:rsid w:val="00477906"/>
    <w:rsid w:val="004F2DF8"/>
    <w:rsid w:val="00546101"/>
    <w:rsid w:val="005968E9"/>
    <w:rsid w:val="005E1187"/>
    <w:rsid w:val="006D270F"/>
    <w:rsid w:val="007478EE"/>
    <w:rsid w:val="007D13CE"/>
    <w:rsid w:val="007D1403"/>
    <w:rsid w:val="00832625"/>
    <w:rsid w:val="00881824"/>
    <w:rsid w:val="008A7794"/>
    <w:rsid w:val="008D67C3"/>
    <w:rsid w:val="00911AFB"/>
    <w:rsid w:val="00913AB7"/>
    <w:rsid w:val="009A261B"/>
    <w:rsid w:val="009D532E"/>
    <w:rsid w:val="009E09D7"/>
    <w:rsid w:val="009E66F3"/>
    <w:rsid w:val="00A3077A"/>
    <w:rsid w:val="00A520DA"/>
    <w:rsid w:val="00AC0133"/>
    <w:rsid w:val="00AC15A4"/>
    <w:rsid w:val="00B0336C"/>
    <w:rsid w:val="00B62565"/>
    <w:rsid w:val="00C109C1"/>
    <w:rsid w:val="00C51F8A"/>
    <w:rsid w:val="00D74779"/>
    <w:rsid w:val="00D8382E"/>
    <w:rsid w:val="00DF17D6"/>
    <w:rsid w:val="00E30B35"/>
    <w:rsid w:val="00E35EC3"/>
    <w:rsid w:val="00E64327"/>
    <w:rsid w:val="00E8151F"/>
    <w:rsid w:val="00F00D2F"/>
    <w:rsid w:val="00F128DF"/>
    <w:rsid w:val="00F5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1B48-B4D5-4F68-AC2C-0B5DC0A7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2739</Words>
  <Characters>14327</Characters>
  <Application>Microsoft Office Word</Application>
  <DocSecurity>0</DocSecurity>
  <Lines>304</Lines>
  <Paragraphs>94</Paragraphs>
  <ScaleCrop>false</ScaleCrop>
  <Company/>
  <LinksUpToDate>false</LinksUpToDate>
  <CharactersWithSpaces>16972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255/20</dc:title>
  <dc:creator/>
  <cp:lastModifiedBy/>
  <cp:revision>1</cp:revision>
  <dcterms:created xsi:type="dcterms:W3CDTF">2020-10-20T17:37:00Z</dcterms:created>
  <dcterms:modified xsi:type="dcterms:W3CDTF">2020-10-20T17:38:00Z</dcterms:modified>
</cp:coreProperties>
</file>