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8438FE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A0C1E" w14:textId="00941127" w:rsidR="003D39EE" w:rsidRPr="004E2649" w:rsidRDefault="003D39EE" w:rsidP="003D39EE">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FB2EE4">
                              <w:rPr>
                                <w:rFonts w:asciiTheme="majorHAnsi" w:hAnsiTheme="majorHAnsi"/>
                                <w:b/>
                                <w:color w:val="0D0D0D" w:themeColor="text1" w:themeTint="F2"/>
                                <w:sz w:val="36"/>
                              </w:rPr>
                              <w:t>128</w:t>
                            </w:r>
                            <w:r>
                              <w:rPr>
                                <w:rFonts w:asciiTheme="majorHAnsi" w:hAnsiTheme="majorHAnsi"/>
                                <w:b/>
                                <w:color w:val="0D0D0D" w:themeColor="text1" w:themeTint="F2"/>
                                <w:sz w:val="36"/>
                              </w:rPr>
                              <w:t>/20</w:t>
                            </w:r>
                          </w:p>
                          <w:p w14:paraId="78EF914B" w14:textId="77777777" w:rsidR="003D39EE" w:rsidRDefault="003D39EE" w:rsidP="003D39EE">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1697-11</w:t>
                            </w:r>
                          </w:p>
                          <w:p w14:paraId="19A5E581" w14:textId="77777777" w:rsidR="003D39EE" w:rsidRPr="0010736F" w:rsidRDefault="003D39EE" w:rsidP="003D39EE">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0C625810" w14:textId="77777777" w:rsidR="003D39EE" w:rsidRPr="0010736F" w:rsidRDefault="003D39EE" w:rsidP="003D39EE">
                            <w:pPr>
                              <w:spacing w:line="276" w:lineRule="auto"/>
                              <w:rPr>
                                <w:rFonts w:asciiTheme="majorHAnsi" w:hAnsiTheme="majorHAnsi" w:cs="Arial"/>
                                <w:color w:val="0D0D0D" w:themeColor="text1" w:themeTint="F2"/>
                                <w:szCs w:val="22"/>
                              </w:rPr>
                            </w:pPr>
                          </w:p>
                          <w:p w14:paraId="33D91B41" w14:textId="294EAB1F" w:rsidR="003D39EE" w:rsidRPr="00FB2EE4" w:rsidRDefault="003D39EE" w:rsidP="003D39EE">
                            <w:pPr>
                              <w:spacing w:line="276" w:lineRule="auto"/>
                              <w:rPr>
                                <w:rFonts w:asciiTheme="majorHAnsi" w:hAnsiTheme="majorHAnsi" w:cs="Arial"/>
                                <w:color w:val="0D0D0D" w:themeColor="text1" w:themeTint="F2"/>
                                <w:szCs w:val="22"/>
                                <w:lang w:val="pt-BR"/>
                              </w:rPr>
                            </w:pPr>
                            <w:r w:rsidRPr="00FB2EE4">
                              <w:rPr>
                                <w:rFonts w:asciiTheme="majorHAnsi" w:hAnsiTheme="majorHAnsi"/>
                                <w:color w:val="0D0D0D" w:themeColor="text1" w:themeTint="F2"/>
                                <w:lang w:val="pt-BR"/>
                              </w:rPr>
                              <w:t>ROBERTO</w:t>
                            </w:r>
                            <w:r w:rsidR="00FB2EE4">
                              <w:rPr>
                                <w:rFonts w:asciiTheme="majorHAnsi" w:hAnsiTheme="majorHAnsi"/>
                                <w:color w:val="0D0D0D" w:themeColor="text1" w:themeTint="F2"/>
                                <w:lang w:val="pt-BR"/>
                              </w:rPr>
                              <w:t xml:space="preserve"> SEBASTIÁN</w:t>
                            </w:r>
                            <w:r w:rsidRPr="00FB2EE4">
                              <w:rPr>
                                <w:rFonts w:asciiTheme="majorHAnsi" w:hAnsiTheme="majorHAnsi"/>
                                <w:color w:val="0D0D0D" w:themeColor="text1" w:themeTint="F2"/>
                                <w:lang w:val="pt-BR"/>
                              </w:rPr>
                              <w:t xml:space="preserve"> DA SILVA RODRÍGUEZ ET AL.</w:t>
                            </w:r>
                          </w:p>
                          <w:p w14:paraId="17A89EFB" w14:textId="2AF7645B" w:rsidR="005B52B0" w:rsidRPr="000C4365" w:rsidRDefault="003D39EE" w:rsidP="003D39EE">
                            <w:pPr>
                              <w:spacing w:line="276" w:lineRule="auto"/>
                              <w:rPr>
                                <w:rFonts w:asciiTheme="majorHAnsi" w:hAnsiTheme="majorHAnsi"/>
                                <w:color w:val="0D0D0D" w:themeColor="text1" w:themeTint="F2"/>
                              </w:rPr>
                            </w:pPr>
                            <w:r>
                              <w:rPr>
                                <w:rFonts w:asciiTheme="majorHAnsi" w:hAnsiTheme="majorHAnsi"/>
                                <w:color w:val="0D0D0D" w:themeColor="text1" w:themeTint="F2"/>
                              </w:rPr>
                              <w:t>URUGUAY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73A0C1E" w14:textId="00941127" w:rsidR="003D39EE" w:rsidRPr="004E2649" w:rsidRDefault="003D39EE" w:rsidP="003D39EE">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FB2EE4">
                        <w:rPr>
                          <w:rFonts w:asciiTheme="majorHAnsi" w:hAnsiTheme="majorHAnsi"/>
                          <w:b/>
                          <w:color w:val="0D0D0D" w:themeColor="text1" w:themeTint="F2"/>
                          <w:sz w:val="36"/>
                        </w:rPr>
                        <w:t>128</w:t>
                      </w:r>
                      <w:r>
                        <w:rPr>
                          <w:rFonts w:asciiTheme="majorHAnsi" w:hAnsiTheme="majorHAnsi"/>
                          <w:b/>
                          <w:color w:val="0D0D0D" w:themeColor="text1" w:themeTint="F2"/>
                          <w:sz w:val="36"/>
                        </w:rPr>
                        <w:t>/20</w:t>
                      </w:r>
                    </w:p>
                    <w:p w14:paraId="78EF914B" w14:textId="77777777" w:rsidR="003D39EE" w:rsidRDefault="003D39EE" w:rsidP="003D39EE">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1697-11</w:t>
                      </w:r>
                    </w:p>
                    <w:p w14:paraId="19A5E581" w14:textId="77777777" w:rsidR="003D39EE" w:rsidRPr="0010736F" w:rsidRDefault="003D39EE" w:rsidP="003D39EE">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0C625810" w14:textId="77777777" w:rsidR="003D39EE" w:rsidRPr="0010736F" w:rsidRDefault="003D39EE" w:rsidP="003D39EE">
                      <w:pPr>
                        <w:spacing w:line="276" w:lineRule="auto"/>
                        <w:rPr>
                          <w:rFonts w:asciiTheme="majorHAnsi" w:hAnsiTheme="majorHAnsi" w:cs="Arial"/>
                          <w:color w:val="0D0D0D" w:themeColor="text1" w:themeTint="F2"/>
                          <w:szCs w:val="22"/>
                        </w:rPr>
                      </w:pPr>
                    </w:p>
                    <w:p w14:paraId="33D91B41" w14:textId="294EAB1F" w:rsidR="003D39EE" w:rsidRPr="00FB2EE4" w:rsidRDefault="003D39EE" w:rsidP="003D39EE">
                      <w:pPr>
                        <w:spacing w:line="276" w:lineRule="auto"/>
                        <w:rPr>
                          <w:rFonts w:asciiTheme="majorHAnsi" w:hAnsiTheme="majorHAnsi" w:cs="Arial"/>
                          <w:color w:val="0D0D0D" w:themeColor="text1" w:themeTint="F2"/>
                          <w:szCs w:val="22"/>
                          <w:lang w:val="pt-BR"/>
                        </w:rPr>
                      </w:pPr>
                      <w:r w:rsidRPr="00FB2EE4">
                        <w:rPr>
                          <w:rFonts w:asciiTheme="majorHAnsi" w:hAnsiTheme="majorHAnsi"/>
                          <w:color w:val="0D0D0D" w:themeColor="text1" w:themeTint="F2"/>
                          <w:lang w:val="pt-BR"/>
                        </w:rPr>
                        <w:t>ROBERTO</w:t>
                      </w:r>
                      <w:r w:rsidR="00FB2EE4">
                        <w:rPr>
                          <w:rFonts w:asciiTheme="majorHAnsi" w:hAnsiTheme="majorHAnsi"/>
                          <w:color w:val="0D0D0D" w:themeColor="text1" w:themeTint="F2"/>
                          <w:lang w:val="pt-BR"/>
                        </w:rPr>
                        <w:t xml:space="preserve"> SEBASTIÁN</w:t>
                      </w:r>
                      <w:r w:rsidRPr="00FB2EE4">
                        <w:rPr>
                          <w:rFonts w:asciiTheme="majorHAnsi" w:hAnsiTheme="majorHAnsi"/>
                          <w:color w:val="0D0D0D" w:themeColor="text1" w:themeTint="F2"/>
                          <w:lang w:val="pt-BR"/>
                        </w:rPr>
                        <w:t xml:space="preserve"> DA SILVA RODRÍGUEZ ET AL.</w:t>
                      </w:r>
                    </w:p>
                    <w:p w14:paraId="17A89EFB" w14:textId="2AF7645B" w:rsidR="005B52B0" w:rsidRPr="000C4365" w:rsidRDefault="003D39EE" w:rsidP="003D39EE">
                      <w:pPr>
                        <w:spacing w:line="276" w:lineRule="auto"/>
                        <w:rPr>
                          <w:rFonts w:asciiTheme="majorHAnsi" w:hAnsiTheme="majorHAnsi"/>
                          <w:color w:val="0D0D0D" w:themeColor="text1" w:themeTint="F2"/>
                        </w:rPr>
                      </w:pPr>
                      <w:r>
                        <w:rPr>
                          <w:rFonts w:asciiTheme="majorHAnsi" w:hAnsiTheme="majorHAnsi"/>
                          <w:color w:val="0D0D0D" w:themeColor="text1" w:themeTint="F2"/>
                        </w:rPr>
                        <w:t>URUGUAY</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8BC650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D039749" w:rsidR="00627C9F" w:rsidRPr="004842B5" w:rsidRDefault="00CA6577" w:rsidP="009E566A">
                            <w:pPr>
                              <w:jc w:val="right"/>
                              <w:rPr>
                                <w:rFonts w:asciiTheme="minorHAnsi" w:hAnsiTheme="minorHAnsi"/>
                                <w:color w:val="FFFFFF" w:themeColor="background1"/>
                                <w:sz w:val="22"/>
                                <w:lang w:val="pt-BR"/>
                              </w:rPr>
                            </w:pPr>
                            <w:r w:rsidRPr="004842B5">
                              <w:rPr>
                                <w:rFonts w:asciiTheme="minorHAnsi" w:hAnsiTheme="minorHAnsi"/>
                                <w:color w:val="FFFFFF" w:themeColor="background1"/>
                                <w:sz w:val="22"/>
                                <w:lang w:val="pt-BR"/>
                              </w:rPr>
                              <w:t>Doc.</w:t>
                            </w:r>
                            <w:r w:rsidR="00FB2EE4" w:rsidRPr="004842B5">
                              <w:rPr>
                                <w:rFonts w:asciiTheme="minorHAnsi" w:hAnsiTheme="minorHAnsi"/>
                                <w:color w:val="FFFFFF" w:themeColor="background1"/>
                                <w:sz w:val="22"/>
                                <w:lang w:val="pt-BR"/>
                              </w:rPr>
                              <w:t xml:space="preserve"> 138</w:t>
                            </w:r>
                            <w:r w:rsidRPr="004842B5">
                              <w:rPr>
                                <w:rFonts w:asciiTheme="minorHAnsi" w:hAnsiTheme="minorHAnsi"/>
                                <w:color w:val="FFFFFF" w:themeColor="background1"/>
                                <w:sz w:val="22"/>
                                <w:lang w:val="pt-BR"/>
                              </w:rPr>
                              <w:t xml:space="preserve"> </w:t>
                            </w:r>
                          </w:p>
                          <w:p w14:paraId="0BEFF61A" w14:textId="6FEDB9C1" w:rsidR="00627C9F" w:rsidRPr="004B7EB6" w:rsidRDefault="00022CF5" w:rsidP="009E566A">
                            <w:pPr>
                              <w:jc w:val="right"/>
                              <w:rPr>
                                <w:rFonts w:asciiTheme="minorHAnsi" w:hAnsiTheme="minorHAnsi"/>
                                <w:color w:val="FFFFFF" w:themeColor="background1"/>
                                <w:sz w:val="22"/>
                              </w:rPr>
                            </w:pPr>
                            <w:r w:rsidRPr="004842B5">
                              <w:rPr>
                                <w:rFonts w:asciiTheme="minorHAnsi" w:hAnsiTheme="minorHAnsi"/>
                                <w:color w:val="FFFFFF" w:themeColor="background1"/>
                                <w:sz w:val="22"/>
                                <w:lang w:val="pt-BR"/>
                              </w:rPr>
                              <w:t xml:space="preserve"> </w:t>
                            </w:r>
                            <w:r w:rsidR="00FB2EE4">
                              <w:rPr>
                                <w:rFonts w:asciiTheme="minorHAnsi" w:hAnsiTheme="minorHAnsi"/>
                                <w:color w:val="FFFFFF" w:themeColor="background1"/>
                                <w:sz w:val="22"/>
                              </w:rPr>
                              <w:t xml:space="preserve">25 April </w:t>
                            </w:r>
                            <w:r w:rsidR="006614CA">
                              <w:rPr>
                                <w:rFonts w:asciiTheme="minorHAnsi" w:hAnsiTheme="minorHAnsi"/>
                                <w:color w:val="FFFFFF" w:themeColor="background1"/>
                                <w:sz w:val="22"/>
                              </w:rPr>
                              <w:t>2020</w:t>
                            </w:r>
                          </w:p>
                          <w:p w14:paraId="0FC103BD" w14:textId="5034C04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B2EE4">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8BC650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D039749" w:rsidR="00627C9F" w:rsidRPr="00FB2EE4" w:rsidRDefault="00CA6577" w:rsidP="009E566A">
                      <w:pPr>
                        <w:jc w:val="right"/>
                        <w:rPr>
                          <w:rFonts w:asciiTheme="minorHAnsi" w:hAnsiTheme="minorHAnsi"/>
                          <w:color w:val="FFFFFF" w:themeColor="background1"/>
                          <w:sz w:val="22"/>
                        </w:rPr>
                      </w:pPr>
                      <w:r w:rsidRPr="00FB2EE4">
                        <w:rPr>
                          <w:rFonts w:asciiTheme="minorHAnsi" w:hAnsiTheme="minorHAnsi"/>
                          <w:color w:val="FFFFFF" w:themeColor="background1"/>
                          <w:sz w:val="22"/>
                        </w:rPr>
                        <w:t>Doc.</w:t>
                      </w:r>
                      <w:r w:rsidR="00FB2EE4" w:rsidRPr="00FB2EE4">
                        <w:rPr>
                          <w:rFonts w:asciiTheme="minorHAnsi" w:hAnsiTheme="minorHAnsi"/>
                          <w:color w:val="FFFFFF" w:themeColor="background1"/>
                          <w:sz w:val="22"/>
                        </w:rPr>
                        <w:t xml:space="preserve"> 138</w:t>
                      </w:r>
                      <w:r w:rsidRPr="00FB2EE4">
                        <w:rPr>
                          <w:rFonts w:asciiTheme="minorHAnsi" w:hAnsiTheme="minorHAnsi"/>
                          <w:color w:val="FFFFFF" w:themeColor="background1"/>
                          <w:sz w:val="22"/>
                        </w:rPr>
                        <w:t xml:space="preserve"> </w:t>
                      </w:r>
                    </w:p>
                    <w:p w14:paraId="0BEFF61A" w14:textId="6FEDB9C1" w:rsidR="00627C9F" w:rsidRPr="004B7EB6" w:rsidRDefault="00022CF5" w:rsidP="009E566A">
                      <w:pPr>
                        <w:jc w:val="right"/>
                        <w:rPr>
                          <w:rFonts w:asciiTheme="minorHAnsi" w:hAnsiTheme="minorHAnsi"/>
                          <w:color w:val="FFFFFF" w:themeColor="background1"/>
                          <w:sz w:val="22"/>
                        </w:rPr>
                      </w:pPr>
                      <w:r w:rsidRPr="00FB2EE4">
                        <w:rPr>
                          <w:rFonts w:asciiTheme="minorHAnsi" w:hAnsiTheme="minorHAnsi"/>
                          <w:color w:val="FFFFFF" w:themeColor="background1"/>
                          <w:sz w:val="22"/>
                        </w:rPr>
                        <w:t xml:space="preserve"> </w:t>
                      </w:r>
                      <w:r w:rsidR="00FB2EE4">
                        <w:rPr>
                          <w:rFonts w:asciiTheme="minorHAnsi" w:hAnsiTheme="minorHAnsi"/>
                          <w:color w:val="FFFFFF" w:themeColor="background1"/>
                          <w:sz w:val="22"/>
                        </w:rPr>
                        <w:t xml:space="preserve">25 April </w:t>
                      </w:r>
                      <w:r w:rsidR="006614CA">
                        <w:rPr>
                          <w:rFonts w:asciiTheme="minorHAnsi" w:hAnsiTheme="minorHAnsi"/>
                          <w:color w:val="FFFFFF" w:themeColor="background1"/>
                          <w:sz w:val="22"/>
                        </w:rPr>
                        <w:t>2020</w:t>
                      </w:r>
                    </w:p>
                    <w:p w14:paraId="0FC103BD" w14:textId="5034C04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B2EE4">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31611F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B2EE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FB2EE4">
                              <w:rPr>
                                <w:rFonts w:asciiTheme="majorHAnsi" w:hAnsiTheme="majorHAnsi"/>
                                <w:color w:val="0D0D0D" w:themeColor="text1" w:themeTint="F2"/>
                                <w:sz w:val="18"/>
                                <w:szCs w:val="20"/>
                              </w:rPr>
                              <w:t>April 25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B47330">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31611F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B2EE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FB2EE4">
                        <w:rPr>
                          <w:rFonts w:asciiTheme="majorHAnsi" w:hAnsiTheme="majorHAnsi"/>
                          <w:color w:val="0D0D0D" w:themeColor="text1" w:themeTint="F2"/>
                          <w:sz w:val="18"/>
                          <w:szCs w:val="20"/>
                        </w:rPr>
                        <w:t>April 25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B47330">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42792C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B2EE4" w:rsidRPr="00FB2EE4">
                              <w:rPr>
                                <w:rFonts w:asciiTheme="majorHAnsi" w:hAnsiTheme="majorHAnsi"/>
                                <w:color w:val="595959" w:themeColor="text1" w:themeTint="A6"/>
                                <w:sz w:val="18"/>
                              </w:rPr>
                              <w:t>128</w:t>
                            </w:r>
                            <w:r w:rsidR="00022CF5" w:rsidRPr="00FB2EE4">
                              <w:rPr>
                                <w:rFonts w:asciiTheme="majorHAnsi" w:hAnsiTheme="majorHAnsi"/>
                                <w:color w:val="595959" w:themeColor="text1" w:themeTint="A6"/>
                                <w:sz w:val="18"/>
                              </w:rPr>
                              <w:t>/</w:t>
                            </w:r>
                            <w:r w:rsidR="007F196E" w:rsidRPr="00FB2EE4">
                              <w:rPr>
                                <w:rFonts w:asciiTheme="majorHAnsi" w:hAnsiTheme="majorHAnsi"/>
                                <w:color w:val="595959" w:themeColor="text1" w:themeTint="A6"/>
                                <w:sz w:val="18"/>
                              </w:rPr>
                              <w:t>20</w:t>
                            </w:r>
                            <w:r w:rsidRPr="00FB2EE4">
                              <w:rPr>
                                <w:rFonts w:asciiTheme="majorHAnsi" w:hAnsiTheme="majorHAnsi"/>
                                <w:color w:val="595959" w:themeColor="text1" w:themeTint="A6"/>
                                <w:sz w:val="18"/>
                              </w:rPr>
                              <w:t xml:space="preserve">, </w:t>
                            </w:r>
                            <w:r w:rsidR="00F42B71" w:rsidRPr="00FB2EE4">
                              <w:rPr>
                                <w:rFonts w:asciiTheme="majorHAnsi" w:hAnsiTheme="majorHAnsi"/>
                                <w:color w:val="595959" w:themeColor="text1" w:themeTint="A6"/>
                                <w:sz w:val="18"/>
                              </w:rPr>
                              <w:t xml:space="preserve">Petition </w:t>
                            </w:r>
                            <w:r w:rsidR="003D39EE" w:rsidRPr="00FB2EE4">
                              <w:rPr>
                                <w:rFonts w:asciiTheme="majorHAnsi" w:hAnsiTheme="majorHAnsi"/>
                                <w:color w:val="595959" w:themeColor="text1" w:themeTint="A6"/>
                                <w:sz w:val="18"/>
                              </w:rPr>
                              <w:t>1697</w:t>
                            </w:r>
                            <w:r w:rsidR="00F621C3" w:rsidRPr="00FB2EE4">
                              <w:rPr>
                                <w:rFonts w:asciiTheme="majorHAnsi" w:hAnsiTheme="majorHAnsi"/>
                                <w:color w:val="595959" w:themeColor="text1" w:themeTint="A6"/>
                                <w:sz w:val="18"/>
                              </w:rPr>
                              <w:t>-</w:t>
                            </w:r>
                            <w:r w:rsidR="003D39EE" w:rsidRPr="00FB2EE4">
                              <w:rPr>
                                <w:rFonts w:asciiTheme="majorHAnsi" w:hAnsiTheme="majorHAnsi"/>
                                <w:color w:val="595959" w:themeColor="text1" w:themeTint="A6"/>
                                <w:sz w:val="18"/>
                              </w:rPr>
                              <w:t>11</w:t>
                            </w:r>
                            <w:r w:rsidRPr="00FB2EE4">
                              <w:rPr>
                                <w:rFonts w:asciiTheme="majorHAnsi" w:hAnsiTheme="majorHAnsi"/>
                                <w:color w:val="595959" w:themeColor="text1" w:themeTint="A6"/>
                                <w:sz w:val="18"/>
                              </w:rPr>
                              <w:t>.</w:t>
                            </w:r>
                            <w:r w:rsidR="009E566A" w:rsidRPr="00FB2EE4">
                              <w:rPr>
                                <w:rFonts w:asciiTheme="majorHAnsi" w:hAnsiTheme="majorHAnsi"/>
                                <w:color w:val="595959" w:themeColor="text1" w:themeTint="A6"/>
                                <w:sz w:val="18"/>
                              </w:rPr>
                              <w:t xml:space="preserve"> </w:t>
                            </w:r>
                            <w:r w:rsidR="00F42B71" w:rsidRPr="00FB2EE4">
                              <w:rPr>
                                <w:rFonts w:asciiTheme="majorHAnsi" w:hAnsiTheme="majorHAnsi"/>
                                <w:color w:val="595959" w:themeColor="text1" w:themeTint="A6"/>
                                <w:sz w:val="18"/>
                                <w:lang w:val="pt-BR"/>
                              </w:rPr>
                              <w:t>Admissibility</w:t>
                            </w:r>
                            <w:r w:rsidRPr="00FB2EE4">
                              <w:rPr>
                                <w:rFonts w:asciiTheme="majorHAnsi" w:hAnsiTheme="majorHAnsi"/>
                                <w:color w:val="595959" w:themeColor="text1" w:themeTint="A6"/>
                                <w:sz w:val="18"/>
                                <w:lang w:val="pt-BR"/>
                              </w:rPr>
                              <w:t xml:space="preserve">. </w:t>
                            </w:r>
                            <w:r w:rsidR="003D39EE" w:rsidRPr="00FB2EE4">
                              <w:rPr>
                                <w:rFonts w:asciiTheme="majorHAnsi" w:hAnsiTheme="majorHAnsi"/>
                                <w:color w:val="595959" w:themeColor="text1" w:themeTint="A6"/>
                                <w:sz w:val="18"/>
                                <w:lang w:val="pt-BR"/>
                              </w:rPr>
                              <w:t>Ro</w:t>
                            </w:r>
                            <w:r w:rsidR="00FB2EE4">
                              <w:rPr>
                                <w:rFonts w:asciiTheme="majorHAnsi" w:hAnsiTheme="majorHAnsi"/>
                                <w:color w:val="595959" w:themeColor="text1" w:themeTint="A6"/>
                                <w:sz w:val="18"/>
                                <w:lang w:val="pt-BR"/>
                              </w:rPr>
                              <w:t>drigo Sebastian</w:t>
                            </w:r>
                            <w:r w:rsidR="003D39EE" w:rsidRPr="00FB2EE4">
                              <w:rPr>
                                <w:rFonts w:asciiTheme="majorHAnsi" w:hAnsiTheme="majorHAnsi"/>
                                <w:color w:val="595959" w:themeColor="text1" w:themeTint="A6"/>
                                <w:sz w:val="18"/>
                                <w:lang w:val="pt-BR"/>
                              </w:rPr>
                              <w:t xml:space="preserve"> Da Silva Rodríguez et </w:t>
                            </w:r>
                            <w:r w:rsidR="00FB2EE4">
                              <w:rPr>
                                <w:rFonts w:asciiTheme="majorHAnsi" w:hAnsiTheme="majorHAnsi"/>
                                <w:color w:val="595959" w:themeColor="text1" w:themeTint="A6"/>
                                <w:sz w:val="18"/>
                                <w:lang w:val="pt-BR"/>
                              </w:rPr>
                              <w:t>al.</w:t>
                            </w:r>
                            <w:r w:rsidRPr="00FB2EE4">
                              <w:rPr>
                                <w:rFonts w:asciiTheme="majorHAnsi" w:hAnsiTheme="majorHAnsi"/>
                                <w:color w:val="595959" w:themeColor="text1" w:themeTint="A6"/>
                                <w:sz w:val="18"/>
                                <w:lang w:val="pt-BR"/>
                              </w:rPr>
                              <w:t xml:space="preserve"> </w:t>
                            </w:r>
                            <w:r w:rsidR="003D39EE">
                              <w:rPr>
                                <w:rFonts w:asciiTheme="majorHAnsi" w:hAnsiTheme="majorHAnsi"/>
                                <w:color w:val="595959" w:themeColor="text1" w:themeTint="A6"/>
                                <w:sz w:val="18"/>
                              </w:rPr>
                              <w:t>Uruguay</w:t>
                            </w:r>
                            <w:r w:rsidR="00022CF5">
                              <w:rPr>
                                <w:rFonts w:asciiTheme="majorHAnsi" w:hAnsiTheme="majorHAnsi"/>
                                <w:color w:val="595959" w:themeColor="text1" w:themeTint="A6"/>
                                <w:sz w:val="18"/>
                              </w:rPr>
                              <w:t xml:space="preserve">. </w:t>
                            </w:r>
                            <w:r w:rsidR="00FB2EE4">
                              <w:rPr>
                                <w:rFonts w:asciiTheme="majorHAnsi" w:hAnsiTheme="majorHAnsi"/>
                                <w:color w:val="595959" w:themeColor="text1" w:themeTint="A6"/>
                                <w:sz w:val="18"/>
                              </w:rPr>
                              <w:t>April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42792C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FB2EE4" w:rsidRPr="00FB2EE4">
                        <w:rPr>
                          <w:rFonts w:asciiTheme="majorHAnsi" w:hAnsiTheme="majorHAnsi"/>
                          <w:color w:val="595959" w:themeColor="text1" w:themeTint="A6"/>
                          <w:sz w:val="18"/>
                        </w:rPr>
                        <w:t>128</w:t>
                      </w:r>
                      <w:r w:rsidR="00022CF5" w:rsidRPr="00FB2EE4">
                        <w:rPr>
                          <w:rFonts w:asciiTheme="majorHAnsi" w:hAnsiTheme="majorHAnsi"/>
                          <w:color w:val="595959" w:themeColor="text1" w:themeTint="A6"/>
                          <w:sz w:val="18"/>
                        </w:rPr>
                        <w:t>/</w:t>
                      </w:r>
                      <w:r w:rsidR="007F196E" w:rsidRPr="00FB2EE4">
                        <w:rPr>
                          <w:rFonts w:asciiTheme="majorHAnsi" w:hAnsiTheme="majorHAnsi"/>
                          <w:color w:val="595959" w:themeColor="text1" w:themeTint="A6"/>
                          <w:sz w:val="18"/>
                        </w:rPr>
                        <w:t>20</w:t>
                      </w:r>
                      <w:r w:rsidRPr="00FB2EE4">
                        <w:rPr>
                          <w:rFonts w:asciiTheme="majorHAnsi" w:hAnsiTheme="majorHAnsi"/>
                          <w:color w:val="595959" w:themeColor="text1" w:themeTint="A6"/>
                          <w:sz w:val="18"/>
                        </w:rPr>
                        <w:t xml:space="preserve">, </w:t>
                      </w:r>
                      <w:r w:rsidR="00F42B71" w:rsidRPr="00FB2EE4">
                        <w:rPr>
                          <w:rFonts w:asciiTheme="majorHAnsi" w:hAnsiTheme="majorHAnsi"/>
                          <w:color w:val="595959" w:themeColor="text1" w:themeTint="A6"/>
                          <w:sz w:val="18"/>
                        </w:rPr>
                        <w:t xml:space="preserve">Petition </w:t>
                      </w:r>
                      <w:r w:rsidR="003D39EE" w:rsidRPr="00FB2EE4">
                        <w:rPr>
                          <w:rFonts w:asciiTheme="majorHAnsi" w:hAnsiTheme="majorHAnsi"/>
                          <w:color w:val="595959" w:themeColor="text1" w:themeTint="A6"/>
                          <w:sz w:val="18"/>
                        </w:rPr>
                        <w:t>1697</w:t>
                      </w:r>
                      <w:r w:rsidR="00F621C3" w:rsidRPr="00FB2EE4">
                        <w:rPr>
                          <w:rFonts w:asciiTheme="majorHAnsi" w:hAnsiTheme="majorHAnsi"/>
                          <w:color w:val="595959" w:themeColor="text1" w:themeTint="A6"/>
                          <w:sz w:val="18"/>
                        </w:rPr>
                        <w:t>-</w:t>
                      </w:r>
                      <w:r w:rsidR="003D39EE" w:rsidRPr="00FB2EE4">
                        <w:rPr>
                          <w:rFonts w:asciiTheme="majorHAnsi" w:hAnsiTheme="majorHAnsi"/>
                          <w:color w:val="595959" w:themeColor="text1" w:themeTint="A6"/>
                          <w:sz w:val="18"/>
                        </w:rPr>
                        <w:t>11</w:t>
                      </w:r>
                      <w:r w:rsidRPr="00FB2EE4">
                        <w:rPr>
                          <w:rFonts w:asciiTheme="majorHAnsi" w:hAnsiTheme="majorHAnsi"/>
                          <w:color w:val="595959" w:themeColor="text1" w:themeTint="A6"/>
                          <w:sz w:val="18"/>
                        </w:rPr>
                        <w:t>.</w:t>
                      </w:r>
                      <w:r w:rsidR="009E566A" w:rsidRPr="00FB2EE4">
                        <w:rPr>
                          <w:rFonts w:asciiTheme="majorHAnsi" w:hAnsiTheme="majorHAnsi"/>
                          <w:color w:val="595959" w:themeColor="text1" w:themeTint="A6"/>
                          <w:sz w:val="18"/>
                        </w:rPr>
                        <w:t xml:space="preserve"> </w:t>
                      </w:r>
                      <w:r w:rsidR="00F42B71" w:rsidRPr="00FB2EE4">
                        <w:rPr>
                          <w:rFonts w:asciiTheme="majorHAnsi" w:hAnsiTheme="majorHAnsi"/>
                          <w:color w:val="595959" w:themeColor="text1" w:themeTint="A6"/>
                          <w:sz w:val="18"/>
                          <w:lang w:val="pt-BR"/>
                        </w:rPr>
                        <w:t>Admissibility</w:t>
                      </w:r>
                      <w:r w:rsidRPr="00FB2EE4">
                        <w:rPr>
                          <w:rFonts w:asciiTheme="majorHAnsi" w:hAnsiTheme="majorHAnsi"/>
                          <w:color w:val="595959" w:themeColor="text1" w:themeTint="A6"/>
                          <w:sz w:val="18"/>
                          <w:lang w:val="pt-BR"/>
                        </w:rPr>
                        <w:t xml:space="preserve">. </w:t>
                      </w:r>
                      <w:r w:rsidR="003D39EE" w:rsidRPr="00FB2EE4">
                        <w:rPr>
                          <w:rFonts w:asciiTheme="majorHAnsi" w:hAnsiTheme="majorHAnsi"/>
                          <w:color w:val="595959" w:themeColor="text1" w:themeTint="A6"/>
                          <w:sz w:val="18"/>
                          <w:lang w:val="pt-BR"/>
                        </w:rPr>
                        <w:t>Ro</w:t>
                      </w:r>
                      <w:r w:rsidR="00FB2EE4">
                        <w:rPr>
                          <w:rFonts w:asciiTheme="majorHAnsi" w:hAnsiTheme="majorHAnsi"/>
                          <w:color w:val="595959" w:themeColor="text1" w:themeTint="A6"/>
                          <w:sz w:val="18"/>
                          <w:lang w:val="pt-BR"/>
                        </w:rPr>
                        <w:t>drigo Sebastian</w:t>
                      </w:r>
                      <w:r w:rsidR="003D39EE" w:rsidRPr="00FB2EE4">
                        <w:rPr>
                          <w:rFonts w:asciiTheme="majorHAnsi" w:hAnsiTheme="majorHAnsi"/>
                          <w:color w:val="595959" w:themeColor="text1" w:themeTint="A6"/>
                          <w:sz w:val="18"/>
                          <w:lang w:val="pt-BR"/>
                        </w:rPr>
                        <w:t xml:space="preserve"> Da Silva Rodríguez et </w:t>
                      </w:r>
                      <w:r w:rsidR="00FB2EE4">
                        <w:rPr>
                          <w:rFonts w:asciiTheme="majorHAnsi" w:hAnsiTheme="majorHAnsi"/>
                          <w:color w:val="595959" w:themeColor="text1" w:themeTint="A6"/>
                          <w:sz w:val="18"/>
                          <w:lang w:val="pt-BR"/>
                        </w:rPr>
                        <w:t>al.</w:t>
                      </w:r>
                      <w:r w:rsidRPr="00FB2EE4">
                        <w:rPr>
                          <w:rFonts w:asciiTheme="majorHAnsi" w:hAnsiTheme="majorHAnsi"/>
                          <w:color w:val="595959" w:themeColor="text1" w:themeTint="A6"/>
                          <w:sz w:val="18"/>
                          <w:lang w:val="pt-BR"/>
                        </w:rPr>
                        <w:t xml:space="preserve"> </w:t>
                      </w:r>
                      <w:r w:rsidR="003D39EE">
                        <w:rPr>
                          <w:rFonts w:asciiTheme="majorHAnsi" w:hAnsiTheme="majorHAnsi"/>
                          <w:color w:val="595959" w:themeColor="text1" w:themeTint="A6"/>
                          <w:sz w:val="18"/>
                        </w:rPr>
                        <w:t>Uruguay</w:t>
                      </w:r>
                      <w:r w:rsidR="00022CF5">
                        <w:rPr>
                          <w:rFonts w:asciiTheme="majorHAnsi" w:hAnsiTheme="majorHAnsi"/>
                          <w:color w:val="595959" w:themeColor="text1" w:themeTint="A6"/>
                          <w:sz w:val="18"/>
                        </w:rPr>
                        <w:t xml:space="preserve">. </w:t>
                      </w:r>
                      <w:r w:rsidR="00FB2EE4">
                        <w:rPr>
                          <w:rFonts w:asciiTheme="majorHAnsi" w:hAnsiTheme="majorHAnsi"/>
                          <w:color w:val="595959" w:themeColor="text1" w:themeTint="A6"/>
                          <w:sz w:val="18"/>
                        </w:rPr>
                        <w:t>April 25,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5DC57EA7" w14:textId="152A2AF7" w:rsidR="007607C4" w:rsidRDefault="006311DA"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D39EE" w:rsidRPr="00530D65" w14:paraId="491E8196" w14:textId="77777777" w:rsidTr="003D39EE">
        <w:tc>
          <w:tcPr>
            <w:tcW w:w="3690" w:type="dxa"/>
            <w:tcBorders>
              <w:top w:val="single" w:sz="4" w:space="0" w:color="auto"/>
              <w:bottom w:val="single" w:sz="6" w:space="0" w:color="auto"/>
            </w:tcBorders>
            <w:shd w:val="clear" w:color="auto" w:fill="67AE3C"/>
            <w:vAlign w:val="center"/>
          </w:tcPr>
          <w:p w14:paraId="5524F917" w14:textId="2D6C5F0F" w:rsidR="003D39EE" w:rsidRPr="000B6B7A" w:rsidRDefault="003D39EE" w:rsidP="003D39EE">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3D96BB83" w14:textId="7C9FA0FC" w:rsidR="003D39EE" w:rsidRPr="00FB2EE4" w:rsidRDefault="003D39EE" w:rsidP="003D39EE">
            <w:pPr>
              <w:jc w:val="both"/>
              <w:rPr>
                <w:rFonts w:ascii="Cambria" w:hAnsi="Cambria"/>
                <w:bCs/>
                <w:sz w:val="20"/>
                <w:szCs w:val="20"/>
                <w:lang w:val="pt-BR"/>
              </w:rPr>
            </w:pPr>
            <w:r w:rsidRPr="00FB2EE4">
              <w:rPr>
                <w:rFonts w:ascii="Cambria" w:hAnsi="Cambria"/>
                <w:sz w:val="20"/>
                <w:lang w:val="pt-BR"/>
              </w:rPr>
              <w:t>Rodrigo Sebastián Da Silva Rodríguez</w:t>
            </w:r>
          </w:p>
        </w:tc>
      </w:tr>
      <w:tr w:rsidR="003D39EE" w:rsidRPr="00530D65" w14:paraId="0F4A57A0" w14:textId="77777777" w:rsidTr="003D39EE">
        <w:tc>
          <w:tcPr>
            <w:tcW w:w="3690" w:type="dxa"/>
            <w:tcBorders>
              <w:top w:val="single" w:sz="6" w:space="0" w:color="auto"/>
              <w:bottom w:val="single" w:sz="6" w:space="0" w:color="auto"/>
            </w:tcBorders>
            <w:shd w:val="clear" w:color="auto" w:fill="67AE3C"/>
            <w:vAlign w:val="center"/>
          </w:tcPr>
          <w:p w14:paraId="325E239F" w14:textId="5CA6565C" w:rsidR="003D39EE" w:rsidRPr="000B6B7A" w:rsidRDefault="00D37454" w:rsidP="003D39E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4B5EAD652694F38B26816D2E5B48453"/>
                </w:placeholder>
                <w:dropDownList>
                  <w:listItem w:value="Choose an item."/>
                  <w:listItem w:displayText="Alleged victim" w:value="Alleged victim"/>
                  <w:listItem w:displayText="Alleged victims" w:value="Alleged victims"/>
                </w:dropDownList>
              </w:sdtPr>
              <w:sdtEndPr/>
              <w:sdtContent>
                <w:r w:rsidR="003D39EE">
                  <w:rPr>
                    <w:rFonts w:ascii="Cambria" w:hAnsi="Cambria"/>
                    <w:b/>
                    <w:bCs/>
                    <w:color w:val="FFFFFF" w:themeColor="background1"/>
                    <w:sz w:val="20"/>
                    <w:szCs w:val="20"/>
                  </w:rPr>
                  <w:t>Alleged victim</w:t>
                </w:r>
              </w:sdtContent>
            </w:sdt>
            <w:r w:rsidR="003D39EE" w:rsidRPr="000C4365">
              <w:rPr>
                <w:rFonts w:ascii="Cambria" w:hAnsi="Cambria"/>
                <w:b/>
                <w:bCs/>
                <w:color w:val="FFFFFF" w:themeColor="background1"/>
                <w:sz w:val="20"/>
                <w:szCs w:val="20"/>
              </w:rPr>
              <w:t>:</w:t>
            </w:r>
          </w:p>
        </w:tc>
        <w:tc>
          <w:tcPr>
            <w:tcW w:w="5670" w:type="dxa"/>
            <w:vAlign w:val="center"/>
          </w:tcPr>
          <w:p w14:paraId="6D0A585E" w14:textId="110048D7" w:rsidR="003D39EE" w:rsidRPr="003D39EE" w:rsidRDefault="003D39EE" w:rsidP="003D39EE">
            <w:pPr>
              <w:jc w:val="both"/>
              <w:rPr>
                <w:rFonts w:ascii="Cambria" w:hAnsi="Cambria"/>
                <w:bCs/>
                <w:sz w:val="20"/>
                <w:szCs w:val="20"/>
                <w:lang w:val="es-VE"/>
              </w:rPr>
            </w:pPr>
            <w:r w:rsidRPr="003D39EE">
              <w:rPr>
                <w:rFonts w:ascii="Cambria" w:hAnsi="Cambria"/>
                <w:sz w:val="20"/>
                <w:lang w:val="es-VE"/>
              </w:rPr>
              <w:t>Rodrigo Sebastián Da Silva Rodríguez et al</w:t>
            </w:r>
            <w:r>
              <w:rPr>
                <w:rStyle w:val="FootnoteReference"/>
                <w:rFonts w:ascii="Cambria" w:hAnsi="Cambria"/>
                <w:sz w:val="20"/>
              </w:rPr>
              <w:footnoteReference w:id="2"/>
            </w:r>
          </w:p>
        </w:tc>
      </w:tr>
      <w:tr w:rsidR="003D39EE" w:rsidRPr="000B6B7A" w14:paraId="067638D2" w14:textId="77777777" w:rsidTr="003D39EE">
        <w:tc>
          <w:tcPr>
            <w:tcW w:w="3690" w:type="dxa"/>
            <w:tcBorders>
              <w:top w:val="single" w:sz="6" w:space="0" w:color="auto"/>
              <w:bottom w:val="single" w:sz="6" w:space="0" w:color="auto"/>
            </w:tcBorders>
            <w:shd w:val="clear" w:color="auto" w:fill="67AE3C"/>
            <w:vAlign w:val="center"/>
          </w:tcPr>
          <w:p w14:paraId="32104528" w14:textId="13F57E31" w:rsidR="003D39EE" w:rsidRPr="000B6B7A" w:rsidRDefault="003D39EE" w:rsidP="003D39EE">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604C9006" w14:textId="6CF33E93" w:rsidR="003D39EE" w:rsidRPr="000B6B7A" w:rsidRDefault="003D39EE" w:rsidP="003D39EE">
            <w:pPr>
              <w:jc w:val="both"/>
              <w:rPr>
                <w:rFonts w:ascii="Cambria" w:hAnsi="Cambria"/>
                <w:bCs/>
                <w:sz w:val="20"/>
                <w:szCs w:val="20"/>
              </w:rPr>
            </w:pPr>
            <w:r>
              <w:rPr>
                <w:rFonts w:ascii="Cambria" w:hAnsi="Cambria"/>
                <w:sz w:val="20"/>
              </w:rPr>
              <w:t>Uruguay</w:t>
            </w:r>
          </w:p>
        </w:tc>
      </w:tr>
      <w:tr w:rsidR="003D39EE" w:rsidRPr="000B6B7A" w14:paraId="57F2C481" w14:textId="77777777" w:rsidTr="003D39EE">
        <w:tc>
          <w:tcPr>
            <w:tcW w:w="3690" w:type="dxa"/>
            <w:tcBorders>
              <w:top w:val="single" w:sz="6" w:space="0" w:color="auto"/>
              <w:bottom w:val="single" w:sz="6" w:space="0" w:color="auto"/>
            </w:tcBorders>
            <w:shd w:val="clear" w:color="auto" w:fill="67AE3C"/>
            <w:vAlign w:val="center"/>
          </w:tcPr>
          <w:p w14:paraId="62BEEF4B" w14:textId="52EAAEA3" w:rsidR="003D39EE" w:rsidRPr="000B6B7A" w:rsidRDefault="003D39EE" w:rsidP="003D39EE">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1137C519" w14:textId="26B299BF" w:rsidR="003D39EE" w:rsidRPr="000B6B7A" w:rsidRDefault="003D39EE" w:rsidP="003D39EE">
            <w:pPr>
              <w:jc w:val="both"/>
              <w:rPr>
                <w:rFonts w:ascii="Cambria" w:hAnsi="Cambria"/>
                <w:bCs/>
                <w:sz w:val="20"/>
                <w:szCs w:val="20"/>
              </w:rPr>
            </w:pPr>
            <w:r>
              <w:rPr>
                <w:rFonts w:ascii="Cambria" w:hAnsi="Cambria"/>
                <w:sz w:val="20"/>
              </w:rPr>
              <w:t>Articles 23 (right to participate in government), 24 (equal protection of the law), and 25 (judicial protection) of the American Convention on Human Rights</w:t>
            </w:r>
            <w:r>
              <w:rPr>
                <w:rStyle w:val="FootnoteReference"/>
                <w:rFonts w:ascii="Cambria" w:hAnsi="Cambria"/>
                <w:sz w:val="20"/>
              </w:rPr>
              <w:footnoteReference w:id="3"/>
            </w:r>
            <w:r w:rsidR="009705F9">
              <w:rPr>
                <w:rFonts w:ascii="Cambria" w:hAnsi="Cambria"/>
                <w:sz w:val="20"/>
              </w:rPr>
              <w:t xml:space="preserve">; </w:t>
            </w:r>
            <w:r>
              <w:rPr>
                <w:rFonts w:ascii="Cambria" w:hAnsi="Cambria"/>
                <w:sz w:val="20"/>
              </w:rPr>
              <w:t>and Article</w:t>
            </w:r>
            <w:r w:rsidR="008C5EAC">
              <w:rPr>
                <w:rFonts w:ascii="Cambria" w:hAnsi="Cambria"/>
                <w:sz w:val="20"/>
              </w:rPr>
              <w:t>s</w:t>
            </w:r>
            <w:r>
              <w:rPr>
                <w:rFonts w:ascii="Cambria" w:hAnsi="Cambria"/>
                <w:sz w:val="20"/>
              </w:rPr>
              <w:t xml:space="preserve"> II (right to equality before law), XVII (right to recognition of juridical personality and civil rights), XX (right to vote and participate in government) and</w:t>
            </w:r>
            <w:r w:rsidR="00D80AEE">
              <w:rPr>
                <w:rFonts w:ascii="Cambria" w:hAnsi="Cambria"/>
                <w:sz w:val="20"/>
              </w:rPr>
              <w:t xml:space="preserve"> </w:t>
            </w:r>
            <w:r>
              <w:rPr>
                <w:rFonts w:ascii="Cambria" w:hAnsi="Cambria"/>
                <w:sz w:val="20"/>
              </w:rPr>
              <w:t>XXXII (duty to vote) of the American Declaration of the Rights and Duties of Man</w:t>
            </w:r>
            <w:r>
              <w:rPr>
                <w:rStyle w:val="FootnoteReference"/>
                <w:rFonts w:ascii="Cambria" w:hAnsi="Cambria"/>
                <w:sz w:val="20"/>
              </w:rPr>
              <w:footnoteReference w:id="4"/>
            </w:r>
            <w:r>
              <w:rPr>
                <w:rFonts w:ascii="Cambria" w:hAnsi="Cambria"/>
                <w:sz w:val="20"/>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D39EE" w:rsidRPr="000B6B7A" w14:paraId="1CAEC3AF" w14:textId="77777777" w:rsidTr="003D39EE">
        <w:tc>
          <w:tcPr>
            <w:tcW w:w="3690" w:type="dxa"/>
            <w:tcBorders>
              <w:top w:val="single" w:sz="6" w:space="0" w:color="auto"/>
              <w:bottom w:val="single" w:sz="6" w:space="0" w:color="auto"/>
            </w:tcBorders>
            <w:shd w:val="clear" w:color="auto" w:fill="67AE3C"/>
            <w:vAlign w:val="center"/>
          </w:tcPr>
          <w:p w14:paraId="2C2ED774" w14:textId="32BB789E" w:rsidR="003D39EE" w:rsidRPr="000B6B7A" w:rsidRDefault="003D39EE" w:rsidP="003D39EE">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2A43498B" w14:textId="52391EC6" w:rsidR="003D39EE" w:rsidRPr="000B6B7A" w:rsidRDefault="003D39EE" w:rsidP="003D39EE">
            <w:pPr>
              <w:jc w:val="both"/>
              <w:rPr>
                <w:rFonts w:ascii="Cambria" w:hAnsi="Cambria"/>
                <w:bCs/>
                <w:sz w:val="20"/>
                <w:szCs w:val="20"/>
              </w:rPr>
            </w:pPr>
            <w:r>
              <w:rPr>
                <w:rFonts w:ascii="Cambria" w:hAnsi="Cambria"/>
                <w:sz w:val="20"/>
              </w:rPr>
              <w:t>November 29, 2011</w:t>
            </w:r>
          </w:p>
        </w:tc>
      </w:tr>
      <w:tr w:rsidR="00D80AEE" w:rsidRPr="000B6B7A" w14:paraId="596FEE51" w14:textId="77777777" w:rsidTr="003D39EE">
        <w:tc>
          <w:tcPr>
            <w:tcW w:w="3690" w:type="dxa"/>
            <w:tcBorders>
              <w:top w:val="single" w:sz="6" w:space="0" w:color="auto"/>
              <w:bottom w:val="single" w:sz="6" w:space="0" w:color="auto"/>
            </w:tcBorders>
            <w:shd w:val="clear" w:color="auto" w:fill="67AE3C"/>
            <w:vAlign w:val="center"/>
          </w:tcPr>
          <w:p w14:paraId="4DDB6F5C" w14:textId="5C0955AC" w:rsidR="00D80AEE" w:rsidRDefault="00D80AEE" w:rsidP="003D39EE">
            <w:pPr>
              <w:jc w:val="center"/>
              <w:rPr>
                <w:rFonts w:ascii="Cambria" w:hAnsi="Cambria"/>
                <w:b/>
                <w:bCs/>
                <w:color w:val="FFFFFF" w:themeColor="background1"/>
                <w:sz w:val="20"/>
                <w:szCs w:val="20"/>
              </w:rPr>
            </w:pPr>
            <w:r w:rsidRPr="00D80AEE">
              <w:rPr>
                <w:rFonts w:ascii="Cambria" w:hAnsi="Cambria"/>
                <w:b/>
                <w:bCs/>
                <w:color w:val="FFFFFF" w:themeColor="background1"/>
                <w:sz w:val="20"/>
                <w:szCs w:val="20"/>
              </w:rPr>
              <w:t>Additional information received at the stage of initial review</w:t>
            </w:r>
          </w:p>
        </w:tc>
        <w:tc>
          <w:tcPr>
            <w:tcW w:w="5670" w:type="dxa"/>
            <w:vAlign w:val="center"/>
          </w:tcPr>
          <w:p w14:paraId="764BEA7F" w14:textId="317753A0" w:rsidR="00D80AEE" w:rsidRDefault="00D80AEE" w:rsidP="003D39EE">
            <w:pPr>
              <w:jc w:val="both"/>
              <w:rPr>
                <w:rFonts w:ascii="Cambria" w:hAnsi="Cambria"/>
                <w:sz w:val="20"/>
              </w:rPr>
            </w:pPr>
            <w:r>
              <w:rPr>
                <w:rFonts w:ascii="Cambria" w:hAnsi="Cambria"/>
                <w:sz w:val="20"/>
              </w:rPr>
              <w:t>January 8, 2013</w:t>
            </w:r>
          </w:p>
        </w:tc>
      </w:tr>
      <w:tr w:rsidR="003D39EE" w:rsidRPr="000B6B7A" w14:paraId="7EAB2BD7" w14:textId="77777777" w:rsidTr="003D39EE">
        <w:tc>
          <w:tcPr>
            <w:tcW w:w="3690" w:type="dxa"/>
            <w:tcBorders>
              <w:top w:val="single" w:sz="6" w:space="0" w:color="auto"/>
              <w:bottom w:val="single" w:sz="6" w:space="0" w:color="auto"/>
            </w:tcBorders>
            <w:shd w:val="clear" w:color="auto" w:fill="67AE3C"/>
            <w:vAlign w:val="center"/>
          </w:tcPr>
          <w:p w14:paraId="79E6B4A9" w14:textId="542A8588" w:rsidR="003D39EE" w:rsidRPr="000B6B7A" w:rsidRDefault="003D39EE" w:rsidP="003D39EE">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44656FA5" w14:textId="745E8085" w:rsidR="003D39EE" w:rsidRPr="000B6B7A" w:rsidRDefault="003D39EE" w:rsidP="003D39EE">
            <w:pPr>
              <w:jc w:val="both"/>
              <w:rPr>
                <w:rFonts w:ascii="Cambria" w:hAnsi="Cambria"/>
                <w:bCs/>
                <w:sz w:val="20"/>
                <w:szCs w:val="20"/>
              </w:rPr>
            </w:pPr>
            <w:r>
              <w:rPr>
                <w:rFonts w:ascii="Cambria" w:hAnsi="Cambria"/>
                <w:sz w:val="20"/>
              </w:rPr>
              <w:t>August 7, 2017</w:t>
            </w:r>
          </w:p>
        </w:tc>
      </w:tr>
      <w:tr w:rsidR="003D39EE" w:rsidRPr="000B6B7A" w14:paraId="56560AE1" w14:textId="77777777" w:rsidTr="003D39EE">
        <w:trPr>
          <w:trHeight w:val="264"/>
        </w:trPr>
        <w:tc>
          <w:tcPr>
            <w:tcW w:w="3690" w:type="dxa"/>
            <w:tcBorders>
              <w:top w:val="single" w:sz="6" w:space="0" w:color="auto"/>
              <w:bottom w:val="single" w:sz="6" w:space="0" w:color="auto"/>
            </w:tcBorders>
            <w:shd w:val="clear" w:color="auto" w:fill="67AE3C"/>
            <w:vAlign w:val="center"/>
          </w:tcPr>
          <w:p w14:paraId="07BDDCA2" w14:textId="4272A20D" w:rsidR="003D39EE" w:rsidRPr="000B6B7A" w:rsidRDefault="003D39EE" w:rsidP="003D39EE">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300DAE9" w14:textId="6875726A" w:rsidR="003D39EE" w:rsidRPr="000B6B7A" w:rsidRDefault="003D39EE" w:rsidP="003D39EE">
            <w:pPr>
              <w:jc w:val="both"/>
              <w:rPr>
                <w:rFonts w:ascii="Cambria" w:hAnsi="Cambria"/>
                <w:bCs/>
                <w:sz w:val="20"/>
                <w:szCs w:val="20"/>
              </w:rPr>
            </w:pPr>
            <w:r>
              <w:rPr>
                <w:rFonts w:ascii="Cambria" w:hAnsi="Cambria"/>
                <w:sz w:val="20"/>
              </w:rPr>
              <w:t>December 8, 2017</w:t>
            </w:r>
          </w:p>
        </w:tc>
      </w:tr>
      <w:tr w:rsidR="003D39EE" w:rsidRPr="000B6B7A" w14:paraId="7A8A8A3C" w14:textId="77777777" w:rsidTr="003D39EE">
        <w:tc>
          <w:tcPr>
            <w:tcW w:w="3690" w:type="dxa"/>
            <w:tcBorders>
              <w:top w:val="single" w:sz="6" w:space="0" w:color="auto"/>
              <w:bottom w:val="single" w:sz="6" w:space="0" w:color="auto"/>
            </w:tcBorders>
            <w:shd w:val="clear" w:color="auto" w:fill="67AE3C"/>
            <w:vAlign w:val="center"/>
          </w:tcPr>
          <w:p w14:paraId="3DEC3A52" w14:textId="4AD4BFB0" w:rsidR="003D39EE" w:rsidRPr="000B6B7A" w:rsidRDefault="003D39EE" w:rsidP="003D39E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BB7D075" w14:textId="5AC39BD2" w:rsidR="003D39EE" w:rsidRPr="000B6B7A" w:rsidRDefault="00D80AEE" w:rsidP="003D39EE">
            <w:pPr>
              <w:jc w:val="both"/>
              <w:rPr>
                <w:rFonts w:ascii="Cambria" w:hAnsi="Cambria"/>
                <w:bCs/>
                <w:sz w:val="20"/>
                <w:szCs w:val="20"/>
              </w:rPr>
            </w:pPr>
            <w:r>
              <w:rPr>
                <w:rFonts w:ascii="Cambria" w:hAnsi="Cambria"/>
                <w:sz w:val="20"/>
              </w:rPr>
              <w:t>A</w:t>
            </w:r>
            <w:r w:rsidR="003D39EE">
              <w:rPr>
                <w:rFonts w:ascii="Cambria" w:hAnsi="Cambria"/>
                <w:sz w:val="20"/>
              </w:rPr>
              <w:t>pril 19 and August 1 and 7,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D39EE" w:rsidRPr="000B6B7A" w14:paraId="2F81CC8B" w14:textId="77777777" w:rsidTr="003D39EE">
        <w:trPr>
          <w:cantSplit/>
        </w:trPr>
        <w:tc>
          <w:tcPr>
            <w:tcW w:w="3690" w:type="dxa"/>
            <w:tcBorders>
              <w:top w:val="single" w:sz="4" w:space="0" w:color="auto"/>
              <w:bottom w:val="single" w:sz="6" w:space="0" w:color="auto"/>
            </w:tcBorders>
            <w:shd w:val="clear" w:color="auto" w:fill="67AE3C"/>
            <w:vAlign w:val="center"/>
          </w:tcPr>
          <w:p w14:paraId="3A568008" w14:textId="77777777" w:rsidR="003D39EE" w:rsidRPr="000B6B7A" w:rsidRDefault="003D39EE" w:rsidP="003D39E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25C1FE2" w14:textId="31E0F05A" w:rsidR="003D39EE" w:rsidRPr="000B6B7A" w:rsidRDefault="003D39EE" w:rsidP="003D39EE">
            <w:pPr>
              <w:rPr>
                <w:rFonts w:asciiTheme="majorHAnsi" w:hAnsiTheme="majorHAnsi"/>
                <w:bCs/>
                <w:sz w:val="20"/>
                <w:szCs w:val="20"/>
              </w:rPr>
            </w:pPr>
            <w:r>
              <w:rPr>
                <w:rFonts w:ascii="Cambria" w:hAnsi="Cambria"/>
                <w:sz w:val="20"/>
              </w:rPr>
              <w:t>Yes</w:t>
            </w:r>
          </w:p>
        </w:tc>
      </w:tr>
      <w:tr w:rsidR="003D39EE" w:rsidRPr="000B6B7A" w14:paraId="5FE56D1B" w14:textId="77777777" w:rsidTr="003D39EE">
        <w:trPr>
          <w:cantSplit/>
        </w:trPr>
        <w:tc>
          <w:tcPr>
            <w:tcW w:w="3690" w:type="dxa"/>
            <w:tcBorders>
              <w:top w:val="single" w:sz="6" w:space="0" w:color="auto"/>
              <w:bottom w:val="single" w:sz="6" w:space="0" w:color="auto"/>
            </w:tcBorders>
            <w:shd w:val="clear" w:color="auto" w:fill="67AE3C"/>
            <w:vAlign w:val="center"/>
          </w:tcPr>
          <w:p w14:paraId="2190B967" w14:textId="77777777" w:rsidR="003D39EE" w:rsidRPr="000B6B7A" w:rsidRDefault="003D39EE" w:rsidP="003D39E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05ADCDB5" w14:textId="1D717441" w:rsidR="003D39EE" w:rsidRPr="000B6B7A" w:rsidRDefault="003D39EE" w:rsidP="003D39EE">
            <w:pPr>
              <w:rPr>
                <w:rFonts w:asciiTheme="majorHAnsi" w:hAnsiTheme="majorHAnsi"/>
                <w:bCs/>
                <w:sz w:val="20"/>
                <w:szCs w:val="20"/>
              </w:rPr>
            </w:pPr>
            <w:r>
              <w:rPr>
                <w:rFonts w:ascii="Cambria" w:hAnsi="Cambria"/>
                <w:sz w:val="20"/>
              </w:rPr>
              <w:t>Yes</w:t>
            </w:r>
          </w:p>
        </w:tc>
      </w:tr>
      <w:tr w:rsidR="003D39EE" w:rsidRPr="000B6B7A" w14:paraId="372B5DD8" w14:textId="77777777" w:rsidTr="003D39EE">
        <w:trPr>
          <w:cantSplit/>
        </w:trPr>
        <w:tc>
          <w:tcPr>
            <w:tcW w:w="3690" w:type="dxa"/>
            <w:tcBorders>
              <w:top w:val="single" w:sz="6" w:space="0" w:color="auto"/>
              <w:bottom w:val="single" w:sz="6" w:space="0" w:color="auto"/>
            </w:tcBorders>
            <w:shd w:val="clear" w:color="auto" w:fill="67AE3C"/>
            <w:vAlign w:val="center"/>
          </w:tcPr>
          <w:p w14:paraId="7F979173" w14:textId="77777777" w:rsidR="003D39EE" w:rsidRPr="000B6B7A" w:rsidRDefault="003D39EE" w:rsidP="003D39E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195274C2" w14:textId="2485A700" w:rsidR="003D39EE" w:rsidRPr="000B6B7A" w:rsidRDefault="003D39EE" w:rsidP="003D39EE">
            <w:pPr>
              <w:rPr>
                <w:rFonts w:asciiTheme="majorHAnsi" w:hAnsiTheme="majorHAnsi"/>
                <w:bCs/>
                <w:sz w:val="20"/>
                <w:szCs w:val="20"/>
              </w:rPr>
            </w:pPr>
            <w:r>
              <w:rPr>
                <w:rFonts w:ascii="Cambria" w:hAnsi="Cambria"/>
                <w:sz w:val="20"/>
              </w:rPr>
              <w:t>Yes</w:t>
            </w:r>
          </w:p>
        </w:tc>
      </w:tr>
      <w:tr w:rsidR="003D39EE" w:rsidRPr="000B6B7A" w14:paraId="6648704B" w14:textId="77777777" w:rsidTr="003D39EE">
        <w:trPr>
          <w:cantSplit/>
        </w:trPr>
        <w:tc>
          <w:tcPr>
            <w:tcW w:w="3690" w:type="dxa"/>
            <w:tcBorders>
              <w:top w:val="single" w:sz="6" w:space="0" w:color="auto"/>
              <w:bottom w:val="single" w:sz="6" w:space="0" w:color="auto"/>
            </w:tcBorders>
            <w:shd w:val="clear" w:color="auto" w:fill="67AE3C"/>
            <w:vAlign w:val="center"/>
          </w:tcPr>
          <w:p w14:paraId="15BBE7AF" w14:textId="77777777" w:rsidR="003D39EE" w:rsidRPr="000B6B7A" w:rsidRDefault="003D39EE" w:rsidP="003D39E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79EBC816" w14:textId="3664661F" w:rsidR="003D39EE" w:rsidRPr="000B6B7A" w:rsidRDefault="003D39EE" w:rsidP="003D39EE">
            <w:pPr>
              <w:jc w:val="both"/>
              <w:rPr>
                <w:rFonts w:asciiTheme="majorHAnsi" w:hAnsiTheme="majorHAnsi"/>
                <w:bCs/>
                <w:sz w:val="20"/>
                <w:szCs w:val="20"/>
              </w:rPr>
            </w:pPr>
            <w:r>
              <w:rPr>
                <w:rFonts w:ascii="Cambria" w:hAnsi="Cambria"/>
                <w:sz w:val="20"/>
              </w:rPr>
              <w:t>Yes. American Convention (instrument of ratification deposited on April 19, 1985)</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D39EE" w:rsidRPr="000B6B7A" w14:paraId="4091A423" w14:textId="77777777" w:rsidTr="003D39EE">
        <w:trPr>
          <w:cantSplit/>
        </w:trPr>
        <w:tc>
          <w:tcPr>
            <w:tcW w:w="3690" w:type="dxa"/>
            <w:tcBorders>
              <w:top w:val="single" w:sz="4" w:space="0" w:color="auto"/>
              <w:bottom w:val="single" w:sz="6" w:space="0" w:color="auto"/>
            </w:tcBorders>
            <w:shd w:val="clear" w:color="auto" w:fill="67AE3C"/>
            <w:vAlign w:val="center"/>
          </w:tcPr>
          <w:p w14:paraId="61D870FF" w14:textId="77777777" w:rsidR="003D39EE" w:rsidRPr="000B6B7A" w:rsidRDefault="003D39EE" w:rsidP="003D39E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795481AD" w14:textId="03493696" w:rsidR="003D39EE" w:rsidRPr="000B6B7A" w:rsidRDefault="003D39EE" w:rsidP="003D39EE">
            <w:pPr>
              <w:jc w:val="both"/>
              <w:rPr>
                <w:rFonts w:ascii="Cambria" w:hAnsi="Cambria"/>
                <w:bCs/>
                <w:sz w:val="20"/>
                <w:szCs w:val="20"/>
              </w:rPr>
            </w:pPr>
            <w:r>
              <w:rPr>
                <w:rFonts w:ascii="Cambria" w:hAnsi="Cambria"/>
                <w:sz w:val="20"/>
              </w:rPr>
              <w:t>No</w:t>
            </w:r>
          </w:p>
        </w:tc>
      </w:tr>
      <w:tr w:rsidR="003D39EE" w:rsidRPr="000B6B7A" w14:paraId="24B3B5A9" w14:textId="77777777" w:rsidTr="003D39EE">
        <w:trPr>
          <w:cantSplit/>
        </w:trPr>
        <w:tc>
          <w:tcPr>
            <w:tcW w:w="3690" w:type="dxa"/>
            <w:tcBorders>
              <w:top w:val="single" w:sz="6" w:space="0" w:color="auto"/>
              <w:bottom w:val="single" w:sz="6" w:space="0" w:color="auto"/>
            </w:tcBorders>
            <w:shd w:val="clear" w:color="auto" w:fill="67AE3C"/>
            <w:vAlign w:val="center"/>
          </w:tcPr>
          <w:p w14:paraId="2E52A630" w14:textId="77777777" w:rsidR="003D39EE" w:rsidRPr="000B6B7A" w:rsidRDefault="003D39EE" w:rsidP="003D39E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22BE0014" w14:textId="1782365C" w:rsidR="003D39EE" w:rsidRPr="000B6B7A" w:rsidRDefault="003D39EE" w:rsidP="008C5EAC">
            <w:pPr>
              <w:jc w:val="both"/>
              <w:rPr>
                <w:rFonts w:ascii="Cambria" w:hAnsi="Cambria"/>
                <w:bCs/>
                <w:sz w:val="20"/>
                <w:szCs w:val="20"/>
              </w:rPr>
            </w:pPr>
            <w:r>
              <w:rPr>
                <w:rFonts w:ascii="Cambria" w:hAnsi="Cambria"/>
                <w:sz w:val="20"/>
              </w:rPr>
              <w:t xml:space="preserve">Articles 23 (right to participate in government/political rights), 24 (equal protection of the law), and 25 (judicial protection) of the American Convention in conjunction with Article 1.1 and 2 thereof. </w:t>
            </w:r>
          </w:p>
        </w:tc>
      </w:tr>
      <w:tr w:rsidR="003D39EE" w:rsidRPr="000B6B7A" w14:paraId="4DFB74FC" w14:textId="77777777" w:rsidTr="003D39EE">
        <w:trPr>
          <w:cantSplit/>
        </w:trPr>
        <w:tc>
          <w:tcPr>
            <w:tcW w:w="3690" w:type="dxa"/>
            <w:tcBorders>
              <w:top w:val="single" w:sz="6" w:space="0" w:color="auto"/>
              <w:bottom w:val="single" w:sz="6" w:space="0" w:color="auto"/>
            </w:tcBorders>
            <w:shd w:val="clear" w:color="auto" w:fill="67AE3C"/>
            <w:vAlign w:val="center"/>
          </w:tcPr>
          <w:p w14:paraId="1D4CE924" w14:textId="77777777" w:rsidR="003D39EE" w:rsidRPr="000B6B7A" w:rsidRDefault="003D39EE" w:rsidP="003D39E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53FDB799" w14:textId="1B8214F3" w:rsidR="003D39EE" w:rsidRPr="000B6B7A" w:rsidRDefault="003D39EE" w:rsidP="003D39EE">
            <w:pPr>
              <w:rPr>
                <w:rFonts w:ascii="Cambria" w:hAnsi="Cambria"/>
                <w:bCs/>
                <w:sz w:val="20"/>
                <w:szCs w:val="20"/>
              </w:rPr>
            </w:pPr>
            <w:r>
              <w:rPr>
                <w:rFonts w:ascii="Cambria" w:hAnsi="Cambria"/>
                <w:sz w:val="20"/>
              </w:rPr>
              <w:t>Yes, as referred to in Section VI</w:t>
            </w:r>
          </w:p>
        </w:tc>
      </w:tr>
      <w:tr w:rsidR="003D39EE" w:rsidRPr="000B6B7A" w14:paraId="6D900199" w14:textId="77777777" w:rsidTr="003D39EE">
        <w:trPr>
          <w:cantSplit/>
        </w:trPr>
        <w:tc>
          <w:tcPr>
            <w:tcW w:w="3690" w:type="dxa"/>
            <w:tcBorders>
              <w:top w:val="single" w:sz="6" w:space="0" w:color="auto"/>
              <w:bottom w:val="single" w:sz="6" w:space="0" w:color="auto"/>
            </w:tcBorders>
            <w:shd w:val="clear" w:color="auto" w:fill="67AE3C"/>
            <w:vAlign w:val="center"/>
          </w:tcPr>
          <w:p w14:paraId="42C3BC97" w14:textId="77777777" w:rsidR="003D39EE" w:rsidRPr="000B6B7A" w:rsidRDefault="003D39EE" w:rsidP="003D39E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10ED86CF" w14:textId="686A7EAC" w:rsidR="003D39EE" w:rsidRPr="000B6B7A" w:rsidRDefault="003D39EE" w:rsidP="003D39EE">
            <w:pPr>
              <w:rPr>
                <w:rFonts w:asciiTheme="majorHAnsi" w:hAnsiTheme="majorHAnsi"/>
                <w:bCs/>
                <w:sz w:val="20"/>
                <w:szCs w:val="20"/>
              </w:rPr>
            </w:pPr>
            <w:r>
              <w:rPr>
                <w:rFonts w:ascii="Cambria" w:hAnsi="Cambria"/>
                <w:sz w:val="20"/>
              </w:rPr>
              <w:t>Yes, as referred to in Section VI</w:t>
            </w:r>
          </w:p>
        </w:tc>
      </w:tr>
    </w:tbl>
    <w:p w14:paraId="5FC57641" w14:textId="77777777" w:rsidR="00FB2EE4" w:rsidRDefault="00FB2EE4" w:rsidP="00F621C3">
      <w:pPr>
        <w:spacing w:before="240" w:after="240"/>
        <w:ind w:firstLine="720"/>
        <w:jc w:val="both"/>
        <w:rPr>
          <w:rFonts w:asciiTheme="majorHAnsi" w:hAnsiTheme="majorHAnsi"/>
          <w:b/>
          <w:sz w:val="20"/>
          <w:szCs w:val="20"/>
        </w:rPr>
      </w:pPr>
    </w:p>
    <w:p w14:paraId="518E4D2E" w14:textId="77777777" w:rsidR="00FB2EE4" w:rsidRDefault="00FB2EE4">
      <w:pPr>
        <w:rPr>
          <w:rFonts w:asciiTheme="majorHAnsi" w:hAnsiTheme="majorHAnsi"/>
          <w:b/>
          <w:sz w:val="20"/>
          <w:szCs w:val="20"/>
        </w:rPr>
      </w:pPr>
      <w:r>
        <w:rPr>
          <w:rFonts w:asciiTheme="majorHAnsi" w:hAnsiTheme="majorHAnsi"/>
          <w:b/>
          <w:sz w:val="20"/>
          <w:szCs w:val="20"/>
        </w:rPr>
        <w:br w:type="page"/>
      </w:r>
    </w:p>
    <w:p w14:paraId="629E2DE8" w14:textId="355679E0"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720E110D" w14:textId="039044D7" w:rsidR="003D39EE" w:rsidRDefault="006318B2"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 </w:t>
      </w:r>
      <w:r w:rsidR="003D39EE">
        <w:rPr>
          <w:rFonts w:ascii="Cambria" w:hAnsi="Cambria"/>
          <w:sz w:val="20"/>
        </w:rPr>
        <w:t xml:space="preserve">The petitioner and alleged victim, Rodrigo Sebastián Da Silva Rodríguez, </w:t>
      </w:r>
      <w:r w:rsidR="00D80AEE">
        <w:rPr>
          <w:rFonts w:ascii="Cambria" w:hAnsi="Cambria"/>
          <w:sz w:val="20"/>
        </w:rPr>
        <w:t>claims</w:t>
      </w:r>
      <w:r w:rsidR="003D39EE">
        <w:rPr>
          <w:rFonts w:ascii="Cambria" w:hAnsi="Cambria"/>
          <w:sz w:val="20"/>
        </w:rPr>
        <w:t xml:space="preserve"> the international responsibility of the Uruguayan State for its </w:t>
      </w:r>
      <w:r w:rsidR="009930CE">
        <w:rPr>
          <w:rFonts w:ascii="Cambria" w:hAnsi="Cambria"/>
          <w:sz w:val="20"/>
        </w:rPr>
        <w:t>continued</w:t>
      </w:r>
      <w:r w:rsidR="003D39EE">
        <w:rPr>
          <w:rFonts w:ascii="Cambria" w:hAnsi="Cambria"/>
          <w:sz w:val="20"/>
        </w:rPr>
        <w:t xml:space="preserve"> failure to implement procedures to enable Uruguayan citizens </w:t>
      </w:r>
      <w:r w:rsidR="009930CE">
        <w:rPr>
          <w:rFonts w:ascii="Cambria" w:hAnsi="Cambria"/>
          <w:sz w:val="20"/>
        </w:rPr>
        <w:t>residi</w:t>
      </w:r>
      <w:r w:rsidR="003D39EE">
        <w:rPr>
          <w:rFonts w:ascii="Cambria" w:hAnsi="Cambria"/>
          <w:sz w:val="20"/>
        </w:rPr>
        <w:t xml:space="preserve">ng outside the Republic of Uruguay to vote. </w:t>
      </w:r>
      <w:r w:rsidR="009930CE">
        <w:rPr>
          <w:rFonts w:ascii="Cambria" w:hAnsi="Cambria"/>
          <w:sz w:val="20"/>
        </w:rPr>
        <w:t>In this regard</w:t>
      </w:r>
      <w:r w:rsidR="003D39EE">
        <w:rPr>
          <w:rFonts w:ascii="Cambria" w:hAnsi="Cambria"/>
          <w:sz w:val="20"/>
        </w:rPr>
        <w:t xml:space="preserve">, the petitioner </w:t>
      </w:r>
      <w:r w:rsidR="009930CE">
        <w:rPr>
          <w:rFonts w:ascii="Cambria" w:hAnsi="Cambria"/>
          <w:sz w:val="20"/>
        </w:rPr>
        <w:t>argues</w:t>
      </w:r>
      <w:r w:rsidR="003D39EE">
        <w:rPr>
          <w:rFonts w:ascii="Cambria" w:hAnsi="Cambria"/>
          <w:sz w:val="20"/>
        </w:rPr>
        <w:t xml:space="preserve"> that </w:t>
      </w:r>
      <w:r w:rsidR="009930CE">
        <w:rPr>
          <w:rFonts w:ascii="Cambria" w:hAnsi="Cambria"/>
          <w:sz w:val="20"/>
        </w:rPr>
        <w:t>this</w:t>
      </w:r>
      <w:r w:rsidR="003D39EE">
        <w:rPr>
          <w:rFonts w:ascii="Cambria" w:hAnsi="Cambria"/>
          <w:sz w:val="20"/>
        </w:rPr>
        <w:t xml:space="preserve"> omission constitutes discrimination against Uruguayan citizens residing abroad </w:t>
      </w:r>
      <w:r w:rsidR="009930CE">
        <w:rPr>
          <w:rFonts w:ascii="Cambria" w:hAnsi="Cambria"/>
          <w:sz w:val="20"/>
        </w:rPr>
        <w:t>as opposed to those residing</w:t>
      </w:r>
      <w:r w:rsidR="003D39EE">
        <w:rPr>
          <w:rFonts w:ascii="Cambria" w:hAnsi="Cambria"/>
          <w:sz w:val="20"/>
        </w:rPr>
        <w:t xml:space="preserve"> in Uruguay who can exercise their right to vote and are able to do so in districts close to their place of residence.</w:t>
      </w:r>
    </w:p>
    <w:p w14:paraId="20B1204D" w14:textId="77777777" w:rsidR="003D39EE" w:rsidRDefault="003D39EE" w:rsidP="003D39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630F81F" w14:textId="0418380A" w:rsidR="003D39EE" w:rsidRPr="00615FBD" w:rsidRDefault="003D39EE"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The petitioner argues that Uruguayans </w:t>
      </w:r>
      <w:r w:rsidR="00615FBD" w:rsidRPr="00615FBD">
        <w:rPr>
          <w:rFonts w:ascii="Cambria" w:hAnsi="Cambria"/>
          <w:sz w:val="20"/>
          <w:szCs w:val="20"/>
        </w:rPr>
        <w:t>living abroad only have the right to vote</w:t>
      </w:r>
      <w:r w:rsidR="00615FBD">
        <w:rPr>
          <w:rFonts w:ascii="Cambria" w:hAnsi="Cambria"/>
          <w:sz w:val="20"/>
        </w:rPr>
        <w:t xml:space="preserve"> </w:t>
      </w:r>
      <w:r>
        <w:rPr>
          <w:rFonts w:ascii="Cambria" w:hAnsi="Cambria"/>
          <w:sz w:val="20"/>
        </w:rPr>
        <w:t>if they travel to the national territory an</w:t>
      </w:r>
      <w:r w:rsidR="00615FBD">
        <w:rPr>
          <w:rFonts w:ascii="Cambria" w:hAnsi="Cambria"/>
          <w:sz w:val="20"/>
        </w:rPr>
        <w:t>d</w:t>
      </w:r>
      <w:r>
        <w:rPr>
          <w:rFonts w:ascii="Cambria" w:hAnsi="Cambria"/>
          <w:sz w:val="20"/>
        </w:rPr>
        <w:t xml:space="preserve"> therefore maintains that the </w:t>
      </w:r>
      <w:r w:rsidR="00615FBD">
        <w:rPr>
          <w:rFonts w:ascii="Cambria" w:hAnsi="Cambria"/>
          <w:sz w:val="20"/>
        </w:rPr>
        <w:t xml:space="preserve">absence </w:t>
      </w:r>
      <w:r>
        <w:rPr>
          <w:rFonts w:ascii="Cambria" w:hAnsi="Cambria"/>
          <w:sz w:val="20"/>
        </w:rPr>
        <w:t>of a mechanism for voting abroad not only impa</w:t>
      </w:r>
      <w:r w:rsidR="00615FBD">
        <w:rPr>
          <w:rFonts w:ascii="Cambria" w:hAnsi="Cambria"/>
          <w:sz w:val="20"/>
        </w:rPr>
        <w:t>ct</w:t>
      </w:r>
      <w:r>
        <w:rPr>
          <w:rFonts w:ascii="Cambria" w:hAnsi="Cambria"/>
          <w:sz w:val="20"/>
        </w:rPr>
        <w:t xml:space="preserve">s the right of the persons identified as alleged victims but also that of approximately 800,000 citizens, 17% of the total </w:t>
      </w:r>
      <w:r w:rsidR="00615FBD">
        <w:rPr>
          <w:rFonts w:ascii="Cambria" w:hAnsi="Cambria"/>
          <w:sz w:val="20"/>
        </w:rPr>
        <w:t xml:space="preserve">population of </w:t>
      </w:r>
      <w:r>
        <w:rPr>
          <w:rFonts w:ascii="Cambria" w:hAnsi="Cambria"/>
          <w:sz w:val="20"/>
        </w:rPr>
        <w:t>Uruguayan citizen</w:t>
      </w:r>
      <w:r w:rsidR="00615FBD">
        <w:rPr>
          <w:rFonts w:ascii="Cambria" w:hAnsi="Cambria"/>
          <w:sz w:val="20"/>
        </w:rPr>
        <w:t>s</w:t>
      </w:r>
      <w:r>
        <w:rPr>
          <w:rFonts w:ascii="Cambria" w:hAnsi="Cambria"/>
          <w:sz w:val="20"/>
        </w:rPr>
        <w:t xml:space="preserve">. In particular, the petitioner </w:t>
      </w:r>
      <w:r w:rsidR="00615FBD">
        <w:rPr>
          <w:rFonts w:ascii="Cambria" w:hAnsi="Cambria"/>
          <w:sz w:val="20"/>
        </w:rPr>
        <w:t xml:space="preserve">refers to the fact that, together with </w:t>
      </w:r>
      <w:r>
        <w:rPr>
          <w:rFonts w:ascii="Cambria" w:hAnsi="Cambria"/>
          <w:sz w:val="20"/>
        </w:rPr>
        <w:t>the other alleged victims</w:t>
      </w:r>
      <w:r w:rsidR="00615FBD">
        <w:rPr>
          <w:rFonts w:ascii="Cambria" w:hAnsi="Cambria"/>
          <w:sz w:val="20"/>
        </w:rPr>
        <w:t xml:space="preserve">, they were unable to participate in </w:t>
      </w:r>
      <w:r>
        <w:rPr>
          <w:rFonts w:ascii="Cambria" w:hAnsi="Cambria"/>
          <w:sz w:val="20"/>
        </w:rPr>
        <w:t>the la</w:t>
      </w:r>
      <w:r w:rsidR="00615FBD">
        <w:rPr>
          <w:rFonts w:ascii="Cambria" w:hAnsi="Cambria"/>
          <w:sz w:val="20"/>
        </w:rPr>
        <w:t xml:space="preserve">st </w:t>
      </w:r>
      <w:r>
        <w:rPr>
          <w:rFonts w:ascii="Cambria" w:hAnsi="Cambria"/>
          <w:sz w:val="20"/>
        </w:rPr>
        <w:t>election</w:t>
      </w:r>
      <w:r w:rsidR="00615FBD">
        <w:rPr>
          <w:rFonts w:ascii="Cambria" w:hAnsi="Cambria"/>
          <w:sz w:val="20"/>
        </w:rPr>
        <w:t>s due to</w:t>
      </w:r>
      <w:r>
        <w:rPr>
          <w:rFonts w:ascii="Cambria" w:hAnsi="Cambria"/>
          <w:sz w:val="20"/>
        </w:rPr>
        <w:t xml:space="preserve"> lack of economic resources</w:t>
      </w:r>
      <w:r w:rsidR="00A26B33">
        <w:rPr>
          <w:rFonts w:ascii="Cambria" w:hAnsi="Cambria"/>
          <w:sz w:val="20"/>
        </w:rPr>
        <w:t xml:space="preserve"> and work</w:t>
      </w:r>
      <w:r>
        <w:rPr>
          <w:rFonts w:ascii="Cambria" w:hAnsi="Cambria"/>
          <w:sz w:val="20"/>
        </w:rPr>
        <w:t xml:space="preserve"> leave. He points out that the Uruguayan Constitution recognizes </w:t>
      </w:r>
      <w:r w:rsidR="00A26B33">
        <w:rPr>
          <w:rFonts w:ascii="Cambria" w:hAnsi="Cambria"/>
          <w:sz w:val="20"/>
        </w:rPr>
        <w:t xml:space="preserve">the right to vote for </w:t>
      </w:r>
      <w:r>
        <w:rPr>
          <w:rFonts w:ascii="Cambria" w:hAnsi="Cambria"/>
          <w:sz w:val="20"/>
        </w:rPr>
        <w:t>all its citizens</w:t>
      </w:r>
      <w:r w:rsidR="00A26B33">
        <w:rPr>
          <w:rFonts w:ascii="Cambria" w:hAnsi="Cambria"/>
          <w:sz w:val="20"/>
        </w:rPr>
        <w:t xml:space="preserve">, without any limitations in </w:t>
      </w:r>
      <w:r>
        <w:rPr>
          <w:rFonts w:ascii="Cambria" w:hAnsi="Cambria"/>
          <w:sz w:val="20"/>
        </w:rPr>
        <w:t xml:space="preserve">the Constitution itself or in national legislation </w:t>
      </w:r>
      <w:r w:rsidR="00A26B33">
        <w:rPr>
          <w:rFonts w:ascii="Cambria" w:hAnsi="Cambria"/>
          <w:sz w:val="20"/>
        </w:rPr>
        <w:t xml:space="preserve">restricting this right according to </w:t>
      </w:r>
      <w:r>
        <w:rPr>
          <w:rFonts w:ascii="Cambria" w:hAnsi="Cambria"/>
          <w:sz w:val="20"/>
        </w:rPr>
        <w:t xml:space="preserve">residence. </w:t>
      </w:r>
    </w:p>
    <w:p w14:paraId="5FABA868" w14:textId="77777777" w:rsidR="003D39EE" w:rsidRDefault="003D39EE" w:rsidP="003D39EE">
      <w:pPr>
        <w:pStyle w:val="ListParagraph"/>
        <w:ind w:left="0" w:firstLine="720"/>
        <w:rPr>
          <w:sz w:val="20"/>
          <w:szCs w:val="20"/>
        </w:rPr>
      </w:pPr>
    </w:p>
    <w:p w14:paraId="5768943E" w14:textId="66B4628C" w:rsidR="003D39EE" w:rsidRPr="00A26B33" w:rsidRDefault="003D39EE"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 The petitioner argues that, with </w:t>
      </w:r>
      <w:r w:rsidR="00A26B33">
        <w:rPr>
          <w:rFonts w:ascii="Cambria" w:hAnsi="Cambria"/>
          <w:sz w:val="20"/>
        </w:rPr>
        <w:t xml:space="preserve">the aim of </w:t>
      </w:r>
      <w:r>
        <w:rPr>
          <w:rFonts w:ascii="Cambria" w:hAnsi="Cambria"/>
          <w:sz w:val="20"/>
        </w:rPr>
        <w:t xml:space="preserve">achieving the presentation and approval of a bill on this matter, he sent a request to all senators and representatives </w:t>
      </w:r>
      <w:r w:rsidR="00A26B33">
        <w:rPr>
          <w:rFonts w:ascii="Cambria" w:hAnsi="Cambria"/>
          <w:sz w:val="20"/>
        </w:rPr>
        <w:t>of</w:t>
      </w:r>
      <w:r>
        <w:rPr>
          <w:rFonts w:ascii="Cambria" w:hAnsi="Cambria"/>
          <w:sz w:val="20"/>
        </w:rPr>
        <w:t xml:space="preserve"> Congress, as well as to the President of the Republic, on September 27, 2011, </w:t>
      </w:r>
      <w:r w:rsidR="00A26B33">
        <w:rPr>
          <w:rFonts w:ascii="Cambria" w:hAnsi="Cambria"/>
          <w:sz w:val="20"/>
        </w:rPr>
        <w:t xml:space="preserve">without having </w:t>
      </w:r>
      <w:r>
        <w:rPr>
          <w:rFonts w:ascii="Cambria" w:hAnsi="Cambria"/>
          <w:sz w:val="20"/>
        </w:rPr>
        <w:t xml:space="preserve">received a </w:t>
      </w:r>
      <w:r w:rsidR="00A26B33">
        <w:rPr>
          <w:rFonts w:ascii="Cambria" w:hAnsi="Cambria"/>
          <w:sz w:val="20"/>
        </w:rPr>
        <w:t>response</w:t>
      </w:r>
      <w:r>
        <w:rPr>
          <w:rFonts w:ascii="Cambria" w:hAnsi="Cambria"/>
          <w:sz w:val="20"/>
        </w:rPr>
        <w:t xml:space="preserve">. </w:t>
      </w:r>
      <w:r w:rsidR="00A26B33">
        <w:rPr>
          <w:rFonts w:ascii="Cambria" w:hAnsi="Cambria"/>
          <w:sz w:val="20"/>
        </w:rPr>
        <w:t xml:space="preserve">In this regard, it should be noted </w:t>
      </w:r>
      <w:r>
        <w:rPr>
          <w:rFonts w:ascii="Cambria" w:hAnsi="Cambria"/>
          <w:sz w:val="20"/>
        </w:rPr>
        <w:t>that</w:t>
      </w:r>
      <w:r w:rsidR="00A26B33">
        <w:rPr>
          <w:rFonts w:ascii="Cambria" w:hAnsi="Cambria"/>
          <w:sz w:val="20"/>
        </w:rPr>
        <w:t xml:space="preserve"> </w:t>
      </w:r>
      <w:r>
        <w:rPr>
          <w:rFonts w:ascii="Cambria" w:hAnsi="Cambria"/>
          <w:sz w:val="20"/>
        </w:rPr>
        <w:t xml:space="preserve">statements </w:t>
      </w:r>
      <w:r w:rsidR="00A26B33">
        <w:rPr>
          <w:rFonts w:ascii="Cambria" w:hAnsi="Cambria"/>
          <w:sz w:val="20"/>
        </w:rPr>
        <w:t xml:space="preserve">by the then President </w:t>
      </w:r>
      <w:r>
        <w:rPr>
          <w:rFonts w:ascii="Cambria" w:hAnsi="Cambria"/>
          <w:sz w:val="20"/>
        </w:rPr>
        <w:t>of the Republic and some senators</w:t>
      </w:r>
      <w:r w:rsidR="00A26B33">
        <w:rPr>
          <w:rFonts w:ascii="Cambria" w:hAnsi="Cambria"/>
          <w:sz w:val="20"/>
        </w:rPr>
        <w:t xml:space="preserve"> have </w:t>
      </w:r>
      <w:r>
        <w:rPr>
          <w:rFonts w:ascii="Cambria" w:hAnsi="Cambria"/>
          <w:sz w:val="20"/>
        </w:rPr>
        <w:t xml:space="preserve">politicized the </w:t>
      </w:r>
      <w:r w:rsidR="00A26B33">
        <w:rPr>
          <w:rFonts w:ascii="Cambria" w:hAnsi="Cambria"/>
          <w:sz w:val="20"/>
        </w:rPr>
        <w:t xml:space="preserve">issue </w:t>
      </w:r>
      <w:r>
        <w:rPr>
          <w:rFonts w:ascii="Cambria" w:hAnsi="Cambria"/>
          <w:sz w:val="20"/>
        </w:rPr>
        <w:t>and are unaware that a violation of the Constitution, the law, and international treaties ratified by Uruguay</w:t>
      </w:r>
      <w:r w:rsidR="00A26B33">
        <w:rPr>
          <w:rFonts w:ascii="Cambria" w:hAnsi="Cambria"/>
          <w:sz w:val="20"/>
        </w:rPr>
        <w:t xml:space="preserve"> is taking place</w:t>
      </w:r>
      <w:r>
        <w:rPr>
          <w:rFonts w:ascii="Cambria" w:hAnsi="Cambria"/>
          <w:sz w:val="20"/>
        </w:rPr>
        <w:t>.</w:t>
      </w:r>
    </w:p>
    <w:p w14:paraId="620BEF08" w14:textId="77777777" w:rsidR="003D39EE" w:rsidRPr="00A26B33" w:rsidRDefault="003D39EE" w:rsidP="00A26B33">
      <w:pPr>
        <w:rPr>
          <w:sz w:val="20"/>
          <w:szCs w:val="20"/>
        </w:rPr>
      </w:pPr>
    </w:p>
    <w:p w14:paraId="7EDDDDF2" w14:textId="32549BE7" w:rsidR="003D39EE" w:rsidRPr="00A26B33" w:rsidRDefault="003D39EE"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He points out that in November 2009 a plebiscite was held on</w:t>
      </w:r>
      <w:r w:rsidR="00A26B33">
        <w:rPr>
          <w:rFonts w:ascii="Cambria" w:hAnsi="Cambria"/>
          <w:sz w:val="20"/>
        </w:rPr>
        <w:t xml:space="preserve"> the implementation of the territorial vote through a popular proposal </w:t>
      </w:r>
      <w:r>
        <w:rPr>
          <w:rFonts w:ascii="Cambria" w:hAnsi="Cambria"/>
          <w:sz w:val="20"/>
        </w:rPr>
        <w:t xml:space="preserve">to amend the Constitution. He notes, however, that the plebiscite was conducted improperly </w:t>
      </w:r>
      <w:r w:rsidR="00A26B33">
        <w:rPr>
          <w:rFonts w:ascii="Cambria" w:hAnsi="Cambria"/>
          <w:sz w:val="20"/>
        </w:rPr>
        <w:t>in an irregular process as</w:t>
      </w:r>
      <w:r>
        <w:rPr>
          <w:rFonts w:ascii="Cambria" w:hAnsi="Cambria"/>
          <w:sz w:val="20"/>
        </w:rPr>
        <w:t xml:space="preserve">, in his view, it is not necessary to </w:t>
      </w:r>
      <w:r w:rsidR="00A26B33">
        <w:rPr>
          <w:rFonts w:ascii="Cambria" w:hAnsi="Cambria"/>
          <w:sz w:val="20"/>
        </w:rPr>
        <w:t xml:space="preserve">reform </w:t>
      </w:r>
      <w:r>
        <w:rPr>
          <w:rFonts w:ascii="Cambria" w:hAnsi="Cambria"/>
          <w:sz w:val="20"/>
        </w:rPr>
        <w:t xml:space="preserve">the Constitution, </w:t>
      </w:r>
      <w:r w:rsidR="00A26B33">
        <w:rPr>
          <w:rFonts w:ascii="Cambria" w:hAnsi="Cambria"/>
          <w:sz w:val="20"/>
        </w:rPr>
        <w:t xml:space="preserve">as the </w:t>
      </w:r>
      <w:r w:rsidR="003827B5">
        <w:rPr>
          <w:rFonts w:ascii="Cambria" w:hAnsi="Cambria"/>
          <w:sz w:val="20"/>
        </w:rPr>
        <w:t xml:space="preserve">right to vote of citizens abroad is prescribed </w:t>
      </w:r>
      <w:r>
        <w:rPr>
          <w:rFonts w:ascii="Cambria" w:hAnsi="Cambria"/>
          <w:sz w:val="20"/>
        </w:rPr>
        <w:t xml:space="preserve">in Article 77 and what would be needed is the implementation of the right to vote. The </w:t>
      </w:r>
      <w:r w:rsidRPr="003827B5">
        <w:rPr>
          <w:rFonts w:ascii="Cambria" w:hAnsi="Cambria"/>
          <w:sz w:val="20"/>
        </w:rPr>
        <w:t xml:space="preserve">petitioner </w:t>
      </w:r>
      <w:r w:rsidR="003827B5" w:rsidRPr="003827B5">
        <w:rPr>
          <w:rFonts w:ascii="Cambria" w:hAnsi="Cambria"/>
          <w:sz w:val="20"/>
          <w:szCs w:val="20"/>
        </w:rPr>
        <w:t>alleges the lack of an adequate and effective domestic judicial remedy to which they can have recourse and further explains that under the constitutional regime of separation of powers, no judicial remedy empowers the Judiciary to order the Legislative and/or Executive Branch to take certain actions that are under their complete control and domination, such as imposing on the Legislative Branch to submit and pass a bill for the implementation of the territorial vote</w:t>
      </w:r>
      <w:r w:rsidRPr="003827B5">
        <w:rPr>
          <w:rFonts w:ascii="Cambria" w:hAnsi="Cambria"/>
          <w:sz w:val="20"/>
        </w:rPr>
        <w:t>. Accordingly, the petitioner stresses that the exception described in Article 46.2.a of the Convention applies.</w:t>
      </w:r>
      <w:r>
        <w:rPr>
          <w:rFonts w:ascii="Cambria" w:hAnsi="Cambria"/>
          <w:sz w:val="20"/>
        </w:rPr>
        <w:t xml:space="preserve"> </w:t>
      </w:r>
    </w:p>
    <w:p w14:paraId="78741B49" w14:textId="77777777" w:rsidR="00A26B33" w:rsidRDefault="00A26B33" w:rsidP="00A26B33">
      <w:pPr>
        <w:pStyle w:val="ListParagraph"/>
        <w:rPr>
          <w:sz w:val="20"/>
          <w:szCs w:val="20"/>
        </w:rPr>
      </w:pPr>
    </w:p>
    <w:p w14:paraId="14204F9E" w14:textId="5EA9C78D" w:rsidR="003D39EE" w:rsidRPr="003827B5" w:rsidRDefault="003D39EE"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The State, for its part, argues that the facts </w:t>
      </w:r>
      <w:r w:rsidR="003827B5">
        <w:rPr>
          <w:rFonts w:ascii="Cambria" w:hAnsi="Cambria"/>
          <w:sz w:val="20"/>
        </w:rPr>
        <w:t xml:space="preserve">alleged </w:t>
      </w:r>
      <w:r>
        <w:rPr>
          <w:rFonts w:ascii="Cambria" w:hAnsi="Cambria"/>
          <w:sz w:val="20"/>
        </w:rPr>
        <w:t xml:space="preserve">do not constitute </w:t>
      </w:r>
      <w:r w:rsidR="003827B5" w:rsidRPr="003827B5">
        <w:rPr>
          <w:rFonts w:ascii="Cambria" w:hAnsi="Cambria"/>
          <w:sz w:val="20"/>
          <w:szCs w:val="20"/>
        </w:rPr>
        <w:t xml:space="preserve">human rights violations, </w:t>
      </w:r>
      <w:r>
        <w:rPr>
          <w:rFonts w:ascii="Cambria" w:hAnsi="Cambria"/>
          <w:sz w:val="20"/>
        </w:rPr>
        <w:t xml:space="preserve">inasmuch as the implementation of facilities for Uruguayan citizens abroad to exercise their right to vote is a </w:t>
      </w:r>
      <w:r w:rsidR="003827B5">
        <w:rPr>
          <w:rFonts w:ascii="Cambria" w:hAnsi="Cambria"/>
          <w:sz w:val="20"/>
        </w:rPr>
        <w:t xml:space="preserve">matter </w:t>
      </w:r>
      <w:r>
        <w:rPr>
          <w:rFonts w:ascii="Cambria" w:hAnsi="Cambria"/>
          <w:sz w:val="20"/>
        </w:rPr>
        <w:t xml:space="preserve">of law and its absence cannot constitute a violation of the American Convention, since there is no discrimination or positive obligation under the Convention to provide for </w:t>
      </w:r>
      <w:r w:rsidR="003827B5">
        <w:rPr>
          <w:rFonts w:ascii="Cambria" w:hAnsi="Cambria"/>
          <w:sz w:val="20"/>
        </w:rPr>
        <w:t xml:space="preserve">type of </w:t>
      </w:r>
      <w:r>
        <w:rPr>
          <w:rFonts w:ascii="Cambria" w:hAnsi="Cambria"/>
          <w:sz w:val="20"/>
        </w:rPr>
        <w:t xml:space="preserve">solutions </w:t>
      </w:r>
      <w:r w:rsidR="003827B5">
        <w:rPr>
          <w:rFonts w:ascii="Cambria" w:hAnsi="Cambria"/>
          <w:sz w:val="20"/>
        </w:rPr>
        <w:t>in conventional law</w:t>
      </w:r>
      <w:r>
        <w:rPr>
          <w:rFonts w:ascii="Cambria" w:hAnsi="Cambria"/>
          <w:sz w:val="20"/>
        </w:rPr>
        <w:t xml:space="preserve">. The State argues that, currently, </w:t>
      </w:r>
      <w:r w:rsidR="003827B5">
        <w:rPr>
          <w:rFonts w:ascii="Cambria" w:hAnsi="Cambria"/>
          <w:sz w:val="20"/>
        </w:rPr>
        <w:t xml:space="preserve">the </w:t>
      </w:r>
      <w:r>
        <w:rPr>
          <w:rFonts w:ascii="Cambria" w:hAnsi="Cambria"/>
          <w:sz w:val="20"/>
        </w:rPr>
        <w:t xml:space="preserve">exercise of the right to vote is regulated by law </w:t>
      </w:r>
      <w:r w:rsidR="003827B5">
        <w:rPr>
          <w:rFonts w:ascii="Cambria" w:hAnsi="Cambria"/>
          <w:sz w:val="20"/>
        </w:rPr>
        <w:t xml:space="preserve">on the basis </w:t>
      </w:r>
      <w:r>
        <w:rPr>
          <w:rFonts w:ascii="Cambria" w:hAnsi="Cambria"/>
          <w:sz w:val="20"/>
        </w:rPr>
        <w:t>o</w:t>
      </w:r>
      <w:r w:rsidR="003827B5">
        <w:rPr>
          <w:rFonts w:ascii="Cambria" w:hAnsi="Cambria"/>
          <w:sz w:val="20"/>
        </w:rPr>
        <w:t>f</w:t>
      </w:r>
      <w:r>
        <w:rPr>
          <w:rFonts w:ascii="Cambria" w:hAnsi="Cambria"/>
          <w:sz w:val="20"/>
        </w:rPr>
        <w:t xml:space="preserve"> residence within the national territory </w:t>
      </w:r>
      <w:r w:rsidR="003827B5">
        <w:rPr>
          <w:rFonts w:ascii="Cambria" w:hAnsi="Cambria"/>
          <w:sz w:val="20"/>
        </w:rPr>
        <w:t xml:space="preserve">without its omission violating the </w:t>
      </w:r>
      <w:r>
        <w:rPr>
          <w:rFonts w:ascii="Cambria" w:hAnsi="Cambria"/>
          <w:sz w:val="20"/>
        </w:rPr>
        <w:t xml:space="preserve">related rights. For that reason, the State stresses that national legislation "does not </w:t>
      </w:r>
      <w:r w:rsidR="003827B5">
        <w:rPr>
          <w:rFonts w:ascii="Cambria" w:hAnsi="Cambria"/>
          <w:sz w:val="20"/>
        </w:rPr>
        <w:t xml:space="preserve">limit </w:t>
      </w:r>
      <w:r>
        <w:rPr>
          <w:rFonts w:ascii="Cambria" w:hAnsi="Cambria"/>
          <w:sz w:val="20"/>
        </w:rPr>
        <w:t xml:space="preserve">the right to vote </w:t>
      </w:r>
      <w:r w:rsidR="003827B5">
        <w:rPr>
          <w:rFonts w:ascii="Cambria" w:hAnsi="Cambria"/>
          <w:sz w:val="20"/>
        </w:rPr>
        <w:t xml:space="preserve">according to the </w:t>
      </w:r>
      <w:r>
        <w:rPr>
          <w:rFonts w:ascii="Cambria" w:hAnsi="Cambria"/>
          <w:sz w:val="20"/>
        </w:rPr>
        <w:t xml:space="preserve">residence of its citizens, but </w:t>
      </w:r>
      <w:r w:rsidR="003827B5">
        <w:rPr>
          <w:rFonts w:ascii="Cambria" w:hAnsi="Cambria"/>
          <w:sz w:val="20"/>
        </w:rPr>
        <w:t xml:space="preserve">neither </w:t>
      </w:r>
      <w:r>
        <w:rPr>
          <w:rFonts w:ascii="Cambria" w:hAnsi="Cambria"/>
          <w:sz w:val="20"/>
        </w:rPr>
        <w:t xml:space="preserve">does it </w:t>
      </w:r>
      <w:r w:rsidRPr="003827B5">
        <w:rPr>
          <w:rFonts w:ascii="Cambria" w:hAnsi="Cambria"/>
          <w:iCs/>
          <w:sz w:val="20"/>
        </w:rPr>
        <w:t>regulate</w:t>
      </w:r>
      <w:r>
        <w:rPr>
          <w:rFonts w:ascii="Cambria" w:hAnsi="Cambria"/>
          <w:sz w:val="20"/>
        </w:rPr>
        <w:t xml:space="preserve"> the</w:t>
      </w:r>
      <w:r w:rsidR="003827B5">
        <w:rPr>
          <w:rFonts w:ascii="Cambria" w:hAnsi="Cambria"/>
          <w:sz w:val="20"/>
        </w:rPr>
        <w:t xml:space="preserve"> exercise of the</w:t>
      </w:r>
      <w:r>
        <w:rPr>
          <w:rFonts w:ascii="Cambria" w:hAnsi="Cambria"/>
          <w:sz w:val="20"/>
        </w:rPr>
        <w:t xml:space="preserve"> right to vote for citizens who are abroad." </w:t>
      </w:r>
      <w:r w:rsidR="00C57E6C">
        <w:rPr>
          <w:rFonts w:ascii="Cambria" w:hAnsi="Cambria"/>
          <w:sz w:val="20"/>
        </w:rPr>
        <w:t>Likewise, t</w:t>
      </w:r>
      <w:r>
        <w:rPr>
          <w:rFonts w:ascii="Cambria" w:hAnsi="Cambria"/>
          <w:sz w:val="20"/>
        </w:rPr>
        <w:t>he State considers that most of the petitioner's argument</w:t>
      </w:r>
      <w:r w:rsidR="00C57E6C">
        <w:rPr>
          <w:rFonts w:ascii="Cambria" w:hAnsi="Cambria"/>
          <w:sz w:val="20"/>
        </w:rPr>
        <w:t>s</w:t>
      </w:r>
      <w:r>
        <w:rPr>
          <w:rFonts w:ascii="Cambria" w:hAnsi="Cambria"/>
          <w:sz w:val="20"/>
        </w:rPr>
        <w:t xml:space="preserve"> </w:t>
      </w:r>
      <w:r w:rsidR="00C57E6C">
        <w:rPr>
          <w:rFonts w:ascii="Cambria" w:hAnsi="Cambria"/>
          <w:sz w:val="20"/>
        </w:rPr>
        <w:t>are</w:t>
      </w:r>
      <w:r>
        <w:rPr>
          <w:rFonts w:ascii="Cambria" w:hAnsi="Cambria"/>
          <w:sz w:val="20"/>
        </w:rPr>
        <w:t xml:space="preserve"> based on the Constitution of the Republic and not on the American Convention or American Declaration, even though Uruguay</w:t>
      </w:r>
      <w:r w:rsidR="00C57E6C">
        <w:rPr>
          <w:rFonts w:ascii="Cambria" w:hAnsi="Cambria"/>
          <w:sz w:val="20"/>
        </w:rPr>
        <w:t xml:space="preserve">’s domestic legislation </w:t>
      </w:r>
      <w:r>
        <w:rPr>
          <w:rFonts w:ascii="Cambria" w:hAnsi="Cambria"/>
          <w:sz w:val="20"/>
        </w:rPr>
        <w:t xml:space="preserve">should </w:t>
      </w:r>
      <w:r w:rsidR="00C57E6C">
        <w:rPr>
          <w:rFonts w:ascii="Cambria" w:hAnsi="Cambria"/>
          <w:sz w:val="20"/>
        </w:rPr>
        <w:t xml:space="preserve">not be </w:t>
      </w:r>
      <w:r>
        <w:rPr>
          <w:rFonts w:ascii="Cambria" w:hAnsi="Cambria"/>
          <w:sz w:val="20"/>
        </w:rPr>
        <w:t xml:space="preserve">subject to the Commission's review. </w:t>
      </w:r>
    </w:p>
    <w:p w14:paraId="17986BC9" w14:textId="77777777" w:rsidR="003827B5" w:rsidRDefault="003827B5" w:rsidP="003827B5">
      <w:pPr>
        <w:pStyle w:val="ListParagraph"/>
        <w:rPr>
          <w:sz w:val="20"/>
          <w:szCs w:val="20"/>
        </w:rPr>
      </w:pPr>
    </w:p>
    <w:p w14:paraId="0F0D984D" w14:textId="0B6CE579" w:rsidR="003827B5" w:rsidRDefault="003827B5" w:rsidP="003827B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827B5">
        <w:rPr>
          <w:rFonts w:ascii="Cambria" w:hAnsi="Cambria"/>
          <w:sz w:val="20"/>
          <w:szCs w:val="20"/>
        </w:rPr>
        <w:t xml:space="preserve">The State maintains that the petition contains serious observations on Law No. 13,882, which provides </w:t>
      </w:r>
      <w:r w:rsidR="00C57E6C">
        <w:rPr>
          <w:rFonts w:ascii="Cambria" w:hAnsi="Cambria"/>
          <w:sz w:val="20"/>
          <w:szCs w:val="20"/>
        </w:rPr>
        <w:t xml:space="preserve">a number of </w:t>
      </w:r>
      <w:r w:rsidRPr="003827B5">
        <w:rPr>
          <w:rFonts w:ascii="Cambria" w:hAnsi="Cambria"/>
          <w:sz w:val="20"/>
          <w:szCs w:val="20"/>
        </w:rPr>
        <w:t xml:space="preserve">consequences for </w:t>
      </w:r>
      <w:r w:rsidR="00C57E6C">
        <w:rPr>
          <w:rFonts w:ascii="Cambria" w:hAnsi="Cambria"/>
          <w:sz w:val="20"/>
          <w:szCs w:val="20"/>
        </w:rPr>
        <w:t xml:space="preserve">those </w:t>
      </w:r>
      <w:r w:rsidRPr="003827B5">
        <w:rPr>
          <w:rFonts w:ascii="Cambria" w:hAnsi="Cambria"/>
          <w:sz w:val="20"/>
          <w:szCs w:val="20"/>
        </w:rPr>
        <w:t xml:space="preserve">citizens who have not voted in two consecutive national elections. In this regard, it points out that the national legal system provides for </w:t>
      </w:r>
      <w:r w:rsidR="00C57E6C">
        <w:rPr>
          <w:rFonts w:ascii="Cambria" w:hAnsi="Cambria"/>
          <w:sz w:val="20"/>
          <w:szCs w:val="20"/>
        </w:rPr>
        <w:t>a</w:t>
      </w:r>
      <w:r w:rsidRPr="003827B5">
        <w:rPr>
          <w:rFonts w:ascii="Cambria" w:hAnsi="Cambria"/>
          <w:sz w:val="20"/>
          <w:szCs w:val="20"/>
        </w:rPr>
        <w:t xml:space="preserve"> process of declaring laws unconstitutional, </w:t>
      </w:r>
      <w:r w:rsidR="00C57E6C">
        <w:rPr>
          <w:rFonts w:ascii="Cambria" w:hAnsi="Cambria"/>
          <w:sz w:val="20"/>
        </w:rPr>
        <w:t>that the petitioner has not pursued, as he himself points out in the petition</w:t>
      </w:r>
      <w:r w:rsidRPr="003827B5">
        <w:rPr>
          <w:rFonts w:ascii="Cambria" w:hAnsi="Cambria"/>
          <w:sz w:val="20"/>
          <w:szCs w:val="20"/>
        </w:rPr>
        <w:t>. Finally, the State adds that, as another domestic mechanism pending exhaustion, there is the citizens' initiative in legislative matters provided for in Article 79 of the Constitution</w:t>
      </w:r>
      <w:r w:rsidR="00C57E6C">
        <w:rPr>
          <w:rFonts w:ascii="Cambria" w:hAnsi="Cambria"/>
          <w:sz w:val="20"/>
          <w:szCs w:val="20"/>
        </w:rPr>
        <w:t>.</w:t>
      </w:r>
    </w:p>
    <w:p w14:paraId="492C6FF0" w14:textId="77777777" w:rsidR="003D39EE" w:rsidRDefault="003D39EE" w:rsidP="003D39EE">
      <w:pPr>
        <w:pStyle w:val="ListParagraph"/>
        <w:rPr>
          <w:sz w:val="20"/>
          <w:szCs w:val="20"/>
        </w:rPr>
      </w:pPr>
    </w:p>
    <w:p w14:paraId="01EC1EC8" w14:textId="77777777" w:rsidR="003D39EE" w:rsidRDefault="00F621C3" w:rsidP="003D39E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eastAsia="es-ES"/>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6AC6822" w14:textId="77777777" w:rsidR="003D39EE" w:rsidRDefault="003D39EE" w:rsidP="003D39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eastAsia="es-ES"/>
        </w:rPr>
      </w:pPr>
    </w:p>
    <w:p w14:paraId="52099126" w14:textId="0F69C1AF" w:rsidR="003D39EE" w:rsidRPr="00C57E6C" w:rsidRDefault="003D39EE" w:rsidP="003D39E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3D39EE">
        <w:rPr>
          <w:sz w:val="20"/>
        </w:rPr>
        <w:t>The Commission takes not</w:t>
      </w:r>
      <w:r w:rsidR="00C57E6C">
        <w:rPr>
          <w:sz w:val="20"/>
        </w:rPr>
        <w:t>e</w:t>
      </w:r>
      <w:r w:rsidRPr="003D39EE">
        <w:rPr>
          <w:sz w:val="20"/>
        </w:rPr>
        <w:t xml:space="preserve"> of the State's argument </w:t>
      </w:r>
      <w:r w:rsidR="00F9333A" w:rsidRPr="00C57E6C">
        <w:rPr>
          <w:sz w:val="20"/>
          <w:szCs w:val="20"/>
        </w:rPr>
        <w:t xml:space="preserve">regarding the lack of exhaustion by the </w:t>
      </w:r>
      <w:r w:rsidR="00F9333A" w:rsidRPr="00F9333A">
        <w:rPr>
          <w:sz w:val="20"/>
          <w:szCs w:val="20"/>
        </w:rPr>
        <w:t>alleged victims of the remedy of unconstitutionality of laws, as well as the availability of the citizens' initiative in legislative matters</w:t>
      </w:r>
      <w:r w:rsidRPr="00F9333A">
        <w:rPr>
          <w:sz w:val="20"/>
        </w:rPr>
        <w:t xml:space="preserve">. </w:t>
      </w:r>
      <w:r w:rsidR="00F9333A" w:rsidRPr="00C57E6C">
        <w:rPr>
          <w:sz w:val="20"/>
          <w:szCs w:val="20"/>
        </w:rPr>
        <w:t>With respect to the remedy of unconstitutionality, the Commission observes that the State argues that it is necessary to exhaust this remedy in relation to the contextual arguments presented by the petitioner concerning Laws Nos. 13,882 and 16,021, particularly with regard to their effects on the right to vote of Uruguayan citizens in Uruguay</w:t>
      </w:r>
      <w:r w:rsidR="00F9333A">
        <w:rPr>
          <w:sz w:val="20"/>
          <w:szCs w:val="20"/>
        </w:rPr>
        <w:t>.</w:t>
      </w:r>
      <w:r w:rsidRPr="00F9333A">
        <w:rPr>
          <w:rStyle w:val="FootnoteReference"/>
          <w:sz w:val="20"/>
        </w:rPr>
        <w:footnoteReference w:id="6"/>
      </w:r>
      <w:r w:rsidRPr="00F9333A">
        <w:rPr>
          <w:sz w:val="20"/>
        </w:rPr>
        <w:t xml:space="preserve"> For admissibility purposes, the IACHR observes that, based on the information provided, the </w:t>
      </w:r>
      <w:r w:rsidR="00F9333A">
        <w:rPr>
          <w:sz w:val="20"/>
        </w:rPr>
        <w:t xml:space="preserve">main claim </w:t>
      </w:r>
      <w:r w:rsidRPr="003D39EE">
        <w:rPr>
          <w:sz w:val="20"/>
        </w:rPr>
        <w:t xml:space="preserve">of the alleged victims </w:t>
      </w:r>
      <w:r w:rsidR="00F9333A">
        <w:rPr>
          <w:sz w:val="20"/>
        </w:rPr>
        <w:t xml:space="preserve">is related </w:t>
      </w:r>
      <w:r w:rsidRPr="003D39EE">
        <w:rPr>
          <w:sz w:val="20"/>
        </w:rPr>
        <w:t xml:space="preserve">to the State's </w:t>
      </w:r>
      <w:r w:rsidR="00F9333A">
        <w:rPr>
          <w:sz w:val="20"/>
        </w:rPr>
        <w:t xml:space="preserve">failure to implement </w:t>
      </w:r>
      <w:r w:rsidRPr="003D39EE">
        <w:rPr>
          <w:sz w:val="20"/>
        </w:rPr>
        <w:t>the right to vote of  Uruguayan citizens residing abroad</w:t>
      </w:r>
      <w:r w:rsidR="00F9333A">
        <w:rPr>
          <w:sz w:val="20"/>
        </w:rPr>
        <w:t xml:space="preserve"> and, as a result, the direct effects on their rights</w:t>
      </w:r>
      <w:r w:rsidRPr="003D39EE">
        <w:rPr>
          <w:sz w:val="20"/>
        </w:rPr>
        <w:t xml:space="preserve">. </w:t>
      </w:r>
      <w:r w:rsidR="00F9333A">
        <w:rPr>
          <w:sz w:val="20"/>
        </w:rPr>
        <w:t xml:space="preserve"> </w:t>
      </w:r>
    </w:p>
    <w:p w14:paraId="140204FE" w14:textId="2C863EB8" w:rsidR="00C57E6C" w:rsidRDefault="00C57E6C" w:rsidP="00C57E6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rPr>
      </w:pPr>
    </w:p>
    <w:p w14:paraId="598709F3" w14:textId="3D0C8624" w:rsidR="003D39EE" w:rsidRPr="00511466" w:rsidRDefault="003D39EE"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Pr>
          <w:rFonts w:ascii="Cambria" w:hAnsi="Cambria"/>
          <w:sz w:val="20"/>
        </w:rPr>
        <w:t xml:space="preserve">The Commission observes that Article 259 of the Uruguayan Constitution </w:t>
      </w:r>
      <w:r w:rsidR="00F9333A">
        <w:rPr>
          <w:rFonts w:ascii="Cambria" w:hAnsi="Cambria"/>
          <w:sz w:val="20"/>
        </w:rPr>
        <w:t xml:space="preserve">provides </w:t>
      </w:r>
      <w:r>
        <w:rPr>
          <w:rFonts w:ascii="Cambria" w:hAnsi="Cambria"/>
          <w:sz w:val="20"/>
        </w:rPr>
        <w:t xml:space="preserve">that the </w:t>
      </w:r>
      <w:r w:rsidR="00F9333A">
        <w:rPr>
          <w:rFonts w:ascii="Cambria" w:hAnsi="Cambria"/>
          <w:sz w:val="20"/>
        </w:rPr>
        <w:t xml:space="preserve">judgment of </w:t>
      </w:r>
      <w:r>
        <w:rPr>
          <w:rFonts w:ascii="Cambria" w:hAnsi="Cambria"/>
          <w:sz w:val="20"/>
        </w:rPr>
        <w:t xml:space="preserve">the Supreme Court of Justice shall refer exclusively to the specific case at hand and shall </w:t>
      </w:r>
      <w:r w:rsidR="00F9333A">
        <w:rPr>
          <w:rFonts w:ascii="Cambria" w:hAnsi="Cambria"/>
          <w:sz w:val="20"/>
        </w:rPr>
        <w:t xml:space="preserve">have effect </w:t>
      </w:r>
      <w:r>
        <w:rPr>
          <w:rFonts w:ascii="Cambria" w:hAnsi="Cambria"/>
          <w:sz w:val="20"/>
        </w:rPr>
        <w:t xml:space="preserve">only </w:t>
      </w:r>
      <w:r w:rsidR="00F9333A">
        <w:rPr>
          <w:rFonts w:ascii="Cambria" w:hAnsi="Cambria"/>
          <w:sz w:val="20"/>
        </w:rPr>
        <w:t>in the proceedings in which it has ruled. In this sense</w:t>
      </w:r>
      <w:r>
        <w:rPr>
          <w:rFonts w:ascii="Cambria" w:hAnsi="Cambria"/>
          <w:sz w:val="20"/>
        </w:rPr>
        <w:t xml:space="preserve">, the Commission considers that the effects of a declaration of </w:t>
      </w:r>
      <w:r w:rsidRPr="00F9333A">
        <w:rPr>
          <w:rFonts w:ascii="Cambria" w:hAnsi="Cambria"/>
          <w:sz w:val="20"/>
        </w:rPr>
        <w:t xml:space="preserve">unconstitutionality </w:t>
      </w:r>
      <w:r w:rsidR="00F9333A" w:rsidRPr="00F9333A">
        <w:rPr>
          <w:rFonts w:ascii="Cambria" w:hAnsi="Cambria"/>
          <w:sz w:val="20"/>
          <w:szCs w:val="20"/>
        </w:rPr>
        <w:t xml:space="preserve">to be only for the specific case, that is, it does not produce </w:t>
      </w:r>
      <w:r w:rsidR="00F9333A" w:rsidRPr="00F9333A">
        <w:rPr>
          <w:rFonts w:ascii="Cambria" w:hAnsi="Cambria"/>
          <w:i/>
          <w:iCs/>
          <w:sz w:val="20"/>
          <w:szCs w:val="20"/>
        </w:rPr>
        <w:t>erga omnes</w:t>
      </w:r>
      <w:r w:rsidR="00F9333A" w:rsidRPr="00F9333A">
        <w:rPr>
          <w:rFonts w:ascii="Cambria" w:hAnsi="Cambria"/>
          <w:sz w:val="20"/>
          <w:szCs w:val="20"/>
        </w:rPr>
        <w:t xml:space="preserve"> effects</w:t>
      </w:r>
      <w:r w:rsidRPr="00F9333A">
        <w:rPr>
          <w:rFonts w:ascii="Cambria" w:hAnsi="Cambria"/>
          <w:sz w:val="20"/>
        </w:rPr>
        <w:t xml:space="preserve">. </w:t>
      </w:r>
      <w:r w:rsidR="0058078C">
        <w:rPr>
          <w:rFonts w:ascii="Cambria" w:hAnsi="Cambria"/>
          <w:sz w:val="20"/>
        </w:rPr>
        <w:t>G</w:t>
      </w:r>
      <w:r w:rsidRPr="00F9333A">
        <w:rPr>
          <w:rFonts w:ascii="Cambria" w:hAnsi="Cambria"/>
          <w:sz w:val="20"/>
        </w:rPr>
        <w:t xml:space="preserve">iven the </w:t>
      </w:r>
      <w:r w:rsidR="00F9333A">
        <w:rPr>
          <w:rFonts w:ascii="Cambria" w:hAnsi="Cambria"/>
          <w:sz w:val="20"/>
        </w:rPr>
        <w:t xml:space="preserve">subject matter </w:t>
      </w:r>
      <w:r w:rsidRPr="00F9333A">
        <w:rPr>
          <w:rFonts w:ascii="Cambria" w:hAnsi="Cambria"/>
          <w:sz w:val="20"/>
        </w:rPr>
        <w:t>of th</w:t>
      </w:r>
      <w:r w:rsidR="00F9333A">
        <w:rPr>
          <w:rFonts w:ascii="Cambria" w:hAnsi="Cambria"/>
          <w:sz w:val="20"/>
        </w:rPr>
        <w:t xml:space="preserve">is </w:t>
      </w:r>
      <w:r w:rsidRPr="00F9333A">
        <w:rPr>
          <w:rFonts w:ascii="Cambria" w:hAnsi="Cambria"/>
          <w:sz w:val="20"/>
        </w:rPr>
        <w:t>petition</w:t>
      </w:r>
      <w:r w:rsidRPr="00F9333A">
        <w:rPr>
          <w:rFonts w:ascii="Cambria" w:hAnsi="Cambria"/>
          <w:b/>
          <w:sz w:val="20"/>
        </w:rPr>
        <w:t>,</w:t>
      </w:r>
      <w:r w:rsidRPr="00F9333A">
        <w:rPr>
          <w:rFonts w:ascii="Cambria" w:hAnsi="Cambria"/>
          <w:sz w:val="20"/>
        </w:rPr>
        <w:t xml:space="preserve"> the Commission</w:t>
      </w:r>
      <w:r>
        <w:rPr>
          <w:rFonts w:ascii="Cambria" w:hAnsi="Cambria"/>
          <w:sz w:val="20"/>
        </w:rPr>
        <w:t xml:space="preserve"> considers that </w:t>
      </w:r>
      <w:r w:rsidR="0058078C">
        <w:rPr>
          <w:rFonts w:ascii="Cambria" w:hAnsi="Cambria"/>
          <w:sz w:val="20"/>
        </w:rPr>
        <w:t xml:space="preserve">it is not necessary for </w:t>
      </w:r>
      <w:r>
        <w:rPr>
          <w:rFonts w:ascii="Cambria" w:hAnsi="Cambria"/>
          <w:sz w:val="20"/>
        </w:rPr>
        <w:t xml:space="preserve">the alleged victims to file an action </w:t>
      </w:r>
      <w:r w:rsidR="0058078C">
        <w:rPr>
          <w:rFonts w:ascii="Cambria" w:hAnsi="Cambria"/>
          <w:sz w:val="20"/>
        </w:rPr>
        <w:t xml:space="preserve">of </w:t>
      </w:r>
      <w:r>
        <w:rPr>
          <w:rFonts w:ascii="Cambria" w:hAnsi="Cambria"/>
          <w:sz w:val="20"/>
        </w:rPr>
        <w:t xml:space="preserve">unconstitutionality. </w:t>
      </w:r>
      <w:r w:rsidR="0058078C">
        <w:rPr>
          <w:rFonts w:ascii="Cambria" w:hAnsi="Cambria"/>
          <w:sz w:val="20"/>
        </w:rPr>
        <w:t>On the other hand</w:t>
      </w:r>
      <w:r>
        <w:rPr>
          <w:rFonts w:ascii="Cambria" w:hAnsi="Cambria"/>
          <w:sz w:val="20"/>
        </w:rPr>
        <w:t xml:space="preserve">, the State </w:t>
      </w:r>
      <w:r w:rsidR="0058078C">
        <w:rPr>
          <w:rFonts w:ascii="Cambria" w:hAnsi="Cambria"/>
          <w:sz w:val="20"/>
        </w:rPr>
        <w:t xml:space="preserve">has </w:t>
      </w:r>
      <w:r>
        <w:rPr>
          <w:rFonts w:ascii="Cambria" w:hAnsi="Cambria"/>
          <w:sz w:val="20"/>
        </w:rPr>
        <w:t xml:space="preserve">also </w:t>
      </w:r>
      <w:r w:rsidR="0058078C">
        <w:rPr>
          <w:rFonts w:ascii="Cambria" w:hAnsi="Cambria"/>
          <w:sz w:val="20"/>
        </w:rPr>
        <w:t xml:space="preserve">not submitted </w:t>
      </w:r>
      <w:r>
        <w:rPr>
          <w:rFonts w:ascii="Cambria" w:hAnsi="Cambria"/>
          <w:sz w:val="20"/>
        </w:rPr>
        <w:t>information regarding the eff</w:t>
      </w:r>
      <w:r w:rsidR="0058078C">
        <w:rPr>
          <w:rFonts w:ascii="Cambria" w:hAnsi="Cambria"/>
          <w:sz w:val="20"/>
        </w:rPr>
        <w:t xml:space="preserve">ectiveness </w:t>
      </w:r>
      <w:r>
        <w:rPr>
          <w:rFonts w:ascii="Cambria" w:hAnsi="Cambria"/>
          <w:sz w:val="20"/>
        </w:rPr>
        <w:t xml:space="preserve">of the </w:t>
      </w:r>
      <w:r w:rsidR="0058078C">
        <w:rPr>
          <w:rFonts w:ascii="Cambria" w:hAnsi="Cambria"/>
          <w:sz w:val="20"/>
        </w:rPr>
        <w:t xml:space="preserve">remedy of </w:t>
      </w:r>
      <w:r>
        <w:rPr>
          <w:rFonts w:ascii="Cambria" w:hAnsi="Cambria"/>
          <w:sz w:val="20"/>
        </w:rPr>
        <w:t xml:space="preserve">unconstitutionality in other </w:t>
      </w:r>
      <w:r w:rsidR="0058078C">
        <w:rPr>
          <w:rFonts w:ascii="Cambria" w:hAnsi="Cambria"/>
          <w:sz w:val="20"/>
        </w:rPr>
        <w:t xml:space="preserve">cases </w:t>
      </w:r>
      <w:r>
        <w:rPr>
          <w:rFonts w:ascii="Cambria" w:hAnsi="Cambria"/>
          <w:sz w:val="20"/>
        </w:rPr>
        <w:t xml:space="preserve">of individual petitions, </w:t>
      </w:r>
      <w:r w:rsidR="0058078C">
        <w:rPr>
          <w:rFonts w:ascii="Cambria" w:hAnsi="Cambria"/>
          <w:sz w:val="20"/>
        </w:rPr>
        <w:t xml:space="preserve">and therefore </w:t>
      </w:r>
      <w:r>
        <w:rPr>
          <w:rFonts w:ascii="Cambria" w:hAnsi="Cambria"/>
          <w:sz w:val="20"/>
        </w:rPr>
        <w:t xml:space="preserve">has </w:t>
      </w:r>
      <w:r w:rsidR="0058078C">
        <w:rPr>
          <w:rFonts w:ascii="Cambria" w:hAnsi="Cambria"/>
          <w:sz w:val="20"/>
        </w:rPr>
        <w:t xml:space="preserve">not provided </w:t>
      </w:r>
      <w:r>
        <w:rPr>
          <w:rFonts w:ascii="Cambria" w:hAnsi="Cambria"/>
          <w:sz w:val="20"/>
        </w:rPr>
        <w:t xml:space="preserve">any information </w:t>
      </w:r>
      <w:r w:rsidR="0058078C">
        <w:rPr>
          <w:rFonts w:ascii="Cambria" w:hAnsi="Cambria"/>
          <w:sz w:val="20"/>
        </w:rPr>
        <w:t xml:space="preserve">that would allow it support </w:t>
      </w:r>
      <w:r>
        <w:rPr>
          <w:rFonts w:ascii="Cambria" w:hAnsi="Cambria"/>
          <w:sz w:val="20"/>
        </w:rPr>
        <w:t xml:space="preserve">its suitability and effectiveness </w:t>
      </w:r>
      <w:r w:rsidR="0058078C">
        <w:rPr>
          <w:rFonts w:ascii="Cambria" w:hAnsi="Cambria"/>
          <w:sz w:val="20"/>
        </w:rPr>
        <w:t xml:space="preserve">in </w:t>
      </w:r>
      <w:r>
        <w:rPr>
          <w:rFonts w:ascii="Cambria" w:hAnsi="Cambria"/>
          <w:sz w:val="20"/>
        </w:rPr>
        <w:t xml:space="preserve">resolving the present </w:t>
      </w:r>
      <w:r w:rsidR="0058078C">
        <w:rPr>
          <w:rFonts w:ascii="Cambria" w:hAnsi="Cambria"/>
          <w:sz w:val="20"/>
        </w:rPr>
        <w:t xml:space="preserve">case before the </w:t>
      </w:r>
      <w:r>
        <w:rPr>
          <w:rFonts w:ascii="Cambria" w:hAnsi="Cambria"/>
          <w:sz w:val="20"/>
        </w:rPr>
        <w:t xml:space="preserve">domestic </w:t>
      </w:r>
      <w:r w:rsidR="0058078C">
        <w:rPr>
          <w:rFonts w:ascii="Cambria" w:hAnsi="Cambria"/>
          <w:sz w:val="20"/>
        </w:rPr>
        <w:t>jurisdiction</w:t>
      </w:r>
      <w:r>
        <w:rPr>
          <w:rFonts w:ascii="Cambria" w:hAnsi="Cambria"/>
          <w:sz w:val="20"/>
        </w:rPr>
        <w:t xml:space="preserve">.  In </w:t>
      </w:r>
      <w:r w:rsidR="0058078C">
        <w:rPr>
          <w:rFonts w:ascii="Cambria" w:hAnsi="Cambria"/>
          <w:sz w:val="20"/>
        </w:rPr>
        <w:t>sum</w:t>
      </w:r>
      <w:r>
        <w:rPr>
          <w:rFonts w:ascii="Cambria" w:hAnsi="Cambria"/>
          <w:sz w:val="20"/>
        </w:rPr>
        <w:t xml:space="preserve">, </w:t>
      </w:r>
      <w:r w:rsidR="0058078C">
        <w:rPr>
          <w:rFonts w:ascii="Cambria" w:hAnsi="Cambria"/>
          <w:sz w:val="20"/>
        </w:rPr>
        <w:t xml:space="preserve">the </w:t>
      </w:r>
      <w:r>
        <w:rPr>
          <w:rFonts w:ascii="Cambria" w:hAnsi="Cambria"/>
          <w:sz w:val="20"/>
        </w:rPr>
        <w:t xml:space="preserve">action </w:t>
      </w:r>
      <w:r w:rsidR="0058078C">
        <w:rPr>
          <w:rFonts w:ascii="Cambria" w:hAnsi="Cambria"/>
          <w:sz w:val="20"/>
        </w:rPr>
        <w:t xml:space="preserve">of </w:t>
      </w:r>
      <w:r>
        <w:rPr>
          <w:rFonts w:ascii="Cambria" w:hAnsi="Cambria"/>
          <w:sz w:val="20"/>
        </w:rPr>
        <w:t>unconstitutionality was not a</w:t>
      </w:r>
      <w:r w:rsidR="0058078C">
        <w:rPr>
          <w:rFonts w:ascii="Cambria" w:hAnsi="Cambria"/>
          <w:sz w:val="20"/>
        </w:rPr>
        <w:t xml:space="preserve"> domestic </w:t>
      </w:r>
      <w:r>
        <w:rPr>
          <w:rFonts w:ascii="Cambria" w:hAnsi="Cambria"/>
          <w:sz w:val="20"/>
        </w:rPr>
        <w:t xml:space="preserve">remedy that the petitioners had to exhaust </w:t>
      </w:r>
      <w:r w:rsidR="0058078C">
        <w:rPr>
          <w:rFonts w:ascii="Cambria" w:hAnsi="Cambria"/>
          <w:sz w:val="20"/>
        </w:rPr>
        <w:t xml:space="preserve">in order to bring their case </w:t>
      </w:r>
      <w:r>
        <w:rPr>
          <w:rFonts w:ascii="Cambria" w:hAnsi="Cambria"/>
          <w:sz w:val="20"/>
        </w:rPr>
        <w:t>before the Inter-American Commission.</w:t>
      </w:r>
      <w:r>
        <w:rPr>
          <w:rStyle w:val="FootnoteReference"/>
          <w:rFonts w:ascii="Cambria" w:hAnsi="Cambria"/>
          <w:sz w:val="20"/>
        </w:rPr>
        <w:footnoteReference w:id="7"/>
      </w:r>
    </w:p>
    <w:p w14:paraId="2C9592C9" w14:textId="77777777" w:rsidR="003D39EE" w:rsidRDefault="003D39EE" w:rsidP="003D39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12CE4E4" w14:textId="68EACD70" w:rsidR="003D39EE" w:rsidRPr="0058078C" w:rsidRDefault="003D39EE"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With respect to </w:t>
      </w:r>
      <w:r w:rsidR="0058078C" w:rsidRPr="0058078C">
        <w:rPr>
          <w:rFonts w:ascii="Cambria" w:hAnsi="Cambria"/>
          <w:sz w:val="20"/>
          <w:szCs w:val="20"/>
        </w:rPr>
        <w:t>citizens' initiatives in legislative matters</w:t>
      </w:r>
      <w:r>
        <w:rPr>
          <w:rFonts w:ascii="Cambria" w:hAnsi="Cambria"/>
          <w:sz w:val="20"/>
        </w:rPr>
        <w:t xml:space="preserve">, the Commission </w:t>
      </w:r>
      <w:r w:rsidR="0058078C">
        <w:rPr>
          <w:rFonts w:ascii="Cambria" w:hAnsi="Cambria"/>
          <w:sz w:val="20"/>
        </w:rPr>
        <w:t xml:space="preserve">verifies </w:t>
      </w:r>
      <w:r>
        <w:rPr>
          <w:rFonts w:ascii="Cambria" w:hAnsi="Cambria"/>
          <w:sz w:val="20"/>
        </w:rPr>
        <w:t xml:space="preserve">that Article 79 of the Uruguayan Constitution does establish a mechanism for exercising the right </w:t>
      </w:r>
      <w:r w:rsidR="0058078C">
        <w:rPr>
          <w:rFonts w:ascii="Cambria" w:hAnsi="Cambria"/>
          <w:sz w:val="20"/>
        </w:rPr>
        <w:t xml:space="preserve">of initiative before the </w:t>
      </w:r>
      <w:r>
        <w:rPr>
          <w:rFonts w:ascii="Cambria" w:hAnsi="Cambria"/>
          <w:sz w:val="20"/>
        </w:rPr>
        <w:t>Legislative Branch.</w:t>
      </w:r>
      <w:r>
        <w:rPr>
          <w:rStyle w:val="FootnoteReference"/>
          <w:rFonts w:ascii="Cambria" w:hAnsi="Cambria"/>
          <w:sz w:val="20"/>
        </w:rPr>
        <w:footnoteReference w:id="8"/>
      </w:r>
      <w:r>
        <w:rPr>
          <w:rFonts w:ascii="Cambria" w:hAnsi="Cambria"/>
          <w:sz w:val="20"/>
        </w:rPr>
        <w:t xml:space="preserve"> In particular, the Commission </w:t>
      </w:r>
      <w:r w:rsidR="0058078C">
        <w:rPr>
          <w:rFonts w:ascii="Cambria" w:hAnsi="Cambria"/>
          <w:sz w:val="20"/>
        </w:rPr>
        <w:t xml:space="preserve">considers that the requirements to gather or coordinate </w:t>
      </w:r>
      <w:r w:rsidR="0058078C" w:rsidRPr="0058078C">
        <w:rPr>
          <w:rFonts w:ascii="Cambria" w:hAnsi="Cambria"/>
          <w:sz w:val="20"/>
          <w:szCs w:val="20"/>
        </w:rPr>
        <w:t>twenty-five percent of the total number of registered voters in order to present an initiative before the Legislative Branch as an appropriate and adequate resource to be used in the Inter-American system of protection are excessive</w:t>
      </w:r>
      <w:r>
        <w:rPr>
          <w:rFonts w:ascii="Cambria" w:hAnsi="Cambria"/>
          <w:sz w:val="20"/>
        </w:rPr>
        <w:t xml:space="preserve">. Furthermore, based on the information available, the Commission notes that the procedure and manner </w:t>
      </w:r>
      <w:r w:rsidR="0058078C">
        <w:rPr>
          <w:rFonts w:ascii="Cambria" w:hAnsi="Cambria"/>
          <w:sz w:val="20"/>
        </w:rPr>
        <w:t xml:space="preserve">of </w:t>
      </w:r>
      <w:r>
        <w:rPr>
          <w:rFonts w:ascii="Cambria" w:hAnsi="Cambria"/>
          <w:sz w:val="20"/>
        </w:rPr>
        <w:t>process</w:t>
      </w:r>
      <w:r w:rsidR="0058078C">
        <w:rPr>
          <w:rFonts w:ascii="Cambria" w:hAnsi="Cambria"/>
          <w:sz w:val="20"/>
        </w:rPr>
        <w:t>ing</w:t>
      </w:r>
      <w:r>
        <w:rPr>
          <w:rFonts w:ascii="Cambria" w:hAnsi="Cambria"/>
          <w:sz w:val="20"/>
        </w:rPr>
        <w:t xml:space="preserve"> an initiative </w:t>
      </w:r>
      <w:r w:rsidR="0058078C">
        <w:rPr>
          <w:rFonts w:ascii="Cambria" w:hAnsi="Cambria"/>
          <w:sz w:val="20"/>
        </w:rPr>
        <w:t>lacks regulation</w:t>
      </w:r>
      <w:r>
        <w:rPr>
          <w:rFonts w:ascii="Cambria" w:hAnsi="Cambria"/>
          <w:sz w:val="20"/>
        </w:rPr>
        <w:t xml:space="preserve">, </w:t>
      </w:r>
      <w:r w:rsidR="0058078C">
        <w:rPr>
          <w:rFonts w:ascii="Cambria" w:hAnsi="Cambria"/>
          <w:sz w:val="20"/>
        </w:rPr>
        <w:t xml:space="preserve">and therefore does not have a </w:t>
      </w:r>
      <w:r>
        <w:rPr>
          <w:rFonts w:ascii="Cambria" w:hAnsi="Cambria"/>
          <w:sz w:val="20"/>
        </w:rPr>
        <w:t xml:space="preserve">specific procedure or </w:t>
      </w:r>
      <w:r w:rsidR="008B58B2">
        <w:rPr>
          <w:rFonts w:ascii="Cambria" w:hAnsi="Cambria"/>
          <w:sz w:val="20"/>
        </w:rPr>
        <w:t>time frame</w:t>
      </w:r>
      <w:r>
        <w:rPr>
          <w:rFonts w:ascii="Cambria" w:hAnsi="Cambria"/>
          <w:sz w:val="20"/>
        </w:rPr>
        <w:t xml:space="preserve">. Therefore, based on that information, the Commission considers that under domestic law there is no due process or suitable remedy for protecting the allegedly violated rights. That being so, </w:t>
      </w:r>
      <w:r w:rsidR="008B58B2">
        <w:rPr>
          <w:rFonts w:ascii="Cambria" w:hAnsi="Cambria"/>
          <w:sz w:val="20"/>
        </w:rPr>
        <w:t xml:space="preserve">it observes that </w:t>
      </w:r>
      <w:r>
        <w:rPr>
          <w:rFonts w:ascii="Cambria" w:hAnsi="Cambria"/>
          <w:sz w:val="20"/>
        </w:rPr>
        <w:t>the exception provided for in Article 46.2.a of the Convention applies.</w:t>
      </w:r>
    </w:p>
    <w:p w14:paraId="03E182C2" w14:textId="77777777" w:rsidR="0058078C" w:rsidRDefault="0058078C" w:rsidP="0058078C">
      <w:pPr>
        <w:pStyle w:val="ListParagraph"/>
        <w:rPr>
          <w:sz w:val="20"/>
          <w:szCs w:val="20"/>
        </w:rPr>
      </w:pPr>
    </w:p>
    <w:p w14:paraId="1D66C359" w14:textId="0E310C7E" w:rsidR="003D39EE" w:rsidRDefault="008B58B2"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On the other hand</w:t>
      </w:r>
      <w:r w:rsidR="003D39EE">
        <w:rPr>
          <w:rFonts w:ascii="Cambria" w:hAnsi="Cambria"/>
          <w:sz w:val="20"/>
        </w:rPr>
        <w:t xml:space="preserve">, the Commission considers that the petition was lodged within a reasonable time and that the admissibility requirement </w:t>
      </w:r>
      <w:r>
        <w:rPr>
          <w:rFonts w:ascii="Cambria" w:hAnsi="Cambria"/>
          <w:sz w:val="20"/>
        </w:rPr>
        <w:t xml:space="preserve">regarding </w:t>
      </w:r>
      <w:r w:rsidR="003D39EE">
        <w:rPr>
          <w:rFonts w:ascii="Cambria" w:hAnsi="Cambria"/>
          <w:sz w:val="20"/>
        </w:rPr>
        <w:t xml:space="preserve">the </w:t>
      </w:r>
      <w:r>
        <w:rPr>
          <w:rFonts w:ascii="Cambria" w:hAnsi="Cambria"/>
          <w:sz w:val="20"/>
        </w:rPr>
        <w:t xml:space="preserve">time limit for presentation based </w:t>
      </w:r>
      <w:r w:rsidR="003D39EE">
        <w:rPr>
          <w:rFonts w:ascii="Cambria" w:hAnsi="Cambria"/>
          <w:sz w:val="20"/>
        </w:rPr>
        <w:t xml:space="preserve">on Article 32.2 of its Rules of Procedure </w:t>
      </w:r>
      <w:r>
        <w:rPr>
          <w:rFonts w:ascii="Cambria" w:hAnsi="Cambria"/>
          <w:sz w:val="20"/>
        </w:rPr>
        <w:t xml:space="preserve">must be </w:t>
      </w:r>
      <w:r w:rsidR="003D39EE">
        <w:rPr>
          <w:rFonts w:ascii="Cambria" w:hAnsi="Cambria"/>
          <w:sz w:val="20"/>
        </w:rPr>
        <w:t xml:space="preserve">considered </w:t>
      </w:r>
      <w:r>
        <w:rPr>
          <w:rFonts w:ascii="Cambria" w:hAnsi="Cambria"/>
          <w:sz w:val="20"/>
        </w:rPr>
        <w:t xml:space="preserve">to have been </w:t>
      </w:r>
      <w:r w:rsidR="003D39EE">
        <w:rPr>
          <w:rFonts w:ascii="Cambria" w:hAnsi="Cambria"/>
          <w:sz w:val="20"/>
        </w:rPr>
        <w:t>met. Th</w:t>
      </w:r>
      <w:r>
        <w:rPr>
          <w:rFonts w:ascii="Cambria" w:hAnsi="Cambria"/>
          <w:sz w:val="20"/>
        </w:rPr>
        <w:t>is is so,</w:t>
      </w:r>
      <w:r w:rsidR="003D39EE">
        <w:rPr>
          <w:rFonts w:ascii="Cambria" w:hAnsi="Cambria"/>
          <w:sz w:val="20"/>
        </w:rPr>
        <w:t xml:space="preserve"> </w:t>
      </w:r>
      <w:r>
        <w:rPr>
          <w:rFonts w:ascii="Cambria" w:hAnsi="Cambria"/>
          <w:sz w:val="20"/>
        </w:rPr>
        <w:t xml:space="preserve">given that </w:t>
      </w:r>
      <w:r w:rsidR="003D39EE">
        <w:rPr>
          <w:rFonts w:ascii="Cambria" w:hAnsi="Cambria"/>
          <w:sz w:val="20"/>
        </w:rPr>
        <w:t>the alleged violations are supposedly of an ongoing nature and the petition was received on November 29, 2011.</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4DE953F3" w14:textId="26A4DE78" w:rsidR="003D39EE" w:rsidRPr="008B58B2" w:rsidRDefault="003D39EE" w:rsidP="003D39E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The Commission observes that the present petition includes allegations regarding the impossibility of voting abroad due to lack of regulations. In view of those considerations and after examining </w:t>
      </w:r>
      <w:r>
        <w:rPr>
          <w:rFonts w:ascii="Cambria" w:hAnsi="Cambria"/>
          <w:sz w:val="20"/>
        </w:rPr>
        <w:lastRenderedPageBreak/>
        <w:t xml:space="preserve">the matters of fact and law presented by the parties, the Commission considers that the allegations of the petitioning party are not manifestly groundless and need to be studied in depth because, if corroborated, they could constitute violations of Articles 23 (right to participate in government), 24 (equal protection of the law), and 25 (judicial protection) of the American Convention on Human Rights, in conjunction with Article 1.1 (obligation to respect rights) and 2 (domestic legal effects) thereof. The Commission considers that the claims put forward by the petitioners raise issues regarding the rights of those named as alleged victims and the State's corresponding obligations that need to be analyzed at the merits stage. </w:t>
      </w:r>
    </w:p>
    <w:p w14:paraId="2656E6B7" w14:textId="77777777" w:rsidR="008B58B2" w:rsidRPr="008B58B2" w:rsidRDefault="008B58B2" w:rsidP="008B58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87EE6CF" w14:textId="20659ACE" w:rsidR="008B58B2" w:rsidRPr="005F4E04" w:rsidRDefault="008B58B2" w:rsidP="008B58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B58B2">
        <w:rPr>
          <w:rFonts w:ascii="Cambria" w:hAnsi="Cambria"/>
          <w:sz w:val="20"/>
          <w:szCs w:val="20"/>
        </w:rPr>
        <w:t>12.</w:t>
      </w:r>
      <w:r w:rsidRPr="008B58B2">
        <w:rPr>
          <w:rFonts w:ascii="Cambria" w:hAnsi="Cambria"/>
          <w:sz w:val="20"/>
          <w:szCs w:val="20"/>
        </w:rPr>
        <w:tab/>
        <w:t>With regard to the claim concerning the alleged violation of the articles of the American Declaration of the Rights and Duties of Man, the Commission reiterates that once the American Convention enters into force in a State, the latter, and not the Declaration, becomes the primary source of law applicable by the Commission, provided that the petition alleges violations of substantially identical rights enshrined in the two instruments, as is the case in the present case. The present petition observes that Articles II (right to equality before the law), XVII (right to recognition as a person before the law and civil rights), XX (right to vote and participate in government), and XXXII (duty to vote) of the American Declaration enshrine rights that are substantially identical to those protected in the American Convention. In this sense, the Commission will analyze these allegations in the light of the American Convention.</w:t>
      </w:r>
    </w:p>
    <w:p w14:paraId="5A70550C" w14:textId="1EDE15E0" w:rsidR="00F621C3"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F74DCDA" w14:textId="4294ED59" w:rsidR="003D39EE" w:rsidRPr="008B58B2" w:rsidRDefault="003D39EE" w:rsidP="003D39E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Theme="majorHAnsi" w:hAnsiTheme="majorHAnsi"/>
          <w:sz w:val="20"/>
        </w:rPr>
        <w:t xml:space="preserve">To find the instant petition admissible in relation to </w:t>
      </w:r>
      <w:r>
        <w:rPr>
          <w:rFonts w:ascii="Cambria" w:hAnsi="Cambria"/>
          <w:sz w:val="20"/>
        </w:rPr>
        <w:t>Articles 23, 24, and 25 of the American Convention; and</w:t>
      </w:r>
    </w:p>
    <w:p w14:paraId="0B76D9CB" w14:textId="77777777" w:rsidR="008B58B2" w:rsidRPr="00BA49E8" w:rsidRDefault="008B58B2" w:rsidP="008B58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rPr>
      </w:pPr>
    </w:p>
    <w:p w14:paraId="1C6AA622" w14:textId="3548FF1C" w:rsidR="00F621C3" w:rsidRPr="00FB2EE4" w:rsidRDefault="003D39EE" w:rsidP="003D39E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rPr>
        <w:t xml:space="preserve">To notify the parties of this decision; to </w:t>
      </w:r>
      <w:r w:rsidR="008C5EAC">
        <w:rPr>
          <w:rFonts w:asciiTheme="majorHAnsi" w:hAnsiTheme="majorHAnsi"/>
          <w:sz w:val="20"/>
        </w:rPr>
        <w:t xml:space="preserve">proceed </w:t>
      </w:r>
      <w:r>
        <w:rPr>
          <w:rFonts w:asciiTheme="majorHAnsi" w:hAnsiTheme="majorHAnsi"/>
          <w:sz w:val="20"/>
        </w:rPr>
        <w:t>with the analysis on the merits, and to publish this decision and include it in its Annual Report to the General Assembly of the Organization of American States</w:t>
      </w:r>
      <w:r>
        <w:rPr>
          <w:rFonts w:asciiTheme="majorHAnsi" w:hAnsiTheme="majorHAnsi"/>
          <w:sz w:val="20"/>
          <w:szCs w:val="20"/>
        </w:rPr>
        <w:t>.</w:t>
      </w:r>
    </w:p>
    <w:p w14:paraId="74B5C26E" w14:textId="525CF6BF" w:rsidR="004842B5" w:rsidRDefault="00FB2EE4" w:rsidP="004842B5">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FB2EE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004842B5" w:rsidRPr="007F3C48">
        <w:rPr>
          <w:rFonts w:asciiTheme="majorHAnsi" w:hAnsiTheme="majorHAnsi" w:cs="Arial"/>
          <w:noProof/>
          <w:spacing w:val="-2"/>
          <w:sz w:val="20"/>
          <w:szCs w:val="20"/>
        </w:rPr>
        <w:t>Joel H</w:t>
      </w:r>
      <w:r w:rsidR="004842B5">
        <w:rPr>
          <w:rFonts w:asciiTheme="majorHAnsi" w:hAnsiTheme="majorHAnsi" w:cs="Arial"/>
          <w:noProof/>
          <w:spacing w:val="-2"/>
          <w:sz w:val="20"/>
          <w:szCs w:val="20"/>
        </w:rPr>
        <w:t>ernández (dissenting opinion), President; Antonia Ur</w:t>
      </w:r>
      <w:r w:rsidR="004842B5" w:rsidRPr="007F3C48">
        <w:rPr>
          <w:rFonts w:asciiTheme="majorHAnsi" w:hAnsiTheme="majorHAnsi" w:cs="Arial"/>
          <w:noProof/>
          <w:spacing w:val="-2"/>
          <w:sz w:val="20"/>
          <w:szCs w:val="20"/>
        </w:rPr>
        <w:t>rejola</w:t>
      </w:r>
      <w:r w:rsidR="004842B5">
        <w:rPr>
          <w:rFonts w:asciiTheme="majorHAnsi" w:hAnsiTheme="majorHAnsi" w:cs="Arial"/>
          <w:noProof/>
          <w:spacing w:val="-2"/>
          <w:sz w:val="20"/>
          <w:szCs w:val="20"/>
        </w:rPr>
        <w:t xml:space="preserve"> (dissenting opinion)</w:t>
      </w:r>
      <w:r w:rsidR="004842B5" w:rsidRPr="007F3C48">
        <w:rPr>
          <w:rFonts w:asciiTheme="majorHAnsi" w:hAnsiTheme="majorHAnsi" w:cs="Arial"/>
          <w:noProof/>
          <w:spacing w:val="-2"/>
          <w:sz w:val="20"/>
          <w:szCs w:val="20"/>
        </w:rPr>
        <w:t xml:space="preserve">, First Vice President; Flávia Piovesan, Second Vice President; </w:t>
      </w:r>
      <w:r w:rsidR="004842B5" w:rsidRPr="00DD57A5">
        <w:rPr>
          <w:rFonts w:asciiTheme="majorHAnsi" w:hAnsiTheme="majorHAnsi" w:cs="Arial"/>
          <w:noProof/>
          <w:spacing w:val="-2"/>
          <w:sz w:val="20"/>
          <w:szCs w:val="20"/>
        </w:rPr>
        <w:t>Margarette May Macaulay, Esmeralda E. Arosemena Bernal de Troitiño,</w:t>
      </w:r>
      <w:r w:rsidR="004842B5" w:rsidRPr="007F3C48">
        <w:rPr>
          <w:rFonts w:asciiTheme="majorHAnsi" w:hAnsiTheme="majorHAnsi" w:cs="Arial"/>
          <w:noProof/>
          <w:spacing w:val="-2"/>
          <w:sz w:val="20"/>
          <w:szCs w:val="20"/>
        </w:rPr>
        <w:t xml:space="preserve"> Julissa Mantilla Falcón</w:t>
      </w:r>
      <w:r w:rsidR="004842B5">
        <w:rPr>
          <w:rFonts w:asciiTheme="majorHAnsi" w:hAnsiTheme="majorHAnsi" w:cs="Arial"/>
          <w:noProof/>
          <w:spacing w:val="-2"/>
          <w:sz w:val="20"/>
          <w:szCs w:val="20"/>
        </w:rPr>
        <w:t>,</w:t>
      </w:r>
      <w:r w:rsidR="004842B5" w:rsidRPr="007F3C48">
        <w:rPr>
          <w:rFonts w:asciiTheme="majorHAnsi" w:hAnsiTheme="majorHAnsi" w:cs="Arial"/>
          <w:noProof/>
          <w:spacing w:val="-2"/>
          <w:sz w:val="20"/>
          <w:szCs w:val="20"/>
        </w:rPr>
        <w:t xml:space="preserve"> </w:t>
      </w:r>
      <w:r w:rsidR="004842B5">
        <w:rPr>
          <w:rFonts w:asciiTheme="majorHAnsi" w:hAnsiTheme="majorHAnsi" w:cs="Arial"/>
          <w:noProof/>
          <w:spacing w:val="-2"/>
          <w:sz w:val="20"/>
          <w:szCs w:val="20"/>
        </w:rPr>
        <w:t>and</w:t>
      </w:r>
      <w:r w:rsidR="004842B5" w:rsidRPr="007F3C48">
        <w:rPr>
          <w:rFonts w:asciiTheme="majorHAnsi" w:hAnsiTheme="majorHAnsi" w:cs="Arial"/>
          <w:noProof/>
          <w:spacing w:val="-2"/>
          <w:sz w:val="20"/>
          <w:szCs w:val="20"/>
        </w:rPr>
        <w:t xml:space="preserve"> Stuardo Ralón Orellana</w:t>
      </w:r>
      <w:r w:rsidR="004842B5">
        <w:rPr>
          <w:rFonts w:asciiTheme="majorHAnsi" w:hAnsiTheme="majorHAnsi" w:cs="Arial"/>
          <w:noProof/>
          <w:spacing w:val="-2"/>
          <w:sz w:val="20"/>
          <w:szCs w:val="20"/>
        </w:rPr>
        <w:t xml:space="preserve"> (dissenting opinion)</w:t>
      </w:r>
      <w:r w:rsidR="004842B5" w:rsidRPr="007F3C48">
        <w:rPr>
          <w:rFonts w:asciiTheme="majorHAnsi" w:hAnsiTheme="majorHAnsi" w:cs="Arial"/>
          <w:noProof/>
          <w:spacing w:val="-2"/>
          <w:sz w:val="20"/>
          <w:szCs w:val="20"/>
        </w:rPr>
        <w:t>,</w:t>
      </w:r>
      <w:r w:rsidR="004842B5">
        <w:rPr>
          <w:rFonts w:asciiTheme="majorHAnsi" w:hAnsiTheme="majorHAnsi" w:cs="Arial"/>
          <w:noProof/>
          <w:spacing w:val="-2"/>
          <w:sz w:val="20"/>
          <w:szCs w:val="20"/>
        </w:rPr>
        <w:t xml:space="preserve"> </w:t>
      </w:r>
      <w:r w:rsidR="004842B5" w:rsidRPr="00365F2F">
        <w:rPr>
          <w:rFonts w:ascii="Cambria" w:hAnsi="Cambria"/>
          <w:spacing w:val="-2"/>
          <w:sz w:val="20"/>
        </w:rPr>
        <w:t>Commissioners.</w:t>
      </w:r>
    </w:p>
    <w:p w14:paraId="7DE39BE1" w14:textId="3EB65A5F" w:rsidR="00FB2EE4" w:rsidRDefault="00FB2EE4" w:rsidP="00FB2EE4">
      <w:pPr>
        <w:suppressAutoHyphens/>
        <w:ind w:firstLine="720"/>
        <w:jc w:val="both"/>
        <w:rPr>
          <w:rFonts w:ascii="Cambria" w:hAnsi="Cambria"/>
          <w:spacing w:val="-2"/>
          <w:sz w:val="20"/>
        </w:rPr>
      </w:pPr>
    </w:p>
    <w:p w14:paraId="4C6F93BD" w14:textId="3DCC4982" w:rsidR="00FB2EE4" w:rsidRPr="003D39EE" w:rsidRDefault="00FB2EE4" w:rsidP="00FB2E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FB2EE4" w:rsidRPr="003D39E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AEFD8" w14:textId="77777777" w:rsidR="00D37454" w:rsidRDefault="00D37454" w:rsidP="00036A8A">
      <w:r>
        <w:separator/>
      </w:r>
    </w:p>
  </w:endnote>
  <w:endnote w:type="continuationSeparator" w:id="0">
    <w:p w14:paraId="21899E40" w14:textId="77777777" w:rsidR="00D37454" w:rsidRDefault="00D3745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0EE6" w14:textId="77777777" w:rsidR="00530D65" w:rsidRDefault="00530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19D727C"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30D65">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6241" w14:textId="77777777" w:rsidR="00D37454" w:rsidRPr="00036A8A" w:rsidRDefault="00D3745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7DB7D60" w14:textId="77777777" w:rsidR="00D37454" w:rsidRPr="00036A8A" w:rsidRDefault="00D37454" w:rsidP="00036A8A">
      <w:pPr>
        <w:rPr>
          <w:rFonts w:asciiTheme="majorHAnsi" w:hAnsiTheme="majorHAnsi"/>
          <w:sz w:val="16"/>
          <w:szCs w:val="16"/>
        </w:rPr>
      </w:pPr>
      <w:r w:rsidRPr="00036A8A">
        <w:rPr>
          <w:rFonts w:asciiTheme="majorHAnsi" w:hAnsiTheme="majorHAnsi"/>
          <w:sz w:val="16"/>
          <w:szCs w:val="16"/>
        </w:rPr>
        <w:separator/>
      </w:r>
    </w:p>
    <w:p w14:paraId="3A65CFC0" w14:textId="77777777" w:rsidR="00D37454" w:rsidRPr="00036A8A" w:rsidRDefault="00D3745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9D2D139" w14:textId="77777777" w:rsidR="00D37454" w:rsidRPr="0093441A" w:rsidRDefault="00D3745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2F71BD3" w14:textId="77777777" w:rsidR="003D39EE" w:rsidRPr="003D39EE" w:rsidRDefault="003D39EE" w:rsidP="003D39EE">
      <w:pPr>
        <w:pStyle w:val="FootnoteText"/>
        <w:ind w:firstLine="720"/>
        <w:jc w:val="both"/>
        <w:rPr>
          <w:rFonts w:ascii="Cambria" w:hAnsi="Cambria"/>
        </w:rPr>
      </w:pPr>
      <w:r>
        <w:rPr>
          <w:rStyle w:val="FootnoteReference"/>
          <w:rFonts w:ascii="Cambria" w:hAnsi="Cambria"/>
          <w:sz w:val="16"/>
        </w:rPr>
        <w:footnoteRef/>
      </w:r>
      <w:r>
        <w:rPr>
          <w:rFonts w:ascii="Cambria" w:hAnsi="Cambria"/>
          <w:sz w:val="16"/>
        </w:rPr>
        <w:t xml:space="preserve"> Daniel </w:t>
      </w:r>
      <w:proofErr w:type="spellStart"/>
      <w:r>
        <w:rPr>
          <w:rFonts w:ascii="Cambria" w:hAnsi="Cambria"/>
          <w:sz w:val="16"/>
        </w:rPr>
        <w:t>Rowinsky</w:t>
      </w:r>
      <w:proofErr w:type="spellEnd"/>
      <w:r>
        <w:rPr>
          <w:rFonts w:ascii="Cambria" w:hAnsi="Cambria"/>
          <w:sz w:val="16"/>
        </w:rPr>
        <w:t xml:space="preserve"> and Jorge </w:t>
      </w:r>
      <w:proofErr w:type="spellStart"/>
      <w:r>
        <w:rPr>
          <w:rFonts w:ascii="Cambria" w:hAnsi="Cambria"/>
          <w:sz w:val="16"/>
        </w:rPr>
        <w:t>Rowinsky</w:t>
      </w:r>
      <w:proofErr w:type="spellEnd"/>
    </w:p>
  </w:footnote>
  <w:footnote w:id="3">
    <w:p w14:paraId="06E67BE5" w14:textId="77777777" w:rsidR="003D39EE" w:rsidRPr="003D39EE" w:rsidRDefault="003D39EE" w:rsidP="003D39EE">
      <w:pPr>
        <w:pStyle w:val="FootnoteText"/>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Hereinafter “American Convention” or “Convention.”</w:t>
      </w:r>
    </w:p>
  </w:footnote>
  <w:footnote w:id="4">
    <w:p w14:paraId="532BA8CD" w14:textId="77777777" w:rsidR="003D39EE" w:rsidRPr="003D39EE" w:rsidRDefault="003D39EE" w:rsidP="003D39EE">
      <w:pPr>
        <w:pStyle w:val="FootnoteText"/>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Hereinafter "the American Declaration" or "the Declaration".</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4F191E51" w14:textId="77777777" w:rsidR="003D39EE" w:rsidRPr="003D39EE" w:rsidRDefault="003D39EE" w:rsidP="003D39EE">
      <w:pPr>
        <w:pStyle w:val="FootnoteText"/>
        <w:ind w:firstLine="720"/>
        <w:jc w:val="both"/>
        <w:rPr>
          <w:rFonts w:ascii="Cambria" w:hAnsi="Cambria"/>
        </w:rPr>
      </w:pPr>
      <w:r>
        <w:rPr>
          <w:rStyle w:val="FootnoteReference"/>
          <w:rFonts w:ascii="Cambria" w:hAnsi="Cambria"/>
          <w:color w:val="auto"/>
          <w:sz w:val="16"/>
        </w:rPr>
        <w:footnoteRef/>
      </w:r>
      <w:r>
        <w:rPr>
          <w:rFonts w:ascii="Cambria" w:hAnsi="Cambria"/>
          <w:color w:val="auto"/>
          <w:sz w:val="16"/>
        </w:rPr>
        <w:t xml:space="preserve"> The Commission notes that, in briefs submitted during the processing of the petition, the petitioner makes what he calls "contextual" comments criticizing Laws No. 13.882 and No. 16.021, particularly with respect to their effects on the right to vote of Uruguayan citizens in Uruguay and to his intention to file unconstitutionality appeals against those laws, in addition, possibly, to petitions to the Commission. </w:t>
      </w:r>
    </w:p>
  </w:footnote>
  <w:footnote w:id="7">
    <w:p w14:paraId="11ACE90A" w14:textId="77777777" w:rsidR="003D39EE" w:rsidRPr="003D39EE" w:rsidRDefault="003D39EE" w:rsidP="003D39EE">
      <w:pPr>
        <w:pStyle w:val="FootnoteText"/>
        <w:jc w:val="both"/>
        <w:rPr>
          <w:rFonts w:ascii="Cambria" w:hAnsi="Cambria"/>
          <w:sz w:val="16"/>
          <w:szCs w:val="16"/>
        </w:rPr>
      </w:pPr>
      <w:r>
        <w:tab/>
      </w:r>
      <w:r>
        <w:rPr>
          <w:rStyle w:val="FootnoteReference"/>
          <w:rFonts w:ascii="Cambria" w:hAnsi="Cambria"/>
          <w:sz w:val="16"/>
        </w:rPr>
        <w:footnoteRef/>
      </w:r>
      <w:r>
        <w:rPr>
          <w:rFonts w:ascii="Cambria" w:hAnsi="Cambria"/>
          <w:sz w:val="16"/>
        </w:rPr>
        <w:t xml:space="preserve"> IACHR, Report N° 8/07, Petition 1425-04. Admissibility. </w:t>
      </w:r>
      <w:r w:rsidRPr="003D39EE">
        <w:rPr>
          <w:rFonts w:ascii="Cambria" w:hAnsi="Cambria"/>
          <w:sz w:val="16"/>
          <w:lang w:val="es-VE"/>
        </w:rPr>
        <w:t>Hugo Quintana Coello et al (</w:t>
      </w:r>
      <w:proofErr w:type="spellStart"/>
      <w:r w:rsidRPr="003D39EE">
        <w:rPr>
          <w:rFonts w:ascii="Cambria" w:hAnsi="Cambria"/>
          <w:sz w:val="16"/>
          <w:lang w:val="es-VE"/>
        </w:rPr>
        <w:t>Supreme</w:t>
      </w:r>
      <w:proofErr w:type="spellEnd"/>
      <w:r w:rsidRPr="003D39EE">
        <w:rPr>
          <w:rFonts w:ascii="Cambria" w:hAnsi="Cambria"/>
          <w:sz w:val="16"/>
          <w:lang w:val="es-VE"/>
        </w:rPr>
        <w:t xml:space="preserve"> </w:t>
      </w:r>
      <w:proofErr w:type="spellStart"/>
      <w:r w:rsidRPr="003D39EE">
        <w:rPr>
          <w:rFonts w:ascii="Cambria" w:hAnsi="Cambria"/>
          <w:sz w:val="16"/>
          <w:lang w:val="es-VE"/>
        </w:rPr>
        <w:t>Court</w:t>
      </w:r>
      <w:proofErr w:type="spellEnd"/>
      <w:r w:rsidRPr="003D39EE">
        <w:rPr>
          <w:rFonts w:ascii="Cambria" w:hAnsi="Cambria"/>
          <w:sz w:val="16"/>
          <w:lang w:val="es-VE"/>
        </w:rPr>
        <w:t xml:space="preserve"> </w:t>
      </w:r>
      <w:proofErr w:type="spellStart"/>
      <w:r w:rsidRPr="003D39EE">
        <w:rPr>
          <w:rFonts w:ascii="Cambria" w:hAnsi="Cambria"/>
          <w:sz w:val="16"/>
          <w:lang w:val="es-VE"/>
        </w:rPr>
        <w:t>Judges</w:t>
      </w:r>
      <w:proofErr w:type="spellEnd"/>
      <w:r w:rsidRPr="003D39EE">
        <w:rPr>
          <w:rFonts w:ascii="Cambria" w:hAnsi="Cambria"/>
          <w:sz w:val="16"/>
          <w:lang w:val="es-VE"/>
        </w:rPr>
        <w:t xml:space="preserve">). </w:t>
      </w:r>
      <w:r w:rsidRPr="00B47330">
        <w:rPr>
          <w:rFonts w:ascii="Cambria" w:hAnsi="Cambria"/>
          <w:sz w:val="16"/>
        </w:rPr>
        <w:t xml:space="preserve">Ecuador. </w:t>
      </w:r>
      <w:r>
        <w:rPr>
          <w:rFonts w:ascii="Cambria" w:hAnsi="Cambria"/>
          <w:sz w:val="16"/>
        </w:rPr>
        <w:t xml:space="preserve">February 27, 2007, par. 29. </w:t>
      </w:r>
    </w:p>
  </w:footnote>
  <w:footnote w:id="8">
    <w:p w14:paraId="3174CF6B" w14:textId="1D679531" w:rsidR="003D39EE" w:rsidRPr="003D39EE" w:rsidRDefault="003D39EE" w:rsidP="003D39EE">
      <w:pPr>
        <w:pStyle w:val="FootnoteText"/>
        <w:ind w:firstLine="720"/>
        <w:jc w:val="both"/>
        <w:rPr>
          <w:rFonts w:ascii="Cambria" w:hAnsi="Cambria"/>
          <w:sz w:val="16"/>
        </w:rPr>
      </w:pPr>
      <w:r>
        <w:rPr>
          <w:rStyle w:val="FootnoteReference"/>
          <w:rFonts w:ascii="Cambria" w:hAnsi="Cambria"/>
          <w:sz w:val="16"/>
        </w:rPr>
        <w:footnoteRef/>
      </w:r>
      <w:r>
        <w:rPr>
          <w:rFonts w:ascii="Cambria" w:hAnsi="Cambria"/>
          <w:sz w:val="16"/>
        </w:rPr>
        <w:t xml:space="preserve"> </w:t>
      </w:r>
      <w:bookmarkStart w:id="1" w:name="art79"/>
      <w:r>
        <w:rPr>
          <w:rFonts w:ascii="Cambria" w:hAnsi="Cambria"/>
          <w:sz w:val="16"/>
        </w:rPr>
        <w:t>Article 79</w:t>
      </w:r>
      <w:bookmarkEnd w:id="1"/>
      <w:r>
        <w:rPr>
          <w:rFonts w:ascii="Cambria" w:hAnsi="Cambria"/>
          <w:sz w:val="16"/>
        </w:rPr>
        <w:t xml:space="preserve"> of the Uruguayan Constitution. - The accumulation of votes for any elected office, with the exception of those for President and Vice President of the Republic, shall be effected through use of the </w:t>
      </w:r>
      <w:proofErr w:type="spellStart"/>
      <w:r>
        <w:rPr>
          <w:rFonts w:ascii="Cambria" w:hAnsi="Cambria"/>
          <w:sz w:val="16"/>
        </w:rPr>
        <w:t>lema</w:t>
      </w:r>
      <w:proofErr w:type="spellEnd"/>
      <w:r>
        <w:rPr>
          <w:rFonts w:ascii="Cambria" w:hAnsi="Cambria"/>
          <w:sz w:val="16"/>
        </w:rPr>
        <w:t xml:space="preserve"> of the political party [Tr. political party ticket].  The Law, by a vote of two-thirds of the total of the membership of ach Chamber, shall regulate this provision. Twenty-five percent of all persons registered and qualified to vote may, within one year following their promulgation, demand a referendum against the laws and exercise the right of initiative before the Legislative Power.  These institutions are not applicable with respect to laws establishing taxes.  They are likewise not applicable in those cases in which the initiative is exclusive to the Executive Power. Both institutions shall be regulated by law, adopted by absolute majority of the total of the membership of each Chamber.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4" name="Picture 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3745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D895" w14:textId="77777777" w:rsidR="00530D65" w:rsidRDefault="00530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2B7287"/>
    <w:multiLevelType w:val="hybridMultilevel"/>
    <w:tmpl w:val="1D188B0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6"/>
  </w:num>
  <w:num w:numId="104">
    <w:abstractNumId w:val="12"/>
  </w:num>
  <w:num w:numId="105">
    <w:abstractNumId w:val="45"/>
  </w:num>
  <w:num w:numId="106">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27B5"/>
    <w:rsid w:val="00386CF0"/>
    <w:rsid w:val="003A4348"/>
    <w:rsid w:val="003C32BC"/>
    <w:rsid w:val="003D39EE"/>
    <w:rsid w:val="003E3E03"/>
    <w:rsid w:val="003F1BBF"/>
    <w:rsid w:val="004162B1"/>
    <w:rsid w:val="004165C2"/>
    <w:rsid w:val="00450A4A"/>
    <w:rsid w:val="004666FB"/>
    <w:rsid w:val="00466D0B"/>
    <w:rsid w:val="00467B7E"/>
    <w:rsid w:val="004842B5"/>
    <w:rsid w:val="0049419D"/>
    <w:rsid w:val="004B2762"/>
    <w:rsid w:val="004B7EB6"/>
    <w:rsid w:val="004C41DE"/>
    <w:rsid w:val="004C4B62"/>
    <w:rsid w:val="004D6025"/>
    <w:rsid w:val="004D72BC"/>
    <w:rsid w:val="004F6B67"/>
    <w:rsid w:val="00501399"/>
    <w:rsid w:val="00507BC4"/>
    <w:rsid w:val="005128E4"/>
    <w:rsid w:val="00525560"/>
    <w:rsid w:val="00530D65"/>
    <w:rsid w:val="005357A6"/>
    <w:rsid w:val="005406C2"/>
    <w:rsid w:val="00544C49"/>
    <w:rsid w:val="0057402A"/>
    <w:rsid w:val="005771D0"/>
    <w:rsid w:val="0058078C"/>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15FBD"/>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97E12"/>
    <w:rsid w:val="008B58B2"/>
    <w:rsid w:val="008C5EAC"/>
    <w:rsid w:val="008D43BA"/>
    <w:rsid w:val="008E3759"/>
    <w:rsid w:val="009041DC"/>
    <w:rsid w:val="009104B4"/>
    <w:rsid w:val="009228DA"/>
    <w:rsid w:val="00925FCD"/>
    <w:rsid w:val="0093441A"/>
    <w:rsid w:val="00954BF7"/>
    <w:rsid w:val="0096706E"/>
    <w:rsid w:val="009705F9"/>
    <w:rsid w:val="00981FBA"/>
    <w:rsid w:val="009930CE"/>
    <w:rsid w:val="009B381B"/>
    <w:rsid w:val="009D7611"/>
    <w:rsid w:val="009E53DE"/>
    <w:rsid w:val="009E566A"/>
    <w:rsid w:val="00A12DBC"/>
    <w:rsid w:val="00A26B33"/>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47330"/>
    <w:rsid w:val="00B92E49"/>
    <w:rsid w:val="00BA276C"/>
    <w:rsid w:val="00BB306F"/>
    <w:rsid w:val="00BD232B"/>
    <w:rsid w:val="00BD2E42"/>
    <w:rsid w:val="00BD4B89"/>
    <w:rsid w:val="00C21762"/>
    <w:rsid w:val="00C24543"/>
    <w:rsid w:val="00C256A2"/>
    <w:rsid w:val="00C3492D"/>
    <w:rsid w:val="00C55560"/>
    <w:rsid w:val="00C57E6C"/>
    <w:rsid w:val="00C66B72"/>
    <w:rsid w:val="00C9567A"/>
    <w:rsid w:val="00CA6577"/>
    <w:rsid w:val="00CB2660"/>
    <w:rsid w:val="00CC5E90"/>
    <w:rsid w:val="00CD046C"/>
    <w:rsid w:val="00CE5199"/>
    <w:rsid w:val="00CE66D5"/>
    <w:rsid w:val="00D34786"/>
    <w:rsid w:val="00D37454"/>
    <w:rsid w:val="00D40A1E"/>
    <w:rsid w:val="00D533C0"/>
    <w:rsid w:val="00D712D3"/>
    <w:rsid w:val="00D71422"/>
    <w:rsid w:val="00D7145E"/>
    <w:rsid w:val="00D75084"/>
    <w:rsid w:val="00D7558D"/>
    <w:rsid w:val="00D80AEE"/>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333A"/>
    <w:rsid w:val="00F9653B"/>
    <w:rsid w:val="00FB2EE4"/>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B5EAD652694F38B26816D2E5B48453"/>
        <w:category>
          <w:name w:val="General"/>
          <w:gallery w:val="placeholder"/>
        </w:category>
        <w:types>
          <w:type w:val="bbPlcHdr"/>
        </w:types>
        <w:behaviors>
          <w:behavior w:val="content"/>
        </w:behaviors>
        <w:guid w:val="{84155D82-F99D-4B5B-8BFD-147BCCF7D651}"/>
      </w:docPartPr>
      <w:docPartBody>
        <w:p w:rsidR="0083304E" w:rsidRDefault="00770207" w:rsidP="00770207">
          <w:pPr>
            <w:pStyle w:val="64B5EAD652694F38B26816D2E5B4845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4108B1"/>
    <w:rsid w:val="0062068F"/>
    <w:rsid w:val="00770207"/>
    <w:rsid w:val="0083304E"/>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207"/>
    <w:rPr>
      <w:color w:val="808080"/>
    </w:rPr>
  </w:style>
  <w:style w:type="paragraph" w:customStyle="1" w:styleId="4DBB5F3FC358F64B9E5EFB773263C7D2">
    <w:name w:val="4DBB5F3FC358F64B9E5EFB773263C7D2"/>
    <w:rsid w:val="00AB44F1"/>
  </w:style>
  <w:style w:type="paragraph" w:customStyle="1" w:styleId="FA51753BDBEE4AA7B2856869FD2FC988">
    <w:name w:val="FA51753BDBEE4AA7B2856869FD2FC988"/>
    <w:rsid w:val="00770207"/>
    <w:pPr>
      <w:spacing w:after="160" w:line="259" w:lineRule="auto"/>
    </w:pPr>
    <w:rPr>
      <w:sz w:val="22"/>
      <w:szCs w:val="22"/>
    </w:rPr>
  </w:style>
  <w:style w:type="paragraph" w:customStyle="1" w:styleId="0AF8CAF87F694B3B9FB4BC3BC6D6AC75">
    <w:name w:val="0AF8CAF87F694B3B9FB4BC3BC6D6AC75"/>
    <w:rsid w:val="00770207"/>
    <w:pPr>
      <w:spacing w:after="160" w:line="259" w:lineRule="auto"/>
    </w:pPr>
    <w:rPr>
      <w:sz w:val="22"/>
      <w:szCs w:val="22"/>
    </w:rPr>
  </w:style>
  <w:style w:type="paragraph" w:customStyle="1" w:styleId="64B5EAD652694F38B26816D2E5B48453">
    <w:name w:val="64B5EAD652694F38B26816D2E5B48453"/>
    <w:rsid w:val="0077020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8142-F2C3-46E3-9F72-0D0DB475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10675</Characters>
  <Application>Microsoft Office Word</Application>
  <DocSecurity>0</DocSecurity>
  <Lines>201</Lines>
  <Paragraphs>46</Paragraphs>
  <ScaleCrop>false</ScaleCrop>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128/20</dc:title>
  <dc:creator/>
  <cp:lastModifiedBy/>
  <cp:revision>1</cp:revision>
  <dcterms:created xsi:type="dcterms:W3CDTF">2020-07-13T18:59:00Z</dcterms:created>
  <dcterms:modified xsi:type="dcterms:W3CDTF">2020-07-13T18:59:00Z</dcterms:modified>
</cp:coreProperties>
</file>