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D8022C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0936A3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72F7D">
                              <w:rPr>
                                <w:rFonts w:asciiTheme="majorHAnsi" w:hAnsiTheme="majorHAnsi" w:cs="Arial"/>
                                <w:b/>
                                <w:bCs/>
                                <w:color w:val="0D0D0D" w:themeColor="text1" w:themeTint="F2"/>
                                <w:sz w:val="36"/>
                                <w:szCs w:val="40"/>
                              </w:rPr>
                              <w:t>226</w:t>
                            </w:r>
                            <w:r w:rsidR="00322450" w:rsidRPr="004B7EB6">
                              <w:rPr>
                                <w:rFonts w:asciiTheme="majorHAnsi" w:hAnsiTheme="majorHAnsi" w:cs="Arial"/>
                                <w:b/>
                                <w:bCs/>
                                <w:color w:val="0D0D0D" w:themeColor="text1" w:themeTint="F2"/>
                                <w:sz w:val="36"/>
                                <w:szCs w:val="40"/>
                              </w:rPr>
                              <w:t>/</w:t>
                            </w:r>
                            <w:r w:rsidR="005D3C3E">
                              <w:rPr>
                                <w:rFonts w:asciiTheme="majorHAnsi" w:hAnsiTheme="majorHAnsi" w:cs="Arial"/>
                                <w:b/>
                                <w:bCs/>
                                <w:color w:val="0D0D0D" w:themeColor="text1" w:themeTint="F2"/>
                                <w:sz w:val="36"/>
                                <w:szCs w:val="40"/>
                              </w:rPr>
                              <w:t>19</w:t>
                            </w:r>
                          </w:p>
                          <w:p w14:paraId="2857F468" w14:textId="23E1C152"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D3C3E">
                              <w:rPr>
                                <w:rFonts w:asciiTheme="majorHAnsi" w:hAnsiTheme="majorHAnsi" w:cs="Arial"/>
                                <w:b/>
                                <w:bCs/>
                                <w:color w:val="0D0D0D" w:themeColor="text1" w:themeTint="F2"/>
                                <w:sz w:val="36"/>
                                <w:szCs w:val="40"/>
                              </w:rPr>
                              <w:t>1841-10</w:t>
                            </w:r>
                          </w:p>
                          <w:p w14:paraId="51480B27" w14:textId="7FD2703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4D9BDE3B" w:rsidR="00261E08" w:rsidRDefault="005D3C3E"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CAROLINA LIZETTE GAYOSO BENAVIDES</w:t>
                            </w:r>
                          </w:p>
                          <w:p w14:paraId="67476ECA" w14:textId="68CE5364" w:rsidR="005B52B0" w:rsidRPr="000C4365" w:rsidRDefault="005D3C3E" w:rsidP="00261E08">
                            <w:pPr>
                              <w:spacing w:line="276" w:lineRule="auto"/>
                              <w:rPr>
                                <w:rFonts w:asciiTheme="majorHAnsi" w:hAnsiTheme="majorHAnsi"/>
                                <w:color w:val="0D0D0D" w:themeColor="text1" w:themeTint="F2"/>
                              </w:rPr>
                            </w:pPr>
                            <w:r>
                              <w:rPr>
                                <w:rFonts w:ascii="Cambria" w:hAnsi="Cambria" w:cs="Arial"/>
                                <w:color w:val="0D0D0D"/>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0936A3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72F7D">
                        <w:rPr>
                          <w:rFonts w:asciiTheme="majorHAnsi" w:hAnsiTheme="majorHAnsi" w:cs="Arial"/>
                          <w:b/>
                          <w:bCs/>
                          <w:color w:val="0D0D0D" w:themeColor="text1" w:themeTint="F2"/>
                          <w:sz w:val="36"/>
                          <w:szCs w:val="40"/>
                        </w:rPr>
                        <w:t>226</w:t>
                      </w:r>
                      <w:r w:rsidR="00322450" w:rsidRPr="004B7EB6">
                        <w:rPr>
                          <w:rFonts w:asciiTheme="majorHAnsi" w:hAnsiTheme="majorHAnsi" w:cs="Arial"/>
                          <w:b/>
                          <w:bCs/>
                          <w:color w:val="0D0D0D" w:themeColor="text1" w:themeTint="F2"/>
                          <w:sz w:val="36"/>
                          <w:szCs w:val="40"/>
                        </w:rPr>
                        <w:t>/</w:t>
                      </w:r>
                      <w:r w:rsidR="005D3C3E">
                        <w:rPr>
                          <w:rFonts w:asciiTheme="majorHAnsi" w:hAnsiTheme="majorHAnsi" w:cs="Arial"/>
                          <w:b/>
                          <w:bCs/>
                          <w:color w:val="0D0D0D" w:themeColor="text1" w:themeTint="F2"/>
                          <w:sz w:val="36"/>
                          <w:szCs w:val="40"/>
                        </w:rPr>
                        <w:t>19</w:t>
                      </w:r>
                    </w:p>
                    <w:p w14:paraId="2857F468" w14:textId="23E1C152"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D3C3E">
                        <w:rPr>
                          <w:rFonts w:asciiTheme="majorHAnsi" w:hAnsiTheme="majorHAnsi" w:cs="Arial"/>
                          <w:b/>
                          <w:bCs/>
                          <w:color w:val="0D0D0D" w:themeColor="text1" w:themeTint="F2"/>
                          <w:sz w:val="36"/>
                          <w:szCs w:val="40"/>
                        </w:rPr>
                        <w:t>1841-10</w:t>
                      </w:r>
                    </w:p>
                    <w:p w14:paraId="51480B27" w14:textId="7FD2703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4D9BDE3B" w:rsidR="00261E08" w:rsidRDefault="005D3C3E"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CAROLINA LIZETTE GAYOSO BENAVIDES</w:t>
                      </w:r>
                    </w:p>
                    <w:p w14:paraId="67476ECA" w14:textId="68CE5364" w:rsidR="005B52B0" w:rsidRPr="000C4365" w:rsidRDefault="005D3C3E" w:rsidP="00261E08">
                      <w:pPr>
                        <w:spacing w:line="276" w:lineRule="auto"/>
                        <w:rPr>
                          <w:rFonts w:asciiTheme="majorHAnsi" w:hAnsiTheme="majorHAnsi"/>
                          <w:color w:val="0D0D0D" w:themeColor="text1" w:themeTint="F2"/>
                        </w:rPr>
                      </w:pPr>
                      <w:r>
                        <w:rPr>
                          <w:rFonts w:ascii="Cambria" w:hAnsi="Cambria" w:cs="Arial"/>
                          <w:color w:val="0D0D0D"/>
                          <w:szCs w:val="22"/>
                        </w:rPr>
                        <w:t>PERU</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01FA1559" w:rsidR="00627C9F" w:rsidRPr="00372F7D" w:rsidRDefault="009E566A" w:rsidP="00372F7D">
                            <w:pPr>
                              <w:spacing w:line="360" w:lineRule="auto"/>
                              <w:jc w:val="right"/>
                              <w:rPr>
                                <w:rFonts w:asciiTheme="minorHAnsi" w:hAnsiTheme="minorHAnsi"/>
                                <w:color w:val="FFFFFF" w:themeColor="background1"/>
                                <w:sz w:val="22"/>
                                <w:lang w:val="pt-BR"/>
                              </w:rPr>
                            </w:pPr>
                            <w:r w:rsidRPr="00372F7D">
                              <w:rPr>
                                <w:rFonts w:asciiTheme="minorHAnsi" w:hAnsiTheme="minorHAnsi"/>
                                <w:color w:val="FFFFFF" w:themeColor="background1"/>
                                <w:sz w:val="22"/>
                                <w:lang w:val="pt-BR"/>
                              </w:rPr>
                              <w:t>OEA/Ser.L/V/II.</w:t>
                            </w:r>
                          </w:p>
                          <w:p w14:paraId="2B86BB36" w14:textId="5841C1FC" w:rsidR="00627C9F" w:rsidRPr="00372F7D" w:rsidRDefault="00CA6577" w:rsidP="00372F7D">
                            <w:pPr>
                              <w:spacing w:line="360" w:lineRule="auto"/>
                              <w:jc w:val="right"/>
                              <w:rPr>
                                <w:rFonts w:asciiTheme="minorHAnsi" w:hAnsiTheme="minorHAnsi"/>
                                <w:color w:val="FFFFFF" w:themeColor="background1"/>
                                <w:sz w:val="22"/>
                                <w:lang w:val="pt-BR"/>
                              </w:rPr>
                            </w:pPr>
                            <w:r w:rsidRPr="00372F7D">
                              <w:rPr>
                                <w:rFonts w:asciiTheme="minorHAnsi" w:hAnsiTheme="minorHAnsi"/>
                                <w:color w:val="FFFFFF" w:themeColor="background1"/>
                                <w:sz w:val="22"/>
                                <w:lang w:val="pt-BR"/>
                              </w:rPr>
                              <w:t xml:space="preserve">Doc. </w:t>
                            </w:r>
                            <w:r w:rsidR="00372F7D" w:rsidRPr="00372F7D">
                              <w:rPr>
                                <w:rFonts w:asciiTheme="minorHAnsi" w:hAnsiTheme="minorHAnsi"/>
                                <w:color w:val="FFFFFF" w:themeColor="background1"/>
                                <w:sz w:val="22"/>
                                <w:lang w:val="pt-BR"/>
                              </w:rPr>
                              <w:t>253</w:t>
                            </w:r>
                          </w:p>
                          <w:p w14:paraId="6AC8D657" w14:textId="5FDB7A92" w:rsidR="00627C9F" w:rsidRPr="00372F7D" w:rsidRDefault="00372F7D" w:rsidP="00372F7D">
                            <w:pPr>
                              <w:spacing w:line="360" w:lineRule="auto"/>
                              <w:jc w:val="right"/>
                              <w:rPr>
                                <w:rFonts w:asciiTheme="minorHAnsi" w:hAnsiTheme="minorHAnsi"/>
                                <w:color w:val="FFFFFF" w:themeColor="background1"/>
                                <w:sz w:val="22"/>
                              </w:rPr>
                            </w:pPr>
                            <w:r w:rsidRPr="00372F7D">
                              <w:rPr>
                                <w:rFonts w:asciiTheme="minorHAnsi" w:hAnsiTheme="minorHAnsi"/>
                                <w:color w:val="FFFFFF" w:themeColor="background1"/>
                                <w:sz w:val="22"/>
                              </w:rPr>
                              <w:t xml:space="preserve">24 October </w:t>
                            </w:r>
                            <w:r w:rsidR="00F42B71" w:rsidRPr="00372F7D">
                              <w:rPr>
                                <w:rFonts w:asciiTheme="minorHAnsi" w:hAnsiTheme="minorHAnsi"/>
                                <w:color w:val="FFFFFF" w:themeColor="background1"/>
                                <w:sz w:val="22"/>
                              </w:rPr>
                              <w:t>2</w:t>
                            </w:r>
                            <w:r w:rsidR="005D3C3E" w:rsidRPr="00372F7D">
                              <w:rPr>
                                <w:rFonts w:asciiTheme="minorHAnsi" w:hAnsiTheme="minorHAnsi"/>
                                <w:color w:val="FFFFFF" w:themeColor="background1"/>
                                <w:sz w:val="22"/>
                              </w:rPr>
                              <w:t>019</w:t>
                            </w:r>
                          </w:p>
                          <w:p w14:paraId="35D3ABA3" w14:textId="4D5A616E" w:rsidR="00627C9F" w:rsidRPr="00372F7D" w:rsidRDefault="00627C9F" w:rsidP="00372F7D">
                            <w:pPr>
                              <w:spacing w:line="360" w:lineRule="auto"/>
                              <w:jc w:val="right"/>
                              <w:rPr>
                                <w:rFonts w:asciiTheme="minorHAnsi" w:hAnsiTheme="minorHAnsi"/>
                                <w:color w:val="FFFFFF" w:themeColor="background1"/>
                                <w:sz w:val="22"/>
                              </w:rPr>
                            </w:pPr>
                            <w:r w:rsidRPr="00372F7D">
                              <w:rPr>
                                <w:rFonts w:asciiTheme="minorHAnsi" w:hAnsiTheme="minorHAnsi"/>
                                <w:color w:val="FFFFFF" w:themeColor="background1"/>
                                <w:sz w:val="22"/>
                              </w:rPr>
                              <w:t>Original:</w:t>
                            </w:r>
                            <w:r w:rsidR="002C1641" w:rsidRPr="00372F7D">
                              <w:rPr>
                                <w:rFonts w:asciiTheme="minorHAnsi" w:hAnsiTheme="minorHAnsi"/>
                                <w:color w:val="FFFFFF" w:themeColor="background1"/>
                                <w:sz w:val="22"/>
                              </w:rPr>
                              <w:t xml:space="preserve"> </w:t>
                            </w:r>
                            <w:r w:rsidR="00F42B71" w:rsidRPr="00372F7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01FA1559" w:rsidR="00627C9F" w:rsidRPr="00372F7D" w:rsidRDefault="009E566A" w:rsidP="00372F7D">
                      <w:pPr>
                        <w:spacing w:line="360" w:lineRule="auto"/>
                        <w:jc w:val="right"/>
                        <w:rPr>
                          <w:rFonts w:asciiTheme="minorHAnsi" w:hAnsiTheme="minorHAnsi"/>
                          <w:color w:val="FFFFFF" w:themeColor="background1"/>
                          <w:sz w:val="22"/>
                          <w:lang w:val="pt-BR"/>
                        </w:rPr>
                      </w:pPr>
                      <w:r w:rsidRPr="00372F7D">
                        <w:rPr>
                          <w:rFonts w:asciiTheme="minorHAnsi" w:hAnsiTheme="minorHAnsi"/>
                          <w:color w:val="FFFFFF" w:themeColor="background1"/>
                          <w:sz w:val="22"/>
                          <w:lang w:val="pt-BR"/>
                        </w:rPr>
                        <w:t>OEA/Ser.L/V/II.</w:t>
                      </w:r>
                    </w:p>
                    <w:p w14:paraId="2B86BB36" w14:textId="5841C1FC" w:rsidR="00627C9F" w:rsidRPr="00372F7D" w:rsidRDefault="00CA6577" w:rsidP="00372F7D">
                      <w:pPr>
                        <w:spacing w:line="360" w:lineRule="auto"/>
                        <w:jc w:val="right"/>
                        <w:rPr>
                          <w:rFonts w:asciiTheme="minorHAnsi" w:hAnsiTheme="minorHAnsi"/>
                          <w:color w:val="FFFFFF" w:themeColor="background1"/>
                          <w:sz w:val="22"/>
                          <w:lang w:val="pt-BR"/>
                        </w:rPr>
                      </w:pPr>
                      <w:r w:rsidRPr="00372F7D">
                        <w:rPr>
                          <w:rFonts w:asciiTheme="minorHAnsi" w:hAnsiTheme="minorHAnsi"/>
                          <w:color w:val="FFFFFF" w:themeColor="background1"/>
                          <w:sz w:val="22"/>
                          <w:lang w:val="pt-BR"/>
                        </w:rPr>
                        <w:t xml:space="preserve">Doc. </w:t>
                      </w:r>
                      <w:r w:rsidR="00372F7D" w:rsidRPr="00372F7D">
                        <w:rPr>
                          <w:rFonts w:asciiTheme="minorHAnsi" w:hAnsiTheme="minorHAnsi"/>
                          <w:color w:val="FFFFFF" w:themeColor="background1"/>
                          <w:sz w:val="22"/>
                          <w:lang w:val="pt-BR"/>
                        </w:rPr>
                        <w:t>253</w:t>
                      </w:r>
                    </w:p>
                    <w:p w14:paraId="6AC8D657" w14:textId="5FDB7A92" w:rsidR="00627C9F" w:rsidRPr="00372F7D" w:rsidRDefault="00372F7D" w:rsidP="00372F7D">
                      <w:pPr>
                        <w:spacing w:line="360" w:lineRule="auto"/>
                        <w:jc w:val="right"/>
                        <w:rPr>
                          <w:rFonts w:asciiTheme="minorHAnsi" w:hAnsiTheme="minorHAnsi"/>
                          <w:color w:val="FFFFFF" w:themeColor="background1"/>
                          <w:sz w:val="22"/>
                        </w:rPr>
                      </w:pPr>
                      <w:r w:rsidRPr="00372F7D">
                        <w:rPr>
                          <w:rFonts w:asciiTheme="minorHAnsi" w:hAnsiTheme="minorHAnsi"/>
                          <w:color w:val="FFFFFF" w:themeColor="background1"/>
                          <w:sz w:val="22"/>
                        </w:rPr>
                        <w:t xml:space="preserve">24 October </w:t>
                      </w:r>
                      <w:r w:rsidR="00F42B71" w:rsidRPr="00372F7D">
                        <w:rPr>
                          <w:rFonts w:asciiTheme="minorHAnsi" w:hAnsiTheme="minorHAnsi"/>
                          <w:color w:val="FFFFFF" w:themeColor="background1"/>
                          <w:sz w:val="22"/>
                        </w:rPr>
                        <w:t>2</w:t>
                      </w:r>
                      <w:r w:rsidR="005D3C3E" w:rsidRPr="00372F7D">
                        <w:rPr>
                          <w:rFonts w:asciiTheme="minorHAnsi" w:hAnsiTheme="minorHAnsi"/>
                          <w:color w:val="FFFFFF" w:themeColor="background1"/>
                          <w:sz w:val="22"/>
                        </w:rPr>
                        <w:t>019</w:t>
                      </w:r>
                    </w:p>
                    <w:p w14:paraId="35D3ABA3" w14:textId="4D5A616E" w:rsidR="00627C9F" w:rsidRPr="00372F7D" w:rsidRDefault="00627C9F" w:rsidP="00372F7D">
                      <w:pPr>
                        <w:spacing w:line="360" w:lineRule="auto"/>
                        <w:jc w:val="right"/>
                        <w:rPr>
                          <w:rFonts w:asciiTheme="minorHAnsi" w:hAnsiTheme="minorHAnsi"/>
                          <w:color w:val="FFFFFF" w:themeColor="background1"/>
                          <w:sz w:val="22"/>
                        </w:rPr>
                      </w:pPr>
                      <w:r w:rsidRPr="00372F7D">
                        <w:rPr>
                          <w:rFonts w:asciiTheme="minorHAnsi" w:hAnsiTheme="minorHAnsi"/>
                          <w:color w:val="FFFFFF" w:themeColor="background1"/>
                          <w:sz w:val="22"/>
                        </w:rPr>
                        <w:t>Original:</w:t>
                      </w:r>
                      <w:r w:rsidR="002C1641" w:rsidRPr="00372F7D">
                        <w:rPr>
                          <w:rFonts w:asciiTheme="minorHAnsi" w:hAnsiTheme="minorHAnsi"/>
                          <w:color w:val="FFFFFF" w:themeColor="background1"/>
                          <w:sz w:val="22"/>
                        </w:rPr>
                        <w:t xml:space="preserve"> </w:t>
                      </w:r>
                      <w:r w:rsidR="00F42B71" w:rsidRPr="00372F7D">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1381699"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372F7D">
                              <w:rPr>
                                <w:rFonts w:asciiTheme="majorHAnsi" w:hAnsiTheme="majorHAnsi"/>
                                <w:color w:val="0D0D0D" w:themeColor="text1" w:themeTint="F2"/>
                                <w:sz w:val="20"/>
                              </w:rPr>
                              <w:t>October 24</w:t>
                            </w:r>
                            <w:r>
                              <w:rPr>
                                <w:rFonts w:asciiTheme="majorHAnsi" w:hAnsiTheme="majorHAnsi"/>
                                <w:color w:val="0D0D0D" w:themeColor="text1" w:themeTint="F2"/>
                                <w:sz w:val="20"/>
                              </w:rPr>
                              <w:t>, 20</w:t>
                            </w:r>
                            <w:r w:rsidR="005D3C3E">
                              <w:rPr>
                                <w:rFonts w:asciiTheme="majorHAnsi" w:hAnsiTheme="majorHAnsi"/>
                                <w:color w:val="0D0D0D" w:themeColor="text1" w:themeTint="F2"/>
                                <w:sz w:val="20"/>
                              </w:rPr>
                              <w:t>19</w:t>
                            </w:r>
                            <w:r w:rsidR="00372F7D">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1381699"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372F7D">
                        <w:rPr>
                          <w:rFonts w:asciiTheme="majorHAnsi" w:hAnsiTheme="majorHAnsi"/>
                          <w:color w:val="0D0D0D" w:themeColor="text1" w:themeTint="F2"/>
                          <w:sz w:val="20"/>
                        </w:rPr>
                        <w:t>October 24</w:t>
                      </w:r>
                      <w:r>
                        <w:rPr>
                          <w:rFonts w:asciiTheme="majorHAnsi" w:hAnsiTheme="majorHAnsi"/>
                          <w:color w:val="0D0D0D" w:themeColor="text1" w:themeTint="F2"/>
                          <w:sz w:val="20"/>
                        </w:rPr>
                        <w:t>, 20</w:t>
                      </w:r>
                      <w:r w:rsidR="005D3C3E">
                        <w:rPr>
                          <w:rFonts w:asciiTheme="majorHAnsi" w:hAnsiTheme="majorHAnsi"/>
                          <w:color w:val="0D0D0D" w:themeColor="text1" w:themeTint="F2"/>
                          <w:sz w:val="20"/>
                        </w:rPr>
                        <w:t>19</w:t>
                      </w:r>
                      <w:r w:rsidR="00372F7D">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102F803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72F7D">
                              <w:rPr>
                                <w:rFonts w:asciiTheme="majorHAnsi" w:hAnsiTheme="majorHAnsi"/>
                                <w:color w:val="595959" w:themeColor="text1" w:themeTint="A6"/>
                                <w:sz w:val="18"/>
                              </w:rPr>
                              <w:t>226</w:t>
                            </w:r>
                            <w:r w:rsidR="00022CF5">
                              <w:rPr>
                                <w:rFonts w:asciiTheme="majorHAnsi" w:hAnsiTheme="majorHAnsi"/>
                                <w:color w:val="595959" w:themeColor="text1" w:themeTint="A6"/>
                                <w:sz w:val="18"/>
                              </w:rPr>
                              <w:t>/</w:t>
                            </w:r>
                            <w:r w:rsidR="005D3C3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D3C3E">
                              <w:rPr>
                                <w:rFonts w:asciiTheme="majorHAnsi" w:hAnsiTheme="majorHAnsi"/>
                                <w:color w:val="595959" w:themeColor="text1" w:themeTint="A6"/>
                                <w:sz w:val="18"/>
                              </w:rPr>
                              <w:t xml:space="preserve">1841-10.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D3C3E">
                              <w:rPr>
                                <w:rFonts w:asciiTheme="majorHAnsi" w:hAnsiTheme="majorHAnsi"/>
                                <w:color w:val="595959" w:themeColor="text1" w:themeTint="A6"/>
                                <w:sz w:val="18"/>
                              </w:rPr>
                              <w:t xml:space="preserve">Carolina Lizette </w:t>
                            </w:r>
                            <w:proofErr w:type="spellStart"/>
                            <w:r w:rsidR="005D3C3E">
                              <w:rPr>
                                <w:rFonts w:asciiTheme="majorHAnsi" w:hAnsiTheme="majorHAnsi"/>
                                <w:color w:val="595959" w:themeColor="text1" w:themeTint="A6"/>
                                <w:sz w:val="18"/>
                              </w:rPr>
                              <w:t>Gayoso</w:t>
                            </w:r>
                            <w:proofErr w:type="spellEnd"/>
                            <w:r w:rsidR="005D3C3E">
                              <w:rPr>
                                <w:rFonts w:asciiTheme="majorHAnsi" w:hAnsiTheme="majorHAnsi"/>
                                <w:color w:val="595959" w:themeColor="text1" w:themeTint="A6"/>
                                <w:sz w:val="18"/>
                              </w:rPr>
                              <w:t xml:space="preserve"> Benavides. Peru</w:t>
                            </w:r>
                            <w:r w:rsidR="00022CF5">
                              <w:rPr>
                                <w:rFonts w:asciiTheme="majorHAnsi" w:hAnsiTheme="majorHAnsi"/>
                                <w:color w:val="595959" w:themeColor="text1" w:themeTint="A6"/>
                                <w:sz w:val="18"/>
                              </w:rPr>
                              <w:t xml:space="preserve">. </w:t>
                            </w:r>
                            <w:r w:rsidR="00372F7D">
                              <w:rPr>
                                <w:rFonts w:asciiTheme="majorHAnsi" w:hAnsiTheme="majorHAnsi"/>
                                <w:color w:val="595959" w:themeColor="text1" w:themeTint="A6"/>
                                <w:sz w:val="18"/>
                              </w:rPr>
                              <w:t>October 24,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102F803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72F7D">
                        <w:rPr>
                          <w:rFonts w:asciiTheme="majorHAnsi" w:hAnsiTheme="majorHAnsi"/>
                          <w:color w:val="595959" w:themeColor="text1" w:themeTint="A6"/>
                          <w:sz w:val="18"/>
                        </w:rPr>
                        <w:t>226</w:t>
                      </w:r>
                      <w:r w:rsidR="00022CF5">
                        <w:rPr>
                          <w:rFonts w:asciiTheme="majorHAnsi" w:hAnsiTheme="majorHAnsi"/>
                          <w:color w:val="595959" w:themeColor="text1" w:themeTint="A6"/>
                          <w:sz w:val="18"/>
                        </w:rPr>
                        <w:t>/</w:t>
                      </w:r>
                      <w:r w:rsidR="005D3C3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D3C3E">
                        <w:rPr>
                          <w:rFonts w:asciiTheme="majorHAnsi" w:hAnsiTheme="majorHAnsi"/>
                          <w:color w:val="595959" w:themeColor="text1" w:themeTint="A6"/>
                          <w:sz w:val="18"/>
                        </w:rPr>
                        <w:t xml:space="preserve">1841-10.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D3C3E">
                        <w:rPr>
                          <w:rFonts w:asciiTheme="majorHAnsi" w:hAnsiTheme="majorHAnsi"/>
                          <w:color w:val="595959" w:themeColor="text1" w:themeTint="A6"/>
                          <w:sz w:val="18"/>
                        </w:rPr>
                        <w:t xml:space="preserve">Carolina Lizette </w:t>
                      </w:r>
                      <w:proofErr w:type="spellStart"/>
                      <w:r w:rsidR="005D3C3E">
                        <w:rPr>
                          <w:rFonts w:asciiTheme="majorHAnsi" w:hAnsiTheme="majorHAnsi"/>
                          <w:color w:val="595959" w:themeColor="text1" w:themeTint="A6"/>
                          <w:sz w:val="18"/>
                        </w:rPr>
                        <w:t>Gayoso</w:t>
                      </w:r>
                      <w:proofErr w:type="spellEnd"/>
                      <w:r w:rsidR="005D3C3E">
                        <w:rPr>
                          <w:rFonts w:asciiTheme="majorHAnsi" w:hAnsiTheme="majorHAnsi"/>
                          <w:color w:val="595959" w:themeColor="text1" w:themeTint="A6"/>
                          <w:sz w:val="18"/>
                        </w:rPr>
                        <w:t xml:space="preserve"> Benavides. Peru</w:t>
                      </w:r>
                      <w:r w:rsidR="00022CF5">
                        <w:rPr>
                          <w:rFonts w:asciiTheme="majorHAnsi" w:hAnsiTheme="majorHAnsi"/>
                          <w:color w:val="595959" w:themeColor="text1" w:themeTint="A6"/>
                          <w:sz w:val="18"/>
                        </w:rPr>
                        <w:t xml:space="preserve">. </w:t>
                      </w:r>
                      <w:r w:rsidR="00372F7D">
                        <w:rPr>
                          <w:rFonts w:asciiTheme="majorHAnsi" w:hAnsiTheme="majorHAnsi"/>
                          <w:color w:val="595959" w:themeColor="text1" w:themeTint="A6"/>
                          <w:sz w:val="18"/>
                        </w:rPr>
                        <w:t>October 24, 2019</w:t>
                      </w:r>
                      <w:r w:rsidR="00F621C3">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D3C3E" w:rsidRPr="003A5566" w14:paraId="0D1CC739" w14:textId="77777777" w:rsidTr="0033741F">
        <w:tc>
          <w:tcPr>
            <w:tcW w:w="2790" w:type="dxa"/>
            <w:tcBorders>
              <w:top w:val="single" w:sz="4" w:space="0" w:color="auto"/>
              <w:bottom w:val="single" w:sz="6" w:space="0" w:color="auto"/>
            </w:tcBorders>
            <w:shd w:val="clear" w:color="auto" w:fill="67AE3C"/>
            <w:vAlign w:val="center"/>
          </w:tcPr>
          <w:p w14:paraId="3914A250" w14:textId="77777777" w:rsidR="005D3C3E" w:rsidRPr="003A5566" w:rsidRDefault="005D3C3E" w:rsidP="005D3C3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vAlign w:val="center"/>
          </w:tcPr>
          <w:p w14:paraId="67A3AC7B" w14:textId="63EB78A6" w:rsidR="005D3C3E" w:rsidRPr="003A5566" w:rsidRDefault="005D3C3E" w:rsidP="005D3C3E">
            <w:pPr>
              <w:jc w:val="both"/>
              <w:rPr>
                <w:rFonts w:asciiTheme="majorHAnsi" w:hAnsiTheme="majorHAnsi"/>
                <w:bCs/>
                <w:sz w:val="19"/>
                <w:szCs w:val="19"/>
              </w:rPr>
            </w:pPr>
            <w:r w:rsidRPr="00BE0FB3">
              <w:rPr>
                <w:rFonts w:ascii="Cambria" w:hAnsi="Cambria"/>
                <w:bCs/>
                <w:sz w:val="20"/>
                <w:szCs w:val="20"/>
              </w:rPr>
              <w:t>Javier Mujica Petit,</w:t>
            </w:r>
            <w:r>
              <w:rPr>
                <w:rFonts w:ascii="Cambria" w:hAnsi="Cambria"/>
                <w:bCs/>
                <w:sz w:val="20"/>
                <w:szCs w:val="20"/>
              </w:rPr>
              <w:t xml:space="preserve"> Carolina Lize</w:t>
            </w:r>
            <w:r w:rsidRPr="00BE0FB3">
              <w:rPr>
                <w:rFonts w:ascii="Cambria" w:hAnsi="Cambria"/>
                <w:bCs/>
                <w:sz w:val="20"/>
                <w:szCs w:val="20"/>
              </w:rPr>
              <w:t>tte Gayoso Benavides</w:t>
            </w:r>
          </w:p>
        </w:tc>
      </w:tr>
      <w:tr w:rsidR="005D3C3E"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5D3C3E" w:rsidRPr="003A5566" w:rsidRDefault="005D3C3E" w:rsidP="005D3C3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36AE0B86" w:rsidR="005D3C3E" w:rsidRPr="003A5566" w:rsidRDefault="005D3C3E" w:rsidP="005D3C3E">
            <w:pPr>
              <w:jc w:val="both"/>
              <w:rPr>
                <w:rFonts w:asciiTheme="majorHAnsi" w:hAnsiTheme="majorHAnsi"/>
                <w:bCs/>
                <w:sz w:val="19"/>
                <w:szCs w:val="19"/>
              </w:rPr>
            </w:pPr>
            <w:r>
              <w:rPr>
                <w:rFonts w:asciiTheme="majorHAnsi" w:hAnsiTheme="majorHAnsi"/>
                <w:bCs/>
                <w:sz w:val="19"/>
                <w:szCs w:val="19"/>
              </w:rPr>
              <w:t>Carolina Lizette Gayoso Benavides</w:t>
            </w:r>
          </w:p>
        </w:tc>
      </w:tr>
      <w:tr w:rsidR="005D3C3E"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5D3C3E" w:rsidRPr="003A5566" w:rsidRDefault="005D3C3E" w:rsidP="005D3C3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7163F463" w:rsidR="005D3C3E" w:rsidRPr="003A5566" w:rsidRDefault="005D3C3E" w:rsidP="005D3C3E">
            <w:pPr>
              <w:jc w:val="both"/>
              <w:rPr>
                <w:rFonts w:asciiTheme="majorHAnsi" w:hAnsiTheme="majorHAnsi"/>
                <w:bCs/>
                <w:sz w:val="19"/>
                <w:szCs w:val="19"/>
              </w:rPr>
            </w:pPr>
            <w:r>
              <w:rPr>
                <w:rFonts w:asciiTheme="majorHAnsi" w:hAnsiTheme="majorHAnsi"/>
                <w:bCs/>
                <w:sz w:val="19"/>
                <w:szCs w:val="19"/>
              </w:rPr>
              <w:t>Peru</w:t>
            </w:r>
            <w:r>
              <w:rPr>
                <w:rStyle w:val="FootnoteReference"/>
                <w:rFonts w:asciiTheme="majorHAnsi" w:hAnsiTheme="majorHAnsi"/>
                <w:bCs/>
                <w:sz w:val="19"/>
                <w:szCs w:val="19"/>
              </w:rPr>
              <w:footnoteReference w:id="2"/>
            </w:r>
          </w:p>
        </w:tc>
      </w:tr>
      <w:tr w:rsidR="005D3C3E"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5D3C3E" w:rsidRPr="003A5566" w:rsidRDefault="005D3C3E" w:rsidP="005D3C3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5C010A3E" w:rsidR="005D3C3E" w:rsidRPr="003A5566" w:rsidRDefault="005D3C3E" w:rsidP="005D3C3E">
            <w:pPr>
              <w:jc w:val="both"/>
              <w:rPr>
                <w:rFonts w:asciiTheme="majorHAnsi" w:hAnsiTheme="majorHAnsi"/>
                <w:bCs/>
                <w:sz w:val="19"/>
                <w:szCs w:val="19"/>
              </w:rPr>
            </w:pPr>
            <w:r>
              <w:rPr>
                <w:rFonts w:asciiTheme="majorHAnsi" w:hAnsiTheme="majorHAnsi"/>
                <w:bCs/>
                <w:sz w:val="19"/>
                <w:szCs w:val="19"/>
              </w:rPr>
              <w:t>Articles 8 (fair trial), 24 (equal protection), and 25 (judicial protection) of the American Convention on Human Rights</w:t>
            </w:r>
            <w:r>
              <w:rPr>
                <w:rStyle w:val="FootnoteReference"/>
                <w:rFonts w:asciiTheme="majorHAnsi" w:hAnsiTheme="majorHAnsi"/>
                <w:bCs/>
                <w:sz w:val="19"/>
                <w:szCs w:val="19"/>
              </w:rPr>
              <w:footnoteReference w:id="3"/>
            </w:r>
            <w:r>
              <w:rPr>
                <w:rFonts w:asciiTheme="majorHAnsi" w:hAnsiTheme="majorHAnsi"/>
                <w:bCs/>
                <w:sz w:val="19"/>
                <w:szCs w:val="19"/>
              </w:rPr>
              <w:t xml:space="preserve"> in relation to its Article 1.1 (obligation to respect rights)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0F2F10D1"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December 29, 2010</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535A1806"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January 20, 2014</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412F4377"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December 1, 2016</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7155DE3E"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March 1, 2017</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7DCD9A0C"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July 18, 2017, and January 15, 2019</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7481CAFB"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July 12,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6267A897" w:rsidR="00261E08" w:rsidRPr="003A5566" w:rsidRDefault="00FD5C9A"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6B5B3782" w:rsidR="00261E08" w:rsidRPr="003A5566" w:rsidRDefault="00FD5C9A"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2EDA0891" w:rsidR="00261E08" w:rsidRPr="003A5566" w:rsidRDefault="00FD5C9A"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59AC9837"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July 28, 1978); Protocol of San Salvador (deposit of instrument of ratification on June 4, 1995)</w:t>
            </w:r>
            <w:r w:rsidR="00AC3907">
              <w:rPr>
                <w:rFonts w:asciiTheme="majorHAnsi" w:hAnsiTheme="majorHAnsi"/>
                <w:bCs/>
                <w:sz w:val="19"/>
                <w:szCs w:val="19"/>
              </w:rPr>
              <w:t xml:space="preserve"> </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4BAC2880"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4A8D2A8B" w:rsidR="00261E08" w:rsidRPr="003A5566" w:rsidRDefault="00FD5C9A" w:rsidP="009163FC">
            <w:pPr>
              <w:jc w:val="both"/>
              <w:rPr>
                <w:rFonts w:asciiTheme="majorHAnsi" w:hAnsiTheme="majorHAnsi"/>
                <w:bCs/>
                <w:sz w:val="19"/>
                <w:szCs w:val="19"/>
              </w:rPr>
            </w:pPr>
            <w:r>
              <w:rPr>
                <w:rFonts w:asciiTheme="majorHAnsi" w:hAnsiTheme="majorHAnsi"/>
                <w:bCs/>
                <w:sz w:val="19"/>
                <w:szCs w:val="19"/>
              </w:rPr>
              <w:t>Articles 8 (fair trial), 23 (participation in government), 25 (judicial protection), and 26 (economic, social, and cultural rights) of the Convention in relation to its Articles 1.1 (obligation to respect rights) and 2 (domestic legal effects)</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46B604F6" w:rsidR="00261E08" w:rsidRPr="003A5566" w:rsidRDefault="00FD5C9A" w:rsidP="009163FC">
            <w:pPr>
              <w:rPr>
                <w:rFonts w:asciiTheme="majorHAnsi" w:hAnsiTheme="majorHAnsi"/>
                <w:bCs/>
                <w:sz w:val="19"/>
                <w:szCs w:val="19"/>
              </w:rPr>
            </w:pPr>
            <w:r>
              <w:rPr>
                <w:rFonts w:asciiTheme="majorHAnsi" w:hAnsiTheme="majorHAnsi"/>
                <w:bCs/>
                <w:sz w:val="19"/>
                <w:szCs w:val="19"/>
              </w:rPr>
              <w:t>Yes. August 26, 2010</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574338E8" w:rsidR="00261E08" w:rsidRPr="003A5566" w:rsidRDefault="00FD5C9A" w:rsidP="009163FC">
            <w:pPr>
              <w:rPr>
                <w:rFonts w:asciiTheme="majorHAnsi" w:hAnsiTheme="majorHAnsi"/>
                <w:bCs/>
                <w:sz w:val="19"/>
                <w:szCs w:val="19"/>
              </w:rPr>
            </w:pPr>
            <w:r>
              <w:rPr>
                <w:rFonts w:asciiTheme="majorHAnsi" w:hAnsiTheme="majorHAnsi"/>
                <w:bCs/>
                <w:sz w:val="19"/>
                <w:szCs w:val="19"/>
              </w:rPr>
              <w:t>Yes. December 29, 2010</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2EC8C99" w14:textId="2C1E6331"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allege serious human rights violations committed </w:t>
      </w:r>
      <w:r w:rsidR="00362478">
        <w:rPr>
          <w:rFonts w:ascii="Cambria" w:hAnsi="Cambria"/>
          <w:sz w:val="20"/>
          <w:szCs w:val="20"/>
          <w:lang w:val="en"/>
        </w:rPr>
        <w:t>to the</w:t>
      </w:r>
      <w:r>
        <w:rPr>
          <w:rFonts w:ascii="Cambria" w:hAnsi="Cambria"/>
          <w:sz w:val="20"/>
          <w:szCs w:val="20"/>
          <w:lang w:val="en"/>
        </w:rPr>
        <w:t xml:space="preserve"> detriment of Carolina Lizette Gayoso Benavides (hereinafter “the alleged victim” or “Ms. Benavides”),</w:t>
      </w:r>
      <w:r w:rsidR="00DB3698">
        <w:rPr>
          <w:rFonts w:ascii="Cambria" w:hAnsi="Cambria"/>
          <w:sz w:val="20"/>
          <w:szCs w:val="20"/>
          <w:lang w:val="en"/>
        </w:rPr>
        <w:t xml:space="preserve"> who claims she was</w:t>
      </w:r>
      <w:r>
        <w:rPr>
          <w:rFonts w:ascii="Cambria" w:hAnsi="Cambria"/>
          <w:sz w:val="20"/>
          <w:szCs w:val="20"/>
          <w:lang w:val="en"/>
        </w:rPr>
        <w:t xml:space="preserve"> dismissed from her job at the judiciary in reprisal for </w:t>
      </w:r>
      <w:r w:rsidR="0017608A">
        <w:rPr>
          <w:rFonts w:ascii="Cambria" w:hAnsi="Cambria"/>
          <w:sz w:val="20"/>
          <w:szCs w:val="20"/>
          <w:lang w:val="en"/>
        </w:rPr>
        <w:t xml:space="preserve">the </w:t>
      </w:r>
      <w:r>
        <w:rPr>
          <w:rFonts w:ascii="Cambria" w:hAnsi="Cambria"/>
          <w:sz w:val="20"/>
          <w:szCs w:val="20"/>
          <w:lang w:val="en"/>
        </w:rPr>
        <w:t xml:space="preserve">complaints she filed against several officials of that body. </w:t>
      </w:r>
    </w:p>
    <w:p w14:paraId="27DAC1B2" w14:textId="75A11570"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They explain that the alleged victim worked at the </w:t>
      </w:r>
      <w:r w:rsidR="0017608A">
        <w:rPr>
          <w:rFonts w:ascii="Cambria" w:hAnsi="Cambria"/>
          <w:sz w:val="20"/>
          <w:szCs w:val="20"/>
          <w:lang w:val="en"/>
        </w:rPr>
        <w:t>j</w:t>
      </w:r>
      <w:r>
        <w:rPr>
          <w:rFonts w:ascii="Cambria" w:hAnsi="Cambria"/>
          <w:sz w:val="20"/>
          <w:szCs w:val="20"/>
          <w:lang w:val="en"/>
        </w:rPr>
        <w:t>udiciary for 27 years without ever receiving disciplinary sanction</w:t>
      </w:r>
      <w:r w:rsidR="0017608A">
        <w:rPr>
          <w:rFonts w:ascii="Cambria" w:hAnsi="Cambria"/>
          <w:sz w:val="20"/>
          <w:szCs w:val="20"/>
          <w:lang w:val="en"/>
        </w:rPr>
        <w:t>s</w:t>
      </w:r>
      <w:r>
        <w:rPr>
          <w:rFonts w:ascii="Cambria" w:hAnsi="Cambria"/>
          <w:sz w:val="20"/>
          <w:szCs w:val="20"/>
          <w:lang w:val="en"/>
        </w:rPr>
        <w:t>. They submit that in her last five years there, she was Coordinator of the Central Registry of Convicted Persons until September 17, 1999</w:t>
      </w:r>
      <w:r w:rsidR="00F56703">
        <w:rPr>
          <w:rFonts w:ascii="Cambria" w:hAnsi="Cambria"/>
          <w:sz w:val="20"/>
          <w:szCs w:val="20"/>
          <w:lang w:val="en"/>
        </w:rPr>
        <w:t>. Then</w:t>
      </w:r>
      <w:r>
        <w:rPr>
          <w:rFonts w:ascii="Cambria" w:hAnsi="Cambria"/>
          <w:sz w:val="20"/>
          <w:szCs w:val="20"/>
          <w:lang w:val="en"/>
        </w:rPr>
        <w:t xml:space="preserve"> she was transferred to the Operations Management of Juvenile Detention Facilities Office</w:t>
      </w:r>
      <w:r w:rsidR="00F56703">
        <w:rPr>
          <w:rFonts w:ascii="Cambria" w:hAnsi="Cambria"/>
          <w:sz w:val="20"/>
          <w:szCs w:val="20"/>
          <w:lang w:val="en"/>
        </w:rPr>
        <w:t>,</w:t>
      </w:r>
      <w:r>
        <w:rPr>
          <w:rFonts w:ascii="Cambria" w:hAnsi="Cambria"/>
          <w:sz w:val="20"/>
          <w:szCs w:val="20"/>
          <w:lang w:val="en"/>
        </w:rPr>
        <w:t xml:space="preserve"> without</w:t>
      </w:r>
      <w:r w:rsidR="00F56703">
        <w:rPr>
          <w:rFonts w:ascii="Cambria" w:hAnsi="Cambria"/>
          <w:sz w:val="20"/>
          <w:szCs w:val="20"/>
          <w:lang w:val="en"/>
        </w:rPr>
        <w:t xml:space="preserve"> being assigned</w:t>
      </w:r>
      <w:r>
        <w:rPr>
          <w:rFonts w:ascii="Cambria" w:hAnsi="Cambria"/>
          <w:sz w:val="20"/>
          <w:szCs w:val="20"/>
          <w:lang w:val="en"/>
        </w:rPr>
        <w:t xml:space="preserve"> a specific function, in a context of </w:t>
      </w:r>
      <w:r w:rsidR="00F56703">
        <w:rPr>
          <w:rFonts w:ascii="Cambria" w:hAnsi="Cambria"/>
          <w:sz w:val="20"/>
          <w:szCs w:val="20"/>
          <w:lang w:val="en"/>
        </w:rPr>
        <w:t xml:space="preserve">a </w:t>
      </w:r>
      <w:r>
        <w:rPr>
          <w:rFonts w:ascii="Cambria" w:hAnsi="Cambria"/>
          <w:sz w:val="20"/>
          <w:szCs w:val="20"/>
          <w:lang w:val="en"/>
        </w:rPr>
        <w:t>systematic pattern of harassment against her. A</w:t>
      </w:r>
      <w:r w:rsidR="00F56703">
        <w:rPr>
          <w:rFonts w:ascii="Cambria" w:hAnsi="Cambria"/>
          <w:sz w:val="20"/>
          <w:szCs w:val="20"/>
          <w:lang w:val="en"/>
        </w:rPr>
        <w:t>ccordingly</w:t>
      </w:r>
      <w:r>
        <w:rPr>
          <w:rFonts w:ascii="Cambria" w:hAnsi="Cambria"/>
          <w:sz w:val="20"/>
          <w:szCs w:val="20"/>
          <w:lang w:val="en"/>
        </w:rPr>
        <w:t xml:space="preserve">, on September 20, 1999, she formally requested her </w:t>
      </w:r>
      <w:r>
        <w:rPr>
          <w:rFonts w:ascii="Cambria" w:hAnsi="Cambria"/>
          <w:sz w:val="20"/>
          <w:szCs w:val="20"/>
          <w:lang w:val="en"/>
        </w:rPr>
        <w:lastRenderedPageBreak/>
        <w:t>employer th</w:t>
      </w:r>
      <w:r w:rsidR="00F56703">
        <w:rPr>
          <w:rFonts w:ascii="Cambria" w:hAnsi="Cambria"/>
          <w:sz w:val="20"/>
          <w:szCs w:val="20"/>
          <w:lang w:val="en"/>
        </w:rPr>
        <w:t>e cease of</w:t>
      </w:r>
      <w:r>
        <w:rPr>
          <w:rFonts w:ascii="Cambria" w:hAnsi="Cambria"/>
          <w:sz w:val="20"/>
          <w:szCs w:val="20"/>
          <w:lang w:val="en"/>
        </w:rPr>
        <w:t xml:space="preserve"> all acts of harassment against her. On September 24, 1999, she filed a criminal complaint with the </w:t>
      </w:r>
      <w:r w:rsidR="00F56703">
        <w:rPr>
          <w:rFonts w:ascii="Cambria" w:hAnsi="Cambria"/>
          <w:sz w:val="20"/>
          <w:szCs w:val="20"/>
          <w:lang w:val="en"/>
        </w:rPr>
        <w:t>Attorney General’s Office</w:t>
      </w:r>
      <w:r>
        <w:rPr>
          <w:rFonts w:ascii="Cambria" w:hAnsi="Cambria"/>
          <w:sz w:val="20"/>
          <w:szCs w:val="20"/>
          <w:lang w:val="en"/>
        </w:rPr>
        <w:t xml:space="preserve"> against eight officials of the judiciary.</w:t>
      </w:r>
      <w:r>
        <w:rPr>
          <w:rStyle w:val="FootnoteReference"/>
          <w:rFonts w:ascii="Cambria" w:hAnsi="Cambria"/>
          <w:sz w:val="20"/>
          <w:szCs w:val="20"/>
          <w:lang w:val="en"/>
        </w:rPr>
        <w:footnoteReference w:id="5"/>
      </w:r>
      <w:r>
        <w:rPr>
          <w:rFonts w:ascii="Cambria" w:hAnsi="Cambria"/>
          <w:sz w:val="20"/>
          <w:szCs w:val="20"/>
          <w:lang w:val="en"/>
        </w:rPr>
        <w:t xml:space="preserve"> </w:t>
      </w:r>
    </w:p>
    <w:p w14:paraId="0E4583A9" w14:textId="7DF45D63"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They allege that in reprisal for her complaints, on October 6, 1999, she received prior notice of </w:t>
      </w:r>
      <w:r w:rsidR="00845092">
        <w:rPr>
          <w:rFonts w:ascii="Cambria" w:hAnsi="Cambria"/>
          <w:sz w:val="20"/>
          <w:szCs w:val="20"/>
          <w:lang w:val="en"/>
        </w:rPr>
        <w:t xml:space="preserve">her </w:t>
      </w:r>
      <w:r>
        <w:rPr>
          <w:rFonts w:ascii="Cambria" w:hAnsi="Cambria"/>
          <w:sz w:val="20"/>
          <w:szCs w:val="20"/>
          <w:lang w:val="en"/>
        </w:rPr>
        <w:t xml:space="preserve">dismissal from a notary public on account of serious offenses </w:t>
      </w:r>
      <w:r w:rsidR="00F56703">
        <w:rPr>
          <w:rFonts w:ascii="Cambria" w:hAnsi="Cambria"/>
          <w:sz w:val="20"/>
          <w:szCs w:val="20"/>
          <w:lang w:val="en"/>
        </w:rPr>
        <w:t>concerning her job</w:t>
      </w:r>
      <w:r>
        <w:rPr>
          <w:rFonts w:ascii="Cambria" w:hAnsi="Cambria"/>
          <w:sz w:val="20"/>
          <w:szCs w:val="20"/>
          <w:lang w:val="en"/>
        </w:rPr>
        <w:t xml:space="preserve">. On October 13, 1999, she filed claims in her defense, denying and contradicting the false accusations. They indicate that, at that same time, she lodged a complaint against her employer for harassment, with the Judge Specializing in Labor Matters of the Superior Court of Justice of Lima. A day later, on October 14, 1999, she was terminated on the grounds raised in the </w:t>
      </w:r>
      <w:r w:rsidR="00845092">
        <w:rPr>
          <w:rFonts w:ascii="Cambria" w:hAnsi="Cambria"/>
          <w:sz w:val="20"/>
          <w:szCs w:val="20"/>
          <w:lang w:val="en"/>
        </w:rPr>
        <w:t>letter of termination</w:t>
      </w:r>
      <w:r>
        <w:rPr>
          <w:rFonts w:ascii="Cambria" w:hAnsi="Cambria"/>
          <w:sz w:val="20"/>
          <w:szCs w:val="20"/>
          <w:lang w:val="en"/>
        </w:rPr>
        <w:t xml:space="preserve">; </w:t>
      </w:r>
      <w:r w:rsidR="001168FF">
        <w:rPr>
          <w:rFonts w:ascii="Cambria" w:hAnsi="Cambria"/>
          <w:sz w:val="20"/>
          <w:szCs w:val="20"/>
          <w:lang w:val="en"/>
        </w:rPr>
        <w:t xml:space="preserve">and </w:t>
      </w:r>
      <w:r>
        <w:rPr>
          <w:rFonts w:ascii="Cambria" w:hAnsi="Cambria"/>
          <w:sz w:val="20"/>
          <w:szCs w:val="20"/>
          <w:lang w:val="en"/>
        </w:rPr>
        <w:t>at the same time, criminal charges were filed against her on these same grounds.</w:t>
      </w:r>
      <w:r>
        <w:rPr>
          <w:rStyle w:val="FootnoteReference"/>
          <w:rFonts w:ascii="Cambria" w:hAnsi="Cambria"/>
          <w:sz w:val="20"/>
          <w:szCs w:val="20"/>
          <w:lang w:val="en"/>
        </w:rPr>
        <w:footnoteReference w:id="6"/>
      </w:r>
      <w:r>
        <w:rPr>
          <w:rFonts w:ascii="Cambria" w:hAnsi="Cambria"/>
          <w:sz w:val="20"/>
          <w:szCs w:val="20"/>
          <w:lang w:val="en"/>
        </w:rPr>
        <w:t xml:space="preserve"> </w:t>
      </w:r>
    </w:p>
    <w:p w14:paraId="1BD8B480" w14:textId="12EEC4D3"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On November 12, 1999, the alleged victim filed an appeal seeking the annulment of her dismissal, with</w:t>
      </w:r>
      <w:r w:rsidR="00432C06">
        <w:rPr>
          <w:rFonts w:ascii="Cambria" w:hAnsi="Cambria"/>
          <w:sz w:val="20"/>
          <w:szCs w:val="20"/>
          <w:lang w:val="en"/>
        </w:rPr>
        <w:t xml:space="preserve"> the</w:t>
      </w:r>
      <w:r>
        <w:rPr>
          <w:rFonts w:ascii="Cambria" w:hAnsi="Cambria"/>
          <w:sz w:val="20"/>
          <w:szCs w:val="20"/>
          <w:lang w:val="en"/>
        </w:rPr>
        <w:t xml:space="preserve"> Court Specializing in Labor Matters No. 3 of the Superior Court of Justice of Lima, which found it admissible </w:t>
      </w:r>
      <w:r w:rsidR="001168FF">
        <w:rPr>
          <w:rFonts w:ascii="Cambria" w:hAnsi="Cambria"/>
          <w:sz w:val="20"/>
          <w:szCs w:val="20"/>
          <w:lang w:val="en"/>
        </w:rPr>
        <w:t xml:space="preserve">on </w:t>
      </w:r>
      <w:r>
        <w:rPr>
          <w:rFonts w:ascii="Cambria" w:hAnsi="Cambria"/>
          <w:sz w:val="20"/>
          <w:szCs w:val="20"/>
          <w:lang w:val="en"/>
        </w:rPr>
        <w:t>February 22, 2002. Th</w:t>
      </w:r>
      <w:r w:rsidR="001168FF">
        <w:rPr>
          <w:rFonts w:ascii="Cambria" w:hAnsi="Cambria"/>
          <w:sz w:val="20"/>
          <w:szCs w:val="20"/>
          <w:lang w:val="en"/>
        </w:rPr>
        <w:t>is</w:t>
      </w:r>
      <w:r>
        <w:rPr>
          <w:rFonts w:ascii="Cambria" w:hAnsi="Cambria"/>
          <w:sz w:val="20"/>
          <w:szCs w:val="20"/>
          <w:lang w:val="en"/>
        </w:rPr>
        <w:t xml:space="preserve"> court </w:t>
      </w:r>
      <w:r w:rsidR="00845092">
        <w:rPr>
          <w:rFonts w:ascii="Cambria" w:hAnsi="Cambria"/>
          <w:sz w:val="20"/>
          <w:szCs w:val="20"/>
          <w:lang w:val="en"/>
        </w:rPr>
        <w:t>ruled</w:t>
      </w:r>
      <w:r>
        <w:rPr>
          <w:rFonts w:ascii="Cambria" w:hAnsi="Cambria"/>
          <w:sz w:val="20"/>
          <w:szCs w:val="20"/>
          <w:lang w:val="en"/>
        </w:rPr>
        <w:t xml:space="preserve"> to reinstate the claimant to her previous job or a similar one and to pay her the salaries earned following her dismissal. On August 20, 2002, Labor Court No. 1 of the Superior Court of Justice of Lima upheld this decision. They allege that these decisions confirmed the causality between the alleged victim’s complaints and her </w:t>
      </w:r>
      <w:r w:rsidR="001168FF">
        <w:rPr>
          <w:rFonts w:ascii="Cambria" w:hAnsi="Cambria"/>
          <w:sz w:val="20"/>
          <w:szCs w:val="20"/>
          <w:lang w:val="en"/>
        </w:rPr>
        <w:t>termination of employment</w:t>
      </w:r>
      <w:r>
        <w:rPr>
          <w:rFonts w:ascii="Cambria" w:hAnsi="Cambria"/>
          <w:sz w:val="20"/>
          <w:szCs w:val="20"/>
          <w:lang w:val="en"/>
        </w:rPr>
        <w:t>.</w:t>
      </w:r>
      <w:r w:rsidR="007A55A1">
        <w:rPr>
          <w:rFonts w:ascii="Cambria" w:hAnsi="Cambria"/>
          <w:sz w:val="20"/>
          <w:szCs w:val="20"/>
          <w:lang w:val="en"/>
        </w:rPr>
        <w:t xml:space="preserve"> The Supreme Court of Justice finally</w:t>
      </w:r>
      <w:r>
        <w:rPr>
          <w:rFonts w:ascii="Cambria" w:hAnsi="Cambria"/>
          <w:sz w:val="20"/>
          <w:szCs w:val="20"/>
          <w:lang w:val="en"/>
        </w:rPr>
        <w:t xml:space="preserve"> </w:t>
      </w:r>
      <w:r w:rsidR="007A55A1">
        <w:rPr>
          <w:rFonts w:ascii="Cambria" w:hAnsi="Cambria"/>
          <w:sz w:val="20"/>
          <w:szCs w:val="20"/>
          <w:lang w:val="en"/>
        </w:rPr>
        <w:t xml:space="preserve">dismissed the </w:t>
      </w:r>
      <w:r>
        <w:rPr>
          <w:rFonts w:ascii="Cambria" w:hAnsi="Cambria"/>
          <w:sz w:val="20"/>
          <w:szCs w:val="20"/>
          <w:lang w:val="en"/>
        </w:rPr>
        <w:t>criminal charges against the alleged victim</w:t>
      </w:r>
      <w:r w:rsidR="007A55A1">
        <w:rPr>
          <w:rFonts w:ascii="Cambria" w:hAnsi="Cambria"/>
          <w:sz w:val="20"/>
          <w:szCs w:val="20"/>
          <w:lang w:val="en"/>
        </w:rPr>
        <w:t xml:space="preserve"> on May 5, 2003</w:t>
      </w:r>
      <w:r>
        <w:rPr>
          <w:rFonts w:ascii="Cambria" w:hAnsi="Cambria"/>
          <w:sz w:val="20"/>
          <w:szCs w:val="20"/>
          <w:lang w:val="en"/>
        </w:rPr>
        <w:t xml:space="preserve">. </w:t>
      </w:r>
    </w:p>
    <w:p w14:paraId="63915EA0" w14:textId="5CBDBB71"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w:t>
      </w:r>
      <w:r w:rsidR="001168FF">
        <w:rPr>
          <w:rFonts w:ascii="Cambria" w:hAnsi="Cambria"/>
          <w:sz w:val="20"/>
          <w:szCs w:val="20"/>
          <w:lang w:val="en"/>
        </w:rPr>
        <w:t>j</w:t>
      </w:r>
      <w:r>
        <w:rPr>
          <w:rFonts w:ascii="Cambria" w:hAnsi="Cambria"/>
          <w:sz w:val="20"/>
          <w:szCs w:val="20"/>
          <w:lang w:val="en"/>
        </w:rPr>
        <w:t xml:space="preserve">udiciary </w:t>
      </w:r>
      <w:r w:rsidR="00432C06">
        <w:rPr>
          <w:rFonts w:ascii="Cambria" w:hAnsi="Cambria"/>
          <w:sz w:val="20"/>
          <w:szCs w:val="20"/>
          <w:lang w:val="en"/>
        </w:rPr>
        <w:t>filed a cassation appeal</w:t>
      </w:r>
      <w:r>
        <w:rPr>
          <w:rFonts w:ascii="Cambria" w:hAnsi="Cambria"/>
          <w:sz w:val="20"/>
          <w:szCs w:val="20"/>
          <w:lang w:val="en"/>
        </w:rPr>
        <w:t xml:space="preserve"> </w:t>
      </w:r>
      <w:r w:rsidR="00432C06">
        <w:rPr>
          <w:rFonts w:ascii="Cambria" w:hAnsi="Cambria"/>
          <w:sz w:val="20"/>
          <w:szCs w:val="20"/>
          <w:lang w:val="en"/>
        </w:rPr>
        <w:t>against the</w:t>
      </w:r>
      <w:r>
        <w:rPr>
          <w:rFonts w:ascii="Cambria" w:hAnsi="Cambria"/>
          <w:sz w:val="20"/>
          <w:szCs w:val="20"/>
          <w:lang w:val="en"/>
        </w:rPr>
        <w:t xml:space="preserve"> decision</w:t>
      </w:r>
      <w:r w:rsidR="001168FF">
        <w:rPr>
          <w:rFonts w:ascii="Cambria" w:hAnsi="Cambria"/>
          <w:sz w:val="20"/>
          <w:szCs w:val="20"/>
          <w:lang w:val="en"/>
        </w:rPr>
        <w:t xml:space="preserve"> by which the Superior</w:t>
      </w:r>
      <w:r>
        <w:rPr>
          <w:rFonts w:ascii="Cambria" w:hAnsi="Cambria"/>
          <w:sz w:val="20"/>
          <w:szCs w:val="20"/>
          <w:lang w:val="en"/>
        </w:rPr>
        <w:t xml:space="preserve"> </w:t>
      </w:r>
      <w:r w:rsidR="001168FF">
        <w:rPr>
          <w:rFonts w:ascii="Cambria" w:hAnsi="Cambria"/>
          <w:sz w:val="20"/>
          <w:szCs w:val="20"/>
          <w:lang w:val="en"/>
        </w:rPr>
        <w:t xml:space="preserve">Court </w:t>
      </w:r>
      <w:r w:rsidR="001E0B7B">
        <w:rPr>
          <w:rFonts w:ascii="Cambria" w:hAnsi="Cambria"/>
          <w:sz w:val="20"/>
          <w:szCs w:val="20"/>
          <w:lang w:val="en"/>
        </w:rPr>
        <w:t>annulled</w:t>
      </w:r>
      <w:r>
        <w:rPr>
          <w:rFonts w:ascii="Cambria" w:hAnsi="Cambria"/>
          <w:sz w:val="20"/>
          <w:szCs w:val="20"/>
          <w:lang w:val="en"/>
        </w:rPr>
        <w:t xml:space="preserve"> the alleged victim’s termination. On June 11, 2004, </w:t>
      </w:r>
      <w:r w:rsidR="001168FF">
        <w:rPr>
          <w:rFonts w:ascii="Cambria" w:hAnsi="Cambria"/>
          <w:sz w:val="20"/>
          <w:szCs w:val="20"/>
          <w:lang w:val="en"/>
        </w:rPr>
        <w:t>the Acting</w:t>
      </w:r>
      <w:r>
        <w:rPr>
          <w:rFonts w:ascii="Cambria" w:hAnsi="Cambria"/>
          <w:sz w:val="20"/>
          <w:szCs w:val="20"/>
          <w:lang w:val="en"/>
        </w:rPr>
        <w:t xml:space="preserve"> Constitutional and Social </w:t>
      </w:r>
      <w:r w:rsidR="00A67A30">
        <w:rPr>
          <w:rFonts w:ascii="Cambria" w:hAnsi="Cambria"/>
          <w:sz w:val="20"/>
          <w:szCs w:val="20"/>
          <w:lang w:val="en"/>
        </w:rPr>
        <w:t>Chamber</w:t>
      </w:r>
      <w:r>
        <w:rPr>
          <w:rFonts w:ascii="Cambria" w:hAnsi="Cambria"/>
          <w:sz w:val="20"/>
          <w:szCs w:val="20"/>
          <w:lang w:val="en"/>
        </w:rPr>
        <w:t xml:space="preserve"> of the Supreme Court found the </w:t>
      </w:r>
      <w:r w:rsidR="00A67A30">
        <w:rPr>
          <w:rFonts w:ascii="Cambria" w:hAnsi="Cambria"/>
          <w:sz w:val="20"/>
          <w:szCs w:val="20"/>
          <w:lang w:val="en"/>
        </w:rPr>
        <w:t>cassation appeal to be well founded</w:t>
      </w:r>
      <w:r>
        <w:rPr>
          <w:rFonts w:ascii="Cambria" w:hAnsi="Cambria"/>
          <w:sz w:val="20"/>
          <w:szCs w:val="20"/>
          <w:lang w:val="en"/>
        </w:rPr>
        <w:t>. Th</w:t>
      </w:r>
      <w:r w:rsidR="00A67A30">
        <w:rPr>
          <w:rFonts w:ascii="Cambria" w:hAnsi="Cambria"/>
          <w:sz w:val="20"/>
          <w:szCs w:val="20"/>
          <w:lang w:val="en"/>
        </w:rPr>
        <w:t>e</w:t>
      </w:r>
      <w:r w:rsidR="00D5339A">
        <w:rPr>
          <w:rFonts w:ascii="Cambria" w:hAnsi="Cambria"/>
          <w:sz w:val="20"/>
          <w:szCs w:val="20"/>
          <w:lang w:val="en"/>
        </w:rPr>
        <w:t xml:space="preserve"> </w:t>
      </w:r>
      <w:r w:rsidR="00A67A30">
        <w:rPr>
          <w:rFonts w:ascii="Cambria" w:hAnsi="Cambria"/>
          <w:sz w:val="20"/>
          <w:szCs w:val="20"/>
          <w:lang w:val="en"/>
        </w:rPr>
        <w:t>chamber</w:t>
      </w:r>
      <w:r w:rsidR="00D5339A">
        <w:rPr>
          <w:rFonts w:ascii="Cambria" w:hAnsi="Cambria"/>
          <w:sz w:val="20"/>
          <w:szCs w:val="20"/>
          <w:lang w:val="en"/>
        </w:rPr>
        <w:t xml:space="preserve"> </w:t>
      </w:r>
      <w:r>
        <w:rPr>
          <w:rFonts w:ascii="Cambria" w:hAnsi="Cambria"/>
          <w:sz w:val="20"/>
          <w:szCs w:val="20"/>
          <w:lang w:val="en"/>
        </w:rPr>
        <w:t>found that the trial courts had wrongfully applied article 29.c of Supreme Decree 003-97-TR</w:t>
      </w:r>
      <w:r w:rsidR="001E0B7B">
        <w:rPr>
          <w:rFonts w:ascii="Cambria" w:hAnsi="Cambria"/>
          <w:sz w:val="20"/>
          <w:szCs w:val="20"/>
          <w:lang w:val="en"/>
        </w:rPr>
        <w:t>,</w:t>
      </w:r>
      <w:r>
        <w:rPr>
          <w:rFonts w:ascii="Cambria" w:hAnsi="Cambria"/>
          <w:sz w:val="20"/>
          <w:szCs w:val="20"/>
          <w:lang w:val="en"/>
        </w:rPr>
        <w:t xml:space="preserve"> under which </w:t>
      </w:r>
      <w:r w:rsidR="001E0B7B">
        <w:rPr>
          <w:rFonts w:ascii="Cambria" w:hAnsi="Cambria"/>
          <w:sz w:val="20"/>
          <w:szCs w:val="20"/>
          <w:lang w:val="en"/>
        </w:rPr>
        <w:t>terminations</w:t>
      </w:r>
      <w:r>
        <w:rPr>
          <w:rFonts w:ascii="Cambria" w:hAnsi="Cambria"/>
          <w:sz w:val="20"/>
          <w:szCs w:val="20"/>
          <w:lang w:val="en"/>
        </w:rPr>
        <w:t xml:space="preserve"> based on “the filing of a complaint or the participation in proceedings against </w:t>
      </w:r>
      <w:r w:rsidR="001E0B7B">
        <w:rPr>
          <w:rFonts w:ascii="Cambria" w:hAnsi="Cambria"/>
          <w:sz w:val="20"/>
          <w:szCs w:val="20"/>
          <w:lang w:val="en"/>
        </w:rPr>
        <w:t>an</w:t>
      </w:r>
      <w:r>
        <w:rPr>
          <w:rFonts w:ascii="Cambria" w:hAnsi="Cambria"/>
          <w:sz w:val="20"/>
          <w:szCs w:val="20"/>
          <w:lang w:val="en"/>
        </w:rPr>
        <w:t xml:space="preserve"> employer, before the competent authorities</w:t>
      </w:r>
      <w:r w:rsidR="001E0B7B">
        <w:rPr>
          <w:rFonts w:ascii="Cambria" w:hAnsi="Cambria"/>
          <w:sz w:val="20"/>
          <w:szCs w:val="20"/>
          <w:lang w:val="en"/>
        </w:rPr>
        <w:t>”</w:t>
      </w:r>
      <w:r>
        <w:rPr>
          <w:rFonts w:ascii="Cambria" w:hAnsi="Cambria"/>
          <w:sz w:val="20"/>
          <w:szCs w:val="20"/>
          <w:lang w:val="en"/>
        </w:rPr>
        <w:t xml:space="preserve"> </w:t>
      </w:r>
      <w:r w:rsidR="001E0B7B">
        <w:rPr>
          <w:rFonts w:ascii="Cambria" w:hAnsi="Cambria"/>
          <w:sz w:val="20"/>
          <w:szCs w:val="20"/>
          <w:lang w:val="en"/>
        </w:rPr>
        <w:t>shall be</w:t>
      </w:r>
      <w:r>
        <w:rPr>
          <w:rFonts w:ascii="Cambria" w:hAnsi="Cambria"/>
          <w:sz w:val="20"/>
          <w:szCs w:val="20"/>
          <w:lang w:val="en"/>
        </w:rPr>
        <w:t xml:space="preserve"> null. </w:t>
      </w:r>
      <w:r w:rsidR="007A7B44">
        <w:rPr>
          <w:rFonts w:ascii="Cambria" w:hAnsi="Cambria"/>
          <w:sz w:val="20"/>
          <w:szCs w:val="20"/>
          <w:lang w:val="en"/>
        </w:rPr>
        <w:t>According to</w:t>
      </w:r>
      <w:r w:rsidR="001E0B7B">
        <w:rPr>
          <w:rFonts w:ascii="Cambria" w:hAnsi="Cambria"/>
          <w:sz w:val="20"/>
          <w:szCs w:val="20"/>
          <w:lang w:val="en"/>
        </w:rPr>
        <w:t xml:space="preserve"> </w:t>
      </w:r>
      <w:r>
        <w:rPr>
          <w:rFonts w:ascii="Cambria" w:hAnsi="Cambria"/>
          <w:sz w:val="20"/>
          <w:szCs w:val="20"/>
          <w:lang w:val="en"/>
        </w:rPr>
        <w:t>th</w:t>
      </w:r>
      <w:r w:rsidR="00A67A30">
        <w:rPr>
          <w:rFonts w:ascii="Cambria" w:hAnsi="Cambria"/>
          <w:sz w:val="20"/>
          <w:szCs w:val="20"/>
          <w:lang w:val="en"/>
        </w:rPr>
        <w:t>e chamber</w:t>
      </w:r>
      <w:r>
        <w:rPr>
          <w:rFonts w:ascii="Cambria" w:hAnsi="Cambria"/>
          <w:sz w:val="20"/>
          <w:szCs w:val="20"/>
          <w:lang w:val="en"/>
        </w:rPr>
        <w:t xml:space="preserve">, </w:t>
      </w:r>
      <w:r w:rsidR="005D595F">
        <w:rPr>
          <w:rFonts w:ascii="Cambria" w:hAnsi="Cambria"/>
          <w:sz w:val="20"/>
          <w:szCs w:val="20"/>
          <w:lang w:val="en"/>
        </w:rPr>
        <w:t>applying</w:t>
      </w:r>
      <w:r>
        <w:rPr>
          <w:rFonts w:ascii="Cambria" w:hAnsi="Cambria"/>
          <w:sz w:val="20"/>
          <w:szCs w:val="20"/>
          <w:lang w:val="en"/>
        </w:rPr>
        <w:t xml:space="preserve"> </w:t>
      </w:r>
      <w:r w:rsidR="005D595F">
        <w:rPr>
          <w:rFonts w:ascii="Cambria" w:hAnsi="Cambria"/>
          <w:sz w:val="20"/>
          <w:szCs w:val="20"/>
          <w:lang w:val="en"/>
        </w:rPr>
        <w:t>this</w:t>
      </w:r>
      <w:r w:rsidR="007A7B44">
        <w:rPr>
          <w:rFonts w:ascii="Cambria" w:hAnsi="Cambria"/>
          <w:sz w:val="20"/>
          <w:szCs w:val="20"/>
          <w:lang w:val="en"/>
        </w:rPr>
        <w:t xml:space="preserve"> </w:t>
      </w:r>
      <w:r>
        <w:rPr>
          <w:rFonts w:ascii="Cambria" w:hAnsi="Cambria"/>
          <w:sz w:val="20"/>
          <w:szCs w:val="20"/>
          <w:lang w:val="en"/>
        </w:rPr>
        <w:t xml:space="preserve">ground for </w:t>
      </w:r>
      <w:r w:rsidR="005D595F">
        <w:rPr>
          <w:rFonts w:ascii="Cambria" w:hAnsi="Cambria"/>
          <w:sz w:val="20"/>
          <w:szCs w:val="20"/>
          <w:lang w:val="en"/>
        </w:rPr>
        <w:t>annulment</w:t>
      </w:r>
      <w:r>
        <w:rPr>
          <w:rFonts w:ascii="Cambria" w:hAnsi="Cambria"/>
          <w:sz w:val="20"/>
          <w:szCs w:val="20"/>
          <w:lang w:val="en"/>
        </w:rPr>
        <w:t xml:space="preserve"> required the claimant</w:t>
      </w:r>
      <w:r w:rsidR="005D595F">
        <w:rPr>
          <w:rFonts w:ascii="Cambria" w:hAnsi="Cambria"/>
          <w:sz w:val="20"/>
          <w:szCs w:val="20"/>
          <w:lang w:val="en"/>
        </w:rPr>
        <w:t>’s</w:t>
      </w:r>
      <w:r>
        <w:rPr>
          <w:rFonts w:ascii="Cambria" w:hAnsi="Cambria"/>
          <w:sz w:val="20"/>
          <w:szCs w:val="20"/>
          <w:lang w:val="en"/>
        </w:rPr>
        <w:t xml:space="preserve"> </w:t>
      </w:r>
      <w:r w:rsidR="005D595F">
        <w:rPr>
          <w:rFonts w:ascii="Cambria" w:hAnsi="Cambria"/>
          <w:sz w:val="20"/>
          <w:szCs w:val="20"/>
          <w:lang w:val="en"/>
        </w:rPr>
        <w:t>having</w:t>
      </w:r>
      <w:r>
        <w:rPr>
          <w:rFonts w:ascii="Cambria" w:hAnsi="Cambria"/>
          <w:sz w:val="20"/>
          <w:szCs w:val="20"/>
          <w:lang w:val="en"/>
        </w:rPr>
        <w:t xml:space="preserve"> filed an administrative or legal action against her employer; </w:t>
      </w:r>
      <w:r w:rsidR="00A67A30">
        <w:rPr>
          <w:rFonts w:ascii="Cambria" w:hAnsi="Cambria"/>
          <w:sz w:val="20"/>
          <w:szCs w:val="20"/>
          <w:lang w:val="en"/>
        </w:rPr>
        <w:t>while the</w:t>
      </w:r>
      <w:r w:rsidR="007A7B44">
        <w:rPr>
          <w:rFonts w:ascii="Cambria" w:hAnsi="Cambria"/>
          <w:sz w:val="20"/>
          <w:szCs w:val="20"/>
          <w:lang w:val="en"/>
        </w:rPr>
        <w:t xml:space="preserve"> complaints</w:t>
      </w:r>
      <w:r w:rsidR="00A67A30">
        <w:rPr>
          <w:rFonts w:ascii="Cambria" w:hAnsi="Cambria"/>
          <w:sz w:val="20"/>
          <w:szCs w:val="20"/>
          <w:lang w:val="en"/>
        </w:rPr>
        <w:t xml:space="preserve"> filed by the alleged victim</w:t>
      </w:r>
      <w:r>
        <w:rPr>
          <w:rFonts w:ascii="Cambria" w:hAnsi="Cambria"/>
          <w:sz w:val="20"/>
          <w:szCs w:val="20"/>
          <w:lang w:val="en"/>
        </w:rPr>
        <w:t xml:space="preserve"> were against officials</w:t>
      </w:r>
      <w:r w:rsidR="007A7B44">
        <w:rPr>
          <w:rFonts w:ascii="Cambria" w:hAnsi="Cambria"/>
          <w:sz w:val="20"/>
          <w:szCs w:val="20"/>
          <w:lang w:val="en"/>
        </w:rPr>
        <w:t xml:space="preserve"> not acting on behalf of</w:t>
      </w:r>
      <w:r>
        <w:rPr>
          <w:rFonts w:ascii="Cambria" w:hAnsi="Cambria"/>
          <w:sz w:val="20"/>
          <w:szCs w:val="20"/>
          <w:lang w:val="en"/>
        </w:rPr>
        <w:t xml:space="preserve"> her employer. It also considered that the alleged victim had not prove</w:t>
      </w:r>
      <w:r w:rsidR="007A7B44">
        <w:rPr>
          <w:rFonts w:ascii="Cambria" w:hAnsi="Cambria"/>
          <w:sz w:val="20"/>
          <w:szCs w:val="20"/>
          <w:lang w:val="en"/>
        </w:rPr>
        <w:t>n</w:t>
      </w:r>
      <w:r>
        <w:rPr>
          <w:rFonts w:ascii="Cambria" w:hAnsi="Cambria"/>
          <w:sz w:val="20"/>
          <w:szCs w:val="20"/>
          <w:lang w:val="en"/>
        </w:rPr>
        <w:t xml:space="preserve"> that </w:t>
      </w:r>
      <w:r w:rsidR="007A7B44">
        <w:rPr>
          <w:rFonts w:ascii="Cambria" w:hAnsi="Cambria"/>
          <w:sz w:val="20"/>
          <w:szCs w:val="20"/>
          <w:lang w:val="en"/>
        </w:rPr>
        <w:t>her</w:t>
      </w:r>
      <w:r>
        <w:rPr>
          <w:rFonts w:ascii="Cambria" w:hAnsi="Cambria"/>
          <w:sz w:val="20"/>
          <w:szCs w:val="20"/>
          <w:lang w:val="en"/>
        </w:rPr>
        <w:t xml:space="preserve"> </w:t>
      </w:r>
      <w:r w:rsidR="00845092">
        <w:rPr>
          <w:rFonts w:ascii="Cambria" w:hAnsi="Cambria"/>
          <w:sz w:val="20"/>
          <w:szCs w:val="20"/>
          <w:lang w:val="en"/>
        </w:rPr>
        <w:t>letter</w:t>
      </w:r>
      <w:r>
        <w:rPr>
          <w:rFonts w:ascii="Cambria" w:hAnsi="Cambria"/>
          <w:sz w:val="20"/>
          <w:szCs w:val="20"/>
          <w:lang w:val="en"/>
        </w:rPr>
        <w:t xml:space="preserve"> of </w:t>
      </w:r>
      <w:r w:rsidR="007A7B44">
        <w:rPr>
          <w:rFonts w:ascii="Cambria" w:hAnsi="Cambria"/>
          <w:sz w:val="20"/>
          <w:szCs w:val="20"/>
          <w:lang w:val="en"/>
        </w:rPr>
        <w:t>termination</w:t>
      </w:r>
      <w:r>
        <w:rPr>
          <w:rFonts w:ascii="Cambria" w:hAnsi="Cambria"/>
          <w:sz w:val="20"/>
          <w:szCs w:val="20"/>
          <w:lang w:val="en"/>
        </w:rPr>
        <w:t xml:space="preserve"> was </w:t>
      </w:r>
      <w:r w:rsidR="007A7B44">
        <w:rPr>
          <w:rFonts w:ascii="Cambria" w:hAnsi="Cambria"/>
          <w:sz w:val="20"/>
          <w:szCs w:val="20"/>
          <w:lang w:val="en"/>
        </w:rPr>
        <w:t>due to</w:t>
      </w:r>
      <w:r>
        <w:rPr>
          <w:rFonts w:ascii="Cambria" w:hAnsi="Cambria"/>
          <w:sz w:val="20"/>
          <w:szCs w:val="20"/>
          <w:lang w:val="en"/>
        </w:rPr>
        <w:t xml:space="preserve"> the complaints she lodged against officials of the judiciary. Ms. Benavides filed an appeal for annulment, but on September 22, 2004, the same </w:t>
      </w:r>
      <w:r w:rsidR="003B505D">
        <w:rPr>
          <w:rFonts w:ascii="Cambria" w:hAnsi="Cambria"/>
          <w:sz w:val="20"/>
          <w:szCs w:val="20"/>
          <w:lang w:val="en"/>
        </w:rPr>
        <w:t>chamber</w:t>
      </w:r>
      <w:r>
        <w:rPr>
          <w:rFonts w:ascii="Cambria" w:hAnsi="Cambria"/>
          <w:sz w:val="20"/>
          <w:szCs w:val="20"/>
          <w:lang w:val="en"/>
        </w:rPr>
        <w:t xml:space="preserve"> of the Supreme Court of Justice declared the appeal unfounded. </w:t>
      </w:r>
    </w:p>
    <w:p w14:paraId="5AE80EF1" w14:textId="20848B63"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believe that the court of </w:t>
      </w:r>
      <w:r w:rsidR="007A7B44">
        <w:rPr>
          <w:rFonts w:ascii="Cambria" w:hAnsi="Cambria"/>
          <w:sz w:val="20"/>
          <w:szCs w:val="20"/>
          <w:lang w:val="en"/>
        </w:rPr>
        <w:t>cassation</w:t>
      </w:r>
      <w:r>
        <w:rPr>
          <w:rFonts w:ascii="Cambria" w:hAnsi="Cambria"/>
          <w:sz w:val="20"/>
          <w:szCs w:val="20"/>
          <w:lang w:val="en"/>
        </w:rPr>
        <w:t xml:space="preserve"> violated her rights to due process and </w:t>
      </w:r>
      <w:r w:rsidR="002C2B53">
        <w:rPr>
          <w:rFonts w:ascii="Cambria" w:hAnsi="Cambria"/>
          <w:sz w:val="20"/>
          <w:szCs w:val="20"/>
          <w:lang w:val="en"/>
        </w:rPr>
        <w:t xml:space="preserve">effective </w:t>
      </w:r>
      <w:r>
        <w:rPr>
          <w:rFonts w:ascii="Cambria" w:hAnsi="Cambria"/>
          <w:sz w:val="20"/>
          <w:szCs w:val="20"/>
          <w:lang w:val="en"/>
        </w:rPr>
        <w:t xml:space="preserve">judicial protection because it exceeded its </w:t>
      </w:r>
      <w:r w:rsidR="002C2B53">
        <w:rPr>
          <w:rFonts w:ascii="Cambria" w:hAnsi="Cambria"/>
          <w:sz w:val="20"/>
          <w:szCs w:val="20"/>
          <w:lang w:val="en"/>
        </w:rPr>
        <w:t>appellate review</w:t>
      </w:r>
      <w:r>
        <w:rPr>
          <w:rFonts w:ascii="Cambria" w:hAnsi="Cambria"/>
          <w:sz w:val="20"/>
          <w:szCs w:val="20"/>
          <w:lang w:val="en"/>
        </w:rPr>
        <w:t xml:space="preserve"> function,</w:t>
      </w:r>
      <w:r>
        <w:rPr>
          <w:rStyle w:val="FootnoteReference"/>
          <w:rFonts w:ascii="Cambria" w:hAnsi="Cambria"/>
          <w:sz w:val="20"/>
          <w:szCs w:val="20"/>
          <w:lang w:val="en"/>
        </w:rPr>
        <w:footnoteReference w:id="7"/>
      </w:r>
      <w:r w:rsidR="00D5339A">
        <w:rPr>
          <w:rFonts w:ascii="Cambria" w:hAnsi="Cambria"/>
          <w:sz w:val="20"/>
          <w:szCs w:val="20"/>
          <w:lang w:val="en"/>
        </w:rPr>
        <w:t xml:space="preserve"> </w:t>
      </w:r>
      <w:r w:rsidR="002C2B53">
        <w:rPr>
          <w:rFonts w:ascii="Cambria" w:hAnsi="Cambria"/>
          <w:sz w:val="20"/>
          <w:szCs w:val="20"/>
          <w:lang w:val="en"/>
        </w:rPr>
        <w:t>as</w:t>
      </w:r>
      <w:r>
        <w:rPr>
          <w:rFonts w:ascii="Cambria" w:hAnsi="Cambria"/>
          <w:sz w:val="20"/>
          <w:szCs w:val="20"/>
          <w:lang w:val="en"/>
        </w:rPr>
        <w:t xml:space="preserve"> it shall exclusively and strictly limit</w:t>
      </w:r>
      <w:r w:rsidR="002C2B53">
        <w:rPr>
          <w:rFonts w:ascii="Cambria" w:hAnsi="Cambria"/>
          <w:sz w:val="20"/>
          <w:szCs w:val="20"/>
          <w:lang w:val="en"/>
        </w:rPr>
        <w:t xml:space="preserve"> itself</w:t>
      </w:r>
      <w:r>
        <w:rPr>
          <w:rFonts w:ascii="Cambria" w:hAnsi="Cambria"/>
          <w:sz w:val="20"/>
          <w:szCs w:val="20"/>
          <w:lang w:val="en"/>
        </w:rPr>
        <w:t xml:space="preserve"> to analyzing the arguments raised in the remedy at issue and may not act as a court of third instance to review </w:t>
      </w:r>
      <w:r w:rsidR="002C2B53">
        <w:rPr>
          <w:rFonts w:ascii="Cambria" w:hAnsi="Cambria"/>
          <w:sz w:val="20"/>
          <w:szCs w:val="20"/>
          <w:lang w:val="en"/>
        </w:rPr>
        <w:t xml:space="preserve">again </w:t>
      </w:r>
      <w:r>
        <w:rPr>
          <w:rFonts w:ascii="Cambria" w:hAnsi="Cambria"/>
          <w:sz w:val="20"/>
          <w:szCs w:val="20"/>
          <w:lang w:val="en"/>
        </w:rPr>
        <w:t xml:space="preserve">the facts and the evidence, rule </w:t>
      </w:r>
      <w:r>
        <w:rPr>
          <w:rFonts w:ascii="Cambria" w:hAnsi="Cambria"/>
          <w:i/>
          <w:iCs/>
          <w:sz w:val="20"/>
          <w:szCs w:val="20"/>
          <w:lang w:val="en"/>
        </w:rPr>
        <w:t>ex officio</w:t>
      </w:r>
      <w:r w:rsidR="002C2B53" w:rsidRPr="002C2B53">
        <w:rPr>
          <w:rFonts w:ascii="Cambria" w:hAnsi="Cambria"/>
          <w:sz w:val="20"/>
          <w:szCs w:val="20"/>
          <w:lang w:val="en"/>
        </w:rPr>
        <w:t>,</w:t>
      </w:r>
      <w:r>
        <w:rPr>
          <w:rFonts w:ascii="Cambria" w:hAnsi="Cambria"/>
          <w:sz w:val="20"/>
          <w:szCs w:val="20"/>
          <w:lang w:val="en"/>
        </w:rPr>
        <w:t xml:space="preserve"> or rule on aspects not raised by the </w:t>
      </w:r>
      <w:r w:rsidR="007E5D20">
        <w:rPr>
          <w:rFonts w:ascii="Cambria" w:hAnsi="Cambria"/>
          <w:sz w:val="20"/>
          <w:szCs w:val="20"/>
          <w:lang w:val="en"/>
        </w:rPr>
        <w:t>defending</w:t>
      </w:r>
      <w:r>
        <w:rPr>
          <w:rFonts w:ascii="Cambria" w:hAnsi="Cambria"/>
          <w:sz w:val="20"/>
          <w:szCs w:val="20"/>
          <w:lang w:val="en"/>
        </w:rPr>
        <w:t xml:space="preserve"> party. They highlight that </w:t>
      </w:r>
      <w:r w:rsidR="00F3374F">
        <w:rPr>
          <w:rFonts w:ascii="Cambria" w:hAnsi="Cambria"/>
          <w:sz w:val="20"/>
          <w:szCs w:val="20"/>
          <w:lang w:val="en"/>
        </w:rPr>
        <w:t xml:space="preserve">the negative vote from two of its members </w:t>
      </w:r>
      <w:r>
        <w:rPr>
          <w:rFonts w:ascii="Cambria" w:hAnsi="Cambria"/>
          <w:sz w:val="20"/>
          <w:szCs w:val="20"/>
          <w:lang w:val="en"/>
        </w:rPr>
        <w:t>pro</w:t>
      </w:r>
      <w:r w:rsidR="00F3374F">
        <w:rPr>
          <w:rFonts w:ascii="Cambria" w:hAnsi="Cambria"/>
          <w:sz w:val="20"/>
          <w:szCs w:val="20"/>
          <w:lang w:val="en"/>
        </w:rPr>
        <w:t>ves</w:t>
      </w:r>
      <w:r>
        <w:rPr>
          <w:rFonts w:ascii="Cambria" w:hAnsi="Cambria"/>
          <w:sz w:val="20"/>
          <w:szCs w:val="20"/>
          <w:lang w:val="en"/>
        </w:rPr>
        <w:t xml:space="preserve"> the groundlessness of the court’s decision. </w:t>
      </w:r>
      <w:r w:rsidR="00F3374F">
        <w:rPr>
          <w:rFonts w:ascii="Cambria" w:hAnsi="Cambria"/>
          <w:sz w:val="20"/>
          <w:szCs w:val="20"/>
          <w:lang w:val="en"/>
        </w:rPr>
        <w:t>Also</w:t>
      </w:r>
      <w:r>
        <w:rPr>
          <w:rFonts w:ascii="Cambria" w:hAnsi="Cambria"/>
          <w:sz w:val="20"/>
          <w:szCs w:val="20"/>
          <w:lang w:val="en"/>
        </w:rPr>
        <w:t xml:space="preserve">, according to the </w:t>
      </w:r>
      <w:r w:rsidR="00CA5D45">
        <w:rPr>
          <w:rFonts w:ascii="Cambria" w:hAnsi="Cambria"/>
          <w:sz w:val="20"/>
          <w:szCs w:val="20"/>
          <w:lang w:val="en"/>
        </w:rPr>
        <w:t>State Attorney´s</w:t>
      </w:r>
      <w:r>
        <w:rPr>
          <w:rFonts w:ascii="Cambria" w:hAnsi="Cambria"/>
          <w:sz w:val="20"/>
          <w:szCs w:val="20"/>
          <w:lang w:val="en"/>
        </w:rPr>
        <w:t xml:space="preserve"> </w:t>
      </w:r>
      <w:r w:rsidR="0090432C">
        <w:rPr>
          <w:rFonts w:ascii="Cambria" w:hAnsi="Cambria"/>
          <w:sz w:val="20"/>
          <w:szCs w:val="20"/>
          <w:lang w:val="en"/>
        </w:rPr>
        <w:t xml:space="preserve">report </w:t>
      </w:r>
      <w:r>
        <w:rPr>
          <w:rFonts w:ascii="Cambria" w:hAnsi="Cambria"/>
          <w:sz w:val="20"/>
          <w:szCs w:val="20"/>
          <w:lang w:val="en"/>
        </w:rPr>
        <w:t>in the appeal proceedings, the lower courts’ judgment</w:t>
      </w:r>
      <w:r w:rsidR="00F3374F">
        <w:rPr>
          <w:rFonts w:ascii="Cambria" w:hAnsi="Cambria"/>
          <w:sz w:val="20"/>
          <w:szCs w:val="20"/>
          <w:lang w:val="en"/>
        </w:rPr>
        <w:t>s</w:t>
      </w:r>
      <w:r>
        <w:rPr>
          <w:rFonts w:ascii="Cambria" w:hAnsi="Cambria"/>
          <w:sz w:val="20"/>
          <w:szCs w:val="20"/>
          <w:lang w:val="en"/>
        </w:rPr>
        <w:t xml:space="preserve"> that the alleged victim was not guilty of offenses that could justify her dismissal and that her termination was </w:t>
      </w:r>
      <w:r w:rsidR="004C33BB">
        <w:rPr>
          <w:rFonts w:ascii="Cambria" w:hAnsi="Cambria"/>
          <w:sz w:val="20"/>
          <w:szCs w:val="20"/>
          <w:lang w:val="en"/>
        </w:rPr>
        <w:t>in</w:t>
      </w:r>
      <w:r>
        <w:rPr>
          <w:rFonts w:ascii="Cambria" w:hAnsi="Cambria"/>
          <w:sz w:val="20"/>
          <w:szCs w:val="20"/>
          <w:lang w:val="en"/>
        </w:rPr>
        <w:t xml:space="preserve"> reprisal for </w:t>
      </w:r>
      <w:r w:rsidR="00F3374F">
        <w:rPr>
          <w:rFonts w:ascii="Cambria" w:hAnsi="Cambria"/>
          <w:sz w:val="20"/>
          <w:szCs w:val="20"/>
          <w:lang w:val="en"/>
        </w:rPr>
        <w:t>her</w:t>
      </w:r>
      <w:r>
        <w:rPr>
          <w:rFonts w:ascii="Cambria" w:hAnsi="Cambria"/>
          <w:sz w:val="20"/>
          <w:szCs w:val="20"/>
          <w:lang w:val="en"/>
        </w:rPr>
        <w:t xml:space="preserve"> complaints, were factual grounds not subject to </w:t>
      </w:r>
      <w:r w:rsidR="00CA5D45">
        <w:rPr>
          <w:rFonts w:ascii="Cambria" w:hAnsi="Cambria"/>
          <w:sz w:val="20"/>
          <w:szCs w:val="20"/>
          <w:lang w:val="en"/>
        </w:rPr>
        <w:t>cassation</w:t>
      </w:r>
      <w:r w:rsidR="00F3374F">
        <w:rPr>
          <w:rFonts w:ascii="Cambria" w:hAnsi="Cambria"/>
          <w:sz w:val="20"/>
          <w:szCs w:val="20"/>
          <w:lang w:val="en"/>
        </w:rPr>
        <w:t xml:space="preserve"> </w:t>
      </w:r>
      <w:r>
        <w:rPr>
          <w:rFonts w:ascii="Cambria" w:hAnsi="Cambria"/>
          <w:sz w:val="20"/>
          <w:szCs w:val="20"/>
          <w:lang w:val="en"/>
        </w:rPr>
        <w:t xml:space="preserve">review. </w:t>
      </w:r>
      <w:r w:rsidR="001F14DC">
        <w:rPr>
          <w:rFonts w:ascii="Cambria" w:hAnsi="Cambria"/>
          <w:sz w:val="20"/>
          <w:szCs w:val="20"/>
          <w:lang w:val="en"/>
        </w:rPr>
        <w:t xml:space="preserve">The </w:t>
      </w:r>
      <w:r w:rsidR="0090432C">
        <w:rPr>
          <w:rFonts w:ascii="Cambria" w:hAnsi="Cambria"/>
          <w:sz w:val="20"/>
          <w:szCs w:val="20"/>
          <w:lang w:val="en"/>
        </w:rPr>
        <w:t>State Attorney’s report</w:t>
      </w:r>
      <w:r>
        <w:rPr>
          <w:rFonts w:ascii="Cambria" w:hAnsi="Cambria"/>
          <w:sz w:val="20"/>
          <w:szCs w:val="20"/>
          <w:lang w:val="en"/>
        </w:rPr>
        <w:t xml:space="preserve"> also stated that there was no wrongful application of the law because the criminal complaints were presented </w:t>
      </w:r>
      <w:r w:rsidR="003C5C09">
        <w:rPr>
          <w:rFonts w:ascii="Cambria" w:hAnsi="Cambria"/>
          <w:sz w:val="20"/>
          <w:szCs w:val="20"/>
          <w:lang w:val="en"/>
        </w:rPr>
        <w:t>in view</w:t>
      </w:r>
      <w:r>
        <w:rPr>
          <w:rFonts w:ascii="Cambria" w:hAnsi="Cambria"/>
          <w:sz w:val="20"/>
          <w:szCs w:val="20"/>
          <w:lang w:val="en"/>
        </w:rPr>
        <w:t xml:space="preserve"> of acts committed by the defendants as employees of the accused body. </w:t>
      </w:r>
      <w:r w:rsidR="006520A4">
        <w:rPr>
          <w:rFonts w:ascii="Cambria" w:hAnsi="Cambria"/>
          <w:sz w:val="20"/>
          <w:szCs w:val="20"/>
          <w:lang w:val="en"/>
        </w:rPr>
        <w:t>They further</w:t>
      </w:r>
      <w:r w:rsidR="001F14DC">
        <w:rPr>
          <w:rFonts w:ascii="Cambria" w:hAnsi="Cambria"/>
          <w:sz w:val="20"/>
          <w:szCs w:val="20"/>
          <w:lang w:val="en"/>
        </w:rPr>
        <w:t xml:space="preserve"> </w:t>
      </w:r>
      <w:r w:rsidR="006520A4">
        <w:rPr>
          <w:rFonts w:ascii="Cambria" w:hAnsi="Cambria"/>
          <w:sz w:val="20"/>
          <w:szCs w:val="20"/>
          <w:lang w:val="en"/>
        </w:rPr>
        <w:t>add that</w:t>
      </w:r>
      <w:r>
        <w:rPr>
          <w:rFonts w:ascii="Cambria" w:hAnsi="Cambria"/>
          <w:sz w:val="20"/>
          <w:szCs w:val="20"/>
          <w:lang w:val="en"/>
        </w:rPr>
        <w:t xml:space="preserve"> the criminal court’s judgments confirm that the alleged victim was not guilty of the alleged </w:t>
      </w:r>
      <w:r w:rsidR="001F14DC">
        <w:rPr>
          <w:rFonts w:ascii="Cambria" w:hAnsi="Cambria"/>
          <w:sz w:val="20"/>
          <w:szCs w:val="20"/>
          <w:lang w:val="en"/>
        </w:rPr>
        <w:t xml:space="preserve">criminal </w:t>
      </w:r>
      <w:r>
        <w:rPr>
          <w:rFonts w:ascii="Cambria" w:hAnsi="Cambria"/>
          <w:sz w:val="20"/>
          <w:szCs w:val="20"/>
          <w:lang w:val="en"/>
        </w:rPr>
        <w:t xml:space="preserve">offenses. </w:t>
      </w:r>
    </w:p>
    <w:p w14:paraId="13922632" w14:textId="380C08C5"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On November 15, 2004, Ms. Benavides presented an </w:t>
      </w:r>
      <w:r>
        <w:rPr>
          <w:rFonts w:ascii="Cambria" w:hAnsi="Cambria"/>
          <w:i/>
          <w:iCs/>
          <w:sz w:val="20"/>
          <w:szCs w:val="20"/>
          <w:lang w:val="en"/>
        </w:rPr>
        <w:t>amparo</w:t>
      </w:r>
      <w:r>
        <w:rPr>
          <w:rFonts w:ascii="Cambria" w:hAnsi="Cambria"/>
          <w:sz w:val="20"/>
          <w:szCs w:val="20"/>
          <w:lang w:val="en"/>
        </w:rPr>
        <w:t xml:space="preserve"> action </w:t>
      </w:r>
      <w:r w:rsidR="0003767B">
        <w:rPr>
          <w:rFonts w:ascii="Cambria" w:hAnsi="Cambria"/>
          <w:sz w:val="20"/>
          <w:szCs w:val="20"/>
          <w:lang w:val="en"/>
        </w:rPr>
        <w:t>claiming</w:t>
      </w:r>
      <w:r>
        <w:rPr>
          <w:rFonts w:ascii="Cambria" w:hAnsi="Cambria"/>
          <w:sz w:val="20"/>
          <w:szCs w:val="20"/>
          <w:lang w:val="en"/>
        </w:rPr>
        <w:t xml:space="preserve"> the violation of her right</w:t>
      </w:r>
      <w:r w:rsidR="007E5D20">
        <w:rPr>
          <w:rFonts w:ascii="Cambria" w:hAnsi="Cambria"/>
          <w:sz w:val="20"/>
          <w:szCs w:val="20"/>
          <w:lang w:val="en"/>
        </w:rPr>
        <w:t>s of</w:t>
      </w:r>
      <w:r>
        <w:rPr>
          <w:rFonts w:ascii="Cambria" w:hAnsi="Cambria"/>
          <w:sz w:val="20"/>
          <w:szCs w:val="20"/>
          <w:lang w:val="en"/>
        </w:rPr>
        <w:t xml:space="preserve"> </w:t>
      </w:r>
      <w:r w:rsidR="0003767B">
        <w:rPr>
          <w:rFonts w:ascii="Cambria" w:hAnsi="Cambria"/>
          <w:sz w:val="20"/>
          <w:szCs w:val="20"/>
          <w:lang w:val="en"/>
        </w:rPr>
        <w:t>access</w:t>
      </w:r>
      <w:r w:rsidR="007E5D20">
        <w:rPr>
          <w:rFonts w:ascii="Cambria" w:hAnsi="Cambria"/>
          <w:sz w:val="20"/>
          <w:szCs w:val="20"/>
          <w:lang w:val="en"/>
        </w:rPr>
        <w:t xml:space="preserve"> to</w:t>
      </w:r>
      <w:r w:rsidR="0003767B">
        <w:rPr>
          <w:rFonts w:ascii="Cambria" w:hAnsi="Cambria"/>
          <w:sz w:val="20"/>
          <w:szCs w:val="20"/>
          <w:lang w:val="en"/>
        </w:rPr>
        <w:t xml:space="preserve"> </w:t>
      </w:r>
      <w:r>
        <w:rPr>
          <w:rFonts w:ascii="Cambria" w:hAnsi="Cambria"/>
          <w:sz w:val="20"/>
          <w:szCs w:val="20"/>
          <w:lang w:val="en"/>
        </w:rPr>
        <w:t>justice, due process, and labor. However, on November 30, 2004, Civil Court No. 6 of the Superior Court of Justice of Lima dismissed the action. On March 23, 2006,</w:t>
      </w:r>
      <w:r w:rsidR="006520A4">
        <w:rPr>
          <w:rFonts w:ascii="Cambria" w:hAnsi="Cambria"/>
          <w:sz w:val="20"/>
          <w:szCs w:val="20"/>
          <w:lang w:val="en"/>
        </w:rPr>
        <w:t xml:space="preserve"> the</w:t>
      </w:r>
      <w:r>
        <w:rPr>
          <w:rFonts w:ascii="Cambria" w:hAnsi="Cambria"/>
          <w:sz w:val="20"/>
          <w:szCs w:val="20"/>
          <w:lang w:val="en"/>
        </w:rPr>
        <w:t xml:space="preserve"> Acting Constitutional and Social </w:t>
      </w:r>
      <w:r w:rsidR="006520A4">
        <w:rPr>
          <w:rFonts w:ascii="Cambria" w:hAnsi="Cambria"/>
          <w:sz w:val="20"/>
          <w:szCs w:val="20"/>
          <w:lang w:val="en"/>
        </w:rPr>
        <w:t xml:space="preserve">Chamber </w:t>
      </w:r>
      <w:r>
        <w:rPr>
          <w:rFonts w:ascii="Cambria" w:hAnsi="Cambria"/>
          <w:sz w:val="20"/>
          <w:szCs w:val="20"/>
          <w:lang w:val="en"/>
        </w:rPr>
        <w:t xml:space="preserve">of the Supreme Court revoked that judgment, </w:t>
      </w:r>
      <w:r w:rsidR="005D595F">
        <w:rPr>
          <w:rFonts w:ascii="Cambria" w:hAnsi="Cambria"/>
          <w:sz w:val="20"/>
          <w:szCs w:val="20"/>
          <w:lang w:val="en"/>
        </w:rPr>
        <w:t>ruling</w:t>
      </w:r>
      <w:r>
        <w:rPr>
          <w:rFonts w:ascii="Cambria" w:hAnsi="Cambria"/>
          <w:sz w:val="20"/>
          <w:szCs w:val="20"/>
          <w:lang w:val="en"/>
        </w:rPr>
        <w:t xml:space="preserve"> th</w:t>
      </w:r>
      <w:r w:rsidR="006520A4">
        <w:rPr>
          <w:rFonts w:ascii="Cambria" w:hAnsi="Cambria"/>
          <w:sz w:val="20"/>
          <w:szCs w:val="20"/>
          <w:lang w:val="en"/>
        </w:rPr>
        <w:t>at the</w:t>
      </w:r>
      <w:r>
        <w:rPr>
          <w:rFonts w:ascii="Cambria" w:hAnsi="Cambria"/>
          <w:sz w:val="20"/>
          <w:szCs w:val="20"/>
          <w:lang w:val="en"/>
        </w:rPr>
        <w:t xml:space="preserve"> </w:t>
      </w:r>
      <w:r>
        <w:rPr>
          <w:rFonts w:ascii="Cambria" w:hAnsi="Cambria"/>
          <w:i/>
          <w:iCs/>
          <w:sz w:val="20"/>
          <w:szCs w:val="20"/>
          <w:lang w:val="en"/>
        </w:rPr>
        <w:t>amparo</w:t>
      </w:r>
      <w:r>
        <w:rPr>
          <w:rFonts w:ascii="Cambria" w:hAnsi="Cambria"/>
          <w:sz w:val="20"/>
          <w:szCs w:val="20"/>
          <w:lang w:val="en"/>
        </w:rPr>
        <w:t xml:space="preserve"> action</w:t>
      </w:r>
      <w:r w:rsidR="006520A4">
        <w:rPr>
          <w:rFonts w:ascii="Cambria" w:hAnsi="Cambria"/>
          <w:sz w:val="20"/>
          <w:szCs w:val="20"/>
          <w:lang w:val="en"/>
        </w:rPr>
        <w:t xml:space="preserve"> should be processed</w:t>
      </w:r>
      <w:r>
        <w:rPr>
          <w:rFonts w:ascii="Cambria" w:hAnsi="Cambria"/>
          <w:sz w:val="20"/>
          <w:szCs w:val="20"/>
          <w:lang w:val="en"/>
        </w:rPr>
        <w:t xml:space="preserve">. </w:t>
      </w:r>
      <w:r w:rsidR="0003767B">
        <w:rPr>
          <w:rFonts w:ascii="Cambria" w:hAnsi="Cambria"/>
          <w:sz w:val="20"/>
          <w:szCs w:val="20"/>
          <w:lang w:val="en"/>
        </w:rPr>
        <w:t xml:space="preserve">On May 22, 2006, </w:t>
      </w:r>
      <w:r>
        <w:rPr>
          <w:rFonts w:ascii="Cambria" w:hAnsi="Cambria"/>
          <w:sz w:val="20"/>
          <w:szCs w:val="20"/>
          <w:lang w:val="en"/>
        </w:rPr>
        <w:t xml:space="preserve">Civil Court No. 6 of the Superior Court of Justice of Lima </w:t>
      </w:r>
      <w:r w:rsidR="003C5C09">
        <w:rPr>
          <w:rFonts w:ascii="Cambria" w:hAnsi="Cambria"/>
          <w:sz w:val="20"/>
          <w:szCs w:val="20"/>
          <w:lang w:val="en"/>
        </w:rPr>
        <w:t>ruled</w:t>
      </w:r>
      <w:r>
        <w:rPr>
          <w:rFonts w:ascii="Cambria" w:hAnsi="Cambria"/>
          <w:sz w:val="20"/>
          <w:szCs w:val="20"/>
          <w:lang w:val="en"/>
        </w:rPr>
        <w:t xml:space="preserve"> again, dismissing the </w:t>
      </w:r>
      <w:r>
        <w:rPr>
          <w:rFonts w:ascii="Cambria" w:hAnsi="Cambria"/>
          <w:i/>
          <w:iCs/>
          <w:sz w:val="20"/>
          <w:szCs w:val="20"/>
          <w:lang w:val="en"/>
        </w:rPr>
        <w:t>amparo</w:t>
      </w:r>
      <w:r>
        <w:rPr>
          <w:rFonts w:ascii="Cambria" w:hAnsi="Cambria"/>
          <w:sz w:val="20"/>
          <w:szCs w:val="20"/>
          <w:lang w:val="en"/>
        </w:rPr>
        <w:t xml:space="preserve"> action. The court considered that despite the claims of violations of fundamental rights, the actual intent was </w:t>
      </w:r>
      <w:r>
        <w:rPr>
          <w:rFonts w:ascii="Cambria" w:hAnsi="Cambria"/>
          <w:sz w:val="20"/>
          <w:szCs w:val="20"/>
          <w:lang w:val="en"/>
        </w:rPr>
        <w:lastRenderedPageBreak/>
        <w:t>to question an unfavorable court resolution. On June 25, 2009, the alleged victim appeal</w:t>
      </w:r>
      <w:r w:rsidR="0003767B">
        <w:rPr>
          <w:rFonts w:ascii="Cambria" w:hAnsi="Cambria"/>
          <w:sz w:val="20"/>
          <w:szCs w:val="20"/>
          <w:lang w:val="en"/>
        </w:rPr>
        <w:t>ed</w:t>
      </w:r>
      <w:r>
        <w:rPr>
          <w:rFonts w:ascii="Cambria" w:hAnsi="Cambria"/>
          <w:sz w:val="20"/>
          <w:szCs w:val="20"/>
          <w:lang w:val="en"/>
        </w:rPr>
        <w:t xml:space="preserve"> </w:t>
      </w:r>
      <w:r w:rsidR="00845092">
        <w:rPr>
          <w:rFonts w:ascii="Cambria" w:hAnsi="Cambria"/>
          <w:sz w:val="20"/>
          <w:szCs w:val="20"/>
          <w:lang w:val="en"/>
        </w:rPr>
        <w:t>to</w:t>
      </w:r>
      <w:r>
        <w:rPr>
          <w:rFonts w:ascii="Cambria" w:hAnsi="Cambria"/>
          <w:sz w:val="20"/>
          <w:szCs w:val="20"/>
          <w:lang w:val="en"/>
        </w:rPr>
        <w:t xml:space="preserve"> the Constitutional and Social </w:t>
      </w:r>
      <w:r w:rsidR="006520A4">
        <w:rPr>
          <w:rFonts w:ascii="Cambria" w:hAnsi="Cambria"/>
          <w:sz w:val="20"/>
          <w:szCs w:val="20"/>
          <w:lang w:val="en"/>
        </w:rPr>
        <w:t>Chamber</w:t>
      </w:r>
      <w:r>
        <w:rPr>
          <w:rFonts w:ascii="Cambria" w:hAnsi="Cambria"/>
          <w:sz w:val="20"/>
          <w:szCs w:val="20"/>
          <w:lang w:val="en"/>
        </w:rPr>
        <w:t xml:space="preserve"> of the Supreme Court, which upheld the </w:t>
      </w:r>
      <w:r w:rsidR="0003767B">
        <w:rPr>
          <w:rFonts w:ascii="Cambria" w:hAnsi="Cambria"/>
          <w:sz w:val="20"/>
          <w:szCs w:val="20"/>
          <w:lang w:val="en"/>
        </w:rPr>
        <w:t>resolution</w:t>
      </w:r>
      <w:r>
        <w:rPr>
          <w:rFonts w:ascii="Cambria" w:hAnsi="Cambria"/>
          <w:sz w:val="20"/>
          <w:szCs w:val="20"/>
          <w:lang w:val="en"/>
        </w:rPr>
        <w:t xml:space="preserve"> on considering that constitutional judges are not competent to adjudicate on th</w:t>
      </w:r>
      <w:r w:rsidR="00F32174">
        <w:rPr>
          <w:rFonts w:ascii="Cambria" w:hAnsi="Cambria"/>
          <w:sz w:val="20"/>
          <w:szCs w:val="20"/>
          <w:lang w:val="en"/>
        </w:rPr>
        <w:t xml:space="preserve">e merits of labor proceedings. </w:t>
      </w:r>
      <w:r>
        <w:rPr>
          <w:rFonts w:ascii="Cambria" w:hAnsi="Cambria"/>
          <w:sz w:val="20"/>
          <w:szCs w:val="20"/>
          <w:lang w:val="en"/>
        </w:rPr>
        <w:t xml:space="preserve">Eventually, she presented a special constitutional </w:t>
      </w:r>
      <w:r w:rsidR="0003767B">
        <w:rPr>
          <w:rFonts w:ascii="Cambria" w:hAnsi="Cambria"/>
          <w:sz w:val="20"/>
          <w:szCs w:val="20"/>
          <w:lang w:val="en"/>
        </w:rPr>
        <w:t>complaint. T</w:t>
      </w:r>
      <w:r>
        <w:rPr>
          <w:rFonts w:ascii="Cambria" w:hAnsi="Cambria"/>
          <w:sz w:val="20"/>
          <w:szCs w:val="20"/>
          <w:lang w:val="en"/>
        </w:rPr>
        <w:t>he constitutional court dismissed</w:t>
      </w:r>
      <w:r w:rsidR="0003767B">
        <w:rPr>
          <w:rFonts w:ascii="Cambria" w:hAnsi="Cambria"/>
          <w:sz w:val="20"/>
          <w:szCs w:val="20"/>
          <w:lang w:val="en"/>
        </w:rPr>
        <w:t xml:space="preserve"> it</w:t>
      </w:r>
      <w:r>
        <w:rPr>
          <w:rFonts w:ascii="Cambria" w:hAnsi="Cambria"/>
          <w:sz w:val="20"/>
          <w:szCs w:val="20"/>
          <w:lang w:val="en"/>
        </w:rPr>
        <w:t xml:space="preserve"> on July 27, 2010, on considering that the decision </w:t>
      </w:r>
      <w:r w:rsidR="0003767B">
        <w:rPr>
          <w:rFonts w:ascii="Cambria" w:hAnsi="Cambria"/>
          <w:sz w:val="20"/>
          <w:szCs w:val="20"/>
          <w:lang w:val="en"/>
        </w:rPr>
        <w:t xml:space="preserve">being </w:t>
      </w:r>
      <w:r>
        <w:rPr>
          <w:rFonts w:ascii="Cambria" w:hAnsi="Cambria"/>
          <w:sz w:val="20"/>
          <w:szCs w:val="20"/>
          <w:lang w:val="en"/>
        </w:rPr>
        <w:t xml:space="preserve">challenged was a reasonable judgment and that all the claimant’s judicial guarantees had been respected. This </w:t>
      </w:r>
      <w:r w:rsidR="0003767B">
        <w:rPr>
          <w:rFonts w:ascii="Cambria" w:hAnsi="Cambria"/>
          <w:sz w:val="20"/>
          <w:szCs w:val="20"/>
          <w:lang w:val="en"/>
        </w:rPr>
        <w:t>resolution</w:t>
      </w:r>
      <w:r>
        <w:rPr>
          <w:rFonts w:ascii="Cambria" w:hAnsi="Cambria"/>
          <w:sz w:val="20"/>
          <w:szCs w:val="20"/>
          <w:lang w:val="en"/>
        </w:rPr>
        <w:t xml:space="preserve"> was notified to the alleged victim on August 26, 2010.  The petitioners believe that these courts violated the alleged victim’s right to equal protection given the</w:t>
      </w:r>
      <w:r w:rsidR="0003767B">
        <w:rPr>
          <w:rFonts w:ascii="Cambria" w:hAnsi="Cambria"/>
          <w:sz w:val="20"/>
          <w:szCs w:val="20"/>
          <w:lang w:val="en"/>
        </w:rPr>
        <w:t>ir</w:t>
      </w:r>
      <w:r>
        <w:rPr>
          <w:rFonts w:ascii="Cambria" w:hAnsi="Cambria"/>
          <w:sz w:val="20"/>
          <w:szCs w:val="20"/>
          <w:lang w:val="en"/>
        </w:rPr>
        <w:t xml:space="preserve"> un</w:t>
      </w:r>
      <w:r w:rsidR="0003767B">
        <w:rPr>
          <w:rFonts w:ascii="Cambria" w:hAnsi="Cambria"/>
          <w:sz w:val="20"/>
          <w:szCs w:val="20"/>
          <w:lang w:val="en"/>
        </w:rPr>
        <w:t>reasonable</w:t>
      </w:r>
      <w:r>
        <w:rPr>
          <w:rFonts w:ascii="Cambria" w:hAnsi="Cambria"/>
          <w:sz w:val="20"/>
          <w:szCs w:val="20"/>
          <w:lang w:val="en"/>
        </w:rPr>
        <w:t xml:space="preserve"> disregard for the criteria that the</w:t>
      </w:r>
      <w:r w:rsidR="0003767B">
        <w:rPr>
          <w:rFonts w:ascii="Cambria" w:hAnsi="Cambria"/>
          <w:sz w:val="20"/>
          <w:szCs w:val="20"/>
          <w:lang w:val="en"/>
        </w:rPr>
        <w:t xml:space="preserve"> courts</w:t>
      </w:r>
      <w:r>
        <w:rPr>
          <w:rFonts w:ascii="Cambria" w:hAnsi="Cambria"/>
          <w:sz w:val="20"/>
          <w:szCs w:val="20"/>
          <w:lang w:val="en"/>
        </w:rPr>
        <w:t xml:space="preserve"> themselves had formerly set regarding the limitations of </w:t>
      </w:r>
      <w:r w:rsidR="00F32174">
        <w:rPr>
          <w:rFonts w:ascii="Cambria" w:hAnsi="Cambria"/>
          <w:sz w:val="20"/>
          <w:szCs w:val="20"/>
          <w:lang w:val="en"/>
        </w:rPr>
        <w:t>cassation</w:t>
      </w:r>
      <w:r w:rsidR="0003767B">
        <w:rPr>
          <w:rFonts w:ascii="Cambria" w:hAnsi="Cambria"/>
          <w:sz w:val="20"/>
          <w:szCs w:val="20"/>
          <w:lang w:val="en"/>
        </w:rPr>
        <w:t xml:space="preserve"> review</w:t>
      </w:r>
      <w:r>
        <w:rPr>
          <w:rFonts w:ascii="Cambria" w:hAnsi="Cambria"/>
          <w:sz w:val="20"/>
          <w:szCs w:val="20"/>
          <w:lang w:val="en"/>
        </w:rPr>
        <w:t xml:space="preserve"> proceedings. </w:t>
      </w:r>
    </w:p>
    <w:p w14:paraId="68CFFC31" w14:textId="36136313"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State alleges the lack of exhaustion of domestic remedies. It considers that, although the alleged victim </w:t>
      </w:r>
      <w:r w:rsidR="0003767B">
        <w:rPr>
          <w:rFonts w:ascii="Cambria" w:hAnsi="Cambria"/>
          <w:sz w:val="20"/>
          <w:szCs w:val="20"/>
          <w:lang w:val="en"/>
        </w:rPr>
        <w:t>filed</w:t>
      </w:r>
      <w:r>
        <w:rPr>
          <w:rFonts w:ascii="Cambria" w:hAnsi="Cambria"/>
          <w:sz w:val="20"/>
          <w:szCs w:val="20"/>
          <w:lang w:val="en"/>
        </w:rPr>
        <w:t xml:space="preserve"> an </w:t>
      </w:r>
      <w:r>
        <w:rPr>
          <w:rFonts w:ascii="Cambria" w:hAnsi="Cambria"/>
          <w:i/>
          <w:iCs/>
          <w:sz w:val="20"/>
          <w:szCs w:val="20"/>
          <w:lang w:val="en"/>
        </w:rPr>
        <w:t>amparo</w:t>
      </w:r>
      <w:r>
        <w:rPr>
          <w:rFonts w:ascii="Cambria" w:hAnsi="Cambria"/>
          <w:sz w:val="20"/>
          <w:szCs w:val="20"/>
          <w:lang w:val="en"/>
        </w:rPr>
        <w:t xml:space="preserve"> action claiming the violation of her fundamental right to effective judicial protection </w:t>
      </w:r>
      <w:r w:rsidR="0003767B">
        <w:rPr>
          <w:rFonts w:ascii="Cambria" w:hAnsi="Cambria"/>
          <w:sz w:val="20"/>
          <w:szCs w:val="20"/>
          <w:lang w:val="en"/>
        </w:rPr>
        <w:t>regarding</w:t>
      </w:r>
      <w:r>
        <w:rPr>
          <w:rFonts w:ascii="Cambria" w:hAnsi="Cambria"/>
          <w:sz w:val="20"/>
          <w:szCs w:val="20"/>
          <w:lang w:val="en"/>
        </w:rPr>
        <w:t xml:space="preserve"> her attempts to </w:t>
      </w:r>
      <w:r w:rsidR="00074508">
        <w:rPr>
          <w:rFonts w:ascii="Cambria" w:hAnsi="Cambria"/>
          <w:sz w:val="20"/>
          <w:szCs w:val="20"/>
          <w:lang w:val="en"/>
        </w:rPr>
        <w:t>obtain</w:t>
      </w:r>
      <w:r>
        <w:rPr>
          <w:rFonts w:ascii="Cambria" w:hAnsi="Cambria"/>
          <w:sz w:val="20"/>
          <w:szCs w:val="20"/>
          <w:lang w:val="en"/>
        </w:rPr>
        <w:t xml:space="preserve"> justice, and her rights to due process and labor, she did not claim the violation of her right to equal protection.</w:t>
      </w:r>
      <w:r w:rsidR="00074508">
        <w:rPr>
          <w:rFonts w:ascii="Cambria" w:hAnsi="Cambria"/>
          <w:sz w:val="20"/>
          <w:szCs w:val="20"/>
          <w:lang w:val="en"/>
        </w:rPr>
        <w:t xml:space="preserve"> </w:t>
      </w:r>
    </w:p>
    <w:p w14:paraId="0E0ACE34" w14:textId="022DB708"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It also requests that the petition be declared inadmissible under Article 47.b of the American Convention since the facts alleged by the petitioners do not establish human rights violations. It submits that</w:t>
      </w:r>
      <w:r w:rsidR="00074508">
        <w:rPr>
          <w:rFonts w:ascii="Cambria" w:hAnsi="Cambria"/>
          <w:sz w:val="20"/>
          <w:szCs w:val="20"/>
          <w:lang w:val="en"/>
        </w:rPr>
        <w:t xml:space="preserve"> the court of cassation’s judgment</w:t>
      </w:r>
      <w:r>
        <w:rPr>
          <w:rFonts w:ascii="Cambria" w:hAnsi="Cambria"/>
          <w:sz w:val="20"/>
          <w:szCs w:val="20"/>
          <w:lang w:val="en"/>
        </w:rPr>
        <w:t xml:space="preserve"> was lawful</w:t>
      </w:r>
      <w:r w:rsidR="00074508">
        <w:rPr>
          <w:rFonts w:ascii="Cambria" w:hAnsi="Cambria"/>
          <w:sz w:val="20"/>
          <w:szCs w:val="20"/>
          <w:lang w:val="en"/>
        </w:rPr>
        <w:t xml:space="preserve"> despite being unfavorable to the alleged victim’s interests. It denies</w:t>
      </w:r>
      <w:r>
        <w:rPr>
          <w:rFonts w:ascii="Cambria" w:hAnsi="Cambria"/>
          <w:sz w:val="20"/>
          <w:szCs w:val="20"/>
          <w:lang w:val="en"/>
        </w:rPr>
        <w:t xml:space="preserve"> that the court has not limited its function to the strict and exclusive analysis of the arguments raised by the claimant. It </w:t>
      </w:r>
      <w:r w:rsidR="0063094C">
        <w:rPr>
          <w:rFonts w:ascii="Cambria" w:hAnsi="Cambria"/>
          <w:sz w:val="20"/>
          <w:szCs w:val="20"/>
          <w:lang w:val="en"/>
        </w:rPr>
        <w:t>add</w:t>
      </w:r>
      <w:r>
        <w:rPr>
          <w:rFonts w:ascii="Cambria" w:hAnsi="Cambria"/>
          <w:sz w:val="20"/>
          <w:szCs w:val="20"/>
          <w:lang w:val="en"/>
        </w:rPr>
        <w:t xml:space="preserve">s that the internal constitutional court confirmed that the </w:t>
      </w:r>
      <w:r w:rsidR="0063094C">
        <w:rPr>
          <w:rFonts w:ascii="Cambria" w:hAnsi="Cambria"/>
          <w:sz w:val="20"/>
          <w:szCs w:val="20"/>
          <w:lang w:val="en"/>
        </w:rPr>
        <w:t>court of cassation</w:t>
      </w:r>
      <w:r w:rsidR="004C33BB">
        <w:rPr>
          <w:rFonts w:ascii="Cambria" w:hAnsi="Cambria"/>
          <w:sz w:val="20"/>
          <w:szCs w:val="20"/>
          <w:lang w:val="en"/>
        </w:rPr>
        <w:t xml:space="preserve"> ruled in accordance with the law because</w:t>
      </w:r>
      <w:r>
        <w:rPr>
          <w:rFonts w:ascii="Cambria" w:hAnsi="Cambria"/>
          <w:sz w:val="20"/>
          <w:szCs w:val="20"/>
          <w:lang w:val="en"/>
        </w:rPr>
        <w:t xml:space="preserve"> the alleged victim </w:t>
      </w:r>
      <w:r w:rsidR="004C33BB">
        <w:rPr>
          <w:rFonts w:ascii="Cambria" w:hAnsi="Cambria"/>
          <w:sz w:val="20"/>
          <w:szCs w:val="20"/>
          <w:lang w:val="en"/>
        </w:rPr>
        <w:t>did</w:t>
      </w:r>
      <w:r>
        <w:rPr>
          <w:rFonts w:ascii="Cambria" w:hAnsi="Cambria"/>
          <w:sz w:val="20"/>
          <w:szCs w:val="20"/>
          <w:lang w:val="en"/>
        </w:rPr>
        <w:t xml:space="preserve"> not prove the violation of her fundamental rights.</w:t>
      </w:r>
      <w:r w:rsidR="004C33BB">
        <w:rPr>
          <w:rFonts w:ascii="Cambria" w:hAnsi="Cambria"/>
          <w:sz w:val="20"/>
          <w:szCs w:val="20"/>
          <w:lang w:val="en"/>
        </w:rPr>
        <w:t xml:space="preserve"> </w:t>
      </w:r>
    </w:p>
    <w:p w14:paraId="4F9551AB" w14:textId="77777777" w:rsidR="007D4821" w:rsidRDefault="007D4821" w:rsidP="007D4821">
      <w:pPr>
        <w:spacing w:before="240" w:after="240"/>
        <w:ind w:firstLine="720"/>
        <w:jc w:val="both"/>
        <w:rPr>
          <w:rFonts w:ascii="Cambria" w:hAnsi="Cambria"/>
          <w:sz w:val="20"/>
          <w:szCs w:val="20"/>
        </w:rPr>
      </w:pPr>
      <w:r>
        <w:rPr>
          <w:rFonts w:asciiTheme="majorHAnsi" w:hAnsiTheme="majorHAnsi"/>
          <w:b/>
          <w:bCs/>
          <w:color w:val="000000"/>
          <w:sz w:val="20"/>
          <w:szCs w:val="20"/>
          <w:lang w:val="en"/>
        </w:rPr>
        <w:t>VI.</w:t>
      </w:r>
      <w:r>
        <w:rPr>
          <w:rFonts w:asciiTheme="majorHAnsi" w:hAnsiTheme="majorHAnsi"/>
          <w:b/>
          <w:bCs/>
          <w:color w:val="000000"/>
          <w:sz w:val="20"/>
          <w:szCs w:val="2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lang w:val="en"/>
        </w:rPr>
        <w:t xml:space="preserve"> </w:t>
      </w:r>
    </w:p>
    <w:p w14:paraId="2E6AF07A" w14:textId="02E4BE5C"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Commission observes that, based on the case file, the last internal decision was that issued by the constitutional court on July 27, 2010, under which the alleged victim’s constitutional </w:t>
      </w:r>
      <w:r w:rsidR="004C33BB">
        <w:rPr>
          <w:rFonts w:ascii="Cambria" w:hAnsi="Cambria"/>
          <w:sz w:val="20"/>
          <w:szCs w:val="20"/>
          <w:lang w:val="en"/>
        </w:rPr>
        <w:t>complaint</w:t>
      </w:r>
      <w:r>
        <w:rPr>
          <w:rFonts w:ascii="Cambria" w:hAnsi="Cambria"/>
          <w:sz w:val="20"/>
          <w:szCs w:val="20"/>
          <w:lang w:val="en"/>
        </w:rPr>
        <w:t xml:space="preserve"> was inadmissible. The State has not argued that this was not a final judgment or that other internal remedies might be </w:t>
      </w:r>
      <w:r w:rsidR="00E35960">
        <w:rPr>
          <w:rFonts w:ascii="Cambria" w:hAnsi="Cambria"/>
          <w:sz w:val="20"/>
          <w:szCs w:val="20"/>
          <w:lang w:val="en"/>
        </w:rPr>
        <w:t>adequate</w:t>
      </w:r>
      <w:r>
        <w:rPr>
          <w:rFonts w:ascii="Cambria" w:hAnsi="Cambria"/>
          <w:sz w:val="20"/>
          <w:szCs w:val="20"/>
          <w:lang w:val="en"/>
        </w:rPr>
        <w:t xml:space="preserve"> or suitable </w:t>
      </w:r>
      <w:r w:rsidR="00224942">
        <w:rPr>
          <w:rFonts w:ascii="Cambria" w:hAnsi="Cambria"/>
          <w:sz w:val="20"/>
          <w:szCs w:val="20"/>
          <w:lang w:val="en"/>
        </w:rPr>
        <w:t>concerning</w:t>
      </w:r>
      <w:r>
        <w:rPr>
          <w:rFonts w:ascii="Cambria" w:hAnsi="Cambria"/>
          <w:sz w:val="20"/>
          <w:szCs w:val="20"/>
          <w:lang w:val="en"/>
        </w:rPr>
        <w:t xml:space="preserve"> the petitioners’ claims. Therefore, the Commission believes that the petition meets the requirement of exhaustion of domestic remedies under Article 46.1.a of the American Convention. </w:t>
      </w:r>
      <w:r w:rsidR="00EA6884">
        <w:rPr>
          <w:rFonts w:ascii="Cambria" w:hAnsi="Cambria"/>
          <w:sz w:val="20"/>
          <w:szCs w:val="20"/>
          <w:lang w:val="en"/>
        </w:rPr>
        <w:t>Considering that</w:t>
      </w:r>
      <w:r>
        <w:rPr>
          <w:rFonts w:ascii="Cambria" w:hAnsi="Cambria"/>
          <w:sz w:val="20"/>
          <w:szCs w:val="20"/>
          <w:lang w:val="en"/>
        </w:rPr>
        <w:t xml:space="preserve"> the judgment was notified to the alleged victim on August 26, 2010, and </w:t>
      </w:r>
      <w:r w:rsidR="00EA6884">
        <w:rPr>
          <w:rFonts w:ascii="Cambria" w:hAnsi="Cambria"/>
          <w:sz w:val="20"/>
          <w:szCs w:val="20"/>
          <w:lang w:val="en"/>
        </w:rPr>
        <w:t xml:space="preserve">that </w:t>
      </w:r>
      <w:r>
        <w:rPr>
          <w:rFonts w:ascii="Cambria" w:hAnsi="Cambria"/>
          <w:sz w:val="20"/>
          <w:szCs w:val="20"/>
          <w:lang w:val="en"/>
        </w:rPr>
        <w:t>the petition was filed on December 29, 2010, th</w:t>
      </w:r>
      <w:r w:rsidR="00EA6884">
        <w:rPr>
          <w:rFonts w:ascii="Cambria" w:hAnsi="Cambria"/>
          <w:sz w:val="20"/>
          <w:szCs w:val="20"/>
          <w:lang w:val="en"/>
        </w:rPr>
        <w:t>e</w:t>
      </w:r>
      <w:r>
        <w:rPr>
          <w:rFonts w:ascii="Cambria" w:hAnsi="Cambria"/>
          <w:sz w:val="20"/>
          <w:szCs w:val="20"/>
          <w:lang w:val="en"/>
        </w:rPr>
        <w:t xml:space="preserve"> petition meets the requirement </w:t>
      </w:r>
      <w:r w:rsidR="00EA6884">
        <w:rPr>
          <w:rFonts w:ascii="Cambria" w:hAnsi="Cambria"/>
          <w:sz w:val="20"/>
          <w:szCs w:val="20"/>
          <w:lang w:val="en"/>
        </w:rPr>
        <w:t>of</w:t>
      </w:r>
      <w:r>
        <w:rPr>
          <w:rFonts w:ascii="Cambria" w:hAnsi="Cambria"/>
          <w:sz w:val="20"/>
          <w:szCs w:val="20"/>
          <w:lang w:val="en"/>
        </w:rPr>
        <w:t xml:space="preserve"> timeliness set out in Article 46.1.b of the Convention.</w:t>
      </w:r>
      <w:r w:rsidR="004C33BB">
        <w:rPr>
          <w:rFonts w:ascii="Cambria" w:hAnsi="Cambria"/>
          <w:sz w:val="20"/>
          <w:szCs w:val="20"/>
          <w:lang w:val="en"/>
        </w:rPr>
        <w:t xml:space="preserve"> </w:t>
      </w:r>
    </w:p>
    <w:p w14:paraId="57984C9D" w14:textId="42B78EA1"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Commission also takes note that according to the State, the alleged victim has not exhausted the domestic remedies because</w:t>
      </w:r>
      <w:r w:rsidR="00EA6884">
        <w:rPr>
          <w:rFonts w:ascii="Cambria" w:hAnsi="Cambria"/>
          <w:sz w:val="20"/>
          <w:szCs w:val="20"/>
          <w:lang w:val="en"/>
        </w:rPr>
        <w:t>,</w:t>
      </w:r>
      <w:r>
        <w:rPr>
          <w:rFonts w:ascii="Cambria" w:hAnsi="Cambria"/>
          <w:sz w:val="20"/>
          <w:szCs w:val="20"/>
          <w:lang w:val="en"/>
        </w:rPr>
        <w:t xml:space="preserve"> in the internal proceedings</w:t>
      </w:r>
      <w:r w:rsidR="004C33BB">
        <w:rPr>
          <w:rFonts w:ascii="Cambria" w:hAnsi="Cambria"/>
          <w:sz w:val="20"/>
          <w:szCs w:val="20"/>
          <w:lang w:val="en"/>
        </w:rPr>
        <w:t>,</w:t>
      </w:r>
      <w:r>
        <w:rPr>
          <w:rFonts w:ascii="Cambria" w:hAnsi="Cambria"/>
          <w:sz w:val="20"/>
          <w:szCs w:val="20"/>
          <w:lang w:val="en"/>
        </w:rPr>
        <w:t xml:space="preserve"> she did not raise her claim regarding a purported violation of equal protection. The Commission observes that the allegation concerning this right mainly refers to the fact that in its final judgments, the constitutional court revealed an unreasonable disregard for its previously established criteria. Given that these are final decisions and that the State has not specified what remedies the alleged victim may file to question their applicability </w:t>
      </w:r>
      <w:r w:rsidR="004C33BB">
        <w:rPr>
          <w:rFonts w:ascii="Cambria" w:hAnsi="Cambria"/>
          <w:sz w:val="20"/>
          <w:szCs w:val="20"/>
          <w:lang w:val="en"/>
        </w:rPr>
        <w:t>concern</w:t>
      </w:r>
      <w:r>
        <w:rPr>
          <w:rFonts w:ascii="Cambria" w:hAnsi="Cambria"/>
          <w:sz w:val="20"/>
          <w:szCs w:val="20"/>
          <w:lang w:val="en"/>
        </w:rPr>
        <w:t>ing the right to equal protection, the Commission deems itself competent to examine the claims concerning a possible violation of this right only in connection with these final resolutions.</w:t>
      </w:r>
      <w:r w:rsidR="004C33BB">
        <w:rPr>
          <w:rFonts w:ascii="Cambria" w:hAnsi="Cambria"/>
          <w:sz w:val="20"/>
          <w:szCs w:val="20"/>
          <w:lang w:val="en"/>
        </w:rPr>
        <w:t xml:space="preserve"> </w:t>
      </w:r>
    </w:p>
    <w:p w14:paraId="08C00A24" w14:textId="682B4244" w:rsidR="007D4821" w:rsidRDefault="00372F7D" w:rsidP="007D4821">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VI</w:t>
      </w:r>
      <w:r w:rsidR="007D4821">
        <w:rPr>
          <w:rFonts w:asciiTheme="majorHAnsi" w:hAnsiTheme="majorHAnsi"/>
          <w:b/>
          <w:bCs/>
          <w:sz w:val="20"/>
          <w:szCs w:val="20"/>
          <w:lang w:val="en"/>
        </w:rPr>
        <w:t>I.</w:t>
      </w:r>
      <w:r w:rsidR="007D4821">
        <w:rPr>
          <w:rFonts w:asciiTheme="majorHAnsi" w:hAnsiTheme="majorHAnsi"/>
          <w:b/>
          <w:bCs/>
          <w:sz w:val="20"/>
          <w:szCs w:val="20"/>
          <w:lang w:val="en"/>
        </w:rPr>
        <w:tab/>
        <w:t>ANALYSIS OF COLORABLE CLAIM</w:t>
      </w:r>
    </w:p>
    <w:p w14:paraId="4A51B828" w14:textId="77777777"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international protection provided by the supervisory bodies of the American Convention is subsidiary in nature and, in democratic societies, where courts of law function in the framework of the rule of law, it is up to the competent tribunals to examine and rule upon the matters brought before them. However, if it is determined that a possible violation of rights protected by the American Convention could exist, it is up to the Commission to examine the matter.</w:t>
      </w:r>
      <w:r>
        <w:rPr>
          <w:rStyle w:val="FootnoteReference"/>
          <w:rFonts w:asciiTheme="majorHAnsi" w:hAnsiTheme="majorHAnsi" w:cs="Calibri"/>
          <w:sz w:val="20"/>
          <w:szCs w:val="20"/>
          <w:lang w:val="en"/>
        </w:rPr>
        <w:footnoteReference w:id="8"/>
      </w:r>
      <w:r>
        <w:rPr>
          <w:rFonts w:asciiTheme="majorHAnsi" w:hAnsiTheme="majorHAnsi"/>
          <w:sz w:val="20"/>
          <w:szCs w:val="20"/>
          <w:lang w:val="en"/>
        </w:rPr>
        <w:t xml:space="preserve"> In this case, </w:t>
      </w:r>
      <w:r>
        <w:rPr>
          <w:rFonts w:ascii="Cambria" w:hAnsi="Cambria"/>
          <w:sz w:val="20"/>
          <w:szCs w:val="20"/>
          <w:lang w:val="en"/>
        </w:rPr>
        <w:t xml:space="preserve">the Commission considers that, if proven, the facts alleged by the petitioners concerning the alleged victim’s termination in reprisal for her complaints against officials of the judiciary and the ineffectiveness of the domestic remedies to redress the situation may establish violations of Articles 8 (fair trial), 23 (participation in government), 25 (judicial protection), and 26 (economic, </w:t>
      </w:r>
      <w:r>
        <w:rPr>
          <w:rFonts w:ascii="Cambria" w:hAnsi="Cambria"/>
          <w:sz w:val="20"/>
          <w:szCs w:val="20"/>
          <w:lang w:val="en"/>
        </w:rPr>
        <w:lastRenderedPageBreak/>
        <w:t xml:space="preserve">social and cultural rights) of the American Convention in connection with its Articles 1.1 (obligation to respect rights) and 2 (domestic legal effects). </w:t>
      </w:r>
    </w:p>
    <w:p w14:paraId="3C12AF66" w14:textId="77777777" w:rsidR="007D4821" w:rsidRDefault="007D4821" w:rsidP="007D482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 xml:space="preserve">As to the claim of a possible violation of Article 24 (equal protection) of the American Convention, the Commission considers that the mere citation that other decisions made on the same matter had a different result does not suffice to </w:t>
      </w:r>
      <w:r>
        <w:rPr>
          <w:rFonts w:asciiTheme="majorHAnsi" w:hAnsiTheme="majorHAnsi"/>
          <w:i/>
          <w:iCs/>
          <w:sz w:val="20"/>
          <w:szCs w:val="20"/>
          <w:lang w:val="en"/>
        </w:rPr>
        <w:t>prima facie</w:t>
      </w:r>
      <w:r>
        <w:rPr>
          <w:rFonts w:asciiTheme="majorHAnsi" w:hAnsiTheme="majorHAnsi"/>
          <w:sz w:val="20"/>
          <w:szCs w:val="20"/>
          <w:lang w:val="en"/>
        </w:rPr>
        <w:t xml:space="preserve"> establish a possible violation of Article 24 of the Convention.</w:t>
      </w:r>
      <w:r>
        <w:rPr>
          <w:rStyle w:val="FootnoteReference"/>
          <w:rFonts w:asciiTheme="majorHAnsi" w:hAnsiTheme="majorHAnsi" w:cs="Calibri"/>
          <w:sz w:val="20"/>
          <w:szCs w:val="20"/>
          <w:lang w:val="en"/>
        </w:rPr>
        <w:footnoteReference w:id="9"/>
      </w:r>
      <w:r>
        <w:rPr>
          <w:rFonts w:asciiTheme="majorHAnsi" w:hAnsiTheme="majorHAnsi"/>
          <w:sz w:val="20"/>
          <w:szCs w:val="20"/>
          <w:lang w:val="en"/>
        </w:rPr>
        <w:t xml:space="preserve">  </w:t>
      </w:r>
    </w:p>
    <w:p w14:paraId="33DF9FDE" w14:textId="77777777" w:rsidR="007D4821" w:rsidRDefault="007D4821" w:rsidP="007D4821">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2504C9E3" w14:textId="77777777" w:rsidR="007D4821" w:rsidRDefault="007D4821" w:rsidP="007D4821">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declare this petition admissible with regard to Articles 8, 23, 25, and 26 of the American Convention in accordance with its Articles 1.1 and 2; and</w:t>
      </w:r>
    </w:p>
    <w:p w14:paraId="72284D77" w14:textId="77777777" w:rsidR="0099669B" w:rsidRPr="0099669B" w:rsidRDefault="007D4821" w:rsidP="00B9423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99669B">
        <w:rPr>
          <w:rFonts w:asciiTheme="majorHAnsi" w:hAnsiTheme="majorHAnsi"/>
          <w:sz w:val="20"/>
          <w:szCs w:val="20"/>
          <w:lang w:val="en"/>
        </w:rPr>
        <w:t>To declare the instant petition inadmissible in relation to Article 24 of the American Convention; and</w:t>
      </w:r>
    </w:p>
    <w:p w14:paraId="7DC19575" w14:textId="4BBB7946" w:rsidR="007D4821" w:rsidRDefault="007D4821" w:rsidP="00B9423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99669B">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t xml:space="preserve"> </w:t>
      </w:r>
    </w:p>
    <w:p w14:paraId="402C2A8E" w14:textId="37B3962B" w:rsidR="00AC27DC" w:rsidRPr="00365F2F" w:rsidRDefault="003053BF" w:rsidP="00372F7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pacing w:val="-2"/>
          <w:sz w:val="20"/>
        </w:rPr>
      </w:pPr>
      <w:r>
        <w:rPr>
          <w:rFonts w:asciiTheme="majorHAnsi" w:hAnsiTheme="majorHAnsi"/>
          <w:sz w:val="20"/>
          <w:szCs w:val="20"/>
        </w:rPr>
        <w:t xml:space="preserve"> </w:t>
      </w:r>
      <w:r w:rsidR="00AC27DC">
        <w:rPr>
          <w:spacing w:val="-2"/>
          <w:sz w:val="20"/>
        </w:rPr>
        <w:t xml:space="preserve">Approved by the Inter-American Commission on Human Rights </w:t>
      </w:r>
      <w:r w:rsidR="00AC27DC" w:rsidRPr="00365F2F">
        <w:rPr>
          <w:spacing w:val="-2"/>
          <w:sz w:val="20"/>
        </w:rPr>
        <w:t xml:space="preserve">on the </w:t>
      </w:r>
      <w:r w:rsidR="00372F7D">
        <w:rPr>
          <w:spacing w:val="-2"/>
          <w:sz w:val="20"/>
        </w:rPr>
        <w:t>24</w:t>
      </w:r>
      <w:r w:rsidR="00AC27DC" w:rsidRPr="00257739">
        <w:rPr>
          <w:spacing w:val="-2"/>
          <w:sz w:val="20"/>
          <w:vertAlign w:val="superscript"/>
        </w:rPr>
        <w:t>th</w:t>
      </w:r>
      <w:r w:rsidR="00AC27DC" w:rsidRPr="00365F2F">
        <w:rPr>
          <w:spacing w:val="-2"/>
          <w:sz w:val="20"/>
        </w:rPr>
        <w:t xml:space="preserve"> day of the </w:t>
      </w:r>
      <w:r w:rsidR="00AC27DC">
        <w:rPr>
          <w:spacing w:val="-2"/>
          <w:sz w:val="20"/>
        </w:rPr>
        <w:t xml:space="preserve">month of </w:t>
      </w:r>
      <w:r w:rsidR="00372F7D">
        <w:rPr>
          <w:spacing w:val="-2"/>
          <w:sz w:val="20"/>
        </w:rPr>
        <w:t>October</w:t>
      </w:r>
      <w:r w:rsidR="00AC27DC" w:rsidRPr="00365F2F">
        <w:rPr>
          <w:spacing w:val="-2"/>
          <w:sz w:val="20"/>
        </w:rPr>
        <w:t xml:space="preserve">, </w:t>
      </w:r>
      <w:r w:rsidR="00AC27DC">
        <w:rPr>
          <w:spacing w:val="-2"/>
          <w:sz w:val="20"/>
        </w:rPr>
        <w:t>2019</w:t>
      </w:r>
      <w:r w:rsidR="00AC27DC" w:rsidRPr="00365F2F">
        <w:rPr>
          <w:spacing w:val="-2"/>
          <w:sz w:val="20"/>
        </w:rPr>
        <w:t xml:space="preserve">. (Signed):  </w:t>
      </w:r>
      <w:r w:rsidR="00AC27DC" w:rsidRPr="000500D4">
        <w:rPr>
          <w:rFonts w:cs="Arial"/>
          <w:noProof/>
          <w:spacing w:val="-2"/>
          <w:sz w:val="20"/>
        </w:rPr>
        <w:t>Esmeralda E. Arosemena Bernal de Troitiño,</w:t>
      </w:r>
      <w:r w:rsidR="00AC27DC">
        <w:rPr>
          <w:rFonts w:cs="Arial"/>
          <w:noProof/>
          <w:spacing w:val="-2"/>
          <w:sz w:val="20"/>
        </w:rPr>
        <w:t xml:space="preserve"> </w:t>
      </w:r>
      <w:r w:rsidR="00AC27DC" w:rsidRPr="00365F2F">
        <w:rPr>
          <w:sz w:val="20"/>
        </w:rPr>
        <w:t>President;</w:t>
      </w:r>
      <w:r w:rsidR="00AC27DC">
        <w:rPr>
          <w:sz w:val="20"/>
        </w:rPr>
        <w:t xml:space="preserve"> </w:t>
      </w:r>
      <w:r w:rsidR="00AC27DC">
        <w:rPr>
          <w:rFonts w:cs="Arial"/>
          <w:noProof/>
          <w:spacing w:val="-2"/>
          <w:sz w:val="20"/>
        </w:rPr>
        <w:t xml:space="preserve">Joel Hernández, </w:t>
      </w:r>
      <w:r w:rsidR="00AC27DC" w:rsidRPr="00365F2F">
        <w:rPr>
          <w:spacing w:val="-2"/>
          <w:sz w:val="20"/>
        </w:rPr>
        <w:t>First Vice President</w:t>
      </w:r>
      <w:r w:rsidR="00AC27DC">
        <w:rPr>
          <w:spacing w:val="-2"/>
          <w:sz w:val="20"/>
        </w:rPr>
        <w:t>;</w:t>
      </w:r>
      <w:r w:rsidR="00AC27DC">
        <w:rPr>
          <w:rFonts w:cs="Arial"/>
          <w:noProof/>
          <w:spacing w:val="-2"/>
          <w:sz w:val="20"/>
        </w:rPr>
        <w:t xml:space="preserve"> Antonia Urrejola, Second Vice President; Margarette May Macaulay,</w:t>
      </w:r>
      <w:r w:rsidR="00AC27DC" w:rsidRPr="00365F2F">
        <w:rPr>
          <w:rFonts w:cs="Arial"/>
          <w:noProof/>
          <w:spacing w:val="-2"/>
          <w:sz w:val="20"/>
        </w:rPr>
        <w:t xml:space="preserve"> </w:t>
      </w:r>
      <w:r w:rsidR="00AC27DC">
        <w:rPr>
          <w:rFonts w:cs="Arial"/>
          <w:noProof/>
          <w:spacing w:val="-2"/>
          <w:sz w:val="20"/>
        </w:rPr>
        <w:t xml:space="preserve">Luis Ernesto Vargas Silva, and Flávia Piovesan, </w:t>
      </w:r>
      <w:r w:rsidR="00AC27DC" w:rsidRPr="00365F2F">
        <w:rPr>
          <w:spacing w:val="-2"/>
          <w:sz w:val="20"/>
        </w:rPr>
        <w:t>Commissioners.</w:t>
      </w: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98AC" w14:textId="77777777" w:rsidR="00960C46" w:rsidRDefault="00960C46" w:rsidP="00036A8A">
      <w:r>
        <w:separator/>
      </w:r>
    </w:p>
  </w:endnote>
  <w:endnote w:type="continuationSeparator" w:id="0">
    <w:p w14:paraId="0195B9B7" w14:textId="77777777" w:rsidR="00960C46" w:rsidRDefault="00960C4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7932" w14:textId="77777777" w:rsidR="00303C75" w:rsidRDefault="00303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045D4D4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03C75">
          <w:rPr>
            <w:noProof/>
            <w:sz w:val="16"/>
          </w:rPr>
          <w:t>4</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70527" w14:textId="77777777" w:rsidR="00960C46" w:rsidRPr="00036A8A" w:rsidRDefault="00960C4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6EF8383" w14:textId="77777777" w:rsidR="00960C46" w:rsidRPr="00036A8A" w:rsidRDefault="00960C46" w:rsidP="00036A8A">
      <w:pPr>
        <w:rPr>
          <w:rFonts w:asciiTheme="majorHAnsi" w:hAnsiTheme="majorHAnsi"/>
          <w:sz w:val="16"/>
          <w:szCs w:val="16"/>
        </w:rPr>
      </w:pPr>
      <w:r w:rsidRPr="00036A8A">
        <w:rPr>
          <w:rFonts w:asciiTheme="majorHAnsi" w:hAnsiTheme="majorHAnsi"/>
          <w:sz w:val="16"/>
          <w:szCs w:val="16"/>
        </w:rPr>
        <w:separator/>
      </w:r>
    </w:p>
    <w:p w14:paraId="6D950DA2" w14:textId="77777777" w:rsidR="00960C46" w:rsidRPr="00036A8A" w:rsidRDefault="00960C4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2F2C263" w14:textId="77777777" w:rsidR="00960C46" w:rsidRPr="0093441A" w:rsidRDefault="00960C4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2A37AC5" w14:textId="0B6504EF" w:rsidR="005D3C3E" w:rsidRPr="00AC3907" w:rsidRDefault="005D3C3E" w:rsidP="00AC3907">
      <w:pPr>
        <w:pStyle w:val="FootnoteText"/>
        <w:jc w:val="both"/>
        <w:rPr>
          <w:rFonts w:asciiTheme="majorHAnsi" w:hAnsiTheme="majorHAnsi"/>
          <w:sz w:val="16"/>
          <w:szCs w:val="16"/>
        </w:rPr>
      </w:pPr>
      <w:r w:rsidRPr="00AC3907">
        <w:rPr>
          <w:rStyle w:val="FootnoteReference"/>
          <w:rFonts w:asciiTheme="majorHAnsi" w:hAnsiTheme="majorHAnsi"/>
          <w:sz w:val="16"/>
          <w:szCs w:val="16"/>
        </w:rPr>
        <w:footnoteRef/>
      </w:r>
      <w:r w:rsidRPr="00AC3907">
        <w:rPr>
          <w:rFonts w:asciiTheme="majorHAnsi" w:hAnsiTheme="majorHAnsi"/>
          <w:sz w:val="16"/>
          <w:szCs w:val="16"/>
        </w:rPr>
        <w:t xml:space="preserve"> Pursuant to the provision of Article 17.2.</w:t>
      </w:r>
      <w:proofErr w:type="spellStart"/>
      <w:r w:rsidRPr="00AC3907">
        <w:rPr>
          <w:rFonts w:asciiTheme="majorHAnsi" w:hAnsiTheme="majorHAnsi"/>
          <w:sz w:val="16"/>
          <w:szCs w:val="16"/>
        </w:rPr>
        <w:t>a</w:t>
      </w:r>
      <w:proofErr w:type="spellEnd"/>
      <w:r w:rsidRPr="00AC3907">
        <w:rPr>
          <w:rFonts w:asciiTheme="majorHAnsi" w:hAnsiTheme="majorHAnsi"/>
          <w:sz w:val="16"/>
          <w:szCs w:val="16"/>
        </w:rPr>
        <w:t xml:space="preserve"> of the IACHR Rules of Procedure, Commissioner Francisco José </w:t>
      </w:r>
      <w:proofErr w:type="spellStart"/>
      <w:r w:rsidRPr="00AC3907">
        <w:rPr>
          <w:rFonts w:asciiTheme="majorHAnsi" w:hAnsiTheme="majorHAnsi"/>
          <w:sz w:val="16"/>
          <w:szCs w:val="16"/>
        </w:rPr>
        <w:t>Eguirguren</w:t>
      </w:r>
      <w:proofErr w:type="spellEnd"/>
      <w:r w:rsidRPr="00AC3907">
        <w:rPr>
          <w:rFonts w:asciiTheme="majorHAnsi" w:hAnsiTheme="majorHAnsi"/>
          <w:sz w:val="16"/>
          <w:szCs w:val="16"/>
        </w:rPr>
        <w:t xml:space="preserve"> Praeli, a Peruvian national, did not participate in the discussion or the voting on this matter.</w:t>
      </w:r>
    </w:p>
  </w:footnote>
  <w:footnote w:id="3">
    <w:p w14:paraId="2EF2E6CF" w14:textId="4653D080" w:rsidR="005D3C3E" w:rsidRPr="00AC3907" w:rsidRDefault="005D3C3E" w:rsidP="00AC3907">
      <w:pPr>
        <w:pStyle w:val="FootnoteText"/>
        <w:jc w:val="both"/>
        <w:rPr>
          <w:rFonts w:asciiTheme="majorHAnsi" w:hAnsiTheme="majorHAnsi"/>
          <w:sz w:val="16"/>
          <w:szCs w:val="16"/>
        </w:rPr>
      </w:pPr>
      <w:r w:rsidRPr="00AC3907">
        <w:rPr>
          <w:rStyle w:val="FootnoteReference"/>
          <w:rFonts w:asciiTheme="majorHAnsi" w:hAnsiTheme="majorHAnsi"/>
          <w:sz w:val="16"/>
          <w:szCs w:val="16"/>
        </w:rPr>
        <w:footnoteRef/>
      </w:r>
      <w:r w:rsidRPr="00AC3907">
        <w:rPr>
          <w:rFonts w:asciiTheme="majorHAnsi" w:hAnsiTheme="majorHAnsi"/>
          <w:sz w:val="16"/>
          <w:szCs w:val="16"/>
        </w:rPr>
        <w:t xml:space="preserve"> Hereinafter “American Convention” or “Convention.”</w:t>
      </w:r>
    </w:p>
  </w:footnote>
  <w:footnote w:id="4">
    <w:p w14:paraId="55774E34" w14:textId="77777777" w:rsidR="00653EA6" w:rsidRPr="00AC3907" w:rsidRDefault="00653EA6" w:rsidP="00AC3907">
      <w:pPr>
        <w:pStyle w:val="FootnoteText"/>
        <w:jc w:val="both"/>
        <w:rPr>
          <w:rFonts w:asciiTheme="majorHAnsi" w:hAnsiTheme="majorHAnsi"/>
          <w:sz w:val="16"/>
          <w:szCs w:val="16"/>
        </w:rPr>
      </w:pPr>
      <w:r w:rsidRPr="00AC3907">
        <w:rPr>
          <w:rStyle w:val="FootnoteReference"/>
          <w:rFonts w:asciiTheme="majorHAnsi" w:hAnsiTheme="majorHAnsi"/>
          <w:sz w:val="16"/>
          <w:szCs w:val="16"/>
        </w:rPr>
        <w:footnoteRef/>
      </w:r>
      <w:r w:rsidRPr="00AC3907">
        <w:rPr>
          <w:rFonts w:asciiTheme="majorHAnsi" w:hAnsiTheme="majorHAnsi"/>
          <w:sz w:val="16"/>
          <w:szCs w:val="16"/>
        </w:rPr>
        <w:t xml:space="preserve"> The observations </w:t>
      </w:r>
      <w:r w:rsidR="00321AFD" w:rsidRPr="00AC3907">
        <w:rPr>
          <w:rFonts w:asciiTheme="majorHAnsi" w:hAnsiTheme="majorHAnsi"/>
          <w:sz w:val="16"/>
          <w:szCs w:val="16"/>
        </w:rPr>
        <w:t>submitted</w:t>
      </w:r>
      <w:r w:rsidRPr="00AC3907">
        <w:rPr>
          <w:rFonts w:asciiTheme="majorHAnsi" w:hAnsiTheme="majorHAnsi"/>
          <w:sz w:val="16"/>
          <w:szCs w:val="16"/>
        </w:rPr>
        <w:t xml:space="preserve"> by each party were duly transmitted to the opposing party.</w:t>
      </w:r>
    </w:p>
  </w:footnote>
  <w:footnote w:id="5">
    <w:p w14:paraId="068F9B2D" w14:textId="68DA9138" w:rsidR="007D4821" w:rsidRDefault="007D4821" w:rsidP="0099669B">
      <w:pPr>
        <w:pStyle w:val="FootnoteText"/>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According to them, she reported violations of her personal liberty and privacy</w:t>
      </w:r>
      <w:r w:rsidR="00F56703">
        <w:rPr>
          <w:rFonts w:ascii="Cambria" w:hAnsi="Cambria"/>
          <w:sz w:val="16"/>
          <w:szCs w:val="16"/>
          <w:lang w:val="en"/>
        </w:rPr>
        <w:t>,</w:t>
      </w:r>
      <w:r>
        <w:rPr>
          <w:rFonts w:ascii="Cambria" w:hAnsi="Cambria"/>
          <w:sz w:val="16"/>
          <w:szCs w:val="16"/>
          <w:lang w:val="en"/>
        </w:rPr>
        <w:t xml:space="preserve"> damage, and other criminal offenses </w:t>
      </w:r>
      <w:r w:rsidR="00D00ADF">
        <w:rPr>
          <w:rFonts w:ascii="Cambria" w:hAnsi="Cambria"/>
          <w:sz w:val="16"/>
          <w:szCs w:val="16"/>
          <w:lang w:val="en"/>
        </w:rPr>
        <w:t xml:space="preserve">such as repeated and </w:t>
      </w:r>
      <w:r w:rsidR="00EA6884">
        <w:rPr>
          <w:rFonts w:ascii="Cambria" w:hAnsi="Cambria"/>
          <w:sz w:val="16"/>
          <w:szCs w:val="16"/>
          <w:lang w:val="en"/>
        </w:rPr>
        <w:t>constant</w:t>
      </w:r>
      <w:r w:rsidR="00D00ADF">
        <w:rPr>
          <w:rFonts w:ascii="Cambria" w:hAnsi="Cambria"/>
          <w:sz w:val="16"/>
          <w:szCs w:val="16"/>
          <w:lang w:val="en"/>
        </w:rPr>
        <w:t xml:space="preserve"> </w:t>
      </w:r>
      <w:r>
        <w:rPr>
          <w:rFonts w:ascii="Cambria" w:hAnsi="Cambria"/>
          <w:sz w:val="16"/>
          <w:szCs w:val="16"/>
          <w:lang w:val="en"/>
        </w:rPr>
        <w:t>verbal and written maltreatment.</w:t>
      </w:r>
    </w:p>
  </w:footnote>
  <w:footnote w:id="6">
    <w:p w14:paraId="4E40AF97" w14:textId="1DB433D0" w:rsidR="007D4821" w:rsidRDefault="007D4821" w:rsidP="0099669B">
      <w:pPr>
        <w:pStyle w:val="FootnoteText"/>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They indicate that attempts were made to accuse her of offense against the public administration in the form of impersonation of a public official and omission, refusal, or delay in the performance of duties; and of forgery in the form of fictitious</w:t>
      </w:r>
      <w:r w:rsidR="001168FF">
        <w:rPr>
          <w:rFonts w:ascii="Cambria" w:hAnsi="Cambria"/>
          <w:sz w:val="16"/>
          <w:szCs w:val="16"/>
          <w:lang w:val="en"/>
        </w:rPr>
        <w:t xml:space="preserve"> or fraudulent</w:t>
      </w:r>
      <w:r>
        <w:rPr>
          <w:rFonts w:ascii="Cambria" w:hAnsi="Cambria"/>
          <w:sz w:val="16"/>
          <w:szCs w:val="16"/>
          <w:lang w:val="en"/>
        </w:rPr>
        <w:t xml:space="preserve"> claims.</w:t>
      </w:r>
      <w:r w:rsidR="001168FF">
        <w:rPr>
          <w:rFonts w:ascii="Cambria" w:hAnsi="Cambria"/>
          <w:sz w:val="16"/>
          <w:szCs w:val="16"/>
          <w:lang w:val="en"/>
        </w:rPr>
        <w:t xml:space="preserve"> </w:t>
      </w:r>
    </w:p>
  </w:footnote>
  <w:footnote w:id="7">
    <w:p w14:paraId="229D0E12" w14:textId="0784E577" w:rsidR="007D4821" w:rsidRDefault="007D4821" w:rsidP="0099669B">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Moreover, </w:t>
      </w:r>
      <w:r w:rsidR="002C2B53">
        <w:rPr>
          <w:rFonts w:asciiTheme="majorHAnsi" w:hAnsiTheme="majorHAnsi"/>
          <w:sz w:val="16"/>
          <w:szCs w:val="16"/>
          <w:lang w:val="en"/>
        </w:rPr>
        <w:t>based on</w:t>
      </w:r>
      <w:r>
        <w:rPr>
          <w:rFonts w:asciiTheme="majorHAnsi" w:hAnsiTheme="majorHAnsi"/>
          <w:sz w:val="16"/>
          <w:szCs w:val="16"/>
          <w:lang w:val="en"/>
        </w:rPr>
        <w:t xml:space="preserve"> her </w:t>
      </w:r>
      <w:proofErr w:type="spellStart"/>
      <w:r>
        <w:rPr>
          <w:rFonts w:asciiTheme="majorHAnsi" w:hAnsiTheme="majorHAnsi"/>
          <w:i/>
          <w:iCs/>
          <w:sz w:val="16"/>
          <w:szCs w:val="16"/>
          <w:lang w:val="en"/>
        </w:rPr>
        <w:t>amparo</w:t>
      </w:r>
      <w:proofErr w:type="spellEnd"/>
      <w:r>
        <w:rPr>
          <w:rFonts w:asciiTheme="majorHAnsi" w:hAnsiTheme="majorHAnsi"/>
          <w:sz w:val="16"/>
          <w:szCs w:val="16"/>
          <w:lang w:val="en"/>
        </w:rPr>
        <w:t xml:space="preserve"> action, the alleged victim </w:t>
      </w:r>
      <w:r w:rsidR="002C2B53">
        <w:rPr>
          <w:rFonts w:asciiTheme="majorHAnsi" w:hAnsiTheme="majorHAnsi"/>
          <w:sz w:val="16"/>
          <w:szCs w:val="16"/>
          <w:lang w:val="en"/>
        </w:rPr>
        <w:t xml:space="preserve">believes </w:t>
      </w:r>
      <w:r>
        <w:rPr>
          <w:rFonts w:asciiTheme="majorHAnsi" w:hAnsiTheme="majorHAnsi"/>
          <w:sz w:val="16"/>
          <w:szCs w:val="16"/>
          <w:lang w:val="en"/>
        </w:rPr>
        <w:t xml:space="preserve">that </w:t>
      </w:r>
      <w:r w:rsidR="002C2B53">
        <w:rPr>
          <w:rFonts w:asciiTheme="majorHAnsi" w:hAnsiTheme="majorHAnsi"/>
          <w:sz w:val="16"/>
          <w:szCs w:val="16"/>
          <w:lang w:val="en"/>
        </w:rPr>
        <w:t>there was no such</w:t>
      </w:r>
      <w:r>
        <w:rPr>
          <w:rFonts w:asciiTheme="majorHAnsi" w:hAnsiTheme="majorHAnsi"/>
          <w:sz w:val="16"/>
          <w:szCs w:val="16"/>
          <w:lang w:val="en"/>
        </w:rPr>
        <w:t xml:space="preserve"> wrongful application of the law</w:t>
      </w:r>
      <w:r w:rsidR="002C2B53">
        <w:rPr>
          <w:rFonts w:asciiTheme="majorHAnsi" w:hAnsiTheme="majorHAnsi"/>
          <w:sz w:val="16"/>
          <w:szCs w:val="16"/>
          <w:lang w:val="en"/>
        </w:rPr>
        <w:t xml:space="preserve"> </w:t>
      </w:r>
      <w:r>
        <w:rPr>
          <w:rFonts w:asciiTheme="majorHAnsi" w:hAnsiTheme="majorHAnsi"/>
          <w:sz w:val="16"/>
          <w:szCs w:val="16"/>
          <w:lang w:val="en"/>
        </w:rPr>
        <w:t xml:space="preserve">since </w:t>
      </w:r>
      <w:r w:rsidR="00E04A21">
        <w:rPr>
          <w:rFonts w:asciiTheme="majorHAnsi" w:hAnsiTheme="majorHAnsi"/>
          <w:sz w:val="16"/>
          <w:szCs w:val="16"/>
          <w:lang w:val="en"/>
        </w:rPr>
        <w:t>she filed</w:t>
      </w:r>
      <w:r>
        <w:rPr>
          <w:rFonts w:asciiTheme="majorHAnsi" w:hAnsiTheme="majorHAnsi"/>
          <w:sz w:val="16"/>
          <w:szCs w:val="16"/>
          <w:lang w:val="en"/>
        </w:rPr>
        <w:t xml:space="preserve"> complaints against officials of the judiciary acting on behalf of it and not as private individuals. </w:t>
      </w:r>
    </w:p>
  </w:footnote>
  <w:footnote w:id="8">
    <w:p w14:paraId="7E3196B0" w14:textId="5552E4DE" w:rsidR="007D4821" w:rsidRDefault="007D4821" w:rsidP="0099669B">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color w:val="auto"/>
          <w:sz w:val="16"/>
          <w:szCs w:val="16"/>
          <w:lang w:val="en"/>
        </w:rPr>
        <w:t xml:space="preserve">IACHR, Report No. 5/05 (Admissibility), Petition 3156/02, Gustavo </w:t>
      </w:r>
      <w:proofErr w:type="spellStart"/>
      <w:r w:rsidR="00845092">
        <w:rPr>
          <w:rFonts w:asciiTheme="majorHAnsi" w:hAnsiTheme="majorHAnsi"/>
          <w:color w:val="auto"/>
          <w:sz w:val="16"/>
          <w:szCs w:val="16"/>
          <w:lang w:val="en"/>
        </w:rPr>
        <w:t>Casque</w:t>
      </w:r>
      <w:proofErr w:type="spellEnd"/>
      <w:r>
        <w:rPr>
          <w:rFonts w:asciiTheme="majorHAnsi" w:hAnsiTheme="majorHAnsi"/>
          <w:color w:val="auto"/>
          <w:sz w:val="16"/>
          <w:szCs w:val="16"/>
          <w:lang w:val="en"/>
        </w:rPr>
        <w:t xml:space="preserve"> Alfonso, Colombia, February 22, 2005, para. 28.</w:t>
      </w:r>
    </w:p>
  </w:footnote>
  <w:footnote w:id="9">
    <w:p w14:paraId="4F6EC916" w14:textId="24E526ED" w:rsidR="007D4821" w:rsidRDefault="007D4821" w:rsidP="0099669B">
      <w:pPr>
        <w:pStyle w:val="FootnoteText"/>
        <w:jc w:val="both"/>
        <w:rPr>
          <w:sz w:val="18"/>
          <w:szCs w:val="18"/>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91/17, Petition 1400-07. Inadmissibility. Adriana Sonia Peralta. Argentina. July 7, 2017,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960C46"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A66F" w14:textId="77777777" w:rsidR="00303C75" w:rsidRDefault="00303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094E5EEE"/>
    <w:lvl w:ilvl="0" w:tplc="277AC34A">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3767B"/>
    <w:rsid w:val="00040C3A"/>
    <w:rsid w:val="000460CA"/>
    <w:rsid w:val="00062974"/>
    <w:rsid w:val="000639C0"/>
    <w:rsid w:val="00070F3A"/>
    <w:rsid w:val="000716C5"/>
    <w:rsid w:val="00074508"/>
    <w:rsid w:val="00075E23"/>
    <w:rsid w:val="00092F32"/>
    <w:rsid w:val="0009344A"/>
    <w:rsid w:val="000A575F"/>
    <w:rsid w:val="000C4365"/>
    <w:rsid w:val="000D10DB"/>
    <w:rsid w:val="00113A4F"/>
    <w:rsid w:val="00114E8F"/>
    <w:rsid w:val="00115F41"/>
    <w:rsid w:val="001168FF"/>
    <w:rsid w:val="00124116"/>
    <w:rsid w:val="00126E08"/>
    <w:rsid w:val="0013104F"/>
    <w:rsid w:val="00137EBA"/>
    <w:rsid w:val="00145EDC"/>
    <w:rsid w:val="00153084"/>
    <w:rsid w:val="00167A34"/>
    <w:rsid w:val="001714B4"/>
    <w:rsid w:val="0017608A"/>
    <w:rsid w:val="0018037F"/>
    <w:rsid w:val="001A5F27"/>
    <w:rsid w:val="001A65E4"/>
    <w:rsid w:val="001A7870"/>
    <w:rsid w:val="001C1B41"/>
    <w:rsid w:val="001E0B7B"/>
    <w:rsid w:val="001E366B"/>
    <w:rsid w:val="001F14DC"/>
    <w:rsid w:val="001F1902"/>
    <w:rsid w:val="00210E0E"/>
    <w:rsid w:val="00210F4B"/>
    <w:rsid w:val="00224942"/>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C2B53"/>
    <w:rsid w:val="002D7EA2"/>
    <w:rsid w:val="002E15DF"/>
    <w:rsid w:val="002E187C"/>
    <w:rsid w:val="002E6E57"/>
    <w:rsid w:val="00301075"/>
    <w:rsid w:val="00302733"/>
    <w:rsid w:val="00303C75"/>
    <w:rsid w:val="003053BF"/>
    <w:rsid w:val="00311A4F"/>
    <w:rsid w:val="00314078"/>
    <w:rsid w:val="00315387"/>
    <w:rsid w:val="00321AFD"/>
    <w:rsid w:val="00322450"/>
    <w:rsid w:val="003246B5"/>
    <w:rsid w:val="0033169F"/>
    <w:rsid w:val="003414AC"/>
    <w:rsid w:val="00356185"/>
    <w:rsid w:val="00360380"/>
    <w:rsid w:val="00362478"/>
    <w:rsid w:val="00372F7D"/>
    <w:rsid w:val="003771A3"/>
    <w:rsid w:val="00386CF0"/>
    <w:rsid w:val="00391C17"/>
    <w:rsid w:val="003A4348"/>
    <w:rsid w:val="003A5566"/>
    <w:rsid w:val="003B505D"/>
    <w:rsid w:val="003C287D"/>
    <w:rsid w:val="003C32BC"/>
    <w:rsid w:val="003C5C09"/>
    <w:rsid w:val="003D1E33"/>
    <w:rsid w:val="003D6EE0"/>
    <w:rsid w:val="003E1CF5"/>
    <w:rsid w:val="003E3E03"/>
    <w:rsid w:val="003F1BBF"/>
    <w:rsid w:val="004162B1"/>
    <w:rsid w:val="004165C2"/>
    <w:rsid w:val="00432C06"/>
    <w:rsid w:val="00433117"/>
    <w:rsid w:val="0043489C"/>
    <w:rsid w:val="004434A5"/>
    <w:rsid w:val="00450A4A"/>
    <w:rsid w:val="004666FB"/>
    <w:rsid w:val="00466D0B"/>
    <w:rsid w:val="00467B7E"/>
    <w:rsid w:val="0049419D"/>
    <w:rsid w:val="004B2762"/>
    <w:rsid w:val="004B7EB6"/>
    <w:rsid w:val="004C33BB"/>
    <w:rsid w:val="004C41DE"/>
    <w:rsid w:val="004C4B62"/>
    <w:rsid w:val="004D6025"/>
    <w:rsid w:val="004D72BC"/>
    <w:rsid w:val="004F6B67"/>
    <w:rsid w:val="00501399"/>
    <w:rsid w:val="00507BC4"/>
    <w:rsid w:val="005128E4"/>
    <w:rsid w:val="005243C2"/>
    <w:rsid w:val="00525560"/>
    <w:rsid w:val="005357A6"/>
    <w:rsid w:val="00544C49"/>
    <w:rsid w:val="00573EE3"/>
    <w:rsid w:val="0057402A"/>
    <w:rsid w:val="005771D0"/>
    <w:rsid w:val="005816E5"/>
    <w:rsid w:val="0059191A"/>
    <w:rsid w:val="005921FF"/>
    <w:rsid w:val="00592718"/>
    <w:rsid w:val="005A6D0E"/>
    <w:rsid w:val="005B222D"/>
    <w:rsid w:val="005B52B0"/>
    <w:rsid w:val="005B6806"/>
    <w:rsid w:val="005C00F9"/>
    <w:rsid w:val="005C4225"/>
    <w:rsid w:val="005D2EF7"/>
    <w:rsid w:val="005D3C3E"/>
    <w:rsid w:val="005D595F"/>
    <w:rsid w:val="005F0F33"/>
    <w:rsid w:val="005F3E64"/>
    <w:rsid w:val="00600DEB"/>
    <w:rsid w:val="00613027"/>
    <w:rsid w:val="00627C9F"/>
    <w:rsid w:val="0063094C"/>
    <w:rsid w:val="006311DA"/>
    <w:rsid w:val="006311E9"/>
    <w:rsid w:val="006318B2"/>
    <w:rsid w:val="00632354"/>
    <w:rsid w:val="00642810"/>
    <w:rsid w:val="006520A4"/>
    <w:rsid w:val="00652333"/>
    <w:rsid w:val="00653EA6"/>
    <w:rsid w:val="0068009E"/>
    <w:rsid w:val="006A17D2"/>
    <w:rsid w:val="006A73E6"/>
    <w:rsid w:val="006B2D5C"/>
    <w:rsid w:val="006C4EB1"/>
    <w:rsid w:val="006D4707"/>
    <w:rsid w:val="006E0166"/>
    <w:rsid w:val="006E270D"/>
    <w:rsid w:val="006E7B34"/>
    <w:rsid w:val="00701B24"/>
    <w:rsid w:val="00706858"/>
    <w:rsid w:val="00713AED"/>
    <w:rsid w:val="0071495F"/>
    <w:rsid w:val="0073798E"/>
    <w:rsid w:val="00740872"/>
    <w:rsid w:val="00745899"/>
    <w:rsid w:val="00752D34"/>
    <w:rsid w:val="007607C4"/>
    <w:rsid w:val="0076643F"/>
    <w:rsid w:val="00781653"/>
    <w:rsid w:val="007A2082"/>
    <w:rsid w:val="007A2F70"/>
    <w:rsid w:val="007A55A1"/>
    <w:rsid w:val="007A7B44"/>
    <w:rsid w:val="007C3334"/>
    <w:rsid w:val="007C52BB"/>
    <w:rsid w:val="007D2B98"/>
    <w:rsid w:val="007D4821"/>
    <w:rsid w:val="007E5D20"/>
    <w:rsid w:val="007F6DE9"/>
    <w:rsid w:val="007F7980"/>
    <w:rsid w:val="00803F1C"/>
    <w:rsid w:val="0080600E"/>
    <w:rsid w:val="00817612"/>
    <w:rsid w:val="008258D7"/>
    <w:rsid w:val="00837C45"/>
    <w:rsid w:val="00845092"/>
    <w:rsid w:val="00853419"/>
    <w:rsid w:val="008546E5"/>
    <w:rsid w:val="008801F8"/>
    <w:rsid w:val="00897E12"/>
    <w:rsid w:val="008D43BA"/>
    <w:rsid w:val="008E3759"/>
    <w:rsid w:val="008E40F5"/>
    <w:rsid w:val="008E4EEF"/>
    <w:rsid w:val="009041DC"/>
    <w:rsid w:val="0090432C"/>
    <w:rsid w:val="009104B4"/>
    <w:rsid w:val="009228DA"/>
    <w:rsid w:val="00925FCD"/>
    <w:rsid w:val="0093441A"/>
    <w:rsid w:val="00936805"/>
    <w:rsid w:val="00954BF7"/>
    <w:rsid w:val="00960C46"/>
    <w:rsid w:val="0096706E"/>
    <w:rsid w:val="00981FBA"/>
    <w:rsid w:val="0098783D"/>
    <w:rsid w:val="0099669B"/>
    <w:rsid w:val="009B306D"/>
    <w:rsid w:val="009B381B"/>
    <w:rsid w:val="009D59D2"/>
    <w:rsid w:val="009D7611"/>
    <w:rsid w:val="009E53DE"/>
    <w:rsid w:val="009E566A"/>
    <w:rsid w:val="00A0523B"/>
    <w:rsid w:val="00A05BF9"/>
    <w:rsid w:val="00A12DBC"/>
    <w:rsid w:val="00A2467F"/>
    <w:rsid w:val="00A43458"/>
    <w:rsid w:val="00A528D1"/>
    <w:rsid w:val="00A66BE5"/>
    <w:rsid w:val="00A67A30"/>
    <w:rsid w:val="00AB4FA4"/>
    <w:rsid w:val="00AC27DC"/>
    <w:rsid w:val="00AC3907"/>
    <w:rsid w:val="00AD37C1"/>
    <w:rsid w:val="00AE2C03"/>
    <w:rsid w:val="00AE66EC"/>
    <w:rsid w:val="00AE6F91"/>
    <w:rsid w:val="00AF5571"/>
    <w:rsid w:val="00B06BB7"/>
    <w:rsid w:val="00B06F3D"/>
    <w:rsid w:val="00B167E9"/>
    <w:rsid w:val="00B17672"/>
    <w:rsid w:val="00B179ED"/>
    <w:rsid w:val="00B314DB"/>
    <w:rsid w:val="00B31EBE"/>
    <w:rsid w:val="00B3718B"/>
    <w:rsid w:val="00B44B23"/>
    <w:rsid w:val="00B4632A"/>
    <w:rsid w:val="00B92E49"/>
    <w:rsid w:val="00BA276C"/>
    <w:rsid w:val="00BB306F"/>
    <w:rsid w:val="00BD232B"/>
    <w:rsid w:val="00BD2E42"/>
    <w:rsid w:val="00BD4B89"/>
    <w:rsid w:val="00BE6657"/>
    <w:rsid w:val="00C02721"/>
    <w:rsid w:val="00C21762"/>
    <w:rsid w:val="00C24543"/>
    <w:rsid w:val="00C256A2"/>
    <w:rsid w:val="00C3492D"/>
    <w:rsid w:val="00C355B4"/>
    <w:rsid w:val="00C55560"/>
    <w:rsid w:val="00C66B72"/>
    <w:rsid w:val="00C77713"/>
    <w:rsid w:val="00C87C57"/>
    <w:rsid w:val="00C9567A"/>
    <w:rsid w:val="00C962B2"/>
    <w:rsid w:val="00CA5D45"/>
    <w:rsid w:val="00CA6577"/>
    <w:rsid w:val="00CB2660"/>
    <w:rsid w:val="00CC3B61"/>
    <w:rsid w:val="00CC5E90"/>
    <w:rsid w:val="00CD046C"/>
    <w:rsid w:val="00CE5199"/>
    <w:rsid w:val="00CE66D5"/>
    <w:rsid w:val="00D00ADF"/>
    <w:rsid w:val="00D219EA"/>
    <w:rsid w:val="00D34786"/>
    <w:rsid w:val="00D40A1E"/>
    <w:rsid w:val="00D5339A"/>
    <w:rsid w:val="00D533C0"/>
    <w:rsid w:val="00D66D3C"/>
    <w:rsid w:val="00D707F4"/>
    <w:rsid w:val="00D712D3"/>
    <w:rsid w:val="00D71422"/>
    <w:rsid w:val="00D7145E"/>
    <w:rsid w:val="00D75084"/>
    <w:rsid w:val="00D7558D"/>
    <w:rsid w:val="00D81D92"/>
    <w:rsid w:val="00D93446"/>
    <w:rsid w:val="00DA7B5F"/>
    <w:rsid w:val="00DB3698"/>
    <w:rsid w:val="00DC7B91"/>
    <w:rsid w:val="00DF078B"/>
    <w:rsid w:val="00DF350D"/>
    <w:rsid w:val="00E04A21"/>
    <w:rsid w:val="00E227C1"/>
    <w:rsid w:val="00E35960"/>
    <w:rsid w:val="00E43157"/>
    <w:rsid w:val="00E47F3D"/>
    <w:rsid w:val="00E533FF"/>
    <w:rsid w:val="00E709B3"/>
    <w:rsid w:val="00E7588C"/>
    <w:rsid w:val="00E76E74"/>
    <w:rsid w:val="00E7797F"/>
    <w:rsid w:val="00E850B6"/>
    <w:rsid w:val="00E8789F"/>
    <w:rsid w:val="00E97B71"/>
    <w:rsid w:val="00EA6884"/>
    <w:rsid w:val="00EB454D"/>
    <w:rsid w:val="00ED0D1B"/>
    <w:rsid w:val="00ED5FB1"/>
    <w:rsid w:val="00EE3522"/>
    <w:rsid w:val="00EF619B"/>
    <w:rsid w:val="00F00B55"/>
    <w:rsid w:val="00F1380F"/>
    <w:rsid w:val="00F14F0E"/>
    <w:rsid w:val="00F15A3B"/>
    <w:rsid w:val="00F24C29"/>
    <w:rsid w:val="00F253CC"/>
    <w:rsid w:val="00F32174"/>
    <w:rsid w:val="00F3374F"/>
    <w:rsid w:val="00F351A6"/>
    <w:rsid w:val="00F42B71"/>
    <w:rsid w:val="00F455FB"/>
    <w:rsid w:val="00F56703"/>
    <w:rsid w:val="00F56BA5"/>
    <w:rsid w:val="00F621C3"/>
    <w:rsid w:val="00F62F46"/>
    <w:rsid w:val="00F644E6"/>
    <w:rsid w:val="00F9653B"/>
    <w:rsid w:val="00FB2DCE"/>
    <w:rsid w:val="00FB62CF"/>
    <w:rsid w:val="00FC3EB4"/>
    <w:rsid w:val="00FC6C58"/>
    <w:rsid w:val="00FD5C9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292603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A832-5FF1-471B-B656-2375CE2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10796</Characters>
  <Application>Microsoft Office Word</Application>
  <DocSecurity>0</DocSecurity>
  <Lines>192</Lines>
  <Paragraphs>53</Paragraphs>
  <ScaleCrop>false</ScaleCrop>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226/19</dc:title>
  <dc:creator/>
  <cp:lastModifiedBy/>
  <cp:revision>1</cp:revision>
  <dcterms:created xsi:type="dcterms:W3CDTF">2020-05-15T12:30:00Z</dcterms:created>
  <dcterms:modified xsi:type="dcterms:W3CDTF">2020-05-15T12:30:00Z</dcterms:modified>
</cp:coreProperties>
</file>