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6C6C80" w:rsidRDefault="006B26B2" w:rsidP="00B54921">
      <w:pPr>
        <w:tabs>
          <w:tab w:val="left" w:pos="720"/>
        </w:tabs>
        <w:jc w:val="both"/>
        <w:rPr>
          <w:rFonts w:asciiTheme="majorHAnsi" w:hAnsiTheme="majorHAnsi" w:cs="Univers"/>
          <w:b/>
          <w:bCs/>
          <w:sz w:val="22"/>
          <w:szCs w:val="22"/>
        </w:rPr>
      </w:pPr>
      <w:bookmarkStart w:id="0" w:name="_GoBack"/>
      <w:bookmarkEnd w:id="0"/>
      <w:r w:rsidRPr="006C6C8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370896B" wp14:editId="0F547416">
                <wp:simplePos x="0" y="0"/>
                <wp:positionH relativeFrom="column">
                  <wp:posOffset>-276045</wp:posOffset>
                </wp:positionH>
                <wp:positionV relativeFrom="paragraph">
                  <wp:posOffset>-423904</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3B19" id="Rectangle 1" o:spid="_x0000_s1026" style="position:absolute;margin-left:-21.75pt;margin-top:-33.4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" fillcolor="#67ae3c" stroked="f" strokeweight="2pt">
                <v:path arrowok="t"/>
              </v:rect>
            </w:pict>
          </mc:Fallback>
        </mc:AlternateContent>
      </w:r>
      <w:r w:rsidR="003E6CA1" w:rsidRPr="006C6C8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F373DD4" wp14:editId="654BE0F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Default="0052077C" w:rsidP="00AE5488">
                            <w:r>
                              <w:rPr>
                                <w:noProof/>
                              </w:rPr>
                              <w:drawing>
                                <wp:inline distT="0" distB="0" distL="0" distR="0" wp14:anchorId="7D8A23BD" wp14:editId="378A1554">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73DD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2077C" w:rsidRDefault="0052077C" w:rsidP="00AE5488">
                      <w:r>
                        <w:rPr>
                          <w:noProof/>
                        </w:rPr>
                        <w:drawing>
                          <wp:inline distT="0" distB="0" distL="0" distR="0" wp14:anchorId="7D8A23BD" wp14:editId="378A1554">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6C6C80" w:rsidRDefault="00040C3A" w:rsidP="00B54921">
      <w:pPr>
        <w:tabs>
          <w:tab w:val="left" w:pos="720"/>
          <w:tab w:val="center" w:pos="5400"/>
        </w:tabs>
        <w:suppressAutoHyphens/>
        <w:jc w:val="both"/>
        <w:rPr>
          <w:rFonts w:asciiTheme="majorHAnsi" w:hAnsiTheme="majorHAnsi"/>
          <w:sz w:val="22"/>
          <w:szCs w:val="22"/>
        </w:rPr>
      </w:pPr>
    </w:p>
    <w:p w:rsidR="00040C3A" w:rsidRPr="006C6C80" w:rsidRDefault="00040C3A" w:rsidP="00B54921">
      <w:pPr>
        <w:tabs>
          <w:tab w:val="left" w:pos="720"/>
          <w:tab w:val="center" w:pos="5400"/>
        </w:tabs>
        <w:suppressAutoHyphens/>
        <w:jc w:val="both"/>
        <w:rPr>
          <w:rFonts w:asciiTheme="majorHAnsi" w:hAnsiTheme="majorHAnsi"/>
          <w:sz w:val="22"/>
          <w:szCs w:val="22"/>
        </w:rPr>
      </w:pPr>
    </w:p>
    <w:p w:rsidR="005128E4" w:rsidRPr="006C6C80" w:rsidRDefault="005128E4" w:rsidP="00B54921">
      <w:pPr>
        <w:tabs>
          <w:tab w:val="left" w:pos="720"/>
          <w:tab w:val="center" w:pos="5400"/>
        </w:tabs>
        <w:suppressAutoHyphens/>
        <w:rPr>
          <w:rFonts w:asciiTheme="majorHAnsi" w:hAnsiTheme="majorHAnsi"/>
          <w:sz w:val="22"/>
          <w:szCs w:val="22"/>
        </w:rPr>
      </w:pPr>
    </w:p>
    <w:p w:rsidR="005128E4" w:rsidRPr="006C6C80" w:rsidRDefault="005128E4" w:rsidP="00B54921">
      <w:pPr>
        <w:tabs>
          <w:tab w:val="left" w:pos="720"/>
          <w:tab w:val="center" w:pos="5400"/>
        </w:tabs>
        <w:suppressAutoHyphens/>
        <w:rPr>
          <w:rFonts w:asciiTheme="majorHAnsi" w:hAnsiTheme="majorHAnsi"/>
          <w:sz w:val="22"/>
          <w:szCs w:val="22"/>
        </w:rPr>
      </w:pPr>
    </w:p>
    <w:p w:rsidR="005128E4" w:rsidRPr="006C6C80" w:rsidRDefault="005128E4" w:rsidP="00B54921">
      <w:pPr>
        <w:tabs>
          <w:tab w:val="left" w:pos="720"/>
          <w:tab w:val="center" w:pos="5400"/>
        </w:tabs>
        <w:suppressAutoHyphens/>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5B52B0" w:rsidRPr="006C6C80" w:rsidRDefault="005B52B0" w:rsidP="00B54921">
      <w:pPr>
        <w:tabs>
          <w:tab w:val="left" w:pos="720"/>
          <w:tab w:val="center" w:pos="5400"/>
        </w:tabs>
        <w:suppressAutoHyphens/>
        <w:jc w:val="center"/>
        <w:rPr>
          <w:rFonts w:asciiTheme="majorHAnsi" w:hAnsiTheme="majorHAnsi"/>
          <w:sz w:val="22"/>
          <w:szCs w:val="22"/>
        </w:rPr>
      </w:pPr>
    </w:p>
    <w:p w:rsidR="005B52B0" w:rsidRPr="006C6C80" w:rsidRDefault="005B52B0" w:rsidP="00B54921">
      <w:pPr>
        <w:tabs>
          <w:tab w:val="left" w:pos="720"/>
          <w:tab w:val="center" w:pos="5400"/>
        </w:tabs>
        <w:suppressAutoHyphens/>
        <w:jc w:val="center"/>
        <w:rPr>
          <w:rFonts w:asciiTheme="majorHAnsi" w:hAnsiTheme="majorHAnsi"/>
          <w:sz w:val="22"/>
          <w:szCs w:val="22"/>
        </w:rPr>
      </w:pPr>
    </w:p>
    <w:p w:rsidR="005B52B0" w:rsidRPr="006C6C80" w:rsidRDefault="005B52B0"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6B26B2" w:rsidP="00B54921">
      <w:pPr>
        <w:tabs>
          <w:tab w:val="left" w:pos="720"/>
          <w:tab w:val="center" w:pos="5400"/>
        </w:tabs>
        <w:suppressAutoHyphens/>
        <w:jc w:val="center"/>
        <w:rPr>
          <w:rFonts w:asciiTheme="majorHAnsi" w:hAnsiTheme="majorHAnsi"/>
          <w:sz w:val="22"/>
          <w:szCs w:val="22"/>
        </w:rPr>
      </w:pPr>
      <w:r w:rsidRPr="006C6C8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DBC3F29" wp14:editId="79CFD059">
                <wp:simplePos x="0" y="0"/>
                <wp:positionH relativeFrom="column">
                  <wp:posOffset>-200025</wp:posOffset>
                </wp:positionH>
                <wp:positionV relativeFrom="paragraph">
                  <wp:posOffset>157264</wp:posOffset>
                </wp:positionV>
                <wp:extent cx="1334135" cy="8350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5F55DC" w:rsidRDefault="000B279A" w:rsidP="006B26B2">
                            <w:pPr>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OEA/</w:t>
                            </w:r>
                            <w:proofErr w:type="spellStart"/>
                            <w:r>
                              <w:rPr>
                                <w:rFonts w:asciiTheme="minorHAnsi" w:hAnsiTheme="minorHAnsi"/>
                                <w:color w:val="FFFFFF" w:themeColor="background1"/>
                                <w:sz w:val="22"/>
                                <w:lang w:val="es-CO"/>
                              </w:rPr>
                              <w:t>Ser.L</w:t>
                            </w:r>
                            <w:proofErr w:type="spellEnd"/>
                            <w:r>
                              <w:rPr>
                                <w:rFonts w:asciiTheme="minorHAnsi" w:hAnsiTheme="minorHAnsi"/>
                                <w:color w:val="FFFFFF" w:themeColor="background1"/>
                                <w:sz w:val="22"/>
                                <w:lang w:val="es-CO"/>
                              </w:rPr>
                              <w:t>/V/II.173</w:t>
                            </w:r>
                          </w:p>
                          <w:p w:rsidR="0052077C" w:rsidRPr="00706D7E" w:rsidRDefault="000B279A" w:rsidP="006B26B2">
                            <w:pPr>
                              <w:jc w:val="right"/>
                              <w:rPr>
                                <w:rFonts w:asciiTheme="minorHAnsi" w:hAnsiTheme="minorHAnsi"/>
                                <w:color w:val="FFFFFF" w:themeColor="background1"/>
                                <w:sz w:val="22"/>
                              </w:rPr>
                            </w:pPr>
                            <w:r>
                              <w:rPr>
                                <w:rFonts w:asciiTheme="minorHAnsi" w:hAnsiTheme="minorHAnsi"/>
                                <w:color w:val="FFFFFF" w:themeColor="background1"/>
                                <w:sz w:val="22"/>
                              </w:rPr>
                              <w:t>Doc. 172</w:t>
                            </w:r>
                          </w:p>
                          <w:p w:rsidR="0052077C" w:rsidRPr="004B7EB6" w:rsidRDefault="000B279A" w:rsidP="006B26B2">
                            <w:pPr>
                              <w:jc w:val="right"/>
                              <w:rPr>
                                <w:rFonts w:asciiTheme="minorHAnsi" w:hAnsiTheme="minorHAnsi"/>
                                <w:color w:val="FFFFFF" w:themeColor="background1"/>
                                <w:sz w:val="22"/>
                              </w:rPr>
                            </w:pPr>
                            <w:r>
                              <w:rPr>
                                <w:rFonts w:asciiTheme="minorHAnsi" w:hAnsiTheme="minorHAnsi"/>
                                <w:color w:val="FFFFFF" w:themeColor="background1"/>
                                <w:sz w:val="22"/>
                              </w:rPr>
                              <w:t>28 September</w:t>
                            </w:r>
                            <w:r w:rsidR="0052077C">
                              <w:rPr>
                                <w:rFonts w:asciiTheme="minorHAnsi" w:hAnsiTheme="minorHAnsi"/>
                                <w:color w:val="FFFFFF" w:themeColor="background1"/>
                                <w:sz w:val="22"/>
                              </w:rPr>
                              <w:t xml:space="preserve"> 2019</w:t>
                            </w:r>
                          </w:p>
                          <w:p w:rsidR="0052077C" w:rsidRPr="004B7EB6" w:rsidRDefault="0052077C" w:rsidP="006B26B2">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0B279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3F29" id="Text Box 13" o:spid="_x0000_s1027" type="#_x0000_t202" style="position:absolute;left:0;text-align:left;margin-left:-15.75pt;margin-top:12.4pt;width:105.05pt;height:6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" filled="f" stroked="f" strokeweight=".5pt">
                <v:path arrowok="t"/>
                <v:textbox>
                  <w:txbxContent>
                    <w:p w:rsidR="0052077C" w:rsidRPr="005F55DC" w:rsidRDefault="000B279A" w:rsidP="006B26B2">
                      <w:pPr>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OEA/</w:t>
                      </w:r>
                      <w:proofErr w:type="spellStart"/>
                      <w:r>
                        <w:rPr>
                          <w:rFonts w:asciiTheme="minorHAnsi" w:hAnsiTheme="minorHAnsi"/>
                          <w:color w:val="FFFFFF" w:themeColor="background1"/>
                          <w:sz w:val="22"/>
                          <w:lang w:val="es-CO"/>
                        </w:rPr>
                        <w:t>Ser.L</w:t>
                      </w:r>
                      <w:proofErr w:type="spellEnd"/>
                      <w:r>
                        <w:rPr>
                          <w:rFonts w:asciiTheme="minorHAnsi" w:hAnsiTheme="minorHAnsi"/>
                          <w:color w:val="FFFFFF" w:themeColor="background1"/>
                          <w:sz w:val="22"/>
                          <w:lang w:val="es-CO"/>
                        </w:rPr>
                        <w:t>/V/II.173</w:t>
                      </w:r>
                    </w:p>
                    <w:p w:rsidR="0052077C" w:rsidRPr="00706D7E" w:rsidRDefault="000B279A" w:rsidP="006B26B2">
                      <w:pPr>
                        <w:jc w:val="right"/>
                        <w:rPr>
                          <w:rFonts w:asciiTheme="minorHAnsi" w:hAnsiTheme="minorHAnsi"/>
                          <w:color w:val="FFFFFF" w:themeColor="background1"/>
                          <w:sz w:val="22"/>
                        </w:rPr>
                      </w:pPr>
                      <w:r>
                        <w:rPr>
                          <w:rFonts w:asciiTheme="minorHAnsi" w:hAnsiTheme="minorHAnsi"/>
                          <w:color w:val="FFFFFF" w:themeColor="background1"/>
                          <w:sz w:val="22"/>
                        </w:rPr>
                        <w:t>Doc. 172</w:t>
                      </w:r>
                    </w:p>
                    <w:p w:rsidR="0052077C" w:rsidRPr="004B7EB6" w:rsidRDefault="000B279A" w:rsidP="006B26B2">
                      <w:pPr>
                        <w:jc w:val="right"/>
                        <w:rPr>
                          <w:rFonts w:asciiTheme="minorHAnsi" w:hAnsiTheme="minorHAnsi"/>
                          <w:color w:val="FFFFFF" w:themeColor="background1"/>
                          <w:sz w:val="22"/>
                        </w:rPr>
                      </w:pPr>
                      <w:r>
                        <w:rPr>
                          <w:rFonts w:asciiTheme="minorHAnsi" w:hAnsiTheme="minorHAnsi"/>
                          <w:color w:val="FFFFFF" w:themeColor="background1"/>
                          <w:sz w:val="22"/>
                        </w:rPr>
                        <w:t>28 September</w:t>
                      </w:r>
                      <w:r w:rsidR="0052077C">
                        <w:rPr>
                          <w:rFonts w:asciiTheme="minorHAnsi" w:hAnsiTheme="minorHAnsi"/>
                          <w:color w:val="FFFFFF" w:themeColor="background1"/>
                          <w:sz w:val="22"/>
                        </w:rPr>
                        <w:t xml:space="preserve"> 2019</w:t>
                      </w:r>
                    </w:p>
                    <w:p w:rsidR="0052077C" w:rsidRPr="004B7EB6" w:rsidRDefault="0052077C" w:rsidP="006B26B2">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0B279A">
                        <w:rPr>
                          <w:rFonts w:asciiTheme="minorHAnsi" w:hAnsiTheme="minorHAnsi"/>
                          <w:color w:val="FFFFFF" w:themeColor="background1"/>
                          <w:sz w:val="22"/>
                        </w:rPr>
                        <w:t>Spanish</w:t>
                      </w:r>
                    </w:p>
                  </w:txbxContent>
                </v:textbox>
              </v:shape>
            </w:pict>
          </mc:Fallback>
        </mc:AlternateContent>
      </w:r>
      <w:r w:rsidR="003D3BC2" w:rsidRPr="006C6C8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B01E2E8" wp14:editId="026AB83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882CDF" w:rsidRDefault="0052077C" w:rsidP="00997BC5">
                            <w:pPr>
                              <w:spacing w:line="276" w:lineRule="auto"/>
                              <w:rPr>
                                <w:rFonts w:asciiTheme="majorHAnsi" w:hAnsiTheme="majorHAnsi" w:cs="Arial"/>
                                <w:b/>
                                <w:bCs/>
                                <w:color w:val="0D0D0D" w:themeColor="text1" w:themeTint="F2"/>
                                <w:sz w:val="36"/>
                                <w:szCs w:val="22"/>
                              </w:rPr>
                            </w:pPr>
                            <w:r w:rsidRPr="00882CDF">
                              <w:rPr>
                                <w:rFonts w:asciiTheme="majorHAnsi" w:hAnsiTheme="majorHAnsi" w:cs="Arial"/>
                                <w:b/>
                                <w:bCs/>
                                <w:color w:val="0D0D0D" w:themeColor="text1" w:themeTint="F2"/>
                                <w:sz w:val="36"/>
                                <w:szCs w:val="22"/>
                              </w:rPr>
                              <w:t xml:space="preserve">REPORT </w:t>
                            </w:r>
                            <w:r w:rsidRPr="00882CDF">
                              <w:rPr>
                                <w:rFonts w:asciiTheme="majorHAnsi" w:hAnsiTheme="majorHAnsi" w:cs="Arial"/>
                                <w:b/>
                                <w:bCs/>
                                <w:color w:val="0D0D0D" w:themeColor="text1" w:themeTint="F2"/>
                                <w:sz w:val="36"/>
                                <w:szCs w:val="40"/>
                              </w:rPr>
                              <w:t>No.</w:t>
                            </w:r>
                            <w:r w:rsidR="000B279A">
                              <w:rPr>
                                <w:rFonts w:asciiTheme="majorHAnsi" w:hAnsiTheme="majorHAnsi" w:cs="Arial"/>
                                <w:b/>
                                <w:bCs/>
                                <w:color w:val="0D0D0D" w:themeColor="text1" w:themeTint="F2"/>
                                <w:sz w:val="36"/>
                                <w:szCs w:val="22"/>
                              </w:rPr>
                              <w:t xml:space="preserve"> 157</w:t>
                            </w:r>
                            <w:r w:rsidRPr="00882CDF">
                              <w:rPr>
                                <w:rFonts w:asciiTheme="majorHAnsi" w:hAnsiTheme="majorHAnsi" w:cs="Arial"/>
                                <w:b/>
                                <w:bCs/>
                                <w:color w:val="0D0D0D" w:themeColor="text1" w:themeTint="F2"/>
                                <w:sz w:val="36"/>
                                <w:szCs w:val="22"/>
                              </w:rPr>
                              <w:t>/19</w:t>
                            </w:r>
                          </w:p>
                          <w:p w:rsidR="0052077C" w:rsidRPr="008E2B8E" w:rsidRDefault="0052077C" w:rsidP="00997BC5">
                            <w:pPr>
                              <w:spacing w:line="276" w:lineRule="auto"/>
                              <w:rPr>
                                <w:rFonts w:asciiTheme="majorHAnsi" w:hAnsiTheme="majorHAnsi" w:cs="Arial"/>
                                <w:b/>
                                <w:color w:val="0D0D0D" w:themeColor="text1" w:themeTint="F2"/>
                                <w:sz w:val="36"/>
                                <w:szCs w:val="22"/>
                              </w:rPr>
                            </w:pPr>
                            <w:r w:rsidRPr="008E2B8E">
                              <w:rPr>
                                <w:rFonts w:asciiTheme="majorHAnsi" w:hAnsiTheme="majorHAnsi" w:cs="Arial"/>
                                <w:b/>
                                <w:color w:val="0D0D0D" w:themeColor="text1" w:themeTint="F2"/>
                                <w:sz w:val="36"/>
                                <w:szCs w:val="22"/>
                              </w:rPr>
                              <w:t>CASE 12.432</w:t>
                            </w:r>
                          </w:p>
                          <w:p w:rsidR="0052077C" w:rsidRPr="008E2B8E" w:rsidRDefault="0052077C" w:rsidP="000158FD">
                            <w:pPr>
                              <w:spacing w:line="276" w:lineRule="auto"/>
                              <w:rPr>
                                <w:rFonts w:asciiTheme="majorHAnsi" w:hAnsiTheme="majorHAnsi" w:cs="Arial"/>
                                <w:color w:val="0D0D0D" w:themeColor="text1" w:themeTint="F2"/>
                                <w:szCs w:val="22"/>
                              </w:rPr>
                            </w:pPr>
                            <w:r w:rsidRPr="008E2B8E">
                              <w:rPr>
                                <w:rFonts w:asciiTheme="majorHAnsi" w:hAnsiTheme="majorHAnsi" w:cs="Arial"/>
                                <w:color w:val="0D0D0D" w:themeColor="text1" w:themeTint="F2"/>
                                <w:szCs w:val="22"/>
                              </w:rPr>
                              <w:t>MERITS REPORT</w:t>
                            </w:r>
                          </w:p>
                          <w:p w:rsidR="0052077C" w:rsidRPr="008E2B8E" w:rsidRDefault="0052077C" w:rsidP="00997BC5">
                            <w:pPr>
                              <w:spacing w:line="276" w:lineRule="auto"/>
                              <w:rPr>
                                <w:rFonts w:asciiTheme="majorHAnsi" w:hAnsiTheme="majorHAnsi" w:cs="Arial"/>
                                <w:color w:val="0D0D0D" w:themeColor="text1" w:themeTint="F2"/>
                                <w:szCs w:val="22"/>
                              </w:rPr>
                            </w:pPr>
                            <w:bookmarkStart w:id="1" w:name="_ftnref1"/>
                          </w:p>
                          <w:p w:rsidR="0052077C" w:rsidRPr="00E875E7" w:rsidRDefault="0052077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FORMER EMPLOYEES</w:t>
                            </w:r>
                            <w:r w:rsidRPr="00E875E7">
                              <w:rPr>
                                <w:rFonts w:asciiTheme="majorHAnsi" w:hAnsiTheme="majorHAnsi" w:cs="Arial"/>
                                <w:color w:val="0D0D0D" w:themeColor="text1" w:themeTint="F2"/>
                                <w:szCs w:val="22"/>
                              </w:rPr>
                              <w:t xml:space="preserve"> OF THE JUDICIARY</w:t>
                            </w:r>
                          </w:p>
                          <w:bookmarkEnd w:id="1"/>
                          <w:p w:rsidR="0052077C" w:rsidRPr="00E875E7" w:rsidRDefault="0052077C" w:rsidP="00997BC5">
                            <w:pPr>
                              <w:spacing w:line="276" w:lineRule="auto"/>
                              <w:rPr>
                                <w:rFonts w:asciiTheme="majorHAnsi" w:hAnsiTheme="majorHAnsi" w:cs="Arial"/>
                                <w:color w:val="0D0D0D" w:themeColor="text1" w:themeTint="F2"/>
                                <w:szCs w:val="22"/>
                              </w:rPr>
                            </w:pPr>
                            <w:r w:rsidRPr="00E875E7">
                              <w:rPr>
                                <w:rFonts w:asciiTheme="majorHAnsi" w:hAnsiTheme="majorHAnsi" w:cs="Arial"/>
                                <w:color w:val="0D0D0D" w:themeColor="text1" w:themeTint="F2"/>
                                <w:szCs w:val="22"/>
                              </w:rPr>
                              <w:t>GUATEMALA</w:t>
                            </w:r>
                          </w:p>
                          <w:p w:rsidR="0052077C" w:rsidRPr="00E875E7" w:rsidRDefault="0052077C"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E2E8"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52077C" w:rsidRPr="00882CDF" w:rsidRDefault="0052077C" w:rsidP="00997BC5">
                      <w:pPr>
                        <w:spacing w:line="276" w:lineRule="auto"/>
                        <w:rPr>
                          <w:rFonts w:asciiTheme="majorHAnsi" w:hAnsiTheme="majorHAnsi" w:cs="Arial"/>
                          <w:b/>
                          <w:bCs/>
                          <w:color w:val="0D0D0D" w:themeColor="text1" w:themeTint="F2"/>
                          <w:sz w:val="36"/>
                          <w:szCs w:val="22"/>
                        </w:rPr>
                      </w:pPr>
                      <w:r w:rsidRPr="00882CDF">
                        <w:rPr>
                          <w:rFonts w:asciiTheme="majorHAnsi" w:hAnsiTheme="majorHAnsi" w:cs="Arial"/>
                          <w:b/>
                          <w:bCs/>
                          <w:color w:val="0D0D0D" w:themeColor="text1" w:themeTint="F2"/>
                          <w:sz w:val="36"/>
                          <w:szCs w:val="22"/>
                        </w:rPr>
                        <w:t xml:space="preserve">REPORT </w:t>
                      </w:r>
                      <w:r w:rsidRPr="00882CDF">
                        <w:rPr>
                          <w:rFonts w:asciiTheme="majorHAnsi" w:hAnsiTheme="majorHAnsi" w:cs="Arial"/>
                          <w:b/>
                          <w:bCs/>
                          <w:color w:val="0D0D0D" w:themeColor="text1" w:themeTint="F2"/>
                          <w:sz w:val="36"/>
                          <w:szCs w:val="40"/>
                        </w:rPr>
                        <w:t>No.</w:t>
                      </w:r>
                      <w:r w:rsidR="000B279A">
                        <w:rPr>
                          <w:rFonts w:asciiTheme="majorHAnsi" w:hAnsiTheme="majorHAnsi" w:cs="Arial"/>
                          <w:b/>
                          <w:bCs/>
                          <w:color w:val="0D0D0D" w:themeColor="text1" w:themeTint="F2"/>
                          <w:sz w:val="36"/>
                          <w:szCs w:val="22"/>
                        </w:rPr>
                        <w:t xml:space="preserve"> 157</w:t>
                      </w:r>
                      <w:r w:rsidRPr="00882CDF">
                        <w:rPr>
                          <w:rFonts w:asciiTheme="majorHAnsi" w:hAnsiTheme="majorHAnsi" w:cs="Arial"/>
                          <w:b/>
                          <w:bCs/>
                          <w:color w:val="0D0D0D" w:themeColor="text1" w:themeTint="F2"/>
                          <w:sz w:val="36"/>
                          <w:szCs w:val="22"/>
                        </w:rPr>
                        <w:t>/19</w:t>
                      </w:r>
                    </w:p>
                    <w:p w:rsidR="0052077C" w:rsidRPr="008E2B8E" w:rsidRDefault="0052077C" w:rsidP="00997BC5">
                      <w:pPr>
                        <w:spacing w:line="276" w:lineRule="auto"/>
                        <w:rPr>
                          <w:rFonts w:asciiTheme="majorHAnsi" w:hAnsiTheme="majorHAnsi" w:cs="Arial"/>
                          <w:b/>
                          <w:color w:val="0D0D0D" w:themeColor="text1" w:themeTint="F2"/>
                          <w:sz w:val="36"/>
                          <w:szCs w:val="22"/>
                        </w:rPr>
                      </w:pPr>
                      <w:r w:rsidRPr="008E2B8E">
                        <w:rPr>
                          <w:rFonts w:asciiTheme="majorHAnsi" w:hAnsiTheme="majorHAnsi" w:cs="Arial"/>
                          <w:b/>
                          <w:color w:val="0D0D0D" w:themeColor="text1" w:themeTint="F2"/>
                          <w:sz w:val="36"/>
                          <w:szCs w:val="22"/>
                        </w:rPr>
                        <w:t>CASE 12.432</w:t>
                      </w:r>
                    </w:p>
                    <w:p w:rsidR="0052077C" w:rsidRPr="008E2B8E" w:rsidRDefault="0052077C" w:rsidP="000158FD">
                      <w:pPr>
                        <w:spacing w:line="276" w:lineRule="auto"/>
                        <w:rPr>
                          <w:rFonts w:asciiTheme="majorHAnsi" w:hAnsiTheme="majorHAnsi" w:cs="Arial"/>
                          <w:color w:val="0D0D0D" w:themeColor="text1" w:themeTint="F2"/>
                          <w:szCs w:val="22"/>
                        </w:rPr>
                      </w:pPr>
                      <w:r w:rsidRPr="008E2B8E">
                        <w:rPr>
                          <w:rFonts w:asciiTheme="majorHAnsi" w:hAnsiTheme="majorHAnsi" w:cs="Arial"/>
                          <w:color w:val="0D0D0D" w:themeColor="text1" w:themeTint="F2"/>
                          <w:szCs w:val="22"/>
                        </w:rPr>
                        <w:t>MERITS REPORT</w:t>
                      </w:r>
                    </w:p>
                    <w:p w:rsidR="0052077C" w:rsidRPr="008E2B8E" w:rsidRDefault="0052077C" w:rsidP="00997BC5">
                      <w:pPr>
                        <w:spacing w:line="276" w:lineRule="auto"/>
                        <w:rPr>
                          <w:rFonts w:asciiTheme="majorHAnsi" w:hAnsiTheme="majorHAnsi" w:cs="Arial"/>
                          <w:color w:val="0D0D0D" w:themeColor="text1" w:themeTint="F2"/>
                          <w:szCs w:val="22"/>
                        </w:rPr>
                      </w:pPr>
                      <w:bookmarkStart w:id="2" w:name="_ftnref1"/>
                    </w:p>
                    <w:p w:rsidR="0052077C" w:rsidRPr="00E875E7" w:rsidRDefault="0052077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FORMER EMPLOYEES</w:t>
                      </w:r>
                      <w:r w:rsidRPr="00E875E7">
                        <w:rPr>
                          <w:rFonts w:asciiTheme="majorHAnsi" w:hAnsiTheme="majorHAnsi" w:cs="Arial"/>
                          <w:color w:val="0D0D0D" w:themeColor="text1" w:themeTint="F2"/>
                          <w:szCs w:val="22"/>
                        </w:rPr>
                        <w:t xml:space="preserve"> OF THE JUDICIARY</w:t>
                      </w:r>
                    </w:p>
                    <w:bookmarkEnd w:id="2"/>
                    <w:p w:rsidR="0052077C" w:rsidRPr="00E875E7" w:rsidRDefault="0052077C" w:rsidP="00997BC5">
                      <w:pPr>
                        <w:spacing w:line="276" w:lineRule="auto"/>
                        <w:rPr>
                          <w:rFonts w:asciiTheme="majorHAnsi" w:hAnsiTheme="majorHAnsi" w:cs="Arial"/>
                          <w:color w:val="0D0D0D" w:themeColor="text1" w:themeTint="F2"/>
                          <w:szCs w:val="22"/>
                        </w:rPr>
                      </w:pPr>
                      <w:r w:rsidRPr="00E875E7">
                        <w:rPr>
                          <w:rFonts w:asciiTheme="majorHAnsi" w:hAnsiTheme="majorHAnsi" w:cs="Arial"/>
                          <w:color w:val="0D0D0D" w:themeColor="text1" w:themeTint="F2"/>
                          <w:szCs w:val="22"/>
                        </w:rPr>
                        <w:t>GUATEMALA</w:t>
                      </w:r>
                    </w:p>
                    <w:p w:rsidR="0052077C" w:rsidRPr="00E875E7" w:rsidRDefault="0052077C" w:rsidP="007A5817">
                      <w:pPr>
                        <w:rPr>
                          <w:color w:val="0D0D0D" w:themeColor="text1" w:themeTint="F2"/>
                        </w:rPr>
                      </w:pPr>
                    </w:p>
                  </w:txbxContent>
                </v:textbox>
              </v:shape>
            </w:pict>
          </mc:Fallback>
        </mc:AlternateContent>
      </w:r>
      <w:r w:rsidR="004E2649" w:rsidRPr="006C6C8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3292ECE" wp14:editId="6DF56A1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4E2649" w:rsidRDefault="0052077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rsidR="0052077C" w:rsidRPr="004E2649" w:rsidRDefault="0052077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rsidR="0052077C" w:rsidRPr="00882CDF" w:rsidRDefault="0052077C" w:rsidP="007A5817">
                            <w:pPr>
                              <w:spacing w:line="276" w:lineRule="auto"/>
                              <w:jc w:val="right"/>
                              <w:rPr>
                                <w:rFonts w:asciiTheme="minorHAnsi" w:hAnsiTheme="minorHAnsi"/>
                                <w:color w:val="FFFFFF" w:themeColor="background1"/>
                                <w:sz w:val="22"/>
                                <w:lang w:val="es-VE"/>
                              </w:rPr>
                            </w:pPr>
                            <w:r w:rsidRPr="00882CDF">
                              <w:rPr>
                                <w:rFonts w:asciiTheme="minorHAnsi" w:hAnsiTheme="minorHAnsi"/>
                                <w:color w:val="FFFFFF" w:themeColor="background1"/>
                                <w:sz w:val="22"/>
                                <w:lang w:val="es-VE"/>
                              </w:rPr>
                              <w:t>XX de xx 20XX</w:t>
                            </w:r>
                          </w:p>
                          <w:p w:rsidR="0052077C" w:rsidRPr="007C756A" w:rsidRDefault="0052077C"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2EC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rsidR="0052077C" w:rsidRPr="004E2649" w:rsidRDefault="0052077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rsidR="0052077C" w:rsidRPr="004E2649" w:rsidRDefault="0052077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rsidR="0052077C" w:rsidRPr="00882CDF" w:rsidRDefault="0052077C" w:rsidP="007A5817">
                      <w:pPr>
                        <w:spacing w:line="276" w:lineRule="auto"/>
                        <w:jc w:val="right"/>
                        <w:rPr>
                          <w:rFonts w:asciiTheme="minorHAnsi" w:hAnsiTheme="minorHAnsi"/>
                          <w:color w:val="FFFFFF" w:themeColor="background1"/>
                          <w:sz w:val="22"/>
                          <w:lang w:val="es-VE"/>
                        </w:rPr>
                      </w:pPr>
                      <w:r w:rsidRPr="00882CDF">
                        <w:rPr>
                          <w:rFonts w:asciiTheme="minorHAnsi" w:hAnsiTheme="minorHAnsi"/>
                          <w:color w:val="FFFFFF" w:themeColor="background1"/>
                          <w:sz w:val="22"/>
                          <w:lang w:val="es-VE"/>
                        </w:rPr>
                        <w:t>XX de xx 20XX</w:t>
                      </w:r>
                    </w:p>
                    <w:p w:rsidR="0052077C" w:rsidRPr="007C756A" w:rsidRDefault="0052077C"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cs="Arial"/>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5128E4" w:rsidRPr="006C6C80" w:rsidRDefault="005128E4"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5128E4" w:rsidRPr="006C6C80" w:rsidRDefault="005128E4" w:rsidP="00B54921">
      <w:pPr>
        <w:tabs>
          <w:tab w:val="left" w:pos="720"/>
          <w:tab w:val="center" w:pos="5400"/>
        </w:tabs>
        <w:suppressAutoHyphens/>
        <w:jc w:val="center"/>
        <w:rPr>
          <w:rFonts w:asciiTheme="majorHAnsi" w:hAnsiTheme="majorHAnsi"/>
          <w:sz w:val="22"/>
          <w:szCs w:val="22"/>
        </w:rPr>
      </w:pPr>
    </w:p>
    <w:p w:rsidR="005128E4" w:rsidRPr="006C6C80" w:rsidRDefault="005128E4" w:rsidP="00B54921">
      <w:pPr>
        <w:tabs>
          <w:tab w:val="left" w:pos="720"/>
          <w:tab w:val="center" w:pos="5400"/>
        </w:tabs>
        <w:suppressAutoHyphens/>
        <w:jc w:val="center"/>
        <w:rPr>
          <w:rFonts w:asciiTheme="majorHAnsi" w:hAnsiTheme="majorHAnsi"/>
          <w:sz w:val="22"/>
          <w:szCs w:val="22"/>
        </w:rPr>
      </w:pPr>
    </w:p>
    <w:p w:rsidR="005128E4" w:rsidRPr="006C6C80" w:rsidRDefault="005128E4"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040C3A" w:rsidRPr="006C6C80" w:rsidRDefault="00040C3A" w:rsidP="00B54921">
      <w:pPr>
        <w:tabs>
          <w:tab w:val="left" w:pos="720"/>
          <w:tab w:val="center" w:pos="5400"/>
        </w:tabs>
        <w:suppressAutoHyphens/>
        <w:jc w:val="center"/>
        <w:rPr>
          <w:rFonts w:asciiTheme="majorHAnsi" w:hAnsiTheme="majorHAnsi"/>
          <w:sz w:val="22"/>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90270B" w:rsidP="00B54921">
      <w:pPr>
        <w:tabs>
          <w:tab w:val="left" w:pos="720"/>
          <w:tab w:val="center" w:pos="5400"/>
        </w:tabs>
        <w:suppressAutoHyphens/>
        <w:jc w:val="center"/>
        <w:rPr>
          <w:rFonts w:asciiTheme="majorHAnsi" w:hAnsiTheme="majorHAnsi"/>
          <w:sz w:val="18"/>
          <w:szCs w:val="22"/>
        </w:rPr>
      </w:pPr>
      <w:r w:rsidRPr="006C6C8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AF47368" wp14:editId="0EFC68A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E875E7" w:rsidRDefault="0052077C" w:rsidP="00247403">
                            <w:pPr>
                              <w:tabs>
                                <w:tab w:val="center" w:pos="5400"/>
                              </w:tabs>
                              <w:suppressAutoHyphens/>
                              <w:spacing w:before="60"/>
                              <w:rPr>
                                <w:rFonts w:asciiTheme="majorHAnsi" w:hAnsiTheme="majorHAnsi" w:cs="Univers"/>
                                <w:color w:val="0D0D0D" w:themeColor="text1" w:themeTint="F2"/>
                                <w:sz w:val="18"/>
                                <w:szCs w:val="20"/>
                              </w:rPr>
                            </w:pPr>
                            <w:r w:rsidRPr="00E875E7">
                              <w:rPr>
                                <w:rFonts w:asciiTheme="majorHAnsi" w:hAnsiTheme="majorHAnsi"/>
                                <w:color w:val="0D0D0D" w:themeColor="text1" w:themeTint="F2"/>
                                <w:sz w:val="18"/>
                                <w:szCs w:val="20"/>
                              </w:rPr>
                              <w:t xml:space="preserve">Approved by the </w:t>
                            </w:r>
                            <w:r w:rsidR="000B279A">
                              <w:rPr>
                                <w:rFonts w:asciiTheme="majorHAnsi" w:hAnsiTheme="majorHAnsi"/>
                                <w:color w:val="0D0D0D" w:themeColor="text1" w:themeTint="F2"/>
                                <w:sz w:val="18"/>
                                <w:szCs w:val="20"/>
                              </w:rPr>
                              <w:t>Commission at its session No. 2154 held on September 28, 2019</w:t>
                            </w:r>
                            <w:r w:rsidRPr="00E875E7">
                              <w:rPr>
                                <w:rFonts w:asciiTheme="majorHAnsi" w:hAnsiTheme="majorHAnsi"/>
                                <w:color w:val="0D0D0D" w:themeColor="text1" w:themeTint="F2"/>
                                <w:sz w:val="18"/>
                                <w:szCs w:val="20"/>
                              </w:rPr>
                              <w:br/>
                            </w:r>
                            <w:r w:rsidR="000B279A">
                              <w:rPr>
                                <w:rFonts w:asciiTheme="majorHAnsi" w:hAnsiTheme="majorHAnsi" w:cs="Univers"/>
                                <w:color w:val="0D0D0D" w:themeColor="text1" w:themeTint="F2"/>
                                <w:sz w:val="18"/>
                                <w:szCs w:val="20"/>
                              </w:rPr>
                              <w:t>173</w:t>
                            </w:r>
                            <w:r w:rsidRPr="00E875E7">
                              <w:rPr>
                                <w:rFonts w:asciiTheme="majorHAnsi" w:hAnsiTheme="majorHAnsi" w:cs="Univers"/>
                                <w:color w:val="0D0D0D" w:themeColor="text1" w:themeTint="F2"/>
                                <w:sz w:val="18"/>
                                <w:szCs w:val="20"/>
                              </w:rPr>
                              <w:t xml:space="preserve"> </w:t>
                            </w:r>
                            <w:r w:rsidR="000B279A">
                              <w:rPr>
                                <w:rFonts w:asciiTheme="majorHAnsi" w:hAnsiTheme="majorHAnsi" w:cs="Univers"/>
                                <w:color w:val="0D0D0D" w:themeColor="text1" w:themeTint="F2"/>
                                <w:sz w:val="18"/>
                                <w:szCs w:val="20"/>
                              </w:rPr>
                              <w:t>period of</w:t>
                            </w:r>
                            <w:r w:rsidRPr="00E875E7">
                              <w:rPr>
                                <w:rFonts w:asciiTheme="majorHAnsi" w:hAnsiTheme="majorHAnsi" w:cs="Univers"/>
                                <w:color w:val="0D0D0D" w:themeColor="text1" w:themeTint="F2"/>
                                <w:sz w:val="18"/>
                                <w:szCs w:val="20"/>
                              </w:rPr>
                              <w:t xml:space="preserve"> session</w:t>
                            </w:r>
                            <w:r w:rsidR="000B279A">
                              <w:rPr>
                                <w:rFonts w:asciiTheme="majorHAnsi" w:hAnsiTheme="majorHAnsi" w:cs="Univers"/>
                                <w:color w:val="0D0D0D" w:themeColor="text1" w:themeTint="F2"/>
                                <w:sz w:val="18"/>
                                <w:szCs w:val="20"/>
                              </w:rPr>
                              <w:t>s.</w:t>
                            </w:r>
                          </w:p>
                          <w:p w:rsidR="0052077C" w:rsidRPr="00E875E7" w:rsidRDefault="0052077C" w:rsidP="00247403">
                            <w:pPr>
                              <w:tabs>
                                <w:tab w:val="center" w:pos="5400"/>
                              </w:tabs>
                              <w:suppressAutoHyphens/>
                              <w:spacing w:before="60"/>
                              <w:rPr>
                                <w:rFonts w:asciiTheme="minorHAnsi" w:hAnsiTheme="minorHAnsi" w:cs="Univers"/>
                                <w:color w:val="0D0D0D" w:themeColor="text1" w:themeTint="F2"/>
                                <w:sz w:val="20"/>
                                <w:szCs w:val="20"/>
                              </w:rPr>
                            </w:pPr>
                          </w:p>
                          <w:p w:rsidR="0052077C" w:rsidRPr="00E875E7" w:rsidRDefault="0052077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7368"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rsidR="0052077C" w:rsidRPr="00E875E7" w:rsidRDefault="0052077C" w:rsidP="00247403">
                      <w:pPr>
                        <w:tabs>
                          <w:tab w:val="center" w:pos="5400"/>
                        </w:tabs>
                        <w:suppressAutoHyphens/>
                        <w:spacing w:before="60"/>
                        <w:rPr>
                          <w:rFonts w:asciiTheme="majorHAnsi" w:hAnsiTheme="majorHAnsi" w:cs="Univers"/>
                          <w:color w:val="0D0D0D" w:themeColor="text1" w:themeTint="F2"/>
                          <w:sz w:val="18"/>
                          <w:szCs w:val="20"/>
                        </w:rPr>
                      </w:pPr>
                      <w:r w:rsidRPr="00E875E7">
                        <w:rPr>
                          <w:rFonts w:asciiTheme="majorHAnsi" w:hAnsiTheme="majorHAnsi"/>
                          <w:color w:val="0D0D0D" w:themeColor="text1" w:themeTint="F2"/>
                          <w:sz w:val="18"/>
                          <w:szCs w:val="20"/>
                        </w:rPr>
                        <w:t xml:space="preserve">Approved by the </w:t>
                      </w:r>
                      <w:r w:rsidR="000B279A">
                        <w:rPr>
                          <w:rFonts w:asciiTheme="majorHAnsi" w:hAnsiTheme="majorHAnsi"/>
                          <w:color w:val="0D0D0D" w:themeColor="text1" w:themeTint="F2"/>
                          <w:sz w:val="18"/>
                          <w:szCs w:val="20"/>
                        </w:rPr>
                        <w:t>Commission at its session No. 2154 held on September 28, 2019</w:t>
                      </w:r>
                      <w:r w:rsidRPr="00E875E7">
                        <w:rPr>
                          <w:rFonts w:asciiTheme="majorHAnsi" w:hAnsiTheme="majorHAnsi"/>
                          <w:color w:val="0D0D0D" w:themeColor="text1" w:themeTint="F2"/>
                          <w:sz w:val="18"/>
                          <w:szCs w:val="20"/>
                        </w:rPr>
                        <w:br/>
                      </w:r>
                      <w:r w:rsidR="000B279A">
                        <w:rPr>
                          <w:rFonts w:asciiTheme="majorHAnsi" w:hAnsiTheme="majorHAnsi" w:cs="Univers"/>
                          <w:color w:val="0D0D0D" w:themeColor="text1" w:themeTint="F2"/>
                          <w:sz w:val="18"/>
                          <w:szCs w:val="20"/>
                        </w:rPr>
                        <w:t>173</w:t>
                      </w:r>
                      <w:r w:rsidRPr="00E875E7">
                        <w:rPr>
                          <w:rFonts w:asciiTheme="majorHAnsi" w:hAnsiTheme="majorHAnsi" w:cs="Univers"/>
                          <w:color w:val="0D0D0D" w:themeColor="text1" w:themeTint="F2"/>
                          <w:sz w:val="18"/>
                          <w:szCs w:val="20"/>
                        </w:rPr>
                        <w:t xml:space="preserve"> </w:t>
                      </w:r>
                      <w:r w:rsidR="000B279A">
                        <w:rPr>
                          <w:rFonts w:asciiTheme="majorHAnsi" w:hAnsiTheme="majorHAnsi" w:cs="Univers"/>
                          <w:color w:val="0D0D0D" w:themeColor="text1" w:themeTint="F2"/>
                          <w:sz w:val="18"/>
                          <w:szCs w:val="20"/>
                        </w:rPr>
                        <w:t>period of</w:t>
                      </w:r>
                      <w:r w:rsidRPr="00E875E7">
                        <w:rPr>
                          <w:rFonts w:asciiTheme="majorHAnsi" w:hAnsiTheme="majorHAnsi" w:cs="Univers"/>
                          <w:color w:val="0D0D0D" w:themeColor="text1" w:themeTint="F2"/>
                          <w:sz w:val="18"/>
                          <w:szCs w:val="20"/>
                        </w:rPr>
                        <w:t xml:space="preserve"> session</w:t>
                      </w:r>
                      <w:r w:rsidR="000B279A">
                        <w:rPr>
                          <w:rFonts w:asciiTheme="majorHAnsi" w:hAnsiTheme="majorHAnsi" w:cs="Univers"/>
                          <w:color w:val="0D0D0D" w:themeColor="text1" w:themeTint="F2"/>
                          <w:sz w:val="18"/>
                          <w:szCs w:val="20"/>
                        </w:rPr>
                        <w:t>s.</w:t>
                      </w:r>
                    </w:p>
                    <w:p w:rsidR="0052077C" w:rsidRPr="00E875E7" w:rsidRDefault="0052077C" w:rsidP="00247403">
                      <w:pPr>
                        <w:tabs>
                          <w:tab w:val="center" w:pos="5400"/>
                        </w:tabs>
                        <w:suppressAutoHyphens/>
                        <w:spacing w:before="60"/>
                        <w:rPr>
                          <w:rFonts w:asciiTheme="minorHAnsi" w:hAnsiTheme="minorHAnsi" w:cs="Univers"/>
                          <w:color w:val="0D0D0D" w:themeColor="text1" w:themeTint="F2"/>
                          <w:sz w:val="20"/>
                          <w:szCs w:val="20"/>
                        </w:rPr>
                      </w:pPr>
                    </w:p>
                    <w:p w:rsidR="0052077C" w:rsidRPr="00E875E7" w:rsidRDefault="0052077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A50FCF" w:rsidRPr="006C6C80" w:rsidRDefault="0090270B" w:rsidP="00B54921">
      <w:pPr>
        <w:tabs>
          <w:tab w:val="left" w:pos="720"/>
          <w:tab w:val="center" w:pos="5400"/>
        </w:tabs>
        <w:suppressAutoHyphens/>
        <w:jc w:val="center"/>
        <w:rPr>
          <w:rFonts w:asciiTheme="majorHAnsi" w:hAnsiTheme="majorHAnsi"/>
          <w:sz w:val="18"/>
          <w:szCs w:val="22"/>
        </w:rPr>
      </w:pPr>
      <w:r w:rsidRPr="006C6C8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4486D1F" wp14:editId="698F018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133DD1" w:rsidRDefault="0052077C" w:rsidP="00113F73">
                            <w:pPr>
                              <w:spacing w:line="276" w:lineRule="auto"/>
                              <w:rPr>
                                <w:rFonts w:asciiTheme="majorHAnsi" w:hAnsiTheme="majorHAnsi"/>
                                <w:color w:val="595959" w:themeColor="text1" w:themeTint="A6"/>
                                <w:sz w:val="18"/>
                                <w:szCs w:val="18"/>
                              </w:rPr>
                            </w:pPr>
                            <w:r w:rsidRPr="00882CDF">
                              <w:rPr>
                                <w:rFonts w:asciiTheme="majorHAnsi" w:hAnsiTheme="majorHAnsi"/>
                                <w:b/>
                                <w:color w:val="595959" w:themeColor="text1" w:themeTint="A6"/>
                                <w:sz w:val="18"/>
                                <w:szCs w:val="18"/>
                              </w:rPr>
                              <w:t>Cite as:</w:t>
                            </w:r>
                            <w:r w:rsidR="000B279A">
                              <w:rPr>
                                <w:rFonts w:asciiTheme="majorHAnsi" w:hAnsiTheme="majorHAnsi"/>
                                <w:color w:val="595959" w:themeColor="text1" w:themeTint="A6"/>
                                <w:sz w:val="18"/>
                                <w:szCs w:val="18"/>
                              </w:rPr>
                              <w:t xml:space="preserve"> IACHR. Report No. 157/19</w:t>
                            </w:r>
                            <w:r w:rsidRPr="00882CDF">
                              <w:rPr>
                                <w:rFonts w:asciiTheme="majorHAnsi" w:hAnsiTheme="majorHAnsi"/>
                                <w:color w:val="595959" w:themeColor="text1" w:themeTint="A6"/>
                                <w:sz w:val="18"/>
                                <w:szCs w:val="18"/>
                              </w:rPr>
                              <w:t xml:space="preserve">. </w:t>
                            </w:r>
                            <w:r w:rsidRPr="00E875E7">
                              <w:rPr>
                                <w:rFonts w:asciiTheme="majorHAnsi" w:hAnsiTheme="majorHAnsi"/>
                                <w:color w:val="595959" w:themeColor="text1" w:themeTint="A6"/>
                                <w:sz w:val="18"/>
                                <w:szCs w:val="18"/>
                              </w:rPr>
                              <w:t xml:space="preserve">Case 12.432. Merits. </w:t>
                            </w:r>
                            <w:r>
                              <w:rPr>
                                <w:rFonts w:asciiTheme="majorHAnsi" w:hAnsiTheme="majorHAnsi"/>
                                <w:color w:val="595959" w:themeColor="text1" w:themeTint="A6"/>
                                <w:sz w:val="18"/>
                                <w:szCs w:val="18"/>
                              </w:rPr>
                              <w:t>Former Employees</w:t>
                            </w:r>
                            <w:r w:rsidRPr="00E875E7">
                              <w:rPr>
                                <w:rFonts w:asciiTheme="majorHAnsi" w:hAnsiTheme="majorHAnsi"/>
                                <w:color w:val="595959" w:themeColor="text1" w:themeTint="A6"/>
                                <w:sz w:val="18"/>
                                <w:szCs w:val="18"/>
                              </w:rPr>
                              <w:t xml:space="preserve"> of the Judiciary. </w:t>
                            </w:r>
                            <w:r w:rsidR="000B279A">
                              <w:rPr>
                                <w:rFonts w:asciiTheme="majorHAnsi" w:hAnsiTheme="majorHAnsi"/>
                                <w:color w:val="595959" w:themeColor="text1" w:themeTint="A6"/>
                                <w:sz w:val="18"/>
                                <w:szCs w:val="18"/>
                              </w:rPr>
                              <w:t xml:space="preserve">Guatemala. September 28,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86D1F"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rsidR="0052077C" w:rsidRPr="00133DD1" w:rsidRDefault="0052077C" w:rsidP="00113F73">
                      <w:pPr>
                        <w:spacing w:line="276" w:lineRule="auto"/>
                        <w:rPr>
                          <w:rFonts w:asciiTheme="majorHAnsi" w:hAnsiTheme="majorHAnsi"/>
                          <w:color w:val="595959" w:themeColor="text1" w:themeTint="A6"/>
                          <w:sz w:val="18"/>
                          <w:szCs w:val="18"/>
                        </w:rPr>
                      </w:pPr>
                      <w:r w:rsidRPr="00882CDF">
                        <w:rPr>
                          <w:rFonts w:asciiTheme="majorHAnsi" w:hAnsiTheme="majorHAnsi"/>
                          <w:b/>
                          <w:color w:val="595959" w:themeColor="text1" w:themeTint="A6"/>
                          <w:sz w:val="18"/>
                          <w:szCs w:val="18"/>
                        </w:rPr>
                        <w:t>Cite as:</w:t>
                      </w:r>
                      <w:r w:rsidR="000B279A">
                        <w:rPr>
                          <w:rFonts w:asciiTheme="majorHAnsi" w:hAnsiTheme="majorHAnsi"/>
                          <w:color w:val="595959" w:themeColor="text1" w:themeTint="A6"/>
                          <w:sz w:val="18"/>
                          <w:szCs w:val="18"/>
                        </w:rPr>
                        <w:t xml:space="preserve"> IACHR. Report No. 157/19</w:t>
                      </w:r>
                      <w:r w:rsidRPr="00882CDF">
                        <w:rPr>
                          <w:rFonts w:asciiTheme="majorHAnsi" w:hAnsiTheme="majorHAnsi"/>
                          <w:color w:val="595959" w:themeColor="text1" w:themeTint="A6"/>
                          <w:sz w:val="18"/>
                          <w:szCs w:val="18"/>
                        </w:rPr>
                        <w:t xml:space="preserve">. </w:t>
                      </w:r>
                      <w:r w:rsidRPr="00E875E7">
                        <w:rPr>
                          <w:rFonts w:asciiTheme="majorHAnsi" w:hAnsiTheme="majorHAnsi"/>
                          <w:color w:val="595959" w:themeColor="text1" w:themeTint="A6"/>
                          <w:sz w:val="18"/>
                          <w:szCs w:val="18"/>
                        </w:rPr>
                        <w:t xml:space="preserve">Case 12.432. Merits. </w:t>
                      </w:r>
                      <w:r>
                        <w:rPr>
                          <w:rFonts w:asciiTheme="majorHAnsi" w:hAnsiTheme="majorHAnsi"/>
                          <w:color w:val="595959" w:themeColor="text1" w:themeTint="A6"/>
                          <w:sz w:val="18"/>
                          <w:szCs w:val="18"/>
                        </w:rPr>
                        <w:t>Former Employees</w:t>
                      </w:r>
                      <w:r w:rsidRPr="00E875E7">
                        <w:rPr>
                          <w:rFonts w:asciiTheme="majorHAnsi" w:hAnsiTheme="majorHAnsi"/>
                          <w:color w:val="595959" w:themeColor="text1" w:themeTint="A6"/>
                          <w:sz w:val="18"/>
                          <w:szCs w:val="18"/>
                        </w:rPr>
                        <w:t xml:space="preserve"> of the Judiciary. </w:t>
                      </w:r>
                      <w:r w:rsidR="000B279A">
                        <w:rPr>
                          <w:rFonts w:asciiTheme="majorHAnsi" w:hAnsiTheme="majorHAnsi"/>
                          <w:color w:val="595959" w:themeColor="text1" w:themeTint="A6"/>
                          <w:sz w:val="18"/>
                          <w:szCs w:val="18"/>
                        </w:rPr>
                        <w:t xml:space="preserve">Guatemala. September 28, 2019. </w:t>
                      </w:r>
                    </w:p>
                  </w:txbxContent>
                </v:textbox>
              </v:shape>
            </w:pict>
          </mc:Fallback>
        </mc:AlternateContent>
      </w:r>
    </w:p>
    <w:p w:rsidR="00A50FCF" w:rsidRPr="006C6C80" w:rsidRDefault="00A50FCF" w:rsidP="00B54921">
      <w:pPr>
        <w:tabs>
          <w:tab w:val="left" w:pos="720"/>
          <w:tab w:val="center" w:pos="5400"/>
        </w:tabs>
        <w:suppressAutoHyphens/>
        <w:jc w:val="center"/>
        <w:rPr>
          <w:rFonts w:asciiTheme="majorHAnsi" w:hAnsiTheme="majorHAnsi"/>
          <w:sz w:val="18"/>
          <w:szCs w:val="22"/>
        </w:rPr>
      </w:pPr>
    </w:p>
    <w:p w:rsidR="0070697F" w:rsidRPr="006C6C80" w:rsidRDefault="00D306D1" w:rsidP="000A4810">
      <w:pPr>
        <w:tabs>
          <w:tab w:val="left" w:pos="720"/>
          <w:tab w:val="center" w:pos="5400"/>
        </w:tabs>
        <w:suppressAutoHyphens/>
        <w:rPr>
          <w:rFonts w:asciiTheme="majorHAnsi" w:hAnsiTheme="majorHAnsi"/>
          <w:b/>
          <w:sz w:val="20"/>
        </w:rPr>
        <w:sectPr w:rsidR="0070697F" w:rsidRPr="006C6C80"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6C6C8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E3B360C" wp14:editId="30952A3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D72DC6" w:rsidRDefault="0052077C"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EA-ENG-Main-01.png"/>
                                          <pic:cNvPicPr/>
                                        </pic:nvPicPr>
                                        <pic:blipFill>
                                          <a:blip r:embed="rId15">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360C" id="Text Box 9" o:spid="_x0000_s1032"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52077C" w:rsidRPr="00D72DC6" w:rsidRDefault="0052077C"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EA-ENG-Main-01.png"/>
                                    <pic:cNvPicPr/>
                                  </pic:nvPicPr>
                                  <pic:blipFill>
                                    <a:blip r:embed="rId15">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6C6C8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580B713" wp14:editId="15FC37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77C" w:rsidRPr="004B7EB6" w:rsidRDefault="005207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0B713" id="Text Box 4" o:spid="_x0000_s1033"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52077C" w:rsidRPr="004B7EB6" w:rsidRDefault="005207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8D768D" w:rsidRPr="006C6C80" w:rsidRDefault="008D768D" w:rsidP="00B54921">
      <w:pPr>
        <w:tabs>
          <w:tab w:val="left" w:pos="720"/>
          <w:tab w:val="center" w:pos="5400"/>
        </w:tabs>
        <w:suppressAutoHyphens/>
        <w:spacing w:line="276" w:lineRule="auto"/>
        <w:rPr>
          <w:rFonts w:asciiTheme="majorHAnsi" w:hAnsiTheme="majorHAnsi"/>
          <w:sz w:val="20"/>
          <w:szCs w:val="20"/>
        </w:rPr>
      </w:pPr>
    </w:p>
    <w:sdt>
      <w:sdtPr>
        <w:rPr>
          <w:rFonts w:ascii="Times New Roman" w:eastAsia="Arial Unicode MS" w:hAnsi="Times New Roman" w:cs="Times New Roman"/>
          <w:b w:val="0"/>
          <w:bCs w:val="0"/>
          <w:color w:val="auto"/>
          <w:sz w:val="24"/>
          <w:szCs w:val="24"/>
          <w:bdr w:val="nil"/>
          <w:lang w:eastAsia="en-US"/>
        </w:rPr>
        <w:id w:val="629979927"/>
        <w:docPartObj>
          <w:docPartGallery w:val="Table of Contents"/>
          <w:docPartUnique/>
        </w:docPartObj>
      </w:sdtPr>
      <w:sdtEndPr/>
      <w:sdtContent>
        <w:p w:rsidR="00B00A5C" w:rsidRPr="006C6C80" w:rsidRDefault="00B00A5C" w:rsidP="00B0202B">
          <w:pPr>
            <w:pStyle w:val="TOCHeading"/>
            <w:tabs>
              <w:tab w:val="left" w:pos="720"/>
              <w:tab w:val="left" w:pos="1440"/>
            </w:tabs>
          </w:pPr>
        </w:p>
        <w:p w:rsidR="00F246C8" w:rsidRPr="00F246C8" w:rsidRDefault="00B00A5C" w:rsidP="00B0202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F246C8">
            <w:rPr>
              <w:rFonts w:asciiTheme="majorHAnsi" w:hAnsiTheme="majorHAnsi"/>
              <w:sz w:val="20"/>
              <w:szCs w:val="20"/>
            </w:rPr>
            <w:fldChar w:fldCharType="begin"/>
          </w:r>
          <w:r w:rsidRPr="00F246C8">
            <w:rPr>
              <w:rFonts w:asciiTheme="majorHAnsi" w:hAnsiTheme="majorHAnsi"/>
              <w:sz w:val="20"/>
              <w:szCs w:val="20"/>
            </w:rPr>
            <w:instrText xml:space="preserve"> TOC \o "1-3" \h \z \u </w:instrText>
          </w:r>
          <w:r w:rsidRPr="00F246C8">
            <w:rPr>
              <w:rFonts w:asciiTheme="majorHAnsi" w:hAnsiTheme="majorHAnsi"/>
              <w:sz w:val="20"/>
              <w:szCs w:val="20"/>
            </w:rPr>
            <w:fldChar w:fldCharType="separate"/>
          </w:r>
          <w:hyperlink w:anchor="_Toc18936457" w:history="1">
            <w:r w:rsidR="00F246C8" w:rsidRPr="00F246C8">
              <w:rPr>
                <w:rStyle w:val="Hyperlink"/>
                <w:rFonts w:asciiTheme="majorHAnsi" w:hAnsiTheme="majorHAnsi"/>
                <w:b/>
                <w:noProof/>
                <w:sz w:val="20"/>
                <w:szCs w:val="20"/>
              </w:rPr>
              <w:t>I.</w:t>
            </w:r>
            <w:r w:rsidR="00F246C8" w:rsidRPr="00F246C8">
              <w:rPr>
                <w:rFonts w:asciiTheme="majorHAnsi" w:eastAsiaTheme="minorEastAsia" w:hAnsiTheme="majorHAnsi" w:cstheme="minorBidi"/>
                <w:b/>
                <w:noProof/>
                <w:sz w:val="20"/>
                <w:szCs w:val="20"/>
                <w:bdr w:val="none" w:sz="0" w:space="0" w:color="auto"/>
              </w:rPr>
              <w:tab/>
            </w:r>
            <w:r w:rsidR="00F246C8" w:rsidRPr="00F246C8">
              <w:rPr>
                <w:rStyle w:val="Hyperlink"/>
                <w:rFonts w:asciiTheme="majorHAnsi" w:hAnsiTheme="majorHAnsi"/>
                <w:b/>
                <w:noProof/>
                <w:sz w:val="20"/>
                <w:szCs w:val="20"/>
              </w:rPr>
              <w:t>INTRODUCTION</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_Toc18936457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2</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8936458" w:history="1">
            <w:r w:rsidR="00F246C8" w:rsidRPr="00F246C8">
              <w:rPr>
                <w:rStyle w:val="Hyperlink"/>
                <w:rFonts w:asciiTheme="majorHAnsi" w:hAnsiTheme="majorHAnsi"/>
                <w:b/>
                <w:noProof/>
                <w:sz w:val="20"/>
                <w:szCs w:val="20"/>
              </w:rPr>
              <w:t>II.</w:t>
            </w:r>
            <w:r w:rsidR="00F246C8" w:rsidRPr="00F246C8">
              <w:rPr>
                <w:rFonts w:asciiTheme="majorHAnsi" w:eastAsiaTheme="minorEastAsia" w:hAnsiTheme="majorHAnsi" w:cstheme="minorBidi"/>
                <w:b/>
                <w:noProof/>
                <w:sz w:val="20"/>
                <w:szCs w:val="20"/>
                <w:bdr w:val="none" w:sz="0" w:space="0" w:color="auto"/>
              </w:rPr>
              <w:tab/>
            </w:r>
            <w:r w:rsidR="00F246C8" w:rsidRPr="00F246C8">
              <w:rPr>
                <w:rStyle w:val="Hyperlink"/>
                <w:rFonts w:asciiTheme="majorHAnsi" w:hAnsiTheme="majorHAnsi"/>
                <w:b/>
                <w:noProof/>
                <w:sz w:val="20"/>
                <w:szCs w:val="20"/>
              </w:rPr>
              <w:t>POSITIONS OF THE PARTIES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_Toc18936458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2</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59" w:history="1">
            <w:r w:rsidR="00F246C8" w:rsidRPr="00F246C8">
              <w:rPr>
                <w:rStyle w:val="Hyperlink"/>
                <w:rFonts w:asciiTheme="majorHAnsi" w:hAnsiTheme="majorHAnsi"/>
                <w:noProof/>
                <w:sz w:val="20"/>
                <w:szCs w:val="20"/>
              </w:rPr>
              <w:t>A.</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Petitioners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_Toc18936459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2</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60" w:history="1">
            <w:r w:rsidR="00F246C8" w:rsidRPr="00F246C8">
              <w:rPr>
                <w:rStyle w:val="Hyperlink"/>
                <w:rFonts w:asciiTheme="majorHAnsi" w:hAnsiTheme="majorHAnsi"/>
                <w:noProof/>
                <w:sz w:val="20"/>
                <w:szCs w:val="20"/>
              </w:rPr>
              <w:t>B.</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State</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_Toc18936460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4</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8936461" w:history="1">
            <w:r w:rsidR="00F246C8" w:rsidRPr="00F246C8">
              <w:rPr>
                <w:rStyle w:val="Hyperlink"/>
                <w:rFonts w:asciiTheme="majorHAnsi" w:hAnsiTheme="majorHAnsi"/>
                <w:b/>
                <w:noProof/>
                <w:sz w:val="20"/>
                <w:szCs w:val="20"/>
              </w:rPr>
              <w:t>III.</w:t>
            </w:r>
            <w:r w:rsidR="00F246C8" w:rsidRPr="00F246C8">
              <w:rPr>
                <w:rFonts w:asciiTheme="majorHAnsi" w:eastAsiaTheme="minorEastAsia" w:hAnsiTheme="majorHAnsi" w:cstheme="minorBidi"/>
                <w:b/>
                <w:noProof/>
                <w:sz w:val="20"/>
                <w:szCs w:val="20"/>
                <w:bdr w:val="none" w:sz="0" w:space="0" w:color="auto"/>
              </w:rPr>
              <w:tab/>
            </w:r>
            <w:r w:rsidR="00F246C8" w:rsidRPr="00F246C8">
              <w:rPr>
                <w:rStyle w:val="Hyperlink"/>
                <w:rFonts w:asciiTheme="majorHAnsi" w:hAnsiTheme="majorHAnsi"/>
                <w:b/>
                <w:noProof/>
                <w:sz w:val="20"/>
                <w:szCs w:val="20"/>
              </w:rPr>
              <w:t>DETERMINATIONS OF FACT</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_Toc18936461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5</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62" w:history="1">
            <w:r w:rsidR="00F246C8" w:rsidRPr="00F246C8">
              <w:rPr>
                <w:rStyle w:val="Hyperlink"/>
                <w:rFonts w:asciiTheme="majorHAnsi" w:hAnsiTheme="majorHAnsi"/>
                <w:noProof/>
                <w:sz w:val="20"/>
                <w:szCs w:val="20"/>
              </w:rPr>
              <w:t>A.</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Relevant regulatory framework</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_Toc18936462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5</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63" w:history="1">
            <w:r w:rsidR="00F246C8" w:rsidRPr="00F246C8">
              <w:rPr>
                <w:rStyle w:val="Hyperlink"/>
                <w:rFonts w:asciiTheme="majorHAnsi" w:hAnsiTheme="majorHAnsi"/>
                <w:noProof/>
                <w:sz w:val="20"/>
                <w:szCs w:val="20"/>
              </w:rPr>
              <w:t>A.</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The alleged victims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_Toc18936463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6</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64" w:history="1">
            <w:r w:rsidR="00F246C8" w:rsidRPr="00F246C8">
              <w:rPr>
                <w:rStyle w:val="Hyperlink"/>
                <w:rFonts w:asciiTheme="majorHAnsi" w:hAnsiTheme="majorHAnsi"/>
                <w:noProof/>
                <w:sz w:val="20"/>
                <w:szCs w:val="20"/>
              </w:rPr>
              <w:t>B.</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Proceedings initiated by the alleged victims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_Toc18936464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6</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8936465" w:history="1">
            <w:r w:rsidR="00F246C8" w:rsidRPr="00F246C8">
              <w:rPr>
                <w:rStyle w:val="Hyperlink"/>
                <w:rFonts w:asciiTheme="majorHAnsi" w:hAnsiTheme="majorHAnsi"/>
                <w:noProof/>
                <w:sz w:val="20"/>
                <w:szCs w:val="20"/>
              </w:rPr>
              <w:t>1.</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Background</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_Toc18936465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6</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8936466" w:history="1">
            <w:r w:rsidR="00F246C8" w:rsidRPr="00F246C8">
              <w:rPr>
                <w:rStyle w:val="Hyperlink"/>
                <w:rFonts w:asciiTheme="majorHAnsi" w:hAnsiTheme="majorHAnsi"/>
                <w:noProof/>
                <w:sz w:val="20"/>
                <w:szCs w:val="20"/>
              </w:rPr>
              <w:t>2.</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Holding the strike</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_Toc18936466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7</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8936467" w:history="1">
            <w:r w:rsidR="00F246C8" w:rsidRPr="00F246C8">
              <w:rPr>
                <w:rStyle w:val="Hyperlink"/>
                <w:rFonts w:asciiTheme="majorHAnsi" w:hAnsiTheme="majorHAnsi"/>
                <w:noProof/>
                <w:sz w:val="20"/>
                <w:szCs w:val="20"/>
              </w:rPr>
              <w:t>3.</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Declaring the strike’s illegitimacy</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_Toc18936467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8</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8936468" w:history="1">
            <w:r w:rsidR="00F246C8" w:rsidRPr="00F246C8">
              <w:rPr>
                <w:rStyle w:val="Hyperlink"/>
                <w:rFonts w:asciiTheme="majorHAnsi" w:hAnsiTheme="majorHAnsi"/>
                <w:noProof/>
                <w:sz w:val="20"/>
                <w:szCs w:val="20"/>
              </w:rPr>
              <w:t>4.</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Remedies to challenge the ruling of the strike’s unlawfulness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_Toc18936468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8</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8936469" w:history="1">
            <w:r w:rsidR="00F246C8" w:rsidRPr="00F246C8">
              <w:rPr>
                <w:rStyle w:val="Hyperlink"/>
                <w:rFonts w:asciiTheme="majorHAnsi" w:hAnsiTheme="majorHAnsi"/>
                <w:noProof/>
                <w:sz w:val="20"/>
                <w:szCs w:val="20"/>
              </w:rPr>
              <w:t>5.</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Dismissals by the Supreme Court of Justice and subsequent motions of appeal</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_Toc18936469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10</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8936470" w:history="1">
            <w:r w:rsidR="00F246C8" w:rsidRPr="00F246C8">
              <w:rPr>
                <w:rStyle w:val="Hyperlink"/>
                <w:rFonts w:asciiTheme="majorHAnsi" w:hAnsiTheme="majorHAnsi"/>
                <w:b/>
                <w:noProof/>
                <w:sz w:val="20"/>
                <w:szCs w:val="20"/>
              </w:rPr>
              <w:t>IV.</w:t>
            </w:r>
            <w:r w:rsidR="00F246C8" w:rsidRPr="00F246C8">
              <w:rPr>
                <w:rFonts w:asciiTheme="majorHAnsi" w:eastAsiaTheme="minorEastAsia" w:hAnsiTheme="majorHAnsi" w:cstheme="minorBidi"/>
                <w:b/>
                <w:noProof/>
                <w:sz w:val="20"/>
                <w:szCs w:val="20"/>
                <w:bdr w:val="none" w:sz="0" w:space="0" w:color="auto"/>
              </w:rPr>
              <w:tab/>
            </w:r>
            <w:r w:rsidR="00F246C8" w:rsidRPr="00F246C8">
              <w:rPr>
                <w:rStyle w:val="Hyperlink"/>
                <w:rFonts w:asciiTheme="majorHAnsi" w:hAnsiTheme="majorHAnsi"/>
                <w:b/>
                <w:noProof/>
                <w:sz w:val="20"/>
                <w:szCs w:val="20"/>
              </w:rPr>
              <w:t>DETERMINATIONS OF LAW</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_Toc18936470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12</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71" w:history="1">
            <w:r w:rsidR="00F246C8" w:rsidRPr="00F246C8">
              <w:rPr>
                <w:rStyle w:val="Hyperlink"/>
                <w:rFonts w:asciiTheme="majorHAnsi" w:hAnsiTheme="majorHAnsi"/>
                <w:noProof/>
                <w:sz w:val="20"/>
                <w:szCs w:val="20"/>
              </w:rPr>
              <w:t>A.</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General considerations on the guarantees applicable to proceedings of administrative sanctions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_Toc18936471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12</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72" w:history="1">
            <w:r w:rsidR="00F246C8" w:rsidRPr="00F246C8">
              <w:rPr>
                <w:rStyle w:val="Hyperlink"/>
                <w:rFonts w:asciiTheme="majorHAnsi" w:hAnsiTheme="majorHAnsi"/>
                <w:noProof/>
                <w:sz w:val="20"/>
                <w:szCs w:val="20"/>
              </w:rPr>
              <w:t>B.</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Right to be heard and right of defense</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_Toc18936472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13</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73" w:history="1">
            <w:r w:rsidR="00F246C8" w:rsidRPr="00F246C8">
              <w:rPr>
                <w:rStyle w:val="Hyperlink"/>
                <w:rFonts w:asciiTheme="majorHAnsi" w:hAnsiTheme="majorHAnsi"/>
                <w:noProof/>
                <w:sz w:val="20"/>
                <w:szCs w:val="20"/>
              </w:rPr>
              <w:t>C.</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The right to strike</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_Toc18936473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14</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2"/>
            <w:tabs>
              <w:tab w:val="left" w:pos="720"/>
            </w:tabs>
            <w:rPr>
              <w:rFonts w:asciiTheme="majorHAnsi" w:eastAsiaTheme="minorEastAsia" w:hAnsiTheme="majorHAnsi" w:cstheme="minorBidi"/>
              <w:noProof/>
              <w:sz w:val="20"/>
              <w:szCs w:val="20"/>
              <w:bdr w:val="none" w:sz="0" w:space="0" w:color="auto"/>
            </w:rPr>
          </w:pPr>
          <w:hyperlink w:anchor="_Toc18936474" w:history="1">
            <w:r w:rsidR="00F246C8" w:rsidRPr="00F246C8">
              <w:rPr>
                <w:rStyle w:val="Hyperlink"/>
                <w:rFonts w:asciiTheme="majorHAnsi" w:hAnsiTheme="majorHAnsi"/>
                <w:noProof/>
                <w:sz w:val="20"/>
                <w:szCs w:val="20"/>
              </w:rPr>
              <w:t>D.</w:t>
            </w:r>
            <w:r w:rsidR="00F246C8" w:rsidRPr="00F246C8">
              <w:rPr>
                <w:rFonts w:asciiTheme="majorHAnsi" w:eastAsiaTheme="minorEastAsia" w:hAnsiTheme="majorHAnsi" w:cstheme="minorBidi"/>
                <w:noProof/>
                <w:sz w:val="20"/>
                <w:szCs w:val="20"/>
                <w:bdr w:val="none" w:sz="0" w:space="0" w:color="auto"/>
              </w:rPr>
              <w:tab/>
            </w:r>
            <w:r w:rsidR="00F246C8" w:rsidRPr="00F246C8">
              <w:rPr>
                <w:rStyle w:val="Hyperlink"/>
                <w:rFonts w:asciiTheme="majorHAnsi" w:hAnsiTheme="majorHAnsi"/>
                <w:noProof/>
                <w:sz w:val="20"/>
                <w:szCs w:val="20"/>
              </w:rPr>
              <w:t>The right to judicial protection</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_Toc18936474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18</w:t>
            </w:r>
            <w:r w:rsidR="00F246C8" w:rsidRPr="00F246C8">
              <w:rPr>
                <w:rFonts w:asciiTheme="majorHAnsi" w:hAnsiTheme="majorHAnsi"/>
                <w:noProof/>
                <w:webHidden/>
                <w:sz w:val="20"/>
                <w:szCs w:val="20"/>
              </w:rPr>
              <w:fldChar w:fldCharType="end"/>
            </w:r>
          </w:hyperlink>
        </w:p>
        <w:p w:rsidR="00F246C8" w:rsidRPr="00F246C8" w:rsidRDefault="003F0F3A" w:rsidP="00B0202B">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8936475" w:history="1">
            <w:r w:rsidR="00F246C8" w:rsidRPr="00C77CAC">
              <w:rPr>
                <w:rStyle w:val="Hyperlink"/>
                <w:rFonts w:asciiTheme="majorHAnsi" w:hAnsiTheme="majorHAnsi"/>
                <w:b/>
                <w:noProof/>
                <w:sz w:val="20"/>
                <w:szCs w:val="20"/>
              </w:rPr>
              <w:t>V.</w:t>
            </w:r>
            <w:r w:rsidR="00F246C8" w:rsidRPr="00C77CAC">
              <w:rPr>
                <w:rFonts w:asciiTheme="majorHAnsi" w:eastAsiaTheme="minorEastAsia" w:hAnsiTheme="majorHAnsi" w:cstheme="minorBidi"/>
                <w:b/>
                <w:noProof/>
                <w:sz w:val="20"/>
                <w:szCs w:val="20"/>
                <w:bdr w:val="none" w:sz="0" w:space="0" w:color="auto"/>
              </w:rPr>
              <w:tab/>
            </w:r>
            <w:r w:rsidR="00F246C8" w:rsidRPr="00C77CAC">
              <w:rPr>
                <w:rStyle w:val="Hyperlink"/>
                <w:rFonts w:asciiTheme="majorHAnsi" w:hAnsiTheme="majorHAnsi"/>
                <w:b/>
                <w:noProof/>
                <w:sz w:val="20"/>
                <w:szCs w:val="20"/>
              </w:rPr>
              <w:t>CONCLUSIONS AND RECOMMENDATIONS</w:t>
            </w:r>
            <w:r w:rsidR="00F246C8" w:rsidRPr="00F246C8">
              <w:rPr>
                <w:rFonts w:asciiTheme="majorHAnsi" w:hAnsiTheme="majorHAnsi"/>
                <w:noProof/>
                <w:webHidden/>
                <w:sz w:val="20"/>
                <w:szCs w:val="20"/>
              </w:rPr>
              <w:tab/>
            </w:r>
            <w:r w:rsidR="00F246C8" w:rsidRPr="00F246C8">
              <w:rPr>
                <w:rFonts w:asciiTheme="majorHAnsi" w:hAnsiTheme="majorHAnsi"/>
                <w:noProof/>
                <w:webHidden/>
                <w:sz w:val="20"/>
                <w:szCs w:val="20"/>
              </w:rPr>
              <w:fldChar w:fldCharType="begin"/>
            </w:r>
            <w:r w:rsidR="00F246C8" w:rsidRPr="00F246C8">
              <w:rPr>
                <w:rFonts w:asciiTheme="majorHAnsi" w:hAnsiTheme="majorHAnsi"/>
                <w:noProof/>
                <w:webHidden/>
                <w:sz w:val="20"/>
                <w:szCs w:val="20"/>
              </w:rPr>
              <w:instrText xml:space="preserve"> PAGEREF _Toc18936475 \h </w:instrText>
            </w:r>
            <w:r w:rsidR="00F246C8" w:rsidRPr="00F246C8">
              <w:rPr>
                <w:rFonts w:asciiTheme="majorHAnsi" w:hAnsiTheme="majorHAnsi"/>
                <w:noProof/>
                <w:webHidden/>
                <w:sz w:val="20"/>
                <w:szCs w:val="20"/>
              </w:rPr>
            </w:r>
            <w:r w:rsidR="00F246C8" w:rsidRPr="00F246C8">
              <w:rPr>
                <w:rFonts w:asciiTheme="majorHAnsi" w:hAnsiTheme="majorHAnsi"/>
                <w:noProof/>
                <w:webHidden/>
                <w:sz w:val="20"/>
                <w:szCs w:val="20"/>
              </w:rPr>
              <w:fldChar w:fldCharType="separate"/>
            </w:r>
            <w:r w:rsidR="00F246C8" w:rsidRPr="00F246C8">
              <w:rPr>
                <w:rFonts w:asciiTheme="majorHAnsi" w:hAnsiTheme="majorHAnsi"/>
                <w:noProof/>
                <w:webHidden/>
                <w:sz w:val="20"/>
                <w:szCs w:val="20"/>
              </w:rPr>
              <w:t>19</w:t>
            </w:r>
            <w:r w:rsidR="00F246C8" w:rsidRPr="00F246C8">
              <w:rPr>
                <w:rFonts w:asciiTheme="majorHAnsi" w:hAnsiTheme="majorHAnsi"/>
                <w:noProof/>
                <w:webHidden/>
                <w:sz w:val="20"/>
                <w:szCs w:val="20"/>
              </w:rPr>
              <w:fldChar w:fldCharType="end"/>
            </w:r>
          </w:hyperlink>
        </w:p>
        <w:p w:rsidR="00B00A5C" w:rsidRPr="006C6C80" w:rsidRDefault="00B00A5C" w:rsidP="00B0202B">
          <w:pPr>
            <w:tabs>
              <w:tab w:val="left" w:pos="720"/>
              <w:tab w:val="left" w:pos="1440"/>
            </w:tabs>
          </w:pPr>
          <w:r w:rsidRPr="00F246C8">
            <w:rPr>
              <w:rFonts w:asciiTheme="majorHAnsi" w:hAnsiTheme="majorHAnsi"/>
              <w:b/>
              <w:bCs/>
              <w:sz w:val="20"/>
              <w:szCs w:val="20"/>
            </w:rPr>
            <w:fldChar w:fldCharType="end"/>
          </w:r>
        </w:p>
      </w:sdtContent>
    </w:sdt>
    <w:p w:rsidR="00E909AA" w:rsidRPr="006C6C80" w:rsidRDefault="006125C3" w:rsidP="00B0202B">
      <w:pPr>
        <w:tabs>
          <w:tab w:val="left" w:pos="720"/>
          <w:tab w:val="left" w:pos="1440"/>
          <w:tab w:val="right" w:leader="dot" w:pos="9350"/>
        </w:tabs>
        <w:spacing w:after="100"/>
        <w:rPr>
          <w:rFonts w:asciiTheme="majorHAnsi" w:eastAsia="Times New Roman" w:hAnsiTheme="majorHAnsi"/>
          <w:b/>
          <w:sz w:val="20"/>
          <w:szCs w:val="20"/>
          <w:bdr w:val="none" w:sz="0" w:space="0" w:color="auto"/>
        </w:rPr>
      </w:pPr>
      <w:r w:rsidRPr="006C6C80">
        <w:rPr>
          <w:rFonts w:asciiTheme="majorHAnsi" w:hAnsiTheme="majorHAnsi"/>
          <w:b/>
          <w:sz w:val="20"/>
          <w:szCs w:val="20"/>
        </w:rPr>
        <w:fldChar w:fldCharType="begin"/>
      </w:r>
      <w:r w:rsidRPr="006C6C80">
        <w:rPr>
          <w:rFonts w:asciiTheme="majorHAnsi" w:hAnsiTheme="majorHAnsi"/>
          <w:b/>
          <w:sz w:val="20"/>
          <w:szCs w:val="20"/>
        </w:rPr>
        <w:instrText xml:space="preserve"> TOC \o "1-7" \h \z \u </w:instrText>
      </w:r>
      <w:r w:rsidRPr="006C6C80">
        <w:rPr>
          <w:rFonts w:asciiTheme="majorHAnsi" w:hAnsiTheme="majorHAnsi"/>
          <w:b/>
          <w:sz w:val="20"/>
          <w:szCs w:val="20"/>
        </w:rPr>
        <w:fldChar w:fldCharType="separate"/>
      </w:r>
    </w:p>
    <w:p w:rsidR="006125C3" w:rsidRPr="006C6C80" w:rsidRDefault="006125C3" w:rsidP="00B0202B">
      <w:pPr>
        <w:tabs>
          <w:tab w:val="left" w:pos="720"/>
          <w:tab w:val="left" w:pos="1440"/>
          <w:tab w:val="right" w:leader="dot" w:pos="9350"/>
        </w:tabs>
        <w:spacing w:after="100"/>
        <w:ind w:left="720" w:hanging="720"/>
        <w:rPr>
          <w:rFonts w:asciiTheme="majorHAnsi" w:eastAsia="Times New Roman" w:hAnsiTheme="majorHAnsi"/>
          <w:b/>
          <w:sz w:val="20"/>
          <w:szCs w:val="20"/>
          <w:bdr w:val="none" w:sz="0" w:space="0" w:color="auto"/>
        </w:rPr>
      </w:pPr>
    </w:p>
    <w:p w:rsidR="008D768D" w:rsidRPr="006C6C80" w:rsidRDefault="006125C3" w:rsidP="00B0202B">
      <w:pPr>
        <w:tabs>
          <w:tab w:val="left" w:pos="720"/>
          <w:tab w:val="center" w:pos="5400"/>
        </w:tabs>
        <w:suppressAutoHyphens/>
        <w:spacing w:line="276" w:lineRule="auto"/>
        <w:rPr>
          <w:rFonts w:asciiTheme="majorHAnsi" w:hAnsiTheme="majorHAnsi"/>
          <w:sz w:val="20"/>
          <w:szCs w:val="20"/>
        </w:rPr>
      </w:pPr>
      <w:r w:rsidRPr="006C6C80">
        <w:rPr>
          <w:rFonts w:asciiTheme="majorHAnsi" w:hAnsiTheme="majorHAnsi"/>
          <w:b/>
          <w:sz w:val="20"/>
          <w:szCs w:val="20"/>
        </w:rPr>
        <w:fldChar w:fldCharType="end"/>
      </w:r>
    </w:p>
    <w:p w:rsidR="001C6592" w:rsidRPr="006C6C80" w:rsidRDefault="00722C9F" w:rsidP="00B0202B">
      <w:pPr>
        <w:tabs>
          <w:tab w:val="left" w:pos="720"/>
        </w:tabs>
        <w:rPr>
          <w:rFonts w:ascii="Cambria" w:hAnsi="Cambria" w:cs="Calibri"/>
          <w:sz w:val="20"/>
          <w:szCs w:val="20"/>
        </w:rPr>
      </w:pPr>
      <w:r w:rsidRPr="006C6C80">
        <w:rPr>
          <w:rFonts w:ascii="Cambria" w:hAnsi="Cambria" w:cs="Calibri"/>
          <w:sz w:val="20"/>
          <w:szCs w:val="20"/>
        </w:rPr>
        <w:br w:type="page"/>
      </w:r>
    </w:p>
    <w:p w:rsidR="00D12193" w:rsidRPr="006C6C80" w:rsidRDefault="008E2B8E" w:rsidP="00B54921">
      <w:pPr>
        <w:pStyle w:val="Heading1"/>
        <w:numPr>
          <w:ilvl w:val="0"/>
          <w:numId w:val="57"/>
        </w:numPr>
        <w:tabs>
          <w:tab w:val="left" w:pos="360"/>
          <w:tab w:val="left" w:pos="720"/>
        </w:tabs>
        <w:ind w:left="720"/>
        <w:rPr>
          <w:lang w:val="en-US"/>
        </w:rPr>
      </w:pPr>
      <w:bookmarkStart w:id="3" w:name="_Toc18936457"/>
      <w:r w:rsidRPr="006C6C80">
        <w:rPr>
          <w:lang w:val="en-US"/>
        </w:rPr>
        <w:lastRenderedPageBreak/>
        <w:t>INTRODUCTION</w:t>
      </w:r>
      <w:bookmarkEnd w:id="3"/>
    </w:p>
    <w:p w:rsidR="005C4CA5" w:rsidRPr="006C6C80" w:rsidRDefault="005C4CA5" w:rsidP="00B54921">
      <w:pPr>
        <w:tabs>
          <w:tab w:val="left" w:pos="720"/>
        </w:tabs>
        <w:suppressAutoHyphens/>
        <w:ind w:left="360"/>
        <w:rPr>
          <w:rFonts w:asciiTheme="majorHAnsi" w:hAnsiTheme="majorHAnsi"/>
          <w:b/>
          <w:sz w:val="20"/>
          <w:szCs w:val="20"/>
        </w:rPr>
      </w:pPr>
    </w:p>
    <w:p w:rsidR="005C4459" w:rsidRPr="006C6C80" w:rsidRDefault="008E2B8E"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On September</w:t>
      </w:r>
      <w:r w:rsidR="005C4CA5" w:rsidRPr="006C6C80">
        <w:rPr>
          <w:rFonts w:ascii="Cambria" w:hAnsi="Cambria"/>
          <w:lang w:val="en-US"/>
        </w:rPr>
        <w:t xml:space="preserve"> </w:t>
      </w:r>
      <w:r w:rsidR="00011678" w:rsidRPr="006C6C80">
        <w:rPr>
          <w:rFonts w:ascii="Cambria" w:hAnsi="Cambria"/>
          <w:lang w:val="en-US"/>
        </w:rPr>
        <w:t>7</w:t>
      </w:r>
      <w:r w:rsidRPr="006C6C80">
        <w:rPr>
          <w:rFonts w:ascii="Cambria" w:hAnsi="Cambria"/>
          <w:lang w:val="en-US"/>
        </w:rPr>
        <w:t>,</w:t>
      </w:r>
      <w:r w:rsidR="005C4CA5" w:rsidRPr="006C6C80">
        <w:rPr>
          <w:rFonts w:ascii="Cambria" w:hAnsi="Cambria"/>
          <w:lang w:val="en-US"/>
        </w:rPr>
        <w:t xml:space="preserve"> </w:t>
      </w:r>
      <w:r w:rsidR="00011678" w:rsidRPr="006C6C80">
        <w:rPr>
          <w:rFonts w:ascii="Cambria" w:hAnsi="Cambria"/>
          <w:lang w:val="en-US"/>
        </w:rPr>
        <w:t>2000</w:t>
      </w:r>
      <w:r w:rsidRPr="006C6C80">
        <w:rPr>
          <w:rFonts w:ascii="Cambria" w:hAnsi="Cambria"/>
          <w:lang w:val="en-US"/>
        </w:rPr>
        <w:t>, the Inter-American Commission on Human Rights</w:t>
      </w:r>
      <w:r w:rsidR="005C4CA5" w:rsidRPr="006C6C80">
        <w:rPr>
          <w:rFonts w:ascii="Cambria" w:hAnsi="Cambria"/>
          <w:lang w:val="en-US"/>
        </w:rPr>
        <w:t xml:space="preserve"> (</w:t>
      </w:r>
      <w:r w:rsidRPr="006C6C80">
        <w:rPr>
          <w:rFonts w:ascii="Cambria" w:hAnsi="Cambria"/>
          <w:lang w:val="en-US"/>
        </w:rPr>
        <w:t>hereinafter</w:t>
      </w:r>
      <w:r w:rsidR="005C4CA5" w:rsidRPr="006C6C80">
        <w:rPr>
          <w:rFonts w:ascii="Cambria" w:hAnsi="Cambria"/>
          <w:lang w:val="en-US"/>
        </w:rPr>
        <w:t xml:space="preserve"> “</w:t>
      </w:r>
      <w:r w:rsidRPr="006C6C80">
        <w:rPr>
          <w:rFonts w:ascii="Cambria" w:hAnsi="Cambria"/>
          <w:lang w:val="en-US"/>
        </w:rPr>
        <w:t>the Inter-American Commission,” “the Commission,” or “the IACHR</w:t>
      </w:r>
      <w:r w:rsidR="005C4CA5" w:rsidRPr="006C6C80">
        <w:rPr>
          <w:rFonts w:ascii="Cambria" w:hAnsi="Cambria"/>
          <w:lang w:val="en-US"/>
        </w:rPr>
        <w:t>”) rec</w:t>
      </w:r>
      <w:r w:rsidRPr="006C6C80">
        <w:rPr>
          <w:rFonts w:ascii="Cambria" w:hAnsi="Cambria"/>
          <w:lang w:val="en-US"/>
        </w:rPr>
        <w:t>eived a petition filed by the Human Rights</w:t>
      </w:r>
      <w:r w:rsidR="00F562B4" w:rsidRPr="006C6C80">
        <w:rPr>
          <w:rFonts w:ascii="Cambria" w:hAnsi="Cambria"/>
          <w:lang w:val="en-US"/>
        </w:rPr>
        <w:t xml:space="preserve"> Legal Action Center</w:t>
      </w:r>
      <w:r w:rsidRPr="006C6C80">
        <w:rPr>
          <w:rFonts w:ascii="Cambria" w:hAnsi="Cambria"/>
          <w:lang w:val="en-US"/>
        </w:rPr>
        <w:t xml:space="preserve"> (</w:t>
      </w:r>
      <w:r w:rsidR="00011678" w:rsidRPr="006C6C80">
        <w:rPr>
          <w:rFonts w:ascii="Cambria" w:hAnsi="Cambria"/>
          <w:i/>
          <w:lang w:val="en-US"/>
        </w:rPr>
        <w:t xml:space="preserve">Centro para </w:t>
      </w:r>
      <w:proofErr w:type="spellStart"/>
      <w:r w:rsidR="00402801" w:rsidRPr="006C6C80">
        <w:rPr>
          <w:rFonts w:ascii="Cambria" w:hAnsi="Cambria"/>
          <w:i/>
          <w:lang w:val="en-US"/>
        </w:rPr>
        <w:t>Acción</w:t>
      </w:r>
      <w:proofErr w:type="spellEnd"/>
      <w:r w:rsidRPr="006C6C80">
        <w:rPr>
          <w:rFonts w:ascii="Cambria" w:hAnsi="Cambria"/>
          <w:i/>
          <w:lang w:val="en-US"/>
        </w:rPr>
        <w:t xml:space="preserve"> Legal </w:t>
      </w:r>
      <w:proofErr w:type="spellStart"/>
      <w:r w:rsidRPr="006C6C80">
        <w:rPr>
          <w:rFonts w:ascii="Cambria" w:hAnsi="Cambria"/>
          <w:i/>
          <w:lang w:val="en-US"/>
        </w:rPr>
        <w:t>en</w:t>
      </w:r>
      <w:proofErr w:type="spellEnd"/>
      <w:r w:rsidRPr="006C6C80">
        <w:rPr>
          <w:rFonts w:ascii="Cambria" w:hAnsi="Cambria"/>
          <w:i/>
          <w:lang w:val="en-US"/>
        </w:rPr>
        <w:t xml:space="preserve"> Derechos </w:t>
      </w:r>
      <w:proofErr w:type="spellStart"/>
      <w:r w:rsidRPr="006C6C80">
        <w:rPr>
          <w:rFonts w:ascii="Cambria" w:hAnsi="Cambria"/>
          <w:i/>
          <w:lang w:val="en-US"/>
        </w:rPr>
        <w:t>Humanos</w:t>
      </w:r>
      <w:proofErr w:type="spellEnd"/>
      <w:r w:rsidRPr="006C6C80">
        <w:rPr>
          <w:rFonts w:ascii="Cambria" w:hAnsi="Cambria"/>
          <w:i/>
          <w:lang w:val="en-US"/>
        </w:rPr>
        <w:t>—</w:t>
      </w:r>
      <w:r w:rsidR="00011678" w:rsidRPr="006C6C80">
        <w:rPr>
          <w:rFonts w:ascii="Cambria" w:hAnsi="Cambria"/>
          <w:i/>
          <w:lang w:val="en-US"/>
        </w:rPr>
        <w:t>CALDH</w:t>
      </w:r>
      <w:r w:rsidR="00011678" w:rsidRPr="006C6C80">
        <w:rPr>
          <w:rFonts w:ascii="Cambria" w:hAnsi="Cambria"/>
          <w:lang w:val="en-US"/>
        </w:rPr>
        <w:t>)</w:t>
      </w:r>
      <w:r w:rsidR="005C4CA5" w:rsidRPr="006C6C80">
        <w:rPr>
          <w:rFonts w:ascii="Cambria" w:hAnsi="Cambria"/>
          <w:lang w:val="en-US"/>
        </w:rPr>
        <w:t xml:space="preserve"> (</w:t>
      </w:r>
      <w:r w:rsidRPr="006C6C80">
        <w:rPr>
          <w:rFonts w:ascii="Cambria" w:hAnsi="Cambria"/>
          <w:lang w:val="en-US"/>
        </w:rPr>
        <w:t>hereinafter “the petitioner</w:t>
      </w:r>
      <w:r w:rsidR="004E0961" w:rsidRPr="006C6C80">
        <w:rPr>
          <w:rFonts w:ascii="Cambria" w:hAnsi="Cambria"/>
          <w:lang w:val="en-US"/>
        </w:rPr>
        <w:t>s</w:t>
      </w:r>
      <w:r w:rsidRPr="006C6C80">
        <w:rPr>
          <w:rFonts w:ascii="Cambria" w:hAnsi="Cambria"/>
          <w:lang w:val="en-US"/>
        </w:rPr>
        <w:t>”) alleging the international responsibility of the Republic of Guatemala</w:t>
      </w:r>
      <w:r w:rsidR="00255222" w:rsidRPr="006C6C80">
        <w:rPr>
          <w:rFonts w:ascii="Cambria" w:hAnsi="Cambria"/>
          <w:lang w:val="en-US"/>
        </w:rPr>
        <w:t xml:space="preserve"> </w:t>
      </w:r>
      <w:r w:rsidR="005C4CA5" w:rsidRPr="006C6C80">
        <w:rPr>
          <w:rFonts w:ascii="Cambria" w:hAnsi="Cambria"/>
          <w:lang w:val="en-US"/>
        </w:rPr>
        <w:t>(</w:t>
      </w:r>
      <w:r w:rsidRPr="006C6C80">
        <w:rPr>
          <w:rFonts w:ascii="Cambria" w:hAnsi="Cambria"/>
          <w:lang w:val="en-US"/>
        </w:rPr>
        <w:t xml:space="preserve">hereinafter “the </w:t>
      </w:r>
      <w:r w:rsidR="00934B00" w:rsidRPr="006C6C80">
        <w:rPr>
          <w:rFonts w:ascii="Cambria" w:hAnsi="Cambria"/>
          <w:lang w:val="en-US"/>
        </w:rPr>
        <w:t>s</w:t>
      </w:r>
      <w:r w:rsidRPr="006C6C80">
        <w:rPr>
          <w:rFonts w:ascii="Cambria" w:hAnsi="Cambria"/>
          <w:lang w:val="en-US"/>
        </w:rPr>
        <w:t>tate,</w:t>
      </w:r>
      <w:r w:rsidR="00011678" w:rsidRPr="006C6C80">
        <w:rPr>
          <w:rFonts w:ascii="Cambria" w:hAnsi="Cambria"/>
          <w:lang w:val="en-US"/>
        </w:rPr>
        <w:t>” “</w:t>
      </w:r>
      <w:r w:rsidRPr="006C6C80">
        <w:rPr>
          <w:rFonts w:ascii="Cambria" w:hAnsi="Cambria"/>
          <w:lang w:val="en-US"/>
        </w:rPr>
        <w:t>the Guatemalan state,</w:t>
      </w:r>
      <w:r w:rsidR="00011678" w:rsidRPr="006C6C80">
        <w:rPr>
          <w:rFonts w:ascii="Cambria" w:hAnsi="Cambria"/>
          <w:lang w:val="en-US"/>
        </w:rPr>
        <w:t>” o</w:t>
      </w:r>
      <w:r w:rsidRPr="006C6C80">
        <w:rPr>
          <w:rFonts w:ascii="Cambria" w:hAnsi="Cambria"/>
          <w:lang w:val="en-US"/>
        </w:rPr>
        <w:t>r</w:t>
      </w:r>
      <w:r w:rsidR="00011678" w:rsidRPr="006C6C80">
        <w:rPr>
          <w:rFonts w:ascii="Cambria" w:hAnsi="Cambria"/>
          <w:lang w:val="en-US"/>
        </w:rPr>
        <w:t xml:space="preserve"> “Guatemala</w:t>
      </w:r>
      <w:r w:rsidRPr="006C6C80">
        <w:rPr>
          <w:rFonts w:ascii="Cambria" w:hAnsi="Cambria"/>
          <w:lang w:val="en-US"/>
        </w:rPr>
        <w:t xml:space="preserve">”) to the detriment of the former employees of the </w:t>
      </w:r>
      <w:r w:rsidR="00934B00" w:rsidRPr="006C6C80">
        <w:rPr>
          <w:rFonts w:ascii="Cambria" w:hAnsi="Cambria"/>
          <w:lang w:val="en-US"/>
        </w:rPr>
        <w:t>J</w:t>
      </w:r>
      <w:r w:rsidRPr="006C6C80">
        <w:rPr>
          <w:rFonts w:ascii="Cambria" w:hAnsi="Cambria"/>
          <w:lang w:val="en-US"/>
        </w:rPr>
        <w:t xml:space="preserve">udiciary for alleged dismissal because </w:t>
      </w:r>
      <w:r w:rsidR="00745005" w:rsidRPr="006C6C80">
        <w:rPr>
          <w:rFonts w:ascii="Cambria" w:hAnsi="Cambria"/>
          <w:lang w:val="en-US"/>
        </w:rPr>
        <w:t>they exercised</w:t>
      </w:r>
      <w:r w:rsidRPr="006C6C80">
        <w:rPr>
          <w:rFonts w:ascii="Cambria" w:hAnsi="Cambria"/>
          <w:lang w:val="en-US"/>
        </w:rPr>
        <w:t xml:space="preserve"> their right to strike</w:t>
      </w:r>
      <w:r w:rsidR="00831BE5" w:rsidRPr="006C6C80">
        <w:rPr>
          <w:rFonts w:ascii="Cambria" w:hAnsi="Cambria"/>
          <w:lang w:val="en-US"/>
        </w:rPr>
        <w:t xml:space="preserve">. </w:t>
      </w:r>
    </w:p>
    <w:p w:rsidR="005C4459" w:rsidRPr="006C6C80" w:rsidRDefault="005C4459" w:rsidP="00B54921">
      <w:pPr>
        <w:pStyle w:val="parrafos"/>
        <w:tabs>
          <w:tab w:val="left" w:pos="720"/>
        </w:tabs>
        <w:rPr>
          <w:rFonts w:ascii="Cambria" w:hAnsi="Cambria"/>
          <w:lang w:val="en-US"/>
        </w:rPr>
      </w:pPr>
    </w:p>
    <w:p w:rsidR="005B6FCB" w:rsidRPr="006C6C80" w:rsidRDefault="00745005"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The Commission a</w:t>
      </w:r>
      <w:r w:rsidR="00934B00" w:rsidRPr="006C6C80">
        <w:rPr>
          <w:rFonts w:ascii="Cambria" w:hAnsi="Cambria"/>
          <w:lang w:val="en-US"/>
        </w:rPr>
        <w:t xml:space="preserve">pproved </w:t>
      </w:r>
      <w:r w:rsidRPr="006C6C80">
        <w:rPr>
          <w:rFonts w:ascii="Cambria" w:hAnsi="Cambria"/>
          <w:lang w:val="en-US"/>
        </w:rPr>
        <w:t>admissibility report</w:t>
      </w:r>
      <w:r w:rsidR="009014A4" w:rsidRPr="006C6C80">
        <w:rPr>
          <w:rFonts w:ascii="Cambria" w:hAnsi="Cambria"/>
          <w:lang w:val="en-US"/>
        </w:rPr>
        <w:t xml:space="preserve"> No. </w:t>
      </w:r>
      <w:r w:rsidR="005C1C28" w:rsidRPr="006C6C80">
        <w:rPr>
          <w:rFonts w:ascii="Cambria" w:hAnsi="Cambria"/>
          <w:lang w:val="en-US"/>
        </w:rPr>
        <w:t>78</w:t>
      </w:r>
      <w:r w:rsidR="009014A4" w:rsidRPr="006C6C80">
        <w:rPr>
          <w:rFonts w:ascii="Cambria" w:hAnsi="Cambria"/>
          <w:lang w:val="en-US"/>
        </w:rPr>
        <w:t>/</w:t>
      </w:r>
      <w:r w:rsidR="005C1C28" w:rsidRPr="006C6C80">
        <w:rPr>
          <w:rFonts w:ascii="Cambria" w:hAnsi="Cambria"/>
          <w:lang w:val="en-US"/>
        </w:rPr>
        <w:t>03</w:t>
      </w:r>
      <w:r w:rsidRPr="006C6C80">
        <w:rPr>
          <w:rFonts w:ascii="Cambria" w:hAnsi="Cambria"/>
          <w:lang w:val="en-US"/>
        </w:rPr>
        <w:t xml:space="preserve"> of October</w:t>
      </w:r>
      <w:r w:rsidR="009014A4" w:rsidRPr="006C6C80">
        <w:rPr>
          <w:rFonts w:ascii="Cambria" w:hAnsi="Cambria"/>
          <w:lang w:val="en-US"/>
        </w:rPr>
        <w:t xml:space="preserve"> </w:t>
      </w:r>
      <w:r w:rsidR="005C1C28" w:rsidRPr="006C6C80">
        <w:rPr>
          <w:rFonts w:ascii="Cambria" w:hAnsi="Cambria"/>
          <w:lang w:val="en-US"/>
        </w:rPr>
        <w:t>22</w:t>
      </w:r>
      <w:r w:rsidRPr="006C6C80">
        <w:rPr>
          <w:rFonts w:ascii="Cambria" w:hAnsi="Cambria"/>
          <w:lang w:val="en-US"/>
        </w:rPr>
        <w:t>,</w:t>
      </w:r>
      <w:r w:rsidR="009014A4" w:rsidRPr="006C6C80">
        <w:rPr>
          <w:rFonts w:ascii="Cambria" w:hAnsi="Cambria"/>
          <w:lang w:val="en-US"/>
        </w:rPr>
        <w:t xml:space="preserve"> </w:t>
      </w:r>
      <w:r w:rsidR="005C1C28" w:rsidRPr="006C6C80">
        <w:rPr>
          <w:rFonts w:ascii="Cambria" w:hAnsi="Cambria"/>
          <w:lang w:val="en-US"/>
        </w:rPr>
        <w:t>2003</w:t>
      </w:r>
      <w:r w:rsidRPr="006C6C80">
        <w:rPr>
          <w:rFonts w:ascii="Cambria" w:hAnsi="Cambria"/>
          <w:lang w:val="en-US"/>
        </w:rPr>
        <w:t>.</w:t>
      </w:r>
      <w:r w:rsidR="009014A4" w:rsidRPr="006C6C80">
        <w:rPr>
          <w:rStyle w:val="FootnoteReference"/>
          <w:rFonts w:ascii="Cambria" w:hAnsi="Cambria"/>
          <w:lang w:val="en-US"/>
        </w:rPr>
        <w:footnoteReference w:id="2"/>
      </w:r>
      <w:r w:rsidR="00AF7988" w:rsidRPr="006C6C80">
        <w:rPr>
          <w:rFonts w:ascii="Cambria" w:hAnsi="Cambria"/>
          <w:lang w:val="en-US"/>
        </w:rPr>
        <w:t xml:space="preserve"> </w:t>
      </w:r>
      <w:r w:rsidRPr="006C6C80">
        <w:rPr>
          <w:rFonts w:ascii="Cambria" w:hAnsi="Cambria"/>
          <w:lang w:val="en-US"/>
        </w:rPr>
        <w:t>On October</w:t>
      </w:r>
      <w:r w:rsidR="009014A4" w:rsidRPr="006C6C80">
        <w:rPr>
          <w:rFonts w:ascii="Cambria" w:hAnsi="Cambria"/>
          <w:lang w:val="en-US"/>
        </w:rPr>
        <w:t xml:space="preserve"> </w:t>
      </w:r>
      <w:r w:rsidR="00FE520C" w:rsidRPr="006C6C80">
        <w:rPr>
          <w:rFonts w:ascii="Cambria" w:hAnsi="Cambria"/>
          <w:lang w:val="en-US"/>
        </w:rPr>
        <w:t>27</w:t>
      </w:r>
      <w:r w:rsidRPr="006C6C80">
        <w:rPr>
          <w:rFonts w:ascii="Cambria" w:hAnsi="Cambria"/>
          <w:lang w:val="en-US"/>
        </w:rPr>
        <w:t>,</w:t>
      </w:r>
      <w:r w:rsidR="009014A4" w:rsidRPr="006C6C80">
        <w:rPr>
          <w:rFonts w:ascii="Cambria" w:hAnsi="Cambria"/>
          <w:lang w:val="en-US"/>
        </w:rPr>
        <w:t xml:space="preserve"> </w:t>
      </w:r>
      <w:r w:rsidR="00F77676" w:rsidRPr="006C6C80">
        <w:rPr>
          <w:rFonts w:ascii="Cambria" w:hAnsi="Cambria"/>
          <w:lang w:val="en-US"/>
        </w:rPr>
        <w:t>2003</w:t>
      </w:r>
      <w:r w:rsidRPr="006C6C80">
        <w:rPr>
          <w:rFonts w:ascii="Cambria" w:hAnsi="Cambria"/>
          <w:lang w:val="en-US"/>
        </w:rPr>
        <w:t xml:space="preserve">, the Commission notified said report to the parties and </w:t>
      </w:r>
      <w:r w:rsidR="00973C79" w:rsidRPr="006C6C80">
        <w:rPr>
          <w:rFonts w:ascii="Cambria" w:hAnsi="Cambria"/>
          <w:lang w:val="en-US"/>
        </w:rPr>
        <w:t>indicated it was available</w:t>
      </w:r>
      <w:r w:rsidR="00934B00" w:rsidRPr="006C6C80">
        <w:rPr>
          <w:rFonts w:ascii="Cambria" w:hAnsi="Cambria"/>
          <w:lang w:val="en-US"/>
        </w:rPr>
        <w:t xml:space="preserve"> to reach a friendly solution, but</w:t>
      </w:r>
      <w:r w:rsidR="00973C79" w:rsidRPr="006C6C80">
        <w:rPr>
          <w:rFonts w:ascii="Cambria" w:hAnsi="Cambria"/>
          <w:lang w:val="en-US"/>
        </w:rPr>
        <w:t xml:space="preserve"> the conditions to initiate said proceeding</w:t>
      </w:r>
      <w:r w:rsidR="00FE520C" w:rsidRPr="006C6C80">
        <w:rPr>
          <w:rFonts w:ascii="Cambria" w:hAnsi="Cambria"/>
          <w:lang w:val="en-US"/>
        </w:rPr>
        <w:t xml:space="preserve"> </w:t>
      </w:r>
      <w:r w:rsidR="00973C79" w:rsidRPr="006C6C80">
        <w:rPr>
          <w:rFonts w:ascii="Cambria" w:hAnsi="Cambria"/>
          <w:lang w:val="en-US"/>
        </w:rPr>
        <w:t>were not met</w:t>
      </w:r>
      <w:r w:rsidR="009014A4" w:rsidRPr="006C6C80">
        <w:rPr>
          <w:rFonts w:ascii="Cambria" w:hAnsi="Cambria"/>
          <w:lang w:val="en-US"/>
        </w:rPr>
        <w:t xml:space="preserve">. </w:t>
      </w:r>
      <w:r w:rsidR="00F562B4" w:rsidRPr="006C6C80">
        <w:rPr>
          <w:rFonts w:ascii="Cambria" w:hAnsi="Cambria"/>
          <w:lang w:val="en-US"/>
        </w:rPr>
        <w:t xml:space="preserve">The parties benefited from the regulatory delays to </w:t>
      </w:r>
      <w:r w:rsidR="00934B00" w:rsidRPr="006C6C80">
        <w:rPr>
          <w:rFonts w:ascii="Cambria" w:hAnsi="Cambria"/>
          <w:lang w:val="en-US"/>
        </w:rPr>
        <w:t>submit</w:t>
      </w:r>
      <w:r w:rsidR="00F562B4" w:rsidRPr="006C6C80">
        <w:rPr>
          <w:rFonts w:ascii="Cambria" w:hAnsi="Cambria"/>
          <w:lang w:val="en-US"/>
        </w:rPr>
        <w:t xml:space="preserve"> their additional observations on the merits. All the information that was received was duly forwarded to both parties</w:t>
      </w:r>
      <w:r w:rsidR="009014A4" w:rsidRPr="006C6C80">
        <w:rPr>
          <w:rFonts w:ascii="Cambria" w:hAnsi="Cambria"/>
          <w:lang w:val="en-US"/>
        </w:rPr>
        <w:t xml:space="preserve">. </w:t>
      </w:r>
    </w:p>
    <w:p w:rsidR="007C756A" w:rsidRPr="006C6C80" w:rsidRDefault="007C756A" w:rsidP="00B54921">
      <w:pPr>
        <w:pStyle w:val="ListParagraph"/>
        <w:tabs>
          <w:tab w:val="left" w:pos="720"/>
        </w:tabs>
        <w:suppressAutoHyphens/>
        <w:ind w:left="1080"/>
        <w:rPr>
          <w:rFonts w:asciiTheme="majorHAnsi" w:hAnsiTheme="majorHAnsi"/>
          <w:b/>
          <w:sz w:val="20"/>
          <w:szCs w:val="20"/>
        </w:rPr>
      </w:pPr>
    </w:p>
    <w:p w:rsidR="00D12193" w:rsidRPr="006C6C80" w:rsidRDefault="00831BE5" w:rsidP="00B54921">
      <w:pPr>
        <w:pStyle w:val="Heading1"/>
        <w:numPr>
          <w:ilvl w:val="0"/>
          <w:numId w:val="57"/>
        </w:numPr>
        <w:tabs>
          <w:tab w:val="left" w:pos="360"/>
          <w:tab w:val="left" w:pos="720"/>
        </w:tabs>
        <w:ind w:left="720"/>
        <w:rPr>
          <w:lang w:val="en-US"/>
        </w:rPr>
      </w:pPr>
      <w:bookmarkStart w:id="4" w:name="_Toc18936458"/>
      <w:r w:rsidRPr="006C6C80">
        <w:rPr>
          <w:lang w:val="en-US"/>
        </w:rPr>
        <w:t>POSI</w:t>
      </w:r>
      <w:r w:rsidR="00F562B4" w:rsidRPr="006C6C80">
        <w:rPr>
          <w:lang w:val="en-US"/>
        </w:rPr>
        <w:t>TIONS OF THE PARTIES</w:t>
      </w:r>
      <w:bookmarkEnd w:id="4"/>
    </w:p>
    <w:p w:rsidR="0008768F" w:rsidRPr="006C6C80" w:rsidRDefault="0008768F" w:rsidP="00B54921">
      <w:pPr>
        <w:tabs>
          <w:tab w:val="left" w:pos="720"/>
        </w:tabs>
        <w:suppressAutoHyphens/>
        <w:rPr>
          <w:rFonts w:asciiTheme="majorHAnsi" w:hAnsiTheme="majorHAnsi"/>
          <w:sz w:val="20"/>
          <w:szCs w:val="20"/>
        </w:rPr>
      </w:pPr>
    </w:p>
    <w:p w:rsidR="00D12193" w:rsidRPr="006C6C80" w:rsidRDefault="0022273F" w:rsidP="00B54921">
      <w:pPr>
        <w:pStyle w:val="Heading2"/>
        <w:numPr>
          <w:ilvl w:val="0"/>
          <w:numId w:val="58"/>
        </w:numPr>
        <w:tabs>
          <w:tab w:val="left" w:pos="720"/>
        </w:tabs>
        <w:ind w:left="360"/>
        <w:rPr>
          <w:lang w:val="en-US"/>
        </w:rPr>
      </w:pPr>
      <w:bookmarkStart w:id="5" w:name="_Toc18936459"/>
      <w:r w:rsidRPr="006C6C80">
        <w:rPr>
          <w:lang w:val="en-US"/>
        </w:rPr>
        <w:t>P</w:t>
      </w:r>
      <w:r w:rsidR="00F562B4" w:rsidRPr="006C6C80">
        <w:rPr>
          <w:lang w:val="en-US"/>
        </w:rPr>
        <w:t>etitioner</w:t>
      </w:r>
      <w:r w:rsidR="00E333C2">
        <w:rPr>
          <w:lang w:val="en-US"/>
        </w:rPr>
        <w:t>s</w:t>
      </w:r>
      <w:bookmarkEnd w:id="5"/>
    </w:p>
    <w:p w:rsidR="00391C32" w:rsidRPr="006C6C80" w:rsidRDefault="00391C3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Arial"/>
          <w:color w:val="000000" w:themeColor="text1"/>
          <w:sz w:val="20"/>
          <w:szCs w:val="20"/>
        </w:rPr>
      </w:pPr>
    </w:p>
    <w:p w:rsidR="005C4459" w:rsidRPr="006C6C80" w:rsidRDefault="00F562B4" w:rsidP="00B54921">
      <w:pPr>
        <w:pStyle w:val="parrafos"/>
        <w:numPr>
          <w:ilvl w:val="0"/>
          <w:numId w:val="56"/>
        </w:numPr>
        <w:tabs>
          <w:tab w:val="left" w:pos="720"/>
        </w:tabs>
        <w:ind w:left="0" w:firstLine="0"/>
        <w:rPr>
          <w:rFonts w:cs="Arial"/>
          <w:lang w:val="en-US"/>
        </w:rPr>
      </w:pPr>
      <w:r w:rsidRPr="006C6C80">
        <w:rPr>
          <w:rFonts w:cs="Arial"/>
          <w:lang w:val="en-US"/>
        </w:rPr>
        <w:t>The petitioner</w:t>
      </w:r>
      <w:r w:rsidR="004E0961" w:rsidRPr="006C6C80">
        <w:rPr>
          <w:rFonts w:cs="Arial"/>
          <w:lang w:val="en-US"/>
        </w:rPr>
        <w:t>s</w:t>
      </w:r>
      <w:r w:rsidRPr="006C6C80">
        <w:rPr>
          <w:rFonts w:cs="Arial"/>
          <w:lang w:val="en-US"/>
        </w:rPr>
        <w:t xml:space="preserve"> indicated that, in August</w:t>
      </w:r>
      <w:r w:rsidR="00933C8D" w:rsidRPr="006C6C80">
        <w:rPr>
          <w:rFonts w:cs="Arial"/>
          <w:lang w:val="en-US"/>
        </w:rPr>
        <w:t xml:space="preserve"> 1992</w:t>
      </w:r>
      <w:r w:rsidRPr="006C6C80">
        <w:rPr>
          <w:rFonts w:cs="Arial"/>
          <w:lang w:val="en-US"/>
        </w:rPr>
        <w:t>, the Judiciary Workers Union (</w:t>
      </w:r>
      <w:proofErr w:type="spellStart"/>
      <w:r w:rsidR="00021EDE" w:rsidRPr="006C6C80">
        <w:rPr>
          <w:rFonts w:cs="Arial"/>
          <w:i/>
          <w:lang w:val="en-US"/>
        </w:rPr>
        <w:t>Sindicato</w:t>
      </w:r>
      <w:proofErr w:type="spellEnd"/>
      <w:r w:rsidR="00021EDE" w:rsidRPr="006C6C80">
        <w:rPr>
          <w:rFonts w:cs="Arial"/>
          <w:i/>
          <w:lang w:val="en-US"/>
        </w:rPr>
        <w:t xml:space="preserve"> de </w:t>
      </w:r>
      <w:proofErr w:type="spellStart"/>
      <w:r w:rsidR="00021EDE" w:rsidRPr="006C6C80">
        <w:rPr>
          <w:rFonts w:cs="Arial"/>
          <w:i/>
          <w:lang w:val="en-US"/>
        </w:rPr>
        <w:t>Trabajadores</w:t>
      </w:r>
      <w:proofErr w:type="spellEnd"/>
      <w:r w:rsidR="00021EDE" w:rsidRPr="006C6C80">
        <w:rPr>
          <w:rFonts w:cs="Arial"/>
          <w:i/>
          <w:lang w:val="en-US"/>
        </w:rPr>
        <w:t xml:space="preserve"> </w:t>
      </w:r>
      <w:proofErr w:type="gramStart"/>
      <w:r w:rsidR="00021EDE" w:rsidRPr="006C6C80">
        <w:rPr>
          <w:rFonts w:cs="Arial"/>
          <w:i/>
          <w:lang w:val="en-US"/>
        </w:rPr>
        <w:t>del</w:t>
      </w:r>
      <w:proofErr w:type="gramEnd"/>
      <w:r w:rsidR="00021EDE" w:rsidRPr="006C6C80">
        <w:rPr>
          <w:rFonts w:cs="Arial"/>
          <w:i/>
          <w:lang w:val="en-US"/>
        </w:rPr>
        <w:t xml:space="preserve"> </w:t>
      </w:r>
      <w:proofErr w:type="spellStart"/>
      <w:r w:rsidR="00021EDE" w:rsidRPr="006C6C80">
        <w:rPr>
          <w:rFonts w:cs="Arial"/>
          <w:i/>
          <w:lang w:val="en-US"/>
        </w:rPr>
        <w:t>Organismo</w:t>
      </w:r>
      <w:proofErr w:type="spellEnd"/>
      <w:r w:rsidR="00021EDE" w:rsidRPr="006C6C80">
        <w:rPr>
          <w:rFonts w:cs="Arial"/>
          <w:i/>
          <w:lang w:val="en-US"/>
        </w:rPr>
        <w:t xml:space="preserve"> </w:t>
      </w:r>
      <w:r w:rsidR="00021EDE" w:rsidRPr="006C6C80">
        <w:rPr>
          <w:rFonts w:ascii="Cambria" w:hAnsi="Cambria"/>
          <w:i/>
          <w:lang w:val="en-US"/>
        </w:rPr>
        <w:t>Judicial</w:t>
      </w:r>
      <w:r w:rsidRPr="006C6C80">
        <w:rPr>
          <w:rFonts w:ascii="Cambria" w:hAnsi="Cambria"/>
          <w:i/>
          <w:lang w:val="en-US"/>
        </w:rPr>
        <w:t>—</w:t>
      </w:r>
      <w:r w:rsidR="00A96077" w:rsidRPr="006C6C80">
        <w:rPr>
          <w:rFonts w:cs="Arial"/>
          <w:i/>
          <w:lang w:val="en-US"/>
        </w:rPr>
        <w:t>STOJ</w:t>
      </w:r>
      <w:r w:rsidRPr="006C6C80">
        <w:rPr>
          <w:rFonts w:cs="Arial"/>
          <w:lang w:val="en-US"/>
        </w:rPr>
        <w:t>) (</w:t>
      </w:r>
      <w:r w:rsidR="003178A7">
        <w:rPr>
          <w:rFonts w:cs="Arial"/>
          <w:lang w:val="en-US"/>
        </w:rPr>
        <w:t>hereinafter the “STOJ” or “the U</w:t>
      </w:r>
      <w:r w:rsidRPr="006C6C80">
        <w:rPr>
          <w:rFonts w:cs="Arial"/>
          <w:lang w:val="en-US"/>
        </w:rPr>
        <w:t>nion</w:t>
      </w:r>
      <w:r w:rsidR="00A96077" w:rsidRPr="006C6C80">
        <w:rPr>
          <w:rFonts w:cs="Arial"/>
          <w:lang w:val="en-US"/>
        </w:rPr>
        <w:t>”)</w:t>
      </w:r>
      <w:r w:rsidR="00F22CAE" w:rsidRPr="006C6C80">
        <w:rPr>
          <w:rFonts w:cs="Arial"/>
          <w:lang w:val="en-US"/>
        </w:rPr>
        <w:t xml:space="preserve"> and the Judiciary</w:t>
      </w:r>
      <w:r w:rsidR="00246B3C" w:rsidRPr="006C6C80">
        <w:rPr>
          <w:rFonts w:cs="Arial"/>
          <w:lang w:val="en-US"/>
        </w:rPr>
        <w:t xml:space="preserve"> (</w:t>
      </w:r>
      <w:proofErr w:type="spellStart"/>
      <w:r w:rsidR="00E333C2">
        <w:rPr>
          <w:rFonts w:cs="Arial"/>
          <w:i/>
          <w:lang w:val="en-US"/>
        </w:rPr>
        <w:t>O</w:t>
      </w:r>
      <w:r w:rsidR="008664C4" w:rsidRPr="006C6C80">
        <w:rPr>
          <w:rFonts w:cs="Arial"/>
          <w:i/>
          <w:lang w:val="en-US"/>
        </w:rPr>
        <w:t>rga</w:t>
      </w:r>
      <w:r w:rsidR="00E333C2">
        <w:rPr>
          <w:rFonts w:cs="Arial"/>
          <w:i/>
          <w:lang w:val="en-US"/>
        </w:rPr>
        <w:t>nismo</w:t>
      </w:r>
      <w:proofErr w:type="spellEnd"/>
      <w:r w:rsidR="00E333C2">
        <w:rPr>
          <w:rFonts w:cs="Arial"/>
          <w:i/>
          <w:lang w:val="en-US"/>
        </w:rPr>
        <w:t xml:space="preserve"> J</w:t>
      </w:r>
      <w:r w:rsidR="008664C4" w:rsidRPr="006C6C80">
        <w:rPr>
          <w:rFonts w:cs="Arial"/>
          <w:i/>
          <w:lang w:val="en-US"/>
        </w:rPr>
        <w:t>udicial</w:t>
      </w:r>
      <w:r w:rsidR="0016152B" w:rsidRPr="006C6C80">
        <w:rPr>
          <w:rFonts w:cs="Arial"/>
          <w:lang w:val="en-US"/>
        </w:rPr>
        <w:t>, hereinafter</w:t>
      </w:r>
      <w:r w:rsidR="00246B3C" w:rsidRPr="006C6C80">
        <w:rPr>
          <w:rFonts w:cs="Arial"/>
          <w:lang w:val="en-US"/>
        </w:rPr>
        <w:t xml:space="preserve"> </w:t>
      </w:r>
      <w:r w:rsidR="0016152B" w:rsidRPr="006C6C80">
        <w:rPr>
          <w:rFonts w:cs="Arial"/>
          <w:lang w:val="en-US"/>
        </w:rPr>
        <w:t xml:space="preserve">“the </w:t>
      </w:r>
      <w:r w:rsidR="00886724" w:rsidRPr="006C6C80">
        <w:rPr>
          <w:rFonts w:cs="Arial"/>
          <w:lang w:val="en-US"/>
        </w:rPr>
        <w:t>OJ”)</w:t>
      </w:r>
      <w:r w:rsidR="00021EDE" w:rsidRPr="006C6C80">
        <w:rPr>
          <w:rFonts w:cs="Arial"/>
          <w:lang w:val="en-US"/>
        </w:rPr>
        <w:t xml:space="preserve"> s</w:t>
      </w:r>
      <w:r w:rsidR="008664C4" w:rsidRPr="006C6C80">
        <w:rPr>
          <w:rFonts w:cs="Arial"/>
          <w:lang w:val="en-US"/>
        </w:rPr>
        <w:t>igned a Collective Working Conditions Agreement</w:t>
      </w:r>
      <w:r w:rsidR="00021EDE" w:rsidRPr="006C6C80">
        <w:rPr>
          <w:rFonts w:cs="Arial"/>
          <w:lang w:val="en-US"/>
        </w:rPr>
        <w:t xml:space="preserve">. </w:t>
      </w:r>
      <w:r w:rsidR="004E0961" w:rsidRPr="006C6C80">
        <w:rPr>
          <w:rFonts w:cs="Arial"/>
          <w:lang w:val="en-US"/>
        </w:rPr>
        <w:t>They</w:t>
      </w:r>
      <w:r w:rsidR="008664C4" w:rsidRPr="006C6C80">
        <w:rPr>
          <w:rFonts w:cs="Arial"/>
          <w:lang w:val="en-US"/>
        </w:rPr>
        <w:t xml:space="preserve"> indicated th</w:t>
      </w:r>
      <w:r w:rsidR="00736DEF" w:rsidRPr="006C6C80">
        <w:rPr>
          <w:rFonts w:cs="Arial"/>
          <w:lang w:val="en-US"/>
        </w:rPr>
        <w:t xml:space="preserve">at the </w:t>
      </w:r>
      <w:r w:rsidR="004E0961" w:rsidRPr="006C6C80">
        <w:rPr>
          <w:rFonts w:cs="Arial"/>
          <w:lang w:val="en-US"/>
        </w:rPr>
        <w:t xml:space="preserve">two-year </w:t>
      </w:r>
      <w:r w:rsidR="00736DEF" w:rsidRPr="006C6C80">
        <w:rPr>
          <w:rFonts w:cs="Arial"/>
          <w:lang w:val="en-US"/>
        </w:rPr>
        <w:t>agreement came into force</w:t>
      </w:r>
      <w:r w:rsidR="008664C4" w:rsidRPr="006C6C80">
        <w:rPr>
          <w:rFonts w:cs="Arial"/>
          <w:lang w:val="en-US"/>
        </w:rPr>
        <w:t xml:space="preserve"> in November</w:t>
      </w:r>
      <w:r w:rsidR="00021EDE" w:rsidRPr="006C6C80">
        <w:rPr>
          <w:rFonts w:cs="Arial"/>
          <w:lang w:val="en-US"/>
        </w:rPr>
        <w:t xml:space="preserve"> 1992. </w:t>
      </w:r>
      <w:r w:rsidR="004E0961" w:rsidRPr="006C6C80">
        <w:rPr>
          <w:rFonts w:cs="Arial"/>
          <w:lang w:val="en-US"/>
        </w:rPr>
        <w:t>They</w:t>
      </w:r>
      <w:r w:rsidR="008664C4" w:rsidRPr="006C6C80">
        <w:rPr>
          <w:rFonts w:cs="Arial"/>
          <w:lang w:val="en-US"/>
        </w:rPr>
        <w:t xml:space="preserve"> </w:t>
      </w:r>
      <w:r w:rsidR="00934B00" w:rsidRPr="006C6C80">
        <w:rPr>
          <w:rFonts w:cs="Arial"/>
          <w:lang w:val="en-US"/>
        </w:rPr>
        <w:t xml:space="preserve">stated </w:t>
      </w:r>
      <w:r w:rsidR="008664C4" w:rsidRPr="006C6C80">
        <w:rPr>
          <w:rFonts w:cs="Arial"/>
          <w:lang w:val="en-US"/>
        </w:rPr>
        <w:t xml:space="preserve">that, after this </w:t>
      </w:r>
      <w:r w:rsidR="00934B00" w:rsidRPr="006C6C80">
        <w:rPr>
          <w:rFonts w:cs="Arial"/>
          <w:lang w:val="en-US"/>
        </w:rPr>
        <w:t xml:space="preserve">period </w:t>
      </w:r>
      <w:r w:rsidR="008664C4" w:rsidRPr="006C6C80">
        <w:rPr>
          <w:rFonts w:cs="Arial"/>
          <w:lang w:val="en-US"/>
        </w:rPr>
        <w:t xml:space="preserve">had </w:t>
      </w:r>
      <w:r w:rsidR="004E0961" w:rsidRPr="006C6C80">
        <w:rPr>
          <w:rFonts w:cs="Arial"/>
          <w:lang w:val="en-US"/>
        </w:rPr>
        <w:t>e</w:t>
      </w:r>
      <w:r w:rsidR="008664C4" w:rsidRPr="006C6C80">
        <w:rPr>
          <w:rFonts w:cs="Arial"/>
          <w:lang w:val="en-US"/>
        </w:rPr>
        <w:t>lapsed, on October 18, 1994, the petitioner</w:t>
      </w:r>
      <w:r w:rsidR="004E0961" w:rsidRPr="006C6C80">
        <w:rPr>
          <w:rFonts w:cs="Arial"/>
          <w:lang w:val="en-US"/>
        </w:rPr>
        <w:t>s</w:t>
      </w:r>
      <w:r w:rsidR="008664C4" w:rsidRPr="006C6C80">
        <w:rPr>
          <w:rFonts w:cs="Arial"/>
          <w:lang w:val="en-US"/>
        </w:rPr>
        <w:t xml:space="preserve"> denounced</w:t>
      </w:r>
      <w:r w:rsidR="004E0961" w:rsidRPr="006C6C80">
        <w:rPr>
          <w:rFonts w:cs="Arial"/>
          <w:lang w:val="en-US"/>
        </w:rPr>
        <w:t xml:space="preserve"> the above-mentioned agreement to</w:t>
      </w:r>
      <w:r w:rsidR="008664C4" w:rsidRPr="006C6C80">
        <w:rPr>
          <w:rFonts w:cs="Arial"/>
          <w:lang w:val="en-US"/>
        </w:rPr>
        <w:t xml:space="preserve"> the General </w:t>
      </w:r>
      <w:r w:rsidR="004E0961" w:rsidRPr="006C6C80">
        <w:rPr>
          <w:rFonts w:cs="Arial"/>
          <w:lang w:val="en-US"/>
        </w:rPr>
        <w:t>Labor Inspectorate</w:t>
      </w:r>
      <w:r w:rsidR="008664C4" w:rsidRPr="006C6C80">
        <w:rPr>
          <w:rFonts w:cs="Arial"/>
          <w:lang w:val="en-US"/>
        </w:rPr>
        <w:t xml:space="preserve"> for the purpose of negotiating a new working instrument</w:t>
      </w:r>
      <w:r w:rsidR="00021EDE" w:rsidRPr="006C6C80">
        <w:rPr>
          <w:rFonts w:cs="Arial"/>
          <w:lang w:val="en-US"/>
        </w:rPr>
        <w:t>.</w:t>
      </w:r>
    </w:p>
    <w:p w:rsidR="005C4459" w:rsidRPr="006C6C80" w:rsidRDefault="005C4459" w:rsidP="00B54921">
      <w:pPr>
        <w:pStyle w:val="parrafos"/>
        <w:tabs>
          <w:tab w:val="left" w:pos="720"/>
        </w:tabs>
        <w:rPr>
          <w:rFonts w:cs="Arial"/>
          <w:lang w:val="en-US"/>
        </w:rPr>
      </w:pPr>
    </w:p>
    <w:p w:rsidR="005C4459" w:rsidRPr="006C6C80" w:rsidRDefault="004E0961" w:rsidP="00B54921">
      <w:pPr>
        <w:pStyle w:val="parrafos"/>
        <w:numPr>
          <w:ilvl w:val="0"/>
          <w:numId w:val="56"/>
        </w:numPr>
        <w:tabs>
          <w:tab w:val="left" w:pos="720"/>
        </w:tabs>
        <w:ind w:left="0" w:firstLine="0"/>
        <w:rPr>
          <w:rFonts w:cs="Arial"/>
          <w:lang w:val="en-US"/>
        </w:rPr>
      </w:pPr>
      <w:r w:rsidRPr="006C6C80">
        <w:rPr>
          <w:rFonts w:cs="Arial"/>
          <w:lang w:val="en-US"/>
        </w:rPr>
        <w:t>They</w:t>
      </w:r>
      <w:r w:rsidR="008664C4" w:rsidRPr="006C6C80">
        <w:rPr>
          <w:rFonts w:cs="Arial"/>
          <w:lang w:val="en-US"/>
        </w:rPr>
        <w:t xml:space="preserve"> argued that after unproductive bargaining with the Judiciary </w:t>
      </w:r>
      <w:r w:rsidR="001E35B9" w:rsidRPr="006C6C80">
        <w:rPr>
          <w:rFonts w:cs="Arial"/>
          <w:lang w:val="en-US"/>
        </w:rPr>
        <w:t>to</w:t>
      </w:r>
      <w:r w:rsidR="008664C4" w:rsidRPr="006C6C80">
        <w:rPr>
          <w:rFonts w:cs="Arial"/>
          <w:lang w:val="en-US"/>
        </w:rPr>
        <w:t xml:space="preserve"> agree on a new collective agreement, according to the law, </w:t>
      </w:r>
      <w:r w:rsidR="00736DEF" w:rsidRPr="006C6C80">
        <w:rPr>
          <w:rFonts w:cs="Arial"/>
          <w:lang w:val="en-US"/>
        </w:rPr>
        <w:t xml:space="preserve">it </w:t>
      </w:r>
      <w:r w:rsidR="001E35B9" w:rsidRPr="006C6C80">
        <w:rPr>
          <w:rFonts w:cs="Arial"/>
          <w:lang w:val="en-US"/>
        </w:rPr>
        <w:t>filed an “economic and social dispute</w:t>
      </w:r>
      <w:r w:rsidR="00934B00" w:rsidRPr="006C6C80">
        <w:rPr>
          <w:rFonts w:cs="Arial"/>
          <w:lang w:val="en-US"/>
        </w:rPr>
        <w:t>” with</w:t>
      </w:r>
      <w:r w:rsidR="00736DEF" w:rsidRPr="006C6C80">
        <w:rPr>
          <w:rFonts w:cs="Arial"/>
          <w:lang w:val="en-US"/>
        </w:rPr>
        <w:t xml:space="preserve"> the</w:t>
      </w:r>
      <w:r w:rsidRPr="006C6C80">
        <w:rPr>
          <w:rFonts w:cs="Arial"/>
          <w:lang w:val="en-US"/>
        </w:rPr>
        <w:t xml:space="preserve"> </w:t>
      </w:r>
      <w:r w:rsidR="00934B00" w:rsidRPr="006C6C80">
        <w:rPr>
          <w:rFonts w:cs="Arial"/>
          <w:lang w:val="en-US"/>
        </w:rPr>
        <w:t>F</w:t>
      </w:r>
      <w:r w:rsidRPr="006C6C80">
        <w:rPr>
          <w:rFonts w:cs="Arial"/>
          <w:lang w:val="en-US"/>
        </w:rPr>
        <w:t xml:space="preserve">irst </w:t>
      </w:r>
      <w:r w:rsidR="00934B00" w:rsidRPr="006C6C80">
        <w:rPr>
          <w:rFonts w:cs="Arial"/>
          <w:lang w:val="en-US"/>
        </w:rPr>
        <w:t>C</w:t>
      </w:r>
      <w:r w:rsidRPr="006C6C80">
        <w:rPr>
          <w:rFonts w:cs="Arial"/>
          <w:lang w:val="en-US"/>
        </w:rPr>
        <w:t xml:space="preserve">hamber of the </w:t>
      </w:r>
      <w:r w:rsidR="00736DEF" w:rsidRPr="006C6C80">
        <w:rPr>
          <w:rFonts w:cs="Arial"/>
          <w:lang w:val="en-US"/>
        </w:rPr>
        <w:t>Labor and Social Welfare</w:t>
      </w:r>
      <w:r w:rsidRPr="006C6C80">
        <w:rPr>
          <w:rFonts w:cs="Arial"/>
          <w:lang w:val="en-US"/>
        </w:rPr>
        <w:t xml:space="preserve"> Appeals Court</w:t>
      </w:r>
      <w:r w:rsidR="000517BC" w:rsidRPr="006C6C80">
        <w:rPr>
          <w:rFonts w:cs="Arial"/>
          <w:lang w:val="en-US"/>
        </w:rPr>
        <w:t xml:space="preserve">, </w:t>
      </w:r>
      <w:r w:rsidR="00736DEF" w:rsidRPr="006C6C80">
        <w:rPr>
          <w:rFonts w:cs="Arial"/>
          <w:lang w:val="en-US"/>
        </w:rPr>
        <w:t xml:space="preserve">which </w:t>
      </w:r>
      <w:r w:rsidR="001E35B9" w:rsidRPr="006C6C80">
        <w:rPr>
          <w:rFonts w:cs="Arial"/>
          <w:lang w:val="en-US"/>
        </w:rPr>
        <w:t>takes over</w:t>
      </w:r>
      <w:r w:rsidR="00736DEF" w:rsidRPr="006C6C80">
        <w:rPr>
          <w:rFonts w:cs="Arial"/>
          <w:lang w:val="en-US"/>
        </w:rPr>
        <w:t xml:space="preserve"> when the parties have not reached an agreement on the terms of the collective</w:t>
      </w:r>
      <w:r w:rsidR="001E35B9" w:rsidRPr="006C6C80">
        <w:rPr>
          <w:rFonts w:cs="Arial"/>
          <w:lang w:val="en-US"/>
        </w:rPr>
        <w:t xml:space="preserve"> working conditions</w:t>
      </w:r>
      <w:r w:rsidR="00736DEF" w:rsidRPr="006C6C80">
        <w:rPr>
          <w:rFonts w:cs="Arial"/>
          <w:lang w:val="en-US"/>
        </w:rPr>
        <w:t xml:space="preserve"> agreement and is aimed at discussing the case directly, setting </w:t>
      </w:r>
      <w:r w:rsidR="001E35B9" w:rsidRPr="006C6C80">
        <w:rPr>
          <w:rFonts w:cs="Arial"/>
          <w:lang w:val="en-US"/>
        </w:rPr>
        <w:t>a time-limit of 30 days for bargaining</w:t>
      </w:r>
      <w:r w:rsidR="00C27B7E" w:rsidRPr="006C6C80">
        <w:rPr>
          <w:rFonts w:ascii="Cambria" w:hAnsi="Cambria"/>
          <w:lang w:val="en-US"/>
        </w:rPr>
        <w:t>.</w:t>
      </w:r>
      <w:r w:rsidR="009B30D1" w:rsidRPr="006C6C80">
        <w:rPr>
          <w:rFonts w:ascii="Cambria" w:hAnsi="Cambria"/>
          <w:lang w:val="en-US"/>
        </w:rPr>
        <w:t xml:space="preserve"> </w:t>
      </w:r>
      <w:r w:rsidR="00736DEF" w:rsidRPr="006C6C80">
        <w:rPr>
          <w:rFonts w:ascii="Cambria" w:hAnsi="Cambria"/>
          <w:lang w:val="en-US"/>
        </w:rPr>
        <w:t xml:space="preserve">On November 21, 1994, </w:t>
      </w:r>
      <w:r w:rsidR="001E35B9" w:rsidRPr="006C6C80">
        <w:rPr>
          <w:rFonts w:ascii="Cambria" w:hAnsi="Cambria"/>
          <w:lang w:val="en-US"/>
        </w:rPr>
        <w:t>said</w:t>
      </w:r>
      <w:r w:rsidR="00736DEF" w:rsidRPr="006C6C80">
        <w:rPr>
          <w:rFonts w:ascii="Cambria" w:hAnsi="Cambria"/>
          <w:lang w:val="en-US"/>
        </w:rPr>
        <w:t xml:space="preserve"> Court ruled that the petition was admissible</w:t>
      </w:r>
      <w:r w:rsidR="00610511" w:rsidRPr="006C6C80">
        <w:rPr>
          <w:rFonts w:ascii="Cambria" w:hAnsi="Cambria"/>
          <w:lang w:val="en-US"/>
        </w:rPr>
        <w:t xml:space="preserve">. </w:t>
      </w:r>
      <w:r w:rsidR="00B102A0" w:rsidRPr="006C6C80">
        <w:rPr>
          <w:rFonts w:ascii="Cambria" w:hAnsi="Cambria"/>
          <w:lang w:val="en-US"/>
        </w:rPr>
        <w:t xml:space="preserve"> </w:t>
      </w:r>
      <w:r w:rsidR="00736DEF" w:rsidRPr="006C6C80">
        <w:rPr>
          <w:rFonts w:ascii="Cambria" w:hAnsi="Cambria"/>
          <w:lang w:val="en-US"/>
        </w:rPr>
        <w:t>In addition</w:t>
      </w:r>
      <w:r w:rsidR="0056182C" w:rsidRPr="006C6C80">
        <w:rPr>
          <w:rFonts w:ascii="Cambria" w:hAnsi="Cambria"/>
          <w:lang w:val="en-US"/>
        </w:rPr>
        <w:t>,</w:t>
      </w:r>
      <w:r w:rsidR="00736DEF" w:rsidRPr="006C6C80">
        <w:rPr>
          <w:rFonts w:ascii="Cambria" w:hAnsi="Cambria"/>
          <w:lang w:val="en-US"/>
        </w:rPr>
        <w:t xml:space="preserve"> the petitioner</w:t>
      </w:r>
      <w:r w:rsidR="001E35B9" w:rsidRPr="006C6C80">
        <w:rPr>
          <w:rFonts w:ascii="Cambria" w:hAnsi="Cambria"/>
          <w:lang w:val="en-US"/>
        </w:rPr>
        <w:t>s</w:t>
      </w:r>
      <w:r w:rsidR="00736DEF" w:rsidRPr="006C6C80">
        <w:rPr>
          <w:rFonts w:ascii="Cambria" w:hAnsi="Cambria"/>
          <w:lang w:val="en-US"/>
        </w:rPr>
        <w:t xml:space="preserve"> subsequently indicated that the Judiciary, represented by the Office of the Attorney General of the Nation, filed various challenges for the purpose of preventing the collective </w:t>
      </w:r>
      <w:r w:rsidR="001E35B9" w:rsidRPr="006C6C80">
        <w:rPr>
          <w:rFonts w:ascii="Cambria" w:hAnsi="Cambria"/>
          <w:lang w:val="en-US"/>
        </w:rPr>
        <w:t>dispute</w:t>
      </w:r>
      <w:r w:rsidR="00736DEF" w:rsidRPr="006C6C80">
        <w:rPr>
          <w:rFonts w:ascii="Cambria" w:hAnsi="Cambria"/>
          <w:lang w:val="en-US"/>
        </w:rPr>
        <w:t xml:space="preserve"> from </w:t>
      </w:r>
      <w:r w:rsidR="006C6C80">
        <w:rPr>
          <w:rFonts w:ascii="Cambria" w:hAnsi="Cambria"/>
          <w:lang w:val="en-US"/>
        </w:rPr>
        <w:t>being pursued.</w:t>
      </w:r>
    </w:p>
    <w:p w:rsidR="005C4459" w:rsidRPr="006C6C80" w:rsidRDefault="005C4459" w:rsidP="00B54921">
      <w:pPr>
        <w:pStyle w:val="ListParagraph"/>
        <w:tabs>
          <w:tab w:val="left" w:pos="720"/>
        </w:tabs>
      </w:pPr>
    </w:p>
    <w:p w:rsidR="005C4459" w:rsidRPr="006C6C80" w:rsidRDefault="001E35B9" w:rsidP="00B54921">
      <w:pPr>
        <w:pStyle w:val="parrafos"/>
        <w:numPr>
          <w:ilvl w:val="0"/>
          <w:numId w:val="56"/>
        </w:numPr>
        <w:tabs>
          <w:tab w:val="left" w:pos="720"/>
        </w:tabs>
        <w:ind w:left="0" w:firstLine="0"/>
        <w:rPr>
          <w:rFonts w:cs="Arial"/>
          <w:lang w:val="en-US"/>
        </w:rPr>
      </w:pPr>
      <w:r w:rsidRPr="006C6C80">
        <w:rPr>
          <w:rFonts w:ascii="Cambria" w:hAnsi="Cambria"/>
          <w:lang w:val="en-US"/>
        </w:rPr>
        <w:t>They</w:t>
      </w:r>
      <w:r w:rsidR="00736DEF" w:rsidRPr="006C6C80">
        <w:rPr>
          <w:rFonts w:ascii="Cambria" w:hAnsi="Cambria"/>
          <w:lang w:val="en-US"/>
        </w:rPr>
        <w:t xml:space="preserve"> pointed out that, on November 28,</w:t>
      </w:r>
      <w:r w:rsidR="00610511" w:rsidRPr="006C6C80">
        <w:rPr>
          <w:rFonts w:ascii="Cambria" w:hAnsi="Cambria"/>
          <w:lang w:val="en-US"/>
        </w:rPr>
        <w:t xml:space="preserve"> 199</w:t>
      </w:r>
      <w:r w:rsidR="00E336EF" w:rsidRPr="006C6C80">
        <w:rPr>
          <w:rFonts w:ascii="Cambria" w:hAnsi="Cambria"/>
          <w:lang w:val="en-US"/>
        </w:rPr>
        <w:t>5</w:t>
      </w:r>
      <w:r w:rsidR="00736DEF" w:rsidRPr="006C6C80">
        <w:rPr>
          <w:rFonts w:ascii="Cambria" w:hAnsi="Cambria"/>
          <w:lang w:val="en-US"/>
        </w:rPr>
        <w:t xml:space="preserve">, the </w:t>
      </w:r>
      <w:r w:rsidR="006C6C80">
        <w:rPr>
          <w:rFonts w:ascii="Cambria" w:hAnsi="Cambria"/>
          <w:lang w:val="en-US"/>
        </w:rPr>
        <w:t>F</w:t>
      </w:r>
      <w:r w:rsidRPr="006C6C80">
        <w:rPr>
          <w:rFonts w:ascii="Cambria" w:hAnsi="Cambria"/>
          <w:lang w:val="en-US"/>
        </w:rPr>
        <w:t xml:space="preserve">irst </w:t>
      </w:r>
      <w:r w:rsidR="006C6C80">
        <w:rPr>
          <w:rFonts w:ascii="Cambria" w:hAnsi="Cambria"/>
          <w:lang w:val="en-US"/>
        </w:rPr>
        <w:t>C</w:t>
      </w:r>
      <w:r w:rsidRPr="006C6C80">
        <w:rPr>
          <w:rFonts w:ascii="Cambria" w:hAnsi="Cambria"/>
          <w:lang w:val="en-US"/>
        </w:rPr>
        <w:t>hamber of the</w:t>
      </w:r>
      <w:r w:rsidR="00736DEF" w:rsidRPr="006C6C80">
        <w:rPr>
          <w:rFonts w:ascii="Cambria" w:hAnsi="Cambria"/>
          <w:lang w:val="en-US"/>
        </w:rPr>
        <w:t xml:space="preserve"> Labor and Social Welfare</w:t>
      </w:r>
      <w:r w:rsidRPr="006C6C80">
        <w:rPr>
          <w:rFonts w:ascii="Cambria" w:hAnsi="Cambria"/>
          <w:lang w:val="en-US"/>
        </w:rPr>
        <w:t xml:space="preserve"> Appeals Court</w:t>
      </w:r>
      <w:r w:rsidR="00261802" w:rsidRPr="006C6C80">
        <w:rPr>
          <w:rFonts w:ascii="Cambria" w:hAnsi="Cambria"/>
          <w:lang w:val="en-US"/>
        </w:rPr>
        <w:t xml:space="preserve"> ruled that direct proceedings had been </w:t>
      </w:r>
      <w:r w:rsidR="00736DEF" w:rsidRPr="006C6C80">
        <w:rPr>
          <w:rFonts w:ascii="Cambria" w:hAnsi="Cambria"/>
          <w:lang w:val="en-US"/>
        </w:rPr>
        <w:t xml:space="preserve">exhausted and, therefore, on December 12, 1995, a Court of </w:t>
      </w:r>
      <w:r w:rsidR="0056182C" w:rsidRPr="006C6C80">
        <w:rPr>
          <w:rFonts w:ascii="Cambria" w:hAnsi="Cambria"/>
          <w:lang w:val="en-US"/>
        </w:rPr>
        <w:t>Conciliation</w:t>
      </w:r>
      <w:r w:rsidR="00736DEF" w:rsidRPr="006C6C80">
        <w:rPr>
          <w:rFonts w:ascii="Cambria" w:hAnsi="Cambria"/>
          <w:lang w:val="en-US"/>
        </w:rPr>
        <w:t xml:space="preserve"> was establish</w:t>
      </w:r>
      <w:r w:rsidRPr="006C6C80">
        <w:rPr>
          <w:rFonts w:ascii="Cambria" w:hAnsi="Cambria"/>
          <w:lang w:val="en-US"/>
        </w:rPr>
        <w:t>ed</w:t>
      </w:r>
      <w:r w:rsidR="00736DEF" w:rsidRPr="006C6C80">
        <w:rPr>
          <w:rFonts w:ascii="Cambria" w:hAnsi="Cambria"/>
          <w:lang w:val="en-US"/>
        </w:rPr>
        <w:t>, a pro</w:t>
      </w:r>
      <w:r w:rsidRPr="006C6C80">
        <w:rPr>
          <w:rFonts w:ascii="Cambria" w:hAnsi="Cambria"/>
          <w:lang w:val="en-US"/>
        </w:rPr>
        <w:t xml:space="preserve">cedure required by law when </w:t>
      </w:r>
      <w:r w:rsidR="00736DEF" w:rsidRPr="006C6C80">
        <w:rPr>
          <w:rFonts w:ascii="Cambria" w:hAnsi="Cambria"/>
          <w:lang w:val="en-US"/>
        </w:rPr>
        <w:t xml:space="preserve">direct recourse is unsuccessful. </w:t>
      </w:r>
      <w:r w:rsidRPr="006C6C80">
        <w:rPr>
          <w:rFonts w:ascii="Cambria" w:hAnsi="Cambria"/>
          <w:lang w:val="en-US"/>
        </w:rPr>
        <w:t>They</w:t>
      </w:r>
      <w:r w:rsidR="00736DEF" w:rsidRPr="006C6C80">
        <w:rPr>
          <w:rFonts w:ascii="Cambria" w:hAnsi="Cambria"/>
          <w:lang w:val="en-US"/>
        </w:rPr>
        <w:t xml:space="preserve"> indicate</w:t>
      </w:r>
      <w:r w:rsidRPr="006C6C80">
        <w:rPr>
          <w:rFonts w:ascii="Cambria" w:hAnsi="Cambria"/>
          <w:lang w:val="en-US"/>
        </w:rPr>
        <w:t>d</w:t>
      </w:r>
      <w:r w:rsidR="00736DEF" w:rsidRPr="006C6C80">
        <w:rPr>
          <w:rFonts w:ascii="Cambria" w:hAnsi="Cambria"/>
          <w:lang w:val="en-US"/>
        </w:rPr>
        <w:t xml:space="preserve"> that, on February 14, 1996, the Court of </w:t>
      </w:r>
      <w:r w:rsidR="0056182C" w:rsidRPr="006C6C80">
        <w:rPr>
          <w:rFonts w:ascii="Cambria" w:hAnsi="Cambria"/>
          <w:lang w:val="en-US"/>
        </w:rPr>
        <w:t>Conciliation</w:t>
      </w:r>
      <w:r w:rsidR="00736DEF" w:rsidRPr="006C6C80">
        <w:rPr>
          <w:rFonts w:ascii="Cambria" w:hAnsi="Cambria"/>
          <w:lang w:val="en-US"/>
        </w:rPr>
        <w:t xml:space="preserve"> made recommendations to the parties, suggesting certain modifications to the new draft of the proposed agreement</w:t>
      </w:r>
      <w:r w:rsidR="004C6DC2" w:rsidRPr="006C6C80">
        <w:rPr>
          <w:rFonts w:ascii="Cambria" w:hAnsi="Cambria"/>
          <w:lang w:val="en-US"/>
        </w:rPr>
        <w:t>.</w:t>
      </w:r>
    </w:p>
    <w:p w:rsidR="005C4459" w:rsidRPr="006C6C80" w:rsidRDefault="005C4459" w:rsidP="00B54921">
      <w:pPr>
        <w:pStyle w:val="ListParagraph"/>
        <w:tabs>
          <w:tab w:val="left" w:pos="720"/>
        </w:tabs>
      </w:pPr>
    </w:p>
    <w:p w:rsidR="005C4459" w:rsidRPr="006C6C80" w:rsidRDefault="001E35B9" w:rsidP="00B54921">
      <w:pPr>
        <w:pStyle w:val="parrafos"/>
        <w:numPr>
          <w:ilvl w:val="0"/>
          <w:numId w:val="56"/>
        </w:numPr>
        <w:tabs>
          <w:tab w:val="left" w:pos="720"/>
        </w:tabs>
        <w:ind w:left="0" w:firstLine="0"/>
        <w:rPr>
          <w:rFonts w:cs="Arial"/>
          <w:lang w:val="en-US"/>
        </w:rPr>
      </w:pPr>
      <w:r w:rsidRPr="006C6C80">
        <w:rPr>
          <w:rFonts w:ascii="Cambria" w:hAnsi="Cambria"/>
          <w:lang w:val="en-US"/>
        </w:rPr>
        <w:t>They</w:t>
      </w:r>
      <w:r w:rsidR="00736DEF" w:rsidRPr="006C6C80">
        <w:rPr>
          <w:rFonts w:ascii="Cambria" w:hAnsi="Cambria"/>
          <w:lang w:val="en-US"/>
        </w:rPr>
        <w:t xml:space="preserve"> in</w:t>
      </w:r>
      <w:r w:rsidR="00934011" w:rsidRPr="006C6C80">
        <w:rPr>
          <w:rFonts w:ascii="Cambria" w:hAnsi="Cambria"/>
          <w:lang w:val="en-US"/>
        </w:rPr>
        <w:t>d</w:t>
      </w:r>
      <w:r w:rsidR="00736DEF" w:rsidRPr="006C6C80">
        <w:rPr>
          <w:rFonts w:ascii="Cambria" w:hAnsi="Cambria"/>
          <w:lang w:val="en-US"/>
        </w:rPr>
        <w:t xml:space="preserve">icated that, on February 15, 1996, the Court ruled that the </w:t>
      </w:r>
      <w:r w:rsidR="0056182C" w:rsidRPr="006C6C80">
        <w:rPr>
          <w:rFonts w:ascii="Cambria" w:hAnsi="Cambria"/>
          <w:lang w:val="en-US"/>
        </w:rPr>
        <w:t>conciliation</w:t>
      </w:r>
      <w:r w:rsidR="00736DEF" w:rsidRPr="006C6C80">
        <w:rPr>
          <w:rFonts w:ascii="Cambria" w:hAnsi="Cambria"/>
          <w:lang w:val="en-US"/>
        </w:rPr>
        <w:t xml:space="preserve"> proceeding had concluded, </w:t>
      </w:r>
      <w:r w:rsidRPr="006C6C80">
        <w:rPr>
          <w:rFonts w:ascii="Cambria" w:hAnsi="Cambria"/>
          <w:lang w:val="en-US"/>
        </w:rPr>
        <w:t xml:space="preserve">because the parties had failed to </w:t>
      </w:r>
      <w:r w:rsidR="00934011" w:rsidRPr="006C6C80">
        <w:rPr>
          <w:rFonts w:ascii="Cambria" w:hAnsi="Cambria"/>
          <w:lang w:val="en-US"/>
        </w:rPr>
        <w:t>agree</w:t>
      </w:r>
      <w:r w:rsidRPr="006C6C80">
        <w:rPr>
          <w:rFonts w:ascii="Cambria" w:hAnsi="Cambria"/>
          <w:lang w:val="en-US"/>
        </w:rPr>
        <w:t xml:space="preserve"> to follow</w:t>
      </w:r>
      <w:r w:rsidR="00934011" w:rsidRPr="006C6C80">
        <w:rPr>
          <w:rFonts w:ascii="Cambria" w:hAnsi="Cambria"/>
          <w:lang w:val="en-US"/>
        </w:rPr>
        <w:t xml:space="preserve"> the recommendations from the proposals made by said court</w:t>
      </w:r>
      <w:r w:rsidR="00311850" w:rsidRPr="006C6C80">
        <w:rPr>
          <w:rFonts w:ascii="Cambria" w:hAnsi="Cambria"/>
          <w:lang w:val="en-US"/>
        </w:rPr>
        <w:t>.</w:t>
      </w:r>
    </w:p>
    <w:p w:rsidR="005C4459" w:rsidRPr="006C6C80" w:rsidRDefault="005C4459" w:rsidP="00B54921">
      <w:pPr>
        <w:pStyle w:val="parrafos"/>
        <w:tabs>
          <w:tab w:val="left" w:pos="720"/>
        </w:tabs>
        <w:rPr>
          <w:rFonts w:cs="Arial"/>
          <w:lang w:val="en-US"/>
        </w:rPr>
      </w:pPr>
    </w:p>
    <w:p w:rsidR="005C4459" w:rsidRPr="006C6C80" w:rsidRDefault="001E35B9" w:rsidP="00B54921">
      <w:pPr>
        <w:pStyle w:val="parrafos"/>
        <w:numPr>
          <w:ilvl w:val="0"/>
          <w:numId w:val="56"/>
        </w:numPr>
        <w:tabs>
          <w:tab w:val="left" w:pos="720"/>
        </w:tabs>
        <w:ind w:left="0" w:firstLine="0"/>
        <w:rPr>
          <w:rFonts w:cs="Arial"/>
          <w:lang w:val="en-US"/>
        </w:rPr>
      </w:pPr>
      <w:r w:rsidRPr="006C6C80">
        <w:rPr>
          <w:rFonts w:ascii="Cambria" w:hAnsi="Cambria"/>
          <w:lang w:val="en-US"/>
        </w:rPr>
        <w:t>They</w:t>
      </w:r>
      <w:r w:rsidR="00934011" w:rsidRPr="006C6C80">
        <w:rPr>
          <w:rFonts w:ascii="Cambria" w:hAnsi="Cambria"/>
          <w:lang w:val="en-US"/>
        </w:rPr>
        <w:t xml:space="preserve"> argued that, on February 16, 1886, the Union submitted a </w:t>
      </w:r>
      <w:r w:rsidR="0056182C" w:rsidRPr="006C6C80">
        <w:rPr>
          <w:rFonts w:ascii="Cambria" w:hAnsi="Cambria"/>
          <w:lang w:val="en-US"/>
        </w:rPr>
        <w:t>brief to the First Chamber</w:t>
      </w:r>
      <w:r w:rsidRPr="006C6C80">
        <w:rPr>
          <w:rFonts w:ascii="Cambria" w:hAnsi="Cambria"/>
          <w:lang w:val="en-US"/>
        </w:rPr>
        <w:t xml:space="preserve"> of the Labor </w:t>
      </w:r>
      <w:r w:rsidR="00934011" w:rsidRPr="006C6C80">
        <w:rPr>
          <w:rFonts w:ascii="Cambria" w:hAnsi="Cambria"/>
          <w:lang w:val="en-US"/>
        </w:rPr>
        <w:t xml:space="preserve">and Social Welfare </w:t>
      </w:r>
      <w:r w:rsidRPr="006C6C80">
        <w:rPr>
          <w:rFonts w:ascii="Cambria" w:hAnsi="Cambria"/>
          <w:lang w:val="en-US"/>
        </w:rPr>
        <w:t xml:space="preserve">Appeals </w:t>
      </w:r>
      <w:r w:rsidR="00934011" w:rsidRPr="006C6C80">
        <w:rPr>
          <w:rFonts w:ascii="Cambria" w:hAnsi="Cambria"/>
          <w:lang w:val="en-US"/>
        </w:rPr>
        <w:t>Court so t</w:t>
      </w:r>
      <w:r w:rsidR="00881967" w:rsidRPr="006C6C80">
        <w:rPr>
          <w:rFonts w:ascii="Cambria" w:hAnsi="Cambria"/>
          <w:lang w:val="en-US"/>
        </w:rPr>
        <w:t>hat the General Labor Inspect</w:t>
      </w:r>
      <w:r w:rsidRPr="006C6C80">
        <w:rPr>
          <w:rFonts w:ascii="Cambria" w:hAnsi="Cambria"/>
          <w:lang w:val="en-US"/>
        </w:rPr>
        <w:t>orate</w:t>
      </w:r>
      <w:r w:rsidR="00934011" w:rsidRPr="006C6C80">
        <w:rPr>
          <w:rFonts w:ascii="Cambria" w:hAnsi="Cambria"/>
          <w:lang w:val="en-US"/>
        </w:rPr>
        <w:t xml:space="preserve"> would proceed to ascertain, by counting, if the employees who started the labor </w:t>
      </w:r>
      <w:r w:rsidRPr="006C6C80">
        <w:rPr>
          <w:rFonts w:ascii="Cambria" w:hAnsi="Cambria"/>
          <w:lang w:val="en-US"/>
        </w:rPr>
        <w:t>dispute</w:t>
      </w:r>
      <w:r w:rsidR="00934011" w:rsidRPr="006C6C80">
        <w:rPr>
          <w:rFonts w:ascii="Cambria" w:hAnsi="Cambria"/>
          <w:lang w:val="en-US"/>
        </w:rPr>
        <w:t xml:space="preserve"> </w:t>
      </w:r>
      <w:r w:rsidR="00B36E05">
        <w:rPr>
          <w:rFonts w:ascii="Cambria" w:hAnsi="Cambria"/>
          <w:lang w:val="en-US"/>
        </w:rPr>
        <w:t>accounted for</w:t>
      </w:r>
      <w:r w:rsidR="00934011" w:rsidRPr="006C6C80">
        <w:rPr>
          <w:rFonts w:ascii="Cambria" w:hAnsi="Cambria"/>
          <w:lang w:val="en-US"/>
        </w:rPr>
        <w:t xml:space="preserve"> at least two thirds of the Judiciary in order to declare that the strike was </w:t>
      </w:r>
      <w:r w:rsidR="0056182C" w:rsidRPr="006C6C80">
        <w:rPr>
          <w:rFonts w:ascii="Cambria" w:hAnsi="Cambria"/>
          <w:lang w:val="en-US"/>
        </w:rPr>
        <w:t>lawful</w:t>
      </w:r>
      <w:r w:rsidR="00934011" w:rsidRPr="006C6C80">
        <w:rPr>
          <w:rFonts w:ascii="Cambria" w:hAnsi="Cambria"/>
          <w:lang w:val="en-US"/>
        </w:rPr>
        <w:t xml:space="preserve"> as required by the Labor Code</w:t>
      </w:r>
      <w:r w:rsidR="00830459" w:rsidRPr="006C6C80">
        <w:rPr>
          <w:rFonts w:ascii="Cambria" w:hAnsi="Cambria"/>
          <w:lang w:val="en-US"/>
        </w:rPr>
        <w:t>.</w:t>
      </w:r>
    </w:p>
    <w:p w:rsidR="00934011" w:rsidRPr="006C6C80" w:rsidRDefault="00934011" w:rsidP="00934011">
      <w:pPr>
        <w:pStyle w:val="parrafos"/>
        <w:tabs>
          <w:tab w:val="left" w:pos="720"/>
        </w:tabs>
        <w:rPr>
          <w:rFonts w:cs="Arial"/>
          <w:lang w:val="en-US"/>
        </w:rPr>
      </w:pPr>
    </w:p>
    <w:p w:rsidR="005C4459" w:rsidRPr="006C6C80" w:rsidRDefault="001E35B9" w:rsidP="00B54921">
      <w:pPr>
        <w:pStyle w:val="parrafos"/>
        <w:numPr>
          <w:ilvl w:val="0"/>
          <w:numId w:val="56"/>
        </w:numPr>
        <w:tabs>
          <w:tab w:val="left" w:pos="720"/>
        </w:tabs>
        <w:ind w:left="0" w:firstLine="0"/>
        <w:rPr>
          <w:rFonts w:cs="Arial"/>
          <w:lang w:val="en-US"/>
        </w:rPr>
      </w:pPr>
      <w:r w:rsidRPr="006C6C80">
        <w:rPr>
          <w:rFonts w:ascii="Cambria" w:hAnsi="Cambria"/>
          <w:lang w:val="en-US"/>
        </w:rPr>
        <w:t>They</w:t>
      </w:r>
      <w:r w:rsidR="00934011" w:rsidRPr="006C6C80">
        <w:rPr>
          <w:rFonts w:ascii="Cambria" w:hAnsi="Cambria"/>
          <w:lang w:val="en-US"/>
        </w:rPr>
        <w:t xml:space="preserve"> pointed out that subsequently the Judiciary filed a brief indicat</w:t>
      </w:r>
      <w:r w:rsidRPr="006C6C80">
        <w:rPr>
          <w:rFonts w:ascii="Cambria" w:hAnsi="Cambria"/>
          <w:lang w:val="en-US"/>
        </w:rPr>
        <w:t>ing</w:t>
      </w:r>
      <w:r w:rsidR="00934011" w:rsidRPr="006C6C80">
        <w:rPr>
          <w:rFonts w:ascii="Cambria" w:hAnsi="Cambria"/>
          <w:lang w:val="en-US"/>
        </w:rPr>
        <w:t xml:space="preserve"> that </w:t>
      </w:r>
      <w:r w:rsidRPr="006C6C80">
        <w:rPr>
          <w:rFonts w:ascii="Cambria" w:hAnsi="Cambria"/>
          <w:lang w:val="en-US"/>
        </w:rPr>
        <w:t>the only way to settle the dispute</w:t>
      </w:r>
      <w:r w:rsidR="00934011" w:rsidRPr="006C6C80">
        <w:rPr>
          <w:rFonts w:ascii="Cambria" w:hAnsi="Cambria"/>
          <w:lang w:val="en-US"/>
        </w:rPr>
        <w:t xml:space="preserve"> was by means of arbitration</w:t>
      </w:r>
      <w:r w:rsidR="00A845F7" w:rsidRPr="006C6C80">
        <w:rPr>
          <w:rFonts w:ascii="Cambria" w:hAnsi="Cambria"/>
          <w:lang w:val="en-US"/>
        </w:rPr>
        <w:t xml:space="preserve">. </w:t>
      </w:r>
    </w:p>
    <w:p w:rsidR="005C4459" w:rsidRPr="006C6C80" w:rsidRDefault="005C4459" w:rsidP="00B54921">
      <w:pPr>
        <w:pStyle w:val="parrafos"/>
        <w:tabs>
          <w:tab w:val="left" w:pos="720"/>
        </w:tabs>
        <w:rPr>
          <w:rFonts w:cs="Arial"/>
          <w:lang w:val="en-US"/>
        </w:rPr>
      </w:pPr>
    </w:p>
    <w:p w:rsidR="005C4459" w:rsidRPr="006C6C80" w:rsidRDefault="001E35B9" w:rsidP="00B54921">
      <w:pPr>
        <w:pStyle w:val="parrafos"/>
        <w:numPr>
          <w:ilvl w:val="0"/>
          <w:numId w:val="56"/>
        </w:numPr>
        <w:tabs>
          <w:tab w:val="left" w:pos="720"/>
        </w:tabs>
        <w:ind w:left="0" w:firstLine="0"/>
        <w:rPr>
          <w:rFonts w:cs="Arial"/>
          <w:lang w:val="en-US"/>
        </w:rPr>
      </w:pPr>
      <w:r w:rsidRPr="006C6C80">
        <w:rPr>
          <w:rFonts w:ascii="Cambria" w:hAnsi="Cambria"/>
          <w:lang w:val="en-US"/>
        </w:rPr>
        <w:lastRenderedPageBreak/>
        <w:t>They</w:t>
      </w:r>
      <w:r w:rsidR="00934011" w:rsidRPr="006C6C80">
        <w:rPr>
          <w:rFonts w:ascii="Cambria" w:hAnsi="Cambria"/>
          <w:lang w:val="en-US"/>
        </w:rPr>
        <w:t xml:space="preserve"> alleged that, on March 19, 1996, </w:t>
      </w:r>
      <w:r w:rsidR="00C4756E">
        <w:rPr>
          <w:rFonts w:ascii="Cambria" w:hAnsi="Cambria"/>
          <w:lang w:val="en-US"/>
        </w:rPr>
        <w:t>although</w:t>
      </w:r>
      <w:r w:rsidR="00934011" w:rsidRPr="006C6C80">
        <w:rPr>
          <w:rFonts w:ascii="Cambria" w:hAnsi="Cambria"/>
          <w:lang w:val="en-US"/>
        </w:rPr>
        <w:t xml:space="preserve"> the </w:t>
      </w:r>
      <w:r w:rsidRPr="006C6C80">
        <w:rPr>
          <w:rFonts w:ascii="Cambria" w:hAnsi="Cambria"/>
          <w:lang w:val="en-US"/>
        </w:rPr>
        <w:t>strike’s</w:t>
      </w:r>
      <w:r w:rsidR="00C4756E">
        <w:rPr>
          <w:rFonts w:ascii="Cambria" w:hAnsi="Cambria"/>
          <w:lang w:val="en-US"/>
        </w:rPr>
        <w:t xml:space="preserve"> </w:t>
      </w:r>
      <w:r w:rsidR="00934011" w:rsidRPr="006C6C80">
        <w:rPr>
          <w:rFonts w:ascii="Cambria" w:hAnsi="Cambria"/>
          <w:lang w:val="en-US"/>
        </w:rPr>
        <w:t xml:space="preserve">legitimacy had </w:t>
      </w:r>
      <w:r w:rsidR="00C4756E">
        <w:rPr>
          <w:rFonts w:ascii="Cambria" w:hAnsi="Cambria"/>
          <w:lang w:val="en-US"/>
        </w:rPr>
        <w:t>not yet been decided on by the F</w:t>
      </w:r>
      <w:r w:rsidR="00044A81" w:rsidRPr="006C6C80">
        <w:rPr>
          <w:rFonts w:ascii="Cambria" w:hAnsi="Cambria"/>
          <w:lang w:val="en-US"/>
        </w:rPr>
        <w:t xml:space="preserve">irst </w:t>
      </w:r>
      <w:r w:rsidR="00C4756E">
        <w:rPr>
          <w:rFonts w:ascii="Cambria" w:hAnsi="Cambria"/>
          <w:lang w:val="en-US"/>
        </w:rPr>
        <w:t>C</w:t>
      </w:r>
      <w:r w:rsidR="00044A81" w:rsidRPr="006C6C80">
        <w:rPr>
          <w:rFonts w:ascii="Cambria" w:hAnsi="Cambria"/>
          <w:lang w:val="en-US"/>
        </w:rPr>
        <w:t>hamber of the Appeal</w:t>
      </w:r>
      <w:r w:rsidR="00C4756E">
        <w:rPr>
          <w:rFonts w:ascii="Cambria" w:hAnsi="Cambria"/>
          <w:lang w:val="en-US"/>
        </w:rPr>
        <w:t>s</w:t>
      </w:r>
      <w:r w:rsidR="00044A81" w:rsidRPr="006C6C80">
        <w:rPr>
          <w:rFonts w:ascii="Cambria" w:hAnsi="Cambria"/>
          <w:lang w:val="en-US"/>
        </w:rPr>
        <w:t xml:space="preserve"> Court</w:t>
      </w:r>
      <w:r w:rsidR="00A120F1" w:rsidRPr="006C6C80">
        <w:rPr>
          <w:rFonts w:ascii="Cambria" w:hAnsi="Cambria"/>
          <w:lang w:val="en-US"/>
        </w:rPr>
        <w:t>, c</w:t>
      </w:r>
      <w:r w:rsidR="00934011" w:rsidRPr="006C6C80">
        <w:rPr>
          <w:rFonts w:ascii="Cambria" w:hAnsi="Cambria"/>
          <w:lang w:val="en-US"/>
        </w:rPr>
        <w:t>ertain</w:t>
      </w:r>
      <w:r w:rsidR="00C4756E">
        <w:rPr>
          <w:rFonts w:ascii="Cambria" w:hAnsi="Cambria"/>
          <w:lang w:val="en-US"/>
        </w:rPr>
        <w:t xml:space="preserve"> workers </w:t>
      </w:r>
      <w:r w:rsidR="00934011" w:rsidRPr="006C6C80">
        <w:rPr>
          <w:rFonts w:ascii="Cambria" w:hAnsi="Cambria"/>
          <w:lang w:val="en-US"/>
        </w:rPr>
        <w:t>of the STOJ went on strike</w:t>
      </w:r>
      <w:r w:rsidR="00044A81" w:rsidRPr="006C6C80">
        <w:rPr>
          <w:rFonts w:ascii="Cambria" w:hAnsi="Cambria"/>
          <w:lang w:val="en-US"/>
        </w:rPr>
        <w:t xml:space="preserve">, which extended to April 2 of </w:t>
      </w:r>
      <w:r w:rsidR="00934011" w:rsidRPr="006C6C80">
        <w:rPr>
          <w:rFonts w:ascii="Cambria" w:hAnsi="Cambria"/>
          <w:lang w:val="en-US"/>
        </w:rPr>
        <w:t>that same year</w:t>
      </w:r>
      <w:r w:rsidR="00295975" w:rsidRPr="006C6C80">
        <w:rPr>
          <w:rFonts w:ascii="Cambria" w:hAnsi="Cambria"/>
          <w:lang w:val="en-US"/>
        </w:rPr>
        <w:t>.</w:t>
      </w:r>
      <w:r w:rsidR="00C66564" w:rsidRPr="006C6C80">
        <w:rPr>
          <w:rFonts w:ascii="Cambria" w:hAnsi="Cambria"/>
          <w:lang w:val="en-US"/>
        </w:rPr>
        <w:t xml:space="preserve"> </w:t>
      </w:r>
      <w:r w:rsidR="00044A81" w:rsidRPr="006C6C80">
        <w:rPr>
          <w:rFonts w:ascii="Cambria" w:hAnsi="Cambria"/>
          <w:lang w:val="en-US"/>
        </w:rPr>
        <w:t>They</w:t>
      </w:r>
      <w:r w:rsidR="00934011" w:rsidRPr="006C6C80">
        <w:rPr>
          <w:rFonts w:ascii="Cambria" w:hAnsi="Cambria"/>
          <w:lang w:val="en-US"/>
        </w:rPr>
        <w:t xml:space="preserve"> indicated that, as a result, the Judiciary decided to stop paying the </w:t>
      </w:r>
      <w:r w:rsidR="00C4756E">
        <w:rPr>
          <w:rFonts w:ascii="Cambria" w:hAnsi="Cambria"/>
          <w:lang w:val="en-US"/>
        </w:rPr>
        <w:t>wages</w:t>
      </w:r>
      <w:r w:rsidR="00934011" w:rsidRPr="006C6C80">
        <w:rPr>
          <w:rFonts w:ascii="Cambria" w:hAnsi="Cambria"/>
          <w:lang w:val="en-US"/>
        </w:rPr>
        <w:t xml:space="preserve"> of the </w:t>
      </w:r>
      <w:r w:rsidR="009653AB">
        <w:rPr>
          <w:rFonts w:ascii="Cambria" w:hAnsi="Cambria"/>
          <w:lang w:val="en-US"/>
        </w:rPr>
        <w:t>striking employees</w:t>
      </w:r>
      <w:r w:rsidR="00255222" w:rsidRPr="006C6C80">
        <w:rPr>
          <w:rFonts w:ascii="Cambria" w:hAnsi="Cambria"/>
          <w:lang w:val="en-US"/>
        </w:rPr>
        <w:t xml:space="preserve">. </w:t>
      </w:r>
      <w:r w:rsidR="00044A81" w:rsidRPr="006C6C80">
        <w:rPr>
          <w:rFonts w:ascii="Cambria" w:hAnsi="Cambria"/>
          <w:lang w:val="en-US"/>
        </w:rPr>
        <w:t>They</w:t>
      </w:r>
      <w:r w:rsidR="00934011" w:rsidRPr="006C6C80">
        <w:rPr>
          <w:rFonts w:ascii="Cambria" w:hAnsi="Cambria"/>
          <w:lang w:val="en-US"/>
        </w:rPr>
        <w:t xml:space="preserve"> alleged that, in view of </w:t>
      </w:r>
      <w:r w:rsidR="009653AB">
        <w:rPr>
          <w:rFonts w:ascii="Cambria" w:hAnsi="Cambria"/>
          <w:lang w:val="en-US"/>
        </w:rPr>
        <w:t>this measure, the Union filed a motion</w:t>
      </w:r>
      <w:r w:rsidR="00934011" w:rsidRPr="006C6C80">
        <w:rPr>
          <w:rFonts w:ascii="Cambria" w:hAnsi="Cambria"/>
          <w:lang w:val="en-US"/>
        </w:rPr>
        <w:t xml:space="preserve"> for protection on constitutional grounds </w:t>
      </w:r>
      <w:r w:rsidR="00C4756E">
        <w:rPr>
          <w:rFonts w:ascii="Cambria" w:hAnsi="Cambria"/>
          <w:lang w:val="en-US"/>
        </w:rPr>
        <w:t>(</w:t>
      </w:r>
      <w:proofErr w:type="spellStart"/>
      <w:r w:rsidR="00C4756E" w:rsidRPr="00C4756E">
        <w:rPr>
          <w:rFonts w:ascii="Cambria" w:hAnsi="Cambria"/>
          <w:i/>
          <w:lang w:val="en-US"/>
        </w:rPr>
        <w:t>amparo</w:t>
      </w:r>
      <w:proofErr w:type="spellEnd"/>
      <w:r w:rsidR="00C4756E">
        <w:rPr>
          <w:rFonts w:ascii="Cambria" w:hAnsi="Cambria"/>
          <w:lang w:val="en-US"/>
        </w:rPr>
        <w:t>) with the Constitutional</w:t>
      </w:r>
      <w:r w:rsidR="00934011" w:rsidRPr="006C6C80">
        <w:rPr>
          <w:rFonts w:ascii="Cambria" w:hAnsi="Cambria"/>
          <w:lang w:val="en-US"/>
        </w:rPr>
        <w:t xml:space="preserve"> Court</w:t>
      </w:r>
      <w:r w:rsidR="00A96077" w:rsidRPr="006C6C80">
        <w:rPr>
          <w:rFonts w:ascii="Cambria" w:hAnsi="Cambria"/>
          <w:lang w:val="en-US"/>
        </w:rPr>
        <w:t xml:space="preserve">, </w:t>
      </w:r>
      <w:r w:rsidR="00934011" w:rsidRPr="006C6C80">
        <w:rPr>
          <w:rFonts w:ascii="Cambria" w:hAnsi="Cambria"/>
          <w:lang w:val="en-US"/>
        </w:rPr>
        <w:t>which ruled in its favor on April 2,</w:t>
      </w:r>
      <w:r w:rsidR="00A96077" w:rsidRPr="006C6C80">
        <w:rPr>
          <w:rFonts w:ascii="Cambria" w:hAnsi="Cambria"/>
          <w:lang w:val="en-US"/>
        </w:rPr>
        <w:t xml:space="preserve"> </w:t>
      </w:r>
      <w:r w:rsidR="00934011" w:rsidRPr="006C6C80">
        <w:rPr>
          <w:rFonts w:ascii="Cambria" w:hAnsi="Cambria"/>
          <w:lang w:val="en-US"/>
        </w:rPr>
        <w:t xml:space="preserve">1996, ordering said Court to pay the </w:t>
      </w:r>
      <w:r w:rsidR="00C4756E">
        <w:rPr>
          <w:rFonts w:ascii="Cambria" w:hAnsi="Cambria"/>
          <w:lang w:val="en-US"/>
        </w:rPr>
        <w:t>wages</w:t>
      </w:r>
      <w:r w:rsidR="009653AB">
        <w:rPr>
          <w:rFonts w:ascii="Cambria" w:hAnsi="Cambria"/>
          <w:lang w:val="en-US"/>
        </w:rPr>
        <w:t xml:space="preserve"> that had been withheld from</w:t>
      </w:r>
      <w:r w:rsidR="00934011" w:rsidRPr="006C6C80">
        <w:rPr>
          <w:rFonts w:ascii="Cambria" w:hAnsi="Cambria"/>
          <w:lang w:val="en-US"/>
        </w:rPr>
        <w:t xml:space="preserve"> the employees during March 1996</w:t>
      </w:r>
      <w:r w:rsidR="00711B38" w:rsidRPr="006C6C80">
        <w:rPr>
          <w:rFonts w:ascii="Cambria" w:hAnsi="Cambria"/>
          <w:lang w:val="en-US"/>
        </w:rPr>
        <w:t>,</w:t>
      </w:r>
      <w:r w:rsidR="00C4756E">
        <w:rPr>
          <w:rFonts w:ascii="Cambria" w:hAnsi="Cambria"/>
          <w:lang w:val="en-US"/>
        </w:rPr>
        <w:t xml:space="preserve"> provided</w:t>
      </w:r>
      <w:r w:rsidR="00711B38" w:rsidRPr="006C6C80">
        <w:rPr>
          <w:rFonts w:ascii="Cambria" w:hAnsi="Cambria"/>
          <w:lang w:val="en-US"/>
        </w:rPr>
        <w:t xml:space="preserve"> they w</w:t>
      </w:r>
      <w:r w:rsidR="00044A81" w:rsidRPr="006C6C80">
        <w:rPr>
          <w:rFonts w:ascii="Cambria" w:hAnsi="Cambria"/>
          <w:lang w:val="en-US"/>
        </w:rPr>
        <w:t>ent</w:t>
      </w:r>
      <w:r w:rsidR="00711B38" w:rsidRPr="006C6C80">
        <w:rPr>
          <w:rFonts w:ascii="Cambria" w:hAnsi="Cambria"/>
          <w:lang w:val="en-US"/>
        </w:rPr>
        <w:t xml:space="preserve"> back to work immediately</w:t>
      </w:r>
      <w:r w:rsidR="00255222" w:rsidRPr="006C6C80">
        <w:rPr>
          <w:rFonts w:ascii="Cambria" w:hAnsi="Cambria"/>
          <w:lang w:val="en-US"/>
        </w:rPr>
        <w:t xml:space="preserve">. </w:t>
      </w:r>
      <w:r w:rsidR="00044A81" w:rsidRPr="006C6C80">
        <w:rPr>
          <w:rFonts w:ascii="Cambria" w:hAnsi="Cambria"/>
          <w:lang w:val="en-US"/>
        </w:rPr>
        <w:t>They</w:t>
      </w:r>
      <w:r w:rsidR="00711B38" w:rsidRPr="006C6C80">
        <w:rPr>
          <w:rFonts w:ascii="Cambria" w:hAnsi="Cambria"/>
          <w:lang w:val="en-US"/>
        </w:rPr>
        <w:t xml:space="preserve"> pointed out th</w:t>
      </w:r>
      <w:r w:rsidR="00C4756E">
        <w:rPr>
          <w:rFonts w:ascii="Cambria" w:hAnsi="Cambria"/>
          <w:lang w:val="en-US"/>
        </w:rPr>
        <w:t xml:space="preserve">at, because of the above, the </w:t>
      </w:r>
      <w:r w:rsidR="009653AB">
        <w:rPr>
          <w:rFonts w:ascii="Cambria" w:hAnsi="Cambria"/>
          <w:lang w:val="en-US"/>
        </w:rPr>
        <w:t xml:space="preserve">striking </w:t>
      </w:r>
      <w:r w:rsidR="00C4756E">
        <w:rPr>
          <w:rFonts w:ascii="Cambria" w:hAnsi="Cambria"/>
          <w:lang w:val="en-US"/>
        </w:rPr>
        <w:t>employees</w:t>
      </w:r>
      <w:r w:rsidR="00711B38" w:rsidRPr="006C6C80">
        <w:rPr>
          <w:rFonts w:ascii="Cambria" w:hAnsi="Cambria"/>
          <w:lang w:val="en-US"/>
        </w:rPr>
        <w:t xml:space="preserve"> went back to work on April 8,</w:t>
      </w:r>
      <w:r w:rsidR="00812924" w:rsidRPr="006C6C80">
        <w:rPr>
          <w:rFonts w:ascii="Cambria" w:hAnsi="Cambria"/>
          <w:lang w:val="en-US"/>
        </w:rPr>
        <w:t xml:space="preserve"> 1996.  </w:t>
      </w:r>
    </w:p>
    <w:p w:rsidR="005C4459" w:rsidRPr="006C6C80" w:rsidRDefault="005C4459" w:rsidP="00B54921">
      <w:pPr>
        <w:pStyle w:val="ListParagraph"/>
        <w:tabs>
          <w:tab w:val="left" w:pos="720"/>
        </w:tabs>
      </w:pPr>
    </w:p>
    <w:p w:rsidR="005C4459" w:rsidRPr="006C6C80" w:rsidRDefault="00AC70B5" w:rsidP="00B54921">
      <w:pPr>
        <w:pStyle w:val="parrafos"/>
        <w:numPr>
          <w:ilvl w:val="0"/>
          <w:numId w:val="56"/>
        </w:numPr>
        <w:tabs>
          <w:tab w:val="left" w:pos="720"/>
        </w:tabs>
        <w:ind w:left="0" w:firstLine="0"/>
        <w:rPr>
          <w:rFonts w:cs="Arial"/>
          <w:lang w:val="en-US"/>
        </w:rPr>
      </w:pPr>
      <w:r w:rsidRPr="006C6C80">
        <w:rPr>
          <w:rFonts w:ascii="Cambria" w:hAnsi="Cambria"/>
          <w:lang w:val="en-US"/>
        </w:rPr>
        <w:t>The petitioner</w:t>
      </w:r>
      <w:r w:rsidR="00044A81" w:rsidRPr="006C6C80">
        <w:rPr>
          <w:rFonts w:ascii="Cambria" w:hAnsi="Cambria"/>
          <w:lang w:val="en-US"/>
        </w:rPr>
        <w:t>s</w:t>
      </w:r>
      <w:r w:rsidRPr="006C6C80">
        <w:rPr>
          <w:rFonts w:ascii="Cambria" w:hAnsi="Cambria"/>
          <w:lang w:val="en-US"/>
        </w:rPr>
        <w:t xml:space="preserve"> pointed </w:t>
      </w:r>
      <w:r w:rsidR="009653AB">
        <w:rPr>
          <w:rFonts w:ascii="Cambria" w:hAnsi="Cambria"/>
          <w:lang w:val="en-US"/>
        </w:rPr>
        <w:t>out that, on May 13, 1996, the F</w:t>
      </w:r>
      <w:r w:rsidR="00044A81" w:rsidRPr="006C6C80">
        <w:rPr>
          <w:rFonts w:ascii="Cambria" w:hAnsi="Cambria"/>
          <w:lang w:val="en-US"/>
        </w:rPr>
        <w:t xml:space="preserve">irst </w:t>
      </w:r>
      <w:r w:rsidR="009653AB">
        <w:rPr>
          <w:rFonts w:ascii="Cambria" w:hAnsi="Cambria"/>
          <w:lang w:val="en-US"/>
        </w:rPr>
        <w:t>C</w:t>
      </w:r>
      <w:r w:rsidRPr="006C6C80">
        <w:rPr>
          <w:rFonts w:ascii="Cambria" w:hAnsi="Cambria"/>
          <w:lang w:val="en-US"/>
        </w:rPr>
        <w:t>hamber of the Labor and So</w:t>
      </w:r>
      <w:r w:rsidR="00044A81" w:rsidRPr="006C6C80">
        <w:rPr>
          <w:rFonts w:ascii="Cambria" w:hAnsi="Cambria"/>
          <w:lang w:val="en-US"/>
        </w:rPr>
        <w:t>cial Welfare Appeals Court ruled</w:t>
      </w:r>
      <w:r w:rsidRPr="006C6C80">
        <w:rPr>
          <w:rFonts w:ascii="Cambria" w:hAnsi="Cambria"/>
          <w:lang w:val="en-US"/>
        </w:rPr>
        <w:t xml:space="preserve"> that the strik</w:t>
      </w:r>
      <w:r w:rsidR="009844E3">
        <w:rPr>
          <w:rFonts w:ascii="Cambria" w:hAnsi="Cambria"/>
          <w:lang w:val="en-US"/>
        </w:rPr>
        <w:t>e action</w:t>
      </w:r>
      <w:r w:rsidRPr="006C6C80">
        <w:rPr>
          <w:rFonts w:ascii="Cambria" w:hAnsi="Cambria"/>
          <w:lang w:val="en-US"/>
        </w:rPr>
        <w:t xml:space="preserve"> spearheaded by the STOJ between March 19 and April 2, 1996 was illegitimate and that the </w:t>
      </w:r>
      <w:r w:rsidR="00044A81" w:rsidRPr="006C6C80">
        <w:rPr>
          <w:rFonts w:ascii="Cambria" w:hAnsi="Cambria"/>
          <w:lang w:val="en-US"/>
        </w:rPr>
        <w:t>Supreme Court of Justice (</w:t>
      </w:r>
      <w:r w:rsidR="00044A81" w:rsidRPr="006C6C80">
        <w:rPr>
          <w:rFonts w:ascii="Cambria" w:hAnsi="Cambria"/>
          <w:i/>
          <w:lang w:val="en-US"/>
        </w:rPr>
        <w:t xml:space="preserve">Corte Suprema de </w:t>
      </w:r>
      <w:proofErr w:type="spellStart"/>
      <w:r w:rsidR="00044A81" w:rsidRPr="006C6C80">
        <w:rPr>
          <w:rFonts w:ascii="Cambria" w:hAnsi="Cambria"/>
          <w:i/>
          <w:lang w:val="en-US"/>
        </w:rPr>
        <w:t>Justicia</w:t>
      </w:r>
      <w:proofErr w:type="spellEnd"/>
      <w:r w:rsidR="00044A81" w:rsidRPr="006C6C80">
        <w:rPr>
          <w:rFonts w:ascii="Cambria" w:hAnsi="Cambria"/>
          <w:i/>
          <w:lang w:val="en-US"/>
        </w:rPr>
        <w:t>—</w:t>
      </w:r>
      <w:r w:rsidRPr="006C6C80">
        <w:rPr>
          <w:rFonts w:ascii="Cambria" w:hAnsi="Cambria"/>
          <w:i/>
          <w:lang w:val="en-US"/>
        </w:rPr>
        <w:t>CSJ</w:t>
      </w:r>
      <w:r w:rsidR="00044A81" w:rsidRPr="006C6C80">
        <w:rPr>
          <w:rFonts w:ascii="Cambria" w:hAnsi="Cambria"/>
          <w:lang w:val="en-US"/>
        </w:rPr>
        <w:t>)</w:t>
      </w:r>
      <w:r w:rsidRPr="006C6C80">
        <w:rPr>
          <w:rFonts w:ascii="Cambria" w:hAnsi="Cambria"/>
          <w:lang w:val="en-US"/>
        </w:rPr>
        <w:t xml:space="preserve"> had 20 days to determine who had participate</w:t>
      </w:r>
      <w:r w:rsidR="00044A81" w:rsidRPr="006C6C80">
        <w:rPr>
          <w:rFonts w:ascii="Cambria" w:hAnsi="Cambria"/>
          <w:lang w:val="en-US"/>
        </w:rPr>
        <w:t>d</w:t>
      </w:r>
      <w:r w:rsidR="009653AB">
        <w:rPr>
          <w:rFonts w:ascii="Cambria" w:hAnsi="Cambria"/>
          <w:lang w:val="en-US"/>
        </w:rPr>
        <w:t xml:space="preserve"> in the strike and</w:t>
      </w:r>
      <w:r w:rsidRPr="006C6C80">
        <w:rPr>
          <w:rFonts w:ascii="Cambria" w:hAnsi="Cambria"/>
          <w:lang w:val="en-US"/>
        </w:rPr>
        <w:t xml:space="preserve"> terminate their contracts</w:t>
      </w:r>
      <w:r w:rsidR="00BA2AE3" w:rsidRPr="006C6C80">
        <w:rPr>
          <w:lang w:val="en-US"/>
        </w:rPr>
        <w:t xml:space="preserve">. </w:t>
      </w:r>
      <w:r w:rsidRPr="006C6C80">
        <w:rPr>
          <w:lang w:val="en-US"/>
        </w:rPr>
        <w:t xml:space="preserve">It indicated </w:t>
      </w:r>
      <w:r w:rsidR="00044A81" w:rsidRPr="006C6C80">
        <w:rPr>
          <w:lang w:val="en-US"/>
        </w:rPr>
        <w:t>that the CSJ drafted a list bearing</w:t>
      </w:r>
      <w:r w:rsidRPr="006C6C80">
        <w:rPr>
          <w:lang w:val="en-US"/>
        </w:rPr>
        <w:t xml:space="preserve"> various inconsistencies, </w:t>
      </w:r>
      <w:r w:rsidR="006D0972" w:rsidRPr="006C6C80">
        <w:rPr>
          <w:lang w:val="en-US"/>
        </w:rPr>
        <w:t>because persons who had not participated in the strike appeared on the list</w:t>
      </w:r>
      <w:r w:rsidR="00E97CFA" w:rsidRPr="006C6C80">
        <w:rPr>
          <w:lang w:val="en-US"/>
        </w:rPr>
        <w:t xml:space="preserve">. </w:t>
      </w:r>
    </w:p>
    <w:p w:rsidR="005C4459" w:rsidRPr="006C6C80" w:rsidRDefault="005C4459" w:rsidP="00B54921">
      <w:pPr>
        <w:pStyle w:val="ListParagraph"/>
        <w:tabs>
          <w:tab w:val="left" w:pos="720"/>
        </w:tabs>
      </w:pPr>
    </w:p>
    <w:p w:rsidR="005C4459" w:rsidRPr="006C6C80" w:rsidRDefault="006D0972" w:rsidP="00B54921">
      <w:pPr>
        <w:pStyle w:val="parrafos"/>
        <w:numPr>
          <w:ilvl w:val="0"/>
          <w:numId w:val="56"/>
        </w:numPr>
        <w:tabs>
          <w:tab w:val="left" w:pos="720"/>
        </w:tabs>
        <w:ind w:left="0" w:firstLine="0"/>
        <w:rPr>
          <w:rFonts w:cs="Arial"/>
          <w:lang w:val="en-US"/>
        </w:rPr>
      </w:pPr>
      <w:r w:rsidRPr="006C6C80">
        <w:rPr>
          <w:lang w:val="en-US"/>
        </w:rPr>
        <w:t>The petitioner</w:t>
      </w:r>
      <w:r w:rsidR="00044A81" w:rsidRPr="006C6C80">
        <w:rPr>
          <w:lang w:val="en-US"/>
        </w:rPr>
        <w:t>s</w:t>
      </w:r>
      <w:r w:rsidRPr="006C6C80">
        <w:rPr>
          <w:lang w:val="en-US"/>
        </w:rPr>
        <w:t xml:space="preserve"> argued that, as of the year 1996 and for more than two years thereafter, they filed a serie</w:t>
      </w:r>
      <w:r w:rsidR="00044A81" w:rsidRPr="006C6C80">
        <w:rPr>
          <w:lang w:val="en-US"/>
        </w:rPr>
        <w:t>s of appeals to recuse all the c</w:t>
      </w:r>
      <w:r w:rsidRPr="006C6C80">
        <w:rPr>
          <w:lang w:val="en-US"/>
        </w:rPr>
        <w:t xml:space="preserve">hambers of the </w:t>
      </w:r>
      <w:r w:rsidR="00044A81" w:rsidRPr="006C6C80">
        <w:rPr>
          <w:lang w:val="en-US"/>
        </w:rPr>
        <w:t xml:space="preserve">Appeals </w:t>
      </w:r>
      <w:r w:rsidR="003178A7">
        <w:rPr>
          <w:lang w:val="en-US"/>
        </w:rPr>
        <w:t>Courts that had heard the proceedings on</w:t>
      </w:r>
      <w:r w:rsidR="00C70C59">
        <w:rPr>
          <w:lang w:val="en-US"/>
        </w:rPr>
        <w:t xml:space="preserve"> the strike as</w:t>
      </w:r>
      <w:r w:rsidRPr="006C6C80">
        <w:rPr>
          <w:lang w:val="en-US"/>
        </w:rPr>
        <w:t xml:space="preserve"> they deemed that their im</w:t>
      </w:r>
      <w:r w:rsidR="00C70C59">
        <w:rPr>
          <w:lang w:val="en-US"/>
        </w:rPr>
        <w:t>partiality had been compromised</w:t>
      </w:r>
      <w:r w:rsidRPr="006C6C80">
        <w:rPr>
          <w:lang w:val="en-US"/>
        </w:rPr>
        <w:t xml:space="preserve"> </w:t>
      </w:r>
      <w:r w:rsidR="00044A81" w:rsidRPr="006C6C80">
        <w:rPr>
          <w:lang w:val="en-US"/>
        </w:rPr>
        <w:t>because</w:t>
      </w:r>
      <w:r w:rsidRPr="006C6C80">
        <w:rPr>
          <w:lang w:val="en-US"/>
        </w:rPr>
        <w:t xml:space="preserve"> they were </w:t>
      </w:r>
      <w:r w:rsidR="0081284E">
        <w:rPr>
          <w:lang w:val="en-US"/>
        </w:rPr>
        <w:t>answerable to</w:t>
      </w:r>
      <w:r w:rsidRPr="006C6C80">
        <w:rPr>
          <w:lang w:val="en-US"/>
        </w:rPr>
        <w:t xml:space="preserve"> the Supreme Court of Justice</w:t>
      </w:r>
      <w:r w:rsidR="008852B6" w:rsidRPr="006C6C80">
        <w:rPr>
          <w:lang w:val="en-US"/>
        </w:rPr>
        <w:t xml:space="preserve">. </w:t>
      </w:r>
    </w:p>
    <w:p w:rsidR="005C4459" w:rsidRPr="006C6C80" w:rsidRDefault="005C4459" w:rsidP="00B54921">
      <w:pPr>
        <w:pStyle w:val="ListParagraph"/>
        <w:tabs>
          <w:tab w:val="left" w:pos="720"/>
        </w:tabs>
      </w:pPr>
    </w:p>
    <w:p w:rsidR="005C4459" w:rsidRPr="006C6C80" w:rsidRDefault="00044A81" w:rsidP="00B54921">
      <w:pPr>
        <w:pStyle w:val="parrafos"/>
        <w:numPr>
          <w:ilvl w:val="0"/>
          <w:numId w:val="56"/>
        </w:numPr>
        <w:tabs>
          <w:tab w:val="left" w:pos="720"/>
        </w:tabs>
        <w:ind w:left="0" w:firstLine="0"/>
        <w:rPr>
          <w:rFonts w:cs="Arial"/>
          <w:lang w:val="en-US"/>
        </w:rPr>
      </w:pPr>
      <w:r w:rsidRPr="006C6C80">
        <w:rPr>
          <w:lang w:val="en-US"/>
        </w:rPr>
        <w:t>They</w:t>
      </w:r>
      <w:r w:rsidR="00EB0E74" w:rsidRPr="006C6C80">
        <w:rPr>
          <w:lang w:val="en-US"/>
        </w:rPr>
        <w:t xml:space="preserve"> indicated that, as a result of the above, there was no competent court to settle the dispute, because the Supreme Court of Justice, which should have resolve</w:t>
      </w:r>
      <w:r w:rsidRPr="006C6C80">
        <w:rPr>
          <w:lang w:val="en-US"/>
        </w:rPr>
        <w:t>d</w:t>
      </w:r>
      <w:r w:rsidR="00EB0E74" w:rsidRPr="006C6C80">
        <w:rPr>
          <w:lang w:val="en-US"/>
        </w:rPr>
        <w:t xml:space="preserve"> the recusals</w:t>
      </w:r>
      <w:r w:rsidR="00B4300F" w:rsidRPr="006C6C80">
        <w:rPr>
          <w:lang w:val="en-US"/>
        </w:rPr>
        <w:t xml:space="preserve">, </w:t>
      </w:r>
      <w:r w:rsidR="00EB0E74" w:rsidRPr="006C6C80">
        <w:rPr>
          <w:lang w:val="en-US"/>
        </w:rPr>
        <w:t xml:space="preserve">was itself involved in the </w:t>
      </w:r>
      <w:r w:rsidR="00747D1A">
        <w:rPr>
          <w:lang w:val="en-US"/>
        </w:rPr>
        <w:t>dispute</w:t>
      </w:r>
      <w:r w:rsidR="005572BA" w:rsidRPr="006C6C80">
        <w:rPr>
          <w:lang w:val="en-US"/>
        </w:rPr>
        <w:t>.</w:t>
      </w:r>
    </w:p>
    <w:p w:rsidR="005C4459" w:rsidRPr="006C6C80" w:rsidRDefault="005C4459" w:rsidP="00B54921">
      <w:pPr>
        <w:pStyle w:val="ListParagraph"/>
        <w:tabs>
          <w:tab w:val="left" w:pos="720"/>
        </w:tabs>
      </w:pPr>
    </w:p>
    <w:p w:rsidR="005C4459" w:rsidRPr="006C6C80" w:rsidRDefault="00044A81" w:rsidP="00B54921">
      <w:pPr>
        <w:pStyle w:val="parrafos"/>
        <w:numPr>
          <w:ilvl w:val="0"/>
          <w:numId w:val="56"/>
        </w:numPr>
        <w:tabs>
          <w:tab w:val="left" w:pos="720"/>
        </w:tabs>
        <w:ind w:left="0" w:firstLine="0"/>
        <w:rPr>
          <w:rFonts w:cs="Arial"/>
          <w:lang w:val="en-US"/>
        </w:rPr>
      </w:pPr>
      <w:r w:rsidRPr="006C6C80">
        <w:rPr>
          <w:lang w:val="en-US"/>
        </w:rPr>
        <w:t>They</w:t>
      </w:r>
      <w:r w:rsidR="00EB0E74" w:rsidRPr="006C6C80">
        <w:rPr>
          <w:lang w:val="en-US"/>
        </w:rPr>
        <w:t xml:space="preserve"> indicated that, on December </w:t>
      </w:r>
      <w:r w:rsidR="008852B6" w:rsidRPr="006C6C80">
        <w:rPr>
          <w:lang w:val="en-US"/>
        </w:rPr>
        <w:t>15</w:t>
      </w:r>
      <w:r w:rsidR="00EB0E74" w:rsidRPr="006C6C80">
        <w:rPr>
          <w:lang w:val="en-US"/>
        </w:rPr>
        <w:t>,</w:t>
      </w:r>
      <w:r w:rsidR="008852B6" w:rsidRPr="006C6C80">
        <w:rPr>
          <w:lang w:val="en-US"/>
        </w:rPr>
        <w:t xml:space="preserve"> 1997</w:t>
      </w:r>
      <w:r w:rsidR="00EB0E74" w:rsidRPr="006C6C80">
        <w:rPr>
          <w:lang w:val="en-US"/>
        </w:rPr>
        <w:t xml:space="preserve">, a series of modifications to the </w:t>
      </w:r>
      <w:r w:rsidR="0081626C" w:rsidRPr="006C6C80">
        <w:rPr>
          <w:lang w:val="en-US"/>
        </w:rPr>
        <w:t>Basic Law on the Judiciary, which established, among other matters, that recusal does not provide the effects of suspension, thus making it possible for the judging court to continue hearing</w:t>
      </w:r>
      <w:r w:rsidRPr="006C6C80">
        <w:rPr>
          <w:lang w:val="en-US"/>
        </w:rPr>
        <w:t xml:space="preserve"> the proceedings even when it has been</w:t>
      </w:r>
      <w:r w:rsidR="0081626C" w:rsidRPr="006C6C80">
        <w:rPr>
          <w:lang w:val="en-US"/>
        </w:rPr>
        <w:t xml:space="preserve"> recused and added that the judgments of the </w:t>
      </w:r>
      <w:r w:rsidRPr="006C6C80">
        <w:rPr>
          <w:lang w:val="en-US"/>
        </w:rPr>
        <w:t>c</w:t>
      </w:r>
      <w:r w:rsidR="0081626C" w:rsidRPr="006C6C80">
        <w:rPr>
          <w:lang w:val="en-US"/>
        </w:rPr>
        <w:t xml:space="preserve">hamber of the </w:t>
      </w:r>
      <w:r w:rsidRPr="006C6C80">
        <w:rPr>
          <w:lang w:val="en-US"/>
        </w:rPr>
        <w:t xml:space="preserve">Appeals </w:t>
      </w:r>
      <w:r w:rsidR="0081626C" w:rsidRPr="006C6C80">
        <w:rPr>
          <w:lang w:val="en-US"/>
        </w:rPr>
        <w:t>Court in the matter of procedural amendments were final and not subject to appeal</w:t>
      </w:r>
      <w:r w:rsidR="007A73F5" w:rsidRPr="006C6C80">
        <w:rPr>
          <w:rFonts w:ascii="Cambria" w:hAnsi="Cambria"/>
          <w:lang w:val="en-US"/>
        </w:rPr>
        <w:t xml:space="preserve">. </w:t>
      </w:r>
    </w:p>
    <w:p w:rsidR="005C4459" w:rsidRPr="006C6C80" w:rsidRDefault="005C4459" w:rsidP="00B54921">
      <w:pPr>
        <w:pStyle w:val="ListParagraph"/>
        <w:tabs>
          <w:tab w:val="left" w:pos="720"/>
        </w:tabs>
      </w:pPr>
    </w:p>
    <w:p w:rsidR="005C4459" w:rsidRPr="006C6C80" w:rsidRDefault="00044A81" w:rsidP="00B54921">
      <w:pPr>
        <w:pStyle w:val="parrafos"/>
        <w:numPr>
          <w:ilvl w:val="0"/>
          <w:numId w:val="56"/>
        </w:numPr>
        <w:tabs>
          <w:tab w:val="left" w:pos="720"/>
        </w:tabs>
        <w:ind w:left="0" w:firstLine="0"/>
        <w:rPr>
          <w:rFonts w:cs="Arial"/>
          <w:lang w:val="en-US"/>
        </w:rPr>
      </w:pPr>
      <w:r w:rsidRPr="006C6C80">
        <w:rPr>
          <w:rFonts w:ascii="Cambria" w:hAnsi="Cambria"/>
          <w:lang w:val="en-US"/>
        </w:rPr>
        <w:t>They stated that, on March 1</w:t>
      </w:r>
      <w:r w:rsidR="00DE45B7" w:rsidRPr="006C6C80">
        <w:rPr>
          <w:rFonts w:ascii="Cambria" w:hAnsi="Cambria"/>
          <w:lang w:val="en-US"/>
        </w:rPr>
        <w:t>7</w:t>
      </w:r>
      <w:r w:rsidRPr="006C6C80">
        <w:rPr>
          <w:rFonts w:ascii="Cambria" w:hAnsi="Cambria"/>
          <w:lang w:val="en-US"/>
        </w:rPr>
        <w:t>,</w:t>
      </w:r>
      <w:r w:rsidR="00DE45B7" w:rsidRPr="006C6C80">
        <w:rPr>
          <w:rFonts w:ascii="Cambria" w:hAnsi="Cambria"/>
          <w:lang w:val="en-US"/>
        </w:rPr>
        <w:t xml:space="preserve"> 1999</w:t>
      </w:r>
      <w:r w:rsidRPr="006C6C80">
        <w:rPr>
          <w:rFonts w:ascii="Cambria" w:hAnsi="Cambria"/>
          <w:lang w:val="en-US"/>
        </w:rPr>
        <w:t>, the</w:t>
      </w:r>
      <w:r w:rsidR="00DE45B7" w:rsidRPr="006C6C80">
        <w:rPr>
          <w:rFonts w:ascii="Cambria" w:hAnsi="Cambria"/>
          <w:lang w:val="en-US"/>
        </w:rPr>
        <w:t xml:space="preserve"> CSJ</w:t>
      </w:r>
      <w:r w:rsidRPr="006C6C80">
        <w:rPr>
          <w:rFonts w:ascii="Cambria" w:hAnsi="Cambria"/>
          <w:lang w:val="en-US"/>
        </w:rPr>
        <w:t>, when enforcing the new Law on the Judiciary, refused to hear the cas</w:t>
      </w:r>
      <w:r w:rsidR="007E540C" w:rsidRPr="006C6C80">
        <w:rPr>
          <w:rFonts w:ascii="Cambria" w:hAnsi="Cambria"/>
          <w:lang w:val="en-US"/>
        </w:rPr>
        <w:t>e</w:t>
      </w:r>
      <w:r w:rsidRPr="006C6C80">
        <w:rPr>
          <w:rFonts w:ascii="Cambria" w:hAnsi="Cambria"/>
          <w:lang w:val="en-US"/>
        </w:rPr>
        <w:t xml:space="preserve"> because the action being challenged had been ruled upon by a </w:t>
      </w:r>
      <w:r w:rsidR="00D82B90">
        <w:rPr>
          <w:rFonts w:ascii="Cambria" w:hAnsi="Cambria"/>
          <w:lang w:val="en-US"/>
        </w:rPr>
        <w:t>court comprising several judges (</w:t>
      </w:r>
      <w:r w:rsidR="00D82B90" w:rsidRPr="00D82B90">
        <w:rPr>
          <w:rFonts w:ascii="Cambria" w:hAnsi="Cambria"/>
          <w:i/>
          <w:lang w:val="en-US"/>
        </w:rPr>
        <w:t xml:space="preserve">tribunal </w:t>
      </w:r>
      <w:proofErr w:type="spellStart"/>
      <w:r w:rsidR="00D82B90" w:rsidRPr="00D82B90">
        <w:rPr>
          <w:rFonts w:ascii="Cambria" w:hAnsi="Cambria"/>
          <w:i/>
          <w:lang w:val="en-US"/>
        </w:rPr>
        <w:t>colegiado</w:t>
      </w:r>
      <w:proofErr w:type="spellEnd"/>
      <w:r w:rsidR="00D82B90">
        <w:rPr>
          <w:rFonts w:ascii="Cambria" w:hAnsi="Cambria"/>
          <w:lang w:val="en-US"/>
        </w:rPr>
        <w:t>)</w:t>
      </w:r>
      <w:r w:rsidRPr="006C6C80">
        <w:rPr>
          <w:rFonts w:ascii="Cambria" w:hAnsi="Cambria"/>
          <w:lang w:val="en-US"/>
        </w:rPr>
        <w:t xml:space="preserve"> and therefore it was not susceptible to appeal.</w:t>
      </w:r>
      <w:r w:rsidR="00DE45B7" w:rsidRPr="006C6C80">
        <w:rPr>
          <w:rFonts w:ascii="Cambria" w:hAnsi="Cambria"/>
          <w:lang w:val="en-US"/>
        </w:rPr>
        <w:t xml:space="preserve"> </w:t>
      </w:r>
      <w:r w:rsidR="007E540C" w:rsidRPr="006C6C80">
        <w:rPr>
          <w:rFonts w:ascii="Cambria" w:hAnsi="Cambria"/>
          <w:lang w:val="en-US"/>
        </w:rPr>
        <w:t xml:space="preserve">They pointed out that, in view of this refusal, on July 8, 1999, they filed an appeal </w:t>
      </w:r>
      <w:r w:rsidR="00636777">
        <w:rPr>
          <w:rFonts w:ascii="Cambria" w:hAnsi="Cambria"/>
          <w:lang w:val="en-US"/>
        </w:rPr>
        <w:t xml:space="preserve">for </w:t>
      </w:r>
      <w:proofErr w:type="spellStart"/>
      <w:r w:rsidR="00636777" w:rsidRPr="00636777">
        <w:rPr>
          <w:rFonts w:ascii="Cambria" w:hAnsi="Cambria"/>
          <w:i/>
          <w:lang w:val="en-US"/>
        </w:rPr>
        <w:t>amparo</w:t>
      </w:r>
      <w:proofErr w:type="spellEnd"/>
      <w:r w:rsidR="007E540C" w:rsidRPr="006C6C80">
        <w:rPr>
          <w:rFonts w:ascii="Cambria" w:hAnsi="Cambria"/>
          <w:lang w:val="en-US"/>
        </w:rPr>
        <w:t xml:space="preserve">, which was turned down by the </w:t>
      </w:r>
      <w:r w:rsidR="00C4756E">
        <w:rPr>
          <w:rFonts w:ascii="Cambria" w:hAnsi="Cambria"/>
          <w:lang w:val="en-US"/>
        </w:rPr>
        <w:t>Constitutional Court</w:t>
      </w:r>
      <w:r w:rsidR="007E540C" w:rsidRPr="006C6C80">
        <w:rPr>
          <w:rFonts w:ascii="Cambria" w:hAnsi="Cambria"/>
          <w:lang w:val="en-US"/>
        </w:rPr>
        <w:t>. On August</w:t>
      </w:r>
      <w:r w:rsidR="007A73F5" w:rsidRPr="006C6C80">
        <w:rPr>
          <w:rFonts w:ascii="Cambria" w:hAnsi="Cambria"/>
          <w:lang w:val="en-US"/>
        </w:rPr>
        <w:t xml:space="preserve"> </w:t>
      </w:r>
      <w:r w:rsidR="00354188" w:rsidRPr="006C6C80">
        <w:rPr>
          <w:rFonts w:ascii="Cambria" w:hAnsi="Cambria"/>
          <w:lang w:val="en-US"/>
        </w:rPr>
        <w:t>23</w:t>
      </w:r>
      <w:r w:rsidR="007E540C" w:rsidRPr="006C6C80">
        <w:rPr>
          <w:rFonts w:ascii="Cambria" w:hAnsi="Cambria"/>
          <w:lang w:val="en-US"/>
        </w:rPr>
        <w:t>,</w:t>
      </w:r>
      <w:r w:rsidR="00354188" w:rsidRPr="006C6C80">
        <w:rPr>
          <w:rFonts w:ascii="Cambria" w:hAnsi="Cambria"/>
          <w:lang w:val="en-US"/>
        </w:rPr>
        <w:t xml:space="preserve"> 1999</w:t>
      </w:r>
      <w:r w:rsidR="007E540C" w:rsidRPr="006C6C80">
        <w:rPr>
          <w:rFonts w:ascii="Cambria" w:hAnsi="Cambria"/>
          <w:lang w:val="en-US"/>
        </w:rPr>
        <w:t xml:space="preserve">, </w:t>
      </w:r>
      <w:r w:rsidR="00073C1E" w:rsidRPr="006C6C80">
        <w:rPr>
          <w:rFonts w:ascii="Cambria" w:hAnsi="Cambria"/>
          <w:lang w:val="en-US"/>
        </w:rPr>
        <w:t xml:space="preserve">the judgment ruling that the strike was </w:t>
      </w:r>
      <w:r w:rsidR="0056182C" w:rsidRPr="006C6C80">
        <w:rPr>
          <w:rFonts w:ascii="Cambria" w:hAnsi="Cambria"/>
          <w:lang w:val="en-US"/>
        </w:rPr>
        <w:t>unlawful</w:t>
      </w:r>
      <w:r w:rsidR="00073C1E" w:rsidRPr="006C6C80">
        <w:rPr>
          <w:rFonts w:ascii="Cambria" w:hAnsi="Cambria"/>
          <w:lang w:val="en-US"/>
        </w:rPr>
        <w:t xml:space="preserve"> was upheld</w:t>
      </w:r>
      <w:r w:rsidR="007A73F5" w:rsidRPr="006C6C80">
        <w:rPr>
          <w:rFonts w:ascii="Cambria" w:hAnsi="Cambria"/>
          <w:lang w:val="en-US"/>
        </w:rPr>
        <w:t xml:space="preserve">. </w:t>
      </w:r>
    </w:p>
    <w:p w:rsidR="005C4459" w:rsidRPr="006C6C80" w:rsidRDefault="005C4459" w:rsidP="00B54921">
      <w:pPr>
        <w:pStyle w:val="ListParagraph"/>
        <w:tabs>
          <w:tab w:val="left" w:pos="720"/>
        </w:tabs>
      </w:pPr>
    </w:p>
    <w:p w:rsidR="005C4459" w:rsidRPr="006C6C80" w:rsidRDefault="00073C1E" w:rsidP="001361E8">
      <w:pPr>
        <w:pStyle w:val="parrafos"/>
        <w:numPr>
          <w:ilvl w:val="0"/>
          <w:numId w:val="56"/>
        </w:numPr>
        <w:tabs>
          <w:tab w:val="left" w:pos="720"/>
        </w:tabs>
        <w:ind w:left="0" w:firstLine="0"/>
        <w:rPr>
          <w:rFonts w:cs="Arial"/>
          <w:lang w:val="en-US"/>
        </w:rPr>
      </w:pPr>
      <w:r w:rsidRPr="006C6C80">
        <w:rPr>
          <w:rFonts w:ascii="Cambria" w:hAnsi="Cambria"/>
          <w:lang w:val="en-US"/>
        </w:rPr>
        <w:t>They indicated that, on September 1,</w:t>
      </w:r>
      <w:r w:rsidR="007A73F5" w:rsidRPr="006C6C80">
        <w:rPr>
          <w:rFonts w:ascii="Cambria" w:hAnsi="Cambria"/>
          <w:lang w:val="en-US"/>
        </w:rPr>
        <w:t xml:space="preserve"> 1999</w:t>
      </w:r>
      <w:r w:rsidRPr="006C6C80">
        <w:rPr>
          <w:rFonts w:ascii="Cambria" w:hAnsi="Cambria"/>
          <w:lang w:val="en-US"/>
        </w:rPr>
        <w:t>, the CSJ proceeded to mov</w:t>
      </w:r>
      <w:r w:rsidR="00747D1A">
        <w:rPr>
          <w:rFonts w:ascii="Cambria" w:hAnsi="Cambria"/>
          <w:lang w:val="en-US"/>
        </w:rPr>
        <w:t>e</w:t>
      </w:r>
      <w:r w:rsidRPr="006C6C80">
        <w:rPr>
          <w:rFonts w:ascii="Cambria" w:hAnsi="Cambria"/>
          <w:lang w:val="en-US"/>
        </w:rPr>
        <w:t xml:space="preserve"> forward with the dismissal of 508 employees. They alleged that, among them, there were members of the Judiciary who benefited from the principle of job security be</w:t>
      </w:r>
      <w:r w:rsidR="003178A7">
        <w:rPr>
          <w:rFonts w:ascii="Cambria" w:hAnsi="Cambria"/>
          <w:lang w:val="en-US"/>
        </w:rPr>
        <w:t>cause they were members of the U</w:t>
      </w:r>
      <w:r w:rsidRPr="006C6C80">
        <w:rPr>
          <w:rFonts w:ascii="Cambria" w:hAnsi="Cambria"/>
          <w:lang w:val="en-US"/>
        </w:rPr>
        <w:t xml:space="preserve">nion’s </w:t>
      </w:r>
      <w:r w:rsidR="00747D1A">
        <w:rPr>
          <w:rFonts w:ascii="Cambria" w:hAnsi="Cambria"/>
          <w:lang w:val="en-US"/>
        </w:rPr>
        <w:t>Executive Committee</w:t>
      </w:r>
      <w:r w:rsidRPr="006C6C80">
        <w:rPr>
          <w:rFonts w:ascii="Cambria" w:hAnsi="Cambria"/>
          <w:lang w:val="en-US"/>
        </w:rPr>
        <w:t xml:space="preserve"> and </w:t>
      </w:r>
      <w:r w:rsidR="00747D1A">
        <w:rPr>
          <w:rFonts w:ascii="Cambria" w:hAnsi="Cambria"/>
          <w:lang w:val="en-US"/>
        </w:rPr>
        <w:t>Advisory Board</w:t>
      </w:r>
      <w:r w:rsidR="007A73F5" w:rsidRPr="006C6C80">
        <w:rPr>
          <w:rFonts w:ascii="Cambria" w:hAnsi="Cambria"/>
          <w:lang w:val="en-US"/>
        </w:rPr>
        <w:t>.</w:t>
      </w:r>
      <w:r w:rsidR="00FC73BC" w:rsidRPr="006C6C80">
        <w:rPr>
          <w:rFonts w:ascii="Cambria" w:hAnsi="Cambria"/>
          <w:lang w:val="en-US"/>
        </w:rPr>
        <w:t xml:space="preserve"> </w:t>
      </w:r>
      <w:r w:rsidRPr="006C6C80">
        <w:rPr>
          <w:rFonts w:ascii="Cambria" w:hAnsi="Cambria"/>
          <w:lang w:val="en-US"/>
        </w:rPr>
        <w:t>They pointed out that, among the persons dismissed, there were employees who did not participate in the strike. They indicated that, on September</w:t>
      </w:r>
      <w:r w:rsidR="007A73F5" w:rsidRPr="006C6C80">
        <w:rPr>
          <w:rFonts w:ascii="Cambria" w:hAnsi="Cambria"/>
          <w:lang w:val="en-US"/>
        </w:rPr>
        <w:t xml:space="preserve"> 24</w:t>
      </w:r>
      <w:r w:rsidRPr="006C6C80">
        <w:rPr>
          <w:rFonts w:ascii="Cambria" w:hAnsi="Cambria"/>
          <w:lang w:val="en-US"/>
        </w:rPr>
        <w:t>,</w:t>
      </w:r>
      <w:r w:rsidR="007A73F5" w:rsidRPr="006C6C80">
        <w:rPr>
          <w:rFonts w:ascii="Cambria" w:hAnsi="Cambria"/>
          <w:lang w:val="en-US"/>
        </w:rPr>
        <w:t xml:space="preserve"> 1999</w:t>
      </w:r>
      <w:r w:rsidRPr="006C6C80">
        <w:rPr>
          <w:rFonts w:ascii="Cambria" w:hAnsi="Cambria"/>
          <w:lang w:val="en-US"/>
        </w:rPr>
        <w:t xml:space="preserve">, they filed an appeal </w:t>
      </w:r>
      <w:r w:rsidR="00636777">
        <w:rPr>
          <w:rFonts w:ascii="Cambria" w:hAnsi="Cambria"/>
          <w:lang w:val="en-US"/>
        </w:rPr>
        <w:t xml:space="preserve">for </w:t>
      </w:r>
      <w:proofErr w:type="spellStart"/>
      <w:r w:rsidR="00636777" w:rsidRPr="00636777">
        <w:rPr>
          <w:rFonts w:ascii="Cambria" w:hAnsi="Cambria"/>
          <w:i/>
          <w:lang w:val="en-US"/>
        </w:rPr>
        <w:t>amparo</w:t>
      </w:r>
      <w:proofErr w:type="spellEnd"/>
      <w:r w:rsidRPr="006C6C80">
        <w:rPr>
          <w:rFonts w:ascii="Cambria" w:hAnsi="Cambria"/>
          <w:lang w:val="en-US"/>
        </w:rPr>
        <w:t xml:space="preserve"> with the </w:t>
      </w:r>
      <w:r w:rsidR="00C4756E">
        <w:rPr>
          <w:rFonts w:ascii="Cambria" w:hAnsi="Cambria"/>
          <w:lang w:val="en-US"/>
        </w:rPr>
        <w:t>Constitutional Court</w:t>
      </w:r>
      <w:r w:rsidRPr="006C6C80">
        <w:rPr>
          <w:rFonts w:ascii="Cambria" w:hAnsi="Cambria"/>
          <w:lang w:val="en-US"/>
        </w:rPr>
        <w:t>, which turned it down on February 29, 2000</w:t>
      </w:r>
      <w:r w:rsidR="007A73F5" w:rsidRPr="006C6C80">
        <w:rPr>
          <w:rFonts w:ascii="Cambria" w:hAnsi="Cambria"/>
          <w:lang w:val="en-US"/>
        </w:rPr>
        <w:t xml:space="preserve">. </w:t>
      </w:r>
    </w:p>
    <w:p w:rsidR="005C4459" w:rsidRPr="006C6C80" w:rsidRDefault="005C4459" w:rsidP="00B54921">
      <w:pPr>
        <w:pStyle w:val="parrafos"/>
        <w:tabs>
          <w:tab w:val="left" w:pos="720"/>
        </w:tabs>
        <w:rPr>
          <w:rFonts w:cs="Arial"/>
          <w:lang w:val="en-US"/>
        </w:rPr>
      </w:pPr>
    </w:p>
    <w:p w:rsidR="005C4459" w:rsidRPr="006C6C80" w:rsidRDefault="00073C1E" w:rsidP="00B54921">
      <w:pPr>
        <w:pStyle w:val="parrafos"/>
        <w:numPr>
          <w:ilvl w:val="0"/>
          <w:numId w:val="56"/>
        </w:numPr>
        <w:tabs>
          <w:tab w:val="left" w:pos="720"/>
        </w:tabs>
        <w:ind w:left="0" w:firstLine="0"/>
        <w:rPr>
          <w:rFonts w:cs="Arial"/>
          <w:lang w:val="en-US"/>
        </w:rPr>
      </w:pPr>
      <w:r w:rsidRPr="006C6C80">
        <w:rPr>
          <w:rFonts w:ascii="Cambria" w:hAnsi="Cambria"/>
          <w:lang w:val="en-US"/>
        </w:rPr>
        <w:t>They also indicated that, after a series of protests, in November 1999, the Judiciary proceeded to rehire more than 400 former employe</w:t>
      </w:r>
      <w:r w:rsidR="00133DD1" w:rsidRPr="006C6C80">
        <w:rPr>
          <w:rFonts w:ascii="Cambria" w:hAnsi="Cambria"/>
          <w:lang w:val="en-US"/>
        </w:rPr>
        <w:t>e</w:t>
      </w:r>
      <w:r w:rsidRPr="006C6C80">
        <w:rPr>
          <w:rFonts w:ascii="Cambria" w:hAnsi="Cambria"/>
          <w:lang w:val="en-US"/>
        </w:rPr>
        <w:t xml:space="preserve">s of the </w:t>
      </w:r>
      <w:r w:rsidR="00EA2D27">
        <w:rPr>
          <w:rFonts w:ascii="Cambria" w:hAnsi="Cambria"/>
          <w:lang w:val="en-US"/>
        </w:rPr>
        <w:t>508 who</w:t>
      </w:r>
      <w:r w:rsidR="00FC0736" w:rsidRPr="006C6C80">
        <w:rPr>
          <w:rFonts w:ascii="Cambria" w:hAnsi="Cambria"/>
          <w:lang w:val="en-US"/>
        </w:rPr>
        <w:t xml:space="preserve"> had been dismissed for having allegedly participated in the strike</w:t>
      </w:r>
      <w:r w:rsidR="00497693" w:rsidRPr="006C6C80">
        <w:rPr>
          <w:rFonts w:ascii="Cambria" w:hAnsi="Cambria"/>
          <w:lang w:val="en-US"/>
        </w:rPr>
        <w:t xml:space="preserve">. </w:t>
      </w:r>
    </w:p>
    <w:p w:rsidR="005C4459" w:rsidRPr="006C6C80" w:rsidRDefault="005C4459" w:rsidP="00B54921">
      <w:pPr>
        <w:pStyle w:val="ListParagraph"/>
        <w:tabs>
          <w:tab w:val="left" w:pos="720"/>
        </w:tabs>
      </w:pPr>
    </w:p>
    <w:p w:rsidR="005C4459" w:rsidRPr="006C6C80" w:rsidRDefault="00FC0736" w:rsidP="00286B80">
      <w:pPr>
        <w:pStyle w:val="parrafos"/>
        <w:numPr>
          <w:ilvl w:val="0"/>
          <w:numId w:val="56"/>
        </w:numPr>
        <w:tabs>
          <w:tab w:val="left" w:pos="720"/>
        </w:tabs>
        <w:ind w:left="0" w:firstLine="0"/>
        <w:rPr>
          <w:rFonts w:cs="Arial"/>
          <w:lang w:val="en-US"/>
        </w:rPr>
      </w:pPr>
      <w:r w:rsidRPr="006C6C80">
        <w:rPr>
          <w:lang w:val="en-US"/>
        </w:rPr>
        <w:t xml:space="preserve">They alleged the need to modify the regulatory framework for labor in order to provide employees of the Judiciary with procedures different from those of other </w:t>
      </w:r>
      <w:r w:rsidR="00EA2D27">
        <w:rPr>
          <w:lang w:val="en-US"/>
        </w:rPr>
        <w:t xml:space="preserve">government </w:t>
      </w:r>
      <w:r w:rsidRPr="006C6C80">
        <w:rPr>
          <w:lang w:val="en-US"/>
        </w:rPr>
        <w:t>workers, bec</w:t>
      </w:r>
      <w:r w:rsidR="00133DD1" w:rsidRPr="006C6C80">
        <w:rPr>
          <w:lang w:val="en-US"/>
        </w:rPr>
        <w:t>au</w:t>
      </w:r>
      <w:r w:rsidRPr="006C6C80">
        <w:rPr>
          <w:lang w:val="en-US"/>
        </w:rPr>
        <w:t>se in this case judge and employer are the same person</w:t>
      </w:r>
      <w:r w:rsidR="00DE45B7" w:rsidRPr="006C6C80">
        <w:rPr>
          <w:lang w:val="en-US"/>
        </w:rPr>
        <w:t>.</w:t>
      </w:r>
    </w:p>
    <w:p w:rsidR="00FC0736" w:rsidRPr="006C6C80" w:rsidRDefault="00FC0736" w:rsidP="00FC0736">
      <w:pPr>
        <w:pStyle w:val="ListParagraph"/>
        <w:rPr>
          <w:rFonts w:cs="Arial"/>
        </w:rPr>
      </w:pPr>
    </w:p>
    <w:p w:rsidR="005C4459" w:rsidRPr="006C6C80" w:rsidRDefault="00FC0736" w:rsidP="00B54921">
      <w:pPr>
        <w:pStyle w:val="parrafos"/>
        <w:numPr>
          <w:ilvl w:val="0"/>
          <w:numId w:val="56"/>
        </w:numPr>
        <w:tabs>
          <w:tab w:val="left" w:pos="720"/>
        </w:tabs>
        <w:ind w:left="0" w:firstLine="0"/>
        <w:rPr>
          <w:rFonts w:cs="Arial"/>
          <w:lang w:val="en-US"/>
        </w:rPr>
      </w:pPr>
      <w:r w:rsidRPr="006C6C80">
        <w:rPr>
          <w:lang w:val="en-US"/>
        </w:rPr>
        <w:t>As for the law, the petitioners argued that the state violated their rights to</w:t>
      </w:r>
      <w:r w:rsidR="003903FC" w:rsidRPr="006C6C80">
        <w:rPr>
          <w:lang w:val="en-US"/>
        </w:rPr>
        <w:t xml:space="preserve"> </w:t>
      </w:r>
      <w:r w:rsidRPr="006C6C80">
        <w:rPr>
          <w:b/>
          <w:lang w:val="en-US"/>
        </w:rPr>
        <w:t>a fair trial</w:t>
      </w:r>
      <w:r w:rsidRPr="006C6C80">
        <w:rPr>
          <w:lang w:val="en-US"/>
        </w:rPr>
        <w:t xml:space="preserve"> and</w:t>
      </w:r>
      <w:r w:rsidR="003903FC" w:rsidRPr="006C6C80">
        <w:rPr>
          <w:lang w:val="en-US"/>
        </w:rPr>
        <w:t xml:space="preserve"> </w:t>
      </w:r>
      <w:r w:rsidRPr="006C6C80">
        <w:rPr>
          <w:b/>
          <w:lang w:val="en-US"/>
        </w:rPr>
        <w:t>judicial protection</w:t>
      </w:r>
      <w:r w:rsidR="003903FC" w:rsidRPr="006C6C80">
        <w:rPr>
          <w:lang w:val="en-US"/>
        </w:rPr>
        <w:t>, as</w:t>
      </w:r>
      <w:r w:rsidRPr="006C6C80">
        <w:rPr>
          <w:lang w:val="en-US"/>
        </w:rPr>
        <w:t xml:space="preserve"> well as their rights to</w:t>
      </w:r>
      <w:r w:rsidR="003903FC" w:rsidRPr="006C6C80">
        <w:rPr>
          <w:lang w:val="en-US"/>
        </w:rPr>
        <w:t xml:space="preserve"> </w:t>
      </w:r>
      <w:r w:rsidR="00C163D9" w:rsidRPr="006C6C80">
        <w:rPr>
          <w:b/>
          <w:lang w:val="en-US"/>
        </w:rPr>
        <w:t>freedom of association</w:t>
      </w:r>
      <w:r w:rsidRPr="006C6C80">
        <w:rPr>
          <w:lang w:val="en-US"/>
        </w:rPr>
        <w:t xml:space="preserve"> and</w:t>
      </w:r>
      <w:r w:rsidR="003903FC" w:rsidRPr="006C6C80">
        <w:rPr>
          <w:lang w:val="en-US"/>
        </w:rPr>
        <w:t xml:space="preserve"> </w:t>
      </w:r>
      <w:r w:rsidRPr="006C6C80">
        <w:rPr>
          <w:b/>
          <w:lang w:val="en-US"/>
        </w:rPr>
        <w:t>equality before the law</w:t>
      </w:r>
      <w:r w:rsidR="00BA6F38" w:rsidRPr="006C6C80">
        <w:rPr>
          <w:lang w:val="en-US"/>
        </w:rPr>
        <w:t>.</w:t>
      </w:r>
    </w:p>
    <w:p w:rsidR="005C4459" w:rsidRPr="006C6C80" w:rsidRDefault="005C4459" w:rsidP="00B54921">
      <w:pPr>
        <w:pStyle w:val="ListParagraph"/>
        <w:tabs>
          <w:tab w:val="left" w:pos="720"/>
        </w:tabs>
      </w:pPr>
    </w:p>
    <w:p w:rsidR="005C4459" w:rsidRPr="006C6C80" w:rsidRDefault="00FC0736" w:rsidP="00B54921">
      <w:pPr>
        <w:pStyle w:val="parrafos"/>
        <w:numPr>
          <w:ilvl w:val="0"/>
          <w:numId w:val="56"/>
        </w:numPr>
        <w:tabs>
          <w:tab w:val="left" w:pos="720"/>
        </w:tabs>
        <w:ind w:left="0" w:firstLine="0"/>
        <w:rPr>
          <w:rFonts w:cs="Arial"/>
          <w:lang w:val="en-US"/>
        </w:rPr>
      </w:pPr>
      <w:r w:rsidRPr="006C6C80">
        <w:rPr>
          <w:lang w:val="en-US"/>
        </w:rPr>
        <w:lastRenderedPageBreak/>
        <w:t xml:space="preserve">As for the right to </w:t>
      </w:r>
      <w:r w:rsidR="00A569D3" w:rsidRPr="006C6C80">
        <w:rPr>
          <w:b/>
          <w:lang w:val="en-US"/>
        </w:rPr>
        <w:t>a</w:t>
      </w:r>
      <w:r w:rsidRPr="006C6C80">
        <w:rPr>
          <w:b/>
          <w:lang w:val="en-US"/>
        </w:rPr>
        <w:t xml:space="preserve"> fair trial</w:t>
      </w:r>
      <w:r w:rsidR="00F466EC" w:rsidRPr="006C6C80">
        <w:rPr>
          <w:lang w:val="en-US"/>
        </w:rPr>
        <w:t xml:space="preserve">, </w:t>
      </w:r>
      <w:r w:rsidRPr="006C6C80">
        <w:rPr>
          <w:lang w:val="en-US"/>
        </w:rPr>
        <w:t>they alleged that the guarantees of independence and impartiality were breached because the CSJ acted as both judge and</w:t>
      </w:r>
      <w:r w:rsidR="00AA15CB" w:rsidRPr="006C6C80">
        <w:rPr>
          <w:lang w:val="en-US"/>
        </w:rPr>
        <w:t xml:space="preserve"> jury</w:t>
      </w:r>
      <w:r w:rsidR="00F466EC" w:rsidRPr="006C6C80">
        <w:rPr>
          <w:lang w:val="en-US"/>
        </w:rPr>
        <w:t xml:space="preserve">, </w:t>
      </w:r>
      <w:r w:rsidR="00AA15CB" w:rsidRPr="006C6C80">
        <w:rPr>
          <w:lang w:val="en-US"/>
        </w:rPr>
        <w:t xml:space="preserve">as it was one of the parties to the dispute; nevertheless it decided ruled on certain </w:t>
      </w:r>
      <w:r w:rsidR="00EA2D27">
        <w:rPr>
          <w:lang w:val="en-US"/>
        </w:rPr>
        <w:t>motions</w:t>
      </w:r>
      <w:r w:rsidR="00AA15CB" w:rsidRPr="006C6C80">
        <w:rPr>
          <w:lang w:val="en-US"/>
        </w:rPr>
        <w:t xml:space="preserve"> filed in connection with the dispute</w:t>
      </w:r>
      <w:r w:rsidR="00CE70B1" w:rsidRPr="006C6C80">
        <w:rPr>
          <w:lang w:val="en-US"/>
        </w:rPr>
        <w:t>.</w:t>
      </w:r>
      <w:r w:rsidR="002271CF" w:rsidRPr="006C6C80">
        <w:rPr>
          <w:lang w:val="en-US"/>
        </w:rPr>
        <w:t xml:space="preserve"> </w:t>
      </w:r>
      <w:r w:rsidR="00AA15CB" w:rsidRPr="006C6C80">
        <w:rPr>
          <w:lang w:val="en-US"/>
        </w:rPr>
        <w:t>It added that, in addition, the CSJ act</w:t>
      </w:r>
      <w:r w:rsidR="00EA2D27">
        <w:rPr>
          <w:lang w:val="en-US"/>
        </w:rPr>
        <w:t>ed</w:t>
      </w:r>
      <w:r w:rsidR="00AA15CB" w:rsidRPr="006C6C80">
        <w:rPr>
          <w:lang w:val="en-US"/>
        </w:rPr>
        <w:t xml:space="preserve"> arbitrarily when drafting the lists of employees who participated in the strike</w:t>
      </w:r>
      <w:r w:rsidR="003F4C8A" w:rsidRPr="006C6C80">
        <w:rPr>
          <w:lang w:val="en-US"/>
        </w:rPr>
        <w:t>,</w:t>
      </w:r>
      <w:r w:rsidR="00C66564" w:rsidRPr="006C6C80">
        <w:rPr>
          <w:lang w:val="en-US"/>
        </w:rPr>
        <w:t xml:space="preserve"> </w:t>
      </w:r>
      <w:r w:rsidR="00EA2D27">
        <w:rPr>
          <w:lang w:val="en-US"/>
        </w:rPr>
        <w:t>without adequately differentiating</w:t>
      </w:r>
      <w:r w:rsidR="00AA15CB" w:rsidRPr="006C6C80">
        <w:rPr>
          <w:lang w:val="en-US"/>
        </w:rPr>
        <w:t xml:space="preserve"> those who did not participate in the strike from those who did participate</w:t>
      </w:r>
      <w:r w:rsidR="003F4C8A" w:rsidRPr="006C6C80">
        <w:rPr>
          <w:lang w:val="en-US"/>
        </w:rPr>
        <w:t>.</w:t>
      </w:r>
      <w:r w:rsidR="00C66564" w:rsidRPr="006C6C80">
        <w:rPr>
          <w:lang w:val="en-US"/>
        </w:rPr>
        <w:t xml:space="preserve"> </w:t>
      </w:r>
    </w:p>
    <w:p w:rsidR="005C4459" w:rsidRPr="006C6C80" w:rsidRDefault="005C4459" w:rsidP="00B54921">
      <w:pPr>
        <w:pStyle w:val="ListParagraph"/>
        <w:tabs>
          <w:tab w:val="left" w:pos="720"/>
        </w:tabs>
      </w:pPr>
    </w:p>
    <w:p w:rsidR="005C4459" w:rsidRPr="006C6C80" w:rsidRDefault="00AA15CB" w:rsidP="00B54921">
      <w:pPr>
        <w:pStyle w:val="parrafos"/>
        <w:numPr>
          <w:ilvl w:val="0"/>
          <w:numId w:val="56"/>
        </w:numPr>
        <w:tabs>
          <w:tab w:val="left" w:pos="720"/>
        </w:tabs>
        <w:ind w:left="0" w:firstLine="0"/>
        <w:rPr>
          <w:rFonts w:cs="Arial"/>
          <w:lang w:val="en-US"/>
        </w:rPr>
      </w:pPr>
      <w:r w:rsidRPr="006C6C80">
        <w:rPr>
          <w:lang w:val="en-US"/>
        </w:rPr>
        <w:t xml:space="preserve">In addition, they argued that these rights were breached because the state </w:t>
      </w:r>
      <w:r w:rsidR="00207C08" w:rsidRPr="006C6C80">
        <w:rPr>
          <w:lang w:val="en-US"/>
        </w:rPr>
        <w:t xml:space="preserve">retroactively </w:t>
      </w:r>
      <w:r w:rsidRPr="006C6C80">
        <w:rPr>
          <w:lang w:val="en-US"/>
        </w:rPr>
        <w:t xml:space="preserve">applied Decree 35-96 </w:t>
      </w:r>
      <w:r w:rsidR="00207C08" w:rsidRPr="006C6C80">
        <w:rPr>
          <w:lang w:val="en-US"/>
        </w:rPr>
        <w:t xml:space="preserve">which amended Article 4 of the Law on Unionization and </w:t>
      </w:r>
      <w:r w:rsidR="003178A7">
        <w:rPr>
          <w:lang w:val="en-US"/>
        </w:rPr>
        <w:t>Strike Regulations for State Employees</w:t>
      </w:r>
      <w:r w:rsidR="00207C08" w:rsidRPr="006C6C80">
        <w:rPr>
          <w:lang w:val="en-US"/>
        </w:rPr>
        <w:t>, including the administration of justice and related institutions into the definition of essential public services. They indicated that the decree was published on May 27, 1996, and it was enforced with respect to the strike starting on March 19 and ending on April 2 of that same year</w:t>
      </w:r>
      <w:r w:rsidR="003A37E6" w:rsidRPr="006C6C80">
        <w:rPr>
          <w:lang w:val="en-US"/>
        </w:rPr>
        <w:t>.</w:t>
      </w:r>
    </w:p>
    <w:p w:rsidR="005C4459" w:rsidRPr="006C6C80" w:rsidRDefault="005C4459" w:rsidP="00B54921">
      <w:pPr>
        <w:pStyle w:val="ListParagraph"/>
        <w:tabs>
          <w:tab w:val="left" w:pos="720"/>
        </w:tabs>
        <w:rPr>
          <w:bdr w:val="none" w:sz="0" w:space="0" w:color="auto" w:frame="1"/>
        </w:rPr>
      </w:pPr>
    </w:p>
    <w:p w:rsidR="005C4459" w:rsidRPr="006C6C80" w:rsidRDefault="00207C08" w:rsidP="00B54921">
      <w:pPr>
        <w:pStyle w:val="parrafos"/>
        <w:numPr>
          <w:ilvl w:val="0"/>
          <w:numId w:val="56"/>
        </w:numPr>
        <w:tabs>
          <w:tab w:val="left" w:pos="720"/>
        </w:tabs>
        <w:ind w:left="0" w:firstLine="0"/>
        <w:rPr>
          <w:rFonts w:cs="Arial"/>
          <w:lang w:val="en-US"/>
        </w:rPr>
      </w:pPr>
      <w:r w:rsidRPr="006C6C80">
        <w:rPr>
          <w:bdr w:val="none" w:sz="0" w:space="0" w:color="auto" w:frame="1"/>
          <w:lang w:val="en-US"/>
        </w:rPr>
        <w:t>They argued that the</w:t>
      </w:r>
      <w:r w:rsidR="00BA6F38" w:rsidRPr="006C6C80">
        <w:rPr>
          <w:bdr w:val="none" w:sz="0" w:space="0" w:color="auto" w:frame="1"/>
          <w:lang w:val="en-US"/>
        </w:rPr>
        <w:t xml:space="preserve"> </w:t>
      </w:r>
      <w:r w:rsidRPr="006C6C80">
        <w:rPr>
          <w:b/>
          <w:bdr w:val="none" w:sz="0" w:space="0" w:color="auto" w:frame="1"/>
          <w:lang w:val="en-US"/>
        </w:rPr>
        <w:t xml:space="preserve">duty of </w:t>
      </w:r>
      <w:r w:rsidR="00EA2D27">
        <w:rPr>
          <w:b/>
          <w:bdr w:val="none" w:sz="0" w:space="0" w:color="auto" w:frame="1"/>
          <w:lang w:val="en-US"/>
        </w:rPr>
        <w:t>stating reasons</w:t>
      </w:r>
      <w:r w:rsidRPr="006C6C80">
        <w:rPr>
          <w:bdr w:val="none" w:sz="0" w:space="0" w:color="auto" w:frame="1"/>
          <w:lang w:val="en-US"/>
        </w:rPr>
        <w:t xml:space="preserve"> was violated because</w:t>
      </w:r>
      <w:r w:rsidR="00BA6F38" w:rsidRPr="006C6C80">
        <w:rPr>
          <w:bdr w:val="none" w:sz="0" w:space="0" w:color="auto" w:frame="1"/>
          <w:lang w:val="en-US"/>
        </w:rPr>
        <w:t xml:space="preserve"> 72 </w:t>
      </w:r>
      <w:r w:rsidRPr="006C6C80">
        <w:rPr>
          <w:bdr w:val="none" w:sz="0" w:space="0" w:color="auto" w:frame="1"/>
          <w:lang w:val="en-US"/>
        </w:rPr>
        <w:t xml:space="preserve">employees filed appeals for reconsideration in response to their dismissal, and 14 other employees filed other </w:t>
      </w:r>
      <w:r w:rsidR="00EA2D27">
        <w:rPr>
          <w:bdr w:val="none" w:sz="0" w:space="0" w:color="auto" w:frame="1"/>
          <w:lang w:val="en-US"/>
        </w:rPr>
        <w:t>motions</w:t>
      </w:r>
      <w:r w:rsidRPr="006C6C80">
        <w:rPr>
          <w:bdr w:val="none" w:sz="0" w:space="0" w:color="auto" w:frame="1"/>
          <w:lang w:val="en-US"/>
        </w:rPr>
        <w:t xml:space="preserve"> such as regular labor hearings for reinstatement or protection and all were </w:t>
      </w:r>
      <w:r w:rsidR="00EA2D27">
        <w:rPr>
          <w:bdr w:val="none" w:sz="0" w:space="0" w:color="auto" w:frame="1"/>
          <w:lang w:val="en-US"/>
        </w:rPr>
        <w:t xml:space="preserve">dismissed </w:t>
      </w:r>
      <w:r w:rsidRPr="006C6C80">
        <w:rPr>
          <w:bdr w:val="none" w:sz="0" w:space="0" w:color="auto" w:frame="1"/>
          <w:lang w:val="en-US"/>
        </w:rPr>
        <w:t>without any adequate indication of the reasons for the refusal</w:t>
      </w:r>
      <w:r w:rsidR="00BA6F38" w:rsidRPr="006C6C80">
        <w:rPr>
          <w:bdr w:val="none" w:sz="0" w:space="0" w:color="auto" w:frame="1"/>
          <w:lang w:val="en-US"/>
        </w:rPr>
        <w:t>.</w:t>
      </w:r>
    </w:p>
    <w:p w:rsidR="005C4459" w:rsidRPr="006C6C80" w:rsidRDefault="005C4459" w:rsidP="00B54921">
      <w:pPr>
        <w:pStyle w:val="ListParagraph"/>
        <w:tabs>
          <w:tab w:val="left" w:pos="720"/>
        </w:tabs>
      </w:pPr>
    </w:p>
    <w:p w:rsidR="005C4459" w:rsidRPr="006C6C80" w:rsidRDefault="00207C08" w:rsidP="00B54921">
      <w:pPr>
        <w:pStyle w:val="parrafos"/>
        <w:numPr>
          <w:ilvl w:val="0"/>
          <w:numId w:val="56"/>
        </w:numPr>
        <w:tabs>
          <w:tab w:val="left" w:pos="720"/>
        </w:tabs>
        <w:ind w:left="0" w:firstLine="0"/>
        <w:rPr>
          <w:rFonts w:cs="Arial"/>
          <w:lang w:val="en-US"/>
        </w:rPr>
      </w:pPr>
      <w:r w:rsidRPr="006C6C80">
        <w:rPr>
          <w:lang w:val="en-US"/>
        </w:rPr>
        <w:t>They pointed out that the state violated the</w:t>
      </w:r>
      <w:r w:rsidR="00A569D3" w:rsidRPr="006C6C80">
        <w:rPr>
          <w:lang w:val="en-US"/>
        </w:rPr>
        <w:t xml:space="preserve"> </w:t>
      </w:r>
      <w:r w:rsidRPr="006C6C80">
        <w:rPr>
          <w:b/>
          <w:lang w:val="en-US"/>
        </w:rPr>
        <w:t>right to judicial protection</w:t>
      </w:r>
      <w:r w:rsidR="00A569D3" w:rsidRPr="006C6C80">
        <w:rPr>
          <w:b/>
          <w:lang w:val="en-US"/>
        </w:rPr>
        <w:t xml:space="preserve"> </w:t>
      </w:r>
      <w:r w:rsidRPr="006C6C80">
        <w:rPr>
          <w:lang w:val="en-US"/>
        </w:rPr>
        <w:t>when it failed to provide a rapid and effective remedy for protecting their rights in an independent and impartial court</w:t>
      </w:r>
      <w:r w:rsidR="00A569D3" w:rsidRPr="006C6C80">
        <w:rPr>
          <w:lang w:val="en-US"/>
        </w:rPr>
        <w:t xml:space="preserve">. </w:t>
      </w:r>
    </w:p>
    <w:p w:rsidR="005C4459" w:rsidRPr="006C6C80" w:rsidRDefault="005C4459" w:rsidP="00B54921">
      <w:pPr>
        <w:pStyle w:val="ListParagraph"/>
        <w:tabs>
          <w:tab w:val="left" w:pos="720"/>
        </w:tabs>
      </w:pPr>
    </w:p>
    <w:p w:rsidR="004007F8" w:rsidRPr="006C6C80" w:rsidRDefault="00207C08" w:rsidP="00B54921">
      <w:pPr>
        <w:pStyle w:val="parrafos"/>
        <w:numPr>
          <w:ilvl w:val="0"/>
          <w:numId w:val="56"/>
        </w:numPr>
        <w:tabs>
          <w:tab w:val="left" w:pos="720"/>
        </w:tabs>
        <w:ind w:left="0" w:firstLine="0"/>
        <w:rPr>
          <w:rFonts w:cs="Arial"/>
          <w:lang w:val="en-US"/>
        </w:rPr>
      </w:pPr>
      <w:r w:rsidRPr="006C6C80">
        <w:rPr>
          <w:lang w:val="en-US"/>
        </w:rPr>
        <w:t>They stated that the state violated their rights to</w:t>
      </w:r>
      <w:r w:rsidR="005C298D" w:rsidRPr="006C6C80">
        <w:rPr>
          <w:lang w:val="en-US"/>
        </w:rPr>
        <w:t xml:space="preserve"> </w:t>
      </w:r>
      <w:r w:rsidRPr="006C6C80">
        <w:rPr>
          <w:b/>
          <w:lang w:val="en-US"/>
        </w:rPr>
        <w:t>freedom of ass</w:t>
      </w:r>
      <w:r w:rsidR="00C239C6">
        <w:rPr>
          <w:b/>
          <w:lang w:val="en-US"/>
        </w:rPr>
        <w:t>ociation</w:t>
      </w:r>
      <w:r w:rsidRPr="006C6C80">
        <w:rPr>
          <w:lang w:val="en-US"/>
        </w:rPr>
        <w:t xml:space="preserve"> and </w:t>
      </w:r>
      <w:r w:rsidRPr="006C6C80">
        <w:rPr>
          <w:b/>
          <w:lang w:val="en-US"/>
        </w:rPr>
        <w:t>equality before the law</w:t>
      </w:r>
      <w:r w:rsidR="00990966" w:rsidRPr="006C6C80">
        <w:rPr>
          <w:lang w:val="en-US"/>
        </w:rPr>
        <w:t xml:space="preserve">. </w:t>
      </w:r>
      <w:r w:rsidRPr="006C6C80">
        <w:rPr>
          <w:lang w:val="en-US"/>
        </w:rPr>
        <w:t xml:space="preserve">They also indicated, regarding this, that the state violated the right to job </w:t>
      </w:r>
      <w:proofErr w:type="spellStart"/>
      <w:r w:rsidR="00C239C6">
        <w:rPr>
          <w:lang w:val="en-US"/>
        </w:rPr>
        <w:t>irremovability</w:t>
      </w:r>
      <w:proofErr w:type="spellEnd"/>
      <w:r w:rsidR="00C239C6">
        <w:rPr>
          <w:lang w:val="en-US"/>
        </w:rPr>
        <w:t xml:space="preserve"> e</w:t>
      </w:r>
      <w:r w:rsidRPr="006C6C80">
        <w:rPr>
          <w:lang w:val="en-US"/>
        </w:rPr>
        <w:t xml:space="preserve">njoyed by the members of the </w:t>
      </w:r>
      <w:r w:rsidR="003178A7">
        <w:rPr>
          <w:lang w:val="en-US"/>
        </w:rPr>
        <w:t>U</w:t>
      </w:r>
      <w:r w:rsidRPr="006C6C80">
        <w:rPr>
          <w:lang w:val="en-US"/>
        </w:rPr>
        <w:t xml:space="preserve">nion’s </w:t>
      </w:r>
      <w:r w:rsidR="00747D1A">
        <w:rPr>
          <w:lang w:val="en-US"/>
        </w:rPr>
        <w:t>Executive Committee and Advisory Board</w:t>
      </w:r>
      <w:r w:rsidR="00F87FE9" w:rsidRPr="006C6C80">
        <w:rPr>
          <w:lang w:val="en-US"/>
        </w:rPr>
        <w:t>.</w:t>
      </w:r>
      <w:r w:rsidR="004007F8" w:rsidRPr="006C6C80">
        <w:rPr>
          <w:lang w:val="en-US"/>
        </w:rPr>
        <w:t xml:space="preserve"> </w:t>
      </w:r>
      <w:r w:rsidRPr="006C6C80">
        <w:rPr>
          <w:lang w:val="en-US"/>
        </w:rPr>
        <w:t>They added that the</w:t>
      </w:r>
      <w:r w:rsidR="00667AA6" w:rsidRPr="006C6C80">
        <w:rPr>
          <w:lang w:val="en-US"/>
        </w:rPr>
        <w:t xml:space="preserve"> </w:t>
      </w:r>
      <w:r w:rsidR="00667AA6" w:rsidRPr="006C6C80">
        <w:rPr>
          <w:b/>
          <w:lang w:val="en-US"/>
        </w:rPr>
        <w:t>princip</w:t>
      </w:r>
      <w:r w:rsidRPr="006C6C80">
        <w:rPr>
          <w:b/>
          <w:lang w:val="en-US"/>
        </w:rPr>
        <w:t>le of equality</w:t>
      </w:r>
      <w:r w:rsidR="003178A7">
        <w:rPr>
          <w:lang w:val="en-US"/>
        </w:rPr>
        <w:t xml:space="preserve"> was violated because the U</w:t>
      </w:r>
      <w:r w:rsidRPr="006C6C80">
        <w:rPr>
          <w:lang w:val="en-US"/>
        </w:rPr>
        <w:t>nion’s leaders were discriminated against as no</w:t>
      </w:r>
      <w:r w:rsidR="002301AE" w:rsidRPr="006C6C80">
        <w:rPr>
          <w:lang w:val="en-US"/>
        </w:rPr>
        <w:t xml:space="preserve">ne of them were rehired and union </w:t>
      </w:r>
      <w:r w:rsidRPr="006C6C80">
        <w:rPr>
          <w:lang w:val="en-US"/>
        </w:rPr>
        <w:t xml:space="preserve">members </w:t>
      </w:r>
      <w:r w:rsidR="002301AE" w:rsidRPr="006C6C80">
        <w:rPr>
          <w:lang w:val="en-US"/>
        </w:rPr>
        <w:t>who were rehired were stigmatized</w:t>
      </w:r>
      <w:r w:rsidR="00667AA6" w:rsidRPr="006C6C80">
        <w:rPr>
          <w:lang w:val="en-US"/>
        </w:rPr>
        <w:t xml:space="preserve">. </w:t>
      </w:r>
    </w:p>
    <w:p w:rsidR="00B03B9D" w:rsidRPr="006C6C80" w:rsidRDefault="00B03B9D" w:rsidP="00B54921">
      <w:pPr>
        <w:tabs>
          <w:tab w:val="left" w:pos="720"/>
        </w:tabs>
        <w:rPr>
          <w:color w:val="000000" w:themeColor="text1"/>
          <w:sz w:val="20"/>
          <w:szCs w:val="20"/>
        </w:rPr>
      </w:pPr>
    </w:p>
    <w:p w:rsidR="00B03B9D" w:rsidRPr="006C6C80" w:rsidRDefault="005B1FA3" w:rsidP="00B54921">
      <w:pPr>
        <w:pStyle w:val="Heading2"/>
        <w:numPr>
          <w:ilvl w:val="0"/>
          <w:numId w:val="58"/>
        </w:numPr>
        <w:tabs>
          <w:tab w:val="left" w:pos="720"/>
        </w:tabs>
        <w:ind w:left="360"/>
        <w:rPr>
          <w:lang w:val="en-US"/>
        </w:rPr>
      </w:pPr>
      <w:bookmarkStart w:id="6" w:name="_Toc18936460"/>
      <w:r w:rsidRPr="006C6C80">
        <w:rPr>
          <w:lang w:val="en-US"/>
        </w:rPr>
        <w:t>State</w:t>
      </w:r>
      <w:bookmarkEnd w:id="6"/>
    </w:p>
    <w:p w:rsidR="00DF7DB4" w:rsidRPr="006C6C80" w:rsidRDefault="00DF7DB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C4459" w:rsidRPr="006C6C80" w:rsidRDefault="0040024A"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Th</w:t>
      </w:r>
      <w:r w:rsidR="005B1FA3" w:rsidRPr="006C6C80">
        <w:rPr>
          <w:rFonts w:ascii="Cambria" w:hAnsi="Cambria"/>
          <w:lang w:val="en-US"/>
        </w:rPr>
        <w:t>e</w:t>
      </w:r>
      <w:r w:rsidRPr="006C6C80">
        <w:rPr>
          <w:rFonts w:ascii="Cambria" w:hAnsi="Cambria"/>
          <w:lang w:val="en-US"/>
        </w:rPr>
        <w:t xml:space="preserve"> </w:t>
      </w:r>
      <w:r w:rsidR="005B1FA3" w:rsidRPr="006C6C80">
        <w:rPr>
          <w:rFonts w:ascii="Cambria" w:hAnsi="Cambria"/>
          <w:lang w:val="en-US"/>
        </w:rPr>
        <w:t xml:space="preserve">state of </w:t>
      </w:r>
      <w:r w:rsidR="00535FDD" w:rsidRPr="006C6C80">
        <w:rPr>
          <w:rFonts w:ascii="Cambria" w:hAnsi="Cambria"/>
          <w:lang w:val="en-US"/>
        </w:rPr>
        <w:t xml:space="preserve">Guatemala </w:t>
      </w:r>
      <w:r w:rsidR="00FF7789" w:rsidRPr="006C6C80">
        <w:rPr>
          <w:rFonts w:ascii="Cambria" w:hAnsi="Cambria"/>
          <w:lang w:val="en-US"/>
        </w:rPr>
        <w:t>argu</w:t>
      </w:r>
      <w:r w:rsidR="005B1FA3" w:rsidRPr="006C6C80">
        <w:rPr>
          <w:rFonts w:ascii="Cambria" w:hAnsi="Cambria"/>
          <w:lang w:val="en-US"/>
        </w:rPr>
        <w:t>ed that none of the rights referred to by the petitioners were violated and that the domestic court rulings adhered to the principles of the National Constitution and the American Convention</w:t>
      </w:r>
      <w:r w:rsidR="00FF7789" w:rsidRPr="006C6C80">
        <w:rPr>
          <w:rFonts w:ascii="Cambria" w:hAnsi="Cambria"/>
          <w:lang w:val="en-US"/>
        </w:rPr>
        <w:t xml:space="preserve">. </w:t>
      </w:r>
    </w:p>
    <w:p w:rsidR="005C4459" w:rsidRPr="006C6C80" w:rsidRDefault="005C4459" w:rsidP="00B54921">
      <w:pPr>
        <w:pStyle w:val="parrafos"/>
        <w:tabs>
          <w:tab w:val="left" w:pos="720"/>
        </w:tabs>
        <w:rPr>
          <w:rFonts w:ascii="Cambria" w:hAnsi="Cambria"/>
          <w:lang w:val="en-US"/>
        </w:rPr>
      </w:pPr>
    </w:p>
    <w:p w:rsidR="005C4459" w:rsidRPr="006C6C80" w:rsidRDefault="005B1FA3"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With respect to</w:t>
      </w:r>
      <w:r w:rsidR="00BA6F38" w:rsidRPr="006C6C80">
        <w:rPr>
          <w:rFonts w:ascii="Cambria" w:hAnsi="Cambria"/>
          <w:lang w:val="en-US"/>
        </w:rPr>
        <w:t xml:space="preserve"> </w:t>
      </w:r>
      <w:r w:rsidRPr="006C6C80">
        <w:rPr>
          <w:rFonts w:ascii="Cambria" w:hAnsi="Cambria"/>
          <w:b/>
          <w:lang w:val="en-US"/>
        </w:rPr>
        <w:t>a fair trial</w:t>
      </w:r>
      <w:r w:rsidR="00BA6F38" w:rsidRPr="006C6C80">
        <w:rPr>
          <w:rFonts w:ascii="Cambria" w:hAnsi="Cambria"/>
          <w:lang w:val="en-US"/>
        </w:rPr>
        <w:t xml:space="preserve">, </w:t>
      </w:r>
      <w:r w:rsidR="00EB3270" w:rsidRPr="006C6C80">
        <w:rPr>
          <w:rFonts w:ascii="Cambria" w:hAnsi="Cambria"/>
          <w:lang w:val="en-US"/>
        </w:rPr>
        <w:t>spec</w:t>
      </w:r>
      <w:r w:rsidRPr="006C6C80">
        <w:rPr>
          <w:rFonts w:ascii="Cambria" w:hAnsi="Cambria"/>
          <w:lang w:val="en-US"/>
        </w:rPr>
        <w:t>ifically, regarding the allegation relative to the absence of independence and impartiality of the Supreme Court of Justice, it indicated that it did not act as judge and jury. Regarding this, it stated that the Supreme Court of Justice judges themselves recused themselves from hearing the proceedings, pursuant to national law</w:t>
      </w:r>
      <w:r w:rsidR="00693395" w:rsidRPr="006C6C80">
        <w:rPr>
          <w:rFonts w:ascii="Cambria" w:hAnsi="Cambria"/>
          <w:lang w:val="en-US"/>
        </w:rPr>
        <w:t xml:space="preserve">. </w:t>
      </w:r>
      <w:r w:rsidRPr="006C6C80">
        <w:rPr>
          <w:rFonts w:ascii="Cambria" w:hAnsi="Cambria"/>
          <w:lang w:val="en-US"/>
        </w:rPr>
        <w:t>It added that the judges of the</w:t>
      </w:r>
      <w:r w:rsidR="0007740C" w:rsidRPr="006C6C80">
        <w:rPr>
          <w:rFonts w:ascii="Cambria" w:hAnsi="Cambria"/>
          <w:lang w:val="en-US"/>
        </w:rPr>
        <w:t xml:space="preserve"> CSJ </w:t>
      </w:r>
      <w:r w:rsidRPr="006C6C80">
        <w:rPr>
          <w:rFonts w:ascii="Cambria" w:hAnsi="Cambria"/>
          <w:lang w:val="en-US"/>
        </w:rPr>
        <w:t>only reviewed the dispute as representatives of the emplo</w:t>
      </w:r>
      <w:r w:rsidR="00AA3098">
        <w:rPr>
          <w:rFonts w:ascii="Cambria" w:hAnsi="Cambria"/>
          <w:lang w:val="en-US"/>
        </w:rPr>
        <w:t xml:space="preserve">yer-state </w:t>
      </w:r>
      <w:r w:rsidR="00614B81">
        <w:rPr>
          <w:rFonts w:ascii="Cambria" w:hAnsi="Cambria"/>
          <w:lang w:val="en-US"/>
        </w:rPr>
        <w:t>when ruling on and</w:t>
      </w:r>
      <w:r w:rsidRPr="006C6C80">
        <w:rPr>
          <w:rFonts w:ascii="Cambria" w:hAnsi="Cambria"/>
          <w:lang w:val="en-US"/>
        </w:rPr>
        <w:t xml:space="preserve"> implementing, on September 1, 1999, the dismissals that had been authorized on May 13, 1996 by an impartial, independ</w:t>
      </w:r>
      <w:r w:rsidR="00614B81">
        <w:rPr>
          <w:rFonts w:ascii="Cambria" w:hAnsi="Cambria"/>
          <w:lang w:val="en-US"/>
        </w:rPr>
        <w:t>ent, and competent court, namely, the F</w:t>
      </w:r>
      <w:r w:rsidRPr="006C6C80">
        <w:rPr>
          <w:rFonts w:ascii="Cambria" w:hAnsi="Cambria"/>
          <w:lang w:val="en-US"/>
        </w:rPr>
        <w:t xml:space="preserve">irst </w:t>
      </w:r>
      <w:r w:rsidR="00614B81">
        <w:rPr>
          <w:rFonts w:ascii="Cambria" w:hAnsi="Cambria"/>
          <w:lang w:val="en-US"/>
        </w:rPr>
        <w:t>C</w:t>
      </w:r>
      <w:r w:rsidRPr="006C6C80">
        <w:rPr>
          <w:rFonts w:ascii="Cambria" w:hAnsi="Cambria"/>
          <w:lang w:val="en-US"/>
        </w:rPr>
        <w:t>hamber of the Labor and Social Welfare Appeals Court</w:t>
      </w:r>
      <w:r w:rsidR="0007740C" w:rsidRPr="006C6C80">
        <w:rPr>
          <w:rFonts w:ascii="Cambria" w:hAnsi="Cambria"/>
          <w:lang w:val="en-US"/>
        </w:rPr>
        <w:t>.</w:t>
      </w:r>
    </w:p>
    <w:p w:rsidR="005C4459" w:rsidRPr="006C6C80" w:rsidRDefault="005C4459" w:rsidP="00B54921">
      <w:pPr>
        <w:pStyle w:val="ListParagraph"/>
        <w:tabs>
          <w:tab w:val="left" w:pos="720"/>
        </w:tabs>
      </w:pPr>
    </w:p>
    <w:p w:rsidR="005C4459" w:rsidRPr="006C6C80" w:rsidRDefault="005B1FA3"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In connect</w:t>
      </w:r>
      <w:r w:rsidR="0040024A" w:rsidRPr="006C6C80">
        <w:rPr>
          <w:rFonts w:ascii="Cambria" w:hAnsi="Cambria"/>
          <w:lang w:val="en-US"/>
        </w:rPr>
        <w:t>ion</w:t>
      </w:r>
      <w:r w:rsidRPr="006C6C80">
        <w:rPr>
          <w:rFonts w:ascii="Cambria" w:hAnsi="Cambria"/>
          <w:lang w:val="en-US"/>
        </w:rPr>
        <w:t xml:space="preserve"> with the alle</w:t>
      </w:r>
      <w:r w:rsidR="0040024A" w:rsidRPr="006C6C80">
        <w:rPr>
          <w:rFonts w:ascii="Cambria" w:hAnsi="Cambria"/>
          <w:lang w:val="en-US"/>
        </w:rPr>
        <w:t>gation made by the petitioners for</w:t>
      </w:r>
      <w:r w:rsidRPr="006C6C80">
        <w:rPr>
          <w:rFonts w:ascii="Cambria" w:hAnsi="Cambria"/>
          <w:lang w:val="en-US"/>
        </w:rPr>
        <w:t xml:space="preserve"> the need to establish another court </w:t>
      </w:r>
      <w:r w:rsidR="003178A7">
        <w:rPr>
          <w:rFonts w:ascii="Cambria" w:hAnsi="Cambria"/>
          <w:lang w:val="en-US"/>
        </w:rPr>
        <w:t>to hear the dispute between the Union’s</w:t>
      </w:r>
      <w:r w:rsidR="00614B81">
        <w:rPr>
          <w:rFonts w:ascii="Cambria" w:hAnsi="Cambria"/>
          <w:lang w:val="en-US"/>
        </w:rPr>
        <w:t xml:space="preserve"> </w:t>
      </w:r>
      <w:r w:rsidRPr="006C6C80">
        <w:rPr>
          <w:rFonts w:ascii="Cambria" w:hAnsi="Cambria"/>
          <w:lang w:val="en-US"/>
        </w:rPr>
        <w:t>workers</w:t>
      </w:r>
      <w:r w:rsidR="00614B81">
        <w:rPr>
          <w:rFonts w:ascii="Cambria" w:hAnsi="Cambria"/>
          <w:lang w:val="en-US"/>
        </w:rPr>
        <w:t xml:space="preserve"> and the Ju</w:t>
      </w:r>
      <w:r w:rsidRPr="006C6C80">
        <w:rPr>
          <w:rFonts w:ascii="Cambria" w:hAnsi="Cambria"/>
          <w:lang w:val="en-US"/>
        </w:rPr>
        <w:t>diciary</w:t>
      </w:r>
      <w:r w:rsidR="0040024A" w:rsidRPr="006C6C80">
        <w:rPr>
          <w:rFonts w:ascii="Cambria" w:hAnsi="Cambria"/>
          <w:lang w:val="en-US"/>
        </w:rPr>
        <w:t>, the state argued that creating a special court would violate the principle of equality for all judicial proceedings</w:t>
      </w:r>
      <w:r w:rsidR="00E079D2" w:rsidRPr="006C6C80">
        <w:rPr>
          <w:rFonts w:ascii="Cambria" w:hAnsi="Cambria"/>
          <w:lang w:val="en-US"/>
        </w:rPr>
        <w:t xml:space="preserve">. </w:t>
      </w:r>
      <w:r w:rsidR="0040024A" w:rsidRPr="006C6C80">
        <w:rPr>
          <w:rFonts w:ascii="Cambria" w:hAnsi="Cambria"/>
          <w:lang w:val="en-US"/>
        </w:rPr>
        <w:t>It pointed out that the National Constitution establishes that all regular courts shall hear all disputes under private law to which the state, the municipality, or any other decentralized or autonomous entity are a party</w:t>
      </w:r>
      <w:r w:rsidR="004F569A" w:rsidRPr="006C6C80">
        <w:rPr>
          <w:rFonts w:ascii="Cambria" w:hAnsi="Cambria"/>
          <w:lang w:val="en-US"/>
        </w:rPr>
        <w:t>.</w:t>
      </w:r>
    </w:p>
    <w:p w:rsidR="005C4459" w:rsidRPr="006C6C80" w:rsidRDefault="005C4459" w:rsidP="00B54921">
      <w:pPr>
        <w:pStyle w:val="ListParagraph"/>
        <w:tabs>
          <w:tab w:val="left" w:pos="720"/>
        </w:tabs>
      </w:pPr>
    </w:p>
    <w:p w:rsidR="005C4459" w:rsidRPr="006C6C80" w:rsidRDefault="0040024A"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 xml:space="preserve">It added that it was the </w:t>
      </w:r>
      <w:r w:rsidR="00C4756E">
        <w:rPr>
          <w:rFonts w:ascii="Cambria" w:hAnsi="Cambria"/>
          <w:lang w:val="en-US"/>
        </w:rPr>
        <w:t>Constitutional Court</w:t>
      </w:r>
      <w:r w:rsidRPr="006C6C80">
        <w:rPr>
          <w:rFonts w:ascii="Cambria" w:hAnsi="Cambria"/>
          <w:lang w:val="en-US"/>
        </w:rPr>
        <w:t xml:space="preserve"> that was in charg</w:t>
      </w:r>
      <w:r w:rsidR="00614B81">
        <w:rPr>
          <w:rFonts w:ascii="Cambria" w:hAnsi="Cambria"/>
          <w:lang w:val="en-US"/>
        </w:rPr>
        <w:t>e</w:t>
      </w:r>
      <w:r w:rsidRPr="006C6C80">
        <w:rPr>
          <w:rFonts w:ascii="Cambria" w:hAnsi="Cambria"/>
          <w:lang w:val="en-US"/>
        </w:rPr>
        <w:t xml:space="preserve"> of reviewing human rights violations submitted by the petitioners and that s</w:t>
      </w:r>
      <w:r w:rsidR="00614B81">
        <w:rPr>
          <w:rFonts w:ascii="Cambria" w:hAnsi="Cambria"/>
          <w:lang w:val="en-US"/>
        </w:rPr>
        <w:t>aid body is completely separate</w:t>
      </w:r>
      <w:r w:rsidRPr="006C6C80">
        <w:rPr>
          <w:rFonts w:ascii="Cambria" w:hAnsi="Cambria"/>
          <w:lang w:val="en-US"/>
        </w:rPr>
        <w:t xml:space="preserve"> from the Judiciary</w:t>
      </w:r>
      <w:r w:rsidR="0007740C" w:rsidRPr="006C6C80">
        <w:rPr>
          <w:rFonts w:ascii="Cambria" w:hAnsi="Cambria"/>
          <w:lang w:val="en-US"/>
        </w:rPr>
        <w:t>.</w:t>
      </w:r>
      <w:r w:rsidR="007858FD" w:rsidRPr="006C6C80">
        <w:rPr>
          <w:rFonts w:ascii="Cambria" w:hAnsi="Cambria"/>
          <w:lang w:val="en-US"/>
        </w:rPr>
        <w:t xml:space="preserve"> </w:t>
      </w:r>
      <w:r w:rsidRPr="006C6C80">
        <w:rPr>
          <w:rFonts w:ascii="Cambria" w:hAnsi="Cambria"/>
          <w:lang w:val="en-US"/>
        </w:rPr>
        <w:t xml:space="preserve">It finally stated that, regarding the </w:t>
      </w:r>
      <w:r w:rsidR="0056182C" w:rsidRPr="006C6C80">
        <w:rPr>
          <w:rFonts w:ascii="Cambria" w:hAnsi="Cambria"/>
          <w:lang w:val="en-US"/>
        </w:rPr>
        <w:t>lawfulness</w:t>
      </w:r>
      <w:r w:rsidRPr="006C6C80">
        <w:rPr>
          <w:rFonts w:ascii="Cambria" w:hAnsi="Cambria"/>
          <w:lang w:val="en-US"/>
        </w:rPr>
        <w:t xml:space="preserve"> of the dismissals, it is the </w:t>
      </w:r>
      <w:r w:rsidR="00C4756E">
        <w:rPr>
          <w:rFonts w:ascii="Cambria" w:hAnsi="Cambria"/>
          <w:lang w:val="en-US"/>
        </w:rPr>
        <w:t>Constitutional Court</w:t>
      </w:r>
      <w:r w:rsidRPr="006C6C80">
        <w:rPr>
          <w:rFonts w:ascii="Cambria" w:hAnsi="Cambria"/>
          <w:lang w:val="en-US"/>
        </w:rPr>
        <w:t>, and not the Supreme Court of Justice, that takes the final decision</w:t>
      </w:r>
      <w:r w:rsidR="00693395" w:rsidRPr="006C6C80">
        <w:rPr>
          <w:rFonts w:ascii="Cambria" w:hAnsi="Cambria"/>
          <w:lang w:val="en-US"/>
        </w:rPr>
        <w:t>.</w:t>
      </w:r>
      <w:r w:rsidR="00C66564" w:rsidRPr="006C6C80">
        <w:rPr>
          <w:rFonts w:ascii="Cambria" w:hAnsi="Cambria"/>
          <w:lang w:val="en-US"/>
        </w:rPr>
        <w:t xml:space="preserve"> </w:t>
      </w:r>
    </w:p>
    <w:p w:rsidR="005C4459" w:rsidRPr="006C6C80" w:rsidRDefault="005C4459" w:rsidP="00B54921">
      <w:pPr>
        <w:pStyle w:val="ListParagraph"/>
        <w:tabs>
          <w:tab w:val="left" w:pos="720"/>
        </w:tabs>
      </w:pPr>
    </w:p>
    <w:p w:rsidR="005C4459" w:rsidRPr="006C6C80" w:rsidRDefault="0040024A"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Furthermore, regarding</w:t>
      </w:r>
      <w:r w:rsidR="004450D2" w:rsidRPr="006C6C80">
        <w:rPr>
          <w:rFonts w:ascii="Cambria" w:hAnsi="Cambria"/>
          <w:lang w:val="en-US"/>
        </w:rPr>
        <w:t xml:space="preserve"> </w:t>
      </w:r>
      <w:r w:rsidRPr="006C6C80">
        <w:rPr>
          <w:rFonts w:ascii="Cambria" w:hAnsi="Cambria"/>
          <w:b/>
          <w:lang w:val="en-US"/>
        </w:rPr>
        <w:t>judicial protection</w:t>
      </w:r>
      <w:r w:rsidR="004450D2" w:rsidRPr="006C6C80">
        <w:rPr>
          <w:rFonts w:ascii="Cambria" w:hAnsi="Cambria"/>
          <w:lang w:val="en-US"/>
        </w:rPr>
        <w:t>, i</w:t>
      </w:r>
      <w:r w:rsidRPr="006C6C80">
        <w:rPr>
          <w:rFonts w:ascii="Cambria" w:hAnsi="Cambria"/>
          <w:lang w:val="en-US"/>
        </w:rPr>
        <w:t>t indicated that the petitioners had the opportunity to take advantage</w:t>
      </w:r>
      <w:r w:rsidR="00614B81">
        <w:rPr>
          <w:rFonts w:ascii="Cambria" w:hAnsi="Cambria"/>
          <w:lang w:val="en-US"/>
        </w:rPr>
        <w:t xml:space="preserve"> of</w:t>
      </w:r>
      <w:r w:rsidRPr="006C6C80">
        <w:rPr>
          <w:rFonts w:ascii="Cambria" w:hAnsi="Cambria"/>
          <w:lang w:val="en-US"/>
        </w:rPr>
        <w:t xml:space="preserve"> all the re</w:t>
      </w:r>
      <w:r w:rsidR="00614B81">
        <w:rPr>
          <w:rFonts w:ascii="Cambria" w:hAnsi="Cambria"/>
          <w:lang w:val="en-US"/>
        </w:rPr>
        <w:t>courses</w:t>
      </w:r>
      <w:r w:rsidRPr="006C6C80">
        <w:rPr>
          <w:rFonts w:ascii="Cambria" w:hAnsi="Cambria"/>
          <w:lang w:val="en-US"/>
        </w:rPr>
        <w:t xml:space="preserve"> available under domestic law, which were ruled upon by a competent court</w:t>
      </w:r>
      <w:r w:rsidR="004450D2" w:rsidRPr="006C6C80">
        <w:rPr>
          <w:rFonts w:ascii="Cambria" w:hAnsi="Cambria"/>
          <w:lang w:val="en-US"/>
        </w:rPr>
        <w:t>.</w:t>
      </w:r>
      <w:r w:rsidR="00C66564" w:rsidRPr="006C6C80">
        <w:rPr>
          <w:rFonts w:ascii="Cambria" w:hAnsi="Cambria"/>
          <w:lang w:val="en-US"/>
        </w:rPr>
        <w:t xml:space="preserve"> </w:t>
      </w:r>
    </w:p>
    <w:p w:rsidR="005C4459" w:rsidRPr="006C6C80" w:rsidRDefault="005C4459" w:rsidP="00B54921">
      <w:pPr>
        <w:pStyle w:val="ListParagraph"/>
        <w:tabs>
          <w:tab w:val="left" w:pos="720"/>
        </w:tabs>
      </w:pPr>
    </w:p>
    <w:p w:rsidR="005C4459" w:rsidRPr="006C6C80" w:rsidRDefault="0040024A"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lastRenderedPageBreak/>
        <w:t>It added that a</w:t>
      </w:r>
      <w:r w:rsidR="00614B81">
        <w:rPr>
          <w:rFonts w:ascii="Cambria" w:hAnsi="Cambria"/>
          <w:lang w:val="en-US"/>
        </w:rPr>
        <w:t>l</w:t>
      </w:r>
      <w:r w:rsidRPr="006C6C80">
        <w:rPr>
          <w:rFonts w:ascii="Cambria" w:hAnsi="Cambria"/>
          <w:lang w:val="en-US"/>
        </w:rPr>
        <w:t xml:space="preserve">l the dismissed employees had the right to go before a labor court to remedy any </w:t>
      </w:r>
      <w:r w:rsidR="0056182C" w:rsidRPr="006C6C80">
        <w:rPr>
          <w:rFonts w:ascii="Cambria" w:hAnsi="Cambria"/>
          <w:lang w:val="en-US"/>
        </w:rPr>
        <w:t>unlawfulness</w:t>
      </w:r>
      <w:r w:rsidRPr="006C6C80">
        <w:rPr>
          <w:rFonts w:ascii="Cambria" w:hAnsi="Cambria"/>
          <w:lang w:val="en-US"/>
        </w:rPr>
        <w:t xml:space="preserve"> that might have been committed to their detriment</w:t>
      </w:r>
      <w:r w:rsidR="00C86195" w:rsidRPr="006C6C80">
        <w:rPr>
          <w:rFonts w:ascii="Cambria" w:hAnsi="Cambria"/>
          <w:lang w:val="en-US"/>
        </w:rPr>
        <w:t>.</w:t>
      </w:r>
      <w:r w:rsidR="00C66564" w:rsidRPr="006C6C80">
        <w:rPr>
          <w:rFonts w:ascii="Cambria" w:hAnsi="Cambria"/>
          <w:lang w:val="en-US"/>
        </w:rPr>
        <w:t xml:space="preserve"> </w:t>
      </w:r>
      <w:r w:rsidR="00F22CF1" w:rsidRPr="006C6C80">
        <w:rPr>
          <w:rFonts w:ascii="Cambria" w:hAnsi="Cambria"/>
          <w:lang w:val="en-US"/>
        </w:rPr>
        <w:t>I</w:t>
      </w:r>
      <w:r w:rsidRPr="006C6C80">
        <w:rPr>
          <w:rFonts w:ascii="Cambria" w:hAnsi="Cambria"/>
          <w:lang w:val="en-US"/>
        </w:rPr>
        <w:t>t in</w:t>
      </w:r>
      <w:r w:rsidR="006E31DC" w:rsidRPr="006C6C80">
        <w:rPr>
          <w:rFonts w:ascii="Cambria" w:hAnsi="Cambria"/>
          <w:lang w:val="en-US"/>
        </w:rPr>
        <w:t>dicated that three years had elapsed fro</w:t>
      </w:r>
      <w:r w:rsidR="00881967" w:rsidRPr="006C6C80">
        <w:rPr>
          <w:rFonts w:ascii="Cambria" w:hAnsi="Cambria"/>
          <w:lang w:val="en-US"/>
        </w:rPr>
        <w:t>m</w:t>
      </w:r>
      <w:r w:rsidR="006E31DC" w:rsidRPr="006C6C80">
        <w:rPr>
          <w:rFonts w:ascii="Cambria" w:hAnsi="Cambria"/>
          <w:lang w:val="en-US"/>
        </w:rPr>
        <w:t xml:space="preserve"> </w:t>
      </w:r>
      <w:r w:rsidR="00276156">
        <w:rPr>
          <w:rFonts w:ascii="Cambria" w:hAnsi="Cambria"/>
          <w:lang w:val="en-US"/>
        </w:rPr>
        <w:t xml:space="preserve">the time </w:t>
      </w:r>
      <w:r w:rsidR="006E31DC" w:rsidRPr="006C6C80">
        <w:rPr>
          <w:rFonts w:ascii="Cambria" w:hAnsi="Cambria"/>
          <w:lang w:val="en-US"/>
        </w:rPr>
        <w:t>the</w:t>
      </w:r>
      <w:r w:rsidRPr="006C6C80">
        <w:rPr>
          <w:rFonts w:ascii="Cambria" w:hAnsi="Cambria"/>
          <w:lang w:val="en-US"/>
        </w:rPr>
        <w:t xml:space="preserve"> </w:t>
      </w:r>
      <w:r w:rsidR="006E31DC" w:rsidRPr="006C6C80">
        <w:rPr>
          <w:rFonts w:ascii="Cambria" w:hAnsi="Cambria"/>
          <w:lang w:val="en-US"/>
        </w:rPr>
        <w:t xml:space="preserve">order declaring </w:t>
      </w:r>
      <w:r w:rsidR="00276156">
        <w:rPr>
          <w:rFonts w:ascii="Cambria" w:hAnsi="Cambria"/>
          <w:lang w:val="en-US"/>
        </w:rPr>
        <w:t xml:space="preserve">that </w:t>
      </w:r>
      <w:r w:rsidR="006E31DC" w:rsidRPr="006C6C80">
        <w:rPr>
          <w:rFonts w:ascii="Cambria" w:hAnsi="Cambria"/>
          <w:lang w:val="en-US"/>
        </w:rPr>
        <w:t xml:space="preserve">the strike was </w:t>
      </w:r>
      <w:r w:rsidR="0056182C" w:rsidRPr="006C6C80">
        <w:rPr>
          <w:rFonts w:ascii="Cambria" w:hAnsi="Cambria"/>
          <w:lang w:val="en-US"/>
        </w:rPr>
        <w:t>unlawful</w:t>
      </w:r>
      <w:r w:rsidR="006E31DC" w:rsidRPr="006C6C80">
        <w:rPr>
          <w:rFonts w:ascii="Cambria" w:hAnsi="Cambria"/>
          <w:lang w:val="en-US"/>
        </w:rPr>
        <w:t xml:space="preserve"> was issued on May 13, </w:t>
      </w:r>
      <w:r w:rsidR="00BA2E4A" w:rsidRPr="006C6C80">
        <w:rPr>
          <w:rFonts w:ascii="Cambria" w:hAnsi="Cambria"/>
          <w:lang w:val="en-US"/>
        </w:rPr>
        <w:t xml:space="preserve">1996 </w:t>
      </w:r>
      <w:r w:rsidR="00276156">
        <w:rPr>
          <w:rFonts w:ascii="Cambria" w:hAnsi="Cambria"/>
          <w:lang w:val="en-US"/>
        </w:rPr>
        <w:t>to</w:t>
      </w:r>
      <w:r w:rsidR="006E31DC" w:rsidRPr="006C6C80">
        <w:rPr>
          <w:rFonts w:ascii="Cambria" w:hAnsi="Cambria"/>
          <w:lang w:val="en-US"/>
        </w:rPr>
        <w:t xml:space="preserve"> its implementation on August 23, </w:t>
      </w:r>
      <w:r w:rsidR="00BA2E4A" w:rsidRPr="006C6C80">
        <w:rPr>
          <w:rFonts w:ascii="Cambria" w:hAnsi="Cambria"/>
          <w:lang w:val="en-US"/>
        </w:rPr>
        <w:t xml:space="preserve">1999. </w:t>
      </w:r>
      <w:r w:rsidR="006E31DC" w:rsidRPr="006C6C80">
        <w:rPr>
          <w:rFonts w:ascii="Cambria" w:hAnsi="Cambria"/>
          <w:lang w:val="en-US"/>
        </w:rPr>
        <w:t xml:space="preserve">It indicated that, during this time, the </w:t>
      </w:r>
      <w:r w:rsidR="003178A7">
        <w:rPr>
          <w:rFonts w:ascii="Cambria" w:hAnsi="Cambria"/>
          <w:lang w:val="en-US"/>
        </w:rPr>
        <w:t>U</w:t>
      </w:r>
      <w:r w:rsidR="006E31DC" w:rsidRPr="006C6C80">
        <w:rPr>
          <w:rFonts w:ascii="Cambria" w:hAnsi="Cambria"/>
          <w:lang w:val="en-US"/>
        </w:rPr>
        <w:t xml:space="preserve">nion filed all the </w:t>
      </w:r>
      <w:r w:rsidR="00276156">
        <w:rPr>
          <w:rFonts w:ascii="Cambria" w:hAnsi="Cambria"/>
          <w:lang w:val="en-US"/>
        </w:rPr>
        <w:t>motions to</w:t>
      </w:r>
      <w:r w:rsidR="006E31DC" w:rsidRPr="006C6C80">
        <w:rPr>
          <w:rFonts w:ascii="Cambria" w:hAnsi="Cambria"/>
          <w:lang w:val="en-US"/>
        </w:rPr>
        <w:t xml:space="preserve"> challeng</w:t>
      </w:r>
      <w:r w:rsidR="00276156">
        <w:rPr>
          <w:rFonts w:ascii="Cambria" w:hAnsi="Cambria"/>
          <w:lang w:val="en-US"/>
        </w:rPr>
        <w:t>e</w:t>
      </w:r>
      <w:r w:rsidR="006E31DC" w:rsidRPr="006C6C80">
        <w:rPr>
          <w:rFonts w:ascii="Cambria" w:hAnsi="Cambria"/>
          <w:lang w:val="en-US"/>
        </w:rPr>
        <w:t xml:space="preserve"> the order and </w:t>
      </w:r>
      <w:r w:rsidR="00276156">
        <w:rPr>
          <w:rFonts w:ascii="Cambria" w:hAnsi="Cambria"/>
          <w:lang w:val="en-US"/>
        </w:rPr>
        <w:t>file</w:t>
      </w:r>
      <w:r w:rsidR="003178A7">
        <w:rPr>
          <w:rFonts w:ascii="Cambria" w:hAnsi="Cambria"/>
          <w:lang w:val="en-US"/>
        </w:rPr>
        <w:t>d</w:t>
      </w:r>
      <w:r w:rsidR="00276156">
        <w:rPr>
          <w:rFonts w:ascii="Cambria" w:hAnsi="Cambria"/>
          <w:lang w:val="en-US"/>
        </w:rPr>
        <w:t xml:space="preserve"> </w:t>
      </w:r>
      <w:r w:rsidR="006E31DC" w:rsidRPr="006C6C80">
        <w:rPr>
          <w:rFonts w:ascii="Cambria" w:hAnsi="Cambria"/>
          <w:lang w:val="en-US"/>
        </w:rPr>
        <w:t xml:space="preserve">proceedings for protection on constitutional grounds, for which it was summoned and heard in the corresponding </w:t>
      </w:r>
      <w:r w:rsidR="002E17C5" w:rsidRPr="006C6C80">
        <w:rPr>
          <w:rFonts w:ascii="Cambria" w:hAnsi="Cambria"/>
          <w:lang w:val="en-US"/>
        </w:rPr>
        <w:t>standard</w:t>
      </w:r>
      <w:r w:rsidR="006E31DC" w:rsidRPr="006C6C80">
        <w:rPr>
          <w:rFonts w:ascii="Cambria" w:hAnsi="Cambria"/>
          <w:lang w:val="en-US"/>
        </w:rPr>
        <w:t xml:space="preserve"> and special courts</w:t>
      </w:r>
      <w:r w:rsidR="00BA2E4A" w:rsidRPr="006C6C80">
        <w:rPr>
          <w:rFonts w:ascii="Cambria" w:hAnsi="Cambria"/>
          <w:lang w:val="en-US"/>
        </w:rPr>
        <w:t>.</w:t>
      </w:r>
    </w:p>
    <w:p w:rsidR="005C4459" w:rsidRPr="006C6C80" w:rsidRDefault="005C4459" w:rsidP="00B54921">
      <w:pPr>
        <w:pStyle w:val="ListParagraph"/>
        <w:tabs>
          <w:tab w:val="left" w:pos="720"/>
        </w:tabs>
      </w:pPr>
    </w:p>
    <w:p w:rsidR="005C4459" w:rsidRPr="006C6C80" w:rsidRDefault="00C163D9"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Regarding the</w:t>
      </w:r>
      <w:r w:rsidR="00C57174" w:rsidRPr="006C6C80">
        <w:rPr>
          <w:rFonts w:ascii="Cambria" w:hAnsi="Cambria"/>
          <w:lang w:val="en-US"/>
        </w:rPr>
        <w:t xml:space="preserve"> </w:t>
      </w:r>
      <w:r w:rsidRPr="006C6C80">
        <w:rPr>
          <w:rFonts w:ascii="Cambria" w:hAnsi="Cambria"/>
          <w:b/>
          <w:lang w:val="en-US"/>
        </w:rPr>
        <w:t>rights to freedom of association</w:t>
      </w:r>
      <w:r w:rsidRPr="006C6C80">
        <w:rPr>
          <w:rFonts w:ascii="Cambria" w:hAnsi="Cambria"/>
          <w:lang w:val="en-US"/>
        </w:rPr>
        <w:t xml:space="preserve"> and </w:t>
      </w:r>
      <w:r w:rsidRPr="006C6C80">
        <w:rPr>
          <w:rFonts w:ascii="Cambria" w:hAnsi="Cambria"/>
          <w:b/>
          <w:lang w:val="en-US"/>
        </w:rPr>
        <w:t>equality before the law</w:t>
      </w:r>
      <w:r w:rsidR="00F95083" w:rsidRPr="006C6C80">
        <w:rPr>
          <w:rFonts w:ascii="Cambria" w:hAnsi="Cambria"/>
          <w:b/>
          <w:lang w:val="en-US"/>
        </w:rPr>
        <w:t xml:space="preserve">, </w:t>
      </w:r>
      <w:r w:rsidRPr="006C6C80">
        <w:rPr>
          <w:rFonts w:ascii="Cambria" w:hAnsi="Cambria"/>
          <w:lang w:val="en-US"/>
        </w:rPr>
        <w:t>the state indicated</w:t>
      </w:r>
      <w:r w:rsidR="00276156">
        <w:rPr>
          <w:rFonts w:ascii="Cambria" w:hAnsi="Cambria"/>
          <w:lang w:val="en-US"/>
        </w:rPr>
        <w:t xml:space="preserve"> that the ruling issued by the F</w:t>
      </w:r>
      <w:r w:rsidRPr="006C6C80">
        <w:rPr>
          <w:rFonts w:ascii="Cambria" w:hAnsi="Cambria"/>
          <w:lang w:val="en-US"/>
        </w:rPr>
        <w:t xml:space="preserve">irst </w:t>
      </w:r>
      <w:r w:rsidR="00276156">
        <w:rPr>
          <w:rFonts w:ascii="Cambria" w:hAnsi="Cambria"/>
          <w:lang w:val="en-US"/>
        </w:rPr>
        <w:t>C</w:t>
      </w:r>
      <w:r w:rsidRPr="006C6C80">
        <w:rPr>
          <w:rFonts w:ascii="Cambria" w:hAnsi="Cambria"/>
          <w:lang w:val="en-US"/>
        </w:rPr>
        <w:t xml:space="preserve">hamber of the Labor and Social Welfare Appeals Court granted the state the legitimacy to proceed with the dismissals and did not </w:t>
      </w:r>
      <w:r w:rsidR="008C7D77">
        <w:rPr>
          <w:rFonts w:ascii="Cambria" w:hAnsi="Cambria"/>
          <w:lang w:val="en-US"/>
        </w:rPr>
        <w:t>establish</w:t>
      </w:r>
      <w:r w:rsidRPr="006C6C80">
        <w:rPr>
          <w:rFonts w:ascii="Cambria" w:hAnsi="Cambria"/>
          <w:lang w:val="en-US"/>
        </w:rPr>
        <w:t xml:space="preserve"> any diff</w:t>
      </w:r>
      <w:r w:rsidR="00276156">
        <w:rPr>
          <w:rFonts w:ascii="Cambria" w:hAnsi="Cambria"/>
          <w:lang w:val="en-US"/>
        </w:rPr>
        <w:t xml:space="preserve">erence or exception between </w:t>
      </w:r>
      <w:r w:rsidR="003178A7">
        <w:rPr>
          <w:rFonts w:ascii="Cambria" w:hAnsi="Cambria"/>
          <w:lang w:val="en-US"/>
        </w:rPr>
        <w:t>the U</w:t>
      </w:r>
      <w:r w:rsidR="00276156">
        <w:rPr>
          <w:rFonts w:ascii="Cambria" w:hAnsi="Cambria"/>
          <w:lang w:val="en-US"/>
        </w:rPr>
        <w:t>nio</w:t>
      </w:r>
      <w:r w:rsidRPr="006C6C80">
        <w:rPr>
          <w:rFonts w:ascii="Cambria" w:hAnsi="Cambria"/>
          <w:lang w:val="en-US"/>
        </w:rPr>
        <w:t>n</w:t>
      </w:r>
      <w:r w:rsidR="003178A7">
        <w:rPr>
          <w:rFonts w:ascii="Cambria" w:hAnsi="Cambria"/>
          <w:lang w:val="en-US"/>
        </w:rPr>
        <w:t>’s</w:t>
      </w:r>
      <w:r w:rsidRPr="006C6C80">
        <w:rPr>
          <w:rFonts w:ascii="Cambria" w:hAnsi="Cambria"/>
          <w:lang w:val="en-US"/>
        </w:rPr>
        <w:t xml:space="preserve"> leaders and the other employees</w:t>
      </w:r>
      <w:r w:rsidR="004B7DB7" w:rsidRPr="006C6C80">
        <w:rPr>
          <w:rFonts w:ascii="Cambria" w:hAnsi="Cambria"/>
          <w:lang w:val="en-US"/>
        </w:rPr>
        <w:t>.</w:t>
      </w:r>
    </w:p>
    <w:p w:rsidR="005C4459" w:rsidRPr="006C6C80" w:rsidRDefault="005C4459" w:rsidP="00B54921">
      <w:pPr>
        <w:pStyle w:val="ListParagraph"/>
        <w:tabs>
          <w:tab w:val="left" w:pos="720"/>
        </w:tabs>
      </w:pPr>
    </w:p>
    <w:p w:rsidR="000A1EBE" w:rsidRPr="006C6C80" w:rsidRDefault="00C163D9" w:rsidP="00B54921">
      <w:pPr>
        <w:pStyle w:val="parrafos"/>
        <w:numPr>
          <w:ilvl w:val="0"/>
          <w:numId w:val="56"/>
        </w:numPr>
        <w:tabs>
          <w:tab w:val="left" w:pos="720"/>
        </w:tabs>
        <w:ind w:left="0" w:firstLine="0"/>
        <w:rPr>
          <w:rFonts w:ascii="Cambria" w:hAnsi="Cambria"/>
          <w:lang w:val="en-US"/>
        </w:rPr>
      </w:pPr>
      <w:r w:rsidRPr="006C6C80">
        <w:rPr>
          <w:rFonts w:ascii="Cambria" w:hAnsi="Cambria"/>
          <w:lang w:val="en-US"/>
        </w:rPr>
        <w:t>The state concluded by indicating that it abided by all Guatemalan laws</w:t>
      </w:r>
      <w:r w:rsidR="00142E6C" w:rsidRPr="006C6C80">
        <w:rPr>
          <w:rFonts w:ascii="Cambria" w:hAnsi="Cambria"/>
          <w:lang w:val="en-US"/>
        </w:rPr>
        <w:t xml:space="preserve"> </w:t>
      </w:r>
      <w:r w:rsidRPr="006C6C80">
        <w:rPr>
          <w:rFonts w:ascii="Cambria" w:hAnsi="Cambria"/>
          <w:lang w:val="en-US"/>
        </w:rPr>
        <w:t>when it declared the illegitimacy of the strike promote by the STOJ, because it prevented the population from having the right and access to justice, which is guaranteed by the Political Constitution</w:t>
      </w:r>
      <w:r w:rsidR="00142E6C" w:rsidRPr="006C6C80">
        <w:rPr>
          <w:rFonts w:ascii="Cambria" w:hAnsi="Cambria"/>
          <w:lang w:val="en-US"/>
        </w:rPr>
        <w:t xml:space="preserve">. </w:t>
      </w:r>
    </w:p>
    <w:p w:rsidR="001C6592" w:rsidRPr="006C6C80" w:rsidRDefault="001C659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E958F1" w:rsidRPr="006C6C80" w:rsidRDefault="00E958F1" w:rsidP="00B54921">
      <w:pPr>
        <w:pStyle w:val="Heading1"/>
        <w:numPr>
          <w:ilvl w:val="0"/>
          <w:numId w:val="57"/>
        </w:numPr>
        <w:tabs>
          <w:tab w:val="left" w:pos="720"/>
        </w:tabs>
        <w:ind w:left="360" w:hanging="360"/>
        <w:rPr>
          <w:lang w:val="en-US"/>
        </w:rPr>
      </w:pPr>
      <w:bookmarkStart w:id="7" w:name="_Toc527017122"/>
      <w:bookmarkStart w:id="8" w:name="_Toc18936461"/>
      <w:r w:rsidRPr="006C6C80">
        <w:rPr>
          <w:lang w:val="en-US"/>
        </w:rPr>
        <w:t>DETERMINA</w:t>
      </w:r>
      <w:r w:rsidR="00C163D9" w:rsidRPr="006C6C80">
        <w:rPr>
          <w:lang w:val="en-US"/>
        </w:rPr>
        <w:t>TIONS OF FACT</w:t>
      </w:r>
      <w:bookmarkEnd w:id="7"/>
      <w:bookmarkEnd w:id="8"/>
    </w:p>
    <w:p w:rsidR="003A3E60" w:rsidRPr="006C6C80" w:rsidRDefault="003A3E60"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eastAsia="es-ES"/>
        </w:rPr>
      </w:pPr>
    </w:p>
    <w:p w:rsidR="00E958F1" w:rsidRPr="006C6C80" w:rsidRDefault="00C163D9" w:rsidP="00B54921">
      <w:pPr>
        <w:pStyle w:val="Heading2"/>
        <w:numPr>
          <w:ilvl w:val="0"/>
          <w:numId w:val="63"/>
        </w:numPr>
        <w:tabs>
          <w:tab w:val="left" w:pos="720"/>
        </w:tabs>
        <w:ind w:left="360"/>
        <w:rPr>
          <w:lang w:val="en-US"/>
        </w:rPr>
      </w:pPr>
      <w:bookmarkStart w:id="9" w:name="_Toc527017124"/>
      <w:bookmarkStart w:id="10" w:name="_Toc18936462"/>
      <w:r w:rsidRPr="006C6C80">
        <w:rPr>
          <w:lang w:val="en-US"/>
        </w:rPr>
        <w:t>Relevant regulatory framework</w:t>
      </w:r>
      <w:bookmarkEnd w:id="9"/>
      <w:bookmarkEnd w:id="10"/>
    </w:p>
    <w:p w:rsidR="00E958F1" w:rsidRPr="006C6C80" w:rsidRDefault="00E958F1" w:rsidP="00B54921">
      <w:pPr>
        <w:pStyle w:val="ListParagraph"/>
        <w:tabs>
          <w:tab w:val="left" w:pos="720"/>
        </w:tabs>
        <w:ind w:left="994"/>
        <w:jc w:val="both"/>
        <w:rPr>
          <w:rFonts w:asciiTheme="majorHAnsi" w:eastAsia="Arial Unicode MS" w:hAnsiTheme="majorHAnsi" w:cs="Times New Roman"/>
          <w:color w:val="000000" w:themeColor="text1"/>
          <w:sz w:val="20"/>
          <w:szCs w:val="20"/>
          <w:lang w:eastAsia="en-US"/>
        </w:rPr>
      </w:pPr>
    </w:p>
    <w:p w:rsidR="00E67B58" w:rsidRPr="006C6C80" w:rsidRDefault="00C163D9" w:rsidP="00B54921">
      <w:pPr>
        <w:pStyle w:val="parrafos"/>
        <w:numPr>
          <w:ilvl w:val="0"/>
          <w:numId w:val="56"/>
        </w:numPr>
        <w:tabs>
          <w:tab w:val="left" w:pos="720"/>
        </w:tabs>
        <w:ind w:left="0" w:firstLine="0"/>
        <w:rPr>
          <w:lang w:val="en-US"/>
        </w:rPr>
      </w:pPr>
      <w:r w:rsidRPr="006C6C80">
        <w:rPr>
          <w:lang w:val="en-US"/>
        </w:rPr>
        <w:t>The Commission took note that the present case involves a labor dispute governed by the Labor Code and the Collective Working Agreement itself signed by the Union and the Guatemalan Judiciary</w:t>
      </w:r>
      <w:r w:rsidR="000A2C61" w:rsidRPr="006C6C80">
        <w:rPr>
          <w:lang w:val="en-US"/>
        </w:rPr>
        <w:t xml:space="preserve">. </w:t>
      </w:r>
    </w:p>
    <w:p w:rsidR="00E67B58" w:rsidRPr="006C6C80" w:rsidRDefault="00E67B58" w:rsidP="00B54921">
      <w:pPr>
        <w:pStyle w:val="parrafos"/>
        <w:tabs>
          <w:tab w:val="left" w:pos="720"/>
        </w:tabs>
        <w:rPr>
          <w:lang w:val="en-US"/>
        </w:rPr>
      </w:pPr>
    </w:p>
    <w:p w:rsidR="00E958F1" w:rsidRPr="006C6C80" w:rsidRDefault="00C163D9" w:rsidP="00B54921">
      <w:pPr>
        <w:pStyle w:val="parrafos"/>
        <w:numPr>
          <w:ilvl w:val="0"/>
          <w:numId w:val="56"/>
        </w:numPr>
        <w:tabs>
          <w:tab w:val="left" w:pos="720"/>
        </w:tabs>
        <w:ind w:left="0" w:firstLine="0"/>
        <w:rPr>
          <w:lang w:val="en-US"/>
        </w:rPr>
      </w:pPr>
      <w:r w:rsidRPr="006C6C80">
        <w:rPr>
          <w:lang w:val="en-US"/>
        </w:rPr>
        <w:t>The most relevant standards of the Labor Code are transcribed below</w:t>
      </w:r>
      <w:r w:rsidR="00F752CE" w:rsidRPr="006C6C80">
        <w:rPr>
          <w:lang w:val="en-US"/>
        </w:rPr>
        <w:t>:</w:t>
      </w:r>
      <w:r w:rsidR="006745D3" w:rsidRPr="006C6C80">
        <w:rPr>
          <w:lang w:val="en-US"/>
        </w:rPr>
        <w:t xml:space="preserve"> </w:t>
      </w:r>
    </w:p>
    <w:p w:rsidR="00E958F1" w:rsidRPr="006C6C80"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864"/>
        <w:jc w:val="both"/>
        <w:rPr>
          <w:rFonts w:asciiTheme="majorHAnsi" w:hAnsiTheme="majorHAnsi"/>
          <w:sz w:val="20"/>
          <w:szCs w:val="20"/>
        </w:rPr>
      </w:pPr>
    </w:p>
    <w:p w:rsidR="00CF387F" w:rsidRPr="006C6C80"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Art</w:t>
      </w:r>
      <w:r w:rsidR="00C163D9" w:rsidRPr="006C6C80">
        <w:rPr>
          <w:rFonts w:ascii="Cambria" w:eastAsia="Cambria" w:hAnsi="Cambria" w:cs="Cambria"/>
          <w:color w:val="000000"/>
          <w:sz w:val="18"/>
          <w:u w:color="000000"/>
          <w:lang w:eastAsia="es-ES"/>
        </w:rPr>
        <w:t>icle</w:t>
      </w:r>
      <w:r w:rsidR="008D4F9F">
        <w:rPr>
          <w:rFonts w:ascii="Cambria" w:eastAsia="Cambria" w:hAnsi="Cambria" w:cs="Cambria"/>
          <w:color w:val="000000"/>
          <w:sz w:val="18"/>
          <w:u w:color="000000"/>
          <w:lang w:eastAsia="es-ES"/>
        </w:rPr>
        <w:t xml:space="preserve"> 51. </w:t>
      </w:r>
      <w:r w:rsidR="000D2F3F" w:rsidRPr="006C6C80">
        <w:rPr>
          <w:rFonts w:ascii="Cambria" w:eastAsia="Cambria" w:hAnsi="Cambria" w:cs="Cambria"/>
          <w:color w:val="000000"/>
          <w:sz w:val="18"/>
          <w:u w:color="000000"/>
          <w:lang w:eastAsia="es-ES"/>
        </w:rPr>
        <w:t xml:space="preserve">(…) To negotiate a collective working conditions agreement, the respective </w:t>
      </w:r>
      <w:r w:rsidR="00941770" w:rsidRPr="006C6C80">
        <w:rPr>
          <w:rFonts w:ascii="Cambria" w:eastAsia="Cambria" w:hAnsi="Cambria" w:cs="Cambria"/>
          <w:color w:val="000000"/>
          <w:sz w:val="18"/>
          <w:u w:color="000000"/>
          <w:lang w:eastAsia="es-ES"/>
        </w:rPr>
        <w:t>union</w:t>
      </w:r>
      <w:r w:rsidR="000D2F3F" w:rsidRPr="006C6C80">
        <w:rPr>
          <w:rFonts w:ascii="Cambria" w:eastAsia="Cambria" w:hAnsi="Cambria" w:cs="Cambria"/>
          <w:color w:val="000000"/>
          <w:sz w:val="18"/>
          <w:u w:color="000000"/>
          <w:lang w:eastAsia="es-ES"/>
        </w:rPr>
        <w:t xml:space="preserve"> or employer shall transmit to the other party, for its consideration, </w:t>
      </w:r>
      <w:r w:rsidR="008C7D77">
        <w:rPr>
          <w:rFonts w:ascii="Cambria" w:eastAsia="Cambria" w:hAnsi="Cambria" w:cs="Cambria"/>
          <w:color w:val="000000"/>
          <w:sz w:val="18"/>
          <w:u w:color="000000"/>
          <w:lang w:eastAsia="es-ES"/>
        </w:rPr>
        <w:t>via</w:t>
      </w:r>
      <w:r w:rsidR="000D2F3F" w:rsidRPr="006C6C80">
        <w:rPr>
          <w:rFonts w:ascii="Cambria" w:eastAsia="Cambria" w:hAnsi="Cambria" w:cs="Cambria"/>
          <w:color w:val="000000"/>
          <w:sz w:val="18"/>
          <w:u w:color="000000"/>
          <w:lang w:eastAsia="es-ES"/>
        </w:rPr>
        <w:t xml:space="preserve"> the closest administrative authority for labor affairs, the draft agreement so that it can discussed directly or with the intervention of an administrative authority in labor affairs or any other friendly </w:t>
      </w:r>
      <w:r w:rsidR="00941770" w:rsidRPr="006C6C80">
        <w:rPr>
          <w:rFonts w:ascii="Cambria" w:eastAsia="Cambria" w:hAnsi="Cambria" w:cs="Cambria"/>
          <w:color w:val="000000"/>
          <w:sz w:val="18"/>
          <w:u w:color="000000"/>
          <w:lang w:eastAsia="es-ES"/>
        </w:rPr>
        <w:t>arbitrator</w:t>
      </w:r>
      <w:r w:rsidRPr="006C6C80">
        <w:rPr>
          <w:rFonts w:ascii="Cambria" w:eastAsia="Cambria" w:hAnsi="Cambria" w:cs="Cambria"/>
          <w:color w:val="000000"/>
          <w:sz w:val="18"/>
          <w:u w:color="000000"/>
          <w:lang w:eastAsia="es-ES"/>
        </w:rPr>
        <w:t xml:space="preserve">. </w:t>
      </w:r>
      <w:r w:rsidR="00941770" w:rsidRPr="006C6C80">
        <w:rPr>
          <w:rFonts w:ascii="Cambria" w:eastAsia="Cambria" w:hAnsi="Cambria" w:cs="Cambria"/>
          <w:color w:val="000000"/>
          <w:sz w:val="18"/>
          <w:u w:color="000000"/>
          <w:lang w:eastAsia="es-ES"/>
        </w:rPr>
        <w:t>If, 30 days after the request was filed by the respective union or employer, the parties have not reached a full agreement on their stipulations, any one of them may go to the labor court</w:t>
      </w:r>
      <w:r w:rsidR="008C7D77">
        <w:rPr>
          <w:rFonts w:ascii="Cambria" w:eastAsia="Cambria" w:hAnsi="Cambria" w:cs="Cambria"/>
          <w:color w:val="000000"/>
          <w:sz w:val="18"/>
          <w:u w:color="000000"/>
          <w:lang w:eastAsia="es-ES"/>
        </w:rPr>
        <w:t>s</w:t>
      </w:r>
      <w:r w:rsidR="00941770" w:rsidRPr="006C6C80">
        <w:rPr>
          <w:rFonts w:ascii="Cambria" w:eastAsia="Cambria" w:hAnsi="Cambria" w:cs="Cambria"/>
          <w:color w:val="000000"/>
          <w:sz w:val="18"/>
          <w:u w:color="000000"/>
          <w:lang w:eastAsia="es-ES"/>
        </w:rPr>
        <w:t>, presenting the corresponding collective dispute, so tha</w:t>
      </w:r>
      <w:r w:rsidR="008C7D77">
        <w:rPr>
          <w:rFonts w:ascii="Cambria" w:eastAsia="Cambria" w:hAnsi="Cambria" w:cs="Cambria"/>
          <w:color w:val="000000"/>
          <w:sz w:val="18"/>
          <w:u w:color="000000"/>
          <w:lang w:eastAsia="es-ES"/>
        </w:rPr>
        <w:t xml:space="preserve">t the item or items subject to </w:t>
      </w:r>
      <w:r w:rsidR="00941770" w:rsidRPr="006C6C80">
        <w:rPr>
          <w:rFonts w:ascii="Cambria" w:eastAsia="Cambria" w:hAnsi="Cambria" w:cs="Cambria"/>
          <w:color w:val="000000"/>
          <w:sz w:val="18"/>
          <w:u w:color="000000"/>
          <w:lang w:eastAsia="es-ES"/>
        </w:rPr>
        <w:t>disagreement can be settled</w:t>
      </w:r>
      <w:r w:rsidRPr="006C6C80">
        <w:rPr>
          <w:rFonts w:ascii="Cambria" w:eastAsia="Cambria" w:hAnsi="Cambria" w:cs="Cambria"/>
          <w:color w:val="000000"/>
          <w:sz w:val="18"/>
          <w:u w:color="000000"/>
          <w:lang w:eastAsia="es-ES"/>
        </w:rPr>
        <w:t>. (…)</w:t>
      </w:r>
    </w:p>
    <w:p w:rsidR="00CF387F" w:rsidRPr="006C6C80" w:rsidRDefault="00CF387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p>
    <w:p w:rsidR="00ED7AFC" w:rsidRPr="006C6C80" w:rsidRDefault="00CF387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Art</w:t>
      </w:r>
      <w:r w:rsidR="00941770" w:rsidRPr="006C6C80">
        <w:rPr>
          <w:rFonts w:ascii="Cambria" w:eastAsia="Cambria" w:hAnsi="Cambria" w:cs="Cambria"/>
          <w:color w:val="000000"/>
          <w:sz w:val="18"/>
          <w:u w:color="000000"/>
          <w:lang w:eastAsia="es-ES"/>
        </w:rPr>
        <w:t>icle</w:t>
      </w:r>
      <w:r w:rsidRPr="006C6C80">
        <w:rPr>
          <w:rFonts w:ascii="Cambria" w:eastAsia="Cambria" w:hAnsi="Cambria" w:cs="Cambria"/>
          <w:color w:val="000000"/>
          <w:sz w:val="18"/>
          <w:u w:color="000000"/>
          <w:lang w:eastAsia="es-ES"/>
        </w:rPr>
        <w:t xml:space="preserve"> 223</w:t>
      </w:r>
      <w:r w:rsidR="00ED7AFC" w:rsidRPr="006C6C80">
        <w:rPr>
          <w:rFonts w:ascii="Cambria" w:eastAsia="Cambria" w:hAnsi="Cambria" w:cs="Cambria"/>
          <w:color w:val="000000"/>
          <w:sz w:val="18"/>
          <w:u w:color="000000"/>
          <w:lang w:eastAsia="es-ES"/>
        </w:rPr>
        <w:t xml:space="preserve">. </w:t>
      </w:r>
      <w:r w:rsidR="00941770" w:rsidRPr="006C6C80">
        <w:rPr>
          <w:rFonts w:ascii="Cambria" w:eastAsia="Cambria" w:hAnsi="Cambria" w:cs="Cambria"/>
          <w:color w:val="000000"/>
          <w:sz w:val="18"/>
          <w:u w:color="000000"/>
          <w:lang w:eastAsia="es-ES"/>
        </w:rPr>
        <w:t>Th</w:t>
      </w:r>
      <w:r w:rsidR="008C7D77">
        <w:rPr>
          <w:rFonts w:ascii="Cambria" w:eastAsia="Cambria" w:hAnsi="Cambria" w:cs="Cambria"/>
          <w:color w:val="000000"/>
          <w:sz w:val="18"/>
          <w:u w:color="000000"/>
          <w:lang w:eastAsia="es-ES"/>
        </w:rPr>
        <w:t>e following rules govern th</w:t>
      </w:r>
      <w:r w:rsidR="00941770" w:rsidRPr="006C6C80">
        <w:rPr>
          <w:rFonts w:ascii="Cambria" w:eastAsia="Cambria" w:hAnsi="Cambria" w:cs="Cambria"/>
          <w:color w:val="000000"/>
          <w:sz w:val="18"/>
          <w:u w:color="000000"/>
          <w:lang w:eastAsia="es-ES"/>
        </w:rPr>
        <w:t xml:space="preserve">e functioning and membership of the </w:t>
      </w:r>
      <w:r w:rsidR="00747D1A">
        <w:rPr>
          <w:rFonts w:ascii="Cambria" w:eastAsia="Cambria" w:hAnsi="Cambria" w:cs="Cambria"/>
          <w:color w:val="000000"/>
          <w:sz w:val="18"/>
          <w:u w:color="000000"/>
          <w:lang w:eastAsia="es-ES"/>
        </w:rPr>
        <w:t>Executive Committee</w:t>
      </w:r>
      <w:r w:rsidR="00941770" w:rsidRPr="006C6C80">
        <w:rPr>
          <w:rFonts w:ascii="Cambria" w:eastAsia="Cambria" w:hAnsi="Cambria" w:cs="Cambria"/>
          <w:color w:val="000000"/>
          <w:sz w:val="18"/>
          <w:u w:color="000000"/>
          <w:lang w:eastAsia="es-ES"/>
        </w:rPr>
        <w:t>:</w:t>
      </w:r>
      <w:r w:rsidR="00AA4B66" w:rsidRPr="006C6C80">
        <w:rPr>
          <w:rFonts w:ascii="Cambria" w:eastAsia="Cambria" w:hAnsi="Cambria" w:cs="Cambria"/>
          <w:color w:val="000000"/>
          <w:sz w:val="18"/>
          <w:u w:color="000000"/>
          <w:lang w:eastAsia="es-ES"/>
        </w:rPr>
        <w:t xml:space="preserve"> </w:t>
      </w:r>
    </w:p>
    <w:p w:rsidR="00ED7AFC" w:rsidRPr="006C6C80" w:rsidRDefault="00ED7AF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p>
    <w:p w:rsidR="00E958F1" w:rsidRPr="006C6C80" w:rsidRDefault="00CF387F" w:rsidP="00F444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 xml:space="preserve">(…) d) </w:t>
      </w:r>
      <w:r w:rsidR="00AA4B66" w:rsidRPr="006C6C80">
        <w:rPr>
          <w:rFonts w:ascii="Cambria" w:eastAsia="Cambria" w:hAnsi="Cambria" w:cs="Cambria"/>
          <w:color w:val="000000"/>
          <w:sz w:val="18"/>
          <w:u w:color="000000"/>
          <w:lang w:eastAsia="es-ES"/>
        </w:rPr>
        <w:t xml:space="preserve">the members of the </w:t>
      </w:r>
      <w:r w:rsidR="00747D1A">
        <w:rPr>
          <w:rFonts w:ascii="Cambria" w:eastAsia="Cambria" w:hAnsi="Cambria" w:cs="Cambria"/>
          <w:color w:val="000000"/>
          <w:sz w:val="18"/>
          <w:u w:color="000000"/>
          <w:lang w:eastAsia="es-ES"/>
        </w:rPr>
        <w:t>Executive Committee</w:t>
      </w:r>
      <w:r w:rsidRPr="006C6C80">
        <w:rPr>
          <w:rFonts w:ascii="Cambria" w:eastAsia="Cambria" w:hAnsi="Cambria" w:cs="Cambria"/>
          <w:color w:val="000000"/>
          <w:sz w:val="18"/>
          <w:u w:color="000000"/>
          <w:lang w:eastAsia="es-ES"/>
        </w:rPr>
        <w:t xml:space="preserve"> [</w:t>
      </w:r>
      <w:r w:rsidR="00AA4B66" w:rsidRPr="006C6C80">
        <w:rPr>
          <w:rFonts w:ascii="Cambria" w:eastAsia="Cambria" w:hAnsi="Cambria" w:cs="Cambria"/>
          <w:color w:val="000000"/>
          <w:sz w:val="18"/>
          <w:u w:color="000000"/>
          <w:lang w:eastAsia="es-ES"/>
        </w:rPr>
        <w:t xml:space="preserve">of the union] benefit from </w:t>
      </w:r>
      <w:proofErr w:type="spellStart"/>
      <w:r w:rsidR="00AA4B66" w:rsidRPr="006C6C80">
        <w:rPr>
          <w:rFonts w:ascii="Cambria" w:eastAsia="Cambria" w:hAnsi="Cambria" w:cs="Cambria"/>
          <w:color w:val="000000"/>
          <w:sz w:val="18"/>
          <w:u w:color="000000"/>
          <w:lang w:eastAsia="es-ES"/>
        </w:rPr>
        <w:t>irremovability</w:t>
      </w:r>
      <w:proofErr w:type="spellEnd"/>
      <w:r w:rsidR="00AA4B66" w:rsidRPr="006C6C80">
        <w:rPr>
          <w:rFonts w:ascii="Cambria" w:eastAsia="Cambria" w:hAnsi="Cambria" w:cs="Cambria"/>
          <w:color w:val="000000"/>
          <w:sz w:val="18"/>
          <w:u w:color="000000"/>
          <w:lang w:eastAsia="es-ES"/>
        </w:rPr>
        <w:t xml:space="preserve"> from the job they are performing during the entire time they are in office and up to 12 months after they have finished discharging their duties in </w:t>
      </w:r>
      <w:r w:rsidR="008C7D77">
        <w:rPr>
          <w:rFonts w:ascii="Cambria" w:eastAsia="Cambria" w:hAnsi="Cambria" w:cs="Cambria"/>
          <w:color w:val="000000"/>
          <w:sz w:val="18"/>
          <w:u w:color="000000"/>
          <w:lang w:eastAsia="es-ES"/>
        </w:rPr>
        <w:t>said office.</w:t>
      </w:r>
      <w:r w:rsidR="00AA4B66" w:rsidRPr="006C6C80">
        <w:rPr>
          <w:rFonts w:ascii="Cambria" w:eastAsia="Cambria" w:hAnsi="Cambria" w:cs="Cambria"/>
          <w:color w:val="000000"/>
          <w:sz w:val="18"/>
          <w:u w:color="000000"/>
          <w:lang w:eastAsia="es-ES"/>
        </w:rPr>
        <w:t xml:space="preserve"> These members cannot be dismissed unless they </w:t>
      </w:r>
      <w:r w:rsidR="00EC591F" w:rsidRPr="006C6C80">
        <w:rPr>
          <w:rFonts w:ascii="Cambria" w:eastAsia="Cambria" w:hAnsi="Cambria" w:cs="Cambria"/>
          <w:color w:val="000000"/>
          <w:sz w:val="18"/>
          <w:u w:color="000000"/>
          <w:lang w:eastAsia="es-ES"/>
        </w:rPr>
        <w:t>give just cause for their dismissal, to be duly substantiated by the employer in a regular proceeding with the competent Labor Court.</w:t>
      </w:r>
      <w:r w:rsidRPr="006C6C80">
        <w:rPr>
          <w:rFonts w:ascii="Cambria" w:eastAsia="Cambria" w:hAnsi="Cambria" w:cs="Cambria"/>
          <w:color w:val="000000"/>
          <w:sz w:val="18"/>
          <w:u w:color="000000"/>
          <w:vertAlign w:val="superscript"/>
          <w:lang w:eastAsia="es-ES"/>
        </w:rPr>
        <w:footnoteReference w:id="3"/>
      </w:r>
    </w:p>
    <w:p w:rsidR="0044013E" w:rsidRPr="006C6C80" w:rsidRDefault="0044013E"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p>
    <w:p w:rsidR="00E958F1" w:rsidRPr="006C6C80"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Art</w:t>
      </w:r>
      <w:r w:rsidR="00EC591F" w:rsidRPr="006C6C80">
        <w:rPr>
          <w:rFonts w:ascii="Cambria" w:eastAsia="Cambria" w:hAnsi="Cambria" w:cs="Cambria"/>
          <w:color w:val="000000"/>
          <w:sz w:val="18"/>
          <w:u w:color="000000"/>
          <w:lang w:eastAsia="es-ES"/>
        </w:rPr>
        <w:t>icle</w:t>
      </w:r>
      <w:r w:rsidRPr="006C6C80">
        <w:rPr>
          <w:rFonts w:ascii="Cambria" w:eastAsia="Cambria" w:hAnsi="Cambria" w:cs="Cambria"/>
          <w:color w:val="000000"/>
          <w:sz w:val="18"/>
          <w:u w:color="000000"/>
          <w:lang w:eastAsia="es-ES"/>
        </w:rPr>
        <w:t xml:space="preserve"> 241. </w:t>
      </w:r>
      <w:r w:rsidR="00453A30" w:rsidRPr="006C6C80">
        <w:rPr>
          <w:rFonts w:ascii="Cambria" w:eastAsia="Cambria" w:hAnsi="Cambria" w:cs="Cambria"/>
          <w:color w:val="000000"/>
          <w:sz w:val="18"/>
          <w:u w:color="000000"/>
          <w:lang w:eastAsia="es-ES"/>
        </w:rPr>
        <w:t>For a strike to be declared lawful</w:t>
      </w:r>
      <w:r w:rsidR="00EC591F" w:rsidRPr="006C6C80">
        <w:rPr>
          <w:rFonts w:ascii="Cambria" w:eastAsia="Cambria" w:hAnsi="Cambria" w:cs="Cambria"/>
          <w:color w:val="000000"/>
          <w:sz w:val="18"/>
          <w:u w:color="000000"/>
          <w:lang w:eastAsia="es-ES"/>
        </w:rPr>
        <w:t>, the workers must</w:t>
      </w:r>
      <w:r w:rsidRPr="006C6C80">
        <w:rPr>
          <w:rFonts w:ascii="Cambria" w:eastAsia="Cambria" w:hAnsi="Cambria" w:cs="Cambria"/>
          <w:color w:val="000000"/>
          <w:sz w:val="18"/>
          <w:u w:color="000000"/>
          <w:lang w:eastAsia="es-ES"/>
        </w:rPr>
        <w:t xml:space="preserve">: </w:t>
      </w:r>
    </w:p>
    <w:p w:rsidR="0044013E" w:rsidRPr="006C6C80" w:rsidRDefault="0044013E"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eastAsia="es-ES"/>
        </w:rPr>
      </w:pPr>
    </w:p>
    <w:p w:rsidR="00E958F1" w:rsidRPr="006C6C80" w:rsidRDefault="00EC591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 xml:space="preserve">a) </w:t>
      </w:r>
      <w:proofErr w:type="gramStart"/>
      <w:r w:rsidRPr="006C6C80">
        <w:rPr>
          <w:rFonts w:ascii="Cambria" w:eastAsia="Cambria" w:hAnsi="Cambria" w:cs="Cambria"/>
          <w:color w:val="000000"/>
          <w:sz w:val="18"/>
          <w:u w:color="000000"/>
          <w:lang w:eastAsia="es-ES"/>
        </w:rPr>
        <w:t>strictly</w:t>
      </w:r>
      <w:proofErr w:type="gramEnd"/>
      <w:r w:rsidRPr="006C6C80">
        <w:rPr>
          <w:rFonts w:ascii="Cambria" w:eastAsia="Cambria" w:hAnsi="Cambria" w:cs="Cambria"/>
          <w:color w:val="000000"/>
          <w:sz w:val="18"/>
          <w:u w:color="000000"/>
          <w:lang w:eastAsia="es-ES"/>
        </w:rPr>
        <w:t xml:space="preserve"> adhere to the provision of the first paragraph of Article 239</w:t>
      </w:r>
      <w:r w:rsidR="00E958F1" w:rsidRPr="006C6C80">
        <w:rPr>
          <w:rFonts w:ascii="Cambria" w:eastAsia="Cambria" w:hAnsi="Cambria" w:cs="Cambria"/>
          <w:color w:val="000000"/>
          <w:sz w:val="18"/>
          <w:u w:color="000000"/>
          <w:lang w:eastAsia="es-ES"/>
        </w:rPr>
        <w:t xml:space="preserve">; </w:t>
      </w:r>
    </w:p>
    <w:p w:rsidR="00E958F1" w:rsidRPr="006C6C80"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 xml:space="preserve">b) </w:t>
      </w:r>
      <w:proofErr w:type="gramStart"/>
      <w:r w:rsidR="00EC591F" w:rsidRPr="006C6C80">
        <w:rPr>
          <w:rFonts w:ascii="Cambria" w:eastAsia="Cambria" w:hAnsi="Cambria" w:cs="Cambria"/>
          <w:color w:val="000000"/>
          <w:sz w:val="18"/>
          <w:u w:color="000000"/>
          <w:lang w:eastAsia="es-ES"/>
        </w:rPr>
        <w:t>exhaust</w:t>
      </w:r>
      <w:proofErr w:type="gramEnd"/>
      <w:r w:rsidR="00EC591F" w:rsidRPr="006C6C80">
        <w:rPr>
          <w:rFonts w:ascii="Cambria" w:eastAsia="Cambria" w:hAnsi="Cambria" w:cs="Cambria"/>
          <w:color w:val="000000"/>
          <w:sz w:val="18"/>
          <w:u w:color="000000"/>
          <w:lang w:eastAsia="es-ES"/>
        </w:rPr>
        <w:t xml:space="preserve"> </w:t>
      </w:r>
      <w:r w:rsidR="00C4756E">
        <w:rPr>
          <w:rFonts w:ascii="Cambria" w:eastAsia="Cambria" w:hAnsi="Cambria" w:cs="Cambria"/>
          <w:color w:val="000000"/>
          <w:sz w:val="18"/>
          <w:u w:color="000000"/>
          <w:lang w:eastAsia="es-ES"/>
        </w:rPr>
        <w:t>c</w:t>
      </w:r>
      <w:r w:rsidR="0056182C" w:rsidRPr="006C6C80">
        <w:rPr>
          <w:rFonts w:ascii="Cambria" w:eastAsia="Cambria" w:hAnsi="Cambria" w:cs="Cambria"/>
          <w:color w:val="000000"/>
          <w:sz w:val="18"/>
          <w:u w:color="000000"/>
          <w:lang w:eastAsia="es-ES"/>
        </w:rPr>
        <w:t>onciliation</w:t>
      </w:r>
      <w:r w:rsidR="00EC591F" w:rsidRPr="006C6C80">
        <w:rPr>
          <w:rFonts w:ascii="Cambria" w:eastAsia="Cambria" w:hAnsi="Cambria" w:cs="Cambria"/>
          <w:color w:val="000000"/>
          <w:sz w:val="18"/>
          <w:u w:color="000000"/>
          <w:lang w:eastAsia="es-ES"/>
        </w:rPr>
        <w:t xml:space="preserve"> proceedings; and</w:t>
      </w:r>
      <w:r w:rsidRPr="006C6C80">
        <w:rPr>
          <w:rFonts w:ascii="Cambria" w:eastAsia="Cambria" w:hAnsi="Cambria" w:cs="Cambria"/>
          <w:color w:val="000000"/>
          <w:sz w:val="18"/>
          <w:u w:color="000000"/>
          <w:lang w:eastAsia="es-ES"/>
        </w:rPr>
        <w:t xml:space="preserve"> </w:t>
      </w:r>
    </w:p>
    <w:p w:rsidR="00E958F1" w:rsidRPr="006C6C80"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 xml:space="preserve">c) </w:t>
      </w:r>
      <w:proofErr w:type="gramStart"/>
      <w:r w:rsidR="008C7D77">
        <w:rPr>
          <w:rFonts w:ascii="Cambria" w:eastAsia="Cambria" w:hAnsi="Cambria" w:cs="Cambria"/>
          <w:color w:val="000000"/>
          <w:sz w:val="18"/>
          <w:u w:color="000000"/>
          <w:lang w:eastAsia="es-ES"/>
        </w:rPr>
        <w:t>include</w:t>
      </w:r>
      <w:proofErr w:type="gramEnd"/>
      <w:r w:rsidR="00EC591F" w:rsidRPr="006C6C80">
        <w:rPr>
          <w:rFonts w:ascii="Cambria" w:eastAsia="Cambria" w:hAnsi="Cambria" w:cs="Cambria"/>
          <w:color w:val="000000"/>
          <w:sz w:val="18"/>
          <w:u w:color="000000"/>
          <w:lang w:eastAsia="es-ES"/>
        </w:rPr>
        <w:t xml:space="preserve"> at least two thirds of the persons who are working in the respective company or production center and who have started working there formally before the socio-economic collective dispute arose.</w:t>
      </w:r>
      <w:r w:rsidRPr="006C6C80">
        <w:rPr>
          <w:rFonts w:eastAsia="Cambria" w:cs="Cambria"/>
          <w:sz w:val="18"/>
          <w:u w:color="000000"/>
          <w:vertAlign w:val="superscript"/>
          <w:lang w:eastAsia="es-ES"/>
        </w:rPr>
        <w:footnoteReference w:id="4"/>
      </w:r>
    </w:p>
    <w:p w:rsidR="00E958F1" w:rsidRPr="006C6C80" w:rsidRDefault="00E958F1" w:rsidP="00B54921">
      <w:pPr>
        <w:tabs>
          <w:tab w:val="left" w:pos="720"/>
        </w:tabs>
        <w:ind w:left="360" w:right="360"/>
        <w:jc w:val="both"/>
        <w:rPr>
          <w:rFonts w:ascii="Cambria" w:eastAsia="Cambria" w:hAnsi="Cambria" w:cs="Cambria"/>
          <w:color w:val="000000"/>
          <w:sz w:val="18"/>
          <w:u w:color="000000"/>
          <w:lang w:eastAsia="es-ES"/>
        </w:rPr>
      </w:pPr>
    </w:p>
    <w:p w:rsidR="00E958F1" w:rsidRPr="006C6C80" w:rsidRDefault="00E958F1" w:rsidP="00B54921">
      <w:pPr>
        <w:tabs>
          <w:tab w:val="left" w:pos="72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Art</w:t>
      </w:r>
      <w:r w:rsidR="00EC591F" w:rsidRPr="006C6C80">
        <w:rPr>
          <w:rFonts w:ascii="Cambria" w:eastAsia="Cambria" w:hAnsi="Cambria" w:cs="Cambria"/>
          <w:color w:val="000000"/>
          <w:sz w:val="18"/>
          <w:u w:color="000000"/>
          <w:lang w:eastAsia="es-ES"/>
        </w:rPr>
        <w:t xml:space="preserve">icle 244. </w:t>
      </w:r>
      <w:r w:rsidR="00133DD1" w:rsidRPr="006C6C80">
        <w:rPr>
          <w:rFonts w:ascii="Cambria" w:eastAsia="Cambria" w:hAnsi="Cambria" w:cs="Cambria"/>
          <w:color w:val="000000"/>
          <w:sz w:val="18"/>
          <w:u w:color="000000"/>
          <w:lang w:eastAsia="es-ES"/>
        </w:rPr>
        <w:t>When a strike</w:t>
      </w:r>
      <w:r w:rsidR="00EC591F" w:rsidRPr="006C6C80">
        <w:rPr>
          <w:rFonts w:ascii="Cambria" w:eastAsia="Cambria" w:hAnsi="Cambria" w:cs="Cambria"/>
          <w:color w:val="000000"/>
          <w:sz w:val="18"/>
          <w:u w:color="000000"/>
          <w:lang w:eastAsia="es-ES"/>
        </w:rPr>
        <w:t xml:space="preserve"> is declared </w:t>
      </w:r>
      <w:r w:rsidR="0056182C" w:rsidRPr="006C6C80">
        <w:rPr>
          <w:rFonts w:ascii="Cambria" w:eastAsia="Cambria" w:hAnsi="Cambria" w:cs="Cambria"/>
          <w:color w:val="000000"/>
          <w:sz w:val="18"/>
          <w:u w:color="000000"/>
          <w:lang w:eastAsia="es-ES"/>
        </w:rPr>
        <w:t>unlawful</w:t>
      </w:r>
      <w:r w:rsidR="00EC591F" w:rsidRPr="006C6C80">
        <w:rPr>
          <w:rFonts w:ascii="Cambria" w:eastAsia="Cambria" w:hAnsi="Cambria" w:cs="Cambria"/>
          <w:color w:val="000000"/>
          <w:sz w:val="18"/>
          <w:u w:color="000000"/>
          <w:lang w:eastAsia="es-ES"/>
        </w:rPr>
        <w:t xml:space="preserve"> and the workers carry it out, the Court must give the employer a delay of 20 days during which the latter, without incurring any liability, can terminate the labor contracts of those workers </w:t>
      </w:r>
      <w:r w:rsidR="00C4756E">
        <w:rPr>
          <w:rFonts w:ascii="Cambria" w:eastAsia="Cambria" w:hAnsi="Cambria" w:cs="Cambria"/>
          <w:color w:val="000000"/>
          <w:sz w:val="18"/>
          <w:u w:color="000000"/>
          <w:lang w:eastAsia="es-ES"/>
        </w:rPr>
        <w:t xml:space="preserve">who </w:t>
      </w:r>
      <w:r w:rsidR="00EC591F" w:rsidRPr="006C6C80">
        <w:rPr>
          <w:rFonts w:ascii="Cambria" w:eastAsia="Cambria" w:hAnsi="Cambria" w:cs="Cambria"/>
          <w:color w:val="000000"/>
          <w:sz w:val="18"/>
          <w:u w:color="000000"/>
          <w:lang w:eastAsia="es-ES"/>
        </w:rPr>
        <w:t>are on strike</w:t>
      </w:r>
      <w:r w:rsidRPr="006C6C80">
        <w:rPr>
          <w:rFonts w:ascii="Cambria" w:eastAsia="Cambria" w:hAnsi="Cambria" w:cs="Cambria"/>
          <w:color w:val="000000"/>
          <w:sz w:val="18"/>
          <w:u w:color="000000"/>
          <w:lang w:eastAsia="es-ES"/>
        </w:rPr>
        <w:t xml:space="preserve">. </w:t>
      </w:r>
      <w:r w:rsidR="0056182C" w:rsidRPr="006C6C80">
        <w:rPr>
          <w:rFonts w:ascii="Cambria" w:eastAsia="Cambria" w:hAnsi="Cambria" w:cs="Cambria"/>
          <w:color w:val="000000"/>
          <w:sz w:val="18"/>
          <w:u w:color="000000"/>
          <w:lang w:eastAsia="es-ES"/>
        </w:rPr>
        <w:t>The sam</w:t>
      </w:r>
      <w:r w:rsidR="00EC591F" w:rsidRPr="006C6C80">
        <w:rPr>
          <w:rFonts w:ascii="Cambria" w:eastAsia="Cambria" w:hAnsi="Cambria" w:cs="Cambria"/>
          <w:color w:val="000000"/>
          <w:sz w:val="18"/>
          <w:u w:color="000000"/>
          <w:lang w:eastAsia="es-ES"/>
        </w:rPr>
        <w:t>e rules apply in the case of de facto or illegitimate strikes</w:t>
      </w:r>
      <w:r w:rsidRPr="006C6C80">
        <w:rPr>
          <w:rFonts w:ascii="Cambria" w:eastAsia="Cambria" w:hAnsi="Cambria" w:cs="Cambria"/>
          <w:color w:val="000000"/>
          <w:sz w:val="18"/>
          <w:u w:color="000000"/>
          <w:lang w:eastAsia="es-ES"/>
        </w:rPr>
        <w:t xml:space="preserve"> (…)</w:t>
      </w:r>
      <w:r w:rsidR="0044013E" w:rsidRPr="006C6C80">
        <w:rPr>
          <w:rFonts w:ascii="Cambria" w:eastAsia="Cambria" w:hAnsi="Cambria" w:cs="Cambria"/>
          <w:color w:val="000000"/>
          <w:sz w:val="18"/>
          <w:u w:color="000000"/>
          <w:lang w:eastAsia="es-ES"/>
        </w:rPr>
        <w:t>.</w:t>
      </w:r>
    </w:p>
    <w:p w:rsidR="0012364B" w:rsidRPr="006C6C80" w:rsidRDefault="0012364B" w:rsidP="00B54921">
      <w:pPr>
        <w:tabs>
          <w:tab w:val="left" w:pos="720"/>
        </w:tabs>
        <w:ind w:left="360" w:right="360"/>
        <w:jc w:val="both"/>
        <w:rPr>
          <w:rFonts w:ascii="Cambria" w:eastAsia="Cambria" w:hAnsi="Cambria" w:cs="Cambria"/>
          <w:color w:val="000000"/>
          <w:sz w:val="18"/>
          <w:u w:color="000000"/>
          <w:lang w:eastAsia="es-ES"/>
        </w:rPr>
      </w:pPr>
    </w:p>
    <w:p w:rsidR="0012364B" w:rsidRPr="006C6C80" w:rsidRDefault="00EC591F" w:rsidP="00B54921">
      <w:pPr>
        <w:tabs>
          <w:tab w:val="left" w:pos="720"/>
        </w:tabs>
        <w:ind w:left="360" w:right="360"/>
        <w:jc w:val="both"/>
        <w:rPr>
          <w:rFonts w:ascii="Cambria" w:eastAsia="Cambria" w:hAnsi="Cambria" w:cs="Cambria"/>
          <w:color w:val="000000"/>
          <w:sz w:val="18"/>
          <w:u w:color="000000"/>
          <w:lang w:eastAsia="es-ES"/>
        </w:rPr>
      </w:pPr>
      <w:r w:rsidRPr="006C6C80">
        <w:rPr>
          <w:rFonts w:ascii="Cambria" w:eastAsia="Cambria" w:hAnsi="Cambria" w:cs="Cambria"/>
          <w:color w:val="000000"/>
          <w:sz w:val="18"/>
          <w:u w:color="000000"/>
          <w:lang w:eastAsia="es-ES"/>
        </w:rPr>
        <w:t xml:space="preserve">Article 394. If no agreement is reached or commitment made </w:t>
      </w:r>
      <w:r w:rsidR="00F13CF3" w:rsidRPr="006C6C80">
        <w:rPr>
          <w:rFonts w:ascii="Cambria" w:eastAsia="Cambria" w:hAnsi="Cambria" w:cs="Cambria"/>
          <w:color w:val="000000"/>
          <w:sz w:val="18"/>
          <w:u w:color="000000"/>
          <w:lang w:eastAsia="es-ES"/>
        </w:rPr>
        <w:t xml:space="preserve">to resort to arbitration, any of the delegates may request, within </w:t>
      </w:r>
      <w:r w:rsidRPr="006C6C80">
        <w:rPr>
          <w:rFonts w:ascii="Cambria" w:eastAsia="Cambria" w:hAnsi="Cambria" w:cs="Cambria"/>
          <w:color w:val="000000"/>
          <w:sz w:val="18"/>
          <w:u w:color="000000"/>
          <w:lang w:eastAsia="es-ES"/>
        </w:rPr>
        <w:t xml:space="preserve">24 hours after the failure to achieve </w:t>
      </w:r>
      <w:r w:rsidR="0056182C" w:rsidRPr="006C6C80">
        <w:rPr>
          <w:rFonts w:ascii="Cambria" w:eastAsia="Cambria" w:hAnsi="Cambria" w:cs="Cambria"/>
          <w:color w:val="000000"/>
          <w:sz w:val="18"/>
          <w:u w:color="000000"/>
          <w:lang w:eastAsia="es-ES"/>
        </w:rPr>
        <w:t>conciliation</w:t>
      </w:r>
      <w:r w:rsidRPr="006C6C80">
        <w:rPr>
          <w:rFonts w:ascii="Cambria" w:eastAsia="Cambria" w:hAnsi="Cambria" w:cs="Cambria"/>
          <w:color w:val="000000"/>
          <w:sz w:val="18"/>
          <w:u w:color="000000"/>
          <w:lang w:eastAsia="es-ES"/>
        </w:rPr>
        <w:t>, the respective Labor and Social W</w:t>
      </w:r>
      <w:r w:rsidR="00F13CF3" w:rsidRPr="006C6C80">
        <w:rPr>
          <w:rFonts w:ascii="Cambria" w:eastAsia="Cambria" w:hAnsi="Cambria" w:cs="Cambria"/>
          <w:color w:val="000000"/>
          <w:sz w:val="18"/>
          <w:u w:color="000000"/>
          <w:lang w:eastAsia="es-ES"/>
        </w:rPr>
        <w:t>elfare judge to</w:t>
      </w:r>
      <w:r w:rsidR="0056182C" w:rsidRPr="006C6C80">
        <w:rPr>
          <w:rFonts w:ascii="Cambria" w:eastAsia="Cambria" w:hAnsi="Cambria" w:cs="Cambria"/>
          <w:color w:val="000000"/>
          <w:sz w:val="18"/>
          <w:u w:color="000000"/>
          <w:lang w:eastAsia="es-ES"/>
        </w:rPr>
        <w:t xml:space="preserve"> rule on the lawfulness or unlawfulness</w:t>
      </w:r>
      <w:r w:rsidRPr="006C6C80">
        <w:rPr>
          <w:rFonts w:ascii="Cambria" w:eastAsia="Cambria" w:hAnsi="Cambria" w:cs="Cambria"/>
          <w:color w:val="000000"/>
          <w:sz w:val="18"/>
          <w:u w:color="000000"/>
          <w:lang w:eastAsia="es-ES"/>
        </w:rPr>
        <w:t xml:space="preserve"> of the </w:t>
      </w:r>
      <w:r w:rsidR="0056182C" w:rsidRPr="006C6C80">
        <w:rPr>
          <w:rFonts w:ascii="Cambria" w:eastAsia="Cambria" w:hAnsi="Cambria" w:cs="Cambria"/>
          <w:color w:val="000000"/>
          <w:sz w:val="18"/>
          <w:u w:color="000000"/>
          <w:lang w:eastAsia="es-ES"/>
        </w:rPr>
        <w:t xml:space="preserve">strike action, </w:t>
      </w:r>
      <w:r w:rsidRPr="006C6C80">
        <w:rPr>
          <w:rFonts w:ascii="Cambria" w:eastAsia="Cambria" w:hAnsi="Cambria" w:cs="Cambria"/>
          <w:color w:val="000000"/>
          <w:sz w:val="18"/>
          <w:u w:color="000000"/>
          <w:lang w:eastAsia="es-ES"/>
        </w:rPr>
        <w:t xml:space="preserve">a ruling that must be waited for before engaging in the </w:t>
      </w:r>
      <w:r w:rsidRPr="006C6C80">
        <w:rPr>
          <w:rFonts w:ascii="Cambria" w:eastAsia="Cambria" w:hAnsi="Cambria" w:cs="Cambria"/>
          <w:color w:val="000000"/>
          <w:sz w:val="18"/>
          <w:u w:color="000000"/>
          <w:lang w:eastAsia="es-ES"/>
        </w:rPr>
        <w:lastRenderedPageBreak/>
        <w:t>strike or work stoppage</w:t>
      </w:r>
      <w:r w:rsidR="0012364B" w:rsidRPr="006C6C80">
        <w:rPr>
          <w:rFonts w:ascii="Cambria" w:eastAsia="Cambria" w:hAnsi="Cambria" w:cs="Cambria"/>
          <w:color w:val="000000"/>
          <w:sz w:val="18"/>
          <w:u w:color="000000"/>
          <w:lang w:eastAsia="es-ES"/>
        </w:rPr>
        <w:t xml:space="preserve">. </w:t>
      </w:r>
      <w:r w:rsidR="00F13CF3" w:rsidRPr="006C6C80">
        <w:rPr>
          <w:rFonts w:ascii="Cambria" w:eastAsia="Cambria" w:hAnsi="Cambria" w:cs="Cambria"/>
          <w:color w:val="000000"/>
          <w:sz w:val="18"/>
          <w:u w:color="000000"/>
          <w:lang w:eastAsia="es-ES"/>
        </w:rPr>
        <w:t>The corresponding orde</w:t>
      </w:r>
      <w:r w:rsidR="008C7D77">
        <w:rPr>
          <w:rFonts w:ascii="Cambria" w:eastAsia="Cambria" w:hAnsi="Cambria" w:cs="Cambria"/>
          <w:color w:val="000000"/>
          <w:sz w:val="18"/>
          <w:u w:color="000000"/>
          <w:lang w:eastAsia="es-ES"/>
        </w:rPr>
        <w:t>r shall be issued</w:t>
      </w:r>
      <w:r w:rsidR="00F83F77">
        <w:rPr>
          <w:rFonts w:ascii="Cambria" w:eastAsia="Cambria" w:hAnsi="Cambria" w:cs="Cambria"/>
          <w:color w:val="000000"/>
          <w:sz w:val="18"/>
          <w:u w:color="000000"/>
          <w:lang w:eastAsia="es-ES"/>
        </w:rPr>
        <w:t xml:space="preserve"> unless</w:t>
      </w:r>
      <w:r w:rsidR="00F13CF3" w:rsidRPr="006C6C80">
        <w:rPr>
          <w:rFonts w:ascii="Cambria" w:eastAsia="Cambria" w:hAnsi="Cambria" w:cs="Cambria"/>
          <w:color w:val="000000"/>
          <w:sz w:val="18"/>
          <w:u w:color="000000"/>
          <w:lang w:eastAsia="es-ES"/>
        </w:rPr>
        <w:t xml:space="preserve"> </w:t>
      </w:r>
      <w:r w:rsidR="00DF192A">
        <w:rPr>
          <w:rFonts w:ascii="Cambria" w:eastAsia="Cambria" w:hAnsi="Cambria" w:cs="Cambria"/>
          <w:color w:val="000000"/>
          <w:sz w:val="18"/>
          <w:u w:color="000000"/>
          <w:lang w:eastAsia="es-ES"/>
        </w:rPr>
        <w:t xml:space="preserve">without detriment to </w:t>
      </w:r>
      <w:r w:rsidR="00F13CF3" w:rsidRPr="006C6C80">
        <w:rPr>
          <w:rFonts w:ascii="Cambria" w:eastAsia="Cambria" w:hAnsi="Cambria" w:cs="Cambria"/>
          <w:color w:val="000000"/>
          <w:sz w:val="18"/>
          <w:u w:color="000000"/>
          <w:lang w:eastAsia="es-ES"/>
        </w:rPr>
        <w:t>subsequent causes chang</w:t>
      </w:r>
      <w:r w:rsidR="00DF192A">
        <w:rPr>
          <w:rFonts w:ascii="Cambria" w:eastAsia="Cambria" w:hAnsi="Cambria" w:cs="Cambria"/>
          <w:color w:val="000000"/>
          <w:sz w:val="18"/>
          <w:u w:color="000000"/>
          <w:lang w:eastAsia="es-ES"/>
        </w:rPr>
        <w:t xml:space="preserve">ing </w:t>
      </w:r>
      <w:r w:rsidR="00F13CF3" w:rsidRPr="006C6C80">
        <w:rPr>
          <w:rFonts w:ascii="Cambria" w:eastAsia="Cambria" w:hAnsi="Cambria" w:cs="Cambria"/>
          <w:color w:val="000000"/>
          <w:sz w:val="18"/>
          <w:u w:color="000000"/>
          <w:lang w:eastAsia="es-ES"/>
        </w:rPr>
        <w:t>the qualification that is given</w:t>
      </w:r>
      <w:r w:rsidR="00117B99" w:rsidRPr="006C6C80">
        <w:rPr>
          <w:rFonts w:ascii="Cambria" w:eastAsia="Cambria" w:hAnsi="Cambria" w:cs="Cambria"/>
          <w:color w:val="000000"/>
          <w:sz w:val="18"/>
          <w:u w:color="000000"/>
          <w:lang w:eastAsia="es-ES"/>
        </w:rPr>
        <w:t xml:space="preserve"> </w:t>
      </w:r>
      <w:r w:rsidR="00F13CF3" w:rsidRPr="006C6C80">
        <w:rPr>
          <w:rFonts w:ascii="Cambria" w:eastAsia="Cambria" w:hAnsi="Cambria" w:cs="Cambria"/>
          <w:color w:val="000000"/>
          <w:sz w:val="18"/>
          <w:u w:color="000000"/>
          <w:lang w:eastAsia="es-ES"/>
        </w:rPr>
        <w:t xml:space="preserve">and in which </w:t>
      </w:r>
      <w:r w:rsidR="002C73F2">
        <w:rPr>
          <w:rFonts w:ascii="Cambria" w:eastAsia="Cambria" w:hAnsi="Cambria" w:cs="Cambria"/>
          <w:color w:val="000000"/>
          <w:sz w:val="18"/>
          <w:u w:color="000000"/>
          <w:lang w:eastAsia="es-ES"/>
        </w:rPr>
        <w:t xml:space="preserve">case </w:t>
      </w:r>
      <w:r w:rsidR="00F13CF3" w:rsidRPr="006C6C80">
        <w:rPr>
          <w:rFonts w:ascii="Cambria" w:eastAsia="Cambria" w:hAnsi="Cambria" w:cs="Cambria"/>
          <w:color w:val="000000"/>
          <w:sz w:val="18"/>
          <w:u w:color="000000"/>
          <w:lang w:eastAsia="es-ES"/>
        </w:rPr>
        <w:t>a ruling shall be made about whether or not the requirements set forth</w:t>
      </w:r>
      <w:r w:rsidR="00F83F77">
        <w:rPr>
          <w:rFonts w:ascii="Cambria" w:eastAsia="Cambria" w:hAnsi="Cambria" w:cs="Cambria"/>
          <w:color w:val="000000"/>
          <w:sz w:val="18"/>
          <w:u w:color="000000"/>
          <w:lang w:eastAsia="es-ES"/>
        </w:rPr>
        <w:t xml:space="preserve"> in Articles 241 and 246</w:t>
      </w:r>
      <w:r w:rsidR="0012364B" w:rsidRPr="006C6C80">
        <w:rPr>
          <w:rFonts w:ascii="Cambria" w:eastAsia="Cambria" w:hAnsi="Cambria" w:cs="Cambria"/>
          <w:color w:val="000000"/>
          <w:sz w:val="18"/>
          <w:u w:color="000000"/>
          <w:lang w:eastAsia="es-ES"/>
        </w:rPr>
        <w:t xml:space="preserve"> </w:t>
      </w:r>
      <w:r w:rsidR="00F13CF3" w:rsidRPr="006C6C80">
        <w:rPr>
          <w:rFonts w:ascii="Cambria" w:eastAsia="Cambria" w:hAnsi="Cambria" w:cs="Cambria"/>
          <w:color w:val="000000"/>
          <w:sz w:val="18"/>
          <w:u w:color="000000"/>
          <w:lang w:eastAsia="es-ES"/>
        </w:rPr>
        <w:t>have been met.</w:t>
      </w:r>
      <w:r w:rsidR="00E67B58" w:rsidRPr="006C6C80">
        <w:rPr>
          <w:rStyle w:val="FootnoteReference"/>
          <w:rFonts w:ascii="Cambria" w:eastAsia="Cambria" w:hAnsi="Cambria" w:cs="Cambria"/>
          <w:color w:val="000000"/>
          <w:sz w:val="18"/>
          <w:u w:color="000000"/>
          <w:lang w:eastAsia="es-ES"/>
        </w:rPr>
        <w:footnoteReference w:id="5"/>
      </w:r>
    </w:p>
    <w:p w:rsidR="009F59DD" w:rsidRPr="006C6C80" w:rsidRDefault="009F59DD" w:rsidP="00F4442D">
      <w:pPr>
        <w:tabs>
          <w:tab w:val="left" w:pos="720"/>
        </w:tabs>
        <w:ind w:right="864"/>
        <w:jc w:val="both"/>
        <w:rPr>
          <w:rFonts w:asciiTheme="majorHAnsi" w:hAnsiTheme="majorHAnsi"/>
          <w:color w:val="000000" w:themeColor="text1"/>
          <w:sz w:val="20"/>
          <w:szCs w:val="20"/>
        </w:rPr>
      </w:pPr>
    </w:p>
    <w:p w:rsidR="0006219D" w:rsidRPr="006C6C80" w:rsidRDefault="00F13CF3" w:rsidP="00B54921">
      <w:pPr>
        <w:pStyle w:val="Heading2"/>
        <w:numPr>
          <w:ilvl w:val="0"/>
          <w:numId w:val="59"/>
        </w:numPr>
        <w:tabs>
          <w:tab w:val="left" w:pos="360"/>
          <w:tab w:val="left" w:pos="720"/>
        </w:tabs>
        <w:ind w:hanging="1440"/>
        <w:rPr>
          <w:lang w:val="en-US"/>
        </w:rPr>
      </w:pPr>
      <w:bookmarkStart w:id="11" w:name="_Toc18936463"/>
      <w:bookmarkStart w:id="12" w:name="_Toc527017125"/>
      <w:r w:rsidRPr="006C6C80">
        <w:rPr>
          <w:lang w:val="en-US"/>
        </w:rPr>
        <w:t>The alleged victims</w:t>
      </w:r>
      <w:bookmarkEnd w:id="11"/>
    </w:p>
    <w:p w:rsidR="0006219D" w:rsidRPr="006C6C80" w:rsidRDefault="0006219D" w:rsidP="00B54921">
      <w:pPr>
        <w:tabs>
          <w:tab w:val="left" w:pos="720"/>
        </w:tabs>
        <w:rPr>
          <w:lang w:eastAsia="es-ES"/>
        </w:rPr>
      </w:pPr>
    </w:p>
    <w:p w:rsidR="0006219D" w:rsidRPr="006C6C80" w:rsidRDefault="00F13CF3" w:rsidP="00B54921">
      <w:pPr>
        <w:pStyle w:val="parrafos"/>
        <w:numPr>
          <w:ilvl w:val="0"/>
          <w:numId w:val="56"/>
        </w:numPr>
        <w:tabs>
          <w:tab w:val="left" w:pos="720"/>
        </w:tabs>
        <w:ind w:left="0" w:firstLine="0"/>
        <w:rPr>
          <w:lang w:val="en-US" w:eastAsia="es-ES"/>
        </w:rPr>
      </w:pPr>
      <w:r w:rsidRPr="006C6C80">
        <w:rPr>
          <w:lang w:val="en-US"/>
        </w:rPr>
        <w:t>The IACHR recalls that, in its Admissibility Report 7</w:t>
      </w:r>
      <w:r w:rsidR="0006219D" w:rsidRPr="006C6C80">
        <w:rPr>
          <w:lang w:val="en-US"/>
        </w:rPr>
        <w:t>8/03</w:t>
      </w:r>
      <w:r w:rsidRPr="006C6C80">
        <w:rPr>
          <w:lang w:val="en-US"/>
        </w:rPr>
        <w:t>, it declared that the petition was admissible with respect to 94 persons. The IACHR shall conduct its review of said universe of victims and attaches to the present report the list of persons that it deems are victims on the basis of the following analysis</w:t>
      </w:r>
      <w:r w:rsidR="00472B9F" w:rsidRPr="006C6C80">
        <w:rPr>
          <w:lang w:val="en-US"/>
        </w:rPr>
        <w:t xml:space="preserve">. </w:t>
      </w:r>
    </w:p>
    <w:p w:rsidR="00E67B58" w:rsidRPr="006C6C80" w:rsidRDefault="00E67B58" w:rsidP="00B54921">
      <w:pPr>
        <w:pStyle w:val="parrafos"/>
        <w:tabs>
          <w:tab w:val="left" w:pos="720"/>
        </w:tabs>
        <w:rPr>
          <w:lang w:val="en-US" w:eastAsia="es-ES"/>
        </w:rPr>
      </w:pPr>
    </w:p>
    <w:p w:rsidR="00E958F1" w:rsidRPr="006C6C80" w:rsidRDefault="00E958F1" w:rsidP="00B54921">
      <w:pPr>
        <w:pStyle w:val="Heading2"/>
        <w:numPr>
          <w:ilvl w:val="0"/>
          <w:numId w:val="59"/>
        </w:numPr>
        <w:tabs>
          <w:tab w:val="left" w:pos="360"/>
          <w:tab w:val="left" w:pos="720"/>
        </w:tabs>
        <w:ind w:hanging="1440"/>
        <w:rPr>
          <w:lang w:val="en-US"/>
        </w:rPr>
      </w:pPr>
      <w:bookmarkStart w:id="13" w:name="_Toc18936464"/>
      <w:r w:rsidRPr="006C6C80">
        <w:rPr>
          <w:lang w:val="en-US"/>
        </w:rPr>
        <w:t>Proc</w:t>
      </w:r>
      <w:r w:rsidR="00F13CF3" w:rsidRPr="006C6C80">
        <w:rPr>
          <w:lang w:val="en-US"/>
        </w:rPr>
        <w:t>eedings initiated by the alleged victims</w:t>
      </w:r>
      <w:bookmarkEnd w:id="12"/>
      <w:bookmarkEnd w:id="13"/>
    </w:p>
    <w:p w:rsidR="00E958F1" w:rsidRPr="006C6C80" w:rsidRDefault="00E958F1" w:rsidP="00B54921">
      <w:pPr>
        <w:tabs>
          <w:tab w:val="left" w:pos="720"/>
        </w:tabs>
        <w:rPr>
          <w:lang w:eastAsia="es-ES"/>
        </w:rPr>
      </w:pPr>
    </w:p>
    <w:p w:rsidR="009B1F8A" w:rsidRPr="006C6C80" w:rsidRDefault="00117B99" w:rsidP="00B54921">
      <w:pPr>
        <w:pStyle w:val="Heading3"/>
        <w:numPr>
          <w:ilvl w:val="0"/>
          <w:numId w:val="60"/>
        </w:numPr>
        <w:tabs>
          <w:tab w:val="left" w:pos="360"/>
          <w:tab w:val="left" w:pos="720"/>
        </w:tabs>
        <w:ind w:left="1440" w:hanging="1440"/>
        <w:rPr>
          <w:lang w:val="en-US"/>
        </w:rPr>
      </w:pPr>
      <w:bookmarkStart w:id="14" w:name="_Toc18936465"/>
      <w:r w:rsidRPr="006C6C80">
        <w:rPr>
          <w:lang w:val="en-US"/>
        </w:rPr>
        <w:t>Background</w:t>
      </w:r>
      <w:bookmarkEnd w:id="14"/>
    </w:p>
    <w:p w:rsidR="00E958F1" w:rsidRPr="006C6C80" w:rsidRDefault="00E958F1" w:rsidP="00B54921">
      <w:pPr>
        <w:tabs>
          <w:tab w:val="left" w:pos="720"/>
        </w:tabs>
      </w:pPr>
    </w:p>
    <w:p w:rsidR="003F677F" w:rsidRPr="006C6C80" w:rsidRDefault="00117B99" w:rsidP="00B54921">
      <w:pPr>
        <w:pStyle w:val="parrafos"/>
        <w:numPr>
          <w:ilvl w:val="0"/>
          <w:numId w:val="56"/>
        </w:numPr>
        <w:tabs>
          <w:tab w:val="left" w:pos="720"/>
        </w:tabs>
        <w:ind w:left="0" w:firstLine="0"/>
        <w:rPr>
          <w:lang w:val="en-US"/>
        </w:rPr>
      </w:pPr>
      <w:r w:rsidRPr="006C6C80">
        <w:rPr>
          <w:lang w:val="en-US"/>
        </w:rPr>
        <w:t xml:space="preserve">According to </w:t>
      </w:r>
      <w:r w:rsidR="000D64AF" w:rsidRPr="006C6C80">
        <w:rPr>
          <w:lang w:val="en-US"/>
        </w:rPr>
        <w:t xml:space="preserve">available </w:t>
      </w:r>
      <w:r w:rsidRPr="006C6C80">
        <w:rPr>
          <w:lang w:val="en-US"/>
        </w:rPr>
        <w:t>information</w:t>
      </w:r>
      <w:r w:rsidR="000D64AF" w:rsidRPr="006C6C80">
        <w:rPr>
          <w:lang w:val="en-US"/>
        </w:rPr>
        <w:t>, on August 17, 1992, the Judiciary Workers Union entered into a two-year collective working conditions agreement with the Judiciary.</w:t>
      </w:r>
      <w:r w:rsidR="00F30279" w:rsidRPr="006C6C80">
        <w:rPr>
          <w:rStyle w:val="FootnoteReference"/>
          <w:lang w:val="en-US"/>
        </w:rPr>
        <w:footnoteReference w:id="6"/>
      </w:r>
    </w:p>
    <w:p w:rsidR="003F677F" w:rsidRPr="006C6C80" w:rsidRDefault="003F677F" w:rsidP="00B54921">
      <w:pPr>
        <w:pStyle w:val="parrafos"/>
        <w:tabs>
          <w:tab w:val="left" w:pos="720"/>
        </w:tabs>
        <w:rPr>
          <w:lang w:val="en-US"/>
        </w:rPr>
      </w:pPr>
    </w:p>
    <w:p w:rsidR="003F677F" w:rsidRPr="006C6C80" w:rsidRDefault="000D64AF" w:rsidP="00B54921">
      <w:pPr>
        <w:pStyle w:val="parrafos"/>
        <w:numPr>
          <w:ilvl w:val="0"/>
          <w:numId w:val="56"/>
        </w:numPr>
        <w:tabs>
          <w:tab w:val="left" w:pos="720"/>
        </w:tabs>
        <w:ind w:left="0" w:firstLine="0"/>
        <w:rPr>
          <w:lang w:val="en-US"/>
        </w:rPr>
      </w:pPr>
      <w:r w:rsidRPr="006C6C80">
        <w:rPr>
          <w:lang w:val="en-US"/>
        </w:rPr>
        <w:t>O</w:t>
      </w:r>
      <w:r w:rsidR="005D1794">
        <w:rPr>
          <w:lang w:val="en-US"/>
        </w:rPr>
        <w:t>n O</w:t>
      </w:r>
      <w:r w:rsidRPr="006C6C80">
        <w:rPr>
          <w:lang w:val="en-US"/>
        </w:rPr>
        <w:t>ctober</w:t>
      </w:r>
      <w:r w:rsidR="00266377" w:rsidRPr="006C6C80">
        <w:rPr>
          <w:lang w:val="en-US"/>
        </w:rPr>
        <w:t xml:space="preserve"> 18</w:t>
      </w:r>
      <w:r w:rsidRPr="006C6C80">
        <w:rPr>
          <w:lang w:val="en-US"/>
        </w:rPr>
        <w:t>,</w:t>
      </w:r>
      <w:r w:rsidR="00266377" w:rsidRPr="006C6C80">
        <w:rPr>
          <w:lang w:val="en-US"/>
        </w:rPr>
        <w:t xml:space="preserve"> 1994</w:t>
      </w:r>
      <w:r w:rsidR="00DF192A">
        <w:rPr>
          <w:lang w:val="en-US"/>
        </w:rPr>
        <w:t>, the U</w:t>
      </w:r>
      <w:r w:rsidRPr="006C6C80">
        <w:rPr>
          <w:lang w:val="en-US"/>
        </w:rPr>
        <w:t>nion denounced this agreement at the General Labor Inspectorate for the purpose of starting</w:t>
      </w:r>
      <w:r w:rsidR="00DF192A">
        <w:rPr>
          <w:lang w:val="en-US"/>
        </w:rPr>
        <w:t xml:space="preserve"> negotiations </w:t>
      </w:r>
      <w:r w:rsidRPr="006C6C80">
        <w:rPr>
          <w:lang w:val="en-US"/>
        </w:rPr>
        <w:t>directly in order to sign a new agreement</w:t>
      </w:r>
      <w:r w:rsidR="00A11511" w:rsidRPr="006C6C80">
        <w:rPr>
          <w:lang w:val="en-US"/>
        </w:rPr>
        <w:t xml:space="preserve">. </w:t>
      </w:r>
      <w:r w:rsidRPr="006C6C80">
        <w:rPr>
          <w:lang w:val="en-US"/>
        </w:rPr>
        <w:t>On November</w:t>
      </w:r>
      <w:r w:rsidR="00266377" w:rsidRPr="006C6C80">
        <w:rPr>
          <w:lang w:val="en-US"/>
        </w:rPr>
        <w:t xml:space="preserve"> 21</w:t>
      </w:r>
      <w:r w:rsidRPr="006C6C80">
        <w:rPr>
          <w:lang w:val="en-US"/>
        </w:rPr>
        <w:t>,</w:t>
      </w:r>
      <w:r w:rsidR="00CD2D88" w:rsidRPr="006C6C80">
        <w:rPr>
          <w:lang w:val="en-US"/>
        </w:rPr>
        <w:t xml:space="preserve"> 1995</w:t>
      </w:r>
      <w:r w:rsidRPr="006C6C80">
        <w:rPr>
          <w:lang w:val="en-US"/>
        </w:rPr>
        <w:t xml:space="preserve">, it </w:t>
      </w:r>
      <w:r w:rsidR="005D1794">
        <w:rPr>
          <w:lang w:val="en-US"/>
        </w:rPr>
        <w:t>filed</w:t>
      </w:r>
      <w:r w:rsidR="007F3505">
        <w:rPr>
          <w:lang w:val="en-US"/>
        </w:rPr>
        <w:t xml:space="preserve"> </w:t>
      </w:r>
      <w:r w:rsidRPr="006C6C80">
        <w:rPr>
          <w:lang w:val="en-US"/>
        </w:rPr>
        <w:t>a soci</w:t>
      </w:r>
      <w:r w:rsidR="005D1794">
        <w:rPr>
          <w:lang w:val="en-US"/>
        </w:rPr>
        <w:t xml:space="preserve">al and </w:t>
      </w:r>
      <w:r w:rsidRPr="006C6C80">
        <w:rPr>
          <w:lang w:val="en-US"/>
        </w:rPr>
        <w:t xml:space="preserve">economic dispute </w:t>
      </w:r>
      <w:r w:rsidR="005D1794">
        <w:rPr>
          <w:lang w:val="en-US"/>
        </w:rPr>
        <w:t>with</w:t>
      </w:r>
      <w:r w:rsidRPr="006C6C80">
        <w:rPr>
          <w:lang w:val="en-US"/>
        </w:rPr>
        <w:t xml:space="preserve"> the </w:t>
      </w:r>
      <w:r w:rsidR="00DF192A">
        <w:rPr>
          <w:lang w:val="en-US"/>
        </w:rPr>
        <w:t>F</w:t>
      </w:r>
      <w:r w:rsidRPr="006C6C80">
        <w:rPr>
          <w:lang w:val="en-US"/>
        </w:rPr>
        <w:t xml:space="preserve">irst </w:t>
      </w:r>
      <w:r w:rsidR="00DF192A">
        <w:rPr>
          <w:lang w:val="en-US"/>
        </w:rPr>
        <w:t>C</w:t>
      </w:r>
      <w:r w:rsidRPr="006C6C80">
        <w:rPr>
          <w:lang w:val="en-US"/>
        </w:rPr>
        <w:t>hamber of the Labor and Social Welfare Appeals Court</w:t>
      </w:r>
      <w:r w:rsidR="007F3505">
        <w:rPr>
          <w:lang w:val="en-US"/>
        </w:rPr>
        <w:t>. On November 28, 1995, the F</w:t>
      </w:r>
      <w:r w:rsidR="00C70475" w:rsidRPr="006C6C80">
        <w:rPr>
          <w:lang w:val="en-US"/>
        </w:rPr>
        <w:t xml:space="preserve">irst </w:t>
      </w:r>
      <w:r w:rsidR="007F3505">
        <w:rPr>
          <w:lang w:val="en-US"/>
        </w:rPr>
        <w:t>C</w:t>
      </w:r>
      <w:r w:rsidR="00C70475" w:rsidRPr="006C6C80">
        <w:rPr>
          <w:lang w:val="en-US"/>
        </w:rPr>
        <w:t xml:space="preserve">hamber of the Appeals Court ruled that direct </w:t>
      </w:r>
      <w:r w:rsidR="007F3505">
        <w:rPr>
          <w:lang w:val="en-US"/>
        </w:rPr>
        <w:t>remedies</w:t>
      </w:r>
      <w:r w:rsidR="00C70475" w:rsidRPr="006C6C80">
        <w:rPr>
          <w:lang w:val="en-US"/>
        </w:rPr>
        <w:t xml:space="preserve"> had been exhausted</w:t>
      </w:r>
      <w:r w:rsidR="00001C4F" w:rsidRPr="006C6C80">
        <w:rPr>
          <w:lang w:val="en-US"/>
        </w:rPr>
        <w:t>.</w:t>
      </w:r>
      <w:r w:rsidR="00DC3080" w:rsidRPr="006C6C80">
        <w:rPr>
          <w:rStyle w:val="FootnoteReference"/>
          <w:lang w:val="en-US"/>
        </w:rPr>
        <w:footnoteReference w:id="7"/>
      </w:r>
    </w:p>
    <w:p w:rsidR="003F677F" w:rsidRPr="006C6C80" w:rsidRDefault="003F677F" w:rsidP="00B54921">
      <w:pPr>
        <w:pStyle w:val="ListParagraph"/>
        <w:tabs>
          <w:tab w:val="left" w:pos="720"/>
        </w:tabs>
      </w:pPr>
    </w:p>
    <w:p w:rsidR="003F677F" w:rsidRPr="006C6C80" w:rsidRDefault="00BE4EB3" w:rsidP="00B54921">
      <w:pPr>
        <w:pStyle w:val="parrafos"/>
        <w:numPr>
          <w:ilvl w:val="0"/>
          <w:numId w:val="56"/>
        </w:numPr>
        <w:tabs>
          <w:tab w:val="left" w:pos="720"/>
        </w:tabs>
        <w:ind w:left="0" w:firstLine="0"/>
        <w:rPr>
          <w:lang w:val="en-US"/>
        </w:rPr>
      </w:pPr>
      <w:r w:rsidRPr="006C6C80">
        <w:rPr>
          <w:lang w:val="en-US"/>
        </w:rPr>
        <w:t>On December 1</w:t>
      </w:r>
      <w:r w:rsidR="00E958F1" w:rsidRPr="006C6C80">
        <w:rPr>
          <w:lang w:val="en-US"/>
        </w:rPr>
        <w:t>2</w:t>
      </w:r>
      <w:r w:rsidRPr="006C6C80">
        <w:rPr>
          <w:lang w:val="en-US"/>
        </w:rPr>
        <w:t>,</w:t>
      </w:r>
      <w:r w:rsidR="00E958F1" w:rsidRPr="006C6C80">
        <w:rPr>
          <w:lang w:val="en-US"/>
        </w:rPr>
        <w:t xml:space="preserve"> 1995</w:t>
      </w:r>
      <w:r w:rsidR="00EC484F" w:rsidRPr="006C6C80">
        <w:rPr>
          <w:lang w:val="en-US"/>
        </w:rPr>
        <w:t xml:space="preserve">, </w:t>
      </w:r>
      <w:r w:rsidRPr="006C6C80">
        <w:rPr>
          <w:lang w:val="en-US"/>
        </w:rPr>
        <w:t xml:space="preserve">after failure of the bargaining, a </w:t>
      </w:r>
      <w:r w:rsidR="0056182C" w:rsidRPr="006C6C80">
        <w:rPr>
          <w:lang w:val="en-US"/>
        </w:rPr>
        <w:t>Conciliation</w:t>
      </w:r>
      <w:r w:rsidR="007F3505">
        <w:rPr>
          <w:lang w:val="en-US"/>
        </w:rPr>
        <w:t xml:space="preserve"> Court was established, consisting</w:t>
      </w:r>
      <w:r w:rsidRPr="006C6C80">
        <w:rPr>
          <w:lang w:val="en-US"/>
        </w:rPr>
        <w:t xml:space="preserve"> of three judges of the </w:t>
      </w:r>
      <w:r w:rsidR="00206C3E">
        <w:rPr>
          <w:lang w:val="en-US"/>
        </w:rPr>
        <w:t>F</w:t>
      </w:r>
      <w:r w:rsidRPr="006C6C80">
        <w:rPr>
          <w:lang w:val="en-US"/>
        </w:rPr>
        <w:t xml:space="preserve">irst </w:t>
      </w:r>
      <w:r w:rsidR="00206C3E">
        <w:rPr>
          <w:lang w:val="en-US"/>
        </w:rPr>
        <w:t>C</w:t>
      </w:r>
      <w:r w:rsidRPr="006C6C80">
        <w:rPr>
          <w:lang w:val="en-US"/>
        </w:rPr>
        <w:t>hamber of the Labor and Social Welfare Court, a delegate from the workers, and a delegate from the employers.</w:t>
      </w:r>
      <w:r w:rsidR="00AD4668" w:rsidRPr="006C6C80">
        <w:rPr>
          <w:rStyle w:val="FootnoteReference"/>
          <w:lang w:val="en-US"/>
        </w:rPr>
        <w:footnoteReference w:id="8"/>
      </w:r>
      <w:r w:rsidRPr="006C6C80">
        <w:rPr>
          <w:lang w:val="en-US"/>
        </w:rPr>
        <w:t xml:space="preserve"> On February </w:t>
      </w:r>
      <w:r w:rsidR="00CD2D88" w:rsidRPr="006C6C80">
        <w:rPr>
          <w:lang w:val="en-US"/>
        </w:rPr>
        <w:t>14</w:t>
      </w:r>
      <w:r w:rsidRPr="006C6C80">
        <w:rPr>
          <w:lang w:val="en-US"/>
        </w:rPr>
        <w:t xml:space="preserve">, </w:t>
      </w:r>
      <w:r w:rsidR="00CD2D88" w:rsidRPr="006C6C80">
        <w:rPr>
          <w:lang w:val="en-US"/>
        </w:rPr>
        <w:t>1996</w:t>
      </w:r>
      <w:r w:rsidRPr="006C6C80">
        <w:rPr>
          <w:lang w:val="en-US"/>
        </w:rPr>
        <w:t>, said court issued a series of recommendations relative to the draft collective agreement.</w:t>
      </w:r>
      <w:r w:rsidR="00F6780D" w:rsidRPr="006C6C80">
        <w:rPr>
          <w:rStyle w:val="FootnoteReference"/>
          <w:lang w:val="en-US"/>
        </w:rPr>
        <w:footnoteReference w:id="9"/>
      </w:r>
      <w:r w:rsidR="004C3D7A" w:rsidRPr="006C6C80">
        <w:rPr>
          <w:lang w:val="en-US"/>
        </w:rPr>
        <w:t xml:space="preserve"> </w:t>
      </w:r>
      <w:r w:rsidR="00647A1E" w:rsidRPr="006C6C80">
        <w:rPr>
          <w:lang w:val="en-US"/>
        </w:rPr>
        <w:t>Final</w:t>
      </w:r>
      <w:r w:rsidRPr="006C6C80">
        <w:rPr>
          <w:lang w:val="en-US"/>
        </w:rPr>
        <w:t xml:space="preserve">ly, on February 15, 1996, </w:t>
      </w:r>
      <w:r w:rsidR="0077580A" w:rsidRPr="006C6C80">
        <w:rPr>
          <w:lang w:val="en-US"/>
        </w:rPr>
        <w:t xml:space="preserve">the Court terminated the </w:t>
      </w:r>
      <w:r w:rsidR="0056182C" w:rsidRPr="006C6C80">
        <w:rPr>
          <w:lang w:val="en-US"/>
        </w:rPr>
        <w:t>conciliation</w:t>
      </w:r>
      <w:r w:rsidR="0077580A" w:rsidRPr="006C6C80">
        <w:rPr>
          <w:lang w:val="en-US"/>
        </w:rPr>
        <w:t xml:space="preserve"> process.</w:t>
      </w:r>
      <w:r w:rsidR="008C18BC" w:rsidRPr="006C6C80">
        <w:rPr>
          <w:rStyle w:val="FootnoteReference"/>
          <w:lang w:val="en-US"/>
        </w:rPr>
        <w:footnoteReference w:id="10"/>
      </w:r>
      <w:r w:rsidR="00F279BE" w:rsidRPr="006C6C80">
        <w:rPr>
          <w:lang w:val="en-US"/>
        </w:rPr>
        <w:t xml:space="preserve"> </w:t>
      </w:r>
    </w:p>
    <w:p w:rsidR="003F677F" w:rsidRPr="006C6C80" w:rsidRDefault="003F677F" w:rsidP="00B54921">
      <w:pPr>
        <w:pStyle w:val="ListParagraph"/>
        <w:tabs>
          <w:tab w:val="left" w:pos="720"/>
        </w:tabs>
      </w:pPr>
    </w:p>
    <w:p w:rsidR="003F677F" w:rsidRPr="006C6C80" w:rsidRDefault="0077580A" w:rsidP="00B54921">
      <w:pPr>
        <w:pStyle w:val="parrafos"/>
        <w:numPr>
          <w:ilvl w:val="0"/>
          <w:numId w:val="56"/>
        </w:numPr>
        <w:tabs>
          <w:tab w:val="left" w:pos="720"/>
        </w:tabs>
        <w:ind w:left="0" w:firstLine="0"/>
        <w:rPr>
          <w:lang w:val="en-US"/>
        </w:rPr>
      </w:pPr>
      <w:r w:rsidRPr="006C6C80">
        <w:rPr>
          <w:lang w:val="en-US"/>
        </w:rPr>
        <w:t>As indicated by the petitioners</w:t>
      </w:r>
      <w:r w:rsidR="00F279BE" w:rsidRPr="006C6C80">
        <w:rPr>
          <w:lang w:val="en-US"/>
        </w:rPr>
        <w:t xml:space="preserve">, </w:t>
      </w:r>
      <w:r w:rsidRPr="006C6C80">
        <w:rPr>
          <w:lang w:val="en-US"/>
        </w:rPr>
        <w:t>on February</w:t>
      </w:r>
      <w:r w:rsidR="00FD0A0D" w:rsidRPr="006C6C80">
        <w:rPr>
          <w:lang w:val="en-US"/>
        </w:rPr>
        <w:t xml:space="preserve"> </w:t>
      </w:r>
      <w:r w:rsidR="004C6DC2" w:rsidRPr="006C6C80">
        <w:rPr>
          <w:lang w:val="en-US"/>
        </w:rPr>
        <w:t>16</w:t>
      </w:r>
      <w:r w:rsidRPr="006C6C80">
        <w:rPr>
          <w:lang w:val="en-US"/>
        </w:rPr>
        <w:t>,</w:t>
      </w:r>
      <w:r w:rsidR="004C6DC2" w:rsidRPr="006C6C80">
        <w:rPr>
          <w:lang w:val="en-US"/>
        </w:rPr>
        <w:t xml:space="preserve"> 1996</w:t>
      </w:r>
      <w:r w:rsidRPr="006C6C80">
        <w:rPr>
          <w:lang w:val="en-US"/>
        </w:rPr>
        <w:t>, they submitted a brief to the</w:t>
      </w:r>
      <w:r w:rsidR="007F3505">
        <w:rPr>
          <w:lang w:val="en-US"/>
        </w:rPr>
        <w:t xml:space="preserve"> F</w:t>
      </w:r>
      <w:r w:rsidRPr="006C6C80">
        <w:rPr>
          <w:lang w:val="en-US"/>
        </w:rPr>
        <w:t xml:space="preserve">irst </w:t>
      </w:r>
      <w:r w:rsidR="007F3505">
        <w:rPr>
          <w:lang w:val="en-US"/>
        </w:rPr>
        <w:t>C</w:t>
      </w:r>
      <w:r w:rsidRPr="006C6C80">
        <w:rPr>
          <w:lang w:val="en-US"/>
        </w:rPr>
        <w:t xml:space="preserve">hamber of the Appeals Court requesting it </w:t>
      </w:r>
      <w:r w:rsidR="007F3505">
        <w:rPr>
          <w:lang w:val="en-US"/>
        </w:rPr>
        <w:t xml:space="preserve">to </w:t>
      </w:r>
      <w:r w:rsidRPr="006C6C80">
        <w:rPr>
          <w:lang w:val="en-US"/>
        </w:rPr>
        <w:t xml:space="preserve">order the General Inspectorate to </w:t>
      </w:r>
      <w:r w:rsidR="007F3505">
        <w:rPr>
          <w:lang w:val="en-US"/>
        </w:rPr>
        <w:t>determine</w:t>
      </w:r>
      <w:r w:rsidRPr="006C6C80">
        <w:rPr>
          <w:lang w:val="en-US"/>
        </w:rPr>
        <w:t xml:space="preserve">, by counting, whether the workers who entered into the labor dispute </w:t>
      </w:r>
      <w:r w:rsidR="00B36E05">
        <w:rPr>
          <w:lang w:val="en-US"/>
        </w:rPr>
        <w:t xml:space="preserve">accounted for </w:t>
      </w:r>
      <w:r w:rsidRPr="006C6C80">
        <w:rPr>
          <w:lang w:val="en-US"/>
        </w:rPr>
        <w:t xml:space="preserve">at least two thirds of the Judiciary and as a result </w:t>
      </w:r>
      <w:r w:rsidR="007F3505">
        <w:rPr>
          <w:lang w:val="en-US"/>
        </w:rPr>
        <w:t xml:space="preserve">to </w:t>
      </w:r>
      <w:r w:rsidRPr="006C6C80">
        <w:rPr>
          <w:lang w:val="en-US"/>
        </w:rPr>
        <w:t xml:space="preserve">declare the strike’s </w:t>
      </w:r>
      <w:r w:rsidR="0056182C" w:rsidRPr="006C6C80">
        <w:rPr>
          <w:lang w:val="en-US"/>
        </w:rPr>
        <w:t>lawfulness</w:t>
      </w:r>
      <w:r w:rsidRPr="006C6C80">
        <w:rPr>
          <w:lang w:val="en-US"/>
        </w:rPr>
        <w:t xml:space="preserve"> as required by the Labor Code.</w:t>
      </w:r>
      <w:r w:rsidR="00B37CF2" w:rsidRPr="006C6C80">
        <w:rPr>
          <w:rStyle w:val="FootnoteReference"/>
          <w:lang w:val="en-US"/>
        </w:rPr>
        <w:footnoteReference w:id="11"/>
      </w:r>
    </w:p>
    <w:p w:rsidR="003F677F" w:rsidRPr="006C6C80" w:rsidRDefault="003F677F" w:rsidP="00B54921">
      <w:pPr>
        <w:pStyle w:val="ListParagraph"/>
        <w:tabs>
          <w:tab w:val="left" w:pos="720"/>
        </w:tabs>
      </w:pPr>
    </w:p>
    <w:p w:rsidR="003F677F" w:rsidRPr="006C6C80" w:rsidRDefault="007F3505" w:rsidP="00B54921">
      <w:pPr>
        <w:pStyle w:val="parrafos"/>
        <w:numPr>
          <w:ilvl w:val="0"/>
          <w:numId w:val="56"/>
        </w:numPr>
        <w:tabs>
          <w:tab w:val="left" w:pos="720"/>
        </w:tabs>
        <w:ind w:left="0" w:firstLine="0"/>
        <w:rPr>
          <w:lang w:val="en-US"/>
        </w:rPr>
      </w:pPr>
      <w:r>
        <w:rPr>
          <w:lang w:val="en-US"/>
        </w:rPr>
        <w:t>On the same day, the First C</w:t>
      </w:r>
      <w:r w:rsidR="0077580A" w:rsidRPr="006C6C80">
        <w:rPr>
          <w:lang w:val="en-US"/>
        </w:rPr>
        <w:t xml:space="preserve">hamber of the Labor and Social Welfare Appeals Court ruled that the </w:t>
      </w:r>
      <w:r>
        <w:rPr>
          <w:lang w:val="en-US"/>
        </w:rPr>
        <w:t>motion</w:t>
      </w:r>
      <w:r w:rsidR="0077580A" w:rsidRPr="006C6C80">
        <w:rPr>
          <w:lang w:val="en-US"/>
        </w:rPr>
        <w:t xml:space="preserve"> was admissible and order</w:t>
      </w:r>
      <w:r>
        <w:rPr>
          <w:lang w:val="en-US"/>
        </w:rPr>
        <w:t xml:space="preserve">ed </w:t>
      </w:r>
      <w:r w:rsidR="0077580A" w:rsidRPr="006C6C80">
        <w:rPr>
          <w:lang w:val="en-US"/>
        </w:rPr>
        <w:t xml:space="preserve">the General Labor Inspectorate “to order its staff of Labor Inspectors to count the number of Judiciary employees who support the </w:t>
      </w:r>
      <w:r w:rsidR="009844E3">
        <w:rPr>
          <w:lang w:val="en-US"/>
        </w:rPr>
        <w:t>action</w:t>
      </w:r>
      <w:r w:rsidR="0077580A" w:rsidRPr="006C6C80">
        <w:rPr>
          <w:lang w:val="en-US"/>
        </w:rPr>
        <w:t xml:space="preserve"> and those who do not in all the courts of Republic</w:t>
      </w:r>
      <w:r w:rsidR="006800FF" w:rsidRPr="006C6C80">
        <w:rPr>
          <w:lang w:val="en-US"/>
        </w:rPr>
        <w:t xml:space="preserve"> and all the administrative servi</w:t>
      </w:r>
      <w:r>
        <w:rPr>
          <w:lang w:val="en-US"/>
        </w:rPr>
        <w:t>ces and agencies of all kinds and</w:t>
      </w:r>
      <w:r w:rsidR="006800FF" w:rsidRPr="006C6C80">
        <w:rPr>
          <w:lang w:val="en-US"/>
        </w:rPr>
        <w:t xml:space="preserve"> ranks</w:t>
      </w:r>
      <w:r>
        <w:rPr>
          <w:lang w:val="en-US"/>
        </w:rPr>
        <w:t xml:space="preserve"> making up</w:t>
      </w:r>
      <w:r w:rsidR="006800FF" w:rsidRPr="006C6C80">
        <w:rPr>
          <w:lang w:val="en-US"/>
        </w:rPr>
        <w:t xml:space="preserve"> the Judiciary.</w:t>
      </w:r>
      <w:r w:rsidR="00E13A36" w:rsidRPr="006C6C80">
        <w:rPr>
          <w:lang w:val="en-US"/>
        </w:rPr>
        <w:t>”</w:t>
      </w:r>
      <w:r w:rsidR="00B337A8" w:rsidRPr="006C6C80">
        <w:rPr>
          <w:rStyle w:val="FootnoteReference"/>
          <w:lang w:val="en-US"/>
        </w:rPr>
        <w:footnoteReference w:id="12"/>
      </w:r>
    </w:p>
    <w:p w:rsidR="003F677F" w:rsidRPr="006C6C80" w:rsidRDefault="003F677F" w:rsidP="00B54921">
      <w:pPr>
        <w:pStyle w:val="ListParagraph"/>
        <w:tabs>
          <w:tab w:val="left" w:pos="720"/>
        </w:tabs>
      </w:pPr>
    </w:p>
    <w:p w:rsidR="003F677F" w:rsidRPr="006C6C80" w:rsidRDefault="006800FF" w:rsidP="00B54921">
      <w:pPr>
        <w:pStyle w:val="parrafos"/>
        <w:numPr>
          <w:ilvl w:val="0"/>
          <w:numId w:val="56"/>
        </w:numPr>
        <w:tabs>
          <w:tab w:val="left" w:pos="720"/>
        </w:tabs>
        <w:ind w:left="0" w:firstLine="0"/>
        <w:rPr>
          <w:lang w:val="en-US"/>
        </w:rPr>
      </w:pPr>
      <w:r w:rsidRPr="006C6C80">
        <w:rPr>
          <w:lang w:val="en-US"/>
        </w:rPr>
        <w:t>On February</w:t>
      </w:r>
      <w:r w:rsidR="004C6DC2" w:rsidRPr="006C6C80">
        <w:rPr>
          <w:lang w:val="en-US"/>
        </w:rPr>
        <w:t xml:space="preserve"> 19</w:t>
      </w:r>
      <w:r w:rsidRPr="006C6C80">
        <w:rPr>
          <w:lang w:val="en-US"/>
        </w:rPr>
        <w:t>,</w:t>
      </w:r>
      <w:r w:rsidR="004C6DC2" w:rsidRPr="006C6C80">
        <w:rPr>
          <w:lang w:val="en-US"/>
        </w:rPr>
        <w:t xml:space="preserve"> </w:t>
      </w:r>
      <w:r w:rsidR="007C08FA" w:rsidRPr="006C6C80">
        <w:rPr>
          <w:lang w:val="en-US"/>
        </w:rPr>
        <w:t>1996</w:t>
      </w:r>
      <w:r w:rsidRPr="006C6C80">
        <w:rPr>
          <w:lang w:val="en-US"/>
        </w:rPr>
        <w:t>, the Judiciary filed a</w:t>
      </w:r>
      <w:r w:rsidR="007F3505">
        <w:rPr>
          <w:lang w:val="en-US"/>
        </w:rPr>
        <w:t xml:space="preserve"> motion for annulment because of</w:t>
      </w:r>
      <w:r w:rsidRPr="006C6C80">
        <w:rPr>
          <w:lang w:val="en-US"/>
        </w:rPr>
        <w:t xml:space="preserve"> violation of the law against the rulings that declare</w:t>
      </w:r>
      <w:r w:rsidR="00B36E05">
        <w:rPr>
          <w:lang w:val="en-US"/>
        </w:rPr>
        <w:t>d that</w:t>
      </w:r>
      <w:r w:rsidRPr="006C6C80">
        <w:rPr>
          <w:lang w:val="en-US"/>
        </w:rPr>
        <w:t xml:space="preserve"> counting </w:t>
      </w:r>
      <w:r w:rsidR="00B36E05">
        <w:rPr>
          <w:lang w:val="en-US"/>
        </w:rPr>
        <w:t xml:space="preserve">was </w:t>
      </w:r>
      <w:r w:rsidRPr="006C6C80">
        <w:rPr>
          <w:lang w:val="en-US"/>
        </w:rPr>
        <w:t>admissible</w:t>
      </w:r>
      <w:r w:rsidR="00B36E05">
        <w:rPr>
          <w:lang w:val="en-US"/>
        </w:rPr>
        <w:t xml:space="preserve"> in order</w:t>
      </w:r>
      <w:r w:rsidRPr="006C6C80">
        <w:rPr>
          <w:lang w:val="en-US"/>
        </w:rPr>
        <w:t xml:space="preserve"> to </w:t>
      </w:r>
      <w:r w:rsidR="00B36E05">
        <w:rPr>
          <w:lang w:val="en-US"/>
        </w:rPr>
        <w:t>achieve</w:t>
      </w:r>
      <w:r w:rsidRPr="006C6C80">
        <w:rPr>
          <w:lang w:val="en-US"/>
        </w:rPr>
        <w:t xml:space="preserve"> a l</w:t>
      </w:r>
      <w:r w:rsidR="007F3505">
        <w:rPr>
          <w:lang w:val="en-US"/>
        </w:rPr>
        <w:t>awful</w:t>
      </w:r>
      <w:r w:rsidRPr="006C6C80">
        <w:rPr>
          <w:lang w:val="en-US"/>
        </w:rPr>
        <w:t xml:space="preserve"> strike.</w:t>
      </w:r>
      <w:r w:rsidR="00E958F1" w:rsidRPr="006C6C80">
        <w:rPr>
          <w:rStyle w:val="FootnoteReference"/>
          <w:lang w:val="en-US"/>
        </w:rPr>
        <w:footnoteReference w:id="13"/>
      </w:r>
      <w:r w:rsidRPr="006C6C80">
        <w:rPr>
          <w:lang w:val="en-US"/>
        </w:rPr>
        <w:t xml:space="preserve"> On February 20, </w:t>
      </w:r>
      <w:r w:rsidRPr="006C6C80">
        <w:rPr>
          <w:lang w:val="en-US"/>
        </w:rPr>
        <w:lastRenderedPageBreak/>
        <w:t xml:space="preserve">1996, the Judiciary submitted a new brief requesting </w:t>
      </w:r>
      <w:r w:rsidR="007F3505">
        <w:rPr>
          <w:lang w:val="en-US"/>
        </w:rPr>
        <w:t>that the</w:t>
      </w:r>
      <w:r w:rsidRPr="006C6C80">
        <w:rPr>
          <w:lang w:val="en-US"/>
        </w:rPr>
        <w:t xml:space="preserve"> harm</w:t>
      </w:r>
      <w:r w:rsidR="007F3505">
        <w:rPr>
          <w:lang w:val="en-US"/>
        </w:rPr>
        <w:t xml:space="preserve"> that a strike by the Judiciary Workers Union would bring to Guatemala must be taken into account</w:t>
      </w:r>
      <w:r w:rsidRPr="006C6C80">
        <w:rPr>
          <w:lang w:val="en-US"/>
        </w:rPr>
        <w:t>.</w:t>
      </w:r>
      <w:r w:rsidR="00E958F1" w:rsidRPr="006C6C80">
        <w:rPr>
          <w:rStyle w:val="FootnoteReference"/>
          <w:lang w:val="en-US"/>
        </w:rPr>
        <w:footnoteReference w:id="14"/>
      </w:r>
    </w:p>
    <w:p w:rsidR="003F677F" w:rsidRPr="006C6C80" w:rsidRDefault="003F677F" w:rsidP="00472B9F">
      <w:pPr>
        <w:tabs>
          <w:tab w:val="left" w:pos="720"/>
        </w:tabs>
      </w:pPr>
    </w:p>
    <w:p w:rsidR="003F677F" w:rsidRPr="006C6C80" w:rsidRDefault="006800FF" w:rsidP="00B54921">
      <w:pPr>
        <w:pStyle w:val="parrafos"/>
        <w:numPr>
          <w:ilvl w:val="0"/>
          <w:numId w:val="56"/>
        </w:numPr>
        <w:tabs>
          <w:tab w:val="left" w:pos="720"/>
        </w:tabs>
        <w:ind w:left="0" w:firstLine="0"/>
        <w:rPr>
          <w:lang w:val="en-US"/>
        </w:rPr>
      </w:pPr>
      <w:r w:rsidRPr="006C6C80">
        <w:rPr>
          <w:lang w:val="en-US"/>
        </w:rPr>
        <w:t>On February</w:t>
      </w:r>
      <w:r w:rsidR="002C1841" w:rsidRPr="006C6C80">
        <w:rPr>
          <w:lang w:val="en-US"/>
        </w:rPr>
        <w:t xml:space="preserve"> 23</w:t>
      </w:r>
      <w:r w:rsidRPr="006C6C80">
        <w:rPr>
          <w:lang w:val="en-US"/>
        </w:rPr>
        <w:t>,</w:t>
      </w:r>
      <w:r w:rsidR="002C1841" w:rsidRPr="006C6C80">
        <w:rPr>
          <w:lang w:val="en-US"/>
        </w:rPr>
        <w:t xml:space="preserve"> 1996</w:t>
      </w:r>
      <w:r w:rsidR="007F3505">
        <w:rPr>
          <w:lang w:val="en-US"/>
        </w:rPr>
        <w:t>, the F</w:t>
      </w:r>
      <w:r w:rsidRPr="006C6C80">
        <w:rPr>
          <w:lang w:val="en-US"/>
        </w:rPr>
        <w:t xml:space="preserve">irst </w:t>
      </w:r>
      <w:r w:rsidR="007F3505">
        <w:rPr>
          <w:lang w:val="en-US"/>
        </w:rPr>
        <w:t>C</w:t>
      </w:r>
      <w:r w:rsidRPr="006C6C80">
        <w:rPr>
          <w:lang w:val="en-US"/>
        </w:rPr>
        <w:t>hamber of the Labor and Social Welfare</w:t>
      </w:r>
      <w:r w:rsidR="007F3505">
        <w:rPr>
          <w:lang w:val="en-US"/>
        </w:rPr>
        <w:t xml:space="preserve"> Appeals Court ruled that the motion</w:t>
      </w:r>
      <w:r w:rsidRPr="006C6C80">
        <w:rPr>
          <w:lang w:val="en-US"/>
        </w:rPr>
        <w:t xml:space="preserve"> for </w:t>
      </w:r>
      <w:r w:rsidR="007F3505">
        <w:rPr>
          <w:lang w:val="en-US"/>
        </w:rPr>
        <w:t>annulment</w:t>
      </w:r>
      <w:r w:rsidRPr="006C6C80">
        <w:rPr>
          <w:lang w:val="en-US"/>
        </w:rPr>
        <w:t xml:space="preserve"> filed by the Judiciary was inadmissible.</w:t>
      </w:r>
      <w:r w:rsidR="00984C41" w:rsidRPr="006C6C80">
        <w:rPr>
          <w:rStyle w:val="FootnoteReference"/>
          <w:lang w:val="en-US"/>
        </w:rPr>
        <w:footnoteReference w:id="15"/>
      </w:r>
    </w:p>
    <w:p w:rsidR="003F677F" w:rsidRPr="006C6C80" w:rsidRDefault="003F677F" w:rsidP="00B54921">
      <w:pPr>
        <w:pStyle w:val="ListParagraph"/>
        <w:tabs>
          <w:tab w:val="left" w:pos="720"/>
        </w:tabs>
      </w:pPr>
    </w:p>
    <w:p w:rsidR="003F677F" w:rsidRPr="006C6C80" w:rsidRDefault="006800FF" w:rsidP="00B54921">
      <w:pPr>
        <w:pStyle w:val="parrafos"/>
        <w:numPr>
          <w:ilvl w:val="0"/>
          <w:numId w:val="56"/>
        </w:numPr>
        <w:tabs>
          <w:tab w:val="left" w:pos="720"/>
        </w:tabs>
        <w:ind w:left="0" w:firstLine="0"/>
        <w:rPr>
          <w:lang w:val="en-US"/>
        </w:rPr>
      </w:pPr>
      <w:r w:rsidRPr="006C6C80">
        <w:rPr>
          <w:lang w:val="en-US"/>
        </w:rPr>
        <w:t>Subsequently, the state filed an appeal against the previous ruling of the Supreme Court of Justice.</w:t>
      </w:r>
      <w:r w:rsidR="00C8328F" w:rsidRPr="006C6C80">
        <w:rPr>
          <w:rStyle w:val="FootnoteReference"/>
          <w:lang w:val="en-US"/>
        </w:rPr>
        <w:footnoteReference w:id="16"/>
      </w:r>
      <w:r w:rsidR="00FD0A0D" w:rsidRPr="006C6C80">
        <w:rPr>
          <w:lang w:val="en-US"/>
        </w:rPr>
        <w:t xml:space="preserve"> </w:t>
      </w:r>
      <w:r w:rsidRPr="006C6C80">
        <w:rPr>
          <w:lang w:val="en-US"/>
        </w:rPr>
        <w:t>Likewise, it was recorded that Gen</w:t>
      </w:r>
      <w:r w:rsidR="00120735">
        <w:rPr>
          <w:lang w:val="en-US"/>
        </w:rPr>
        <w:t>eral Inspectorate consulted the First C</w:t>
      </w:r>
      <w:r w:rsidRPr="006C6C80">
        <w:rPr>
          <w:lang w:val="en-US"/>
        </w:rPr>
        <w:t>hamber to determine whether or not it should proceed with the counting.</w:t>
      </w:r>
      <w:r w:rsidR="00AF3F2C" w:rsidRPr="006C6C80">
        <w:rPr>
          <w:rStyle w:val="FootnoteReference"/>
          <w:lang w:val="en-US"/>
        </w:rPr>
        <w:footnoteReference w:id="17"/>
      </w:r>
    </w:p>
    <w:p w:rsidR="003F677F" w:rsidRPr="006C6C80" w:rsidRDefault="003F677F" w:rsidP="00B54921">
      <w:pPr>
        <w:pStyle w:val="ListParagraph"/>
        <w:tabs>
          <w:tab w:val="left" w:pos="720"/>
        </w:tabs>
      </w:pPr>
    </w:p>
    <w:p w:rsidR="00C150DC" w:rsidRPr="006C6C80" w:rsidRDefault="006800FF" w:rsidP="00B54921">
      <w:pPr>
        <w:pStyle w:val="parrafos"/>
        <w:numPr>
          <w:ilvl w:val="0"/>
          <w:numId w:val="56"/>
        </w:numPr>
        <w:tabs>
          <w:tab w:val="left" w:pos="720"/>
        </w:tabs>
        <w:ind w:left="0" w:firstLine="0"/>
        <w:rPr>
          <w:lang w:val="en-US"/>
        </w:rPr>
      </w:pPr>
      <w:r w:rsidRPr="006C6C80">
        <w:rPr>
          <w:lang w:val="en-US"/>
        </w:rPr>
        <w:t>On February</w:t>
      </w:r>
      <w:r w:rsidR="00FD0A0D" w:rsidRPr="006C6C80">
        <w:rPr>
          <w:lang w:val="en-US"/>
        </w:rPr>
        <w:t xml:space="preserve"> 26</w:t>
      </w:r>
      <w:r w:rsidRPr="006C6C80">
        <w:rPr>
          <w:lang w:val="en-US"/>
        </w:rPr>
        <w:t xml:space="preserve">, </w:t>
      </w:r>
      <w:r w:rsidR="00FD0A0D" w:rsidRPr="006C6C80">
        <w:rPr>
          <w:lang w:val="en-US"/>
        </w:rPr>
        <w:t>1996</w:t>
      </w:r>
      <w:r w:rsidR="00120735">
        <w:rPr>
          <w:lang w:val="en-US"/>
        </w:rPr>
        <w:t>, the First C</w:t>
      </w:r>
      <w:r w:rsidRPr="006C6C80">
        <w:rPr>
          <w:lang w:val="en-US"/>
        </w:rPr>
        <w:t xml:space="preserve">hamber of the Labor and Social Welfare Appeals Court ruled that the counting should be </w:t>
      </w:r>
      <w:r w:rsidR="00B36E05">
        <w:rPr>
          <w:lang w:val="en-US"/>
        </w:rPr>
        <w:t>halted</w:t>
      </w:r>
      <w:r w:rsidRPr="006C6C80">
        <w:rPr>
          <w:lang w:val="en-US"/>
        </w:rPr>
        <w:t xml:space="preserve"> until the challenges filed by the state were resolved.</w:t>
      </w:r>
      <w:r w:rsidR="00942754" w:rsidRPr="006C6C80">
        <w:rPr>
          <w:rStyle w:val="FootnoteReference"/>
          <w:lang w:val="en-US"/>
        </w:rPr>
        <w:footnoteReference w:id="18"/>
      </w:r>
    </w:p>
    <w:p w:rsidR="00CA6207" w:rsidRPr="006C6C80" w:rsidRDefault="00CA6207"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pPr>
    </w:p>
    <w:p w:rsidR="009A4DF9" w:rsidRPr="006C6C80" w:rsidRDefault="006800FF" w:rsidP="00B54921">
      <w:pPr>
        <w:pStyle w:val="Heading3"/>
        <w:numPr>
          <w:ilvl w:val="0"/>
          <w:numId w:val="60"/>
        </w:numPr>
        <w:tabs>
          <w:tab w:val="left" w:pos="720"/>
        </w:tabs>
        <w:ind w:left="360"/>
        <w:rPr>
          <w:lang w:val="en-US"/>
        </w:rPr>
      </w:pPr>
      <w:bookmarkStart w:id="15" w:name="_Toc18936466"/>
      <w:r w:rsidRPr="006C6C80">
        <w:rPr>
          <w:lang w:val="en-US"/>
        </w:rPr>
        <w:t>Holding the strike</w:t>
      </w:r>
      <w:bookmarkEnd w:id="15"/>
    </w:p>
    <w:p w:rsidR="00E958F1" w:rsidRPr="006C6C80" w:rsidRDefault="00E958F1" w:rsidP="00B54921">
      <w:pPr>
        <w:pStyle w:val="ListParagraph"/>
        <w:tabs>
          <w:tab w:val="left" w:pos="720"/>
        </w:tabs>
        <w:rPr>
          <w:rFonts w:asciiTheme="majorHAnsi" w:hAnsiTheme="majorHAnsi"/>
          <w:sz w:val="20"/>
          <w:szCs w:val="20"/>
        </w:rPr>
      </w:pPr>
    </w:p>
    <w:p w:rsidR="003F677F" w:rsidRPr="006C6C80" w:rsidRDefault="006800FF" w:rsidP="00B54921">
      <w:pPr>
        <w:pStyle w:val="parrafos"/>
        <w:numPr>
          <w:ilvl w:val="0"/>
          <w:numId w:val="56"/>
        </w:numPr>
        <w:tabs>
          <w:tab w:val="left" w:pos="720"/>
        </w:tabs>
        <w:ind w:left="0" w:firstLine="0"/>
        <w:rPr>
          <w:lang w:val="en-US"/>
        </w:rPr>
      </w:pPr>
      <w:r w:rsidRPr="006C6C80">
        <w:rPr>
          <w:lang w:val="en-US"/>
        </w:rPr>
        <w:t>Between March</w:t>
      </w:r>
      <w:r w:rsidR="005A0CD2" w:rsidRPr="006C6C80">
        <w:rPr>
          <w:lang w:val="en-US"/>
        </w:rPr>
        <w:t xml:space="preserve"> 19</w:t>
      </w:r>
      <w:r w:rsidRPr="006C6C80">
        <w:rPr>
          <w:lang w:val="en-US"/>
        </w:rPr>
        <w:t xml:space="preserve"> and April</w:t>
      </w:r>
      <w:r w:rsidR="0030762E" w:rsidRPr="006C6C80">
        <w:rPr>
          <w:lang w:val="en-US"/>
        </w:rPr>
        <w:t xml:space="preserve"> 2,</w:t>
      </w:r>
      <w:r w:rsidR="001C6592" w:rsidRPr="006C6C80">
        <w:rPr>
          <w:lang w:val="en-US"/>
        </w:rPr>
        <w:t xml:space="preserve"> 1996</w:t>
      </w:r>
      <w:r w:rsidR="0030762E" w:rsidRPr="006C6C80">
        <w:rPr>
          <w:lang w:val="en-US"/>
        </w:rPr>
        <w:t>, members of the Judiciary Workers Union held a strike</w:t>
      </w:r>
      <w:r w:rsidR="001C6592" w:rsidRPr="006C6C80">
        <w:rPr>
          <w:lang w:val="en-US"/>
        </w:rPr>
        <w:t xml:space="preserve">. </w:t>
      </w:r>
      <w:r w:rsidR="0030762E" w:rsidRPr="006C6C80">
        <w:rPr>
          <w:lang w:val="en-US"/>
        </w:rPr>
        <w:t>At tha</w:t>
      </w:r>
      <w:r w:rsidR="00B36E05">
        <w:rPr>
          <w:lang w:val="en-US"/>
        </w:rPr>
        <w:t>t time, the counting remained a</w:t>
      </w:r>
      <w:r w:rsidR="0030762E" w:rsidRPr="006C6C80">
        <w:rPr>
          <w:lang w:val="en-US"/>
        </w:rPr>
        <w:t>t a standstill because its legitimacy had not been declared.</w:t>
      </w:r>
      <w:r w:rsidR="005A2B6A" w:rsidRPr="006C6C80">
        <w:rPr>
          <w:rStyle w:val="FootnoteReference"/>
          <w:lang w:val="en-US"/>
        </w:rPr>
        <w:footnoteReference w:id="19"/>
      </w:r>
    </w:p>
    <w:p w:rsidR="003F677F" w:rsidRPr="006C6C80" w:rsidRDefault="003F677F" w:rsidP="00B54921">
      <w:pPr>
        <w:pStyle w:val="parrafos"/>
        <w:tabs>
          <w:tab w:val="left" w:pos="720"/>
        </w:tabs>
        <w:rPr>
          <w:lang w:val="en-US"/>
        </w:rPr>
      </w:pPr>
    </w:p>
    <w:p w:rsidR="003F677F" w:rsidRPr="006C6C80" w:rsidRDefault="0030762E" w:rsidP="00B54921">
      <w:pPr>
        <w:pStyle w:val="parrafos"/>
        <w:numPr>
          <w:ilvl w:val="0"/>
          <w:numId w:val="56"/>
        </w:numPr>
        <w:tabs>
          <w:tab w:val="left" w:pos="720"/>
        </w:tabs>
        <w:ind w:left="0" w:firstLine="0"/>
        <w:rPr>
          <w:lang w:val="en-US"/>
        </w:rPr>
      </w:pPr>
      <w:r w:rsidRPr="006C6C80">
        <w:rPr>
          <w:lang w:val="en-US"/>
        </w:rPr>
        <w:t xml:space="preserve">As reported by the petitioners, because of this strike, the Judiciary decided to stop paying the wages of the </w:t>
      </w:r>
      <w:r w:rsidR="00120735">
        <w:rPr>
          <w:lang w:val="en-US"/>
        </w:rPr>
        <w:t xml:space="preserve">striking </w:t>
      </w:r>
      <w:r w:rsidRPr="006C6C80">
        <w:rPr>
          <w:lang w:val="en-US"/>
        </w:rPr>
        <w:t xml:space="preserve">employees, as a result of which they in turn filed a motion for protection on constitutional grounds with the </w:t>
      </w:r>
      <w:r w:rsidR="00C4756E">
        <w:rPr>
          <w:lang w:val="en-US"/>
        </w:rPr>
        <w:t>Constitutional Court</w:t>
      </w:r>
      <w:r w:rsidRPr="006C6C80">
        <w:rPr>
          <w:lang w:val="en-US"/>
        </w:rPr>
        <w:t>.</w:t>
      </w:r>
      <w:r w:rsidR="00301856" w:rsidRPr="006C6C80">
        <w:rPr>
          <w:rStyle w:val="FootnoteReference"/>
          <w:lang w:val="en-US"/>
        </w:rPr>
        <w:footnoteReference w:id="20"/>
      </w:r>
    </w:p>
    <w:p w:rsidR="003F677F" w:rsidRPr="006C6C80" w:rsidRDefault="003F677F" w:rsidP="00B54921">
      <w:pPr>
        <w:pStyle w:val="ListParagraph"/>
        <w:tabs>
          <w:tab w:val="left" w:pos="720"/>
        </w:tabs>
      </w:pPr>
    </w:p>
    <w:p w:rsidR="009713B0" w:rsidRPr="006C6C80" w:rsidRDefault="0030762E" w:rsidP="00B54921">
      <w:pPr>
        <w:pStyle w:val="parrafos"/>
        <w:numPr>
          <w:ilvl w:val="0"/>
          <w:numId w:val="56"/>
        </w:numPr>
        <w:tabs>
          <w:tab w:val="left" w:pos="720"/>
        </w:tabs>
        <w:ind w:left="0" w:firstLine="0"/>
        <w:rPr>
          <w:lang w:val="en-US"/>
        </w:rPr>
      </w:pPr>
      <w:r w:rsidRPr="006C6C80">
        <w:rPr>
          <w:lang w:val="en-US"/>
        </w:rPr>
        <w:t>On April</w:t>
      </w:r>
      <w:r w:rsidR="00C8328F" w:rsidRPr="006C6C80">
        <w:rPr>
          <w:lang w:val="en-US"/>
        </w:rPr>
        <w:t xml:space="preserve"> 2</w:t>
      </w:r>
      <w:r w:rsidRPr="006C6C80">
        <w:rPr>
          <w:lang w:val="en-US"/>
        </w:rPr>
        <w:t>,</w:t>
      </w:r>
      <w:r w:rsidR="00C8328F" w:rsidRPr="006C6C80">
        <w:rPr>
          <w:lang w:val="en-US"/>
        </w:rPr>
        <w:t xml:space="preserve"> 1996</w:t>
      </w:r>
      <w:r w:rsidRPr="006C6C80">
        <w:rPr>
          <w:lang w:val="en-US"/>
        </w:rPr>
        <w:t xml:space="preserve">, the </w:t>
      </w:r>
      <w:r w:rsidR="00C4756E">
        <w:rPr>
          <w:lang w:val="en-US"/>
        </w:rPr>
        <w:t>Constitutional Court</w:t>
      </w:r>
      <w:r w:rsidRPr="006C6C80">
        <w:rPr>
          <w:lang w:val="en-US"/>
        </w:rPr>
        <w:t xml:space="preserve"> granted a provisional safeguard for the alleged victims and order</w:t>
      </w:r>
      <w:r w:rsidR="00120735">
        <w:rPr>
          <w:lang w:val="en-US"/>
        </w:rPr>
        <w:t>ed</w:t>
      </w:r>
      <w:r w:rsidRPr="006C6C80">
        <w:rPr>
          <w:lang w:val="en-US"/>
        </w:rPr>
        <w:t xml:space="preserve"> payment of the wages of those employees who went back to work</w:t>
      </w:r>
      <w:r w:rsidR="009713B0" w:rsidRPr="006C6C80">
        <w:rPr>
          <w:lang w:val="en-US"/>
        </w:rPr>
        <w:t xml:space="preserve">, </w:t>
      </w:r>
      <w:r w:rsidRPr="006C6C80">
        <w:rPr>
          <w:lang w:val="en-US"/>
        </w:rPr>
        <w:t>on the basis of the following term</w:t>
      </w:r>
      <w:r w:rsidR="00120735">
        <w:rPr>
          <w:lang w:val="en-US"/>
        </w:rPr>
        <w:t>s</w:t>
      </w:r>
      <w:r w:rsidR="009713B0" w:rsidRPr="006C6C80">
        <w:rPr>
          <w:lang w:val="en-US"/>
        </w:rPr>
        <w:t>:</w:t>
      </w:r>
    </w:p>
    <w:p w:rsidR="008C6036" w:rsidRPr="006C6C80" w:rsidRDefault="00C8328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r w:rsidRPr="006C6C80">
        <w:rPr>
          <w:rFonts w:asciiTheme="majorHAnsi" w:hAnsiTheme="majorHAnsi"/>
          <w:sz w:val="20"/>
          <w:szCs w:val="20"/>
        </w:rPr>
        <w:t xml:space="preserve"> </w:t>
      </w:r>
    </w:p>
    <w:p w:rsidR="00B838FC" w:rsidRPr="006C6C80" w:rsidRDefault="008C603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V)</w:t>
      </w:r>
      <w:r w:rsidR="00C8328F" w:rsidRPr="006C6C80">
        <w:rPr>
          <w:rFonts w:asciiTheme="majorHAnsi" w:hAnsiTheme="majorHAnsi"/>
          <w:sz w:val="18"/>
          <w:szCs w:val="18"/>
        </w:rPr>
        <w:t xml:space="preserve"> (…)</w:t>
      </w:r>
      <w:r w:rsidRPr="006C6C80">
        <w:rPr>
          <w:rFonts w:asciiTheme="majorHAnsi" w:hAnsiTheme="majorHAnsi"/>
          <w:sz w:val="18"/>
          <w:szCs w:val="18"/>
        </w:rPr>
        <w:t xml:space="preserve"> </w:t>
      </w:r>
      <w:r w:rsidR="0030762E" w:rsidRPr="006C6C80">
        <w:rPr>
          <w:rFonts w:asciiTheme="majorHAnsi" w:hAnsiTheme="majorHAnsi"/>
          <w:sz w:val="18"/>
          <w:szCs w:val="18"/>
        </w:rPr>
        <w:t xml:space="preserve">as a result it must pay the wages pertaining to the month of March 1996 to the </w:t>
      </w:r>
      <w:r w:rsidR="00662CCC">
        <w:rPr>
          <w:rFonts w:asciiTheme="majorHAnsi" w:hAnsiTheme="majorHAnsi"/>
          <w:sz w:val="18"/>
          <w:szCs w:val="18"/>
        </w:rPr>
        <w:t xml:space="preserve">Judiciary </w:t>
      </w:r>
      <w:r w:rsidR="0030762E" w:rsidRPr="006C6C80">
        <w:rPr>
          <w:rFonts w:asciiTheme="majorHAnsi" w:hAnsiTheme="majorHAnsi"/>
          <w:sz w:val="18"/>
          <w:szCs w:val="18"/>
        </w:rPr>
        <w:t xml:space="preserve">employees who immediately go back to work </w:t>
      </w:r>
      <w:r w:rsidR="004A148A">
        <w:rPr>
          <w:rFonts w:asciiTheme="majorHAnsi" w:hAnsiTheme="majorHAnsi"/>
          <w:sz w:val="18"/>
          <w:szCs w:val="18"/>
        </w:rPr>
        <w:t xml:space="preserve">and effectively discharge the </w:t>
      </w:r>
      <w:r w:rsidR="0030762E" w:rsidRPr="006C6C80">
        <w:rPr>
          <w:rFonts w:asciiTheme="majorHAnsi" w:hAnsiTheme="majorHAnsi"/>
          <w:sz w:val="18"/>
          <w:szCs w:val="18"/>
        </w:rPr>
        <w:t xml:space="preserve">duties pertaining to their jobs, without detriment to what the competent courts hearing the collective dispute might rule, on the basis of their legal powers, and whose procedures the parties must strictly </w:t>
      </w:r>
      <w:r w:rsidR="004A148A">
        <w:rPr>
          <w:rFonts w:asciiTheme="majorHAnsi" w:hAnsiTheme="majorHAnsi"/>
          <w:sz w:val="18"/>
          <w:szCs w:val="18"/>
        </w:rPr>
        <w:t>comply with</w:t>
      </w:r>
      <w:r w:rsidR="00EA0DA6" w:rsidRPr="006C6C80">
        <w:rPr>
          <w:rFonts w:asciiTheme="majorHAnsi" w:hAnsiTheme="majorHAnsi"/>
          <w:sz w:val="18"/>
          <w:szCs w:val="18"/>
        </w:rPr>
        <w:t>.</w:t>
      </w:r>
      <w:r w:rsidRPr="006C6C80">
        <w:rPr>
          <w:rStyle w:val="FootnoteReference"/>
          <w:rFonts w:asciiTheme="majorHAnsi" w:hAnsiTheme="majorHAnsi"/>
          <w:sz w:val="18"/>
          <w:szCs w:val="18"/>
        </w:rPr>
        <w:footnoteReference w:id="21"/>
      </w:r>
    </w:p>
    <w:p w:rsidR="00E958F1" w:rsidRPr="006C6C80" w:rsidRDefault="00E958F1" w:rsidP="00B54921">
      <w:pPr>
        <w:pStyle w:val="ListParagraph"/>
        <w:tabs>
          <w:tab w:val="left" w:pos="720"/>
        </w:tabs>
        <w:rPr>
          <w:rFonts w:asciiTheme="majorHAnsi" w:hAnsiTheme="majorHAnsi"/>
          <w:sz w:val="20"/>
          <w:szCs w:val="20"/>
        </w:rPr>
      </w:pPr>
    </w:p>
    <w:p w:rsidR="003F677F" w:rsidRPr="006C6C80" w:rsidRDefault="00B82D05" w:rsidP="00B54921">
      <w:pPr>
        <w:pStyle w:val="parrafos"/>
        <w:numPr>
          <w:ilvl w:val="0"/>
          <w:numId w:val="56"/>
        </w:numPr>
        <w:tabs>
          <w:tab w:val="left" w:pos="720"/>
        </w:tabs>
        <w:ind w:left="0" w:firstLine="0"/>
        <w:rPr>
          <w:b/>
          <w:lang w:val="en-US"/>
        </w:rPr>
      </w:pPr>
      <w:r w:rsidRPr="006C6C80">
        <w:rPr>
          <w:lang w:val="en-US"/>
        </w:rPr>
        <w:t>The state asserted, without providing any document to substantiate it, that the Supreme Court of Justice paid the wages.</w:t>
      </w:r>
      <w:r w:rsidR="00E958F1" w:rsidRPr="006C6C80">
        <w:rPr>
          <w:rStyle w:val="FootnoteReference"/>
          <w:lang w:val="en-US"/>
        </w:rPr>
        <w:footnoteReference w:id="22"/>
      </w:r>
      <w:r w:rsidR="00E958F1" w:rsidRPr="006C6C80">
        <w:rPr>
          <w:lang w:val="en-US"/>
        </w:rPr>
        <w:t xml:space="preserve"> </w:t>
      </w:r>
      <w:r w:rsidRPr="006C6C80">
        <w:rPr>
          <w:lang w:val="en-US"/>
        </w:rPr>
        <w:t xml:space="preserve">As </w:t>
      </w:r>
      <w:r w:rsidR="004A148A">
        <w:rPr>
          <w:lang w:val="en-US"/>
        </w:rPr>
        <w:t xml:space="preserve">for </w:t>
      </w:r>
      <w:r w:rsidRPr="006C6C80">
        <w:rPr>
          <w:lang w:val="en-US"/>
        </w:rPr>
        <w:t>the petitioners, they contended that only five of them received their wages for the corresponding strike days.</w:t>
      </w:r>
      <w:r w:rsidR="00E958F1" w:rsidRPr="006C6C80">
        <w:rPr>
          <w:rStyle w:val="FootnoteReference"/>
          <w:lang w:val="en-US"/>
        </w:rPr>
        <w:footnoteReference w:id="23"/>
      </w:r>
    </w:p>
    <w:p w:rsidR="003F677F" w:rsidRPr="006C6C80" w:rsidRDefault="003F677F" w:rsidP="00B54921">
      <w:pPr>
        <w:pStyle w:val="parrafos"/>
        <w:tabs>
          <w:tab w:val="left" w:pos="720"/>
        </w:tabs>
        <w:rPr>
          <w:b/>
          <w:lang w:val="en-US"/>
        </w:rPr>
      </w:pPr>
    </w:p>
    <w:p w:rsidR="004A4541" w:rsidRPr="006C6C80" w:rsidRDefault="00B82D05" w:rsidP="00B54921">
      <w:pPr>
        <w:pStyle w:val="parrafos"/>
        <w:numPr>
          <w:ilvl w:val="0"/>
          <w:numId w:val="56"/>
        </w:numPr>
        <w:tabs>
          <w:tab w:val="left" w:pos="720"/>
        </w:tabs>
        <w:ind w:left="0" w:firstLine="0"/>
        <w:rPr>
          <w:b/>
          <w:lang w:val="en-US"/>
        </w:rPr>
      </w:pPr>
      <w:r w:rsidRPr="006C6C80">
        <w:rPr>
          <w:lang w:val="en-US"/>
        </w:rPr>
        <w:t>On April 2,</w:t>
      </w:r>
      <w:r w:rsidR="003A3E0D" w:rsidRPr="006C6C80">
        <w:rPr>
          <w:lang w:val="en-US"/>
        </w:rPr>
        <w:t xml:space="preserve"> 1996</w:t>
      </w:r>
      <w:r w:rsidRPr="006C6C80">
        <w:rPr>
          <w:lang w:val="en-US"/>
        </w:rPr>
        <w:t xml:space="preserve">, the Civil Chamber of the Supreme Court of Justice ruled that the </w:t>
      </w:r>
      <w:r w:rsidR="004A148A">
        <w:rPr>
          <w:lang w:val="en-US"/>
        </w:rPr>
        <w:t>motion</w:t>
      </w:r>
      <w:r w:rsidRPr="006C6C80">
        <w:rPr>
          <w:lang w:val="en-US"/>
        </w:rPr>
        <w:t xml:space="preserve"> of appeal filed against the February 23, 1996 ruling of the </w:t>
      </w:r>
      <w:r w:rsidR="004A148A">
        <w:rPr>
          <w:lang w:val="en-US"/>
        </w:rPr>
        <w:t>F</w:t>
      </w:r>
      <w:r w:rsidRPr="006C6C80">
        <w:rPr>
          <w:lang w:val="en-US"/>
        </w:rPr>
        <w:t xml:space="preserve">irst </w:t>
      </w:r>
      <w:r w:rsidR="004A148A">
        <w:rPr>
          <w:lang w:val="en-US"/>
        </w:rPr>
        <w:t>C</w:t>
      </w:r>
      <w:r w:rsidRPr="006C6C80">
        <w:rPr>
          <w:lang w:val="en-US"/>
        </w:rPr>
        <w:t>hamber of the Labor and Social Welfare Appeals Court was inadmissible</w:t>
      </w:r>
      <w:r w:rsidR="004A4541" w:rsidRPr="006C6C80">
        <w:rPr>
          <w:lang w:val="en-US"/>
        </w:rPr>
        <w:t xml:space="preserve">. </w:t>
      </w:r>
      <w:r w:rsidRPr="006C6C80">
        <w:rPr>
          <w:lang w:val="en-US"/>
        </w:rPr>
        <w:t>The Court argued as follows</w:t>
      </w:r>
      <w:r w:rsidR="00882FBB" w:rsidRPr="006C6C80">
        <w:rPr>
          <w:lang w:val="en-US"/>
        </w:rPr>
        <w:t xml:space="preserve">: </w:t>
      </w:r>
    </w:p>
    <w:p w:rsidR="003A3E0D" w:rsidRPr="006C6C80" w:rsidRDefault="003A3E0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3A3E0D" w:rsidRPr="006C6C80" w:rsidRDefault="00B82D05"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 The Court for the case proceeded</w:t>
      </w:r>
      <w:r w:rsidR="00985357" w:rsidRPr="006C6C80">
        <w:rPr>
          <w:rFonts w:asciiTheme="majorHAnsi" w:hAnsiTheme="majorHAnsi"/>
          <w:sz w:val="18"/>
          <w:szCs w:val="18"/>
        </w:rPr>
        <w:t>,</w:t>
      </w:r>
      <w:r w:rsidRPr="006C6C80">
        <w:rPr>
          <w:rFonts w:asciiTheme="majorHAnsi" w:hAnsiTheme="majorHAnsi"/>
          <w:sz w:val="18"/>
          <w:szCs w:val="18"/>
        </w:rPr>
        <w:t xml:space="preserve"> pursuant to the provisions of Article </w:t>
      </w:r>
      <w:r w:rsidR="003A3E0D" w:rsidRPr="006C6C80">
        <w:rPr>
          <w:rFonts w:asciiTheme="majorHAnsi" w:hAnsiTheme="majorHAnsi"/>
          <w:sz w:val="18"/>
          <w:szCs w:val="18"/>
        </w:rPr>
        <w:t xml:space="preserve">394 </w:t>
      </w:r>
      <w:r w:rsidRPr="006C6C80">
        <w:rPr>
          <w:rFonts w:asciiTheme="majorHAnsi" w:hAnsiTheme="majorHAnsi"/>
          <w:sz w:val="18"/>
          <w:szCs w:val="18"/>
        </w:rPr>
        <w:t xml:space="preserve">of the Labor Code, to order that the General Labor Inspectorate conduct a count of the Judiciary employees supporting the </w:t>
      </w:r>
      <w:r w:rsidR="009844E3">
        <w:rPr>
          <w:rFonts w:asciiTheme="majorHAnsi" w:hAnsiTheme="majorHAnsi"/>
          <w:sz w:val="18"/>
          <w:szCs w:val="18"/>
        </w:rPr>
        <w:t>action</w:t>
      </w:r>
      <w:r w:rsidRPr="006C6C80">
        <w:rPr>
          <w:rFonts w:asciiTheme="majorHAnsi" w:hAnsiTheme="majorHAnsi"/>
          <w:sz w:val="18"/>
          <w:szCs w:val="18"/>
        </w:rPr>
        <w:t xml:space="preserve"> and those who d</w:t>
      </w:r>
      <w:r w:rsidR="004A148A">
        <w:rPr>
          <w:rFonts w:asciiTheme="majorHAnsi" w:hAnsiTheme="majorHAnsi"/>
          <w:sz w:val="18"/>
          <w:szCs w:val="18"/>
        </w:rPr>
        <w:t>id</w:t>
      </w:r>
      <w:r w:rsidRPr="006C6C80">
        <w:rPr>
          <w:rFonts w:asciiTheme="majorHAnsi" w:hAnsiTheme="majorHAnsi"/>
          <w:sz w:val="18"/>
          <w:szCs w:val="18"/>
        </w:rPr>
        <w:t xml:space="preserve"> not, so as to be in </w:t>
      </w:r>
      <w:r w:rsidR="004A148A">
        <w:rPr>
          <w:rFonts w:asciiTheme="majorHAnsi" w:hAnsiTheme="majorHAnsi"/>
          <w:sz w:val="18"/>
          <w:szCs w:val="18"/>
        </w:rPr>
        <w:t>a position</w:t>
      </w:r>
      <w:r w:rsidRPr="006C6C80">
        <w:rPr>
          <w:rFonts w:asciiTheme="majorHAnsi" w:hAnsiTheme="majorHAnsi"/>
          <w:sz w:val="18"/>
          <w:szCs w:val="18"/>
        </w:rPr>
        <w:t xml:space="preserve"> to rule</w:t>
      </w:r>
      <w:r w:rsidR="004A148A">
        <w:rPr>
          <w:rFonts w:asciiTheme="majorHAnsi" w:hAnsiTheme="majorHAnsi"/>
          <w:sz w:val="18"/>
          <w:szCs w:val="18"/>
        </w:rPr>
        <w:t xml:space="preserve"> on</w:t>
      </w:r>
      <w:r w:rsidRPr="006C6C80">
        <w:rPr>
          <w:rFonts w:asciiTheme="majorHAnsi" w:hAnsiTheme="majorHAnsi"/>
          <w:sz w:val="18"/>
          <w:szCs w:val="18"/>
        </w:rPr>
        <w:t xml:space="preserve"> the above-mentioned petition</w:t>
      </w:r>
      <w:r w:rsidR="00985357" w:rsidRPr="006C6C80">
        <w:rPr>
          <w:rFonts w:asciiTheme="majorHAnsi" w:hAnsiTheme="majorHAnsi"/>
          <w:sz w:val="18"/>
          <w:szCs w:val="18"/>
        </w:rPr>
        <w:t xml:space="preserve">. Because it proceeded as indicated, the </w:t>
      </w:r>
      <w:r w:rsidR="004A148A">
        <w:rPr>
          <w:rFonts w:asciiTheme="majorHAnsi" w:hAnsiTheme="majorHAnsi"/>
          <w:sz w:val="18"/>
          <w:szCs w:val="18"/>
        </w:rPr>
        <w:t xml:space="preserve">lower </w:t>
      </w:r>
      <w:r w:rsidR="00985357" w:rsidRPr="006C6C80">
        <w:rPr>
          <w:rFonts w:asciiTheme="majorHAnsi" w:hAnsiTheme="majorHAnsi"/>
          <w:sz w:val="18"/>
          <w:szCs w:val="18"/>
        </w:rPr>
        <w:t>court</w:t>
      </w:r>
      <w:r w:rsidR="00C27206" w:rsidRPr="006C6C80">
        <w:rPr>
          <w:rFonts w:asciiTheme="majorHAnsi" w:hAnsiTheme="majorHAnsi"/>
          <w:sz w:val="18"/>
          <w:szCs w:val="18"/>
        </w:rPr>
        <w:t xml:space="preserve"> a</w:t>
      </w:r>
      <w:r w:rsidR="004A148A">
        <w:rPr>
          <w:rFonts w:asciiTheme="majorHAnsi" w:hAnsiTheme="majorHAnsi"/>
          <w:sz w:val="18"/>
          <w:szCs w:val="18"/>
        </w:rPr>
        <w:t>ligned</w:t>
      </w:r>
      <w:r w:rsidR="00985357" w:rsidRPr="006C6C80">
        <w:rPr>
          <w:rFonts w:asciiTheme="majorHAnsi" w:hAnsiTheme="majorHAnsi"/>
          <w:sz w:val="18"/>
          <w:szCs w:val="18"/>
        </w:rPr>
        <w:t xml:space="preserve"> its conduct to comply with the law </w:t>
      </w:r>
      <w:r w:rsidR="004A148A">
        <w:rPr>
          <w:rFonts w:asciiTheme="majorHAnsi" w:hAnsiTheme="majorHAnsi"/>
          <w:sz w:val="18"/>
          <w:szCs w:val="18"/>
        </w:rPr>
        <w:t>on</w:t>
      </w:r>
      <w:r w:rsidR="00985357" w:rsidRPr="006C6C80">
        <w:rPr>
          <w:rFonts w:asciiTheme="majorHAnsi" w:hAnsiTheme="majorHAnsi"/>
          <w:sz w:val="18"/>
          <w:szCs w:val="18"/>
        </w:rPr>
        <w:t xml:space="preserve"> the matter</w:t>
      </w:r>
      <w:r w:rsidR="004A148A">
        <w:rPr>
          <w:rFonts w:asciiTheme="majorHAnsi" w:hAnsiTheme="majorHAnsi"/>
          <w:sz w:val="18"/>
          <w:szCs w:val="18"/>
        </w:rPr>
        <w:t>,</w:t>
      </w:r>
      <w:r w:rsidR="00985357" w:rsidRPr="006C6C80">
        <w:rPr>
          <w:rFonts w:asciiTheme="majorHAnsi" w:hAnsiTheme="majorHAnsi"/>
          <w:sz w:val="18"/>
          <w:szCs w:val="18"/>
        </w:rPr>
        <w:t xml:space="preserve"> and therefore it did not infringe the contents </w:t>
      </w:r>
      <w:r w:rsidR="00985357" w:rsidRPr="006C6C80">
        <w:rPr>
          <w:rFonts w:asciiTheme="majorHAnsi" w:hAnsiTheme="majorHAnsi"/>
          <w:sz w:val="18"/>
          <w:szCs w:val="18"/>
        </w:rPr>
        <w:lastRenderedPageBreak/>
        <w:t xml:space="preserve">of the constitutional and </w:t>
      </w:r>
      <w:r w:rsidR="006110E5">
        <w:rPr>
          <w:rFonts w:asciiTheme="majorHAnsi" w:hAnsiTheme="majorHAnsi"/>
          <w:sz w:val="18"/>
          <w:szCs w:val="18"/>
        </w:rPr>
        <w:t>statutory laws</w:t>
      </w:r>
      <w:r w:rsidR="00985357" w:rsidRPr="006C6C80">
        <w:rPr>
          <w:rFonts w:asciiTheme="majorHAnsi" w:hAnsiTheme="majorHAnsi"/>
          <w:sz w:val="18"/>
          <w:szCs w:val="18"/>
        </w:rPr>
        <w:t xml:space="preserve"> </w:t>
      </w:r>
      <w:r w:rsidR="008429CE" w:rsidRPr="006C6C80">
        <w:rPr>
          <w:rFonts w:asciiTheme="majorHAnsi" w:hAnsiTheme="majorHAnsi"/>
          <w:sz w:val="18"/>
          <w:szCs w:val="18"/>
        </w:rPr>
        <w:t>invoked by the appellant, nor was there any breach of the law that would require overturning what had been ruled</w:t>
      </w:r>
      <w:r w:rsidR="003A3E0D" w:rsidRPr="006C6C80">
        <w:rPr>
          <w:rFonts w:asciiTheme="majorHAnsi" w:hAnsiTheme="majorHAnsi"/>
          <w:sz w:val="18"/>
          <w:szCs w:val="18"/>
        </w:rPr>
        <w:t>.</w:t>
      </w:r>
    </w:p>
    <w:p w:rsidR="003A3E0D" w:rsidRPr="006C6C80" w:rsidRDefault="003A3E0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rsidR="00E958F1" w:rsidRPr="006C6C80" w:rsidRDefault="003A3E0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w:t>
      </w:r>
      <w:r w:rsidR="008429CE" w:rsidRPr="006C6C80">
        <w:rPr>
          <w:rFonts w:asciiTheme="majorHAnsi" w:hAnsiTheme="majorHAnsi"/>
          <w:sz w:val="18"/>
          <w:szCs w:val="18"/>
        </w:rPr>
        <w:t xml:space="preserve"> It is also deemed that the </w:t>
      </w:r>
      <w:r w:rsidR="006110E5">
        <w:rPr>
          <w:rFonts w:asciiTheme="majorHAnsi" w:hAnsiTheme="majorHAnsi"/>
          <w:sz w:val="18"/>
          <w:szCs w:val="18"/>
        </w:rPr>
        <w:t>motions</w:t>
      </w:r>
      <w:r w:rsidR="008429CE" w:rsidRPr="006C6C80">
        <w:rPr>
          <w:rFonts w:asciiTheme="majorHAnsi" w:hAnsiTheme="majorHAnsi"/>
          <w:sz w:val="18"/>
          <w:szCs w:val="18"/>
        </w:rPr>
        <w:t xml:space="preserve"> for submitting the collective dispu</w:t>
      </w:r>
      <w:r w:rsidR="006110E5">
        <w:rPr>
          <w:rFonts w:asciiTheme="majorHAnsi" w:hAnsiTheme="majorHAnsi"/>
          <w:sz w:val="18"/>
          <w:szCs w:val="18"/>
        </w:rPr>
        <w:t>te to arbitration proceedings were</w:t>
      </w:r>
      <w:r w:rsidR="008429CE" w:rsidRPr="006C6C80">
        <w:rPr>
          <w:rFonts w:asciiTheme="majorHAnsi" w:hAnsiTheme="majorHAnsi"/>
          <w:sz w:val="18"/>
          <w:szCs w:val="18"/>
        </w:rPr>
        <w:t xml:space="preserve"> filed prematurely because, when </w:t>
      </w:r>
      <w:r w:rsidR="00D07A25" w:rsidRPr="006C6C80">
        <w:rPr>
          <w:rFonts w:asciiTheme="majorHAnsi" w:hAnsiTheme="majorHAnsi"/>
          <w:sz w:val="18"/>
          <w:szCs w:val="18"/>
        </w:rPr>
        <w:t>carrying out the actions ordered</w:t>
      </w:r>
      <w:r w:rsidR="006110E5">
        <w:rPr>
          <w:rFonts w:asciiTheme="majorHAnsi" w:hAnsiTheme="majorHAnsi"/>
          <w:sz w:val="18"/>
          <w:szCs w:val="18"/>
        </w:rPr>
        <w:t>, the Chamber must rule on the U</w:t>
      </w:r>
      <w:r w:rsidR="00D07A25" w:rsidRPr="006C6C80">
        <w:rPr>
          <w:rFonts w:asciiTheme="majorHAnsi" w:hAnsiTheme="majorHAnsi"/>
          <w:sz w:val="18"/>
          <w:szCs w:val="18"/>
        </w:rPr>
        <w:t>nion’s intent and, in addition, on the nature of the service of administering justice, in connection with the provisions of the second paragraph of Article 116 of the Political Constitution of the Republic.</w:t>
      </w:r>
      <w:r w:rsidRPr="006C6C80">
        <w:rPr>
          <w:rStyle w:val="FootnoteReference"/>
          <w:rFonts w:asciiTheme="majorHAnsi" w:hAnsiTheme="majorHAnsi"/>
          <w:sz w:val="18"/>
          <w:szCs w:val="18"/>
        </w:rPr>
        <w:footnoteReference w:id="24"/>
      </w:r>
    </w:p>
    <w:p w:rsidR="00306F0C" w:rsidRPr="006C6C80" w:rsidRDefault="00306F0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
          <w:sz w:val="20"/>
          <w:szCs w:val="20"/>
        </w:rPr>
      </w:pPr>
    </w:p>
    <w:p w:rsidR="00306F0C" w:rsidRPr="006C6C80" w:rsidRDefault="00D07A25" w:rsidP="00306F0C">
      <w:pPr>
        <w:pStyle w:val="Heading3"/>
        <w:numPr>
          <w:ilvl w:val="0"/>
          <w:numId w:val="60"/>
        </w:numPr>
        <w:tabs>
          <w:tab w:val="left" w:pos="720"/>
        </w:tabs>
        <w:ind w:left="360"/>
        <w:rPr>
          <w:lang w:val="en-US"/>
        </w:rPr>
      </w:pPr>
      <w:bookmarkStart w:id="16" w:name="_Toc18936467"/>
      <w:r w:rsidRPr="006C6C80">
        <w:rPr>
          <w:lang w:val="en-US"/>
        </w:rPr>
        <w:t>Declaring the strike’s illegitimacy</w:t>
      </w:r>
      <w:bookmarkEnd w:id="16"/>
    </w:p>
    <w:p w:rsidR="00306F0C" w:rsidRPr="006C6C80" w:rsidRDefault="00306F0C" w:rsidP="00306F0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3F677F" w:rsidRPr="006C6C80" w:rsidRDefault="00D07A25" w:rsidP="00B54921">
      <w:pPr>
        <w:pStyle w:val="parrafos"/>
        <w:numPr>
          <w:ilvl w:val="0"/>
          <w:numId w:val="56"/>
        </w:numPr>
        <w:tabs>
          <w:tab w:val="left" w:pos="720"/>
        </w:tabs>
        <w:ind w:left="0" w:firstLine="0"/>
        <w:rPr>
          <w:b/>
          <w:lang w:val="en-US"/>
        </w:rPr>
      </w:pPr>
      <w:r w:rsidRPr="006C6C80">
        <w:rPr>
          <w:lang w:val="en-US"/>
        </w:rPr>
        <w:t>On April 23,</w:t>
      </w:r>
      <w:r w:rsidR="00E958F1" w:rsidRPr="006C6C80">
        <w:rPr>
          <w:lang w:val="en-US"/>
        </w:rPr>
        <w:t xml:space="preserve"> 1996</w:t>
      </w:r>
      <w:r w:rsidRPr="006C6C80">
        <w:rPr>
          <w:lang w:val="en-US"/>
        </w:rPr>
        <w:t>, the Office of the Attorney General of the Nation fi</w:t>
      </w:r>
      <w:r w:rsidR="006110E5">
        <w:rPr>
          <w:lang w:val="en-US"/>
        </w:rPr>
        <w:t>led preliminary proceedings</w:t>
      </w:r>
      <w:r w:rsidRPr="006C6C80">
        <w:rPr>
          <w:lang w:val="en-US"/>
        </w:rPr>
        <w:t xml:space="preserve"> with the First Chamber of the Labor and Social Welfare Appeals Court for the purpose of securing a declaration of illegitimacy and </w:t>
      </w:r>
      <w:r w:rsidR="0056182C" w:rsidRPr="006C6C80">
        <w:rPr>
          <w:lang w:val="en-US"/>
        </w:rPr>
        <w:t>unlawfulness</w:t>
      </w:r>
      <w:r w:rsidRPr="006C6C80">
        <w:rPr>
          <w:lang w:val="en-US"/>
        </w:rPr>
        <w:t xml:space="preserve"> of the strike produced by</w:t>
      </w:r>
      <w:r w:rsidR="006110E5">
        <w:rPr>
          <w:lang w:val="en-US"/>
        </w:rPr>
        <w:t xml:space="preserve"> the</w:t>
      </w:r>
      <w:r w:rsidRPr="006C6C80">
        <w:rPr>
          <w:lang w:val="en-US"/>
        </w:rPr>
        <w:t xml:space="preserve"> </w:t>
      </w:r>
      <w:r w:rsidR="00E958F1" w:rsidRPr="006C6C80">
        <w:rPr>
          <w:lang w:val="en-US"/>
        </w:rPr>
        <w:t>STOJ</w:t>
      </w:r>
      <w:r w:rsidRPr="006C6C80">
        <w:rPr>
          <w:lang w:val="en-US"/>
        </w:rPr>
        <w:t>.</w:t>
      </w:r>
      <w:r w:rsidR="000B1FAE" w:rsidRPr="006C6C80">
        <w:rPr>
          <w:rStyle w:val="FootnoteReference"/>
          <w:lang w:val="en-US"/>
        </w:rPr>
        <w:footnoteReference w:id="25"/>
      </w:r>
    </w:p>
    <w:p w:rsidR="003F677F" w:rsidRPr="006C6C80" w:rsidRDefault="003F677F" w:rsidP="00B54921">
      <w:pPr>
        <w:pStyle w:val="parrafos"/>
        <w:tabs>
          <w:tab w:val="left" w:pos="720"/>
        </w:tabs>
        <w:rPr>
          <w:b/>
          <w:lang w:val="en-US"/>
        </w:rPr>
      </w:pPr>
    </w:p>
    <w:p w:rsidR="00B65256" w:rsidRPr="006C6C80" w:rsidRDefault="00D07A25" w:rsidP="00B54921">
      <w:pPr>
        <w:pStyle w:val="parrafos"/>
        <w:numPr>
          <w:ilvl w:val="0"/>
          <w:numId w:val="56"/>
        </w:numPr>
        <w:tabs>
          <w:tab w:val="left" w:pos="720"/>
        </w:tabs>
        <w:ind w:left="0" w:firstLine="0"/>
        <w:rPr>
          <w:b/>
          <w:lang w:val="en-US"/>
        </w:rPr>
      </w:pPr>
      <w:r w:rsidRPr="006C6C80">
        <w:rPr>
          <w:lang w:val="en-US"/>
        </w:rPr>
        <w:t>On May</w:t>
      </w:r>
      <w:r w:rsidR="0057325E" w:rsidRPr="006C6C80">
        <w:rPr>
          <w:lang w:val="en-US"/>
        </w:rPr>
        <w:t xml:space="preserve"> 13</w:t>
      </w:r>
      <w:r w:rsidRPr="006C6C80">
        <w:rPr>
          <w:lang w:val="en-US"/>
        </w:rPr>
        <w:t>, 1</w:t>
      </w:r>
      <w:r w:rsidR="0057325E" w:rsidRPr="006C6C80">
        <w:rPr>
          <w:lang w:val="en-US"/>
        </w:rPr>
        <w:t>996</w:t>
      </w:r>
      <w:r w:rsidR="006110E5">
        <w:rPr>
          <w:lang w:val="en-US"/>
        </w:rPr>
        <w:t>, the F</w:t>
      </w:r>
      <w:r w:rsidRPr="006C6C80">
        <w:rPr>
          <w:lang w:val="en-US"/>
        </w:rPr>
        <w:t xml:space="preserve">irst </w:t>
      </w:r>
      <w:r w:rsidR="006110E5">
        <w:rPr>
          <w:lang w:val="en-US"/>
        </w:rPr>
        <w:t>C</w:t>
      </w:r>
      <w:r w:rsidRPr="006C6C80">
        <w:rPr>
          <w:lang w:val="en-US"/>
        </w:rPr>
        <w:t>hamber of the Labor and Social Welfare Appeals Court rule</w:t>
      </w:r>
      <w:r w:rsidR="009C3CBA" w:rsidRPr="006C6C80">
        <w:rPr>
          <w:lang w:val="en-US"/>
        </w:rPr>
        <w:t>d</w:t>
      </w:r>
      <w:r w:rsidRPr="006C6C80">
        <w:rPr>
          <w:lang w:val="en-US"/>
        </w:rPr>
        <w:t xml:space="preserve"> that the</w:t>
      </w:r>
      <w:r w:rsidR="009C3CBA" w:rsidRPr="006C6C80">
        <w:rPr>
          <w:lang w:val="en-US"/>
        </w:rPr>
        <w:t xml:space="preserve"> </w:t>
      </w:r>
      <w:r w:rsidR="006110E5">
        <w:rPr>
          <w:lang w:val="en-US"/>
        </w:rPr>
        <w:t xml:space="preserve">preliminary </w:t>
      </w:r>
      <w:r w:rsidR="009C3CBA" w:rsidRPr="006C6C80">
        <w:rPr>
          <w:lang w:val="en-US"/>
        </w:rPr>
        <w:t>proceedings pending with the Office of the Attorney General of the Nation</w:t>
      </w:r>
      <w:r w:rsidRPr="006C6C80">
        <w:rPr>
          <w:lang w:val="en-US"/>
        </w:rPr>
        <w:t xml:space="preserve"> </w:t>
      </w:r>
      <w:r w:rsidR="009C3CBA" w:rsidRPr="006C6C80">
        <w:rPr>
          <w:lang w:val="en-US"/>
        </w:rPr>
        <w:t>were admissible and, as a result, it determined that the strike</w:t>
      </w:r>
      <w:r w:rsidR="006110E5">
        <w:rPr>
          <w:lang w:val="en-US"/>
        </w:rPr>
        <w:t xml:space="preserve"> action</w:t>
      </w:r>
      <w:r w:rsidR="009C3CBA" w:rsidRPr="006C6C80">
        <w:rPr>
          <w:lang w:val="en-US"/>
        </w:rPr>
        <w:t xml:space="preserve"> supported by the members of the </w:t>
      </w:r>
      <w:r w:rsidR="006110E5">
        <w:rPr>
          <w:lang w:val="en-US"/>
        </w:rPr>
        <w:t>U</w:t>
      </w:r>
      <w:r w:rsidR="009C3CBA" w:rsidRPr="006C6C80">
        <w:rPr>
          <w:lang w:val="en-US"/>
        </w:rPr>
        <w:t>nion was illegitimate</w:t>
      </w:r>
      <w:r w:rsidRPr="006C6C80">
        <w:rPr>
          <w:lang w:val="en-US"/>
        </w:rPr>
        <w:t xml:space="preserve"> </w:t>
      </w:r>
      <w:r w:rsidR="009C3CBA" w:rsidRPr="006C6C80">
        <w:rPr>
          <w:lang w:val="en-US"/>
        </w:rPr>
        <w:t>and notified that the Supreme Court of Justice had 20 days to determine who had participated in the strike and implement the dismissals.</w:t>
      </w:r>
      <w:r w:rsidR="00B65256" w:rsidRPr="006C6C80">
        <w:rPr>
          <w:rStyle w:val="FootnoteReference"/>
          <w:lang w:val="en-US"/>
        </w:rPr>
        <w:footnoteReference w:id="26"/>
      </w:r>
      <w:r w:rsidR="0057325E" w:rsidRPr="006C6C80">
        <w:rPr>
          <w:lang w:val="en-US"/>
        </w:rPr>
        <w:t xml:space="preserve"> </w:t>
      </w:r>
      <w:r w:rsidR="009C3CBA" w:rsidRPr="006C6C80">
        <w:rPr>
          <w:lang w:val="en-US"/>
        </w:rPr>
        <w:t>That Chamber determined that</w:t>
      </w:r>
      <w:r w:rsidR="0057325E" w:rsidRPr="006C6C80">
        <w:rPr>
          <w:lang w:val="en-US"/>
        </w:rPr>
        <w:t>:</w:t>
      </w:r>
    </w:p>
    <w:p w:rsidR="00B65256" w:rsidRPr="006C6C80" w:rsidRDefault="00B6525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Theme="majorHAnsi" w:hAnsiTheme="majorHAnsi"/>
          <w:sz w:val="20"/>
          <w:szCs w:val="20"/>
        </w:rPr>
      </w:pPr>
    </w:p>
    <w:p w:rsidR="00B15F70" w:rsidRPr="006C6C80" w:rsidRDefault="00163AC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 xml:space="preserve">VI. </w:t>
      </w:r>
      <w:r w:rsidR="009C3CBA" w:rsidRPr="006C6C80">
        <w:rPr>
          <w:rFonts w:asciiTheme="majorHAnsi" w:hAnsiTheme="majorHAnsi"/>
          <w:sz w:val="18"/>
          <w:szCs w:val="18"/>
        </w:rPr>
        <w:t xml:space="preserve">In the instant case, </w:t>
      </w:r>
      <w:r w:rsidR="00F410BE" w:rsidRPr="006C6C80">
        <w:rPr>
          <w:rFonts w:asciiTheme="majorHAnsi" w:hAnsiTheme="majorHAnsi"/>
          <w:sz w:val="18"/>
          <w:szCs w:val="18"/>
        </w:rPr>
        <w:t xml:space="preserve">the collective </w:t>
      </w:r>
      <w:r w:rsidR="009844E3">
        <w:rPr>
          <w:rFonts w:asciiTheme="majorHAnsi" w:hAnsiTheme="majorHAnsi"/>
          <w:sz w:val="18"/>
          <w:szCs w:val="18"/>
        </w:rPr>
        <w:t xml:space="preserve">work stoppage </w:t>
      </w:r>
      <w:r w:rsidR="00F410BE" w:rsidRPr="006C6C80">
        <w:rPr>
          <w:rFonts w:asciiTheme="majorHAnsi" w:hAnsiTheme="majorHAnsi"/>
          <w:sz w:val="18"/>
          <w:szCs w:val="18"/>
        </w:rPr>
        <w:t xml:space="preserve">by part of a given group of Judiciary employees is a public fact that is widely known because it was disseminated by all the media and </w:t>
      </w:r>
      <w:r w:rsidR="009844E3">
        <w:rPr>
          <w:rFonts w:asciiTheme="majorHAnsi" w:hAnsiTheme="majorHAnsi"/>
          <w:sz w:val="18"/>
          <w:szCs w:val="18"/>
        </w:rPr>
        <w:t>confirmed</w:t>
      </w:r>
      <w:r w:rsidR="00F410BE" w:rsidRPr="006C6C80">
        <w:rPr>
          <w:rFonts w:asciiTheme="majorHAnsi" w:hAnsiTheme="majorHAnsi"/>
          <w:sz w:val="18"/>
          <w:szCs w:val="18"/>
        </w:rPr>
        <w:t xml:space="preserve"> personally by the court. It led to the interruption of the public service of </w:t>
      </w:r>
      <w:r w:rsidR="00F052FB">
        <w:rPr>
          <w:rFonts w:asciiTheme="majorHAnsi" w:hAnsiTheme="majorHAnsi"/>
          <w:sz w:val="18"/>
          <w:szCs w:val="18"/>
        </w:rPr>
        <w:t xml:space="preserve">the </w:t>
      </w:r>
      <w:r w:rsidR="00F410BE" w:rsidRPr="006C6C80">
        <w:rPr>
          <w:rFonts w:asciiTheme="majorHAnsi" w:hAnsiTheme="majorHAnsi"/>
          <w:sz w:val="18"/>
          <w:szCs w:val="18"/>
        </w:rPr>
        <w:t xml:space="preserve">administration of justice (…) without </w:t>
      </w:r>
      <w:r w:rsidR="009844E3">
        <w:rPr>
          <w:rFonts w:asciiTheme="majorHAnsi" w:hAnsiTheme="majorHAnsi"/>
          <w:sz w:val="18"/>
          <w:szCs w:val="18"/>
        </w:rPr>
        <w:t xml:space="preserve">having obtained </w:t>
      </w:r>
      <w:r w:rsidR="00F410BE" w:rsidRPr="006C6C80">
        <w:rPr>
          <w:rFonts w:asciiTheme="majorHAnsi" w:hAnsiTheme="majorHAnsi"/>
          <w:sz w:val="18"/>
          <w:szCs w:val="18"/>
        </w:rPr>
        <w:t>for that purpose</w:t>
      </w:r>
      <w:r w:rsidR="009844E3">
        <w:rPr>
          <w:rFonts w:asciiTheme="majorHAnsi" w:hAnsiTheme="majorHAnsi"/>
          <w:sz w:val="18"/>
          <w:szCs w:val="18"/>
        </w:rPr>
        <w:t xml:space="preserve"> </w:t>
      </w:r>
      <w:r w:rsidR="00F410BE" w:rsidRPr="006C6C80">
        <w:rPr>
          <w:rFonts w:asciiTheme="majorHAnsi" w:hAnsiTheme="majorHAnsi"/>
          <w:sz w:val="18"/>
          <w:szCs w:val="18"/>
        </w:rPr>
        <w:t>from the present court in charge of processing the coll</w:t>
      </w:r>
      <w:r w:rsidR="00F052FB">
        <w:rPr>
          <w:rFonts w:asciiTheme="majorHAnsi" w:hAnsiTheme="majorHAnsi"/>
          <w:sz w:val="18"/>
          <w:szCs w:val="18"/>
        </w:rPr>
        <w:t>ective dispute, a prior ruling on the characterization of</w:t>
      </w:r>
      <w:r w:rsidR="00F410BE" w:rsidRPr="006C6C80">
        <w:rPr>
          <w:rFonts w:asciiTheme="majorHAnsi" w:hAnsiTheme="majorHAnsi"/>
          <w:sz w:val="18"/>
          <w:szCs w:val="18"/>
        </w:rPr>
        <w:t xml:space="preserve"> the </w:t>
      </w:r>
      <w:r w:rsidR="009844E3">
        <w:rPr>
          <w:rFonts w:asciiTheme="majorHAnsi" w:hAnsiTheme="majorHAnsi"/>
          <w:sz w:val="18"/>
          <w:szCs w:val="18"/>
        </w:rPr>
        <w:t>strike action</w:t>
      </w:r>
      <w:r w:rsidR="00F410BE" w:rsidRPr="006C6C80">
        <w:rPr>
          <w:rFonts w:asciiTheme="majorHAnsi" w:hAnsiTheme="majorHAnsi"/>
          <w:sz w:val="18"/>
          <w:szCs w:val="18"/>
        </w:rPr>
        <w:t xml:space="preserve"> that the Judiciary Workers Union was attempting to carry out</w:t>
      </w:r>
      <w:r w:rsidR="00B15F70" w:rsidRPr="006C6C80">
        <w:rPr>
          <w:rFonts w:asciiTheme="majorHAnsi" w:hAnsiTheme="majorHAnsi"/>
          <w:sz w:val="18"/>
          <w:szCs w:val="18"/>
        </w:rPr>
        <w:t xml:space="preserve"> (…)</w:t>
      </w:r>
    </w:p>
    <w:p w:rsidR="00B65256" w:rsidRPr="006C6C80" w:rsidRDefault="00B6525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rsidR="00163ACC" w:rsidRPr="006C6C80" w:rsidRDefault="00163ACC" w:rsidP="00AD65A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w:t>
      </w:r>
      <w:r w:rsidR="008D0F82" w:rsidRPr="006C6C80">
        <w:rPr>
          <w:rFonts w:asciiTheme="majorHAnsi" w:hAnsiTheme="majorHAnsi"/>
          <w:sz w:val="18"/>
          <w:szCs w:val="18"/>
        </w:rPr>
        <w:t xml:space="preserve"> In </w:t>
      </w:r>
      <w:r w:rsidR="00B76789">
        <w:rPr>
          <w:rFonts w:asciiTheme="majorHAnsi" w:hAnsiTheme="majorHAnsi"/>
          <w:sz w:val="18"/>
          <w:szCs w:val="18"/>
        </w:rPr>
        <w:t>the case at hand, it merely falls to this court, under the aforesaid provision, to set a period of twenty days for the employer, since the power to terminate labor contracts is the employer’s, with respect to workers who effectively took strike action, and that is a situation that must be established administratively and exactly by working through the lists that were submitted as evidence, since an examination thereof indicates certain imprecision that could negatively affect the rights of employees who did not suspend work and are included on the list</w:t>
      </w:r>
      <w:r w:rsidRPr="006C6C80">
        <w:rPr>
          <w:rFonts w:asciiTheme="majorHAnsi" w:hAnsiTheme="majorHAnsi"/>
          <w:sz w:val="18"/>
          <w:szCs w:val="18"/>
        </w:rPr>
        <w:t xml:space="preserve">. </w:t>
      </w:r>
    </w:p>
    <w:p w:rsidR="00163ACC" w:rsidRPr="006C6C80" w:rsidRDefault="00163AC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rsidR="00B65256" w:rsidRPr="006C6C80" w:rsidRDefault="00AD65AB"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sz w:val="18"/>
          <w:szCs w:val="18"/>
        </w:rPr>
      </w:pPr>
      <w:r w:rsidRPr="006C6C80">
        <w:rPr>
          <w:rFonts w:asciiTheme="majorHAnsi" w:hAnsiTheme="majorHAnsi"/>
          <w:sz w:val="18"/>
          <w:szCs w:val="18"/>
        </w:rPr>
        <w:t>THEREFORE</w:t>
      </w:r>
      <w:r w:rsidR="00163ACC" w:rsidRPr="006C6C80">
        <w:rPr>
          <w:rFonts w:asciiTheme="majorHAnsi" w:hAnsiTheme="majorHAnsi"/>
          <w:sz w:val="18"/>
          <w:szCs w:val="18"/>
        </w:rPr>
        <w:t xml:space="preserve">: </w:t>
      </w:r>
      <w:r w:rsidRPr="006C6C80">
        <w:rPr>
          <w:rFonts w:asciiTheme="majorHAnsi" w:hAnsiTheme="majorHAnsi"/>
          <w:sz w:val="18"/>
          <w:szCs w:val="18"/>
        </w:rPr>
        <w:t>The present chamber, on the gro</w:t>
      </w:r>
      <w:r w:rsidR="004901F0" w:rsidRPr="006C6C80">
        <w:rPr>
          <w:rFonts w:asciiTheme="majorHAnsi" w:hAnsiTheme="majorHAnsi"/>
          <w:sz w:val="18"/>
          <w:szCs w:val="18"/>
        </w:rPr>
        <w:t xml:space="preserve">unds of the above-mentioned </w:t>
      </w:r>
      <w:r w:rsidRPr="006C6C80">
        <w:rPr>
          <w:rFonts w:asciiTheme="majorHAnsi" w:hAnsiTheme="majorHAnsi"/>
          <w:sz w:val="18"/>
          <w:szCs w:val="18"/>
        </w:rPr>
        <w:t>considerations and laws</w:t>
      </w:r>
      <w:r w:rsidR="004901F0" w:rsidRPr="006C6C80">
        <w:rPr>
          <w:rFonts w:asciiTheme="majorHAnsi" w:hAnsiTheme="majorHAnsi"/>
          <w:sz w:val="18"/>
          <w:szCs w:val="18"/>
        </w:rPr>
        <w:t xml:space="preserve">: I. DECLARES THAT THE DE FACTO STRIKE </w:t>
      </w:r>
      <w:r w:rsidR="009844E3">
        <w:rPr>
          <w:rFonts w:asciiTheme="majorHAnsi" w:hAnsiTheme="majorHAnsi"/>
          <w:sz w:val="18"/>
          <w:szCs w:val="18"/>
        </w:rPr>
        <w:t>ACTION</w:t>
      </w:r>
      <w:r w:rsidR="004901F0" w:rsidRPr="006C6C80">
        <w:rPr>
          <w:rFonts w:asciiTheme="majorHAnsi" w:hAnsiTheme="majorHAnsi"/>
          <w:sz w:val="18"/>
          <w:szCs w:val="18"/>
        </w:rPr>
        <w:t xml:space="preserve"> IS UNLAWFUL as su</w:t>
      </w:r>
      <w:r w:rsidR="009844E3">
        <w:rPr>
          <w:rFonts w:asciiTheme="majorHAnsi" w:hAnsiTheme="majorHAnsi"/>
          <w:sz w:val="18"/>
          <w:szCs w:val="18"/>
        </w:rPr>
        <w:t xml:space="preserve">pported by groups of Judiciary </w:t>
      </w:r>
      <w:r w:rsidR="00F052FB">
        <w:rPr>
          <w:rFonts w:asciiTheme="majorHAnsi" w:hAnsiTheme="majorHAnsi"/>
          <w:sz w:val="18"/>
          <w:szCs w:val="18"/>
        </w:rPr>
        <w:t>employees</w:t>
      </w:r>
      <w:r w:rsidR="004901F0" w:rsidRPr="006C6C80">
        <w:rPr>
          <w:rFonts w:asciiTheme="majorHAnsi" w:hAnsiTheme="majorHAnsi"/>
          <w:sz w:val="18"/>
          <w:szCs w:val="18"/>
        </w:rPr>
        <w:t xml:space="preserve"> from the nineteenth of March to the seventh of April of the prese</w:t>
      </w:r>
      <w:r w:rsidR="009844E3">
        <w:rPr>
          <w:rFonts w:asciiTheme="majorHAnsi" w:hAnsiTheme="majorHAnsi"/>
          <w:sz w:val="18"/>
          <w:szCs w:val="18"/>
        </w:rPr>
        <w:t>n</w:t>
      </w:r>
      <w:r w:rsidR="004901F0" w:rsidRPr="006C6C80">
        <w:rPr>
          <w:rFonts w:asciiTheme="majorHAnsi" w:hAnsiTheme="majorHAnsi"/>
          <w:sz w:val="18"/>
          <w:szCs w:val="18"/>
        </w:rPr>
        <w:t xml:space="preserve">t year and as a result, that the case pending in the Office of the Attorney General of the Nation against the Judiciary Workers Union </w:t>
      </w:r>
      <w:r w:rsidR="009844E3">
        <w:rPr>
          <w:rFonts w:asciiTheme="majorHAnsi" w:hAnsiTheme="majorHAnsi"/>
          <w:sz w:val="18"/>
          <w:szCs w:val="18"/>
        </w:rPr>
        <w:t>is</w:t>
      </w:r>
      <w:r w:rsidR="004901F0" w:rsidRPr="006C6C80">
        <w:rPr>
          <w:rFonts w:asciiTheme="majorHAnsi" w:hAnsiTheme="majorHAnsi"/>
          <w:sz w:val="18"/>
          <w:szCs w:val="18"/>
        </w:rPr>
        <w:t xml:space="preserve"> ADMISSIBLE.</w:t>
      </w:r>
      <w:r w:rsidR="00B65256" w:rsidRPr="006C6C80">
        <w:rPr>
          <w:rStyle w:val="FootnoteReference"/>
          <w:rFonts w:asciiTheme="majorHAnsi" w:hAnsiTheme="majorHAnsi"/>
          <w:sz w:val="18"/>
          <w:szCs w:val="18"/>
        </w:rPr>
        <w:footnoteReference w:id="27"/>
      </w:r>
    </w:p>
    <w:p w:rsidR="006A09FF" w:rsidRPr="006C6C80" w:rsidRDefault="006A09F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D2039D" w:rsidRPr="006C6C80" w:rsidRDefault="00D2039D" w:rsidP="00B54921">
      <w:pPr>
        <w:pStyle w:val="Heading3"/>
        <w:numPr>
          <w:ilvl w:val="0"/>
          <w:numId w:val="60"/>
        </w:numPr>
        <w:tabs>
          <w:tab w:val="left" w:pos="720"/>
        </w:tabs>
        <w:ind w:left="360"/>
        <w:rPr>
          <w:lang w:val="en-US"/>
        </w:rPr>
      </w:pPr>
      <w:bookmarkStart w:id="17" w:name="_Toc18936468"/>
      <w:r w:rsidRPr="006C6C80">
        <w:rPr>
          <w:lang w:val="en-US"/>
        </w:rPr>
        <w:t>R</w:t>
      </w:r>
      <w:r w:rsidR="004901F0" w:rsidRPr="006C6C80">
        <w:rPr>
          <w:lang w:val="en-US"/>
        </w:rPr>
        <w:t>emedies to challenge the ruling of the strike’s unlawfulness</w:t>
      </w:r>
      <w:bookmarkEnd w:id="17"/>
    </w:p>
    <w:p w:rsidR="00D2039D" w:rsidRPr="006C6C80" w:rsidRDefault="00D2039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3F677F" w:rsidRPr="006C6C80" w:rsidRDefault="004901F0" w:rsidP="00B54921">
      <w:pPr>
        <w:pStyle w:val="parrafos"/>
        <w:numPr>
          <w:ilvl w:val="0"/>
          <w:numId w:val="56"/>
        </w:numPr>
        <w:tabs>
          <w:tab w:val="left" w:pos="720"/>
        </w:tabs>
        <w:ind w:left="0" w:firstLine="0"/>
        <w:rPr>
          <w:b/>
          <w:lang w:val="en-US"/>
        </w:rPr>
      </w:pPr>
      <w:r w:rsidRPr="006C6C80">
        <w:rPr>
          <w:lang w:val="en-US"/>
        </w:rPr>
        <w:t>On May</w:t>
      </w:r>
      <w:r w:rsidR="00DE1A74" w:rsidRPr="006C6C80">
        <w:rPr>
          <w:lang w:val="en-US"/>
        </w:rPr>
        <w:t xml:space="preserve"> 23</w:t>
      </w:r>
      <w:r w:rsidRPr="006C6C80">
        <w:rPr>
          <w:lang w:val="en-US"/>
        </w:rPr>
        <w:t>, 1</w:t>
      </w:r>
      <w:r w:rsidR="00DE1A74" w:rsidRPr="006C6C80">
        <w:rPr>
          <w:lang w:val="en-US"/>
        </w:rPr>
        <w:t>996</w:t>
      </w:r>
      <w:r w:rsidR="009844E3">
        <w:rPr>
          <w:lang w:val="en-US"/>
        </w:rPr>
        <w:t xml:space="preserve">, </w:t>
      </w:r>
      <w:r w:rsidRPr="006C6C80">
        <w:rPr>
          <w:lang w:val="en-US"/>
        </w:rPr>
        <w:t xml:space="preserve">the Workers Union filed a motion for </w:t>
      </w:r>
      <w:proofErr w:type="spellStart"/>
      <w:r w:rsidR="00F052FB" w:rsidRPr="00F052FB">
        <w:rPr>
          <w:i/>
          <w:lang w:val="en-US"/>
        </w:rPr>
        <w:t>amparo</w:t>
      </w:r>
      <w:proofErr w:type="spellEnd"/>
      <w:r w:rsidR="00F052FB">
        <w:rPr>
          <w:lang w:val="en-US"/>
        </w:rPr>
        <w:t xml:space="preserve"> against the</w:t>
      </w:r>
      <w:r w:rsidRPr="006C6C80">
        <w:rPr>
          <w:lang w:val="en-US"/>
        </w:rPr>
        <w:t xml:space="preserve"> May 13, 1996 </w:t>
      </w:r>
      <w:r w:rsidR="00F052FB">
        <w:rPr>
          <w:lang w:val="en-US"/>
        </w:rPr>
        <w:t>judgment of</w:t>
      </w:r>
      <w:r w:rsidRPr="006C6C80">
        <w:rPr>
          <w:lang w:val="en-US"/>
        </w:rPr>
        <w:t xml:space="preserve"> the First Chamber of the Labor and Social Welfare Appeals Court where the workers’ strike was ruled unlawful.</w:t>
      </w:r>
      <w:r w:rsidR="001B44C6" w:rsidRPr="006C6C80">
        <w:rPr>
          <w:rStyle w:val="FootnoteReference"/>
          <w:lang w:val="en-US"/>
        </w:rPr>
        <w:footnoteReference w:id="28"/>
      </w:r>
    </w:p>
    <w:p w:rsidR="003F677F" w:rsidRPr="006C6C80" w:rsidRDefault="003F677F" w:rsidP="00B54921">
      <w:pPr>
        <w:pStyle w:val="parrafos"/>
        <w:tabs>
          <w:tab w:val="left" w:pos="720"/>
        </w:tabs>
        <w:rPr>
          <w:b/>
          <w:lang w:val="en-US"/>
        </w:rPr>
      </w:pPr>
    </w:p>
    <w:p w:rsidR="00ED085F" w:rsidRPr="006C6C80" w:rsidRDefault="004901F0" w:rsidP="00B54921">
      <w:pPr>
        <w:pStyle w:val="parrafos"/>
        <w:numPr>
          <w:ilvl w:val="0"/>
          <w:numId w:val="56"/>
        </w:numPr>
        <w:tabs>
          <w:tab w:val="left" w:pos="720"/>
        </w:tabs>
        <w:ind w:left="0" w:firstLine="0"/>
        <w:rPr>
          <w:b/>
          <w:lang w:val="en-US"/>
        </w:rPr>
      </w:pPr>
      <w:r w:rsidRPr="006C6C80">
        <w:rPr>
          <w:lang w:val="en-US"/>
        </w:rPr>
        <w:t xml:space="preserve">On February 18, </w:t>
      </w:r>
      <w:r w:rsidR="00ED085F" w:rsidRPr="006C6C80">
        <w:rPr>
          <w:lang w:val="en-US"/>
        </w:rPr>
        <w:t>1997</w:t>
      </w:r>
      <w:r w:rsidRPr="006C6C80">
        <w:rPr>
          <w:lang w:val="en-US"/>
        </w:rPr>
        <w:t>, the Chamber</w:t>
      </w:r>
      <w:r w:rsidR="00206C3E">
        <w:rPr>
          <w:lang w:val="en-US"/>
        </w:rPr>
        <w:t xml:space="preserve"> of Amparo</w:t>
      </w:r>
      <w:r w:rsidRPr="006C6C80">
        <w:rPr>
          <w:lang w:val="en-US"/>
        </w:rPr>
        <w:t xml:space="preserve"> Appeals and Preliminary Trials of the Supreme Court of Justice ruled that the </w:t>
      </w:r>
      <w:r w:rsidR="00636777">
        <w:rPr>
          <w:lang w:val="en-US"/>
        </w:rPr>
        <w:t xml:space="preserve">motion for </w:t>
      </w:r>
      <w:proofErr w:type="spellStart"/>
      <w:r w:rsidR="00636777" w:rsidRPr="00636777">
        <w:rPr>
          <w:i/>
          <w:lang w:val="en-US"/>
        </w:rPr>
        <w:t>amparo</w:t>
      </w:r>
      <w:proofErr w:type="spellEnd"/>
      <w:r w:rsidRPr="006C6C80">
        <w:rPr>
          <w:lang w:val="en-US"/>
        </w:rPr>
        <w:t xml:space="preserve"> was inadmissible, on the basis of the following reasoning</w:t>
      </w:r>
      <w:r w:rsidR="00E62159" w:rsidRPr="006C6C80">
        <w:rPr>
          <w:lang w:val="en-US"/>
        </w:rPr>
        <w:t>:</w:t>
      </w:r>
    </w:p>
    <w:p w:rsidR="00E62159" w:rsidRPr="006C6C80" w:rsidRDefault="00E62159"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76" w:right="720"/>
        <w:jc w:val="both"/>
        <w:rPr>
          <w:rFonts w:asciiTheme="majorHAnsi" w:hAnsiTheme="majorHAnsi"/>
          <w:sz w:val="20"/>
          <w:szCs w:val="20"/>
        </w:rPr>
      </w:pPr>
    </w:p>
    <w:p w:rsidR="00DE1A74" w:rsidRPr="006C6C80" w:rsidRDefault="004901F0"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Reading the transcri</w:t>
      </w:r>
      <w:r w:rsidR="00282D1B" w:rsidRPr="006C6C80">
        <w:rPr>
          <w:rFonts w:asciiTheme="majorHAnsi" w:hAnsiTheme="majorHAnsi"/>
          <w:sz w:val="18"/>
          <w:szCs w:val="18"/>
        </w:rPr>
        <w:t>bed arguments</w:t>
      </w:r>
      <w:r w:rsidR="00AD5517">
        <w:rPr>
          <w:rFonts w:asciiTheme="majorHAnsi" w:hAnsiTheme="majorHAnsi"/>
          <w:sz w:val="18"/>
          <w:szCs w:val="18"/>
        </w:rPr>
        <w:t xml:space="preserve"> shows that they are confusing for</w:t>
      </w:r>
      <w:r w:rsidR="00282D1B" w:rsidRPr="006C6C80">
        <w:rPr>
          <w:rFonts w:asciiTheme="majorHAnsi" w:hAnsiTheme="majorHAnsi"/>
          <w:sz w:val="18"/>
          <w:szCs w:val="18"/>
        </w:rPr>
        <w:t xml:space="preserve"> lack of clarity and because of that, the appeal being filed cannot succeed for the following reasons</w:t>
      </w:r>
      <w:r w:rsidR="001B44C6" w:rsidRPr="006C6C80">
        <w:rPr>
          <w:rFonts w:asciiTheme="majorHAnsi" w:hAnsiTheme="majorHAnsi"/>
          <w:sz w:val="18"/>
          <w:szCs w:val="18"/>
        </w:rPr>
        <w:t xml:space="preserve">: </w:t>
      </w:r>
      <w:r w:rsidR="001C0601" w:rsidRPr="006C6C80">
        <w:rPr>
          <w:rFonts w:asciiTheme="majorHAnsi" w:hAnsiTheme="majorHAnsi"/>
          <w:sz w:val="18"/>
          <w:szCs w:val="18"/>
        </w:rPr>
        <w:t xml:space="preserve">a) </w:t>
      </w:r>
      <w:r w:rsidR="00AD5517">
        <w:rPr>
          <w:rFonts w:asciiTheme="majorHAnsi" w:hAnsiTheme="majorHAnsi"/>
          <w:sz w:val="18"/>
          <w:szCs w:val="18"/>
        </w:rPr>
        <w:t>the appellant states that</w:t>
      </w:r>
      <w:r w:rsidR="00282D1B" w:rsidRPr="006C6C80">
        <w:rPr>
          <w:rFonts w:asciiTheme="majorHAnsi" w:hAnsiTheme="majorHAnsi"/>
          <w:sz w:val="18"/>
          <w:szCs w:val="18"/>
        </w:rPr>
        <w:t xml:space="preserve">, because the ruling of May 13, 1996 violated the right guaranteed by the Constitution and </w:t>
      </w:r>
      <w:r w:rsidR="00AD5517">
        <w:rPr>
          <w:rFonts w:asciiTheme="majorHAnsi" w:hAnsiTheme="majorHAnsi"/>
          <w:sz w:val="18"/>
          <w:szCs w:val="18"/>
        </w:rPr>
        <w:t>the law</w:t>
      </w:r>
      <w:r w:rsidR="00282D1B" w:rsidRPr="006C6C80">
        <w:rPr>
          <w:rFonts w:asciiTheme="majorHAnsi" w:hAnsiTheme="majorHAnsi"/>
          <w:sz w:val="18"/>
          <w:szCs w:val="18"/>
        </w:rPr>
        <w:t>. Nevertheless, it failed to indicate clearly and precisely what said violations</w:t>
      </w:r>
      <w:r w:rsidR="00DE1A74" w:rsidRPr="006C6C80">
        <w:rPr>
          <w:rFonts w:asciiTheme="majorHAnsi" w:hAnsiTheme="majorHAnsi"/>
          <w:sz w:val="18"/>
          <w:szCs w:val="18"/>
        </w:rPr>
        <w:t xml:space="preserve"> </w:t>
      </w:r>
      <w:r w:rsidR="00282D1B" w:rsidRPr="006C6C80">
        <w:rPr>
          <w:rFonts w:asciiTheme="majorHAnsi" w:hAnsiTheme="majorHAnsi"/>
          <w:sz w:val="18"/>
          <w:szCs w:val="18"/>
        </w:rPr>
        <w:t xml:space="preserve">consisted of </w:t>
      </w:r>
      <w:r w:rsidR="00DE1A74" w:rsidRPr="006C6C80">
        <w:rPr>
          <w:rFonts w:asciiTheme="majorHAnsi" w:hAnsiTheme="majorHAnsi"/>
          <w:sz w:val="18"/>
          <w:szCs w:val="18"/>
        </w:rPr>
        <w:t>(…)</w:t>
      </w:r>
    </w:p>
    <w:p w:rsidR="001C0601" w:rsidRPr="006C6C80" w:rsidRDefault="00DE1A7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lastRenderedPageBreak/>
        <w:t xml:space="preserve">b) </w:t>
      </w:r>
      <w:r w:rsidR="007F1384" w:rsidRPr="006C6C80">
        <w:rPr>
          <w:rFonts w:asciiTheme="majorHAnsi" w:hAnsiTheme="majorHAnsi"/>
          <w:sz w:val="18"/>
          <w:szCs w:val="18"/>
        </w:rPr>
        <w:t xml:space="preserve">The appellant argues that the right to constitutional defense and what is </w:t>
      </w:r>
      <w:r w:rsidR="00AD5517">
        <w:rPr>
          <w:rFonts w:asciiTheme="majorHAnsi" w:hAnsiTheme="majorHAnsi"/>
          <w:sz w:val="18"/>
          <w:szCs w:val="18"/>
        </w:rPr>
        <w:t>required</w:t>
      </w:r>
      <w:r w:rsidR="007F1384" w:rsidRPr="006C6C80">
        <w:rPr>
          <w:rFonts w:asciiTheme="majorHAnsi" w:hAnsiTheme="majorHAnsi"/>
          <w:sz w:val="18"/>
          <w:szCs w:val="18"/>
        </w:rPr>
        <w:t xml:space="preserve"> in Article 15 of the Law on the Judiciary was violated because the magistrates comprising the First Chamber of the Labor and Social Wel</w:t>
      </w:r>
      <w:r w:rsidR="00453A30" w:rsidRPr="006C6C80">
        <w:rPr>
          <w:rFonts w:asciiTheme="majorHAnsi" w:hAnsiTheme="majorHAnsi"/>
          <w:sz w:val="18"/>
          <w:szCs w:val="18"/>
        </w:rPr>
        <w:t>f</w:t>
      </w:r>
      <w:r w:rsidR="000A1650">
        <w:rPr>
          <w:rFonts w:asciiTheme="majorHAnsi" w:hAnsiTheme="majorHAnsi"/>
          <w:sz w:val="18"/>
          <w:szCs w:val="18"/>
        </w:rPr>
        <w:t>are Appeals Court are liable</w:t>
      </w:r>
      <w:r w:rsidR="007F1384" w:rsidRPr="006C6C80">
        <w:rPr>
          <w:rFonts w:asciiTheme="majorHAnsi" w:hAnsiTheme="majorHAnsi"/>
          <w:sz w:val="18"/>
          <w:szCs w:val="18"/>
        </w:rPr>
        <w:t xml:space="preserve"> for having delayed the administration of justice</w:t>
      </w:r>
      <w:r w:rsidR="006C0C0E" w:rsidRPr="006C6C80">
        <w:rPr>
          <w:rFonts w:asciiTheme="majorHAnsi" w:hAnsiTheme="majorHAnsi"/>
          <w:sz w:val="18"/>
          <w:szCs w:val="18"/>
        </w:rPr>
        <w:t xml:space="preserve"> (…). </w:t>
      </w:r>
      <w:r w:rsidR="007F1384" w:rsidRPr="006C6C80">
        <w:rPr>
          <w:rFonts w:asciiTheme="majorHAnsi" w:hAnsiTheme="majorHAnsi"/>
          <w:sz w:val="18"/>
          <w:szCs w:val="18"/>
        </w:rPr>
        <w:t xml:space="preserve">Regarding this, the present Chamber </w:t>
      </w:r>
      <w:r w:rsidR="000A1650">
        <w:rPr>
          <w:rFonts w:asciiTheme="majorHAnsi" w:hAnsiTheme="majorHAnsi"/>
          <w:sz w:val="18"/>
          <w:szCs w:val="18"/>
        </w:rPr>
        <w:t>confirms</w:t>
      </w:r>
      <w:r w:rsidR="007F1384" w:rsidRPr="006C6C80">
        <w:rPr>
          <w:rFonts w:asciiTheme="majorHAnsi" w:hAnsiTheme="majorHAnsi"/>
          <w:sz w:val="18"/>
          <w:szCs w:val="18"/>
        </w:rPr>
        <w:t xml:space="preserve"> that the appellant failed to provide documentary evidence that the magistrates of the </w:t>
      </w:r>
      <w:r w:rsidR="000A1650">
        <w:rPr>
          <w:rFonts w:asciiTheme="majorHAnsi" w:hAnsiTheme="majorHAnsi"/>
          <w:sz w:val="18"/>
          <w:szCs w:val="18"/>
        </w:rPr>
        <w:t xml:space="preserve">above-mentioned </w:t>
      </w:r>
      <w:r w:rsidR="007F1384" w:rsidRPr="006C6C80">
        <w:rPr>
          <w:rFonts w:asciiTheme="majorHAnsi" w:hAnsiTheme="majorHAnsi"/>
          <w:sz w:val="18"/>
          <w:szCs w:val="18"/>
        </w:rPr>
        <w:t xml:space="preserve">chamber </w:t>
      </w:r>
      <w:r w:rsidR="000A1650">
        <w:rPr>
          <w:rFonts w:asciiTheme="majorHAnsi" w:hAnsiTheme="majorHAnsi"/>
          <w:sz w:val="18"/>
          <w:szCs w:val="18"/>
        </w:rPr>
        <w:t>are liable for</w:t>
      </w:r>
      <w:r w:rsidR="007F1384" w:rsidRPr="006C6C80">
        <w:rPr>
          <w:rFonts w:asciiTheme="majorHAnsi" w:hAnsiTheme="majorHAnsi"/>
          <w:sz w:val="18"/>
          <w:szCs w:val="18"/>
        </w:rPr>
        <w:t xml:space="preserve"> t</w:t>
      </w:r>
      <w:r w:rsidR="000A1650">
        <w:rPr>
          <w:rFonts w:asciiTheme="majorHAnsi" w:hAnsiTheme="majorHAnsi"/>
          <w:sz w:val="18"/>
          <w:szCs w:val="18"/>
        </w:rPr>
        <w:t>he delay referred to. Nor did the appellant</w:t>
      </w:r>
      <w:r w:rsidR="007F1384" w:rsidRPr="006C6C80">
        <w:rPr>
          <w:rFonts w:asciiTheme="majorHAnsi" w:hAnsiTheme="majorHAnsi"/>
          <w:sz w:val="18"/>
          <w:szCs w:val="18"/>
        </w:rPr>
        <w:t xml:space="preserve"> prove that the alleged delay led to the breach of the rights of the Judiciary employees and prevented them from filing remedies</w:t>
      </w:r>
      <w:r w:rsidR="001B44C6" w:rsidRPr="006C6C80">
        <w:rPr>
          <w:rFonts w:asciiTheme="majorHAnsi" w:hAnsiTheme="majorHAnsi"/>
          <w:sz w:val="18"/>
          <w:szCs w:val="18"/>
        </w:rPr>
        <w:t xml:space="preserve">. </w:t>
      </w:r>
    </w:p>
    <w:p w:rsidR="001C0601" w:rsidRPr="006C6C80" w:rsidRDefault="001C060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 xml:space="preserve">c) </w:t>
      </w:r>
      <w:r w:rsidR="007F1384" w:rsidRPr="006C6C80">
        <w:rPr>
          <w:rFonts w:asciiTheme="majorHAnsi" w:hAnsiTheme="majorHAnsi"/>
          <w:sz w:val="18"/>
          <w:szCs w:val="18"/>
        </w:rPr>
        <w:t xml:space="preserve">Nor was it in any way evident that the magistrates of the First Chamber of the Labor and Social Welfare Appeals Court, when ruling that the </w:t>
      </w:r>
      <w:r w:rsidR="007F1384" w:rsidRPr="000A1650">
        <w:rPr>
          <w:rFonts w:asciiTheme="majorHAnsi" w:hAnsiTheme="majorHAnsi"/>
          <w:i/>
          <w:sz w:val="18"/>
          <w:szCs w:val="18"/>
        </w:rPr>
        <w:t>de facto</w:t>
      </w:r>
      <w:r w:rsidR="007F1384" w:rsidRPr="006C6C80">
        <w:rPr>
          <w:rFonts w:asciiTheme="majorHAnsi" w:hAnsiTheme="majorHAnsi"/>
          <w:sz w:val="18"/>
          <w:szCs w:val="18"/>
        </w:rPr>
        <w:t xml:space="preserve"> strike </w:t>
      </w:r>
      <w:r w:rsidR="009844E3">
        <w:rPr>
          <w:rFonts w:asciiTheme="majorHAnsi" w:hAnsiTheme="majorHAnsi"/>
          <w:sz w:val="18"/>
          <w:szCs w:val="18"/>
        </w:rPr>
        <w:t>action</w:t>
      </w:r>
      <w:r w:rsidR="007F1384" w:rsidRPr="006C6C80">
        <w:rPr>
          <w:rFonts w:asciiTheme="majorHAnsi" w:hAnsiTheme="majorHAnsi"/>
          <w:sz w:val="18"/>
          <w:szCs w:val="18"/>
        </w:rPr>
        <w:t xml:space="preserve"> was unlawful, had acted in the interest of and in collusion with the S</w:t>
      </w:r>
      <w:r w:rsidR="000A1650">
        <w:rPr>
          <w:rFonts w:asciiTheme="majorHAnsi" w:hAnsiTheme="majorHAnsi"/>
          <w:sz w:val="18"/>
          <w:szCs w:val="18"/>
        </w:rPr>
        <w:t>upreme Court of Justice</w:t>
      </w:r>
      <w:r w:rsidR="007F1384" w:rsidRPr="006C6C80">
        <w:rPr>
          <w:rFonts w:asciiTheme="majorHAnsi" w:hAnsiTheme="majorHAnsi"/>
          <w:sz w:val="18"/>
          <w:szCs w:val="18"/>
        </w:rPr>
        <w:t xml:space="preserve"> to harm the Judiciary employees</w:t>
      </w:r>
      <w:r w:rsidRPr="006C6C80">
        <w:rPr>
          <w:rFonts w:asciiTheme="majorHAnsi" w:hAnsiTheme="majorHAnsi"/>
          <w:sz w:val="18"/>
          <w:szCs w:val="18"/>
        </w:rPr>
        <w:t xml:space="preserve"> (…)</w:t>
      </w:r>
    </w:p>
    <w:p w:rsidR="00DE1A74" w:rsidRPr="006C6C80" w:rsidRDefault="007F138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b/>
          <w:sz w:val="18"/>
          <w:szCs w:val="18"/>
        </w:rPr>
      </w:pPr>
      <w:r w:rsidRPr="006C6C80">
        <w:rPr>
          <w:rFonts w:asciiTheme="majorHAnsi" w:hAnsiTheme="majorHAnsi"/>
          <w:sz w:val="18"/>
          <w:szCs w:val="18"/>
        </w:rPr>
        <w:t>Because it is obviously inadmis</w:t>
      </w:r>
      <w:r w:rsidR="00DA14CB" w:rsidRPr="006C6C80">
        <w:rPr>
          <w:rFonts w:asciiTheme="majorHAnsi" w:hAnsiTheme="majorHAnsi"/>
          <w:sz w:val="18"/>
          <w:szCs w:val="18"/>
        </w:rPr>
        <w:t>s</w:t>
      </w:r>
      <w:r w:rsidRPr="006C6C80">
        <w:rPr>
          <w:rFonts w:asciiTheme="majorHAnsi" w:hAnsiTheme="majorHAnsi"/>
          <w:sz w:val="18"/>
          <w:szCs w:val="18"/>
        </w:rPr>
        <w:t xml:space="preserve">ible, the appeal </w:t>
      </w:r>
      <w:r w:rsidR="00636777">
        <w:rPr>
          <w:rFonts w:asciiTheme="majorHAnsi" w:hAnsiTheme="majorHAnsi"/>
          <w:sz w:val="18"/>
          <w:szCs w:val="18"/>
        </w:rPr>
        <w:t xml:space="preserve">for </w:t>
      </w:r>
      <w:proofErr w:type="spellStart"/>
      <w:r w:rsidR="00636777" w:rsidRPr="00636777">
        <w:rPr>
          <w:rFonts w:asciiTheme="majorHAnsi" w:hAnsiTheme="majorHAnsi"/>
          <w:i/>
          <w:sz w:val="18"/>
          <w:szCs w:val="18"/>
        </w:rPr>
        <w:t>amparo</w:t>
      </w:r>
      <w:proofErr w:type="spellEnd"/>
      <w:r w:rsidRPr="006C6C80">
        <w:rPr>
          <w:rFonts w:asciiTheme="majorHAnsi" w:hAnsiTheme="majorHAnsi"/>
          <w:sz w:val="18"/>
          <w:szCs w:val="18"/>
        </w:rPr>
        <w:t xml:space="preserve"> filed by th</w:t>
      </w:r>
      <w:r w:rsidR="000A1650">
        <w:rPr>
          <w:rFonts w:asciiTheme="majorHAnsi" w:hAnsiTheme="majorHAnsi"/>
          <w:sz w:val="18"/>
          <w:szCs w:val="18"/>
        </w:rPr>
        <w:t>e Judiciary employees via</w:t>
      </w:r>
      <w:r w:rsidRPr="006C6C80">
        <w:rPr>
          <w:rFonts w:asciiTheme="majorHAnsi" w:hAnsiTheme="majorHAnsi"/>
          <w:sz w:val="18"/>
          <w:szCs w:val="18"/>
        </w:rPr>
        <w:t xml:space="preserve"> their leg</w:t>
      </w:r>
      <w:r w:rsidR="00DA14CB" w:rsidRPr="006C6C80">
        <w:rPr>
          <w:rFonts w:asciiTheme="majorHAnsi" w:hAnsiTheme="majorHAnsi"/>
          <w:sz w:val="18"/>
          <w:szCs w:val="18"/>
        </w:rPr>
        <w:t>al representative is dismissed.</w:t>
      </w:r>
      <w:r w:rsidR="001C0601" w:rsidRPr="006C6C80">
        <w:rPr>
          <w:rStyle w:val="FootnoteReference"/>
          <w:rFonts w:asciiTheme="majorHAnsi" w:hAnsiTheme="majorHAnsi"/>
          <w:sz w:val="18"/>
          <w:szCs w:val="18"/>
        </w:rPr>
        <w:footnoteReference w:id="29"/>
      </w:r>
    </w:p>
    <w:p w:rsidR="00DE1A74" w:rsidRPr="006C6C80" w:rsidRDefault="00DE1A7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E62159" w:rsidRPr="006C6C80" w:rsidRDefault="002E2D5B" w:rsidP="00B54921">
      <w:pPr>
        <w:pStyle w:val="parrafos"/>
        <w:numPr>
          <w:ilvl w:val="0"/>
          <w:numId w:val="56"/>
        </w:numPr>
        <w:tabs>
          <w:tab w:val="left" w:pos="720"/>
        </w:tabs>
        <w:ind w:left="0" w:firstLine="0"/>
        <w:rPr>
          <w:lang w:val="en-US"/>
        </w:rPr>
      </w:pPr>
      <w:r w:rsidRPr="006C6C80">
        <w:rPr>
          <w:lang w:val="en-US"/>
        </w:rPr>
        <w:t xml:space="preserve">On that same day, the Workers Union appealed the judgment and, on June 19, 1997, the </w:t>
      </w:r>
      <w:r w:rsidR="00C4756E">
        <w:rPr>
          <w:lang w:val="en-US"/>
        </w:rPr>
        <w:t>Constitutional Court</w:t>
      </w:r>
      <w:r w:rsidRPr="006C6C80">
        <w:rPr>
          <w:lang w:val="en-US"/>
        </w:rPr>
        <w:t xml:space="preserve"> upheld the judgment being appealed, indicating as follows</w:t>
      </w:r>
      <w:r w:rsidR="005D276F" w:rsidRPr="006C6C80">
        <w:rPr>
          <w:lang w:val="en-US"/>
        </w:rPr>
        <w:t>:</w:t>
      </w:r>
    </w:p>
    <w:p w:rsidR="00F76581" w:rsidRPr="006C6C80" w:rsidRDefault="00F7658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F76581" w:rsidRPr="006C6C80" w:rsidRDefault="0018540A"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 xml:space="preserve">(…) </w:t>
      </w:r>
      <w:r w:rsidR="00222E35" w:rsidRPr="006C6C80">
        <w:rPr>
          <w:rFonts w:asciiTheme="majorHAnsi" w:hAnsiTheme="majorHAnsi"/>
          <w:sz w:val="18"/>
          <w:szCs w:val="18"/>
        </w:rPr>
        <w:t>The authority being challenged in the ruling of May 13 of that same year</w:t>
      </w:r>
      <w:r w:rsidR="00817223" w:rsidRPr="006C6C80">
        <w:rPr>
          <w:rFonts w:asciiTheme="majorHAnsi" w:hAnsiTheme="majorHAnsi"/>
          <w:sz w:val="18"/>
          <w:szCs w:val="18"/>
        </w:rPr>
        <w:t xml:space="preserve"> dismissed the motion for annul</w:t>
      </w:r>
      <w:r w:rsidR="00222E35" w:rsidRPr="006C6C80">
        <w:rPr>
          <w:rFonts w:asciiTheme="majorHAnsi" w:hAnsiTheme="majorHAnsi"/>
          <w:sz w:val="18"/>
          <w:szCs w:val="18"/>
        </w:rPr>
        <w:t>ment that was filed and, on that same date, ordered the act</w:t>
      </w:r>
      <w:r w:rsidR="000A1650">
        <w:rPr>
          <w:rFonts w:asciiTheme="majorHAnsi" w:hAnsiTheme="majorHAnsi"/>
          <w:sz w:val="18"/>
          <w:szCs w:val="18"/>
        </w:rPr>
        <w:t>ion</w:t>
      </w:r>
      <w:r w:rsidR="00222E35" w:rsidRPr="006C6C80">
        <w:rPr>
          <w:rFonts w:asciiTheme="majorHAnsi" w:hAnsiTheme="majorHAnsi"/>
          <w:sz w:val="18"/>
          <w:szCs w:val="18"/>
        </w:rPr>
        <w:t xml:space="preserve"> being challenged by declaring that the </w:t>
      </w:r>
      <w:r w:rsidR="00222E35" w:rsidRPr="000A1650">
        <w:rPr>
          <w:rFonts w:asciiTheme="majorHAnsi" w:hAnsiTheme="majorHAnsi"/>
          <w:i/>
          <w:sz w:val="18"/>
          <w:szCs w:val="18"/>
        </w:rPr>
        <w:t>de fact</w:t>
      </w:r>
      <w:r w:rsidR="009844E3" w:rsidRPr="000A1650">
        <w:rPr>
          <w:rFonts w:asciiTheme="majorHAnsi" w:hAnsiTheme="majorHAnsi"/>
          <w:i/>
          <w:sz w:val="18"/>
          <w:szCs w:val="18"/>
        </w:rPr>
        <w:t>o</w:t>
      </w:r>
      <w:r w:rsidR="00222E35" w:rsidRPr="006C6C80">
        <w:rPr>
          <w:rFonts w:asciiTheme="majorHAnsi" w:hAnsiTheme="majorHAnsi"/>
          <w:sz w:val="18"/>
          <w:szCs w:val="18"/>
        </w:rPr>
        <w:t xml:space="preserve"> strike </w:t>
      </w:r>
      <w:r w:rsidR="009844E3">
        <w:rPr>
          <w:rFonts w:asciiTheme="majorHAnsi" w:hAnsiTheme="majorHAnsi"/>
          <w:sz w:val="18"/>
          <w:szCs w:val="18"/>
        </w:rPr>
        <w:t>carried out</w:t>
      </w:r>
      <w:r w:rsidR="00222E35" w:rsidRPr="006C6C80">
        <w:rPr>
          <w:rFonts w:asciiTheme="majorHAnsi" w:hAnsiTheme="majorHAnsi"/>
          <w:sz w:val="18"/>
          <w:szCs w:val="18"/>
        </w:rPr>
        <w:t xml:space="preserve"> by the workers was unlawful. Both ruling</w:t>
      </w:r>
      <w:r w:rsidR="00817223" w:rsidRPr="006C6C80">
        <w:rPr>
          <w:rFonts w:asciiTheme="majorHAnsi" w:hAnsiTheme="majorHAnsi"/>
          <w:sz w:val="18"/>
          <w:szCs w:val="18"/>
        </w:rPr>
        <w:t>s, the one dismissing the annul</w:t>
      </w:r>
      <w:r w:rsidR="00222E35" w:rsidRPr="006C6C80">
        <w:rPr>
          <w:rFonts w:asciiTheme="majorHAnsi" w:hAnsiTheme="majorHAnsi"/>
          <w:sz w:val="18"/>
          <w:szCs w:val="18"/>
        </w:rPr>
        <w:t xml:space="preserve">ment requested and the one declaring </w:t>
      </w:r>
      <w:r w:rsidR="009844E3">
        <w:rPr>
          <w:rFonts w:asciiTheme="majorHAnsi" w:hAnsiTheme="majorHAnsi"/>
          <w:sz w:val="18"/>
          <w:szCs w:val="18"/>
        </w:rPr>
        <w:t>that the action w</w:t>
      </w:r>
      <w:r w:rsidR="00222E35" w:rsidRPr="006C6C80">
        <w:rPr>
          <w:rFonts w:asciiTheme="majorHAnsi" w:hAnsiTheme="majorHAnsi"/>
          <w:sz w:val="18"/>
          <w:szCs w:val="18"/>
        </w:rPr>
        <w:t>as unlawful were notified to the appellant on the fourteenth day of the same month and year</w:t>
      </w:r>
      <w:r w:rsidR="00F76581" w:rsidRPr="006C6C80">
        <w:rPr>
          <w:rFonts w:asciiTheme="majorHAnsi" w:hAnsiTheme="majorHAnsi"/>
          <w:sz w:val="18"/>
          <w:szCs w:val="18"/>
        </w:rPr>
        <w:t>.</w:t>
      </w:r>
    </w:p>
    <w:p w:rsidR="006F1AB5" w:rsidRPr="006C6C80" w:rsidRDefault="006F1AB5"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rsidR="0018540A" w:rsidRPr="006C6C80" w:rsidRDefault="00222E35"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It is deemed that the authority being challenged should not have issued the last two rulings on the same date because, by doing so, it violated Article 365 of the Labor Code</w:t>
      </w:r>
      <w:r w:rsidR="001133C9" w:rsidRPr="006C6C80">
        <w:rPr>
          <w:rFonts w:asciiTheme="majorHAnsi" w:hAnsiTheme="majorHAnsi"/>
          <w:sz w:val="18"/>
          <w:szCs w:val="18"/>
        </w:rPr>
        <w:t>, on the basis of which it is inferred, according to its interpretation, that it is po</w:t>
      </w:r>
      <w:r w:rsidR="00817223" w:rsidRPr="006C6C80">
        <w:rPr>
          <w:rFonts w:asciiTheme="majorHAnsi" w:hAnsiTheme="majorHAnsi"/>
          <w:sz w:val="18"/>
          <w:szCs w:val="18"/>
        </w:rPr>
        <w:t>s</w:t>
      </w:r>
      <w:r w:rsidR="001133C9" w:rsidRPr="006C6C80">
        <w:rPr>
          <w:rFonts w:asciiTheme="majorHAnsi" w:hAnsiTheme="majorHAnsi"/>
          <w:sz w:val="18"/>
          <w:szCs w:val="18"/>
        </w:rPr>
        <w:t xml:space="preserve">sible, within twenty-four hours the notification, </w:t>
      </w:r>
      <w:r w:rsidR="00636777">
        <w:rPr>
          <w:rFonts w:asciiTheme="majorHAnsi" w:hAnsiTheme="majorHAnsi"/>
          <w:sz w:val="18"/>
          <w:szCs w:val="18"/>
        </w:rPr>
        <w:t xml:space="preserve">for </w:t>
      </w:r>
      <w:r w:rsidR="001133C9" w:rsidRPr="006C6C80">
        <w:rPr>
          <w:rFonts w:asciiTheme="majorHAnsi" w:hAnsiTheme="majorHAnsi"/>
          <w:sz w:val="18"/>
          <w:szCs w:val="18"/>
        </w:rPr>
        <w:t>the aggrieved party</w:t>
      </w:r>
      <w:r w:rsidR="00636777">
        <w:rPr>
          <w:rFonts w:asciiTheme="majorHAnsi" w:hAnsiTheme="majorHAnsi"/>
          <w:sz w:val="18"/>
          <w:szCs w:val="18"/>
        </w:rPr>
        <w:t xml:space="preserve"> to</w:t>
      </w:r>
      <w:r w:rsidR="001133C9" w:rsidRPr="006C6C80">
        <w:rPr>
          <w:rFonts w:asciiTheme="majorHAnsi" w:hAnsiTheme="majorHAnsi"/>
          <w:sz w:val="18"/>
          <w:szCs w:val="18"/>
        </w:rPr>
        <w:t xml:space="preserve"> files </w:t>
      </w:r>
      <w:r w:rsidR="00636777">
        <w:rPr>
          <w:rFonts w:asciiTheme="majorHAnsi" w:hAnsiTheme="majorHAnsi"/>
          <w:sz w:val="18"/>
          <w:szCs w:val="18"/>
        </w:rPr>
        <w:t>an</w:t>
      </w:r>
      <w:r w:rsidR="001133C9" w:rsidRPr="006C6C80">
        <w:rPr>
          <w:rFonts w:asciiTheme="majorHAnsi" w:hAnsiTheme="majorHAnsi"/>
          <w:sz w:val="18"/>
          <w:szCs w:val="18"/>
        </w:rPr>
        <w:t xml:space="preserve"> appeal and it would not be until after this delay had elapsed that the parties would have used it or, in the event they had not used it, until it had been resolved</w:t>
      </w:r>
      <w:r w:rsidR="000A1650">
        <w:rPr>
          <w:rFonts w:asciiTheme="majorHAnsi" w:hAnsiTheme="majorHAnsi"/>
          <w:sz w:val="18"/>
          <w:szCs w:val="18"/>
        </w:rPr>
        <w:t>, w</w:t>
      </w:r>
      <w:r w:rsidR="001133C9" w:rsidRPr="006C6C80">
        <w:rPr>
          <w:rFonts w:asciiTheme="majorHAnsi" w:hAnsiTheme="majorHAnsi"/>
          <w:sz w:val="18"/>
          <w:szCs w:val="18"/>
        </w:rPr>
        <w:t xml:space="preserve">hen the ruling that is susceptible to being challenged becomes final and only then can the following ruling be </w:t>
      </w:r>
      <w:r w:rsidR="000A1650">
        <w:rPr>
          <w:rFonts w:asciiTheme="majorHAnsi" w:hAnsiTheme="majorHAnsi"/>
          <w:sz w:val="18"/>
          <w:szCs w:val="18"/>
        </w:rPr>
        <w:t>issued</w:t>
      </w:r>
      <w:r w:rsidR="001133C9" w:rsidRPr="006C6C80">
        <w:rPr>
          <w:rFonts w:asciiTheme="majorHAnsi" w:hAnsiTheme="majorHAnsi"/>
          <w:sz w:val="18"/>
          <w:szCs w:val="18"/>
        </w:rPr>
        <w:t>.</w:t>
      </w:r>
    </w:p>
    <w:p w:rsidR="001133C9" w:rsidRPr="006C6C80" w:rsidRDefault="001133C9"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rsidR="00F76581" w:rsidRPr="006C6C80" w:rsidRDefault="001133C9"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Despite what was considered above, it must be pointed out that, if the appellant observed that the action of the authority being challenged entailed a violation of the law it should have used the ordinary remedy (a</w:t>
      </w:r>
      <w:r w:rsidR="000A1650">
        <w:rPr>
          <w:rFonts w:asciiTheme="majorHAnsi" w:hAnsiTheme="majorHAnsi"/>
          <w:sz w:val="18"/>
          <w:szCs w:val="18"/>
        </w:rPr>
        <w:t>nnulment) as provided for by</w:t>
      </w:r>
      <w:r w:rsidRPr="006C6C80">
        <w:rPr>
          <w:rFonts w:asciiTheme="majorHAnsi" w:hAnsiTheme="majorHAnsi"/>
          <w:sz w:val="18"/>
          <w:szCs w:val="18"/>
        </w:rPr>
        <w:t xml:space="preserve"> law to challenge the ruling being </w:t>
      </w:r>
      <w:r w:rsidR="000A1650">
        <w:rPr>
          <w:rFonts w:asciiTheme="majorHAnsi" w:hAnsiTheme="majorHAnsi"/>
          <w:sz w:val="18"/>
          <w:szCs w:val="18"/>
        </w:rPr>
        <w:t>questioned and by not doing so the appellant</w:t>
      </w:r>
      <w:r w:rsidRPr="006C6C80">
        <w:rPr>
          <w:rFonts w:asciiTheme="majorHAnsi" w:hAnsiTheme="majorHAnsi"/>
          <w:sz w:val="18"/>
          <w:szCs w:val="18"/>
        </w:rPr>
        <w:t xml:space="preserve"> failed to observe the principle of definitiveness which subjects the petition for protection on constitutional grounds to prior exhaustion of ordinary remedies</w:t>
      </w:r>
      <w:r w:rsidR="00F76581" w:rsidRPr="006C6C80">
        <w:rPr>
          <w:rFonts w:asciiTheme="majorHAnsi" w:hAnsiTheme="majorHAnsi"/>
          <w:sz w:val="18"/>
          <w:szCs w:val="18"/>
        </w:rPr>
        <w:t xml:space="preserve"> (…).  </w:t>
      </w:r>
      <w:r w:rsidR="00636777">
        <w:rPr>
          <w:rFonts w:asciiTheme="majorHAnsi" w:hAnsiTheme="majorHAnsi"/>
          <w:sz w:val="18"/>
          <w:szCs w:val="18"/>
        </w:rPr>
        <w:t xml:space="preserve">Because of that, the appeal for </w:t>
      </w:r>
      <w:proofErr w:type="spellStart"/>
      <w:r w:rsidR="00636777" w:rsidRPr="00636777">
        <w:rPr>
          <w:rFonts w:asciiTheme="majorHAnsi" w:hAnsiTheme="majorHAnsi"/>
          <w:i/>
          <w:sz w:val="18"/>
          <w:szCs w:val="18"/>
        </w:rPr>
        <w:t>amparo</w:t>
      </w:r>
      <w:proofErr w:type="spellEnd"/>
      <w:r w:rsidRPr="006C6C80">
        <w:rPr>
          <w:rFonts w:asciiTheme="majorHAnsi" w:hAnsiTheme="majorHAnsi"/>
          <w:sz w:val="18"/>
          <w:szCs w:val="18"/>
        </w:rPr>
        <w:t xml:space="preserve"> is obviously inadmissible, because of which it must be dismissed.</w:t>
      </w:r>
      <w:r w:rsidR="00E53D77" w:rsidRPr="006C6C80">
        <w:rPr>
          <w:rStyle w:val="FootnoteReference"/>
          <w:rFonts w:asciiTheme="majorHAnsi" w:hAnsiTheme="majorHAnsi"/>
          <w:sz w:val="18"/>
          <w:szCs w:val="18"/>
        </w:rPr>
        <w:footnoteReference w:id="30"/>
      </w:r>
    </w:p>
    <w:p w:rsidR="003F677F" w:rsidRPr="006C6C80" w:rsidRDefault="003F677F" w:rsidP="006C0C0E">
      <w:pPr>
        <w:tabs>
          <w:tab w:val="left" w:pos="720"/>
        </w:tabs>
      </w:pPr>
    </w:p>
    <w:p w:rsidR="003F677F" w:rsidRPr="006C6C80" w:rsidRDefault="001133C9" w:rsidP="00B54921">
      <w:pPr>
        <w:pStyle w:val="parrafos"/>
        <w:numPr>
          <w:ilvl w:val="0"/>
          <w:numId w:val="56"/>
        </w:numPr>
        <w:tabs>
          <w:tab w:val="left" w:pos="720"/>
        </w:tabs>
        <w:ind w:left="0" w:firstLine="0"/>
        <w:rPr>
          <w:lang w:val="en-US"/>
        </w:rPr>
      </w:pPr>
      <w:r w:rsidRPr="006C6C80">
        <w:rPr>
          <w:lang w:val="en-US"/>
        </w:rPr>
        <w:t>On February</w:t>
      </w:r>
      <w:r w:rsidR="00252115" w:rsidRPr="006C6C80">
        <w:rPr>
          <w:lang w:val="en-US"/>
        </w:rPr>
        <w:t xml:space="preserve"> 23</w:t>
      </w:r>
      <w:r w:rsidRPr="006C6C80">
        <w:rPr>
          <w:lang w:val="en-US"/>
        </w:rPr>
        <w:t>,</w:t>
      </w:r>
      <w:r w:rsidR="00252115" w:rsidRPr="006C6C80">
        <w:rPr>
          <w:lang w:val="en-US"/>
        </w:rPr>
        <w:t xml:space="preserve"> 1999</w:t>
      </w:r>
      <w:r w:rsidRPr="006C6C80">
        <w:rPr>
          <w:lang w:val="en-US"/>
        </w:rPr>
        <w:t>, the First Chamber of the Labor and Social Welfare Appeals Court granted</w:t>
      </w:r>
      <w:r w:rsidR="00252115" w:rsidRPr="006C6C80">
        <w:rPr>
          <w:lang w:val="en-US"/>
        </w:rPr>
        <w:t xml:space="preserve"> </w:t>
      </w:r>
      <w:r w:rsidRPr="006C6C80">
        <w:rPr>
          <w:lang w:val="en-US"/>
        </w:rPr>
        <w:t xml:space="preserve">the motion for the appeal filed by the petitioners against the ruling of May 13, 1996, because of which it had to be </w:t>
      </w:r>
      <w:r w:rsidR="00453A30" w:rsidRPr="006C6C80">
        <w:rPr>
          <w:lang w:val="en-US"/>
        </w:rPr>
        <w:t>h</w:t>
      </w:r>
      <w:r w:rsidRPr="006C6C80">
        <w:rPr>
          <w:lang w:val="en-US"/>
        </w:rPr>
        <w:t>eard by the Supreme Court of Justice</w:t>
      </w:r>
      <w:r w:rsidR="00D2039D" w:rsidRPr="006C6C80">
        <w:rPr>
          <w:lang w:val="en-US"/>
        </w:rPr>
        <w:t>.</w:t>
      </w:r>
    </w:p>
    <w:p w:rsidR="003F677F" w:rsidRPr="006C6C80" w:rsidRDefault="003F677F" w:rsidP="00B54921">
      <w:pPr>
        <w:pStyle w:val="ListParagraph"/>
        <w:tabs>
          <w:tab w:val="left" w:pos="720"/>
        </w:tabs>
      </w:pPr>
    </w:p>
    <w:p w:rsidR="00CA6207" w:rsidRPr="006C6C80" w:rsidRDefault="001133C9" w:rsidP="00B54921">
      <w:pPr>
        <w:pStyle w:val="parrafos"/>
        <w:numPr>
          <w:ilvl w:val="0"/>
          <w:numId w:val="56"/>
        </w:numPr>
        <w:tabs>
          <w:tab w:val="left" w:pos="720"/>
        </w:tabs>
        <w:ind w:left="0" w:firstLine="0"/>
        <w:rPr>
          <w:lang w:val="en-US"/>
        </w:rPr>
      </w:pPr>
      <w:r w:rsidRPr="006C6C80">
        <w:rPr>
          <w:lang w:val="en-US"/>
        </w:rPr>
        <w:t>On March</w:t>
      </w:r>
      <w:r w:rsidR="00D2039D" w:rsidRPr="006C6C80">
        <w:rPr>
          <w:lang w:val="en-US"/>
        </w:rPr>
        <w:t xml:space="preserve"> 17</w:t>
      </w:r>
      <w:r w:rsidRPr="006C6C80">
        <w:rPr>
          <w:lang w:val="en-US"/>
        </w:rPr>
        <w:t>,</w:t>
      </w:r>
      <w:r w:rsidR="00D2039D" w:rsidRPr="006C6C80">
        <w:rPr>
          <w:lang w:val="en-US"/>
        </w:rPr>
        <w:t xml:space="preserve"> 1999</w:t>
      </w:r>
      <w:r w:rsidRPr="006C6C80">
        <w:rPr>
          <w:lang w:val="en-US"/>
        </w:rPr>
        <w:t>, the Supreme Court of Justice decided it would not hear the moti</w:t>
      </w:r>
      <w:r w:rsidR="00D82B90">
        <w:rPr>
          <w:lang w:val="en-US"/>
        </w:rPr>
        <w:t>on for appeal arguing that the ruling</w:t>
      </w:r>
      <w:r w:rsidRPr="006C6C80">
        <w:rPr>
          <w:lang w:val="en-US"/>
        </w:rPr>
        <w:t xml:space="preserve"> being challenged was issued by a </w:t>
      </w:r>
      <w:r w:rsidR="00D82B90">
        <w:rPr>
          <w:lang w:val="en-US"/>
        </w:rPr>
        <w:t>court comprising several judges (</w:t>
      </w:r>
      <w:r w:rsidR="00D82B90" w:rsidRPr="00D82B90">
        <w:rPr>
          <w:i/>
          <w:lang w:val="en-US"/>
        </w:rPr>
        <w:t xml:space="preserve">tribunal </w:t>
      </w:r>
      <w:proofErr w:type="spellStart"/>
      <w:r w:rsidR="00D82B90" w:rsidRPr="00D82B90">
        <w:rPr>
          <w:i/>
          <w:lang w:val="en-US"/>
        </w:rPr>
        <w:t>colegiado</w:t>
      </w:r>
      <w:proofErr w:type="spellEnd"/>
      <w:r w:rsidR="00D82B90">
        <w:rPr>
          <w:lang w:val="en-US"/>
        </w:rPr>
        <w:t>)</w:t>
      </w:r>
      <w:r w:rsidR="003B5648" w:rsidRPr="006C6C80">
        <w:rPr>
          <w:lang w:val="en-US"/>
        </w:rPr>
        <w:t xml:space="preserve"> and, therefore, it could not be appealed. Regarding this, it stated the following</w:t>
      </w:r>
      <w:r w:rsidR="00E21CC8" w:rsidRPr="006C6C80">
        <w:rPr>
          <w:lang w:val="en-US"/>
        </w:rPr>
        <w:t>:</w:t>
      </w:r>
    </w:p>
    <w:p w:rsidR="003F677F" w:rsidRPr="006C6C80" w:rsidRDefault="003F677F" w:rsidP="00B54921">
      <w:pPr>
        <w:pStyle w:val="parrafos"/>
        <w:tabs>
          <w:tab w:val="left" w:pos="720"/>
        </w:tabs>
        <w:rPr>
          <w:lang w:val="en-US"/>
        </w:rPr>
      </w:pPr>
    </w:p>
    <w:p w:rsidR="009620DB" w:rsidRPr="006C6C80" w:rsidRDefault="007D0C5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That the final part of the first paragraph of Article</w:t>
      </w:r>
      <w:r w:rsidR="00E21CC8" w:rsidRPr="006C6C80">
        <w:rPr>
          <w:rFonts w:asciiTheme="majorHAnsi" w:hAnsiTheme="majorHAnsi"/>
          <w:sz w:val="18"/>
          <w:szCs w:val="18"/>
        </w:rPr>
        <w:t xml:space="preserve"> 140 </w:t>
      </w:r>
      <w:r w:rsidRPr="006C6C80">
        <w:rPr>
          <w:rFonts w:asciiTheme="majorHAnsi" w:hAnsiTheme="majorHAnsi"/>
          <w:sz w:val="18"/>
          <w:szCs w:val="18"/>
        </w:rPr>
        <w:t>of the Law on the Judiciary (amended by Article 10 of Decree</w:t>
      </w:r>
      <w:r w:rsidR="00E21CC8" w:rsidRPr="006C6C80">
        <w:rPr>
          <w:rFonts w:asciiTheme="majorHAnsi" w:hAnsiTheme="majorHAnsi"/>
          <w:sz w:val="18"/>
          <w:szCs w:val="18"/>
        </w:rPr>
        <w:t xml:space="preserve"> 112-97 </w:t>
      </w:r>
      <w:r w:rsidRPr="006C6C80">
        <w:rPr>
          <w:rFonts w:asciiTheme="majorHAnsi" w:hAnsiTheme="majorHAnsi"/>
          <w:sz w:val="18"/>
          <w:szCs w:val="18"/>
        </w:rPr>
        <w:t>of the Congress of the Republic) establishes the following: “The ruling can be appealed except in those cases in which the laws governing special matters exclude t</w:t>
      </w:r>
      <w:r w:rsidR="00F06B3D">
        <w:rPr>
          <w:rFonts w:asciiTheme="majorHAnsi" w:hAnsiTheme="majorHAnsi"/>
          <w:sz w:val="18"/>
          <w:szCs w:val="18"/>
        </w:rPr>
        <w:t>his remedy or when it involves prelim</w:t>
      </w:r>
      <w:r w:rsidR="00D82B90">
        <w:rPr>
          <w:rFonts w:asciiTheme="majorHAnsi" w:hAnsiTheme="majorHAnsi"/>
          <w:sz w:val="18"/>
          <w:szCs w:val="18"/>
        </w:rPr>
        <w:t>i</w:t>
      </w:r>
      <w:r w:rsidR="00F06B3D">
        <w:rPr>
          <w:rFonts w:asciiTheme="majorHAnsi" w:hAnsiTheme="majorHAnsi"/>
          <w:sz w:val="18"/>
          <w:szCs w:val="18"/>
        </w:rPr>
        <w:t>nary proceedings</w:t>
      </w:r>
      <w:r w:rsidRPr="006C6C80">
        <w:rPr>
          <w:rFonts w:asciiTheme="majorHAnsi" w:hAnsiTheme="majorHAnsi"/>
          <w:sz w:val="18"/>
          <w:szCs w:val="18"/>
        </w:rPr>
        <w:t xml:space="preserve"> ruled </w:t>
      </w:r>
      <w:r w:rsidR="00D82B90">
        <w:rPr>
          <w:rFonts w:asciiTheme="majorHAnsi" w:hAnsiTheme="majorHAnsi"/>
          <w:sz w:val="18"/>
          <w:szCs w:val="18"/>
        </w:rPr>
        <w:t>o</w:t>
      </w:r>
      <w:r w:rsidRPr="006C6C80">
        <w:rPr>
          <w:rFonts w:asciiTheme="majorHAnsi" w:hAnsiTheme="majorHAnsi"/>
          <w:sz w:val="18"/>
          <w:szCs w:val="18"/>
        </w:rPr>
        <w:t xml:space="preserve">n by </w:t>
      </w:r>
      <w:r w:rsidR="00D82B90">
        <w:rPr>
          <w:rFonts w:asciiTheme="majorHAnsi" w:hAnsiTheme="majorHAnsi"/>
          <w:sz w:val="18"/>
          <w:szCs w:val="18"/>
        </w:rPr>
        <w:t>courts comprising several judges (</w:t>
      </w:r>
      <w:r w:rsidR="00D82B90" w:rsidRPr="00D82B90">
        <w:rPr>
          <w:rFonts w:asciiTheme="majorHAnsi" w:hAnsiTheme="majorHAnsi"/>
          <w:i/>
          <w:sz w:val="18"/>
          <w:szCs w:val="18"/>
        </w:rPr>
        <w:t xml:space="preserve">tribunal </w:t>
      </w:r>
      <w:proofErr w:type="spellStart"/>
      <w:r w:rsidR="00D82B90" w:rsidRPr="00D82B90">
        <w:rPr>
          <w:rFonts w:asciiTheme="majorHAnsi" w:hAnsiTheme="majorHAnsi"/>
          <w:i/>
          <w:sz w:val="18"/>
          <w:szCs w:val="18"/>
        </w:rPr>
        <w:t>colegiado</w:t>
      </w:r>
      <w:proofErr w:type="spellEnd"/>
      <w:r w:rsidR="00D82B90">
        <w:rPr>
          <w:rFonts w:asciiTheme="majorHAnsi" w:hAnsiTheme="majorHAnsi"/>
          <w:sz w:val="18"/>
          <w:szCs w:val="18"/>
        </w:rPr>
        <w:t xml:space="preserve">) </w:t>
      </w:r>
      <w:r w:rsidRPr="006C6C80">
        <w:rPr>
          <w:rFonts w:asciiTheme="majorHAnsi" w:hAnsiTheme="majorHAnsi"/>
          <w:sz w:val="18"/>
          <w:szCs w:val="18"/>
        </w:rPr>
        <w:t>and because, in the case being examined herein</w:t>
      </w:r>
      <w:r w:rsidR="00AF5C4D">
        <w:rPr>
          <w:rFonts w:asciiTheme="majorHAnsi" w:hAnsiTheme="majorHAnsi"/>
          <w:sz w:val="18"/>
          <w:szCs w:val="18"/>
        </w:rPr>
        <w:t>,</w:t>
      </w:r>
      <w:r w:rsidRPr="006C6C80">
        <w:rPr>
          <w:rFonts w:asciiTheme="majorHAnsi" w:hAnsiTheme="majorHAnsi"/>
          <w:sz w:val="18"/>
          <w:szCs w:val="18"/>
        </w:rPr>
        <w:t xml:space="preserve"> it has been observed that the ruling being challenged by an appeal was issued by a </w:t>
      </w:r>
      <w:r w:rsidR="00D82B90">
        <w:rPr>
          <w:rFonts w:asciiTheme="majorHAnsi" w:hAnsiTheme="majorHAnsi"/>
          <w:sz w:val="18"/>
          <w:szCs w:val="18"/>
        </w:rPr>
        <w:t>court of several judges</w:t>
      </w:r>
      <w:r w:rsidRPr="006C6C80">
        <w:rPr>
          <w:rFonts w:asciiTheme="majorHAnsi" w:hAnsiTheme="majorHAnsi"/>
          <w:sz w:val="18"/>
          <w:szCs w:val="18"/>
        </w:rPr>
        <w:t>, that is, the First Chamber of the Labor and Social Welfare Appeals Court, it is concluded that the ruling was not admissible for appeal, because of which the present Court is not able to hear the above-mentioned appeal and it must be rul</w:t>
      </w:r>
      <w:r w:rsidR="00F06B3D">
        <w:rPr>
          <w:rFonts w:asciiTheme="majorHAnsi" w:hAnsiTheme="majorHAnsi"/>
          <w:sz w:val="18"/>
          <w:szCs w:val="18"/>
        </w:rPr>
        <w:t>ed</w:t>
      </w:r>
      <w:r w:rsidRPr="006C6C80">
        <w:rPr>
          <w:rFonts w:asciiTheme="majorHAnsi" w:hAnsiTheme="majorHAnsi"/>
          <w:sz w:val="18"/>
          <w:szCs w:val="18"/>
        </w:rPr>
        <w:t xml:space="preserve"> in accordance with the law.</w:t>
      </w:r>
      <w:r w:rsidR="00E21CC8" w:rsidRPr="006C6C80">
        <w:rPr>
          <w:rFonts w:asciiTheme="majorHAnsi" w:hAnsiTheme="majorHAnsi"/>
          <w:sz w:val="18"/>
          <w:szCs w:val="18"/>
          <w:vertAlign w:val="superscript"/>
        </w:rPr>
        <w:footnoteReference w:id="31"/>
      </w:r>
    </w:p>
    <w:p w:rsidR="009620DB" w:rsidRPr="006C6C80" w:rsidRDefault="009620DB" w:rsidP="00B54921">
      <w:pPr>
        <w:pStyle w:val="ListParagraph"/>
        <w:tabs>
          <w:tab w:val="left" w:pos="720"/>
        </w:tabs>
        <w:rPr>
          <w:rFonts w:asciiTheme="majorHAnsi" w:hAnsiTheme="majorHAnsi"/>
          <w:sz w:val="20"/>
          <w:szCs w:val="20"/>
        </w:rPr>
      </w:pPr>
    </w:p>
    <w:p w:rsidR="003F677F" w:rsidRPr="006C6C80" w:rsidRDefault="007D0C5D" w:rsidP="00B54921">
      <w:pPr>
        <w:pStyle w:val="parrafos"/>
        <w:numPr>
          <w:ilvl w:val="0"/>
          <w:numId w:val="56"/>
        </w:numPr>
        <w:tabs>
          <w:tab w:val="left" w:pos="720"/>
        </w:tabs>
        <w:ind w:left="0" w:firstLine="0"/>
        <w:rPr>
          <w:lang w:val="en-US"/>
        </w:rPr>
      </w:pPr>
      <w:r w:rsidRPr="006C6C80">
        <w:rPr>
          <w:lang w:val="en-US"/>
        </w:rPr>
        <w:t xml:space="preserve">On March </w:t>
      </w:r>
      <w:r w:rsidR="008C7F1F" w:rsidRPr="006C6C80">
        <w:rPr>
          <w:lang w:val="en-US"/>
        </w:rPr>
        <w:t>20</w:t>
      </w:r>
      <w:r w:rsidRPr="006C6C80">
        <w:rPr>
          <w:lang w:val="en-US"/>
        </w:rPr>
        <w:t>,</w:t>
      </w:r>
      <w:r w:rsidR="00D2039D" w:rsidRPr="006C6C80">
        <w:rPr>
          <w:lang w:val="en-US"/>
        </w:rPr>
        <w:t xml:space="preserve"> 1999</w:t>
      </w:r>
      <w:r w:rsidRPr="006C6C80">
        <w:rPr>
          <w:lang w:val="en-US"/>
        </w:rPr>
        <w:t xml:space="preserve">, the petitioners filed a motion </w:t>
      </w:r>
      <w:r w:rsidR="005D7EBA">
        <w:rPr>
          <w:lang w:val="en-US"/>
        </w:rPr>
        <w:t xml:space="preserve">for </w:t>
      </w:r>
      <w:proofErr w:type="spellStart"/>
      <w:r w:rsidR="005D7EBA" w:rsidRPr="005D7EBA">
        <w:rPr>
          <w:i/>
          <w:lang w:val="en-US"/>
        </w:rPr>
        <w:t>amparo</w:t>
      </w:r>
      <w:proofErr w:type="spellEnd"/>
      <w:r w:rsidRPr="006C6C80">
        <w:rPr>
          <w:lang w:val="en-US"/>
        </w:rPr>
        <w:t xml:space="preserve"> with the </w:t>
      </w:r>
      <w:r w:rsidR="00C4756E">
        <w:rPr>
          <w:lang w:val="en-US"/>
        </w:rPr>
        <w:t>Constitutional Court</w:t>
      </w:r>
      <w:r w:rsidRPr="006C6C80">
        <w:rPr>
          <w:lang w:val="en-US"/>
        </w:rPr>
        <w:t xml:space="preserve">, arguing that the Law on the Judiciary is not applicable because their right to appeal is contained in Article 6 of the Law on </w:t>
      </w:r>
      <w:r w:rsidRPr="006C6C80">
        <w:rPr>
          <w:lang w:val="en-US"/>
        </w:rPr>
        <w:lastRenderedPageBreak/>
        <w:t xml:space="preserve">Unionization and </w:t>
      </w:r>
      <w:r w:rsidR="003178A7">
        <w:rPr>
          <w:lang w:val="en-US"/>
        </w:rPr>
        <w:t>Strike Regulations for State Employees</w:t>
      </w:r>
      <w:r w:rsidRPr="006C6C80">
        <w:rPr>
          <w:lang w:val="en-US"/>
        </w:rPr>
        <w:t xml:space="preserve"> and must</w:t>
      </w:r>
      <w:r w:rsidR="00F06B3D">
        <w:rPr>
          <w:lang w:val="en-US"/>
        </w:rPr>
        <w:t xml:space="preserve"> be governed by the special law</w:t>
      </w:r>
      <w:r w:rsidRPr="006C6C80">
        <w:rPr>
          <w:lang w:val="en-US"/>
        </w:rPr>
        <w:t xml:space="preserve"> for the case, which is this </w:t>
      </w:r>
      <w:r w:rsidR="00FB5EC7" w:rsidRPr="006C6C80">
        <w:rPr>
          <w:lang w:val="en-US"/>
        </w:rPr>
        <w:t>latter</w:t>
      </w:r>
      <w:r w:rsidR="00760472" w:rsidRPr="006C6C80">
        <w:rPr>
          <w:lang w:val="en-US"/>
        </w:rPr>
        <w:t xml:space="preserve">. </w:t>
      </w:r>
    </w:p>
    <w:p w:rsidR="003F677F" w:rsidRPr="006C6C80" w:rsidRDefault="003F677F" w:rsidP="00B54921">
      <w:pPr>
        <w:pStyle w:val="parrafos"/>
        <w:tabs>
          <w:tab w:val="left" w:pos="720"/>
        </w:tabs>
        <w:rPr>
          <w:lang w:val="en-US"/>
        </w:rPr>
      </w:pPr>
    </w:p>
    <w:p w:rsidR="00252603" w:rsidRPr="006C6C80" w:rsidRDefault="00FB5EC7" w:rsidP="00B54921">
      <w:pPr>
        <w:pStyle w:val="parrafos"/>
        <w:numPr>
          <w:ilvl w:val="0"/>
          <w:numId w:val="56"/>
        </w:numPr>
        <w:tabs>
          <w:tab w:val="left" w:pos="720"/>
        </w:tabs>
        <w:ind w:left="0" w:firstLine="0"/>
        <w:rPr>
          <w:lang w:val="en-US"/>
        </w:rPr>
      </w:pPr>
      <w:r w:rsidRPr="006C6C80">
        <w:rPr>
          <w:lang w:val="en-US"/>
        </w:rPr>
        <w:t>On July</w:t>
      </w:r>
      <w:r w:rsidR="00A72B90" w:rsidRPr="006C6C80">
        <w:rPr>
          <w:lang w:val="en-US"/>
        </w:rPr>
        <w:t xml:space="preserve"> </w:t>
      </w:r>
      <w:r w:rsidR="00D94164" w:rsidRPr="006C6C80">
        <w:rPr>
          <w:lang w:val="en-US"/>
        </w:rPr>
        <w:t>8</w:t>
      </w:r>
      <w:r w:rsidRPr="006C6C80">
        <w:rPr>
          <w:lang w:val="en-US"/>
        </w:rPr>
        <w:t>,</w:t>
      </w:r>
      <w:r w:rsidR="00D94164" w:rsidRPr="006C6C80">
        <w:rPr>
          <w:lang w:val="en-US"/>
        </w:rPr>
        <w:t xml:space="preserve"> 1999</w:t>
      </w:r>
      <w:r w:rsidRPr="006C6C80">
        <w:rPr>
          <w:lang w:val="en-US"/>
        </w:rPr>
        <w:t xml:space="preserve">, the </w:t>
      </w:r>
      <w:r w:rsidR="00C4756E">
        <w:rPr>
          <w:lang w:val="en-US"/>
        </w:rPr>
        <w:t>Constitutional Court</w:t>
      </w:r>
      <w:r w:rsidR="00D94164" w:rsidRPr="006C6C80">
        <w:rPr>
          <w:lang w:val="en-US"/>
        </w:rPr>
        <w:t xml:space="preserve"> </w:t>
      </w:r>
      <w:r w:rsidRPr="006C6C80">
        <w:rPr>
          <w:lang w:val="en-US"/>
        </w:rPr>
        <w:t>d</w:t>
      </w:r>
      <w:r w:rsidR="005D7EBA">
        <w:rPr>
          <w:lang w:val="en-US"/>
        </w:rPr>
        <w:t xml:space="preserve">ismissed the motion for appeal for </w:t>
      </w:r>
      <w:proofErr w:type="spellStart"/>
      <w:r w:rsidR="005D7EBA" w:rsidRPr="005D7EBA">
        <w:rPr>
          <w:i/>
          <w:lang w:val="en-US"/>
        </w:rPr>
        <w:t>amparo</w:t>
      </w:r>
      <w:proofErr w:type="spellEnd"/>
      <w:r w:rsidRPr="006C6C80">
        <w:rPr>
          <w:lang w:val="en-US"/>
        </w:rPr>
        <w:t>. Regarding this, it argued that:</w:t>
      </w:r>
    </w:p>
    <w:p w:rsidR="00252603" w:rsidRPr="006C6C80" w:rsidRDefault="00252603"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760472" w:rsidRPr="006C6C80" w:rsidRDefault="0076047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 xml:space="preserve">(…) </w:t>
      </w:r>
      <w:r w:rsidR="00FB5EC7" w:rsidRPr="006C6C80">
        <w:rPr>
          <w:rFonts w:asciiTheme="majorHAnsi" w:hAnsiTheme="majorHAnsi"/>
          <w:sz w:val="18"/>
          <w:szCs w:val="18"/>
        </w:rPr>
        <w:t>Of the two positions set forth in the instant case, that of the appel</w:t>
      </w:r>
      <w:r w:rsidR="00C9299B" w:rsidRPr="006C6C80">
        <w:rPr>
          <w:rFonts w:asciiTheme="majorHAnsi" w:hAnsiTheme="majorHAnsi"/>
          <w:sz w:val="18"/>
          <w:szCs w:val="18"/>
        </w:rPr>
        <w:t>l</w:t>
      </w:r>
      <w:r w:rsidR="00FB5EC7" w:rsidRPr="006C6C80">
        <w:rPr>
          <w:rFonts w:asciiTheme="majorHAnsi" w:hAnsiTheme="majorHAnsi"/>
          <w:sz w:val="18"/>
          <w:szCs w:val="18"/>
        </w:rPr>
        <w:t>ant and that of the authority being appealed</w:t>
      </w:r>
      <w:r w:rsidR="00C9299B" w:rsidRPr="006C6C80">
        <w:rPr>
          <w:rFonts w:asciiTheme="majorHAnsi" w:hAnsiTheme="majorHAnsi"/>
          <w:sz w:val="18"/>
          <w:szCs w:val="18"/>
        </w:rPr>
        <w:t>, it is that of t</w:t>
      </w:r>
      <w:r w:rsidR="00F06B3D">
        <w:rPr>
          <w:rFonts w:asciiTheme="majorHAnsi" w:hAnsiTheme="majorHAnsi"/>
          <w:sz w:val="18"/>
          <w:szCs w:val="18"/>
        </w:rPr>
        <w:t>he latter that the Court finds aligned</w:t>
      </w:r>
      <w:r w:rsidR="00C9299B" w:rsidRPr="006C6C80">
        <w:rPr>
          <w:rFonts w:asciiTheme="majorHAnsi" w:hAnsiTheme="majorHAnsi"/>
          <w:sz w:val="18"/>
          <w:szCs w:val="18"/>
        </w:rPr>
        <w:t xml:space="preserve"> with the law</w:t>
      </w:r>
      <w:r w:rsidRPr="006C6C80">
        <w:rPr>
          <w:rFonts w:asciiTheme="majorHAnsi" w:hAnsiTheme="majorHAnsi"/>
          <w:sz w:val="18"/>
          <w:szCs w:val="18"/>
        </w:rPr>
        <w:t xml:space="preserve">, </w:t>
      </w:r>
      <w:r w:rsidR="00C9299B" w:rsidRPr="006C6C80">
        <w:rPr>
          <w:rFonts w:asciiTheme="majorHAnsi" w:hAnsiTheme="majorHAnsi"/>
          <w:sz w:val="18"/>
          <w:szCs w:val="18"/>
        </w:rPr>
        <w:t>because neither Decree</w:t>
      </w:r>
      <w:r w:rsidRPr="006C6C80">
        <w:rPr>
          <w:rFonts w:asciiTheme="majorHAnsi" w:hAnsiTheme="majorHAnsi"/>
          <w:sz w:val="18"/>
          <w:szCs w:val="18"/>
        </w:rPr>
        <w:t xml:space="preserve"> 71-86 cit</w:t>
      </w:r>
      <w:r w:rsidR="00C9299B" w:rsidRPr="006C6C80">
        <w:rPr>
          <w:rFonts w:asciiTheme="majorHAnsi" w:hAnsiTheme="majorHAnsi"/>
          <w:sz w:val="18"/>
          <w:szCs w:val="18"/>
        </w:rPr>
        <w:t xml:space="preserve">ed above nor the Labor Code establish, for the </w:t>
      </w:r>
      <w:r w:rsidRPr="006C6C80">
        <w:rPr>
          <w:rFonts w:asciiTheme="majorHAnsi" w:hAnsiTheme="majorHAnsi"/>
          <w:sz w:val="18"/>
          <w:szCs w:val="18"/>
        </w:rPr>
        <w:t>a</w:t>
      </w:r>
      <w:r w:rsidR="00C9299B" w:rsidRPr="006C6C80">
        <w:rPr>
          <w:rFonts w:asciiTheme="majorHAnsi" w:hAnsiTheme="majorHAnsi"/>
          <w:sz w:val="18"/>
          <w:szCs w:val="18"/>
        </w:rPr>
        <w:t xml:space="preserve">ccessory matter of stating that a strike is unlawful, a specific procedure in the </w:t>
      </w:r>
      <w:r w:rsidR="00F06B3D">
        <w:rPr>
          <w:rFonts w:asciiTheme="majorHAnsi" w:hAnsiTheme="majorHAnsi"/>
          <w:sz w:val="18"/>
          <w:szCs w:val="18"/>
        </w:rPr>
        <w:t>central</w:t>
      </w:r>
      <w:r w:rsidR="00C9299B" w:rsidRPr="006C6C80">
        <w:rPr>
          <w:rFonts w:asciiTheme="majorHAnsi" w:hAnsiTheme="majorHAnsi"/>
          <w:sz w:val="18"/>
          <w:szCs w:val="18"/>
        </w:rPr>
        <w:t xml:space="preserve"> collective dispute, because of which it is the </w:t>
      </w:r>
      <w:r w:rsidR="00F06B3D">
        <w:rPr>
          <w:rFonts w:asciiTheme="majorHAnsi" w:hAnsiTheme="majorHAnsi"/>
          <w:sz w:val="18"/>
          <w:szCs w:val="18"/>
        </w:rPr>
        <w:t>mandatory</w:t>
      </w:r>
      <w:r w:rsidR="00C9299B" w:rsidRPr="006C6C80">
        <w:rPr>
          <w:rFonts w:asciiTheme="majorHAnsi" w:hAnsiTheme="majorHAnsi"/>
          <w:sz w:val="18"/>
          <w:szCs w:val="18"/>
        </w:rPr>
        <w:t xml:space="preserve"> part of the Law on the Judiciary </w:t>
      </w:r>
      <w:r w:rsidR="00F06B3D">
        <w:rPr>
          <w:rFonts w:asciiTheme="majorHAnsi" w:hAnsiTheme="majorHAnsi"/>
          <w:sz w:val="18"/>
          <w:szCs w:val="18"/>
        </w:rPr>
        <w:t>that</w:t>
      </w:r>
      <w:r w:rsidR="00C9299B" w:rsidRPr="006C6C80">
        <w:rPr>
          <w:rFonts w:asciiTheme="majorHAnsi" w:hAnsiTheme="majorHAnsi"/>
          <w:sz w:val="18"/>
          <w:szCs w:val="18"/>
        </w:rPr>
        <w:t xml:space="preserve"> the actions and decisions taken in this proceeding must be subject to, unless some of them </w:t>
      </w:r>
      <w:r w:rsidR="00F06B3D">
        <w:rPr>
          <w:rFonts w:asciiTheme="majorHAnsi" w:hAnsiTheme="majorHAnsi"/>
          <w:sz w:val="18"/>
          <w:szCs w:val="18"/>
        </w:rPr>
        <w:t>are</w:t>
      </w:r>
      <w:r w:rsidR="00C9299B" w:rsidRPr="006C6C80">
        <w:rPr>
          <w:rFonts w:asciiTheme="majorHAnsi" w:hAnsiTheme="majorHAnsi"/>
          <w:sz w:val="18"/>
          <w:szCs w:val="18"/>
        </w:rPr>
        <w:t xml:space="preserve"> governed by special laws</w:t>
      </w:r>
      <w:r w:rsidRPr="006C6C80">
        <w:rPr>
          <w:rFonts w:asciiTheme="majorHAnsi" w:hAnsiTheme="majorHAnsi"/>
          <w:sz w:val="18"/>
          <w:szCs w:val="18"/>
        </w:rPr>
        <w:t xml:space="preserve">. </w:t>
      </w:r>
    </w:p>
    <w:p w:rsidR="00760472" w:rsidRPr="006C6C80" w:rsidRDefault="0076047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rsidR="001E3C2D" w:rsidRPr="006C6C80" w:rsidRDefault="00C9299B"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C6C80">
        <w:rPr>
          <w:rFonts w:asciiTheme="majorHAnsi" w:hAnsiTheme="majorHAnsi"/>
          <w:sz w:val="18"/>
          <w:szCs w:val="18"/>
        </w:rPr>
        <w:t>In the role challenging the decision involved in the background to the present action, which a</w:t>
      </w:r>
      <w:r w:rsidR="008D433C">
        <w:rPr>
          <w:rFonts w:asciiTheme="majorHAnsi" w:hAnsiTheme="majorHAnsi"/>
          <w:sz w:val="18"/>
          <w:szCs w:val="18"/>
        </w:rPr>
        <w:t>ccepted</w:t>
      </w:r>
      <w:r w:rsidRPr="006C6C80">
        <w:rPr>
          <w:rFonts w:asciiTheme="majorHAnsi" w:hAnsiTheme="majorHAnsi"/>
          <w:sz w:val="18"/>
          <w:szCs w:val="18"/>
        </w:rPr>
        <w:t xml:space="preserve"> the proceeding of the strike’s unlawfulness, attention must be paid to what is set forth in the last paragraph of Article 140 quoted above, which e</w:t>
      </w:r>
      <w:r w:rsidR="00D82B90">
        <w:rPr>
          <w:rFonts w:asciiTheme="majorHAnsi" w:hAnsiTheme="majorHAnsi"/>
          <w:sz w:val="18"/>
          <w:szCs w:val="18"/>
        </w:rPr>
        <w:t>xpressly admits no appeal</w:t>
      </w:r>
      <w:r w:rsidRPr="006C6C80">
        <w:rPr>
          <w:rFonts w:asciiTheme="majorHAnsi" w:hAnsiTheme="majorHAnsi"/>
          <w:sz w:val="18"/>
          <w:szCs w:val="18"/>
        </w:rPr>
        <w:t xml:space="preserve"> against final ruling</w:t>
      </w:r>
      <w:r w:rsidR="008D433C">
        <w:rPr>
          <w:rFonts w:asciiTheme="majorHAnsi" w:hAnsiTheme="majorHAnsi"/>
          <w:sz w:val="18"/>
          <w:szCs w:val="18"/>
        </w:rPr>
        <w:t>s</w:t>
      </w:r>
      <w:r w:rsidRPr="006C6C80">
        <w:rPr>
          <w:rFonts w:asciiTheme="majorHAnsi" w:hAnsiTheme="majorHAnsi"/>
          <w:sz w:val="18"/>
          <w:szCs w:val="18"/>
        </w:rPr>
        <w:t xml:space="preserve"> </w:t>
      </w:r>
      <w:r w:rsidR="00D82B90">
        <w:rPr>
          <w:rFonts w:asciiTheme="majorHAnsi" w:hAnsiTheme="majorHAnsi"/>
          <w:sz w:val="18"/>
          <w:szCs w:val="18"/>
        </w:rPr>
        <w:t>handed down by courts comprising several judges (</w:t>
      </w:r>
      <w:proofErr w:type="spellStart"/>
      <w:r w:rsidR="00D82B90" w:rsidRPr="00D82B90">
        <w:rPr>
          <w:rFonts w:asciiTheme="majorHAnsi" w:hAnsiTheme="majorHAnsi"/>
          <w:i/>
          <w:sz w:val="18"/>
          <w:szCs w:val="18"/>
        </w:rPr>
        <w:t>tribunal</w:t>
      </w:r>
      <w:r w:rsidR="00D82B90">
        <w:rPr>
          <w:rFonts w:asciiTheme="majorHAnsi" w:hAnsiTheme="majorHAnsi"/>
          <w:i/>
          <w:sz w:val="18"/>
          <w:szCs w:val="18"/>
        </w:rPr>
        <w:t>es</w:t>
      </w:r>
      <w:proofErr w:type="spellEnd"/>
      <w:r w:rsidR="00D82B90" w:rsidRPr="00D82B90">
        <w:rPr>
          <w:rFonts w:asciiTheme="majorHAnsi" w:hAnsiTheme="majorHAnsi"/>
          <w:i/>
          <w:sz w:val="18"/>
          <w:szCs w:val="18"/>
        </w:rPr>
        <w:t xml:space="preserve"> </w:t>
      </w:r>
      <w:proofErr w:type="spellStart"/>
      <w:r w:rsidR="00D82B90" w:rsidRPr="00D82B90">
        <w:rPr>
          <w:rFonts w:asciiTheme="majorHAnsi" w:hAnsiTheme="majorHAnsi"/>
          <w:i/>
          <w:sz w:val="18"/>
          <w:szCs w:val="18"/>
        </w:rPr>
        <w:t>colegiado</w:t>
      </w:r>
      <w:r w:rsidR="00D82B90">
        <w:rPr>
          <w:rFonts w:asciiTheme="majorHAnsi" w:hAnsiTheme="majorHAnsi"/>
          <w:i/>
          <w:sz w:val="18"/>
          <w:szCs w:val="18"/>
        </w:rPr>
        <w:t>s</w:t>
      </w:r>
      <w:proofErr w:type="spellEnd"/>
      <w:r w:rsidR="00D82B90">
        <w:rPr>
          <w:rFonts w:asciiTheme="majorHAnsi" w:hAnsiTheme="majorHAnsi"/>
          <w:sz w:val="18"/>
          <w:szCs w:val="18"/>
        </w:rPr>
        <w:t xml:space="preserve">) </w:t>
      </w:r>
      <w:r w:rsidR="008D433C">
        <w:rPr>
          <w:rFonts w:asciiTheme="majorHAnsi" w:hAnsiTheme="majorHAnsi"/>
          <w:sz w:val="18"/>
          <w:szCs w:val="18"/>
        </w:rPr>
        <w:t>by means of that proceeding</w:t>
      </w:r>
      <w:r w:rsidR="001E3C2D" w:rsidRPr="006C6C80">
        <w:rPr>
          <w:rFonts w:asciiTheme="majorHAnsi" w:hAnsiTheme="majorHAnsi"/>
          <w:sz w:val="18"/>
          <w:szCs w:val="18"/>
        </w:rPr>
        <w:t xml:space="preserve"> (…)</w:t>
      </w:r>
      <w:r w:rsidR="00DC3969" w:rsidRPr="006C6C80">
        <w:rPr>
          <w:rFonts w:asciiTheme="majorHAnsi" w:hAnsiTheme="majorHAnsi"/>
          <w:sz w:val="18"/>
          <w:szCs w:val="18"/>
        </w:rPr>
        <w:t>.</w:t>
      </w:r>
      <w:r w:rsidR="001E3C2D" w:rsidRPr="006C6C80">
        <w:rPr>
          <w:rStyle w:val="FootnoteReference"/>
          <w:rFonts w:asciiTheme="majorHAnsi" w:hAnsiTheme="majorHAnsi"/>
          <w:sz w:val="18"/>
          <w:szCs w:val="18"/>
        </w:rPr>
        <w:footnoteReference w:id="32"/>
      </w:r>
    </w:p>
    <w:p w:rsidR="00252603" w:rsidRPr="006C6C80" w:rsidRDefault="00252603"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pPr>
    </w:p>
    <w:p w:rsidR="006C0C0E" w:rsidRPr="006C6C80" w:rsidRDefault="00DC3969" w:rsidP="006C0C0E">
      <w:pPr>
        <w:pStyle w:val="Heading3"/>
        <w:numPr>
          <w:ilvl w:val="0"/>
          <w:numId w:val="60"/>
        </w:numPr>
        <w:tabs>
          <w:tab w:val="left" w:pos="720"/>
        </w:tabs>
        <w:ind w:left="360"/>
        <w:rPr>
          <w:lang w:val="en-US"/>
        </w:rPr>
      </w:pPr>
      <w:bookmarkStart w:id="18" w:name="_Toc18936469"/>
      <w:r w:rsidRPr="006C6C80">
        <w:rPr>
          <w:lang w:val="en-US"/>
        </w:rPr>
        <w:t>Dismissals by the Supreme Court of Justice and subsequent motions of appeal</w:t>
      </w:r>
      <w:bookmarkEnd w:id="18"/>
    </w:p>
    <w:p w:rsidR="006C0C0E" w:rsidRPr="006C6C80" w:rsidRDefault="006C0C0E"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pPr>
    </w:p>
    <w:p w:rsidR="00442D18" w:rsidRPr="006C6C80" w:rsidRDefault="00DC3969" w:rsidP="00B54921">
      <w:pPr>
        <w:pStyle w:val="parrafos"/>
        <w:numPr>
          <w:ilvl w:val="0"/>
          <w:numId w:val="56"/>
        </w:numPr>
        <w:tabs>
          <w:tab w:val="left" w:pos="720"/>
        </w:tabs>
        <w:ind w:left="0" w:firstLine="0"/>
        <w:rPr>
          <w:lang w:val="en-US"/>
        </w:rPr>
      </w:pPr>
      <w:r w:rsidRPr="006C6C80">
        <w:rPr>
          <w:lang w:val="en-US"/>
        </w:rPr>
        <w:t>On September</w:t>
      </w:r>
      <w:r w:rsidR="00436C85" w:rsidRPr="006C6C80">
        <w:rPr>
          <w:lang w:val="en-US"/>
        </w:rPr>
        <w:t xml:space="preserve"> 1</w:t>
      </w:r>
      <w:r w:rsidRPr="006C6C80">
        <w:rPr>
          <w:lang w:val="en-US"/>
        </w:rPr>
        <w:t>,</w:t>
      </w:r>
      <w:r w:rsidR="00436C85" w:rsidRPr="006C6C80">
        <w:rPr>
          <w:lang w:val="en-US"/>
        </w:rPr>
        <w:t xml:space="preserve"> 1999</w:t>
      </w:r>
      <w:r w:rsidRPr="006C6C80">
        <w:rPr>
          <w:lang w:val="en-US"/>
        </w:rPr>
        <w:t>, the Supreme Court of Justice proceeded to dismiss the 404 employe</w:t>
      </w:r>
      <w:r w:rsidR="00DD132D" w:rsidRPr="006C6C80">
        <w:rPr>
          <w:lang w:val="en-US"/>
        </w:rPr>
        <w:t>e</w:t>
      </w:r>
      <w:r w:rsidRPr="006C6C80">
        <w:rPr>
          <w:lang w:val="en-US"/>
        </w:rPr>
        <w:t>s who had participated in the strike.</w:t>
      </w:r>
      <w:r w:rsidR="00436C85" w:rsidRPr="006C6C80">
        <w:rPr>
          <w:rStyle w:val="FootnoteReference"/>
          <w:lang w:val="en-US"/>
        </w:rPr>
        <w:footnoteReference w:id="33"/>
      </w:r>
      <w:r w:rsidRPr="006C6C80">
        <w:rPr>
          <w:lang w:val="en-US"/>
        </w:rPr>
        <w:t xml:space="preserve"> The Court indicated that, in order to take this decisi</w:t>
      </w:r>
      <w:r w:rsidR="00DD132D" w:rsidRPr="006C6C80">
        <w:rPr>
          <w:lang w:val="en-US"/>
        </w:rPr>
        <w:t>o</w:t>
      </w:r>
      <w:r w:rsidRPr="006C6C80">
        <w:rPr>
          <w:lang w:val="en-US"/>
        </w:rPr>
        <w:t>n, it took into account the following aspects</w:t>
      </w:r>
      <w:r w:rsidR="00C51B67" w:rsidRPr="006C6C80">
        <w:rPr>
          <w:lang w:val="en-US"/>
        </w:rPr>
        <w:t>:</w:t>
      </w:r>
    </w:p>
    <w:p w:rsidR="00C51B67" w:rsidRPr="006C6C80" w:rsidRDefault="00C51B67"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C51B67" w:rsidRPr="006C6C80" w:rsidRDefault="00DD132D" w:rsidP="008D4F9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360" w:right="360" w:firstLine="0"/>
        <w:jc w:val="both"/>
        <w:rPr>
          <w:rFonts w:asciiTheme="majorHAnsi" w:hAnsiTheme="majorHAnsi"/>
          <w:sz w:val="18"/>
          <w:szCs w:val="18"/>
        </w:rPr>
      </w:pPr>
      <w:r w:rsidRPr="006C6C80">
        <w:rPr>
          <w:rFonts w:asciiTheme="majorHAnsi" w:hAnsiTheme="majorHAnsi"/>
          <w:sz w:val="18"/>
          <w:szCs w:val="18"/>
        </w:rPr>
        <w:t>The attitude adopted by the employees who went on strike prevented the population from exercising the right and access to justice as guaranteed by the Political Constitution of the Republic of Guatemala, because it involved bringing the public services of the administration of justice to a standstill for twenty days</w:t>
      </w:r>
      <w:r w:rsidR="00C51B67" w:rsidRPr="006C6C80">
        <w:rPr>
          <w:rFonts w:asciiTheme="majorHAnsi" w:hAnsiTheme="majorHAnsi"/>
          <w:sz w:val="18"/>
          <w:szCs w:val="18"/>
        </w:rPr>
        <w:t xml:space="preserve"> (…)</w:t>
      </w:r>
    </w:p>
    <w:p w:rsidR="00C51B67" w:rsidRPr="006C6C80" w:rsidRDefault="00DD132D" w:rsidP="008D4F9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360" w:right="360" w:firstLine="0"/>
        <w:jc w:val="both"/>
        <w:rPr>
          <w:rFonts w:asciiTheme="majorHAnsi" w:hAnsiTheme="majorHAnsi"/>
          <w:sz w:val="18"/>
          <w:szCs w:val="18"/>
        </w:rPr>
      </w:pPr>
      <w:r w:rsidRPr="006C6C80">
        <w:rPr>
          <w:rFonts w:asciiTheme="majorHAnsi" w:hAnsiTheme="majorHAnsi"/>
          <w:sz w:val="18"/>
          <w:szCs w:val="18"/>
        </w:rPr>
        <w:t>The harm to justice because of the above-mentioned unlawful strike was a blow to the rule of law</w:t>
      </w:r>
      <w:r w:rsidR="00C51B67" w:rsidRPr="006C6C80">
        <w:rPr>
          <w:rFonts w:asciiTheme="majorHAnsi" w:hAnsiTheme="majorHAnsi"/>
          <w:sz w:val="18"/>
          <w:szCs w:val="18"/>
        </w:rPr>
        <w:t>.</w:t>
      </w:r>
    </w:p>
    <w:p w:rsidR="00C51B67" w:rsidRPr="006C6C80" w:rsidRDefault="00DD132D" w:rsidP="008D4F9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360" w:right="360" w:firstLine="0"/>
        <w:jc w:val="both"/>
        <w:rPr>
          <w:rFonts w:asciiTheme="majorHAnsi" w:hAnsiTheme="majorHAnsi"/>
          <w:sz w:val="18"/>
          <w:szCs w:val="18"/>
        </w:rPr>
      </w:pPr>
      <w:r w:rsidRPr="006C6C80">
        <w:rPr>
          <w:rFonts w:asciiTheme="majorHAnsi" w:hAnsiTheme="majorHAnsi"/>
          <w:sz w:val="18"/>
          <w:szCs w:val="18"/>
        </w:rPr>
        <w:t xml:space="preserve">The employees who participated in the unlawful strike put particular interests above public ones, and the main party </w:t>
      </w:r>
      <w:r w:rsidR="008D433C">
        <w:rPr>
          <w:rFonts w:asciiTheme="majorHAnsi" w:hAnsiTheme="majorHAnsi"/>
          <w:sz w:val="18"/>
          <w:szCs w:val="18"/>
        </w:rPr>
        <w:t>impacted</w:t>
      </w:r>
      <w:r w:rsidRPr="006C6C80">
        <w:rPr>
          <w:rFonts w:asciiTheme="majorHAnsi" w:hAnsiTheme="majorHAnsi"/>
          <w:sz w:val="18"/>
          <w:szCs w:val="18"/>
        </w:rPr>
        <w:t xml:space="preserve"> was the people of Guatemala</w:t>
      </w:r>
      <w:r w:rsidR="00C51B67" w:rsidRPr="006C6C80">
        <w:rPr>
          <w:rFonts w:asciiTheme="majorHAnsi" w:hAnsiTheme="majorHAnsi"/>
          <w:sz w:val="18"/>
          <w:szCs w:val="18"/>
        </w:rPr>
        <w:t xml:space="preserve"> (…)</w:t>
      </w:r>
    </w:p>
    <w:p w:rsidR="00252603" w:rsidRPr="006C6C80" w:rsidRDefault="00C51B67" w:rsidP="008D4F9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360" w:right="360" w:firstLine="0"/>
        <w:jc w:val="both"/>
        <w:rPr>
          <w:rFonts w:asciiTheme="majorHAnsi" w:hAnsiTheme="majorHAnsi"/>
          <w:sz w:val="18"/>
          <w:szCs w:val="18"/>
        </w:rPr>
      </w:pPr>
      <w:r w:rsidRPr="006C6C80">
        <w:rPr>
          <w:rFonts w:asciiTheme="majorHAnsi" w:hAnsiTheme="majorHAnsi"/>
          <w:sz w:val="18"/>
          <w:szCs w:val="18"/>
        </w:rPr>
        <w:t>(…)</w:t>
      </w:r>
      <w:r w:rsidR="00DD132D" w:rsidRPr="006C6C80">
        <w:rPr>
          <w:rFonts w:asciiTheme="majorHAnsi" w:hAnsiTheme="majorHAnsi"/>
          <w:sz w:val="18"/>
          <w:szCs w:val="18"/>
        </w:rPr>
        <w:t xml:space="preserve"> the measures, also </w:t>
      </w:r>
      <w:r w:rsidR="00DD132D" w:rsidRPr="008D433C">
        <w:rPr>
          <w:rFonts w:asciiTheme="majorHAnsi" w:hAnsiTheme="majorHAnsi"/>
          <w:i/>
          <w:sz w:val="18"/>
          <w:szCs w:val="18"/>
        </w:rPr>
        <w:t>de facto,</w:t>
      </w:r>
      <w:r w:rsidR="00DD132D" w:rsidRPr="006C6C80">
        <w:rPr>
          <w:rFonts w:asciiTheme="majorHAnsi" w:hAnsiTheme="majorHAnsi"/>
          <w:sz w:val="18"/>
          <w:szCs w:val="18"/>
        </w:rPr>
        <w:t xml:space="preserve"> that accompanied the strike and which would have merited special punishment on their own, such as</w:t>
      </w:r>
      <w:r w:rsidRPr="006C6C80">
        <w:rPr>
          <w:rFonts w:asciiTheme="majorHAnsi" w:hAnsiTheme="majorHAnsi"/>
          <w:sz w:val="18"/>
          <w:szCs w:val="18"/>
        </w:rPr>
        <w:t xml:space="preserve">: </w:t>
      </w:r>
      <w:proofErr w:type="spellStart"/>
      <w:r w:rsidRPr="006C6C80">
        <w:rPr>
          <w:rFonts w:asciiTheme="majorHAnsi" w:hAnsiTheme="majorHAnsi"/>
          <w:sz w:val="18"/>
          <w:szCs w:val="18"/>
        </w:rPr>
        <w:t>i</w:t>
      </w:r>
      <w:proofErr w:type="spellEnd"/>
      <w:r w:rsidR="00DD132D" w:rsidRPr="006C6C80">
        <w:rPr>
          <w:rFonts w:asciiTheme="majorHAnsi" w:hAnsiTheme="majorHAnsi"/>
          <w:sz w:val="18"/>
          <w:szCs w:val="18"/>
        </w:rPr>
        <w:t>)</w:t>
      </w:r>
      <w:r w:rsidRPr="006C6C80">
        <w:rPr>
          <w:rFonts w:asciiTheme="majorHAnsi" w:hAnsiTheme="majorHAnsi"/>
          <w:sz w:val="18"/>
          <w:szCs w:val="18"/>
        </w:rPr>
        <w:t xml:space="preserve"> </w:t>
      </w:r>
      <w:r w:rsidR="00DD132D" w:rsidRPr="006C6C80">
        <w:rPr>
          <w:rFonts w:asciiTheme="majorHAnsi" w:hAnsiTheme="majorHAnsi"/>
          <w:sz w:val="18"/>
          <w:szCs w:val="18"/>
        </w:rPr>
        <w:t xml:space="preserve">Taking </w:t>
      </w:r>
      <w:r w:rsidR="008C229F" w:rsidRPr="006C6C80">
        <w:rPr>
          <w:rFonts w:asciiTheme="majorHAnsi" w:hAnsiTheme="majorHAnsi"/>
          <w:sz w:val="18"/>
          <w:szCs w:val="18"/>
        </w:rPr>
        <w:t>court</w:t>
      </w:r>
      <w:r w:rsidR="00DD132D" w:rsidRPr="006C6C80">
        <w:rPr>
          <w:rFonts w:asciiTheme="majorHAnsi" w:hAnsiTheme="majorHAnsi"/>
          <w:sz w:val="18"/>
          <w:szCs w:val="18"/>
        </w:rPr>
        <w:t xml:space="preserve"> proceeding</w:t>
      </w:r>
      <w:r w:rsidR="008C229F" w:rsidRPr="006C6C80">
        <w:rPr>
          <w:rFonts w:asciiTheme="majorHAnsi" w:hAnsiTheme="majorHAnsi"/>
          <w:sz w:val="18"/>
          <w:szCs w:val="18"/>
        </w:rPr>
        <w:t xml:space="preserve"> documents</w:t>
      </w:r>
      <w:r w:rsidR="00DD132D" w:rsidRPr="006C6C80">
        <w:rPr>
          <w:rFonts w:asciiTheme="majorHAnsi" w:hAnsiTheme="majorHAnsi"/>
          <w:sz w:val="18"/>
          <w:szCs w:val="18"/>
        </w:rPr>
        <w:t xml:space="preserve"> and </w:t>
      </w:r>
      <w:r w:rsidR="008C229F" w:rsidRPr="006C6C80">
        <w:rPr>
          <w:rFonts w:asciiTheme="majorHAnsi" w:hAnsiTheme="majorHAnsi"/>
          <w:sz w:val="18"/>
          <w:szCs w:val="18"/>
        </w:rPr>
        <w:t>using</w:t>
      </w:r>
      <w:r w:rsidR="00DD132D" w:rsidRPr="006C6C80">
        <w:rPr>
          <w:rFonts w:asciiTheme="majorHAnsi" w:hAnsiTheme="majorHAnsi"/>
          <w:sz w:val="18"/>
          <w:szCs w:val="18"/>
        </w:rPr>
        <w:t xml:space="preserve"> them as barricades to prevent access to judges, magistrates, and users, as</w:t>
      </w:r>
      <w:r w:rsidR="008D433C">
        <w:rPr>
          <w:rFonts w:asciiTheme="majorHAnsi" w:hAnsiTheme="majorHAnsi"/>
          <w:sz w:val="18"/>
          <w:szCs w:val="18"/>
        </w:rPr>
        <w:t xml:space="preserve"> well as placing the proceeding documents</w:t>
      </w:r>
      <w:r w:rsidR="00DD132D" w:rsidRPr="006C6C80">
        <w:rPr>
          <w:rFonts w:asciiTheme="majorHAnsi" w:hAnsiTheme="majorHAnsi"/>
          <w:sz w:val="18"/>
          <w:szCs w:val="18"/>
        </w:rPr>
        <w:t xml:space="preserve"> in the elevators of the Building of the Courts. i</w:t>
      </w:r>
      <w:r w:rsidR="00896927" w:rsidRPr="006C6C80">
        <w:rPr>
          <w:rFonts w:asciiTheme="majorHAnsi" w:hAnsiTheme="majorHAnsi"/>
          <w:sz w:val="18"/>
          <w:szCs w:val="18"/>
        </w:rPr>
        <w:t>i</w:t>
      </w:r>
      <w:r w:rsidR="00DD132D" w:rsidRPr="006C6C80">
        <w:rPr>
          <w:rFonts w:asciiTheme="majorHAnsi" w:hAnsiTheme="majorHAnsi"/>
          <w:sz w:val="18"/>
          <w:szCs w:val="18"/>
        </w:rPr>
        <w:t>)</w:t>
      </w:r>
      <w:r w:rsidR="00896927" w:rsidRPr="006C6C80">
        <w:rPr>
          <w:rFonts w:asciiTheme="majorHAnsi" w:hAnsiTheme="majorHAnsi"/>
          <w:sz w:val="18"/>
          <w:szCs w:val="18"/>
        </w:rPr>
        <w:t xml:space="preserve"> </w:t>
      </w:r>
      <w:r w:rsidR="008C229F" w:rsidRPr="006C6C80">
        <w:rPr>
          <w:rFonts w:asciiTheme="majorHAnsi" w:hAnsiTheme="majorHAnsi"/>
          <w:sz w:val="18"/>
          <w:szCs w:val="18"/>
        </w:rPr>
        <w:t>Attempting</w:t>
      </w:r>
      <w:r w:rsidR="00DD132D" w:rsidRPr="006C6C80">
        <w:rPr>
          <w:rFonts w:asciiTheme="majorHAnsi" w:hAnsiTheme="majorHAnsi"/>
          <w:sz w:val="18"/>
          <w:szCs w:val="18"/>
        </w:rPr>
        <w:t xml:space="preserve"> to open the door o</w:t>
      </w:r>
      <w:r w:rsidR="008D433C">
        <w:rPr>
          <w:rFonts w:asciiTheme="majorHAnsi" w:hAnsiTheme="majorHAnsi"/>
          <w:sz w:val="18"/>
          <w:szCs w:val="18"/>
        </w:rPr>
        <w:t>f the Plenary Chamber where this</w:t>
      </w:r>
      <w:r w:rsidR="00DD132D" w:rsidRPr="006C6C80">
        <w:rPr>
          <w:rFonts w:asciiTheme="majorHAnsi" w:hAnsiTheme="majorHAnsi"/>
          <w:sz w:val="18"/>
          <w:szCs w:val="18"/>
        </w:rPr>
        <w:t xml:space="preserve"> Supreme Court of Justice was holding its session. iii)</w:t>
      </w:r>
      <w:r w:rsidR="00896927" w:rsidRPr="006C6C80">
        <w:rPr>
          <w:rFonts w:asciiTheme="majorHAnsi" w:hAnsiTheme="majorHAnsi"/>
          <w:sz w:val="18"/>
          <w:szCs w:val="18"/>
        </w:rPr>
        <w:t xml:space="preserve"> </w:t>
      </w:r>
      <w:r w:rsidR="00DD132D" w:rsidRPr="006C6C80">
        <w:rPr>
          <w:rFonts w:asciiTheme="majorHAnsi" w:hAnsiTheme="majorHAnsi"/>
          <w:sz w:val="18"/>
          <w:szCs w:val="18"/>
        </w:rPr>
        <w:t>Knocking on the above-mentioned door.</w:t>
      </w:r>
      <w:r w:rsidR="008C229F" w:rsidRPr="006C6C80">
        <w:rPr>
          <w:rFonts w:asciiTheme="majorHAnsi" w:hAnsiTheme="majorHAnsi"/>
          <w:sz w:val="18"/>
          <w:szCs w:val="18"/>
        </w:rPr>
        <w:t xml:space="preserve"> </w:t>
      </w:r>
      <w:proofErr w:type="gramStart"/>
      <w:r w:rsidR="00DD132D" w:rsidRPr="006C6C80">
        <w:rPr>
          <w:rFonts w:asciiTheme="majorHAnsi" w:hAnsiTheme="majorHAnsi"/>
          <w:sz w:val="18"/>
          <w:szCs w:val="18"/>
        </w:rPr>
        <w:t>i</w:t>
      </w:r>
      <w:r w:rsidR="00896927" w:rsidRPr="006C6C80">
        <w:rPr>
          <w:rFonts w:asciiTheme="majorHAnsi" w:hAnsiTheme="majorHAnsi"/>
          <w:sz w:val="18"/>
          <w:szCs w:val="18"/>
        </w:rPr>
        <w:t>v</w:t>
      </w:r>
      <w:r w:rsidR="00DD132D" w:rsidRPr="006C6C80">
        <w:rPr>
          <w:rFonts w:asciiTheme="majorHAnsi" w:hAnsiTheme="majorHAnsi"/>
          <w:sz w:val="18"/>
          <w:szCs w:val="18"/>
        </w:rPr>
        <w:t>)</w:t>
      </w:r>
      <w:r w:rsidR="008C229F" w:rsidRPr="006C6C80">
        <w:rPr>
          <w:rFonts w:asciiTheme="majorHAnsi" w:hAnsiTheme="majorHAnsi"/>
          <w:sz w:val="18"/>
          <w:szCs w:val="18"/>
        </w:rPr>
        <w:t xml:space="preserve"> Disrupting</w:t>
      </w:r>
      <w:proofErr w:type="gramEnd"/>
      <w:r w:rsidR="008C229F" w:rsidRPr="006C6C80">
        <w:rPr>
          <w:rFonts w:asciiTheme="majorHAnsi" w:hAnsiTheme="majorHAnsi"/>
          <w:sz w:val="18"/>
          <w:szCs w:val="18"/>
        </w:rPr>
        <w:t xml:space="preserve"> </w:t>
      </w:r>
      <w:r w:rsidR="008D433C">
        <w:rPr>
          <w:rFonts w:asciiTheme="majorHAnsi" w:hAnsiTheme="majorHAnsi"/>
          <w:sz w:val="18"/>
          <w:szCs w:val="18"/>
        </w:rPr>
        <w:t>this Court’s</w:t>
      </w:r>
      <w:r w:rsidR="008C229F" w:rsidRPr="006C6C80">
        <w:rPr>
          <w:rFonts w:asciiTheme="majorHAnsi" w:hAnsiTheme="majorHAnsi"/>
          <w:sz w:val="18"/>
          <w:szCs w:val="18"/>
        </w:rPr>
        <w:t xml:space="preserve"> sessions, using loudspeakers and insulting authorities</w:t>
      </w:r>
      <w:r w:rsidR="00896927" w:rsidRPr="006C6C80">
        <w:rPr>
          <w:rFonts w:asciiTheme="majorHAnsi" w:hAnsiTheme="majorHAnsi"/>
          <w:sz w:val="18"/>
          <w:szCs w:val="18"/>
        </w:rPr>
        <w:t xml:space="preserve">. </w:t>
      </w:r>
      <w:r w:rsidR="008C229F" w:rsidRPr="006C6C80">
        <w:rPr>
          <w:rFonts w:asciiTheme="majorHAnsi" w:hAnsiTheme="majorHAnsi"/>
          <w:sz w:val="18"/>
          <w:szCs w:val="18"/>
        </w:rPr>
        <w:t>v)</w:t>
      </w:r>
      <w:r w:rsidR="00896927" w:rsidRPr="006C6C80">
        <w:rPr>
          <w:rFonts w:asciiTheme="majorHAnsi" w:hAnsiTheme="majorHAnsi"/>
          <w:sz w:val="18"/>
          <w:szCs w:val="18"/>
        </w:rPr>
        <w:t xml:space="preserve"> </w:t>
      </w:r>
      <w:r w:rsidR="008C229F" w:rsidRPr="006C6C80">
        <w:rPr>
          <w:rFonts w:asciiTheme="majorHAnsi" w:hAnsiTheme="majorHAnsi"/>
          <w:sz w:val="18"/>
          <w:szCs w:val="18"/>
        </w:rPr>
        <w:t>Resorting to threats against employees who wished to continue prov</w:t>
      </w:r>
      <w:r w:rsidR="008D433C">
        <w:rPr>
          <w:rFonts w:asciiTheme="majorHAnsi" w:hAnsiTheme="majorHAnsi"/>
          <w:sz w:val="18"/>
          <w:szCs w:val="18"/>
        </w:rPr>
        <w:t>id</w:t>
      </w:r>
      <w:r w:rsidR="008C229F" w:rsidRPr="006C6C80">
        <w:rPr>
          <w:rFonts w:asciiTheme="majorHAnsi" w:hAnsiTheme="majorHAnsi"/>
          <w:sz w:val="18"/>
          <w:szCs w:val="18"/>
        </w:rPr>
        <w:t>ing their services.</w:t>
      </w:r>
      <w:r w:rsidR="006C0C0E" w:rsidRPr="006C6C80">
        <w:rPr>
          <w:rStyle w:val="FootnoteReference"/>
          <w:sz w:val="18"/>
          <w:szCs w:val="18"/>
        </w:rPr>
        <w:footnoteReference w:id="34"/>
      </w:r>
    </w:p>
    <w:p w:rsidR="000859A2" w:rsidRPr="006C6C80" w:rsidRDefault="000859A2" w:rsidP="008C229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11849" w:rsidRPr="006C6C80" w:rsidRDefault="008C229F" w:rsidP="00511849">
      <w:pPr>
        <w:pStyle w:val="parrafos"/>
        <w:numPr>
          <w:ilvl w:val="0"/>
          <w:numId w:val="56"/>
        </w:numPr>
        <w:tabs>
          <w:tab w:val="left" w:pos="720"/>
        </w:tabs>
        <w:ind w:left="0" w:firstLine="0"/>
        <w:rPr>
          <w:lang w:val="en-US"/>
        </w:rPr>
      </w:pPr>
      <w:r w:rsidRPr="006C6C80">
        <w:rPr>
          <w:lang w:val="en-US"/>
        </w:rPr>
        <w:t xml:space="preserve">Subsequently, </w:t>
      </w:r>
      <w:r w:rsidR="00511849" w:rsidRPr="006C6C80">
        <w:rPr>
          <w:lang w:val="en-US"/>
        </w:rPr>
        <w:t xml:space="preserve">72 </w:t>
      </w:r>
      <w:r w:rsidR="003178A7">
        <w:rPr>
          <w:lang w:val="en-US"/>
        </w:rPr>
        <w:t>members of the U</w:t>
      </w:r>
      <w:r w:rsidR="00E21F02" w:rsidRPr="006C6C80">
        <w:rPr>
          <w:lang w:val="en-US"/>
        </w:rPr>
        <w:t xml:space="preserve">nion filed motions for reconsideration as it was understood that the lists were not adequately </w:t>
      </w:r>
      <w:r w:rsidR="00AB4458">
        <w:rPr>
          <w:lang w:val="en-US"/>
        </w:rPr>
        <w:t>worked through</w:t>
      </w:r>
      <w:r w:rsidR="00511849" w:rsidRPr="006C6C80">
        <w:rPr>
          <w:lang w:val="en-US"/>
        </w:rPr>
        <w:t xml:space="preserve">. </w:t>
      </w:r>
      <w:r w:rsidR="00E21F02" w:rsidRPr="006C6C80">
        <w:rPr>
          <w:lang w:val="en-US"/>
        </w:rPr>
        <w:t>In particular, the petitioners reported that 20 employees submitted evidence proving that they worked during the time of the strike</w:t>
      </w:r>
      <w:r w:rsidR="00511849" w:rsidRPr="006C6C80">
        <w:rPr>
          <w:lang w:val="en-US"/>
        </w:rPr>
        <w:t xml:space="preserve">. </w:t>
      </w:r>
      <w:r w:rsidR="00E21F02" w:rsidRPr="006C6C80">
        <w:rPr>
          <w:lang w:val="en-US"/>
        </w:rPr>
        <w:t xml:space="preserve">The Commission has information that 18 </w:t>
      </w:r>
      <w:r w:rsidR="003178A7">
        <w:rPr>
          <w:lang w:val="en-US"/>
        </w:rPr>
        <w:t>U</w:t>
      </w:r>
      <w:r w:rsidR="00E21F02" w:rsidRPr="006C6C80">
        <w:rPr>
          <w:lang w:val="en-US"/>
        </w:rPr>
        <w:t>nion members</w:t>
      </w:r>
      <w:r w:rsidR="00511849" w:rsidRPr="006C6C80">
        <w:rPr>
          <w:rStyle w:val="FootnoteReference"/>
          <w:lang w:val="en-US"/>
        </w:rPr>
        <w:footnoteReference w:id="35"/>
      </w:r>
      <w:r w:rsidR="00E21F02" w:rsidRPr="006C6C80">
        <w:rPr>
          <w:lang w:val="en-US"/>
        </w:rPr>
        <w:t xml:space="preserve"> submitted evidence indicating they worked during the time of the strike.</w:t>
      </w:r>
      <w:r w:rsidR="00511849" w:rsidRPr="006C6C80">
        <w:rPr>
          <w:rStyle w:val="FootnoteReference"/>
          <w:lang w:val="en-US"/>
        </w:rPr>
        <w:footnoteReference w:id="36"/>
      </w:r>
    </w:p>
    <w:p w:rsidR="00511849" w:rsidRPr="006C6C80" w:rsidRDefault="00511849" w:rsidP="00511849">
      <w:pPr>
        <w:pStyle w:val="parrafos"/>
        <w:tabs>
          <w:tab w:val="left" w:pos="720"/>
        </w:tabs>
        <w:rPr>
          <w:lang w:val="en-US"/>
        </w:rPr>
      </w:pPr>
    </w:p>
    <w:p w:rsidR="00511849" w:rsidRPr="006C6C80" w:rsidRDefault="00E21F02" w:rsidP="00511849">
      <w:pPr>
        <w:pStyle w:val="parrafos"/>
        <w:numPr>
          <w:ilvl w:val="0"/>
          <w:numId w:val="56"/>
        </w:numPr>
        <w:tabs>
          <w:tab w:val="left" w:pos="720"/>
        </w:tabs>
        <w:ind w:left="0" w:firstLine="0"/>
        <w:rPr>
          <w:lang w:val="en-US"/>
        </w:rPr>
      </w:pPr>
      <w:r w:rsidRPr="006C6C80">
        <w:rPr>
          <w:lang w:val="en-US"/>
        </w:rPr>
        <w:t xml:space="preserve">On September 6, </w:t>
      </w:r>
      <w:r w:rsidR="00511849" w:rsidRPr="006C6C80">
        <w:rPr>
          <w:lang w:val="en-US"/>
        </w:rPr>
        <w:t>1999</w:t>
      </w:r>
      <w:r w:rsidRPr="006C6C80">
        <w:rPr>
          <w:lang w:val="en-US"/>
        </w:rPr>
        <w:t xml:space="preserve">, the Supreme Court of Justice enlarged and corrected the ruling of September 1 of the same year. On the basis of this ruling, the Supreme Court of Justice noted that certain </w:t>
      </w:r>
      <w:r w:rsidR="003178A7">
        <w:rPr>
          <w:lang w:val="en-US"/>
        </w:rPr>
        <w:t>U</w:t>
      </w:r>
      <w:r w:rsidRPr="006C6C80">
        <w:rPr>
          <w:lang w:val="en-US"/>
        </w:rPr>
        <w:t xml:space="preserve">nion members who </w:t>
      </w:r>
      <w:r w:rsidR="00AB4458">
        <w:rPr>
          <w:lang w:val="en-US"/>
        </w:rPr>
        <w:t>had been included o</w:t>
      </w:r>
      <w:r w:rsidRPr="006C6C80">
        <w:rPr>
          <w:lang w:val="en-US"/>
        </w:rPr>
        <w:t xml:space="preserve">n the list of </w:t>
      </w:r>
      <w:r w:rsidR="00661EB0">
        <w:rPr>
          <w:lang w:val="en-US"/>
        </w:rPr>
        <w:t xml:space="preserve">striking </w:t>
      </w:r>
      <w:r w:rsidRPr="006C6C80">
        <w:rPr>
          <w:lang w:val="en-US"/>
        </w:rPr>
        <w:t>employees had been mistakenly id</w:t>
      </w:r>
      <w:r w:rsidR="00934892" w:rsidRPr="006C6C80">
        <w:rPr>
          <w:lang w:val="en-US"/>
        </w:rPr>
        <w:t>entified individually</w:t>
      </w:r>
      <w:r w:rsidR="0043359F">
        <w:rPr>
          <w:lang w:val="en-US"/>
        </w:rPr>
        <w:t xml:space="preserve">, whether because of </w:t>
      </w:r>
      <w:r w:rsidRPr="006C6C80">
        <w:rPr>
          <w:lang w:val="en-US"/>
        </w:rPr>
        <w:t xml:space="preserve">an error made </w:t>
      </w:r>
      <w:r w:rsidR="0043359F">
        <w:rPr>
          <w:lang w:val="en-US"/>
        </w:rPr>
        <w:t>about the jo</w:t>
      </w:r>
      <w:r w:rsidRPr="006C6C80">
        <w:rPr>
          <w:lang w:val="en-US"/>
        </w:rPr>
        <w:t xml:space="preserve">b they held or </w:t>
      </w:r>
      <w:r w:rsidR="0043359F">
        <w:rPr>
          <w:lang w:val="en-US"/>
        </w:rPr>
        <w:t>because of</w:t>
      </w:r>
      <w:r w:rsidRPr="006C6C80">
        <w:rPr>
          <w:lang w:val="en-US"/>
        </w:rPr>
        <w:t xml:space="preserve"> the court in which they worked</w:t>
      </w:r>
      <w:r w:rsidR="00511849" w:rsidRPr="006C6C80">
        <w:rPr>
          <w:lang w:val="en-US"/>
        </w:rPr>
        <w:t xml:space="preserve">. </w:t>
      </w:r>
      <w:r w:rsidRPr="006C6C80">
        <w:rPr>
          <w:lang w:val="en-US"/>
        </w:rPr>
        <w:t xml:space="preserve">Likewise, the Court included </w:t>
      </w:r>
      <w:r w:rsidR="0043359F">
        <w:rPr>
          <w:lang w:val="en-US"/>
        </w:rPr>
        <w:t xml:space="preserve">names of </w:t>
      </w:r>
      <w:r w:rsidRPr="006C6C80">
        <w:rPr>
          <w:lang w:val="en-US"/>
        </w:rPr>
        <w:t>more persons</w:t>
      </w:r>
      <w:r w:rsidR="00934892" w:rsidRPr="006C6C80">
        <w:rPr>
          <w:lang w:val="en-US"/>
        </w:rPr>
        <w:t xml:space="preserve"> who participated in the strike.</w:t>
      </w:r>
      <w:r w:rsidRPr="006C6C80">
        <w:rPr>
          <w:lang w:val="en-US"/>
        </w:rPr>
        <w:t xml:space="preserve"> In particular, it indicated the following</w:t>
      </w:r>
      <w:r w:rsidR="00511849" w:rsidRPr="006C6C80">
        <w:rPr>
          <w:lang w:val="en-US"/>
        </w:rPr>
        <w:t>:</w:t>
      </w:r>
    </w:p>
    <w:p w:rsidR="00511849" w:rsidRPr="006C6C80" w:rsidRDefault="00511849" w:rsidP="00511849">
      <w:pPr>
        <w:pStyle w:val="NormalWeb"/>
        <w:tabs>
          <w:tab w:val="left" w:pos="720"/>
        </w:tabs>
        <w:ind w:left="360" w:right="360"/>
        <w:jc w:val="both"/>
        <w:rPr>
          <w:rFonts w:ascii="Cambria" w:hAnsi="Cambria"/>
          <w:sz w:val="18"/>
          <w:szCs w:val="18"/>
          <w:lang w:val="en-US"/>
        </w:rPr>
      </w:pPr>
      <w:r w:rsidRPr="006C6C80">
        <w:rPr>
          <w:rFonts w:ascii="Cambria" w:hAnsi="Cambria"/>
          <w:sz w:val="18"/>
          <w:szCs w:val="18"/>
          <w:lang w:val="en-US"/>
        </w:rPr>
        <w:lastRenderedPageBreak/>
        <w:t xml:space="preserve">A) </w:t>
      </w:r>
      <w:proofErr w:type="gramStart"/>
      <w:r w:rsidR="00934892" w:rsidRPr="006C6C80">
        <w:rPr>
          <w:rFonts w:ascii="Cambria" w:hAnsi="Cambria"/>
          <w:sz w:val="18"/>
          <w:szCs w:val="18"/>
          <w:lang w:val="en-US"/>
        </w:rPr>
        <w:t>that</w:t>
      </w:r>
      <w:proofErr w:type="gramEnd"/>
      <w:r w:rsidR="00934892" w:rsidRPr="006C6C80">
        <w:rPr>
          <w:rFonts w:ascii="Cambria" w:hAnsi="Cambria"/>
          <w:sz w:val="18"/>
          <w:szCs w:val="18"/>
          <w:lang w:val="en-US"/>
        </w:rPr>
        <w:t xml:space="preserve"> </w:t>
      </w:r>
      <w:r w:rsidRPr="006C6C80">
        <w:rPr>
          <w:rFonts w:ascii="Cambria" w:hAnsi="Cambria"/>
          <w:sz w:val="18"/>
          <w:szCs w:val="18"/>
          <w:lang w:val="en-US"/>
        </w:rPr>
        <w:t xml:space="preserve">Gloria Marina Moya Ruiz, </w:t>
      </w:r>
      <w:proofErr w:type="spellStart"/>
      <w:r w:rsidRPr="006C6C80">
        <w:rPr>
          <w:rFonts w:ascii="Cambria" w:hAnsi="Cambria"/>
          <w:sz w:val="18"/>
          <w:szCs w:val="18"/>
          <w:lang w:val="en-US"/>
        </w:rPr>
        <w:t>Ol</w:t>
      </w:r>
      <w:r w:rsidR="00934892" w:rsidRPr="006C6C80">
        <w:rPr>
          <w:rFonts w:ascii="Cambria" w:hAnsi="Cambria"/>
          <w:sz w:val="18"/>
          <w:szCs w:val="18"/>
          <w:lang w:val="en-US"/>
        </w:rPr>
        <w:t>iverio</w:t>
      </w:r>
      <w:proofErr w:type="spellEnd"/>
      <w:r w:rsidR="00934892" w:rsidRPr="006C6C80">
        <w:rPr>
          <w:rFonts w:ascii="Cambria" w:hAnsi="Cambria"/>
          <w:sz w:val="18"/>
          <w:szCs w:val="18"/>
          <w:lang w:val="en-US"/>
        </w:rPr>
        <w:t xml:space="preserve"> Edmundo Roldan </w:t>
      </w:r>
      <w:proofErr w:type="spellStart"/>
      <w:r w:rsidR="00934892" w:rsidRPr="006C6C80">
        <w:rPr>
          <w:rFonts w:ascii="Cambria" w:hAnsi="Cambria"/>
          <w:sz w:val="18"/>
          <w:szCs w:val="18"/>
          <w:lang w:val="en-US"/>
        </w:rPr>
        <w:t>Castañeda</w:t>
      </w:r>
      <w:proofErr w:type="spellEnd"/>
      <w:r w:rsidR="00934892" w:rsidRPr="006C6C80">
        <w:rPr>
          <w:rFonts w:ascii="Cambria" w:hAnsi="Cambria"/>
          <w:sz w:val="18"/>
          <w:szCs w:val="18"/>
          <w:lang w:val="en-US"/>
        </w:rPr>
        <w:t>, and</w:t>
      </w:r>
      <w:r w:rsidRPr="006C6C80">
        <w:rPr>
          <w:rFonts w:ascii="Cambria" w:hAnsi="Cambria"/>
          <w:sz w:val="18"/>
          <w:szCs w:val="18"/>
          <w:lang w:val="en-US"/>
        </w:rPr>
        <w:t xml:space="preserve"> Sergio Alfredo </w:t>
      </w:r>
      <w:proofErr w:type="spellStart"/>
      <w:r w:rsidRPr="006C6C80">
        <w:rPr>
          <w:rFonts w:ascii="Cambria" w:hAnsi="Cambria"/>
          <w:sz w:val="18"/>
          <w:szCs w:val="18"/>
          <w:lang w:val="en-US"/>
        </w:rPr>
        <w:t>Tobías</w:t>
      </w:r>
      <w:proofErr w:type="spellEnd"/>
      <w:r w:rsidRPr="006C6C80">
        <w:rPr>
          <w:rFonts w:ascii="Cambria" w:hAnsi="Cambria"/>
          <w:sz w:val="18"/>
          <w:szCs w:val="18"/>
          <w:lang w:val="en-US"/>
        </w:rPr>
        <w:t xml:space="preserve"> Vazquez </w:t>
      </w:r>
      <w:r w:rsidR="00934892" w:rsidRPr="006C6C80">
        <w:rPr>
          <w:rFonts w:ascii="Cambria" w:hAnsi="Cambria"/>
          <w:sz w:val="18"/>
          <w:szCs w:val="18"/>
          <w:lang w:val="en-US"/>
        </w:rPr>
        <w:t xml:space="preserve">do not work in the Justice of the Peace Court of the municipality of </w:t>
      </w:r>
      <w:proofErr w:type="spellStart"/>
      <w:r w:rsidRPr="006C6C80">
        <w:rPr>
          <w:rFonts w:ascii="Cambria" w:hAnsi="Cambria"/>
          <w:sz w:val="18"/>
          <w:szCs w:val="18"/>
          <w:lang w:val="en-US"/>
        </w:rPr>
        <w:t>Acatenango</w:t>
      </w:r>
      <w:proofErr w:type="spellEnd"/>
      <w:r w:rsidR="00934892" w:rsidRPr="006C6C80">
        <w:rPr>
          <w:rFonts w:ascii="Cambria" w:hAnsi="Cambria"/>
          <w:sz w:val="18"/>
          <w:szCs w:val="18"/>
          <w:lang w:val="en-US"/>
        </w:rPr>
        <w:t xml:space="preserve"> in the department of</w:t>
      </w:r>
      <w:r w:rsidRPr="006C6C80">
        <w:rPr>
          <w:rFonts w:ascii="Cambria" w:hAnsi="Cambria"/>
          <w:sz w:val="18"/>
          <w:szCs w:val="18"/>
          <w:lang w:val="en-US"/>
        </w:rPr>
        <w:t xml:space="preserve"> Chimaltenango, </w:t>
      </w:r>
      <w:r w:rsidR="00934892" w:rsidRPr="006C6C80">
        <w:rPr>
          <w:rFonts w:ascii="Cambria" w:hAnsi="Cambria"/>
          <w:sz w:val="18"/>
          <w:szCs w:val="18"/>
          <w:lang w:val="en-US"/>
        </w:rPr>
        <w:t>but rather in the Justice of the Peace Court of the municipality of</w:t>
      </w:r>
      <w:r w:rsidRPr="006C6C80">
        <w:rPr>
          <w:rFonts w:ascii="Cambria" w:hAnsi="Cambria"/>
          <w:sz w:val="18"/>
          <w:szCs w:val="18"/>
          <w:lang w:val="en-US"/>
        </w:rPr>
        <w:t xml:space="preserve"> </w:t>
      </w:r>
      <w:proofErr w:type="spellStart"/>
      <w:r w:rsidRPr="006C6C80">
        <w:rPr>
          <w:rFonts w:ascii="Cambria" w:hAnsi="Cambria"/>
          <w:sz w:val="18"/>
          <w:szCs w:val="18"/>
          <w:lang w:val="en-US"/>
        </w:rPr>
        <w:t>Patzicia</w:t>
      </w:r>
      <w:proofErr w:type="spellEnd"/>
      <w:r w:rsidRPr="006C6C80">
        <w:rPr>
          <w:rFonts w:ascii="Cambria" w:hAnsi="Cambria"/>
          <w:sz w:val="18"/>
          <w:szCs w:val="18"/>
          <w:lang w:val="en-US"/>
        </w:rPr>
        <w:t xml:space="preserve"> </w:t>
      </w:r>
      <w:r w:rsidR="00934892" w:rsidRPr="006C6C80">
        <w:rPr>
          <w:rFonts w:ascii="Cambria" w:hAnsi="Cambria"/>
          <w:sz w:val="18"/>
          <w:szCs w:val="18"/>
          <w:lang w:val="en-US"/>
        </w:rPr>
        <w:t>in the same department</w:t>
      </w:r>
      <w:r w:rsidRPr="006C6C80">
        <w:rPr>
          <w:rFonts w:ascii="Cambria" w:hAnsi="Cambria"/>
          <w:sz w:val="18"/>
          <w:szCs w:val="18"/>
          <w:lang w:val="en-US"/>
        </w:rPr>
        <w:t xml:space="preserve"> (…)</w:t>
      </w:r>
    </w:p>
    <w:p w:rsidR="00511849" w:rsidRPr="006C6C80" w:rsidRDefault="00511849" w:rsidP="00511849">
      <w:pPr>
        <w:pStyle w:val="NormalWeb"/>
        <w:tabs>
          <w:tab w:val="left" w:pos="720"/>
        </w:tabs>
        <w:ind w:left="360" w:right="360"/>
        <w:jc w:val="both"/>
        <w:rPr>
          <w:rFonts w:ascii="Cambria" w:hAnsi="Cambria"/>
          <w:sz w:val="18"/>
          <w:szCs w:val="18"/>
          <w:lang w:val="en-US"/>
        </w:rPr>
      </w:pPr>
      <w:r w:rsidRPr="006C6C80">
        <w:rPr>
          <w:rFonts w:ascii="Cambria" w:hAnsi="Cambria"/>
          <w:sz w:val="18"/>
          <w:szCs w:val="18"/>
          <w:lang w:val="en-US"/>
        </w:rPr>
        <w:t xml:space="preserve">B)  (…) </w:t>
      </w:r>
      <w:r w:rsidR="00934892" w:rsidRPr="006C6C80">
        <w:rPr>
          <w:rFonts w:ascii="Cambria" w:hAnsi="Cambria"/>
          <w:sz w:val="18"/>
          <w:szCs w:val="18"/>
          <w:lang w:val="en-US"/>
        </w:rPr>
        <w:t xml:space="preserve">to include other employees who had participated in the above-mentioned unlawful action </w:t>
      </w:r>
      <w:r w:rsidRPr="006C6C80">
        <w:rPr>
          <w:rFonts w:ascii="Cambria" w:hAnsi="Cambria"/>
          <w:sz w:val="18"/>
          <w:szCs w:val="18"/>
          <w:lang w:val="en-US"/>
        </w:rPr>
        <w:t>[</w:t>
      </w:r>
      <w:r w:rsidR="00934892" w:rsidRPr="006C6C80">
        <w:rPr>
          <w:rFonts w:ascii="Cambria" w:hAnsi="Cambria"/>
          <w:sz w:val="18"/>
          <w:szCs w:val="18"/>
          <w:lang w:val="en-US"/>
        </w:rPr>
        <w:t>the strike</w:t>
      </w:r>
      <w:r w:rsidRPr="006C6C80">
        <w:rPr>
          <w:rFonts w:ascii="Cambria" w:hAnsi="Cambria"/>
          <w:sz w:val="18"/>
          <w:szCs w:val="18"/>
          <w:lang w:val="en-US"/>
        </w:rPr>
        <w:t xml:space="preserve">] </w:t>
      </w:r>
      <w:r w:rsidR="00934892" w:rsidRPr="006C6C80">
        <w:rPr>
          <w:rFonts w:ascii="Cambria" w:hAnsi="Cambria"/>
          <w:sz w:val="18"/>
          <w:szCs w:val="18"/>
          <w:lang w:val="en-US"/>
        </w:rPr>
        <w:t>because it was proven on the basis of the respective documentation, thus also including</w:t>
      </w:r>
      <w:r w:rsidRPr="006C6C80">
        <w:rPr>
          <w:rFonts w:ascii="Cambria" w:hAnsi="Cambria"/>
          <w:sz w:val="18"/>
          <w:szCs w:val="18"/>
          <w:lang w:val="en-US"/>
        </w:rPr>
        <w:t xml:space="preserve">: Glenda </w:t>
      </w:r>
      <w:proofErr w:type="spellStart"/>
      <w:r w:rsidRPr="006C6C80">
        <w:rPr>
          <w:rFonts w:ascii="Cambria" w:hAnsi="Cambria"/>
          <w:sz w:val="18"/>
          <w:szCs w:val="18"/>
          <w:lang w:val="en-US"/>
        </w:rPr>
        <w:t>Nineth</w:t>
      </w:r>
      <w:proofErr w:type="spellEnd"/>
      <w:r w:rsidRPr="006C6C80">
        <w:rPr>
          <w:rFonts w:ascii="Cambria" w:hAnsi="Cambria"/>
          <w:sz w:val="18"/>
          <w:szCs w:val="18"/>
          <w:lang w:val="en-US"/>
        </w:rPr>
        <w:t xml:space="preserve"> Figueroa Caceres de Garcia, Of</w:t>
      </w:r>
      <w:r w:rsidR="00934892" w:rsidRPr="006C6C80">
        <w:rPr>
          <w:rFonts w:ascii="Cambria" w:hAnsi="Cambria"/>
          <w:sz w:val="18"/>
          <w:szCs w:val="18"/>
          <w:lang w:val="en-US"/>
        </w:rPr>
        <w:t xml:space="preserve">ficer III, </w:t>
      </w:r>
      <w:proofErr w:type="gramStart"/>
      <w:r w:rsidRPr="006C6C80">
        <w:rPr>
          <w:rFonts w:ascii="Cambria" w:hAnsi="Cambria"/>
          <w:sz w:val="18"/>
          <w:szCs w:val="18"/>
          <w:lang w:val="en-US"/>
        </w:rPr>
        <w:t>Civil</w:t>
      </w:r>
      <w:proofErr w:type="gramEnd"/>
      <w:r w:rsidR="00934892" w:rsidRPr="006C6C80">
        <w:rPr>
          <w:rFonts w:ascii="Cambria" w:hAnsi="Cambria"/>
          <w:sz w:val="18"/>
          <w:szCs w:val="18"/>
          <w:lang w:val="en-US"/>
        </w:rPr>
        <w:t xml:space="preserve"> Court</w:t>
      </w:r>
      <w:r w:rsidRPr="006C6C80">
        <w:rPr>
          <w:rFonts w:ascii="Cambria" w:hAnsi="Cambria"/>
          <w:sz w:val="18"/>
          <w:szCs w:val="18"/>
          <w:lang w:val="en-US"/>
        </w:rPr>
        <w:t>/Eco.</w:t>
      </w:r>
      <w:r w:rsidR="00934892" w:rsidRPr="006C6C80">
        <w:rPr>
          <w:rFonts w:ascii="Cambria" w:hAnsi="Cambria"/>
          <w:sz w:val="18"/>
          <w:szCs w:val="18"/>
          <w:lang w:val="en-US"/>
        </w:rPr>
        <w:t xml:space="preserve"> </w:t>
      </w:r>
      <w:proofErr w:type="spellStart"/>
      <w:r w:rsidRPr="006C6C80">
        <w:rPr>
          <w:rFonts w:ascii="Cambria" w:hAnsi="Cambria"/>
          <w:sz w:val="18"/>
          <w:szCs w:val="18"/>
          <w:lang w:val="en-US"/>
        </w:rPr>
        <w:t>Coac</w:t>
      </w:r>
      <w:proofErr w:type="spellEnd"/>
      <w:r w:rsidRPr="006C6C80">
        <w:rPr>
          <w:rFonts w:ascii="Cambria" w:hAnsi="Cambria"/>
          <w:sz w:val="18"/>
          <w:szCs w:val="18"/>
          <w:lang w:val="en-US"/>
        </w:rPr>
        <w:t>.</w:t>
      </w:r>
      <w:r w:rsidR="00934892" w:rsidRPr="006C6C80">
        <w:rPr>
          <w:rFonts w:ascii="Cambria" w:hAnsi="Cambria"/>
          <w:sz w:val="18"/>
          <w:szCs w:val="18"/>
          <w:lang w:val="en-US"/>
        </w:rPr>
        <w:t xml:space="preserve"> Such; </w:t>
      </w:r>
      <w:proofErr w:type="spellStart"/>
      <w:r w:rsidR="00934892" w:rsidRPr="006C6C80">
        <w:rPr>
          <w:rFonts w:ascii="Cambria" w:hAnsi="Cambria"/>
          <w:sz w:val="18"/>
          <w:szCs w:val="18"/>
          <w:lang w:val="en-US"/>
        </w:rPr>
        <w:t>Edgard</w:t>
      </w:r>
      <w:proofErr w:type="spellEnd"/>
      <w:r w:rsidR="00934892" w:rsidRPr="006C6C80">
        <w:rPr>
          <w:rFonts w:ascii="Cambria" w:hAnsi="Cambria"/>
          <w:sz w:val="18"/>
          <w:szCs w:val="18"/>
          <w:lang w:val="en-US"/>
        </w:rPr>
        <w:t xml:space="preserve"> Rolando Lopez, Officer</w:t>
      </w:r>
      <w:r w:rsidRPr="006C6C80">
        <w:rPr>
          <w:rFonts w:ascii="Cambria" w:hAnsi="Cambria"/>
          <w:sz w:val="18"/>
          <w:szCs w:val="18"/>
          <w:lang w:val="en-US"/>
        </w:rPr>
        <w:t xml:space="preserve"> III,</w:t>
      </w:r>
      <w:r w:rsidR="00934892" w:rsidRPr="006C6C80">
        <w:rPr>
          <w:rFonts w:ascii="Cambria" w:hAnsi="Cambria"/>
          <w:sz w:val="18"/>
          <w:szCs w:val="18"/>
          <w:lang w:val="en-US"/>
        </w:rPr>
        <w:t xml:space="preserve"> Civil Court/Eco. </w:t>
      </w:r>
      <w:proofErr w:type="spellStart"/>
      <w:r w:rsidR="00934892" w:rsidRPr="006C6C80">
        <w:rPr>
          <w:rFonts w:ascii="Cambria" w:hAnsi="Cambria"/>
          <w:sz w:val="18"/>
          <w:szCs w:val="18"/>
          <w:lang w:val="en-US"/>
        </w:rPr>
        <w:t>Coac</w:t>
      </w:r>
      <w:proofErr w:type="spellEnd"/>
      <w:r w:rsidR="00934892" w:rsidRPr="006C6C80">
        <w:rPr>
          <w:rFonts w:ascii="Cambria" w:hAnsi="Cambria"/>
          <w:sz w:val="18"/>
          <w:szCs w:val="18"/>
          <w:lang w:val="en-US"/>
        </w:rPr>
        <w:t xml:space="preserve">. </w:t>
      </w:r>
      <w:proofErr w:type="spellStart"/>
      <w:r w:rsidR="00934892" w:rsidRPr="006C6C80">
        <w:rPr>
          <w:rFonts w:ascii="Cambria" w:hAnsi="Cambria"/>
          <w:sz w:val="18"/>
          <w:szCs w:val="18"/>
          <w:lang w:val="en-US"/>
        </w:rPr>
        <w:t>Chiq</w:t>
      </w:r>
      <w:proofErr w:type="spellEnd"/>
      <w:r w:rsidRPr="006C6C80">
        <w:rPr>
          <w:rFonts w:ascii="Cambria" w:hAnsi="Cambria"/>
          <w:sz w:val="18"/>
          <w:szCs w:val="18"/>
          <w:lang w:val="en-US"/>
        </w:rPr>
        <w:t xml:space="preserve">; Juan Manuel Hernandez </w:t>
      </w:r>
      <w:proofErr w:type="spellStart"/>
      <w:r w:rsidR="00934892" w:rsidRPr="006C6C80">
        <w:rPr>
          <w:rFonts w:ascii="Cambria" w:hAnsi="Cambria"/>
          <w:sz w:val="18"/>
          <w:szCs w:val="18"/>
          <w:lang w:val="en-US"/>
        </w:rPr>
        <w:t>Landaverde</w:t>
      </w:r>
      <w:proofErr w:type="spellEnd"/>
      <w:r w:rsidR="00934892" w:rsidRPr="006C6C80">
        <w:rPr>
          <w:rFonts w:ascii="Cambria" w:hAnsi="Cambria"/>
          <w:sz w:val="18"/>
          <w:szCs w:val="18"/>
          <w:lang w:val="en-US"/>
        </w:rPr>
        <w:t xml:space="preserve">, </w:t>
      </w:r>
      <w:proofErr w:type="spellStart"/>
      <w:r w:rsidR="00934892" w:rsidRPr="006C6C80">
        <w:rPr>
          <w:rFonts w:ascii="Cambria" w:hAnsi="Cambria"/>
          <w:sz w:val="18"/>
          <w:szCs w:val="18"/>
          <w:lang w:val="en-US"/>
        </w:rPr>
        <w:t>Srio</w:t>
      </w:r>
      <w:proofErr w:type="spellEnd"/>
      <w:r w:rsidR="00934892" w:rsidRPr="006C6C80">
        <w:rPr>
          <w:rFonts w:ascii="Cambria" w:hAnsi="Cambria"/>
          <w:sz w:val="18"/>
          <w:szCs w:val="18"/>
          <w:lang w:val="en-US"/>
        </w:rPr>
        <w:t>, Instanc</w:t>
      </w:r>
      <w:r w:rsidR="00724801">
        <w:rPr>
          <w:rFonts w:ascii="Cambria" w:hAnsi="Cambria"/>
          <w:sz w:val="18"/>
          <w:szCs w:val="18"/>
          <w:lang w:val="en-US"/>
        </w:rPr>
        <w:t>e</w:t>
      </w:r>
      <w:r w:rsidR="00934892" w:rsidRPr="006C6C80">
        <w:rPr>
          <w:rFonts w:ascii="Cambria" w:hAnsi="Cambria"/>
          <w:sz w:val="18"/>
          <w:szCs w:val="18"/>
          <w:lang w:val="en-US"/>
        </w:rPr>
        <w:t xml:space="preserve"> I, Court of Sentencing</w:t>
      </w:r>
      <w:r w:rsidRPr="006C6C80">
        <w:rPr>
          <w:rFonts w:ascii="Cambria" w:hAnsi="Cambria"/>
          <w:sz w:val="18"/>
          <w:szCs w:val="18"/>
          <w:lang w:val="en-US"/>
        </w:rPr>
        <w:t xml:space="preserve"> </w:t>
      </w:r>
      <w:proofErr w:type="spellStart"/>
      <w:r w:rsidRPr="006C6C80">
        <w:rPr>
          <w:rFonts w:ascii="Cambria" w:hAnsi="Cambria"/>
          <w:sz w:val="18"/>
          <w:szCs w:val="18"/>
          <w:lang w:val="en-US"/>
        </w:rPr>
        <w:t>Q</w:t>
      </w:r>
      <w:r w:rsidR="00934892" w:rsidRPr="006C6C80">
        <w:rPr>
          <w:rFonts w:ascii="Cambria" w:hAnsi="Cambria"/>
          <w:sz w:val="18"/>
          <w:szCs w:val="18"/>
          <w:lang w:val="en-US"/>
        </w:rPr>
        <w:t>uet</w:t>
      </w:r>
      <w:proofErr w:type="spellEnd"/>
      <w:r w:rsidR="00934892" w:rsidRPr="006C6C80">
        <w:rPr>
          <w:rFonts w:ascii="Cambria" w:hAnsi="Cambria"/>
          <w:sz w:val="18"/>
          <w:szCs w:val="18"/>
          <w:lang w:val="en-US"/>
        </w:rPr>
        <w:t xml:space="preserve">; Juan Jose </w:t>
      </w:r>
      <w:proofErr w:type="spellStart"/>
      <w:r w:rsidR="00934892" w:rsidRPr="006C6C80">
        <w:rPr>
          <w:rFonts w:ascii="Cambria" w:hAnsi="Cambria"/>
          <w:sz w:val="18"/>
          <w:szCs w:val="18"/>
          <w:lang w:val="en-US"/>
        </w:rPr>
        <w:t>Psquiy</w:t>
      </w:r>
      <w:proofErr w:type="spellEnd"/>
      <w:r w:rsidR="00934892" w:rsidRPr="006C6C80">
        <w:rPr>
          <w:rFonts w:ascii="Cambria" w:hAnsi="Cambria"/>
          <w:sz w:val="18"/>
          <w:szCs w:val="18"/>
          <w:lang w:val="en-US"/>
        </w:rPr>
        <w:t xml:space="preserve"> </w:t>
      </w:r>
      <w:proofErr w:type="spellStart"/>
      <w:r w:rsidR="00934892" w:rsidRPr="006C6C80">
        <w:rPr>
          <w:rFonts w:ascii="Cambria" w:hAnsi="Cambria"/>
          <w:sz w:val="18"/>
          <w:szCs w:val="18"/>
          <w:lang w:val="en-US"/>
        </w:rPr>
        <w:t>Coyoy</w:t>
      </w:r>
      <w:proofErr w:type="spellEnd"/>
      <w:r w:rsidR="00934892" w:rsidRPr="006C6C80">
        <w:rPr>
          <w:rFonts w:ascii="Cambria" w:hAnsi="Cambria"/>
          <w:sz w:val="18"/>
          <w:szCs w:val="18"/>
          <w:lang w:val="en-US"/>
        </w:rPr>
        <w:t>, Officer</w:t>
      </w:r>
      <w:r w:rsidRPr="006C6C80">
        <w:rPr>
          <w:rFonts w:ascii="Cambria" w:hAnsi="Cambria"/>
          <w:sz w:val="18"/>
          <w:szCs w:val="18"/>
          <w:lang w:val="en-US"/>
        </w:rPr>
        <w:t xml:space="preserve"> III, </w:t>
      </w:r>
      <w:r w:rsidR="00934892" w:rsidRPr="006C6C80">
        <w:rPr>
          <w:rFonts w:ascii="Cambria" w:hAnsi="Cambria"/>
          <w:sz w:val="18"/>
          <w:szCs w:val="18"/>
          <w:lang w:val="en-US"/>
        </w:rPr>
        <w:t>Court of Sentencing</w:t>
      </w:r>
      <w:r w:rsidRPr="006C6C80">
        <w:rPr>
          <w:rFonts w:ascii="Cambria" w:hAnsi="Cambria"/>
          <w:sz w:val="18"/>
          <w:szCs w:val="18"/>
          <w:lang w:val="en-US"/>
        </w:rPr>
        <w:t xml:space="preserve"> </w:t>
      </w:r>
      <w:proofErr w:type="spellStart"/>
      <w:r w:rsidRPr="006C6C80">
        <w:rPr>
          <w:rFonts w:ascii="Cambria" w:hAnsi="Cambria"/>
          <w:sz w:val="18"/>
          <w:szCs w:val="18"/>
          <w:lang w:val="en-US"/>
        </w:rPr>
        <w:t>Quet</w:t>
      </w:r>
      <w:proofErr w:type="spellEnd"/>
      <w:r w:rsidRPr="006C6C80">
        <w:rPr>
          <w:rFonts w:ascii="Cambria" w:hAnsi="Cambria"/>
          <w:sz w:val="18"/>
          <w:szCs w:val="18"/>
          <w:lang w:val="en-US"/>
        </w:rPr>
        <w:t xml:space="preserve">; Edwin </w:t>
      </w:r>
      <w:proofErr w:type="spellStart"/>
      <w:r w:rsidRPr="006C6C80">
        <w:rPr>
          <w:rFonts w:ascii="Cambria" w:hAnsi="Cambria"/>
          <w:sz w:val="18"/>
          <w:szCs w:val="18"/>
          <w:lang w:val="en-US"/>
        </w:rPr>
        <w:t>Osberto</w:t>
      </w:r>
      <w:proofErr w:type="spellEnd"/>
      <w:r w:rsidRPr="006C6C80">
        <w:rPr>
          <w:rFonts w:ascii="Cambria" w:hAnsi="Cambria"/>
          <w:sz w:val="18"/>
          <w:szCs w:val="18"/>
          <w:lang w:val="en-US"/>
        </w:rPr>
        <w:t xml:space="preserve"> Granados </w:t>
      </w:r>
      <w:proofErr w:type="spellStart"/>
      <w:r w:rsidRPr="006C6C80">
        <w:rPr>
          <w:rFonts w:ascii="Cambria" w:hAnsi="Cambria"/>
          <w:sz w:val="18"/>
          <w:szCs w:val="18"/>
          <w:lang w:val="en-US"/>
        </w:rPr>
        <w:t>Loarca</w:t>
      </w:r>
      <w:proofErr w:type="spellEnd"/>
      <w:r w:rsidRPr="006C6C80">
        <w:rPr>
          <w:rFonts w:ascii="Cambria" w:hAnsi="Cambria"/>
          <w:sz w:val="18"/>
          <w:szCs w:val="18"/>
          <w:lang w:val="en-US"/>
        </w:rPr>
        <w:t>, Of</w:t>
      </w:r>
      <w:r w:rsidR="00934892" w:rsidRPr="006C6C80">
        <w:rPr>
          <w:rFonts w:ascii="Cambria" w:hAnsi="Cambria"/>
          <w:sz w:val="18"/>
          <w:szCs w:val="18"/>
          <w:lang w:val="en-US"/>
        </w:rPr>
        <w:t>ficer</w:t>
      </w:r>
      <w:r w:rsidRPr="006C6C80">
        <w:rPr>
          <w:rFonts w:ascii="Cambria" w:hAnsi="Cambria"/>
          <w:sz w:val="18"/>
          <w:szCs w:val="18"/>
          <w:lang w:val="en-US"/>
        </w:rPr>
        <w:t xml:space="preserve"> III, </w:t>
      </w:r>
      <w:r w:rsidR="00934892" w:rsidRPr="006C6C80">
        <w:rPr>
          <w:rFonts w:ascii="Cambria" w:hAnsi="Cambria"/>
          <w:sz w:val="18"/>
          <w:szCs w:val="18"/>
          <w:lang w:val="en-US"/>
        </w:rPr>
        <w:t>Court of Sentencing</w:t>
      </w:r>
      <w:r w:rsidRPr="006C6C80">
        <w:rPr>
          <w:rFonts w:ascii="Cambria" w:hAnsi="Cambria"/>
          <w:sz w:val="18"/>
          <w:szCs w:val="18"/>
          <w:lang w:val="en-US"/>
        </w:rPr>
        <w:t xml:space="preserve"> </w:t>
      </w:r>
      <w:proofErr w:type="spellStart"/>
      <w:r w:rsidRPr="006C6C80">
        <w:rPr>
          <w:rFonts w:ascii="Cambria" w:hAnsi="Cambria"/>
          <w:sz w:val="18"/>
          <w:szCs w:val="18"/>
          <w:lang w:val="en-US"/>
        </w:rPr>
        <w:t>Quet</w:t>
      </w:r>
      <w:proofErr w:type="spellEnd"/>
      <w:r w:rsidRPr="006C6C80">
        <w:rPr>
          <w:rFonts w:ascii="Cambria" w:hAnsi="Cambria"/>
          <w:sz w:val="18"/>
          <w:szCs w:val="18"/>
          <w:lang w:val="en-US"/>
        </w:rPr>
        <w:t>.</w:t>
      </w:r>
    </w:p>
    <w:p w:rsidR="00511849" w:rsidRPr="006C6C80" w:rsidRDefault="00511849" w:rsidP="00511849">
      <w:pPr>
        <w:pStyle w:val="NormalWeb"/>
        <w:tabs>
          <w:tab w:val="left" w:pos="720"/>
        </w:tabs>
        <w:ind w:left="360" w:right="360"/>
        <w:jc w:val="both"/>
        <w:rPr>
          <w:rFonts w:ascii="Cambria" w:hAnsi="Cambria"/>
          <w:sz w:val="18"/>
          <w:szCs w:val="18"/>
          <w:lang w:val="en-US"/>
        </w:rPr>
      </w:pPr>
      <w:r w:rsidRPr="006C6C80">
        <w:rPr>
          <w:rFonts w:ascii="Cambria" w:hAnsi="Cambria"/>
          <w:sz w:val="18"/>
          <w:szCs w:val="18"/>
          <w:lang w:val="en-US"/>
        </w:rPr>
        <w:t xml:space="preserve">C) </w:t>
      </w:r>
      <w:r w:rsidR="00934892" w:rsidRPr="006C6C80">
        <w:rPr>
          <w:rFonts w:ascii="Cambria" w:hAnsi="Cambria"/>
          <w:sz w:val="18"/>
          <w:szCs w:val="18"/>
          <w:lang w:val="en-US"/>
        </w:rPr>
        <w:t>Because it was noted that the employee</w:t>
      </w:r>
      <w:r w:rsidRPr="006C6C80">
        <w:rPr>
          <w:rFonts w:ascii="Cambria" w:hAnsi="Cambria"/>
          <w:sz w:val="18"/>
          <w:szCs w:val="18"/>
          <w:lang w:val="en-US"/>
        </w:rPr>
        <w:t xml:space="preserve"> </w:t>
      </w:r>
      <w:r w:rsidR="00FA5860">
        <w:rPr>
          <w:rFonts w:ascii="Cambria" w:hAnsi="Cambria"/>
          <w:sz w:val="18"/>
          <w:szCs w:val="18"/>
          <w:lang w:val="en-US"/>
        </w:rPr>
        <w:t xml:space="preserve">Mario </w:t>
      </w:r>
      <w:r w:rsidRPr="006C6C80">
        <w:rPr>
          <w:rFonts w:ascii="Cambria" w:hAnsi="Cambria"/>
          <w:sz w:val="18"/>
          <w:szCs w:val="18"/>
          <w:lang w:val="en-US"/>
        </w:rPr>
        <w:t xml:space="preserve">Rene </w:t>
      </w:r>
      <w:proofErr w:type="spellStart"/>
      <w:r w:rsidRPr="006C6C80">
        <w:rPr>
          <w:rFonts w:ascii="Cambria" w:hAnsi="Cambria"/>
          <w:sz w:val="18"/>
          <w:szCs w:val="18"/>
          <w:lang w:val="en-US"/>
        </w:rPr>
        <w:t>Calderón</w:t>
      </w:r>
      <w:proofErr w:type="spellEnd"/>
      <w:r w:rsidRPr="006C6C80">
        <w:rPr>
          <w:rFonts w:ascii="Cambria" w:hAnsi="Cambria"/>
          <w:sz w:val="18"/>
          <w:szCs w:val="18"/>
          <w:lang w:val="en-US"/>
        </w:rPr>
        <w:t xml:space="preserve"> Sala</w:t>
      </w:r>
      <w:r w:rsidR="00934892" w:rsidRPr="006C6C80">
        <w:rPr>
          <w:rFonts w:ascii="Cambria" w:hAnsi="Cambria"/>
          <w:sz w:val="18"/>
          <w:szCs w:val="18"/>
          <w:lang w:val="en-US"/>
        </w:rPr>
        <w:t xml:space="preserve">zar was dismissed as </w:t>
      </w:r>
      <w:r w:rsidR="00FA5860">
        <w:rPr>
          <w:rFonts w:ascii="Cambria" w:hAnsi="Cambria"/>
          <w:sz w:val="18"/>
          <w:szCs w:val="18"/>
          <w:lang w:val="en-US"/>
        </w:rPr>
        <w:t>Clerk</w:t>
      </w:r>
      <w:r w:rsidRPr="006C6C80">
        <w:rPr>
          <w:rFonts w:ascii="Cambria" w:hAnsi="Cambria"/>
          <w:sz w:val="18"/>
          <w:szCs w:val="18"/>
          <w:lang w:val="en-US"/>
        </w:rPr>
        <w:t xml:space="preserve"> III </w:t>
      </w:r>
      <w:r w:rsidR="00934892" w:rsidRPr="006C6C80">
        <w:rPr>
          <w:rFonts w:ascii="Cambria" w:hAnsi="Cambria"/>
          <w:sz w:val="18"/>
          <w:szCs w:val="18"/>
          <w:lang w:val="en-US"/>
        </w:rPr>
        <w:t xml:space="preserve">of the Archive of Protocols, in the respective ruling of said Presidency and that it was proven that he is now discharging his duties as </w:t>
      </w:r>
      <w:r w:rsidR="00074EE3">
        <w:rPr>
          <w:rFonts w:ascii="Cambria" w:hAnsi="Cambria"/>
          <w:sz w:val="18"/>
          <w:szCs w:val="18"/>
          <w:lang w:val="en-US"/>
        </w:rPr>
        <w:t>Clerk</w:t>
      </w:r>
      <w:r w:rsidR="00934892" w:rsidRPr="006C6C80">
        <w:rPr>
          <w:rFonts w:ascii="Cambria" w:hAnsi="Cambria"/>
          <w:sz w:val="18"/>
          <w:szCs w:val="18"/>
          <w:lang w:val="en-US"/>
        </w:rPr>
        <w:t xml:space="preserve"> II in the Justice of the Peace Court of </w:t>
      </w:r>
      <w:r w:rsidRPr="006C6C80">
        <w:rPr>
          <w:rFonts w:ascii="Cambria" w:hAnsi="Cambria"/>
          <w:sz w:val="18"/>
          <w:szCs w:val="18"/>
          <w:lang w:val="en-US"/>
        </w:rPr>
        <w:t xml:space="preserve">Magdalena </w:t>
      </w:r>
      <w:proofErr w:type="spellStart"/>
      <w:r w:rsidRPr="006C6C80">
        <w:rPr>
          <w:rFonts w:ascii="Cambria" w:hAnsi="Cambria"/>
          <w:sz w:val="18"/>
          <w:szCs w:val="18"/>
          <w:lang w:val="en-US"/>
        </w:rPr>
        <w:t>Milpas</w:t>
      </w:r>
      <w:proofErr w:type="spellEnd"/>
      <w:r w:rsidRPr="006C6C80">
        <w:rPr>
          <w:rFonts w:ascii="Cambria" w:hAnsi="Cambria"/>
          <w:sz w:val="18"/>
          <w:szCs w:val="18"/>
          <w:lang w:val="en-US"/>
        </w:rPr>
        <w:t xml:space="preserve"> </w:t>
      </w:r>
      <w:proofErr w:type="spellStart"/>
      <w:r w:rsidRPr="006C6C80">
        <w:rPr>
          <w:rFonts w:ascii="Cambria" w:hAnsi="Cambria"/>
          <w:sz w:val="18"/>
          <w:szCs w:val="18"/>
          <w:lang w:val="en-US"/>
        </w:rPr>
        <w:t>Altas</w:t>
      </w:r>
      <w:proofErr w:type="spellEnd"/>
      <w:r w:rsidR="00934892" w:rsidRPr="006C6C80">
        <w:rPr>
          <w:rFonts w:ascii="Cambria" w:hAnsi="Cambria"/>
          <w:sz w:val="18"/>
          <w:szCs w:val="18"/>
          <w:lang w:val="en-US"/>
        </w:rPr>
        <w:t xml:space="preserve"> in the department</w:t>
      </w:r>
      <w:r w:rsidRPr="006C6C80">
        <w:rPr>
          <w:rFonts w:ascii="Cambria" w:hAnsi="Cambria"/>
          <w:sz w:val="18"/>
          <w:szCs w:val="18"/>
          <w:lang w:val="en-US"/>
        </w:rPr>
        <w:t xml:space="preserve"> Sacatepéquez </w:t>
      </w:r>
      <w:r w:rsidR="00A25842" w:rsidRPr="006C6C80">
        <w:rPr>
          <w:rFonts w:ascii="Cambria" w:hAnsi="Cambria"/>
          <w:sz w:val="18"/>
          <w:szCs w:val="18"/>
          <w:lang w:val="en-US"/>
        </w:rPr>
        <w:t>he must be dismissed from his job in the latter Court of Justice.</w:t>
      </w:r>
      <w:r w:rsidRPr="006C6C80">
        <w:rPr>
          <w:rStyle w:val="FootnoteReference"/>
          <w:rFonts w:ascii="Cambria" w:hAnsi="Cambria"/>
          <w:sz w:val="18"/>
          <w:szCs w:val="18"/>
          <w:lang w:val="en-US"/>
        </w:rPr>
        <w:footnoteReference w:id="37"/>
      </w:r>
    </w:p>
    <w:p w:rsidR="009620DB" w:rsidRPr="006C6C80" w:rsidRDefault="00A25842" w:rsidP="00B54921">
      <w:pPr>
        <w:pStyle w:val="parrafos"/>
        <w:numPr>
          <w:ilvl w:val="0"/>
          <w:numId w:val="56"/>
        </w:numPr>
        <w:tabs>
          <w:tab w:val="left" w:pos="720"/>
        </w:tabs>
        <w:ind w:left="0" w:firstLine="0"/>
        <w:rPr>
          <w:lang w:val="en-US"/>
        </w:rPr>
      </w:pPr>
      <w:r w:rsidRPr="006C6C80">
        <w:rPr>
          <w:lang w:val="en-US"/>
        </w:rPr>
        <w:t>On September</w:t>
      </w:r>
      <w:r w:rsidR="00A72B90" w:rsidRPr="006C6C80">
        <w:rPr>
          <w:lang w:val="en-US"/>
        </w:rPr>
        <w:t xml:space="preserve"> 25</w:t>
      </w:r>
      <w:r w:rsidRPr="006C6C80">
        <w:rPr>
          <w:lang w:val="en-US"/>
        </w:rPr>
        <w:t>,</w:t>
      </w:r>
      <w:r w:rsidR="00A72B90" w:rsidRPr="006C6C80">
        <w:rPr>
          <w:lang w:val="en-US"/>
        </w:rPr>
        <w:t xml:space="preserve"> 1999</w:t>
      </w:r>
      <w:r w:rsidRPr="006C6C80">
        <w:rPr>
          <w:lang w:val="en-US"/>
        </w:rPr>
        <w:t xml:space="preserve">, the petitioners filed </w:t>
      </w:r>
      <w:r w:rsidR="008D48E9" w:rsidRPr="006C6C80">
        <w:rPr>
          <w:lang w:val="en-US"/>
        </w:rPr>
        <w:t xml:space="preserve">a motion </w:t>
      </w:r>
      <w:r w:rsidR="00200A52">
        <w:rPr>
          <w:lang w:val="en-US"/>
        </w:rPr>
        <w:t xml:space="preserve">for </w:t>
      </w:r>
      <w:proofErr w:type="spellStart"/>
      <w:r w:rsidR="00200A52" w:rsidRPr="00200A52">
        <w:rPr>
          <w:i/>
          <w:lang w:val="en-US"/>
        </w:rPr>
        <w:t>amparo</w:t>
      </w:r>
      <w:proofErr w:type="spellEnd"/>
      <w:r w:rsidR="008D48E9" w:rsidRPr="006C6C80">
        <w:rPr>
          <w:lang w:val="en-US"/>
        </w:rPr>
        <w:t xml:space="preserve"> with the </w:t>
      </w:r>
      <w:r w:rsidR="00C4756E">
        <w:rPr>
          <w:lang w:val="en-US"/>
        </w:rPr>
        <w:t>Constitutional Court</w:t>
      </w:r>
      <w:r w:rsidR="00A72B90" w:rsidRPr="006C6C80">
        <w:rPr>
          <w:lang w:val="en-US"/>
        </w:rPr>
        <w:t xml:space="preserve">. </w:t>
      </w:r>
      <w:r w:rsidR="00262526" w:rsidRPr="006C6C80">
        <w:rPr>
          <w:lang w:val="en-US"/>
        </w:rPr>
        <w:t>In the context of this remedy, they argued that</w:t>
      </w:r>
      <w:r w:rsidR="00B72038" w:rsidRPr="006C6C80">
        <w:rPr>
          <w:lang w:val="en-US"/>
        </w:rPr>
        <w:t xml:space="preserve">: </w:t>
      </w:r>
    </w:p>
    <w:p w:rsidR="009620DB" w:rsidRPr="006C6C80" w:rsidRDefault="009620DB" w:rsidP="00B54921">
      <w:pPr>
        <w:pStyle w:val="ListParagraph"/>
        <w:tabs>
          <w:tab w:val="left" w:pos="720"/>
        </w:tabs>
        <w:rPr>
          <w:rFonts w:asciiTheme="majorHAnsi" w:hAnsiTheme="majorHAnsi"/>
          <w:sz w:val="20"/>
          <w:szCs w:val="20"/>
        </w:rPr>
      </w:pPr>
    </w:p>
    <w:p w:rsidR="001255B8" w:rsidRPr="006C6C80" w:rsidRDefault="00C964C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sz w:val="18"/>
          <w:szCs w:val="18"/>
        </w:rPr>
      </w:pPr>
      <w:r w:rsidRPr="006C6C80">
        <w:rPr>
          <w:rFonts w:asciiTheme="majorHAnsi" w:hAnsiTheme="majorHAnsi"/>
          <w:sz w:val="18"/>
          <w:szCs w:val="18"/>
        </w:rPr>
        <w:t>B) Article 12 of the Political Constitution of the Republic is violated by the magistrates comprising the Supreme Court of Justice because this article establishes constitu</w:t>
      </w:r>
      <w:r w:rsidR="00074EE3">
        <w:rPr>
          <w:rFonts w:asciiTheme="majorHAnsi" w:hAnsiTheme="majorHAnsi"/>
          <w:sz w:val="18"/>
          <w:szCs w:val="18"/>
        </w:rPr>
        <w:t xml:space="preserve">tional guarantees of due process </w:t>
      </w:r>
      <w:r w:rsidRPr="006C6C80">
        <w:rPr>
          <w:rFonts w:asciiTheme="majorHAnsi" w:hAnsiTheme="majorHAnsi"/>
          <w:sz w:val="18"/>
          <w:szCs w:val="18"/>
        </w:rPr>
        <w:t xml:space="preserve">of law and the right </w:t>
      </w:r>
      <w:r w:rsidR="00074EE3">
        <w:rPr>
          <w:rFonts w:asciiTheme="majorHAnsi" w:hAnsiTheme="majorHAnsi"/>
          <w:sz w:val="18"/>
          <w:szCs w:val="18"/>
        </w:rPr>
        <w:t>of</w:t>
      </w:r>
      <w:r w:rsidRPr="006C6C80">
        <w:rPr>
          <w:rFonts w:asciiTheme="majorHAnsi" w:hAnsiTheme="majorHAnsi"/>
          <w:sz w:val="18"/>
          <w:szCs w:val="18"/>
        </w:rPr>
        <w:t xml:space="preserve"> defense, and because this Court issue</w:t>
      </w:r>
      <w:r w:rsidR="00074EE3">
        <w:rPr>
          <w:rFonts w:asciiTheme="majorHAnsi" w:hAnsiTheme="majorHAnsi"/>
          <w:sz w:val="18"/>
          <w:szCs w:val="18"/>
        </w:rPr>
        <w:t>d</w:t>
      </w:r>
      <w:r w:rsidRPr="006C6C80">
        <w:rPr>
          <w:rFonts w:asciiTheme="majorHAnsi" w:hAnsiTheme="majorHAnsi"/>
          <w:sz w:val="18"/>
          <w:szCs w:val="18"/>
        </w:rPr>
        <w:t xml:space="preserve"> the ruling of September 1 of the present year ordering the dismissal of 508 employees of the Judiciary, including among them the leaders of the Union of this body, without previously giving them a hearing as provided for in Article 22 of the Collective Working Conditions Agreement in the case of the former</w:t>
      </w:r>
      <w:r w:rsidR="00074EE3">
        <w:rPr>
          <w:rFonts w:asciiTheme="majorHAnsi" w:hAnsiTheme="majorHAnsi"/>
          <w:sz w:val="18"/>
          <w:szCs w:val="18"/>
        </w:rPr>
        <w:t>,</w:t>
      </w:r>
      <w:r w:rsidRPr="006C6C80">
        <w:rPr>
          <w:rFonts w:asciiTheme="majorHAnsi" w:hAnsiTheme="majorHAnsi"/>
          <w:sz w:val="18"/>
          <w:szCs w:val="18"/>
        </w:rPr>
        <w:t xml:space="preserve"> and fail</w:t>
      </w:r>
      <w:r w:rsidR="00074EE3">
        <w:rPr>
          <w:rFonts w:asciiTheme="majorHAnsi" w:hAnsiTheme="majorHAnsi"/>
          <w:sz w:val="18"/>
          <w:szCs w:val="18"/>
        </w:rPr>
        <w:t>ing</w:t>
      </w:r>
      <w:r w:rsidRPr="006C6C80">
        <w:rPr>
          <w:rFonts w:asciiTheme="majorHAnsi" w:hAnsiTheme="majorHAnsi"/>
          <w:sz w:val="18"/>
          <w:szCs w:val="18"/>
        </w:rPr>
        <w:t xml:space="preserve"> to abide by the principle of union</w:t>
      </w:r>
      <w:r w:rsidR="00193811">
        <w:rPr>
          <w:rFonts w:asciiTheme="majorHAnsi" w:hAnsiTheme="majorHAnsi"/>
          <w:sz w:val="18"/>
          <w:szCs w:val="18"/>
        </w:rPr>
        <w:t xml:space="preserve"> job</w:t>
      </w:r>
      <w:r w:rsidRPr="006C6C80">
        <w:rPr>
          <w:rFonts w:asciiTheme="majorHAnsi" w:hAnsiTheme="majorHAnsi"/>
          <w:sz w:val="18"/>
          <w:szCs w:val="18"/>
        </w:rPr>
        <w:t xml:space="preserve"> </w:t>
      </w:r>
      <w:proofErr w:type="spellStart"/>
      <w:r w:rsidRPr="006C6C80">
        <w:rPr>
          <w:rFonts w:asciiTheme="majorHAnsi" w:hAnsiTheme="majorHAnsi"/>
          <w:sz w:val="18"/>
          <w:szCs w:val="18"/>
        </w:rPr>
        <w:t>irremovability</w:t>
      </w:r>
      <w:proofErr w:type="spellEnd"/>
      <w:r w:rsidRPr="006C6C80">
        <w:rPr>
          <w:rFonts w:asciiTheme="majorHAnsi" w:hAnsiTheme="majorHAnsi"/>
          <w:sz w:val="18"/>
          <w:szCs w:val="18"/>
        </w:rPr>
        <w:t xml:space="preserve"> as set forth in Article 12 of that instrument</w:t>
      </w:r>
      <w:r w:rsidR="00453A30" w:rsidRPr="006C6C80">
        <w:rPr>
          <w:rFonts w:asciiTheme="majorHAnsi" w:hAnsiTheme="majorHAnsi"/>
          <w:sz w:val="18"/>
          <w:szCs w:val="18"/>
        </w:rPr>
        <w:t xml:space="preserve"> </w:t>
      </w:r>
      <w:r w:rsidRPr="006C6C80">
        <w:rPr>
          <w:rFonts w:asciiTheme="majorHAnsi" w:hAnsiTheme="majorHAnsi"/>
          <w:sz w:val="18"/>
          <w:szCs w:val="18"/>
        </w:rPr>
        <w:t>on collective formation in the case of the latter.</w:t>
      </w:r>
      <w:r w:rsidR="00484266" w:rsidRPr="006C6C80">
        <w:rPr>
          <w:rStyle w:val="FootnoteReference"/>
          <w:rFonts w:asciiTheme="majorHAnsi" w:hAnsiTheme="majorHAnsi"/>
          <w:sz w:val="18"/>
          <w:szCs w:val="18"/>
        </w:rPr>
        <w:footnoteReference w:id="38"/>
      </w:r>
    </w:p>
    <w:p w:rsidR="009620DB" w:rsidRPr="006C6C80" w:rsidRDefault="009620DB"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i/>
          <w:sz w:val="20"/>
          <w:szCs w:val="20"/>
        </w:rPr>
      </w:pPr>
    </w:p>
    <w:p w:rsidR="00436C85" w:rsidRPr="006C6C80" w:rsidRDefault="00C964CF" w:rsidP="00B54921">
      <w:pPr>
        <w:pStyle w:val="parrafos"/>
        <w:numPr>
          <w:ilvl w:val="0"/>
          <w:numId w:val="56"/>
        </w:numPr>
        <w:tabs>
          <w:tab w:val="left" w:pos="720"/>
        </w:tabs>
        <w:ind w:left="0" w:firstLine="0"/>
        <w:rPr>
          <w:i/>
          <w:lang w:val="en-US"/>
        </w:rPr>
      </w:pPr>
      <w:r w:rsidRPr="006C6C80">
        <w:rPr>
          <w:lang w:val="en-US"/>
        </w:rPr>
        <w:t>On February</w:t>
      </w:r>
      <w:r w:rsidR="00436C85" w:rsidRPr="006C6C80">
        <w:rPr>
          <w:lang w:val="en-US"/>
        </w:rPr>
        <w:t xml:space="preserve"> 29</w:t>
      </w:r>
      <w:r w:rsidRPr="006C6C80">
        <w:rPr>
          <w:lang w:val="en-US"/>
        </w:rPr>
        <w:t>,</w:t>
      </w:r>
      <w:r w:rsidR="00436C85" w:rsidRPr="006C6C80">
        <w:rPr>
          <w:lang w:val="en-US"/>
        </w:rPr>
        <w:t xml:space="preserve"> 2000</w:t>
      </w:r>
      <w:r w:rsidRPr="006C6C80">
        <w:rPr>
          <w:lang w:val="en-US"/>
        </w:rPr>
        <w:t xml:space="preserve">, the </w:t>
      </w:r>
      <w:r w:rsidR="00C4756E">
        <w:rPr>
          <w:lang w:val="en-US"/>
        </w:rPr>
        <w:t>Constitutional Court</w:t>
      </w:r>
      <w:r w:rsidR="00200A52">
        <w:rPr>
          <w:lang w:val="en-US"/>
        </w:rPr>
        <w:t xml:space="preserve"> dismissed the appeal for </w:t>
      </w:r>
      <w:proofErr w:type="spellStart"/>
      <w:r w:rsidR="00200A52" w:rsidRPr="00200A52">
        <w:rPr>
          <w:i/>
          <w:lang w:val="en-US"/>
        </w:rPr>
        <w:t>amparo</w:t>
      </w:r>
      <w:proofErr w:type="spellEnd"/>
      <w:r w:rsidR="00436C85" w:rsidRPr="006C6C80">
        <w:rPr>
          <w:lang w:val="en-US"/>
        </w:rPr>
        <w:t xml:space="preserve"> </w:t>
      </w:r>
      <w:r w:rsidRPr="006C6C80">
        <w:rPr>
          <w:lang w:val="en-US"/>
        </w:rPr>
        <w:t>that was filed. The Court determined that</w:t>
      </w:r>
      <w:r w:rsidR="00B72038" w:rsidRPr="006C6C80">
        <w:rPr>
          <w:lang w:val="en-US"/>
        </w:rPr>
        <w:t>:</w:t>
      </w:r>
    </w:p>
    <w:p w:rsidR="0043599A" w:rsidRPr="006C6C80" w:rsidRDefault="00B904D2" w:rsidP="00B54921">
      <w:pPr>
        <w:pStyle w:val="NormalWeb"/>
        <w:tabs>
          <w:tab w:val="left" w:pos="720"/>
        </w:tabs>
        <w:spacing w:before="240" w:beforeAutospacing="0"/>
        <w:ind w:left="360" w:right="360"/>
        <w:jc w:val="both"/>
        <w:rPr>
          <w:rFonts w:asciiTheme="majorHAnsi" w:hAnsiTheme="majorHAnsi"/>
          <w:sz w:val="18"/>
          <w:szCs w:val="18"/>
          <w:lang w:val="en-US"/>
        </w:rPr>
      </w:pPr>
      <w:r w:rsidRPr="006C6C80">
        <w:rPr>
          <w:rFonts w:asciiTheme="majorHAnsi" w:hAnsiTheme="majorHAnsi"/>
          <w:sz w:val="18"/>
          <w:szCs w:val="18"/>
          <w:lang w:val="en-US"/>
        </w:rPr>
        <w:t xml:space="preserve">(…) </w:t>
      </w:r>
      <w:r w:rsidR="00C964CF" w:rsidRPr="006C6C80">
        <w:rPr>
          <w:rFonts w:asciiTheme="majorHAnsi" w:hAnsiTheme="majorHAnsi"/>
          <w:sz w:val="18"/>
          <w:szCs w:val="18"/>
          <w:lang w:val="en-US"/>
        </w:rPr>
        <w:t>On the basis of the examination of the background, it was established that the authority b</w:t>
      </w:r>
      <w:r w:rsidR="008831B0" w:rsidRPr="006C6C80">
        <w:rPr>
          <w:rFonts w:asciiTheme="majorHAnsi" w:hAnsiTheme="majorHAnsi"/>
          <w:sz w:val="18"/>
          <w:szCs w:val="18"/>
          <w:lang w:val="en-US"/>
        </w:rPr>
        <w:t>eing challenged took the decisio</w:t>
      </w:r>
      <w:r w:rsidR="00C964CF" w:rsidRPr="006C6C80">
        <w:rPr>
          <w:rFonts w:asciiTheme="majorHAnsi" w:hAnsiTheme="majorHAnsi"/>
          <w:sz w:val="18"/>
          <w:szCs w:val="18"/>
          <w:lang w:val="en-US"/>
        </w:rPr>
        <w:t xml:space="preserve">n of dismissing several of its employees, including members of the </w:t>
      </w:r>
      <w:r w:rsidR="00747D1A">
        <w:rPr>
          <w:rFonts w:asciiTheme="majorHAnsi" w:hAnsiTheme="majorHAnsi"/>
          <w:sz w:val="18"/>
          <w:szCs w:val="18"/>
          <w:lang w:val="en-US"/>
        </w:rPr>
        <w:t>Executive Committee</w:t>
      </w:r>
      <w:r w:rsidR="00C964CF" w:rsidRPr="006C6C80">
        <w:rPr>
          <w:rFonts w:asciiTheme="majorHAnsi" w:hAnsiTheme="majorHAnsi"/>
          <w:sz w:val="18"/>
          <w:szCs w:val="18"/>
          <w:lang w:val="en-US"/>
        </w:rPr>
        <w:t xml:space="preserve"> of the</w:t>
      </w:r>
      <w:r w:rsidR="00193811">
        <w:rPr>
          <w:rFonts w:asciiTheme="majorHAnsi" w:hAnsiTheme="majorHAnsi"/>
          <w:sz w:val="18"/>
          <w:szCs w:val="18"/>
          <w:lang w:val="en-US"/>
        </w:rPr>
        <w:t xml:space="preserve"> Workers</w:t>
      </w:r>
      <w:r w:rsidR="00C964CF" w:rsidRPr="006C6C80">
        <w:rPr>
          <w:rFonts w:asciiTheme="majorHAnsi" w:hAnsiTheme="majorHAnsi"/>
          <w:sz w:val="18"/>
          <w:szCs w:val="18"/>
          <w:lang w:val="en-US"/>
        </w:rPr>
        <w:t xml:space="preserve"> Union of that body, because, as the appointing authority it was required to implement what had been decided by the Labor Chamber which heard the case by virtue of which it was declared that the</w:t>
      </w:r>
      <w:r w:rsidR="009844E3">
        <w:rPr>
          <w:rFonts w:asciiTheme="majorHAnsi" w:hAnsiTheme="majorHAnsi"/>
          <w:sz w:val="18"/>
          <w:szCs w:val="18"/>
          <w:lang w:val="en-US"/>
        </w:rPr>
        <w:t xml:space="preserve"> action</w:t>
      </w:r>
      <w:r w:rsidR="00C964CF" w:rsidRPr="006C6C80">
        <w:rPr>
          <w:rFonts w:asciiTheme="majorHAnsi" w:hAnsiTheme="majorHAnsi"/>
          <w:sz w:val="18"/>
          <w:szCs w:val="18"/>
          <w:lang w:val="en-US"/>
        </w:rPr>
        <w:t xml:space="preserve"> being promoted by the Union was unlawful</w:t>
      </w:r>
      <w:r w:rsidRPr="006C6C80">
        <w:rPr>
          <w:rFonts w:asciiTheme="majorHAnsi" w:hAnsiTheme="majorHAnsi"/>
          <w:sz w:val="18"/>
          <w:szCs w:val="18"/>
          <w:lang w:val="en-US"/>
        </w:rPr>
        <w:t xml:space="preserve">. </w:t>
      </w:r>
      <w:r w:rsidR="00C964CF" w:rsidRPr="006C6C80">
        <w:rPr>
          <w:rFonts w:asciiTheme="majorHAnsi" w:hAnsiTheme="majorHAnsi"/>
          <w:sz w:val="18"/>
          <w:szCs w:val="18"/>
          <w:lang w:val="en-US"/>
        </w:rPr>
        <w:t xml:space="preserve">Because that ruling was a final ruling and, on that basis, had fully established </w:t>
      </w:r>
      <w:r w:rsidR="00F771E5" w:rsidRPr="006C6C80">
        <w:rPr>
          <w:rFonts w:asciiTheme="majorHAnsi" w:hAnsiTheme="majorHAnsi"/>
          <w:sz w:val="18"/>
          <w:szCs w:val="18"/>
          <w:lang w:val="en-US"/>
        </w:rPr>
        <w:t>the ca</w:t>
      </w:r>
      <w:r w:rsidR="00C964CF" w:rsidRPr="006C6C80">
        <w:rPr>
          <w:rFonts w:asciiTheme="majorHAnsi" w:hAnsiTheme="majorHAnsi"/>
          <w:sz w:val="18"/>
          <w:szCs w:val="18"/>
          <w:lang w:val="en-US"/>
        </w:rPr>
        <w:t xml:space="preserve">use for </w:t>
      </w:r>
      <w:r w:rsidR="00F771E5" w:rsidRPr="006C6C80">
        <w:rPr>
          <w:rFonts w:asciiTheme="majorHAnsi" w:hAnsiTheme="majorHAnsi"/>
          <w:sz w:val="18"/>
          <w:szCs w:val="18"/>
          <w:lang w:val="en-US"/>
        </w:rPr>
        <w:t>dismissal, it was unnecessary</w:t>
      </w:r>
      <w:r w:rsidR="00C964CF" w:rsidRPr="006C6C80">
        <w:rPr>
          <w:rFonts w:asciiTheme="majorHAnsi" w:hAnsiTheme="majorHAnsi"/>
          <w:sz w:val="18"/>
          <w:szCs w:val="18"/>
          <w:lang w:val="en-US"/>
        </w:rPr>
        <w:t xml:space="preserve"> to </w:t>
      </w:r>
      <w:r w:rsidR="00193811">
        <w:rPr>
          <w:rFonts w:asciiTheme="majorHAnsi" w:hAnsiTheme="majorHAnsi"/>
          <w:sz w:val="18"/>
          <w:szCs w:val="18"/>
          <w:lang w:val="en-US"/>
        </w:rPr>
        <w:t xml:space="preserve">file preliminary proceedings </w:t>
      </w:r>
      <w:r w:rsidR="00F771E5" w:rsidRPr="006C6C80">
        <w:rPr>
          <w:rFonts w:asciiTheme="majorHAnsi" w:hAnsiTheme="majorHAnsi"/>
          <w:sz w:val="18"/>
          <w:szCs w:val="18"/>
          <w:lang w:val="en-US"/>
        </w:rPr>
        <w:t xml:space="preserve">of dismissal or </w:t>
      </w:r>
      <w:r w:rsidR="00193811">
        <w:rPr>
          <w:rFonts w:asciiTheme="majorHAnsi" w:hAnsiTheme="majorHAnsi"/>
          <w:sz w:val="18"/>
          <w:szCs w:val="18"/>
          <w:lang w:val="en-US"/>
        </w:rPr>
        <w:t xml:space="preserve">a </w:t>
      </w:r>
      <w:r w:rsidR="00F771E5" w:rsidRPr="006C6C80">
        <w:rPr>
          <w:rFonts w:asciiTheme="majorHAnsi" w:hAnsiTheme="majorHAnsi"/>
          <w:sz w:val="18"/>
          <w:szCs w:val="18"/>
          <w:lang w:val="en-US"/>
        </w:rPr>
        <w:t xml:space="preserve">regular trial to determine the contracts according to the case, because the power to terminate labor relationships had already been granted by the competent judicial authority, </w:t>
      </w:r>
      <w:r w:rsidR="00193811">
        <w:rPr>
          <w:rFonts w:asciiTheme="majorHAnsi" w:hAnsiTheme="majorHAnsi"/>
          <w:sz w:val="18"/>
          <w:szCs w:val="18"/>
          <w:lang w:val="en-US"/>
        </w:rPr>
        <w:t>since</w:t>
      </w:r>
      <w:r w:rsidR="00F771E5" w:rsidRPr="006C6C80">
        <w:rPr>
          <w:rFonts w:asciiTheme="majorHAnsi" w:hAnsiTheme="majorHAnsi"/>
          <w:sz w:val="18"/>
          <w:szCs w:val="18"/>
          <w:lang w:val="en-US"/>
        </w:rPr>
        <w:t xml:space="preserve"> it had ruled that the strike was unlawful and </w:t>
      </w:r>
      <w:r w:rsidR="00193811">
        <w:rPr>
          <w:rFonts w:asciiTheme="majorHAnsi" w:hAnsiTheme="majorHAnsi"/>
          <w:sz w:val="18"/>
          <w:szCs w:val="18"/>
          <w:lang w:val="en-US"/>
        </w:rPr>
        <w:t>as a result</w:t>
      </w:r>
      <w:r w:rsidR="00F771E5" w:rsidRPr="006C6C80">
        <w:rPr>
          <w:rFonts w:asciiTheme="majorHAnsi" w:hAnsiTheme="majorHAnsi"/>
          <w:sz w:val="18"/>
          <w:szCs w:val="18"/>
          <w:lang w:val="en-US"/>
        </w:rPr>
        <w:t xml:space="preserve"> concluded that the consequence that pertained to that action was the dismissal of the striking employees, with the only limitation that it should be </w:t>
      </w:r>
      <w:r w:rsidR="00193811">
        <w:rPr>
          <w:rFonts w:asciiTheme="majorHAnsi" w:hAnsiTheme="majorHAnsi"/>
          <w:sz w:val="18"/>
          <w:szCs w:val="18"/>
          <w:lang w:val="en-US"/>
        </w:rPr>
        <w:t xml:space="preserve">previously </w:t>
      </w:r>
      <w:r w:rsidR="00F771E5" w:rsidRPr="006C6C80">
        <w:rPr>
          <w:rFonts w:asciiTheme="majorHAnsi" w:hAnsiTheme="majorHAnsi"/>
          <w:sz w:val="18"/>
          <w:szCs w:val="18"/>
          <w:lang w:val="en-US"/>
        </w:rPr>
        <w:t>administratively proven that they ha</w:t>
      </w:r>
      <w:r w:rsidR="00193811">
        <w:rPr>
          <w:rFonts w:asciiTheme="majorHAnsi" w:hAnsiTheme="majorHAnsi"/>
          <w:sz w:val="18"/>
          <w:szCs w:val="18"/>
          <w:lang w:val="en-US"/>
        </w:rPr>
        <w:t xml:space="preserve">d gone </w:t>
      </w:r>
      <w:r w:rsidR="00F771E5" w:rsidRPr="006C6C80">
        <w:rPr>
          <w:rFonts w:asciiTheme="majorHAnsi" w:hAnsiTheme="majorHAnsi"/>
          <w:sz w:val="18"/>
          <w:szCs w:val="18"/>
          <w:lang w:val="en-US"/>
        </w:rPr>
        <w:t>on strike and because it</w:t>
      </w:r>
      <w:r w:rsidR="00193811">
        <w:rPr>
          <w:rFonts w:asciiTheme="majorHAnsi" w:hAnsiTheme="majorHAnsi"/>
          <w:sz w:val="18"/>
          <w:szCs w:val="18"/>
          <w:lang w:val="en-US"/>
        </w:rPr>
        <w:t>s course of action</w:t>
      </w:r>
      <w:r w:rsidR="00F771E5" w:rsidRPr="006C6C80">
        <w:rPr>
          <w:rFonts w:asciiTheme="majorHAnsi" w:hAnsiTheme="majorHAnsi"/>
          <w:sz w:val="18"/>
          <w:szCs w:val="18"/>
          <w:lang w:val="en-US"/>
        </w:rPr>
        <w:t xml:space="preserve"> is to abide by the provisions of the final court ruling, the p</w:t>
      </w:r>
      <w:r w:rsidR="00193811">
        <w:rPr>
          <w:rFonts w:asciiTheme="majorHAnsi" w:hAnsiTheme="majorHAnsi"/>
          <w:sz w:val="18"/>
          <w:szCs w:val="18"/>
          <w:lang w:val="en-US"/>
        </w:rPr>
        <w:t>resent Court deems that it has respected court proceedings</w:t>
      </w:r>
      <w:r w:rsidR="00F771E5" w:rsidRPr="006C6C80">
        <w:rPr>
          <w:rFonts w:asciiTheme="majorHAnsi" w:hAnsiTheme="majorHAnsi"/>
          <w:sz w:val="18"/>
          <w:szCs w:val="18"/>
          <w:lang w:val="en-US"/>
        </w:rPr>
        <w:t xml:space="preserve"> and is not violating the constitution at all</w:t>
      </w:r>
      <w:r w:rsidR="0043599A" w:rsidRPr="006C6C80">
        <w:rPr>
          <w:rFonts w:asciiTheme="majorHAnsi" w:hAnsiTheme="majorHAnsi"/>
          <w:sz w:val="18"/>
          <w:szCs w:val="18"/>
          <w:lang w:val="en-US"/>
        </w:rPr>
        <w:t xml:space="preserve">. </w:t>
      </w:r>
    </w:p>
    <w:p w:rsidR="00436C85" w:rsidRPr="006C6C80" w:rsidRDefault="00F771E5" w:rsidP="00B54921">
      <w:pPr>
        <w:pStyle w:val="NormalWeb"/>
        <w:tabs>
          <w:tab w:val="left" w:pos="720"/>
        </w:tabs>
        <w:spacing w:before="240" w:beforeAutospacing="0"/>
        <w:ind w:left="360" w:right="360"/>
        <w:jc w:val="both"/>
        <w:rPr>
          <w:rFonts w:asciiTheme="majorHAnsi" w:hAnsiTheme="majorHAnsi"/>
          <w:sz w:val="18"/>
          <w:szCs w:val="18"/>
          <w:lang w:val="en-US"/>
        </w:rPr>
      </w:pPr>
      <w:r w:rsidRPr="006C6C80">
        <w:rPr>
          <w:rFonts w:asciiTheme="majorHAnsi" w:hAnsiTheme="majorHAnsi"/>
          <w:sz w:val="18"/>
          <w:szCs w:val="18"/>
          <w:lang w:val="en-US"/>
        </w:rPr>
        <w:t>Under other circumstances, the personal situation of the members of the</w:t>
      </w:r>
      <w:r w:rsidR="00193811">
        <w:rPr>
          <w:rFonts w:asciiTheme="majorHAnsi" w:hAnsiTheme="majorHAnsi"/>
          <w:sz w:val="18"/>
          <w:szCs w:val="18"/>
          <w:lang w:val="en-US"/>
        </w:rPr>
        <w:t xml:space="preserve"> Union’s</w:t>
      </w:r>
      <w:r w:rsidRPr="006C6C80">
        <w:rPr>
          <w:rFonts w:asciiTheme="majorHAnsi" w:hAnsiTheme="majorHAnsi"/>
          <w:sz w:val="18"/>
          <w:szCs w:val="18"/>
          <w:lang w:val="en-US"/>
        </w:rPr>
        <w:t xml:space="preserve"> Executive </w:t>
      </w:r>
      <w:r w:rsidR="00193811">
        <w:rPr>
          <w:rFonts w:asciiTheme="majorHAnsi" w:hAnsiTheme="majorHAnsi"/>
          <w:sz w:val="18"/>
          <w:szCs w:val="18"/>
          <w:lang w:val="en-US"/>
        </w:rPr>
        <w:t>Committee</w:t>
      </w:r>
      <w:r w:rsidRPr="006C6C80">
        <w:rPr>
          <w:rFonts w:asciiTheme="majorHAnsi" w:hAnsiTheme="majorHAnsi"/>
          <w:sz w:val="18"/>
          <w:szCs w:val="18"/>
          <w:lang w:val="en-US"/>
        </w:rPr>
        <w:t xml:space="preserve"> and its branches would have merited a different treatment; nevertheless, because in this case it came from a union </w:t>
      </w:r>
      <w:r w:rsidR="009844E3">
        <w:rPr>
          <w:rFonts w:asciiTheme="majorHAnsi" w:hAnsiTheme="majorHAnsi"/>
          <w:sz w:val="18"/>
          <w:szCs w:val="18"/>
          <w:lang w:val="en-US"/>
        </w:rPr>
        <w:t>action</w:t>
      </w:r>
      <w:r w:rsidRPr="006C6C80">
        <w:rPr>
          <w:rFonts w:asciiTheme="majorHAnsi" w:hAnsiTheme="majorHAnsi"/>
          <w:sz w:val="18"/>
          <w:szCs w:val="18"/>
          <w:lang w:val="en-US"/>
        </w:rPr>
        <w:t xml:space="preserve"> whose unlawfulness was fully ruled </w:t>
      </w:r>
      <w:r w:rsidR="009844E3">
        <w:rPr>
          <w:rFonts w:asciiTheme="majorHAnsi" w:hAnsiTheme="majorHAnsi"/>
          <w:sz w:val="18"/>
          <w:szCs w:val="18"/>
          <w:lang w:val="en-US"/>
        </w:rPr>
        <w:t>upon, the legal rights of organized labor</w:t>
      </w:r>
      <w:r w:rsidRPr="006C6C80">
        <w:rPr>
          <w:rFonts w:asciiTheme="majorHAnsi" w:hAnsiTheme="majorHAnsi"/>
          <w:sz w:val="18"/>
          <w:szCs w:val="18"/>
          <w:lang w:val="en-US"/>
        </w:rPr>
        <w:t xml:space="preserve"> as provided for in Article 223, subp</w:t>
      </w:r>
      <w:r w:rsidR="009844E3">
        <w:rPr>
          <w:rFonts w:asciiTheme="majorHAnsi" w:hAnsiTheme="majorHAnsi"/>
          <w:sz w:val="18"/>
          <w:szCs w:val="18"/>
          <w:lang w:val="en-US"/>
        </w:rPr>
        <w:t>aragraph d) of the Labor Code are</w:t>
      </w:r>
      <w:r w:rsidRPr="006C6C80">
        <w:rPr>
          <w:rFonts w:asciiTheme="majorHAnsi" w:hAnsiTheme="majorHAnsi"/>
          <w:sz w:val="18"/>
          <w:szCs w:val="18"/>
          <w:lang w:val="en-US"/>
        </w:rPr>
        <w:t xml:space="preserve"> not applicable </w:t>
      </w:r>
      <w:r w:rsidR="0043599A" w:rsidRPr="006C6C80">
        <w:rPr>
          <w:rFonts w:asciiTheme="majorHAnsi" w:hAnsiTheme="majorHAnsi"/>
          <w:sz w:val="18"/>
          <w:szCs w:val="18"/>
          <w:lang w:val="en-US"/>
        </w:rPr>
        <w:t>(…)</w:t>
      </w:r>
      <w:r w:rsidRPr="006C6C80">
        <w:rPr>
          <w:rFonts w:asciiTheme="majorHAnsi" w:hAnsiTheme="majorHAnsi"/>
          <w:sz w:val="18"/>
          <w:szCs w:val="18"/>
          <w:lang w:val="en-US"/>
        </w:rPr>
        <w:t>.</w:t>
      </w:r>
      <w:r w:rsidR="00436C85" w:rsidRPr="006C6C80">
        <w:rPr>
          <w:rStyle w:val="FootnoteReference"/>
          <w:rFonts w:asciiTheme="majorHAnsi" w:hAnsiTheme="majorHAnsi"/>
          <w:sz w:val="18"/>
          <w:szCs w:val="18"/>
          <w:lang w:val="en-US"/>
        </w:rPr>
        <w:footnoteReference w:id="39"/>
      </w:r>
    </w:p>
    <w:p w:rsidR="00CA6207" w:rsidRPr="006C6C80" w:rsidRDefault="00F771E5" w:rsidP="00B54921">
      <w:pPr>
        <w:pStyle w:val="parrafos"/>
        <w:numPr>
          <w:ilvl w:val="0"/>
          <w:numId w:val="56"/>
        </w:numPr>
        <w:tabs>
          <w:tab w:val="left" w:pos="720"/>
        </w:tabs>
        <w:ind w:left="0" w:firstLine="0"/>
        <w:rPr>
          <w:lang w:val="en-US"/>
        </w:rPr>
      </w:pPr>
      <w:r w:rsidRPr="006C6C80">
        <w:rPr>
          <w:lang w:val="en-US"/>
        </w:rPr>
        <w:t>The IACHR takes note that a magistrate issue</w:t>
      </w:r>
      <w:r w:rsidR="003F0FB3" w:rsidRPr="006C6C80">
        <w:rPr>
          <w:lang w:val="en-US"/>
        </w:rPr>
        <w:t>d</w:t>
      </w:r>
      <w:r w:rsidRPr="006C6C80">
        <w:rPr>
          <w:lang w:val="en-US"/>
        </w:rPr>
        <w:t xml:space="preserve"> a dis</w:t>
      </w:r>
      <w:r w:rsidR="009844E3">
        <w:rPr>
          <w:lang w:val="en-US"/>
        </w:rPr>
        <w:t>senting</w:t>
      </w:r>
      <w:r w:rsidRPr="006C6C80">
        <w:rPr>
          <w:lang w:val="en-US"/>
        </w:rPr>
        <w:t xml:space="preserve"> vote arguing that “the way in which they were dismissed violates due process </w:t>
      </w:r>
      <w:r w:rsidR="009844E3">
        <w:rPr>
          <w:lang w:val="en-US"/>
        </w:rPr>
        <w:t>of law for dismissing</w:t>
      </w:r>
      <w:r w:rsidRPr="006C6C80">
        <w:rPr>
          <w:lang w:val="en-US"/>
        </w:rPr>
        <w:t xml:space="preserve"> an employee of the Judiciary as established in Article 22 of the Collective Working Conditions Agreement</w:t>
      </w:r>
      <w:r w:rsidR="009844E3">
        <w:rPr>
          <w:lang w:val="en-US"/>
        </w:rPr>
        <w:t>.</w:t>
      </w:r>
      <w:r w:rsidR="003F0FB3" w:rsidRPr="006C6C80">
        <w:rPr>
          <w:lang w:val="en-US"/>
        </w:rPr>
        <w:t xml:space="preserve"> </w:t>
      </w:r>
      <w:r w:rsidR="004B2634" w:rsidRPr="006C6C80">
        <w:rPr>
          <w:lang w:val="en-US"/>
        </w:rPr>
        <w:t xml:space="preserve">(…) </w:t>
      </w:r>
      <w:r w:rsidR="009844E3">
        <w:rPr>
          <w:lang w:val="en-US"/>
        </w:rPr>
        <w:t>[T]</w:t>
      </w:r>
      <w:r w:rsidR="003F0FB3" w:rsidRPr="006C6C80">
        <w:rPr>
          <w:lang w:val="en-US"/>
        </w:rPr>
        <w:t xml:space="preserve">he </w:t>
      </w:r>
      <w:r w:rsidR="009653AB">
        <w:rPr>
          <w:lang w:val="en-US"/>
        </w:rPr>
        <w:t>appointing</w:t>
      </w:r>
      <w:r w:rsidR="003F0FB3" w:rsidRPr="006C6C80">
        <w:rPr>
          <w:lang w:val="en-US"/>
        </w:rPr>
        <w:t xml:space="preserve"> authority could well have made the employee the object of a subsequent dismissal </w:t>
      </w:r>
      <w:r w:rsidR="009653AB">
        <w:rPr>
          <w:lang w:val="en-US"/>
        </w:rPr>
        <w:t>in the case referred to for the purpose of observing</w:t>
      </w:r>
      <w:r w:rsidR="003F0FB3" w:rsidRPr="006C6C80">
        <w:rPr>
          <w:lang w:val="en-US"/>
        </w:rPr>
        <w:t xml:space="preserve"> due process </w:t>
      </w:r>
      <w:r w:rsidR="003F0FB3" w:rsidRPr="006C6C80">
        <w:rPr>
          <w:lang w:val="en-US"/>
        </w:rPr>
        <w:lastRenderedPageBreak/>
        <w:t xml:space="preserve">of law by conducting the hearing it would have granted </w:t>
      </w:r>
      <w:r w:rsidR="009653AB">
        <w:rPr>
          <w:lang w:val="en-US"/>
        </w:rPr>
        <w:t xml:space="preserve">whereby it </w:t>
      </w:r>
      <w:r w:rsidR="003F0FB3" w:rsidRPr="006C6C80">
        <w:rPr>
          <w:lang w:val="en-US"/>
        </w:rPr>
        <w:t xml:space="preserve">could have removed said </w:t>
      </w:r>
      <w:proofErr w:type="gramStart"/>
      <w:r w:rsidR="003F0FB3" w:rsidRPr="006C6C80">
        <w:rPr>
          <w:lang w:val="en-US"/>
        </w:rPr>
        <w:t>cause</w:t>
      </w:r>
      <w:proofErr w:type="gramEnd"/>
      <w:r w:rsidR="003F0FB3" w:rsidRPr="006C6C80">
        <w:rPr>
          <w:lang w:val="en-US"/>
        </w:rPr>
        <w:t xml:space="preserve"> </w:t>
      </w:r>
      <w:r w:rsidR="009653AB">
        <w:rPr>
          <w:lang w:val="en-US"/>
        </w:rPr>
        <w:t xml:space="preserve">by </w:t>
      </w:r>
      <w:r w:rsidR="003F0FB3" w:rsidRPr="006C6C80">
        <w:rPr>
          <w:lang w:val="en-US"/>
        </w:rPr>
        <w:t xml:space="preserve">demonstrating </w:t>
      </w:r>
      <w:r w:rsidR="009653AB">
        <w:rPr>
          <w:lang w:val="en-US"/>
        </w:rPr>
        <w:t>his</w:t>
      </w:r>
      <w:r w:rsidR="00810EFC">
        <w:rPr>
          <w:lang w:val="en-US"/>
        </w:rPr>
        <w:t xml:space="preserve"> or her</w:t>
      </w:r>
      <w:r w:rsidR="003F0FB3" w:rsidRPr="006C6C80">
        <w:rPr>
          <w:lang w:val="en-US"/>
        </w:rPr>
        <w:t xml:space="preserve"> possible non</w:t>
      </w:r>
      <w:r w:rsidR="009653AB">
        <w:rPr>
          <w:lang w:val="en-US"/>
        </w:rPr>
        <w:t>-</w:t>
      </w:r>
      <w:r w:rsidR="003F0FB3" w:rsidRPr="006C6C80">
        <w:rPr>
          <w:lang w:val="en-US"/>
        </w:rPr>
        <w:t>participation in the strike, thus avoiding unfair dismissals.</w:t>
      </w:r>
      <w:r w:rsidR="00436C85" w:rsidRPr="006C6C80">
        <w:rPr>
          <w:lang w:val="en-US"/>
        </w:rPr>
        <w:t>”</w:t>
      </w:r>
      <w:r w:rsidR="00436C85" w:rsidRPr="006C6C80">
        <w:rPr>
          <w:rStyle w:val="FootnoteReference"/>
          <w:lang w:val="en-US"/>
        </w:rPr>
        <w:footnoteReference w:id="40"/>
      </w:r>
    </w:p>
    <w:p w:rsidR="0005191F" w:rsidRPr="006C6C80" w:rsidRDefault="0005191F" w:rsidP="00B54921">
      <w:pPr>
        <w:pStyle w:val="parrafos"/>
        <w:tabs>
          <w:tab w:val="left" w:pos="720"/>
        </w:tabs>
        <w:rPr>
          <w:lang w:val="en-US"/>
        </w:rPr>
      </w:pPr>
    </w:p>
    <w:p w:rsidR="00BA73C5" w:rsidRPr="006C6C80" w:rsidRDefault="003F0FB3" w:rsidP="00511849">
      <w:pPr>
        <w:pStyle w:val="parrafos"/>
        <w:numPr>
          <w:ilvl w:val="0"/>
          <w:numId w:val="56"/>
        </w:numPr>
        <w:tabs>
          <w:tab w:val="left" w:pos="720"/>
        </w:tabs>
        <w:ind w:left="0" w:firstLine="0"/>
        <w:rPr>
          <w:lang w:val="en-US"/>
        </w:rPr>
      </w:pPr>
      <w:r w:rsidRPr="006C6C80">
        <w:rPr>
          <w:lang w:val="en-US"/>
        </w:rPr>
        <w:t>According to available information, of the total alleged victims who were dismissed, 28 were later reinstated.</w:t>
      </w:r>
      <w:r w:rsidR="00242785" w:rsidRPr="006C6C80">
        <w:rPr>
          <w:rStyle w:val="FootnoteReference"/>
          <w:lang w:val="en-US"/>
        </w:rPr>
        <w:footnoteReference w:id="41"/>
      </w:r>
      <w:r w:rsidRPr="006C6C80">
        <w:rPr>
          <w:lang w:val="en-US"/>
        </w:rPr>
        <w:t xml:space="preserve"> The petitioners argued that none of the six members of the</w:t>
      </w:r>
      <w:r w:rsidR="00810EFC">
        <w:rPr>
          <w:lang w:val="en-US"/>
        </w:rPr>
        <w:t xml:space="preserve"> Union’s Executive Committee</w:t>
      </w:r>
      <w:r w:rsidRPr="006C6C80">
        <w:rPr>
          <w:lang w:val="en-US"/>
        </w:rPr>
        <w:t xml:space="preserve"> were rehired.</w:t>
      </w:r>
      <w:r w:rsidR="00E958F1" w:rsidRPr="006C6C80">
        <w:rPr>
          <w:rStyle w:val="FootnoteReference"/>
          <w:lang w:val="en-US"/>
        </w:rPr>
        <w:footnoteReference w:id="42"/>
      </w:r>
      <w:r w:rsidR="003D184A" w:rsidRPr="006C6C80">
        <w:rPr>
          <w:lang w:val="en-US"/>
        </w:rPr>
        <w:t xml:space="preserve"> </w:t>
      </w:r>
      <w:r w:rsidR="00597339" w:rsidRPr="006C6C80">
        <w:rPr>
          <w:lang w:val="en-US"/>
        </w:rPr>
        <w:t>Th</w:t>
      </w:r>
      <w:r w:rsidRPr="006C6C80">
        <w:rPr>
          <w:lang w:val="en-US"/>
        </w:rPr>
        <w:t>e</w:t>
      </w:r>
      <w:r w:rsidR="00597339" w:rsidRPr="006C6C80">
        <w:rPr>
          <w:lang w:val="en-US"/>
        </w:rPr>
        <w:t xml:space="preserve"> </w:t>
      </w:r>
      <w:r w:rsidRPr="006C6C80">
        <w:rPr>
          <w:lang w:val="en-US"/>
        </w:rPr>
        <w:t>state did not dispute said information.</w:t>
      </w:r>
    </w:p>
    <w:p w:rsidR="00810EFC" w:rsidRPr="006C6C80" w:rsidRDefault="00810EFC" w:rsidP="00511849">
      <w:pPr>
        <w:pStyle w:val="parrafos"/>
        <w:tabs>
          <w:tab w:val="left" w:pos="720"/>
        </w:tabs>
        <w:rPr>
          <w:lang w:val="en-US"/>
        </w:rPr>
      </w:pPr>
    </w:p>
    <w:p w:rsidR="005572BA" w:rsidRPr="006C6C80" w:rsidRDefault="005572BA" w:rsidP="00B54921">
      <w:pPr>
        <w:pStyle w:val="Heading1"/>
        <w:numPr>
          <w:ilvl w:val="0"/>
          <w:numId w:val="57"/>
        </w:numPr>
        <w:tabs>
          <w:tab w:val="left" w:pos="720"/>
        </w:tabs>
        <w:ind w:left="360" w:hanging="360"/>
        <w:rPr>
          <w:lang w:val="en-US"/>
        </w:rPr>
      </w:pPr>
      <w:bookmarkStart w:id="19" w:name="_Toc18936470"/>
      <w:r w:rsidRPr="006C6C80">
        <w:rPr>
          <w:lang w:val="en-US"/>
        </w:rPr>
        <w:t>DETERMINA</w:t>
      </w:r>
      <w:r w:rsidR="003F0FB3" w:rsidRPr="006C6C80">
        <w:rPr>
          <w:lang w:val="en-US"/>
        </w:rPr>
        <w:t>TIONS OF LAW</w:t>
      </w:r>
      <w:bookmarkEnd w:id="19"/>
    </w:p>
    <w:p w:rsidR="005572BA" w:rsidRPr="006C6C80" w:rsidRDefault="005572BA"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2C55BC" w:rsidRPr="006C6C80" w:rsidRDefault="003F0FB3"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rPr>
          <w:lang w:val="en-US"/>
        </w:rPr>
      </w:pPr>
      <w:bookmarkStart w:id="20" w:name="_Toc18936471"/>
      <w:r w:rsidRPr="006C6C80">
        <w:rPr>
          <w:lang w:val="en-US"/>
        </w:rPr>
        <w:t>General considerations on the guarantees applicable to proceedings of administrative sanctions</w:t>
      </w:r>
      <w:bookmarkEnd w:id="20"/>
    </w:p>
    <w:p w:rsidR="002C55BC" w:rsidRPr="006C6C80" w:rsidRDefault="002C55BC" w:rsidP="00B54921">
      <w:pPr>
        <w:tabs>
          <w:tab w:val="left" w:pos="720"/>
        </w:tabs>
        <w:rPr>
          <w:lang w:eastAsia="es-ES"/>
        </w:rPr>
      </w:pPr>
    </w:p>
    <w:p w:rsidR="0025752E" w:rsidRPr="006C6C80" w:rsidRDefault="003F0FB3" w:rsidP="00B54921">
      <w:pPr>
        <w:pStyle w:val="parrafos"/>
        <w:numPr>
          <w:ilvl w:val="0"/>
          <w:numId w:val="56"/>
        </w:numPr>
        <w:tabs>
          <w:tab w:val="left" w:pos="720"/>
        </w:tabs>
        <w:ind w:left="0" w:firstLine="0"/>
        <w:rPr>
          <w:rFonts w:ascii="Cambria" w:eastAsia="Cambria" w:hAnsi="Cambria" w:cs="Cambria"/>
          <w:b/>
          <w:u w:color="000000"/>
          <w:lang w:val="en-US" w:eastAsia="es-ES"/>
        </w:rPr>
      </w:pPr>
      <w:r w:rsidRPr="006C6C80">
        <w:rPr>
          <w:rFonts w:ascii="Cambria" w:hAnsi="Cambria"/>
          <w:lang w:val="en-US"/>
        </w:rPr>
        <w:t>The Commission rec</w:t>
      </w:r>
      <w:r w:rsidR="00597339" w:rsidRPr="006C6C80">
        <w:rPr>
          <w:rFonts w:ascii="Cambria" w:hAnsi="Cambria"/>
          <w:lang w:val="en-US"/>
        </w:rPr>
        <w:t>a</w:t>
      </w:r>
      <w:r w:rsidRPr="006C6C80">
        <w:rPr>
          <w:rFonts w:ascii="Cambria" w:hAnsi="Cambria"/>
          <w:lang w:val="en-US"/>
        </w:rPr>
        <w:t>lls that both bodies of the inter-American system have indicated that the guarantees set forth in Article 8 of the American Convention are not confined to criminal proceedings, but are applicable to proceedings of another nature</w:t>
      </w:r>
      <w:r w:rsidR="00810EFC">
        <w:rPr>
          <w:rFonts w:ascii="Cambria" w:hAnsi="Cambria"/>
          <w:lang w:val="en-US"/>
        </w:rPr>
        <w:t xml:space="preserve"> as well</w:t>
      </w:r>
      <w:r w:rsidRPr="006C6C80">
        <w:rPr>
          <w:rFonts w:ascii="Cambria" w:hAnsi="Cambria"/>
          <w:lang w:val="en-US"/>
        </w:rPr>
        <w:t>.</w:t>
      </w:r>
      <w:r w:rsidR="002C55BC" w:rsidRPr="006C6C80">
        <w:rPr>
          <w:rFonts w:ascii="Cambria" w:hAnsi="Cambria"/>
          <w:vertAlign w:val="superscript"/>
          <w:lang w:val="en-US" w:eastAsia="es-ES"/>
        </w:rPr>
        <w:footnoteReference w:id="43"/>
      </w:r>
      <w:r w:rsidR="002C55BC" w:rsidRPr="006C6C80">
        <w:rPr>
          <w:rFonts w:ascii="Cambria" w:hAnsi="Cambria"/>
          <w:lang w:val="en-US" w:eastAsia="es-ES"/>
        </w:rPr>
        <w:t xml:space="preserve"> </w:t>
      </w:r>
      <w:r w:rsidR="003F051A" w:rsidRPr="006C6C80">
        <w:rPr>
          <w:rFonts w:ascii="Cambria" w:hAnsi="Cambria"/>
          <w:lang w:val="en-US" w:eastAsia="es-ES"/>
        </w:rPr>
        <w:t xml:space="preserve">Specifically, when dealing with proceedings </w:t>
      </w:r>
      <w:r w:rsidR="00B81578">
        <w:rPr>
          <w:rFonts w:ascii="Cambria" w:hAnsi="Cambria"/>
          <w:lang w:val="en-US" w:eastAsia="es-ES"/>
        </w:rPr>
        <w:t>pertaining to</w:t>
      </w:r>
      <w:r w:rsidR="003F051A" w:rsidRPr="006C6C80">
        <w:rPr>
          <w:rFonts w:ascii="Cambria" w:hAnsi="Cambria"/>
          <w:lang w:val="en-US" w:eastAsia="es-ES"/>
        </w:rPr>
        <w:t xml:space="preserve"> sanctions, </w:t>
      </w:r>
      <w:r w:rsidR="00810EFC">
        <w:rPr>
          <w:rFonts w:ascii="Cambria" w:hAnsi="Cambria"/>
          <w:lang w:val="en-US" w:eastAsia="es-ES"/>
        </w:rPr>
        <w:t>both bodies have indicated that</w:t>
      </w:r>
      <w:r w:rsidR="003F051A" w:rsidRPr="006C6C80">
        <w:rPr>
          <w:rFonts w:ascii="Cambria" w:hAnsi="Cambria"/>
          <w:lang w:val="en-US" w:eastAsia="es-ES"/>
        </w:rPr>
        <w:t xml:space="preserve"> the guarantees set forth in Article 8.2 of the American Convention are applicable by analogy.</w:t>
      </w:r>
      <w:r w:rsidR="002C55BC" w:rsidRPr="006C6C80">
        <w:rPr>
          <w:rFonts w:ascii="Cambria" w:hAnsi="Cambria"/>
          <w:vertAlign w:val="superscript"/>
          <w:lang w:val="en-US" w:eastAsia="es-ES"/>
        </w:rPr>
        <w:footnoteReference w:id="44"/>
      </w:r>
      <w:r w:rsidR="002C55BC" w:rsidRPr="006C6C80">
        <w:rPr>
          <w:rFonts w:ascii="Cambria" w:eastAsia="Cambria" w:hAnsi="Cambria" w:cs="Cambria"/>
          <w:b/>
          <w:u w:color="000000"/>
          <w:lang w:val="en-US" w:eastAsia="es-ES"/>
        </w:rPr>
        <w:t xml:space="preserve"> </w:t>
      </w:r>
      <w:r w:rsidR="003F051A" w:rsidRPr="006C6C80">
        <w:rPr>
          <w:rFonts w:ascii="Cambria" w:eastAsia="Cambria" w:hAnsi="Cambria" w:cs="Cambria"/>
          <w:u w:color="000000"/>
          <w:lang w:val="en-US" w:eastAsia="es-ES"/>
        </w:rPr>
        <w:t>Likewise, the princi</w:t>
      </w:r>
      <w:r w:rsidR="003E16C3" w:rsidRPr="006C6C80">
        <w:rPr>
          <w:rFonts w:ascii="Cambria" w:eastAsia="Cambria" w:hAnsi="Cambria" w:cs="Cambria"/>
          <w:u w:color="000000"/>
          <w:lang w:val="en-US" w:eastAsia="es-ES"/>
        </w:rPr>
        <w:t>ple</w:t>
      </w:r>
      <w:r w:rsidR="00810EFC">
        <w:rPr>
          <w:rFonts w:ascii="Cambria" w:eastAsia="Cambria" w:hAnsi="Cambria" w:cs="Cambria"/>
          <w:u w:color="000000"/>
          <w:lang w:val="en-US" w:eastAsia="es-ES"/>
        </w:rPr>
        <w:t xml:space="preserve"> of </w:t>
      </w:r>
      <w:r w:rsidR="00B81578">
        <w:rPr>
          <w:rFonts w:ascii="Cambria" w:eastAsia="Cambria" w:hAnsi="Cambria" w:cs="Cambria"/>
          <w:u w:color="000000"/>
          <w:lang w:val="en-US" w:eastAsia="es-ES"/>
        </w:rPr>
        <w:t>legality</w:t>
      </w:r>
      <w:r w:rsidR="003F051A" w:rsidRPr="006C6C80">
        <w:rPr>
          <w:rFonts w:ascii="Cambria" w:eastAsia="Cambria" w:hAnsi="Cambria" w:cs="Cambria"/>
          <w:u w:color="000000"/>
          <w:lang w:val="en-US" w:eastAsia="es-ES"/>
        </w:rPr>
        <w:t xml:space="preserve"> is applicable to discip</w:t>
      </w:r>
      <w:r w:rsidR="00B81578">
        <w:rPr>
          <w:rFonts w:ascii="Cambria" w:eastAsia="Cambria" w:hAnsi="Cambria" w:cs="Cambria"/>
          <w:u w:color="000000"/>
          <w:lang w:val="en-US" w:eastAsia="es-ES"/>
        </w:rPr>
        <w:t>linary proceedings which are “an expression of the punitive powers of the State”</w:t>
      </w:r>
      <w:r w:rsidR="00B81578">
        <w:rPr>
          <w:rFonts w:ascii="Cambria" w:hAnsi="Cambria" w:cs="Verdana"/>
          <w:lang w:val="en-US"/>
        </w:rPr>
        <w:t xml:space="preserve"> because they</w:t>
      </w:r>
      <w:r w:rsidR="003F051A" w:rsidRPr="006C6C80">
        <w:rPr>
          <w:rFonts w:ascii="Cambria" w:hAnsi="Cambria" w:cs="Verdana"/>
          <w:lang w:val="en-US"/>
        </w:rPr>
        <w:t xml:space="preserve"> entail </w:t>
      </w:r>
      <w:r w:rsidR="00B81578">
        <w:rPr>
          <w:rFonts w:ascii="Cambria" w:hAnsi="Cambria" w:cs="Verdana"/>
          <w:lang w:val="en-US"/>
        </w:rPr>
        <w:t>impairment or</w:t>
      </w:r>
      <w:r w:rsidR="003F051A" w:rsidRPr="006C6C80">
        <w:rPr>
          <w:rFonts w:ascii="Cambria" w:hAnsi="Cambria" w:cs="Verdana"/>
          <w:lang w:val="en-US"/>
        </w:rPr>
        <w:t xml:space="preserve"> alteration of </w:t>
      </w:r>
      <w:r w:rsidR="00A47251">
        <w:rPr>
          <w:rFonts w:ascii="Cambria" w:hAnsi="Cambria" w:cs="Verdana"/>
          <w:lang w:val="en-US"/>
        </w:rPr>
        <w:t>human rights</w:t>
      </w:r>
      <w:r w:rsidR="003F051A" w:rsidRPr="006C6C80">
        <w:rPr>
          <w:rFonts w:ascii="Cambria" w:hAnsi="Cambria" w:cs="Verdana"/>
          <w:lang w:val="en-US"/>
        </w:rPr>
        <w:t xml:space="preserve"> as a result of unlawful conduct.</w:t>
      </w:r>
      <w:r w:rsidR="002C55BC" w:rsidRPr="006C6C80">
        <w:rPr>
          <w:rFonts w:ascii="Cambria" w:hAnsi="Cambria" w:cs="Verdana"/>
          <w:vertAlign w:val="superscript"/>
          <w:lang w:val="en-US"/>
        </w:rPr>
        <w:footnoteReference w:id="45"/>
      </w:r>
    </w:p>
    <w:p w:rsidR="0025752E" w:rsidRPr="006C6C80" w:rsidRDefault="0025752E" w:rsidP="00B54921">
      <w:pPr>
        <w:pStyle w:val="parrafos"/>
        <w:tabs>
          <w:tab w:val="left" w:pos="720"/>
        </w:tabs>
        <w:rPr>
          <w:rFonts w:ascii="Cambria" w:eastAsia="Cambria" w:hAnsi="Cambria" w:cs="Cambria"/>
          <w:b/>
          <w:u w:color="000000"/>
          <w:lang w:val="en-US" w:eastAsia="es-ES"/>
        </w:rPr>
      </w:pPr>
    </w:p>
    <w:p w:rsidR="002C55BC" w:rsidRPr="006C6C80" w:rsidRDefault="00B63630" w:rsidP="00B54921">
      <w:pPr>
        <w:pStyle w:val="parrafos"/>
        <w:numPr>
          <w:ilvl w:val="0"/>
          <w:numId w:val="56"/>
        </w:numPr>
        <w:tabs>
          <w:tab w:val="left" w:pos="720"/>
        </w:tabs>
        <w:ind w:left="0" w:firstLine="0"/>
        <w:rPr>
          <w:rFonts w:ascii="Cambria" w:eastAsia="Cambria" w:hAnsi="Cambria" w:cs="Cambria"/>
          <w:b/>
          <w:u w:color="000000"/>
          <w:lang w:val="en-US" w:eastAsia="es-ES"/>
        </w:rPr>
      </w:pPr>
      <w:r w:rsidRPr="006C6C80">
        <w:rPr>
          <w:rFonts w:ascii="Cambria" w:hAnsi="Cambria"/>
          <w:lang w:val="en-US" w:eastAsia="es-ES"/>
        </w:rPr>
        <w:t>In line with the above, to determine which of the guarantees the state had the obligation to grant in the concrete case, it is necessary to refer to the character of the process in question. The instant case focuses on the dismissal of 93 employees of the Judiciary of Guatemala</w:t>
      </w:r>
      <w:r w:rsidR="00453A30" w:rsidRPr="006C6C80">
        <w:rPr>
          <w:rFonts w:ascii="Cambria" w:hAnsi="Cambria"/>
          <w:lang w:val="en-US" w:eastAsia="es-ES"/>
        </w:rPr>
        <w:t xml:space="preserve"> </w:t>
      </w:r>
      <w:r w:rsidRPr="006C6C80">
        <w:rPr>
          <w:rFonts w:ascii="Cambria" w:hAnsi="Cambria"/>
          <w:lang w:val="en-US" w:eastAsia="es-ES"/>
        </w:rPr>
        <w:t>because of a strike that took place in 1</w:t>
      </w:r>
      <w:r w:rsidR="00B82080" w:rsidRPr="006C6C80">
        <w:rPr>
          <w:lang w:val="en-US"/>
        </w:rPr>
        <w:t xml:space="preserve">996. </w:t>
      </w:r>
      <w:r w:rsidR="00344D6A" w:rsidRPr="006C6C80">
        <w:rPr>
          <w:lang w:val="en-US"/>
        </w:rPr>
        <w:t>T</w:t>
      </w:r>
      <w:r w:rsidRPr="006C6C80">
        <w:rPr>
          <w:lang w:val="en-US"/>
        </w:rPr>
        <w:t>aki</w:t>
      </w:r>
      <w:r w:rsidR="00A47251">
        <w:rPr>
          <w:lang w:val="en-US"/>
        </w:rPr>
        <w:t>ng into account the applicable laws</w:t>
      </w:r>
      <w:r w:rsidRPr="006C6C80">
        <w:rPr>
          <w:lang w:val="en-US"/>
        </w:rPr>
        <w:t>, the contents of the domestic rulings issued regarding the case</w:t>
      </w:r>
      <w:r w:rsidR="00A47251">
        <w:rPr>
          <w:lang w:val="en-US"/>
        </w:rPr>
        <w:t>,</w:t>
      </w:r>
      <w:r w:rsidRPr="006C6C80">
        <w:rPr>
          <w:lang w:val="en-US"/>
        </w:rPr>
        <w:t xml:space="preserve"> and the </w:t>
      </w:r>
      <w:r w:rsidR="008F2C29">
        <w:rPr>
          <w:lang w:val="en-US"/>
        </w:rPr>
        <w:t>purpose of the proceedings</w:t>
      </w:r>
      <w:r w:rsidRPr="006C6C80">
        <w:rPr>
          <w:lang w:val="en-US"/>
        </w:rPr>
        <w:t>, the Commission deems that it involved a punitive procedure and, therefore, the applicable guarantees include, by analogy and</w:t>
      </w:r>
      <w:r w:rsidR="00344D6A" w:rsidRPr="006C6C80">
        <w:rPr>
          <w:lang w:val="en-US"/>
        </w:rPr>
        <w:t xml:space="preserve"> </w:t>
      </w:r>
      <w:r w:rsidR="00344D6A" w:rsidRPr="006C6C80">
        <w:rPr>
          <w:i/>
          <w:lang w:val="en-US"/>
        </w:rPr>
        <w:t>mutatis mutandis</w:t>
      </w:r>
      <w:r w:rsidRPr="006C6C80">
        <w:rPr>
          <w:lang w:val="en-US"/>
        </w:rPr>
        <w:t>, those relative to a criminal proceeding</w:t>
      </w:r>
      <w:r w:rsidR="00344D6A" w:rsidRPr="006C6C80">
        <w:rPr>
          <w:lang w:val="en-US"/>
        </w:rPr>
        <w:t xml:space="preserve">. </w:t>
      </w:r>
    </w:p>
    <w:p w:rsidR="00344D6A" w:rsidRPr="006C6C80" w:rsidRDefault="00344D6A"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mbria" w:hAnsi="Cambria" w:cs="Cambria"/>
          <w:b/>
          <w:sz w:val="20"/>
          <w:szCs w:val="20"/>
          <w:u w:color="000000"/>
          <w:lang w:eastAsia="es-ES"/>
        </w:rPr>
      </w:pPr>
    </w:p>
    <w:p w:rsidR="003E0566" w:rsidRPr="006C6C80" w:rsidRDefault="003B5C34"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rPr>
          <w:lang w:val="en-US"/>
        </w:rPr>
      </w:pPr>
      <w:bookmarkStart w:id="21" w:name="_Toc18936472"/>
      <w:r>
        <w:rPr>
          <w:lang w:val="en-US"/>
        </w:rPr>
        <w:t>Right to be heard and right of</w:t>
      </w:r>
      <w:r w:rsidR="00B63630" w:rsidRPr="006C6C80">
        <w:rPr>
          <w:lang w:val="en-US"/>
        </w:rPr>
        <w:t xml:space="preserve"> defense</w:t>
      </w:r>
      <w:r w:rsidR="006A658F" w:rsidRPr="006C6C80">
        <w:rPr>
          <w:rStyle w:val="FootnoteReference"/>
          <w:lang w:val="en-US"/>
        </w:rPr>
        <w:footnoteReference w:id="46"/>
      </w:r>
      <w:bookmarkEnd w:id="21"/>
    </w:p>
    <w:p w:rsidR="00171DEB" w:rsidRPr="006C6C80" w:rsidRDefault="00171DEB" w:rsidP="00B54921">
      <w:pPr>
        <w:tabs>
          <w:tab w:val="left" w:pos="720"/>
        </w:tabs>
        <w:rPr>
          <w:rFonts w:asciiTheme="majorHAnsi" w:eastAsia="Cambria" w:hAnsiTheme="majorHAnsi" w:cs="Cambria"/>
          <w:b/>
          <w:color w:val="000000"/>
          <w:sz w:val="20"/>
          <w:szCs w:val="20"/>
          <w:u w:color="000000"/>
          <w:lang w:eastAsia="es-ES"/>
        </w:rPr>
      </w:pPr>
    </w:p>
    <w:p w:rsidR="0025752E" w:rsidRPr="006C6C80" w:rsidRDefault="00B63630" w:rsidP="00B54921">
      <w:pPr>
        <w:pStyle w:val="parrafos"/>
        <w:numPr>
          <w:ilvl w:val="0"/>
          <w:numId w:val="56"/>
        </w:numPr>
        <w:tabs>
          <w:tab w:val="left" w:pos="720"/>
        </w:tabs>
        <w:ind w:left="0" w:firstLine="0"/>
        <w:rPr>
          <w:bCs/>
          <w:lang w:val="en-US"/>
        </w:rPr>
      </w:pPr>
      <w:r w:rsidRPr="006C6C80">
        <w:rPr>
          <w:lang w:val="en-US"/>
        </w:rPr>
        <w:lastRenderedPageBreak/>
        <w:t xml:space="preserve">The right to </w:t>
      </w:r>
      <w:r w:rsidR="00F769C1" w:rsidRPr="006C6C80">
        <w:rPr>
          <w:lang w:val="en-US"/>
        </w:rPr>
        <w:t>a hearing</w:t>
      </w:r>
      <w:r w:rsidR="006A658F" w:rsidRPr="006C6C80">
        <w:rPr>
          <w:lang w:val="en-US"/>
        </w:rPr>
        <w:t xml:space="preserve"> (</w:t>
      </w:r>
      <w:r w:rsidRPr="006C6C80">
        <w:rPr>
          <w:lang w:val="en-US"/>
        </w:rPr>
        <w:t>Article</w:t>
      </w:r>
      <w:r w:rsidR="006A658F" w:rsidRPr="006C6C80">
        <w:rPr>
          <w:lang w:val="en-US"/>
        </w:rPr>
        <w:t xml:space="preserve"> 8.1 </w:t>
      </w:r>
      <w:r w:rsidR="00F769C1" w:rsidRPr="006C6C80">
        <w:rPr>
          <w:lang w:val="en-US"/>
        </w:rPr>
        <w:t>of the Convention) means</w:t>
      </w:r>
      <w:r w:rsidRPr="006C6C80">
        <w:rPr>
          <w:lang w:val="en-US"/>
        </w:rPr>
        <w:t xml:space="preserve"> every</w:t>
      </w:r>
      <w:r w:rsidR="00F769C1" w:rsidRPr="006C6C80">
        <w:rPr>
          <w:lang w:val="en-US"/>
        </w:rPr>
        <w:t xml:space="preserve"> person</w:t>
      </w:r>
      <w:r w:rsidRPr="006C6C80">
        <w:rPr>
          <w:lang w:val="en-US"/>
        </w:rPr>
        <w:t xml:space="preserve">’s right to have access to the court or state body </w:t>
      </w:r>
      <w:r w:rsidR="00F769C1" w:rsidRPr="006C6C80">
        <w:rPr>
          <w:lang w:val="en-US"/>
        </w:rPr>
        <w:t>in charge of determining</w:t>
      </w:r>
      <w:r w:rsidRPr="006C6C80">
        <w:rPr>
          <w:lang w:val="en-US"/>
        </w:rPr>
        <w:t xml:space="preserve"> his or her rights and obligations.</w:t>
      </w:r>
      <w:r w:rsidR="006A658F" w:rsidRPr="006C6C80">
        <w:rPr>
          <w:rStyle w:val="FootnoteReference"/>
          <w:lang w:val="en-US"/>
        </w:rPr>
        <w:footnoteReference w:id="47"/>
      </w:r>
      <w:r w:rsidR="00363AB4" w:rsidRPr="006C6C80">
        <w:rPr>
          <w:lang w:val="en-US"/>
        </w:rPr>
        <w:t xml:space="preserve"> As for the right of</w:t>
      </w:r>
      <w:r w:rsidRPr="006C6C80">
        <w:rPr>
          <w:lang w:val="en-US"/>
        </w:rPr>
        <w:t xml:space="preserve"> defense</w:t>
      </w:r>
      <w:r w:rsidR="00F769C1" w:rsidRPr="006C6C80">
        <w:rPr>
          <w:lang w:val="en-US"/>
        </w:rPr>
        <w:t>, it includes the obligation of prior notification in detail to the accused of the charges against him or her</w:t>
      </w:r>
      <w:r w:rsidR="006A658F" w:rsidRPr="006C6C80">
        <w:rPr>
          <w:lang w:val="en-US"/>
        </w:rPr>
        <w:t xml:space="preserve"> (</w:t>
      </w:r>
      <w:r w:rsidRPr="006C6C80">
        <w:rPr>
          <w:lang w:val="en-US"/>
        </w:rPr>
        <w:t>Article</w:t>
      </w:r>
      <w:r w:rsidR="006A658F" w:rsidRPr="006C6C80">
        <w:rPr>
          <w:lang w:val="en-US"/>
        </w:rPr>
        <w:t xml:space="preserve"> 8.2 </w:t>
      </w:r>
      <w:r w:rsidRPr="006C6C80">
        <w:rPr>
          <w:lang w:val="en-US"/>
        </w:rPr>
        <w:t>(</w:t>
      </w:r>
      <w:r w:rsidR="006A658F" w:rsidRPr="006C6C80">
        <w:rPr>
          <w:lang w:val="en-US"/>
        </w:rPr>
        <w:t>b</w:t>
      </w:r>
      <w:r w:rsidRPr="006C6C80">
        <w:rPr>
          <w:lang w:val="en-US"/>
        </w:rPr>
        <w:t>) of the Convention</w:t>
      </w:r>
      <w:r w:rsidR="006A658F" w:rsidRPr="006C6C80">
        <w:rPr>
          <w:lang w:val="en-US"/>
        </w:rPr>
        <w:t>), as</w:t>
      </w:r>
      <w:r w:rsidRPr="006C6C80">
        <w:rPr>
          <w:lang w:val="en-US"/>
        </w:rPr>
        <w:t xml:space="preserve"> well as granting the accused person adequate time and means</w:t>
      </w:r>
      <w:r w:rsidR="003E16C3" w:rsidRPr="006C6C80">
        <w:rPr>
          <w:lang w:val="en-US"/>
        </w:rPr>
        <w:t xml:space="preserve"> for the preparation of</w:t>
      </w:r>
      <w:r w:rsidRPr="006C6C80">
        <w:rPr>
          <w:lang w:val="en-US"/>
        </w:rPr>
        <w:t xml:space="preserve"> his or her defense (Article</w:t>
      </w:r>
      <w:r w:rsidR="006A658F" w:rsidRPr="006C6C80">
        <w:rPr>
          <w:lang w:val="en-US"/>
        </w:rPr>
        <w:t xml:space="preserve"> 8.2</w:t>
      </w:r>
      <w:r w:rsidRPr="006C6C80">
        <w:rPr>
          <w:lang w:val="en-US"/>
        </w:rPr>
        <w:t>(</w:t>
      </w:r>
      <w:r w:rsidR="006A658F" w:rsidRPr="006C6C80">
        <w:rPr>
          <w:lang w:val="en-US"/>
        </w:rPr>
        <w:t>c</w:t>
      </w:r>
      <w:r w:rsidRPr="006C6C80">
        <w:rPr>
          <w:lang w:val="en-US"/>
        </w:rPr>
        <w:t>) of the Convention</w:t>
      </w:r>
      <w:r w:rsidR="006A658F" w:rsidRPr="006C6C80">
        <w:rPr>
          <w:lang w:val="en-US"/>
        </w:rPr>
        <w:t xml:space="preserve">). </w:t>
      </w:r>
      <w:r w:rsidRPr="006C6C80">
        <w:rPr>
          <w:lang w:val="en-US"/>
        </w:rPr>
        <w:t>Both rights</w:t>
      </w:r>
      <w:r w:rsidR="00520954" w:rsidRPr="006C6C80">
        <w:rPr>
          <w:lang w:val="en-US"/>
        </w:rPr>
        <w:t>—to</w:t>
      </w:r>
      <w:r w:rsidR="00F769C1" w:rsidRPr="006C6C80">
        <w:rPr>
          <w:lang w:val="en-US"/>
        </w:rPr>
        <w:t xml:space="preserve"> a hearing a</w:t>
      </w:r>
      <w:r w:rsidR="00363AB4" w:rsidRPr="006C6C80">
        <w:rPr>
          <w:lang w:val="en-US"/>
        </w:rPr>
        <w:t>nd</w:t>
      </w:r>
      <w:r w:rsidR="00520954" w:rsidRPr="006C6C80">
        <w:rPr>
          <w:lang w:val="en-US"/>
        </w:rPr>
        <w:t xml:space="preserve"> defense—are related to each other, because “</w:t>
      </w:r>
      <w:r w:rsidR="00F769C1" w:rsidRPr="006C6C80">
        <w:rPr>
          <w:lang w:val="en-US"/>
        </w:rPr>
        <w:t>to provide a hearing to a person</w:t>
      </w:r>
      <w:r w:rsidR="00520954" w:rsidRPr="006C6C80">
        <w:rPr>
          <w:lang w:val="en-US"/>
        </w:rPr>
        <w:t xml:space="preserve"> under investigation </w:t>
      </w:r>
      <w:r w:rsidR="00F769C1" w:rsidRPr="006C6C80">
        <w:rPr>
          <w:lang w:val="en-US"/>
        </w:rPr>
        <w:t>implies permitting him to defend himself adequately</w:t>
      </w:r>
      <w:r w:rsidR="00520954" w:rsidRPr="006C6C80">
        <w:rPr>
          <w:lang w:val="en-US"/>
        </w:rPr>
        <w:t>.</w:t>
      </w:r>
      <w:r w:rsidR="006A658F" w:rsidRPr="006C6C80">
        <w:rPr>
          <w:lang w:val="en-US"/>
        </w:rPr>
        <w:t>”</w:t>
      </w:r>
      <w:r w:rsidR="006A658F" w:rsidRPr="006C6C80">
        <w:rPr>
          <w:rStyle w:val="FootnoteReference"/>
          <w:lang w:val="en-US"/>
        </w:rPr>
        <w:footnoteReference w:id="48"/>
      </w:r>
      <w:r w:rsidR="006A658F" w:rsidRPr="006C6C80">
        <w:rPr>
          <w:bCs/>
          <w:lang w:val="en-US"/>
        </w:rPr>
        <w:t xml:space="preserve"> </w:t>
      </w:r>
      <w:r w:rsidR="00520954" w:rsidRPr="006C6C80">
        <w:rPr>
          <w:bCs/>
          <w:lang w:val="en-US"/>
        </w:rPr>
        <w:t xml:space="preserve">The right to </w:t>
      </w:r>
      <w:r w:rsidR="0048187A" w:rsidRPr="006C6C80">
        <w:rPr>
          <w:bCs/>
          <w:lang w:val="en-US"/>
        </w:rPr>
        <w:t>a hearing does not imply that it must necessarily be exercised</w:t>
      </w:r>
      <w:r w:rsidR="00520954" w:rsidRPr="006C6C80">
        <w:rPr>
          <w:bCs/>
          <w:lang w:val="en-US"/>
        </w:rPr>
        <w:t xml:space="preserve"> orally and it can be substantiated in writing.</w:t>
      </w:r>
      <w:r w:rsidR="006A658F" w:rsidRPr="006C6C80">
        <w:rPr>
          <w:rStyle w:val="FootnoteReference"/>
          <w:rFonts w:cs="Verdana"/>
          <w:lang w:val="en-US"/>
        </w:rPr>
        <w:footnoteReference w:id="49"/>
      </w:r>
      <w:r w:rsidR="00520954" w:rsidRPr="006C6C80">
        <w:rPr>
          <w:rFonts w:cs="Verdana"/>
          <w:lang w:val="en-US"/>
        </w:rPr>
        <w:t xml:space="preserve"> The authority in charge of the disciplinary process must conduct itself in line with the procedure set forth for the purpose and </w:t>
      </w:r>
      <w:r w:rsidR="00363AB4" w:rsidRPr="006C6C80">
        <w:rPr>
          <w:rFonts w:cs="Verdana"/>
          <w:lang w:val="en-US"/>
        </w:rPr>
        <w:t xml:space="preserve">make it possible for the right of </w:t>
      </w:r>
      <w:r w:rsidR="00520954" w:rsidRPr="006C6C80">
        <w:rPr>
          <w:rFonts w:cs="Verdana"/>
          <w:lang w:val="en-US"/>
        </w:rPr>
        <w:t>defense to be exercised.</w:t>
      </w:r>
      <w:r w:rsidR="006A658F" w:rsidRPr="006C6C80">
        <w:rPr>
          <w:rStyle w:val="FootnoteReference"/>
          <w:lang w:val="en-US"/>
        </w:rPr>
        <w:footnoteReference w:id="50"/>
      </w:r>
      <w:r w:rsidR="00520954" w:rsidRPr="006C6C80">
        <w:rPr>
          <w:rFonts w:cs="Verdana"/>
          <w:lang w:val="en-US"/>
        </w:rPr>
        <w:t xml:space="preserve"> This right is affected, for example, when the duration of the delay granted to exercise the defense is not adequate, considering the examination of the case and evidence.</w:t>
      </w:r>
      <w:r w:rsidR="006A658F" w:rsidRPr="006C6C80">
        <w:rPr>
          <w:rStyle w:val="FootnoteReference"/>
          <w:lang w:val="en-US"/>
        </w:rPr>
        <w:footnoteReference w:id="51"/>
      </w:r>
    </w:p>
    <w:p w:rsidR="0025752E" w:rsidRPr="006C6C80" w:rsidRDefault="0025752E" w:rsidP="00B54921">
      <w:pPr>
        <w:pStyle w:val="parrafos"/>
        <w:tabs>
          <w:tab w:val="left" w:pos="720"/>
        </w:tabs>
        <w:rPr>
          <w:bCs/>
          <w:lang w:val="en-US"/>
        </w:rPr>
      </w:pPr>
    </w:p>
    <w:p w:rsidR="0025752E" w:rsidRPr="006C6C80" w:rsidRDefault="00520954" w:rsidP="00B54921">
      <w:pPr>
        <w:pStyle w:val="parrafos"/>
        <w:numPr>
          <w:ilvl w:val="0"/>
          <w:numId w:val="56"/>
        </w:numPr>
        <w:tabs>
          <w:tab w:val="left" w:pos="720"/>
        </w:tabs>
        <w:ind w:left="0" w:firstLine="0"/>
        <w:rPr>
          <w:bCs/>
          <w:lang w:val="en-US"/>
        </w:rPr>
      </w:pPr>
      <w:r w:rsidRPr="006C6C80">
        <w:rPr>
          <w:lang w:val="en-US"/>
        </w:rPr>
        <w:t xml:space="preserve">In the case of </w:t>
      </w:r>
      <w:proofErr w:type="spellStart"/>
      <w:r w:rsidR="00171DEB" w:rsidRPr="006C6C80">
        <w:rPr>
          <w:i/>
          <w:iCs/>
          <w:lang w:val="en-US"/>
        </w:rPr>
        <w:t>Baena</w:t>
      </w:r>
      <w:proofErr w:type="spellEnd"/>
      <w:r w:rsidR="00171DEB" w:rsidRPr="006C6C80">
        <w:rPr>
          <w:i/>
          <w:iCs/>
          <w:lang w:val="en-US"/>
        </w:rPr>
        <w:t xml:space="preserve"> Ricardo</w:t>
      </w:r>
      <w:r w:rsidRPr="006C6C80">
        <w:rPr>
          <w:i/>
          <w:iCs/>
          <w:lang w:val="en-US"/>
        </w:rPr>
        <w:t xml:space="preserve"> et al. v.</w:t>
      </w:r>
      <w:r w:rsidR="00AC03E9" w:rsidRPr="006C6C80">
        <w:rPr>
          <w:i/>
          <w:iCs/>
          <w:lang w:val="en-US"/>
        </w:rPr>
        <w:t xml:space="preserve"> Panam</w:t>
      </w:r>
      <w:r w:rsidRPr="006C6C80">
        <w:rPr>
          <w:i/>
          <w:iCs/>
          <w:lang w:val="en-US"/>
        </w:rPr>
        <w:t>a,</w:t>
      </w:r>
      <w:r w:rsidRPr="006C6C80">
        <w:rPr>
          <w:lang w:val="en-US"/>
        </w:rPr>
        <w:t xml:space="preserve"> the Court stated that the right to a fair trial had been violated because of the removal of 270 employees without granting them the opportunity to submit allegations and evidence to defend themselves before their dismissal</w:t>
      </w:r>
      <w:r w:rsidR="00171DEB" w:rsidRPr="006C6C80">
        <w:rPr>
          <w:lang w:val="en-US"/>
        </w:rPr>
        <w:t xml:space="preserve">. </w:t>
      </w:r>
      <w:r w:rsidRPr="006C6C80">
        <w:rPr>
          <w:lang w:val="en-US"/>
        </w:rPr>
        <w:t>Regarding this, the Court considered the following</w:t>
      </w:r>
      <w:r w:rsidR="00171DEB" w:rsidRPr="006C6C80">
        <w:rPr>
          <w:lang w:val="en-US"/>
        </w:rPr>
        <w:t>:</w:t>
      </w:r>
    </w:p>
    <w:p w:rsidR="0025752E" w:rsidRPr="006C6C80" w:rsidRDefault="0025752E" w:rsidP="00B54921">
      <w:pPr>
        <w:pStyle w:val="ListParagraph"/>
        <w:tabs>
          <w:tab w:val="left" w:pos="720"/>
        </w:tabs>
        <w:rPr>
          <w:sz w:val="18"/>
        </w:rPr>
      </w:pPr>
    </w:p>
    <w:p w:rsidR="00171DEB" w:rsidRPr="006C6C80" w:rsidRDefault="006030F6" w:rsidP="00B54921">
      <w:pPr>
        <w:pStyle w:val="parrafos"/>
        <w:tabs>
          <w:tab w:val="left" w:pos="720"/>
        </w:tabs>
        <w:ind w:left="360" w:right="360"/>
        <w:rPr>
          <w:bCs/>
          <w:lang w:val="en-US"/>
        </w:rPr>
      </w:pPr>
      <w:r w:rsidRPr="006C6C80">
        <w:rPr>
          <w:rFonts w:ascii="Cambria" w:eastAsia="Cambria" w:hAnsi="Cambria" w:cs="Cambria"/>
          <w:color w:val="000000"/>
          <w:sz w:val="18"/>
          <w:szCs w:val="24"/>
          <w:u w:color="000000"/>
          <w:lang w:val="en-US" w:eastAsia="es-ES"/>
        </w:rPr>
        <w:t>The victims of this cause</w:t>
      </w:r>
      <w:r w:rsidR="00520954" w:rsidRPr="006C6C80">
        <w:rPr>
          <w:rFonts w:ascii="Cambria" w:eastAsia="Cambria" w:hAnsi="Cambria" w:cs="Cambria"/>
          <w:color w:val="000000"/>
          <w:sz w:val="18"/>
          <w:szCs w:val="24"/>
          <w:u w:color="000000"/>
          <w:lang w:val="en-US" w:eastAsia="es-ES"/>
        </w:rPr>
        <w:t xml:space="preserve"> were not subjected to </w:t>
      </w:r>
      <w:r w:rsidR="00171DEB" w:rsidRPr="006C6C80">
        <w:rPr>
          <w:rFonts w:ascii="Cambria" w:eastAsia="Cambria" w:hAnsi="Cambria" w:cs="Cambria"/>
          <w:color w:val="000000"/>
          <w:sz w:val="18"/>
          <w:szCs w:val="24"/>
          <w:u w:color="000000"/>
          <w:lang w:val="en-US" w:eastAsia="es-ES"/>
        </w:rPr>
        <w:t>a</w:t>
      </w:r>
      <w:r w:rsidR="00520954" w:rsidRPr="006C6C80">
        <w:rPr>
          <w:rFonts w:ascii="Cambria" w:eastAsia="Cambria" w:hAnsi="Cambria" w:cs="Cambria"/>
          <w:color w:val="000000"/>
          <w:sz w:val="18"/>
          <w:szCs w:val="24"/>
          <w:u w:color="000000"/>
          <w:lang w:val="en-US" w:eastAsia="es-ES"/>
        </w:rPr>
        <w:t>n administrative proce</w:t>
      </w:r>
      <w:r w:rsidRPr="006C6C80">
        <w:rPr>
          <w:rFonts w:ascii="Cambria" w:eastAsia="Cambria" w:hAnsi="Cambria" w:cs="Cambria"/>
          <w:color w:val="000000"/>
          <w:sz w:val="18"/>
          <w:szCs w:val="24"/>
          <w:u w:color="000000"/>
          <w:lang w:val="en-US" w:eastAsia="es-ES"/>
        </w:rPr>
        <w:t>eding prior to the dismissal</w:t>
      </w:r>
      <w:r w:rsidR="00520954" w:rsidRPr="006C6C80">
        <w:rPr>
          <w:rFonts w:ascii="Cambria" w:eastAsia="Cambria" w:hAnsi="Cambria" w:cs="Cambria"/>
          <w:color w:val="000000"/>
          <w:sz w:val="18"/>
          <w:szCs w:val="24"/>
          <w:u w:color="000000"/>
          <w:lang w:val="en-US" w:eastAsia="es-ES"/>
        </w:rPr>
        <w:t xml:space="preserve"> sanction</w:t>
      </w:r>
      <w:r w:rsidR="00171DEB" w:rsidRPr="006C6C80">
        <w:rPr>
          <w:rFonts w:ascii="Cambria" w:eastAsia="Cambria" w:hAnsi="Cambria" w:cs="Cambria"/>
          <w:color w:val="000000"/>
          <w:sz w:val="18"/>
          <w:szCs w:val="24"/>
          <w:u w:color="000000"/>
          <w:lang w:val="en-US" w:eastAsia="es-ES"/>
        </w:rPr>
        <w:t xml:space="preserve">. </w:t>
      </w:r>
      <w:r w:rsidR="00520954" w:rsidRPr="006C6C80">
        <w:rPr>
          <w:rFonts w:ascii="Cambria" w:eastAsia="Cambria" w:hAnsi="Cambria" w:cs="Cambria"/>
          <w:color w:val="000000"/>
          <w:sz w:val="18"/>
          <w:szCs w:val="24"/>
          <w:u w:color="000000"/>
          <w:lang w:val="en-US" w:eastAsia="es-ES"/>
        </w:rPr>
        <w:t xml:space="preserve">The President of the Republic determined that there </w:t>
      </w:r>
      <w:r w:rsidRPr="006C6C80">
        <w:rPr>
          <w:rFonts w:ascii="Cambria" w:eastAsia="Cambria" w:hAnsi="Cambria" w:cs="Cambria"/>
          <w:color w:val="000000"/>
          <w:sz w:val="18"/>
          <w:szCs w:val="24"/>
          <w:u w:color="000000"/>
          <w:lang w:val="en-US" w:eastAsia="es-ES"/>
        </w:rPr>
        <w:t xml:space="preserve">was a link </w:t>
      </w:r>
      <w:r w:rsidR="00520954" w:rsidRPr="006C6C80">
        <w:rPr>
          <w:rFonts w:ascii="Cambria" w:eastAsia="Cambria" w:hAnsi="Cambria" w:cs="Cambria"/>
          <w:color w:val="000000"/>
          <w:sz w:val="18"/>
          <w:szCs w:val="24"/>
          <w:u w:color="000000"/>
          <w:lang w:val="en-US" w:eastAsia="es-ES"/>
        </w:rPr>
        <w:t xml:space="preserve">between the work stoppage of the state </w:t>
      </w:r>
      <w:r w:rsidRPr="006C6C80">
        <w:rPr>
          <w:rFonts w:ascii="Cambria" w:eastAsia="Cambria" w:hAnsi="Cambria" w:cs="Cambria"/>
          <w:color w:val="000000"/>
          <w:sz w:val="18"/>
          <w:szCs w:val="24"/>
          <w:u w:color="000000"/>
          <w:lang w:val="en-US" w:eastAsia="es-ES"/>
        </w:rPr>
        <w:t xml:space="preserve">workers and the movement of </w:t>
      </w:r>
      <w:proofErr w:type="gramStart"/>
      <w:r w:rsidRPr="006C6C80">
        <w:rPr>
          <w:rFonts w:ascii="Cambria" w:eastAsia="Cambria" w:hAnsi="Cambria" w:cs="Cambria"/>
          <w:color w:val="000000"/>
          <w:sz w:val="18"/>
          <w:szCs w:val="24"/>
          <w:u w:color="000000"/>
          <w:lang w:val="en-US" w:eastAsia="es-ES"/>
        </w:rPr>
        <w:t>c</w:t>
      </w:r>
      <w:r w:rsidR="00520954" w:rsidRPr="006C6C80">
        <w:rPr>
          <w:rFonts w:ascii="Cambria" w:eastAsia="Cambria" w:hAnsi="Cambria" w:cs="Cambria"/>
          <w:color w:val="000000"/>
          <w:sz w:val="18"/>
          <w:szCs w:val="24"/>
          <w:u w:color="000000"/>
          <w:lang w:val="en-US" w:eastAsia="es-ES"/>
        </w:rPr>
        <w:t>olonel</w:t>
      </w:r>
      <w:proofErr w:type="gramEnd"/>
      <w:r w:rsidR="00520954" w:rsidRPr="006C6C80">
        <w:rPr>
          <w:rFonts w:ascii="Cambria" w:eastAsia="Cambria" w:hAnsi="Cambria" w:cs="Cambria"/>
          <w:color w:val="000000"/>
          <w:sz w:val="18"/>
          <w:szCs w:val="24"/>
          <w:u w:color="000000"/>
          <w:lang w:val="en-US" w:eastAsia="es-ES"/>
        </w:rPr>
        <w:t xml:space="preserve"> Eduardo Herrera</w:t>
      </w:r>
      <w:r w:rsidRPr="006C6C80">
        <w:rPr>
          <w:rFonts w:ascii="Cambria" w:eastAsia="Cambria" w:hAnsi="Cambria" w:cs="Cambria"/>
          <w:color w:val="000000"/>
          <w:sz w:val="18"/>
          <w:szCs w:val="24"/>
          <w:u w:color="000000"/>
          <w:lang w:val="en-US" w:eastAsia="es-ES"/>
        </w:rPr>
        <w:t>-</w:t>
      </w:r>
      <w:proofErr w:type="spellStart"/>
      <w:r w:rsidR="00520954" w:rsidRPr="006C6C80">
        <w:rPr>
          <w:rFonts w:ascii="Cambria" w:eastAsia="Cambria" w:hAnsi="Cambria" w:cs="Cambria"/>
          <w:color w:val="000000"/>
          <w:sz w:val="18"/>
          <w:szCs w:val="24"/>
          <w:u w:color="000000"/>
          <w:lang w:val="en-US" w:eastAsia="es-ES"/>
        </w:rPr>
        <w:t>Hassán</w:t>
      </w:r>
      <w:proofErr w:type="spellEnd"/>
      <w:r w:rsidR="00520954" w:rsidRPr="006C6C80">
        <w:rPr>
          <w:rFonts w:ascii="Cambria" w:eastAsia="Cambria" w:hAnsi="Cambria" w:cs="Cambria"/>
          <w:color w:val="000000"/>
          <w:sz w:val="18"/>
          <w:szCs w:val="24"/>
          <w:u w:color="000000"/>
          <w:lang w:val="en-US" w:eastAsia="es-ES"/>
        </w:rPr>
        <w:t xml:space="preserve"> and, on </w:t>
      </w:r>
      <w:r w:rsidRPr="006C6C80">
        <w:rPr>
          <w:rFonts w:ascii="Cambria" w:eastAsia="Cambria" w:hAnsi="Cambria" w:cs="Cambria"/>
          <w:color w:val="000000"/>
          <w:sz w:val="18"/>
          <w:szCs w:val="24"/>
          <w:u w:color="000000"/>
          <w:lang w:val="en-US" w:eastAsia="es-ES"/>
        </w:rPr>
        <w:t>such</w:t>
      </w:r>
      <w:r w:rsidR="00520954" w:rsidRPr="006C6C80">
        <w:rPr>
          <w:rFonts w:ascii="Cambria" w:eastAsia="Cambria" w:hAnsi="Cambria" w:cs="Cambria"/>
          <w:color w:val="000000"/>
          <w:sz w:val="18"/>
          <w:szCs w:val="24"/>
          <w:u w:color="000000"/>
          <w:lang w:val="en-US" w:eastAsia="es-ES"/>
        </w:rPr>
        <w:t xml:space="preserve"> basis, </w:t>
      </w:r>
      <w:r w:rsidRPr="006C6C80">
        <w:rPr>
          <w:rFonts w:ascii="Cambria" w:eastAsia="Cambria" w:hAnsi="Cambria" w:cs="Cambria"/>
          <w:color w:val="000000"/>
          <w:sz w:val="18"/>
          <w:szCs w:val="24"/>
          <w:u w:color="000000"/>
          <w:lang w:val="en-US" w:eastAsia="es-ES"/>
        </w:rPr>
        <w:t xml:space="preserve">he </w:t>
      </w:r>
      <w:r w:rsidR="00520954" w:rsidRPr="006C6C80">
        <w:rPr>
          <w:rFonts w:ascii="Cambria" w:eastAsia="Cambria" w:hAnsi="Cambria" w:cs="Cambria"/>
          <w:color w:val="000000"/>
          <w:sz w:val="18"/>
          <w:szCs w:val="24"/>
          <w:u w:color="000000"/>
          <w:lang w:val="en-US" w:eastAsia="es-ES"/>
        </w:rPr>
        <w:t xml:space="preserve">ordered </w:t>
      </w:r>
      <w:r w:rsidRPr="006C6C80">
        <w:rPr>
          <w:rFonts w:ascii="Cambria" w:eastAsia="Cambria" w:hAnsi="Cambria" w:cs="Cambria"/>
          <w:color w:val="000000"/>
          <w:sz w:val="18"/>
          <w:szCs w:val="24"/>
          <w:u w:color="000000"/>
          <w:lang w:val="en-US" w:eastAsia="es-ES"/>
        </w:rPr>
        <w:t>that the workers</w:t>
      </w:r>
      <w:r w:rsidR="00520954" w:rsidRPr="006C6C80">
        <w:rPr>
          <w:rFonts w:ascii="Cambria" w:eastAsia="Cambria" w:hAnsi="Cambria" w:cs="Cambria"/>
          <w:color w:val="000000"/>
          <w:sz w:val="18"/>
          <w:szCs w:val="24"/>
          <w:u w:color="000000"/>
          <w:lang w:val="en-US" w:eastAsia="es-ES"/>
        </w:rPr>
        <w:t xml:space="preserve"> who had </w:t>
      </w:r>
      <w:r w:rsidRPr="006C6C80">
        <w:rPr>
          <w:rFonts w:ascii="Cambria" w:eastAsia="Cambria" w:hAnsi="Cambria" w:cs="Cambria"/>
          <w:color w:val="000000"/>
          <w:sz w:val="18"/>
          <w:szCs w:val="24"/>
          <w:u w:color="000000"/>
          <w:lang w:val="en-US" w:eastAsia="es-ES"/>
        </w:rPr>
        <w:t xml:space="preserve">taken part </w:t>
      </w:r>
      <w:r w:rsidR="006A53CD" w:rsidRPr="006C6C80">
        <w:rPr>
          <w:rFonts w:ascii="Cambria" w:eastAsia="Cambria" w:hAnsi="Cambria" w:cs="Cambria"/>
          <w:color w:val="000000"/>
          <w:sz w:val="18"/>
          <w:szCs w:val="24"/>
          <w:u w:color="000000"/>
          <w:lang w:val="en-US" w:eastAsia="es-ES"/>
        </w:rPr>
        <w:t xml:space="preserve">in said </w:t>
      </w:r>
      <w:r w:rsidRPr="006C6C80">
        <w:rPr>
          <w:rFonts w:ascii="Cambria" w:eastAsia="Cambria" w:hAnsi="Cambria" w:cs="Cambria"/>
          <w:color w:val="000000"/>
          <w:sz w:val="18"/>
          <w:szCs w:val="24"/>
          <w:u w:color="000000"/>
          <w:lang w:val="en-US" w:eastAsia="es-ES"/>
        </w:rPr>
        <w:t xml:space="preserve">work </w:t>
      </w:r>
      <w:r w:rsidR="006A53CD" w:rsidRPr="006C6C80">
        <w:rPr>
          <w:rFonts w:ascii="Cambria" w:eastAsia="Cambria" w:hAnsi="Cambria" w:cs="Cambria"/>
          <w:color w:val="000000"/>
          <w:sz w:val="18"/>
          <w:szCs w:val="24"/>
          <w:u w:color="000000"/>
          <w:lang w:val="en-US" w:eastAsia="es-ES"/>
        </w:rPr>
        <w:t>stoppage</w:t>
      </w:r>
      <w:r w:rsidRPr="006C6C80">
        <w:rPr>
          <w:rFonts w:ascii="Cambria" w:eastAsia="Cambria" w:hAnsi="Cambria" w:cs="Cambria"/>
          <w:color w:val="000000"/>
          <w:sz w:val="18"/>
          <w:szCs w:val="24"/>
          <w:u w:color="000000"/>
          <w:lang w:val="en-US" w:eastAsia="es-ES"/>
        </w:rPr>
        <w:t xml:space="preserve"> be dismissed, in presumption of their</w:t>
      </w:r>
      <w:r w:rsidR="006A53CD" w:rsidRPr="006C6C80">
        <w:rPr>
          <w:rFonts w:ascii="Cambria" w:eastAsia="Cambria" w:hAnsi="Cambria" w:cs="Cambria"/>
          <w:color w:val="000000"/>
          <w:sz w:val="18"/>
          <w:szCs w:val="24"/>
          <w:u w:color="000000"/>
          <w:lang w:val="en-US" w:eastAsia="es-ES"/>
        </w:rPr>
        <w:t xml:space="preserve"> guilt</w:t>
      </w:r>
      <w:r w:rsidR="00171DEB" w:rsidRPr="006C6C80">
        <w:rPr>
          <w:rFonts w:ascii="Cambria" w:eastAsia="Cambria" w:hAnsi="Cambria" w:cs="Cambria"/>
          <w:color w:val="000000"/>
          <w:sz w:val="18"/>
          <w:szCs w:val="24"/>
          <w:u w:color="000000"/>
          <w:lang w:val="en-US" w:eastAsia="es-ES"/>
        </w:rPr>
        <w:t xml:space="preserve">. </w:t>
      </w:r>
      <w:r w:rsidRPr="006C6C80">
        <w:rPr>
          <w:rFonts w:ascii="Cambria" w:eastAsia="Cambria" w:hAnsi="Cambria" w:cs="Cambria"/>
          <w:color w:val="000000"/>
          <w:sz w:val="18"/>
          <w:szCs w:val="24"/>
          <w:u w:color="000000"/>
          <w:lang w:val="en-US" w:eastAsia="es-ES"/>
        </w:rPr>
        <w:t xml:space="preserve">Even the method used </w:t>
      </w:r>
      <w:r w:rsidR="006A53CD" w:rsidRPr="006C6C80">
        <w:rPr>
          <w:rFonts w:ascii="Cambria" w:eastAsia="Cambria" w:hAnsi="Cambria" w:cs="Cambria"/>
          <w:color w:val="000000"/>
          <w:sz w:val="18"/>
          <w:szCs w:val="24"/>
          <w:u w:color="000000"/>
          <w:lang w:val="en-US" w:eastAsia="es-ES"/>
        </w:rPr>
        <w:t>to determine who had participated in the organi</w:t>
      </w:r>
      <w:r w:rsidR="002B074D" w:rsidRPr="006C6C80">
        <w:rPr>
          <w:rFonts w:ascii="Cambria" w:eastAsia="Cambria" w:hAnsi="Cambria" w:cs="Cambria"/>
          <w:color w:val="000000"/>
          <w:sz w:val="18"/>
          <w:szCs w:val="24"/>
          <w:u w:color="000000"/>
          <w:lang w:val="en-US" w:eastAsia="es-ES"/>
        </w:rPr>
        <w:t>z</w:t>
      </w:r>
      <w:r w:rsidR="006A53CD" w:rsidRPr="006C6C80">
        <w:rPr>
          <w:rFonts w:ascii="Cambria" w:eastAsia="Cambria" w:hAnsi="Cambria" w:cs="Cambria"/>
          <w:color w:val="000000"/>
          <w:sz w:val="18"/>
          <w:szCs w:val="24"/>
          <w:u w:color="000000"/>
          <w:lang w:val="en-US" w:eastAsia="es-ES"/>
        </w:rPr>
        <w:t xml:space="preserve">ation, </w:t>
      </w:r>
      <w:r w:rsidRPr="006C6C80">
        <w:rPr>
          <w:rFonts w:ascii="Cambria" w:eastAsia="Cambria" w:hAnsi="Cambria" w:cs="Cambria"/>
          <w:color w:val="000000"/>
          <w:sz w:val="18"/>
          <w:szCs w:val="24"/>
          <w:u w:color="000000"/>
          <w:lang w:val="en-US" w:eastAsia="es-ES"/>
        </w:rPr>
        <w:t>convocation or implementation</w:t>
      </w:r>
      <w:r w:rsidR="006A53CD" w:rsidRPr="006C6C80">
        <w:rPr>
          <w:rFonts w:ascii="Cambria" w:eastAsia="Cambria" w:hAnsi="Cambria" w:cs="Cambria"/>
          <w:color w:val="000000"/>
          <w:sz w:val="18"/>
          <w:szCs w:val="24"/>
          <w:u w:color="000000"/>
          <w:lang w:val="en-US" w:eastAsia="es-ES"/>
        </w:rPr>
        <w:t xml:space="preserve"> of the national </w:t>
      </w:r>
      <w:r w:rsidRPr="006C6C80">
        <w:rPr>
          <w:rFonts w:ascii="Cambria" w:eastAsia="Cambria" w:hAnsi="Cambria" w:cs="Cambria"/>
          <w:color w:val="000000"/>
          <w:sz w:val="18"/>
          <w:szCs w:val="24"/>
          <w:u w:color="000000"/>
          <w:lang w:val="en-US" w:eastAsia="es-ES"/>
        </w:rPr>
        <w:t>work stoppage</w:t>
      </w:r>
      <w:r w:rsidR="006A53CD" w:rsidRPr="006C6C80">
        <w:rPr>
          <w:rFonts w:ascii="Cambria" w:eastAsia="Cambria" w:hAnsi="Cambria" w:cs="Cambria"/>
          <w:color w:val="000000"/>
          <w:sz w:val="18"/>
          <w:szCs w:val="24"/>
          <w:u w:color="000000"/>
          <w:lang w:val="en-US" w:eastAsia="es-ES"/>
        </w:rPr>
        <w:t xml:space="preserve"> held December</w:t>
      </w:r>
      <w:r w:rsidR="00171DEB" w:rsidRPr="006C6C80">
        <w:rPr>
          <w:rFonts w:ascii="Cambria" w:eastAsia="Cambria" w:hAnsi="Cambria" w:cs="Cambria"/>
          <w:color w:val="000000"/>
          <w:sz w:val="18"/>
          <w:szCs w:val="24"/>
          <w:u w:color="000000"/>
          <w:lang w:val="en-US" w:eastAsia="es-ES"/>
        </w:rPr>
        <w:t xml:space="preserve"> 5</w:t>
      </w:r>
      <w:r w:rsidR="006A53CD" w:rsidRPr="006C6C80">
        <w:rPr>
          <w:rFonts w:ascii="Cambria" w:eastAsia="Cambria" w:hAnsi="Cambria" w:cs="Cambria"/>
          <w:color w:val="000000"/>
          <w:sz w:val="18"/>
          <w:szCs w:val="24"/>
          <w:u w:color="000000"/>
          <w:lang w:val="en-US" w:eastAsia="es-ES"/>
        </w:rPr>
        <w:t>,</w:t>
      </w:r>
      <w:r w:rsidR="00171DEB" w:rsidRPr="006C6C80">
        <w:rPr>
          <w:rFonts w:ascii="Cambria" w:eastAsia="Cambria" w:hAnsi="Cambria" w:cs="Cambria"/>
          <w:color w:val="000000"/>
          <w:sz w:val="18"/>
          <w:szCs w:val="24"/>
          <w:u w:color="000000"/>
          <w:lang w:val="en-US" w:eastAsia="es-ES"/>
        </w:rPr>
        <w:t xml:space="preserve"> 1990, </w:t>
      </w:r>
      <w:r w:rsidR="006A53CD" w:rsidRPr="006C6C80">
        <w:rPr>
          <w:rFonts w:ascii="Cambria" w:eastAsia="Cambria" w:hAnsi="Cambria" w:cs="Cambria"/>
          <w:color w:val="000000"/>
          <w:sz w:val="18"/>
          <w:szCs w:val="24"/>
          <w:u w:color="000000"/>
          <w:lang w:val="en-US" w:eastAsia="es-ES"/>
        </w:rPr>
        <w:t>that is, the identification of th</w:t>
      </w:r>
      <w:r w:rsidRPr="006C6C80">
        <w:rPr>
          <w:rFonts w:ascii="Cambria" w:eastAsia="Cambria" w:hAnsi="Cambria" w:cs="Cambria"/>
          <w:color w:val="000000"/>
          <w:sz w:val="18"/>
          <w:szCs w:val="24"/>
          <w:u w:color="000000"/>
          <w:lang w:val="en-US" w:eastAsia="es-ES"/>
        </w:rPr>
        <w:t>os</w:t>
      </w:r>
      <w:r w:rsidR="006A53CD" w:rsidRPr="006C6C80">
        <w:rPr>
          <w:rFonts w:ascii="Cambria" w:eastAsia="Cambria" w:hAnsi="Cambria" w:cs="Cambria"/>
          <w:color w:val="000000"/>
          <w:sz w:val="18"/>
          <w:szCs w:val="24"/>
          <w:u w:color="000000"/>
          <w:lang w:val="en-US" w:eastAsia="es-ES"/>
        </w:rPr>
        <w:t>e charged</w:t>
      </w:r>
      <w:r w:rsidRPr="006C6C80">
        <w:rPr>
          <w:rFonts w:ascii="Cambria" w:eastAsia="Cambria" w:hAnsi="Cambria" w:cs="Cambria"/>
          <w:color w:val="000000"/>
          <w:sz w:val="18"/>
          <w:szCs w:val="24"/>
          <w:u w:color="000000"/>
          <w:lang w:val="en-US" w:eastAsia="es-ES"/>
        </w:rPr>
        <w:t>,</w:t>
      </w:r>
      <w:r w:rsidR="006A53CD" w:rsidRPr="006C6C80">
        <w:rPr>
          <w:rFonts w:ascii="Cambria" w:eastAsia="Cambria" w:hAnsi="Cambria" w:cs="Cambria"/>
          <w:color w:val="000000"/>
          <w:sz w:val="18"/>
          <w:szCs w:val="24"/>
          <w:u w:color="000000"/>
          <w:lang w:val="en-US" w:eastAsia="es-ES"/>
        </w:rPr>
        <w:t xml:space="preserve"> by the </w:t>
      </w:r>
      <w:r w:rsidRPr="006C6C80">
        <w:rPr>
          <w:rFonts w:ascii="Cambria" w:eastAsia="Cambria" w:hAnsi="Cambria" w:cs="Cambria"/>
          <w:color w:val="000000"/>
          <w:sz w:val="18"/>
          <w:szCs w:val="24"/>
          <w:u w:color="000000"/>
          <w:lang w:val="en-US" w:eastAsia="es-ES"/>
        </w:rPr>
        <w:t>official</w:t>
      </w:r>
      <w:r w:rsidR="006A53CD" w:rsidRPr="006C6C80">
        <w:rPr>
          <w:rFonts w:ascii="Cambria" w:eastAsia="Cambria" w:hAnsi="Cambria" w:cs="Cambria"/>
          <w:color w:val="000000"/>
          <w:sz w:val="18"/>
          <w:szCs w:val="24"/>
          <w:u w:color="000000"/>
          <w:lang w:val="en-US" w:eastAsia="es-ES"/>
        </w:rPr>
        <w:t xml:space="preserve"> of each institution, </w:t>
      </w:r>
      <w:r w:rsidRPr="006C6C80">
        <w:rPr>
          <w:rFonts w:ascii="Cambria" w:eastAsia="Cambria" w:hAnsi="Cambria" w:cs="Cambria"/>
          <w:color w:val="000000"/>
          <w:sz w:val="18"/>
          <w:szCs w:val="24"/>
          <w:u w:color="000000"/>
          <w:lang w:val="en-US" w:eastAsia="es-ES"/>
        </w:rPr>
        <w:t xml:space="preserve">using </w:t>
      </w:r>
      <w:r w:rsidR="006A53CD" w:rsidRPr="006C6C80">
        <w:rPr>
          <w:rFonts w:ascii="Cambria" w:eastAsia="Cambria" w:hAnsi="Cambria" w:cs="Cambria"/>
          <w:color w:val="000000"/>
          <w:sz w:val="18"/>
          <w:szCs w:val="24"/>
          <w:u w:color="000000"/>
          <w:lang w:val="en-US" w:eastAsia="es-ES"/>
        </w:rPr>
        <w:t xml:space="preserve">in some cases “reports” </w:t>
      </w:r>
      <w:r w:rsidRPr="006C6C80">
        <w:rPr>
          <w:rFonts w:ascii="Cambria" w:eastAsia="Cambria" w:hAnsi="Cambria" w:cs="Cambria"/>
          <w:color w:val="000000"/>
          <w:sz w:val="18"/>
          <w:szCs w:val="24"/>
          <w:u w:color="000000"/>
          <w:lang w:val="en-US" w:eastAsia="es-ES"/>
        </w:rPr>
        <w:t>prepared by different</w:t>
      </w:r>
      <w:r w:rsidR="006A53CD" w:rsidRPr="006C6C80">
        <w:rPr>
          <w:rFonts w:ascii="Cambria" w:eastAsia="Cambria" w:hAnsi="Cambria" w:cs="Cambria"/>
          <w:color w:val="000000"/>
          <w:sz w:val="18"/>
          <w:szCs w:val="24"/>
          <w:u w:color="000000"/>
          <w:lang w:val="en-US" w:eastAsia="es-ES"/>
        </w:rPr>
        <w:t xml:space="preserve"> heads </w:t>
      </w:r>
      <w:r w:rsidRPr="006C6C80">
        <w:rPr>
          <w:rFonts w:ascii="Cambria" w:eastAsia="Cambria" w:hAnsi="Cambria" w:cs="Cambria"/>
          <w:color w:val="000000"/>
          <w:sz w:val="18"/>
          <w:szCs w:val="24"/>
          <w:u w:color="000000"/>
          <w:lang w:val="en-US" w:eastAsia="es-ES"/>
        </w:rPr>
        <w:t>at the institution</w:t>
      </w:r>
      <w:r w:rsidR="006A53CD" w:rsidRPr="006C6C80">
        <w:rPr>
          <w:rFonts w:ascii="Cambria" w:eastAsia="Cambria" w:hAnsi="Cambria" w:cs="Cambria"/>
          <w:color w:val="000000"/>
          <w:sz w:val="18"/>
          <w:szCs w:val="24"/>
          <w:u w:color="000000"/>
          <w:lang w:val="en-US" w:eastAsia="es-ES"/>
        </w:rPr>
        <w:t xml:space="preserve">, </w:t>
      </w:r>
      <w:r w:rsidRPr="006C6C80">
        <w:rPr>
          <w:rFonts w:ascii="Cambria" w:eastAsia="Cambria" w:hAnsi="Cambria" w:cs="Cambria"/>
          <w:color w:val="000000"/>
          <w:sz w:val="18"/>
          <w:szCs w:val="24"/>
          <w:u w:color="000000"/>
          <w:lang w:val="en-US" w:eastAsia="es-ES"/>
        </w:rPr>
        <w:t xml:space="preserve">was a denial to the workers of a </w:t>
      </w:r>
      <w:r w:rsidR="006A53CD" w:rsidRPr="006C6C80">
        <w:rPr>
          <w:rFonts w:ascii="Cambria" w:eastAsia="Cambria" w:hAnsi="Cambria" w:cs="Cambria"/>
          <w:color w:val="000000"/>
          <w:sz w:val="18"/>
          <w:szCs w:val="24"/>
          <w:u w:color="000000"/>
          <w:lang w:val="en-US" w:eastAsia="es-ES"/>
        </w:rPr>
        <w:t>formal proceeding</w:t>
      </w:r>
      <w:r w:rsidRPr="006C6C80">
        <w:rPr>
          <w:rFonts w:ascii="Cambria" w:eastAsia="Cambria" w:hAnsi="Cambria" w:cs="Cambria"/>
          <w:color w:val="000000"/>
          <w:sz w:val="18"/>
          <w:szCs w:val="24"/>
          <w:u w:color="000000"/>
          <w:lang w:val="en-US" w:eastAsia="es-ES"/>
        </w:rPr>
        <w:t xml:space="preserve"> prior to</w:t>
      </w:r>
      <w:r w:rsidR="006A53CD" w:rsidRPr="006C6C80">
        <w:rPr>
          <w:rFonts w:ascii="Cambria" w:eastAsia="Cambria" w:hAnsi="Cambria" w:cs="Cambria"/>
          <w:color w:val="000000"/>
          <w:sz w:val="18"/>
          <w:szCs w:val="24"/>
          <w:u w:color="000000"/>
          <w:lang w:val="en-US" w:eastAsia="es-ES"/>
        </w:rPr>
        <w:t xml:space="preserve"> dismissal</w:t>
      </w:r>
      <w:r w:rsidR="00171DEB" w:rsidRPr="006C6C80">
        <w:rPr>
          <w:rFonts w:ascii="Cambria" w:eastAsia="Cambria" w:hAnsi="Cambria" w:cs="Cambria"/>
          <w:color w:val="000000"/>
          <w:sz w:val="18"/>
          <w:szCs w:val="24"/>
          <w:u w:color="000000"/>
          <w:lang w:val="en-US" w:eastAsia="es-ES"/>
        </w:rPr>
        <w:t xml:space="preserve">. </w:t>
      </w:r>
      <w:r w:rsidR="006A53CD" w:rsidRPr="006C6C80">
        <w:rPr>
          <w:rFonts w:ascii="Cambria" w:eastAsia="Cambria" w:hAnsi="Cambria" w:cs="Cambria"/>
          <w:color w:val="000000"/>
          <w:sz w:val="18"/>
          <w:szCs w:val="24"/>
          <w:u w:color="000000"/>
          <w:lang w:val="en-US" w:eastAsia="es-ES"/>
        </w:rPr>
        <w:t>Once</w:t>
      </w:r>
      <w:r w:rsidRPr="006C6C80">
        <w:rPr>
          <w:rFonts w:ascii="Cambria" w:eastAsia="Cambria" w:hAnsi="Cambria" w:cs="Cambria"/>
          <w:color w:val="000000"/>
          <w:sz w:val="18"/>
          <w:szCs w:val="24"/>
          <w:u w:color="000000"/>
          <w:lang w:val="en-US" w:eastAsia="es-ES"/>
        </w:rPr>
        <w:t xml:space="preserve"> the worker who had supposedly violated the rule was</w:t>
      </w:r>
      <w:r w:rsidR="006A53CD" w:rsidRPr="006C6C80">
        <w:rPr>
          <w:rFonts w:ascii="Cambria" w:eastAsia="Cambria" w:hAnsi="Cambria" w:cs="Cambria"/>
          <w:color w:val="000000"/>
          <w:sz w:val="18"/>
          <w:szCs w:val="24"/>
          <w:u w:color="000000"/>
          <w:lang w:val="en-US" w:eastAsia="es-ES"/>
        </w:rPr>
        <w:t xml:space="preserve"> identified, </w:t>
      </w:r>
      <w:r w:rsidRPr="006C6C80">
        <w:rPr>
          <w:rFonts w:ascii="Cambria" w:eastAsia="Cambria" w:hAnsi="Cambria" w:cs="Cambria"/>
          <w:color w:val="000000"/>
          <w:sz w:val="18"/>
          <w:szCs w:val="24"/>
          <w:u w:color="000000"/>
          <w:lang w:val="en-US" w:eastAsia="es-ES"/>
        </w:rPr>
        <w:t xml:space="preserve">she or he was dismissed by the </w:t>
      </w:r>
      <w:r w:rsidR="006A53CD" w:rsidRPr="006C6C80">
        <w:rPr>
          <w:rFonts w:ascii="Cambria" w:eastAsia="Cambria" w:hAnsi="Cambria" w:cs="Cambria"/>
          <w:color w:val="000000"/>
          <w:sz w:val="18"/>
          <w:szCs w:val="24"/>
          <w:u w:color="000000"/>
          <w:lang w:val="en-US" w:eastAsia="es-ES"/>
        </w:rPr>
        <w:t>deliver</w:t>
      </w:r>
      <w:r w:rsidRPr="006C6C80">
        <w:rPr>
          <w:rFonts w:ascii="Cambria" w:eastAsia="Cambria" w:hAnsi="Cambria" w:cs="Cambria"/>
          <w:color w:val="000000"/>
          <w:sz w:val="18"/>
          <w:szCs w:val="24"/>
          <w:u w:color="000000"/>
          <w:lang w:val="en-US" w:eastAsia="es-ES"/>
        </w:rPr>
        <w:t>y of</w:t>
      </w:r>
      <w:r w:rsidR="006A53CD" w:rsidRPr="006C6C80">
        <w:rPr>
          <w:rFonts w:ascii="Cambria" w:eastAsia="Cambria" w:hAnsi="Cambria" w:cs="Cambria"/>
          <w:color w:val="000000"/>
          <w:sz w:val="18"/>
          <w:szCs w:val="24"/>
          <w:u w:color="000000"/>
          <w:lang w:val="en-US" w:eastAsia="es-ES"/>
        </w:rPr>
        <w:t xml:space="preserve"> a letter, without </w:t>
      </w:r>
      <w:r w:rsidRPr="006C6C80">
        <w:rPr>
          <w:rFonts w:ascii="Cambria" w:eastAsia="Cambria" w:hAnsi="Cambria" w:cs="Cambria"/>
          <w:color w:val="000000"/>
          <w:sz w:val="18"/>
          <w:szCs w:val="24"/>
          <w:u w:color="000000"/>
          <w:lang w:val="en-US" w:eastAsia="es-ES"/>
        </w:rPr>
        <w:t>being allowed to present arguments an</w:t>
      </w:r>
      <w:r w:rsidR="002B074D" w:rsidRPr="006C6C80">
        <w:rPr>
          <w:rFonts w:ascii="Cambria" w:eastAsia="Cambria" w:hAnsi="Cambria" w:cs="Cambria"/>
          <w:color w:val="000000"/>
          <w:sz w:val="18"/>
          <w:szCs w:val="24"/>
          <w:u w:color="000000"/>
          <w:lang w:val="en-US" w:eastAsia="es-ES"/>
        </w:rPr>
        <w:t>d evidence for her or his defens</w:t>
      </w:r>
      <w:r w:rsidRPr="006C6C80">
        <w:rPr>
          <w:rFonts w:ascii="Cambria" w:eastAsia="Cambria" w:hAnsi="Cambria" w:cs="Cambria"/>
          <w:color w:val="000000"/>
          <w:sz w:val="18"/>
          <w:szCs w:val="24"/>
          <w:u w:color="000000"/>
          <w:lang w:val="en-US" w:eastAsia="es-ES"/>
        </w:rPr>
        <w:t>e</w:t>
      </w:r>
      <w:r w:rsidR="00171DEB" w:rsidRPr="006C6C80">
        <w:rPr>
          <w:rFonts w:ascii="Cambria" w:eastAsia="Cambria" w:hAnsi="Cambria" w:cs="Cambria"/>
          <w:color w:val="000000"/>
          <w:sz w:val="18"/>
          <w:szCs w:val="24"/>
          <w:u w:color="000000"/>
          <w:lang w:val="en-US" w:eastAsia="es-ES"/>
        </w:rPr>
        <w:t xml:space="preserve"> (…)</w:t>
      </w:r>
      <w:r w:rsidR="006A53CD" w:rsidRPr="006C6C80">
        <w:rPr>
          <w:rFonts w:ascii="Cambria" w:eastAsia="Cambria" w:hAnsi="Cambria" w:cs="Cambria"/>
          <w:color w:val="000000"/>
          <w:sz w:val="18"/>
          <w:szCs w:val="24"/>
          <w:u w:color="000000"/>
          <w:lang w:val="en-US" w:eastAsia="es-ES"/>
        </w:rPr>
        <w:t>.</w:t>
      </w:r>
      <w:r w:rsidR="00171DEB" w:rsidRPr="006C6C80">
        <w:rPr>
          <w:szCs w:val="24"/>
          <w:u w:color="000000"/>
          <w:vertAlign w:val="superscript"/>
          <w:lang w:val="en-US" w:eastAsia="es-ES"/>
        </w:rPr>
        <w:footnoteReference w:id="52"/>
      </w:r>
    </w:p>
    <w:p w:rsidR="00171DEB" w:rsidRPr="006C6C80" w:rsidRDefault="00171DEB"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rsidR="00923219" w:rsidRPr="006C6C80" w:rsidRDefault="006A53CD" w:rsidP="00B54921">
      <w:pPr>
        <w:pStyle w:val="parrafos"/>
        <w:numPr>
          <w:ilvl w:val="0"/>
          <w:numId w:val="56"/>
        </w:numPr>
        <w:tabs>
          <w:tab w:val="left" w:pos="720"/>
        </w:tabs>
        <w:ind w:left="0" w:firstLine="0"/>
        <w:rPr>
          <w:lang w:val="en-US"/>
        </w:rPr>
      </w:pPr>
      <w:r w:rsidRPr="006C6C80">
        <w:rPr>
          <w:lang w:val="en-US"/>
        </w:rPr>
        <w:t xml:space="preserve">In the instant case, the IACHR recalls that after ruling that the strike was unlawful, on May 13, 1996, the First Chamber of the Labor and Social Welfare Appeals Court set a time-limit of twenty days for the Judiciary to terminate the labor contracts of the </w:t>
      </w:r>
      <w:r w:rsidR="003B5C34">
        <w:rPr>
          <w:lang w:val="en-US"/>
        </w:rPr>
        <w:t xml:space="preserve">striking </w:t>
      </w:r>
      <w:r w:rsidRPr="006C6C80">
        <w:rPr>
          <w:lang w:val="en-US"/>
        </w:rPr>
        <w:t>employees, and on September 1, 1999, the Supreme Court of Justice proceeded to implement the dismissal of four hundred four employees, including the alleged victims</w:t>
      </w:r>
      <w:r w:rsidR="00650A82" w:rsidRPr="006C6C80">
        <w:rPr>
          <w:lang w:val="en-US"/>
        </w:rPr>
        <w:t xml:space="preserve">. </w:t>
      </w:r>
    </w:p>
    <w:p w:rsidR="004A6BB4" w:rsidRPr="006C6C80" w:rsidRDefault="004A6BB4" w:rsidP="00B54921">
      <w:pPr>
        <w:pStyle w:val="parrafos"/>
        <w:tabs>
          <w:tab w:val="left" w:pos="720"/>
        </w:tabs>
        <w:rPr>
          <w:lang w:val="en-US"/>
        </w:rPr>
      </w:pPr>
    </w:p>
    <w:p w:rsidR="00C416C2" w:rsidRPr="006C6C80" w:rsidRDefault="006A53CD" w:rsidP="00B54921">
      <w:pPr>
        <w:pStyle w:val="parrafos"/>
        <w:numPr>
          <w:ilvl w:val="0"/>
          <w:numId w:val="56"/>
        </w:numPr>
        <w:tabs>
          <w:tab w:val="left" w:pos="720"/>
        </w:tabs>
        <w:ind w:left="0" w:firstLine="0"/>
        <w:rPr>
          <w:lang w:val="en-US"/>
        </w:rPr>
      </w:pPr>
      <w:r w:rsidRPr="006C6C80">
        <w:rPr>
          <w:lang w:val="en-US"/>
        </w:rPr>
        <w:t>The Commission underscores that the alleged victims were not subjected to an administrative procedure prior to the sanction of dismissal</w:t>
      </w:r>
      <w:r w:rsidR="006A618A">
        <w:rPr>
          <w:lang w:val="en-US"/>
        </w:rPr>
        <w:t>,</w:t>
      </w:r>
      <w:r w:rsidRPr="006C6C80">
        <w:rPr>
          <w:lang w:val="en-US"/>
        </w:rPr>
        <w:t xml:space="preserve"> and therefore they were not notified of the start of a disciplinary procedure against them nor did they have the opportunity to defend themselves regarding this</w:t>
      </w:r>
      <w:r w:rsidR="004A6BB4" w:rsidRPr="006C6C80">
        <w:rPr>
          <w:lang w:val="en-US"/>
        </w:rPr>
        <w:t xml:space="preserve">. </w:t>
      </w:r>
      <w:r w:rsidR="00D81718" w:rsidRPr="006C6C80">
        <w:rPr>
          <w:lang w:val="en-US"/>
        </w:rPr>
        <w:t>This led to the dismissal of at least 27 employees who had not participated in the strike because their name</w:t>
      </w:r>
      <w:r w:rsidR="00AB4458">
        <w:rPr>
          <w:lang w:val="en-US"/>
        </w:rPr>
        <w:t>s had been mistakenly included o</w:t>
      </w:r>
      <w:r w:rsidR="00D81718" w:rsidRPr="006C6C80">
        <w:rPr>
          <w:lang w:val="en-US"/>
        </w:rPr>
        <w:t>n the lists of strikers.</w:t>
      </w:r>
    </w:p>
    <w:p w:rsidR="00C416C2" w:rsidRPr="006C6C80" w:rsidRDefault="00C416C2" w:rsidP="00B54921">
      <w:pPr>
        <w:pStyle w:val="ListParagraph"/>
        <w:tabs>
          <w:tab w:val="left" w:pos="720"/>
        </w:tabs>
      </w:pPr>
    </w:p>
    <w:p w:rsidR="0046072D" w:rsidRPr="006C6C80" w:rsidRDefault="00D81718" w:rsidP="00B54921">
      <w:pPr>
        <w:pStyle w:val="parrafos"/>
        <w:numPr>
          <w:ilvl w:val="0"/>
          <w:numId w:val="56"/>
        </w:numPr>
        <w:tabs>
          <w:tab w:val="left" w:pos="720"/>
        </w:tabs>
        <w:ind w:left="0" w:firstLine="0"/>
        <w:rPr>
          <w:lang w:val="en-US"/>
        </w:rPr>
      </w:pPr>
      <w:r w:rsidRPr="006C6C80">
        <w:rPr>
          <w:lang w:val="en-US"/>
        </w:rPr>
        <w:t>The IACHR</w:t>
      </w:r>
      <w:r w:rsidR="00CD6BAA" w:rsidRPr="006C6C80">
        <w:rPr>
          <w:lang w:val="en-US"/>
        </w:rPr>
        <w:t xml:space="preserve"> highlights that, although out of a </w:t>
      </w:r>
      <w:r w:rsidRPr="006C6C80">
        <w:rPr>
          <w:lang w:val="en-US"/>
        </w:rPr>
        <w:t>total of 93</w:t>
      </w:r>
      <w:r w:rsidR="00CD6BAA" w:rsidRPr="006C6C80">
        <w:rPr>
          <w:lang w:val="en-US"/>
        </w:rPr>
        <w:t xml:space="preserve"> alleged victims, 28 were rehired, 65 were not, in spite of the fact that their dismissal took place in a proce</w:t>
      </w:r>
      <w:r w:rsidR="006A618A">
        <w:rPr>
          <w:lang w:val="en-US"/>
        </w:rPr>
        <w:t>eding</w:t>
      </w:r>
      <w:r w:rsidR="00CD6BAA" w:rsidRPr="006C6C80">
        <w:rPr>
          <w:lang w:val="en-US"/>
        </w:rPr>
        <w:t xml:space="preserve"> without any</w:t>
      </w:r>
      <w:r w:rsidR="005738D0" w:rsidRPr="006C6C80">
        <w:rPr>
          <w:lang w:val="en-US"/>
        </w:rPr>
        <w:t xml:space="preserve"> of</w:t>
      </w:r>
      <w:r w:rsidR="00CD6BAA" w:rsidRPr="006C6C80">
        <w:rPr>
          <w:lang w:val="en-US"/>
        </w:rPr>
        <w:t xml:space="preserve"> the guarantees of due process of law</w:t>
      </w:r>
      <w:r w:rsidR="00450207" w:rsidRPr="006C6C80">
        <w:rPr>
          <w:lang w:val="en-US"/>
        </w:rPr>
        <w:t xml:space="preserve">. </w:t>
      </w:r>
      <w:r w:rsidR="00CD6BAA" w:rsidRPr="006C6C80">
        <w:rPr>
          <w:lang w:val="en-US"/>
        </w:rPr>
        <w:t xml:space="preserve">The Commission considers that the argument whereby it was not necessary to conduct a prior procedure with the guarantees of due process </w:t>
      </w:r>
      <w:r w:rsidR="006A618A">
        <w:rPr>
          <w:lang w:val="en-US"/>
        </w:rPr>
        <w:t>because the cause of dismissal had already been provided for</w:t>
      </w:r>
      <w:r w:rsidR="00CD6BAA" w:rsidRPr="006C6C80">
        <w:rPr>
          <w:lang w:val="en-US"/>
        </w:rPr>
        <w:t xml:space="preserve"> in the applicable </w:t>
      </w:r>
      <w:r w:rsidR="006A618A">
        <w:rPr>
          <w:lang w:val="en-US"/>
        </w:rPr>
        <w:t>law</w:t>
      </w:r>
      <w:r w:rsidR="00CD6BAA" w:rsidRPr="006C6C80">
        <w:rPr>
          <w:lang w:val="en-US"/>
        </w:rPr>
        <w:t xml:space="preserve"> and was a direct consequence of the ruling on the strike’s unlawfulness </w:t>
      </w:r>
      <w:r w:rsidR="006A618A">
        <w:rPr>
          <w:lang w:val="en-US"/>
        </w:rPr>
        <w:t xml:space="preserve">does not provide </w:t>
      </w:r>
      <w:r w:rsidR="006A618A">
        <w:rPr>
          <w:lang w:val="en-US"/>
        </w:rPr>
        <w:lastRenderedPageBreak/>
        <w:t>grounds</w:t>
      </w:r>
      <w:r w:rsidR="00CD6BAA" w:rsidRPr="006C6C80">
        <w:rPr>
          <w:lang w:val="en-US"/>
        </w:rPr>
        <w:t xml:space="preserve"> for depriving the victims of their possibility to defend themselves about whether or not they were </w:t>
      </w:r>
      <w:r w:rsidR="006A618A">
        <w:rPr>
          <w:lang w:val="en-US"/>
        </w:rPr>
        <w:t>involved</w:t>
      </w:r>
      <w:r w:rsidR="00CD6BAA" w:rsidRPr="006C6C80">
        <w:rPr>
          <w:lang w:val="en-US"/>
        </w:rPr>
        <w:t xml:space="preserve"> in the above-mentioned case and whether or not the</w:t>
      </w:r>
      <w:r w:rsidR="0046072D" w:rsidRPr="006C6C80">
        <w:rPr>
          <w:lang w:val="en-US"/>
        </w:rPr>
        <w:t xml:space="preserve"> </w:t>
      </w:r>
      <w:r w:rsidR="00CD6BAA" w:rsidRPr="006C6C80">
        <w:rPr>
          <w:lang w:val="en-US"/>
        </w:rPr>
        <w:t>case should entail a sanction</w:t>
      </w:r>
      <w:r w:rsidR="0046072D" w:rsidRPr="006C6C80">
        <w:rPr>
          <w:lang w:val="en-US"/>
        </w:rPr>
        <w:t xml:space="preserve">. </w:t>
      </w:r>
      <w:r w:rsidR="00CD6BAA" w:rsidRPr="006C6C80">
        <w:rPr>
          <w:lang w:val="en-US"/>
        </w:rPr>
        <w:t>This is even more evident</w:t>
      </w:r>
      <w:r w:rsidR="006A618A">
        <w:rPr>
          <w:lang w:val="en-US"/>
        </w:rPr>
        <w:t xml:space="preserve"> when</w:t>
      </w:r>
      <w:r w:rsidR="00CD6BAA" w:rsidRPr="006C6C80">
        <w:rPr>
          <w:lang w:val="en-US"/>
        </w:rPr>
        <w:t xml:space="preserve"> taking into account that the imposition of the sanction was not mandatory acco</w:t>
      </w:r>
      <w:r w:rsidR="006A618A">
        <w:rPr>
          <w:lang w:val="en-US"/>
        </w:rPr>
        <w:t>rding to the applicable law</w:t>
      </w:r>
      <w:r w:rsidR="0046072D" w:rsidRPr="006C6C80">
        <w:rPr>
          <w:lang w:val="en-US"/>
        </w:rPr>
        <w:t xml:space="preserve">, </w:t>
      </w:r>
      <w:r w:rsidR="005738D0" w:rsidRPr="006C6C80">
        <w:rPr>
          <w:lang w:val="en-US"/>
        </w:rPr>
        <w:t>but rath</w:t>
      </w:r>
      <w:r w:rsidR="00CD6BAA" w:rsidRPr="006C6C80">
        <w:rPr>
          <w:lang w:val="en-US"/>
        </w:rPr>
        <w:t xml:space="preserve">er that it was a power, </w:t>
      </w:r>
      <w:r w:rsidR="006A618A">
        <w:rPr>
          <w:lang w:val="en-US"/>
        </w:rPr>
        <w:t>all the more reason for requiring its review</w:t>
      </w:r>
      <w:r w:rsidR="005738D0" w:rsidRPr="006C6C80">
        <w:rPr>
          <w:lang w:val="en-US"/>
        </w:rPr>
        <w:t xml:space="preserve"> in the framework of a proceeding with due guarantees according to the terms </w:t>
      </w:r>
      <w:r w:rsidR="006A618A">
        <w:rPr>
          <w:lang w:val="en-US"/>
        </w:rPr>
        <w:t xml:space="preserve">indicated </w:t>
      </w:r>
      <w:r w:rsidR="005738D0" w:rsidRPr="006C6C80">
        <w:rPr>
          <w:lang w:val="en-US"/>
        </w:rPr>
        <w:t>above</w:t>
      </w:r>
      <w:r w:rsidR="0046072D" w:rsidRPr="006C6C80">
        <w:rPr>
          <w:lang w:val="en-US"/>
        </w:rPr>
        <w:t xml:space="preserve">. </w:t>
      </w:r>
    </w:p>
    <w:p w:rsidR="0046072D" w:rsidRPr="006C6C80" w:rsidRDefault="0046072D" w:rsidP="0046072D">
      <w:pPr>
        <w:pStyle w:val="ListParagraph"/>
      </w:pPr>
    </w:p>
    <w:p w:rsidR="0000255A" w:rsidRPr="006C6C80" w:rsidRDefault="005738D0" w:rsidP="00B54921">
      <w:pPr>
        <w:pStyle w:val="parrafos"/>
        <w:numPr>
          <w:ilvl w:val="0"/>
          <w:numId w:val="56"/>
        </w:numPr>
        <w:tabs>
          <w:tab w:val="left" w:pos="720"/>
        </w:tabs>
        <w:ind w:left="0" w:firstLine="0"/>
        <w:rPr>
          <w:lang w:val="en-US"/>
        </w:rPr>
      </w:pPr>
      <w:r w:rsidRPr="006C6C80">
        <w:rPr>
          <w:lang w:val="en-US"/>
        </w:rPr>
        <w:t xml:space="preserve">By virtue of what has been indicated, the Commission concludes that the state violated the right to be heard, as well as the right </w:t>
      </w:r>
      <w:r w:rsidR="006A618A">
        <w:rPr>
          <w:lang w:val="en-US"/>
        </w:rPr>
        <w:t>of</w:t>
      </w:r>
      <w:r w:rsidRPr="006C6C80">
        <w:rPr>
          <w:lang w:val="en-US"/>
        </w:rPr>
        <w:t xml:space="preserve"> defense, as established in Articles</w:t>
      </w:r>
      <w:r w:rsidRPr="006C6C80">
        <w:rPr>
          <w:rFonts w:cs="Verdana"/>
          <w:lang w:val="en-US"/>
        </w:rPr>
        <w:t xml:space="preserve"> 8.1 and</w:t>
      </w:r>
      <w:r w:rsidR="0000255A" w:rsidRPr="006C6C80">
        <w:rPr>
          <w:rFonts w:cs="Verdana"/>
          <w:lang w:val="en-US"/>
        </w:rPr>
        <w:t xml:space="preserve"> 8.2 </w:t>
      </w:r>
      <w:r w:rsidRPr="006C6C80">
        <w:rPr>
          <w:rFonts w:cs="Verdana"/>
          <w:lang w:val="en-US"/>
        </w:rPr>
        <w:t>(</w:t>
      </w:r>
      <w:r w:rsidR="0000255A" w:rsidRPr="006C6C80">
        <w:rPr>
          <w:rFonts w:cs="Verdana"/>
          <w:lang w:val="en-US"/>
        </w:rPr>
        <w:t xml:space="preserve">b) </w:t>
      </w:r>
      <w:r w:rsidRPr="006C6C80">
        <w:rPr>
          <w:rFonts w:cs="Verdana"/>
          <w:lang w:val="en-US"/>
        </w:rPr>
        <w:t>and</w:t>
      </w:r>
      <w:r w:rsidR="0000255A" w:rsidRPr="006C6C80">
        <w:rPr>
          <w:rFonts w:cs="Verdana"/>
          <w:lang w:val="en-US"/>
        </w:rPr>
        <w:t xml:space="preserve"> </w:t>
      </w:r>
      <w:r w:rsidRPr="006C6C80">
        <w:rPr>
          <w:rFonts w:cs="Verdana"/>
          <w:lang w:val="en-US"/>
        </w:rPr>
        <w:t>(</w:t>
      </w:r>
      <w:r w:rsidR="0000255A" w:rsidRPr="006C6C80">
        <w:rPr>
          <w:rFonts w:cs="Verdana"/>
          <w:lang w:val="en-US"/>
        </w:rPr>
        <w:t xml:space="preserve">c) </w:t>
      </w:r>
      <w:r w:rsidRPr="006C6C80">
        <w:rPr>
          <w:rFonts w:cs="Verdana"/>
          <w:lang w:val="en-US"/>
        </w:rPr>
        <w:t>of the American Convention, in connection with the obligations set forth in Article</w:t>
      </w:r>
      <w:r w:rsidR="0000255A" w:rsidRPr="006C6C80">
        <w:rPr>
          <w:rFonts w:cs="Verdana"/>
          <w:lang w:val="en-US"/>
        </w:rPr>
        <w:t xml:space="preserve"> 1.1 </w:t>
      </w:r>
      <w:r w:rsidRPr="006C6C80">
        <w:rPr>
          <w:rFonts w:cs="Verdana"/>
          <w:lang w:val="en-US"/>
        </w:rPr>
        <w:t>of the same instrument, to the detriment of the 65 employees of the Judiciary who were dismissed from their jobs and who were not later rehired</w:t>
      </w:r>
      <w:r w:rsidR="00E515E1" w:rsidRPr="006C6C80">
        <w:rPr>
          <w:rFonts w:cs="Verdana"/>
          <w:lang w:val="en-US"/>
        </w:rPr>
        <w:t xml:space="preserve">. </w:t>
      </w:r>
    </w:p>
    <w:p w:rsidR="00130FA6" w:rsidRPr="006C6C80" w:rsidRDefault="00130FA6" w:rsidP="00130FA6">
      <w:pPr>
        <w:pStyle w:val="ListParagraph"/>
      </w:pPr>
    </w:p>
    <w:p w:rsidR="00130FA6" w:rsidRPr="006C6C80" w:rsidRDefault="005738D0" w:rsidP="00B54921">
      <w:pPr>
        <w:pStyle w:val="parrafos"/>
        <w:numPr>
          <w:ilvl w:val="0"/>
          <w:numId w:val="56"/>
        </w:numPr>
        <w:tabs>
          <w:tab w:val="left" w:pos="720"/>
        </w:tabs>
        <w:ind w:left="0" w:firstLine="0"/>
        <w:rPr>
          <w:lang w:val="en-US"/>
        </w:rPr>
      </w:pPr>
      <w:r w:rsidRPr="006C6C80">
        <w:rPr>
          <w:lang w:val="en-US"/>
        </w:rPr>
        <w:t>As for the allegation regarding the absence of independence and impartiality of the Supreme Court of Justice to hear the dispute, the Commission observes that, although as the employer it was a party clearly interested in the outcome of the proceeding, the reasons for which said Court dismissed the motion to appeal had to do with the fact that said motion did not proceed against the action being appealed</w:t>
      </w:r>
      <w:r w:rsidR="00C31AC4" w:rsidRPr="006C6C80">
        <w:rPr>
          <w:lang w:val="en-US"/>
        </w:rPr>
        <w:t>.</w:t>
      </w:r>
      <w:r w:rsidRPr="006C6C80">
        <w:rPr>
          <w:lang w:val="en-US"/>
        </w:rPr>
        <w:t xml:space="preserve"> As a result, the Commission understands that, under domestic law, the Supreme Court of Justice was not called upon to provide substantive rulings on the dispute</w:t>
      </w:r>
      <w:r w:rsidR="00180A17">
        <w:rPr>
          <w:lang w:val="en-US"/>
        </w:rPr>
        <w:t>,</w:t>
      </w:r>
      <w:r w:rsidRPr="006C6C80">
        <w:rPr>
          <w:lang w:val="en-US"/>
        </w:rPr>
        <w:t xml:space="preserve"> and therefore</w:t>
      </w:r>
      <w:r w:rsidR="00C31AC4" w:rsidRPr="006C6C80">
        <w:rPr>
          <w:lang w:val="en-US"/>
        </w:rPr>
        <w:t xml:space="preserve"> </w:t>
      </w:r>
      <w:r w:rsidRPr="006C6C80">
        <w:rPr>
          <w:lang w:val="en-US"/>
        </w:rPr>
        <w:t>it does not find that the Court’s intervention, under the circumstance</w:t>
      </w:r>
      <w:r w:rsidR="00BF631E" w:rsidRPr="006C6C80">
        <w:rPr>
          <w:lang w:val="en-US"/>
        </w:rPr>
        <w:t>s</w:t>
      </w:r>
      <w:r w:rsidRPr="006C6C80">
        <w:rPr>
          <w:lang w:val="en-US"/>
        </w:rPr>
        <w:t xml:space="preserve"> of the case, would have undermine</w:t>
      </w:r>
      <w:r w:rsidR="006C6A6C">
        <w:rPr>
          <w:lang w:val="en-US"/>
        </w:rPr>
        <w:t>d</w:t>
      </w:r>
      <w:r w:rsidRPr="006C6C80">
        <w:rPr>
          <w:lang w:val="en-US"/>
        </w:rPr>
        <w:t xml:space="preserve"> the principles of independence and impartiality</w:t>
      </w:r>
      <w:r w:rsidR="00892E4F" w:rsidRPr="006C6C80">
        <w:rPr>
          <w:lang w:val="en-US"/>
        </w:rPr>
        <w:t xml:space="preserve">. </w:t>
      </w:r>
    </w:p>
    <w:p w:rsidR="00FD0030" w:rsidRDefault="00FD0030" w:rsidP="00B54921">
      <w:pPr>
        <w:tabs>
          <w:tab w:val="left" w:pos="720"/>
        </w:tabs>
        <w:rPr>
          <w:lang w:eastAsia="es-ES"/>
        </w:rPr>
      </w:pPr>
    </w:p>
    <w:p w:rsidR="008B1405" w:rsidRPr="006C6C80" w:rsidRDefault="00BF631E"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rPr>
          <w:lang w:val="en-US"/>
        </w:rPr>
      </w:pPr>
      <w:bookmarkStart w:id="22" w:name="_Toc18936473"/>
      <w:r w:rsidRPr="006C6C80">
        <w:rPr>
          <w:lang w:val="en-US"/>
        </w:rPr>
        <w:t>The right to strike</w:t>
      </w:r>
      <w:r w:rsidR="005D34E0" w:rsidRPr="006C6C80">
        <w:rPr>
          <w:rStyle w:val="FootnoteReference"/>
          <w:lang w:val="en-US"/>
        </w:rPr>
        <w:footnoteReference w:id="53"/>
      </w:r>
      <w:bookmarkEnd w:id="22"/>
      <w:r w:rsidR="005D34E0" w:rsidRPr="006C6C80">
        <w:rPr>
          <w:lang w:val="en-US"/>
        </w:rPr>
        <w:t xml:space="preserve"> </w:t>
      </w:r>
      <w:r w:rsidR="009061A7">
        <w:rPr>
          <w:lang w:val="en-US"/>
        </w:rPr>
        <w:t>and the right to work</w:t>
      </w:r>
    </w:p>
    <w:p w:rsidR="00A97927" w:rsidRPr="006C6C80" w:rsidRDefault="00A97927" w:rsidP="00BF631E">
      <w:pPr>
        <w:tabs>
          <w:tab w:val="left" w:pos="1135"/>
        </w:tabs>
        <w:rPr>
          <w:sz w:val="20"/>
          <w:szCs w:val="20"/>
        </w:rPr>
      </w:pPr>
    </w:p>
    <w:p w:rsidR="0025752E" w:rsidRPr="006C6C80" w:rsidRDefault="00BF631E" w:rsidP="00B54921">
      <w:pPr>
        <w:pStyle w:val="parrafos"/>
        <w:numPr>
          <w:ilvl w:val="0"/>
          <w:numId w:val="56"/>
        </w:numPr>
        <w:tabs>
          <w:tab w:val="left" w:pos="720"/>
        </w:tabs>
        <w:ind w:left="0" w:firstLine="0"/>
        <w:rPr>
          <w:lang w:val="en-US"/>
        </w:rPr>
      </w:pPr>
      <w:r w:rsidRPr="006C6C80">
        <w:rPr>
          <w:lang w:val="en-US"/>
        </w:rPr>
        <w:t xml:space="preserve">Article </w:t>
      </w:r>
      <w:r w:rsidR="00BE0B86" w:rsidRPr="006C6C80">
        <w:rPr>
          <w:lang w:val="en-US"/>
        </w:rPr>
        <w:t xml:space="preserve">26 </w:t>
      </w:r>
      <w:r w:rsidR="00414B1F" w:rsidRPr="006C6C80">
        <w:rPr>
          <w:lang w:val="en-US"/>
        </w:rPr>
        <w:t>of the American Convention establishes an obligation for states parties to</w:t>
      </w:r>
      <w:r w:rsidR="00A15692">
        <w:rPr>
          <w:lang w:val="en-US"/>
        </w:rPr>
        <w:t xml:space="preserve"> achieve progressively the realization of </w:t>
      </w:r>
      <w:r w:rsidR="00414B1F" w:rsidRPr="006C6C80">
        <w:rPr>
          <w:lang w:val="en-US"/>
        </w:rPr>
        <w:t>the rights contained in said norm. Both bodies of the inter-American system have reaffirmed their competence to rule on possible violations of Article</w:t>
      </w:r>
      <w:r w:rsidR="00BE0B86" w:rsidRPr="006C6C80">
        <w:rPr>
          <w:rFonts w:cs="Arial"/>
          <w:snapToGrid w:val="0"/>
          <w:lang w:val="en-US"/>
        </w:rPr>
        <w:t xml:space="preserve"> 26 </w:t>
      </w:r>
      <w:r w:rsidR="00414B1F" w:rsidRPr="006C6C80">
        <w:rPr>
          <w:rFonts w:cs="Arial"/>
          <w:snapToGrid w:val="0"/>
          <w:lang w:val="en-US"/>
        </w:rPr>
        <w:t>of the American Convention in the framework of the system of individual petitions and cases</w:t>
      </w:r>
      <w:r w:rsidR="00BE0B86" w:rsidRPr="006C6C80">
        <w:rPr>
          <w:rFonts w:cs="Arial"/>
          <w:i/>
          <w:snapToGrid w:val="0"/>
          <w:lang w:val="en-US"/>
        </w:rPr>
        <w:t xml:space="preserve">. </w:t>
      </w:r>
      <w:r w:rsidR="00414B1F" w:rsidRPr="006C6C80">
        <w:rPr>
          <w:bdr w:val="none" w:sz="0" w:space="0" w:color="auto" w:frame="1"/>
          <w:lang w:val="en-US"/>
        </w:rPr>
        <w:t>In its rulings on the matter</w:t>
      </w:r>
      <w:r w:rsidR="00BE0B86" w:rsidRPr="006C6C80">
        <w:rPr>
          <w:bdr w:val="none" w:sz="0" w:space="0" w:color="auto" w:frame="1"/>
          <w:lang w:val="en-US"/>
        </w:rPr>
        <w:t xml:space="preserve">, </w:t>
      </w:r>
      <w:r w:rsidR="00414B1F" w:rsidRPr="006C6C80">
        <w:rPr>
          <w:bdr w:val="none" w:sz="0" w:space="0" w:color="auto" w:frame="1"/>
          <w:lang w:val="en-US"/>
        </w:rPr>
        <w:t>the Court has emphasized the interdependence and indivisibility of economic, social, and cultural rights with respect to civil and political rights.</w:t>
      </w:r>
      <w:r w:rsidR="00BE0B86" w:rsidRPr="006C6C80">
        <w:rPr>
          <w:rStyle w:val="FootnoteReference"/>
          <w:rFonts w:cs="Arial"/>
          <w:snapToGrid w:val="0"/>
          <w:bdr w:val="none" w:sz="0" w:space="0" w:color="auto" w:frame="1"/>
          <w:lang w:val="en-US"/>
        </w:rPr>
        <w:footnoteReference w:id="54"/>
      </w:r>
    </w:p>
    <w:p w:rsidR="00D10578" w:rsidRPr="006C6C80" w:rsidRDefault="00D10578" w:rsidP="00D10578">
      <w:pPr>
        <w:pStyle w:val="parrafos"/>
        <w:tabs>
          <w:tab w:val="left" w:pos="720"/>
        </w:tabs>
        <w:rPr>
          <w:lang w:val="en-US"/>
        </w:rPr>
      </w:pPr>
    </w:p>
    <w:p w:rsidR="00D10578" w:rsidRPr="006C6C80" w:rsidRDefault="00414B1F" w:rsidP="00C35054">
      <w:pPr>
        <w:pStyle w:val="parrafos"/>
        <w:numPr>
          <w:ilvl w:val="0"/>
          <w:numId w:val="56"/>
        </w:numPr>
        <w:tabs>
          <w:tab w:val="left" w:pos="720"/>
        </w:tabs>
        <w:ind w:left="0" w:firstLine="0"/>
        <w:rPr>
          <w:lang w:val="en-US"/>
        </w:rPr>
      </w:pPr>
      <w:r w:rsidRPr="006C6C80">
        <w:rPr>
          <w:lang w:val="en-US"/>
        </w:rPr>
        <w:t>The Commission starts by highlight</w:t>
      </w:r>
      <w:r w:rsidR="00C76E29" w:rsidRPr="006C6C80">
        <w:rPr>
          <w:lang w:val="en-US"/>
        </w:rPr>
        <w:t>ing</w:t>
      </w:r>
      <w:r w:rsidRPr="006C6C80">
        <w:rPr>
          <w:lang w:val="en-US"/>
        </w:rPr>
        <w:t xml:space="preserve"> that the right to strike is protected by Article 26 of the American Convention, whereas Article 45, subparagraph (c) of the OAS Charter expressly integrates it when it provides that: </w:t>
      </w:r>
      <w:r w:rsidRPr="006C6C80">
        <w:rPr>
          <w:color w:val="auto"/>
          <w:lang w:val="en-US"/>
        </w:rPr>
        <w:t>“</w:t>
      </w:r>
      <w:r w:rsidR="00CB1114" w:rsidRPr="006C6C80">
        <w:rPr>
          <w:color w:val="auto"/>
          <w:shd w:val="clear" w:color="auto" w:fill="FFFFFF"/>
          <w:lang w:val="en-US"/>
        </w:rPr>
        <w:t>Employers and workers, both rural and urban, have the right to associate themselves freely for the defense and promotion of their interests, including the right to collective bargaining and the workers' right to strike</w:t>
      </w:r>
      <w:r w:rsidR="00D325AD" w:rsidRPr="006C6C80">
        <w:rPr>
          <w:color w:val="auto"/>
          <w:lang w:val="en-US"/>
        </w:rPr>
        <w:t>.</w:t>
      </w:r>
      <w:r w:rsidR="00C35054" w:rsidRPr="006C6C80">
        <w:rPr>
          <w:color w:val="auto"/>
          <w:lang w:val="en-US"/>
        </w:rPr>
        <w:t>”</w:t>
      </w:r>
      <w:r w:rsidR="00C35054" w:rsidRPr="006C6C80">
        <w:rPr>
          <w:rStyle w:val="FootnoteReference"/>
          <w:lang w:val="en-US" w:eastAsia="es-ES"/>
        </w:rPr>
        <w:footnoteReference w:id="55"/>
      </w:r>
    </w:p>
    <w:p w:rsidR="0025752E" w:rsidRPr="006C6C80" w:rsidRDefault="00AB4458" w:rsidP="00AB4458">
      <w:pPr>
        <w:pStyle w:val="parrafos"/>
        <w:tabs>
          <w:tab w:val="clear" w:pos="360"/>
          <w:tab w:val="left" w:pos="3004"/>
        </w:tabs>
        <w:rPr>
          <w:lang w:val="en-US"/>
        </w:rPr>
      </w:pPr>
      <w:r>
        <w:rPr>
          <w:lang w:val="en-US"/>
        </w:rPr>
        <w:tab/>
      </w:r>
    </w:p>
    <w:p w:rsidR="0025752E" w:rsidRPr="006C6C80" w:rsidRDefault="00D325AD" w:rsidP="00B54921">
      <w:pPr>
        <w:pStyle w:val="parrafos"/>
        <w:numPr>
          <w:ilvl w:val="0"/>
          <w:numId w:val="56"/>
        </w:numPr>
        <w:tabs>
          <w:tab w:val="left" w:pos="720"/>
        </w:tabs>
        <w:ind w:left="0" w:firstLine="0"/>
        <w:rPr>
          <w:lang w:val="en-US"/>
        </w:rPr>
      </w:pPr>
      <w:r w:rsidRPr="006C6C80">
        <w:rPr>
          <w:lang w:val="en-US"/>
        </w:rPr>
        <w:t>Once established, it must be determined if the state concerned failed to fulfill its obligation to “</w:t>
      </w:r>
      <w:r w:rsidR="00704A4F">
        <w:rPr>
          <w:lang w:val="en-US"/>
        </w:rPr>
        <w:t xml:space="preserve">achieve </w:t>
      </w:r>
      <w:r w:rsidRPr="006C6C80">
        <w:rPr>
          <w:lang w:val="en-US"/>
        </w:rPr>
        <w:t xml:space="preserve">progressively” the full </w:t>
      </w:r>
      <w:r w:rsidR="00704A4F">
        <w:rPr>
          <w:lang w:val="en-US"/>
        </w:rPr>
        <w:t>realization</w:t>
      </w:r>
      <w:r w:rsidRPr="006C6C80">
        <w:rPr>
          <w:lang w:val="en-US"/>
        </w:rPr>
        <w:t xml:space="preserve"> of said right or those general obligations to respect and guarantee it. At this second level of review, the nature and scope of the obligations enforceable upon the state under Articles </w:t>
      </w:r>
      <w:r w:rsidR="006E3921" w:rsidRPr="006C6C80">
        <w:rPr>
          <w:lang w:val="en-US"/>
        </w:rPr>
        <w:t>1.1, 2</w:t>
      </w:r>
      <w:r w:rsidRPr="006C6C80">
        <w:rPr>
          <w:lang w:val="en-US"/>
        </w:rPr>
        <w:t>, and</w:t>
      </w:r>
      <w:r w:rsidR="006E3921" w:rsidRPr="006C6C80">
        <w:rPr>
          <w:lang w:val="en-US"/>
        </w:rPr>
        <w:t xml:space="preserve"> 26 </w:t>
      </w:r>
      <w:r w:rsidRPr="006C6C80">
        <w:rPr>
          <w:lang w:val="en-US"/>
        </w:rPr>
        <w:t>of the Convention, as well as the contents of the right concerned, must be taken into consideration.</w:t>
      </w:r>
      <w:r w:rsidR="006E3921" w:rsidRPr="006C6C80">
        <w:rPr>
          <w:rStyle w:val="FootnoteReference"/>
          <w:lang w:val="en-US"/>
        </w:rPr>
        <w:footnoteReference w:id="56"/>
      </w:r>
    </w:p>
    <w:p w:rsidR="0025752E" w:rsidRPr="006C6C80" w:rsidRDefault="0025752E" w:rsidP="00B54921">
      <w:pPr>
        <w:pStyle w:val="ListParagraph"/>
        <w:tabs>
          <w:tab w:val="left" w:pos="720"/>
        </w:tabs>
        <w:rPr>
          <w:rFonts w:cs="Arial"/>
          <w:snapToGrid w:val="0"/>
        </w:rPr>
      </w:pPr>
    </w:p>
    <w:p w:rsidR="0025752E" w:rsidRPr="006C6C80" w:rsidRDefault="00D325AD" w:rsidP="00673575">
      <w:pPr>
        <w:pStyle w:val="parrafos"/>
        <w:numPr>
          <w:ilvl w:val="0"/>
          <w:numId w:val="56"/>
        </w:numPr>
        <w:tabs>
          <w:tab w:val="left" w:pos="720"/>
        </w:tabs>
        <w:ind w:left="0" w:firstLine="0"/>
        <w:rPr>
          <w:lang w:val="en-US"/>
        </w:rPr>
      </w:pPr>
      <w:r w:rsidRPr="006C6C80">
        <w:rPr>
          <w:rFonts w:cs="Arial"/>
          <w:snapToGrid w:val="0"/>
          <w:lang w:val="en-US"/>
        </w:rPr>
        <w:t>The Commission has indicated that Article</w:t>
      </w:r>
      <w:r w:rsidR="006E3921" w:rsidRPr="006C6C80">
        <w:rPr>
          <w:rFonts w:cs="Arial"/>
          <w:snapToGrid w:val="0"/>
          <w:lang w:val="en-US"/>
        </w:rPr>
        <w:t xml:space="preserve"> 26 </w:t>
      </w:r>
      <w:r w:rsidRPr="006C6C80">
        <w:rPr>
          <w:rFonts w:cs="Arial"/>
          <w:snapToGrid w:val="0"/>
          <w:lang w:val="en-US"/>
        </w:rPr>
        <w:t>of the American Convention imposes va</w:t>
      </w:r>
      <w:r w:rsidR="00704A4F">
        <w:rPr>
          <w:rFonts w:cs="Arial"/>
          <w:snapToGrid w:val="0"/>
          <w:lang w:val="en-US"/>
        </w:rPr>
        <w:t xml:space="preserve">rious obligations on the states, which </w:t>
      </w:r>
      <w:r w:rsidRPr="006C6C80">
        <w:rPr>
          <w:rFonts w:cs="Arial"/>
          <w:snapToGrid w:val="0"/>
          <w:lang w:val="en-US"/>
        </w:rPr>
        <w:t>are not confine</w:t>
      </w:r>
      <w:r w:rsidR="00704A4F">
        <w:rPr>
          <w:rFonts w:cs="Arial"/>
          <w:snapToGrid w:val="0"/>
          <w:lang w:val="en-US"/>
        </w:rPr>
        <w:t xml:space="preserve">d to a prohibition of </w:t>
      </w:r>
      <w:proofErr w:type="spellStart"/>
      <w:r w:rsidR="00704A4F">
        <w:rPr>
          <w:rFonts w:cs="Arial"/>
          <w:snapToGrid w:val="0"/>
          <w:lang w:val="en-US"/>
        </w:rPr>
        <w:t>regressivity</w:t>
      </w:r>
      <w:proofErr w:type="spellEnd"/>
      <w:r w:rsidRPr="006C6C80">
        <w:rPr>
          <w:rFonts w:cs="Arial"/>
          <w:snapToGrid w:val="0"/>
          <w:lang w:val="en-US"/>
        </w:rPr>
        <w:t xml:space="preserve">, which is correlative </w:t>
      </w:r>
      <w:r w:rsidR="00704A4F">
        <w:rPr>
          <w:rFonts w:cs="Arial"/>
          <w:snapToGrid w:val="0"/>
          <w:lang w:val="en-US"/>
        </w:rPr>
        <w:t>t</w:t>
      </w:r>
      <w:r w:rsidR="003641E7">
        <w:rPr>
          <w:rFonts w:cs="Arial"/>
          <w:snapToGrid w:val="0"/>
          <w:lang w:val="en-US"/>
        </w:rPr>
        <w:t>o the obligation of progressiv</w:t>
      </w:r>
      <w:r w:rsidR="00704A4F">
        <w:rPr>
          <w:rFonts w:cs="Arial"/>
          <w:snapToGrid w:val="0"/>
          <w:lang w:val="en-US"/>
        </w:rPr>
        <w:t>ity</w:t>
      </w:r>
      <w:r w:rsidRPr="006C6C80">
        <w:rPr>
          <w:rFonts w:cs="Arial"/>
          <w:snapToGrid w:val="0"/>
          <w:lang w:val="en-US"/>
        </w:rPr>
        <w:t xml:space="preserve">, but cannot be construed as the only obligation that is justiciable in the inter-American system </w:t>
      </w:r>
      <w:r w:rsidRPr="006C6C80">
        <w:rPr>
          <w:rFonts w:cs="Arial"/>
          <w:snapToGrid w:val="0"/>
          <w:lang w:val="en-US"/>
        </w:rPr>
        <w:lastRenderedPageBreak/>
        <w:t xml:space="preserve">under this norm. Thus, the Commission asserts that, bearing in mind the interpretative framework of Article 29 of the American Convention, Article 26, seen in the light of Articles </w:t>
      </w:r>
      <w:r w:rsidR="006E3921" w:rsidRPr="006C6C80">
        <w:rPr>
          <w:rFonts w:cs="Arial"/>
          <w:snapToGrid w:val="0"/>
          <w:lang w:val="en-US"/>
        </w:rPr>
        <w:t xml:space="preserve">1.1 </w:t>
      </w:r>
      <w:r w:rsidRPr="006C6C80">
        <w:rPr>
          <w:rFonts w:cs="Arial"/>
          <w:snapToGrid w:val="0"/>
          <w:lang w:val="en-US"/>
        </w:rPr>
        <w:t>and 2 of the same instrument</w:t>
      </w:r>
      <w:r w:rsidR="006E3921" w:rsidRPr="006C6C80">
        <w:rPr>
          <w:rFonts w:cs="Arial"/>
          <w:snapToGrid w:val="0"/>
          <w:lang w:val="en-US"/>
        </w:rPr>
        <w:t xml:space="preserve">, </w:t>
      </w:r>
      <w:r w:rsidR="005C2DE6" w:rsidRPr="006C6C80">
        <w:rPr>
          <w:rFonts w:cs="Arial"/>
          <w:snapToGrid w:val="0"/>
          <w:lang w:val="en-US"/>
        </w:rPr>
        <w:t xml:space="preserve">at least </w:t>
      </w:r>
      <w:r w:rsidRPr="006C6C80">
        <w:rPr>
          <w:rFonts w:cs="Arial"/>
          <w:snapToGrid w:val="0"/>
          <w:lang w:val="en-US"/>
        </w:rPr>
        <w:t>the following immediately enforceable obligations</w:t>
      </w:r>
      <w:r w:rsidR="005C2DE6" w:rsidRPr="006C6C80">
        <w:rPr>
          <w:rFonts w:cs="Arial"/>
          <w:snapToGrid w:val="0"/>
          <w:lang w:val="en-US"/>
        </w:rPr>
        <w:t xml:space="preserve"> are derived</w:t>
      </w:r>
      <w:r w:rsidR="006E3921" w:rsidRPr="006C6C80">
        <w:rPr>
          <w:rFonts w:cs="Arial"/>
          <w:snapToGrid w:val="0"/>
          <w:lang w:val="en-US"/>
        </w:rPr>
        <w:t xml:space="preserve">: </w:t>
      </w:r>
      <w:proofErr w:type="spellStart"/>
      <w:r w:rsidR="006E3921" w:rsidRPr="006C6C80">
        <w:rPr>
          <w:rFonts w:cs="Arial"/>
          <w:snapToGrid w:val="0"/>
          <w:lang w:val="en-US"/>
        </w:rPr>
        <w:t>i</w:t>
      </w:r>
      <w:proofErr w:type="spellEnd"/>
      <w:r w:rsidR="006E3921" w:rsidRPr="006C6C80">
        <w:rPr>
          <w:rFonts w:cs="Arial"/>
          <w:snapToGrid w:val="0"/>
          <w:lang w:val="en-US"/>
        </w:rPr>
        <w:t xml:space="preserve">) </w:t>
      </w:r>
      <w:r w:rsidR="005C2DE6" w:rsidRPr="006C6C80">
        <w:rPr>
          <w:rFonts w:cs="Arial"/>
          <w:snapToGrid w:val="0"/>
          <w:lang w:val="en-US"/>
        </w:rPr>
        <w:t>general obligations of respect and guarantee</w:t>
      </w:r>
      <w:r w:rsidR="006E3921" w:rsidRPr="006C6C80">
        <w:rPr>
          <w:rFonts w:cs="Arial"/>
          <w:snapToGrid w:val="0"/>
          <w:lang w:val="en-US"/>
        </w:rPr>
        <w:t>, ii) ap</w:t>
      </w:r>
      <w:r w:rsidR="005C2DE6" w:rsidRPr="006C6C80">
        <w:rPr>
          <w:rFonts w:cs="Arial"/>
          <w:snapToGrid w:val="0"/>
          <w:lang w:val="en-US"/>
        </w:rPr>
        <w:t>plication of the principle of non-discrimination with respect to economic, social, and cultural rights</w:t>
      </w:r>
      <w:r w:rsidR="006E3921" w:rsidRPr="006C6C80">
        <w:rPr>
          <w:rFonts w:cs="Arial"/>
          <w:snapToGrid w:val="0"/>
          <w:lang w:val="en-US"/>
        </w:rPr>
        <w:t xml:space="preserve">, iii) </w:t>
      </w:r>
      <w:r w:rsidR="005C2DE6" w:rsidRPr="006C6C80">
        <w:rPr>
          <w:rFonts w:cs="Arial"/>
          <w:snapToGrid w:val="0"/>
          <w:lang w:val="en-US"/>
        </w:rPr>
        <w:t>obligations to take steps or adopt measures to achieve the enjoyment of the rights incorporated into said article; and iv) to provide offer suitable and effective resources for their protection</w:t>
      </w:r>
      <w:r w:rsidR="006E3921" w:rsidRPr="006C6C80">
        <w:rPr>
          <w:rFonts w:cs="Arial"/>
          <w:snapToGrid w:val="0"/>
          <w:lang w:val="en-US"/>
        </w:rPr>
        <w:t xml:space="preserve">. </w:t>
      </w:r>
      <w:r w:rsidR="005C2DE6" w:rsidRPr="006C6C80">
        <w:rPr>
          <w:rFonts w:cs="Arial"/>
          <w:snapToGrid w:val="0"/>
          <w:lang w:val="en-US"/>
        </w:rPr>
        <w:t>The methods or sources of analysis that are relevant for each one of these obligations must be established in keeping with the circumstances inherent to each case.</w:t>
      </w:r>
      <w:r w:rsidR="006E3921" w:rsidRPr="006C6C80">
        <w:rPr>
          <w:rStyle w:val="FootnoteReference"/>
          <w:rFonts w:cs="Arial"/>
          <w:snapToGrid w:val="0"/>
          <w:lang w:val="en-US"/>
        </w:rPr>
        <w:footnoteReference w:id="57"/>
      </w:r>
      <w:r w:rsidR="006E3921" w:rsidRPr="006C6C80">
        <w:rPr>
          <w:rFonts w:cs="Arial"/>
          <w:snapToGrid w:val="0"/>
          <w:lang w:val="en-US"/>
        </w:rPr>
        <w:t xml:space="preserve"> </w:t>
      </w:r>
      <w:r w:rsidR="005C2DE6" w:rsidRPr="006C6C80">
        <w:rPr>
          <w:rFonts w:cs="Arial"/>
          <w:snapToGrid w:val="0"/>
          <w:lang w:val="en-US"/>
        </w:rPr>
        <w:t>In addition, the state has bas</w:t>
      </w:r>
      <w:r w:rsidR="000845B8" w:rsidRPr="006C6C80">
        <w:rPr>
          <w:rFonts w:cs="Arial"/>
          <w:snapToGrid w:val="0"/>
          <w:lang w:val="en-US"/>
        </w:rPr>
        <w:t>ic obligations that must meet the essential contents</w:t>
      </w:r>
      <w:r w:rsidR="005C2DE6" w:rsidRPr="006C6C80">
        <w:rPr>
          <w:rFonts w:cs="Arial"/>
          <w:snapToGrid w:val="0"/>
          <w:lang w:val="en-US"/>
        </w:rPr>
        <w:t xml:space="preserve"> of said rights</w:t>
      </w:r>
      <w:r w:rsidR="006E3921" w:rsidRPr="006C6C80">
        <w:rPr>
          <w:rFonts w:cs="Arial"/>
          <w:shd w:val="clear" w:color="auto" w:fill="FFFFFF"/>
          <w:lang w:val="en-US"/>
        </w:rPr>
        <w:t xml:space="preserve">, </w:t>
      </w:r>
      <w:r w:rsidR="005C2DE6" w:rsidRPr="006C6C80">
        <w:rPr>
          <w:rFonts w:cs="Arial"/>
          <w:shd w:val="clear" w:color="auto" w:fill="FFFFFF"/>
          <w:lang w:val="en-US"/>
        </w:rPr>
        <w:t xml:space="preserve">which are not subject to progressive </w:t>
      </w:r>
      <w:r w:rsidR="009C37E7">
        <w:rPr>
          <w:rFonts w:cs="Arial"/>
          <w:shd w:val="clear" w:color="auto" w:fill="FFFFFF"/>
          <w:lang w:val="en-US"/>
        </w:rPr>
        <w:t>realization</w:t>
      </w:r>
      <w:r w:rsidR="005C2DE6" w:rsidRPr="006C6C80">
        <w:rPr>
          <w:rFonts w:cs="Arial"/>
          <w:shd w:val="clear" w:color="auto" w:fill="FFFFFF"/>
          <w:lang w:val="en-US"/>
        </w:rPr>
        <w:t xml:space="preserve"> but rather they are of an immediate nature.</w:t>
      </w:r>
      <w:r w:rsidR="006E3921" w:rsidRPr="006C6C80">
        <w:rPr>
          <w:rStyle w:val="FootnoteReference"/>
          <w:rFonts w:cs="Arial"/>
          <w:snapToGrid w:val="0"/>
          <w:lang w:val="en-US"/>
        </w:rPr>
        <w:footnoteReference w:id="58"/>
      </w:r>
    </w:p>
    <w:p w:rsidR="0025752E" w:rsidRPr="006C6C80" w:rsidRDefault="0025752E" w:rsidP="00B54921">
      <w:pPr>
        <w:pStyle w:val="parrafos"/>
        <w:tabs>
          <w:tab w:val="left" w:pos="720"/>
        </w:tabs>
        <w:rPr>
          <w:lang w:val="en-US"/>
        </w:rPr>
      </w:pPr>
    </w:p>
    <w:p w:rsidR="0025752E" w:rsidRPr="006C6C80" w:rsidRDefault="005C2DE6" w:rsidP="00B54921">
      <w:pPr>
        <w:pStyle w:val="parrafos"/>
        <w:numPr>
          <w:ilvl w:val="0"/>
          <w:numId w:val="56"/>
        </w:numPr>
        <w:tabs>
          <w:tab w:val="left" w:pos="720"/>
        </w:tabs>
        <w:ind w:left="0" w:firstLine="0"/>
        <w:rPr>
          <w:lang w:val="en-US"/>
        </w:rPr>
      </w:pPr>
      <w:r w:rsidRPr="006C6C80">
        <w:rPr>
          <w:lang w:val="en-US"/>
        </w:rPr>
        <w:t>Beyond the direct reference to the right to strike by the OAS Chart</w:t>
      </w:r>
      <w:r w:rsidR="00191ED4">
        <w:rPr>
          <w:lang w:val="en-US"/>
        </w:rPr>
        <w:t>er</w:t>
      </w:r>
      <w:r w:rsidRPr="006C6C80">
        <w:rPr>
          <w:lang w:val="en-US"/>
        </w:rPr>
        <w:t>, the IACHR deems that it must take into account the sources, principles, and criteria of international law to set the scope and contents of said right, taking into account Article 29 of the American Convention, which expressly refers to the norms of international law for their interpretation and enforcement.</w:t>
      </w:r>
      <w:r w:rsidR="00F85317" w:rsidRPr="006C6C80">
        <w:rPr>
          <w:rStyle w:val="FootnoteReference"/>
          <w:lang w:val="en-US"/>
        </w:rPr>
        <w:footnoteReference w:id="59"/>
      </w:r>
    </w:p>
    <w:p w:rsidR="0025752E" w:rsidRPr="006C6C80" w:rsidRDefault="0025752E" w:rsidP="00B54921">
      <w:pPr>
        <w:pStyle w:val="ListParagraph"/>
        <w:tabs>
          <w:tab w:val="left" w:pos="720"/>
        </w:tabs>
      </w:pPr>
    </w:p>
    <w:p w:rsidR="0025752E" w:rsidRPr="006C6C80" w:rsidRDefault="005C2DE6" w:rsidP="00B54921">
      <w:pPr>
        <w:pStyle w:val="parrafos"/>
        <w:numPr>
          <w:ilvl w:val="0"/>
          <w:numId w:val="56"/>
        </w:numPr>
        <w:tabs>
          <w:tab w:val="left" w:pos="720"/>
        </w:tabs>
        <w:ind w:left="0" w:firstLine="0"/>
        <w:rPr>
          <w:lang w:val="en-US"/>
        </w:rPr>
      </w:pPr>
      <w:r w:rsidRPr="006C6C80">
        <w:rPr>
          <w:lang w:val="en-US"/>
        </w:rPr>
        <w:t>Regard</w:t>
      </w:r>
      <w:r w:rsidR="003768E2" w:rsidRPr="006C6C80">
        <w:rPr>
          <w:lang w:val="en-US"/>
        </w:rPr>
        <w:t>ing this, the ILO Committee o</w:t>
      </w:r>
      <w:r w:rsidRPr="006C6C80">
        <w:rPr>
          <w:lang w:val="en-US"/>
        </w:rPr>
        <w:t xml:space="preserve">n Freedom </w:t>
      </w:r>
      <w:r w:rsidR="003768E2" w:rsidRPr="006C6C80">
        <w:rPr>
          <w:lang w:val="en-US"/>
        </w:rPr>
        <w:t xml:space="preserve">of Association </w:t>
      </w:r>
      <w:r w:rsidRPr="006C6C80">
        <w:rPr>
          <w:lang w:val="en-US"/>
        </w:rPr>
        <w:t xml:space="preserve">has indicated that “the right to strike </w:t>
      </w:r>
      <w:r w:rsidR="003768E2" w:rsidRPr="006C6C80">
        <w:rPr>
          <w:lang w:val="en-US"/>
        </w:rPr>
        <w:t>is one of the essential legitimate means through which workers and their organizations may promote and defend their economic and social interests</w:t>
      </w:r>
      <w:r w:rsidRPr="006C6C80">
        <w:rPr>
          <w:lang w:val="en-US"/>
        </w:rPr>
        <w:t xml:space="preserve">. The right to strike </w:t>
      </w:r>
      <w:r w:rsidR="003768E2" w:rsidRPr="006C6C80">
        <w:rPr>
          <w:lang w:val="en-US"/>
        </w:rPr>
        <w:t>may</w:t>
      </w:r>
      <w:r w:rsidRPr="006C6C80">
        <w:rPr>
          <w:lang w:val="en-US"/>
        </w:rPr>
        <w:t xml:space="preserve"> only</w:t>
      </w:r>
      <w:r w:rsidR="008040FC" w:rsidRPr="006C6C80">
        <w:rPr>
          <w:lang w:val="en-US"/>
        </w:rPr>
        <w:t xml:space="preserve"> be</w:t>
      </w:r>
      <w:r w:rsidRPr="006C6C80">
        <w:rPr>
          <w:lang w:val="en-US"/>
        </w:rPr>
        <w:t xml:space="preserve"> restrict</w:t>
      </w:r>
      <w:r w:rsidR="008040FC" w:rsidRPr="006C6C80">
        <w:rPr>
          <w:lang w:val="en-US"/>
        </w:rPr>
        <w:t>ed</w:t>
      </w:r>
      <w:r w:rsidRPr="006C6C80">
        <w:rPr>
          <w:lang w:val="en-US"/>
        </w:rPr>
        <w:t xml:space="preserve"> or </w:t>
      </w:r>
      <w:r w:rsidR="003768E2" w:rsidRPr="006C6C80">
        <w:rPr>
          <w:lang w:val="en-US"/>
        </w:rPr>
        <w:t>prohibited</w:t>
      </w:r>
      <w:r w:rsidR="008040FC" w:rsidRPr="006C6C80">
        <w:rPr>
          <w:lang w:val="en-US"/>
        </w:rPr>
        <w:t xml:space="preserve"> in the following cases</w:t>
      </w:r>
      <w:r w:rsidR="004F3556" w:rsidRPr="006C6C80">
        <w:rPr>
          <w:lang w:val="en-US"/>
        </w:rPr>
        <w:t xml:space="preserve">: </w:t>
      </w:r>
      <w:r w:rsidR="003768E2" w:rsidRPr="006C6C80">
        <w:rPr>
          <w:lang w:val="en-US"/>
        </w:rPr>
        <w:t>(</w:t>
      </w:r>
      <w:r w:rsidR="004F3556" w:rsidRPr="006C6C80">
        <w:rPr>
          <w:lang w:val="en-US"/>
        </w:rPr>
        <w:t xml:space="preserve">1) </w:t>
      </w:r>
      <w:r w:rsidR="008040FC" w:rsidRPr="006C6C80">
        <w:rPr>
          <w:lang w:val="en-US"/>
        </w:rPr>
        <w:t>in public</w:t>
      </w:r>
      <w:r w:rsidR="003768E2" w:rsidRPr="006C6C80">
        <w:rPr>
          <w:lang w:val="en-US"/>
        </w:rPr>
        <w:t xml:space="preserve"> service only for public servants exercising authority in the name of the State</w:t>
      </w:r>
      <w:r w:rsidR="008040FC" w:rsidRPr="006C6C80">
        <w:rPr>
          <w:lang w:val="en-US"/>
        </w:rPr>
        <w:t>;</w:t>
      </w:r>
      <w:r w:rsidR="004F3556" w:rsidRPr="006C6C80">
        <w:rPr>
          <w:lang w:val="en-US"/>
        </w:rPr>
        <w:t xml:space="preserve"> </w:t>
      </w:r>
      <w:r w:rsidR="003768E2" w:rsidRPr="006C6C80">
        <w:rPr>
          <w:lang w:val="en-US"/>
        </w:rPr>
        <w:t>(</w:t>
      </w:r>
      <w:r w:rsidR="004F3556" w:rsidRPr="006C6C80">
        <w:rPr>
          <w:lang w:val="en-US"/>
        </w:rPr>
        <w:t xml:space="preserve">2) </w:t>
      </w:r>
      <w:r w:rsidR="008040FC" w:rsidRPr="006C6C80">
        <w:rPr>
          <w:lang w:val="en-US"/>
        </w:rPr>
        <w:t xml:space="preserve">in </w:t>
      </w:r>
      <w:r w:rsidR="003768E2" w:rsidRPr="006C6C80">
        <w:rPr>
          <w:lang w:val="en-US"/>
        </w:rPr>
        <w:t>essential</w:t>
      </w:r>
      <w:r w:rsidR="008040FC" w:rsidRPr="006C6C80">
        <w:rPr>
          <w:lang w:val="en-US"/>
        </w:rPr>
        <w:t xml:space="preserve"> services in the strict sense of the term (that is, services</w:t>
      </w:r>
      <w:r w:rsidR="003768E2" w:rsidRPr="006C6C80">
        <w:rPr>
          <w:lang w:val="en-US"/>
        </w:rPr>
        <w:t xml:space="preserve"> </w:t>
      </w:r>
      <w:r w:rsidR="00F678B0">
        <w:rPr>
          <w:lang w:val="en-US"/>
        </w:rPr>
        <w:t>t</w:t>
      </w:r>
      <w:r w:rsidR="003768E2" w:rsidRPr="006C6C80">
        <w:rPr>
          <w:lang w:val="en-US"/>
        </w:rPr>
        <w:t xml:space="preserve">he </w:t>
      </w:r>
      <w:r w:rsidR="008040FC" w:rsidRPr="006C6C80">
        <w:rPr>
          <w:lang w:val="en-US"/>
        </w:rPr>
        <w:t>interruption</w:t>
      </w:r>
      <w:r w:rsidR="003768E2" w:rsidRPr="006C6C80">
        <w:rPr>
          <w:lang w:val="en-US"/>
        </w:rPr>
        <w:t xml:space="preserve"> of which would endanger the life</w:t>
      </w:r>
      <w:r w:rsidR="008040FC" w:rsidRPr="006C6C80">
        <w:rPr>
          <w:lang w:val="en-US"/>
        </w:rPr>
        <w:t>,</w:t>
      </w:r>
      <w:r w:rsidR="003768E2" w:rsidRPr="006C6C80">
        <w:rPr>
          <w:lang w:val="en-US"/>
        </w:rPr>
        <w:t xml:space="preserve"> personal</w:t>
      </w:r>
      <w:r w:rsidR="008040FC" w:rsidRPr="006C6C80">
        <w:rPr>
          <w:lang w:val="en-US"/>
        </w:rPr>
        <w:t xml:space="preserve"> safety or health </w:t>
      </w:r>
      <w:r w:rsidR="003768E2" w:rsidRPr="006C6C80">
        <w:rPr>
          <w:lang w:val="en-US"/>
        </w:rPr>
        <w:t>of the whole or</w:t>
      </w:r>
      <w:r w:rsidR="008040FC" w:rsidRPr="006C6C80">
        <w:rPr>
          <w:lang w:val="en-US"/>
        </w:rPr>
        <w:t xml:space="preserve"> part of the population</w:t>
      </w:r>
      <w:r w:rsidR="004F3556" w:rsidRPr="006C6C80">
        <w:rPr>
          <w:lang w:val="en-US"/>
        </w:rPr>
        <w:t>); o</w:t>
      </w:r>
      <w:r w:rsidR="008040FC" w:rsidRPr="006C6C80">
        <w:rPr>
          <w:lang w:val="en-US"/>
        </w:rPr>
        <w:t>r</w:t>
      </w:r>
      <w:r w:rsidR="004F3556" w:rsidRPr="006C6C80">
        <w:rPr>
          <w:lang w:val="en-US"/>
        </w:rPr>
        <w:t xml:space="preserve"> 3) </w:t>
      </w:r>
      <w:r w:rsidR="008040FC" w:rsidRPr="006C6C80">
        <w:rPr>
          <w:lang w:val="en-US"/>
        </w:rPr>
        <w:t xml:space="preserve">in </w:t>
      </w:r>
      <w:r w:rsidR="003768E2" w:rsidRPr="006C6C80">
        <w:rPr>
          <w:lang w:val="en-US"/>
        </w:rPr>
        <w:t xml:space="preserve">the event of an </w:t>
      </w:r>
      <w:r w:rsidR="008040FC" w:rsidRPr="006C6C80">
        <w:rPr>
          <w:lang w:val="en-US"/>
        </w:rPr>
        <w:t xml:space="preserve">acute national </w:t>
      </w:r>
      <w:r w:rsidR="003768E2" w:rsidRPr="006C6C80">
        <w:rPr>
          <w:lang w:val="en-US"/>
        </w:rPr>
        <w:t>emergency</w:t>
      </w:r>
      <w:r w:rsidR="008040FC" w:rsidRPr="006C6C80">
        <w:rPr>
          <w:lang w:val="en-US"/>
        </w:rPr>
        <w:t xml:space="preserve"> and for </w:t>
      </w:r>
      <w:r w:rsidR="003768E2" w:rsidRPr="006C6C80">
        <w:rPr>
          <w:lang w:val="en-US"/>
        </w:rPr>
        <w:t>a limited period of time</w:t>
      </w:r>
      <w:r w:rsidR="008040FC" w:rsidRPr="006C6C80">
        <w:rPr>
          <w:lang w:val="en-US"/>
        </w:rPr>
        <w:t>.</w:t>
      </w:r>
      <w:r w:rsidR="004F3556" w:rsidRPr="006C6C80">
        <w:rPr>
          <w:lang w:val="en-US"/>
        </w:rPr>
        <w:t>”</w:t>
      </w:r>
      <w:r w:rsidR="004F3556" w:rsidRPr="006C6C80">
        <w:rPr>
          <w:rStyle w:val="FootnoteReference"/>
          <w:lang w:val="en-US"/>
        </w:rPr>
        <w:footnoteReference w:id="60"/>
      </w:r>
    </w:p>
    <w:p w:rsidR="0025752E" w:rsidRPr="006C6C80" w:rsidRDefault="0025752E" w:rsidP="00B54921">
      <w:pPr>
        <w:pStyle w:val="ListParagraph"/>
        <w:tabs>
          <w:tab w:val="left" w:pos="720"/>
        </w:tabs>
      </w:pPr>
    </w:p>
    <w:p w:rsidR="0025752E" w:rsidRPr="006C6C80" w:rsidRDefault="008040FC" w:rsidP="00B54921">
      <w:pPr>
        <w:pStyle w:val="parrafos"/>
        <w:numPr>
          <w:ilvl w:val="0"/>
          <w:numId w:val="56"/>
        </w:numPr>
        <w:tabs>
          <w:tab w:val="left" w:pos="720"/>
        </w:tabs>
        <w:ind w:left="0" w:firstLine="0"/>
        <w:rPr>
          <w:lang w:val="en-US"/>
        </w:rPr>
      </w:pPr>
      <w:r w:rsidRPr="006C6C80">
        <w:rPr>
          <w:lang w:val="en-US"/>
        </w:rPr>
        <w:t>As for the Commi</w:t>
      </w:r>
      <w:r w:rsidR="00F678B0">
        <w:rPr>
          <w:lang w:val="en-US"/>
        </w:rPr>
        <w:t>ttee</w:t>
      </w:r>
      <w:r w:rsidRPr="006C6C80">
        <w:rPr>
          <w:lang w:val="en-US"/>
        </w:rPr>
        <w:t xml:space="preserve"> of Experts</w:t>
      </w:r>
      <w:r w:rsidR="00882CDF">
        <w:rPr>
          <w:lang w:val="en-US"/>
        </w:rPr>
        <w:t xml:space="preserve"> of the ILO</w:t>
      </w:r>
      <w:r w:rsidRPr="006C6C80">
        <w:rPr>
          <w:lang w:val="en-US"/>
        </w:rPr>
        <w:t>, it has indicated that striking is a basic right that employees and their organizations have available to defend their interests</w:t>
      </w:r>
      <w:r w:rsidR="005E3547" w:rsidRPr="006C6C80">
        <w:rPr>
          <w:lang w:val="en-US"/>
        </w:rPr>
        <w:t xml:space="preserve">. </w:t>
      </w:r>
      <w:r w:rsidRPr="006C6C80">
        <w:rPr>
          <w:lang w:val="en-US"/>
        </w:rPr>
        <w:t>It is not an end in itself but rather the last resort that workers organizations have available, because their consequences are grave not only for the employers but also for the workers, their famil</w:t>
      </w:r>
      <w:r w:rsidR="006612CD" w:rsidRPr="006C6C80">
        <w:rPr>
          <w:lang w:val="en-US"/>
        </w:rPr>
        <w:t>i</w:t>
      </w:r>
      <w:r w:rsidRPr="006C6C80">
        <w:rPr>
          <w:lang w:val="en-US"/>
        </w:rPr>
        <w:t>es, and the organizations them</w:t>
      </w:r>
      <w:r w:rsidR="006612CD" w:rsidRPr="006C6C80">
        <w:rPr>
          <w:lang w:val="en-US"/>
        </w:rPr>
        <w:t>s</w:t>
      </w:r>
      <w:r w:rsidRPr="006C6C80">
        <w:rPr>
          <w:lang w:val="en-US"/>
        </w:rPr>
        <w:t xml:space="preserve">elves and that said right arises from Articles 3 and 10 of ILO Convention 87. </w:t>
      </w:r>
      <w:r w:rsidR="00F678B0">
        <w:rPr>
          <w:lang w:val="en-US"/>
        </w:rPr>
        <w:t>Likewise, it has indicated that, if domestic legislation prohibits</w:t>
      </w:r>
      <w:r w:rsidRPr="006C6C80">
        <w:rPr>
          <w:lang w:val="en-US"/>
        </w:rPr>
        <w:t xml:space="preserve"> strikes when collective agreements are in force, this restriction must be compensated for by the right to resort to an impartial and rapid arbitration procedure to examine the individual or collective complaints on the interpretation or </w:t>
      </w:r>
      <w:r w:rsidR="00F678B0">
        <w:rPr>
          <w:lang w:val="en-US"/>
        </w:rPr>
        <w:t>enforcement</w:t>
      </w:r>
      <w:r w:rsidRPr="006C6C80">
        <w:rPr>
          <w:lang w:val="en-US"/>
        </w:rPr>
        <w:t xml:space="preserve"> of the collective agreements.</w:t>
      </w:r>
      <w:r w:rsidR="005B4ED6" w:rsidRPr="006C6C80">
        <w:rPr>
          <w:rStyle w:val="FootnoteReference"/>
          <w:lang w:val="en-US"/>
        </w:rPr>
        <w:footnoteReference w:id="61"/>
      </w:r>
    </w:p>
    <w:p w:rsidR="00A55ABA" w:rsidRPr="006C6C80" w:rsidRDefault="00A55ABA" w:rsidP="00B54921">
      <w:pPr>
        <w:pStyle w:val="parrafos"/>
        <w:tabs>
          <w:tab w:val="left" w:pos="720"/>
        </w:tabs>
        <w:rPr>
          <w:lang w:val="en-US"/>
        </w:rPr>
      </w:pPr>
    </w:p>
    <w:p w:rsidR="0025752E" w:rsidRPr="006C6C80" w:rsidRDefault="00705772" w:rsidP="00B54921">
      <w:pPr>
        <w:pStyle w:val="parrafos"/>
        <w:numPr>
          <w:ilvl w:val="0"/>
          <w:numId w:val="56"/>
        </w:numPr>
        <w:tabs>
          <w:tab w:val="left" w:pos="720"/>
        </w:tabs>
        <w:ind w:left="0" w:firstLine="0"/>
        <w:rPr>
          <w:lang w:val="en-US"/>
        </w:rPr>
      </w:pPr>
      <w:r w:rsidRPr="006C6C80">
        <w:rPr>
          <w:lang w:val="en-US"/>
        </w:rPr>
        <w:t>Lik</w:t>
      </w:r>
      <w:r w:rsidR="0098180F" w:rsidRPr="006C6C80">
        <w:rPr>
          <w:lang w:val="en-US"/>
        </w:rPr>
        <w:t>ewise, the European</w:t>
      </w:r>
      <w:r w:rsidRPr="006C6C80">
        <w:rPr>
          <w:lang w:val="en-US"/>
        </w:rPr>
        <w:t xml:space="preserve"> Court</w:t>
      </w:r>
      <w:r w:rsidR="0098180F" w:rsidRPr="006C6C80">
        <w:rPr>
          <w:lang w:val="en-US"/>
        </w:rPr>
        <w:t xml:space="preserve"> of Human Rights</w:t>
      </w:r>
      <w:r w:rsidR="00F678B0">
        <w:rPr>
          <w:lang w:val="en-US"/>
        </w:rPr>
        <w:t>, in the c</w:t>
      </w:r>
      <w:r w:rsidRPr="006C6C80">
        <w:rPr>
          <w:lang w:val="en-US"/>
        </w:rPr>
        <w:t xml:space="preserve">ase of </w:t>
      </w:r>
      <w:proofErr w:type="spellStart"/>
      <w:r w:rsidR="0033207F" w:rsidRPr="006C6C80">
        <w:rPr>
          <w:lang w:val="en-US"/>
        </w:rPr>
        <w:t>Ogvnevenko</w:t>
      </w:r>
      <w:proofErr w:type="spellEnd"/>
      <w:r w:rsidR="0033207F" w:rsidRPr="006C6C80">
        <w:rPr>
          <w:lang w:val="en-US"/>
        </w:rPr>
        <w:t xml:space="preserve"> </w:t>
      </w:r>
      <w:r w:rsidRPr="006C6C80">
        <w:rPr>
          <w:lang w:val="en-US"/>
        </w:rPr>
        <w:t>v.</w:t>
      </w:r>
      <w:r w:rsidR="0033207F" w:rsidRPr="006C6C80">
        <w:rPr>
          <w:lang w:val="en-US"/>
        </w:rPr>
        <w:t xml:space="preserve"> Rus</w:t>
      </w:r>
      <w:r w:rsidRPr="006C6C80">
        <w:rPr>
          <w:lang w:val="en-US"/>
        </w:rPr>
        <w:t>s</w:t>
      </w:r>
      <w:r w:rsidR="0033207F" w:rsidRPr="006C6C80">
        <w:rPr>
          <w:lang w:val="en-US"/>
        </w:rPr>
        <w:t>ia</w:t>
      </w:r>
      <w:r w:rsidR="00300701" w:rsidRPr="006C6C80">
        <w:rPr>
          <w:lang w:val="en-US"/>
        </w:rPr>
        <w:t>,</w:t>
      </w:r>
      <w:r w:rsidR="0033207F" w:rsidRPr="006C6C80">
        <w:rPr>
          <w:lang w:val="en-US"/>
        </w:rPr>
        <w:t xml:space="preserve"> reiter</w:t>
      </w:r>
      <w:r w:rsidRPr="006C6C80">
        <w:rPr>
          <w:lang w:val="en-US"/>
        </w:rPr>
        <w:t xml:space="preserve">ated that </w:t>
      </w:r>
      <w:r w:rsidR="00300701" w:rsidRPr="006C6C80">
        <w:rPr>
          <w:lang w:val="en-US"/>
        </w:rPr>
        <w:t>strike action</w:t>
      </w:r>
      <w:r w:rsidRPr="006C6C80">
        <w:rPr>
          <w:lang w:val="en-US"/>
        </w:rPr>
        <w:t xml:space="preserve"> is protected by Article 11 of the European Convention, which refers to the freedom of assembly and association, and indicated that </w:t>
      </w:r>
      <w:r w:rsidR="00300701" w:rsidRPr="006C6C80">
        <w:rPr>
          <w:lang w:val="en-US"/>
        </w:rPr>
        <w:t>the right to strike</w:t>
      </w:r>
      <w:r w:rsidRPr="006C6C80">
        <w:rPr>
          <w:lang w:val="en-US"/>
        </w:rPr>
        <w:t xml:space="preserve"> is not absolute and </w:t>
      </w:r>
      <w:r w:rsidR="00300701" w:rsidRPr="006C6C80">
        <w:rPr>
          <w:lang w:val="en-US"/>
        </w:rPr>
        <w:t>may be subject under national law to regulation.</w:t>
      </w:r>
      <w:r w:rsidR="0033207F" w:rsidRPr="006C6C80">
        <w:rPr>
          <w:lang w:val="en-US"/>
        </w:rPr>
        <w:t xml:space="preserve"> </w:t>
      </w:r>
      <w:r w:rsidRPr="006C6C80">
        <w:rPr>
          <w:lang w:val="en-US"/>
        </w:rPr>
        <w:t xml:space="preserve">It </w:t>
      </w:r>
      <w:r w:rsidR="00300701" w:rsidRPr="006C6C80">
        <w:rPr>
          <w:lang w:val="en-US"/>
        </w:rPr>
        <w:t>stated that said article does not exclude any occupational group</w:t>
      </w:r>
      <w:r w:rsidR="00386139" w:rsidRPr="006C6C80">
        <w:rPr>
          <w:lang w:val="en-US"/>
        </w:rPr>
        <w:t xml:space="preserve"> from its scope and that </w:t>
      </w:r>
      <w:r w:rsidR="00300701" w:rsidRPr="006C6C80">
        <w:rPr>
          <w:lang w:val="en-US"/>
        </w:rPr>
        <w:t>only convincing reasons can justify restrictions on this right</w:t>
      </w:r>
      <w:r w:rsidR="00386139" w:rsidRPr="006C6C80">
        <w:rPr>
          <w:lang w:val="en-US"/>
        </w:rPr>
        <w:t>.</w:t>
      </w:r>
      <w:r w:rsidR="002E28E3" w:rsidRPr="006C6C80">
        <w:rPr>
          <w:rStyle w:val="FootnoteReference"/>
          <w:lang w:val="en-US"/>
        </w:rPr>
        <w:footnoteReference w:id="62"/>
      </w:r>
    </w:p>
    <w:p w:rsidR="00A55ABA" w:rsidRPr="006C6C80" w:rsidRDefault="00A55ABA" w:rsidP="00B54921">
      <w:pPr>
        <w:pStyle w:val="parrafos"/>
        <w:tabs>
          <w:tab w:val="left" w:pos="720"/>
        </w:tabs>
        <w:rPr>
          <w:lang w:val="en-US"/>
        </w:rPr>
      </w:pPr>
    </w:p>
    <w:p w:rsidR="00882CDF" w:rsidRDefault="00386139" w:rsidP="00882CDF">
      <w:pPr>
        <w:pStyle w:val="parrafos"/>
        <w:numPr>
          <w:ilvl w:val="0"/>
          <w:numId w:val="56"/>
        </w:numPr>
        <w:tabs>
          <w:tab w:val="left" w:pos="720"/>
        </w:tabs>
        <w:ind w:left="0" w:firstLine="0"/>
        <w:rPr>
          <w:lang w:val="en-US"/>
        </w:rPr>
      </w:pPr>
      <w:r w:rsidRPr="006C6C80">
        <w:rPr>
          <w:lang w:val="en-US"/>
        </w:rPr>
        <w:t>Likewise, the European</w:t>
      </w:r>
      <w:r w:rsidR="00300701" w:rsidRPr="006C6C80">
        <w:rPr>
          <w:lang w:val="en-US"/>
        </w:rPr>
        <w:t xml:space="preserve"> Committee </w:t>
      </w:r>
      <w:r w:rsidRPr="006C6C80">
        <w:rPr>
          <w:lang w:val="en-US"/>
        </w:rPr>
        <w:t>of Social R</w:t>
      </w:r>
      <w:r w:rsidR="00C14643" w:rsidRPr="006C6C80">
        <w:rPr>
          <w:lang w:val="en-US"/>
        </w:rPr>
        <w:t>ights has recognized workers’</w:t>
      </w:r>
      <w:r w:rsidRPr="006C6C80">
        <w:rPr>
          <w:lang w:val="en-US"/>
        </w:rPr>
        <w:t xml:space="preserve"> right</w:t>
      </w:r>
      <w:r w:rsidR="00C14643" w:rsidRPr="006C6C80">
        <w:rPr>
          <w:lang w:val="en-US"/>
        </w:rPr>
        <w:t xml:space="preserve"> to strike</w:t>
      </w:r>
      <w:r w:rsidR="002A3226" w:rsidRPr="006C6C80">
        <w:rPr>
          <w:lang w:val="en-US"/>
        </w:rPr>
        <w:t xml:space="preserve"> and has indicated that sub</w:t>
      </w:r>
      <w:r w:rsidR="00E01AAB" w:rsidRPr="006C6C80">
        <w:rPr>
          <w:lang w:val="en-US"/>
        </w:rPr>
        <w:t xml:space="preserve">jecting the exercise of the right to strike </w:t>
      </w:r>
      <w:r w:rsidR="002A3226" w:rsidRPr="006C6C80">
        <w:rPr>
          <w:lang w:val="en-US"/>
        </w:rPr>
        <w:t xml:space="preserve">to prior approval by a </w:t>
      </w:r>
      <w:r w:rsidR="00E01AAB" w:rsidRPr="006C6C80">
        <w:rPr>
          <w:lang w:val="en-US"/>
        </w:rPr>
        <w:t>certain percentage of workers is in conformity w</w:t>
      </w:r>
      <w:r w:rsidR="002A3226" w:rsidRPr="006C6C80">
        <w:rPr>
          <w:lang w:val="en-US"/>
        </w:rPr>
        <w:t>ith Article</w:t>
      </w:r>
      <w:r w:rsidR="00437159" w:rsidRPr="006C6C80">
        <w:rPr>
          <w:lang w:val="en-US"/>
        </w:rPr>
        <w:t xml:space="preserve"> 6.4 </w:t>
      </w:r>
      <w:r w:rsidR="002A3226" w:rsidRPr="006C6C80">
        <w:rPr>
          <w:lang w:val="en-US"/>
        </w:rPr>
        <w:t>of the European Social Charter</w:t>
      </w:r>
      <w:r w:rsidR="00E01AAB" w:rsidRPr="006C6C80">
        <w:rPr>
          <w:lang w:val="en-US"/>
        </w:rPr>
        <w:t>, provided that the ballot method</w:t>
      </w:r>
      <w:r w:rsidR="002A3226" w:rsidRPr="006C6C80">
        <w:rPr>
          <w:lang w:val="en-US"/>
        </w:rPr>
        <w:t xml:space="preserve">, </w:t>
      </w:r>
      <w:r w:rsidR="00E01AAB" w:rsidRPr="006C6C80">
        <w:rPr>
          <w:lang w:val="en-US"/>
        </w:rPr>
        <w:t xml:space="preserve">the </w:t>
      </w:r>
      <w:r w:rsidR="002A3226" w:rsidRPr="006C6C80">
        <w:rPr>
          <w:lang w:val="en-US"/>
        </w:rPr>
        <w:t xml:space="preserve">quorum, and </w:t>
      </w:r>
      <w:r w:rsidR="00E01AAB" w:rsidRPr="006C6C80">
        <w:rPr>
          <w:lang w:val="en-US"/>
        </w:rPr>
        <w:t xml:space="preserve">the </w:t>
      </w:r>
      <w:r w:rsidR="002A3226" w:rsidRPr="006C6C80">
        <w:rPr>
          <w:lang w:val="en-US"/>
        </w:rPr>
        <w:t xml:space="preserve">majority required </w:t>
      </w:r>
      <w:r w:rsidR="00E01AAB" w:rsidRPr="006C6C80">
        <w:rPr>
          <w:lang w:val="en-US"/>
        </w:rPr>
        <w:t>are not such that the exercise of the right to strike is excessively limited</w:t>
      </w:r>
      <w:r w:rsidR="002A3226" w:rsidRPr="006C6C80">
        <w:rPr>
          <w:lang w:val="en-US"/>
        </w:rPr>
        <w:t>.</w:t>
      </w:r>
      <w:r w:rsidR="00437159" w:rsidRPr="006C6C80">
        <w:rPr>
          <w:rStyle w:val="FootnoteReference"/>
          <w:lang w:val="en-US"/>
        </w:rPr>
        <w:footnoteReference w:id="63"/>
      </w:r>
    </w:p>
    <w:p w:rsidR="00882CDF" w:rsidRPr="00882CDF" w:rsidRDefault="00882CDF" w:rsidP="00882CDF">
      <w:pPr>
        <w:pStyle w:val="parrafos"/>
        <w:tabs>
          <w:tab w:val="left" w:pos="720"/>
        </w:tabs>
        <w:rPr>
          <w:lang w:val="en-US"/>
        </w:rPr>
      </w:pPr>
    </w:p>
    <w:p w:rsidR="00882CDF" w:rsidRDefault="00882CDF" w:rsidP="00882CDF">
      <w:pPr>
        <w:pStyle w:val="parrafos"/>
        <w:numPr>
          <w:ilvl w:val="0"/>
          <w:numId w:val="56"/>
        </w:numPr>
        <w:tabs>
          <w:tab w:val="left" w:pos="720"/>
        </w:tabs>
        <w:ind w:left="0" w:firstLine="0"/>
        <w:rPr>
          <w:lang w:val="en-US"/>
        </w:rPr>
      </w:pPr>
      <w:r w:rsidRPr="00882CDF">
        <w:rPr>
          <w:lang w:val="en-US"/>
        </w:rPr>
        <w:t>In sum, it is clear to the IACHR that the protection of the right to strike, together with freedom of association and collective bargaining, are fundamental pillars to guarantee the right to work and its fair and equitable conditions as it is a right to which workers and their organizations may appeal in defense of their economic, social and professional interests</w:t>
      </w:r>
      <w:r w:rsidRPr="00882CDF">
        <w:rPr>
          <w:vertAlign w:val="superscript"/>
          <w:lang w:val="en-US"/>
        </w:rPr>
        <w:footnoteReference w:id="64"/>
      </w:r>
      <w:r w:rsidRPr="00882CDF">
        <w:rPr>
          <w:lang w:val="en-US"/>
        </w:rPr>
        <w:t>. Taking into account that the exercise of the right to strike consists in the collective suspension of labor activity in a voluntary and peaceful manner, usually in order to obtain some kind of improvement related to certain socio-economic or labor conditions, the IACHR underlines the instrumental component of such a right for the achievement of other fundamental rights within the labor sphere, the balance in relations between employers and workers, the resolution of collective labor disputes and the materialization of respect for human dignity and labor rights; it becomes the channel of the participatory democratic principle within the sphere of work.</w:t>
      </w:r>
    </w:p>
    <w:p w:rsidR="00882CDF" w:rsidRDefault="00882CDF" w:rsidP="00882CDF">
      <w:pPr>
        <w:pStyle w:val="ListParagraph"/>
      </w:pPr>
    </w:p>
    <w:p w:rsidR="00882CDF" w:rsidRDefault="00882CDF" w:rsidP="00882CDF">
      <w:pPr>
        <w:pStyle w:val="parrafos"/>
        <w:numPr>
          <w:ilvl w:val="0"/>
          <w:numId w:val="56"/>
        </w:numPr>
        <w:tabs>
          <w:tab w:val="left" w:pos="720"/>
        </w:tabs>
        <w:ind w:left="0" w:firstLine="0"/>
        <w:rPr>
          <w:lang w:val="en-US"/>
        </w:rPr>
      </w:pPr>
      <w:r w:rsidRPr="00882CDF">
        <w:rPr>
          <w:lang w:val="en-US"/>
        </w:rPr>
        <w:t xml:space="preserve">While the right to strike is not absolute, and can be limited by law, the restrictions must take into account the purpose of that right; so that workers do </w:t>
      </w:r>
      <w:r w:rsidR="006D02FE">
        <w:rPr>
          <w:lang w:val="en-US"/>
        </w:rPr>
        <w:t xml:space="preserve">not face </w:t>
      </w:r>
      <w:r w:rsidRPr="00882CDF">
        <w:rPr>
          <w:lang w:val="en-US"/>
        </w:rPr>
        <w:t xml:space="preserve">unduly </w:t>
      </w:r>
      <w:r w:rsidR="006D02FE">
        <w:rPr>
          <w:lang w:val="en-US"/>
        </w:rPr>
        <w:t>restrictions to its right or that it becomes</w:t>
      </w:r>
      <w:r w:rsidRPr="00882CDF">
        <w:rPr>
          <w:lang w:val="en-US"/>
        </w:rPr>
        <w:t xml:space="preserve"> inoperative in practice. The IACHR understands that the right to strike, as well as </w:t>
      </w:r>
      <w:r w:rsidR="006D02FE">
        <w:rPr>
          <w:lang w:val="en-US"/>
        </w:rPr>
        <w:t xml:space="preserve">the </w:t>
      </w:r>
      <w:r w:rsidRPr="00882CDF">
        <w:rPr>
          <w:lang w:val="en-US"/>
        </w:rPr>
        <w:t xml:space="preserve">freedom of association and the right to collective bargaining, can be described as a freedom as long as it is necessary for the State to refrain from unduly interfering with the exercise of said right and to ensure that the conditions and guarantees necessary for its effective realization exist. The IACHR observes that the enjoyment of the right to strike is a prerequisite, and at the same time, the result of the enjoyment of other human rights; for example, it may allow </w:t>
      </w:r>
      <w:r w:rsidR="006D02FE">
        <w:rPr>
          <w:lang w:val="en-US"/>
        </w:rPr>
        <w:t xml:space="preserve">to </w:t>
      </w:r>
      <w:r w:rsidRPr="00882CDF">
        <w:rPr>
          <w:lang w:val="en-US"/>
        </w:rPr>
        <w:t xml:space="preserve">make visible irregular or unsatisfactory work practices that then </w:t>
      </w:r>
      <w:r w:rsidR="006D02FE">
        <w:rPr>
          <w:lang w:val="en-US"/>
        </w:rPr>
        <w:t xml:space="preserve">can </w:t>
      </w:r>
      <w:r w:rsidRPr="00882CDF">
        <w:rPr>
          <w:lang w:val="en-US"/>
        </w:rPr>
        <w:t xml:space="preserve">lead to </w:t>
      </w:r>
      <w:r w:rsidR="006D02FE">
        <w:rPr>
          <w:lang w:val="en-US"/>
        </w:rPr>
        <w:t xml:space="preserve">changes for </w:t>
      </w:r>
      <w:r w:rsidRPr="00882CDF">
        <w:rPr>
          <w:lang w:val="en-US"/>
        </w:rPr>
        <w:t>the realization of the right to work and its fair and equitable conditions. At the same time, it can be a corollary of the exercise of the rights of freedom of expression and assembly, as it is a collective transitory manifestation in defense of the interests of workers, and therefore be directly related, according to the facts of each case, to said rights.</w:t>
      </w:r>
    </w:p>
    <w:p w:rsidR="00882CDF" w:rsidRDefault="00882CDF" w:rsidP="00882CDF">
      <w:pPr>
        <w:pStyle w:val="parrafos"/>
        <w:tabs>
          <w:tab w:val="left" w:pos="720"/>
        </w:tabs>
        <w:rPr>
          <w:lang w:val="en-US"/>
        </w:rPr>
      </w:pPr>
    </w:p>
    <w:p w:rsidR="00882CDF" w:rsidRPr="006D02FE" w:rsidRDefault="00882CDF" w:rsidP="00882CDF">
      <w:pPr>
        <w:pStyle w:val="parrafos"/>
        <w:numPr>
          <w:ilvl w:val="0"/>
          <w:numId w:val="56"/>
        </w:numPr>
        <w:tabs>
          <w:tab w:val="left" w:pos="720"/>
        </w:tabs>
        <w:ind w:left="0" w:firstLine="0"/>
        <w:rPr>
          <w:lang w:val="en-US"/>
        </w:rPr>
      </w:pPr>
      <w:r w:rsidRPr="00882CDF">
        <w:rPr>
          <w:lang w:val="en-US"/>
        </w:rPr>
        <w:t>On that basis, and as the rights of freedom of association and collective bargaining, the IACHR also considers that it is important to specify that the element of progressivity presented within Article 26 of the ACHR, which can usually affect the evaluation of certain components of economic and social rights, does not generate substantive consequences on the analysis of the right to strike due to the way in which such a right is materialized in practice. Hence, the threshold to allow limitations related to the obligation of progressivity of the States in relation to the right to strike must be much stricter and higher, and by no means should imply the lack of protection of workers against acts of discrimination, interference or retaliation in the exercise of their rights in the workplace.</w:t>
      </w:r>
    </w:p>
    <w:p w:rsidR="00882CDF" w:rsidRPr="006C6C80" w:rsidRDefault="00882CDF" w:rsidP="00882CDF">
      <w:pPr>
        <w:tabs>
          <w:tab w:val="left" w:pos="720"/>
        </w:tabs>
      </w:pPr>
    </w:p>
    <w:p w:rsidR="0025752E" w:rsidRPr="006C6C80" w:rsidRDefault="002A3226" w:rsidP="00B54921">
      <w:pPr>
        <w:pStyle w:val="parrafos"/>
        <w:numPr>
          <w:ilvl w:val="0"/>
          <w:numId w:val="56"/>
        </w:numPr>
        <w:tabs>
          <w:tab w:val="left" w:pos="720"/>
        </w:tabs>
        <w:ind w:left="0" w:firstLine="0"/>
        <w:rPr>
          <w:lang w:val="en-US"/>
        </w:rPr>
      </w:pPr>
      <w:r w:rsidRPr="006C6C80">
        <w:rPr>
          <w:lang w:val="en-US"/>
        </w:rPr>
        <w:t>The Commission recalls that the instant case refers to 93 employees of the Judiciary who were dismissed from their jobs for having participated in a strike between March 19 and April 2, 1996, when the lawfulness of the strike had not yet been ruled on</w:t>
      </w:r>
      <w:r w:rsidR="000D10AC" w:rsidRPr="006C6C80">
        <w:rPr>
          <w:lang w:val="en-US"/>
        </w:rPr>
        <w:t xml:space="preserve">. </w:t>
      </w:r>
      <w:r w:rsidRPr="006C6C80">
        <w:rPr>
          <w:lang w:val="en-US"/>
        </w:rPr>
        <w:t>The IACHR takes note that, for declaring the lawfulness of a strike, it was necessary, pursuant to the Labor Code, for the</w:t>
      </w:r>
      <w:r w:rsidR="00F678B0">
        <w:rPr>
          <w:lang w:val="en-US"/>
        </w:rPr>
        <w:t xml:space="preserve"> striking</w:t>
      </w:r>
      <w:r w:rsidRPr="006C6C80">
        <w:rPr>
          <w:lang w:val="en-US"/>
        </w:rPr>
        <w:t xml:space="preserve"> employees to </w:t>
      </w:r>
      <w:r w:rsidR="00F678B0">
        <w:rPr>
          <w:lang w:val="en-US"/>
        </w:rPr>
        <w:t>account for</w:t>
      </w:r>
      <w:r w:rsidRPr="006C6C80">
        <w:rPr>
          <w:lang w:val="en-US"/>
        </w:rPr>
        <w:t xml:space="preserve"> at least two thirds of the total number of employees of the Judiciary</w:t>
      </w:r>
      <w:r w:rsidR="002E12CB" w:rsidRPr="006C6C80">
        <w:rPr>
          <w:lang w:val="en-US"/>
        </w:rPr>
        <w:t xml:space="preserve">. </w:t>
      </w:r>
    </w:p>
    <w:p w:rsidR="00A55ABA" w:rsidRPr="006C6C80" w:rsidRDefault="00A55ABA" w:rsidP="00B54921">
      <w:pPr>
        <w:tabs>
          <w:tab w:val="left" w:pos="720"/>
        </w:tabs>
      </w:pPr>
    </w:p>
    <w:p w:rsidR="00B54921" w:rsidRPr="006C6C80" w:rsidRDefault="002A3226" w:rsidP="00B54921">
      <w:pPr>
        <w:pStyle w:val="parrafos"/>
        <w:numPr>
          <w:ilvl w:val="0"/>
          <w:numId w:val="56"/>
        </w:numPr>
        <w:tabs>
          <w:tab w:val="left" w:pos="720"/>
        </w:tabs>
        <w:ind w:left="0" w:firstLine="0"/>
        <w:rPr>
          <w:lang w:val="en-US"/>
        </w:rPr>
      </w:pPr>
      <w:r w:rsidRPr="006C6C80">
        <w:rPr>
          <w:lang w:val="en-US"/>
        </w:rPr>
        <w:t>The ILO Commi</w:t>
      </w:r>
      <w:r w:rsidR="00E01AAB" w:rsidRPr="006C6C80">
        <w:rPr>
          <w:lang w:val="en-US"/>
        </w:rPr>
        <w:t>ttee</w:t>
      </w:r>
      <w:r w:rsidRPr="006C6C80">
        <w:rPr>
          <w:lang w:val="en-US"/>
        </w:rPr>
        <w:t xml:space="preserve"> of Experts had already ruled, on various occasions, </w:t>
      </w:r>
      <w:r w:rsidR="00517513">
        <w:rPr>
          <w:lang w:val="en-US"/>
        </w:rPr>
        <w:t>that</w:t>
      </w:r>
      <w:r w:rsidRPr="006C6C80">
        <w:rPr>
          <w:lang w:val="en-US"/>
        </w:rPr>
        <w:t xml:space="preserve"> Article</w:t>
      </w:r>
      <w:r w:rsidR="002E12CB" w:rsidRPr="006C6C80">
        <w:rPr>
          <w:lang w:val="en-US" w:eastAsia="es-ES"/>
        </w:rPr>
        <w:t xml:space="preserve"> 241 </w:t>
      </w:r>
      <w:r w:rsidRPr="006C6C80">
        <w:rPr>
          <w:lang w:val="en-US" w:eastAsia="es-ES"/>
        </w:rPr>
        <w:t>(c) of the Labor Code of Guatemala in force at the time of the incidents, which established that, to undertake a lawful strike</w:t>
      </w:r>
      <w:r w:rsidR="00F678B0">
        <w:rPr>
          <w:lang w:val="en-US" w:eastAsia="es-ES"/>
        </w:rPr>
        <w:t>,</w:t>
      </w:r>
      <w:r w:rsidRPr="006C6C80">
        <w:rPr>
          <w:lang w:val="en-US" w:eastAsia="es-ES"/>
        </w:rPr>
        <w:t xml:space="preserve"> the employees had to </w:t>
      </w:r>
      <w:r w:rsidR="00F678B0">
        <w:rPr>
          <w:lang w:val="en-US" w:eastAsia="es-ES"/>
        </w:rPr>
        <w:t>account for</w:t>
      </w:r>
      <w:r w:rsidRPr="006C6C80">
        <w:rPr>
          <w:lang w:val="en-US" w:eastAsia="es-ES"/>
        </w:rPr>
        <w:t xml:space="preserve"> at least two thirds of the company or production center, </w:t>
      </w:r>
      <w:r w:rsidR="00517513">
        <w:rPr>
          <w:lang w:val="en-US" w:eastAsia="es-ES"/>
        </w:rPr>
        <w:t xml:space="preserve">was incompatible </w:t>
      </w:r>
      <w:r w:rsidRPr="006C6C80">
        <w:rPr>
          <w:lang w:val="en-US" w:eastAsia="es-ES"/>
        </w:rPr>
        <w:t xml:space="preserve">with </w:t>
      </w:r>
      <w:r w:rsidR="00517513">
        <w:rPr>
          <w:lang w:val="en-US" w:eastAsia="es-ES"/>
        </w:rPr>
        <w:t xml:space="preserve">the ILO Freedom of Association and Protection of the Right to Organize </w:t>
      </w:r>
      <w:r w:rsidRPr="006C6C80">
        <w:rPr>
          <w:lang w:val="en-US" w:eastAsia="es-ES"/>
        </w:rPr>
        <w:t xml:space="preserve">Convention 87 </w:t>
      </w:r>
      <w:r w:rsidR="00517513">
        <w:rPr>
          <w:lang w:val="en-US" w:eastAsia="es-ES"/>
        </w:rPr>
        <w:t xml:space="preserve">because of the </w:t>
      </w:r>
      <w:r w:rsidRPr="006C6C80">
        <w:rPr>
          <w:lang w:val="en-US" w:eastAsia="es-ES"/>
        </w:rPr>
        <w:t>high number required for holding a lawful strike</w:t>
      </w:r>
      <w:r w:rsidR="003F568D" w:rsidRPr="006C6C80">
        <w:rPr>
          <w:lang w:val="en-US" w:eastAsia="es-ES"/>
        </w:rPr>
        <w:t>.</w:t>
      </w:r>
      <w:r w:rsidR="002E12CB" w:rsidRPr="006C6C80">
        <w:rPr>
          <w:rStyle w:val="FootnoteReference"/>
          <w:lang w:val="en-US" w:eastAsia="es-ES"/>
        </w:rPr>
        <w:footnoteReference w:id="65"/>
      </w:r>
    </w:p>
    <w:p w:rsidR="00B54921" w:rsidRPr="006C6C80" w:rsidRDefault="00B54921" w:rsidP="00B54921">
      <w:pPr>
        <w:pStyle w:val="parrafos"/>
        <w:tabs>
          <w:tab w:val="left" w:pos="720"/>
        </w:tabs>
        <w:rPr>
          <w:lang w:val="en-US"/>
        </w:rPr>
      </w:pPr>
    </w:p>
    <w:p w:rsidR="0025752E" w:rsidRPr="006C6C80" w:rsidRDefault="00517513" w:rsidP="00254F59">
      <w:pPr>
        <w:pStyle w:val="parrafos"/>
        <w:numPr>
          <w:ilvl w:val="0"/>
          <w:numId w:val="56"/>
        </w:numPr>
        <w:tabs>
          <w:tab w:val="left" w:pos="450"/>
        </w:tabs>
        <w:ind w:left="0" w:firstLine="0"/>
        <w:rPr>
          <w:lang w:val="en-US"/>
        </w:rPr>
      </w:pPr>
      <w:r>
        <w:rPr>
          <w:lang w:val="en-US"/>
        </w:rPr>
        <w:t>Said Committee</w:t>
      </w:r>
      <w:r w:rsidR="003F568D" w:rsidRPr="006C6C80">
        <w:rPr>
          <w:lang w:val="en-US"/>
        </w:rPr>
        <w:t xml:space="preserve"> has indicated that, if a state deems it relevant to </w:t>
      </w:r>
      <w:r>
        <w:rPr>
          <w:lang w:val="en-US"/>
        </w:rPr>
        <w:t>establish</w:t>
      </w:r>
      <w:r w:rsidR="003F568D" w:rsidRPr="006C6C80">
        <w:rPr>
          <w:lang w:val="en-US"/>
        </w:rPr>
        <w:t>, by law, that, in order to decide on a strike, the voting of the workers is necessary,</w:t>
      </w:r>
      <w:r w:rsidR="000F0671" w:rsidRPr="006C6C80">
        <w:rPr>
          <w:vertAlign w:val="superscript"/>
          <w:lang w:val="en-US"/>
        </w:rPr>
        <w:footnoteReference w:id="66"/>
      </w:r>
      <w:r w:rsidR="00B13CC2" w:rsidRPr="006C6C80">
        <w:rPr>
          <w:lang w:val="en-US"/>
        </w:rPr>
        <w:t xml:space="preserve"> </w:t>
      </w:r>
      <w:r w:rsidR="003F568D" w:rsidRPr="006C6C80">
        <w:rPr>
          <w:lang w:val="en-US"/>
        </w:rPr>
        <w:t>the required number must consist of a simple majority of the workers attending the vote and that the quorum for this must be set reasonably.</w:t>
      </w:r>
      <w:r w:rsidR="00D55402" w:rsidRPr="006C6C80">
        <w:rPr>
          <w:vertAlign w:val="superscript"/>
          <w:lang w:val="en-US" w:eastAsia="es-ES"/>
        </w:rPr>
        <w:footnoteReference w:id="67"/>
      </w:r>
    </w:p>
    <w:p w:rsidR="0025752E" w:rsidRPr="006C6C80" w:rsidRDefault="0025752E" w:rsidP="00B54921">
      <w:pPr>
        <w:pStyle w:val="ListParagraph"/>
        <w:tabs>
          <w:tab w:val="left" w:pos="720"/>
        </w:tabs>
      </w:pPr>
    </w:p>
    <w:p w:rsidR="00254F59" w:rsidRPr="006C6C80" w:rsidRDefault="003F568D" w:rsidP="00254F59">
      <w:pPr>
        <w:pStyle w:val="parrafos"/>
        <w:numPr>
          <w:ilvl w:val="0"/>
          <w:numId w:val="56"/>
        </w:numPr>
        <w:tabs>
          <w:tab w:val="left" w:pos="450"/>
        </w:tabs>
        <w:ind w:left="0" w:firstLine="0"/>
        <w:rPr>
          <w:lang w:val="en-US"/>
        </w:rPr>
      </w:pPr>
      <w:r w:rsidRPr="006C6C80">
        <w:rPr>
          <w:lang w:val="en-US"/>
        </w:rPr>
        <w:t>The IACHR shall assess whether or not said legal constraint on the right to strike turned out to be acceptable in terms of the treaty concerned.</w:t>
      </w:r>
      <w:r w:rsidR="006E2973" w:rsidRPr="006C6C80">
        <w:rPr>
          <w:lang w:val="en-US"/>
        </w:rPr>
        <w:t xml:space="preserve"> </w:t>
      </w:r>
      <w:r w:rsidRPr="006C6C80">
        <w:rPr>
          <w:lang w:val="en-US"/>
        </w:rPr>
        <w:t xml:space="preserve">The IACHR recalls that, in order to determine whether or not the </w:t>
      </w:r>
      <w:r w:rsidR="003D46A0" w:rsidRPr="006C6C80">
        <w:rPr>
          <w:lang w:val="en-US"/>
        </w:rPr>
        <w:t>restriction of</w:t>
      </w:r>
      <w:r w:rsidRPr="006C6C80">
        <w:rPr>
          <w:lang w:val="en-US"/>
        </w:rPr>
        <w:t xml:space="preserve"> a right is acceptable in terms of the treaty concerned, both the Commission and the Court have resorted to a scaled judgment of proportionality, which includes the following elements</w:t>
      </w:r>
      <w:r w:rsidR="006E2973" w:rsidRPr="006C6C80">
        <w:rPr>
          <w:lang w:val="en-US"/>
        </w:rPr>
        <w:t>: (</w:t>
      </w:r>
      <w:proofErr w:type="spellStart"/>
      <w:r w:rsidR="006E2973" w:rsidRPr="006C6C80">
        <w:rPr>
          <w:lang w:val="en-US"/>
        </w:rPr>
        <w:t>i</w:t>
      </w:r>
      <w:proofErr w:type="spellEnd"/>
      <w:r w:rsidR="006E2973" w:rsidRPr="006C6C80">
        <w:rPr>
          <w:lang w:val="en-US"/>
        </w:rPr>
        <w:t xml:space="preserve">) </w:t>
      </w:r>
      <w:r w:rsidR="003406A6" w:rsidRPr="006C6C80">
        <w:rPr>
          <w:lang w:val="en-US"/>
        </w:rPr>
        <w:t xml:space="preserve">the existence of a legitimate </w:t>
      </w:r>
      <w:r w:rsidR="004212E0" w:rsidRPr="006C6C80">
        <w:rPr>
          <w:lang w:val="en-US"/>
        </w:rPr>
        <w:t>goal</w:t>
      </w:r>
      <w:r w:rsidR="003406A6" w:rsidRPr="006C6C80">
        <w:rPr>
          <w:lang w:val="en-US"/>
        </w:rPr>
        <w:t>;</w:t>
      </w:r>
      <w:r w:rsidR="006E2973" w:rsidRPr="006C6C80">
        <w:rPr>
          <w:lang w:val="en-US"/>
        </w:rPr>
        <w:t xml:space="preserve"> (ii) </w:t>
      </w:r>
      <w:r w:rsidR="003406A6" w:rsidRPr="006C6C80">
        <w:rPr>
          <w:lang w:val="en-US"/>
        </w:rPr>
        <w:t xml:space="preserve">suitability, that is, the determination of whether or not there is a logical </w:t>
      </w:r>
      <w:r w:rsidR="000B2F79" w:rsidRPr="006C6C80">
        <w:rPr>
          <w:lang w:val="en-US"/>
        </w:rPr>
        <w:t xml:space="preserve">means-to-end </w:t>
      </w:r>
      <w:r w:rsidR="003406A6" w:rsidRPr="006C6C80">
        <w:rPr>
          <w:lang w:val="en-US"/>
        </w:rPr>
        <w:t xml:space="preserve">relationship between the </w:t>
      </w:r>
      <w:r w:rsidR="000B2F79" w:rsidRPr="006C6C80">
        <w:rPr>
          <w:lang w:val="en-US"/>
        </w:rPr>
        <w:t>goal sought and the distinction</w:t>
      </w:r>
      <w:r w:rsidR="006E2973" w:rsidRPr="006C6C80">
        <w:rPr>
          <w:lang w:val="en-US"/>
        </w:rPr>
        <w:t xml:space="preserve">; (iii) </w:t>
      </w:r>
      <w:r w:rsidR="004212E0" w:rsidRPr="006C6C80">
        <w:rPr>
          <w:lang w:val="en-US"/>
        </w:rPr>
        <w:t>necessity,</w:t>
      </w:r>
      <w:r w:rsidR="003406A6" w:rsidRPr="006C6C80">
        <w:rPr>
          <w:lang w:val="en-US"/>
        </w:rPr>
        <w:t xml:space="preserve"> that is, to determine if there are less restrictive but equa</w:t>
      </w:r>
      <w:r w:rsidR="000B2F79" w:rsidRPr="006C6C80">
        <w:rPr>
          <w:lang w:val="en-US"/>
        </w:rPr>
        <w:t>lly</w:t>
      </w:r>
      <w:r w:rsidR="003406A6" w:rsidRPr="006C6C80">
        <w:rPr>
          <w:lang w:val="en-US"/>
        </w:rPr>
        <w:t xml:space="preserve"> suitable alternatives</w:t>
      </w:r>
      <w:r w:rsidR="006E2973" w:rsidRPr="006C6C80">
        <w:rPr>
          <w:lang w:val="en-US"/>
        </w:rPr>
        <w:t xml:space="preserve">; </w:t>
      </w:r>
      <w:r w:rsidR="003406A6" w:rsidRPr="006C6C80">
        <w:rPr>
          <w:lang w:val="en-US"/>
        </w:rPr>
        <w:t>and</w:t>
      </w:r>
      <w:r w:rsidR="006E2973" w:rsidRPr="006C6C80">
        <w:rPr>
          <w:lang w:val="en-US"/>
        </w:rPr>
        <w:t xml:space="preserve"> (iv) </w:t>
      </w:r>
      <w:r w:rsidR="003406A6" w:rsidRPr="006C6C80">
        <w:rPr>
          <w:lang w:val="en-US"/>
        </w:rPr>
        <w:t>proportionality in the strict sense of the word, that is, striking a balance between the interest</w:t>
      </w:r>
      <w:r w:rsidR="000B2F79" w:rsidRPr="006C6C80">
        <w:rPr>
          <w:lang w:val="en-US"/>
        </w:rPr>
        <w:t>s</w:t>
      </w:r>
      <w:r w:rsidR="003406A6" w:rsidRPr="006C6C80">
        <w:rPr>
          <w:lang w:val="en-US"/>
        </w:rPr>
        <w:t xml:space="preserve"> at stake and the </w:t>
      </w:r>
      <w:r w:rsidR="000B2F79" w:rsidRPr="006C6C80">
        <w:rPr>
          <w:lang w:val="en-US"/>
        </w:rPr>
        <w:t>level</w:t>
      </w:r>
      <w:r w:rsidR="003406A6" w:rsidRPr="006C6C80">
        <w:rPr>
          <w:lang w:val="en-US"/>
        </w:rPr>
        <w:t xml:space="preserve"> of sacrifice</w:t>
      </w:r>
      <w:r w:rsidR="000B2F79" w:rsidRPr="006C6C80">
        <w:rPr>
          <w:lang w:val="en-US"/>
        </w:rPr>
        <w:t xml:space="preserve"> required from one party compared to the level of benefit of the other</w:t>
      </w:r>
      <w:r w:rsidR="003406A6" w:rsidRPr="006C6C80">
        <w:rPr>
          <w:lang w:val="en-US"/>
        </w:rPr>
        <w:t>.</w:t>
      </w:r>
      <w:r w:rsidR="006E2973" w:rsidRPr="006C6C80">
        <w:rPr>
          <w:rStyle w:val="FootnoteReference"/>
          <w:lang w:val="en-US"/>
        </w:rPr>
        <w:footnoteReference w:id="68"/>
      </w:r>
    </w:p>
    <w:p w:rsidR="00254F59" w:rsidRPr="006C6C80" w:rsidRDefault="00254F59" w:rsidP="00254F59">
      <w:pPr>
        <w:pStyle w:val="ListParagraph"/>
      </w:pPr>
    </w:p>
    <w:p w:rsidR="00254F59" w:rsidRPr="006C6C80" w:rsidRDefault="00232C01" w:rsidP="00254F59">
      <w:pPr>
        <w:pStyle w:val="parrafos"/>
        <w:numPr>
          <w:ilvl w:val="0"/>
          <w:numId w:val="56"/>
        </w:numPr>
        <w:tabs>
          <w:tab w:val="left" w:pos="450"/>
        </w:tabs>
        <w:ind w:left="0" w:firstLine="0"/>
        <w:rPr>
          <w:lang w:val="en-US"/>
        </w:rPr>
      </w:pPr>
      <w:r w:rsidRPr="006C6C80">
        <w:rPr>
          <w:lang w:val="en-US"/>
        </w:rPr>
        <w:t xml:space="preserve">As for the legitimate </w:t>
      </w:r>
      <w:r w:rsidR="004212E0" w:rsidRPr="006C6C80">
        <w:rPr>
          <w:lang w:val="en-US"/>
        </w:rPr>
        <w:t>goal</w:t>
      </w:r>
      <w:r w:rsidRPr="006C6C80">
        <w:rPr>
          <w:lang w:val="en-US"/>
        </w:rPr>
        <w:t>, the IACHR beli</w:t>
      </w:r>
      <w:r w:rsidR="0098180F" w:rsidRPr="006C6C80">
        <w:rPr>
          <w:lang w:val="en-US"/>
        </w:rPr>
        <w:t>e</w:t>
      </w:r>
      <w:r w:rsidRPr="006C6C80">
        <w:rPr>
          <w:lang w:val="en-US"/>
        </w:rPr>
        <w:t>ves that, in pr</w:t>
      </w:r>
      <w:r w:rsidR="004212E0" w:rsidRPr="006C6C80">
        <w:rPr>
          <w:lang w:val="en-US"/>
        </w:rPr>
        <w:t>inciple, the requirements for prior</w:t>
      </w:r>
      <w:r w:rsidRPr="006C6C80">
        <w:rPr>
          <w:lang w:val="en-US"/>
        </w:rPr>
        <w:t xml:space="preserve"> voting by </w:t>
      </w:r>
      <w:r w:rsidR="004212E0" w:rsidRPr="006C6C80">
        <w:rPr>
          <w:lang w:val="en-US"/>
        </w:rPr>
        <w:t xml:space="preserve">the </w:t>
      </w:r>
      <w:r w:rsidRPr="006C6C80">
        <w:rPr>
          <w:lang w:val="en-US"/>
        </w:rPr>
        <w:t xml:space="preserve">workers to undertake strikes is aimed at ensuring that they benefit from the collective endorsement of the workers in their call for labor rights, which is a legitimate </w:t>
      </w:r>
      <w:r w:rsidR="004212E0" w:rsidRPr="006C6C80">
        <w:rPr>
          <w:lang w:val="en-US"/>
        </w:rPr>
        <w:t>goal</w:t>
      </w:r>
      <w:r w:rsidR="009A2DE6" w:rsidRPr="006C6C80">
        <w:rPr>
          <w:lang w:val="en-US"/>
        </w:rPr>
        <w:t xml:space="preserve">. </w:t>
      </w:r>
      <w:r w:rsidRPr="006C6C80">
        <w:rPr>
          <w:lang w:val="en-US"/>
        </w:rPr>
        <w:t>Furthermore, in terms of suitability</w:t>
      </w:r>
      <w:r w:rsidR="009A2DE6" w:rsidRPr="006C6C80">
        <w:rPr>
          <w:lang w:val="en-US"/>
        </w:rPr>
        <w:t xml:space="preserve">, </w:t>
      </w:r>
      <w:r w:rsidRPr="006C6C80">
        <w:rPr>
          <w:lang w:val="en-US"/>
        </w:rPr>
        <w:t>the IACHR considers that the measure contributes, to a ce</w:t>
      </w:r>
      <w:r w:rsidR="004212E0" w:rsidRPr="006C6C80">
        <w:rPr>
          <w:lang w:val="en-US"/>
        </w:rPr>
        <w:t>rtain extent, to securing the goal</w:t>
      </w:r>
      <w:r w:rsidRPr="006C6C80">
        <w:rPr>
          <w:lang w:val="en-US"/>
        </w:rPr>
        <w:t xml:space="preserve"> indicated because the meaning of the voting highlights the will to go on strike</w:t>
      </w:r>
      <w:r w:rsidR="009A2DE6" w:rsidRPr="006C6C80">
        <w:rPr>
          <w:lang w:val="en-US"/>
        </w:rPr>
        <w:t>.</w:t>
      </w:r>
    </w:p>
    <w:p w:rsidR="00254F59" w:rsidRPr="006C6C80" w:rsidRDefault="00254F59" w:rsidP="00254F59">
      <w:pPr>
        <w:pStyle w:val="ListParagraph"/>
      </w:pPr>
    </w:p>
    <w:p w:rsidR="006D02FE" w:rsidRDefault="00232C01" w:rsidP="006D02FE">
      <w:pPr>
        <w:pStyle w:val="parrafos"/>
        <w:numPr>
          <w:ilvl w:val="0"/>
          <w:numId w:val="56"/>
        </w:numPr>
        <w:tabs>
          <w:tab w:val="left" w:pos="450"/>
        </w:tabs>
        <w:ind w:left="0" w:firstLine="0"/>
        <w:rPr>
          <w:lang w:val="en-US"/>
        </w:rPr>
      </w:pPr>
      <w:r w:rsidRPr="006C6C80">
        <w:rPr>
          <w:lang w:val="en-US"/>
        </w:rPr>
        <w:t>Regarding the requirement of ne</w:t>
      </w:r>
      <w:r w:rsidR="00597339" w:rsidRPr="006C6C80">
        <w:rPr>
          <w:lang w:val="en-US"/>
        </w:rPr>
        <w:t>cessity</w:t>
      </w:r>
      <w:r w:rsidRPr="006C6C80">
        <w:rPr>
          <w:lang w:val="en-US"/>
        </w:rPr>
        <w:t xml:space="preserve">, the IACHR underscores that there are less restrictive measures to achieve the </w:t>
      </w:r>
      <w:r w:rsidR="004212E0" w:rsidRPr="006C6C80">
        <w:rPr>
          <w:lang w:val="en-US"/>
        </w:rPr>
        <w:t>goal</w:t>
      </w:r>
      <w:r w:rsidRPr="006C6C80">
        <w:rPr>
          <w:lang w:val="en-US"/>
        </w:rPr>
        <w:t xml:space="preserve"> proposed, such as establishing simple </w:t>
      </w:r>
      <w:r w:rsidR="00597339" w:rsidRPr="006C6C80">
        <w:rPr>
          <w:lang w:val="en-US"/>
        </w:rPr>
        <w:t>or relative majorities</w:t>
      </w:r>
      <w:r w:rsidR="006D02FE">
        <w:rPr>
          <w:lang w:val="en-US"/>
        </w:rPr>
        <w:t xml:space="preserve"> of the workers present in the vote, </w:t>
      </w:r>
      <w:r w:rsidR="00597339" w:rsidRPr="006D02FE">
        <w:rPr>
          <w:lang w:val="en-US"/>
        </w:rPr>
        <w:t>as set forth by the ILO Commi</w:t>
      </w:r>
      <w:r w:rsidR="004212E0" w:rsidRPr="006D02FE">
        <w:rPr>
          <w:lang w:val="en-US"/>
        </w:rPr>
        <w:t>ttee</w:t>
      </w:r>
      <w:r w:rsidR="00597339" w:rsidRPr="006D02FE">
        <w:rPr>
          <w:lang w:val="en-US"/>
        </w:rPr>
        <w:t xml:space="preserve"> of Experts. Taking into account that the requirement of necessity has not been met, it would not be necessary to review the requirement of proportionality in the strict sense; however, the Commission notes that the requirement th</w:t>
      </w:r>
      <w:r w:rsidR="009844E3" w:rsidRPr="006D02FE">
        <w:rPr>
          <w:lang w:val="en-US"/>
        </w:rPr>
        <w:t>at</w:t>
      </w:r>
      <w:r w:rsidR="00517513" w:rsidRPr="006D02FE">
        <w:rPr>
          <w:lang w:val="en-US"/>
        </w:rPr>
        <w:t xml:space="preserve"> workers account for</w:t>
      </w:r>
      <w:r w:rsidR="00597339" w:rsidRPr="006D02FE">
        <w:rPr>
          <w:lang w:val="en-US"/>
        </w:rPr>
        <w:t xml:space="preserve"> at least two thirds of the total employees</w:t>
      </w:r>
      <w:r w:rsidR="004212E0" w:rsidRPr="006D02FE">
        <w:rPr>
          <w:lang w:val="en-US"/>
        </w:rPr>
        <w:t xml:space="preserve"> of the Judiciary constituted a</w:t>
      </w:r>
      <w:r w:rsidR="00597339" w:rsidRPr="006D02FE">
        <w:rPr>
          <w:lang w:val="en-US"/>
        </w:rPr>
        <w:t xml:space="preserve"> severe restriction on </w:t>
      </w:r>
      <w:r w:rsidR="003D46A0" w:rsidRPr="006D02FE">
        <w:rPr>
          <w:lang w:val="en-US"/>
        </w:rPr>
        <w:t>the right to strike which could be construed, in practice, as rendering it meaningless.</w:t>
      </w:r>
    </w:p>
    <w:p w:rsidR="006D02FE" w:rsidRDefault="006D02FE" w:rsidP="006D02FE">
      <w:pPr>
        <w:pStyle w:val="ListParagraph"/>
      </w:pPr>
    </w:p>
    <w:p w:rsidR="006D02FE" w:rsidRPr="00447C5D" w:rsidRDefault="006D02FE" w:rsidP="00447C5D">
      <w:pPr>
        <w:pStyle w:val="parrafos"/>
        <w:numPr>
          <w:ilvl w:val="0"/>
          <w:numId w:val="56"/>
        </w:numPr>
        <w:tabs>
          <w:tab w:val="left" w:pos="450"/>
        </w:tabs>
        <w:ind w:left="0" w:firstLine="0"/>
        <w:rPr>
          <w:lang w:val="en-US"/>
        </w:rPr>
      </w:pPr>
      <w:r w:rsidRPr="006D02FE">
        <w:rPr>
          <w:lang w:val="en-US"/>
        </w:rPr>
        <w:t>Considering that the majority requirement referred to in the preceding paragraphs does not comply with the principle of proportionality, and that the consideration of said requirement was inherent and fundamental to the pronouncement of the legality of the strike by a competent body, for the IACHR it becomes unnecessary to assess whether the workers did not wait for said pronouncement to carry out the strike since in any case, the decision on the legality or not of the strike would have been based on a requirement that does not comp</w:t>
      </w:r>
      <w:r>
        <w:rPr>
          <w:lang w:val="en-US"/>
        </w:rPr>
        <w:t>ly with international standards.</w:t>
      </w:r>
    </w:p>
    <w:p w:rsidR="006D02FE" w:rsidRPr="00F246C8" w:rsidRDefault="006D02FE" w:rsidP="00F246C8">
      <w:pPr>
        <w:pStyle w:val="parrafos"/>
        <w:numPr>
          <w:ilvl w:val="0"/>
          <w:numId w:val="56"/>
        </w:numPr>
        <w:tabs>
          <w:tab w:val="left" w:pos="450"/>
        </w:tabs>
        <w:ind w:left="0" w:firstLine="0"/>
        <w:rPr>
          <w:lang w:val="en-US"/>
        </w:rPr>
      </w:pPr>
      <w:r w:rsidRPr="006D02FE">
        <w:rPr>
          <w:lang w:val="en-US"/>
        </w:rPr>
        <w:t>Likewise, for the IACHR it does not go unnoticed that the direct consequence of declaring the strike illegal was the collective dismissal of the workers identified in this petition. In that sense, considering that for the IACHR the State violated the right to strike, and that the corresponding authorities based the dismissals on the execution of the strike, there are also sufficient elements to declare the violation of the right to work</w:t>
      </w:r>
      <w:r w:rsidRPr="00F246C8">
        <w:rPr>
          <w:vertAlign w:val="superscript"/>
          <w:lang w:val="en-US"/>
        </w:rPr>
        <w:footnoteReference w:id="69"/>
      </w:r>
      <w:r w:rsidRPr="006D02FE">
        <w:rPr>
          <w:lang w:val="en-US"/>
        </w:rPr>
        <w:t xml:space="preserve"> of the dismissed workers identified in this report.</w:t>
      </w:r>
    </w:p>
    <w:p w:rsidR="006D02FE" w:rsidRPr="006C6C80" w:rsidRDefault="006D02FE" w:rsidP="00254F59">
      <w:pPr>
        <w:pStyle w:val="ListParagraph"/>
      </w:pPr>
    </w:p>
    <w:p w:rsidR="00F246C8" w:rsidRDefault="00597339" w:rsidP="00F246C8">
      <w:pPr>
        <w:pStyle w:val="parrafos"/>
        <w:numPr>
          <w:ilvl w:val="0"/>
          <w:numId w:val="56"/>
        </w:numPr>
        <w:tabs>
          <w:tab w:val="left" w:pos="450"/>
        </w:tabs>
        <w:ind w:left="0" w:firstLine="0"/>
        <w:rPr>
          <w:lang w:val="en-US"/>
        </w:rPr>
      </w:pPr>
      <w:r w:rsidRPr="006C6C80">
        <w:rPr>
          <w:lang w:val="en-US"/>
        </w:rPr>
        <w:t>Notwithstanding the above</w:t>
      </w:r>
      <w:r w:rsidR="00905A09" w:rsidRPr="006C6C80">
        <w:rPr>
          <w:lang w:val="en-US"/>
        </w:rPr>
        <w:t xml:space="preserve">, </w:t>
      </w:r>
      <w:r w:rsidRPr="006C6C80">
        <w:rPr>
          <w:lang w:val="en-US"/>
        </w:rPr>
        <w:t xml:space="preserve">the Commission notes that the state remedied this violation </w:t>
      </w:r>
      <w:r w:rsidR="003D46A0" w:rsidRPr="006C6C80">
        <w:rPr>
          <w:lang w:val="en-US"/>
        </w:rPr>
        <w:t>against</w:t>
      </w:r>
      <w:r w:rsidRPr="006C6C80">
        <w:rPr>
          <w:lang w:val="en-US"/>
        </w:rPr>
        <w:t xml:space="preserve"> 28 persons, who were rehired and whose names appear on the list that is attached to the present report</w:t>
      </w:r>
      <w:r w:rsidR="00905A09" w:rsidRPr="006C6C80">
        <w:rPr>
          <w:lang w:val="en-US"/>
        </w:rPr>
        <w:t>.</w:t>
      </w:r>
    </w:p>
    <w:p w:rsidR="00F246C8" w:rsidRDefault="00F246C8" w:rsidP="00F246C8">
      <w:pPr>
        <w:pStyle w:val="ListParagraph"/>
      </w:pPr>
    </w:p>
    <w:p w:rsidR="00254F59" w:rsidRPr="00F246C8" w:rsidRDefault="00F246C8" w:rsidP="00F246C8">
      <w:pPr>
        <w:pStyle w:val="parrafos"/>
        <w:numPr>
          <w:ilvl w:val="0"/>
          <w:numId w:val="56"/>
        </w:numPr>
        <w:tabs>
          <w:tab w:val="left" w:pos="450"/>
        </w:tabs>
        <w:ind w:left="0" w:firstLine="0"/>
        <w:rPr>
          <w:lang w:val="en-US"/>
        </w:rPr>
      </w:pPr>
      <w:r w:rsidRPr="00F246C8">
        <w:rPr>
          <w:lang w:val="en-US"/>
        </w:rPr>
        <w:t>Based on the foregoing considerations, the Commission concludes that the State violated the rights to strike and work contained in Article 26 of the American Convention in relation to the obligations established in Articles 1.1 and 2 of the same instrument, to the detriment of the 65 workers who were dismissed for participating in it.</w:t>
      </w:r>
    </w:p>
    <w:p w:rsidR="00E70B91" w:rsidRDefault="00E70B91" w:rsidP="006526FC">
      <w:pPr>
        <w:tabs>
          <w:tab w:val="left" w:pos="720"/>
        </w:tabs>
      </w:pPr>
    </w:p>
    <w:p w:rsidR="00A55ABA" w:rsidRPr="006C6C80" w:rsidRDefault="009F6C1E"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rPr>
          <w:lang w:val="en-US"/>
        </w:rPr>
      </w:pPr>
      <w:bookmarkStart w:id="23" w:name="_Toc18936474"/>
      <w:r w:rsidRPr="006C6C80">
        <w:rPr>
          <w:lang w:val="en-US"/>
        </w:rPr>
        <w:lastRenderedPageBreak/>
        <w:t>The right to judicial protection</w:t>
      </w:r>
      <w:r w:rsidR="005345E0" w:rsidRPr="006C6C80">
        <w:rPr>
          <w:vertAlign w:val="superscript"/>
          <w:lang w:val="en-US"/>
        </w:rPr>
        <w:footnoteReference w:id="70"/>
      </w:r>
      <w:bookmarkEnd w:id="23"/>
      <w:r w:rsidR="00A55ABA" w:rsidRPr="006C6C80">
        <w:rPr>
          <w:lang w:val="en-US"/>
        </w:rPr>
        <w:t xml:space="preserve"> </w:t>
      </w:r>
    </w:p>
    <w:p w:rsidR="00254F59" w:rsidRPr="006C6C80" w:rsidRDefault="00254F59" w:rsidP="00254F59">
      <w:pPr>
        <w:pStyle w:val="parrafos"/>
        <w:tabs>
          <w:tab w:val="left" w:pos="450"/>
        </w:tabs>
        <w:rPr>
          <w:lang w:val="en-US"/>
        </w:rPr>
      </w:pPr>
    </w:p>
    <w:p w:rsidR="005345E0" w:rsidRPr="006C6C80" w:rsidRDefault="009F6C1E" w:rsidP="005345E0">
      <w:pPr>
        <w:pStyle w:val="parrafos"/>
        <w:numPr>
          <w:ilvl w:val="0"/>
          <w:numId w:val="56"/>
        </w:numPr>
        <w:tabs>
          <w:tab w:val="left" w:pos="450"/>
        </w:tabs>
        <w:ind w:left="0" w:firstLine="0"/>
        <w:rPr>
          <w:rFonts w:ascii="Cambria" w:hAnsi="Cambria"/>
          <w:lang w:val="en-US"/>
        </w:rPr>
      </w:pPr>
      <w:r w:rsidRPr="006C6C80">
        <w:rPr>
          <w:rFonts w:ascii="Cambria" w:hAnsi="Cambria"/>
          <w:lang w:val="en-US"/>
        </w:rPr>
        <w:t>The IACHR recall that the state has the general obligation of providing effective judicial remedies to persons who allege they are victims of human rights violations</w:t>
      </w:r>
      <w:r w:rsidR="005345E0" w:rsidRPr="006C6C80">
        <w:rPr>
          <w:rFonts w:ascii="Cambria" w:hAnsi="Cambria"/>
          <w:lang w:val="en-US"/>
        </w:rPr>
        <w:t xml:space="preserve"> (</w:t>
      </w:r>
      <w:r w:rsidRPr="006C6C80">
        <w:rPr>
          <w:rFonts w:ascii="Cambria" w:hAnsi="Cambria"/>
          <w:lang w:val="en-US"/>
        </w:rPr>
        <w:t>Article</w:t>
      </w:r>
      <w:r w:rsidR="005345E0" w:rsidRPr="006C6C80">
        <w:rPr>
          <w:rFonts w:ascii="Cambria" w:hAnsi="Cambria"/>
          <w:lang w:val="en-US"/>
        </w:rPr>
        <w:t xml:space="preserve"> 25), </w:t>
      </w:r>
      <w:r w:rsidRPr="006C6C80">
        <w:rPr>
          <w:rFonts w:ascii="Cambria" w:hAnsi="Cambria"/>
          <w:lang w:val="en-US"/>
        </w:rPr>
        <w:t>which must be substantiated according to the rules of due process of law</w:t>
      </w:r>
      <w:r w:rsidR="005345E0" w:rsidRPr="006C6C80">
        <w:rPr>
          <w:rFonts w:ascii="Cambria" w:hAnsi="Cambria"/>
          <w:lang w:val="en-US"/>
        </w:rPr>
        <w:t xml:space="preserve"> (</w:t>
      </w:r>
      <w:r w:rsidRPr="006C6C80">
        <w:rPr>
          <w:rFonts w:ascii="Cambria" w:hAnsi="Cambria"/>
          <w:lang w:val="en-US"/>
        </w:rPr>
        <w:t>Article</w:t>
      </w:r>
      <w:r w:rsidR="005345E0" w:rsidRPr="006C6C80">
        <w:rPr>
          <w:rFonts w:ascii="Cambria" w:hAnsi="Cambria"/>
          <w:lang w:val="en-US"/>
        </w:rPr>
        <w:t xml:space="preserve"> 8.1).</w:t>
      </w:r>
      <w:r w:rsidR="005345E0" w:rsidRPr="006C6C80">
        <w:rPr>
          <w:rFonts w:ascii="Times New Roman" w:hAnsi="Times New Roman"/>
          <w:lang w:val="en-US"/>
        </w:rPr>
        <w:t xml:space="preserve"> </w:t>
      </w:r>
      <w:r w:rsidRPr="006C6C80">
        <w:rPr>
          <w:rFonts w:ascii="Times New Roman" w:hAnsi="Times New Roman"/>
          <w:lang w:val="en-US"/>
        </w:rPr>
        <w:t>So</w:t>
      </w:r>
      <w:r w:rsidR="006B5A18" w:rsidRPr="006C6C80">
        <w:rPr>
          <w:rFonts w:ascii="Times New Roman" w:hAnsi="Times New Roman"/>
          <w:lang w:val="en-US"/>
        </w:rPr>
        <w:t xml:space="preserve"> that remedy can be effective, it is not enough that it is established in the law, but it must be truly appropriate to establish whether there has been a violation of human rights and to provide everything necessary to remedy it</w:t>
      </w:r>
      <w:r w:rsidRPr="006C6C80">
        <w:rPr>
          <w:rFonts w:ascii="Cambria" w:hAnsi="Cambria"/>
          <w:lang w:val="en-US"/>
        </w:rPr>
        <w:t>.</w:t>
      </w:r>
      <w:r w:rsidR="005345E0" w:rsidRPr="006C6C80">
        <w:rPr>
          <w:rFonts w:ascii="Cambria" w:hAnsi="Cambria"/>
          <w:vertAlign w:val="superscript"/>
          <w:lang w:val="en-US"/>
        </w:rPr>
        <w:footnoteReference w:id="71"/>
      </w:r>
      <w:r w:rsidRPr="006C6C80">
        <w:rPr>
          <w:rFonts w:ascii="Cambria" w:hAnsi="Cambria"/>
          <w:lang w:val="en-US"/>
        </w:rPr>
        <w:t xml:space="preserve"> When assessing the remedies, there must be an examination of whether or not the decisions in the judicial proceedings effectively contributed to putting an end to a human rights violation situation</w:t>
      </w:r>
      <w:r w:rsidR="005345E0" w:rsidRPr="006C6C80">
        <w:rPr>
          <w:rFonts w:ascii="Cambria" w:hAnsi="Cambria"/>
          <w:lang w:val="en-US"/>
        </w:rPr>
        <w:t xml:space="preserve">, </w:t>
      </w:r>
      <w:r w:rsidRPr="006C6C80">
        <w:rPr>
          <w:rFonts w:ascii="Cambria" w:hAnsi="Cambria"/>
          <w:lang w:val="en-US"/>
        </w:rPr>
        <w:t>to ensuring non-repetition of the damaging actions, and to guarantee</w:t>
      </w:r>
      <w:r w:rsidR="006B5A18" w:rsidRPr="006C6C80">
        <w:rPr>
          <w:rFonts w:ascii="Cambria" w:hAnsi="Cambria"/>
          <w:lang w:val="en-US"/>
        </w:rPr>
        <w:t>ing</w:t>
      </w:r>
      <w:r w:rsidRPr="006C6C80">
        <w:rPr>
          <w:rFonts w:ascii="Cambria" w:hAnsi="Cambria"/>
          <w:lang w:val="en-US"/>
        </w:rPr>
        <w:t xml:space="preserve"> the free and full exercise of the rights protected by the Convention.</w:t>
      </w:r>
      <w:r w:rsidR="005345E0" w:rsidRPr="006C6C80">
        <w:rPr>
          <w:rStyle w:val="FootnoteReference"/>
          <w:rFonts w:ascii="Cambria" w:hAnsi="Cambria"/>
          <w:lang w:val="en-US"/>
        </w:rPr>
        <w:footnoteReference w:id="72"/>
      </w:r>
    </w:p>
    <w:p w:rsidR="005345E0" w:rsidRPr="006C6C80" w:rsidRDefault="005345E0" w:rsidP="005345E0">
      <w:pPr>
        <w:pStyle w:val="parrafos"/>
        <w:tabs>
          <w:tab w:val="left" w:pos="450"/>
        </w:tabs>
        <w:rPr>
          <w:rFonts w:ascii="Cambria" w:hAnsi="Cambria"/>
          <w:lang w:val="en-US"/>
        </w:rPr>
      </w:pPr>
    </w:p>
    <w:p w:rsidR="00472E6E" w:rsidRPr="006C6C80" w:rsidRDefault="009F6C1E" w:rsidP="005345E0">
      <w:pPr>
        <w:pStyle w:val="parrafos"/>
        <w:numPr>
          <w:ilvl w:val="0"/>
          <w:numId w:val="56"/>
        </w:numPr>
        <w:tabs>
          <w:tab w:val="left" w:pos="450"/>
        </w:tabs>
        <w:ind w:left="0" w:firstLine="0"/>
        <w:rPr>
          <w:rFonts w:ascii="Cambria" w:hAnsi="Cambria"/>
          <w:lang w:val="en-US"/>
        </w:rPr>
      </w:pPr>
      <w:r w:rsidRPr="006C6C80">
        <w:rPr>
          <w:rFonts w:ascii="Cambria" w:hAnsi="Cambria"/>
          <w:lang w:val="en-US"/>
        </w:rPr>
        <w:t>In the instan</w:t>
      </w:r>
      <w:r w:rsidR="000A0278">
        <w:rPr>
          <w:rFonts w:ascii="Cambria" w:hAnsi="Cambria"/>
          <w:lang w:val="en-US"/>
        </w:rPr>
        <w:t>t</w:t>
      </w:r>
      <w:r w:rsidRPr="006C6C80">
        <w:rPr>
          <w:rFonts w:ascii="Cambria" w:hAnsi="Cambria"/>
          <w:lang w:val="en-US"/>
        </w:rPr>
        <w:t xml:space="preserve"> case, the IACHR observes that the alleged victims filed a series of appeals against the decision of May 13, 1996 that declared that the strike was unlawful</w:t>
      </w:r>
      <w:r w:rsidR="000A0278">
        <w:rPr>
          <w:rFonts w:ascii="Cambria" w:hAnsi="Cambria"/>
          <w:lang w:val="en-US"/>
        </w:rPr>
        <w:t>,</w:t>
      </w:r>
      <w:r w:rsidRPr="006C6C80">
        <w:rPr>
          <w:rFonts w:ascii="Cambria" w:hAnsi="Cambria"/>
          <w:lang w:val="en-US"/>
        </w:rPr>
        <w:t xml:space="preserve"> arguing violations of their right to a d</w:t>
      </w:r>
      <w:r w:rsidR="00200A52">
        <w:rPr>
          <w:rFonts w:ascii="Cambria" w:hAnsi="Cambria"/>
          <w:lang w:val="en-US"/>
        </w:rPr>
        <w:t xml:space="preserve">efense, among which an appeal for </w:t>
      </w:r>
      <w:proofErr w:type="spellStart"/>
      <w:r w:rsidR="00200A52" w:rsidRPr="00200A52">
        <w:rPr>
          <w:rFonts w:ascii="Cambria" w:hAnsi="Cambria"/>
          <w:i/>
          <w:lang w:val="en-US"/>
        </w:rPr>
        <w:t>amparo</w:t>
      </w:r>
      <w:proofErr w:type="spellEnd"/>
      <w:r w:rsidRPr="006C6C80">
        <w:rPr>
          <w:rFonts w:ascii="Cambria" w:hAnsi="Cambria"/>
          <w:lang w:val="en-US"/>
        </w:rPr>
        <w:t xml:space="preserve"> with the Chamber of </w:t>
      </w:r>
      <w:r w:rsidR="00206C3E">
        <w:rPr>
          <w:rFonts w:ascii="Cambria" w:hAnsi="Cambria"/>
          <w:lang w:val="en-US"/>
        </w:rPr>
        <w:t>Amparo</w:t>
      </w:r>
      <w:r w:rsidR="000A0278">
        <w:rPr>
          <w:rFonts w:ascii="Cambria" w:hAnsi="Cambria"/>
          <w:lang w:val="en-US"/>
        </w:rPr>
        <w:t xml:space="preserve"> Appeal</w:t>
      </w:r>
      <w:r w:rsidR="00206C3E">
        <w:rPr>
          <w:rFonts w:ascii="Cambria" w:hAnsi="Cambria"/>
          <w:lang w:val="en-US"/>
        </w:rPr>
        <w:t>s</w:t>
      </w:r>
      <w:r w:rsidRPr="006C6C80">
        <w:rPr>
          <w:rFonts w:ascii="Cambria" w:hAnsi="Cambria"/>
          <w:lang w:val="en-US"/>
        </w:rPr>
        <w:t xml:space="preserve"> and Preliminary Trials of the Suprem</w:t>
      </w:r>
      <w:r w:rsidR="00200A52">
        <w:rPr>
          <w:rFonts w:ascii="Cambria" w:hAnsi="Cambria"/>
          <w:lang w:val="en-US"/>
        </w:rPr>
        <w:t xml:space="preserve">e Court of Justice, an appeal for </w:t>
      </w:r>
      <w:proofErr w:type="spellStart"/>
      <w:r w:rsidR="00200A52" w:rsidRPr="00200A52">
        <w:rPr>
          <w:rFonts w:ascii="Cambria" w:hAnsi="Cambria"/>
          <w:i/>
          <w:lang w:val="en-US"/>
        </w:rPr>
        <w:t>amparo</w:t>
      </w:r>
      <w:proofErr w:type="spellEnd"/>
      <w:r w:rsidRPr="006C6C80">
        <w:rPr>
          <w:rFonts w:ascii="Cambria" w:hAnsi="Cambria"/>
          <w:lang w:val="en-US"/>
        </w:rPr>
        <w:t xml:space="preserve"> with the </w:t>
      </w:r>
      <w:r w:rsidR="00C4756E">
        <w:rPr>
          <w:rFonts w:ascii="Cambria" w:hAnsi="Cambria"/>
          <w:lang w:val="en-US"/>
        </w:rPr>
        <w:t>Constitutional Court</w:t>
      </w:r>
      <w:r w:rsidRPr="006C6C80">
        <w:rPr>
          <w:rFonts w:ascii="Cambria" w:hAnsi="Cambria"/>
          <w:lang w:val="en-US"/>
        </w:rPr>
        <w:t xml:space="preserve">, </w:t>
      </w:r>
      <w:r w:rsidR="000A0278">
        <w:rPr>
          <w:rFonts w:ascii="Cambria" w:hAnsi="Cambria"/>
          <w:lang w:val="en-US"/>
        </w:rPr>
        <w:t>and enlargement of the appeal</w:t>
      </w:r>
      <w:r w:rsidRPr="006C6C80">
        <w:rPr>
          <w:rFonts w:ascii="Cambria" w:hAnsi="Cambria"/>
          <w:lang w:val="en-US"/>
        </w:rPr>
        <w:t xml:space="preserve"> with this same body.</w:t>
      </w:r>
    </w:p>
    <w:p w:rsidR="005C5FD2" w:rsidRPr="006C6C80" w:rsidRDefault="005C5FD2" w:rsidP="005C5FD2">
      <w:pPr>
        <w:pStyle w:val="ListParagraph"/>
      </w:pPr>
    </w:p>
    <w:p w:rsidR="005C5FD2" w:rsidRPr="006C6C80" w:rsidRDefault="009F6C1E" w:rsidP="005345E0">
      <w:pPr>
        <w:pStyle w:val="parrafos"/>
        <w:numPr>
          <w:ilvl w:val="0"/>
          <w:numId w:val="56"/>
        </w:numPr>
        <w:tabs>
          <w:tab w:val="left" w:pos="450"/>
        </w:tabs>
        <w:ind w:left="0" w:firstLine="0"/>
        <w:rPr>
          <w:rFonts w:ascii="Cambria" w:hAnsi="Cambria"/>
          <w:lang w:val="en-US"/>
        </w:rPr>
      </w:pPr>
      <w:r w:rsidRPr="006C6C80">
        <w:rPr>
          <w:rFonts w:ascii="Cambria" w:hAnsi="Cambria"/>
          <w:lang w:val="en-US"/>
        </w:rPr>
        <w:t xml:space="preserve">Likewise, the petitioners filed a series of motions against the order of dismissals issued by the Supreme Court of Justice on September 1, </w:t>
      </w:r>
      <w:r w:rsidR="00AE29A4" w:rsidRPr="006C6C80">
        <w:rPr>
          <w:rFonts w:ascii="Cambria" w:hAnsi="Cambria"/>
          <w:lang w:val="en-US"/>
        </w:rPr>
        <w:t xml:space="preserve">1999, </w:t>
      </w:r>
      <w:r w:rsidRPr="006C6C80">
        <w:rPr>
          <w:rFonts w:ascii="Cambria" w:hAnsi="Cambria"/>
          <w:lang w:val="en-US"/>
        </w:rPr>
        <w:t xml:space="preserve">among which an appeal with the </w:t>
      </w:r>
      <w:r w:rsidR="00C4756E">
        <w:rPr>
          <w:rFonts w:ascii="Cambria" w:hAnsi="Cambria"/>
          <w:lang w:val="en-US"/>
        </w:rPr>
        <w:t>Constitutional Court</w:t>
      </w:r>
      <w:r w:rsidR="00AE29A4" w:rsidRPr="006C6C80">
        <w:rPr>
          <w:rFonts w:ascii="Cambria" w:hAnsi="Cambria"/>
          <w:lang w:val="en-US"/>
        </w:rPr>
        <w:t>, argu</w:t>
      </w:r>
      <w:r w:rsidR="0091321E" w:rsidRPr="006C6C80">
        <w:rPr>
          <w:rFonts w:ascii="Cambria" w:hAnsi="Cambria"/>
          <w:lang w:val="en-US"/>
        </w:rPr>
        <w:t>ing that the right of the dismissed employees to due process of law and the</w:t>
      </w:r>
      <w:r w:rsidR="000A0278">
        <w:rPr>
          <w:rFonts w:ascii="Cambria" w:hAnsi="Cambria"/>
          <w:lang w:val="en-US"/>
        </w:rPr>
        <w:t>ir</w:t>
      </w:r>
      <w:r w:rsidR="0091321E" w:rsidRPr="006C6C80">
        <w:rPr>
          <w:rFonts w:ascii="Cambria" w:hAnsi="Cambria"/>
          <w:lang w:val="en-US"/>
        </w:rPr>
        <w:t xml:space="preserve"> right </w:t>
      </w:r>
      <w:r w:rsidR="000A0278">
        <w:rPr>
          <w:rFonts w:ascii="Cambria" w:hAnsi="Cambria"/>
          <w:lang w:val="en-US"/>
        </w:rPr>
        <w:t>of</w:t>
      </w:r>
      <w:r w:rsidR="0091321E" w:rsidRPr="006C6C80">
        <w:rPr>
          <w:rFonts w:ascii="Cambria" w:hAnsi="Cambria"/>
          <w:lang w:val="en-US"/>
        </w:rPr>
        <w:t xml:space="preserve"> defense were violated because they did not benefit from any hearing prior to their dismissal</w:t>
      </w:r>
      <w:r w:rsidR="00331A1E" w:rsidRPr="006C6C80">
        <w:rPr>
          <w:rFonts w:ascii="Cambria" w:hAnsi="Cambria"/>
          <w:lang w:val="en-US"/>
        </w:rPr>
        <w:t>.</w:t>
      </w:r>
    </w:p>
    <w:p w:rsidR="0031359B" w:rsidRPr="006C6C80" w:rsidRDefault="0031359B" w:rsidP="0031359B">
      <w:pPr>
        <w:pStyle w:val="ListParagraph"/>
      </w:pPr>
    </w:p>
    <w:p w:rsidR="0003041E" w:rsidRPr="006C6C80" w:rsidRDefault="0091321E" w:rsidP="005345E0">
      <w:pPr>
        <w:pStyle w:val="parrafos"/>
        <w:numPr>
          <w:ilvl w:val="0"/>
          <w:numId w:val="56"/>
        </w:numPr>
        <w:tabs>
          <w:tab w:val="left" w:pos="450"/>
        </w:tabs>
        <w:ind w:left="0" w:firstLine="0"/>
        <w:rPr>
          <w:rFonts w:ascii="Cambria" w:hAnsi="Cambria"/>
          <w:lang w:val="en-US"/>
        </w:rPr>
      </w:pPr>
      <w:r w:rsidRPr="006C6C80">
        <w:rPr>
          <w:rFonts w:ascii="Cambria" w:hAnsi="Cambria"/>
          <w:lang w:val="en-US"/>
        </w:rPr>
        <w:t>Finally, the Commission noted that, after filing motions for reconsideration and other motions, 28 persons were rehired</w:t>
      </w:r>
      <w:r w:rsidR="0003041E" w:rsidRPr="006C6C80">
        <w:rPr>
          <w:rFonts w:ascii="Cambria" w:hAnsi="Cambria"/>
          <w:lang w:val="en-US"/>
        </w:rPr>
        <w:t>.</w:t>
      </w:r>
    </w:p>
    <w:p w:rsidR="006526FC" w:rsidRPr="006C6C80" w:rsidRDefault="006526FC" w:rsidP="006526FC">
      <w:pPr>
        <w:pStyle w:val="ListParagraph"/>
      </w:pPr>
    </w:p>
    <w:p w:rsidR="006526FC" w:rsidRDefault="0091321E" w:rsidP="005345E0">
      <w:pPr>
        <w:pStyle w:val="parrafos"/>
        <w:numPr>
          <w:ilvl w:val="0"/>
          <w:numId w:val="56"/>
        </w:numPr>
        <w:tabs>
          <w:tab w:val="left" w:pos="450"/>
        </w:tabs>
        <w:ind w:left="0" w:firstLine="0"/>
        <w:rPr>
          <w:rFonts w:ascii="Cambria" w:hAnsi="Cambria"/>
          <w:lang w:val="en-US"/>
        </w:rPr>
      </w:pPr>
      <w:r w:rsidRPr="006C6C80">
        <w:rPr>
          <w:rFonts w:ascii="Cambria" w:hAnsi="Cambria"/>
          <w:lang w:val="en-US"/>
        </w:rPr>
        <w:t xml:space="preserve">The Commission deems that, in view of the above, 65 of the alleged victims did not benefit from any effective remedy to redress the violations of their human rights, specifically the right to due process of law, </w:t>
      </w:r>
      <w:r w:rsidR="006C6C80">
        <w:rPr>
          <w:rFonts w:ascii="Cambria" w:hAnsi="Cambria"/>
          <w:lang w:val="en-US"/>
        </w:rPr>
        <w:t>right of</w:t>
      </w:r>
      <w:r w:rsidRPr="006C6C80">
        <w:rPr>
          <w:rFonts w:ascii="Cambria" w:hAnsi="Cambria"/>
          <w:lang w:val="en-US"/>
        </w:rPr>
        <w:t xml:space="preserve"> defense, and </w:t>
      </w:r>
      <w:r w:rsidR="006C6C80">
        <w:rPr>
          <w:rFonts w:ascii="Cambria" w:hAnsi="Cambria"/>
          <w:lang w:val="en-US"/>
        </w:rPr>
        <w:t xml:space="preserve">right </w:t>
      </w:r>
      <w:r w:rsidRPr="006C6C80">
        <w:rPr>
          <w:rFonts w:ascii="Cambria" w:hAnsi="Cambria"/>
          <w:lang w:val="en-US"/>
        </w:rPr>
        <w:t>to strike according to the terms examined in the present report</w:t>
      </w:r>
      <w:r w:rsidR="00E03D9E" w:rsidRPr="006C6C80">
        <w:rPr>
          <w:rFonts w:ascii="Cambria" w:hAnsi="Cambria"/>
          <w:lang w:val="en-US"/>
        </w:rPr>
        <w:t xml:space="preserve">. </w:t>
      </w:r>
      <w:r w:rsidRPr="006C6C80">
        <w:rPr>
          <w:rFonts w:ascii="Cambria" w:hAnsi="Cambria"/>
          <w:lang w:val="en-US"/>
        </w:rPr>
        <w:t>By virtue of the above</w:t>
      </w:r>
      <w:r w:rsidR="0003041E" w:rsidRPr="006C6C80">
        <w:rPr>
          <w:rFonts w:ascii="Cambria" w:hAnsi="Cambria"/>
          <w:lang w:val="en-US"/>
        </w:rPr>
        <w:t xml:space="preserve">, </w:t>
      </w:r>
      <w:r w:rsidRPr="006C6C80">
        <w:rPr>
          <w:rFonts w:ascii="Cambria" w:hAnsi="Cambria"/>
          <w:lang w:val="en-US"/>
        </w:rPr>
        <w:t>the IACHR concludes that the state violated the right to judicial protection as set forth in Article</w:t>
      </w:r>
      <w:r w:rsidR="009A064A" w:rsidRPr="006C6C80">
        <w:rPr>
          <w:rFonts w:ascii="Cambria" w:hAnsi="Cambria"/>
          <w:lang w:val="en-US"/>
        </w:rPr>
        <w:t xml:space="preserve"> 25.1 </w:t>
      </w:r>
      <w:r w:rsidRPr="006C6C80">
        <w:rPr>
          <w:rFonts w:ascii="Cambria" w:hAnsi="Cambria"/>
          <w:lang w:val="en-US"/>
        </w:rPr>
        <w:t>of the American Convention in connection with Article</w:t>
      </w:r>
      <w:r w:rsidR="009A064A" w:rsidRPr="006C6C80">
        <w:rPr>
          <w:rFonts w:ascii="Cambria" w:hAnsi="Cambria"/>
          <w:lang w:val="en-US"/>
        </w:rPr>
        <w:t xml:space="preserve"> 1.1 </w:t>
      </w:r>
      <w:r w:rsidRPr="006C6C80">
        <w:rPr>
          <w:rFonts w:ascii="Cambria" w:hAnsi="Cambria"/>
          <w:lang w:val="en-US"/>
        </w:rPr>
        <w:t xml:space="preserve">of the same instrument, to the detriment of the 65 employees whose names are identified in the </w:t>
      </w:r>
      <w:r w:rsidR="009A064A" w:rsidRPr="006C6C80">
        <w:rPr>
          <w:rFonts w:ascii="Cambria" w:hAnsi="Cambria"/>
          <w:lang w:val="en-US"/>
        </w:rPr>
        <w:t>an</w:t>
      </w:r>
      <w:r w:rsidRPr="006C6C80">
        <w:rPr>
          <w:rFonts w:ascii="Cambria" w:hAnsi="Cambria"/>
          <w:lang w:val="en-US"/>
        </w:rPr>
        <w:t>n</w:t>
      </w:r>
      <w:r w:rsidR="009A064A" w:rsidRPr="006C6C80">
        <w:rPr>
          <w:rFonts w:ascii="Cambria" w:hAnsi="Cambria"/>
          <w:lang w:val="en-US"/>
        </w:rPr>
        <w:t>ex</w:t>
      </w:r>
      <w:r w:rsidRPr="006C6C80">
        <w:rPr>
          <w:rFonts w:ascii="Cambria" w:hAnsi="Cambria"/>
          <w:lang w:val="en-US"/>
        </w:rPr>
        <w:t xml:space="preserve"> to the present report</w:t>
      </w:r>
      <w:r w:rsidR="009A064A" w:rsidRPr="006C6C80">
        <w:rPr>
          <w:rFonts w:ascii="Cambria" w:hAnsi="Cambria"/>
          <w:lang w:val="en-US"/>
        </w:rPr>
        <w:t xml:space="preserve">. </w:t>
      </w:r>
    </w:p>
    <w:p w:rsidR="00331A1E" w:rsidRPr="006C6C80" w:rsidRDefault="00331A1E" w:rsidP="0031359B">
      <w:pPr>
        <w:pStyle w:val="parrafos"/>
        <w:tabs>
          <w:tab w:val="left" w:pos="450"/>
        </w:tabs>
        <w:rPr>
          <w:rFonts w:ascii="Cambria" w:hAnsi="Cambria"/>
          <w:lang w:val="en-US"/>
        </w:rPr>
      </w:pPr>
    </w:p>
    <w:p w:rsidR="00C7707E" w:rsidRPr="006C6C80" w:rsidRDefault="0022110D" w:rsidP="00C7707E">
      <w:pPr>
        <w:pStyle w:val="Heading1"/>
        <w:numPr>
          <w:ilvl w:val="0"/>
          <w:numId w:val="57"/>
        </w:numPr>
        <w:tabs>
          <w:tab w:val="left" w:pos="720"/>
        </w:tabs>
        <w:ind w:left="360" w:hanging="360"/>
        <w:rPr>
          <w:lang w:val="en-US"/>
        </w:rPr>
      </w:pPr>
      <w:bookmarkStart w:id="24" w:name="_Toc18936475"/>
      <w:r w:rsidRPr="006C6C80">
        <w:rPr>
          <w:lang w:val="en-US"/>
        </w:rPr>
        <w:t xml:space="preserve">CONCLUSIONS </w:t>
      </w:r>
      <w:r w:rsidR="0091321E" w:rsidRPr="006C6C80">
        <w:rPr>
          <w:lang w:val="en-US"/>
        </w:rPr>
        <w:t>AND</w:t>
      </w:r>
      <w:r w:rsidRPr="006C6C80">
        <w:rPr>
          <w:lang w:val="en-US"/>
        </w:rPr>
        <w:t xml:space="preserve"> RECOM</w:t>
      </w:r>
      <w:r w:rsidR="0091321E" w:rsidRPr="006C6C80">
        <w:rPr>
          <w:lang w:val="en-US"/>
        </w:rPr>
        <w:t>M</w:t>
      </w:r>
      <w:r w:rsidRPr="006C6C80">
        <w:rPr>
          <w:lang w:val="en-US"/>
        </w:rPr>
        <w:t>ENDA</w:t>
      </w:r>
      <w:r w:rsidR="0091321E" w:rsidRPr="006C6C80">
        <w:rPr>
          <w:lang w:val="en-US"/>
        </w:rPr>
        <w:t>TIONS</w:t>
      </w:r>
      <w:bookmarkEnd w:id="24"/>
    </w:p>
    <w:p w:rsidR="00047B91" w:rsidRPr="006C6C80" w:rsidRDefault="00047B91" w:rsidP="00047B91">
      <w:pPr>
        <w:tabs>
          <w:tab w:val="left" w:pos="567"/>
          <w:tab w:val="left" w:pos="1440"/>
        </w:tabs>
        <w:jc w:val="both"/>
        <w:rPr>
          <w:rFonts w:ascii="Cambria" w:hAnsi="Cambria"/>
          <w:sz w:val="20"/>
          <w:szCs w:val="20"/>
        </w:rPr>
      </w:pPr>
    </w:p>
    <w:p w:rsidR="00D8148D" w:rsidRPr="006C6C80" w:rsidRDefault="0091321E" w:rsidP="00047B91">
      <w:pPr>
        <w:pStyle w:val="parrafos"/>
        <w:numPr>
          <w:ilvl w:val="0"/>
          <w:numId w:val="56"/>
        </w:numPr>
        <w:tabs>
          <w:tab w:val="left" w:pos="450"/>
        </w:tabs>
        <w:ind w:left="0" w:firstLine="0"/>
        <w:rPr>
          <w:rFonts w:ascii="Cambria" w:hAnsi="Cambria"/>
          <w:lang w:val="en-US"/>
        </w:rPr>
      </w:pPr>
      <w:r w:rsidRPr="006C6C80">
        <w:rPr>
          <w:rFonts w:ascii="Cambria" w:hAnsi="Cambria"/>
          <w:lang w:val="en-US"/>
        </w:rPr>
        <w:t>By virtue of what was indicated above, the Commission concludes that the Guatemalan state is responsible for violating the rights established in Articles</w:t>
      </w:r>
      <w:r w:rsidR="00047B91" w:rsidRPr="006C6C80">
        <w:rPr>
          <w:rFonts w:ascii="Cambria" w:hAnsi="Cambria"/>
          <w:lang w:val="en-US"/>
        </w:rPr>
        <w:t xml:space="preserve"> 8.1</w:t>
      </w:r>
      <w:r w:rsidR="00D8148D" w:rsidRPr="006C6C80">
        <w:rPr>
          <w:rFonts w:ascii="Cambria" w:hAnsi="Cambria"/>
          <w:lang w:val="en-US"/>
        </w:rPr>
        <w:t>, 8.2 b), 8.2 c), 25.1</w:t>
      </w:r>
      <w:r w:rsidRPr="006C6C80">
        <w:rPr>
          <w:rFonts w:ascii="Cambria" w:hAnsi="Cambria"/>
          <w:lang w:val="en-US"/>
        </w:rPr>
        <w:t>, and</w:t>
      </w:r>
      <w:r w:rsidR="00D8148D" w:rsidRPr="006C6C80">
        <w:rPr>
          <w:rFonts w:ascii="Cambria" w:hAnsi="Cambria"/>
          <w:lang w:val="en-US"/>
        </w:rPr>
        <w:t xml:space="preserve"> 26 </w:t>
      </w:r>
      <w:r w:rsidRPr="006C6C80">
        <w:rPr>
          <w:rFonts w:ascii="Cambria" w:hAnsi="Cambria"/>
          <w:lang w:val="en-US"/>
        </w:rPr>
        <w:t>of the American Convention in connection with Articles</w:t>
      </w:r>
      <w:r w:rsidR="00D8148D" w:rsidRPr="006C6C80">
        <w:rPr>
          <w:rFonts w:ascii="Cambria" w:hAnsi="Cambria"/>
          <w:lang w:val="en-US"/>
        </w:rPr>
        <w:t xml:space="preserve"> 1.1 </w:t>
      </w:r>
      <w:r w:rsidRPr="006C6C80">
        <w:rPr>
          <w:rFonts w:ascii="Cambria" w:hAnsi="Cambria"/>
          <w:lang w:val="en-US"/>
        </w:rPr>
        <w:t>and</w:t>
      </w:r>
      <w:r w:rsidR="00D8148D" w:rsidRPr="006C6C80">
        <w:rPr>
          <w:rFonts w:ascii="Cambria" w:hAnsi="Cambria"/>
          <w:lang w:val="en-US"/>
        </w:rPr>
        <w:t xml:space="preserve"> 2 </w:t>
      </w:r>
      <w:r w:rsidRPr="006C6C80">
        <w:rPr>
          <w:rFonts w:ascii="Cambria" w:hAnsi="Cambria"/>
          <w:lang w:val="en-US"/>
        </w:rPr>
        <w:t>of the same instrument</w:t>
      </w:r>
      <w:r w:rsidR="00D8148D" w:rsidRPr="006C6C80">
        <w:rPr>
          <w:rFonts w:ascii="Cambria" w:hAnsi="Cambria"/>
          <w:lang w:val="en-US"/>
        </w:rPr>
        <w:t xml:space="preserve">, </w:t>
      </w:r>
      <w:r w:rsidRPr="006C6C80">
        <w:rPr>
          <w:rFonts w:ascii="Cambria" w:hAnsi="Cambria"/>
          <w:lang w:val="en-US"/>
        </w:rPr>
        <w:t>to the detriment of the sixty-five employees who are identified in the annex to the present report</w:t>
      </w:r>
      <w:r w:rsidR="00D8148D" w:rsidRPr="006C6C80">
        <w:rPr>
          <w:rFonts w:ascii="Cambria" w:hAnsi="Cambria"/>
          <w:lang w:val="en-US"/>
        </w:rPr>
        <w:t xml:space="preserve">. </w:t>
      </w:r>
    </w:p>
    <w:p w:rsidR="00047B91" w:rsidRPr="006C6C80" w:rsidRDefault="00047B91" w:rsidP="00047B91">
      <w:pPr>
        <w:pStyle w:val="parrafos"/>
        <w:tabs>
          <w:tab w:val="left" w:pos="450"/>
        </w:tabs>
        <w:rPr>
          <w:rFonts w:ascii="Cambria" w:hAnsi="Cambria"/>
          <w:lang w:val="en-US"/>
        </w:rPr>
      </w:pPr>
    </w:p>
    <w:p w:rsidR="00047B91" w:rsidRPr="006C6C80" w:rsidRDefault="0091321E" w:rsidP="00047B91">
      <w:pPr>
        <w:pStyle w:val="parrafos"/>
        <w:numPr>
          <w:ilvl w:val="0"/>
          <w:numId w:val="56"/>
        </w:numPr>
        <w:tabs>
          <w:tab w:val="left" w:pos="450"/>
        </w:tabs>
        <w:ind w:left="0" w:firstLine="0"/>
        <w:rPr>
          <w:rFonts w:ascii="Cambria" w:hAnsi="Cambria"/>
          <w:lang w:val="en-US"/>
        </w:rPr>
      </w:pPr>
      <w:r w:rsidRPr="006C6C80">
        <w:rPr>
          <w:rFonts w:ascii="Cambria" w:hAnsi="Cambria"/>
          <w:lang w:val="en-US"/>
        </w:rPr>
        <w:t>On the basis of the review and conclusions of the present report</w:t>
      </w:r>
      <w:r w:rsidR="00047B91" w:rsidRPr="006C6C80">
        <w:rPr>
          <w:rFonts w:ascii="Cambria" w:hAnsi="Cambria"/>
          <w:lang w:val="en-US"/>
        </w:rPr>
        <w:t>,</w:t>
      </w:r>
    </w:p>
    <w:p w:rsidR="00047B91" w:rsidRDefault="00047B91" w:rsidP="00047B91">
      <w:pPr>
        <w:tabs>
          <w:tab w:val="left" w:pos="1440"/>
        </w:tabs>
        <w:jc w:val="both"/>
        <w:rPr>
          <w:rFonts w:ascii="Cambria" w:hAnsi="Cambria"/>
          <w:sz w:val="20"/>
          <w:szCs w:val="20"/>
        </w:rPr>
      </w:pPr>
    </w:p>
    <w:p w:rsidR="000A0278" w:rsidRPr="006C6C80" w:rsidRDefault="000A0278" w:rsidP="00047B91">
      <w:pPr>
        <w:tabs>
          <w:tab w:val="left" w:pos="1440"/>
        </w:tabs>
        <w:jc w:val="both"/>
        <w:rPr>
          <w:rFonts w:ascii="Cambria" w:hAnsi="Cambria"/>
          <w:sz w:val="20"/>
          <w:szCs w:val="20"/>
        </w:rPr>
      </w:pPr>
    </w:p>
    <w:p w:rsidR="002058D1" w:rsidRDefault="002058D1" w:rsidP="000A0278">
      <w:pPr>
        <w:jc w:val="both"/>
        <w:rPr>
          <w:rFonts w:ascii="Cambria" w:hAnsi="Cambria"/>
          <w:b/>
          <w:bCs/>
          <w:sz w:val="20"/>
          <w:szCs w:val="20"/>
        </w:rPr>
        <w:sectPr w:rsidR="002058D1" w:rsidSect="00997CF5">
          <w:type w:val="oddPage"/>
          <w:pgSz w:w="12240" w:h="15840"/>
          <w:pgMar w:top="1440" w:right="1440" w:bottom="1440" w:left="1440" w:header="720" w:footer="720" w:gutter="0"/>
          <w:pgNumType w:start="1"/>
          <w:cols w:space="720"/>
          <w:titlePg/>
          <w:docGrid w:linePitch="326"/>
        </w:sectPr>
      </w:pPr>
    </w:p>
    <w:p w:rsidR="00047B91" w:rsidRPr="006C6C80" w:rsidRDefault="0091321E" w:rsidP="000A0278">
      <w:pPr>
        <w:jc w:val="both"/>
        <w:rPr>
          <w:rFonts w:ascii="Cambria" w:hAnsi="Cambria"/>
          <w:sz w:val="20"/>
          <w:szCs w:val="20"/>
        </w:rPr>
      </w:pPr>
      <w:r w:rsidRPr="006C6C80">
        <w:rPr>
          <w:rFonts w:ascii="Cambria" w:hAnsi="Cambria"/>
          <w:b/>
          <w:bCs/>
          <w:sz w:val="20"/>
          <w:szCs w:val="20"/>
        </w:rPr>
        <w:lastRenderedPageBreak/>
        <w:t>THE INTER-AMERICAN COMMISSION ON HUMAN RIGHTS RECOMMENDS TO THE STATE OF GUATEMALA</w:t>
      </w:r>
      <w:r w:rsidR="00047B91" w:rsidRPr="006C6C80">
        <w:rPr>
          <w:rFonts w:ascii="Cambria" w:hAnsi="Cambria"/>
          <w:b/>
          <w:bCs/>
          <w:sz w:val="20"/>
          <w:szCs w:val="20"/>
        </w:rPr>
        <w:t>:</w:t>
      </w:r>
    </w:p>
    <w:p w:rsidR="00047B91" w:rsidRPr="006C6C80" w:rsidRDefault="00047B91" w:rsidP="00047B91">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sz w:val="20"/>
          <w:szCs w:val="20"/>
        </w:rPr>
      </w:pPr>
    </w:p>
    <w:p w:rsidR="00047B91" w:rsidRPr="006C6C80" w:rsidRDefault="0091321E" w:rsidP="00047B91">
      <w:pPr>
        <w:pStyle w:val="BodyText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rFonts w:ascii="Cambria" w:hAnsi="Cambria"/>
          <w:color w:val="000000" w:themeColor="text1"/>
          <w:sz w:val="20"/>
          <w:szCs w:val="20"/>
        </w:rPr>
      </w:pPr>
      <w:r w:rsidRPr="006C6C80">
        <w:rPr>
          <w:rFonts w:ascii="Cambria" w:hAnsi="Cambria"/>
          <w:color w:val="000000" w:themeColor="text1"/>
          <w:sz w:val="20"/>
          <w:szCs w:val="20"/>
        </w:rPr>
        <w:t>To provide comprehensive reparations to the human rights violation</w:t>
      </w:r>
      <w:r w:rsidR="00D673EE" w:rsidRPr="006C6C80">
        <w:rPr>
          <w:rFonts w:ascii="Cambria" w:hAnsi="Cambria"/>
          <w:color w:val="000000" w:themeColor="text1"/>
          <w:sz w:val="20"/>
          <w:szCs w:val="20"/>
        </w:rPr>
        <w:t xml:space="preserve"> stated in the present report, including both pecuniary and non-pecuniary aspects</w:t>
      </w:r>
      <w:r w:rsidR="00047B91" w:rsidRPr="006C6C80">
        <w:rPr>
          <w:rFonts w:ascii="Cambria" w:hAnsi="Cambria"/>
          <w:color w:val="000000" w:themeColor="text1"/>
          <w:sz w:val="20"/>
          <w:szCs w:val="20"/>
        </w:rPr>
        <w:t xml:space="preserve">. </w:t>
      </w:r>
    </w:p>
    <w:p w:rsidR="00047B91" w:rsidRPr="006C6C80" w:rsidRDefault="00047B91" w:rsidP="00047B91">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rFonts w:ascii="Cambria" w:hAnsi="Cambria"/>
          <w:color w:val="000000" w:themeColor="text1"/>
          <w:sz w:val="20"/>
          <w:szCs w:val="20"/>
        </w:rPr>
      </w:pPr>
    </w:p>
    <w:p w:rsidR="00047B91" w:rsidRPr="006C6C80" w:rsidRDefault="00D673EE" w:rsidP="00B54921">
      <w:pPr>
        <w:pStyle w:val="BodyText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rFonts w:ascii="Cambria" w:hAnsi="Cambria"/>
          <w:color w:val="000000" w:themeColor="text1"/>
          <w:sz w:val="20"/>
          <w:szCs w:val="20"/>
        </w:rPr>
      </w:pPr>
      <w:r w:rsidRPr="006C6C80">
        <w:rPr>
          <w:rFonts w:ascii="Cambria" w:hAnsi="Cambria"/>
          <w:color w:val="000000" w:themeColor="text1"/>
          <w:sz w:val="20"/>
          <w:szCs w:val="20"/>
        </w:rPr>
        <w:t>To adopt measures of non-repetition, which are necessary to prevent, in the future, similar inciden</w:t>
      </w:r>
      <w:r w:rsidR="000A0278">
        <w:rPr>
          <w:rFonts w:ascii="Cambria" w:hAnsi="Cambria"/>
          <w:color w:val="000000" w:themeColor="text1"/>
          <w:sz w:val="20"/>
          <w:szCs w:val="20"/>
        </w:rPr>
        <w:t>ts. In particular, to ensure</w:t>
      </w:r>
      <w:r w:rsidRPr="006C6C80">
        <w:rPr>
          <w:rFonts w:ascii="Cambria" w:hAnsi="Cambria"/>
          <w:color w:val="000000" w:themeColor="text1"/>
          <w:sz w:val="20"/>
          <w:szCs w:val="20"/>
        </w:rPr>
        <w:t xml:space="preserve"> enforcement of the rules of due process in the framework of the dismissal of </w:t>
      </w:r>
      <w:r w:rsidR="000A0278">
        <w:rPr>
          <w:rFonts w:ascii="Cambria" w:hAnsi="Cambria"/>
          <w:color w:val="000000" w:themeColor="text1"/>
          <w:sz w:val="20"/>
          <w:szCs w:val="20"/>
        </w:rPr>
        <w:t>public</w:t>
      </w:r>
      <w:r w:rsidRPr="006C6C80">
        <w:rPr>
          <w:rFonts w:ascii="Cambria" w:hAnsi="Cambria"/>
          <w:color w:val="000000" w:themeColor="text1"/>
          <w:sz w:val="20"/>
          <w:szCs w:val="20"/>
        </w:rPr>
        <w:t xml:space="preserve"> servants, in line with the standards indicated in the present report. Likewise, the state must adjust its domestic law and practices so that restrictions on the right of workers to strike requiring a prior vote from the latter will abide by international standards</w:t>
      </w:r>
      <w:r w:rsidR="00FF0C9E" w:rsidRPr="006C6C80">
        <w:rPr>
          <w:rFonts w:ascii="Cambria" w:hAnsi="Cambria"/>
          <w:color w:val="000000" w:themeColor="text1"/>
          <w:sz w:val="20"/>
          <w:szCs w:val="20"/>
        </w:rPr>
        <w:t>.</w:t>
      </w:r>
    </w:p>
    <w:sectPr w:rsidR="00047B91" w:rsidRPr="006C6C80" w:rsidSect="002058D1">
      <w:pgSz w:w="12240" w:h="15840"/>
      <w:pgMar w:top="1440" w:right="1440" w:bottom="1440" w:left="1440" w:header="72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F45AE" w16cid:durableId="20E3089D"/>
  <w16cid:commentId w16cid:paraId="7D1ACE72" w16cid:durableId="20E309A8"/>
  <w16cid:commentId w16cid:paraId="684E6607" w16cid:durableId="20E309CD"/>
  <w16cid:commentId w16cid:paraId="12B611CC" w16cid:durableId="20E30A03"/>
  <w16cid:commentId w16cid:paraId="4EF97CE5" w16cid:durableId="20E30D96"/>
  <w16cid:commentId w16cid:paraId="4BBC3FD6" w16cid:durableId="20E30E67"/>
  <w16cid:commentId w16cid:paraId="35A69785" w16cid:durableId="20E30FF5"/>
  <w16cid:commentId w16cid:paraId="4A5BBA5E" w16cid:durableId="20E313C1"/>
  <w16cid:commentId w16cid:paraId="24A4A379" w16cid:durableId="20E31492"/>
  <w16cid:commentId w16cid:paraId="7B61ADAE" w16cid:durableId="20E316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3A" w:rsidRDefault="003F0F3A">
      <w:r>
        <w:separator/>
      </w:r>
    </w:p>
  </w:endnote>
  <w:endnote w:type="continuationSeparator" w:id="0">
    <w:p w:rsidR="003F0F3A" w:rsidRDefault="003F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inotype-Roman">
    <w:charset w:val="00"/>
    <w:family w:val="auto"/>
    <w:pitch w:val="variable"/>
    <w:sig w:usb0="E0000287" w:usb1="40000013" w:usb2="00000000" w:usb3="00000000" w:csb0="0000019F" w:csb1="00000000"/>
  </w:font>
  <w:font w:name="PalatinoLinotype-Italic">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4" w:rsidRDefault="003A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52077C" w:rsidRPr="00934A2C" w:rsidRDefault="0052077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32C4">
          <w:rPr>
            <w:noProof/>
            <w:sz w:val="16"/>
            <w:szCs w:val="22"/>
          </w:rPr>
          <w:t>3</w:t>
        </w:r>
        <w:r w:rsidRPr="00934A2C">
          <w:rPr>
            <w:noProof/>
            <w:sz w:val="16"/>
            <w:szCs w:val="22"/>
          </w:rPr>
          <w:fldChar w:fldCharType="end"/>
        </w:r>
      </w:p>
    </w:sdtContent>
  </w:sdt>
  <w:p w:rsidR="0052077C" w:rsidRDefault="00520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7C" w:rsidRPr="00934A2C" w:rsidRDefault="0052077C">
    <w:pPr>
      <w:pStyle w:val="Footer"/>
      <w:jc w:val="center"/>
      <w:rPr>
        <w:sz w:val="16"/>
        <w:szCs w:val="22"/>
      </w:rPr>
    </w:pPr>
  </w:p>
  <w:p w:rsidR="0052077C" w:rsidRDefault="0052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3A" w:rsidRPr="000F35ED" w:rsidRDefault="003F0F3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F0F3A" w:rsidRPr="000F35ED" w:rsidRDefault="003F0F3A" w:rsidP="000F35ED">
      <w:pPr>
        <w:rPr>
          <w:rFonts w:asciiTheme="majorHAnsi" w:hAnsiTheme="majorHAnsi"/>
          <w:sz w:val="16"/>
          <w:szCs w:val="16"/>
        </w:rPr>
      </w:pPr>
      <w:r w:rsidRPr="000F35ED">
        <w:rPr>
          <w:rFonts w:asciiTheme="majorHAnsi" w:hAnsiTheme="majorHAnsi"/>
          <w:sz w:val="16"/>
          <w:szCs w:val="16"/>
        </w:rPr>
        <w:separator/>
      </w:r>
    </w:p>
    <w:p w:rsidR="003F0F3A" w:rsidRPr="000F35ED" w:rsidRDefault="003F0F3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F0F3A" w:rsidRPr="000F35ED" w:rsidRDefault="003F0F3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2077C" w:rsidRPr="006C6C80" w:rsidRDefault="0052077C" w:rsidP="00557337">
      <w:pPr>
        <w:pStyle w:val="FootnoteText"/>
        <w:jc w:val="both"/>
        <w:rPr>
          <w:rFonts w:asciiTheme="majorHAnsi" w:hAnsiTheme="majorHAnsi"/>
          <w:color w:val="000000" w:themeColor="text1"/>
          <w:sz w:val="16"/>
          <w:szCs w:val="16"/>
        </w:rPr>
      </w:pPr>
      <w:r w:rsidRPr="006C6C80">
        <w:rPr>
          <w:rStyle w:val="FootnoteReference"/>
          <w:rFonts w:asciiTheme="majorHAnsi" w:hAnsiTheme="majorHAnsi"/>
          <w:color w:val="000000" w:themeColor="text1"/>
          <w:sz w:val="16"/>
          <w:szCs w:val="16"/>
        </w:rPr>
        <w:footnoteRef/>
      </w:r>
      <w:r w:rsidRPr="006C6C80">
        <w:rPr>
          <w:rFonts w:asciiTheme="majorHAnsi" w:hAnsiTheme="majorHAnsi"/>
          <w:color w:val="000000" w:themeColor="text1"/>
          <w:sz w:val="16"/>
          <w:szCs w:val="16"/>
        </w:rPr>
        <w:t xml:space="preserve"> IACHR. Report No. 78/03. Petition 0453/00. Former Employees of the Judiciary, Guatemala. October 22, 2003. In this report the Commission declared that the petition was admissible in connection with Articles 8, 16, 24, 25, 1(1), and 2 of the American Convention. </w:t>
      </w:r>
    </w:p>
    <w:p w:rsidR="0052077C" w:rsidRPr="006C6C80" w:rsidRDefault="0052077C" w:rsidP="00557337">
      <w:pPr>
        <w:pStyle w:val="FootnoteText"/>
        <w:jc w:val="both"/>
        <w:rPr>
          <w:rFonts w:asciiTheme="majorHAnsi" w:hAnsiTheme="majorHAnsi"/>
          <w:color w:val="000000" w:themeColor="text1"/>
          <w:sz w:val="16"/>
          <w:szCs w:val="16"/>
        </w:rPr>
      </w:pPr>
      <w:r w:rsidRPr="006C6C80">
        <w:rPr>
          <w:rFonts w:asciiTheme="majorHAnsi" w:hAnsiTheme="majorHAnsi"/>
          <w:color w:val="000000" w:themeColor="text1"/>
          <w:sz w:val="16"/>
          <w:szCs w:val="16"/>
        </w:rPr>
        <w:t xml:space="preserve"> </w:t>
      </w:r>
    </w:p>
  </w:footnote>
  <w:footnote w:id="3">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Pr>
          <w:rFonts w:asciiTheme="majorHAnsi" w:hAnsiTheme="majorHAnsi"/>
          <w:sz w:val="16"/>
          <w:szCs w:val="16"/>
        </w:rPr>
        <w:t xml:space="preserve"> </w:t>
      </w:r>
      <w:r w:rsidRPr="006C6C80">
        <w:rPr>
          <w:rFonts w:asciiTheme="majorHAnsi" w:hAnsiTheme="majorHAnsi"/>
          <w:sz w:val="16"/>
          <w:szCs w:val="16"/>
        </w:rPr>
        <w:t>Decree 1441. Amendments to the Labor Code. Article 223.</w:t>
      </w:r>
    </w:p>
  </w:footnote>
  <w:footnote w:id="4">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This subparagraph was amended by Decrees 64-92 and 13-2001 of the Congress of the Republic of Guatemala. </w:t>
      </w:r>
    </w:p>
  </w:footnote>
  <w:footnote w:id="5">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Labor Code, Decree 1441 of the Congress of the Republic of Guatemala. </w:t>
      </w:r>
    </w:p>
  </w:footnote>
  <w:footnote w:id="6">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w:t>
      </w:r>
      <w:r w:rsidRPr="006C6C80">
        <w:rPr>
          <w:rFonts w:asciiTheme="majorHAnsi" w:hAnsiTheme="majorHAnsi"/>
          <w:sz w:val="16"/>
          <w:szCs w:val="16"/>
        </w:rPr>
        <w:t>. Collective Working Conditions Agreement signed by the Judiciary and the Judiciary Workers Union on August 17, 1992. Annex 1 to the brief of October 12, 2007 from the petitioners.</w:t>
      </w:r>
    </w:p>
  </w:footnote>
  <w:footnote w:id="7">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B</w:t>
      </w:r>
      <w:r w:rsidR="008D4F9F" w:rsidRPr="006C6C80">
        <w:rPr>
          <w:rFonts w:asciiTheme="majorHAnsi" w:hAnsiTheme="majorHAnsi"/>
          <w:sz w:val="16"/>
          <w:szCs w:val="16"/>
        </w:rPr>
        <w:t xml:space="preserve">rief </w:t>
      </w:r>
      <w:r w:rsidR="008D4F9F">
        <w:rPr>
          <w:rFonts w:asciiTheme="majorHAnsi" w:hAnsiTheme="majorHAnsi"/>
          <w:sz w:val="16"/>
          <w:szCs w:val="16"/>
        </w:rPr>
        <w:t xml:space="preserve">from the petitioners of November </w:t>
      </w:r>
      <w:proofErr w:type="gramStart"/>
      <w:r w:rsidR="008D4F9F">
        <w:rPr>
          <w:rFonts w:asciiTheme="majorHAnsi" w:hAnsiTheme="majorHAnsi"/>
          <w:sz w:val="16"/>
          <w:szCs w:val="16"/>
        </w:rPr>
        <w:t>28 ,</w:t>
      </w:r>
      <w:proofErr w:type="gramEnd"/>
      <w:r w:rsidR="008D4F9F">
        <w:rPr>
          <w:rFonts w:asciiTheme="majorHAnsi" w:hAnsiTheme="majorHAnsi"/>
          <w:sz w:val="16"/>
          <w:szCs w:val="16"/>
        </w:rPr>
        <w:t>2000.</w:t>
      </w:r>
    </w:p>
  </w:footnote>
  <w:footnote w:id="8">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2</w:t>
      </w:r>
      <w:r w:rsidRPr="006C6C80">
        <w:rPr>
          <w:rFonts w:asciiTheme="majorHAnsi" w:hAnsiTheme="majorHAnsi"/>
          <w:sz w:val="16"/>
          <w:szCs w:val="16"/>
        </w:rPr>
        <w:t>. Rulings of the Conciliation Court of December 12, 1995. Annex 4 to the admissibility brief of October 12, 2007 from the petitioners.</w:t>
      </w:r>
    </w:p>
  </w:footnote>
  <w:footnote w:id="9">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3</w:t>
      </w:r>
      <w:r w:rsidRPr="006C6C80">
        <w:rPr>
          <w:rFonts w:asciiTheme="majorHAnsi" w:hAnsiTheme="majorHAnsi"/>
          <w:sz w:val="16"/>
          <w:szCs w:val="16"/>
        </w:rPr>
        <w:t xml:space="preserve">. Recommendations of the Conciliation Court of February 14, 1996. Annex 5 to the admissibility brief of October 12, 2007 from the petitioners. </w:t>
      </w:r>
    </w:p>
  </w:footnote>
  <w:footnote w:id="10">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Ann</w:t>
      </w:r>
      <w:r w:rsidR="008D4F9F">
        <w:rPr>
          <w:rFonts w:asciiTheme="majorHAnsi" w:hAnsiTheme="majorHAnsi"/>
          <w:sz w:val="16"/>
          <w:szCs w:val="16"/>
        </w:rPr>
        <w:t>ex 3</w:t>
      </w:r>
      <w:r w:rsidRPr="006C6C80">
        <w:rPr>
          <w:rFonts w:asciiTheme="majorHAnsi" w:hAnsiTheme="majorHAnsi"/>
          <w:sz w:val="16"/>
          <w:szCs w:val="16"/>
        </w:rPr>
        <w:t xml:space="preserve">. Recommendations of the Conciliation Court of February 14, 1996. Annex 5 to the admissibility brief of October 12, 2007 from the petitioners. </w:t>
      </w:r>
    </w:p>
  </w:footnote>
  <w:footnote w:id="11">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4</w:t>
      </w:r>
      <w:r w:rsidRPr="006C6C80">
        <w:rPr>
          <w:rFonts w:asciiTheme="majorHAnsi" w:hAnsiTheme="majorHAnsi"/>
          <w:sz w:val="16"/>
          <w:szCs w:val="16"/>
        </w:rPr>
        <w:t>. February 16, 1996 Ruling of the First Chamber of the Labor and Social Welfare Appeals Court. Annex to the brief of February 10, 2005 from the petitioners.</w:t>
      </w:r>
    </w:p>
  </w:footnote>
  <w:footnote w:id="12">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Pr="008D4F9F">
        <w:rPr>
          <w:rFonts w:asciiTheme="majorHAnsi" w:hAnsiTheme="majorHAnsi"/>
          <w:sz w:val="16"/>
          <w:szCs w:val="16"/>
        </w:rPr>
        <w:t xml:space="preserve"> </w:t>
      </w:r>
      <w:r w:rsidR="008D4F9F" w:rsidRPr="008D4F9F">
        <w:rPr>
          <w:rFonts w:asciiTheme="majorHAnsi" w:hAnsiTheme="majorHAnsi"/>
          <w:sz w:val="16"/>
          <w:szCs w:val="16"/>
        </w:rPr>
        <w:t>Annex 4</w:t>
      </w:r>
      <w:r w:rsidRPr="008D4F9F">
        <w:rPr>
          <w:rFonts w:asciiTheme="majorHAnsi" w:hAnsiTheme="majorHAnsi"/>
          <w:sz w:val="16"/>
          <w:szCs w:val="16"/>
        </w:rPr>
        <w:t>. February 16, 1996 Ruling of the First Chamber of the Labor and Social Welfare Appeals Court. Annex 1 to the brief of February 10, 2005 from the petitioners.</w:t>
      </w:r>
    </w:p>
  </w:footnote>
  <w:footnote w:id="13">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5</w:t>
      </w:r>
      <w:r w:rsidRPr="008D4F9F">
        <w:rPr>
          <w:rFonts w:asciiTheme="majorHAnsi" w:hAnsiTheme="majorHAnsi"/>
          <w:sz w:val="16"/>
          <w:szCs w:val="16"/>
        </w:rPr>
        <w:t>. Background to the strike. Annex 10 to the brief of March 10, 2008 from the petitioners.</w:t>
      </w:r>
    </w:p>
  </w:footnote>
  <w:footnote w:id="14">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5</w:t>
      </w:r>
      <w:r w:rsidRPr="008D4F9F">
        <w:rPr>
          <w:rFonts w:asciiTheme="majorHAnsi" w:hAnsiTheme="majorHAnsi"/>
          <w:sz w:val="16"/>
          <w:szCs w:val="16"/>
        </w:rPr>
        <w:t>. Background to the strike. Annex 10 to the brief of March 10, 2008 from the petitioners.</w:t>
      </w:r>
    </w:p>
  </w:footnote>
  <w:footnote w:id="15">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6</w:t>
      </w:r>
      <w:r w:rsidRPr="008D4F9F">
        <w:rPr>
          <w:rFonts w:asciiTheme="majorHAnsi" w:hAnsiTheme="majorHAnsi"/>
          <w:sz w:val="16"/>
          <w:szCs w:val="16"/>
        </w:rPr>
        <w:t>. February 23, 1996 Ruling of the Chamber of the Labor and Social Welfare Appeals Court. Annex 2 to the brief of February 10, 2005 from the petitioners.</w:t>
      </w:r>
    </w:p>
  </w:footnote>
  <w:footnote w:id="16">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5</w:t>
      </w:r>
      <w:r w:rsidRPr="008D4F9F">
        <w:rPr>
          <w:rFonts w:asciiTheme="majorHAnsi" w:hAnsiTheme="majorHAnsi"/>
          <w:sz w:val="16"/>
          <w:szCs w:val="16"/>
        </w:rPr>
        <w:t>. Background to the strike. Annex 10 to the brief of March 10, 2008 from the petitioners.</w:t>
      </w:r>
    </w:p>
  </w:footnote>
  <w:footnote w:id="17">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7</w:t>
      </w:r>
      <w:r w:rsidRPr="008D4F9F">
        <w:rPr>
          <w:rFonts w:asciiTheme="majorHAnsi" w:hAnsiTheme="majorHAnsi"/>
          <w:sz w:val="16"/>
          <w:szCs w:val="16"/>
        </w:rPr>
        <w:t>. February 26, 1996 Ruling of the Chamber of the Labor and Social Welfare Appeals Court. Annex 3 to the brief of February 10, 2005 from the petitioners.</w:t>
      </w:r>
    </w:p>
  </w:footnote>
  <w:footnote w:id="18">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7</w:t>
      </w:r>
      <w:r w:rsidRPr="008D4F9F">
        <w:rPr>
          <w:rFonts w:asciiTheme="majorHAnsi" w:hAnsiTheme="majorHAnsi"/>
          <w:sz w:val="16"/>
          <w:szCs w:val="16"/>
        </w:rPr>
        <w:t>. February 26, 1996 Ruling of the Labor and Social Welfare Appeals Court. Annex 3 to the brief of February 10, 2005 from the petitioners.</w:t>
      </w:r>
    </w:p>
  </w:footnote>
  <w:footnote w:id="19">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8</w:t>
      </w:r>
      <w:r w:rsidRPr="008D4F9F">
        <w:rPr>
          <w:rFonts w:asciiTheme="majorHAnsi" w:hAnsiTheme="majorHAnsi"/>
          <w:sz w:val="16"/>
          <w:szCs w:val="16"/>
        </w:rPr>
        <w:t xml:space="preserve">. April 2, 1996 Decision of the Constitutional Court. Annex 13 to the brief of March 10, 2008 from the petitioners. </w:t>
      </w:r>
    </w:p>
  </w:footnote>
  <w:footnote w:id="20">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8</w:t>
      </w:r>
      <w:r w:rsidRPr="008D4F9F">
        <w:rPr>
          <w:rFonts w:asciiTheme="majorHAnsi" w:hAnsiTheme="majorHAnsi"/>
          <w:sz w:val="16"/>
          <w:szCs w:val="16"/>
        </w:rPr>
        <w:t xml:space="preserve">. April 2, 1996 Decision of the Constitutional Court. Annex 13 to the brief of March 10, 2008 from the petitioners. </w:t>
      </w:r>
    </w:p>
  </w:footnote>
  <w:footnote w:id="21">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Annex 8</w:t>
      </w:r>
      <w:r w:rsidRPr="008D4F9F">
        <w:rPr>
          <w:rFonts w:asciiTheme="majorHAnsi" w:hAnsiTheme="majorHAnsi"/>
          <w:sz w:val="16"/>
          <w:szCs w:val="16"/>
        </w:rPr>
        <w:t xml:space="preserve">. April 2, 1996 Decision of the Constitutional Court. Annex 13 to the brief of March 10, 2008 from the petitioners. </w:t>
      </w:r>
    </w:p>
  </w:footnote>
  <w:footnote w:id="22">
    <w:p w:rsidR="0052077C" w:rsidRPr="008D4F9F"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w:t>
      </w:r>
      <w:r w:rsidRPr="008D4F9F">
        <w:rPr>
          <w:rFonts w:asciiTheme="majorHAnsi" w:hAnsiTheme="majorHAnsi"/>
          <w:sz w:val="16"/>
          <w:szCs w:val="16"/>
        </w:rPr>
        <w:t>Brief</w:t>
      </w:r>
      <w:r w:rsidR="008D4F9F" w:rsidRPr="008D4F9F">
        <w:rPr>
          <w:rFonts w:asciiTheme="majorHAnsi" w:hAnsiTheme="majorHAnsi"/>
          <w:sz w:val="16"/>
          <w:szCs w:val="16"/>
        </w:rPr>
        <w:t xml:space="preserve"> of December 11, 2007 from the S</w:t>
      </w:r>
      <w:r w:rsidRPr="008D4F9F">
        <w:rPr>
          <w:rFonts w:asciiTheme="majorHAnsi" w:hAnsiTheme="majorHAnsi"/>
          <w:sz w:val="16"/>
          <w:szCs w:val="16"/>
        </w:rPr>
        <w:t xml:space="preserve">tate. </w:t>
      </w:r>
    </w:p>
  </w:footnote>
  <w:footnote w:id="23">
    <w:p w:rsidR="0052077C" w:rsidRPr="006C6C80" w:rsidRDefault="0052077C" w:rsidP="00557337">
      <w:pPr>
        <w:pStyle w:val="FootnoteText"/>
        <w:jc w:val="both"/>
        <w:rPr>
          <w:rFonts w:asciiTheme="majorHAnsi" w:hAnsiTheme="majorHAnsi"/>
          <w:sz w:val="16"/>
          <w:szCs w:val="16"/>
        </w:rPr>
      </w:pPr>
      <w:r w:rsidRPr="008D4F9F">
        <w:rPr>
          <w:rStyle w:val="FootnoteReference"/>
          <w:rFonts w:asciiTheme="majorHAnsi" w:hAnsiTheme="majorHAnsi"/>
          <w:sz w:val="16"/>
          <w:szCs w:val="16"/>
        </w:rPr>
        <w:footnoteRef/>
      </w:r>
      <w:r w:rsidR="008D4F9F" w:rsidRPr="008D4F9F">
        <w:rPr>
          <w:rFonts w:asciiTheme="majorHAnsi" w:hAnsiTheme="majorHAnsi"/>
          <w:sz w:val="16"/>
          <w:szCs w:val="16"/>
        </w:rPr>
        <w:t xml:space="preserve"> </w:t>
      </w:r>
      <w:r w:rsidRPr="008D4F9F">
        <w:rPr>
          <w:rFonts w:asciiTheme="majorHAnsi" w:hAnsiTheme="majorHAnsi"/>
          <w:sz w:val="16"/>
          <w:szCs w:val="16"/>
        </w:rPr>
        <w:t>Brief of March 10, 2008 from the petitioners, p. 14.</w:t>
      </w:r>
      <w:r w:rsidRPr="006C6C80">
        <w:rPr>
          <w:rFonts w:asciiTheme="majorHAnsi" w:hAnsiTheme="majorHAnsi"/>
          <w:sz w:val="16"/>
          <w:szCs w:val="16"/>
        </w:rPr>
        <w:t xml:space="preserve"> </w:t>
      </w:r>
    </w:p>
  </w:footnote>
  <w:footnote w:id="24">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9</w:t>
      </w:r>
      <w:r w:rsidRPr="006C6C80">
        <w:rPr>
          <w:rFonts w:asciiTheme="majorHAnsi" w:hAnsiTheme="majorHAnsi"/>
          <w:sz w:val="16"/>
          <w:szCs w:val="16"/>
        </w:rPr>
        <w:t>. April 2, 1996 ruling of the Civil Chamber of the Supreme Court of Justice (CSJ). Annex 6 to the brief of February 1, 2002 from the petitioners.</w:t>
      </w:r>
    </w:p>
  </w:footnote>
  <w:footnote w:id="25">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5</w:t>
      </w:r>
      <w:r w:rsidRPr="006C6C80">
        <w:rPr>
          <w:rFonts w:asciiTheme="majorHAnsi" w:hAnsiTheme="majorHAnsi"/>
          <w:sz w:val="16"/>
          <w:szCs w:val="16"/>
        </w:rPr>
        <w:t>. Background to the strike. Annex 10 to the brief of March 10, 2008 from the petitioners.</w:t>
      </w:r>
    </w:p>
  </w:footnote>
  <w:footnote w:id="26">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10</w:t>
      </w:r>
      <w:r w:rsidRPr="006C6C80">
        <w:rPr>
          <w:rFonts w:asciiTheme="majorHAnsi" w:hAnsiTheme="majorHAnsi"/>
          <w:sz w:val="16"/>
          <w:szCs w:val="16"/>
        </w:rPr>
        <w:t>. May 13, 1996 Ruling of the First Chamber of the Labor and Social Welfare Appeals Court. Annex 7 to the brief of November 28, 2000 from the petitioners.</w:t>
      </w:r>
    </w:p>
  </w:footnote>
  <w:footnote w:id="27">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10</w:t>
      </w:r>
      <w:r w:rsidRPr="006C6C80">
        <w:rPr>
          <w:rFonts w:asciiTheme="majorHAnsi" w:hAnsiTheme="majorHAnsi"/>
          <w:sz w:val="16"/>
          <w:szCs w:val="16"/>
        </w:rPr>
        <w:t>. May 13, 1996 Ruling of the First Chamber of the Labor and Social Welfare Appeals Court. Annex 7 to the brief of November 28, 2000 from the petitioners.</w:t>
      </w:r>
    </w:p>
  </w:footnote>
  <w:footnote w:id="28">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As it appears in Annex 11</w:t>
      </w:r>
      <w:r w:rsidRPr="006C6C80">
        <w:rPr>
          <w:rFonts w:asciiTheme="majorHAnsi" w:hAnsiTheme="majorHAnsi"/>
          <w:sz w:val="16"/>
          <w:szCs w:val="16"/>
        </w:rPr>
        <w:t xml:space="preserve">. February 18, 1997 Ruling of the Supreme Court of Justice, Chamber of </w:t>
      </w:r>
      <w:r>
        <w:rPr>
          <w:rFonts w:asciiTheme="majorHAnsi" w:hAnsiTheme="majorHAnsi"/>
          <w:sz w:val="16"/>
          <w:szCs w:val="16"/>
        </w:rPr>
        <w:t>Amparo</w:t>
      </w:r>
      <w:r w:rsidRPr="006C6C80">
        <w:rPr>
          <w:rFonts w:asciiTheme="majorHAnsi" w:hAnsiTheme="majorHAnsi"/>
          <w:sz w:val="16"/>
          <w:szCs w:val="16"/>
        </w:rPr>
        <w:t xml:space="preserve"> Appeals and Preliminary Trials. Annex 8 to the admissibility brief of November 28, 2000 from the petitioners.</w:t>
      </w:r>
    </w:p>
  </w:footnote>
  <w:footnote w:id="29">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11</w:t>
      </w:r>
      <w:r w:rsidRPr="006C6C80">
        <w:rPr>
          <w:rFonts w:asciiTheme="majorHAnsi" w:hAnsiTheme="majorHAnsi"/>
          <w:sz w:val="16"/>
          <w:szCs w:val="16"/>
        </w:rPr>
        <w:t>. February 18, 1997 Ruling of the Suprem</w:t>
      </w:r>
      <w:r>
        <w:rPr>
          <w:rFonts w:asciiTheme="majorHAnsi" w:hAnsiTheme="majorHAnsi"/>
          <w:sz w:val="16"/>
          <w:szCs w:val="16"/>
        </w:rPr>
        <w:t>e Court of Justice, Chamber of Amparo</w:t>
      </w:r>
      <w:r w:rsidRPr="006C6C80">
        <w:rPr>
          <w:rFonts w:asciiTheme="majorHAnsi" w:hAnsiTheme="majorHAnsi"/>
          <w:sz w:val="16"/>
          <w:szCs w:val="16"/>
        </w:rPr>
        <w:t xml:space="preserve"> Appeals and Preliminary Trials. Annex 8 to the brief of November 28, 2000 from the petitioners.</w:t>
      </w:r>
    </w:p>
  </w:footnote>
  <w:footnote w:id="30">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12</w:t>
      </w:r>
      <w:r w:rsidRPr="006C6C80">
        <w:rPr>
          <w:rFonts w:asciiTheme="majorHAnsi" w:hAnsiTheme="majorHAnsi"/>
          <w:sz w:val="16"/>
          <w:szCs w:val="16"/>
        </w:rPr>
        <w:t xml:space="preserve">. June 19, 1997 Ruling of the </w:t>
      </w:r>
      <w:r>
        <w:rPr>
          <w:rFonts w:asciiTheme="majorHAnsi" w:hAnsiTheme="majorHAnsi"/>
          <w:sz w:val="16"/>
          <w:szCs w:val="16"/>
        </w:rPr>
        <w:t>Constitutional Court</w:t>
      </w:r>
      <w:r w:rsidRPr="006C6C80">
        <w:rPr>
          <w:rFonts w:asciiTheme="majorHAnsi" w:hAnsiTheme="majorHAnsi"/>
          <w:sz w:val="16"/>
          <w:szCs w:val="16"/>
        </w:rPr>
        <w:t>. Annex 9 to the brief of November 28, 2000 from the petitioners.</w:t>
      </w:r>
    </w:p>
  </w:footnote>
  <w:footnote w:id="31">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13</w:t>
      </w:r>
      <w:r w:rsidRPr="006C6C80">
        <w:rPr>
          <w:rFonts w:asciiTheme="majorHAnsi" w:hAnsiTheme="majorHAnsi"/>
          <w:sz w:val="16"/>
          <w:szCs w:val="16"/>
        </w:rPr>
        <w:t>. Judgment of the CSJ implementing the dismissals. Annex 15 to the updated initial petition of November 28, 2000.</w:t>
      </w:r>
    </w:p>
  </w:footnote>
  <w:footnote w:id="32">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14</w:t>
      </w:r>
      <w:r w:rsidRPr="006C6C80">
        <w:rPr>
          <w:rFonts w:asciiTheme="majorHAnsi" w:hAnsiTheme="majorHAnsi"/>
          <w:sz w:val="16"/>
          <w:szCs w:val="16"/>
        </w:rPr>
        <w:t xml:space="preserve">. July 8, 1999 Ruling on the Constitutional Appeal by the </w:t>
      </w:r>
      <w:r>
        <w:rPr>
          <w:rFonts w:asciiTheme="majorHAnsi" w:hAnsiTheme="majorHAnsi"/>
          <w:sz w:val="16"/>
          <w:szCs w:val="16"/>
        </w:rPr>
        <w:t>Constitutional Court</w:t>
      </w:r>
      <w:r w:rsidRPr="006C6C80">
        <w:rPr>
          <w:rFonts w:asciiTheme="majorHAnsi" w:hAnsiTheme="majorHAnsi"/>
          <w:sz w:val="16"/>
          <w:szCs w:val="16"/>
        </w:rPr>
        <w:t>. Annex 16 to the updated initial petition of November 28, 2000.</w:t>
      </w:r>
    </w:p>
  </w:footnote>
  <w:footnote w:id="33">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13</w:t>
      </w:r>
      <w:r w:rsidRPr="006C6C80">
        <w:rPr>
          <w:rFonts w:asciiTheme="majorHAnsi" w:hAnsiTheme="majorHAnsi"/>
          <w:sz w:val="16"/>
          <w:szCs w:val="16"/>
        </w:rPr>
        <w:t>. Judgment of the CSJ implementing the dismissals. Annex 15 to the updated initial petition of November 28, 2000.</w:t>
      </w:r>
    </w:p>
  </w:footnote>
  <w:footnote w:id="34">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13</w:t>
      </w:r>
      <w:r w:rsidRPr="006C6C80">
        <w:rPr>
          <w:rFonts w:asciiTheme="majorHAnsi" w:hAnsiTheme="majorHAnsi"/>
          <w:sz w:val="16"/>
          <w:szCs w:val="16"/>
        </w:rPr>
        <w:t>. Judgment of the CSJ implementing the dismissals. Annex 15 to the updated initial petition of November 28, 2000.</w:t>
      </w:r>
    </w:p>
  </w:footnote>
  <w:footnote w:id="35">
    <w:p w:rsidR="0052077C" w:rsidRPr="00B0202B" w:rsidRDefault="0052077C" w:rsidP="00557337">
      <w:pPr>
        <w:jc w:val="both"/>
        <w:rPr>
          <w:rFonts w:ascii="Cambria" w:hAnsi="Cambria"/>
          <w:sz w:val="16"/>
          <w:szCs w:val="16"/>
          <w:lang w:val="es-US"/>
        </w:rPr>
      </w:pPr>
      <w:r w:rsidRPr="006C6C80">
        <w:rPr>
          <w:rStyle w:val="FootnoteReference"/>
          <w:rFonts w:ascii="Cambria" w:hAnsi="Cambria"/>
          <w:sz w:val="16"/>
          <w:szCs w:val="16"/>
        </w:rPr>
        <w:footnoteRef/>
      </w:r>
      <w:proofErr w:type="spellStart"/>
      <w:r w:rsidRPr="00B0202B">
        <w:rPr>
          <w:rFonts w:ascii="Cambria" w:hAnsi="Cambria"/>
          <w:sz w:val="16"/>
          <w:szCs w:val="16"/>
          <w:lang w:val="es-US"/>
        </w:rPr>
        <w:t>Ajquejay</w:t>
      </w:r>
      <w:proofErr w:type="spellEnd"/>
      <w:r w:rsidRPr="00B0202B">
        <w:rPr>
          <w:rFonts w:ascii="Cambria" w:hAnsi="Cambria"/>
          <w:sz w:val="16"/>
          <w:szCs w:val="16"/>
          <w:lang w:val="es-US"/>
        </w:rPr>
        <w:t xml:space="preserve"> </w:t>
      </w:r>
      <w:proofErr w:type="spellStart"/>
      <w:r w:rsidRPr="00B0202B">
        <w:rPr>
          <w:rFonts w:ascii="Cambria" w:hAnsi="Cambria"/>
          <w:sz w:val="16"/>
          <w:szCs w:val="16"/>
          <w:lang w:val="es-US"/>
        </w:rPr>
        <w:t>Xec</w:t>
      </w:r>
      <w:proofErr w:type="spellEnd"/>
      <w:r w:rsidRPr="00B0202B">
        <w:rPr>
          <w:rFonts w:ascii="Cambria" w:hAnsi="Cambria"/>
          <w:sz w:val="16"/>
          <w:szCs w:val="16"/>
          <w:lang w:val="es-US"/>
        </w:rPr>
        <w:t xml:space="preserve"> Rafael, Arias Carlos Enrique, Arriola Conde Luis René, </w:t>
      </w:r>
      <w:proofErr w:type="spellStart"/>
      <w:r w:rsidRPr="00B0202B">
        <w:rPr>
          <w:rFonts w:ascii="Cambria" w:hAnsi="Cambria"/>
          <w:sz w:val="16"/>
          <w:szCs w:val="16"/>
          <w:lang w:val="es-US"/>
        </w:rPr>
        <w:t>Caxaj</w:t>
      </w:r>
      <w:proofErr w:type="spellEnd"/>
      <w:r w:rsidRPr="00B0202B">
        <w:rPr>
          <w:rFonts w:ascii="Cambria" w:hAnsi="Cambria"/>
          <w:sz w:val="16"/>
          <w:szCs w:val="16"/>
          <w:lang w:val="es-US"/>
        </w:rPr>
        <w:t xml:space="preserve"> </w:t>
      </w:r>
      <w:proofErr w:type="spellStart"/>
      <w:r w:rsidRPr="00B0202B">
        <w:rPr>
          <w:rFonts w:ascii="Cambria" w:hAnsi="Cambria"/>
          <w:sz w:val="16"/>
          <w:szCs w:val="16"/>
          <w:lang w:val="es-US"/>
        </w:rPr>
        <w:t>Turnil</w:t>
      </w:r>
      <w:proofErr w:type="spellEnd"/>
      <w:r w:rsidRPr="00B0202B">
        <w:rPr>
          <w:rFonts w:ascii="Cambria" w:hAnsi="Cambria"/>
          <w:sz w:val="16"/>
          <w:szCs w:val="16"/>
          <w:lang w:val="es-US"/>
        </w:rPr>
        <w:t xml:space="preserve"> Mario Juan Humberto, </w:t>
      </w:r>
      <w:proofErr w:type="spellStart"/>
      <w:r w:rsidRPr="00B0202B">
        <w:rPr>
          <w:rFonts w:ascii="Cambria" w:hAnsi="Cambria"/>
          <w:sz w:val="16"/>
          <w:szCs w:val="16"/>
          <w:lang w:val="es-US"/>
        </w:rPr>
        <w:t>Ejacalon</w:t>
      </w:r>
      <w:proofErr w:type="spellEnd"/>
      <w:r w:rsidRPr="00B0202B">
        <w:rPr>
          <w:rFonts w:ascii="Cambria" w:hAnsi="Cambria"/>
          <w:sz w:val="16"/>
          <w:szCs w:val="16"/>
          <w:lang w:val="es-US"/>
        </w:rPr>
        <w:t xml:space="preserve"> </w:t>
      </w:r>
      <w:proofErr w:type="spellStart"/>
      <w:r w:rsidRPr="00B0202B">
        <w:rPr>
          <w:rFonts w:ascii="Cambria" w:hAnsi="Cambria"/>
          <w:sz w:val="16"/>
          <w:szCs w:val="16"/>
          <w:lang w:val="es-US"/>
        </w:rPr>
        <w:t>Majzul</w:t>
      </w:r>
      <w:proofErr w:type="spellEnd"/>
      <w:r w:rsidRPr="00B0202B">
        <w:rPr>
          <w:rFonts w:ascii="Cambria" w:hAnsi="Cambria"/>
          <w:sz w:val="16"/>
          <w:szCs w:val="16"/>
          <w:lang w:val="es-US"/>
        </w:rPr>
        <w:t xml:space="preserve"> </w:t>
      </w:r>
      <w:proofErr w:type="spellStart"/>
      <w:r w:rsidRPr="00B0202B">
        <w:rPr>
          <w:rFonts w:ascii="Cambria" w:hAnsi="Cambria"/>
          <w:sz w:val="16"/>
          <w:szCs w:val="16"/>
          <w:lang w:val="es-US"/>
        </w:rPr>
        <w:t>Irrael</w:t>
      </w:r>
      <w:proofErr w:type="spellEnd"/>
      <w:r w:rsidRPr="00B0202B">
        <w:rPr>
          <w:rFonts w:ascii="Cambria" w:hAnsi="Cambria"/>
          <w:sz w:val="16"/>
          <w:szCs w:val="16"/>
          <w:lang w:val="es-US"/>
        </w:rPr>
        <w:t xml:space="preserve">, </w:t>
      </w:r>
      <w:proofErr w:type="spellStart"/>
      <w:r w:rsidRPr="00B0202B">
        <w:rPr>
          <w:rFonts w:ascii="Cambria" w:hAnsi="Cambria"/>
          <w:sz w:val="16"/>
          <w:szCs w:val="16"/>
          <w:lang w:val="es-US"/>
        </w:rPr>
        <w:t>Illescas</w:t>
      </w:r>
      <w:proofErr w:type="spellEnd"/>
      <w:r w:rsidRPr="00B0202B">
        <w:rPr>
          <w:rFonts w:ascii="Cambria" w:hAnsi="Cambria"/>
          <w:sz w:val="16"/>
          <w:szCs w:val="16"/>
          <w:lang w:val="es-US"/>
        </w:rPr>
        <w:t xml:space="preserve"> García de Suarez Rosa Nelly, Leonardo Carlos Antonio. Leonardo Oscar Moisés, López Arias, Edgar Arturo, López Girón Sandra </w:t>
      </w:r>
      <w:proofErr w:type="spellStart"/>
      <w:r w:rsidRPr="00B0202B">
        <w:rPr>
          <w:rFonts w:ascii="Cambria" w:hAnsi="Cambria"/>
          <w:sz w:val="16"/>
          <w:szCs w:val="16"/>
          <w:lang w:val="es-US"/>
        </w:rPr>
        <w:t>Nineth</w:t>
      </w:r>
      <w:proofErr w:type="spellEnd"/>
      <w:r w:rsidRPr="00B0202B">
        <w:rPr>
          <w:rFonts w:ascii="Cambria" w:hAnsi="Cambria"/>
          <w:sz w:val="16"/>
          <w:szCs w:val="16"/>
          <w:lang w:val="es-US"/>
        </w:rPr>
        <w:t xml:space="preserve">, Méndez Rodas Rolando Efraín, Morales Matías Edgar Romeo, Moya Ruiz Gloria Marina, Ortiz Domínguez, Edna Araceli, Portillo Dora Carolina, Quevedo Quezada De Marroquín Evelin </w:t>
      </w:r>
      <w:proofErr w:type="spellStart"/>
      <w:r w:rsidRPr="00B0202B">
        <w:rPr>
          <w:rFonts w:ascii="Cambria" w:hAnsi="Cambria"/>
          <w:sz w:val="16"/>
          <w:szCs w:val="16"/>
          <w:lang w:val="es-US"/>
        </w:rPr>
        <w:t>Marleny</w:t>
      </w:r>
      <w:proofErr w:type="spellEnd"/>
      <w:r w:rsidRPr="00B0202B">
        <w:rPr>
          <w:rFonts w:ascii="Cambria" w:hAnsi="Cambria"/>
          <w:sz w:val="16"/>
          <w:szCs w:val="16"/>
          <w:lang w:val="es-US"/>
        </w:rPr>
        <w:t>, Reyes Martínez María Victoria, and Soto Godoy Sergio Eduardo.</w:t>
      </w:r>
    </w:p>
  </w:footnote>
  <w:footnote w:id="36">
    <w:p w:rsidR="0052077C" w:rsidRPr="006C6C80" w:rsidRDefault="0052077C" w:rsidP="00557337">
      <w:pPr>
        <w:pStyle w:val="FootnoteText"/>
        <w:jc w:val="both"/>
        <w:rPr>
          <w:rFonts w:ascii="Cambria" w:hAnsi="Cambria"/>
          <w:sz w:val="16"/>
          <w:szCs w:val="16"/>
        </w:rPr>
      </w:pPr>
      <w:r w:rsidRPr="006C6C80">
        <w:rPr>
          <w:rStyle w:val="FootnoteReference"/>
          <w:rFonts w:ascii="Cambria" w:hAnsi="Cambria"/>
          <w:sz w:val="16"/>
          <w:szCs w:val="16"/>
        </w:rPr>
        <w:footnoteRef/>
      </w:r>
      <w:r w:rsidR="008D4F9F">
        <w:rPr>
          <w:rFonts w:ascii="Cambria" w:hAnsi="Cambria"/>
          <w:sz w:val="16"/>
          <w:szCs w:val="16"/>
        </w:rPr>
        <w:t xml:space="preserve"> Annex 15</w:t>
      </w:r>
      <w:r w:rsidRPr="006C6C80">
        <w:rPr>
          <w:rFonts w:ascii="Cambria" w:hAnsi="Cambria"/>
          <w:sz w:val="16"/>
          <w:szCs w:val="16"/>
        </w:rPr>
        <w:t>. Files and Resources of the Petitioners. Annex 8A to the observations on the merits of March 10, 2008 from the petitioners.</w:t>
      </w:r>
    </w:p>
  </w:footnote>
  <w:footnote w:id="37">
    <w:p w:rsidR="0052077C" w:rsidRPr="006C6C80" w:rsidRDefault="0052077C" w:rsidP="00557337">
      <w:pPr>
        <w:pStyle w:val="FootnoteText"/>
        <w:jc w:val="both"/>
        <w:rPr>
          <w:rFonts w:ascii="Cambria" w:hAnsi="Cambria"/>
          <w:sz w:val="16"/>
          <w:szCs w:val="16"/>
        </w:rPr>
      </w:pPr>
      <w:r w:rsidRPr="006C6C80">
        <w:rPr>
          <w:rStyle w:val="FootnoteReference"/>
          <w:rFonts w:ascii="Cambria" w:hAnsi="Cambria"/>
          <w:sz w:val="16"/>
          <w:szCs w:val="16"/>
        </w:rPr>
        <w:footnoteRef/>
      </w:r>
      <w:r w:rsidR="008D4F9F">
        <w:rPr>
          <w:rFonts w:ascii="Cambria" w:hAnsi="Cambria"/>
          <w:sz w:val="16"/>
          <w:szCs w:val="16"/>
        </w:rPr>
        <w:t xml:space="preserve"> Annex 16</w:t>
      </w:r>
      <w:r w:rsidRPr="006C6C80">
        <w:rPr>
          <w:rFonts w:ascii="Cambria" w:hAnsi="Cambria"/>
          <w:sz w:val="16"/>
          <w:szCs w:val="16"/>
        </w:rPr>
        <w:t>. Correction of mistakes in the dismissal order. Annex 8A to the observations on the merits of March 10, 2008 from the petitioners.</w:t>
      </w:r>
    </w:p>
  </w:footnote>
  <w:footnote w:id="38">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17</w:t>
      </w:r>
      <w:r w:rsidRPr="006C6C80">
        <w:rPr>
          <w:rFonts w:asciiTheme="majorHAnsi" w:hAnsiTheme="majorHAnsi"/>
          <w:sz w:val="16"/>
          <w:szCs w:val="16"/>
        </w:rPr>
        <w:t>. Motion for Constitutional Appeal filed with the Constitutional Court. Annex 13 to the brief of November 22, 2000 from the petitioners.</w:t>
      </w:r>
    </w:p>
  </w:footnote>
  <w:footnote w:id="39">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18</w:t>
      </w:r>
      <w:r w:rsidRPr="006C6C80">
        <w:rPr>
          <w:rFonts w:asciiTheme="majorHAnsi" w:hAnsiTheme="majorHAnsi"/>
          <w:sz w:val="16"/>
          <w:szCs w:val="16"/>
        </w:rPr>
        <w:t xml:space="preserve">, February 29, 2000 Ruling of the </w:t>
      </w:r>
      <w:r>
        <w:rPr>
          <w:rFonts w:asciiTheme="majorHAnsi" w:hAnsiTheme="majorHAnsi"/>
          <w:sz w:val="16"/>
          <w:szCs w:val="16"/>
        </w:rPr>
        <w:t>Constitutional Court</w:t>
      </w:r>
      <w:r w:rsidRPr="006C6C80">
        <w:rPr>
          <w:rFonts w:asciiTheme="majorHAnsi" w:hAnsiTheme="majorHAnsi"/>
          <w:sz w:val="16"/>
          <w:szCs w:val="16"/>
        </w:rPr>
        <w:t>. Annex 18 to the updated initial petition of November 28, 2000.</w:t>
      </w:r>
    </w:p>
  </w:footnote>
  <w:footnote w:id="40">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Annex 19</w:t>
      </w:r>
      <w:r w:rsidRPr="006C6C80">
        <w:rPr>
          <w:rFonts w:asciiTheme="majorHAnsi" w:hAnsiTheme="majorHAnsi"/>
          <w:sz w:val="16"/>
          <w:szCs w:val="16"/>
        </w:rPr>
        <w:t>. Dissenting vote of Justice Amado Gonzales Benitez. Annex 8 to the brief of October 12, 2007 from the petitioners.</w:t>
      </w:r>
    </w:p>
  </w:footnote>
  <w:footnote w:id="41">
    <w:p w:rsidR="0052077C" w:rsidRPr="00B0202B" w:rsidRDefault="0052077C" w:rsidP="00557337">
      <w:pPr>
        <w:jc w:val="both"/>
        <w:rPr>
          <w:rFonts w:asciiTheme="majorHAnsi" w:hAnsiTheme="majorHAnsi"/>
          <w:sz w:val="16"/>
          <w:szCs w:val="16"/>
          <w:lang w:val="es-US"/>
        </w:rPr>
      </w:pPr>
      <w:r w:rsidRPr="006C6C80">
        <w:rPr>
          <w:rStyle w:val="FootnoteReference"/>
          <w:rFonts w:asciiTheme="majorHAnsi" w:hAnsiTheme="majorHAnsi"/>
          <w:sz w:val="16"/>
          <w:szCs w:val="16"/>
        </w:rPr>
        <w:footnoteRef/>
      </w:r>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The</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persons</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who</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were</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rehired</w:t>
      </w:r>
      <w:proofErr w:type="spellEnd"/>
      <w:r w:rsidRPr="00B0202B">
        <w:rPr>
          <w:rFonts w:asciiTheme="majorHAnsi" w:hAnsiTheme="majorHAnsi"/>
          <w:sz w:val="16"/>
          <w:szCs w:val="16"/>
          <w:lang w:val="es-US"/>
        </w:rPr>
        <w:t xml:space="preserve"> are as </w:t>
      </w:r>
      <w:proofErr w:type="spellStart"/>
      <w:r w:rsidRPr="00B0202B">
        <w:rPr>
          <w:rFonts w:asciiTheme="majorHAnsi" w:hAnsiTheme="majorHAnsi"/>
          <w:sz w:val="16"/>
          <w:szCs w:val="16"/>
          <w:lang w:val="es-US"/>
        </w:rPr>
        <w:t>follows</w:t>
      </w:r>
      <w:proofErr w:type="spellEnd"/>
      <w:r w:rsidRPr="00B0202B">
        <w:rPr>
          <w:rFonts w:asciiTheme="majorHAnsi" w:hAnsiTheme="majorHAnsi"/>
          <w:sz w:val="16"/>
          <w:szCs w:val="16"/>
          <w:lang w:val="es-US"/>
        </w:rPr>
        <w:t xml:space="preserve">: Aparicio De Sagastume Ligia Irasema Estrada, Arana Rivas, Magno Reginaldo, </w:t>
      </w:r>
      <w:proofErr w:type="spellStart"/>
      <w:r w:rsidRPr="00B0202B">
        <w:rPr>
          <w:rFonts w:asciiTheme="majorHAnsi" w:hAnsiTheme="majorHAnsi"/>
          <w:sz w:val="16"/>
          <w:szCs w:val="16"/>
          <w:lang w:val="es-US"/>
        </w:rPr>
        <w:t>Caxaj</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Turnil</w:t>
      </w:r>
      <w:proofErr w:type="spellEnd"/>
      <w:r w:rsidRPr="00B0202B">
        <w:rPr>
          <w:rFonts w:asciiTheme="majorHAnsi" w:hAnsiTheme="majorHAnsi"/>
          <w:sz w:val="16"/>
          <w:szCs w:val="16"/>
          <w:lang w:val="es-US"/>
        </w:rPr>
        <w:t xml:space="preserve"> Mario Juan Humberto, </w:t>
      </w:r>
      <w:proofErr w:type="spellStart"/>
      <w:r w:rsidRPr="00B0202B">
        <w:rPr>
          <w:rFonts w:asciiTheme="majorHAnsi" w:hAnsiTheme="majorHAnsi"/>
          <w:sz w:val="16"/>
          <w:szCs w:val="16"/>
          <w:lang w:val="es-US"/>
        </w:rPr>
        <w:t>Cojti</w:t>
      </w:r>
      <w:proofErr w:type="spellEnd"/>
      <w:r w:rsidRPr="00B0202B">
        <w:rPr>
          <w:rFonts w:asciiTheme="majorHAnsi" w:hAnsiTheme="majorHAnsi"/>
          <w:sz w:val="16"/>
          <w:szCs w:val="16"/>
          <w:lang w:val="es-US"/>
        </w:rPr>
        <w:t xml:space="preserve"> Marcia Carmen, </w:t>
      </w:r>
      <w:proofErr w:type="spellStart"/>
      <w:r w:rsidRPr="00B0202B">
        <w:rPr>
          <w:rFonts w:asciiTheme="majorHAnsi" w:hAnsiTheme="majorHAnsi"/>
          <w:sz w:val="16"/>
          <w:szCs w:val="16"/>
          <w:lang w:val="es-US"/>
        </w:rPr>
        <w:t>Coroy</w:t>
      </w:r>
      <w:proofErr w:type="spellEnd"/>
      <w:r w:rsidRPr="00B0202B">
        <w:rPr>
          <w:rFonts w:asciiTheme="majorHAnsi" w:hAnsiTheme="majorHAnsi"/>
          <w:sz w:val="16"/>
          <w:szCs w:val="16"/>
          <w:lang w:val="es-US"/>
        </w:rPr>
        <w:t xml:space="preserve"> Can Irma Araceli, De León </w:t>
      </w:r>
      <w:proofErr w:type="spellStart"/>
      <w:r w:rsidRPr="00B0202B">
        <w:rPr>
          <w:rFonts w:asciiTheme="majorHAnsi" w:hAnsiTheme="majorHAnsi"/>
          <w:sz w:val="16"/>
          <w:szCs w:val="16"/>
          <w:lang w:val="es-US"/>
        </w:rPr>
        <w:t>Estacuy</w:t>
      </w:r>
      <w:proofErr w:type="spellEnd"/>
      <w:r w:rsidRPr="00B0202B">
        <w:rPr>
          <w:rFonts w:asciiTheme="majorHAnsi" w:hAnsiTheme="majorHAnsi"/>
          <w:sz w:val="16"/>
          <w:szCs w:val="16"/>
          <w:lang w:val="es-US"/>
        </w:rPr>
        <w:t xml:space="preserve"> Samuel Guillermo, De León Macal German Eduardo, Echeverría Contreras Mario Joaquín, </w:t>
      </w:r>
      <w:proofErr w:type="spellStart"/>
      <w:r w:rsidRPr="00B0202B">
        <w:rPr>
          <w:rFonts w:asciiTheme="majorHAnsi" w:hAnsiTheme="majorHAnsi"/>
          <w:sz w:val="16"/>
          <w:szCs w:val="16"/>
          <w:lang w:val="es-US"/>
        </w:rPr>
        <w:t>Ejucalon</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Majzul</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Irrael</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Illesca</w:t>
      </w:r>
      <w:proofErr w:type="spellEnd"/>
      <w:r w:rsidRPr="00B0202B">
        <w:rPr>
          <w:rFonts w:asciiTheme="majorHAnsi" w:hAnsiTheme="majorHAnsi"/>
          <w:sz w:val="16"/>
          <w:szCs w:val="16"/>
          <w:lang w:val="es-US"/>
        </w:rPr>
        <w:t xml:space="preserve"> García De Suarez Rosa Nelly, Gómez Morales María </w:t>
      </w:r>
      <w:proofErr w:type="spellStart"/>
      <w:r w:rsidRPr="00B0202B">
        <w:rPr>
          <w:rFonts w:asciiTheme="majorHAnsi" w:hAnsiTheme="majorHAnsi"/>
          <w:sz w:val="16"/>
          <w:szCs w:val="16"/>
          <w:lang w:val="es-US"/>
        </w:rPr>
        <w:t>Coralia</w:t>
      </w:r>
      <w:proofErr w:type="spellEnd"/>
      <w:r w:rsidRPr="00B0202B">
        <w:rPr>
          <w:rFonts w:asciiTheme="majorHAnsi" w:hAnsiTheme="majorHAnsi"/>
          <w:sz w:val="16"/>
          <w:szCs w:val="16"/>
          <w:lang w:val="es-US"/>
        </w:rPr>
        <w:t xml:space="preserve">, Herrera De </w:t>
      </w:r>
      <w:proofErr w:type="spellStart"/>
      <w:r w:rsidRPr="00B0202B">
        <w:rPr>
          <w:rFonts w:asciiTheme="majorHAnsi" w:hAnsiTheme="majorHAnsi"/>
          <w:sz w:val="16"/>
          <w:szCs w:val="16"/>
          <w:lang w:val="es-US"/>
        </w:rPr>
        <w:t>Ogaldez</w:t>
      </w:r>
      <w:proofErr w:type="spellEnd"/>
      <w:r w:rsidRPr="00B0202B">
        <w:rPr>
          <w:rFonts w:asciiTheme="majorHAnsi" w:hAnsiTheme="majorHAnsi"/>
          <w:sz w:val="16"/>
          <w:szCs w:val="16"/>
          <w:lang w:val="es-US"/>
        </w:rPr>
        <w:t xml:space="preserve"> María Isabel </w:t>
      </w:r>
      <w:proofErr w:type="spellStart"/>
      <w:r w:rsidRPr="00B0202B">
        <w:rPr>
          <w:rFonts w:asciiTheme="majorHAnsi" w:hAnsiTheme="majorHAnsi"/>
          <w:sz w:val="16"/>
          <w:szCs w:val="16"/>
          <w:lang w:val="es-US"/>
        </w:rPr>
        <w:t>Merida</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Jutzuy</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Sanic</w:t>
      </w:r>
      <w:proofErr w:type="spellEnd"/>
      <w:r w:rsidRPr="00B0202B">
        <w:rPr>
          <w:rFonts w:asciiTheme="majorHAnsi" w:hAnsiTheme="majorHAnsi"/>
          <w:sz w:val="16"/>
          <w:szCs w:val="16"/>
          <w:lang w:val="es-US"/>
        </w:rPr>
        <w:t xml:space="preserve"> Josefa, </w:t>
      </w:r>
      <w:proofErr w:type="spellStart"/>
      <w:r w:rsidRPr="00B0202B">
        <w:rPr>
          <w:rFonts w:asciiTheme="majorHAnsi" w:hAnsiTheme="majorHAnsi"/>
          <w:sz w:val="16"/>
          <w:szCs w:val="16"/>
          <w:lang w:val="es-US"/>
        </w:rPr>
        <w:t>Lec</w:t>
      </w:r>
      <w:proofErr w:type="spellEnd"/>
      <w:r w:rsidRPr="00B0202B">
        <w:rPr>
          <w:rFonts w:asciiTheme="majorHAnsi" w:hAnsiTheme="majorHAnsi"/>
          <w:sz w:val="16"/>
          <w:szCs w:val="16"/>
          <w:lang w:val="es-US"/>
        </w:rPr>
        <w:t xml:space="preserve"> Girón De Herrera Nidia Consuelo, López Girón Sandra </w:t>
      </w:r>
      <w:proofErr w:type="spellStart"/>
      <w:r w:rsidRPr="00B0202B">
        <w:rPr>
          <w:rFonts w:asciiTheme="majorHAnsi" w:hAnsiTheme="majorHAnsi"/>
          <w:sz w:val="16"/>
          <w:szCs w:val="16"/>
          <w:lang w:val="es-US"/>
        </w:rPr>
        <w:t>Nineth</w:t>
      </w:r>
      <w:proofErr w:type="spellEnd"/>
      <w:r w:rsidRPr="00B0202B">
        <w:rPr>
          <w:rFonts w:asciiTheme="majorHAnsi" w:hAnsiTheme="majorHAnsi"/>
          <w:sz w:val="16"/>
          <w:szCs w:val="16"/>
          <w:lang w:val="es-US"/>
        </w:rPr>
        <w:t xml:space="preserve">, Méndez Rodas Rolando Efraín, Moya Ruiz Gloria Marina, Ortiz Domínguez Edna Araceli, </w:t>
      </w:r>
      <w:proofErr w:type="spellStart"/>
      <w:r w:rsidRPr="00B0202B">
        <w:rPr>
          <w:rFonts w:asciiTheme="majorHAnsi" w:hAnsiTheme="majorHAnsi"/>
          <w:sz w:val="16"/>
          <w:szCs w:val="16"/>
          <w:lang w:val="es-US"/>
        </w:rPr>
        <w:t>Pellecer</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Cobar</w:t>
      </w:r>
      <w:proofErr w:type="spellEnd"/>
      <w:r w:rsidRPr="00B0202B">
        <w:rPr>
          <w:rFonts w:asciiTheme="majorHAnsi" w:hAnsiTheme="majorHAnsi"/>
          <w:sz w:val="16"/>
          <w:szCs w:val="16"/>
          <w:lang w:val="es-US"/>
        </w:rPr>
        <w:t xml:space="preserve"> José René Cristian, </w:t>
      </w:r>
      <w:proofErr w:type="spellStart"/>
      <w:r w:rsidRPr="00B0202B">
        <w:rPr>
          <w:rFonts w:asciiTheme="majorHAnsi" w:hAnsiTheme="majorHAnsi"/>
          <w:sz w:val="16"/>
          <w:szCs w:val="16"/>
          <w:lang w:val="es-US"/>
        </w:rPr>
        <w:t>Piedrasanta</w:t>
      </w:r>
      <w:proofErr w:type="spellEnd"/>
      <w:r w:rsidRPr="00B0202B">
        <w:rPr>
          <w:rFonts w:asciiTheme="majorHAnsi" w:hAnsiTheme="majorHAnsi"/>
          <w:sz w:val="16"/>
          <w:szCs w:val="16"/>
          <w:lang w:val="es-US"/>
        </w:rPr>
        <w:t xml:space="preserve"> Ramírez De León Alba Dina, Reyes Martínez María Victoria, Roldán Castañeda Oliverio Edmundo, Salazar Villaseñor </w:t>
      </w:r>
      <w:proofErr w:type="spellStart"/>
      <w:r w:rsidRPr="00B0202B">
        <w:rPr>
          <w:rFonts w:asciiTheme="majorHAnsi" w:hAnsiTheme="majorHAnsi"/>
          <w:sz w:val="16"/>
          <w:szCs w:val="16"/>
          <w:lang w:val="es-US"/>
        </w:rPr>
        <w:t>Welington</w:t>
      </w:r>
      <w:proofErr w:type="spellEnd"/>
      <w:r w:rsidRPr="00B0202B">
        <w:rPr>
          <w:rFonts w:asciiTheme="majorHAnsi" w:hAnsiTheme="majorHAnsi"/>
          <w:sz w:val="16"/>
          <w:szCs w:val="16"/>
          <w:lang w:val="es-US"/>
        </w:rPr>
        <w:t xml:space="preserve"> Francisco, </w:t>
      </w:r>
      <w:proofErr w:type="spellStart"/>
      <w:r w:rsidRPr="00B0202B">
        <w:rPr>
          <w:rFonts w:asciiTheme="majorHAnsi" w:hAnsiTheme="majorHAnsi"/>
          <w:sz w:val="16"/>
          <w:szCs w:val="16"/>
          <w:lang w:val="es-US"/>
        </w:rPr>
        <w:t>Sipac</w:t>
      </w:r>
      <w:proofErr w:type="spellEnd"/>
      <w:r w:rsidRPr="00B0202B">
        <w:rPr>
          <w:rFonts w:asciiTheme="majorHAnsi" w:hAnsiTheme="majorHAnsi"/>
          <w:sz w:val="16"/>
          <w:szCs w:val="16"/>
          <w:lang w:val="es-US"/>
        </w:rPr>
        <w:t xml:space="preserve"> </w:t>
      </w:r>
      <w:proofErr w:type="spellStart"/>
      <w:r w:rsidRPr="00B0202B">
        <w:rPr>
          <w:rFonts w:asciiTheme="majorHAnsi" w:hAnsiTheme="majorHAnsi"/>
          <w:sz w:val="16"/>
          <w:szCs w:val="16"/>
          <w:lang w:val="es-US"/>
        </w:rPr>
        <w:t>Sipac</w:t>
      </w:r>
      <w:proofErr w:type="spellEnd"/>
      <w:r w:rsidRPr="00B0202B">
        <w:rPr>
          <w:rFonts w:asciiTheme="majorHAnsi" w:hAnsiTheme="majorHAnsi"/>
          <w:sz w:val="16"/>
          <w:szCs w:val="16"/>
          <w:lang w:val="es-US"/>
        </w:rPr>
        <w:t xml:space="preserve"> Norma Elizabeth, Trejo Castillo Hermelinda Esperanza, Valle Trinidad de Velásquez Lilian Elizabeth, Velásquez Ovalle María Eugenia, and Zamora Constancia Edgar Leonel.</w:t>
      </w:r>
    </w:p>
  </w:footnote>
  <w:footnote w:id="42">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008D4F9F">
        <w:rPr>
          <w:rFonts w:asciiTheme="majorHAnsi" w:hAnsiTheme="majorHAnsi"/>
          <w:sz w:val="16"/>
          <w:szCs w:val="16"/>
        </w:rPr>
        <w:t xml:space="preserve"> </w:t>
      </w:r>
      <w:r w:rsidRPr="006C6C80">
        <w:rPr>
          <w:rFonts w:asciiTheme="majorHAnsi" w:hAnsiTheme="majorHAnsi"/>
          <w:sz w:val="16"/>
          <w:szCs w:val="16"/>
        </w:rPr>
        <w:t>Brief of</w:t>
      </w:r>
      <w:r w:rsidRPr="006C6C80">
        <w:rPr>
          <w:rFonts w:ascii="Cambria" w:hAnsi="Cambria"/>
          <w:sz w:val="16"/>
          <w:szCs w:val="16"/>
        </w:rPr>
        <w:t xml:space="preserve"> observations on the merits of March 10, 2009 from the petitioners, p.</w:t>
      </w:r>
      <w:r w:rsidRPr="006C6C80">
        <w:rPr>
          <w:rFonts w:asciiTheme="majorHAnsi" w:hAnsiTheme="majorHAnsi"/>
          <w:sz w:val="16"/>
          <w:szCs w:val="16"/>
        </w:rPr>
        <w:t xml:space="preserve"> 9.</w:t>
      </w:r>
    </w:p>
  </w:footnote>
  <w:footnote w:id="43">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IACHR, Report No. 65/11, Case 12.600, Merits, Hugo Quintana </w:t>
      </w:r>
      <w:proofErr w:type="spellStart"/>
      <w:r w:rsidRPr="006C6C80">
        <w:rPr>
          <w:rFonts w:asciiTheme="majorHAnsi" w:hAnsiTheme="majorHAnsi"/>
          <w:sz w:val="16"/>
          <w:szCs w:val="16"/>
        </w:rPr>
        <w:t>Coello</w:t>
      </w:r>
      <w:proofErr w:type="spellEnd"/>
      <w:r w:rsidRPr="006C6C80">
        <w:rPr>
          <w:rFonts w:asciiTheme="majorHAnsi" w:hAnsiTheme="majorHAnsi"/>
          <w:sz w:val="16"/>
          <w:szCs w:val="16"/>
        </w:rPr>
        <w:t xml:space="preserve"> et al. “Magistrates of the Supreme Court of Justice,” Ecuador, March 31, 2011, para. 102; I/A Court H.R. </w:t>
      </w:r>
      <w:hyperlink r:id="rId1" w:history="1">
        <w:r w:rsidRPr="006C6C80">
          <w:rPr>
            <w:rStyle w:val="Hyperlink"/>
            <w:rFonts w:asciiTheme="majorHAnsi" w:hAnsiTheme="majorHAnsi" w:cs="Arial"/>
            <w:color w:val="auto"/>
            <w:sz w:val="16"/>
            <w:szCs w:val="16"/>
            <w:u w:val="none"/>
            <w:shd w:val="clear" w:color="auto" w:fill="FFFFFF"/>
          </w:rPr>
          <w:t xml:space="preserve">Case of </w:t>
        </w:r>
        <w:proofErr w:type="spellStart"/>
        <w:r w:rsidRPr="006C6C80">
          <w:rPr>
            <w:rStyle w:val="Hyperlink"/>
            <w:rFonts w:asciiTheme="majorHAnsi" w:hAnsiTheme="majorHAnsi" w:cs="Arial"/>
            <w:color w:val="auto"/>
            <w:sz w:val="16"/>
            <w:szCs w:val="16"/>
            <w:u w:val="none"/>
            <w:shd w:val="clear" w:color="auto" w:fill="FFFFFF"/>
          </w:rPr>
          <w:t>Baena</w:t>
        </w:r>
        <w:proofErr w:type="spellEnd"/>
        <w:r w:rsidRPr="006C6C80">
          <w:rPr>
            <w:rStyle w:val="Hyperlink"/>
            <w:rFonts w:asciiTheme="majorHAnsi" w:hAnsiTheme="majorHAnsi" w:cs="Arial"/>
            <w:color w:val="auto"/>
            <w:sz w:val="16"/>
            <w:szCs w:val="16"/>
            <w:u w:val="none"/>
            <w:shd w:val="clear" w:color="auto" w:fill="FFFFFF"/>
          </w:rPr>
          <w:t xml:space="preserve"> Ricardo et al. v. Panama. Merits, Reparations, and Costs. Judgment of February 2, 2001. Series C No. 72</w:t>
        </w:r>
      </w:hyperlink>
      <w:r w:rsidRPr="006C6C80">
        <w:rPr>
          <w:rFonts w:asciiTheme="majorHAnsi" w:hAnsiTheme="majorHAnsi"/>
          <w:sz w:val="16"/>
          <w:szCs w:val="16"/>
        </w:rPr>
        <w:t xml:space="preserve">, paras. 126-127; </w:t>
      </w:r>
      <w:hyperlink r:id="rId2" w:history="1">
        <w:r w:rsidRPr="006C6C80">
          <w:rPr>
            <w:rStyle w:val="Hyperlink"/>
            <w:rFonts w:asciiTheme="majorHAnsi" w:hAnsiTheme="majorHAnsi" w:cs="Arial"/>
            <w:color w:val="auto"/>
            <w:sz w:val="16"/>
            <w:szCs w:val="16"/>
            <w:u w:val="none"/>
            <w:shd w:val="clear" w:color="auto" w:fill="FFFFFF"/>
          </w:rPr>
          <w:t>Case of</w:t>
        </w:r>
        <w:r>
          <w:rPr>
            <w:rStyle w:val="Hyperlink"/>
            <w:rFonts w:asciiTheme="majorHAnsi" w:hAnsiTheme="majorHAnsi" w:cs="Arial"/>
            <w:color w:val="auto"/>
            <w:sz w:val="16"/>
            <w:szCs w:val="16"/>
            <w:u w:val="none"/>
            <w:shd w:val="clear" w:color="auto" w:fill="FFFFFF"/>
          </w:rPr>
          <w:t xml:space="preserve"> the</w:t>
        </w:r>
        <w:r w:rsidRPr="006C6C80">
          <w:rPr>
            <w:rStyle w:val="Hyperlink"/>
            <w:rFonts w:asciiTheme="majorHAnsi" w:hAnsiTheme="majorHAnsi" w:cs="Arial"/>
            <w:color w:val="auto"/>
            <w:sz w:val="16"/>
            <w:szCs w:val="16"/>
            <w:u w:val="none"/>
            <w:shd w:val="clear" w:color="auto" w:fill="FFFFFF"/>
          </w:rPr>
          <w:t xml:space="preserve"> Constitutional Court v. Peru. Merits, Reparations, and Costs. Judgment of January 31, 2001. Series C No. 71</w:t>
        </w:r>
      </w:hyperlink>
      <w:r w:rsidRPr="006C6C80">
        <w:rPr>
          <w:rFonts w:asciiTheme="majorHAnsi" w:hAnsiTheme="majorHAnsi"/>
          <w:sz w:val="16"/>
          <w:szCs w:val="16"/>
        </w:rPr>
        <w:t xml:space="preserve">, paras. 69-70; and </w:t>
      </w:r>
      <w:hyperlink r:id="rId3" w:history="1">
        <w:r w:rsidRPr="006C6C80">
          <w:rPr>
            <w:rStyle w:val="Hyperlink"/>
            <w:rFonts w:asciiTheme="majorHAnsi" w:hAnsiTheme="majorHAnsi" w:cs="Arial"/>
            <w:color w:val="auto"/>
            <w:sz w:val="16"/>
            <w:szCs w:val="16"/>
            <w:u w:val="none"/>
            <w:shd w:val="clear" w:color="auto" w:fill="FFFFFF"/>
          </w:rPr>
          <w:t xml:space="preserve">Case of </w:t>
        </w:r>
        <w:proofErr w:type="spellStart"/>
        <w:r w:rsidRPr="006C6C80">
          <w:rPr>
            <w:rStyle w:val="Hyperlink"/>
            <w:rFonts w:asciiTheme="majorHAnsi" w:hAnsiTheme="majorHAnsi" w:cs="Arial"/>
            <w:color w:val="auto"/>
            <w:sz w:val="16"/>
            <w:szCs w:val="16"/>
            <w:u w:val="none"/>
            <w:shd w:val="clear" w:color="auto" w:fill="FFFFFF"/>
          </w:rPr>
          <w:t>López</w:t>
        </w:r>
        <w:proofErr w:type="spellEnd"/>
        <w:r w:rsidRPr="006C6C80">
          <w:rPr>
            <w:rStyle w:val="Hyperlink"/>
            <w:rFonts w:asciiTheme="majorHAnsi" w:hAnsiTheme="majorHAnsi" w:cs="Arial"/>
            <w:color w:val="auto"/>
            <w:sz w:val="16"/>
            <w:szCs w:val="16"/>
            <w:u w:val="none"/>
            <w:shd w:val="clear" w:color="auto" w:fill="FFFFFF"/>
          </w:rPr>
          <w:t xml:space="preserve"> Mendoza v. Venezuela. Merits, Reparations, and Costs. Judgment of September 1, 2011 Series C No. 233</w:t>
        </w:r>
      </w:hyperlink>
      <w:r w:rsidRPr="006C6C80">
        <w:rPr>
          <w:rFonts w:asciiTheme="majorHAnsi" w:hAnsiTheme="majorHAnsi"/>
          <w:sz w:val="16"/>
          <w:szCs w:val="16"/>
        </w:rPr>
        <w:t xml:space="preserve">, para. 111. </w:t>
      </w:r>
    </w:p>
  </w:footnote>
  <w:footnote w:id="44">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IACHR. Access to Justice as a Guarantee of Economic, Social, and Cultural Rights. </w:t>
      </w:r>
      <w:r>
        <w:rPr>
          <w:rFonts w:asciiTheme="majorHAnsi" w:hAnsiTheme="majorHAnsi"/>
          <w:sz w:val="16"/>
          <w:szCs w:val="16"/>
        </w:rPr>
        <w:t xml:space="preserve">A Review </w:t>
      </w:r>
      <w:r w:rsidRPr="006C6C80">
        <w:rPr>
          <w:rFonts w:asciiTheme="majorHAnsi" w:hAnsiTheme="majorHAnsi"/>
          <w:sz w:val="16"/>
          <w:szCs w:val="16"/>
        </w:rPr>
        <w:t xml:space="preserve">of the Standards </w:t>
      </w:r>
      <w:r>
        <w:rPr>
          <w:rFonts w:asciiTheme="majorHAnsi" w:hAnsiTheme="majorHAnsi"/>
          <w:sz w:val="16"/>
          <w:szCs w:val="16"/>
        </w:rPr>
        <w:t>Adopted</w:t>
      </w:r>
      <w:r w:rsidRPr="006C6C80">
        <w:rPr>
          <w:rFonts w:asciiTheme="majorHAnsi" w:hAnsiTheme="majorHAnsi"/>
          <w:sz w:val="16"/>
          <w:szCs w:val="16"/>
        </w:rPr>
        <w:t xml:space="preserve"> by the Inter-American </w:t>
      </w:r>
      <w:r>
        <w:rPr>
          <w:rFonts w:asciiTheme="majorHAnsi" w:hAnsiTheme="majorHAnsi"/>
          <w:sz w:val="16"/>
          <w:szCs w:val="16"/>
        </w:rPr>
        <w:t xml:space="preserve">System of </w:t>
      </w:r>
      <w:r w:rsidRPr="006C6C80">
        <w:rPr>
          <w:rFonts w:asciiTheme="majorHAnsi" w:hAnsiTheme="majorHAnsi"/>
          <w:sz w:val="16"/>
          <w:szCs w:val="16"/>
        </w:rPr>
        <w:t>Human Rights. OEA/</w:t>
      </w:r>
      <w:proofErr w:type="spellStart"/>
      <w:r w:rsidRPr="006C6C80">
        <w:rPr>
          <w:rFonts w:asciiTheme="majorHAnsi" w:hAnsiTheme="majorHAnsi"/>
          <w:sz w:val="16"/>
          <w:szCs w:val="16"/>
        </w:rPr>
        <w:t>Ser.L</w:t>
      </w:r>
      <w:proofErr w:type="spellEnd"/>
      <w:r w:rsidRPr="006C6C80">
        <w:rPr>
          <w:rFonts w:asciiTheme="majorHAnsi" w:hAnsiTheme="majorHAnsi"/>
          <w:sz w:val="16"/>
          <w:szCs w:val="16"/>
        </w:rPr>
        <w:t xml:space="preserve">/V/II.129. September 7, 2007, paras. 98-123; and Case No. 12.828, Report 112/12, Marcel </w:t>
      </w:r>
      <w:proofErr w:type="spellStart"/>
      <w:r w:rsidRPr="006C6C80">
        <w:rPr>
          <w:rFonts w:asciiTheme="majorHAnsi" w:hAnsiTheme="majorHAnsi"/>
          <w:sz w:val="16"/>
          <w:szCs w:val="16"/>
        </w:rPr>
        <w:t>Granier</w:t>
      </w:r>
      <w:proofErr w:type="spellEnd"/>
      <w:r w:rsidRPr="006C6C80">
        <w:rPr>
          <w:rFonts w:asciiTheme="majorHAnsi" w:hAnsiTheme="majorHAnsi"/>
          <w:sz w:val="16"/>
          <w:szCs w:val="16"/>
        </w:rPr>
        <w:t xml:space="preserve"> et al., Venezuela, Merits, November 9, 2012, para. 188; I/A Court H.R. </w:t>
      </w:r>
      <w:hyperlink r:id="rId4" w:history="1">
        <w:r w:rsidRPr="006C6C80">
          <w:rPr>
            <w:rStyle w:val="Hyperlink"/>
            <w:rFonts w:asciiTheme="majorHAnsi" w:hAnsiTheme="majorHAnsi" w:cs="Arial"/>
            <w:color w:val="auto"/>
            <w:sz w:val="16"/>
            <w:szCs w:val="16"/>
            <w:u w:val="none"/>
            <w:shd w:val="clear" w:color="auto" w:fill="FFFFFF"/>
          </w:rPr>
          <w:t xml:space="preserve">Case of </w:t>
        </w:r>
        <w:proofErr w:type="spellStart"/>
        <w:r w:rsidRPr="006C6C80">
          <w:rPr>
            <w:rStyle w:val="Hyperlink"/>
            <w:rFonts w:asciiTheme="majorHAnsi" w:hAnsiTheme="majorHAnsi" w:cs="Arial"/>
            <w:color w:val="auto"/>
            <w:sz w:val="16"/>
            <w:szCs w:val="16"/>
            <w:u w:val="none"/>
            <w:shd w:val="clear" w:color="auto" w:fill="FFFFFF"/>
          </w:rPr>
          <w:t>Baena</w:t>
        </w:r>
        <w:proofErr w:type="spellEnd"/>
        <w:r w:rsidRPr="006C6C80">
          <w:rPr>
            <w:rStyle w:val="Hyperlink"/>
            <w:rFonts w:asciiTheme="majorHAnsi" w:hAnsiTheme="majorHAnsi" w:cs="Arial"/>
            <w:color w:val="auto"/>
            <w:sz w:val="16"/>
            <w:szCs w:val="16"/>
            <w:u w:val="none"/>
            <w:shd w:val="clear" w:color="auto" w:fill="FFFFFF"/>
          </w:rPr>
          <w:t xml:space="preserve"> Ricardo et al. v. Panama. Merits, Reparations, and Costs. Judgment of February 2, 2001. Series C No. 72</w:t>
        </w:r>
      </w:hyperlink>
      <w:r w:rsidRPr="006C6C80">
        <w:rPr>
          <w:rFonts w:asciiTheme="majorHAnsi" w:hAnsiTheme="majorHAnsi"/>
          <w:sz w:val="16"/>
          <w:szCs w:val="16"/>
        </w:rPr>
        <w:t>, paras. 126-127.</w:t>
      </w:r>
    </w:p>
  </w:footnote>
  <w:footnote w:id="45">
    <w:p w:rsidR="0052077C" w:rsidRPr="006C6C80" w:rsidRDefault="0052077C" w:rsidP="00557337">
      <w:pPr>
        <w:pStyle w:val="FootnoteText"/>
        <w:tabs>
          <w:tab w:val="num" w:pos="0"/>
        </w:tabs>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IACHR, Report No</w:t>
      </w:r>
      <w:r>
        <w:rPr>
          <w:rFonts w:asciiTheme="majorHAnsi" w:hAnsiTheme="majorHAnsi"/>
          <w:sz w:val="16"/>
          <w:szCs w:val="16"/>
        </w:rPr>
        <w:t>.</w:t>
      </w:r>
      <w:r w:rsidRPr="006C6C80">
        <w:rPr>
          <w:rFonts w:asciiTheme="majorHAnsi" w:hAnsiTheme="majorHAnsi"/>
          <w:sz w:val="16"/>
          <w:szCs w:val="16"/>
        </w:rPr>
        <w:t xml:space="preserve"> 99/11, Case 12.597, Report on the Merits, Miguel </w:t>
      </w:r>
      <w:proofErr w:type="spellStart"/>
      <w:r w:rsidRPr="006C6C80">
        <w:rPr>
          <w:rFonts w:asciiTheme="majorHAnsi" w:hAnsiTheme="majorHAnsi"/>
          <w:sz w:val="16"/>
          <w:szCs w:val="16"/>
        </w:rPr>
        <w:t>Camb</w:t>
      </w:r>
      <w:r>
        <w:rPr>
          <w:rFonts w:asciiTheme="majorHAnsi" w:hAnsiTheme="majorHAnsi"/>
          <w:sz w:val="16"/>
          <w:szCs w:val="16"/>
        </w:rPr>
        <w:t>a</w:t>
      </w:r>
      <w:proofErr w:type="spellEnd"/>
      <w:r>
        <w:rPr>
          <w:rFonts w:asciiTheme="majorHAnsi" w:hAnsiTheme="majorHAnsi"/>
          <w:sz w:val="16"/>
          <w:szCs w:val="16"/>
        </w:rPr>
        <w:t xml:space="preserve"> Campos et al. “Judges</w:t>
      </w:r>
      <w:r w:rsidRPr="006C6C80">
        <w:rPr>
          <w:rFonts w:asciiTheme="majorHAnsi" w:hAnsiTheme="majorHAnsi"/>
          <w:sz w:val="16"/>
          <w:szCs w:val="16"/>
        </w:rPr>
        <w:t xml:space="preserve"> of the Constitutional Court,” Ecuador, July 22, 2011, para.94; I/A Court H.R. Case of </w:t>
      </w:r>
      <w:proofErr w:type="spellStart"/>
      <w:r w:rsidRPr="006C6C80">
        <w:rPr>
          <w:rFonts w:asciiTheme="majorHAnsi" w:hAnsiTheme="majorHAnsi"/>
          <w:sz w:val="16"/>
          <w:szCs w:val="16"/>
        </w:rPr>
        <w:t>López</w:t>
      </w:r>
      <w:proofErr w:type="spellEnd"/>
      <w:r w:rsidRPr="006C6C80">
        <w:rPr>
          <w:rFonts w:asciiTheme="majorHAnsi" w:hAnsiTheme="majorHAnsi"/>
          <w:sz w:val="16"/>
          <w:szCs w:val="16"/>
        </w:rPr>
        <w:t xml:space="preserve"> Lone et al. v. Honduras. Preliminary Objection, Merits, Reparations, and Costs. Judgment of October 5, 2015. Series C No. 302, para. 257; and Case of Maldonado </w:t>
      </w:r>
      <w:proofErr w:type="spellStart"/>
      <w:r w:rsidRPr="006C6C80">
        <w:rPr>
          <w:rFonts w:asciiTheme="majorHAnsi" w:hAnsiTheme="majorHAnsi"/>
          <w:sz w:val="16"/>
          <w:szCs w:val="16"/>
        </w:rPr>
        <w:t>Ordoñez</w:t>
      </w:r>
      <w:proofErr w:type="spellEnd"/>
      <w:r w:rsidRPr="006C6C80">
        <w:rPr>
          <w:rFonts w:asciiTheme="majorHAnsi" w:hAnsiTheme="majorHAnsi"/>
          <w:sz w:val="16"/>
          <w:szCs w:val="16"/>
        </w:rPr>
        <w:t xml:space="preserve"> v. Guatemala. Preliminary Objection, Merits, Reparations, and Costs. Judgment of 3 de mayo de 2016. Series C No. 311, para. 89. I/A Court H.R. </w:t>
      </w:r>
      <w:r w:rsidRPr="006C6C80">
        <w:rPr>
          <w:rFonts w:asciiTheme="majorHAnsi" w:hAnsiTheme="majorHAnsi"/>
          <w:bCs/>
          <w:sz w:val="16"/>
          <w:szCs w:val="16"/>
        </w:rPr>
        <w:t xml:space="preserve">Case of </w:t>
      </w:r>
      <w:proofErr w:type="spellStart"/>
      <w:r w:rsidRPr="006C6C80">
        <w:rPr>
          <w:rFonts w:asciiTheme="majorHAnsi" w:hAnsiTheme="majorHAnsi"/>
          <w:bCs/>
          <w:sz w:val="16"/>
          <w:szCs w:val="16"/>
        </w:rPr>
        <w:t>Baena</w:t>
      </w:r>
      <w:proofErr w:type="spellEnd"/>
      <w:r w:rsidRPr="006C6C80">
        <w:rPr>
          <w:rFonts w:asciiTheme="majorHAnsi" w:hAnsiTheme="majorHAnsi"/>
          <w:bCs/>
          <w:sz w:val="16"/>
          <w:szCs w:val="16"/>
        </w:rPr>
        <w:t xml:space="preserve"> Ricardo et al. v. Panamá. </w:t>
      </w:r>
      <w:r w:rsidRPr="006C6C80">
        <w:rPr>
          <w:rFonts w:asciiTheme="majorHAnsi" w:hAnsiTheme="majorHAnsi"/>
          <w:sz w:val="16"/>
          <w:szCs w:val="16"/>
        </w:rPr>
        <w:t>Merits, Reparations, and Costs. Judgment of February 2, 2001. Series C No. 72, paras. 106 and 108.</w:t>
      </w:r>
    </w:p>
  </w:footnote>
  <w:footnote w:id="46">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Articl</w:t>
      </w:r>
      <w:r w:rsidRPr="006C6C80">
        <w:rPr>
          <w:rFonts w:asciiTheme="majorHAnsi" w:hAnsiTheme="majorHAnsi" w:cs="Times New Roman"/>
          <w:sz w:val="16"/>
          <w:szCs w:val="16"/>
        </w:rPr>
        <w:t>e 8.2 establishes that: Every person accused of a criminal offense has the right to be presumed innocent so long as his guilt has not been proven according to law. During the proceedings, every person is entitled, with full equality, to the following minimum guarantees: (…) b) prior notification in detail to the accused of the charges against him; c) adequate time and means for the preparation of his defense</w:t>
      </w:r>
      <w:r w:rsidRPr="006C6C80">
        <w:rPr>
          <w:rFonts w:asciiTheme="majorHAnsi" w:hAnsiTheme="majorHAnsi"/>
          <w:sz w:val="16"/>
          <w:szCs w:val="16"/>
        </w:rPr>
        <w:t xml:space="preserve">. </w:t>
      </w:r>
    </w:p>
  </w:footnote>
  <w:footnote w:id="47">
    <w:p w:rsidR="0052077C" w:rsidRPr="006C6C80" w:rsidRDefault="0052077C" w:rsidP="00557337">
      <w:pPr>
        <w:pStyle w:val="FootnoteText"/>
        <w:tabs>
          <w:tab w:val="left" w:pos="567"/>
        </w:tabs>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 Court H.R. </w:t>
      </w:r>
      <w:r w:rsidRPr="006C6C80">
        <w:rPr>
          <w:rFonts w:asciiTheme="majorHAnsi" w:hAnsiTheme="majorHAnsi" w:cs="Verdana"/>
          <w:sz w:val="16"/>
          <w:szCs w:val="16"/>
          <w:lang w:bidi="en-US"/>
        </w:rPr>
        <w:t xml:space="preserve">Case of Genie </w:t>
      </w:r>
      <w:proofErr w:type="spellStart"/>
      <w:r w:rsidRPr="006C6C80">
        <w:rPr>
          <w:rFonts w:asciiTheme="majorHAnsi" w:hAnsiTheme="majorHAnsi" w:cs="Verdana"/>
          <w:sz w:val="16"/>
          <w:szCs w:val="16"/>
          <w:lang w:bidi="en-US"/>
        </w:rPr>
        <w:t>Lacayo</w:t>
      </w:r>
      <w:proofErr w:type="spellEnd"/>
      <w:r w:rsidRPr="006C6C80">
        <w:rPr>
          <w:rFonts w:asciiTheme="majorHAnsi" w:hAnsiTheme="majorHAnsi" w:cs="Verdana"/>
          <w:sz w:val="16"/>
          <w:szCs w:val="16"/>
          <w:lang w:bidi="en-US"/>
        </w:rPr>
        <w:t xml:space="preserve"> v. Nicaragua. Merits, Reparations, and Costs. Judgment of January 29, 1997. Series C No. 30, para. 74; and </w:t>
      </w:r>
      <w:r w:rsidRPr="006C6C80">
        <w:rPr>
          <w:rFonts w:asciiTheme="majorHAnsi" w:hAnsiTheme="majorHAnsi" w:cs="Verdana"/>
          <w:iCs/>
          <w:sz w:val="16"/>
          <w:szCs w:val="16"/>
          <w:lang w:bidi="en-US"/>
        </w:rPr>
        <w:t xml:space="preserve">Case of Cabrera García and Montiel Flores v. Mexico. Preliminary Objection, Merits, Reparations, and Costs. Judgment of November 26, 2010. Series C No. 220, </w:t>
      </w:r>
      <w:r w:rsidRPr="006C6C80">
        <w:rPr>
          <w:rFonts w:asciiTheme="majorHAnsi" w:hAnsiTheme="majorHAnsi" w:cs="Verdana"/>
          <w:sz w:val="16"/>
          <w:szCs w:val="16"/>
          <w:lang w:bidi="en-US"/>
        </w:rPr>
        <w:t>para. 140.</w:t>
      </w:r>
    </w:p>
  </w:footnote>
  <w:footnote w:id="48">
    <w:p w:rsidR="0052077C" w:rsidRPr="00B0202B" w:rsidRDefault="0052077C" w:rsidP="00557337">
      <w:pPr>
        <w:autoSpaceDE w:val="0"/>
        <w:autoSpaceDN w:val="0"/>
        <w:adjustRightInd w:val="0"/>
        <w:jc w:val="both"/>
        <w:rPr>
          <w:rFonts w:asciiTheme="majorHAnsi" w:hAnsiTheme="majorHAnsi"/>
          <w:sz w:val="16"/>
          <w:szCs w:val="16"/>
          <w:lang w:val="es-US"/>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Thus, the Commission has indicated that: “To provide a hearing to a person under investigation implies permitting him to defend himself adequately, with the assistance of an attorney, in knowledge of all the evidence mounted against him; to provide him with a hearing is to permit him to be present at the examination of any witnesses that testify against him to permit him to challenge their testimony, and to cross-examine them in order to discredit their incriminating statements as contradictory or false; to provide an accused with a hearing is to give him the opportunity to deny and to detract from the documents sought to be used against him.” </w:t>
      </w:r>
      <w:r w:rsidRPr="00B0202B">
        <w:rPr>
          <w:rFonts w:asciiTheme="majorHAnsi" w:hAnsiTheme="majorHAnsi" w:cs="PalatinoLinotype-Roman"/>
          <w:sz w:val="16"/>
          <w:szCs w:val="16"/>
          <w:lang w:val="es-US"/>
        </w:rPr>
        <w:t xml:space="preserve">IACHR. </w:t>
      </w:r>
      <w:proofErr w:type="spellStart"/>
      <w:r w:rsidRPr="00B0202B">
        <w:rPr>
          <w:rFonts w:asciiTheme="majorHAnsi" w:hAnsiTheme="majorHAnsi" w:cs="PalatinoLinotype-Roman"/>
          <w:sz w:val="16"/>
          <w:szCs w:val="16"/>
          <w:lang w:val="es-US"/>
        </w:rPr>
        <w:t>Report</w:t>
      </w:r>
      <w:proofErr w:type="spellEnd"/>
      <w:r w:rsidRPr="00B0202B">
        <w:rPr>
          <w:rFonts w:asciiTheme="majorHAnsi" w:hAnsiTheme="majorHAnsi" w:cs="PalatinoLinotype-Roman"/>
          <w:sz w:val="16"/>
          <w:szCs w:val="16"/>
          <w:lang w:val="es-US"/>
        </w:rPr>
        <w:t xml:space="preserve"> No. 50/00 of Case 11.298, </w:t>
      </w:r>
      <w:r w:rsidRPr="00B0202B">
        <w:rPr>
          <w:rFonts w:asciiTheme="majorHAnsi" w:hAnsiTheme="majorHAnsi" w:cs="PalatinoLinotype-Italic"/>
          <w:iCs/>
          <w:sz w:val="16"/>
          <w:szCs w:val="16"/>
          <w:lang w:val="es-US"/>
        </w:rPr>
        <w:t>Reinaldo Figueredo Planchart v. Venezuela</w:t>
      </w:r>
      <w:r w:rsidRPr="00B0202B">
        <w:rPr>
          <w:rFonts w:asciiTheme="majorHAnsi" w:hAnsiTheme="majorHAnsi" w:cs="PalatinoLinotype-Roman"/>
          <w:sz w:val="16"/>
          <w:szCs w:val="16"/>
          <w:lang w:val="es-US"/>
        </w:rPr>
        <w:t>, para.112.</w:t>
      </w:r>
    </w:p>
  </w:footnote>
  <w:footnote w:id="49">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 Court H.R. </w:t>
      </w:r>
      <w:r w:rsidRPr="006C6C80">
        <w:rPr>
          <w:rFonts w:asciiTheme="majorHAnsi" w:hAnsiTheme="majorHAnsi"/>
          <w:bCs/>
          <w:sz w:val="16"/>
          <w:szCs w:val="16"/>
        </w:rPr>
        <w:t xml:space="preserve">Case of </w:t>
      </w:r>
      <w:proofErr w:type="spellStart"/>
      <w:r w:rsidRPr="006C6C80">
        <w:rPr>
          <w:rFonts w:asciiTheme="majorHAnsi" w:hAnsiTheme="majorHAnsi"/>
          <w:bCs/>
          <w:sz w:val="16"/>
          <w:szCs w:val="16"/>
        </w:rPr>
        <w:t>Apitz</w:t>
      </w:r>
      <w:proofErr w:type="spellEnd"/>
      <w:r w:rsidRPr="006C6C80">
        <w:rPr>
          <w:rFonts w:asciiTheme="majorHAnsi" w:hAnsiTheme="majorHAnsi"/>
          <w:bCs/>
          <w:sz w:val="16"/>
          <w:szCs w:val="16"/>
        </w:rPr>
        <w:t xml:space="preserve"> </w:t>
      </w:r>
      <w:proofErr w:type="spellStart"/>
      <w:r w:rsidRPr="006C6C80">
        <w:rPr>
          <w:rFonts w:asciiTheme="majorHAnsi" w:hAnsiTheme="majorHAnsi"/>
          <w:bCs/>
          <w:sz w:val="16"/>
          <w:szCs w:val="16"/>
        </w:rPr>
        <w:t>Barbera</w:t>
      </w:r>
      <w:proofErr w:type="spellEnd"/>
      <w:r w:rsidRPr="006C6C80">
        <w:rPr>
          <w:rFonts w:asciiTheme="majorHAnsi" w:hAnsiTheme="majorHAnsi"/>
          <w:bCs/>
          <w:sz w:val="16"/>
          <w:szCs w:val="16"/>
        </w:rPr>
        <w:t xml:space="preserve"> et al. (“First Court of Administrative Disputes”) v. Venezuela. </w:t>
      </w:r>
      <w:r w:rsidRPr="006C6C80">
        <w:rPr>
          <w:rFonts w:asciiTheme="majorHAnsi" w:hAnsiTheme="majorHAnsi"/>
          <w:sz w:val="16"/>
          <w:szCs w:val="16"/>
        </w:rPr>
        <w:t>Preliminary Objection, Merits, Reparations, and Costs. Judgment of August 5, 2008. Series C No 182, para. 75.</w:t>
      </w:r>
    </w:p>
  </w:footnote>
  <w:footnote w:id="50">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 Court H.R. Case of the Constitutional Court. Judgment of Judgment 31, 2001. Series C No. 74, paras. 73 and 74. IACHR, Report No. 30/97. Case 10.087 (Merits) Gustavo Carranza, Argentina, September 30, 1997, para. 68.</w:t>
      </w:r>
    </w:p>
  </w:footnote>
  <w:footnote w:id="51">
    <w:p w:rsidR="0052077C" w:rsidRPr="006C6C80" w:rsidRDefault="0052077C" w:rsidP="00557337">
      <w:pPr>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 Court H.R., Case of the Constitutional Court v. Peru. Judgment of January 31, 2001. Series C No. 71, paras. 81-83.</w:t>
      </w:r>
    </w:p>
  </w:footnote>
  <w:footnote w:id="52">
    <w:p w:rsidR="0052077C" w:rsidRPr="006C6C80" w:rsidRDefault="0052077C" w:rsidP="00557337">
      <w:pPr>
        <w:pStyle w:val="FootnoteText"/>
        <w:jc w:val="both"/>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 Court H.R. Case of </w:t>
      </w:r>
      <w:proofErr w:type="spellStart"/>
      <w:r w:rsidRPr="006C6C80">
        <w:rPr>
          <w:rFonts w:asciiTheme="majorHAnsi" w:hAnsiTheme="majorHAnsi"/>
          <w:sz w:val="16"/>
          <w:szCs w:val="16"/>
        </w:rPr>
        <w:t>Baena</w:t>
      </w:r>
      <w:proofErr w:type="spellEnd"/>
      <w:r w:rsidRPr="006C6C80">
        <w:rPr>
          <w:rFonts w:asciiTheme="majorHAnsi" w:hAnsiTheme="majorHAnsi"/>
          <w:sz w:val="16"/>
          <w:szCs w:val="16"/>
        </w:rPr>
        <w:t xml:space="preserve"> Ricardo et al. v. Panama. Merits, Reparations, and Costs. Judgment of February 2, 2001. Series C no. 72, paras. 132 and 133.</w:t>
      </w:r>
    </w:p>
  </w:footnote>
  <w:footnote w:id="53">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Article 26 of the American Convention establishes that: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54">
    <w:p w:rsidR="0052077C" w:rsidRPr="006C6C80" w:rsidRDefault="0052077C" w:rsidP="00557337">
      <w:pPr>
        <w:pStyle w:val="FootnoteText"/>
        <w:jc w:val="both"/>
        <w:rPr>
          <w:rFonts w:asciiTheme="majorHAnsi" w:hAnsiTheme="majorHAnsi"/>
          <w:sz w:val="16"/>
          <w:szCs w:val="16"/>
          <w:highlight w:val="green"/>
        </w:rPr>
      </w:pPr>
      <w:r w:rsidRPr="006C6C80">
        <w:rPr>
          <w:rStyle w:val="FootnoteReference"/>
          <w:rFonts w:ascii="Cambria" w:hAnsi="Cambria"/>
          <w:b/>
          <w:sz w:val="16"/>
          <w:szCs w:val="16"/>
        </w:rPr>
        <w:footnoteRef/>
      </w:r>
      <w:r w:rsidRPr="006C6C80">
        <w:rPr>
          <w:rFonts w:ascii="Cambria" w:hAnsi="Cambria"/>
          <w:b/>
          <w:sz w:val="16"/>
          <w:szCs w:val="16"/>
        </w:rPr>
        <w:t xml:space="preserve"> </w:t>
      </w:r>
      <w:r w:rsidRPr="006C6C80">
        <w:rPr>
          <w:rStyle w:val="Strong"/>
          <w:rFonts w:ascii="Cambria" w:eastAsia="Times New Roman" w:hAnsi="Cambria"/>
          <w:b w:val="0"/>
          <w:sz w:val="16"/>
          <w:szCs w:val="16"/>
        </w:rPr>
        <w:t>See for example:</w:t>
      </w:r>
      <w:r w:rsidRPr="006C6C80">
        <w:rPr>
          <w:rStyle w:val="Strong"/>
          <w:rFonts w:ascii="Cambria" w:eastAsia="Times New Roman" w:hAnsi="Cambria"/>
          <w:sz w:val="16"/>
          <w:szCs w:val="16"/>
        </w:rPr>
        <w:t xml:space="preserve"> </w:t>
      </w:r>
      <w:r w:rsidRPr="006C6C80">
        <w:rPr>
          <w:rFonts w:ascii="Cambria" w:hAnsi="Cambria" w:cs="Times New Roman"/>
          <w:bCs/>
          <w:sz w:val="16"/>
          <w:szCs w:val="16"/>
        </w:rPr>
        <w:t xml:space="preserve">I/A Court H.R. Case of </w:t>
      </w:r>
      <w:proofErr w:type="spellStart"/>
      <w:r w:rsidRPr="006C6C80">
        <w:rPr>
          <w:rFonts w:ascii="Cambria" w:hAnsi="Cambria" w:cs="Times New Roman"/>
          <w:bCs/>
          <w:sz w:val="16"/>
          <w:szCs w:val="16"/>
        </w:rPr>
        <w:t>Cuscul</w:t>
      </w:r>
      <w:proofErr w:type="spellEnd"/>
      <w:r w:rsidRPr="006C6C80">
        <w:rPr>
          <w:rFonts w:ascii="Cambria" w:hAnsi="Cambria" w:cs="Times New Roman"/>
          <w:bCs/>
          <w:sz w:val="16"/>
          <w:szCs w:val="16"/>
        </w:rPr>
        <w:t xml:space="preserve"> </w:t>
      </w:r>
      <w:proofErr w:type="spellStart"/>
      <w:r w:rsidRPr="006C6C80">
        <w:rPr>
          <w:rFonts w:ascii="Cambria" w:hAnsi="Cambria" w:cs="Times New Roman"/>
          <w:bCs/>
          <w:sz w:val="16"/>
          <w:szCs w:val="16"/>
        </w:rPr>
        <w:t>Pivaral</w:t>
      </w:r>
      <w:proofErr w:type="spellEnd"/>
      <w:r w:rsidRPr="006C6C80">
        <w:rPr>
          <w:rFonts w:ascii="Cambria" w:hAnsi="Cambria" w:cs="Times New Roman"/>
          <w:bCs/>
          <w:sz w:val="16"/>
          <w:szCs w:val="16"/>
        </w:rPr>
        <w:t xml:space="preserve"> et al. v. Guatemala. Preliminary Objection, Merits, Reparations, and Costs. Judgment of August 23, 2018. Series C No. 359, paras. 74-97; </w:t>
      </w:r>
      <w:r w:rsidRPr="006C6C80">
        <w:rPr>
          <w:rStyle w:val="Strong"/>
          <w:rFonts w:ascii="Cambria" w:eastAsia="Times New Roman" w:hAnsi="Cambria"/>
          <w:b w:val="0"/>
          <w:sz w:val="16"/>
          <w:szCs w:val="16"/>
        </w:rPr>
        <w:t xml:space="preserve">I/A Court H.R. Case of Lagos </w:t>
      </w:r>
      <w:proofErr w:type="gramStart"/>
      <w:r w:rsidRPr="006C6C80">
        <w:rPr>
          <w:rStyle w:val="Strong"/>
          <w:rFonts w:ascii="Cambria" w:eastAsia="Times New Roman" w:hAnsi="Cambria"/>
          <w:b w:val="0"/>
          <w:sz w:val="16"/>
          <w:szCs w:val="16"/>
        </w:rPr>
        <w:t>del</w:t>
      </w:r>
      <w:proofErr w:type="gramEnd"/>
      <w:r w:rsidRPr="006C6C80">
        <w:rPr>
          <w:rStyle w:val="Strong"/>
          <w:rFonts w:ascii="Cambria" w:eastAsia="Times New Roman" w:hAnsi="Cambria"/>
          <w:b w:val="0"/>
          <w:sz w:val="16"/>
          <w:szCs w:val="16"/>
        </w:rPr>
        <w:t xml:space="preserve"> Campo v. Peru. Preliminary Objections, Merits, Reparations, and Costs</w:t>
      </w:r>
      <w:r w:rsidRPr="006C6C80">
        <w:rPr>
          <w:rStyle w:val="Strong"/>
          <w:rFonts w:asciiTheme="majorHAnsi" w:eastAsia="Times New Roman" w:hAnsiTheme="majorHAnsi"/>
          <w:b w:val="0"/>
          <w:sz w:val="16"/>
          <w:szCs w:val="16"/>
        </w:rPr>
        <w:t xml:space="preserve">. Judgment of August 31, 2017. Series C No. 340, para. 141; and </w:t>
      </w:r>
      <w:r w:rsidRPr="006C6C80">
        <w:rPr>
          <w:rFonts w:asciiTheme="majorHAnsi" w:hAnsiTheme="majorHAnsi" w:cs="Helvetica"/>
          <w:color w:val="141413"/>
          <w:sz w:val="16"/>
          <w:szCs w:val="16"/>
          <w:lang w:bidi="en-US"/>
        </w:rPr>
        <w:t xml:space="preserve">Case of Acevedo </w:t>
      </w:r>
      <w:proofErr w:type="spellStart"/>
      <w:r w:rsidRPr="006C6C80">
        <w:rPr>
          <w:rFonts w:asciiTheme="majorHAnsi" w:hAnsiTheme="majorHAnsi" w:cs="Helvetica"/>
          <w:color w:val="141413"/>
          <w:sz w:val="16"/>
          <w:szCs w:val="16"/>
          <w:lang w:bidi="en-US"/>
        </w:rPr>
        <w:t>Buendía</w:t>
      </w:r>
      <w:proofErr w:type="spellEnd"/>
      <w:r w:rsidRPr="006C6C80">
        <w:rPr>
          <w:rFonts w:asciiTheme="majorHAnsi" w:hAnsiTheme="majorHAnsi" w:cs="Helvetica"/>
          <w:color w:val="141413"/>
          <w:sz w:val="16"/>
          <w:szCs w:val="16"/>
          <w:lang w:bidi="en-US"/>
        </w:rPr>
        <w:t xml:space="preserve"> et al. (“Dis</w:t>
      </w:r>
      <w:r>
        <w:rPr>
          <w:rFonts w:asciiTheme="majorHAnsi" w:hAnsiTheme="majorHAnsi" w:cs="Helvetica"/>
          <w:color w:val="141413"/>
          <w:sz w:val="16"/>
          <w:szCs w:val="16"/>
          <w:lang w:bidi="en-US"/>
        </w:rPr>
        <w:t>charged</w:t>
      </w:r>
      <w:r w:rsidRPr="006C6C80">
        <w:rPr>
          <w:rFonts w:asciiTheme="majorHAnsi" w:hAnsiTheme="majorHAnsi" w:cs="Helvetica"/>
          <w:color w:val="141413"/>
          <w:sz w:val="16"/>
          <w:szCs w:val="16"/>
          <w:lang w:bidi="en-US"/>
        </w:rPr>
        <w:t xml:space="preserve"> and Retired Employees of the Comptroller”) v. Peru (Preliminary Objection, Merits, Reparations, and Costs), Judgment of July 1, 2009, para. 101.</w:t>
      </w:r>
    </w:p>
  </w:footnote>
  <w:footnote w:id="55">
    <w:p w:rsidR="0052077C" w:rsidRPr="006C6C80" w:rsidRDefault="0052077C" w:rsidP="00C35054">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Pr>
          <w:rFonts w:asciiTheme="majorHAnsi" w:hAnsiTheme="majorHAnsi"/>
          <w:sz w:val="16"/>
          <w:szCs w:val="16"/>
        </w:rPr>
        <w:t xml:space="preserve"> IACHR. Seventh Report on the Situation of Human Rights in Cuba</w:t>
      </w:r>
      <w:r w:rsidRPr="006C6C80">
        <w:rPr>
          <w:rFonts w:asciiTheme="majorHAnsi" w:hAnsiTheme="majorHAnsi"/>
          <w:sz w:val="16"/>
          <w:szCs w:val="16"/>
        </w:rPr>
        <w:t>, 1983, OEA/</w:t>
      </w:r>
      <w:proofErr w:type="spellStart"/>
      <w:r w:rsidRPr="006C6C80">
        <w:rPr>
          <w:rFonts w:asciiTheme="majorHAnsi" w:hAnsiTheme="majorHAnsi"/>
          <w:sz w:val="16"/>
          <w:szCs w:val="16"/>
        </w:rPr>
        <w:t>Ser.L</w:t>
      </w:r>
      <w:proofErr w:type="spellEnd"/>
      <w:r w:rsidRPr="006C6C80">
        <w:rPr>
          <w:rFonts w:asciiTheme="majorHAnsi" w:hAnsiTheme="majorHAnsi"/>
          <w:sz w:val="16"/>
          <w:szCs w:val="16"/>
        </w:rPr>
        <w:t xml:space="preserve">/V/II.61, Doc. 29, rev.1, October 4, 1983, pp. 159 and 160, paras. 52 and 53. </w:t>
      </w:r>
    </w:p>
  </w:footnote>
  <w:footnote w:id="56">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IACHR, Report No. 25/18, Case 12.428. Admissibility and Merits. Employees </w:t>
      </w:r>
      <w:r>
        <w:rPr>
          <w:rFonts w:asciiTheme="majorHAnsi" w:hAnsiTheme="majorHAnsi"/>
          <w:sz w:val="16"/>
          <w:szCs w:val="16"/>
        </w:rPr>
        <w:t>at</w:t>
      </w:r>
      <w:r w:rsidRPr="006C6C80">
        <w:rPr>
          <w:rFonts w:asciiTheme="majorHAnsi" w:hAnsiTheme="majorHAnsi"/>
          <w:sz w:val="16"/>
          <w:szCs w:val="16"/>
        </w:rPr>
        <w:t xml:space="preserve"> the Fireworks Factory in Santo Antonio de Jesus and</w:t>
      </w:r>
      <w:r>
        <w:rPr>
          <w:rFonts w:asciiTheme="majorHAnsi" w:hAnsiTheme="majorHAnsi"/>
          <w:sz w:val="16"/>
          <w:szCs w:val="16"/>
        </w:rPr>
        <w:t xml:space="preserve"> Their Family Members</w:t>
      </w:r>
      <w:r w:rsidRPr="006C6C80">
        <w:rPr>
          <w:rFonts w:asciiTheme="majorHAnsi" w:hAnsiTheme="majorHAnsi"/>
          <w:sz w:val="16"/>
          <w:szCs w:val="16"/>
        </w:rPr>
        <w:t>. Brazil. March 2, 2018, para. 130.</w:t>
      </w:r>
    </w:p>
  </w:footnote>
  <w:footnote w:id="57">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IACHR</w:t>
      </w:r>
      <w:r>
        <w:rPr>
          <w:rFonts w:asciiTheme="majorHAnsi" w:hAnsiTheme="majorHAnsi"/>
          <w:sz w:val="16"/>
          <w:szCs w:val="16"/>
        </w:rPr>
        <w:t>.</w:t>
      </w:r>
      <w:r w:rsidRPr="006C6C80">
        <w:rPr>
          <w:rFonts w:asciiTheme="majorHAnsi" w:hAnsiTheme="majorHAnsi"/>
          <w:sz w:val="16"/>
          <w:szCs w:val="16"/>
        </w:rPr>
        <w:t xml:space="preserve"> Report No. 25/18, Case 12.428. Admissi</w:t>
      </w:r>
      <w:r>
        <w:rPr>
          <w:rFonts w:asciiTheme="majorHAnsi" w:hAnsiTheme="majorHAnsi"/>
          <w:sz w:val="16"/>
          <w:szCs w:val="16"/>
        </w:rPr>
        <w:t xml:space="preserve">bility and Merits. Employees at </w:t>
      </w:r>
      <w:r w:rsidRPr="006C6C80">
        <w:rPr>
          <w:rFonts w:asciiTheme="majorHAnsi" w:hAnsiTheme="majorHAnsi"/>
          <w:sz w:val="16"/>
          <w:szCs w:val="16"/>
        </w:rPr>
        <w:t xml:space="preserve">the Fireworks Factory in Santo Antonio de Jesus and their </w:t>
      </w:r>
      <w:r>
        <w:rPr>
          <w:rFonts w:asciiTheme="majorHAnsi" w:hAnsiTheme="majorHAnsi"/>
          <w:sz w:val="16"/>
          <w:szCs w:val="16"/>
        </w:rPr>
        <w:t>Family Members</w:t>
      </w:r>
      <w:r w:rsidRPr="006C6C80">
        <w:rPr>
          <w:rFonts w:asciiTheme="majorHAnsi" w:hAnsiTheme="majorHAnsi"/>
          <w:sz w:val="16"/>
          <w:szCs w:val="16"/>
        </w:rPr>
        <w:t>. Brazil. March 2, 2018, para. 134.</w:t>
      </w:r>
    </w:p>
  </w:footnote>
  <w:footnote w:id="58">
    <w:p w:rsidR="0052077C" w:rsidRPr="006C6C80" w:rsidRDefault="0052077C" w:rsidP="00557337">
      <w:pPr>
        <w:jc w:val="both"/>
        <w:rPr>
          <w:rFonts w:asciiTheme="majorHAnsi" w:eastAsia="Times New Roman"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United Nations Committee on Economic, Social and Cultural Rights. General Comment</w:t>
      </w:r>
      <w:r w:rsidRPr="006C6C80">
        <w:rPr>
          <w:rFonts w:asciiTheme="majorHAnsi" w:eastAsia="Times New Roman" w:hAnsiTheme="majorHAnsi"/>
          <w:iCs/>
          <w:color w:val="000000"/>
          <w:sz w:val="16"/>
          <w:szCs w:val="16"/>
        </w:rPr>
        <w:t xml:space="preserve"> 3: The Nature of States Parties Obligations (paragraph 1 of Article 2 of the Covenant)</w:t>
      </w:r>
      <w:r w:rsidRPr="006C6C80">
        <w:rPr>
          <w:rFonts w:asciiTheme="majorHAnsi" w:eastAsia="Times New Roman" w:hAnsiTheme="majorHAnsi"/>
          <w:color w:val="000000"/>
          <w:sz w:val="16"/>
          <w:szCs w:val="16"/>
        </w:rPr>
        <w:t xml:space="preserve">, 1990. In that regard, see: </w:t>
      </w:r>
      <w:r w:rsidRPr="006C6C80">
        <w:rPr>
          <w:rFonts w:asciiTheme="majorHAnsi" w:hAnsiTheme="majorHAnsi"/>
          <w:sz w:val="16"/>
          <w:szCs w:val="16"/>
        </w:rPr>
        <w:t>IACHR. Report on Poverty and Human Rights in the Americas. OEA/</w:t>
      </w:r>
      <w:proofErr w:type="spellStart"/>
      <w:r w:rsidRPr="006C6C80">
        <w:rPr>
          <w:rFonts w:asciiTheme="majorHAnsi" w:hAnsiTheme="majorHAnsi"/>
          <w:sz w:val="16"/>
          <w:szCs w:val="16"/>
        </w:rPr>
        <w:t>Ser.L</w:t>
      </w:r>
      <w:proofErr w:type="spellEnd"/>
      <w:r w:rsidRPr="006C6C80">
        <w:rPr>
          <w:rFonts w:asciiTheme="majorHAnsi" w:hAnsiTheme="majorHAnsi"/>
          <w:sz w:val="16"/>
          <w:szCs w:val="16"/>
        </w:rPr>
        <w:t>/V/II.164 Doc. 147 (September 7, de 2017), paras. 236 and 237.</w:t>
      </w:r>
    </w:p>
  </w:footnote>
  <w:footnote w:id="59">
    <w:p w:rsidR="0052077C" w:rsidRPr="006C6C80" w:rsidRDefault="0052077C" w:rsidP="00557337">
      <w:pPr>
        <w:pStyle w:val="FootnoteText"/>
        <w:jc w:val="both"/>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I/A Court H.R. Case of </w:t>
      </w:r>
      <w:proofErr w:type="spellStart"/>
      <w:r w:rsidRPr="006C6C80">
        <w:rPr>
          <w:rFonts w:asciiTheme="majorHAnsi" w:hAnsiTheme="majorHAnsi"/>
          <w:sz w:val="16"/>
          <w:szCs w:val="16"/>
        </w:rPr>
        <w:t>Muelle</w:t>
      </w:r>
      <w:proofErr w:type="spellEnd"/>
      <w:r w:rsidRPr="006C6C80">
        <w:rPr>
          <w:rFonts w:asciiTheme="majorHAnsi" w:hAnsiTheme="majorHAnsi"/>
          <w:sz w:val="16"/>
          <w:szCs w:val="16"/>
        </w:rPr>
        <w:t xml:space="preserve"> Flores v. Peru. Preliminary Objections, Merits, Reparations, and Costs. Judgment of March 6, 2019. Series C No. 375, para. 174.</w:t>
      </w:r>
    </w:p>
  </w:footnote>
  <w:footnote w:id="60">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ILO Committee on Freedom of Association, Case 1581 (Thailand), Report No. 327, March 2002, para. 111.</w:t>
      </w:r>
    </w:p>
  </w:footnote>
  <w:footnote w:id="61">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Committee of Experts on the Application of Conventions and Recommendations, General Survey on the fundamental Conventions concerning rights at work in light of the ILO Declaration on Social Justice for a Fair, 2008, pp. 48 and 60.</w:t>
      </w:r>
    </w:p>
  </w:footnote>
  <w:footnote w:id="62">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European Court of Human Rights (ECHR), </w:t>
      </w:r>
      <w:proofErr w:type="spellStart"/>
      <w:r w:rsidRPr="006C6C80">
        <w:rPr>
          <w:rFonts w:asciiTheme="majorHAnsi" w:hAnsiTheme="majorHAnsi"/>
          <w:sz w:val="16"/>
          <w:szCs w:val="16"/>
        </w:rPr>
        <w:t>Ogvnevenko</w:t>
      </w:r>
      <w:proofErr w:type="spellEnd"/>
      <w:r w:rsidRPr="006C6C80">
        <w:rPr>
          <w:rFonts w:asciiTheme="majorHAnsi" w:hAnsiTheme="majorHAnsi"/>
          <w:sz w:val="16"/>
          <w:szCs w:val="16"/>
        </w:rPr>
        <w:t xml:space="preserve"> v. Russia, November 20, 2018, paras. 57-59. </w:t>
      </w:r>
    </w:p>
  </w:footnote>
  <w:footnote w:id="63">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Digest of the Case Law of the European Committee of Social Rights, p. 106.</w:t>
      </w:r>
    </w:p>
  </w:footnote>
  <w:footnote w:id="64">
    <w:p w:rsidR="0052077C" w:rsidRPr="008D4F9F" w:rsidRDefault="0052077C" w:rsidP="00882CDF">
      <w:pPr>
        <w:pStyle w:val="FootnoteText"/>
        <w:jc w:val="both"/>
        <w:rPr>
          <w:rFonts w:ascii="Cambria" w:hAnsi="Cambria"/>
          <w:sz w:val="18"/>
          <w:szCs w:val="18"/>
        </w:rPr>
      </w:pPr>
      <w:r w:rsidRPr="009C722D">
        <w:rPr>
          <w:rStyle w:val="FootnoteReference"/>
          <w:rFonts w:ascii="Cambria" w:hAnsi="Cambria"/>
          <w:sz w:val="16"/>
          <w:szCs w:val="16"/>
        </w:rPr>
        <w:footnoteRef/>
      </w:r>
      <w:r w:rsidRPr="009C722D">
        <w:rPr>
          <w:rFonts w:ascii="Cambria" w:hAnsi="Cambria"/>
          <w:sz w:val="16"/>
          <w:szCs w:val="16"/>
          <w:lang w:val="es-ES"/>
        </w:rPr>
        <w:t xml:space="preserve"> Comité de Libertad Sindical. Recopilación de decisiones y principios del Comité de Libertad Sindical del Consejo de Administración de la OIT (2006). párr. </w:t>
      </w:r>
      <w:r w:rsidRPr="008D4F9F">
        <w:rPr>
          <w:rFonts w:ascii="Cambria" w:hAnsi="Cambria"/>
          <w:sz w:val="16"/>
          <w:szCs w:val="16"/>
        </w:rPr>
        <w:t>521-522.</w:t>
      </w:r>
    </w:p>
  </w:footnote>
  <w:footnote w:id="65">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Observation (CEACR) adopted 1989, published 76th ILC session (1989).</w:t>
      </w:r>
    </w:p>
  </w:footnote>
  <w:footnote w:id="66">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Observation (CEACR) adopted 2006, published 96th ILC session (2007).</w:t>
      </w:r>
    </w:p>
  </w:footnote>
  <w:footnote w:id="67">
    <w:p w:rsidR="0052077C" w:rsidRPr="006C6C80" w:rsidRDefault="0052077C" w:rsidP="00557337">
      <w:pPr>
        <w:pStyle w:val="FootnoteText"/>
        <w:jc w:val="both"/>
        <w:rPr>
          <w:rFonts w:asciiTheme="majorHAnsi" w:hAnsiTheme="majorHAnsi"/>
          <w:sz w:val="16"/>
          <w:szCs w:val="16"/>
        </w:rPr>
      </w:pPr>
      <w:r w:rsidRPr="006C6C80">
        <w:rPr>
          <w:rStyle w:val="FootnoteReference"/>
          <w:rFonts w:asciiTheme="majorHAnsi" w:hAnsiTheme="majorHAnsi"/>
          <w:sz w:val="16"/>
          <w:szCs w:val="16"/>
        </w:rPr>
        <w:footnoteRef/>
      </w:r>
      <w:r w:rsidRPr="006C6C80">
        <w:rPr>
          <w:rFonts w:asciiTheme="majorHAnsi" w:hAnsiTheme="majorHAnsi"/>
          <w:sz w:val="16"/>
          <w:szCs w:val="16"/>
        </w:rPr>
        <w:t xml:space="preserve"> Observation (CEACR) adopted 2006, published 96th ILC session (2007); Observation (CEACR) adopted 2001, published 90th ILC session (2002).</w:t>
      </w:r>
    </w:p>
  </w:footnote>
  <w:footnote w:id="68">
    <w:p w:rsidR="0052077C" w:rsidRPr="006C6C80" w:rsidRDefault="0052077C" w:rsidP="00557337">
      <w:pPr>
        <w:pStyle w:val="FootnoteText"/>
        <w:jc w:val="both"/>
        <w:rPr>
          <w:rFonts w:asciiTheme="majorHAnsi" w:hAnsiTheme="majorHAnsi"/>
          <w:b/>
          <w:sz w:val="16"/>
          <w:szCs w:val="16"/>
        </w:rPr>
      </w:pPr>
      <w:r w:rsidRPr="006C6C80">
        <w:rPr>
          <w:rStyle w:val="FootnoteReference"/>
          <w:rFonts w:asciiTheme="majorHAnsi" w:hAnsiTheme="majorHAnsi"/>
          <w:b/>
          <w:sz w:val="16"/>
          <w:szCs w:val="16"/>
        </w:rPr>
        <w:footnoteRef/>
      </w:r>
      <w:r w:rsidRPr="006C6C80">
        <w:rPr>
          <w:rFonts w:asciiTheme="majorHAnsi" w:hAnsiTheme="majorHAnsi"/>
          <w:b/>
          <w:sz w:val="16"/>
          <w:szCs w:val="16"/>
        </w:rPr>
        <w:t xml:space="preserve"> </w:t>
      </w:r>
      <w:r w:rsidRPr="006C6C80">
        <w:rPr>
          <w:rFonts w:asciiTheme="majorHAnsi" w:hAnsiTheme="majorHAnsi"/>
          <w:sz w:val="16"/>
          <w:szCs w:val="16"/>
        </w:rPr>
        <w:t xml:space="preserve">IACHR, Application before the Inter-American Court of Human Rights, Karen </w:t>
      </w:r>
      <w:proofErr w:type="spellStart"/>
      <w:r w:rsidRPr="006C6C80">
        <w:rPr>
          <w:rFonts w:asciiTheme="majorHAnsi" w:hAnsiTheme="majorHAnsi"/>
          <w:sz w:val="16"/>
          <w:szCs w:val="16"/>
        </w:rPr>
        <w:t>Atala</w:t>
      </w:r>
      <w:proofErr w:type="spellEnd"/>
      <w:r w:rsidRPr="006C6C80">
        <w:rPr>
          <w:rFonts w:asciiTheme="majorHAnsi" w:hAnsiTheme="majorHAnsi"/>
          <w:sz w:val="16"/>
          <w:szCs w:val="16"/>
        </w:rPr>
        <w:t xml:space="preserve"> and daughters, September 17, 2010, para. 86; </w:t>
      </w:r>
      <w:r w:rsidRPr="006C6C80">
        <w:rPr>
          <w:rStyle w:val="Strong"/>
          <w:rFonts w:asciiTheme="majorHAnsi" w:hAnsiTheme="majorHAnsi"/>
          <w:b w:val="0"/>
          <w:sz w:val="16"/>
          <w:szCs w:val="16"/>
        </w:rPr>
        <w:t xml:space="preserve">I/A Court H.R. Case of </w:t>
      </w:r>
      <w:proofErr w:type="spellStart"/>
      <w:r w:rsidRPr="006C6C80">
        <w:rPr>
          <w:rStyle w:val="Strong"/>
          <w:rFonts w:asciiTheme="majorHAnsi" w:hAnsiTheme="majorHAnsi"/>
          <w:b w:val="0"/>
          <w:sz w:val="16"/>
          <w:szCs w:val="16"/>
        </w:rPr>
        <w:t>Atala</w:t>
      </w:r>
      <w:proofErr w:type="spellEnd"/>
      <w:r w:rsidRPr="006C6C80">
        <w:rPr>
          <w:rStyle w:val="Strong"/>
          <w:rFonts w:asciiTheme="majorHAnsi" w:hAnsiTheme="majorHAnsi"/>
          <w:b w:val="0"/>
          <w:sz w:val="16"/>
          <w:szCs w:val="16"/>
        </w:rPr>
        <w:t xml:space="preserve"> </w:t>
      </w:r>
      <w:proofErr w:type="spellStart"/>
      <w:r w:rsidRPr="006C6C80">
        <w:rPr>
          <w:rStyle w:val="Strong"/>
          <w:rFonts w:asciiTheme="majorHAnsi" w:hAnsiTheme="majorHAnsi"/>
          <w:b w:val="0"/>
          <w:sz w:val="16"/>
          <w:szCs w:val="16"/>
        </w:rPr>
        <w:t>Riffo</w:t>
      </w:r>
      <w:proofErr w:type="spellEnd"/>
      <w:r w:rsidRPr="006C6C80">
        <w:rPr>
          <w:rStyle w:val="Strong"/>
          <w:rFonts w:asciiTheme="majorHAnsi" w:hAnsiTheme="majorHAnsi"/>
          <w:b w:val="0"/>
          <w:sz w:val="16"/>
          <w:szCs w:val="16"/>
        </w:rPr>
        <w:t xml:space="preserve"> and </w:t>
      </w:r>
      <w:r>
        <w:rPr>
          <w:rStyle w:val="Strong"/>
          <w:rFonts w:asciiTheme="majorHAnsi" w:hAnsiTheme="majorHAnsi"/>
          <w:b w:val="0"/>
          <w:sz w:val="16"/>
          <w:szCs w:val="16"/>
        </w:rPr>
        <w:t>daughters</w:t>
      </w:r>
      <w:r w:rsidRPr="006C6C80">
        <w:rPr>
          <w:rStyle w:val="Strong"/>
          <w:rFonts w:asciiTheme="majorHAnsi" w:hAnsiTheme="majorHAnsi"/>
          <w:b w:val="0"/>
          <w:sz w:val="16"/>
          <w:szCs w:val="16"/>
        </w:rPr>
        <w:t xml:space="preserve"> v. Chile. Merits, Reparations, and Costs. Judgment of February 24, 2012. Series C No. 239, para. 164. </w:t>
      </w:r>
    </w:p>
  </w:footnote>
  <w:footnote w:id="69">
    <w:p w:rsidR="0052077C" w:rsidRPr="006D02FE" w:rsidRDefault="0052077C" w:rsidP="006D02FE">
      <w:pPr>
        <w:pStyle w:val="FootnoteText"/>
        <w:rPr>
          <w:rFonts w:asciiTheme="majorHAnsi" w:hAnsiTheme="majorHAnsi"/>
          <w:sz w:val="16"/>
          <w:szCs w:val="16"/>
        </w:rPr>
      </w:pPr>
      <w:r w:rsidRPr="000516A3">
        <w:rPr>
          <w:rStyle w:val="FootnoteReference"/>
          <w:rFonts w:asciiTheme="majorHAnsi" w:hAnsiTheme="majorHAnsi"/>
          <w:sz w:val="16"/>
          <w:szCs w:val="16"/>
        </w:rPr>
        <w:footnoteRef/>
      </w:r>
      <w:r w:rsidRPr="000D7ADC">
        <w:rPr>
          <w:rFonts w:asciiTheme="majorHAnsi" w:hAnsiTheme="majorHAnsi"/>
          <w:sz w:val="16"/>
          <w:szCs w:val="16"/>
        </w:rPr>
        <w:t xml:space="preserve"> Both the </w:t>
      </w:r>
      <w:proofErr w:type="spellStart"/>
      <w:r w:rsidRPr="000D7ADC">
        <w:rPr>
          <w:rFonts w:asciiTheme="majorHAnsi" w:hAnsiTheme="majorHAnsi"/>
          <w:sz w:val="16"/>
          <w:szCs w:val="16"/>
        </w:rPr>
        <w:t>IACtHR</w:t>
      </w:r>
      <w:proofErr w:type="spellEnd"/>
      <w:r w:rsidRPr="000D7ADC">
        <w:rPr>
          <w:rFonts w:asciiTheme="majorHAnsi" w:hAnsiTheme="majorHAnsi"/>
          <w:sz w:val="16"/>
          <w:szCs w:val="16"/>
        </w:rPr>
        <w:t xml:space="preserve"> and the IACHR have recognized the protection of the right to work through Art. 26 of the </w:t>
      </w:r>
      <w:r>
        <w:rPr>
          <w:rFonts w:asciiTheme="majorHAnsi" w:hAnsiTheme="majorHAnsi"/>
          <w:sz w:val="16"/>
          <w:szCs w:val="16"/>
        </w:rPr>
        <w:t>American Convention.</w:t>
      </w:r>
      <w:r w:rsidRPr="000D7ADC">
        <w:rPr>
          <w:rFonts w:asciiTheme="majorHAnsi" w:hAnsiTheme="majorHAnsi"/>
          <w:sz w:val="16"/>
          <w:szCs w:val="16"/>
        </w:rPr>
        <w:t xml:space="preserve"> </w:t>
      </w:r>
      <w:r w:rsidRPr="00571D38">
        <w:rPr>
          <w:rFonts w:asciiTheme="majorHAnsi" w:hAnsiTheme="majorHAnsi"/>
          <w:sz w:val="16"/>
          <w:szCs w:val="16"/>
        </w:rPr>
        <w:t xml:space="preserve">See, for </w:t>
      </w:r>
      <w:r w:rsidRPr="000D7ADC">
        <w:rPr>
          <w:rFonts w:asciiTheme="majorHAnsi" w:hAnsiTheme="majorHAnsi"/>
          <w:sz w:val="16"/>
          <w:szCs w:val="16"/>
        </w:rPr>
        <w:t xml:space="preserve">example: IACHR.  Report 25/18, Case 12.428. Admissibility and Merits. Employees of the Fireworks industry in Santo Antonio de Jesus and their families. Brazil. 2 March, 2018; </w:t>
      </w:r>
      <w:proofErr w:type="spellStart"/>
      <w:r w:rsidRPr="000D7ADC">
        <w:rPr>
          <w:rFonts w:asciiTheme="majorHAnsi" w:hAnsiTheme="majorHAnsi"/>
          <w:sz w:val="16"/>
          <w:szCs w:val="16"/>
        </w:rPr>
        <w:t>IACtHR</w:t>
      </w:r>
      <w:proofErr w:type="spellEnd"/>
      <w:r w:rsidRPr="000D7ADC">
        <w:rPr>
          <w:b/>
          <w:bCs/>
        </w:rPr>
        <w:t xml:space="preserve">. </w:t>
      </w:r>
      <w:r w:rsidRPr="000D7ADC">
        <w:rPr>
          <w:rFonts w:asciiTheme="majorHAnsi" w:hAnsiTheme="majorHAnsi"/>
          <w:bCs/>
          <w:sz w:val="16"/>
          <w:szCs w:val="16"/>
        </w:rPr>
        <w:t xml:space="preserve">Case of Lagos </w:t>
      </w:r>
      <w:proofErr w:type="gramStart"/>
      <w:r w:rsidRPr="000D7ADC">
        <w:rPr>
          <w:rFonts w:asciiTheme="majorHAnsi" w:hAnsiTheme="majorHAnsi"/>
          <w:bCs/>
          <w:sz w:val="16"/>
          <w:szCs w:val="16"/>
        </w:rPr>
        <w:t>del</w:t>
      </w:r>
      <w:proofErr w:type="gramEnd"/>
      <w:r w:rsidRPr="000D7ADC">
        <w:rPr>
          <w:rFonts w:asciiTheme="majorHAnsi" w:hAnsiTheme="majorHAnsi"/>
          <w:bCs/>
          <w:sz w:val="16"/>
          <w:szCs w:val="16"/>
        </w:rPr>
        <w:t xml:space="preserve"> Campo v. Peru. Preliminary Objections, Merits, Reparations and Costs. Judgment of August 31, 2017. Series C No. 340.</w:t>
      </w:r>
    </w:p>
  </w:footnote>
  <w:footnote w:id="70">
    <w:p w:rsidR="0052077C" w:rsidRPr="006C6C80" w:rsidRDefault="0052077C" w:rsidP="00557337">
      <w:pPr>
        <w:tabs>
          <w:tab w:val="left" w:pos="720"/>
        </w:tabs>
        <w:jc w:val="both"/>
        <w:rPr>
          <w:rFonts w:ascii="Cambria" w:hAnsi="Cambria"/>
          <w:sz w:val="16"/>
          <w:szCs w:val="16"/>
        </w:rPr>
      </w:pPr>
      <w:r w:rsidRPr="006C6C80">
        <w:rPr>
          <w:rStyle w:val="FootnoteReference"/>
          <w:rFonts w:ascii="Cambria" w:hAnsi="Cambria"/>
          <w:sz w:val="16"/>
          <w:szCs w:val="16"/>
        </w:rPr>
        <w:footnoteRef/>
      </w:r>
      <w:r w:rsidRPr="006C6C80">
        <w:rPr>
          <w:rFonts w:ascii="Cambria" w:hAnsi="Cambria"/>
          <w:sz w:val="16"/>
          <w:szCs w:val="16"/>
        </w:rPr>
        <w:t xml:space="preserve"> Article 25.1 of the Convention stipulates that: </w:t>
      </w:r>
      <w:r w:rsidRPr="006C6C80">
        <w:rPr>
          <w:rFonts w:asciiTheme="majorHAnsi" w:hAnsiTheme="majorHAnsi"/>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6C6C80">
        <w:rPr>
          <w:rFonts w:ascii="Cambria" w:eastAsia="Times New Roman" w:hAnsi="Cambria"/>
          <w:sz w:val="16"/>
          <w:szCs w:val="16"/>
        </w:rPr>
        <w:t>.</w:t>
      </w:r>
    </w:p>
  </w:footnote>
  <w:footnote w:id="71">
    <w:p w:rsidR="0052077C" w:rsidRPr="006C6C80" w:rsidRDefault="0052077C" w:rsidP="00557337">
      <w:pPr>
        <w:tabs>
          <w:tab w:val="left" w:pos="180"/>
          <w:tab w:val="left" w:pos="900"/>
          <w:tab w:val="left" w:pos="1080"/>
        </w:tabs>
        <w:jc w:val="both"/>
        <w:rPr>
          <w:rFonts w:ascii="Cambria" w:hAnsi="Cambria"/>
          <w:sz w:val="16"/>
          <w:szCs w:val="16"/>
        </w:rPr>
      </w:pPr>
      <w:r w:rsidRPr="006C6C80">
        <w:rPr>
          <w:rStyle w:val="FootnoteReference"/>
          <w:rFonts w:ascii="Cambria" w:hAnsi="Cambria"/>
          <w:sz w:val="16"/>
          <w:szCs w:val="16"/>
        </w:rPr>
        <w:footnoteRef/>
      </w:r>
      <w:r w:rsidRPr="006C6C80">
        <w:rPr>
          <w:rFonts w:ascii="Cambria" w:hAnsi="Cambria"/>
          <w:color w:val="000000"/>
          <w:sz w:val="16"/>
          <w:szCs w:val="16"/>
        </w:rPr>
        <w:t xml:space="preserve">I/A Court H.R. </w:t>
      </w:r>
      <w:r w:rsidRPr="006C6C80">
        <w:rPr>
          <w:rFonts w:ascii="Cambria" w:hAnsi="Cambria"/>
          <w:bCs/>
          <w:color w:val="000000"/>
          <w:sz w:val="16"/>
          <w:szCs w:val="16"/>
        </w:rPr>
        <w:t>Case of Dismissed Congressional Employees (</w:t>
      </w:r>
      <w:proofErr w:type="spellStart"/>
      <w:r w:rsidRPr="006C6C80">
        <w:rPr>
          <w:rFonts w:ascii="Cambria" w:hAnsi="Cambria"/>
          <w:bCs/>
          <w:color w:val="000000"/>
          <w:sz w:val="16"/>
          <w:szCs w:val="16"/>
        </w:rPr>
        <w:t>Aguado</w:t>
      </w:r>
      <w:proofErr w:type="spellEnd"/>
      <w:r w:rsidRPr="006C6C80">
        <w:rPr>
          <w:rFonts w:ascii="Cambria" w:hAnsi="Cambria"/>
          <w:bCs/>
          <w:color w:val="000000"/>
          <w:sz w:val="16"/>
          <w:szCs w:val="16"/>
        </w:rPr>
        <w:t xml:space="preserve"> Alfaro et al.). Judgment on </w:t>
      </w:r>
      <w:r w:rsidRPr="006C6C80">
        <w:rPr>
          <w:rFonts w:ascii="Cambria" w:hAnsi="Cambria"/>
          <w:color w:val="000000"/>
          <w:sz w:val="16"/>
          <w:szCs w:val="16"/>
        </w:rPr>
        <w:t xml:space="preserve">Preliminary Objections, Merits, Reparations, and Costs. Judgment of November 24, 2006. Series C No. 158, para. 125; I/A Court H.R. </w:t>
      </w:r>
      <w:r w:rsidRPr="006C6C80">
        <w:rPr>
          <w:rFonts w:ascii="Cambria" w:hAnsi="Cambria"/>
          <w:bCs/>
          <w:color w:val="000000"/>
          <w:sz w:val="16"/>
          <w:szCs w:val="16"/>
        </w:rPr>
        <w:t xml:space="preserve">Case of the </w:t>
      </w:r>
      <w:proofErr w:type="spellStart"/>
      <w:r w:rsidRPr="006C6C80">
        <w:rPr>
          <w:rFonts w:ascii="Cambria" w:hAnsi="Cambria"/>
          <w:bCs/>
          <w:color w:val="000000"/>
          <w:sz w:val="16"/>
          <w:szCs w:val="16"/>
        </w:rPr>
        <w:t>Yakye</w:t>
      </w:r>
      <w:proofErr w:type="spellEnd"/>
      <w:r w:rsidRPr="006C6C80">
        <w:rPr>
          <w:rFonts w:ascii="Cambria" w:hAnsi="Cambria"/>
          <w:bCs/>
          <w:color w:val="000000"/>
          <w:sz w:val="16"/>
          <w:szCs w:val="16"/>
        </w:rPr>
        <w:t xml:space="preserve"> </w:t>
      </w:r>
      <w:proofErr w:type="spellStart"/>
      <w:r w:rsidRPr="006C6C80">
        <w:rPr>
          <w:rFonts w:ascii="Cambria" w:hAnsi="Cambria"/>
          <w:bCs/>
          <w:color w:val="000000"/>
          <w:sz w:val="16"/>
          <w:szCs w:val="16"/>
        </w:rPr>
        <w:t>Axa</w:t>
      </w:r>
      <w:proofErr w:type="spellEnd"/>
      <w:r w:rsidRPr="006C6C80">
        <w:rPr>
          <w:rFonts w:ascii="Cambria" w:hAnsi="Cambria"/>
          <w:bCs/>
          <w:color w:val="000000"/>
          <w:sz w:val="16"/>
          <w:szCs w:val="16"/>
        </w:rPr>
        <w:t xml:space="preserve"> Indigenous Community. Judgment of June </w:t>
      </w:r>
      <w:r w:rsidRPr="006C6C80">
        <w:rPr>
          <w:rFonts w:ascii="Cambria" w:hAnsi="Cambria"/>
          <w:color w:val="000000"/>
          <w:sz w:val="16"/>
          <w:szCs w:val="16"/>
        </w:rPr>
        <w:t>17, 2005. Series C No. 125</w:t>
      </w:r>
      <w:r w:rsidRPr="006C6C80">
        <w:rPr>
          <w:rFonts w:ascii="Cambria" w:hAnsi="Cambria"/>
          <w:sz w:val="16"/>
          <w:szCs w:val="16"/>
        </w:rPr>
        <w:t xml:space="preserve">, para. 61; </w:t>
      </w:r>
      <w:r w:rsidRPr="006C6C80">
        <w:rPr>
          <w:rFonts w:ascii="Cambria" w:hAnsi="Cambria"/>
          <w:color w:val="000000"/>
          <w:sz w:val="16"/>
          <w:szCs w:val="16"/>
        </w:rPr>
        <w:t xml:space="preserve">I/A Court H.R. </w:t>
      </w:r>
      <w:r w:rsidRPr="006C6C80">
        <w:rPr>
          <w:rFonts w:ascii="Cambria" w:hAnsi="Cambria"/>
          <w:bCs/>
          <w:color w:val="000000"/>
          <w:sz w:val="16"/>
          <w:szCs w:val="16"/>
        </w:rPr>
        <w:t xml:space="preserve">Case of the "Five Pensioners." </w:t>
      </w:r>
      <w:r w:rsidRPr="006C6C80">
        <w:rPr>
          <w:rFonts w:ascii="Cambria" w:hAnsi="Cambria"/>
          <w:color w:val="000000"/>
          <w:sz w:val="16"/>
          <w:szCs w:val="16"/>
        </w:rPr>
        <w:t>Judgment of February 28, 2003. Series C No. 98, p</w:t>
      </w:r>
      <w:r w:rsidRPr="006C6C80">
        <w:rPr>
          <w:rFonts w:ascii="Cambria" w:hAnsi="Cambria"/>
          <w:sz w:val="16"/>
          <w:szCs w:val="16"/>
        </w:rPr>
        <w:t>ara. 136.</w:t>
      </w:r>
    </w:p>
  </w:footnote>
  <w:footnote w:id="72">
    <w:p w:rsidR="0052077C" w:rsidRPr="006C6C80" w:rsidRDefault="0052077C" w:rsidP="00557337">
      <w:pPr>
        <w:pStyle w:val="FootnoteText"/>
        <w:jc w:val="both"/>
        <w:rPr>
          <w:rFonts w:ascii="Cambria" w:hAnsi="Cambria"/>
          <w:sz w:val="16"/>
          <w:szCs w:val="16"/>
        </w:rPr>
      </w:pPr>
      <w:r w:rsidRPr="006C6C80">
        <w:rPr>
          <w:rStyle w:val="FootnoteReference"/>
          <w:rFonts w:ascii="Cambria" w:hAnsi="Cambria"/>
          <w:sz w:val="16"/>
          <w:szCs w:val="16"/>
        </w:rPr>
        <w:footnoteRef/>
      </w:r>
      <w:r w:rsidRPr="006C6C80">
        <w:rPr>
          <w:rFonts w:ascii="Cambria" w:hAnsi="Cambria"/>
          <w:sz w:val="16"/>
          <w:szCs w:val="16"/>
        </w:rPr>
        <w:t xml:space="preserve"> I/A Court H.R. Case of </w:t>
      </w:r>
      <w:proofErr w:type="spellStart"/>
      <w:r w:rsidRPr="006C6C80">
        <w:rPr>
          <w:rFonts w:ascii="Cambria" w:hAnsi="Cambria"/>
          <w:sz w:val="16"/>
          <w:szCs w:val="16"/>
        </w:rPr>
        <w:t>Ramírez</w:t>
      </w:r>
      <w:proofErr w:type="spellEnd"/>
      <w:r w:rsidRPr="006C6C80">
        <w:rPr>
          <w:rFonts w:ascii="Cambria" w:hAnsi="Cambria"/>
          <w:sz w:val="16"/>
          <w:szCs w:val="16"/>
        </w:rPr>
        <w:t xml:space="preserve"> Escobar et al. v. Guatemala. Merits, Reparations, and Costs. Judgment of March 9, 2018. Series C No. 351, paras. 251-252.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7C" w:rsidRDefault="0052077C" w:rsidP="003558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2077C" w:rsidRDefault="00520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7C" w:rsidRDefault="0052077C" w:rsidP="00A50FCF">
    <w:pPr>
      <w:pStyle w:val="Header"/>
      <w:tabs>
        <w:tab w:val="clear" w:pos="4320"/>
        <w:tab w:val="clear" w:pos="8640"/>
      </w:tabs>
      <w:jc w:val="center"/>
      <w:rPr>
        <w:sz w:val="22"/>
        <w:szCs w:val="22"/>
      </w:rPr>
    </w:pPr>
    <w:r>
      <w:rPr>
        <w:noProof/>
        <w:sz w:val="22"/>
        <w:szCs w:val="22"/>
      </w:rPr>
      <w:drawing>
        <wp:inline distT="0" distB="0" distL="0" distR="0" wp14:anchorId="25F883B8" wp14:editId="49E1EB8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2077C" w:rsidRPr="00EC7D62" w:rsidRDefault="003F0F3A" w:rsidP="00A50FCF">
    <w:pPr>
      <w:pStyle w:val="Header"/>
      <w:tabs>
        <w:tab w:val="clear" w:pos="4320"/>
        <w:tab w:val="clear" w:pos="8640"/>
      </w:tabs>
      <w:jc w:val="center"/>
      <w:rPr>
        <w:sz w:val="22"/>
        <w:szCs w:val="22"/>
      </w:rPr>
    </w:pPr>
    <w:r>
      <w:rPr>
        <w:sz w:val="22"/>
        <w:szCs w:val="22"/>
      </w:rPr>
      <w:pict w14:anchorId="7B168BE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4" w:rsidRDefault="003A3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B7D"/>
    <w:multiLevelType w:val="hybridMultilevel"/>
    <w:tmpl w:val="46D6FD1A"/>
    <w:lvl w:ilvl="0" w:tplc="AE6C0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F40CCC"/>
    <w:multiLevelType w:val="hybridMultilevel"/>
    <w:tmpl w:val="3D985418"/>
    <w:lvl w:ilvl="0" w:tplc="6FFC9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B68F9"/>
    <w:multiLevelType w:val="hybridMultilevel"/>
    <w:tmpl w:val="2E224738"/>
    <w:lvl w:ilvl="0" w:tplc="92E4C9A2">
      <w:start w:val="1"/>
      <w:numFmt w:val="upperLetter"/>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2159BD"/>
    <w:multiLevelType w:val="hybridMultilevel"/>
    <w:tmpl w:val="3D985418"/>
    <w:lvl w:ilvl="0" w:tplc="6FFC9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FF12FC08"/>
    <w:lvl w:ilvl="0" w:tplc="599656A6">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C02C7D"/>
    <w:multiLevelType w:val="hybridMultilevel"/>
    <w:tmpl w:val="D78CC7E0"/>
    <w:lvl w:ilvl="0" w:tplc="8F02A996">
      <w:start w:val="1"/>
      <w:numFmt w:val="lowerLetter"/>
      <w:lvlText w:val="%1)"/>
      <w:lvlJc w:val="left"/>
      <w:pPr>
        <w:ind w:left="990" w:hanging="360"/>
      </w:pPr>
      <w:rPr>
        <w:rFonts w:hint="default"/>
        <w:lang w:val="en-U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C61D90"/>
    <w:multiLevelType w:val="hybridMultilevel"/>
    <w:tmpl w:val="5BAE7DA2"/>
    <w:lvl w:ilvl="0" w:tplc="1D98AC66">
      <w:start w:val="1"/>
      <w:numFmt w:val="decimal"/>
      <w:lvlText w:val="%1."/>
      <w:lvlJc w:val="left"/>
      <w:pPr>
        <w:tabs>
          <w:tab w:val="num" w:pos="900"/>
        </w:tabs>
        <w:ind w:left="90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10059D6"/>
    <w:multiLevelType w:val="hybridMultilevel"/>
    <w:tmpl w:val="EFAC59B6"/>
    <w:lvl w:ilvl="0" w:tplc="BD76FB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151612"/>
    <w:multiLevelType w:val="hybridMultilevel"/>
    <w:tmpl w:val="F46EA048"/>
    <w:lvl w:ilvl="0" w:tplc="A334B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372626"/>
    <w:multiLevelType w:val="hybridMultilevel"/>
    <w:tmpl w:val="D70C945E"/>
    <w:lvl w:ilvl="0" w:tplc="233E4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7D4B9D"/>
    <w:multiLevelType w:val="hybridMultilevel"/>
    <w:tmpl w:val="3C224434"/>
    <w:lvl w:ilvl="0" w:tplc="F2646A1C">
      <w:start w:val="1"/>
      <w:numFmt w:val="decimal"/>
      <w:lvlText w:val="%1."/>
      <w:lvlJc w:val="left"/>
      <w:pPr>
        <w:ind w:left="540" w:hanging="360"/>
      </w:pPr>
      <w:rPr>
        <w:rFonts w:ascii="Cambria" w:hAnsi="Cambria" w:hint="default"/>
        <w:b w:val="0"/>
        <w:i w:val="0"/>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3"/>
  </w:num>
  <w:num w:numId="5">
    <w:abstractNumId w:val="54"/>
  </w:num>
  <w:num w:numId="6">
    <w:abstractNumId w:val="30"/>
  </w:num>
  <w:num w:numId="7">
    <w:abstractNumId w:val="7"/>
  </w:num>
  <w:num w:numId="8">
    <w:abstractNumId w:val="18"/>
  </w:num>
  <w:num w:numId="9">
    <w:abstractNumId w:val="47"/>
  </w:num>
  <w:num w:numId="10">
    <w:abstractNumId w:val="1"/>
  </w:num>
  <w:num w:numId="11">
    <w:abstractNumId w:val="42"/>
  </w:num>
  <w:num w:numId="12">
    <w:abstractNumId w:val="43"/>
  </w:num>
  <w:num w:numId="13">
    <w:abstractNumId w:val="48"/>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3"/>
  </w:num>
  <w:num w:numId="33">
    <w:abstractNumId w:val="35"/>
  </w:num>
  <w:num w:numId="34">
    <w:abstractNumId w:val="36"/>
  </w:num>
  <w:num w:numId="35">
    <w:abstractNumId w:val="38"/>
  </w:num>
  <w:num w:numId="36">
    <w:abstractNumId w:val="39"/>
  </w:num>
  <w:num w:numId="37">
    <w:abstractNumId w:val="40"/>
  </w:num>
  <w:num w:numId="38">
    <w:abstractNumId w:val="41"/>
  </w:num>
  <w:num w:numId="39">
    <w:abstractNumId w:val="44"/>
  </w:num>
  <w:num w:numId="40">
    <w:abstractNumId w:val="45"/>
  </w:num>
  <w:num w:numId="41">
    <w:abstractNumId w:val="53"/>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6"/>
  </w:num>
  <w:num w:numId="53">
    <w:abstractNumId w:val="50"/>
  </w:num>
  <w:num w:numId="54">
    <w:abstractNumId w:val="27"/>
  </w:num>
  <w:num w:numId="55">
    <w:abstractNumId w:val="17"/>
  </w:num>
  <w:num w:numId="56">
    <w:abstractNumId w:val="51"/>
  </w:num>
  <w:num w:numId="57">
    <w:abstractNumId w:val="49"/>
  </w:num>
  <w:num w:numId="58">
    <w:abstractNumId w:val="6"/>
  </w:num>
  <w:num w:numId="59">
    <w:abstractNumId w:val="34"/>
  </w:num>
  <w:num w:numId="60">
    <w:abstractNumId w:val="0"/>
  </w:num>
  <w:num w:numId="61">
    <w:abstractNumId w:val="29"/>
  </w:num>
  <w:num w:numId="62">
    <w:abstractNumId w:val="37"/>
  </w:num>
  <w:num w:numId="63">
    <w:abstractNumId w:val="21"/>
  </w:num>
  <w:num w:numId="64">
    <w:abstractNumId w:val="32"/>
  </w:num>
  <w:num w:numId="65">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VE" w:vendorID="64" w:dllVersion="131078" w:nlCheck="1" w:checkStyle="1"/>
  <w:activeWritingStyle w:appName="MSWord" w:lang="es-AR" w:vendorID="64" w:dllVersion="131078" w:nlCheck="1" w:checkStyle="1"/>
  <w:activeWritingStyle w:appName="MSWord" w:lang="es-CR" w:vendorID="64" w:dllVersion="131078" w:nlCheck="1" w:checkStyle="1"/>
  <w:activeWritingStyle w:appName="MSWord" w:lang="es-UY"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s-CL" w:vendorID="64" w:dllVersion="131078" w:nlCheck="1" w:checkStyle="1"/>
  <w:activeWritingStyle w:appName="MSWord" w:lang="fr-FR" w:vendorID="64" w:dllVersion="131078" w:nlCheck="1" w:checkStyle="1"/>
  <w:activeWritingStyle w:appName="MSWord" w:lang="es-EC"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C4F"/>
    <w:rsid w:val="0000255A"/>
    <w:rsid w:val="0000493B"/>
    <w:rsid w:val="00006896"/>
    <w:rsid w:val="00006CAF"/>
    <w:rsid w:val="00006E1F"/>
    <w:rsid w:val="000070D7"/>
    <w:rsid w:val="00007EB1"/>
    <w:rsid w:val="000115D2"/>
    <w:rsid w:val="0001163D"/>
    <w:rsid w:val="00011678"/>
    <w:rsid w:val="00011849"/>
    <w:rsid w:val="00012990"/>
    <w:rsid w:val="0001543D"/>
    <w:rsid w:val="000156CA"/>
    <w:rsid w:val="000158FD"/>
    <w:rsid w:val="0001788C"/>
    <w:rsid w:val="00020CBD"/>
    <w:rsid w:val="00020FD3"/>
    <w:rsid w:val="000214C9"/>
    <w:rsid w:val="0002181B"/>
    <w:rsid w:val="00021B01"/>
    <w:rsid w:val="00021DC5"/>
    <w:rsid w:val="00021EDE"/>
    <w:rsid w:val="00023F7C"/>
    <w:rsid w:val="00024C89"/>
    <w:rsid w:val="0003041E"/>
    <w:rsid w:val="00031CDB"/>
    <w:rsid w:val="00031D9D"/>
    <w:rsid w:val="00033075"/>
    <w:rsid w:val="000331F1"/>
    <w:rsid w:val="00033C7F"/>
    <w:rsid w:val="00036FD0"/>
    <w:rsid w:val="00040C3A"/>
    <w:rsid w:val="000428D3"/>
    <w:rsid w:val="000449F9"/>
    <w:rsid w:val="00044A81"/>
    <w:rsid w:val="00046C53"/>
    <w:rsid w:val="00047B91"/>
    <w:rsid w:val="00050BB8"/>
    <w:rsid w:val="00051604"/>
    <w:rsid w:val="000517BC"/>
    <w:rsid w:val="000517D9"/>
    <w:rsid w:val="0005191F"/>
    <w:rsid w:val="00051F1C"/>
    <w:rsid w:val="00052492"/>
    <w:rsid w:val="00054B2D"/>
    <w:rsid w:val="00054E52"/>
    <w:rsid w:val="0006219D"/>
    <w:rsid w:val="00067A5D"/>
    <w:rsid w:val="00067A87"/>
    <w:rsid w:val="000716C5"/>
    <w:rsid w:val="00072580"/>
    <w:rsid w:val="00073872"/>
    <w:rsid w:val="00073C1E"/>
    <w:rsid w:val="00073EEE"/>
    <w:rsid w:val="00074874"/>
    <w:rsid w:val="00074EE3"/>
    <w:rsid w:val="000758FE"/>
    <w:rsid w:val="00075E23"/>
    <w:rsid w:val="0007740C"/>
    <w:rsid w:val="00077DAA"/>
    <w:rsid w:val="00080E59"/>
    <w:rsid w:val="000810FC"/>
    <w:rsid w:val="0008203F"/>
    <w:rsid w:val="0008253D"/>
    <w:rsid w:val="00082858"/>
    <w:rsid w:val="00083DAA"/>
    <w:rsid w:val="000845B8"/>
    <w:rsid w:val="00084E01"/>
    <w:rsid w:val="000859A2"/>
    <w:rsid w:val="0008768F"/>
    <w:rsid w:val="00090AF3"/>
    <w:rsid w:val="00090D18"/>
    <w:rsid w:val="0009121F"/>
    <w:rsid w:val="00091A88"/>
    <w:rsid w:val="00092485"/>
    <w:rsid w:val="0009342D"/>
    <w:rsid w:val="0009344A"/>
    <w:rsid w:val="00094E76"/>
    <w:rsid w:val="000959DE"/>
    <w:rsid w:val="00096978"/>
    <w:rsid w:val="000A0278"/>
    <w:rsid w:val="000A02C1"/>
    <w:rsid w:val="000A1650"/>
    <w:rsid w:val="000A1EBE"/>
    <w:rsid w:val="000A272A"/>
    <w:rsid w:val="000A2C61"/>
    <w:rsid w:val="000A392E"/>
    <w:rsid w:val="000A4810"/>
    <w:rsid w:val="000A551E"/>
    <w:rsid w:val="000A575F"/>
    <w:rsid w:val="000A576A"/>
    <w:rsid w:val="000A5EB2"/>
    <w:rsid w:val="000A7915"/>
    <w:rsid w:val="000B139F"/>
    <w:rsid w:val="000B1FAE"/>
    <w:rsid w:val="000B279A"/>
    <w:rsid w:val="000B2F79"/>
    <w:rsid w:val="000B36BF"/>
    <w:rsid w:val="000B3CDC"/>
    <w:rsid w:val="000B62BA"/>
    <w:rsid w:val="000C04AF"/>
    <w:rsid w:val="000C2844"/>
    <w:rsid w:val="000C3427"/>
    <w:rsid w:val="000C4545"/>
    <w:rsid w:val="000C5F0C"/>
    <w:rsid w:val="000C6830"/>
    <w:rsid w:val="000C7727"/>
    <w:rsid w:val="000D10AC"/>
    <w:rsid w:val="000D10DB"/>
    <w:rsid w:val="000D1C2F"/>
    <w:rsid w:val="000D1CDC"/>
    <w:rsid w:val="000D2F3F"/>
    <w:rsid w:val="000D3A75"/>
    <w:rsid w:val="000D64AF"/>
    <w:rsid w:val="000E0B5E"/>
    <w:rsid w:val="000E2C7E"/>
    <w:rsid w:val="000E5EB5"/>
    <w:rsid w:val="000E796C"/>
    <w:rsid w:val="000E7D62"/>
    <w:rsid w:val="000F0671"/>
    <w:rsid w:val="000F0753"/>
    <w:rsid w:val="000F35ED"/>
    <w:rsid w:val="000F5B40"/>
    <w:rsid w:val="0010094C"/>
    <w:rsid w:val="001028EA"/>
    <w:rsid w:val="00102CBD"/>
    <w:rsid w:val="0010627B"/>
    <w:rsid w:val="00107131"/>
    <w:rsid w:val="0010736F"/>
    <w:rsid w:val="001133C9"/>
    <w:rsid w:val="00113F73"/>
    <w:rsid w:val="00114F99"/>
    <w:rsid w:val="0011506D"/>
    <w:rsid w:val="00117B99"/>
    <w:rsid w:val="00120735"/>
    <w:rsid w:val="00121CC2"/>
    <w:rsid w:val="001220A9"/>
    <w:rsid w:val="0012364B"/>
    <w:rsid w:val="00124CF5"/>
    <w:rsid w:val="001255B8"/>
    <w:rsid w:val="00130FA6"/>
    <w:rsid w:val="00133DD1"/>
    <w:rsid w:val="00133EE5"/>
    <w:rsid w:val="00135702"/>
    <w:rsid w:val="001361E8"/>
    <w:rsid w:val="00136D9C"/>
    <w:rsid w:val="00140104"/>
    <w:rsid w:val="001403FE"/>
    <w:rsid w:val="00141C9E"/>
    <w:rsid w:val="00142709"/>
    <w:rsid w:val="001428BB"/>
    <w:rsid w:val="00142E6C"/>
    <w:rsid w:val="00146566"/>
    <w:rsid w:val="001467C1"/>
    <w:rsid w:val="00147089"/>
    <w:rsid w:val="001517E3"/>
    <w:rsid w:val="00151CBA"/>
    <w:rsid w:val="00153D6F"/>
    <w:rsid w:val="00154C28"/>
    <w:rsid w:val="00156656"/>
    <w:rsid w:val="00156B81"/>
    <w:rsid w:val="001602E4"/>
    <w:rsid w:val="00160CA9"/>
    <w:rsid w:val="0016152B"/>
    <w:rsid w:val="00162039"/>
    <w:rsid w:val="00163ACC"/>
    <w:rsid w:val="00166189"/>
    <w:rsid w:val="00167A34"/>
    <w:rsid w:val="00171DEB"/>
    <w:rsid w:val="0017598B"/>
    <w:rsid w:val="00180094"/>
    <w:rsid w:val="00180694"/>
    <w:rsid w:val="00180A17"/>
    <w:rsid w:val="00181F34"/>
    <w:rsid w:val="0018423A"/>
    <w:rsid w:val="0018540A"/>
    <w:rsid w:val="00191ED4"/>
    <w:rsid w:val="00193811"/>
    <w:rsid w:val="001938E2"/>
    <w:rsid w:val="001948B1"/>
    <w:rsid w:val="00197128"/>
    <w:rsid w:val="001A17F4"/>
    <w:rsid w:val="001A445C"/>
    <w:rsid w:val="001A573B"/>
    <w:rsid w:val="001A7870"/>
    <w:rsid w:val="001B15AF"/>
    <w:rsid w:val="001B44C6"/>
    <w:rsid w:val="001C0601"/>
    <w:rsid w:val="001C103F"/>
    <w:rsid w:val="001C1B41"/>
    <w:rsid w:val="001C201B"/>
    <w:rsid w:val="001C4385"/>
    <w:rsid w:val="001C613C"/>
    <w:rsid w:val="001C62CD"/>
    <w:rsid w:val="001C63C5"/>
    <w:rsid w:val="001C6592"/>
    <w:rsid w:val="001C6853"/>
    <w:rsid w:val="001C6FF9"/>
    <w:rsid w:val="001D088A"/>
    <w:rsid w:val="001D18C7"/>
    <w:rsid w:val="001D30E7"/>
    <w:rsid w:val="001D39C2"/>
    <w:rsid w:val="001D3FD9"/>
    <w:rsid w:val="001D61AD"/>
    <w:rsid w:val="001D65EF"/>
    <w:rsid w:val="001E076B"/>
    <w:rsid w:val="001E15B6"/>
    <w:rsid w:val="001E30E5"/>
    <w:rsid w:val="001E35B9"/>
    <w:rsid w:val="001E3C2D"/>
    <w:rsid w:val="001E40BA"/>
    <w:rsid w:val="001E6B33"/>
    <w:rsid w:val="001E6F9B"/>
    <w:rsid w:val="001F1125"/>
    <w:rsid w:val="001F4F03"/>
    <w:rsid w:val="00200A52"/>
    <w:rsid w:val="002028DD"/>
    <w:rsid w:val="002036E4"/>
    <w:rsid w:val="00204415"/>
    <w:rsid w:val="00204B61"/>
    <w:rsid w:val="00205044"/>
    <w:rsid w:val="00205819"/>
    <w:rsid w:val="002058D1"/>
    <w:rsid w:val="00206C3E"/>
    <w:rsid w:val="00207C08"/>
    <w:rsid w:val="00210035"/>
    <w:rsid w:val="00211A2D"/>
    <w:rsid w:val="00216587"/>
    <w:rsid w:val="00217DF3"/>
    <w:rsid w:val="002206EB"/>
    <w:rsid w:val="0022110D"/>
    <w:rsid w:val="00221EC1"/>
    <w:rsid w:val="0022273F"/>
    <w:rsid w:val="00222E35"/>
    <w:rsid w:val="0022356E"/>
    <w:rsid w:val="00224579"/>
    <w:rsid w:val="002250A3"/>
    <w:rsid w:val="002254F2"/>
    <w:rsid w:val="00225A75"/>
    <w:rsid w:val="00226057"/>
    <w:rsid w:val="002271CF"/>
    <w:rsid w:val="002301AE"/>
    <w:rsid w:val="002307A9"/>
    <w:rsid w:val="00231C02"/>
    <w:rsid w:val="00232C01"/>
    <w:rsid w:val="00235217"/>
    <w:rsid w:val="00240A63"/>
    <w:rsid w:val="00242785"/>
    <w:rsid w:val="0024350B"/>
    <w:rsid w:val="002440F7"/>
    <w:rsid w:val="00244A1A"/>
    <w:rsid w:val="00245C5D"/>
    <w:rsid w:val="00246B3C"/>
    <w:rsid w:val="00246D1F"/>
    <w:rsid w:val="00246D53"/>
    <w:rsid w:val="00246E90"/>
    <w:rsid w:val="002472E3"/>
    <w:rsid w:val="00247403"/>
    <w:rsid w:val="00247542"/>
    <w:rsid w:val="00252115"/>
    <w:rsid w:val="00252603"/>
    <w:rsid w:val="00252918"/>
    <w:rsid w:val="00254F59"/>
    <w:rsid w:val="00255222"/>
    <w:rsid w:val="002560ED"/>
    <w:rsid w:val="0025752E"/>
    <w:rsid w:val="002609CF"/>
    <w:rsid w:val="00261379"/>
    <w:rsid w:val="00261802"/>
    <w:rsid w:val="00262354"/>
    <w:rsid w:val="00262526"/>
    <w:rsid w:val="00262C03"/>
    <w:rsid w:val="00263CA5"/>
    <w:rsid w:val="00264D24"/>
    <w:rsid w:val="00266377"/>
    <w:rsid w:val="00266B61"/>
    <w:rsid w:val="0026712A"/>
    <w:rsid w:val="00267565"/>
    <w:rsid w:val="002704DB"/>
    <w:rsid w:val="00270CB4"/>
    <w:rsid w:val="002710C3"/>
    <w:rsid w:val="00271C65"/>
    <w:rsid w:val="00272F06"/>
    <w:rsid w:val="0027473E"/>
    <w:rsid w:val="00276156"/>
    <w:rsid w:val="00276DF8"/>
    <w:rsid w:val="00277A9C"/>
    <w:rsid w:val="00277EF9"/>
    <w:rsid w:val="00280E61"/>
    <w:rsid w:val="002827DD"/>
    <w:rsid w:val="00282D1B"/>
    <w:rsid w:val="00283745"/>
    <w:rsid w:val="00286B80"/>
    <w:rsid w:val="002876EE"/>
    <w:rsid w:val="002900FB"/>
    <w:rsid w:val="00291BD5"/>
    <w:rsid w:val="00292D3F"/>
    <w:rsid w:val="002932D5"/>
    <w:rsid w:val="00295975"/>
    <w:rsid w:val="00295C11"/>
    <w:rsid w:val="0029714A"/>
    <w:rsid w:val="00297434"/>
    <w:rsid w:val="002979FB"/>
    <w:rsid w:val="002A0255"/>
    <w:rsid w:val="002A0679"/>
    <w:rsid w:val="002A06A2"/>
    <w:rsid w:val="002A0AAE"/>
    <w:rsid w:val="002A2574"/>
    <w:rsid w:val="002A3226"/>
    <w:rsid w:val="002A5820"/>
    <w:rsid w:val="002A5E34"/>
    <w:rsid w:val="002A743A"/>
    <w:rsid w:val="002A7ABE"/>
    <w:rsid w:val="002A7C65"/>
    <w:rsid w:val="002B074D"/>
    <w:rsid w:val="002B66EE"/>
    <w:rsid w:val="002C109D"/>
    <w:rsid w:val="002C1841"/>
    <w:rsid w:val="002C487E"/>
    <w:rsid w:val="002C4B9F"/>
    <w:rsid w:val="002C55BC"/>
    <w:rsid w:val="002C73F2"/>
    <w:rsid w:val="002D2B26"/>
    <w:rsid w:val="002D30D7"/>
    <w:rsid w:val="002D5CB9"/>
    <w:rsid w:val="002D7EA2"/>
    <w:rsid w:val="002E05B1"/>
    <w:rsid w:val="002E12CB"/>
    <w:rsid w:val="002E13A5"/>
    <w:rsid w:val="002E17C5"/>
    <w:rsid w:val="002E187C"/>
    <w:rsid w:val="002E28E3"/>
    <w:rsid w:val="002E2D5B"/>
    <w:rsid w:val="002E4AEA"/>
    <w:rsid w:val="002E6D85"/>
    <w:rsid w:val="002E7B56"/>
    <w:rsid w:val="002F01E1"/>
    <w:rsid w:val="002F1909"/>
    <w:rsid w:val="002F31F3"/>
    <w:rsid w:val="002F76D1"/>
    <w:rsid w:val="00300701"/>
    <w:rsid w:val="00300AC4"/>
    <w:rsid w:val="00301856"/>
    <w:rsid w:val="003026D2"/>
    <w:rsid w:val="00302733"/>
    <w:rsid w:val="00303D52"/>
    <w:rsid w:val="00303E12"/>
    <w:rsid w:val="00306F0C"/>
    <w:rsid w:val="0030727B"/>
    <w:rsid w:val="0030762E"/>
    <w:rsid w:val="003077ED"/>
    <w:rsid w:val="00307ABC"/>
    <w:rsid w:val="00307E92"/>
    <w:rsid w:val="00311514"/>
    <w:rsid w:val="00311571"/>
    <w:rsid w:val="00311850"/>
    <w:rsid w:val="00311918"/>
    <w:rsid w:val="0031359B"/>
    <w:rsid w:val="00314078"/>
    <w:rsid w:val="0031535D"/>
    <w:rsid w:val="00316F08"/>
    <w:rsid w:val="003178A7"/>
    <w:rsid w:val="00320414"/>
    <w:rsid w:val="003218C8"/>
    <w:rsid w:val="00321E98"/>
    <w:rsid w:val="0033028D"/>
    <w:rsid w:val="0033169F"/>
    <w:rsid w:val="00331A1E"/>
    <w:rsid w:val="0033207F"/>
    <w:rsid w:val="0033233F"/>
    <w:rsid w:val="00336538"/>
    <w:rsid w:val="00336B9D"/>
    <w:rsid w:val="003406A6"/>
    <w:rsid w:val="00342637"/>
    <w:rsid w:val="00342FE8"/>
    <w:rsid w:val="00344D6A"/>
    <w:rsid w:val="00346C95"/>
    <w:rsid w:val="00346D5F"/>
    <w:rsid w:val="003507D1"/>
    <w:rsid w:val="00354188"/>
    <w:rsid w:val="0035419E"/>
    <w:rsid w:val="0035572E"/>
    <w:rsid w:val="00355891"/>
    <w:rsid w:val="003558ED"/>
    <w:rsid w:val="00356185"/>
    <w:rsid w:val="00357A3D"/>
    <w:rsid w:val="00360380"/>
    <w:rsid w:val="00361415"/>
    <w:rsid w:val="003633C5"/>
    <w:rsid w:val="00363AB4"/>
    <w:rsid w:val="003641E7"/>
    <w:rsid w:val="00365872"/>
    <w:rsid w:val="00367BDB"/>
    <w:rsid w:val="003731CF"/>
    <w:rsid w:val="003733C1"/>
    <w:rsid w:val="00373415"/>
    <w:rsid w:val="0037345D"/>
    <w:rsid w:val="0037519E"/>
    <w:rsid w:val="003768E2"/>
    <w:rsid w:val="00376BD1"/>
    <w:rsid w:val="00380A3C"/>
    <w:rsid w:val="00381C8D"/>
    <w:rsid w:val="003833ED"/>
    <w:rsid w:val="00384733"/>
    <w:rsid w:val="003848FF"/>
    <w:rsid w:val="0038559B"/>
    <w:rsid w:val="00386139"/>
    <w:rsid w:val="00386CF0"/>
    <w:rsid w:val="003903FC"/>
    <w:rsid w:val="00390787"/>
    <w:rsid w:val="00391C32"/>
    <w:rsid w:val="00392618"/>
    <w:rsid w:val="003929C1"/>
    <w:rsid w:val="003A32C4"/>
    <w:rsid w:val="003A37E6"/>
    <w:rsid w:val="003A3B60"/>
    <w:rsid w:val="003A3E0D"/>
    <w:rsid w:val="003A3E60"/>
    <w:rsid w:val="003A4ED3"/>
    <w:rsid w:val="003A5083"/>
    <w:rsid w:val="003A51D6"/>
    <w:rsid w:val="003A5E0C"/>
    <w:rsid w:val="003A777C"/>
    <w:rsid w:val="003A7F77"/>
    <w:rsid w:val="003B0066"/>
    <w:rsid w:val="003B2F2E"/>
    <w:rsid w:val="003B3FC3"/>
    <w:rsid w:val="003B5648"/>
    <w:rsid w:val="003B5C34"/>
    <w:rsid w:val="003C0902"/>
    <w:rsid w:val="003C6234"/>
    <w:rsid w:val="003C676B"/>
    <w:rsid w:val="003C6BBD"/>
    <w:rsid w:val="003D0B67"/>
    <w:rsid w:val="003D184A"/>
    <w:rsid w:val="003D2C50"/>
    <w:rsid w:val="003D3BC2"/>
    <w:rsid w:val="003D46A0"/>
    <w:rsid w:val="003D49BC"/>
    <w:rsid w:val="003D5280"/>
    <w:rsid w:val="003D6752"/>
    <w:rsid w:val="003D67C7"/>
    <w:rsid w:val="003D6D59"/>
    <w:rsid w:val="003D73AA"/>
    <w:rsid w:val="003D7B17"/>
    <w:rsid w:val="003D7C03"/>
    <w:rsid w:val="003E0197"/>
    <w:rsid w:val="003E0566"/>
    <w:rsid w:val="003E0F69"/>
    <w:rsid w:val="003E16BF"/>
    <w:rsid w:val="003E16C3"/>
    <w:rsid w:val="003E432F"/>
    <w:rsid w:val="003E4DF1"/>
    <w:rsid w:val="003E6CA1"/>
    <w:rsid w:val="003E7A8B"/>
    <w:rsid w:val="003E7CB9"/>
    <w:rsid w:val="003E7F09"/>
    <w:rsid w:val="003F0081"/>
    <w:rsid w:val="003F00E8"/>
    <w:rsid w:val="003F051A"/>
    <w:rsid w:val="003F0F3A"/>
    <w:rsid w:val="003F0FB3"/>
    <w:rsid w:val="003F3CEB"/>
    <w:rsid w:val="003F4C8A"/>
    <w:rsid w:val="003F5062"/>
    <w:rsid w:val="003F5421"/>
    <w:rsid w:val="003F54FD"/>
    <w:rsid w:val="003F568D"/>
    <w:rsid w:val="003F592C"/>
    <w:rsid w:val="003F677F"/>
    <w:rsid w:val="003F68F0"/>
    <w:rsid w:val="003F7F6C"/>
    <w:rsid w:val="00400198"/>
    <w:rsid w:val="0040024A"/>
    <w:rsid w:val="004007F8"/>
    <w:rsid w:val="00401FE1"/>
    <w:rsid w:val="00402801"/>
    <w:rsid w:val="00403BD2"/>
    <w:rsid w:val="00407B8E"/>
    <w:rsid w:val="00410EEA"/>
    <w:rsid w:val="00414717"/>
    <w:rsid w:val="00414B1F"/>
    <w:rsid w:val="004165C2"/>
    <w:rsid w:val="00416634"/>
    <w:rsid w:val="004212E0"/>
    <w:rsid w:val="0042232A"/>
    <w:rsid w:val="00422A5D"/>
    <w:rsid w:val="00423398"/>
    <w:rsid w:val="00423ABE"/>
    <w:rsid w:val="00426114"/>
    <w:rsid w:val="00426CA0"/>
    <w:rsid w:val="0042737A"/>
    <w:rsid w:val="0043359F"/>
    <w:rsid w:val="00434DA4"/>
    <w:rsid w:val="0043599A"/>
    <w:rsid w:val="00435EAC"/>
    <w:rsid w:val="00436C85"/>
    <w:rsid w:val="00437077"/>
    <w:rsid w:val="00437159"/>
    <w:rsid w:val="00437349"/>
    <w:rsid w:val="00437655"/>
    <w:rsid w:val="0044013E"/>
    <w:rsid w:val="00441ECB"/>
    <w:rsid w:val="00442623"/>
    <w:rsid w:val="00442D18"/>
    <w:rsid w:val="004448E3"/>
    <w:rsid w:val="004450D2"/>
    <w:rsid w:val="00447C5D"/>
    <w:rsid w:val="00450207"/>
    <w:rsid w:val="00451B1E"/>
    <w:rsid w:val="00451CE0"/>
    <w:rsid w:val="00453A30"/>
    <w:rsid w:val="00455A20"/>
    <w:rsid w:val="0046072D"/>
    <w:rsid w:val="00463E5D"/>
    <w:rsid w:val="00465877"/>
    <w:rsid w:val="0046718B"/>
    <w:rsid w:val="00467B7E"/>
    <w:rsid w:val="00467F5A"/>
    <w:rsid w:val="00471028"/>
    <w:rsid w:val="00471B6B"/>
    <w:rsid w:val="00471B6F"/>
    <w:rsid w:val="00471BEB"/>
    <w:rsid w:val="00472B9F"/>
    <w:rsid w:val="00472E6E"/>
    <w:rsid w:val="00472FA4"/>
    <w:rsid w:val="00473A70"/>
    <w:rsid w:val="00473C3C"/>
    <w:rsid w:val="00475293"/>
    <w:rsid w:val="0047544F"/>
    <w:rsid w:val="004754ED"/>
    <w:rsid w:val="00476EE7"/>
    <w:rsid w:val="00477592"/>
    <w:rsid w:val="0048187A"/>
    <w:rsid w:val="00482EC8"/>
    <w:rsid w:val="00483D68"/>
    <w:rsid w:val="00484266"/>
    <w:rsid w:val="004845A8"/>
    <w:rsid w:val="00484945"/>
    <w:rsid w:val="00485086"/>
    <w:rsid w:val="004862C3"/>
    <w:rsid w:val="00486F1C"/>
    <w:rsid w:val="00487108"/>
    <w:rsid w:val="00487F96"/>
    <w:rsid w:val="004901F0"/>
    <w:rsid w:val="00491490"/>
    <w:rsid w:val="004925EB"/>
    <w:rsid w:val="00493279"/>
    <w:rsid w:val="0049419D"/>
    <w:rsid w:val="004964F6"/>
    <w:rsid w:val="00496918"/>
    <w:rsid w:val="00497693"/>
    <w:rsid w:val="0049769D"/>
    <w:rsid w:val="004A148A"/>
    <w:rsid w:val="004A3949"/>
    <w:rsid w:val="004A4541"/>
    <w:rsid w:val="004A50BC"/>
    <w:rsid w:val="004A510B"/>
    <w:rsid w:val="004A6BB4"/>
    <w:rsid w:val="004B2634"/>
    <w:rsid w:val="004B553C"/>
    <w:rsid w:val="004B590C"/>
    <w:rsid w:val="004B6005"/>
    <w:rsid w:val="004B7DB7"/>
    <w:rsid w:val="004C20D2"/>
    <w:rsid w:val="004C25AE"/>
    <w:rsid w:val="004C27E0"/>
    <w:rsid w:val="004C3D7A"/>
    <w:rsid w:val="004C4B62"/>
    <w:rsid w:val="004C54C9"/>
    <w:rsid w:val="004C6DC2"/>
    <w:rsid w:val="004C790D"/>
    <w:rsid w:val="004C7DF6"/>
    <w:rsid w:val="004D083D"/>
    <w:rsid w:val="004D195F"/>
    <w:rsid w:val="004D24C0"/>
    <w:rsid w:val="004D2720"/>
    <w:rsid w:val="004D4D04"/>
    <w:rsid w:val="004D6025"/>
    <w:rsid w:val="004D6618"/>
    <w:rsid w:val="004D69C0"/>
    <w:rsid w:val="004E0797"/>
    <w:rsid w:val="004E0961"/>
    <w:rsid w:val="004E25BF"/>
    <w:rsid w:val="004E2649"/>
    <w:rsid w:val="004E30B9"/>
    <w:rsid w:val="004E4959"/>
    <w:rsid w:val="004E6986"/>
    <w:rsid w:val="004F083B"/>
    <w:rsid w:val="004F0B6F"/>
    <w:rsid w:val="004F0D6C"/>
    <w:rsid w:val="004F131C"/>
    <w:rsid w:val="004F3556"/>
    <w:rsid w:val="004F3A0E"/>
    <w:rsid w:val="004F47A6"/>
    <w:rsid w:val="004F569A"/>
    <w:rsid w:val="004F627D"/>
    <w:rsid w:val="00501399"/>
    <w:rsid w:val="00501BA4"/>
    <w:rsid w:val="0050211E"/>
    <w:rsid w:val="005053BA"/>
    <w:rsid w:val="0050633D"/>
    <w:rsid w:val="00507BC4"/>
    <w:rsid w:val="00511849"/>
    <w:rsid w:val="0051282A"/>
    <w:rsid w:val="005128E4"/>
    <w:rsid w:val="00512949"/>
    <w:rsid w:val="005133DB"/>
    <w:rsid w:val="00515080"/>
    <w:rsid w:val="00517513"/>
    <w:rsid w:val="005202BB"/>
    <w:rsid w:val="0052077C"/>
    <w:rsid w:val="00520954"/>
    <w:rsid w:val="00520E0E"/>
    <w:rsid w:val="00524F93"/>
    <w:rsid w:val="00525560"/>
    <w:rsid w:val="00525B95"/>
    <w:rsid w:val="005260C2"/>
    <w:rsid w:val="00526AF1"/>
    <w:rsid w:val="00526F9F"/>
    <w:rsid w:val="00527E9B"/>
    <w:rsid w:val="005301A8"/>
    <w:rsid w:val="005345E0"/>
    <w:rsid w:val="005346F7"/>
    <w:rsid w:val="005354F3"/>
    <w:rsid w:val="00535FDD"/>
    <w:rsid w:val="00536923"/>
    <w:rsid w:val="00537327"/>
    <w:rsid w:val="00537582"/>
    <w:rsid w:val="0053761E"/>
    <w:rsid w:val="00540191"/>
    <w:rsid w:val="005430CE"/>
    <w:rsid w:val="005439A1"/>
    <w:rsid w:val="00544C49"/>
    <w:rsid w:val="005516A1"/>
    <w:rsid w:val="005534E1"/>
    <w:rsid w:val="00554919"/>
    <w:rsid w:val="0055497C"/>
    <w:rsid w:val="005568E8"/>
    <w:rsid w:val="00556988"/>
    <w:rsid w:val="005572BA"/>
    <w:rsid w:val="00557337"/>
    <w:rsid w:val="00560474"/>
    <w:rsid w:val="005607F7"/>
    <w:rsid w:val="0056182C"/>
    <w:rsid w:val="005622DA"/>
    <w:rsid w:val="0056294A"/>
    <w:rsid w:val="00563B9D"/>
    <w:rsid w:val="005646E8"/>
    <w:rsid w:val="0056490C"/>
    <w:rsid w:val="00564E4A"/>
    <w:rsid w:val="00565744"/>
    <w:rsid w:val="00565F56"/>
    <w:rsid w:val="0056712C"/>
    <w:rsid w:val="0057034F"/>
    <w:rsid w:val="0057325E"/>
    <w:rsid w:val="005738D0"/>
    <w:rsid w:val="0057402A"/>
    <w:rsid w:val="0057477E"/>
    <w:rsid w:val="005754F2"/>
    <w:rsid w:val="005771D0"/>
    <w:rsid w:val="00580C1C"/>
    <w:rsid w:val="005824E5"/>
    <w:rsid w:val="00582FE9"/>
    <w:rsid w:val="00583F5D"/>
    <w:rsid w:val="00584921"/>
    <w:rsid w:val="00584B82"/>
    <w:rsid w:val="00584DFF"/>
    <w:rsid w:val="005862A6"/>
    <w:rsid w:val="0058630D"/>
    <w:rsid w:val="0059191A"/>
    <w:rsid w:val="005921FF"/>
    <w:rsid w:val="005937F1"/>
    <w:rsid w:val="00594F25"/>
    <w:rsid w:val="00595C1D"/>
    <w:rsid w:val="00596726"/>
    <w:rsid w:val="00597339"/>
    <w:rsid w:val="005A0CD2"/>
    <w:rsid w:val="005A1516"/>
    <w:rsid w:val="005A1D55"/>
    <w:rsid w:val="005A2B6A"/>
    <w:rsid w:val="005A4334"/>
    <w:rsid w:val="005A527B"/>
    <w:rsid w:val="005A6D0E"/>
    <w:rsid w:val="005A6FFC"/>
    <w:rsid w:val="005A7599"/>
    <w:rsid w:val="005A7DC2"/>
    <w:rsid w:val="005B016E"/>
    <w:rsid w:val="005B0768"/>
    <w:rsid w:val="005B0828"/>
    <w:rsid w:val="005B0F10"/>
    <w:rsid w:val="005B13BC"/>
    <w:rsid w:val="005B14A3"/>
    <w:rsid w:val="005B16A6"/>
    <w:rsid w:val="005B1EDF"/>
    <w:rsid w:val="005B1FA3"/>
    <w:rsid w:val="005B2A02"/>
    <w:rsid w:val="005B35F4"/>
    <w:rsid w:val="005B4ED6"/>
    <w:rsid w:val="005B52B0"/>
    <w:rsid w:val="005B6806"/>
    <w:rsid w:val="005B6FCB"/>
    <w:rsid w:val="005C1C28"/>
    <w:rsid w:val="005C2827"/>
    <w:rsid w:val="005C298D"/>
    <w:rsid w:val="005C2DE6"/>
    <w:rsid w:val="005C32F4"/>
    <w:rsid w:val="005C37CB"/>
    <w:rsid w:val="005C4225"/>
    <w:rsid w:val="005C4459"/>
    <w:rsid w:val="005C4CA5"/>
    <w:rsid w:val="005C5FD2"/>
    <w:rsid w:val="005C7019"/>
    <w:rsid w:val="005D0DB1"/>
    <w:rsid w:val="005D1794"/>
    <w:rsid w:val="005D1908"/>
    <w:rsid w:val="005D1C68"/>
    <w:rsid w:val="005D1CBB"/>
    <w:rsid w:val="005D24BE"/>
    <w:rsid w:val="005D276F"/>
    <w:rsid w:val="005D34E0"/>
    <w:rsid w:val="005D6253"/>
    <w:rsid w:val="005D71E2"/>
    <w:rsid w:val="005D7EBA"/>
    <w:rsid w:val="005E2813"/>
    <w:rsid w:val="005E3035"/>
    <w:rsid w:val="005E3547"/>
    <w:rsid w:val="005E6E2C"/>
    <w:rsid w:val="005E7219"/>
    <w:rsid w:val="005F01FF"/>
    <w:rsid w:val="005F0DAD"/>
    <w:rsid w:val="005F0F33"/>
    <w:rsid w:val="005F2344"/>
    <w:rsid w:val="005F277E"/>
    <w:rsid w:val="005F309E"/>
    <w:rsid w:val="005F3A30"/>
    <w:rsid w:val="005F5C3F"/>
    <w:rsid w:val="005F66D9"/>
    <w:rsid w:val="00600DEB"/>
    <w:rsid w:val="006030F6"/>
    <w:rsid w:val="00607727"/>
    <w:rsid w:val="00610511"/>
    <w:rsid w:val="006110E5"/>
    <w:rsid w:val="006125C3"/>
    <w:rsid w:val="006128DA"/>
    <w:rsid w:val="00613705"/>
    <w:rsid w:val="00614B81"/>
    <w:rsid w:val="00614F23"/>
    <w:rsid w:val="006168B9"/>
    <w:rsid w:val="006225E5"/>
    <w:rsid w:val="00623E0E"/>
    <w:rsid w:val="00625A00"/>
    <w:rsid w:val="00627C9F"/>
    <w:rsid w:val="006311E9"/>
    <w:rsid w:val="00632354"/>
    <w:rsid w:val="00633590"/>
    <w:rsid w:val="00633E6D"/>
    <w:rsid w:val="00634952"/>
    <w:rsid w:val="00636777"/>
    <w:rsid w:val="00640665"/>
    <w:rsid w:val="00640FFE"/>
    <w:rsid w:val="00642810"/>
    <w:rsid w:val="00644405"/>
    <w:rsid w:val="00644677"/>
    <w:rsid w:val="0064495A"/>
    <w:rsid w:val="00646640"/>
    <w:rsid w:val="00647A1E"/>
    <w:rsid w:val="00650A82"/>
    <w:rsid w:val="00650DC7"/>
    <w:rsid w:val="00651CD9"/>
    <w:rsid w:val="00652333"/>
    <w:rsid w:val="006526FC"/>
    <w:rsid w:val="006537B6"/>
    <w:rsid w:val="006553D2"/>
    <w:rsid w:val="00656F9A"/>
    <w:rsid w:val="0066017F"/>
    <w:rsid w:val="006601BB"/>
    <w:rsid w:val="006612CD"/>
    <w:rsid w:val="00661EB0"/>
    <w:rsid w:val="00662CCC"/>
    <w:rsid w:val="006644AC"/>
    <w:rsid w:val="00664EFA"/>
    <w:rsid w:val="0066515B"/>
    <w:rsid w:val="006658E8"/>
    <w:rsid w:val="00667AA6"/>
    <w:rsid w:val="00673575"/>
    <w:rsid w:val="006745D3"/>
    <w:rsid w:val="00675F51"/>
    <w:rsid w:val="0068009E"/>
    <w:rsid w:val="006800FF"/>
    <w:rsid w:val="006801AD"/>
    <w:rsid w:val="0068160C"/>
    <w:rsid w:val="0068286A"/>
    <w:rsid w:val="00683696"/>
    <w:rsid w:val="00683730"/>
    <w:rsid w:val="006850EB"/>
    <w:rsid w:val="00686CA4"/>
    <w:rsid w:val="00686F8A"/>
    <w:rsid w:val="0069098B"/>
    <w:rsid w:val="00690EA8"/>
    <w:rsid w:val="00692219"/>
    <w:rsid w:val="00692413"/>
    <w:rsid w:val="00692E66"/>
    <w:rsid w:val="00693395"/>
    <w:rsid w:val="006949EE"/>
    <w:rsid w:val="00694AFC"/>
    <w:rsid w:val="00696721"/>
    <w:rsid w:val="006969A7"/>
    <w:rsid w:val="006A0236"/>
    <w:rsid w:val="006A081B"/>
    <w:rsid w:val="006A09FF"/>
    <w:rsid w:val="006A17D2"/>
    <w:rsid w:val="006A48D1"/>
    <w:rsid w:val="006A4B39"/>
    <w:rsid w:val="006A50A1"/>
    <w:rsid w:val="006A53CD"/>
    <w:rsid w:val="006A618A"/>
    <w:rsid w:val="006A658F"/>
    <w:rsid w:val="006A683F"/>
    <w:rsid w:val="006A73E6"/>
    <w:rsid w:val="006B1038"/>
    <w:rsid w:val="006B1ACA"/>
    <w:rsid w:val="006B1E94"/>
    <w:rsid w:val="006B26B2"/>
    <w:rsid w:val="006B2D5C"/>
    <w:rsid w:val="006B4D40"/>
    <w:rsid w:val="006B5055"/>
    <w:rsid w:val="006B5A18"/>
    <w:rsid w:val="006C0C0E"/>
    <w:rsid w:val="006C1A1A"/>
    <w:rsid w:val="006C1A20"/>
    <w:rsid w:val="006C1C96"/>
    <w:rsid w:val="006C1E81"/>
    <w:rsid w:val="006C2EB7"/>
    <w:rsid w:val="006C4AC0"/>
    <w:rsid w:val="006C4EB1"/>
    <w:rsid w:val="006C6A6C"/>
    <w:rsid w:val="006C6C80"/>
    <w:rsid w:val="006C71FD"/>
    <w:rsid w:val="006D02FE"/>
    <w:rsid w:val="006D0972"/>
    <w:rsid w:val="006D141D"/>
    <w:rsid w:val="006D4FDC"/>
    <w:rsid w:val="006E0166"/>
    <w:rsid w:val="006E2973"/>
    <w:rsid w:val="006E31DC"/>
    <w:rsid w:val="006E3921"/>
    <w:rsid w:val="006E43E9"/>
    <w:rsid w:val="006E49F0"/>
    <w:rsid w:val="006E5294"/>
    <w:rsid w:val="006E7B34"/>
    <w:rsid w:val="006F1AB5"/>
    <w:rsid w:val="006F3EC5"/>
    <w:rsid w:val="006F4591"/>
    <w:rsid w:val="006F5211"/>
    <w:rsid w:val="006F6047"/>
    <w:rsid w:val="0070031B"/>
    <w:rsid w:val="00700F88"/>
    <w:rsid w:val="0070135C"/>
    <w:rsid w:val="00702498"/>
    <w:rsid w:val="00702FC8"/>
    <w:rsid w:val="00704518"/>
    <w:rsid w:val="007046D3"/>
    <w:rsid w:val="00704A4F"/>
    <w:rsid w:val="00704E54"/>
    <w:rsid w:val="007052A3"/>
    <w:rsid w:val="00705772"/>
    <w:rsid w:val="0070697F"/>
    <w:rsid w:val="007076F2"/>
    <w:rsid w:val="00711B38"/>
    <w:rsid w:val="00713144"/>
    <w:rsid w:val="007131C6"/>
    <w:rsid w:val="007135A4"/>
    <w:rsid w:val="007143DE"/>
    <w:rsid w:val="0072010D"/>
    <w:rsid w:val="007208E1"/>
    <w:rsid w:val="00721684"/>
    <w:rsid w:val="0072199C"/>
    <w:rsid w:val="007219CD"/>
    <w:rsid w:val="00722C9F"/>
    <w:rsid w:val="00724801"/>
    <w:rsid w:val="007253B8"/>
    <w:rsid w:val="00730C6C"/>
    <w:rsid w:val="00731A24"/>
    <w:rsid w:val="00734C31"/>
    <w:rsid w:val="0073631B"/>
    <w:rsid w:val="00736DEF"/>
    <w:rsid w:val="0073741F"/>
    <w:rsid w:val="0074015B"/>
    <w:rsid w:val="00740781"/>
    <w:rsid w:val="00740900"/>
    <w:rsid w:val="007431D9"/>
    <w:rsid w:val="0074356B"/>
    <w:rsid w:val="00745005"/>
    <w:rsid w:val="00747161"/>
    <w:rsid w:val="0074774E"/>
    <w:rsid w:val="00747D1A"/>
    <w:rsid w:val="00750078"/>
    <w:rsid w:val="0075234D"/>
    <w:rsid w:val="007527E5"/>
    <w:rsid w:val="00753123"/>
    <w:rsid w:val="007540D5"/>
    <w:rsid w:val="007575A0"/>
    <w:rsid w:val="00760472"/>
    <w:rsid w:val="00761740"/>
    <w:rsid w:val="00762F26"/>
    <w:rsid w:val="007640B4"/>
    <w:rsid w:val="0076428A"/>
    <w:rsid w:val="0076643F"/>
    <w:rsid w:val="00770493"/>
    <w:rsid w:val="00771C5A"/>
    <w:rsid w:val="0077580A"/>
    <w:rsid w:val="00776083"/>
    <w:rsid w:val="007774D0"/>
    <w:rsid w:val="00777F63"/>
    <w:rsid w:val="00782A71"/>
    <w:rsid w:val="00783B89"/>
    <w:rsid w:val="00784248"/>
    <w:rsid w:val="007848F0"/>
    <w:rsid w:val="007858FD"/>
    <w:rsid w:val="00793E42"/>
    <w:rsid w:val="007969C5"/>
    <w:rsid w:val="0079767B"/>
    <w:rsid w:val="00797AE1"/>
    <w:rsid w:val="007A08D8"/>
    <w:rsid w:val="007A2A7C"/>
    <w:rsid w:val="007A2D1A"/>
    <w:rsid w:val="007A427D"/>
    <w:rsid w:val="007A4CCC"/>
    <w:rsid w:val="007A5817"/>
    <w:rsid w:val="007A5C37"/>
    <w:rsid w:val="007A612F"/>
    <w:rsid w:val="007A6FF5"/>
    <w:rsid w:val="007A709B"/>
    <w:rsid w:val="007A73F5"/>
    <w:rsid w:val="007A7D9A"/>
    <w:rsid w:val="007B1D3B"/>
    <w:rsid w:val="007B288A"/>
    <w:rsid w:val="007B379F"/>
    <w:rsid w:val="007B60E9"/>
    <w:rsid w:val="007B6CC3"/>
    <w:rsid w:val="007C08FA"/>
    <w:rsid w:val="007C12A0"/>
    <w:rsid w:val="007C1727"/>
    <w:rsid w:val="007C2394"/>
    <w:rsid w:val="007C3334"/>
    <w:rsid w:val="007C3EC9"/>
    <w:rsid w:val="007C756A"/>
    <w:rsid w:val="007D0C5D"/>
    <w:rsid w:val="007D0D83"/>
    <w:rsid w:val="007D0FB2"/>
    <w:rsid w:val="007D2B98"/>
    <w:rsid w:val="007D301A"/>
    <w:rsid w:val="007D3255"/>
    <w:rsid w:val="007D3766"/>
    <w:rsid w:val="007D601F"/>
    <w:rsid w:val="007D6483"/>
    <w:rsid w:val="007D74E6"/>
    <w:rsid w:val="007D7910"/>
    <w:rsid w:val="007E17E4"/>
    <w:rsid w:val="007E21BC"/>
    <w:rsid w:val="007E258A"/>
    <w:rsid w:val="007E540C"/>
    <w:rsid w:val="007E60E3"/>
    <w:rsid w:val="007E6E5E"/>
    <w:rsid w:val="007F0BD1"/>
    <w:rsid w:val="007F12CD"/>
    <w:rsid w:val="007F1384"/>
    <w:rsid w:val="007F163D"/>
    <w:rsid w:val="007F1A14"/>
    <w:rsid w:val="007F20AF"/>
    <w:rsid w:val="007F3505"/>
    <w:rsid w:val="007F3BF9"/>
    <w:rsid w:val="007F4AB6"/>
    <w:rsid w:val="007F7024"/>
    <w:rsid w:val="007F7E9A"/>
    <w:rsid w:val="0080121F"/>
    <w:rsid w:val="008016EF"/>
    <w:rsid w:val="00801C07"/>
    <w:rsid w:val="00803767"/>
    <w:rsid w:val="00803F1C"/>
    <w:rsid w:val="008040FC"/>
    <w:rsid w:val="00804899"/>
    <w:rsid w:val="00804FCC"/>
    <w:rsid w:val="008059BB"/>
    <w:rsid w:val="0080600E"/>
    <w:rsid w:val="008108D0"/>
    <w:rsid w:val="00810CB8"/>
    <w:rsid w:val="00810EFC"/>
    <w:rsid w:val="00811EDA"/>
    <w:rsid w:val="0081284E"/>
    <w:rsid w:val="00812924"/>
    <w:rsid w:val="008147AF"/>
    <w:rsid w:val="00815021"/>
    <w:rsid w:val="0081626C"/>
    <w:rsid w:val="008166FA"/>
    <w:rsid w:val="00816D6A"/>
    <w:rsid w:val="00817223"/>
    <w:rsid w:val="00817612"/>
    <w:rsid w:val="00817C51"/>
    <w:rsid w:val="00820268"/>
    <w:rsid w:val="008211E9"/>
    <w:rsid w:val="008217E6"/>
    <w:rsid w:val="008219EA"/>
    <w:rsid w:val="00825C0A"/>
    <w:rsid w:val="008266A7"/>
    <w:rsid w:val="0082710C"/>
    <w:rsid w:val="00830459"/>
    <w:rsid w:val="00831BE5"/>
    <w:rsid w:val="0083258F"/>
    <w:rsid w:val="00832C51"/>
    <w:rsid w:val="008338A4"/>
    <w:rsid w:val="00834D0B"/>
    <w:rsid w:val="00835A11"/>
    <w:rsid w:val="00835F73"/>
    <w:rsid w:val="008367D2"/>
    <w:rsid w:val="008371BF"/>
    <w:rsid w:val="008378A1"/>
    <w:rsid w:val="00837C45"/>
    <w:rsid w:val="008428C7"/>
    <w:rsid w:val="008429CE"/>
    <w:rsid w:val="00844487"/>
    <w:rsid w:val="00844730"/>
    <w:rsid w:val="00845352"/>
    <w:rsid w:val="008457C2"/>
    <w:rsid w:val="00846111"/>
    <w:rsid w:val="008469E3"/>
    <w:rsid w:val="008500CB"/>
    <w:rsid w:val="00850100"/>
    <w:rsid w:val="00852A2D"/>
    <w:rsid w:val="00852E52"/>
    <w:rsid w:val="00853123"/>
    <w:rsid w:val="008537E5"/>
    <w:rsid w:val="00853A78"/>
    <w:rsid w:val="00855AED"/>
    <w:rsid w:val="008560C3"/>
    <w:rsid w:val="00856E36"/>
    <w:rsid w:val="00857A82"/>
    <w:rsid w:val="00861946"/>
    <w:rsid w:val="00863C4C"/>
    <w:rsid w:val="008654B9"/>
    <w:rsid w:val="008664C4"/>
    <w:rsid w:val="00870357"/>
    <w:rsid w:val="00870595"/>
    <w:rsid w:val="00873836"/>
    <w:rsid w:val="0087583F"/>
    <w:rsid w:val="00881967"/>
    <w:rsid w:val="00881D53"/>
    <w:rsid w:val="00882944"/>
    <w:rsid w:val="00882CDF"/>
    <w:rsid w:val="00882FBB"/>
    <w:rsid w:val="008831B0"/>
    <w:rsid w:val="00884D79"/>
    <w:rsid w:val="00884ED6"/>
    <w:rsid w:val="008852B6"/>
    <w:rsid w:val="00885737"/>
    <w:rsid w:val="008863A4"/>
    <w:rsid w:val="00886677"/>
    <w:rsid w:val="00886724"/>
    <w:rsid w:val="00887FF6"/>
    <w:rsid w:val="00890650"/>
    <w:rsid w:val="008912FA"/>
    <w:rsid w:val="008914CC"/>
    <w:rsid w:val="008919C8"/>
    <w:rsid w:val="00891D02"/>
    <w:rsid w:val="00892CBB"/>
    <w:rsid w:val="00892E4F"/>
    <w:rsid w:val="00896927"/>
    <w:rsid w:val="00897411"/>
    <w:rsid w:val="00897DD9"/>
    <w:rsid w:val="00897E12"/>
    <w:rsid w:val="008A10B5"/>
    <w:rsid w:val="008A68CD"/>
    <w:rsid w:val="008A79AF"/>
    <w:rsid w:val="008A7E0F"/>
    <w:rsid w:val="008B12F5"/>
    <w:rsid w:val="008B1405"/>
    <w:rsid w:val="008B163C"/>
    <w:rsid w:val="008B25F9"/>
    <w:rsid w:val="008B543E"/>
    <w:rsid w:val="008B6231"/>
    <w:rsid w:val="008C18BC"/>
    <w:rsid w:val="008C1E12"/>
    <w:rsid w:val="008C1E70"/>
    <w:rsid w:val="008C229F"/>
    <w:rsid w:val="008C27E0"/>
    <w:rsid w:val="008C3098"/>
    <w:rsid w:val="008C3484"/>
    <w:rsid w:val="008C395C"/>
    <w:rsid w:val="008C6036"/>
    <w:rsid w:val="008C685B"/>
    <w:rsid w:val="008C6A17"/>
    <w:rsid w:val="008C7C32"/>
    <w:rsid w:val="008C7D77"/>
    <w:rsid w:val="008C7F1F"/>
    <w:rsid w:val="008D0929"/>
    <w:rsid w:val="008D0B06"/>
    <w:rsid w:val="008D0BE0"/>
    <w:rsid w:val="008D0F82"/>
    <w:rsid w:val="008D1118"/>
    <w:rsid w:val="008D381C"/>
    <w:rsid w:val="008D42A2"/>
    <w:rsid w:val="008D433C"/>
    <w:rsid w:val="008D48E9"/>
    <w:rsid w:val="008D4F9F"/>
    <w:rsid w:val="008D55EA"/>
    <w:rsid w:val="008D768D"/>
    <w:rsid w:val="008E13C3"/>
    <w:rsid w:val="008E2B8E"/>
    <w:rsid w:val="008E333B"/>
    <w:rsid w:val="008E3759"/>
    <w:rsid w:val="008E4AD1"/>
    <w:rsid w:val="008E592A"/>
    <w:rsid w:val="008E5A54"/>
    <w:rsid w:val="008E5CD1"/>
    <w:rsid w:val="008E62CB"/>
    <w:rsid w:val="008E6C6A"/>
    <w:rsid w:val="008F01FB"/>
    <w:rsid w:val="008F1912"/>
    <w:rsid w:val="008F1A51"/>
    <w:rsid w:val="008F1B28"/>
    <w:rsid w:val="008F2C29"/>
    <w:rsid w:val="008F4219"/>
    <w:rsid w:val="008F604B"/>
    <w:rsid w:val="009014A4"/>
    <w:rsid w:val="009016DD"/>
    <w:rsid w:val="00901747"/>
    <w:rsid w:val="0090270B"/>
    <w:rsid w:val="00902860"/>
    <w:rsid w:val="009041DC"/>
    <w:rsid w:val="00905A09"/>
    <w:rsid w:val="00905D06"/>
    <w:rsid w:val="009061A7"/>
    <w:rsid w:val="009072DD"/>
    <w:rsid w:val="00907B7F"/>
    <w:rsid w:val="00911970"/>
    <w:rsid w:val="00913127"/>
    <w:rsid w:val="0091321E"/>
    <w:rsid w:val="00917B5A"/>
    <w:rsid w:val="00920014"/>
    <w:rsid w:val="00920A58"/>
    <w:rsid w:val="00920A8C"/>
    <w:rsid w:val="0092111F"/>
    <w:rsid w:val="00921FC6"/>
    <w:rsid w:val="00923219"/>
    <w:rsid w:val="00924B0D"/>
    <w:rsid w:val="00926C5F"/>
    <w:rsid w:val="009277A2"/>
    <w:rsid w:val="00932944"/>
    <w:rsid w:val="00933C8D"/>
    <w:rsid w:val="00934011"/>
    <w:rsid w:val="0093421E"/>
    <w:rsid w:val="00934892"/>
    <w:rsid w:val="00934A2C"/>
    <w:rsid w:val="00934B00"/>
    <w:rsid w:val="00937E7D"/>
    <w:rsid w:val="0094010F"/>
    <w:rsid w:val="00940515"/>
    <w:rsid w:val="00941770"/>
    <w:rsid w:val="0094191C"/>
    <w:rsid w:val="00941DBD"/>
    <w:rsid w:val="0094228F"/>
    <w:rsid w:val="00942754"/>
    <w:rsid w:val="009438E2"/>
    <w:rsid w:val="0094434B"/>
    <w:rsid w:val="0094474A"/>
    <w:rsid w:val="00944811"/>
    <w:rsid w:val="00944F12"/>
    <w:rsid w:val="009466D0"/>
    <w:rsid w:val="00946725"/>
    <w:rsid w:val="00947560"/>
    <w:rsid w:val="009510CD"/>
    <w:rsid w:val="00951CBC"/>
    <w:rsid w:val="009566FE"/>
    <w:rsid w:val="00956A03"/>
    <w:rsid w:val="00957E7D"/>
    <w:rsid w:val="009609E8"/>
    <w:rsid w:val="009620DB"/>
    <w:rsid w:val="00962349"/>
    <w:rsid w:val="009653AB"/>
    <w:rsid w:val="009658F8"/>
    <w:rsid w:val="009664B2"/>
    <w:rsid w:val="0096706E"/>
    <w:rsid w:val="00967525"/>
    <w:rsid w:val="00967595"/>
    <w:rsid w:val="00967719"/>
    <w:rsid w:val="009713B0"/>
    <w:rsid w:val="009733AF"/>
    <w:rsid w:val="00973A2A"/>
    <w:rsid w:val="00973C79"/>
    <w:rsid w:val="00974B5D"/>
    <w:rsid w:val="00975C4E"/>
    <w:rsid w:val="00975E68"/>
    <w:rsid w:val="009765F6"/>
    <w:rsid w:val="00976CA9"/>
    <w:rsid w:val="0098180F"/>
    <w:rsid w:val="00981FBA"/>
    <w:rsid w:val="00982ABD"/>
    <w:rsid w:val="009838B6"/>
    <w:rsid w:val="009844E3"/>
    <w:rsid w:val="00984C41"/>
    <w:rsid w:val="00985357"/>
    <w:rsid w:val="00986054"/>
    <w:rsid w:val="00990966"/>
    <w:rsid w:val="0099171D"/>
    <w:rsid w:val="0099424B"/>
    <w:rsid w:val="00995B0F"/>
    <w:rsid w:val="00995B45"/>
    <w:rsid w:val="00995C8E"/>
    <w:rsid w:val="00995E33"/>
    <w:rsid w:val="00997BC5"/>
    <w:rsid w:val="00997CF5"/>
    <w:rsid w:val="009A064A"/>
    <w:rsid w:val="009A0BE3"/>
    <w:rsid w:val="009A25BC"/>
    <w:rsid w:val="009A2DE6"/>
    <w:rsid w:val="009A32C4"/>
    <w:rsid w:val="009A4DF9"/>
    <w:rsid w:val="009A4F41"/>
    <w:rsid w:val="009A50F4"/>
    <w:rsid w:val="009A53D0"/>
    <w:rsid w:val="009A5AEB"/>
    <w:rsid w:val="009B1F8A"/>
    <w:rsid w:val="009B2CA5"/>
    <w:rsid w:val="009B30D1"/>
    <w:rsid w:val="009B381B"/>
    <w:rsid w:val="009B3C99"/>
    <w:rsid w:val="009B5FFA"/>
    <w:rsid w:val="009B66A1"/>
    <w:rsid w:val="009B69C4"/>
    <w:rsid w:val="009C08A5"/>
    <w:rsid w:val="009C0D71"/>
    <w:rsid w:val="009C3316"/>
    <w:rsid w:val="009C37E7"/>
    <w:rsid w:val="009C3CBA"/>
    <w:rsid w:val="009C4EAA"/>
    <w:rsid w:val="009D0A08"/>
    <w:rsid w:val="009D1753"/>
    <w:rsid w:val="009D1948"/>
    <w:rsid w:val="009D31D4"/>
    <w:rsid w:val="009D368E"/>
    <w:rsid w:val="009D628C"/>
    <w:rsid w:val="009D7611"/>
    <w:rsid w:val="009D7EB9"/>
    <w:rsid w:val="009E0B61"/>
    <w:rsid w:val="009E0FB3"/>
    <w:rsid w:val="009E1511"/>
    <w:rsid w:val="009E176F"/>
    <w:rsid w:val="009E36F7"/>
    <w:rsid w:val="009E53DE"/>
    <w:rsid w:val="009E56F2"/>
    <w:rsid w:val="009E67E9"/>
    <w:rsid w:val="009F1399"/>
    <w:rsid w:val="009F1402"/>
    <w:rsid w:val="009F38CB"/>
    <w:rsid w:val="009F576D"/>
    <w:rsid w:val="009F59DD"/>
    <w:rsid w:val="009F6C1E"/>
    <w:rsid w:val="009F7D41"/>
    <w:rsid w:val="00A01836"/>
    <w:rsid w:val="00A02539"/>
    <w:rsid w:val="00A02BBD"/>
    <w:rsid w:val="00A0441D"/>
    <w:rsid w:val="00A045A9"/>
    <w:rsid w:val="00A06BD8"/>
    <w:rsid w:val="00A11511"/>
    <w:rsid w:val="00A120F1"/>
    <w:rsid w:val="00A12653"/>
    <w:rsid w:val="00A12698"/>
    <w:rsid w:val="00A12E91"/>
    <w:rsid w:val="00A137F6"/>
    <w:rsid w:val="00A14EA9"/>
    <w:rsid w:val="00A15692"/>
    <w:rsid w:val="00A218CE"/>
    <w:rsid w:val="00A225A8"/>
    <w:rsid w:val="00A23072"/>
    <w:rsid w:val="00A239D3"/>
    <w:rsid w:val="00A25842"/>
    <w:rsid w:val="00A2598E"/>
    <w:rsid w:val="00A26898"/>
    <w:rsid w:val="00A328B3"/>
    <w:rsid w:val="00A33B1E"/>
    <w:rsid w:val="00A36602"/>
    <w:rsid w:val="00A36AD5"/>
    <w:rsid w:val="00A413E0"/>
    <w:rsid w:val="00A42216"/>
    <w:rsid w:val="00A42BE3"/>
    <w:rsid w:val="00A432FA"/>
    <w:rsid w:val="00A4393B"/>
    <w:rsid w:val="00A44121"/>
    <w:rsid w:val="00A44C09"/>
    <w:rsid w:val="00A4522E"/>
    <w:rsid w:val="00A469E1"/>
    <w:rsid w:val="00A47230"/>
    <w:rsid w:val="00A47251"/>
    <w:rsid w:val="00A47817"/>
    <w:rsid w:val="00A50FCF"/>
    <w:rsid w:val="00A528D1"/>
    <w:rsid w:val="00A52A06"/>
    <w:rsid w:val="00A5306C"/>
    <w:rsid w:val="00A55ABA"/>
    <w:rsid w:val="00A569D3"/>
    <w:rsid w:val="00A610CD"/>
    <w:rsid w:val="00A6156F"/>
    <w:rsid w:val="00A62696"/>
    <w:rsid w:val="00A63D54"/>
    <w:rsid w:val="00A651DE"/>
    <w:rsid w:val="00A66FE0"/>
    <w:rsid w:val="00A709F1"/>
    <w:rsid w:val="00A71112"/>
    <w:rsid w:val="00A72B90"/>
    <w:rsid w:val="00A72C48"/>
    <w:rsid w:val="00A7568C"/>
    <w:rsid w:val="00A7581C"/>
    <w:rsid w:val="00A75D3A"/>
    <w:rsid w:val="00A75E63"/>
    <w:rsid w:val="00A77A70"/>
    <w:rsid w:val="00A814FA"/>
    <w:rsid w:val="00A82185"/>
    <w:rsid w:val="00A82B11"/>
    <w:rsid w:val="00A83403"/>
    <w:rsid w:val="00A843C2"/>
    <w:rsid w:val="00A845F7"/>
    <w:rsid w:val="00A84B8D"/>
    <w:rsid w:val="00A8517A"/>
    <w:rsid w:val="00A900EF"/>
    <w:rsid w:val="00A90C71"/>
    <w:rsid w:val="00A90CEF"/>
    <w:rsid w:val="00A91277"/>
    <w:rsid w:val="00A91F43"/>
    <w:rsid w:val="00A93165"/>
    <w:rsid w:val="00A93BA9"/>
    <w:rsid w:val="00A93D99"/>
    <w:rsid w:val="00A96077"/>
    <w:rsid w:val="00A97057"/>
    <w:rsid w:val="00A9786A"/>
    <w:rsid w:val="00A97927"/>
    <w:rsid w:val="00AA09A2"/>
    <w:rsid w:val="00AA15CB"/>
    <w:rsid w:val="00AA2545"/>
    <w:rsid w:val="00AA3098"/>
    <w:rsid w:val="00AA3D56"/>
    <w:rsid w:val="00AA4B66"/>
    <w:rsid w:val="00AA6BF1"/>
    <w:rsid w:val="00AA71F2"/>
    <w:rsid w:val="00AA7996"/>
    <w:rsid w:val="00AA7DAE"/>
    <w:rsid w:val="00AB1A4C"/>
    <w:rsid w:val="00AB4458"/>
    <w:rsid w:val="00AB6DF9"/>
    <w:rsid w:val="00AC03E9"/>
    <w:rsid w:val="00AC0B79"/>
    <w:rsid w:val="00AC19CB"/>
    <w:rsid w:val="00AC1DFB"/>
    <w:rsid w:val="00AC20AC"/>
    <w:rsid w:val="00AC4091"/>
    <w:rsid w:val="00AC55D4"/>
    <w:rsid w:val="00AC6797"/>
    <w:rsid w:val="00AC70B5"/>
    <w:rsid w:val="00AC70B9"/>
    <w:rsid w:val="00AD01C6"/>
    <w:rsid w:val="00AD2DE3"/>
    <w:rsid w:val="00AD4668"/>
    <w:rsid w:val="00AD52E7"/>
    <w:rsid w:val="00AD5517"/>
    <w:rsid w:val="00AD5A09"/>
    <w:rsid w:val="00AD65AB"/>
    <w:rsid w:val="00AD709C"/>
    <w:rsid w:val="00AE057A"/>
    <w:rsid w:val="00AE2141"/>
    <w:rsid w:val="00AE29A4"/>
    <w:rsid w:val="00AE427B"/>
    <w:rsid w:val="00AE48C3"/>
    <w:rsid w:val="00AE532B"/>
    <w:rsid w:val="00AE5488"/>
    <w:rsid w:val="00AE5C30"/>
    <w:rsid w:val="00AE6147"/>
    <w:rsid w:val="00AE6C3C"/>
    <w:rsid w:val="00AE6F91"/>
    <w:rsid w:val="00AF006F"/>
    <w:rsid w:val="00AF154A"/>
    <w:rsid w:val="00AF1882"/>
    <w:rsid w:val="00AF2FA2"/>
    <w:rsid w:val="00AF3F2C"/>
    <w:rsid w:val="00AF5571"/>
    <w:rsid w:val="00AF5C4D"/>
    <w:rsid w:val="00AF7988"/>
    <w:rsid w:val="00B00A5C"/>
    <w:rsid w:val="00B00C2C"/>
    <w:rsid w:val="00B0104C"/>
    <w:rsid w:val="00B0202B"/>
    <w:rsid w:val="00B035D6"/>
    <w:rsid w:val="00B03B9D"/>
    <w:rsid w:val="00B05169"/>
    <w:rsid w:val="00B0644A"/>
    <w:rsid w:val="00B06B56"/>
    <w:rsid w:val="00B07184"/>
    <w:rsid w:val="00B07341"/>
    <w:rsid w:val="00B102A0"/>
    <w:rsid w:val="00B1384C"/>
    <w:rsid w:val="00B13CC2"/>
    <w:rsid w:val="00B14C06"/>
    <w:rsid w:val="00B15E33"/>
    <w:rsid w:val="00B15F70"/>
    <w:rsid w:val="00B229F5"/>
    <w:rsid w:val="00B22DEB"/>
    <w:rsid w:val="00B3032F"/>
    <w:rsid w:val="00B30539"/>
    <w:rsid w:val="00B30878"/>
    <w:rsid w:val="00B314DB"/>
    <w:rsid w:val="00B31CD8"/>
    <w:rsid w:val="00B322B9"/>
    <w:rsid w:val="00B337A8"/>
    <w:rsid w:val="00B34CE7"/>
    <w:rsid w:val="00B34EDC"/>
    <w:rsid w:val="00B361F2"/>
    <w:rsid w:val="00B36E05"/>
    <w:rsid w:val="00B36ECC"/>
    <w:rsid w:val="00B3718B"/>
    <w:rsid w:val="00B379FF"/>
    <w:rsid w:val="00B37CF2"/>
    <w:rsid w:val="00B405AB"/>
    <w:rsid w:val="00B40639"/>
    <w:rsid w:val="00B4300F"/>
    <w:rsid w:val="00B43154"/>
    <w:rsid w:val="00B4327D"/>
    <w:rsid w:val="00B44F0A"/>
    <w:rsid w:val="00B4632A"/>
    <w:rsid w:val="00B47121"/>
    <w:rsid w:val="00B5109A"/>
    <w:rsid w:val="00B513B1"/>
    <w:rsid w:val="00B528E7"/>
    <w:rsid w:val="00B530F1"/>
    <w:rsid w:val="00B536C7"/>
    <w:rsid w:val="00B54921"/>
    <w:rsid w:val="00B54A0C"/>
    <w:rsid w:val="00B54C96"/>
    <w:rsid w:val="00B60252"/>
    <w:rsid w:val="00B61163"/>
    <w:rsid w:val="00B6132F"/>
    <w:rsid w:val="00B62460"/>
    <w:rsid w:val="00B62708"/>
    <w:rsid w:val="00B630E3"/>
    <w:rsid w:val="00B632D6"/>
    <w:rsid w:val="00B63630"/>
    <w:rsid w:val="00B64977"/>
    <w:rsid w:val="00B650F0"/>
    <w:rsid w:val="00B65256"/>
    <w:rsid w:val="00B6541D"/>
    <w:rsid w:val="00B65F66"/>
    <w:rsid w:val="00B67999"/>
    <w:rsid w:val="00B70AB1"/>
    <w:rsid w:val="00B72038"/>
    <w:rsid w:val="00B734F1"/>
    <w:rsid w:val="00B753A3"/>
    <w:rsid w:val="00B75CAD"/>
    <w:rsid w:val="00B7657A"/>
    <w:rsid w:val="00B76789"/>
    <w:rsid w:val="00B77DFE"/>
    <w:rsid w:val="00B80660"/>
    <w:rsid w:val="00B81569"/>
    <w:rsid w:val="00B81578"/>
    <w:rsid w:val="00B82080"/>
    <w:rsid w:val="00B82D05"/>
    <w:rsid w:val="00B82E21"/>
    <w:rsid w:val="00B838FC"/>
    <w:rsid w:val="00B85300"/>
    <w:rsid w:val="00B86707"/>
    <w:rsid w:val="00B873C0"/>
    <w:rsid w:val="00B904D2"/>
    <w:rsid w:val="00B9257C"/>
    <w:rsid w:val="00B933E8"/>
    <w:rsid w:val="00B94C9B"/>
    <w:rsid w:val="00B94F5E"/>
    <w:rsid w:val="00B97D18"/>
    <w:rsid w:val="00BA276C"/>
    <w:rsid w:val="00BA2AE3"/>
    <w:rsid w:val="00BA2D9C"/>
    <w:rsid w:val="00BA2E4A"/>
    <w:rsid w:val="00BA41C3"/>
    <w:rsid w:val="00BA4591"/>
    <w:rsid w:val="00BA461E"/>
    <w:rsid w:val="00BA50E8"/>
    <w:rsid w:val="00BA5A95"/>
    <w:rsid w:val="00BA6F38"/>
    <w:rsid w:val="00BA70C5"/>
    <w:rsid w:val="00BA73C5"/>
    <w:rsid w:val="00BB2D42"/>
    <w:rsid w:val="00BB306F"/>
    <w:rsid w:val="00BB405B"/>
    <w:rsid w:val="00BB4599"/>
    <w:rsid w:val="00BB4757"/>
    <w:rsid w:val="00BB5CC6"/>
    <w:rsid w:val="00BC0DE7"/>
    <w:rsid w:val="00BC1180"/>
    <w:rsid w:val="00BC1B2A"/>
    <w:rsid w:val="00BC2763"/>
    <w:rsid w:val="00BC603B"/>
    <w:rsid w:val="00BC6115"/>
    <w:rsid w:val="00BD0BDD"/>
    <w:rsid w:val="00BD1618"/>
    <w:rsid w:val="00BD2B87"/>
    <w:rsid w:val="00BD339A"/>
    <w:rsid w:val="00BD4B89"/>
    <w:rsid w:val="00BD4E53"/>
    <w:rsid w:val="00BD6D90"/>
    <w:rsid w:val="00BE0B86"/>
    <w:rsid w:val="00BE0CE7"/>
    <w:rsid w:val="00BE1C06"/>
    <w:rsid w:val="00BE2FD7"/>
    <w:rsid w:val="00BE38A9"/>
    <w:rsid w:val="00BE4EB3"/>
    <w:rsid w:val="00BE76D9"/>
    <w:rsid w:val="00BE78AD"/>
    <w:rsid w:val="00BE7C1C"/>
    <w:rsid w:val="00BF02CB"/>
    <w:rsid w:val="00BF0BF1"/>
    <w:rsid w:val="00BF11D3"/>
    <w:rsid w:val="00BF1664"/>
    <w:rsid w:val="00BF249D"/>
    <w:rsid w:val="00BF305E"/>
    <w:rsid w:val="00BF631E"/>
    <w:rsid w:val="00BF6FD8"/>
    <w:rsid w:val="00BF7778"/>
    <w:rsid w:val="00C00386"/>
    <w:rsid w:val="00C02939"/>
    <w:rsid w:val="00C03680"/>
    <w:rsid w:val="00C03842"/>
    <w:rsid w:val="00C04813"/>
    <w:rsid w:val="00C054DF"/>
    <w:rsid w:val="00C07EF5"/>
    <w:rsid w:val="00C10820"/>
    <w:rsid w:val="00C108EF"/>
    <w:rsid w:val="00C112E5"/>
    <w:rsid w:val="00C11611"/>
    <w:rsid w:val="00C11B26"/>
    <w:rsid w:val="00C11ED6"/>
    <w:rsid w:val="00C12B05"/>
    <w:rsid w:val="00C14643"/>
    <w:rsid w:val="00C14C70"/>
    <w:rsid w:val="00C150DC"/>
    <w:rsid w:val="00C163D9"/>
    <w:rsid w:val="00C167BA"/>
    <w:rsid w:val="00C20DE3"/>
    <w:rsid w:val="00C211CC"/>
    <w:rsid w:val="00C21762"/>
    <w:rsid w:val="00C21ED2"/>
    <w:rsid w:val="00C223AD"/>
    <w:rsid w:val="00C229D5"/>
    <w:rsid w:val="00C239C6"/>
    <w:rsid w:val="00C24543"/>
    <w:rsid w:val="00C246CC"/>
    <w:rsid w:val="00C256A2"/>
    <w:rsid w:val="00C27206"/>
    <w:rsid w:val="00C27B7E"/>
    <w:rsid w:val="00C31AC4"/>
    <w:rsid w:val="00C34FE5"/>
    <w:rsid w:val="00C35054"/>
    <w:rsid w:val="00C37D98"/>
    <w:rsid w:val="00C40789"/>
    <w:rsid w:val="00C415C3"/>
    <w:rsid w:val="00C416C2"/>
    <w:rsid w:val="00C41741"/>
    <w:rsid w:val="00C41817"/>
    <w:rsid w:val="00C42234"/>
    <w:rsid w:val="00C4233A"/>
    <w:rsid w:val="00C4237A"/>
    <w:rsid w:val="00C4432A"/>
    <w:rsid w:val="00C46EE5"/>
    <w:rsid w:val="00C4756E"/>
    <w:rsid w:val="00C50A02"/>
    <w:rsid w:val="00C51515"/>
    <w:rsid w:val="00C51B67"/>
    <w:rsid w:val="00C54A68"/>
    <w:rsid w:val="00C55048"/>
    <w:rsid w:val="00C5660B"/>
    <w:rsid w:val="00C56B93"/>
    <w:rsid w:val="00C56ECD"/>
    <w:rsid w:val="00C57174"/>
    <w:rsid w:val="00C571FA"/>
    <w:rsid w:val="00C572C0"/>
    <w:rsid w:val="00C57BE4"/>
    <w:rsid w:val="00C605A2"/>
    <w:rsid w:val="00C609DE"/>
    <w:rsid w:val="00C6244A"/>
    <w:rsid w:val="00C62A75"/>
    <w:rsid w:val="00C66017"/>
    <w:rsid w:val="00C66564"/>
    <w:rsid w:val="00C66A5A"/>
    <w:rsid w:val="00C66B01"/>
    <w:rsid w:val="00C66B10"/>
    <w:rsid w:val="00C66B72"/>
    <w:rsid w:val="00C67F59"/>
    <w:rsid w:val="00C70475"/>
    <w:rsid w:val="00C7066E"/>
    <w:rsid w:val="00C70C59"/>
    <w:rsid w:val="00C74304"/>
    <w:rsid w:val="00C74FC2"/>
    <w:rsid w:val="00C75282"/>
    <w:rsid w:val="00C76E29"/>
    <w:rsid w:val="00C7707E"/>
    <w:rsid w:val="00C77864"/>
    <w:rsid w:val="00C77CAC"/>
    <w:rsid w:val="00C77D62"/>
    <w:rsid w:val="00C8105C"/>
    <w:rsid w:val="00C810D8"/>
    <w:rsid w:val="00C8328F"/>
    <w:rsid w:val="00C85362"/>
    <w:rsid w:val="00C8573F"/>
    <w:rsid w:val="00C86195"/>
    <w:rsid w:val="00C86513"/>
    <w:rsid w:val="00C8742F"/>
    <w:rsid w:val="00C902D4"/>
    <w:rsid w:val="00C9299B"/>
    <w:rsid w:val="00C92AF9"/>
    <w:rsid w:val="00C93010"/>
    <w:rsid w:val="00C9566D"/>
    <w:rsid w:val="00C9567A"/>
    <w:rsid w:val="00C964CF"/>
    <w:rsid w:val="00C97129"/>
    <w:rsid w:val="00CA0FCE"/>
    <w:rsid w:val="00CA1B5B"/>
    <w:rsid w:val="00CA225A"/>
    <w:rsid w:val="00CA486F"/>
    <w:rsid w:val="00CA6207"/>
    <w:rsid w:val="00CB1114"/>
    <w:rsid w:val="00CB204D"/>
    <w:rsid w:val="00CB212D"/>
    <w:rsid w:val="00CB2583"/>
    <w:rsid w:val="00CB25B7"/>
    <w:rsid w:val="00CB2660"/>
    <w:rsid w:val="00CB4226"/>
    <w:rsid w:val="00CB48B0"/>
    <w:rsid w:val="00CB4BBA"/>
    <w:rsid w:val="00CB562F"/>
    <w:rsid w:val="00CB5801"/>
    <w:rsid w:val="00CB5CD9"/>
    <w:rsid w:val="00CC1AC6"/>
    <w:rsid w:val="00CC50C8"/>
    <w:rsid w:val="00CC5902"/>
    <w:rsid w:val="00CC5E90"/>
    <w:rsid w:val="00CC63CF"/>
    <w:rsid w:val="00CD046C"/>
    <w:rsid w:val="00CD2D88"/>
    <w:rsid w:val="00CD4B67"/>
    <w:rsid w:val="00CD6BAA"/>
    <w:rsid w:val="00CD7717"/>
    <w:rsid w:val="00CE054E"/>
    <w:rsid w:val="00CE076C"/>
    <w:rsid w:val="00CE13B3"/>
    <w:rsid w:val="00CE13FB"/>
    <w:rsid w:val="00CE4ECF"/>
    <w:rsid w:val="00CE5199"/>
    <w:rsid w:val="00CE6252"/>
    <w:rsid w:val="00CE649A"/>
    <w:rsid w:val="00CE66D5"/>
    <w:rsid w:val="00CE70B1"/>
    <w:rsid w:val="00CF26CD"/>
    <w:rsid w:val="00CF387F"/>
    <w:rsid w:val="00CF3D18"/>
    <w:rsid w:val="00CF637A"/>
    <w:rsid w:val="00D03B07"/>
    <w:rsid w:val="00D04BC5"/>
    <w:rsid w:val="00D059DE"/>
    <w:rsid w:val="00D06555"/>
    <w:rsid w:val="00D075B8"/>
    <w:rsid w:val="00D07A25"/>
    <w:rsid w:val="00D10578"/>
    <w:rsid w:val="00D11B25"/>
    <w:rsid w:val="00D12193"/>
    <w:rsid w:val="00D124F9"/>
    <w:rsid w:val="00D13E2E"/>
    <w:rsid w:val="00D13FCE"/>
    <w:rsid w:val="00D14528"/>
    <w:rsid w:val="00D15A70"/>
    <w:rsid w:val="00D176A5"/>
    <w:rsid w:val="00D17E93"/>
    <w:rsid w:val="00D2039D"/>
    <w:rsid w:val="00D22F7E"/>
    <w:rsid w:val="00D2705C"/>
    <w:rsid w:val="00D27E2F"/>
    <w:rsid w:val="00D3048D"/>
    <w:rsid w:val="00D306D1"/>
    <w:rsid w:val="00D30FFF"/>
    <w:rsid w:val="00D32264"/>
    <w:rsid w:val="00D325AD"/>
    <w:rsid w:val="00D32AB4"/>
    <w:rsid w:val="00D34786"/>
    <w:rsid w:val="00D34E62"/>
    <w:rsid w:val="00D35A3F"/>
    <w:rsid w:val="00D36795"/>
    <w:rsid w:val="00D37A80"/>
    <w:rsid w:val="00D37BFC"/>
    <w:rsid w:val="00D40248"/>
    <w:rsid w:val="00D44227"/>
    <w:rsid w:val="00D45546"/>
    <w:rsid w:val="00D46513"/>
    <w:rsid w:val="00D47A8E"/>
    <w:rsid w:val="00D504DA"/>
    <w:rsid w:val="00D507E7"/>
    <w:rsid w:val="00D52C9C"/>
    <w:rsid w:val="00D52D14"/>
    <w:rsid w:val="00D53DC8"/>
    <w:rsid w:val="00D55402"/>
    <w:rsid w:val="00D570E6"/>
    <w:rsid w:val="00D57D07"/>
    <w:rsid w:val="00D620CB"/>
    <w:rsid w:val="00D64BDE"/>
    <w:rsid w:val="00D6567A"/>
    <w:rsid w:val="00D66A0B"/>
    <w:rsid w:val="00D673EE"/>
    <w:rsid w:val="00D6767C"/>
    <w:rsid w:val="00D67EF4"/>
    <w:rsid w:val="00D712D3"/>
    <w:rsid w:val="00D71422"/>
    <w:rsid w:val="00D7238F"/>
    <w:rsid w:val="00D723BE"/>
    <w:rsid w:val="00D72DC6"/>
    <w:rsid w:val="00D72FC5"/>
    <w:rsid w:val="00D74D90"/>
    <w:rsid w:val="00D7530D"/>
    <w:rsid w:val="00D7558D"/>
    <w:rsid w:val="00D76069"/>
    <w:rsid w:val="00D76124"/>
    <w:rsid w:val="00D8148D"/>
    <w:rsid w:val="00D81718"/>
    <w:rsid w:val="00D81D92"/>
    <w:rsid w:val="00D82B90"/>
    <w:rsid w:val="00D83555"/>
    <w:rsid w:val="00D83D73"/>
    <w:rsid w:val="00D83FF2"/>
    <w:rsid w:val="00D85641"/>
    <w:rsid w:val="00D90484"/>
    <w:rsid w:val="00D909C8"/>
    <w:rsid w:val="00D91D74"/>
    <w:rsid w:val="00D92377"/>
    <w:rsid w:val="00D92566"/>
    <w:rsid w:val="00D93658"/>
    <w:rsid w:val="00D94164"/>
    <w:rsid w:val="00D9457E"/>
    <w:rsid w:val="00D94AD9"/>
    <w:rsid w:val="00D94E60"/>
    <w:rsid w:val="00D9581F"/>
    <w:rsid w:val="00D95CD2"/>
    <w:rsid w:val="00D96B56"/>
    <w:rsid w:val="00D96E66"/>
    <w:rsid w:val="00D97A45"/>
    <w:rsid w:val="00D97CD8"/>
    <w:rsid w:val="00DA1061"/>
    <w:rsid w:val="00DA14CB"/>
    <w:rsid w:val="00DA5EF9"/>
    <w:rsid w:val="00DA6501"/>
    <w:rsid w:val="00DA65C7"/>
    <w:rsid w:val="00DA7B5F"/>
    <w:rsid w:val="00DB4A9E"/>
    <w:rsid w:val="00DB65C4"/>
    <w:rsid w:val="00DB7614"/>
    <w:rsid w:val="00DB7C5B"/>
    <w:rsid w:val="00DC09D3"/>
    <w:rsid w:val="00DC11E7"/>
    <w:rsid w:val="00DC3080"/>
    <w:rsid w:val="00DC3969"/>
    <w:rsid w:val="00DC7023"/>
    <w:rsid w:val="00DC769A"/>
    <w:rsid w:val="00DD132D"/>
    <w:rsid w:val="00DD3D86"/>
    <w:rsid w:val="00DD522C"/>
    <w:rsid w:val="00DD5942"/>
    <w:rsid w:val="00DD62C3"/>
    <w:rsid w:val="00DE02E2"/>
    <w:rsid w:val="00DE0FFA"/>
    <w:rsid w:val="00DE1A74"/>
    <w:rsid w:val="00DE284B"/>
    <w:rsid w:val="00DE2B37"/>
    <w:rsid w:val="00DE30E7"/>
    <w:rsid w:val="00DE3D3D"/>
    <w:rsid w:val="00DE3F84"/>
    <w:rsid w:val="00DE45B7"/>
    <w:rsid w:val="00DE5161"/>
    <w:rsid w:val="00DE66B6"/>
    <w:rsid w:val="00DF192A"/>
    <w:rsid w:val="00DF19F5"/>
    <w:rsid w:val="00DF1EC4"/>
    <w:rsid w:val="00DF3B9D"/>
    <w:rsid w:val="00DF3DBA"/>
    <w:rsid w:val="00DF4186"/>
    <w:rsid w:val="00DF7490"/>
    <w:rsid w:val="00DF7DB4"/>
    <w:rsid w:val="00E00A43"/>
    <w:rsid w:val="00E01130"/>
    <w:rsid w:val="00E0196F"/>
    <w:rsid w:val="00E01AAB"/>
    <w:rsid w:val="00E0340B"/>
    <w:rsid w:val="00E03679"/>
    <w:rsid w:val="00E03D9E"/>
    <w:rsid w:val="00E04A90"/>
    <w:rsid w:val="00E05485"/>
    <w:rsid w:val="00E06354"/>
    <w:rsid w:val="00E079D2"/>
    <w:rsid w:val="00E109B3"/>
    <w:rsid w:val="00E13343"/>
    <w:rsid w:val="00E13798"/>
    <w:rsid w:val="00E13A36"/>
    <w:rsid w:val="00E15C23"/>
    <w:rsid w:val="00E219C7"/>
    <w:rsid w:val="00E21CC8"/>
    <w:rsid w:val="00E21F02"/>
    <w:rsid w:val="00E263A3"/>
    <w:rsid w:val="00E264A4"/>
    <w:rsid w:val="00E27AC0"/>
    <w:rsid w:val="00E32CC6"/>
    <w:rsid w:val="00E333C2"/>
    <w:rsid w:val="00E336EF"/>
    <w:rsid w:val="00E33AA0"/>
    <w:rsid w:val="00E4130F"/>
    <w:rsid w:val="00E42AAD"/>
    <w:rsid w:val="00E43157"/>
    <w:rsid w:val="00E4409B"/>
    <w:rsid w:val="00E461CE"/>
    <w:rsid w:val="00E50A2A"/>
    <w:rsid w:val="00E50BE4"/>
    <w:rsid w:val="00E515E1"/>
    <w:rsid w:val="00E52420"/>
    <w:rsid w:val="00E532B4"/>
    <w:rsid w:val="00E53D77"/>
    <w:rsid w:val="00E5401B"/>
    <w:rsid w:val="00E54CF8"/>
    <w:rsid w:val="00E56A4A"/>
    <w:rsid w:val="00E57396"/>
    <w:rsid w:val="00E57744"/>
    <w:rsid w:val="00E61449"/>
    <w:rsid w:val="00E62159"/>
    <w:rsid w:val="00E62CF1"/>
    <w:rsid w:val="00E65515"/>
    <w:rsid w:val="00E67B58"/>
    <w:rsid w:val="00E67D37"/>
    <w:rsid w:val="00E7043F"/>
    <w:rsid w:val="00E70B91"/>
    <w:rsid w:val="00E71AB5"/>
    <w:rsid w:val="00E720CA"/>
    <w:rsid w:val="00E725E1"/>
    <w:rsid w:val="00E72D3A"/>
    <w:rsid w:val="00E72F46"/>
    <w:rsid w:val="00E73242"/>
    <w:rsid w:val="00E739C7"/>
    <w:rsid w:val="00E73A6B"/>
    <w:rsid w:val="00E810C3"/>
    <w:rsid w:val="00E8247D"/>
    <w:rsid w:val="00E838EA"/>
    <w:rsid w:val="00E84EB5"/>
    <w:rsid w:val="00E85662"/>
    <w:rsid w:val="00E867EB"/>
    <w:rsid w:val="00E87278"/>
    <w:rsid w:val="00E875E7"/>
    <w:rsid w:val="00E8789F"/>
    <w:rsid w:val="00E87E47"/>
    <w:rsid w:val="00E909AA"/>
    <w:rsid w:val="00E90E95"/>
    <w:rsid w:val="00E94343"/>
    <w:rsid w:val="00E95763"/>
    <w:rsid w:val="00E958F1"/>
    <w:rsid w:val="00E96E29"/>
    <w:rsid w:val="00E97145"/>
    <w:rsid w:val="00E97B71"/>
    <w:rsid w:val="00E97CFA"/>
    <w:rsid w:val="00EA0DA6"/>
    <w:rsid w:val="00EA0FE7"/>
    <w:rsid w:val="00EA191F"/>
    <w:rsid w:val="00EA2D27"/>
    <w:rsid w:val="00EA3B56"/>
    <w:rsid w:val="00EA3D34"/>
    <w:rsid w:val="00EA51C7"/>
    <w:rsid w:val="00EA5438"/>
    <w:rsid w:val="00EB0E74"/>
    <w:rsid w:val="00EB1248"/>
    <w:rsid w:val="00EB2CFA"/>
    <w:rsid w:val="00EB3270"/>
    <w:rsid w:val="00EB454D"/>
    <w:rsid w:val="00EB4AD2"/>
    <w:rsid w:val="00EB610F"/>
    <w:rsid w:val="00EB67C8"/>
    <w:rsid w:val="00EC381D"/>
    <w:rsid w:val="00EC484F"/>
    <w:rsid w:val="00EC591F"/>
    <w:rsid w:val="00EC59D9"/>
    <w:rsid w:val="00EC5FE1"/>
    <w:rsid w:val="00EC7BE9"/>
    <w:rsid w:val="00ED0470"/>
    <w:rsid w:val="00ED085F"/>
    <w:rsid w:val="00ED3683"/>
    <w:rsid w:val="00ED5313"/>
    <w:rsid w:val="00ED587B"/>
    <w:rsid w:val="00ED76BE"/>
    <w:rsid w:val="00ED79A2"/>
    <w:rsid w:val="00ED7AFC"/>
    <w:rsid w:val="00EE054D"/>
    <w:rsid w:val="00EE64A7"/>
    <w:rsid w:val="00EF14F0"/>
    <w:rsid w:val="00EF2BFD"/>
    <w:rsid w:val="00EF3371"/>
    <w:rsid w:val="00EF4EE6"/>
    <w:rsid w:val="00EF588D"/>
    <w:rsid w:val="00EF60E3"/>
    <w:rsid w:val="00EF619B"/>
    <w:rsid w:val="00F00A72"/>
    <w:rsid w:val="00F00B55"/>
    <w:rsid w:val="00F015FC"/>
    <w:rsid w:val="00F02AD1"/>
    <w:rsid w:val="00F052FB"/>
    <w:rsid w:val="00F06743"/>
    <w:rsid w:val="00F06B3D"/>
    <w:rsid w:val="00F06CB8"/>
    <w:rsid w:val="00F07D2D"/>
    <w:rsid w:val="00F11CD5"/>
    <w:rsid w:val="00F13CF3"/>
    <w:rsid w:val="00F1402A"/>
    <w:rsid w:val="00F14F94"/>
    <w:rsid w:val="00F2017A"/>
    <w:rsid w:val="00F217CF"/>
    <w:rsid w:val="00F22CAE"/>
    <w:rsid w:val="00F22CF1"/>
    <w:rsid w:val="00F23ED9"/>
    <w:rsid w:val="00F246C8"/>
    <w:rsid w:val="00F253CC"/>
    <w:rsid w:val="00F254B7"/>
    <w:rsid w:val="00F26B86"/>
    <w:rsid w:val="00F27258"/>
    <w:rsid w:val="00F278E4"/>
    <w:rsid w:val="00F279BE"/>
    <w:rsid w:val="00F30279"/>
    <w:rsid w:val="00F314AD"/>
    <w:rsid w:val="00F32361"/>
    <w:rsid w:val="00F336A9"/>
    <w:rsid w:val="00F34A4A"/>
    <w:rsid w:val="00F34CC2"/>
    <w:rsid w:val="00F35054"/>
    <w:rsid w:val="00F35B17"/>
    <w:rsid w:val="00F36FA0"/>
    <w:rsid w:val="00F37106"/>
    <w:rsid w:val="00F37A3C"/>
    <w:rsid w:val="00F410BE"/>
    <w:rsid w:val="00F41EB3"/>
    <w:rsid w:val="00F4442D"/>
    <w:rsid w:val="00F44EAD"/>
    <w:rsid w:val="00F466EC"/>
    <w:rsid w:val="00F46A02"/>
    <w:rsid w:val="00F519CF"/>
    <w:rsid w:val="00F54300"/>
    <w:rsid w:val="00F56230"/>
    <w:rsid w:val="00F562B4"/>
    <w:rsid w:val="00F56BA5"/>
    <w:rsid w:val="00F579B8"/>
    <w:rsid w:val="00F57A31"/>
    <w:rsid w:val="00F60301"/>
    <w:rsid w:val="00F60DC0"/>
    <w:rsid w:val="00F60E22"/>
    <w:rsid w:val="00F6199D"/>
    <w:rsid w:val="00F64514"/>
    <w:rsid w:val="00F659BB"/>
    <w:rsid w:val="00F65EFB"/>
    <w:rsid w:val="00F66519"/>
    <w:rsid w:val="00F67605"/>
    <w:rsid w:val="00F6780D"/>
    <w:rsid w:val="00F678B0"/>
    <w:rsid w:val="00F73104"/>
    <w:rsid w:val="00F73C3E"/>
    <w:rsid w:val="00F74EE2"/>
    <w:rsid w:val="00F752CE"/>
    <w:rsid w:val="00F75625"/>
    <w:rsid w:val="00F76581"/>
    <w:rsid w:val="00F769C1"/>
    <w:rsid w:val="00F771E5"/>
    <w:rsid w:val="00F77503"/>
    <w:rsid w:val="00F77676"/>
    <w:rsid w:val="00F80037"/>
    <w:rsid w:val="00F805FB"/>
    <w:rsid w:val="00F80C11"/>
    <w:rsid w:val="00F81395"/>
    <w:rsid w:val="00F8175D"/>
    <w:rsid w:val="00F82904"/>
    <w:rsid w:val="00F83F77"/>
    <w:rsid w:val="00F84A11"/>
    <w:rsid w:val="00F85317"/>
    <w:rsid w:val="00F87FE9"/>
    <w:rsid w:val="00F902EB"/>
    <w:rsid w:val="00F916A2"/>
    <w:rsid w:val="00F917D1"/>
    <w:rsid w:val="00F95083"/>
    <w:rsid w:val="00F9653B"/>
    <w:rsid w:val="00F96824"/>
    <w:rsid w:val="00FA03FF"/>
    <w:rsid w:val="00FA20B6"/>
    <w:rsid w:val="00FA2F95"/>
    <w:rsid w:val="00FA3FF1"/>
    <w:rsid w:val="00FA4652"/>
    <w:rsid w:val="00FA5506"/>
    <w:rsid w:val="00FA5860"/>
    <w:rsid w:val="00FA6059"/>
    <w:rsid w:val="00FA634E"/>
    <w:rsid w:val="00FA63C0"/>
    <w:rsid w:val="00FA7569"/>
    <w:rsid w:val="00FB320B"/>
    <w:rsid w:val="00FB5EC7"/>
    <w:rsid w:val="00FB62CF"/>
    <w:rsid w:val="00FB70BB"/>
    <w:rsid w:val="00FB71D8"/>
    <w:rsid w:val="00FB77C8"/>
    <w:rsid w:val="00FC0736"/>
    <w:rsid w:val="00FC0861"/>
    <w:rsid w:val="00FC4629"/>
    <w:rsid w:val="00FC6768"/>
    <w:rsid w:val="00FC73BC"/>
    <w:rsid w:val="00FC77F8"/>
    <w:rsid w:val="00FD0030"/>
    <w:rsid w:val="00FD0A0D"/>
    <w:rsid w:val="00FD3C3B"/>
    <w:rsid w:val="00FD3D03"/>
    <w:rsid w:val="00FD4417"/>
    <w:rsid w:val="00FD5A99"/>
    <w:rsid w:val="00FD6EE8"/>
    <w:rsid w:val="00FD737C"/>
    <w:rsid w:val="00FE07DD"/>
    <w:rsid w:val="00FE0878"/>
    <w:rsid w:val="00FE3437"/>
    <w:rsid w:val="00FE436A"/>
    <w:rsid w:val="00FE4BE6"/>
    <w:rsid w:val="00FE520C"/>
    <w:rsid w:val="00FE6B45"/>
    <w:rsid w:val="00FE6BB9"/>
    <w:rsid w:val="00FF0B4F"/>
    <w:rsid w:val="00FF0C9E"/>
    <w:rsid w:val="00FF18B5"/>
    <w:rsid w:val="00FF38C3"/>
    <w:rsid w:val="00FF4D83"/>
    <w:rsid w:val="00FF55F3"/>
    <w:rsid w:val="00FF5851"/>
    <w:rsid w:val="00FF59D1"/>
    <w:rsid w:val="00FF6232"/>
    <w:rsid w:val="00FF77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AE2141"/>
    <w:pPr>
      <w:suppressAutoHyphens/>
      <w:ind w:left="1080" w:hanging="72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FA7569"/>
    <w:pPr>
      <w:numPr>
        <w:numId w:val="54"/>
      </w:numPr>
      <w:suppressAutoHyphens/>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A02539"/>
    <w:pPr>
      <w:numPr>
        <w:numId w:val="55"/>
      </w:numPr>
      <w:suppressAutoHyphens/>
      <w:outlineLvl w:val="2"/>
    </w:pPr>
    <w:rPr>
      <w:rFonts w:asciiTheme="majorHAnsi" w:hAnsiTheme="majorHAnsi"/>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E2141"/>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A7569"/>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A02539"/>
    <w:rPr>
      <w:rFonts w:asciiTheme="majorHAnsi" w:eastAsia="Cambria" w:hAnsiTheme="majorHAnsi" w:cs="Cambria"/>
      <w:b/>
      <w:color w:val="000000"/>
      <w:u w:color="000000"/>
      <w:lang w:val="es-ES_tradnl"/>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640665"/>
    <w:rPr>
      <w:sz w:val="16"/>
      <w:szCs w:val="16"/>
    </w:rPr>
  </w:style>
  <w:style w:type="paragraph" w:styleId="CommentText">
    <w:name w:val="annotation text"/>
    <w:basedOn w:val="Normal"/>
    <w:link w:val="CommentTextChar"/>
    <w:uiPriority w:val="99"/>
    <w:semiHidden/>
    <w:unhideWhenUsed/>
    <w:rsid w:val="00640665"/>
    <w:rPr>
      <w:sz w:val="20"/>
      <w:szCs w:val="20"/>
    </w:rPr>
  </w:style>
  <w:style w:type="character" w:customStyle="1" w:styleId="CommentTextChar">
    <w:name w:val="Comment Text Char"/>
    <w:basedOn w:val="DefaultParagraphFont"/>
    <w:link w:val="CommentText"/>
    <w:uiPriority w:val="99"/>
    <w:semiHidden/>
    <w:rsid w:val="00640665"/>
    <w:rPr>
      <w:lang w:val="en-US" w:eastAsia="en-US"/>
    </w:rPr>
  </w:style>
  <w:style w:type="paragraph" w:styleId="CommentSubject">
    <w:name w:val="annotation subject"/>
    <w:basedOn w:val="CommentText"/>
    <w:next w:val="CommentText"/>
    <w:link w:val="CommentSubjectChar"/>
    <w:uiPriority w:val="99"/>
    <w:semiHidden/>
    <w:unhideWhenUsed/>
    <w:rsid w:val="00640665"/>
    <w:rPr>
      <w:b/>
      <w:bCs/>
    </w:rPr>
  </w:style>
  <w:style w:type="character" w:customStyle="1" w:styleId="CommentSubjectChar">
    <w:name w:val="Comment Subject Char"/>
    <w:basedOn w:val="CommentTextChar"/>
    <w:link w:val="CommentSubject"/>
    <w:uiPriority w:val="99"/>
    <w:semiHidden/>
    <w:rsid w:val="00640665"/>
    <w:rPr>
      <w:b/>
      <w:bCs/>
      <w:lang w:val="en-US" w:eastAsia="en-US"/>
    </w:rPr>
  </w:style>
  <w:style w:type="paragraph" w:styleId="NormalWeb">
    <w:name w:val="Normal (Web)"/>
    <w:basedOn w:val="Normal"/>
    <w:uiPriority w:val="99"/>
    <w:unhideWhenUsed/>
    <w:rsid w:val="00A843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es-CO" w:eastAsia="es-CO"/>
    </w:rPr>
  </w:style>
  <w:style w:type="table" w:styleId="TableGrid">
    <w:name w:val="Table Grid"/>
    <w:basedOn w:val="TableNormal"/>
    <w:uiPriority w:val="59"/>
    <w:rsid w:val="0009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D709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1062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OCHeading">
    <w:name w:val="TOC Heading"/>
    <w:basedOn w:val="Heading1"/>
    <w:next w:val="Normal"/>
    <w:uiPriority w:val="39"/>
    <w:semiHidden/>
    <w:unhideWhenUsed/>
    <w:qFormat/>
    <w:rsid w:val="00B00A5C"/>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eastAsiaTheme="majorEastAsia" w:cstheme="majorBidi"/>
      <w:bCs/>
      <w:color w:val="365F91" w:themeColor="accent1" w:themeShade="BF"/>
      <w:sz w:val="28"/>
      <w:szCs w:val="28"/>
      <w:bdr w:val="none" w:sz="0" w:space="0" w:color="auto"/>
      <w:lang w:val="en-US" w:eastAsia="ja-JP"/>
    </w:rPr>
  </w:style>
  <w:style w:type="character" w:styleId="Strong">
    <w:name w:val="Strong"/>
    <w:basedOn w:val="DefaultParagraphFont"/>
    <w:uiPriority w:val="22"/>
    <w:qFormat/>
    <w:rsid w:val="00BE0B86"/>
    <w:rPr>
      <w:b/>
      <w:bCs/>
    </w:rPr>
  </w:style>
  <w:style w:type="character" w:customStyle="1" w:styleId="apple-converted-space">
    <w:name w:val="apple-converted-space"/>
    <w:rsid w:val="006E3921"/>
    <w:rPr>
      <w:rFonts w:ascii="Times New Roman" w:hAnsi="Times New Roman" w:cs="Times New Roman" w:hint="default"/>
    </w:rPr>
  </w:style>
  <w:style w:type="paragraph" w:customStyle="1" w:styleId="1">
    <w:name w:val="1"/>
    <w:basedOn w:val="Normal"/>
    <w:rsid w:val="00633E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link w:val="parrafosChar"/>
    <w:qFormat/>
    <w:rsid w:val="005C44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C4459"/>
    <w:rPr>
      <w:rFonts w:asciiTheme="majorHAnsi" w:hAnsiTheme="majorHAnsi"/>
      <w:color w:val="000000" w:themeColor="text1"/>
      <w:lang w:val="es-VE" w:eastAsia="en-US"/>
    </w:rPr>
  </w:style>
  <w:style w:type="paragraph" w:styleId="BodyText3">
    <w:name w:val="Body Text 3"/>
    <w:basedOn w:val="Normal"/>
    <w:link w:val="BodyText3Char"/>
    <w:uiPriority w:val="99"/>
    <w:unhideWhenUsed/>
    <w:rsid w:val="00047B91"/>
    <w:pPr>
      <w:spacing w:after="120"/>
    </w:pPr>
    <w:rPr>
      <w:sz w:val="16"/>
      <w:szCs w:val="16"/>
    </w:rPr>
  </w:style>
  <w:style w:type="character" w:customStyle="1" w:styleId="BodyText3Char">
    <w:name w:val="Body Text 3 Char"/>
    <w:basedOn w:val="DefaultParagraphFont"/>
    <w:link w:val="BodyText3"/>
    <w:uiPriority w:val="99"/>
    <w:rsid w:val="00047B9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035">
      <w:bodyDiv w:val="1"/>
      <w:marLeft w:val="0"/>
      <w:marRight w:val="0"/>
      <w:marTop w:val="0"/>
      <w:marBottom w:val="0"/>
      <w:divBdr>
        <w:top w:val="none" w:sz="0" w:space="0" w:color="auto"/>
        <w:left w:val="none" w:sz="0" w:space="0" w:color="auto"/>
        <w:bottom w:val="none" w:sz="0" w:space="0" w:color="auto"/>
        <w:right w:val="none" w:sz="0" w:space="0" w:color="auto"/>
      </w:divBdr>
    </w:div>
    <w:div w:id="196428762">
      <w:bodyDiv w:val="1"/>
      <w:marLeft w:val="0"/>
      <w:marRight w:val="0"/>
      <w:marTop w:val="0"/>
      <w:marBottom w:val="0"/>
      <w:divBdr>
        <w:top w:val="none" w:sz="0" w:space="0" w:color="auto"/>
        <w:left w:val="none" w:sz="0" w:space="0" w:color="auto"/>
        <w:bottom w:val="none" w:sz="0" w:space="0" w:color="auto"/>
        <w:right w:val="none" w:sz="0" w:space="0" w:color="auto"/>
      </w:divBdr>
      <w:divsChild>
        <w:div w:id="1616473861">
          <w:marLeft w:val="0"/>
          <w:marRight w:val="0"/>
          <w:marTop w:val="0"/>
          <w:marBottom w:val="0"/>
          <w:divBdr>
            <w:top w:val="none" w:sz="0" w:space="0" w:color="auto"/>
            <w:left w:val="none" w:sz="0" w:space="0" w:color="auto"/>
            <w:bottom w:val="none" w:sz="0" w:space="0" w:color="auto"/>
            <w:right w:val="none" w:sz="0" w:space="0" w:color="auto"/>
          </w:divBdr>
        </w:div>
      </w:divsChild>
    </w:div>
    <w:div w:id="443815124">
      <w:bodyDiv w:val="1"/>
      <w:marLeft w:val="0"/>
      <w:marRight w:val="0"/>
      <w:marTop w:val="0"/>
      <w:marBottom w:val="0"/>
      <w:divBdr>
        <w:top w:val="none" w:sz="0" w:space="0" w:color="auto"/>
        <w:left w:val="none" w:sz="0" w:space="0" w:color="auto"/>
        <w:bottom w:val="none" w:sz="0" w:space="0" w:color="auto"/>
        <w:right w:val="none" w:sz="0" w:space="0" w:color="auto"/>
      </w:divBdr>
    </w:div>
    <w:div w:id="712191377">
      <w:bodyDiv w:val="1"/>
      <w:marLeft w:val="0"/>
      <w:marRight w:val="0"/>
      <w:marTop w:val="0"/>
      <w:marBottom w:val="0"/>
      <w:divBdr>
        <w:top w:val="none" w:sz="0" w:space="0" w:color="auto"/>
        <w:left w:val="none" w:sz="0" w:space="0" w:color="auto"/>
        <w:bottom w:val="none" w:sz="0" w:space="0" w:color="auto"/>
        <w:right w:val="none" w:sz="0" w:space="0" w:color="auto"/>
      </w:divBdr>
    </w:div>
    <w:div w:id="892349777">
      <w:bodyDiv w:val="1"/>
      <w:marLeft w:val="0"/>
      <w:marRight w:val="0"/>
      <w:marTop w:val="0"/>
      <w:marBottom w:val="0"/>
      <w:divBdr>
        <w:top w:val="none" w:sz="0" w:space="0" w:color="auto"/>
        <w:left w:val="none" w:sz="0" w:space="0" w:color="auto"/>
        <w:bottom w:val="none" w:sz="0" w:space="0" w:color="auto"/>
        <w:right w:val="none" w:sz="0" w:space="0" w:color="auto"/>
      </w:divBdr>
    </w:div>
    <w:div w:id="1361861117">
      <w:bodyDiv w:val="1"/>
      <w:marLeft w:val="0"/>
      <w:marRight w:val="0"/>
      <w:marTop w:val="0"/>
      <w:marBottom w:val="0"/>
      <w:divBdr>
        <w:top w:val="none" w:sz="0" w:space="0" w:color="auto"/>
        <w:left w:val="none" w:sz="0" w:space="0" w:color="auto"/>
        <w:bottom w:val="none" w:sz="0" w:space="0" w:color="auto"/>
        <w:right w:val="none" w:sz="0" w:space="0" w:color="auto"/>
      </w:divBdr>
    </w:div>
    <w:div w:id="1613053601">
      <w:bodyDiv w:val="1"/>
      <w:marLeft w:val="0"/>
      <w:marRight w:val="0"/>
      <w:marTop w:val="0"/>
      <w:marBottom w:val="0"/>
      <w:divBdr>
        <w:top w:val="none" w:sz="0" w:space="0" w:color="auto"/>
        <w:left w:val="none" w:sz="0" w:space="0" w:color="auto"/>
        <w:bottom w:val="none" w:sz="0" w:space="0" w:color="auto"/>
        <w:right w:val="none" w:sz="0" w:space="0" w:color="auto"/>
      </w:divBdr>
    </w:div>
    <w:div w:id="1631739983">
      <w:bodyDiv w:val="1"/>
      <w:marLeft w:val="0"/>
      <w:marRight w:val="0"/>
      <w:marTop w:val="0"/>
      <w:marBottom w:val="0"/>
      <w:divBdr>
        <w:top w:val="none" w:sz="0" w:space="0" w:color="auto"/>
        <w:left w:val="none" w:sz="0" w:space="0" w:color="auto"/>
        <w:bottom w:val="none" w:sz="0" w:space="0" w:color="auto"/>
        <w:right w:val="none" w:sz="0" w:space="0" w:color="auto"/>
      </w:divBdr>
    </w:div>
    <w:div w:id="16519099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647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465A-BC6E-4068-AD87-733A5376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9623</Words>
  <Characters>54855</Characters>
  <Application>Microsoft Office Word</Application>
  <DocSecurity>0</DocSecurity>
  <Lines>457</Lines>
  <Paragraphs>128</Paragraphs>
  <ScaleCrop>false</ScaleCrop>
  <Company/>
  <LinksUpToDate>false</LinksUpToDate>
  <CharactersWithSpaces>64350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157/19</dc:title>
  <dc:creator/>
  <cp:lastModifiedBy/>
  <cp:revision>1</cp:revision>
  <dcterms:created xsi:type="dcterms:W3CDTF">2020-07-20T16:58:00Z</dcterms:created>
  <dcterms:modified xsi:type="dcterms:W3CDTF">2020-07-20T16:58:00Z</dcterms:modified>
</cp:coreProperties>
</file>