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48B3A"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624F" w:rsidRPr="00B03AE6" w:rsidRDefault="00BF624F" w:rsidP="00BF624F">
                            <w:pPr>
                              <w:spacing w:line="276" w:lineRule="auto"/>
                              <w:rPr>
                                <w:rFonts w:asciiTheme="majorHAnsi" w:hAnsiTheme="majorHAnsi" w:cs="Arial"/>
                                <w:b/>
                                <w:bCs/>
                                <w:color w:val="0D0D0D" w:themeColor="text1" w:themeTint="F2"/>
                                <w:sz w:val="36"/>
                                <w:szCs w:val="22"/>
                              </w:rPr>
                            </w:pPr>
                            <w:r w:rsidRPr="00B03AE6">
                              <w:rPr>
                                <w:rFonts w:asciiTheme="majorHAnsi" w:hAnsiTheme="majorHAnsi" w:cs="Arial"/>
                                <w:b/>
                                <w:bCs/>
                                <w:color w:val="0D0D0D" w:themeColor="text1" w:themeTint="F2"/>
                                <w:sz w:val="36"/>
                                <w:szCs w:val="22"/>
                              </w:rPr>
                              <w:t xml:space="preserve">REPORT No. </w:t>
                            </w:r>
                            <w:r w:rsidR="002D1FC9">
                              <w:rPr>
                                <w:rFonts w:asciiTheme="majorHAnsi" w:hAnsiTheme="majorHAnsi" w:cs="Arial"/>
                                <w:b/>
                                <w:bCs/>
                                <w:color w:val="0D0D0D" w:themeColor="text1" w:themeTint="F2"/>
                                <w:sz w:val="36"/>
                                <w:szCs w:val="22"/>
                              </w:rPr>
                              <w:t>77</w:t>
                            </w:r>
                            <w:r w:rsidRPr="00B03AE6">
                              <w:rPr>
                                <w:rFonts w:asciiTheme="majorHAnsi" w:hAnsiTheme="majorHAnsi" w:cs="Arial"/>
                                <w:b/>
                                <w:bCs/>
                                <w:color w:val="0D0D0D" w:themeColor="text1" w:themeTint="F2"/>
                                <w:sz w:val="36"/>
                                <w:szCs w:val="22"/>
                              </w:rPr>
                              <w:t>/18</w:t>
                            </w:r>
                          </w:p>
                          <w:p w:rsidR="00BF624F" w:rsidRPr="00922870" w:rsidRDefault="00BF624F" w:rsidP="00BF624F">
                            <w:pPr>
                              <w:spacing w:line="276" w:lineRule="auto"/>
                              <w:rPr>
                                <w:rFonts w:asciiTheme="majorHAnsi" w:hAnsiTheme="majorHAnsi" w:cs="Arial"/>
                                <w:b/>
                                <w:color w:val="0D0D0D" w:themeColor="text1" w:themeTint="F2"/>
                                <w:sz w:val="36"/>
                                <w:szCs w:val="22"/>
                                <w:lang w:val="en-GB"/>
                              </w:rPr>
                            </w:pPr>
                            <w:r w:rsidRPr="00922870">
                              <w:rPr>
                                <w:rFonts w:asciiTheme="majorHAnsi" w:hAnsiTheme="majorHAnsi" w:cs="Arial"/>
                                <w:b/>
                                <w:color w:val="0D0D0D" w:themeColor="text1" w:themeTint="F2"/>
                                <w:sz w:val="36"/>
                                <w:szCs w:val="22"/>
                                <w:lang w:val="en-GB"/>
                              </w:rPr>
                              <w:t xml:space="preserve">PETITION 727-09 </w:t>
                            </w:r>
                          </w:p>
                          <w:p w:rsidR="00BF624F" w:rsidRPr="00922870" w:rsidRDefault="00BF624F" w:rsidP="00BF624F">
                            <w:pPr>
                              <w:spacing w:line="276" w:lineRule="auto"/>
                              <w:rPr>
                                <w:rFonts w:asciiTheme="majorHAnsi" w:hAnsiTheme="majorHAnsi" w:cs="Arial"/>
                                <w:color w:val="0D0D0D" w:themeColor="text1" w:themeTint="F2"/>
                                <w:szCs w:val="22"/>
                                <w:lang w:val="en-GB"/>
                              </w:rPr>
                            </w:pPr>
                            <w:r w:rsidRPr="00922870">
                              <w:rPr>
                                <w:rFonts w:asciiTheme="majorHAnsi" w:hAnsiTheme="majorHAnsi" w:cs="Arial"/>
                                <w:color w:val="0D0D0D" w:themeColor="text1" w:themeTint="F2"/>
                                <w:szCs w:val="22"/>
                                <w:lang w:val="en-GB"/>
                              </w:rPr>
                              <w:t xml:space="preserve">REPORT ON ADMISSIBILITY </w:t>
                            </w:r>
                          </w:p>
                          <w:p w:rsidR="00BF624F" w:rsidRPr="00922870" w:rsidRDefault="00BF624F" w:rsidP="00BF624F">
                            <w:pPr>
                              <w:spacing w:line="276" w:lineRule="auto"/>
                              <w:rPr>
                                <w:rFonts w:asciiTheme="majorHAnsi" w:hAnsiTheme="majorHAnsi" w:cs="Arial"/>
                                <w:color w:val="0D0D0D" w:themeColor="text1" w:themeTint="F2"/>
                                <w:szCs w:val="22"/>
                                <w:lang w:val="en-GB"/>
                              </w:rPr>
                            </w:pPr>
                            <w:bookmarkStart w:id="1" w:name="_ftnref1"/>
                          </w:p>
                          <w:p w:rsidR="00BF624F" w:rsidRPr="00922870" w:rsidRDefault="00BF624F" w:rsidP="00BF624F">
                            <w:pPr>
                              <w:spacing w:line="276" w:lineRule="auto"/>
                              <w:rPr>
                                <w:rFonts w:asciiTheme="majorHAnsi" w:hAnsiTheme="majorHAnsi" w:cs="Arial"/>
                                <w:color w:val="0D0D0D" w:themeColor="text1" w:themeTint="F2"/>
                                <w:szCs w:val="22"/>
                                <w:lang w:val="en-GB"/>
                              </w:rPr>
                            </w:pPr>
                            <w:r w:rsidRPr="00922870">
                              <w:rPr>
                                <w:rFonts w:asciiTheme="majorHAnsi" w:hAnsiTheme="majorHAnsi" w:cs="Arial"/>
                                <w:color w:val="0D0D0D" w:themeColor="text1" w:themeTint="F2"/>
                                <w:szCs w:val="22"/>
                                <w:lang w:val="en-GB"/>
                              </w:rPr>
                              <w:t xml:space="preserve">FERNANDO TOVAR RODRÍGUEZ </w:t>
                            </w:r>
                          </w:p>
                          <w:p w:rsidR="00BF624F" w:rsidRPr="0010736F" w:rsidRDefault="00BF624F" w:rsidP="00BF624F">
                            <w:pPr>
                              <w:spacing w:line="276" w:lineRule="auto"/>
                              <w:rPr>
                                <w:rFonts w:asciiTheme="majorHAnsi" w:hAnsiTheme="majorHAnsi" w:cs="Arial"/>
                                <w:color w:val="0D0D0D" w:themeColor="text1" w:themeTint="F2"/>
                                <w:szCs w:val="22"/>
                                <w:lang w:val="es-ES"/>
                              </w:rPr>
                            </w:pPr>
                            <w:r w:rsidRPr="00F64957">
                              <w:rPr>
                                <w:rFonts w:asciiTheme="majorHAnsi" w:hAnsiTheme="majorHAnsi" w:cs="Arial"/>
                                <w:color w:val="0D0D0D" w:themeColor="text1" w:themeTint="F2"/>
                                <w:szCs w:val="22"/>
                                <w:lang w:val="es-ES_tradnl"/>
                              </w:rPr>
                              <w:t xml:space="preserve">MEXICO </w:t>
                            </w:r>
                            <w:bookmarkEnd w:id="1"/>
                          </w:p>
                          <w:p w:rsidR="00BF624F" w:rsidRPr="00AE5488" w:rsidRDefault="00BF624F" w:rsidP="00BF624F">
                            <w:pPr>
                              <w:rPr>
                                <w:color w:val="0D0D0D" w:themeColor="text1" w:themeTint="F2"/>
                                <w:lang w:val="es-ES_tradnl"/>
                              </w:rPr>
                            </w:pPr>
                          </w:p>
                          <w:p w:rsidR="00F42B71" w:rsidRPr="004B625D" w:rsidRDefault="00F42B7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BF624F" w:rsidRPr="00B03AE6" w:rsidRDefault="00BF624F" w:rsidP="00BF624F">
                      <w:pPr>
                        <w:spacing w:line="276" w:lineRule="auto"/>
                        <w:rPr>
                          <w:rFonts w:asciiTheme="majorHAnsi" w:hAnsiTheme="majorHAnsi" w:cs="Arial"/>
                          <w:b/>
                          <w:bCs/>
                          <w:color w:val="0D0D0D" w:themeColor="text1" w:themeTint="F2"/>
                          <w:sz w:val="36"/>
                          <w:szCs w:val="22"/>
                        </w:rPr>
                      </w:pPr>
                      <w:r w:rsidRPr="00B03AE6">
                        <w:rPr>
                          <w:rFonts w:asciiTheme="majorHAnsi" w:hAnsiTheme="majorHAnsi" w:cs="Arial"/>
                          <w:b/>
                          <w:bCs/>
                          <w:color w:val="0D0D0D" w:themeColor="text1" w:themeTint="F2"/>
                          <w:sz w:val="36"/>
                          <w:szCs w:val="22"/>
                        </w:rPr>
                        <w:t xml:space="preserve">REPORT No. </w:t>
                      </w:r>
                      <w:r w:rsidR="002D1FC9">
                        <w:rPr>
                          <w:rFonts w:asciiTheme="majorHAnsi" w:hAnsiTheme="majorHAnsi" w:cs="Arial"/>
                          <w:b/>
                          <w:bCs/>
                          <w:color w:val="0D0D0D" w:themeColor="text1" w:themeTint="F2"/>
                          <w:sz w:val="36"/>
                          <w:szCs w:val="22"/>
                        </w:rPr>
                        <w:t>77</w:t>
                      </w:r>
                      <w:r w:rsidRPr="00B03AE6">
                        <w:rPr>
                          <w:rFonts w:asciiTheme="majorHAnsi" w:hAnsiTheme="majorHAnsi" w:cs="Arial"/>
                          <w:b/>
                          <w:bCs/>
                          <w:color w:val="0D0D0D" w:themeColor="text1" w:themeTint="F2"/>
                          <w:sz w:val="36"/>
                          <w:szCs w:val="22"/>
                        </w:rPr>
                        <w:t>/18</w:t>
                      </w:r>
                    </w:p>
                    <w:p w:rsidR="00BF624F" w:rsidRPr="00922870" w:rsidRDefault="00BF624F" w:rsidP="00BF624F">
                      <w:pPr>
                        <w:spacing w:line="276" w:lineRule="auto"/>
                        <w:rPr>
                          <w:rFonts w:asciiTheme="majorHAnsi" w:hAnsiTheme="majorHAnsi" w:cs="Arial"/>
                          <w:b/>
                          <w:color w:val="0D0D0D" w:themeColor="text1" w:themeTint="F2"/>
                          <w:sz w:val="36"/>
                          <w:szCs w:val="22"/>
                          <w:lang w:val="en-GB"/>
                        </w:rPr>
                      </w:pPr>
                      <w:r w:rsidRPr="00922870">
                        <w:rPr>
                          <w:rFonts w:asciiTheme="majorHAnsi" w:hAnsiTheme="majorHAnsi" w:cs="Arial"/>
                          <w:b/>
                          <w:color w:val="0D0D0D" w:themeColor="text1" w:themeTint="F2"/>
                          <w:sz w:val="36"/>
                          <w:szCs w:val="22"/>
                          <w:lang w:val="en-GB"/>
                        </w:rPr>
                        <w:t xml:space="preserve">PETITION 727-09 </w:t>
                      </w:r>
                    </w:p>
                    <w:p w:rsidR="00BF624F" w:rsidRPr="00922870" w:rsidRDefault="00BF624F" w:rsidP="00BF624F">
                      <w:pPr>
                        <w:spacing w:line="276" w:lineRule="auto"/>
                        <w:rPr>
                          <w:rFonts w:asciiTheme="majorHAnsi" w:hAnsiTheme="majorHAnsi" w:cs="Arial"/>
                          <w:color w:val="0D0D0D" w:themeColor="text1" w:themeTint="F2"/>
                          <w:szCs w:val="22"/>
                          <w:lang w:val="en-GB"/>
                        </w:rPr>
                      </w:pPr>
                      <w:r w:rsidRPr="00922870">
                        <w:rPr>
                          <w:rFonts w:asciiTheme="majorHAnsi" w:hAnsiTheme="majorHAnsi" w:cs="Arial"/>
                          <w:color w:val="0D0D0D" w:themeColor="text1" w:themeTint="F2"/>
                          <w:szCs w:val="22"/>
                          <w:lang w:val="en-GB"/>
                        </w:rPr>
                        <w:t xml:space="preserve">REPORT ON ADMISSIBILITY </w:t>
                      </w:r>
                    </w:p>
                    <w:p w:rsidR="00BF624F" w:rsidRPr="00922870" w:rsidRDefault="00BF624F" w:rsidP="00BF624F">
                      <w:pPr>
                        <w:spacing w:line="276" w:lineRule="auto"/>
                        <w:rPr>
                          <w:rFonts w:asciiTheme="majorHAnsi" w:hAnsiTheme="majorHAnsi" w:cs="Arial"/>
                          <w:color w:val="0D0D0D" w:themeColor="text1" w:themeTint="F2"/>
                          <w:szCs w:val="22"/>
                          <w:lang w:val="en-GB"/>
                        </w:rPr>
                      </w:pPr>
                      <w:bookmarkStart w:id="2" w:name="_ftnref1"/>
                    </w:p>
                    <w:p w:rsidR="00BF624F" w:rsidRPr="00922870" w:rsidRDefault="00BF624F" w:rsidP="00BF624F">
                      <w:pPr>
                        <w:spacing w:line="276" w:lineRule="auto"/>
                        <w:rPr>
                          <w:rFonts w:asciiTheme="majorHAnsi" w:hAnsiTheme="majorHAnsi" w:cs="Arial"/>
                          <w:color w:val="0D0D0D" w:themeColor="text1" w:themeTint="F2"/>
                          <w:szCs w:val="22"/>
                          <w:lang w:val="en-GB"/>
                        </w:rPr>
                      </w:pPr>
                      <w:r w:rsidRPr="00922870">
                        <w:rPr>
                          <w:rFonts w:asciiTheme="majorHAnsi" w:hAnsiTheme="majorHAnsi" w:cs="Arial"/>
                          <w:color w:val="0D0D0D" w:themeColor="text1" w:themeTint="F2"/>
                          <w:szCs w:val="22"/>
                          <w:lang w:val="en-GB"/>
                        </w:rPr>
                        <w:t xml:space="preserve">FERNANDO TOVAR RODRÍGUEZ </w:t>
                      </w:r>
                    </w:p>
                    <w:p w:rsidR="00BF624F" w:rsidRPr="0010736F" w:rsidRDefault="00BF624F" w:rsidP="00BF624F">
                      <w:pPr>
                        <w:spacing w:line="276" w:lineRule="auto"/>
                        <w:rPr>
                          <w:rFonts w:asciiTheme="majorHAnsi" w:hAnsiTheme="majorHAnsi" w:cs="Arial"/>
                          <w:color w:val="0D0D0D" w:themeColor="text1" w:themeTint="F2"/>
                          <w:szCs w:val="22"/>
                          <w:lang w:val="es-ES"/>
                        </w:rPr>
                      </w:pPr>
                      <w:r w:rsidRPr="00F64957">
                        <w:rPr>
                          <w:rFonts w:asciiTheme="majorHAnsi" w:hAnsiTheme="majorHAnsi" w:cs="Arial"/>
                          <w:color w:val="0D0D0D" w:themeColor="text1" w:themeTint="F2"/>
                          <w:szCs w:val="22"/>
                          <w:lang w:val="es-ES_tradnl"/>
                        </w:rPr>
                        <w:t xml:space="preserve">MEXICO </w:t>
                      </w:r>
                      <w:bookmarkEnd w:id="2"/>
                    </w:p>
                    <w:p w:rsidR="00BF624F" w:rsidRPr="00AE5488" w:rsidRDefault="00BF624F" w:rsidP="00BF624F">
                      <w:pPr>
                        <w:rPr>
                          <w:color w:val="0D0D0D" w:themeColor="text1" w:themeTint="F2"/>
                          <w:lang w:val="es-ES_tradnl"/>
                        </w:rPr>
                      </w:pPr>
                    </w:p>
                    <w:p w:rsidR="00F42B71" w:rsidRPr="004B625D" w:rsidRDefault="00F42B7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923E40" w:rsidRDefault="009E566A" w:rsidP="009E566A">
                            <w:pPr>
                              <w:jc w:val="right"/>
                              <w:rPr>
                                <w:rFonts w:asciiTheme="minorHAnsi" w:hAnsiTheme="minorHAnsi"/>
                                <w:color w:val="FFFFFF" w:themeColor="background1"/>
                                <w:sz w:val="22"/>
                                <w:lang w:val="es-US"/>
                              </w:rPr>
                            </w:pPr>
                            <w:r w:rsidRPr="00923E40">
                              <w:rPr>
                                <w:rFonts w:asciiTheme="minorHAnsi" w:hAnsiTheme="minorHAnsi"/>
                                <w:color w:val="FFFFFF" w:themeColor="background1"/>
                                <w:sz w:val="22"/>
                                <w:lang w:val="es-US"/>
                              </w:rPr>
                              <w:t>OEA/</w:t>
                            </w:r>
                            <w:proofErr w:type="spellStart"/>
                            <w:r w:rsidRPr="00923E40">
                              <w:rPr>
                                <w:rFonts w:asciiTheme="minorHAnsi" w:hAnsiTheme="minorHAnsi"/>
                                <w:color w:val="FFFFFF" w:themeColor="background1"/>
                                <w:sz w:val="22"/>
                                <w:lang w:val="es-US"/>
                              </w:rPr>
                              <w:t>Ser.L</w:t>
                            </w:r>
                            <w:proofErr w:type="spellEnd"/>
                            <w:r w:rsidRPr="00923E40">
                              <w:rPr>
                                <w:rFonts w:asciiTheme="minorHAnsi" w:hAnsiTheme="minorHAnsi"/>
                                <w:color w:val="FFFFFF" w:themeColor="background1"/>
                                <w:sz w:val="22"/>
                                <w:lang w:val="es-US"/>
                              </w:rPr>
                              <w:t>/V/II.</w:t>
                            </w:r>
                            <w:r w:rsidR="002D1FC9" w:rsidRPr="00923E40">
                              <w:rPr>
                                <w:rFonts w:asciiTheme="minorHAnsi" w:hAnsiTheme="minorHAnsi"/>
                                <w:color w:val="FFFFFF" w:themeColor="background1"/>
                                <w:sz w:val="22"/>
                                <w:lang w:val="es-US"/>
                              </w:rPr>
                              <w:t>168</w:t>
                            </w:r>
                          </w:p>
                          <w:p w:rsidR="00627C9F" w:rsidRPr="002D1FC9" w:rsidRDefault="00CA6577" w:rsidP="009E566A">
                            <w:pPr>
                              <w:jc w:val="right"/>
                              <w:rPr>
                                <w:rFonts w:asciiTheme="minorHAnsi" w:hAnsiTheme="minorHAnsi"/>
                                <w:color w:val="FFFFFF" w:themeColor="background1"/>
                                <w:sz w:val="22"/>
                              </w:rPr>
                            </w:pPr>
                            <w:r w:rsidRPr="002D1FC9">
                              <w:rPr>
                                <w:rFonts w:asciiTheme="minorHAnsi" w:hAnsiTheme="minorHAnsi"/>
                                <w:color w:val="FFFFFF" w:themeColor="background1"/>
                                <w:sz w:val="22"/>
                              </w:rPr>
                              <w:t>Doc</w:t>
                            </w:r>
                            <w:r w:rsidR="002D1FC9" w:rsidRPr="002D1FC9">
                              <w:rPr>
                                <w:rFonts w:asciiTheme="minorHAnsi" w:hAnsiTheme="minorHAnsi"/>
                                <w:color w:val="FFFFFF" w:themeColor="background1"/>
                                <w:sz w:val="22"/>
                              </w:rPr>
                              <w:t xml:space="preserve">. </w:t>
                            </w:r>
                            <w:r w:rsidR="002D1FC9">
                              <w:rPr>
                                <w:rFonts w:asciiTheme="minorHAnsi" w:hAnsiTheme="minorHAnsi"/>
                                <w:color w:val="FFFFFF" w:themeColor="background1"/>
                                <w:sz w:val="22"/>
                              </w:rPr>
                              <w:t>89</w:t>
                            </w:r>
                          </w:p>
                          <w:p w:rsidR="00627C9F" w:rsidRPr="00BF624F" w:rsidRDefault="00022CF5" w:rsidP="009E566A">
                            <w:pPr>
                              <w:jc w:val="right"/>
                              <w:rPr>
                                <w:rFonts w:asciiTheme="minorHAnsi" w:hAnsiTheme="minorHAnsi"/>
                                <w:color w:val="FFFFFF" w:themeColor="background1"/>
                                <w:sz w:val="22"/>
                              </w:rPr>
                            </w:pPr>
                            <w:r w:rsidRPr="002D1FC9">
                              <w:rPr>
                                <w:rFonts w:asciiTheme="minorHAnsi" w:hAnsiTheme="minorHAnsi"/>
                                <w:color w:val="FFFFFF" w:themeColor="background1"/>
                                <w:sz w:val="22"/>
                              </w:rPr>
                              <w:t xml:space="preserve"> </w:t>
                            </w:r>
                            <w:r w:rsidR="000509F9">
                              <w:rPr>
                                <w:rFonts w:asciiTheme="minorHAnsi" w:hAnsiTheme="minorHAnsi"/>
                                <w:color w:val="FFFFFF" w:themeColor="background1"/>
                                <w:sz w:val="22"/>
                              </w:rPr>
                              <w:t xml:space="preserve">27 </w:t>
                            </w:r>
                            <w:r w:rsidR="002D1FC9">
                              <w:rPr>
                                <w:rFonts w:asciiTheme="minorHAnsi" w:hAnsiTheme="minorHAnsi"/>
                                <w:color w:val="FFFFFF" w:themeColor="background1"/>
                                <w:sz w:val="22"/>
                              </w:rPr>
                              <w:t xml:space="preserve">June </w:t>
                            </w:r>
                            <w:r w:rsidR="00F42B71">
                              <w:rPr>
                                <w:rFonts w:asciiTheme="minorHAnsi" w:hAnsiTheme="minorHAnsi"/>
                                <w:color w:val="FFFFFF" w:themeColor="background1"/>
                                <w:sz w:val="22"/>
                              </w:rPr>
                              <w:t>20</w:t>
                            </w:r>
                            <w:r w:rsidR="00BF624F" w:rsidRPr="00BF624F">
                              <w:rPr>
                                <w:rFonts w:asciiTheme="minorHAnsi" w:hAnsiTheme="minorHAnsi"/>
                                <w:color w:val="FFFFFF" w:themeColor="background1"/>
                                <w:sz w:val="22"/>
                              </w:rPr>
                              <w:t>18</w:t>
                            </w:r>
                          </w:p>
                          <w:p w:rsidR="00627C9F" w:rsidRPr="00BF624F" w:rsidRDefault="00627C9F" w:rsidP="009E566A">
                            <w:pPr>
                              <w:jc w:val="right"/>
                              <w:rPr>
                                <w:rFonts w:asciiTheme="minorHAnsi" w:hAnsiTheme="minorHAnsi"/>
                                <w:color w:val="FFFFFF" w:themeColor="background1"/>
                                <w:sz w:val="22"/>
                              </w:rPr>
                            </w:pPr>
                            <w:r w:rsidRPr="00BF624F">
                              <w:rPr>
                                <w:rFonts w:asciiTheme="minorHAnsi" w:hAnsiTheme="minorHAnsi"/>
                                <w:color w:val="FFFFFF" w:themeColor="background1"/>
                                <w:sz w:val="22"/>
                              </w:rPr>
                              <w:t>Original:</w:t>
                            </w:r>
                            <w:r w:rsidR="002C1641" w:rsidRPr="00BF624F">
                              <w:rPr>
                                <w:rFonts w:asciiTheme="minorHAnsi" w:hAnsiTheme="minorHAnsi"/>
                                <w:color w:val="FFFFFF" w:themeColor="background1"/>
                                <w:sz w:val="22"/>
                              </w:rPr>
                              <w:t xml:space="preserve"> </w:t>
                            </w:r>
                            <w:r w:rsidR="00F42B71" w:rsidRPr="00BF624F">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923E40" w:rsidRDefault="009E566A" w:rsidP="009E566A">
                      <w:pPr>
                        <w:jc w:val="right"/>
                        <w:rPr>
                          <w:rFonts w:asciiTheme="minorHAnsi" w:hAnsiTheme="minorHAnsi"/>
                          <w:color w:val="FFFFFF" w:themeColor="background1"/>
                          <w:sz w:val="22"/>
                          <w:lang w:val="es-US"/>
                        </w:rPr>
                      </w:pPr>
                      <w:r w:rsidRPr="00923E40">
                        <w:rPr>
                          <w:rFonts w:asciiTheme="minorHAnsi" w:hAnsiTheme="minorHAnsi"/>
                          <w:color w:val="FFFFFF" w:themeColor="background1"/>
                          <w:sz w:val="22"/>
                          <w:lang w:val="es-US"/>
                        </w:rPr>
                        <w:t>OEA/</w:t>
                      </w:r>
                      <w:proofErr w:type="spellStart"/>
                      <w:r w:rsidRPr="00923E40">
                        <w:rPr>
                          <w:rFonts w:asciiTheme="minorHAnsi" w:hAnsiTheme="minorHAnsi"/>
                          <w:color w:val="FFFFFF" w:themeColor="background1"/>
                          <w:sz w:val="22"/>
                          <w:lang w:val="es-US"/>
                        </w:rPr>
                        <w:t>Ser.L</w:t>
                      </w:r>
                      <w:proofErr w:type="spellEnd"/>
                      <w:r w:rsidRPr="00923E40">
                        <w:rPr>
                          <w:rFonts w:asciiTheme="minorHAnsi" w:hAnsiTheme="minorHAnsi"/>
                          <w:color w:val="FFFFFF" w:themeColor="background1"/>
                          <w:sz w:val="22"/>
                          <w:lang w:val="es-US"/>
                        </w:rPr>
                        <w:t>/V/II.</w:t>
                      </w:r>
                      <w:r w:rsidR="002D1FC9" w:rsidRPr="00923E40">
                        <w:rPr>
                          <w:rFonts w:asciiTheme="minorHAnsi" w:hAnsiTheme="minorHAnsi"/>
                          <w:color w:val="FFFFFF" w:themeColor="background1"/>
                          <w:sz w:val="22"/>
                          <w:lang w:val="es-US"/>
                        </w:rPr>
                        <w:t>168</w:t>
                      </w:r>
                    </w:p>
                    <w:p w:rsidR="00627C9F" w:rsidRPr="002D1FC9" w:rsidRDefault="00CA6577" w:rsidP="009E566A">
                      <w:pPr>
                        <w:jc w:val="right"/>
                        <w:rPr>
                          <w:rFonts w:asciiTheme="minorHAnsi" w:hAnsiTheme="minorHAnsi"/>
                          <w:color w:val="FFFFFF" w:themeColor="background1"/>
                          <w:sz w:val="22"/>
                        </w:rPr>
                      </w:pPr>
                      <w:r w:rsidRPr="002D1FC9">
                        <w:rPr>
                          <w:rFonts w:asciiTheme="minorHAnsi" w:hAnsiTheme="minorHAnsi"/>
                          <w:color w:val="FFFFFF" w:themeColor="background1"/>
                          <w:sz w:val="22"/>
                        </w:rPr>
                        <w:t>Doc</w:t>
                      </w:r>
                      <w:r w:rsidR="002D1FC9" w:rsidRPr="002D1FC9">
                        <w:rPr>
                          <w:rFonts w:asciiTheme="minorHAnsi" w:hAnsiTheme="minorHAnsi"/>
                          <w:color w:val="FFFFFF" w:themeColor="background1"/>
                          <w:sz w:val="22"/>
                        </w:rPr>
                        <w:t xml:space="preserve">. </w:t>
                      </w:r>
                      <w:r w:rsidR="002D1FC9">
                        <w:rPr>
                          <w:rFonts w:asciiTheme="minorHAnsi" w:hAnsiTheme="minorHAnsi"/>
                          <w:color w:val="FFFFFF" w:themeColor="background1"/>
                          <w:sz w:val="22"/>
                        </w:rPr>
                        <w:t>89</w:t>
                      </w:r>
                    </w:p>
                    <w:p w:rsidR="00627C9F" w:rsidRPr="00BF624F" w:rsidRDefault="00022CF5" w:rsidP="009E566A">
                      <w:pPr>
                        <w:jc w:val="right"/>
                        <w:rPr>
                          <w:rFonts w:asciiTheme="minorHAnsi" w:hAnsiTheme="minorHAnsi"/>
                          <w:color w:val="FFFFFF" w:themeColor="background1"/>
                          <w:sz w:val="22"/>
                        </w:rPr>
                      </w:pPr>
                      <w:r w:rsidRPr="002D1FC9">
                        <w:rPr>
                          <w:rFonts w:asciiTheme="minorHAnsi" w:hAnsiTheme="minorHAnsi"/>
                          <w:color w:val="FFFFFF" w:themeColor="background1"/>
                          <w:sz w:val="22"/>
                        </w:rPr>
                        <w:t xml:space="preserve"> </w:t>
                      </w:r>
                      <w:r w:rsidR="000509F9">
                        <w:rPr>
                          <w:rFonts w:asciiTheme="minorHAnsi" w:hAnsiTheme="minorHAnsi"/>
                          <w:color w:val="FFFFFF" w:themeColor="background1"/>
                          <w:sz w:val="22"/>
                        </w:rPr>
                        <w:t xml:space="preserve">27 </w:t>
                      </w:r>
                      <w:r w:rsidR="002D1FC9">
                        <w:rPr>
                          <w:rFonts w:asciiTheme="minorHAnsi" w:hAnsiTheme="minorHAnsi"/>
                          <w:color w:val="FFFFFF" w:themeColor="background1"/>
                          <w:sz w:val="22"/>
                        </w:rPr>
                        <w:t xml:space="preserve">June </w:t>
                      </w:r>
                      <w:r w:rsidR="00F42B71">
                        <w:rPr>
                          <w:rFonts w:asciiTheme="minorHAnsi" w:hAnsiTheme="minorHAnsi"/>
                          <w:color w:val="FFFFFF" w:themeColor="background1"/>
                          <w:sz w:val="22"/>
                        </w:rPr>
                        <w:t>20</w:t>
                      </w:r>
                      <w:r w:rsidR="00BF624F" w:rsidRPr="00BF624F">
                        <w:rPr>
                          <w:rFonts w:asciiTheme="minorHAnsi" w:hAnsiTheme="minorHAnsi"/>
                          <w:color w:val="FFFFFF" w:themeColor="background1"/>
                          <w:sz w:val="22"/>
                        </w:rPr>
                        <w:t>18</w:t>
                      </w:r>
                    </w:p>
                    <w:p w:rsidR="00627C9F" w:rsidRPr="00BF624F" w:rsidRDefault="00627C9F" w:rsidP="009E566A">
                      <w:pPr>
                        <w:jc w:val="right"/>
                        <w:rPr>
                          <w:rFonts w:asciiTheme="minorHAnsi" w:hAnsiTheme="minorHAnsi"/>
                          <w:color w:val="FFFFFF" w:themeColor="background1"/>
                          <w:sz w:val="22"/>
                        </w:rPr>
                      </w:pPr>
                      <w:r w:rsidRPr="00BF624F">
                        <w:rPr>
                          <w:rFonts w:asciiTheme="minorHAnsi" w:hAnsiTheme="minorHAnsi"/>
                          <w:color w:val="FFFFFF" w:themeColor="background1"/>
                          <w:sz w:val="22"/>
                        </w:rPr>
                        <w:t>Original:</w:t>
                      </w:r>
                      <w:r w:rsidR="002C1641" w:rsidRPr="00BF624F">
                        <w:rPr>
                          <w:rFonts w:asciiTheme="minorHAnsi" w:hAnsiTheme="minorHAnsi"/>
                          <w:color w:val="FFFFFF" w:themeColor="background1"/>
                          <w:sz w:val="22"/>
                        </w:rPr>
                        <w:t xml:space="preserve"> </w:t>
                      </w:r>
                      <w:r w:rsidR="00F42B71" w:rsidRPr="00BF624F">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0509F9">
                              <w:rPr>
                                <w:rFonts w:asciiTheme="majorHAnsi" w:hAnsiTheme="majorHAnsi"/>
                                <w:color w:val="0D0D0D" w:themeColor="text1" w:themeTint="F2"/>
                                <w:sz w:val="18"/>
                                <w:szCs w:val="20"/>
                              </w:rPr>
                              <w:t>electronically</w:t>
                            </w:r>
                            <w:r w:rsidR="000509F9" w:rsidRPr="003C32BC">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by the Commission</w:t>
                            </w:r>
                            <w:r w:rsidR="002D1FC9">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on </w:t>
                            </w:r>
                            <w:r w:rsidR="002D1FC9">
                              <w:rPr>
                                <w:rFonts w:asciiTheme="majorHAnsi" w:hAnsiTheme="majorHAnsi"/>
                                <w:color w:val="0D0D0D" w:themeColor="text1" w:themeTint="F2"/>
                                <w:sz w:val="18"/>
                                <w:szCs w:val="20"/>
                              </w:rPr>
                              <w:t>June 27</w:t>
                            </w:r>
                            <w:r w:rsidR="00F12D88">
                              <w:rPr>
                                <w:rFonts w:asciiTheme="majorHAnsi" w:hAnsiTheme="majorHAnsi"/>
                                <w:color w:val="0D0D0D" w:themeColor="text1" w:themeTint="F2"/>
                                <w:sz w:val="18"/>
                                <w:szCs w:val="20"/>
                              </w:rPr>
                              <w:t>, 2018</w:t>
                            </w:r>
                            <w:r w:rsidR="000509F9">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0509F9">
                        <w:rPr>
                          <w:rFonts w:asciiTheme="majorHAnsi" w:hAnsiTheme="majorHAnsi"/>
                          <w:color w:val="0D0D0D" w:themeColor="text1" w:themeTint="F2"/>
                          <w:sz w:val="18"/>
                          <w:szCs w:val="20"/>
                        </w:rPr>
                        <w:t>electronically</w:t>
                      </w:r>
                      <w:r w:rsidR="000509F9" w:rsidRPr="003C32BC">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by the Commission</w:t>
                      </w:r>
                      <w:r w:rsidR="002D1FC9">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on </w:t>
                      </w:r>
                      <w:r w:rsidR="002D1FC9">
                        <w:rPr>
                          <w:rFonts w:asciiTheme="majorHAnsi" w:hAnsiTheme="majorHAnsi"/>
                          <w:color w:val="0D0D0D" w:themeColor="text1" w:themeTint="F2"/>
                          <w:sz w:val="18"/>
                          <w:szCs w:val="20"/>
                        </w:rPr>
                        <w:t>June 27</w:t>
                      </w:r>
                      <w:r w:rsidR="00F12D88">
                        <w:rPr>
                          <w:rFonts w:asciiTheme="majorHAnsi" w:hAnsiTheme="majorHAnsi"/>
                          <w:color w:val="0D0D0D" w:themeColor="text1" w:themeTint="F2"/>
                          <w:sz w:val="18"/>
                          <w:szCs w:val="20"/>
                        </w:rPr>
                        <w:t>, 2018</w:t>
                      </w:r>
                      <w:r w:rsidR="000509F9">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D1FC9">
                              <w:rPr>
                                <w:rFonts w:asciiTheme="majorHAnsi" w:hAnsiTheme="majorHAnsi"/>
                                <w:color w:val="595959" w:themeColor="text1" w:themeTint="A6"/>
                                <w:sz w:val="18"/>
                              </w:rPr>
                              <w:t>77</w:t>
                            </w:r>
                            <w:r w:rsidR="00022CF5">
                              <w:rPr>
                                <w:rFonts w:asciiTheme="majorHAnsi" w:hAnsiTheme="majorHAnsi"/>
                                <w:color w:val="595959" w:themeColor="text1" w:themeTint="A6"/>
                                <w:sz w:val="18"/>
                              </w:rPr>
                              <w:t>/1</w:t>
                            </w:r>
                            <w:r w:rsidR="000D0F59">
                              <w:rPr>
                                <w:rFonts w:asciiTheme="majorHAnsi" w:hAnsiTheme="majorHAnsi"/>
                                <w:color w:val="595959" w:themeColor="text1" w:themeTint="A6"/>
                                <w:sz w:val="18"/>
                              </w:rPr>
                              <w:t>8</w:t>
                            </w:r>
                            <w:r w:rsidR="002D1FC9">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proofErr w:type="spellStart"/>
                            <w:r w:rsidR="00F42B71" w:rsidRPr="00923E40">
                              <w:rPr>
                                <w:rFonts w:asciiTheme="majorHAnsi" w:hAnsiTheme="majorHAnsi"/>
                                <w:color w:val="595959" w:themeColor="text1" w:themeTint="A6"/>
                                <w:sz w:val="18"/>
                                <w:lang w:val="es-US"/>
                              </w:rPr>
                              <w:t>Petition</w:t>
                            </w:r>
                            <w:proofErr w:type="spellEnd"/>
                            <w:r w:rsidR="00F42B71" w:rsidRPr="00923E40">
                              <w:rPr>
                                <w:rFonts w:asciiTheme="majorHAnsi" w:hAnsiTheme="majorHAnsi"/>
                                <w:color w:val="595959" w:themeColor="text1" w:themeTint="A6"/>
                                <w:sz w:val="18"/>
                                <w:lang w:val="es-US"/>
                              </w:rPr>
                              <w:t xml:space="preserve"> </w:t>
                            </w:r>
                            <w:r w:rsidR="00EC5D9C" w:rsidRPr="00923E40">
                              <w:rPr>
                                <w:rFonts w:asciiTheme="majorHAnsi" w:hAnsiTheme="majorHAnsi"/>
                                <w:color w:val="595959" w:themeColor="text1" w:themeTint="A6"/>
                                <w:sz w:val="18"/>
                                <w:lang w:val="es-US"/>
                              </w:rPr>
                              <w:t>727-09</w:t>
                            </w:r>
                            <w:r w:rsidRPr="00923E40">
                              <w:rPr>
                                <w:rFonts w:asciiTheme="majorHAnsi" w:hAnsiTheme="majorHAnsi"/>
                                <w:color w:val="595959" w:themeColor="text1" w:themeTint="A6"/>
                                <w:sz w:val="18"/>
                                <w:lang w:val="es-US"/>
                              </w:rPr>
                              <w:t>.</w:t>
                            </w:r>
                            <w:r w:rsidR="006E36E1" w:rsidRPr="00923E40">
                              <w:rPr>
                                <w:rFonts w:asciiTheme="majorHAnsi" w:hAnsiTheme="majorHAnsi"/>
                                <w:color w:val="595959" w:themeColor="text1" w:themeTint="A6"/>
                                <w:sz w:val="18"/>
                                <w:lang w:val="es-US"/>
                              </w:rPr>
                              <w:t xml:space="preserve"> </w:t>
                            </w:r>
                            <w:r w:rsidR="009E566A" w:rsidRPr="00923E40">
                              <w:rPr>
                                <w:rFonts w:asciiTheme="majorHAnsi" w:hAnsiTheme="majorHAnsi"/>
                                <w:color w:val="595959" w:themeColor="text1" w:themeTint="A6"/>
                                <w:sz w:val="18"/>
                                <w:lang w:val="es-US"/>
                              </w:rPr>
                              <w:t xml:space="preserve"> </w:t>
                            </w:r>
                            <w:r w:rsidR="00F42B71" w:rsidRPr="00B03AE6">
                              <w:rPr>
                                <w:rFonts w:asciiTheme="majorHAnsi" w:hAnsiTheme="majorHAnsi"/>
                                <w:color w:val="595959" w:themeColor="text1" w:themeTint="A6"/>
                                <w:sz w:val="18"/>
                                <w:lang w:val="pt-BR"/>
                              </w:rPr>
                              <w:t>Admissibility</w:t>
                            </w:r>
                            <w:r w:rsidRPr="00B03AE6">
                              <w:rPr>
                                <w:rFonts w:asciiTheme="majorHAnsi" w:hAnsiTheme="majorHAnsi"/>
                                <w:color w:val="595959" w:themeColor="text1" w:themeTint="A6"/>
                                <w:sz w:val="18"/>
                                <w:lang w:val="pt-BR"/>
                              </w:rPr>
                              <w:t xml:space="preserve">. </w:t>
                            </w:r>
                            <w:r w:rsidR="0075590E" w:rsidRPr="00B03AE6">
                              <w:rPr>
                                <w:rFonts w:asciiTheme="majorHAnsi" w:hAnsiTheme="majorHAnsi"/>
                                <w:color w:val="595959" w:themeColor="text1" w:themeTint="A6"/>
                                <w:sz w:val="18"/>
                                <w:lang w:val="pt-BR"/>
                              </w:rPr>
                              <w:t xml:space="preserve">Fernando Tovar Rodríguez. </w:t>
                            </w:r>
                            <w:r w:rsidRPr="00B03AE6">
                              <w:rPr>
                                <w:rFonts w:asciiTheme="majorHAnsi" w:hAnsiTheme="majorHAnsi"/>
                                <w:color w:val="595959" w:themeColor="text1" w:themeTint="A6"/>
                                <w:sz w:val="18"/>
                                <w:lang w:val="pt-BR"/>
                              </w:rPr>
                              <w:t xml:space="preserve"> </w:t>
                            </w:r>
                            <w:proofErr w:type="spellStart"/>
                            <w:r w:rsidR="00EC5D9C" w:rsidRPr="00923E40">
                              <w:rPr>
                                <w:rFonts w:asciiTheme="majorHAnsi" w:hAnsiTheme="majorHAnsi"/>
                                <w:color w:val="595959" w:themeColor="text1" w:themeTint="A6"/>
                                <w:sz w:val="18"/>
                                <w:lang w:val="es-US"/>
                              </w:rPr>
                              <w:t>Mexico</w:t>
                            </w:r>
                            <w:proofErr w:type="spellEnd"/>
                            <w:r w:rsidR="00022CF5" w:rsidRPr="00923E40">
                              <w:rPr>
                                <w:rFonts w:asciiTheme="majorHAnsi" w:hAnsiTheme="majorHAnsi"/>
                                <w:color w:val="595959" w:themeColor="text1" w:themeTint="A6"/>
                                <w:sz w:val="18"/>
                                <w:lang w:val="es-US"/>
                              </w:rPr>
                              <w:t xml:space="preserve">. </w:t>
                            </w:r>
                            <w:r w:rsidR="002D1FC9">
                              <w:rPr>
                                <w:rFonts w:asciiTheme="majorHAnsi" w:hAnsiTheme="majorHAnsi"/>
                                <w:color w:val="595959" w:themeColor="text1" w:themeTint="A6"/>
                                <w:sz w:val="18"/>
                              </w:rPr>
                              <w:t>June 27, 2018</w:t>
                            </w:r>
                            <w:r w:rsidR="00F621C3">
                              <w:rPr>
                                <w:rFonts w:asciiTheme="majorHAnsi" w:hAnsiTheme="majorHAnsi"/>
                                <w:color w:val="595959" w:themeColor="text1" w:themeTint="A6"/>
                                <w:sz w:val="18"/>
                              </w:rPr>
                              <w:t>.</w:t>
                            </w:r>
                            <w:r w:rsidR="000D0F59">
                              <w:rPr>
                                <w:rFonts w:asciiTheme="majorHAnsi" w:hAnsiTheme="majorHAnsi"/>
                                <w:color w:val="595959" w:themeColor="text1" w:themeTint="A6"/>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D1FC9">
                        <w:rPr>
                          <w:rFonts w:asciiTheme="majorHAnsi" w:hAnsiTheme="majorHAnsi"/>
                          <w:color w:val="595959" w:themeColor="text1" w:themeTint="A6"/>
                          <w:sz w:val="18"/>
                        </w:rPr>
                        <w:t>77</w:t>
                      </w:r>
                      <w:r w:rsidR="00022CF5">
                        <w:rPr>
                          <w:rFonts w:asciiTheme="majorHAnsi" w:hAnsiTheme="majorHAnsi"/>
                          <w:color w:val="595959" w:themeColor="text1" w:themeTint="A6"/>
                          <w:sz w:val="18"/>
                        </w:rPr>
                        <w:t>/1</w:t>
                      </w:r>
                      <w:r w:rsidR="000D0F59">
                        <w:rPr>
                          <w:rFonts w:asciiTheme="majorHAnsi" w:hAnsiTheme="majorHAnsi"/>
                          <w:color w:val="595959" w:themeColor="text1" w:themeTint="A6"/>
                          <w:sz w:val="18"/>
                        </w:rPr>
                        <w:t>8</w:t>
                      </w:r>
                      <w:r w:rsidR="002D1FC9">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proofErr w:type="spellStart"/>
                      <w:r w:rsidR="00F42B71" w:rsidRPr="00923E40">
                        <w:rPr>
                          <w:rFonts w:asciiTheme="majorHAnsi" w:hAnsiTheme="majorHAnsi"/>
                          <w:color w:val="595959" w:themeColor="text1" w:themeTint="A6"/>
                          <w:sz w:val="18"/>
                          <w:lang w:val="es-US"/>
                        </w:rPr>
                        <w:t>Petition</w:t>
                      </w:r>
                      <w:proofErr w:type="spellEnd"/>
                      <w:r w:rsidR="00F42B71" w:rsidRPr="00923E40">
                        <w:rPr>
                          <w:rFonts w:asciiTheme="majorHAnsi" w:hAnsiTheme="majorHAnsi"/>
                          <w:color w:val="595959" w:themeColor="text1" w:themeTint="A6"/>
                          <w:sz w:val="18"/>
                          <w:lang w:val="es-US"/>
                        </w:rPr>
                        <w:t xml:space="preserve"> </w:t>
                      </w:r>
                      <w:r w:rsidR="00EC5D9C" w:rsidRPr="00923E40">
                        <w:rPr>
                          <w:rFonts w:asciiTheme="majorHAnsi" w:hAnsiTheme="majorHAnsi"/>
                          <w:color w:val="595959" w:themeColor="text1" w:themeTint="A6"/>
                          <w:sz w:val="18"/>
                          <w:lang w:val="es-US"/>
                        </w:rPr>
                        <w:t>727-09</w:t>
                      </w:r>
                      <w:r w:rsidRPr="00923E40">
                        <w:rPr>
                          <w:rFonts w:asciiTheme="majorHAnsi" w:hAnsiTheme="majorHAnsi"/>
                          <w:color w:val="595959" w:themeColor="text1" w:themeTint="A6"/>
                          <w:sz w:val="18"/>
                          <w:lang w:val="es-US"/>
                        </w:rPr>
                        <w:t>.</w:t>
                      </w:r>
                      <w:r w:rsidR="006E36E1" w:rsidRPr="00923E40">
                        <w:rPr>
                          <w:rFonts w:asciiTheme="majorHAnsi" w:hAnsiTheme="majorHAnsi"/>
                          <w:color w:val="595959" w:themeColor="text1" w:themeTint="A6"/>
                          <w:sz w:val="18"/>
                          <w:lang w:val="es-US"/>
                        </w:rPr>
                        <w:t xml:space="preserve"> </w:t>
                      </w:r>
                      <w:r w:rsidR="009E566A" w:rsidRPr="00923E40">
                        <w:rPr>
                          <w:rFonts w:asciiTheme="majorHAnsi" w:hAnsiTheme="majorHAnsi"/>
                          <w:color w:val="595959" w:themeColor="text1" w:themeTint="A6"/>
                          <w:sz w:val="18"/>
                          <w:lang w:val="es-US"/>
                        </w:rPr>
                        <w:t xml:space="preserve"> </w:t>
                      </w:r>
                      <w:r w:rsidR="00F42B71" w:rsidRPr="00B03AE6">
                        <w:rPr>
                          <w:rFonts w:asciiTheme="majorHAnsi" w:hAnsiTheme="majorHAnsi"/>
                          <w:color w:val="595959" w:themeColor="text1" w:themeTint="A6"/>
                          <w:sz w:val="18"/>
                          <w:lang w:val="pt-BR"/>
                        </w:rPr>
                        <w:t>Admissibility</w:t>
                      </w:r>
                      <w:r w:rsidRPr="00B03AE6">
                        <w:rPr>
                          <w:rFonts w:asciiTheme="majorHAnsi" w:hAnsiTheme="majorHAnsi"/>
                          <w:color w:val="595959" w:themeColor="text1" w:themeTint="A6"/>
                          <w:sz w:val="18"/>
                          <w:lang w:val="pt-BR"/>
                        </w:rPr>
                        <w:t xml:space="preserve">. </w:t>
                      </w:r>
                      <w:r w:rsidR="0075590E" w:rsidRPr="00B03AE6">
                        <w:rPr>
                          <w:rFonts w:asciiTheme="majorHAnsi" w:hAnsiTheme="majorHAnsi"/>
                          <w:color w:val="595959" w:themeColor="text1" w:themeTint="A6"/>
                          <w:sz w:val="18"/>
                          <w:lang w:val="pt-BR"/>
                        </w:rPr>
                        <w:t xml:space="preserve">Fernando Tovar Rodríguez. </w:t>
                      </w:r>
                      <w:r w:rsidRPr="00B03AE6">
                        <w:rPr>
                          <w:rFonts w:asciiTheme="majorHAnsi" w:hAnsiTheme="majorHAnsi"/>
                          <w:color w:val="595959" w:themeColor="text1" w:themeTint="A6"/>
                          <w:sz w:val="18"/>
                          <w:lang w:val="pt-BR"/>
                        </w:rPr>
                        <w:t xml:space="preserve"> </w:t>
                      </w:r>
                      <w:proofErr w:type="spellStart"/>
                      <w:r w:rsidR="00EC5D9C" w:rsidRPr="00923E40">
                        <w:rPr>
                          <w:rFonts w:asciiTheme="majorHAnsi" w:hAnsiTheme="majorHAnsi"/>
                          <w:color w:val="595959" w:themeColor="text1" w:themeTint="A6"/>
                          <w:sz w:val="18"/>
                          <w:lang w:val="es-US"/>
                        </w:rPr>
                        <w:t>Mexico</w:t>
                      </w:r>
                      <w:proofErr w:type="spellEnd"/>
                      <w:r w:rsidR="00022CF5" w:rsidRPr="00923E40">
                        <w:rPr>
                          <w:rFonts w:asciiTheme="majorHAnsi" w:hAnsiTheme="majorHAnsi"/>
                          <w:color w:val="595959" w:themeColor="text1" w:themeTint="A6"/>
                          <w:sz w:val="18"/>
                          <w:lang w:val="es-US"/>
                        </w:rPr>
                        <w:t xml:space="preserve">. </w:t>
                      </w:r>
                      <w:r w:rsidR="002D1FC9">
                        <w:rPr>
                          <w:rFonts w:asciiTheme="majorHAnsi" w:hAnsiTheme="majorHAnsi"/>
                          <w:color w:val="595959" w:themeColor="text1" w:themeTint="A6"/>
                          <w:sz w:val="18"/>
                        </w:rPr>
                        <w:t>June 27, 2018</w:t>
                      </w:r>
                      <w:r w:rsidR="00F621C3">
                        <w:rPr>
                          <w:rFonts w:asciiTheme="majorHAnsi" w:hAnsiTheme="majorHAnsi"/>
                          <w:color w:val="595959" w:themeColor="text1" w:themeTint="A6"/>
                          <w:sz w:val="18"/>
                        </w:rPr>
                        <w:t>.</w:t>
                      </w:r>
                      <w:r w:rsidR="000D0F59">
                        <w:rPr>
                          <w:rFonts w:asciiTheme="majorHAnsi" w:hAnsiTheme="majorHAnsi"/>
                          <w:color w:val="595959" w:themeColor="text1" w:themeTint="A6"/>
                          <w:sz w:val="18"/>
                        </w:rPr>
                        <w:t xml:space="preserve"> </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2C0A56" w:rsidRPr="000B6B7A" w:rsidTr="002C0A56">
        <w:tc>
          <w:tcPr>
            <w:tcW w:w="3690" w:type="dxa"/>
            <w:tcBorders>
              <w:top w:val="single" w:sz="4" w:space="0" w:color="auto"/>
              <w:bottom w:val="single" w:sz="6" w:space="0" w:color="auto"/>
            </w:tcBorders>
            <w:shd w:val="clear" w:color="auto" w:fill="67AE3C"/>
            <w:vAlign w:val="center"/>
          </w:tcPr>
          <w:p w:rsidR="002C0A56" w:rsidRPr="000B6B7A" w:rsidRDefault="002C0A56"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tcPr>
          <w:p w:rsidR="002C0A56" w:rsidRPr="00922870" w:rsidRDefault="002C0A56" w:rsidP="0022076D">
            <w:pPr>
              <w:jc w:val="both"/>
              <w:rPr>
                <w:rFonts w:ascii="Cambria" w:hAnsi="Cambria"/>
                <w:bCs/>
                <w:sz w:val="20"/>
                <w:szCs w:val="20"/>
              </w:rPr>
            </w:pPr>
            <w:r w:rsidRPr="00922870">
              <w:rPr>
                <w:rFonts w:asciiTheme="majorHAnsi" w:hAnsiTheme="majorHAnsi"/>
                <w:bCs/>
                <w:sz w:val="20"/>
                <w:szCs w:val="20"/>
              </w:rPr>
              <w:t>Fernando Tovar Rodríguez</w:t>
            </w:r>
          </w:p>
        </w:tc>
      </w:tr>
      <w:tr w:rsidR="002C0A56" w:rsidRPr="000B6B7A" w:rsidTr="002C0A56">
        <w:tc>
          <w:tcPr>
            <w:tcW w:w="3690" w:type="dxa"/>
            <w:tcBorders>
              <w:top w:val="single" w:sz="6" w:space="0" w:color="auto"/>
              <w:bottom w:val="single" w:sz="6" w:space="0" w:color="auto"/>
            </w:tcBorders>
            <w:shd w:val="clear" w:color="auto" w:fill="67AE3C"/>
            <w:vAlign w:val="center"/>
          </w:tcPr>
          <w:p w:rsidR="002C0A56" w:rsidRPr="000B6B7A" w:rsidRDefault="007525AB"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55BF659CEF44846A57CCFB73C6D3CF0"/>
                </w:placeholder>
                <w:dropDownList>
                  <w:listItem w:value="Choose an item."/>
                  <w:listItem w:displayText="Alleged victim" w:value="Alleged victim"/>
                  <w:listItem w:displayText="Alleged victims" w:value="Alleged victims"/>
                </w:dropDownList>
              </w:sdtPr>
              <w:sdtEndPr/>
              <w:sdtContent>
                <w:r w:rsidR="002C0A56">
                  <w:rPr>
                    <w:rFonts w:ascii="Cambria" w:hAnsi="Cambria"/>
                    <w:b/>
                    <w:bCs/>
                    <w:color w:val="FFFFFF" w:themeColor="background1"/>
                    <w:sz w:val="20"/>
                    <w:szCs w:val="20"/>
                  </w:rPr>
                  <w:t>Alleged victim</w:t>
                </w:r>
              </w:sdtContent>
            </w:sdt>
            <w:r w:rsidR="002C0A56" w:rsidRPr="000C4365">
              <w:rPr>
                <w:rFonts w:ascii="Cambria" w:hAnsi="Cambria"/>
                <w:b/>
                <w:bCs/>
                <w:color w:val="FFFFFF" w:themeColor="background1"/>
                <w:sz w:val="20"/>
                <w:szCs w:val="20"/>
              </w:rPr>
              <w:t>:</w:t>
            </w:r>
          </w:p>
        </w:tc>
        <w:tc>
          <w:tcPr>
            <w:tcW w:w="5670" w:type="dxa"/>
          </w:tcPr>
          <w:p w:rsidR="002C0A56" w:rsidRPr="00922870" w:rsidRDefault="002C0A56" w:rsidP="0022076D">
            <w:pPr>
              <w:jc w:val="both"/>
              <w:rPr>
                <w:rFonts w:ascii="Cambria" w:hAnsi="Cambria"/>
                <w:bCs/>
                <w:sz w:val="20"/>
                <w:szCs w:val="20"/>
              </w:rPr>
            </w:pPr>
            <w:r w:rsidRPr="00922870">
              <w:rPr>
                <w:rFonts w:asciiTheme="majorHAnsi" w:hAnsiTheme="majorHAnsi"/>
                <w:bCs/>
                <w:sz w:val="20"/>
                <w:szCs w:val="20"/>
              </w:rPr>
              <w:t>Fernando Tovar Rodríguez</w:t>
            </w:r>
          </w:p>
        </w:tc>
      </w:tr>
      <w:tr w:rsidR="002C0A56" w:rsidRPr="000B6B7A" w:rsidTr="002C0A56">
        <w:tc>
          <w:tcPr>
            <w:tcW w:w="3690" w:type="dxa"/>
            <w:tcBorders>
              <w:top w:val="single" w:sz="6" w:space="0" w:color="auto"/>
              <w:bottom w:val="single" w:sz="6" w:space="0" w:color="auto"/>
            </w:tcBorders>
            <w:shd w:val="clear" w:color="auto" w:fill="67AE3C"/>
            <w:vAlign w:val="center"/>
          </w:tcPr>
          <w:p w:rsidR="002C0A56" w:rsidRPr="000B6B7A" w:rsidRDefault="006E36E1" w:rsidP="006E36E1">
            <w:pPr>
              <w:jc w:val="center"/>
              <w:rPr>
                <w:rFonts w:ascii="Cambria" w:hAnsi="Cambria"/>
                <w:b/>
                <w:bCs/>
                <w:color w:val="FFFFFF" w:themeColor="background1"/>
                <w:sz w:val="20"/>
                <w:szCs w:val="20"/>
              </w:rPr>
            </w:pPr>
            <w:r w:rsidRPr="006E36E1">
              <w:rPr>
                <w:rFonts w:ascii="Cambria" w:hAnsi="Cambria"/>
                <w:b/>
                <w:bCs/>
                <w:color w:val="FFFFFF" w:themeColor="background1"/>
                <w:sz w:val="20"/>
                <w:szCs w:val="20"/>
              </w:rPr>
              <w:t>State denounced:</w:t>
            </w:r>
            <w:r w:rsidR="002C0A56" w:rsidRPr="000B6B7A">
              <w:rPr>
                <w:rFonts w:ascii="Cambria" w:hAnsi="Cambria"/>
                <w:b/>
                <w:bCs/>
                <w:color w:val="FFFFFF" w:themeColor="background1"/>
                <w:sz w:val="20"/>
                <w:szCs w:val="20"/>
              </w:rPr>
              <w:t>:</w:t>
            </w:r>
          </w:p>
        </w:tc>
        <w:tc>
          <w:tcPr>
            <w:tcW w:w="5670" w:type="dxa"/>
            <w:vAlign w:val="center"/>
          </w:tcPr>
          <w:p w:rsidR="002C0A56" w:rsidRPr="00922870" w:rsidRDefault="002C0A56" w:rsidP="0022076D">
            <w:pPr>
              <w:jc w:val="both"/>
              <w:rPr>
                <w:rFonts w:ascii="Cambria" w:hAnsi="Cambria"/>
                <w:bCs/>
                <w:sz w:val="20"/>
                <w:szCs w:val="20"/>
              </w:rPr>
            </w:pPr>
            <w:r w:rsidRPr="00922870">
              <w:rPr>
                <w:rFonts w:ascii="Cambria" w:hAnsi="Cambria"/>
                <w:bCs/>
                <w:sz w:val="20"/>
                <w:szCs w:val="20"/>
              </w:rPr>
              <w:t>Mexico</w:t>
            </w:r>
            <w:r w:rsidRPr="00922870">
              <w:rPr>
                <w:rStyle w:val="FootnoteReference"/>
                <w:rFonts w:ascii="Cambria" w:hAnsi="Cambria"/>
                <w:bCs/>
                <w:sz w:val="20"/>
                <w:szCs w:val="20"/>
              </w:rPr>
              <w:footnoteReference w:id="2"/>
            </w:r>
          </w:p>
        </w:tc>
      </w:tr>
      <w:tr w:rsidR="002C0A56" w:rsidRPr="000B6B7A" w:rsidTr="002C0A56">
        <w:tc>
          <w:tcPr>
            <w:tcW w:w="3690" w:type="dxa"/>
            <w:tcBorders>
              <w:top w:val="single" w:sz="6" w:space="0" w:color="auto"/>
              <w:bottom w:val="single" w:sz="6" w:space="0" w:color="auto"/>
            </w:tcBorders>
            <w:shd w:val="clear" w:color="auto" w:fill="67AE3C"/>
            <w:vAlign w:val="center"/>
          </w:tcPr>
          <w:p w:rsidR="002C0A56" w:rsidRPr="000B6B7A" w:rsidRDefault="002C0A56"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rsidR="002C0A56" w:rsidRPr="00922870" w:rsidRDefault="002C0A56" w:rsidP="00586BA8">
            <w:pPr>
              <w:jc w:val="both"/>
              <w:rPr>
                <w:rFonts w:ascii="Cambria" w:hAnsi="Cambria"/>
                <w:bCs/>
                <w:sz w:val="20"/>
                <w:szCs w:val="20"/>
              </w:rPr>
            </w:pPr>
            <w:r w:rsidRPr="00922870">
              <w:rPr>
                <w:rFonts w:asciiTheme="majorHAnsi" w:hAnsiTheme="majorHAnsi"/>
                <w:bCs/>
                <w:sz w:val="20"/>
                <w:szCs w:val="20"/>
              </w:rPr>
              <w:t xml:space="preserve">Articles 8 </w:t>
            </w:r>
            <w:r w:rsidR="009C5C23" w:rsidRPr="00922870">
              <w:rPr>
                <w:rFonts w:asciiTheme="majorHAnsi" w:hAnsiTheme="majorHAnsi"/>
                <w:bCs/>
                <w:sz w:val="20"/>
                <w:szCs w:val="20"/>
              </w:rPr>
              <w:t xml:space="preserve">(fair trial), 9 (freedom from </w:t>
            </w:r>
            <w:r w:rsidR="009C5C23" w:rsidRPr="00B03AE6">
              <w:rPr>
                <w:rFonts w:asciiTheme="majorHAnsi" w:hAnsiTheme="majorHAnsi"/>
                <w:bCs/>
                <w:i/>
                <w:sz w:val="20"/>
                <w:szCs w:val="20"/>
              </w:rPr>
              <w:t>ex post facto</w:t>
            </w:r>
            <w:r w:rsidR="009C5C23" w:rsidRPr="00922870">
              <w:rPr>
                <w:rFonts w:asciiTheme="majorHAnsi" w:hAnsiTheme="majorHAnsi"/>
                <w:bCs/>
                <w:sz w:val="20"/>
                <w:szCs w:val="20"/>
              </w:rPr>
              <w:t xml:space="preserve"> laws), 10 (compensation), 11 (privacy) and 25 (judicial protection</w:t>
            </w:r>
            <w:r w:rsidRPr="00922870">
              <w:rPr>
                <w:rFonts w:asciiTheme="majorHAnsi" w:hAnsiTheme="majorHAnsi"/>
                <w:bCs/>
                <w:sz w:val="20"/>
                <w:szCs w:val="20"/>
              </w:rPr>
              <w:t>) of the American Convention on Human Rights,</w:t>
            </w:r>
            <w:r w:rsidRPr="00922870">
              <w:rPr>
                <w:rStyle w:val="FootnoteReference"/>
                <w:rFonts w:asciiTheme="majorHAnsi" w:hAnsiTheme="majorHAnsi"/>
                <w:bCs/>
                <w:sz w:val="20"/>
                <w:szCs w:val="20"/>
              </w:rPr>
              <w:footnoteReference w:id="3"/>
            </w:r>
            <w:r w:rsidRPr="00922870">
              <w:rPr>
                <w:rFonts w:asciiTheme="majorHAnsi" w:hAnsiTheme="majorHAnsi"/>
                <w:bCs/>
                <w:sz w:val="20"/>
                <w:szCs w:val="20"/>
              </w:rPr>
              <w:t xml:space="preserve"> in relation to its Article 1 (</w:t>
            </w:r>
            <w:r w:rsidR="009C5C23" w:rsidRPr="00922870">
              <w:rPr>
                <w:rFonts w:asciiTheme="majorHAnsi" w:hAnsiTheme="majorHAnsi"/>
                <w:bCs/>
                <w:sz w:val="20"/>
                <w:szCs w:val="20"/>
              </w:rPr>
              <w:t>obligation to respect rights</w:t>
            </w:r>
            <w:r w:rsidRPr="00922870">
              <w:rPr>
                <w:rFonts w:asciiTheme="majorHAnsi" w:hAnsiTheme="majorHAnsi"/>
                <w:bCs/>
                <w:sz w:val="20"/>
                <w:szCs w:val="20"/>
              </w:rPr>
              <w:t>), and Articles 4, 6 and 7 of the Additional Protocol to the American Convention on Human Rights in the area of Economic, Social and Cultural Rights</w:t>
            </w:r>
            <w:r w:rsidRPr="00922870">
              <w:rPr>
                <w:rStyle w:val="FootnoteReference"/>
                <w:rFonts w:asciiTheme="majorHAnsi" w:hAnsiTheme="majorHAnsi"/>
                <w:bCs/>
                <w:sz w:val="20"/>
                <w:szCs w:val="20"/>
              </w:rPr>
              <w:footnoteReference w:id="4"/>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CB489A" w:rsidRPr="000B6B7A" w:rsidTr="00CB489A">
        <w:tc>
          <w:tcPr>
            <w:tcW w:w="3690" w:type="dxa"/>
            <w:tcBorders>
              <w:top w:val="single" w:sz="6" w:space="0" w:color="auto"/>
              <w:bottom w:val="single" w:sz="6" w:space="0" w:color="auto"/>
            </w:tcBorders>
            <w:shd w:val="clear" w:color="auto" w:fill="67AE3C"/>
            <w:vAlign w:val="center"/>
          </w:tcPr>
          <w:p w:rsidR="00CB489A" w:rsidRPr="000B6B7A" w:rsidRDefault="00CB489A"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rsidR="00CB489A" w:rsidRPr="00922870" w:rsidRDefault="00CB489A" w:rsidP="0022076D">
            <w:pPr>
              <w:jc w:val="both"/>
              <w:rPr>
                <w:rFonts w:ascii="Cambria" w:hAnsi="Cambria"/>
                <w:bCs/>
                <w:sz w:val="20"/>
                <w:szCs w:val="20"/>
              </w:rPr>
            </w:pPr>
            <w:r w:rsidRPr="00922870">
              <w:rPr>
                <w:rFonts w:asciiTheme="majorHAnsi" w:hAnsiTheme="majorHAnsi"/>
                <w:bCs/>
                <w:sz w:val="20"/>
                <w:szCs w:val="20"/>
              </w:rPr>
              <w:t>June 15, 2009</w:t>
            </w:r>
          </w:p>
        </w:tc>
      </w:tr>
      <w:tr w:rsidR="00CB489A" w:rsidRPr="000B6B7A" w:rsidTr="00CB489A">
        <w:tc>
          <w:tcPr>
            <w:tcW w:w="3690" w:type="dxa"/>
            <w:tcBorders>
              <w:top w:val="single" w:sz="6" w:space="0" w:color="auto"/>
              <w:bottom w:val="single" w:sz="6" w:space="0" w:color="auto"/>
            </w:tcBorders>
            <w:shd w:val="clear" w:color="auto" w:fill="67AE3C"/>
            <w:vAlign w:val="center"/>
          </w:tcPr>
          <w:p w:rsidR="00CB489A" w:rsidRPr="000B6B7A" w:rsidRDefault="00CB489A"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Pr>
                <w:rFonts w:ascii="Cambria" w:hAnsi="Cambria"/>
                <w:b/>
                <w:color w:val="FFFFFF" w:themeColor="background1"/>
                <w:sz w:val="20"/>
                <w:szCs w:val="20"/>
              </w:rPr>
              <w:t>s</w:t>
            </w:r>
            <w:r w:rsidRPr="000B6B7A">
              <w:rPr>
                <w:rFonts w:ascii="Cambria" w:hAnsi="Cambria"/>
                <w:b/>
                <w:color w:val="FFFFFF" w:themeColor="background1"/>
                <w:sz w:val="20"/>
                <w:szCs w:val="20"/>
              </w:rPr>
              <w:t>tage</w:t>
            </w:r>
            <w:r>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rsidR="00CB489A" w:rsidRPr="00922870" w:rsidRDefault="00CB489A" w:rsidP="0022076D">
            <w:pPr>
              <w:jc w:val="both"/>
              <w:rPr>
                <w:rFonts w:ascii="Cambria" w:hAnsi="Cambria"/>
                <w:bCs/>
                <w:color w:val="FFFFFF" w:themeColor="background1"/>
                <w:sz w:val="20"/>
                <w:szCs w:val="20"/>
              </w:rPr>
            </w:pPr>
            <w:r w:rsidRPr="00922870">
              <w:rPr>
                <w:rFonts w:ascii="Cambria" w:hAnsi="Cambria"/>
                <w:bCs/>
                <w:sz w:val="20"/>
                <w:szCs w:val="20"/>
              </w:rPr>
              <w:t>November 3, 2015</w:t>
            </w:r>
          </w:p>
        </w:tc>
      </w:tr>
      <w:tr w:rsidR="00CB489A" w:rsidRPr="000B6B7A" w:rsidTr="00CB489A">
        <w:tc>
          <w:tcPr>
            <w:tcW w:w="3690" w:type="dxa"/>
            <w:tcBorders>
              <w:top w:val="single" w:sz="6" w:space="0" w:color="auto"/>
              <w:bottom w:val="single" w:sz="6" w:space="0" w:color="auto"/>
            </w:tcBorders>
            <w:shd w:val="clear" w:color="auto" w:fill="67AE3C"/>
            <w:vAlign w:val="center"/>
          </w:tcPr>
          <w:p w:rsidR="00CB489A" w:rsidRPr="000B6B7A" w:rsidRDefault="00CB489A"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rsidR="00CB489A" w:rsidRPr="00922870" w:rsidRDefault="00CB489A" w:rsidP="0022076D">
            <w:pPr>
              <w:jc w:val="both"/>
              <w:rPr>
                <w:rFonts w:ascii="Cambria" w:hAnsi="Cambria"/>
                <w:bCs/>
                <w:sz w:val="20"/>
                <w:szCs w:val="20"/>
              </w:rPr>
            </w:pPr>
            <w:r w:rsidRPr="00922870">
              <w:rPr>
                <w:rFonts w:ascii="Cambria" w:hAnsi="Cambria"/>
                <w:bCs/>
                <w:sz w:val="20"/>
                <w:szCs w:val="20"/>
              </w:rPr>
              <w:t>November 15, 2016</w:t>
            </w:r>
          </w:p>
        </w:tc>
      </w:tr>
      <w:tr w:rsidR="00CB489A" w:rsidRPr="000B6B7A" w:rsidTr="00CB489A">
        <w:trPr>
          <w:trHeight w:val="264"/>
        </w:trPr>
        <w:tc>
          <w:tcPr>
            <w:tcW w:w="3690" w:type="dxa"/>
            <w:tcBorders>
              <w:top w:val="single" w:sz="6" w:space="0" w:color="auto"/>
              <w:bottom w:val="single" w:sz="6" w:space="0" w:color="auto"/>
            </w:tcBorders>
            <w:shd w:val="clear" w:color="auto" w:fill="67AE3C"/>
            <w:vAlign w:val="center"/>
          </w:tcPr>
          <w:p w:rsidR="00CB489A" w:rsidRPr="000B6B7A" w:rsidRDefault="00CB489A"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rsidR="00CB489A" w:rsidRPr="00922870" w:rsidRDefault="00CB489A" w:rsidP="0022076D">
            <w:pPr>
              <w:jc w:val="both"/>
              <w:rPr>
                <w:rFonts w:ascii="Cambria" w:hAnsi="Cambria"/>
                <w:bCs/>
                <w:sz w:val="20"/>
                <w:szCs w:val="20"/>
              </w:rPr>
            </w:pPr>
            <w:r w:rsidRPr="00922870">
              <w:rPr>
                <w:rFonts w:ascii="Cambria" w:hAnsi="Cambria"/>
                <w:bCs/>
                <w:sz w:val="20"/>
                <w:szCs w:val="20"/>
              </w:rPr>
              <w:t>June 6, 2017</w:t>
            </w:r>
          </w:p>
        </w:tc>
      </w:tr>
      <w:tr w:rsidR="00CB489A" w:rsidRPr="000B6B7A" w:rsidTr="00CB489A">
        <w:tc>
          <w:tcPr>
            <w:tcW w:w="3690" w:type="dxa"/>
            <w:tcBorders>
              <w:top w:val="single" w:sz="6" w:space="0" w:color="auto"/>
              <w:bottom w:val="single" w:sz="6" w:space="0" w:color="auto"/>
            </w:tcBorders>
            <w:shd w:val="clear" w:color="auto" w:fill="67AE3C"/>
            <w:vAlign w:val="center"/>
          </w:tcPr>
          <w:p w:rsidR="00CB489A" w:rsidRPr="000B6B7A" w:rsidRDefault="00CB489A"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rsidR="00CB489A" w:rsidRPr="00922870" w:rsidRDefault="00CB489A" w:rsidP="0022076D">
            <w:pPr>
              <w:jc w:val="both"/>
              <w:rPr>
                <w:rFonts w:ascii="Cambria" w:hAnsi="Cambria"/>
                <w:bCs/>
                <w:sz w:val="20"/>
                <w:szCs w:val="20"/>
              </w:rPr>
            </w:pPr>
            <w:r w:rsidRPr="00922870">
              <w:rPr>
                <w:rFonts w:ascii="Cambria" w:hAnsi="Cambria"/>
                <w:bCs/>
                <w:sz w:val="20"/>
                <w:szCs w:val="20"/>
              </w:rPr>
              <w:t>January 17, 2018</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2C0A56" w:rsidRPr="000B6B7A" w:rsidTr="002C0A56">
        <w:trPr>
          <w:cantSplit/>
        </w:trPr>
        <w:tc>
          <w:tcPr>
            <w:tcW w:w="3690" w:type="dxa"/>
            <w:tcBorders>
              <w:top w:val="single" w:sz="4" w:space="0" w:color="auto"/>
              <w:bottom w:val="single" w:sz="6" w:space="0" w:color="auto"/>
            </w:tcBorders>
            <w:shd w:val="clear" w:color="auto" w:fill="67AE3C"/>
            <w:vAlign w:val="center"/>
          </w:tcPr>
          <w:p w:rsidR="002C0A56" w:rsidRPr="000B6B7A" w:rsidRDefault="002C0A56"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rsidR="002C0A56" w:rsidRPr="00922870" w:rsidRDefault="002C0A56" w:rsidP="0022076D">
            <w:pPr>
              <w:rPr>
                <w:rFonts w:ascii="Cambria" w:hAnsi="Cambria"/>
                <w:bCs/>
                <w:sz w:val="20"/>
                <w:szCs w:val="20"/>
              </w:rPr>
            </w:pPr>
            <w:r w:rsidRPr="00922870">
              <w:rPr>
                <w:rFonts w:ascii="Cambria" w:hAnsi="Cambria"/>
                <w:bCs/>
                <w:sz w:val="20"/>
                <w:szCs w:val="20"/>
              </w:rPr>
              <w:t>Yes</w:t>
            </w:r>
          </w:p>
        </w:tc>
      </w:tr>
      <w:tr w:rsidR="002C0A56" w:rsidRPr="000B6B7A" w:rsidTr="002C0A56">
        <w:trPr>
          <w:cantSplit/>
        </w:trPr>
        <w:tc>
          <w:tcPr>
            <w:tcW w:w="3690" w:type="dxa"/>
            <w:tcBorders>
              <w:top w:val="single" w:sz="6" w:space="0" w:color="auto"/>
              <w:bottom w:val="single" w:sz="6" w:space="0" w:color="auto"/>
            </w:tcBorders>
            <w:shd w:val="clear" w:color="auto" w:fill="67AE3C"/>
            <w:vAlign w:val="center"/>
          </w:tcPr>
          <w:p w:rsidR="002C0A56" w:rsidRPr="000B6B7A" w:rsidRDefault="002C0A56"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rsidR="002C0A56" w:rsidRPr="00922870" w:rsidRDefault="002C0A56" w:rsidP="0022076D">
            <w:pPr>
              <w:rPr>
                <w:rFonts w:ascii="Cambria" w:hAnsi="Cambria"/>
                <w:bCs/>
                <w:sz w:val="20"/>
                <w:szCs w:val="20"/>
              </w:rPr>
            </w:pPr>
            <w:r w:rsidRPr="00922870">
              <w:rPr>
                <w:rFonts w:ascii="Cambria" w:hAnsi="Cambria"/>
                <w:bCs/>
                <w:sz w:val="20"/>
                <w:szCs w:val="20"/>
              </w:rPr>
              <w:t>Yes</w:t>
            </w:r>
          </w:p>
        </w:tc>
      </w:tr>
      <w:tr w:rsidR="002C0A56" w:rsidRPr="000B6B7A" w:rsidTr="002C0A56">
        <w:trPr>
          <w:cantSplit/>
        </w:trPr>
        <w:tc>
          <w:tcPr>
            <w:tcW w:w="3690" w:type="dxa"/>
            <w:tcBorders>
              <w:top w:val="single" w:sz="6" w:space="0" w:color="auto"/>
              <w:bottom w:val="single" w:sz="6" w:space="0" w:color="auto"/>
            </w:tcBorders>
            <w:shd w:val="clear" w:color="auto" w:fill="67AE3C"/>
            <w:vAlign w:val="center"/>
          </w:tcPr>
          <w:p w:rsidR="002C0A56" w:rsidRPr="000B6B7A" w:rsidRDefault="002C0A56"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rsidR="002C0A56" w:rsidRPr="00922870" w:rsidRDefault="002C0A56" w:rsidP="0022076D">
            <w:pPr>
              <w:rPr>
                <w:bCs/>
                <w:sz w:val="20"/>
                <w:szCs w:val="20"/>
              </w:rPr>
            </w:pPr>
            <w:r w:rsidRPr="00922870">
              <w:rPr>
                <w:rFonts w:ascii="Cambria" w:hAnsi="Cambria"/>
                <w:bCs/>
                <w:sz w:val="20"/>
                <w:szCs w:val="20"/>
              </w:rPr>
              <w:t>Yes</w:t>
            </w:r>
          </w:p>
        </w:tc>
      </w:tr>
      <w:tr w:rsidR="002C0A56" w:rsidRPr="000B6B7A" w:rsidTr="002C0A56">
        <w:trPr>
          <w:cantSplit/>
        </w:trPr>
        <w:tc>
          <w:tcPr>
            <w:tcW w:w="3690" w:type="dxa"/>
            <w:tcBorders>
              <w:top w:val="single" w:sz="6" w:space="0" w:color="auto"/>
              <w:bottom w:val="single" w:sz="6" w:space="0" w:color="auto"/>
            </w:tcBorders>
            <w:shd w:val="clear" w:color="auto" w:fill="67AE3C"/>
            <w:vAlign w:val="center"/>
          </w:tcPr>
          <w:p w:rsidR="002C0A56" w:rsidRPr="000B6B7A" w:rsidRDefault="002C0A56"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rsidR="002C0A56" w:rsidRPr="00922870" w:rsidRDefault="002C0A56" w:rsidP="0022076D">
            <w:pPr>
              <w:jc w:val="both"/>
              <w:rPr>
                <w:rFonts w:ascii="Cambria" w:hAnsi="Cambria"/>
                <w:bCs/>
                <w:sz w:val="20"/>
                <w:szCs w:val="20"/>
              </w:rPr>
            </w:pPr>
            <w:r w:rsidRPr="00922870">
              <w:rPr>
                <w:rFonts w:asciiTheme="majorHAnsi" w:hAnsiTheme="majorHAnsi"/>
                <w:sz w:val="20"/>
                <w:szCs w:val="20"/>
              </w:rPr>
              <w:t>Yes, American Convention (deposit of ratification instrument on March 24, 1981)</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CB489A" w:rsidRPr="000B6B7A" w:rsidTr="00CB489A">
        <w:trPr>
          <w:cantSplit/>
        </w:trPr>
        <w:tc>
          <w:tcPr>
            <w:tcW w:w="3690" w:type="dxa"/>
            <w:tcBorders>
              <w:top w:val="single" w:sz="4" w:space="0" w:color="auto"/>
              <w:bottom w:val="single" w:sz="6" w:space="0" w:color="auto"/>
            </w:tcBorders>
            <w:shd w:val="clear" w:color="auto" w:fill="67AE3C"/>
            <w:vAlign w:val="center"/>
          </w:tcPr>
          <w:p w:rsidR="00CB489A" w:rsidRPr="000B6B7A" w:rsidRDefault="00CB489A"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rsidR="00CB489A" w:rsidRPr="00922870" w:rsidRDefault="00CB489A" w:rsidP="0022076D">
            <w:pPr>
              <w:jc w:val="both"/>
              <w:rPr>
                <w:rFonts w:ascii="Cambria" w:hAnsi="Cambria"/>
                <w:bCs/>
                <w:sz w:val="20"/>
                <w:szCs w:val="20"/>
              </w:rPr>
            </w:pPr>
            <w:r w:rsidRPr="00922870">
              <w:rPr>
                <w:rFonts w:ascii="Cambria" w:hAnsi="Cambria"/>
                <w:bCs/>
                <w:sz w:val="20"/>
                <w:szCs w:val="20"/>
              </w:rPr>
              <w:t>No</w:t>
            </w:r>
          </w:p>
        </w:tc>
      </w:tr>
      <w:tr w:rsidR="00CB489A" w:rsidRPr="000B6B7A" w:rsidTr="00CB489A">
        <w:trPr>
          <w:cantSplit/>
        </w:trPr>
        <w:tc>
          <w:tcPr>
            <w:tcW w:w="3690" w:type="dxa"/>
            <w:tcBorders>
              <w:top w:val="single" w:sz="6" w:space="0" w:color="auto"/>
              <w:bottom w:val="single" w:sz="6" w:space="0" w:color="auto"/>
            </w:tcBorders>
            <w:shd w:val="clear" w:color="auto" w:fill="67AE3C"/>
            <w:vAlign w:val="center"/>
          </w:tcPr>
          <w:p w:rsidR="00CB489A" w:rsidRPr="000B6B7A" w:rsidRDefault="00CB489A"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r w:rsidR="009C5C23">
              <w:rPr>
                <w:rFonts w:ascii="Cambria" w:hAnsi="Cambria"/>
                <w:b/>
                <w:bCs/>
                <w:color w:val="FFFFFF" w:themeColor="background1"/>
                <w:sz w:val="20"/>
                <w:szCs w:val="20"/>
              </w:rPr>
              <w:t>:</w:t>
            </w:r>
          </w:p>
        </w:tc>
        <w:tc>
          <w:tcPr>
            <w:tcW w:w="5670" w:type="dxa"/>
            <w:vAlign w:val="center"/>
          </w:tcPr>
          <w:p w:rsidR="00CB489A" w:rsidRPr="00922870" w:rsidRDefault="00CB489A" w:rsidP="009C5C23">
            <w:pPr>
              <w:jc w:val="both"/>
              <w:rPr>
                <w:rFonts w:ascii="Cambria" w:hAnsi="Cambria"/>
                <w:bCs/>
                <w:sz w:val="20"/>
                <w:szCs w:val="20"/>
              </w:rPr>
            </w:pPr>
            <w:r w:rsidRPr="00922870">
              <w:rPr>
                <w:rFonts w:asciiTheme="majorHAnsi" w:hAnsiTheme="majorHAnsi"/>
                <w:bCs/>
                <w:sz w:val="20"/>
                <w:szCs w:val="20"/>
              </w:rPr>
              <w:t>Articles 8 (</w:t>
            </w:r>
            <w:r w:rsidR="009C5C23" w:rsidRPr="00922870">
              <w:rPr>
                <w:rFonts w:asciiTheme="majorHAnsi" w:hAnsiTheme="majorHAnsi"/>
                <w:bCs/>
                <w:sz w:val="20"/>
                <w:szCs w:val="20"/>
              </w:rPr>
              <w:t>fair trial), 23 (participation in government), 25 (judicial protection) and 26 (</w:t>
            </w:r>
            <w:r w:rsidR="009C5C23" w:rsidRPr="009C5C23">
              <w:rPr>
                <w:rFonts w:asciiTheme="majorHAnsi" w:hAnsiTheme="majorHAnsi"/>
                <w:bCs/>
                <w:sz w:val="20"/>
                <w:szCs w:val="20"/>
              </w:rPr>
              <w:t>economic, social and cultural rights</w:t>
            </w:r>
            <w:r w:rsidR="009C5C23" w:rsidRPr="00922870">
              <w:rPr>
                <w:rFonts w:asciiTheme="majorHAnsi" w:hAnsiTheme="majorHAnsi"/>
                <w:bCs/>
                <w:sz w:val="20"/>
                <w:szCs w:val="20"/>
              </w:rPr>
              <w:t xml:space="preserve">) </w:t>
            </w:r>
            <w:r w:rsidRPr="00922870">
              <w:rPr>
                <w:rFonts w:asciiTheme="majorHAnsi" w:hAnsiTheme="majorHAnsi"/>
                <w:bCs/>
                <w:sz w:val="20"/>
                <w:szCs w:val="20"/>
              </w:rPr>
              <w:t>of the American Convention in relation to its Articles 1.1 (</w:t>
            </w:r>
            <w:r w:rsidR="007C0E17" w:rsidRPr="00922870">
              <w:rPr>
                <w:rFonts w:asciiTheme="majorHAnsi" w:hAnsiTheme="majorHAnsi"/>
                <w:bCs/>
                <w:sz w:val="20"/>
                <w:szCs w:val="20"/>
              </w:rPr>
              <w:t>obligation to respect rights) and 2 (domestic legal effects</w:t>
            </w:r>
            <w:r w:rsidRPr="00922870">
              <w:rPr>
                <w:rFonts w:asciiTheme="majorHAnsi" w:hAnsiTheme="majorHAnsi"/>
                <w:bCs/>
                <w:sz w:val="20"/>
                <w:szCs w:val="20"/>
              </w:rPr>
              <w:t>)</w:t>
            </w:r>
          </w:p>
        </w:tc>
      </w:tr>
      <w:tr w:rsidR="00CB489A" w:rsidRPr="000B6B7A" w:rsidTr="00CB489A">
        <w:trPr>
          <w:cantSplit/>
        </w:trPr>
        <w:tc>
          <w:tcPr>
            <w:tcW w:w="3690" w:type="dxa"/>
            <w:tcBorders>
              <w:top w:val="single" w:sz="6" w:space="0" w:color="auto"/>
              <w:bottom w:val="single" w:sz="6" w:space="0" w:color="auto"/>
            </w:tcBorders>
            <w:shd w:val="clear" w:color="auto" w:fill="67AE3C"/>
            <w:vAlign w:val="center"/>
          </w:tcPr>
          <w:p w:rsidR="00CB489A" w:rsidRPr="000B6B7A" w:rsidRDefault="00CB489A"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rsidR="00CB489A" w:rsidRPr="00922870" w:rsidRDefault="00CB489A" w:rsidP="0022076D">
            <w:pPr>
              <w:rPr>
                <w:rFonts w:ascii="Cambria" w:hAnsi="Cambria"/>
                <w:bCs/>
                <w:sz w:val="20"/>
                <w:szCs w:val="20"/>
              </w:rPr>
            </w:pPr>
            <w:r w:rsidRPr="00922870">
              <w:rPr>
                <w:rFonts w:ascii="Cambria" w:hAnsi="Cambria"/>
                <w:bCs/>
                <w:sz w:val="20"/>
                <w:szCs w:val="20"/>
              </w:rPr>
              <w:t>Yes</w:t>
            </w:r>
            <w:r w:rsidR="007C0E17" w:rsidRPr="007C0E17">
              <w:rPr>
                <w:rFonts w:ascii="Cambria" w:hAnsi="Cambria"/>
                <w:bCs/>
                <w:sz w:val="20"/>
                <w:szCs w:val="20"/>
              </w:rPr>
              <w:t>;</w:t>
            </w:r>
            <w:r w:rsidRPr="00922870">
              <w:rPr>
                <w:rFonts w:ascii="Cambria" w:hAnsi="Cambria"/>
                <w:bCs/>
                <w:sz w:val="20"/>
                <w:szCs w:val="20"/>
              </w:rPr>
              <w:t xml:space="preserve"> January 15, 2009</w:t>
            </w:r>
          </w:p>
        </w:tc>
      </w:tr>
      <w:tr w:rsidR="00CB489A" w:rsidRPr="000B6B7A" w:rsidTr="00CB489A">
        <w:trPr>
          <w:cantSplit/>
        </w:trPr>
        <w:tc>
          <w:tcPr>
            <w:tcW w:w="3690" w:type="dxa"/>
            <w:tcBorders>
              <w:top w:val="single" w:sz="6" w:space="0" w:color="auto"/>
              <w:bottom w:val="single" w:sz="6" w:space="0" w:color="auto"/>
            </w:tcBorders>
            <w:shd w:val="clear" w:color="auto" w:fill="67AE3C"/>
            <w:vAlign w:val="center"/>
          </w:tcPr>
          <w:p w:rsidR="00CB489A" w:rsidRPr="000B6B7A" w:rsidRDefault="00CB489A"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rsidR="00CB489A" w:rsidRPr="00922870" w:rsidRDefault="00CB489A" w:rsidP="0022076D">
            <w:pPr>
              <w:rPr>
                <w:rFonts w:asciiTheme="majorHAnsi" w:hAnsiTheme="majorHAnsi"/>
                <w:bCs/>
                <w:sz w:val="20"/>
                <w:szCs w:val="20"/>
              </w:rPr>
            </w:pPr>
            <w:r w:rsidRPr="00922870">
              <w:rPr>
                <w:rFonts w:asciiTheme="majorHAnsi" w:hAnsiTheme="majorHAnsi"/>
                <w:bCs/>
                <w:sz w:val="20"/>
                <w:szCs w:val="20"/>
              </w:rPr>
              <w:t>Yes; June 15, 2009</w:t>
            </w:r>
          </w:p>
        </w:tc>
      </w:tr>
    </w:tbl>
    <w:p w:rsidR="00210F4B" w:rsidRDefault="00210F4B" w:rsidP="00F621C3">
      <w:pPr>
        <w:spacing w:before="240" w:after="240"/>
        <w:ind w:firstLine="720"/>
        <w:jc w:val="both"/>
        <w:rPr>
          <w:rFonts w:asciiTheme="majorHAnsi" w:hAnsiTheme="majorHAnsi"/>
          <w:b/>
          <w:sz w:val="20"/>
          <w:szCs w:val="20"/>
        </w:rPr>
      </w:pPr>
    </w:p>
    <w:p w:rsidR="00F621C3" w:rsidRDefault="00B06BB7" w:rsidP="00AE229A">
      <w:pPr>
        <w:spacing w:before="240" w:after="240"/>
        <w:ind w:firstLine="720"/>
        <w:rPr>
          <w:rFonts w:asciiTheme="majorHAnsi" w:hAnsiTheme="majorHAnsi"/>
          <w:b/>
          <w:sz w:val="20"/>
          <w:szCs w:val="20"/>
        </w:rPr>
      </w:pPr>
      <w:r>
        <w:rPr>
          <w:rFonts w:asciiTheme="majorHAnsi" w:hAnsiTheme="majorHAnsi"/>
          <w:b/>
          <w:sz w:val="20"/>
          <w:szCs w:val="20"/>
        </w:rPr>
        <w:br w:type="page"/>
      </w:r>
      <w:r w:rsidR="00F621C3" w:rsidRPr="000B6B7A">
        <w:rPr>
          <w:rFonts w:asciiTheme="majorHAnsi" w:hAnsiTheme="majorHAnsi"/>
          <w:b/>
          <w:sz w:val="20"/>
          <w:szCs w:val="20"/>
        </w:rPr>
        <w:lastRenderedPageBreak/>
        <w:t xml:space="preserve">V. </w:t>
      </w:r>
      <w:r w:rsidR="00F621C3" w:rsidRPr="000B6B7A">
        <w:rPr>
          <w:rFonts w:asciiTheme="majorHAnsi" w:hAnsiTheme="majorHAnsi"/>
          <w:b/>
          <w:sz w:val="20"/>
          <w:szCs w:val="20"/>
        </w:rPr>
        <w:tab/>
        <w:t xml:space="preserve">ALLEGED FACTS </w:t>
      </w:r>
    </w:p>
    <w:p w:rsidR="002C0A56" w:rsidRDefault="002C0A56" w:rsidP="007C0E17">
      <w:pPr>
        <w:pStyle w:val="ListParagraph"/>
        <w:numPr>
          <w:ilvl w:val="0"/>
          <w:numId w:val="103"/>
        </w:numPr>
        <w:spacing w:after="240"/>
        <w:jc w:val="both"/>
        <w:rPr>
          <w:rFonts w:asciiTheme="majorHAnsi" w:eastAsia="Arial Unicode MS" w:hAnsiTheme="majorHAnsi" w:cs="Times New Roman"/>
          <w:color w:val="auto"/>
          <w:sz w:val="20"/>
          <w:szCs w:val="20"/>
          <w:lang w:eastAsia="en-US"/>
        </w:rPr>
      </w:pPr>
      <w:r w:rsidRPr="0047731B">
        <w:rPr>
          <w:rFonts w:asciiTheme="majorHAnsi" w:eastAsia="Arial Unicode MS" w:hAnsiTheme="majorHAnsi" w:cs="Times New Roman"/>
          <w:color w:val="auto"/>
          <w:sz w:val="20"/>
          <w:szCs w:val="20"/>
          <w:lang w:eastAsia="en-US"/>
        </w:rPr>
        <w:t xml:space="preserve">Mr. Fernando Tovar Rodríguez (hereinafter </w:t>
      </w:r>
      <w:r>
        <w:rPr>
          <w:rFonts w:asciiTheme="majorHAnsi" w:eastAsia="Arial Unicode MS" w:hAnsiTheme="majorHAnsi" w:cs="Times New Roman"/>
          <w:color w:val="auto"/>
          <w:sz w:val="20"/>
          <w:szCs w:val="20"/>
          <w:lang w:eastAsia="en-US"/>
        </w:rPr>
        <w:t>“</w:t>
      </w:r>
      <w:r w:rsidRPr="0047731B">
        <w:rPr>
          <w:rFonts w:asciiTheme="majorHAnsi" w:eastAsia="Arial Unicode MS" w:hAnsiTheme="majorHAnsi" w:cs="Times New Roman"/>
          <w:color w:val="auto"/>
          <w:sz w:val="20"/>
          <w:szCs w:val="20"/>
          <w:lang w:eastAsia="en-US"/>
        </w:rPr>
        <w:t>the petitioner</w:t>
      </w:r>
      <w:r>
        <w:rPr>
          <w:rFonts w:asciiTheme="majorHAnsi" w:eastAsia="Arial Unicode MS" w:hAnsiTheme="majorHAnsi" w:cs="Times New Roman"/>
          <w:color w:val="auto"/>
          <w:sz w:val="20"/>
          <w:szCs w:val="20"/>
          <w:lang w:eastAsia="en-US"/>
        </w:rPr>
        <w:t>”</w:t>
      </w:r>
      <w:r w:rsidRPr="0047731B">
        <w:rPr>
          <w:rFonts w:asciiTheme="majorHAnsi" w:eastAsia="Arial Unicode MS" w:hAnsiTheme="majorHAnsi" w:cs="Times New Roman"/>
          <w:color w:val="auto"/>
          <w:sz w:val="20"/>
          <w:szCs w:val="20"/>
          <w:lang w:eastAsia="en-US"/>
        </w:rPr>
        <w:t xml:space="preserve"> or </w:t>
      </w:r>
      <w:r>
        <w:rPr>
          <w:rFonts w:asciiTheme="majorHAnsi" w:eastAsia="Arial Unicode MS" w:hAnsiTheme="majorHAnsi" w:cs="Times New Roman"/>
          <w:color w:val="auto"/>
          <w:sz w:val="20"/>
          <w:szCs w:val="20"/>
          <w:lang w:eastAsia="en-US"/>
        </w:rPr>
        <w:t>“</w:t>
      </w:r>
      <w:r w:rsidRPr="0047731B">
        <w:rPr>
          <w:rFonts w:asciiTheme="majorHAnsi" w:eastAsia="Arial Unicode MS" w:hAnsiTheme="majorHAnsi" w:cs="Times New Roman"/>
          <w:color w:val="auto"/>
          <w:sz w:val="20"/>
          <w:szCs w:val="20"/>
          <w:lang w:eastAsia="en-US"/>
        </w:rPr>
        <w:t>the alleged victim</w:t>
      </w:r>
      <w:r>
        <w:rPr>
          <w:rFonts w:asciiTheme="majorHAnsi" w:eastAsia="Arial Unicode MS" w:hAnsiTheme="majorHAnsi" w:cs="Times New Roman"/>
          <w:color w:val="auto"/>
          <w:sz w:val="20"/>
          <w:szCs w:val="20"/>
          <w:lang w:eastAsia="en-US"/>
        </w:rPr>
        <w:t>”</w:t>
      </w:r>
      <w:r w:rsidRPr="0047731B">
        <w:rPr>
          <w:rFonts w:asciiTheme="majorHAnsi" w:eastAsia="Arial Unicode MS" w:hAnsiTheme="majorHAnsi" w:cs="Times New Roman"/>
          <w:color w:val="auto"/>
          <w:sz w:val="20"/>
          <w:szCs w:val="20"/>
          <w:lang w:eastAsia="en-US"/>
        </w:rPr>
        <w:t xml:space="preserve">) claims that the State of Mexico must be held internationally responsible for several violations of his labor rights and of due process in view of the arbitrary annulment of his appointment as </w:t>
      </w:r>
      <w:proofErr w:type="spellStart"/>
      <w:r w:rsidR="007C0E17" w:rsidRPr="007C0E17">
        <w:rPr>
          <w:rFonts w:asciiTheme="majorHAnsi" w:eastAsia="Arial Unicode MS" w:hAnsiTheme="majorHAnsi" w:cs="Times New Roman"/>
          <w:color w:val="auto"/>
          <w:sz w:val="20"/>
          <w:szCs w:val="20"/>
          <w:lang w:eastAsia="en-US"/>
        </w:rPr>
        <w:t>Numerary</w:t>
      </w:r>
      <w:proofErr w:type="spellEnd"/>
      <w:r w:rsidR="007C0E17" w:rsidRPr="007C0E17" w:rsidDel="007C0E17">
        <w:rPr>
          <w:rFonts w:asciiTheme="majorHAnsi" w:eastAsia="Arial Unicode MS" w:hAnsiTheme="majorHAnsi" w:cs="Times New Roman"/>
          <w:color w:val="auto"/>
          <w:sz w:val="20"/>
          <w:szCs w:val="20"/>
          <w:lang w:eastAsia="en-US"/>
        </w:rPr>
        <w:t xml:space="preserve"> </w:t>
      </w:r>
      <w:r w:rsidR="007C0E17">
        <w:rPr>
          <w:rFonts w:asciiTheme="majorHAnsi" w:eastAsia="Arial Unicode MS" w:hAnsiTheme="majorHAnsi" w:cs="Times New Roman"/>
          <w:color w:val="auto"/>
          <w:sz w:val="20"/>
          <w:szCs w:val="20"/>
          <w:lang w:eastAsia="en-US"/>
        </w:rPr>
        <w:t xml:space="preserve"> </w:t>
      </w:r>
      <w:r w:rsidRPr="0047731B">
        <w:rPr>
          <w:rFonts w:asciiTheme="majorHAnsi" w:eastAsia="Arial Unicode MS" w:hAnsiTheme="majorHAnsi" w:cs="Times New Roman"/>
          <w:color w:val="auto"/>
          <w:sz w:val="20"/>
          <w:szCs w:val="20"/>
          <w:lang w:eastAsia="en-US"/>
        </w:rPr>
        <w:t xml:space="preserve">Judge of the Superior Court of Baja California. He complains that he was arbitrarily and unfairly removed from office due to the reinstatement of a dismissed judge and that neither his judicial performance nor his lawful appointment was considered. </w:t>
      </w:r>
    </w:p>
    <w:p w:rsidR="002C0A56" w:rsidRPr="00AE42F6" w:rsidRDefault="002C0A56" w:rsidP="00B52B67">
      <w:pPr>
        <w:pStyle w:val="ListParagraph"/>
        <w:numPr>
          <w:ilvl w:val="0"/>
          <w:numId w:val="103"/>
        </w:numPr>
        <w:spacing w:before="240"/>
        <w:jc w:val="both"/>
        <w:rPr>
          <w:rFonts w:eastAsia="Arial Unicode MS" w:cs="Times New Roman"/>
          <w:color w:val="auto"/>
          <w:sz w:val="20"/>
          <w:szCs w:val="20"/>
          <w:lang w:eastAsia="en-US"/>
        </w:rPr>
      </w:pPr>
      <w:r w:rsidRPr="00AE42F6">
        <w:rPr>
          <w:rFonts w:asciiTheme="majorHAnsi" w:eastAsia="Arial Unicode MS" w:hAnsiTheme="majorHAnsi" w:cs="Times New Roman"/>
          <w:color w:val="auto"/>
          <w:sz w:val="20"/>
          <w:szCs w:val="20"/>
          <w:lang w:eastAsia="en-US"/>
        </w:rPr>
        <w:t xml:space="preserve">The petitioner indicates that on September 7, 2001, by a decree of the Congress of the State of Baja California, he was appointed </w:t>
      </w:r>
      <w:proofErr w:type="spellStart"/>
      <w:r w:rsidR="00B52B67" w:rsidRPr="00B52B67">
        <w:rPr>
          <w:rFonts w:asciiTheme="majorHAnsi" w:eastAsia="Arial Unicode MS" w:hAnsiTheme="majorHAnsi" w:cs="Times New Roman"/>
          <w:color w:val="auto"/>
          <w:sz w:val="20"/>
          <w:szCs w:val="20"/>
          <w:lang w:eastAsia="en-US"/>
        </w:rPr>
        <w:t>Numerary</w:t>
      </w:r>
      <w:proofErr w:type="spellEnd"/>
      <w:r w:rsidR="00B52B67" w:rsidRPr="00B52B67">
        <w:rPr>
          <w:rFonts w:asciiTheme="majorHAnsi" w:eastAsia="Arial Unicode MS" w:hAnsiTheme="majorHAnsi" w:cs="Times New Roman"/>
          <w:color w:val="auto"/>
          <w:sz w:val="20"/>
          <w:szCs w:val="20"/>
          <w:lang w:eastAsia="en-US"/>
        </w:rPr>
        <w:t xml:space="preserve"> </w:t>
      </w:r>
      <w:r w:rsidRPr="00AE42F6">
        <w:rPr>
          <w:rFonts w:asciiTheme="majorHAnsi" w:eastAsia="Arial Unicode MS" w:hAnsiTheme="majorHAnsi" w:cs="Times New Roman"/>
          <w:color w:val="auto"/>
          <w:sz w:val="20"/>
          <w:szCs w:val="20"/>
          <w:lang w:eastAsia="en-US"/>
        </w:rPr>
        <w:t xml:space="preserve">Judge of the Superior Court of Justice of Baja California for an initial term of six years, and that later the Plenary of the State Judiciary Council, by an administrative decision, appointed him to the First Chamber of the Superior Court in replacement for a judge that the Congress of Baja California had not confirmed for the post. He submits that on September 23, 2003 the District First Judge, in ruling on the direct </w:t>
      </w:r>
      <w:proofErr w:type="spellStart"/>
      <w:r w:rsidRPr="00AE42F6">
        <w:rPr>
          <w:rFonts w:asciiTheme="majorHAnsi" w:eastAsia="Arial Unicode MS" w:hAnsiTheme="majorHAnsi" w:cs="Times New Roman"/>
          <w:i/>
          <w:color w:val="auto"/>
          <w:sz w:val="20"/>
          <w:szCs w:val="20"/>
          <w:lang w:eastAsia="en-US"/>
        </w:rPr>
        <w:t>amparo</w:t>
      </w:r>
      <w:proofErr w:type="spellEnd"/>
      <w:r>
        <w:rPr>
          <w:rFonts w:asciiTheme="majorHAnsi" w:eastAsia="Arial Unicode MS" w:hAnsiTheme="majorHAnsi" w:cs="Times New Roman"/>
          <w:color w:val="auto"/>
          <w:sz w:val="20"/>
          <w:szCs w:val="20"/>
          <w:lang w:eastAsia="en-US"/>
        </w:rPr>
        <w:t xml:space="preserve"> proceeding</w:t>
      </w:r>
      <w:r w:rsidRPr="00AE42F6">
        <w:rPr>
          <w:rFonts w:asciiTheme="majorHAnsi" w:eastAsia="Arial Unicode MS" w:hAnsiTheme="majorHAnsi" w:cs="Times New Roman"/>
          <w:color w:val="auto"/>
          <w:sz w:val="20"/>
          <w:szCs w:val="20"/>
          <w:lang w:eastAsia="en-US"/>
        </w:rPr>
        <w:t xml:space="preserve"> filed by said judge, ordered her reinstatement. He adds that on February </w:t>
      </w:r>
      <w:r>
        <w:rPr>
          <w:rFonts w:asciiTheme="majorHAnsi" w:eastAsia="Arial Unicode MS" w:hAnsiTheme="majorHAnsi" w:cs="Times New Roman"/>
          <w:color w:val="auto"/>
          <w:sz w:val="20"/>
          <w:szCs w:val="20"/>
          <w:lang w:eastAsia="en-US"/>
        </w:rPr>
        <w:t>8, 2005, in compliance with that r</w:t>
      </w:r>
      <w:r w:rsidRPr="00AE42F6">
        <w:rPr>
          <w:rFonts w:asciiTheme="majorHAnsi" w:eastAsia="Arial Unicode MS" w:hAnsiTheme="majorHAnsi" w:cs="Times New Roman"/>
          <w:color w:val="auto"/>
          <w:sz w:val="20"/>
          <w:szCs w:val="20"/>
          <w:lang w:eastAsia="en-US"/>
        </w:rPr>
        <w:t xml:space="preserve">esolution, the State Congress not only reinstated </w:t>
      </w:r>
      <w:r w:rsidR="00C203AF">
        <w:rPr>
          <w:rFonts w:asciiTheme="majorHAnsi" w:eastAsia="Arial Unicode MS" w:hAnsiTheme="majorHAnsi" w:cs="Times New Roman"/>
          <w:color w:val="auto"/>
          <w:sz w:val="20"/>
          <w:szCs w:val="20"/>
          <w:lang w:eastAsia="en-US"/>
        </w:rPr>
        <w:t>the</w:t>
      </w:r>
      <w:r w:rsidRPr="00AE42F6">
        <w:rPr>
          <w:rFonts w:asciiTheme="majorHAnsi" w:eastAsia="Arial Unicode MS" w:hAnsiTheme="majorHAnsi" w:cs="Times New Roman"/>
          <w:color w:val="auto"/>
          <w:sz w:val="20"/>
          <w:szCs w:val="20"/>
          <w:lang w:eastAsia="en-US"/>
        </w:rPr>
        <w:t xml:space="preserve"> judge but also groundlessly annulled the petitioner</w:t>
      </w:r>
      <w:r>
        <w:rPr>
          <w:rFonts w:asciiTheme="majorHAnsi" w:eastAsia="Arial Unicode MS" w:hAnsiTheme="majorHAnsi" w:cs="Times New Roman"/>
          <w:color w:val="auto"/>
          <w:sz w:val="20"/>
          <w:szCs w:val="20"/>
          <w:lang w:eastAsia="en-US"/>
        </w:rPr>
        <w:t>’</w:t>
      </w:r>
      <w:r w:rsidRPr="00AE42F6">
        <w:rPr>
          <w:rFonts w:asciiTheme="majorHAnsi" w:eastAsia="Arial Unicode MS" w:hAnsiTheme="majorHAnsi" w:cs="Times New Roman"/>
          <w:color w:val="auto"/>
          <w:sz w:val="20"/>
          <w:szCs w:val="20"/>
          <w:lang w:eastAsia="en-US"/>
        </w:rPr>
        <w:t xml:space="preserve">s appointment as judge. He claims that he filed an appeal of complaint as the injured third party alleging abuse in the execution of the sentence in view of the annulment of the decree of his appointment. He submits that on November 25, 2005 this remedy was rejected by the District First Judge. Additionally, he indicates that, in this context, a smear campaign in the media was set up against him by state agents who, among other things, claimed that his appointment as a judge </w:t>
      </w:r>
      <w:r>
        <w:rPr>
          <w:rFonts w:asciiTheme="majorHAnsi" w:eastAsia="Arial Unicode MS" w:hAnsiTheme="majorHAnsi" w:cs="Times New Roman"/>
          <w:color w:val="auto"/>
          <w:sz w:val="20"/>
          <w:szCs w:val="20"/>
          <w:lang w:eastAsia="en-US"/>
        </w:rPr>
        <w:t>“</w:t>
      </w:r>
      <w:r w:rsidRPr="00AE42F6">
        <w:rPr>
          <w:rFonts w:asciiTheme="majorHAnsi" w:eastAsia="Arial Unicode MS" w:hAnsiTheme="majorHAnsi" w:cs="Times New Roman"/>
          <w:color w:val="auto"/>
          <w:sz w:val="20"/>
          <w:szCs w:val="20"/>
          <w:lang w:eastAsia="en-US"/>
        </w:rPr>
        <w:t>destabilized the Judiciary.</w:t>
      </w:r>
      <w:r>
        <w:rPr>
          <w:rFonts w:asciiTheme="majorHAnsi" w:eastAsia="Arial Unicode MS" w:hAnsiTheme="majorHAnsi" w:cs="Times New Roman"/>
          <w:color w:val="auto"/>
          <w:sz w:val="20"/>
          <w:szCs w:val="20"/>
          <w:lang w:eastAsia="en-US"/>
        </w:rPr>
        <w:t>”</w:t>
      </w:r>
      <w:r w:rsidRPr="00AE42F6">
        <w:rPr>
          <w:rFonts w:asciiTheme="majorHAnsi" w:eastAsia="Arial Unicode MS" w:hAnsiTheme="majorHAnsi" w:cs="Times New Roman"/>
          <w:color w:val="auto"/>
          <w:sz w:val="20"/>
          <w:szCs w:val="20"/>
          <w:lang w:eastAsia="en-US"/>
        </w:rPr>
        <w:t xml:space="preserve"> </w:t>
      </w:r>
    </w:p>
    <w:p w:rsidR="002C0A56" w:rsidRPr="00A4408B" w:rsidRDefault="002C0A56" w:rsidP="002C0A56">
      <w:pPr>
        <w:pStyle w:val="ListParagraph"/>
        <w:numPr>
          <w:ilvl w:val="0"/>
          <w:numId w:val="103"/>
        </w:numPr>
        <w:spacing w:before="240"/>
        <w:jc w:val="both"/>
        <w:rPr>
          <w:rFonts w:asciiTheme="majorHAnsi" w:eastAsia="Arial Unicode MS" w:hAnsiTheme="majorHAnsi" w:cs="Times New Roman"/>
          <w:color w:val="auto"/>
          <w:sz w:val="20"/>
          <w:szCs w:val="20"/>
          <w:lang w:eastAsia="en-US"/>
        </w:rPr>
      </w:pPr>
      <w:r w:rsidRPr="00A4408B">
        <w:rPr>
          <w:rFonts w:eastAsia="Arial Unicode MS" w:cs="Times New Roman"/>
          <w:color w:val="auto"/>
          <w:sz w:val="20"/>
          <w:szCs w:val="20"/>
          <w:lang w:eastAsia="en-US"/>
        </w:rPr>
        <w:t>The petitioner indicates that on December 6, 2005 he filed another appeal of complaint (</w:t>
      </w:r>
      <w:r>
        <w:rPr>
          <w:rFonts w:eastAsia="Arial Unicode MS" w:cs="Times New Roman"/>
          <w:color w:val="auto"/>
          <w:sz w:val="20"/>
          <w:szCs w:val="20"/>
          <w:lang w:eastAsia="en-US"/>
        </w:rPr>
        <w:t>“</w:t>
      </w:r>
      <w:r w:rsidRPr="00A4408B">
        <w:rPr>
          <w:rFonts w:eastAsia="Arial Unicode MS" w:cs="Times New Roman"/>
          <w:color w:val="auto"/>
          <w:sz w:val="20"/>
          <w:szCs w:val="20"/>
          <w:lang w:eastAsia="en-US"/>
        </w:rPr>
        <w:t>a complaint of a complaint</w:t>
      </w:r>
      <w:r>
        <w:rPr>
          <w:rFonts w:eastAsia="Arial Unicode MS" w:cs="Times New Roman"/>
          <w:color w:val="auto"/>
          <w:sz w:val="20"/>
          <w:szCs w:val="20"/>
          <w:lang w:eastAsia="en-US"/>
        </w:rPr>
        <w:t>”</w:t>
      </w:r>
      <w:r w:rsidRPr="00A4408B">
        <w:rPr>
          <w:rFonts w:eastAsia="Arial Unicode MS" w:cs="Times New Roman"/>
          <w:color w:val="auto"/>
          <w:sz w:val="20"/>
          <w:szCs w:val="20"/>
          <w:lang w:eastAsia="en-US"/>
        </w:rPr>
        <w:t>) before the First Collegiate Court of the Fifteenth Circuit, decided in his favor on February 24, 2006. He asserts that the First Collegiate Court ordered his reinstatement as judge and the restitution of the corresponding emoluments. The court established that the petitioner</w:t>
      </w:r>
      <w:r>
        <w:rPr>
          <w:rFonts w:eastAsia="Arial Unicode MS" w:cs="Times New Roman"/>
          <w:color w:val="auto"/>
          <w:sz w:val="20"/>
          <w:szCs w:val="20"/>
          <w:lang w:eastAsia="en-US"/>
        </w:rPr>
        <w:t>’</w:t>
      </w:r>
      <w:r w:rsidRPr="00A4408B">
        <w:rPr>
          <w:rFonts w:eastAsia="Arial Unicode MS" w:cs="Times New Roman"/>
          <w:color w:val="auto"/>
          <w:sz w:val="20"/>
          <w:szCs w:val="20"/>
          <w:lang w:eastAsia="en-US"/>
        </w:rPr>
        <w:t xml:space="preserve">s </w:t>
      </w:r>
      <w:r w:rsidR="00717FC3">
        <w:rPr>
          <w:rFonts w:eastAsia="Arial Unicode MS" w:cs="Times New Roman"/>
          <w:color w:val="auto"/>
          <w:sz w:val="20"/>
          <w:szCs w:val="20"/>
          <w:lang w:eastAsia="en-US"/>
        </w:rPr>
        <w:t>position</w:t>
      </w:r>
      <w:r w:rsidRPr="00A4408B">
        <w:rPr>
          <w:rFonts w:eastAsia="Arial Unicode MS" w:cs="Times New Roman"/>
          <w:color w:val="auto"/>
          <w:sz w:val="20"/>
          <w:szCs w:val="20"/>
          <w:lang w:eastAsia="en-US"/>
        </w:rPr>
        <w:t xml:space="preserve"> was not provisional and that it was not contested or analyzed in the </w:t>
      </w:r>
      <w:proofErr w:type="spellStart"/>
      <w:r w:rsidRPr="00A4408B">
        <w:rPr>
          <w:rFonts w:eastAsia="Arial Unicode MS" w:cs="Times New Roman"/>
          <w:i/>
          <w:color w:val="auto"/>
          <w:sz w:val="20"/>
          <w:szCs w:val="20"/>
          <w:lang w:eastAsia="en-US"/>
        </w:rPr>
        <w:t>amparo</w:t>
      </w:r>
      <w:proofErr w:type="spellEnd"/>
      <w:r w:rsidRPr="00A4408B">
        <w:rPr>
          <w:rFonts w:eastAsia="Arial Unicode MS" w:cs="Times New Roman"/>
          <w:color w:val="auto"/>
          <w:sz w:val="20"/>
          <w:szCs w:val="20"/>
          <w:lang w:eastAsia="en-US"/>
        </w:rPr>
        <w:t xml:space="preserve"> proceeding leading to his dismissal and that, therefore, the execution of the resolution</w:t>
      </w:r>
      <w:r>
        <w:rPr>
          <w:rFonts w:eastAsia="Arial Unicode MS" w:cs="Times New Roman"/>
          <w:color w:val="auto"/>
          <w:sz w:val="20"/>
          <w:szCs w:val="20"/>
          <w:lang w:eastAsia="en-US"/>
        </w:rPr>
        <w:t xml:space="preserve"> of the </w:t>
      </w:r>
      <w:proofErr w:type="spellStart"/>
      <w:r w:rsidRPr="00A4408B">
        <w:rPr>
          <w:rFonts w:eastAsia="Arial Unicode MS" w:cs="Times New Roman"/>
          <w:i/>
          <w:color w:val="auto"/>
          <w:sz w:val="20"/>
          <w:szCs w:val="20"/>
          <w:lang w:eastAsia="en-US"/>
        </w:rPr>
        <w:t>amparo</w:t>
      </w:r>
      <w:proofErr w:type="spellEnd"/>
      <w:r>
        <w:rPr>
          <w:rFonts w:eastAsia="Arial Unicode MS" w:cs="Times New Roman"/>
          <w:i/>
          <w:color w:val="auto"/>
          <w:sz w:val="20"/>
          <w:szCs w:val="20"/>
          <w:lang w:eastAsia="en-US"/>
        </w:rPr>
        <w:t xml:space="preserve"> </w:t>
      </w:r>
      <w:r w:rsidRPr="00870FFC">
        <w:rPr>
          <w:rFonts w:eastAsia="Arial Unicode MS" w:cs="Times New Roman"/>
          <w:color w:val="auto"/>
          <w:sz w:val="20"/>
          <w:szCs w:val="20"/>
          <w:lang w:eastAsia="en-US"/>
        </w:rPr>
        <w:t>proceeding</w:t>
      </w:r>
      <w:r w:rsidRPr="00A4408B">
        <w:rPr>
          <w:rFonts w:eastAsia="Arial Unicode MS" w:cs="Times New Roman"/>
          <w:color w:val="auto"/>
          <w:sz w:val="20"/>
          <w:szCs w:val="20"/>
          <w:lang w:eastAsia="en-US"/>
        </w:rPr>
        <w:t xml:space="preserve"> by which the other judge was reinstated in her job c</w:t>
      </w:r>
      <w:r w:rsidR="00717FC3">
        <w:rPr>
          <w:rFonts w:eastAsia="Arial Unicode MS" w:cs="Times New Roman"/>
          <w:color w:val="auto"/>
          <w:sz w:val="20"/>
          <w:szCs w:val="20"/>
          <w:lang w:eastAsia="en-US"/>
        </w:rPr>
        <w:t>ould not</w:t>
      </w:r>
      <w:r w:rsidRPr="00A4408B">
        <w:rPr>
          <w:rFonts w:eastAsia="Arial Unicode MS" w:cs="Times New Roman"/>
          <w:color w:val="auto"/>
          <w:sz w:val="20"/>
          <w:szCs w:val="20"/>
          <w:lang w:eastAsia="en-US"/>
        </w:rPr>
        <w:t xml:space="preserve"> involve the annulment of the petitioner</w:t>
      </w:r>
      <w:r>
        <w:rPr>
          <w:rFonts w:eastAsia="Arial Unicode MS" w:cs="Times New Roman"/>
          <w:color w:val="auto"/>
          <w:sz w:val="20"/>
          <w:szCs w:val="20"/>
          <w:lang w:eastAsia="en-US"/>
        </w:rPr>
        <w:t>’</w:t>
      </w:r>
      <w:r w:rsidRPr="00A4408B">
        <w:rPr>
          <w:rFonts w:eastAsia="Arial Unicode MS" w:cs="Times New Roman"/>
          <w:color w:val="auto"/>
          <w:sz w:val="20"/>
          <w:szCs w:val="20"/>
          <w:lang w:eastAsia="en-US"/>
        </w:rPr>
        <w:t xml:space="preserve">s appointment. The petitioner indicates that on March 1, 2007 the Congress of Baja California issued a decree ruling his reinstatement, and that on March 28, 2007 the Plenary of the Judiciary Council ordered his final reinstatement. </w:t>
      </w:r>
    </w:p>
    <w:p w:rsidR="002C0A56" w:rsidRDefault="002C0A56" w:rsidP="00222F5E">
      <w:pPr>
        <w:pStyle w:val="ListParagraph"/>
        <w:numPr>
          <w:ilvl w:val="0"/>
          <w:numId w:val="103"/>
        </w:numPr>
        <w:spacing w:before="240"/>
        <w:jc w:val="both"/>
        <w:rPr>
          <w:rFonts w:asciiTheme="majorHAnsi" w:eastAsia="Arial Unicode MS" w:hAnsiTheme="majorHAnsi" w:cs="Times New Roman"/>
          <w:color w:val="auto"/>
          <w:sz w:val="20"/>
          <w:szCs w:val="20"/>
          <w:lang w:eastAsia="en-US"/>
        </w:rPr>
      </w:pPr>
      <w:r w:rsidRPr="00C3469E">
        <w:rPr>
          <w:rFonts w:asciiTheme="majorHAnsi" w:eastAsia="Arial Unicode MS" w:hAnsiTheme="majorHAnsi" w:cs="Times New Roman"/>
          <w:color w:val="auto"/>
          <w:sz w:val="20"/>
          <w:szCs w:val="20"/>
          <w:lang w:eastAsia="en-US"/>
        </w:rPr>
        <w:t xml:space="preserve">The petitioner claims that on October 3, 2007 the First Chamber of the National Supreme Court of Justice, in deciding a procedural issue demanding the payment of his emoluments, ordered to annul the resolution of February 24, 2006 on the grounds that the enforcement of an </w:t>
      </w:r>
      <w:proofErr w:type="spellStart"/>
      <w:r w:rsidRPr="00C3469E">
        <w:rPr>
          <w:rFonts w:asciiTheme="majorHAnsi" w:eastAsia="Arial Unicode MS" w:hAnsiTheme="majorHAnsi" w:cs="Times New Roman"/>
          <w:i/>
          <w:color w:val="auto"/>
          <w:sz w:val="20"/>
          <w:szCs w:val="20"/>
          <w:lang w:eastAsia="en-US"/>
        </w:rPr>
        <w:t>amparo</w:t>
      </w:r>
      <w:proofErr w:type="spellEnd"/>
      <w:r w:rsidRPr="00C3469E">
        <w:rPr>
          <w:rFonts w:asciiTheme="majorHAnsi" w:eastAsia="Arial Unicode MS" w:hAnsiTheme="majorHAnsi" w:cs="Times New Roman"/>
          <w:color w:val="auto"/>
          <w:sz w:val="20"/>
          <w:szCs w:val="20"/>
          <w:lang w:eastAsia="en-US"/>
        </w:rPr>
        <w:t xml:space="preserve"> judgment does not involve the reinstatement of an injured third party. On October 31, 2007 the Congress, in application of the Supreme Court</w:t>
      </w:r>
      <w:r>
        <w:rPr>
          <w:rFonts w:asciiTheme="majorHAnsi" w:eastAsia="Arial Unicode MS" w:hAnsiTheme="majorHAnsi" w:cs="Times New Roman"/>
          <w:color w:val="auto"/>
          <w:sz w:val="20"/>
          <w:szCs w:val="20"/>
          <w:lang w:eastAsia="en-US"/>
        </w:rPr>
        <w:t>’</w:t>
      </w:r>
      <w:r w:rsidRPr="00C3469E">
        <w:rPr>
          <w:rFonts w:asciiTheme="majorHAnsi" w:eastAsia="Arial Unicode MS" w:hAnsiTheme="majorHAnsi" w:cs="Times New Roman"/>
          <w:color w:val="auto"/>
          <w:sz w:val="20"/>
          <w:szCs w:val="20"/>
          <w:lang w:eastAsia="en-US"/>
        </w:rPr>
        <w:t>s resolution, revoked the decision ruling the petitioner</w:t>
      </w:r>
      <w:r>
        <w:rPr>
          <w:rFonts w:asciiTheme="majorHAnsi" w:eastAsia="Arial Unicode MS" w:hAnsiTheme="majorHAnsi" w:cs="Times New Roman"/>
          <w:color w:val="auto"/>
          <w:sz w:val="20"/>
          <w:szCs w:val="20"/>
          <w:lang w:eastAsia="en-US"/>
        </w:rPr>
        <w:t>’</w:t>
      </w:r>
      <w:r w:rsidRPr="00C3469E">
        <w:rPr>
          <w:rFonts w:asciiTheme="majorHAnsi" w:eastAsia="Arial Unicode MS" w:hAnsiTheme="majorHAnsi" w:cs="Times New Roman"/>
          <w:color w:val="auto"/>
          <w:sz w:val="20"/>
          <w:szCs w:val="20"/>
          <w:lang w:eastAsia="en-US"/>
        </w:rPr>
        <w:t xml:space="preserve">s reinstatement. The petitioner indicates that on November 5, 2007 he filed an indirect </w:t>
      </w:r>
      <w:proofErr w:type="spellStart"/>
      <w:r w:rsidRPr="00C3469E">
        <w:rPr>
          <w:rFonts w:asciiTheme="majorHAnsi" w:eastAsia="Arial Unicode MS" w:hAnsiTheme="majorHAnsi" w:cs="Times New Roman"/>
          <w:i/>
          <w:color w:val="auto"/>
          <w:sz w:val="20"/>
          <w:szCs w:val="20"/>
          <w:lang w:eastAsia="en-US"/>
        </w:rPr>
        <w:t>amparo</w:t>
      </w:r>
      <w:proofErr w:type="spellEnd"/>
      <w:r w:rsidRPr="00C3469E">
        <w:rPr>
          <w:rFonts w:asciiTheme="majorHAnsi" w:eastAsia="Arial Unicode MS" w:hAnsiTheme="majorHAnsi" w:cs="Times New Roman"/>
          <w:color w:val="auto"/>
          <w:sz w:val="20"/>
          <w:szCs w:val="20"/>
          <w:lang w:eastAsia="en-US"/>
        </w:rPr>
        <w:t xml:space="preserve"> appeal against the decree of the Congress by which his reinstatement was annulled, which was dismissed by the District First Judge on January 18, 2008. Consequently, the petitioner filed an </w:t>
      </w:r>
      <w:r w:rsidR="00222F5E" w:rsidRPr="00222F5E">
        <w:rPr>
          <w:rFonts w:asciiTheme="majorHAnsi" w:eastAsia="Arial Unicode MS" w:hAnsiTheme="majorHAnsi" w:cs="Times New Roman"/>
          <w:color w:val="auto"/>
          <w:sz w:val="20"/>
          <w:szCs w:val="20"/>
          <w:lang w:eastAsia="en-US"/>
        </w:rPr>
        <w:t xml:space="preserve">appellate review </w:t>
      </w:r>
      <w:r w:rsidRPr="00C3469E">
        <w:rPr>
          <w:rFonts w:asciiTheme="majorHAnsi" w:eastAsia="Arial Unicode MS" w:hAnsiTheme="majorHAnsi" w:cs="Times New Roman"/>
          <w:color w:val="auto"/>
          <w:sz w:val="20"/>
          <w:szCs w:val="20"/>
          <w:lang w:eastAsia="en-US"/>
        </w:rPr>
        <w:t xml:space="preserve">for review before the </w:t>
      </w:r>
      <w:r w:rsidR="00D951E1" w:rsidRPr="00D951E1">
        <w:rPr>
          <w:rFonts w:asciiTheme="majorHAnsi" w:eastAsia="Arial Unicode MS" w:hAnsiTheme="majorHAnsi" w:cs="Times New Roman"/>
          <w:color w:val="auto"/>
          <w:sz w:val="20"/>
          <w:szCs w:val="20"/>
          <w:lang w:eastAsia="en-US"/>
        </w:rPr>
        <w:t>First Collegiate Court of the Fifteenth Circuit</w:t>
      </w:r>
      <w:r w:rsidRPr="00C3469E">
        <w:rPr>
          <w:rFonts w:asciiTheme="majorHAnsi" w:eastAsia="Arial Unicode MS" w:hAnsiTheme="majorHAnsi" w:cs="Times New Roman"/>
          <w:color w:val="auto"/>
          <w:sz w:val="20"/>
          <w:szCs w:val="20"/>
          <w:lang w:eastAsia="en-US"/>
        </w:rPr>
        <w:t xml:space="preserve">. Afterward, the First Chamber of the Supreme Court of Justice exercised its power to </w:t>
      </w:r>
      <w:r w:rsidR="00D951E1">
        <w:rPr>
          <w:rFonts w:asciiTheme="majorHAnsi" w:eastAsia="Arial Unicode MS" w:hAnsiTheme="majorHAnsi" w:cs="Times New Roman"/>
          <w:color w:val="auto"/>
          <w:sz w:val="20"/>
          <w:szCs w:val="20"/>
          <w:lang w:eastAsia="en-US"/>
        </w:rPr>
        <w:t>extend</w:t>
      </w:r>
      <w:r w:rsidR="00222F5E">
        <w:rPr>
          <w:rFonts w:asciiTheme="majorHAnsi" w:eastAsia="Arial Unicode MS" w:hAnsiTheme="majorHAnsi" w:cs="Times New Roman"/>
          <w:color w:val="auto"/>
          <w:sz w:val="20"/>
          <w:szCs w:val="20"/>
          <w:lang w:eastAsia="en-US"/>
        </w:rPr>
        <w:t xml:space="preserve"> </w:t>
      </w:r>
      <w:r w:rsidRPr="00C3469E">
        <w:rPr>
          <w:rFonts w:asciiTheme="majorHAnsi" w:eastAsia="Arial Unicode MS" w:hAnsiTheme="majorHAnsi" w:cs="Times New Roman"/>
          <w:color w:val="auto"/>
          <w:sz w:val="20"/>
          <w:szCs w:val="20"/>
          <w:lang w:eastAsia="en-US"/>
        </w:rPr>
        <w:t xml:space="preserve">jurisdiction to hear the remedy, and on October 29, 2008 it decided not to grant the </w:t>
      </w:r>
      <w:proofErr w:type="spellStart"/>
      <w:r w:rsidRPr="00C3469E">
        <w:rPr>
          <w:rFonts w:asciiTheme="majorHAnsi" w:eastAsia="Arial Unicode MS" w:hAnsiTheme="majorHAnsi" w:cs="Times New Roman"/>
          <w:i/>
          <w:color w:val="auto"/>
          <w:sz w:val="20"/>
          <w:szCs w:val="20"/>
          <w:lang w:eastAsia="en-US"/>
        </w:rPr>
        <w:t>amparo</w:t>
      </w:r>
      <w:proofErr w:type="spellEnd"/>
      <w:r w:rsidRPr="00C3469E">
        <w:rPr>
          <w:rFonts w:asciiTheme="majorHAnsi" w:eastAsia="Arial Unicode MS" w:hAnsiTheme="majorHAnsi" w:cs="Times New Roman"/>
          <w:color w:val="auto"/>
          <w:sz w:val="20"/>
          <w:szCs w:val="20"/>
          <w:lang w:eastAsia="en-US"/>
        </w:rPr>
        <w:t xml:space="preserve"> requested by the petitioner,</w:t>
      </w:r>
      <w:r w:rsidR="00222F5E">
        <w:rPr>
          <w:rFonts w:asciiTheme="majorHAnsi" w:eastAsia="Arial Unicode MS" w:hAnsiTheme="majorHAnsi" w:cs="Times New Roman"/>
          <w:color w:val="auto"/>
          <w:sz w:val="20"/>
          <w:szCs w:val="20"/>
          <w:lang w:eastAsia="en-US"/>
        </w:rPr>
        <w:t xml:space="preserve"> judicial decision that </w:t>
      </w:r>
      <w:r w:rsidRPr="00C3469E">
        <w:rPr>
          <w:rFonts w:asciiTheme="majorHAnsi" w:eastAsia="Arial Unicode MS" w:hAnsiTheme="majorHAnsi" w:cs="Times New Roman"/>
          <w:color w:val="auto"/>
          <w:sz w:val="20"/>
          <w:szCs w:val="20"/>
          <w:lang w:eastAsia="en-US"/>
        </w:rPr>
        <w:t>he</w:t>
      </w:r>
      <w:r w:rsidR="00222F5E">
        <w:rPr>
          <w:rFonts w:asciiTheme="majorHAnsi" w:eastAsia="Arial Unicode MS" w:hAnsiTheme="majorHAnsi" w:cs="Times New Roman"/>
          <w:color w:val="auto"/>
          <w:sz w:val="20"/>
          <w:szCs w:val="20"/>
          <w:lang w:eastAsia="en-US"/>
        </w:rPr>
        <w:t xml:space="preserve"> alleged</w:t>
      </w:r>
      <w:r w:rsidRPr="00C3469E">
        <w:rPr>
          <w:rFonts w:asciiTheme="majorHAnsi" w:eastAsia="Arial Unicode MS" w:hAnsiTheme="majorHAnsi" w:cs="Times New Roman"/>
          <w:color w:val="auto"/>
          <w:sz w:val="20"/>
          <w:szCs w:val="20"/>
          <w:lang w:eastAsia="en-US"/>
        </w:rPr>
        <w:t xml:space="preserve"> was notified on January 15, 2009. </w:t>
      </w:r>
    </w:p>
    <w:p w:rsidR="002C0A56" w:rsidRPr="001C1E9E" w:rsidRDefault="002C0A56" w:rsidP="002C0A5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1C1E9E">
        <w:rPr>
          <w:rFonts w:asciiTheme="majorHAnsi" w:eastAsia="Arial Unicode MS" w:hAnsiTheme="majorHAnsi" w:cs="Times New Roman"/>
          <w:color w:val="auto"/>
          <w:sz w:val="20"/>
          <w:szCs w:val="20"/>
          <w:lang w:eastAsia="en-US"/>
        </w:rPr>
        <w:t xml:space="preserve">The petitioner claims that the Supreme Court of Justice abused its power by </w:t>
      </w:r>
      <w:r w:rsidR="00CB14C7">
        <w:rPr>
          <w:rFonts w:asciiTheme="majorHAnsi" w:eastAsia="Arial Unicode MS" w:hAnsiTheme="majorHAnsi" w:cs="Times New Roman"/>
          <w:color w:val="auto"/>
          <w:sz w:val="20"/>
          <w:szCs w:val="20"/>
          <w:lang w:eastAsia="en-US"/>
        </w:rPr>
        <w:t>ruling on</w:t>
      </w:r>
      <w:r w:rsidRPr="001C1E9E">
        <w:rPr>
          <w:rFonts w:asciiTheme="majorHAnsi" w:eastAsia="Arial Unicode MS" w:hAnsiTheme="majorHAnsi" w:cs="Times New Roman"/>
          <w:color w:val="auto"/>
          <w:sz w:val="20"/>
          <w:szCs w:val="20"/>
          <w:lang w:eastAsia="en-US"/>
        </w:rPr>
        <w:t xml:space="preserve"> an issue beyond its jurisdiction and other than the </w:t>
      </w:r>
      <w:r w:rsidR="00CB14C7">
        <w:rPr>
          <w:rFonts w:asciiTheme="majorHAnsi" w:eastAsia="Arial Unicode MS" w:hAnsiTheme="majorHAnsi" w:cs="Times New Roman"/>
          <w:color w:val="auto"/>
          <w:sz w:val="20"/>
          <w:szCs w:val="20"/>
          <w:lang w:eastAsia="en-US"/>
        </w:rPr>
        <w:t>matter brought to its attention</w:t>
      </w:r>
      <w:r w:rsidRPr="001C1E9E">
        <w:rPr>
          <w:rFonts w:asciiTheme="majorHAnsi" w:eastAsia="Arial Unicode MS" w:hAnsiTheme="majorHAnsi" w:cs="Times New Roman"/>
          <w:color w:val="auto"/>
          <w:sz w:val="20"/>
          <w:szCs w:val="20"/>
          <w:lang w:eastAsia="en-US"/>
        </w:rPr>
        <w:t xml:space="preserve"> and</w:t>
      </w:r>
      <w:r w:rsidR="00CB14C7">
        <w:rPr>
          <w:rFonts w:asciiTheme="majorHAnsi" w:eastAsia="Arial Unicode MS" w:hAnsiTheme="majorHAnsi" w:cs="Times New Roman"/>
          <w:color w:val="auto"/>
          <w:sz w:val="20"/>
          <w:szCs w:val="20"/>
          <w:lang w:eastAsia="en-US"/>
        </w:rPr>
        <w:t>,</w:t>
      </w:r>
      <w:r w:rsidRPr="001C1E9E">
        <w:rPr>
          <w:rFonts w:asciiTheme="majorHAnsi" w:eastAsia="Arial Unicode MS" w:hAnsiTheme="majorHAnsi" w:cs="Times New Roman"/>
          <w:color w:val="auto"/>
          <w:sz w:val="20"/>
          <w:szCs w:val="20"/>
          <w:lang w:eastAsia="en-US"/>
        </w:rPr>
        <w:t xml:space="preserve"> thus</w:t>
      </w:r>
      <w:r w:rsidR="00CB14C7">
        <w:rPr>
          <w:rFonts w:asciiTheme="majorHAnsi" w:eastAsia="Arial Unicode MS" w:hAnsiTheme="majorHAnsi" w:cs="Times New Roman"/>
          <w:color w:val="auto"/>
          <w:sz w:val="20"/>
          <w:szCs w:val="20"/>
          <w:lang w:eastAsia="en-US"/>
        </w:rPr>
        <w:t>,</w:t>
      </w:r>
      <w:r w:rsidRPr="001C1E9E">
        <w:rPr>
          <w:rFonts w:asciiTheme="majorHAnsi" w:eastAsia="Arial Unicode MS" w:hAnsiTheme="majorHAnsi" w:cs="Times New Roman"/>
          <w:color w:val="auto"/>
          <w:sz w:val="20"/>
          <w:szCs w:val="20"/>
          <w:lang w:eastAsia="en-US"/>
        </w:rPr>
        <w:t xml:space="preserve"> invalidating a final resolution and infringing the judicial safeguards that involve respect of the principle of </w:t>
      </w:r>
      <w:r w:rsidRPr="001C1E9E">
        <w:rPr>
          <w:rFonts w:asciiTheme="majorHAnsi" w:eastAsia="Arial Unicode MS" w:hAnsiTheme="majorHAnsi" w:cs="Times New Roman"/>
          <w:i/>
          <w:color w:val="auto"/>
          <w:sz w:val="20"/>
          <w:szCs w:val="20"/>
          <w:lang w:eastAsia="en-US"/>
        </w:rPr>
        <w:t>res judicata</w:t>
      </w:r>
      <w:r w:rsidRPr="001C1E9E">
        <w:rPr>
          <w:rFonts w:asciiTheme="majorHAnsi" w:eastAsia="Arial Unicode MS" w:hAnsiTheme="majorHAnsi" w:cs="Times New Roman"/>
          <w:color w:val="auto"/>
          <w:sz w:val="20"/>
          <w:szCs w:val="20"/>
          <w:lang w:eastAsia="en-US"/>
        </w:rPr>
        <w:t xml:space="preserve"> and freedom from </w:t>
      </w:r>
      <w:r w:rsidRPr="001C1E9E">
        <w:rPr>
          <w:rFonts w:asciiTheme="majorHAnsi" w:eastAsia="Arial Unicode MS" w:hAnsiTheme="majorHAnsi" w:cs="Times New Roman"/>
          <w:i/>
          <w:color w:val="auto"/>
          <w:sz w:val="20"/>
          <w:szCs w:val="20"/>
          <w:lang w:eastAsia="en-US"/>
        </w:rPr>
        <w:t xml:space="preserve">ex post facto </w:t>
      </w:r>
      <w:r w:rsidRPr="001C1E9E">
        <w:rPr>
          <w:rFonts w:asciiTheme="majorHAnsi" w:eastAsia="Arial Unicode MS" w:hAnsiTheme="majorHAnsi" w:cs="Times New Roman"/>
          <w:color w:val="auto"/>
          <w:sz w:val="20"/>
          <w:szCs w:val="20"/>
          <w:lang w:eastAsia="en-US"/>
        </w:rPr>
        <w:t xml:space="preserve">laws. He alleges that all the violations occurred in the framework of a procedure </w:t>
      </w:r>
      <w:r w:rsidR="00CB14C7">
        <w:rPr>
          <w:rFonts w:asciiTheme="majorHAnsi" w:eastAsia="Arial Unicode MS" w:hAnsiTheme="majorHAnsi" w:cs="Times New Roman"/>
          <w:color w:val="auto"/>
          <w:sz w:val="20"/>
          <w:szCs w:val="20"/>
          <w:lang w:eastAsia="en-US"/>
        </w:rPr>
        <w:t>where</w:t>
      </w:r>
      <w:r w:rsidRPr="001C1E9E">
        <w:rPr>
          <w:rFonts w:asciiTheme="majorHAnsi" w:eastAsia="Arial Unicode MS" w:hAnsiTheme="majorHAnsi" w:cs="Times New Roman"/>
          <w:color w:val="auto"/>
          <w:sz w:val="20"/>
          <w:szCs w:val="20"/>
          <w:lang w:eastAsia="en-US"/>
        </w:rPr>
        <w:t xml:space="preserve"> the right to a hearing</w:t>
      </w:r>
      <w:r w:rsidR="00CB14C7">
        <w:rPr>
          <w:rFonts w:asciiTheme="majorHAnsi" w:eastAsia="Arial Unicode MS" w:hAnsiTheme="majorHAnsi" w:cs="Times New Roman"/>
          <w:color w:val="auto"/>
          <w:sz w:val="20"/>
          <w:szCs w:val="20"/>
          <w:lang w:eastAsia="en-US"/>
        </w:rPr>
        <w:t xml:space="preserve"> is not foreseen</w:t>
      </w:r>
      <w:r w:rsidRPr="001C1E9E">
        <w:rPr>
          <w:rFonts w:asciiTheme="majorHAnsi" w:eastAsia="Arial Unicode MS" w:hAnsiTheme="majorHAnsi" w:cs="Times New Roman"/>
          <w:color w:val="auto"/>
          <w:sz w:val="20"/>
          <w:szCs w:val="20"/>
          <w:lang w:eastAsia="en-US"/>
        </w:rPr>
        <w:t xml:space="preserve"> and that, as a result, he was dismissed without prior analysis of or questioning over his appointment or his performance as a judge. </w:t>
      </w:r>
    </w:p>
    <w:p w:rsidR="002C0A56" w:rsidRPr="001C1E9E" w:rsidRDefault="002C0A56" w:rsidP="002C0A5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1C1E9E">
        <w:rPr>
          <w:rFonts w:asciiTheme="majorHAnsi" w:hAnsiTheme="majorHAnsi"/>
          <w:sz w:val="20"/>
          <w:szCs w:val="20"/>
        </w:rPr>
        <w:t>For its part, the State affirms that the petition must be declared inadmissible because there were no violations of the petitioner</w:t>
      </w:r>
      <w:r>
        <w:rPr>
          <w:rFonts w:asciiTheme="majorHAnsi" w:hAnsiTheme="majorHAnsi"/>
          <w:sz w:val="20"/>
          <w:szCs w:val="20"/>
        </w:rPr>
        <w:t>’</w:t>
      </w:r>
      <w:r w:rsidRPr="001C1E9E">
        <w:rPr>
          <w:rFonts w:asciiTheme="majorHAnsi" w:hAnsiTheme="majorHAnsi"/>
          <w:sz w:val="20"/>
          <w:szCs w:val="20"/>
        </w:rPr>
        <w:t>s human rights. It indicates that the competent authorities annulled the petitioner</w:t>
      </w:r>
      <w:r>
        <w:rPr>
          <w:rFonts w:asciiTheme="majorHAnsi" w:hAnsiTheme="majorHAnsi"/>
          <w:sz w:val="20"/>
          <w:szCs w:val="20"/>
        </w:rPr>
        <w:t>’</w:t>
      </w:r>
      <w:r w:rsidRPr="001C1E9E">
        <w:rPr>
          <w:rFonts w:asciiTheme="majorHAnsi" w:hAnsiTheme="majorHAnsi"/>
          <w:sz w:val="20"/>
          <w:szCs w:val="20"/>
        </w:rPr>
        <w:t>s appointment because he had been appointed to a post considered availabl</w:t>
      </w:r>
      <w:r w:rsidR="003C7303">
        <w:rPr>
          <w:rFonts w:asciiTheme="majorHAnsi" w:hAnsiTheme="majorHAnsi"/>
          <w:sz w:val="20"/>
          <w:szCs w:val="20"/>
        </w:rPr>
        <w:t>e in view of a non-</w:t>
      </w:r>
      <w:r w:rsidR="003C7303">
        <w:rPr>
          <w:rFonts w:asciiTheme="majorHAnsi" w:hAnsiTheme="majorHAnsi"/>
          <w:sz w:val="20"/>
          <w:szCs w:val="20"/>
        </w:rPr>
        <w:lastRenderedPageBreak/>
        <w:t>confirmation</w:t>
      </w:r>
      <w:r w:rsidRPr="001C1E9E">
        <w:rPr>
          <w:rFonts w:asciiTheme="majorHAnsi" w:hAnsiTheme="majorHAnsi"/>
          <w:sz w:val="20"/>
          <w:szCs w:val="20"/>
        </w:rPr>
        <w:t xml:space="preserve"> and that if the non-confirmation has been found unconstitutional, the vacancy is no longer available; but that this is a situation that must be regarded as a procedural issue that does not </w:t>
      </w:r>
      <w:r>
        <w:rPr>
          <w:rFonts w:asciiTheme="majorHAnsi" w:hAnsiTheme="majorHAnsi"/>
          <w:sz w:val="20"/>
          <w:szCs w:val="20"/>
        </w:rPr>
        <w:t xml:space="preserve">involve </w:t>
      </w:r>
      <w:r w:rsidR="003C7303">
        <w:rPr>
          <w:rFonts w:asciiTheme="majorHAnsi" w:hAnsiTheme="majorHAnsi"/>
          <w:sz w:val="20"/>
          <w:szCs w:val="20"/>
        </w:rPr>
        <w:t>a</w:t>
      </w:r>
      <w:r>
        <w:rPr>
          <w:rFonts w:asciiTheme="majorHAnsi" w:hAnsiTheme="majorHAnsi"/>
          <w:sz w:val="20"/>
          <w:szCs w:val="20"/>
        </w:rPr>
        <w:t xml:space="preserve"> violation of </w:t>
      </w:r>
      <w:r w:rsidRPr="001C1E9E">
        <w:rPr>
          <w:rFonts w:asciiTheme="majorHAnsi" w:hAnsiTheme="majorHAnsi"/>
          <w:sz w:val="20"/>
          <w:szCs w:val="20"/>
        </w:rPr>
        <w:t>the petitioner</w:t>
      </w:r>
      <w:r>
        <w:rPr>
          <w:rFonts w:asciiTheme="majorHAnsi" w:hAnsiTheme="majorHAnsi"/>
          <w:sz w:val="20"/>
          <w:szCs w:val="20"/>
        </w:rPr>
        <w:t>’</w:t>
      </w:r>
      <w:r w:rsidRPr="001C1E9E">
        <w:rPr>
          <w:rFonts w:asciiTheme="majorHAnsi" w:hAnsiTheme="majorHAnsi"/>
          <w:sz w:val="20"/>
          <w:szCs w:val="20"/>
        </w:rPr>
        <w:t>s human rights</w:t>
      </w:r>
      <w:r>
        <w:rPr>
          <w:rFonts w:asciiTheme="majorHAnsi" w:hAnsiTheme="majorHAnsi"/>
          <w:sz w:val="20"/>
          <w:szCs w:val="20"/>
        </w:rPr>
        <w:t xml:space="preserve"> on the part of the State</w:t>
      </w:r>
      <w:r w:rsidRPr="001C1E9E">
        <w:rPr>
          <w:rFonts w:asciiTheme="majorHAnsi" w:hAnsiTheme="majorHAnsi"/>
          <w:sz w:val="20"/>
          <w:szCs w:val="20"/>
        </w:rPr>
        <w:t xml:space="preserve">. </w:t>
      </w:r>
    </w:p>
    <w:p w:rsidR="002C0A56" w:rsidRPr="00922870" w:rsidRDefault="002C0A56" w:rsidP="002C0A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Moreover</w:t>
      </w:r>
      <w:r w:rsidRPr="00922870">
        <w:rPr>
          <w:rFonts w:asciiTheme="majorHAnsi" w:hAnsiTheme="majorHAnsi"/>
          <w:sz w:val="20"/>
          <w:szCs w:val="20"/>
        </w:rPr>
        <w:t>, it indicates that the petition must be dismissed because the State of Mexico assured the petitioner</w:t>
      </w:r>
      <w:r>
        <w:rPr>
          <w:rFonts w:asciiTheme="majorHAnsi" w:hAnsiTheme="majorHAnsi"/>
          <w:sz w:val="20"/>
          <w:szCs w:val="20"/>
        </w:rPr>
        <w:t>’</w:t>
      </w:r>
      <w:r w:rsidRPr="00922870">
        <w:rPr>
          <w:rFonts w:asciiTheme="majorHAnsi" w:hAnsiTheme="majorHAnsi"/>
          <w:sz w:val="20"/>
          <w:szCs w:val="20"/>
        </w:rPr>
        <w:t>s access to different legal remedies, settled in a reasoned and timely manner. Therefore, it requests the Inter-American Commission to rule the instant petition inadmissible because the petitioner seeks that the IACHR re</w:t>
      </w:r>
      <w:r>
        <w:rPr>
          <w:rFonts w:asciiTheme="majorHAnsi" w:hAnsiTheme="majorHAnsi"/>
          <w:sz w:val="20"/>
          <w:szCs w:val="20"/>
        </w:rPr>
        <w:t>view the judgments lawfully issued by</w:t>
      </w:r>
      <w:r w:rsidRPr="00922870">
        <w:rPr>
          <w:rFonts w:asciiTheme="majorHAnsi" w:hAnsiTheme="majorHAnsi"/>
          <w:sz w:val="20"/>
          <w:szCs w:val="20"/>
        </w:rPr>
        <w:t xml:space="preserve"> Mexican courts, which would lead to a fourth instance.</w:t>
      </w:r>
      <w:r>
        <w:rPr>
          <w:rFonts w:asciiTheme="majorHAnsi" w:hAnsiTheme="majorHAnsi"/>
          <w:sz w:val="20"/>
          <w:szCs w:val="20"/>
        </w:rPr>
        <w:t xml:space="preserve"> </w:t>
      </w:r>
    </w:p>
    <w:p w:rsidR="002C0A56" w:rsidRPr="00922870" w:rsidRDefault="002C0A56" w:rsidP="002C0A56">
      <w:pPr>
        <w:spacing w:before="240" w:after="240"/>
        <w:ind w:firstLine="720"/>
        <w:jc w:val="both"/>
        <w:rPr>
          <w:rFonts w:ascii="Cambria" w:hAnsi="Cambria"/>
          <w:sz w:val="20"/>
          <w:szCs w:val="20"/>
        </w:rPr>
      </w:pPr>
      <w:r w:rsidRPr="00922870">
        <w:rPr>
          <w:rFonts w:asciiTheme="majorHAnsi" w:eastAsia="Cambria" w:hAnsiTheme="majorHAnsi" w:cs="Cambria"/>
          <w:b/>
          <w:bCs/>
          <w:color w:val="000000"/>
          <w:sz w:val="20"/>
          <w:szCs w:val="20"/>
          <w:u w:color="000000"/>
          <w:lang w:eastAsia="es-ES"/>
        </w:rPr>
        <w:t>VI.</w:t>
      </w:r>
      <w:r w:rsidRPr="00922870">
        <w:rPr>
          <w:rFonts w:asciiTheme="majorHAnsi" w:eastAsia="Cambria" w:hAnsiTheme="majorHAnsi" w:cs="Cambria"/>
          <w:b/>
          <w:bCs/>
          <w:color w:val="000000"/>
          <w:sz w:val="20"/>
          <w:szCs w:val="20"/>
          <w:u w:color="000000"/>
          <w:lang w:eastAsia="es-ES"/>
        </w:rPr>
        <w:tab/>
      </w:r>
      <w:r w:rsidRPr="00922870">
        <w:rPr>
          <w:rFonts w:asciiTheme="majorHAnsi" w:hAnsiTheme="majorHAnsi"/>
          <w:b/>
          <w:bCs/>
          <w:sz w:val="20"/>
          <w:szCs w:val="20"/>
        </w:rPr>
        <w:t>ANALYSIS OF EXHAUSTION OF DOMESTIC REMEDIES AND TIMELINESS OF THE PETITION</w:t>
      </w:r>
      <w:r w:rsidRPr="00922870">
        <w:rPr>
          <w:rFonts w:asciiTheme="majorHAnsi" w:eastAsia="Cambria" w:hAnsiTheme="majorHAnsi" w:cs="Cambria"/>
          <w:b/>
          <w:bCs/>
          <w:color w:val="000000"/>
          <w:sz w:val="20"/>
          <w:szCs w:val="20"/>
          <w:u w:color="000000"/>
          <w:lang w:eastAsia="es-ES"/>
        </w:rPr>
        <w:t xml:space="preserve"> </w:t>
      </w:r>
    </w:p>
    <w:p w:rsidR="002C0A56" w:rsidRPr="00922870" w:rsidRDefault="002C0A56" w:rsidP="002C0A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22870">
        <w:rPr>
          <w:rFonts w:asciiTheme="majorHAnsi" w:hAnsiTheme="majorHAnsi"/>
          <w:sz w:val="20"/>
          <w:szCs w:val="20"/>
        </w:rPr>
        <w:t xml:space="preserve">Based on the available information, on November 5, 2007 the petitioner filed an </w:t>
      </w:r>
      <w:proofErr w:type="spellStart"/>
      <w:r w:rsidRPr="00FD6AAE">
        <w:rPr>
          <w:rFonts w:asciiTheme="majorHAnsi" w:hAnsiTheme="majorHAnsi"/>
          <w:i/>
          <w:sz w:val="20"/>
          <w:szCs w:val="20"/>
        </w:rPr>
        <w:t>amparo</w:t>
      </w:r>
      <w:proofErr w:type="spellEnd"/>
      <w:r>
        <w:rPr>
          <w:rFonts w:asciiTheme="majorHAnsi" w:hAnsiTheme="majorHAnsi"/>
          <w:i/>
          <w:sz w:val="20"/>
          <w:szCs w:val="20"/>
        </w:rPr>
        <w:t xml:space="preserve"> </w:t>
      </w:r>
      <w:r w:rsidRPr="00FD6AAE">
        <w:rPr>
          <w:rFonts w:asciiTheme="majorHAnsi" w:hAnsiTheme="majorHAnsi"/>
          <w:sz w:val="20"/>
          <w:szCs w:val="20"/>
        </w:rPr>
        <w:t>appeal</w:t>
      </w:r>
      <w:r w:rsidRPr="00922870">
        <w:rPr>
          <w:rFonts w:asciiTheme="majorHAnsi" w:hAnsiTheme="majorHAnsi"/>
          <w:sz w:val="20"/>
          <w:szCs w:val="20"/>
        </w:rPr>
        <w:t xml:space="preserve"> against the decree of the Congress by which his appointment was annulled, which </w:t>
      </w:r>
      <w:r>
        <w:rPr>
          <w:rFonts w:asciiTheme="majorHAnsi" w:hAnsiTheme="majorHAnsi"/>
          <w:sz w:val="20"/>
          <w:szCs w:val="20"/>
        </w:rPr>
        <w:t xml:space="preserve">was rejected </w:t>
      </w:r>
      <w:r w:rsidRPr="00922870">
        <w:rPr>
          <w:rFonts w:asciiTheme="majorHAnsi" w:hAnsiTheme="majorHAnsi"/>
          <w:sz w:val="20"/>
          <w:szCs w:val="20"/>
        </w:rPr>
        <w:t>the District First Court on January 18, 2008. As a result, the petitioner lodged</w:t>
      </w:r>
      <w:r>
        <w:rPr>
          <w:rFonts w:asciiTheme="majorHAnsi" w:hAnsiTheme="majorHAnsi"/>
          <w:sz w:val="20"/>
          <w:szCs w:val="20"/>
        </w:rPr>
        <w:t xml:space="preserve"> an appeal for review </w:t>
      </w:r>
      <w:r w:rsidR="00561915">
        <w:rPr>
          <w:rFonts w:asciiTheme="majorHAnsi" w:hAnsiTheme="majorHAnsi"/>
          <w:sz w:val="20"/>
          <w:szCs w:val="20"/>
        </w:rPr>
        <w:t>that was</w:t>
      </w:r>
      <w:r>
        <w:rPr>
          <w:rFonts w:asciiTheme="majorHAnsi" w:hAnsiTheme="majorHAnsi"/>
          <w:sz w:val="20"/>
          <w:szCs w:val="20"/>
        </w:rPr>
        <w:t xml:space="preserve"> rejected by </w:t>
      </w:r>
      <w:r w:rsidRPr="00922870">
        <w:rPr>
          <w:rFonts w:asciiTheme="majorHAnsi" w:hAnsiTheme="majorHAnsi"/>
          <w:sz w:val="20"/>
          <w:szCs w:val="20"/>
        </w:rPr>
        <w:t>the First Chamber of the Supreme Court of Justice</w:t>
      </w:r>
      <w:r>
        <w:rPr>
          <w:rFonts w:asciiTheme="majorHAnsi" w:hAnsiTheme="majorHAnsi"/>
          <w:sz w:val="20"/>
          <w:szCs w:val="20"/>
        </w:rPr>
        <w:t xml:space="preserve"> </w:t>
      </w:r>
      <w:r w:rsidRPr="00922870">
        <w:rPr>
          <w:rFonts w:asciiTheme="majorHAnsi" w:hAnsiTheme="majorHAnsi"/>
          <w:sz w:val="20"/>
          <w:szCs w:val="20"/>
        </w:rPr>
        <w:t>on Octob</w:t>
      </w:r>
      <w:r>
        <w:rPr>
          <w:rFonts w:asciiTheme="majorHAnsi" w:hAnsiTheme="majorHAnsi"/>
          <w:sz w:val="20"/>
          <w:szCs w:val="20"/>
        </w:rPr>
        <w:t xml:space="preserve">er 29, 2008 and </w:t>
      </w:r>
      <w:r w:rsidRPr="00922870">
        <w:rPr>
          <w:rFonts w:asciiTheme="majorHAnsi" w:hAnsiTheme="majorHAnsi"/>
          <w:sz w:val="20"/>
          <w:szCs w:val="20"/>
        </w:rPr>
        <w:t>notified</w:t>
      </w:r>
      <w:r>
        <w:rPr>
          <w:rFonts w:asciiTheme="majorHAnsi" w:hAnsiTheme="majorHAnsi"/>
          <w:sz w:val="20"/>
          <w:szCs w:val="20"/>
        </w:rPr>
        <w:t xml:space="preserve"> to him</w:t>
      </w:r>
      <w:r w:rsidRPr="00922870">
        <w:rPr>
          <w:rFonts w:asciiTheme="majorHAnsi" w:hAnsiTheme="majorHAnsi"/>
          <w:sz w:val="20"/>
          <w:szCs w:val="20"/>
        </w:rPr>
        <w:t xml:space="preserve"> on January 15, 2009. The State, for its part, does not submit </w:t>
      </w:r>
      <w:r>
        <w:rPr>
          <w:rFonts w:asciiTheme="majorHAnsi" w:hAnsiTheme="majorHAnsi"/>
          <w:sz w:val="20"/>
          <w:szCs w:val="20"/>
        </w:rPr>
        <w:t xml:space="preserve">any </w:t>
      </w:r>
      <w:r w:rsidRPr="00922870">
        <w:rPr>
          <w:rFonts w:asciiTheme="majorHAnsi" w:hAnsiTheme="majorHAnsi"/>
          <w:sz w:val="20"/>
          <w:szCs w:val="20"/>
        </w:rPr>
        <w:t xml:space="preserve">observations </w:t>
      </w:r>
      <w:r>
        <w:rPr>
          <w:rFonts w:asciiTheme="majorHAnsi" w:hAnsiTheme="majorHAnsi"/>
          <w:sz w:val="20"/>
          <w:szCs w:val="20"/>
        </w:rPr>
        <w:t xml:space="preserve">on </w:t>
      </w:r>
      <w:r w:rsidRPr="00922870">
        <w:rPr>
          <w:rFonts w:asciiTheme="majorHAnsi" w:hAnsiTheme="majorHAnsi"/>
          <w:sz w:val="20"/>
          <w:szCs w:val="20"/>
        </w:rPr>
        <w:t xml:space="preserve">the requirement of exhaustion of domestic remedies. </w:t>
      </w:r>
      <w:r>
        <w:rPr>
          <w:rFonts w:asciiTheme="majorHAnsi" w:hAnsiTheme="majorHAnsi"/>
          <w:sz w:val="20"/>
          <w:szCs w:val="20"/>
        </w:rPr>
        <w:t>Therefore</w:t>
      </w:r>
      <w:r w:rsidRPr="00922870">
        <w:rPr>
          <w:rFonts w:asciiTheme="majorHAnsi" w:hAnsiTheme="majorHAnsi"/>
          <w:sz w:val="20"/>
          <w:szCs w:val="20"/>
        </w:rPr>
        <w:t>, the Commission notes that the petitioner exhausted the judicial remedies available in the domestic framework, thus the petition meets the requirement established in Article 46.1.</w:t>
      </w:r>
      <w:proofErr w:type="spellStart"/>
      <w:r w:rsidRPr="00922870">
        <w:rPr>
          <w:rFonts w:asciiTheme="majorHAnsi" w:hAnsiTheme="majorHAnsi"/>
          <w:sz w:val="20"/>
          <w:szCs w:val="20"/>
        </w:rPr>
        <w:t>a</w:t>
      </w:r>
      <w:proofErr w:type="spellEnd"/>
      <w:r w:rsidRPr="00922870">
        <w:rPr>
          <w:rFonts w:asciiTheme="majorHAnsi" w:hAnsiTheme="majorHAnsi"/>
          <w:sz w:val="20"/>
          <w:szCs w:val="20"/>
        </w:rPr>
        <w:t xml:space="preserve"> of the Convention. </w:t>
      </w:r>
    </w:p>
    <w:p w:rsidR="002C0A56" w:rsidRDefault="002C0A56" w:rsidP="002C0A5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C5078">
        <w:rPr>
          <w:rFonts w:asciiTheme="majorHAnsi" w:hAnsiTheme="majorHAnsi"/>
          <w:sz w:val="20"/>
          <w:szCs w:val="20"/>
        </w:rPr>
        <w:t xml:space="preserve">Moreover, the Commission notes that from the information submitted there is nothing to indicate that the alleged smear campaign and its effects </w:t>
      </w:r>
      <w:r>
        <w:rPr>
          <w:rFonts w:asciiTheme="majorHAnsi" w:hAnsiTheme="majorHAnsi"/>
          <w:sz w:val="20"/>
          <w:szCs w:val="20"/>
        </w:rPr>
        <w:t>were reported by the alleged victim to</w:t>
      </w:r>
      <w:r w:rsidRPr="00FC5078">
        <w:rPr>
          <w:rFonts w:asciiTheme="majorHAnsi" w:hAnsiTheme="majorHAnsi"/>
          <w:sz w:val="20"/>
          <w:szCs w:val="20"/>
        </w:rPr>
        <w:t xml:space="preserve"> the domestic authorities. </w:t>
      </w:r>
      <w:r>
        <w:rPr>
          <w:rFonts w:asciiTheme="majorHAnsi" w:hAnsiTheme="majorHAnsi"/>
          <w:sz w:val="20"/>
          <w:szCs w:val="20"/>
        </w:rPr>
        <w:t>As a result</w:t>
      </w:r>
      <w:r w:rsidRPr="00FC5078">
        <w:rPr>
          <w:rFonts w:asciiTheme="majorHAnsi" w:hAnsiTheme="majorHAnsi"/>
          <w:sz w:val="20"/>
          <w:szCs w:val="20"/>
        </w:rPr>
        <w:t>, in regard to the rights protected by Article 11 of the American Convention, the Commission concludes that the petition does not meet the requirement set forth in Article 46.1.</w:t>
      </w:r>
      <w:proofErr w:type="spellStart"/>
      <w:r w:rsidRPr="00FC5078">
        <w:rPr>
          <w:rFonts w:asciiTheme="majorHAnsi" w:hAnsiTheme="majorHAnsi"/>
          <w:sz w:val="20"/>
          <w:szCs w:val="20"/>
        </w:rPr>
        <w:t>a</w:t>
      </w:r>
      <w:proofErr w:type="spellEnd"/>
      <w:r w:rsidRPr="00FC5078">
        <w:rPr>
          <w:rFonts w:asciiTheme="majorHAnsi" w:hAnsiTheme="majorHAnsi"/>
          <w:sz w:val="20"/>
          <w:szCs w:val="20"/>
        </w:rPr>
        <w:t xml:space="preserve"> of the Convention.</w:t>
      </w:r>
      <w:r w:rsidRPr="00922870">
        <w:rPr>
          <w:rStyle w:val="FootnoteReference"/>
          <w:rFonts w:asciiTheme="majorHAnsi" w:eastAsia="Arial Unicode MS" w:hAnsiTheme="majorHAnsi"/>
          <w:color w:val="auto"/>
          <w:sz w:val="20"/>
          <w:szCs w:val="20"/>
          <w:lang w:eastAsia="en-US"/>
        </w:rPr>
        <w:footnoteReference w:id="6"/>
      </w:r>
      <w:r w:rsidRPr="00FC5078">
        <w:rPr>
          <w:rFonts w:asciiTheme="majorHAnsi" w:hAnsiTheme="majorHAnsi"/>
          <w:sz w:val="20"/>
          <w:szCs w:val="20"/>
        </w:rPr>
        <w:t xml:space="preserve"> </w:t>
      </w:r>
    </w:p>
    <w:p w:rsidR="002C0A56" w:rsidRPr="00FC5078" w:rsidRDefault="002C0A56" w:rsidP="002C0A5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C5078">
        <w:rPr>
          <w:rFonts w:asciiTheme="majorHAnsi" w:hAnsiTheme="majorHAnsi"/>
          <w:sz w:val="20"/>
          <w:szCs w:val="20"/>
        </w:rPr>
        <w:t xml:space="preserve">As to the requirement of timely presentation, the Commission notes that the final resolution </w:t>
      </w:r>
      <w:r>
        <w:rPr>
          <w:rFonts w:asciiTheme="majorHAnsi" w:hAnsiTheme="majorHAnsi"/>
          <w:sz w:val="20"/>
          <w:szCs w:val="20"/>
        </w:rPr>
        <w:t xml:space="preserve">that exhausted </w:t>
      </w:r>
      <w:r w:rsidRPr="00FC5078">
        <w:rPr>
          <w:rFonts w:asciiTheme="majorHAnsi" w:hAnsiTheme="majorHAnsi"/>
          <w:sz w:val="20"/>
          <w:szCs w:val="20"/>
        </w:rPr>
        <w:t>the domestic remedies was notified on January 1</w:t>
      </w:r>
      <w:r w:rsidR="00DB2338">
        <w:rPr>
          <w:rFonts w:asciiTheme="majorHAnsi" w:hAnsiTheme="majorHAnsi"/>
          <w:sz w:val="20"/>
          <w:szCs w:val="20"/>
        </w:rPr>
        <w:t>5</w:t>
      </w:r>
      <w:r w:rsidRPr="00FC5078">
        <w:rPr>
          <w:rFonts w:asciiTheme="majorHAnsi" w:hAnsiTheme="majorHAnsi"/>
          <w:sz w:val="20"/>
          <w:szCs w:val="20"/>
        </w:rPr>
        <w:t>, 2009 and that the petition before the IACHR was presented on June 15, 2009. Thus, the petition meets the requirement set forth in Article 46.1.b of the Convention.</w:t>
      </w:r>
      <w:r>
        <w:rPr>
          <w:rFonts w:asciiTheme="majorHAnsi" w:hAnsiTheme="majorHAnsi"/>
          <w:sz w:val="20"/>
          <w:szCs w:val="20"/>
        </w:rPr>
        <w:t xml:space="preserve"> </w:t>
      </w:r>
    </w:p>
    <w:p w:rsidR="002C0A56" w:rsidRPr="00922870" w:rsidRDefault="002C0A56" w:rsidP="002C0A56">
      <w:pPr>
        <w:pStyle w:val="ListParagraph"/>
        <w:spacing w:before="240" w:after="240"/>
        <w:jc w:val="both"/>
        <w:rPr>
          <w:rFonts w:asciiTheme="majorHAnsi" w:hAnsiTheme="majorHAnsi"/>
          <w:b/>
          <w:sz w:val="20"/>
          <w:szCs w:val="20"/>
        </w:rPr>
      </w:pPr>
      <w:r w:rsidRPr="00922870">
        <w:rPr>
          <w:rFonts w:asciiTheme="majorHAnsi" w:hAnsiTheme="majorHAnsi"/>
          <w:b/>
          <w:bCs/>
          <w:sz w:val="20"/>
          <w:szCs w:val="20"/>
        </w:rPr>
        <w:t>VII.</w:t>
      </w:r>
      <w:r w:rsidRPr="00922870">
        <w:rPr>
          <w:rFonts w:asciiTheme="majorHAnsi" w:hAnsiTheme="majorHAnsi"/>
          <w:b/>
          <w:bCs/>
          <w:sz w:val="20"/>
          <w:szCs w:val="20"/>
        </w:rPr>
        <w:tab/>
        <w:t>ANALYSIS OF COLORABLE CLAIM</w:t>
      </w:r>
    </w:p>
    <w:p w:rsidR="002C0A56" w:rsidRPr="00922870" w:rsidRDefault="002C0A56" w:rsidP="00445C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22870">
        <w:rPr>
          <w:rFonts w:asciiTheme="majorHAnsi" w:hAnsiTheme="majorHAnsi"/>
          <w:sz w:val="20"/>
          <w:szCs w:val="20"/>
        </w:rPr>
        <w:t>Based on the elements of fact and law presented by the parties and the nature of the matter br</w:t>
      </w:r>
      <w:r>
        <w:rPr>
          <w:rFonts w:asciiTheme="majorHAnsi" w:hAnsiTheme="majorHAnsi"/>
          <w:sz w:val="20"/>
          <w:szCs w:val="20"/>
        </w:rPr>
        <w:t>o</w:t>
      </w:r>
      <w:r w:rsidRPr="00922870">
        <w:rPr>
          <w:rFonts w:asciiTheme="majorHAnsi" w:hAnsiTheme="majorHAnsi"/>
          <w:sz w:val="20"/>
          <w:szCs w:val="20"/>
        </w:rPr>
        <w:t>ught to its attention, the Commission believes that, if proved, the alleged victim</w:t>
      </w:r>
      <w:r>
        <w:rPr>
          <w:rFonts w:asciiTheme="majorHAnsi" w:hAnsiTheme="majorHAnsi"/>
          <w:sz w:val="20"/>
          <w:szCs w:val="20"/>
        </w:rPr>
        <w:t>’</w:t>
      </w:r>
      <w:r w:rsidRPr="00922870">
        <w:rPr>
          <w:rFonts w:asciiTheme="majorHAnsi" w:hAnsiTheme="majorHAnsi"/>
          <w:sz w:val="20"/>
          <w:szCs w:val="20"/>
        </w:rPr>
        <w:t xml:space="preserve">s alleged arbitrary removal as </w:t>
      </w:r>
      <w:proofErr w:type="spellStart"/>
      <w:r w:rsidR="00445C18" w:rsidRPr="00445C18">
        <w:rPr>
          <w:rFonts w:asciiTheme="majorHAnsi" w:hAnsiTheme="majorHAnsi"/>
          <w:sz w:val="20"/>
          <w:szCs w:val="20"/>
        </w:rPr>
        <w:t>Numerary</w:t>
      </w:r>
      <w:proofErr w:type="spellEnd"/>
      <w:r w:rsidR="00445C18" w:rsidRPr="00445C18">
        <w:rPr>
          <w:rFonts w:asciiTheme="majorHAnsi" w:hAnsiTheme="majorHAnsi"/>
          <w:sz w:val="20"/>
          <w:szCs w:val="20"/>
        </w:rPr>
        <w:t xml:space="preserve"> </w:t>
      </w:r>
      <w:r w:rsidR="00445C18">
        <w:rPr>
          <w:rFonts w:asciiTheme="majorHAnsi" w:hAnsiTheme="majorHAnsi"/>
          <w:sz w:val="20"/>
          <w:szCs w:val="20"/>
        </w:rPr>
        <w:t>J</w:t>
      </w:r>
      <w:r w:rsidRPr="00922870">
        <w:rPr>
          <w:rFonts w:asciiTheme="majorHAnsi" w:hAnsiTheme="majorHAnsi"/>
          <w:sz w:val="20"/>
          <w:szCs w:val="20"/>
        </w:rPr>
        <w:t xml:space="preserve">udge before the end of his term as well as the consequent </w:t>
      </w:r>
      <w:r>
        <w:rPr>
          <w:rFonts w:asciiTheme="majorHAnsi" w:hAnsiTheme="majorHAnsi"/>
          <w:sz w:val="20"/>
          <w:szCs w:val="20"/>
        </w:rPr>
        <w:t>violation</w:t>
      </w:r>
      <w:r w:rsidRPr="00922870">
        <w:rPr>
          <w:rFonts w:asciiTheme="majorHAnsi" w:hAnsiTheme="majorHAnsi"/>
          <w:sz w:val="20"/>
          <w:szCs w:val="20"/>
        </w:rPr>
        <w:t xml:space="preserve"> of the minimum safeguards of labor stability and due process applicable to any judge</w:t>
      </w:r>
      <w:r w:rsidRPr="00922870">
        <w:rPr>
          <w:rStyle w:val="FootnoteReference"/>
          <w:rFonts w:asciiTheme="majorHAnsi" w:hAnsiTheme="majorHAnsi"/>
          <w:sz w:val="20"/>
          <w:szCs w:val="20"/>
        </w:rPr>
        <w:footnoteReference w:id="7"/>
      </w:r>
      <w:r w:rsidRPr="00922870">
        <w:rPr>
          <w:rFonts w:asciiTheme="majorHAnsi" w:hAnsiTheme="majorHAnsi"/>
          <w:sz w:val="20"/>
          <w:szCs w:val="20"/>
        </w:rPr>
        <w:t xml:space="preserve"> could establish possible violations of the rights protected by Articles 8 (</w:t>
      </w:r>
      <w:r w:rsidR="00445C18" w:rsidRPr="00922870">
        <w:rPr>
          <w:rFonts w:asciiTheme="majorHAnsi" w:hAnsiTheme="majorHAnsi"/>
          <w:sz w:val="20"/>
          <w:szCs w:val="20"/>
        </w:rPr>
        <w:t>fair trial), 23 (participation in government)</w:t>
      </w:r>
      <w:r w:rsidR="00B03AE6">
        <w:rPr>
          <w:rFonts w:asciiTheme="majorHAnsi" w:hAnsiTheme="majorHAnsi"/>
          <w:sz w:val="20"/>
          <w:szCs w:val="20"/>
        </w:rPr>
        <w:t>,</w:t>
      </w:r>
      <w:r w:rsidRPr="00922870">
        <w:rPr>
          <w:rStyle w:val="FootnoteReference"/>
          <w:rFonts w:asciiTheme="majorHAnsi" w:hAnsiTheme="majorHAnsi"/>
          <w:sz w:val="20"/>
          <w:szCs w:val="20"/>
        </w:rPr>
        <w:footnoteReference w:id="8"/>
      </w:r>
      <w:r w:rsidR="00445C18" w:rsidRPr="00922870">
        <w:rPr>
          <w:rFonts w:asciiTheme="majorHAnsi" w:hAnsiTheme="majorHAnsi"/>
          <w:sz w:val="20"/>
          <w:szCs w:val="20"/>
        </w:rPr>
        <w:t xml:space="preserve"> 25 (judicial protection</w:t>
      </w:r>
      <w:r w:rsidRPr="00922870">
        <w:rPr>
          <w:rFonts w:asciiTheme="majorHAnsi" w:hAnsiTheme="majorHAnsi"/>
          <w:sz w:val="20"/>
          <w:szCs w:val="20"/>
        </w:rPr>
        <w:t>)</w:t>
      </w:r>
      <w:r w:rsidR="00B03AE6">
        <w:rPr>
          <w:rFonts w:asciiTheme="majorHAnsi" w:hAnsiTheme="majorHAnsi"/>
          <w:sz w:val="20"/>
          <w:szCs w:val="20"/>
        </w:rPr>
        <w:t xml:space="preserve"> and 26 (economic, social and cultural rights)</w:t>
      </w:r>
      <w:r w:rsidRPr="00922870">
        <w:rPr>
          <w:rFonts w:asciiTheme="majorHAnsi" w:hAnsiTheme="majorHAnsi"/>
          <w:sz w:val="20"/>
          <w:szCs w:val="20"/>
        </w:rPr>
        <w:t xml:space="preserve"> of the Convention, in relation to the general obligations foreseen in its Articles 1.1 and 2. </w:t>
      </w:r>
    </w:p>
    <w:p w:rsidR="002C0A56" w:rsidRPr="003A3163" w:rsidRDefault="002C0A56" w:rsidP="002C0A5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A3163">
        <w:rPr>
          <w:rFonts w:eastAsia="Arial Unicode MS" w:cs="Times New Roman"/>
          <w:color w:val="auto"/>
          <w:sz w:val="20"/>
          <w:szCs w:val="20"/>
          <w:lang w:eastAsia="en-US"/>
        </w:rPr>
        <w:t xml:space="preserve">Considering that Article 26 of the Convention broadly refers to economic, social and cultural rights, and that these must be determined in relation to the OAS Charter, the Commission believes that when a possible violation of said article is established, the instruments to be used in the merits stage are those applicable to the state concerned, such as the Protocol of San Salvador. In regard to the allegations concerning </w:t>
      </w:r>
      <w:r w:rsidR="003E0EC3">
        <w:rPr>
          <w:rFonts w:eastAsia="Arial Unicode MS" w:cs="Times New Roman"/>
          <w:color w:val="auto"/>
          <w:sz w:val="20"/>
          <w:szCs w:val="20"/>
          <w:lang w:eastAsia="en-US"/>
        </w:rPr>
        <w:t>A</w:t>
      </w:r>
      <w:r w:rsidRPr="003A3163">
        <w:rPr>
          <w:rFonts w:eastAsia="Arial Unicode MS" w:cs="Times New Roman"/>
          <w:color w:val="auto"/>
          <w:sz w:val="20"/>
          <w:szCs w:val="20"/>
          <w:lang w:eastAsia="en-US"/>
        </w:rPr>
        <w:t xml:space="preserve">rticles 4, 6 and 7 of the Protocol of San Salvador, the Commission notes that the power </w:t>
      </w:r>
      <w:r w:rsidR="00971E6E" w:rsidRPr="003A3163">
        <w:rPr>
          <w:rFonts w:eastAsia="Arial Unicode MS" w:cs="Times New Roman"/>
          <w:color w:val="auto"/>
          <w:sz w:val="20"/>
          <w:szCs w:val="20"/>
          <w:lang w:eastAsia="en-US"/>
        </w:rPr>
        <w:t xml:space="preserve">foreseen in Article </w:t>
      </w:r>
      <w:r w:rsidR="00971E6E" w:rsidRPr="003A3163">
        <w:rPr>
          <w:rFonts w:eastAsia="Arial Unicode MS" w:cs="Times New Roman"/>
          <w:color w:val="auto"/>
          <w:sz w:val="20"/>
          <w:szCs w:val="20"/>
          <w:lang w:eastAsia="en-US"/>
        </w:rPr>
        <w:lastRenderedPageBreak/>
        <w:t xml:space="preserve">19.6 </w:t>
      </w:r>
      <w:r w:rsidR="00971E6E">
        <w:rPr>
          <w:rFonts w:eastAsia="Arial Unicode MS" w:cs="Times New Roman"/>
          <w:color w:val="auto"/>
          <w:sz w:val="20"/>
          <w:szCs w:val="20"/>
          <w:lang w:eastAsia="en-US"/>
        </w:rPr>
        <w:t>thereof</w:t>
      </w:r>
      <w:r w:rsidR="00971E6E" w:rsidRPr="003A3163">
        <w:rPr>
          <w:rFonts w:eastAsia="Arial Unicode MS" w:cs="Times New Roman"/>
          <w:color w:val="auto"/>
          <w:sz w:val="20"/>
          <w:szCs w:val="20"/>
          <w:lang w:eastAsia="en-US"/>
        </w:rPr>
        <w:t xml:space="preserve"> </w:t>
      </w:r>
      <w:r w:rsidR="003E0EC3" w:rsidRPr="003A3163">
        <w:rPr>
          <w:rFonts w:eastAsia="Arial Unicode MS" w:cs="Times New Roman"/>
          <w:color w:val="auto"/>
          <w:sz w:val="20"/>
          <w:szCs w:val="20"/>
          <w:lang w:eastAsia="en-US"/>
        </w:rPr>
        <w:t>to rule in the framework of an individual case</w:t>
      </w:r>
      <w:r w:rsidRPr="003A3163">
        <w:rPr>
          <w:rFonts w:eastAsia="Arial Unicode MS" w:cs="Times New Roman"/>
          <w:color w:val="auto"/>
          <w:sz w:val="20"/>
          <w:szCs w:val="20"/>
          <w:lang w:eastAsia="en-US"/>
        </w:rPr>
        <w:t xml:space="preserve"> is limited to </w:t>
      </w:r>
      <w:r w:rsidR="00971E6E">
        <w:rPr>
          <w:rFonts w:eastAsia="Arial Unicode MS" w:cs="Times New Roman"/>
          <w:color w:val="auto"/>
          <w:sz w:val="20"/>
          <w:szCs w:val="20"/>
          <w:lang w:eastAsia="en-US"/>
        </w:rPr>
        <w:t>A</w:t>
      </w:r>
      <w:r w:rsidRPr="003A3163">
        <w:rPr>
          <w:rFonts w:eastAsia="Arial Unicode MS" w:cs="Times New Roman"/>
          <w:color w:val="auto"/>
          <w:sz w:val="20"/>
          <w:szCs w:val="20"/>
          <w:lang w:eastAsia="en-US"/>
        </w:rPr>
        <w:t xml:space="preserve">rticles 8 and 13 thereof. In regard to said article, the Commission may consider it for the interpretation or the application of the American Convention, based on Article 29 of the Convention. </w:t>
      </w:r>
    </w:p>
    <w:p w:rsidR="002C0A56" w:rsidRPr="003A3163" w:rsidRDefault="002C0A56" w:rsidP="002C0A5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A3163">
        <w:rPr>
          <w:rFonts w:asciiTheme="majorHAnsi" w:hAnsiTheme="majorHAnsi"/>
          <w:sz w:val="20"/>
          <w:szCs w:val="20"/>
        </w:rPr>
        <w:t>As to the petitioner</w:t>
      </w:r>
      <w:r>
        <w:rPr>
          <w:rFonts w:asciiTheme="majorHAnsi" w:hAnsiTheme="majorHAnsi"/>
          <w:sz w:val="20"/>
          <w:szCs w:val="20"/>
        </w:rPr>
        <w:t>’</w:t>
      </w:r>
      <w:r w:rsidRPr="003A3163">
        <w:rPr>
          <w:rFonts w:asciiTheme="majorHAnsi" w:hAnsiTheme="majorHAnsi"/>
          <w:sz w:val="20"/>
          <w:szCs w:val="20"/>
        </w:rPr>
        <w:t>s claims regarding the violation of the right enshrined in Article 9 (</w:t>
      </w:r>
      <w:r w:rsidR="00445C18" w:rsidRPr="003A3163">
        <w:rPr>
          <w:rFonts w:asciiTheme="majorHAnsi" w:hAnsiTheme="majorHAnsi"/>
          <w:sz w:val="20"/>
          <w:szCs w:val="20"/>
        </w:rPr>
        <w:t xml:space="preserve">freedom from </w:t>
      </w:r>
      <w:r w:rsidR="00445C18" w:rsidRPr="004E0881">
        <w:rPr>
          <w:rFonts w:asciiTheme="majorHAnsi" w:hAnsiTheme="majorHAnsi"/>
          <w:i/>
          <w:sz w:val="20"/>
          <w:szCs w:val="20"/>
        </w:rPr>
        <w:t>ex post facto</w:t>
      </w:r>
      <w:r w:rsidR="00445C18" w:rsidRPr="003A3163">
        <w:rPr>
          <w:rFonts w:asciiTheme="majorHAnsi" w:hAnsiTheme="majorHAnsi"/>
          <w:sz w:val="20"/>
          <w:szCs w:val="20"/>
        </w:rPr>
        <w:t xml:space="preserve"> laws</w:t>
      </w:r>
      <w:r w:rsidRPr="003A3163">
        <w:rPr>
          <w:rFonts w:asciiTheme="majorHAnsi" w:hAnsiTheme="majorHAnsi"/>
          <w:sz w:val="20"/>
          <w:szCs w:val="20"/>
        </w:rPr>
        <w:t xml:space="preserve">) of the Convention, the Commission notes that the petitioner did not submit evidence for </w:t>
      </w:r>
      <w:r>
        <w:rPr>
          <w:rFonts w:asciiTheme="majorHAnsi" w:hAnsiTheme="majorHAnsi"/>
          <w:sz w:val="20"/>
          <w:szCs w:val="20"/>
        </w:rPr>
        <w:t>a</w:t>
      </w:r>
      <w:r w:rsidRPr="003A3163">
        <w:rPr>
          <w:rFonts w:asciiTheme="majorHAnsi" w:hAnsiTheme="majorHAnsi"/>
          <w:sz w:val="20"/>
          <w:szCs w:val="20"/>
        </w:rPr>
        <w:t xml:space="preserve"> </w:t>
      </w:r>
      <w:r w:rsidRPr="004E0881">
        <w:rPr>
          <w:rFonts w:asciiTheme="majorHAnsi" w:hAnsiTheme="majorHAnsi"/>
          <w:i/>
          <w:sz w:val="20"/>
          <w:szCs w:val="20"/>
        </w:rPr>
        <w:t>prima facie</w:t>
      </w:r>
      <w:r w:rsidRPr="003A3163">
        <w:rPr>
          <w:rFonts w:asciiTheme="majorHAnsi" w:hAnsiTheme="majorHAnsi"/>
          <w:sz w:val="20"/>
          <w:szCs w:val="20"/>
        </w:rPr>
        <w:t xml:space="preserve"> consider</w:t>
      </w:r>
      <w:r>
        <w:rPr>
          <w:rFonts w:asciiTheme="majorHAnsi" w:hAnsiTheme="majorHAnsi"/>
          <w:sz w:val="20"/>
          <w:szCs w:val="20"/>
        </w:rPr>
        <w:t>ation of</w:t>
      </w:r>
      <w:r w:rsidRPr="003A3163">
        <w:rPr>
          <w:rFonts w:asciiTheme="majorHAnsi" w:hAnsiTheme="majorHAnsi"/>
          <w:sz w:val="20"/>
          <w:szCs w:val="20"/>
        </w:rPr>
        <w:t xml:space="preserve"> the possible violation. In regard to the claim concerning the alleged violation of Article 10 (</w:t>
      </w:r>
      <w:r w:rsidR="00445C18" w:rsidRPr="003A3163">
        <w:rPr>
          <w:rFonts w:asciiTheme="majorHAnsi" w:hAnsiTheme="majorHAnsi"/>
          <w:sz w:val="20"/>
          <w:szCs w:val="20"/>
        </w:rPr>
        <w:t>c</w:t>
      </w:r>
      <w:r w:rsidRPr="003A3163">
        <w:rPr>
          <w:rFonts w:asciiTheme="majorHAnsi" w:hAnsiTheme="majorHAnsi"/>
          <w:sz w:val="20"/>
          <w:szCs w:val="20"/>
        </w:rPr>
        <w:t xml:space="preserve">ompensation) of the American Convention, the Commission </w:t>
      </w:r>
      <w:r>
        <w:rPr>
          <w:rFonts w:asciiTheme="majorHAnsi" w:hAnsiTheme="majorHAnsi"/>
          <w:sz w:val="20"/>
          <w:szCs w:val="20"/>
        </w:rPr>
        <w:t>is of the opinion</w:t>
      </w:r>
      <w:r w:rsidRPr="003A3163">
        <w:rPr>
          <w:rFonts w:asciiTheme="majorHAnsi" w:hAnsiTheme="majorHAnsi"/>
          <w:sz w:val="20"/>
          <w:szCs w:val="20"/>
        </w:rPr>
        <w:t xml:space="preserve"> that the petition must be de</w:t>
      </w:r>
      <w:r>
        <w:rPr>
          <w:rFonts w:asciiTheme="majorHAnsi" w:hAnsiTheme="majorHAnsi"/>
          <w:sz w:val="20"/>
          <w:szCs w:val="20"/>
        </w:rPr>
        <w:t>clared inadmissible because said</w:t>
      </w:r>
      <w:r w:rsidRPr="003A3163">
        <w:rPr>
          <w:rFonts w:asciiTheme="majorHAnsi" w:hAnsiTheme="majorHAnsi"/>
          <w:sz w:val="20"/>
          <w:szCs w:val="20"/>
        </w:rPr>
        <w:t xml:space="preserve"> provision refers to compensation in the event of a sentence through a miscarriage of justice. </w:t>
      </w:r>
    </w:p>
    <w:p w:rsidR="002C0A56" w:rsidRPr="00922870" w:rsidRDefault="002C0A56" w:rsidP="002C0A56">
      <w:pPr>
        <w:pStyle w:val="ListParagraph"/>
        <w:numPr>
          <w:ilvl w:val="0"/>
          <w:numId w:val="103"/>
        </w:numPr>
        <w:jc w:val="both"/>
        <w:rPr>
          <w:rFonts w:asciiTheme="majorHAnsi" w:eastAsia="Arial Unicode MS" w:hAnsiTheme="majorHAnsi" w:cs="Times New Roman"/>
          <w:color w:val="auto"/>
          <w:sz w:val="20"/>
          <w:szCs w:val="20"/>
          <w:lang w:eastAsia="en-US"/>
        </w:rPr>
      </w:pPr>
      <w:r w:rsidRPr="00922870">
        <w:rPr>
          <w:rFonts w:asciiTheme="majorHAnsi" w:eastAsia="Arial Unicode MS" w:hAnsiTheme="majorHAnsi" w:cs="Times New Roman"/>
          <w:color w:val="auto"/>
          <w:sz w:val="20"/>
          <w:szCs w:val="20"/>
          <w:lang w:eastAsia="en-US"/>
        </w:rPr>
        <w:t>Finally, as to the State</w:t>
      </w:r>
      <w:r>
        <w:rPr>
          <w:rFonts w:asciiTheme="majorHAnsi" w:eastAsia="Arial Unicode MS" w:hAnsiTheme="majorHAnsi" w:cs="Times New Roman"/>
          <w:color w:val="auto"/>
          <w:sz w:val="20"/>
          <w:szCs w:val="20"/>
          <w:lang w:eastAsia="en-US"/>
        </w:rPr>
        <w:t>’</w:t>
      </w:r>
      <w:r w:rsidRPr="00922870">
        <w:rPr>
          <w:rFonts w:asciiTheme="majorHAnsi" w:eastAsia="Arial Unicode MS" w:hAnsiTheme="majorHAnsi" w:cs="Times New Roman"/>
          <w:color w:val="auto"/>
          <w:sz w:val="20"/>
          <w:szCs w:val="20"/>
          <w:lang w:eastAsia="en-US"/>
        </w:rPr>
        <w:t>s claim about the establishment of a body of fourth instance, the Commission notes that by declaring this petition admissible it does not seek to replace the domestic authorities</w:t>
      </w:r>
      <w:r>
        <w:rPr>
          <w:rFonts w:asciiTheme="majorHAnsi" w:eastAsia="Arial Unicode MS" w:hAnsiTheme="majorHAnsi" w:cs="Times New Roman"/>
          <w:color w:val="auto"/>
          <w:sz w:val="20"/>
          <w:szCs w:val="20"/>
          <w:lang w:eastAsia="en-US"/>
        </w:rPr>
        <w:t>’</w:t>
      </w:r>
      <w:r w:rsidRPr="00922870">
        <w:rPr>
          <w:rFonts w:asciiTheme="majorHAnsi" w:eastAsia="Arial Unicode MS" w:hAnsiTheme="majorHAnsi" w:cs="Times New Roman"/>
          <w:color w:val="auto"/>
          <w:sz w:val="20"/>
          <w:szCs w:val="20"/>
          <w:lang w:eastAsia="en-US"/>
        </w:rPr>
        <w:t xml:space="preserve"> </w:t>
      </w:r>
      <w:r>
        <w:rPr>
          <w:rFonts w:asciiTheme="majorHAnsi" w:eastAsia="Arial Unicode MS" w:hAnsiTheme="majorHAnsi" w:cs="Times New Roman"/>
          <w:color w:val="auto"/>
          <w:sz w:val="20"/>
          <w:szCs w:val="20"/>
          <w:lang w:eastAsia="en-US"/>
        </w:rPr>
        <w:t>power</w:t>
      </w:r>
      <w:r w:rsidRPr="00922870">
        <w:rPr>
          <w:rFonts w:asciiTheme="majorHAnsi" w:eastAsia="Arial Unicode MS" w:hAnsiTheme="majorHAnsi" w:cs="Times New Roman"/>
          <w:color w:val="auto"/>
          <w:sz w:val="20"/>
          <w:szCs w:val="20"/>
          <w:lang w:eastAsia="en-US"/>
        </w:rPr>
        <w:t xml:space="preserve">. </w:t>
      </w:r>
      <w:r w:rsidR="00EE5DB2">
        <w:rPr>
          <w:rFonts w:asciiTheme="majorHAnsi" w:eastAsia="Arial Unicode MS" w:hAnsiTheme="majorHAnsi" w:cs="Times New Roman"/>
          <w:color w:val="auto"/>
          <w:sz w:val="20"/>
          <w:szCs w:val="20"/>
          <w:lang w:eastAsia="en-US"/>
        </w:rPr>
        <w:t>T</w:t>
      </w:r>
      <w:r w:rsidRPr="00922870">
        <w:rPr>
          <w:rFonts w:asciiTheme="majorHAnsi" w:eastAsia="Arial Unicode MS" w:hAnsiTheme="majorHAnsi" w:cs="Times New Roman"/>
          <w:color w:val="auto"/>
          <w:sz w:val="20"/>
          <w:szCs w:val="20"/>
          <w:lang w:eastAsia="en-US"/>
        </w:rPr>
        <w:t>he Commission will analyze in the merits stage whether the domestic judicial proceedings conformed to the rights of due process and judicial protection and ensured the alleged victim</w:t>
      </w:r>
      <w:r>
        <w:rPr>
          <w:rFonts w:asciiTheme="majorHAnsi" w:eastAsia="Arial Unicode MS" w:hAnsiTheme="majorHAnsi" w:cs="Times New Roman"/>
          <w:color w:val="auto"/>
          <w:sz w:val="20"/>
          <w:szCs w:val="20"/>
          <w:lang w:eastAsia="en-US"/>
        </w:rPr>
        <w:t>’</w:t>
      </w:r>
      <w:r w:rsidRPr="00922870">
        <w:rPr>
          <w:rFonts w:asciiTheme="majorHAnsi" w:eastAsia="Arial Unicode MS" w:hAnsiTheme="majorHAnsi" w:cs="Times New Roman"/>
          <w:color w:val="auto"/>
          <w:sz w:val="20"/>
          <w:szCs w:val="20"/>
          <w:lang w:eastAsia="en-US"/>
        </w:rPr>
        <w:t xml:space="preserve">s right of access to justice under the terms of the American Convention. </w:t>
      </w:r>
    </w:p>
    <w:p w:rsidR="002C0A56" w:rsidRPr="00922870" w:rsidRDefault="002C0A56" w:rsidP="002C0A56">
      <w:pPr>
        <w:pStyle w:val="ListParagraph"/>
        <w:spacing w:before="240" w:after="240"/>
        <w:jc w:val="both"/>
        <w:rPr>
          <w:rFonts w:asciiTheme="majorHAnsi" w:hAnsiTheme="majorHAnsi"/>
          <w:b/>
          <w:bCs/>
          <w:sz w:val="20"/>
          <w:szCs w:val="20"/>
        </w:rPr>
      </w:pPr>
      <w:r w:rsidRPr="00922870">
        <w:rPr>
          <w:rFonts w:asciiTheme="majorHAnsi" w:hAnsiTheme="majorHAnsi"/>
          <w:b/>
          <w:bCs/>
          <w:sz w:val="20"/>
          <w:szCs w:val="20"/>
        </w:rPr>
        <w:t xml:space="preserve">VIII. </w:t>
      </w:r>
      <w:r w:rsidRPr="00922870">
        <w:rPr>
          <w:rFonts w:asciiTheme="majorHAnsi" w:hAnsiTheme="majorHAnsi"/>
          <w:b/>
          <w:bCs/>
          <w:sz w:val="20"/>
          <w:szCs w:val="20"/>
        </w:rPr>
        <w:tab/>
        <w:t>DECISION</w:t>
      </w:r>
    </w:p>
    <w:p w:rsidR="002C0A56" w:rsidRPr="00F4665C" w:rsidRDefault="002C0A56" w:rsidP="002C0A56">
      <w:pPr>
        <w:pStyle w:val="ListParagraph"/>
        <w:numPr>
          <w:ilvl w:val="0"/>
          <w:numId w:val="105"/>
        </w:numPr>
        <w:jc w:val="both"/>
        <w:rPr>
          <w:rFonts w:eastAsia="Arial Unicode MS" w:cs="Times New Roman"/>
          <w:color w:val="auto"/>
          <w:sz w:val="20"/>
          <w:szCs w:val="20"/>
          <w:lang w:eastAsia="en-US"/>
        </w:rPr>
      </w:pPr>
      <w:r w:rsidRPr="00F4665C">
        <w:rPr>
          <w:rFonts w:asciiTheme="majorHAnsi" w:hAnsiTheme="majorHAnsi"/>
          <w:sz w:val="20"/>
          <w:szCs w:val="20"/>
        </w:rPr>
        <w:t>To declare the instant petition admissible in relation to Articles 8, 23, 25 and 26 of the American Convention, in connection with its Articles 1.1 and 2;</w:t>
      </w:r>
    </w:p>
    <w:p w:rsidR="002C0A56" w:rsidRPr="00F4665C" w:rsidRDefault="002C0A56" w:rsidP="002C0A56">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665C">
        <w:rPr>
          <w:rFonts w:eastAsia="Arial Unicode MS" w:cs="Times New Roman"/>
          <w:color w:val="auto"/>
          <w:sz w:val="20"/>
          <w:szCs w:val="20"/>
          <w:lang w:eastAsia="en-US"/>
        </w:rPr>
        <w:t>To find the instant petition inadmissible in relation to Articles 9, 10 and 11 of the American Convention, and Articles 4, 6 and 7 of the Protocol of San Salvador; and</w:t>
      </w:r>
    </w:p>
    <w:p w:rsidR="00F621C3" w:rsidRPr="002C0A56" w:rsidRDefault="002C0A56" w:rsidP="002C0A5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4665C">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r>
        <w:rPr>
          <w:rFonts w:asciiTheme="majorHAnsi" w:hAnsiTheme="majorHAnsi"/>
          <w:sz w:val="20"/>
          <w:szCs w:val="20"/>
        </w:rPr>
        <w:t xml:space="preserve"> </w:t>
      </w:r>
    </w:p>
    <w:p w:rsidR="00F621C3" w:rsidRPr="000B6B7A" w:rsidRDefault="002D1FC9" w:rsidP="002D1FC9">
      <w:pPr>
        <w:pStyle w:val="ListParagraph"/>
        <w:suppressAutoHyphens/>
        <w:spacing w:before="240" w:after="240"/>
        <w:ind w:left="0"/>
        <w:jc w:val="both"/>
        <w:rPr>
          <w:rFonts w:asciiTheme="majorHAnsi" w:hAnsiTheme="majorHAnsi"/>
          <w:sz w:val="20"/>
          <w:szCs w:val="20"/>
        </w:rPr>
      </w:pPr>
      <w:r>
        <w:rPr>
          <w:rFonts w:asciiTheme="majorHAnsi" w:hAnsiTheme="majorHAnsi"/>
          <w:sz w:val="20"/>
          <w:szCs w:val="20"/>
        </w:rPr>
        <w:tab/>
      </w:r>
      <w:r w:rsidR="000509F9" w:rsidRPr="000509F9">
        <w:rPr>
          <w:rFonts w:asciiTheme="majorHAnsi" w:hAnsiTheme="majorHAnsi"/>
          <w:sz w:val="20"/>
          <w:szCs w:val="20"/>
        </w:rPr>
        <w:t xml:space="preserve">Approved by the Inter-American Commission on Human Rights </w:t>
      </w:r>
      <w:r w:rsidRPr="002D1FC9">
        <w:rPr>
          <w:rFonts w:asciiTheme="majorHAnsi" w:hAnsiTheme="majorHAnsi"/>
          <w:sz w:val="20"/>
          <w:szCs w:val="20"/>
        </w:rPr>
        <w:t xml:space="preserve">on the </w:t>
      </w:r>
      <w:r>
        <w:rPr>
          <w:rFonts w:asciiTheme="majorHAnsi" w:hAnsiTheme="majorHAnsi"/>
          <w:sz w:val="20"/>
          <w:szCs w:val="20"/>
        </w:rPr>
        <w:t>27</w:t>
      </w:r>
      <w:r w:rsidRPr="002D1FC9">
        <w:rPr>
          <w:rFonts w:asciiTheme="majorHAnsi" w:hAnsiTheme="majorHAnsi"/>
          <w:sz w:val="20"/>
          <w:szCs w:val="20"/>
          <w:vertAlign w:val="superscript"/>
        </w:rPr>
        <w:t>th</w:t>
      </w:r>
      <w:r>
        <w:rPr>
          <w:rFonts w:asciiTheme="majorHAnsi" w:hAnsiTheme="majorHAnsi"/>
          <w:sz w:val="20"/>
          <w:szCs w:val="20"/>
        </w:rPr>
        <w:t xml:space="preserve"> </w:t>
      </w:r>
      <w:r w:rsidRPr="002D1FC9">
        <w:rPr>
          <w:rFonts w:asciiTheme="majorHAnsi" w:hAnsiTheme="majorHAnsi"/>
          <w:sz w:val="20"/>
          <w:szCs w:val="20"/>
        </w:rPr>
        <w:t xml:space="preserve">day of the month of </w:t>
      </w:r>
      <w:r>
        <w:rPr>
          <w:rFonts w:asciiTheme="majorHAnsi" w:hAnsiTheme="majorHAnsi"/>
          <w:sz w:val="20"/>
          <w:szCs w:val="20"/>
        </w:rPr>
        <w:t>June</w:t>
      </w:r>
      <w:r w:rsidRPr="002D1FC9">
        <w:rPr>
          <w:rFonts w:asciiTheme="majorHAnsi" w:hAnsiTheme="majorHAnsi"/>
          <w:sz w:val="20"/>
          <w:szCs w:val="20"/>
        </w:rPr>
        <w:t>, 2018. (Signed):  Margarette May Macaulay, President; Esmeralda E. Arosemena Bernal de Troitiño, First Vice President; Luis Ernesto Vargas Silva, Second Vice President; Francisco José Eguiguren Praeli, Antonia Urrejola, and Flávia Piovesan,  Commissioners.</w:t>
      </w: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rPr>
          <w:rFonts w:ascii="Cambria" w:hAnsi="Cambria" w:cs="Calibri"/>
          <w:sz w:val="20"/>
          <w:szCs w:val="20"/>
        </w:rPr>
      </w:pPr>
    </w:p>
    <w:p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5AB" w:rsidRDefault="007525AB" w:rsidP="00036A8A">
      <w:r>
        <w:separator/>
      </w:r>
    </w:p>
  </w:endnote>
  <w:endnote w:type="continuationSeparator" w:id="0">
    <w:p w:rsidR="007525AB" w:rsidRDefault="007525A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E40" w:rsidRDefault="00923E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23E40">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5AB" w:rsidRPr="00036A8A" w:rsidRDefault="007525A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7525AB" w:rsidRPr="00036A8A" w:rsidRDefault="007525AB" w:rsidP="00036A8A">
      <w:pPr>
        <w:rPr>
          <w:rFonts w:asciiTheme="majorHAnsi" w:hAnsiTheme="majorHAnsi"/>
          <w:sz w:val="16"/>
          <w:szCs w:val="16"/>
        </w:rPr>
      </w:pPr>
      <w:r w:rsidRPr="00036A8A">
        <w:rPr>
          <w:rFonts w:asciiTheme="majorHAnsi" w:hAnsiTheme="majorHAnsi"/>
          <w:sz w:val="16"/>
          <w:szCs w:val="16"/>
        </w:rPr>
        <w:separator/>
      </w:r>
    </w:p>
    <w:p w:rsidR="007525AB" w:rsidRPr="00036A8A" w:rsidRDefault="007525A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7525AB" w:rsidRPr="0093441A" w:rsidRDefault="007525AB"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2C0A56" w:rsidRPr="00922870" w:rsidRDefault="002C0A56" w:rsidP="00460838">
      <w:pPr>
        <w:pStyle w:val="FootnoteText"/>
        <w:ind w:firstLine="720"/>
        <w:jc w:val="both"/>
        <w:rPr>
          <w:lang w:val="en-GB"/>
        </w:rPr>
      </w:pPr>
      <w:r w:rsidRPr="004E4831">
        <w:rPr>
          <w:rStyle w:val="FootnoteReference"/>
          <w:rFonts w:asciiTheme="majorHAnsi" w:hAnsiTheme="majorHAnsi"/>
          <w:sz w:val="16"/>
          <w:szCs w:val="16"/>
        </w:rPr>
        <w:footnoteRef/>
      </w:r>
      <w:r w:rsidRPr="00922870">
        <w:rPr>
          <w:rStyle w:val="FootnoteReference"/>
          <w:rFonts w:asciiTheme="majorHAnsi" w:hAnsiTheme="majorHAnsi"/>
          <w:sz w:val="16"/>
          <w:szCs w:val="16"/>
          <w:lang w:val="en-GB"/>
        </w:rPr>
        <w:t xml:space="preserve"> </w:t>
      </w:r>
      <w:r w:rsidRPr="00922870">
        <w:rPr>
          <w:rFonts w:ascii="Cambria" w:hAnsi="Cambria"/>
          <w:sz w:val="16"/>
          <w:szCs w:val="16"/>
          <w:lang w:val="en-GB"/>
        </w:rPr>
        <w:t>In accordance with Article 17.2.</w:t>
      </w:r>
      <w:proofErr w:type="spellStart"/>
      <w:r w:rsidRPr="00922870">
        <w:rPr>
          <w:rFonts w:ascii="Cambria" w:hAnsi="Cambria"/>
          <w:sz w:val="16"/>
          <w:szCs w:val="16"/>
          <w:lang w:val="en-GB"/>
        </w:rPr>
        <w:t>a</w:t>
      </w:r>
      <w:proofErr w:type="spellEnd"/>
      <w:r w:rsidRPr="00922870">
        <w:rPr>
          <w:rFonts w:ascii="Cambria" w:hAnsi="Cambria"/>
          <w:sz w:val="16"/>
          <w:szCs w:val="16"/>
          <w:lang w:val="en-GB"/>
        </w:rPr>
        <w:t xml:space="preserve"> of the IACHR Rules of Procedure, Commissioner Joel Hernández García, a Mexican national, did not participate in the discussion or the decision on this matter.</w:t>
      </w:r>
    </w:p>
  </w:footnote>
  <w:footnote w:id="3">
    <w:p w:rsidR="002C0A56" w:rsidRPr="00922870" w:rsidRDefault="002C0A56" w:rsidP="00460838">
      <w:pPr>
        <w:pStyle w:val="FootnoteText"/>
        <w:ind w:firstLine="720"/>
        <w:jc w:val="both"/>
        <w:rPr>
          <w:rFonts w:asciiTheme="majorHAnsi" w:hAnsiTheme="majorHAnsi"/>
          <w:sz w:val="16"/>
          <w:szCs w:val="16"/>
          <w:lang w:val="en-GB"/>
        </w:rPr>
      </w:pPr>
      <w:r w:rsidRPr="00EA0F72">
        <w:rPr>
          <w:rStyle w:val="FootnoteReference"/>
          <w:rFonts w:asciiTheme="majorHAnsi" w:hAnsiTheme="majorHAnsi"/>
          <w:sz w:val="16"/>
          <w:szCs w:val="16"/>
        </w:rPr>
        <w:footnoteRef/>
      </w:r>
      <w:r w:rsidRPr="00922870">
        <w:rPr>
          <w:rFonts w:asciiTheme="majorHAnsi" w:hAnsiTheme="majorHAnsi"/>
          <w:sz w:val="16"/>
          <w:szCs w:val="16"/>
          <w:lang w:val="en-GB"/>
        </w:rPr>
        <w:t xml:space="preserve"> Hereinafter </w:t>
      </w:r>
      <w:r>
        <w:rPr>
          <w:rFonts w:asciiTheme="majorHAnsi" w:hAnsiTheme="majorHAnsi"/>
          <w:sz w:val="16"/>
          <w:szCs w:val="16"/>
          <w:lang w:val="en-GB"/>
        </w:rPr>
        <w:t>“</w:t>
      </w:r>
      <w:r w:rsidRPr="00922870">
        <w:rPr>
          <w:rFonts w:asciiTheme="majorHAnsi" w:hAnsiTheme="majorHAnsi"/>
          <w:sz w:val="16"/>
          <w:szCs w:val="16"/>
          <w:lang w:val="en-GB"/>
        </w:rPr>
        <w:t>Convention</w:t>
      </w:r>
      <w:r>
        <w:rPr>
          <w:rFonts w:asciiTheme="majorHAnsi" w:hAnsiTheme="majorHAnsi"/>
          <w:sz w:val="16"/>
          <w:szCs w:val="16"/>
          <w:lang w:val="en-GB"/>
        </w:rPr>
        <w:t>”</w:t>
      </w:r>
      <w:r w:rsidRPr="00922870">
        <w:rPr>
          <w:rFonts w:asciiTheme="majorHAnsi" w:hAnsiTheme="majorHAnsi"/>
          <w:sz w:val="16"/>
          <w:szCs w:val="16"/>
          <w:lang w:val="en-GB"/>
        </w:rPr>
        <w:t xml:space="preserve"> or </w:t>
      </w:r>
      <w:r>
        <w:rPr>
          <w:rFonts w:asciiTheme="majorHAnsi" w:hAnsiTheme="majorHAnsi"/>
          <w:sz w:val="16"/>
          <w:szCs w:val="16"/>
          <w:lang w:val="en-GB"/>
        </w:rPr>
        <w:t>“</w:t>
      </w:r>
      <w:r w:rsidRPr="00922870">
        <w:rPr>
          <w:rFonts w:asciiTheme="majorHAnsi" w:hAnsiTheme="majorHAnsi"/>
          <w:sz w:val="16"/>
          <w:szCs w:val="16"/>
          <w:lang w:val="en-GB"/>
        </w:rPr>
        <w:t>American Convention.</w:t>
      </w:r>
      <w:r>
        <w:rPr>
          <w:rFonts w:asciiTheme="majorHAnsi" w:hAnsiTheme="majorHAnsi"/>
          <w:sz w:val="16"/>
          <w:szCs w:val="16"/>
          <w:lang w:val="en-GB"/>
        </w:rPr>
        <w:t>”</w:t>
      </w:r>
    </w:p>
  </w:footnote>
  <w:footnote w:id="4">
    <w:p w:rsidR="002C0A56" w:rsidRPr="00922870" w:rsidRDefault="002C0A56" w:rsidP="00460838">
      <w:pPr>
        <w:pStyle w:val="FootnoteText"/>
        <w:ind w:firstLine="720"/>
        <w:rPr>
          <w:lang w:val="en-GB"/>
        </w:rPr>
      </w:pPr>
      <w:r w:rsidRPr="004E4831">
        <w:rPr>
          <w:rStyle w:val="FootnoteReference"/>
          <w:rFonts w:asciiTheme="majorHAnsi" w:hAnsiTheme="majorHAnsi"/>
          <w:sz w:val="16"/>
          <w:szCs w:val="16"/>
        </w:rPr>
        <w:footnoteRef/>
      </w:r>
      <w:r w:rsidRPr="00922870">
        <w:rPr>
          <w:rStyle w:val="FootnoteReference"/>
          <w:rFonts w:asciiTheme="majorHAnsi" w:hAnsiTheme="majorHAnsi"/>
          <w:sz w:val="16"/>
          <w:szCs w:val="16"/>
          <w:lang w:val="en-GB"/>
        </w:rPr>
        <w:t xml:space="preserve"> </w:t>
      </w:r>
      <w:r w:rsidRPr="00922870">
        <w:rPr>
          <w:rFonts w:ascii="Cambria" w:hAnsi="Cambria"/>
          <w:sz w:val="16"/>
          <w:szCs w:val="16"/>
          <w:lang w:val="en-GB"/>
        </w:rPr>
        <w:t xml:space="preserve">Hereinafter </w:t>
      </w:r>
      <w:r>
        <w:rPr>
          <w:rFonts w:ascii="Cambria" w:hAnsi="Cambria"/>
          <w:sz w:val="16"/>
          <w:szCs w:val="16"/>
          <w:lang w:val="en-GB"/>
        </w:rPr>
        <w:t>“</w:t>
      </w:r>
      <w:r w:rsidRPr="00922870">
        <w:rPr>
          <w:rFonts w:ascii="Cambria" w:hAnsi="Cambria"/>
          <w:sz w:val="16"/>
          <w:szCs w:val="16"/>
          <w:lang w:val="en-GB"/>
        </w:rPr>
        <w:t>Protocol of San Salvador.</w:t>
      </w:r>
      <w:r>
        <w:rPr>
          <w:rFonts w:ascii="Cambria" w:hAnsi="Cambria"/>
          <w:sz w:val="16"/>
          <w:szCs w:val="16"/>
          <w:lang w:val="en-GB"/>
        </w:rPr>
        <w:t>”</w:t>
      </w:r>
    </w:p>
  </w:footnote>
  <w:footnote w:id="5">
    <w:p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926D2F">
        <w:rPr>
          <w:rFonts w:ascii="Cambria" w:hAnsi="Cambria"/>
          <w:sz w:val="16"/>
          <w:szCs w:val="16"/>
        </w:rPr>
        <w:t>submitted</w:t>
      </w:r>
      <w:r>
        <w:rPr>
          <w:rFonts w:ascii="Cambria" w:hAnsi="Cambria"/>
          <w:sz w:val="16"/>
          <w:szCs w:val="16"/>
        </w:rPr>
        <w:t xml:space="preserve"> by each party were duly transmitted to the opposing party.</w:t>
      </w:r>
    </w:p>
  </w:footnote>
  <w:footnote w:id="6">
    <w:p w:rsidR="002C0A56" w:rsidRPr="006E36E1" w:rsidRDefault="002C0A56" w:rsidP="00B03AE6">
      <w:pPr>
        <w:pStyle w:val="FootnoteText"/>
        <w:ind w:firstLine="720"/>
        <w:jc w:val="both"/>
        <w:rPr>
          <w:lang w:val="es-ES"/>
        </w:rPr>
      </w:pPr>
      <w:r w:rsidRPr="00A27E81">
        <w:rPr>
          <w:rStyle w:val="FootnoteReference"/>
          <w:rFonts w:asciiTheme="majorHAnsi" w:hAnsiTheme="majorHAnsi" w:cs="Arial"/>
          <w:sz w:val="16"/>
          <w:szCs w:val="16"/>
        </w:rPr>
        <w:footnoteRef/>
      </w:r>
      <w:r w:rsidRPr="00922870">
        <w:rPr>
          <w:rFonts w:asciiTheme="majorHAnsi" w:hAnsiTheme="majorHAnsi" w:cs="Arial"/>
          <w:sz w:val="16"/>
          <w:szCs w:val="16"/>
          <w:lang w:val="en-GB"/>
        </w:rPr>
        <w:t xml:space="preserve"> </w:t>
      </w:r>
      <w:r w:rsidRPr="00922870">
        <w:rPr>
          <w:rFonts w:ascii="Cambria" w:hAnsi="Cambria"/>
          <w:sz w:val="16"/>
          <w:szCs w:val="16"/>
          <w:lang w:val="en-GB"/>
        </w:rPr>
        <w:t xml:space="preserve">IACHR, Report No. 104/17, Petition 1281-07. Admissibility. </w:t>
      </w:r>
      <w:r w:rsidRPr="006E36E1">
        <w:rPr>
          <w:rFonts w:ascii="Cambria" w:hAnsi="Cambria"/>
          <w:sz w:val="16"/>
          <w:szCs w:val="16"/>
          <w:lang w:val="es-ES"/>
        </w:rPr>
        <w:t xml:space="preserve">Mirta </w:t>
      </w:r>
      <w:proofErr w:type="spellStart"/>
      <w:r w:rsidRPr="006E36E1">
        <w:rPr>
          <w:rFonts w:ascii="Cambria" w:hAnsi="Cambria"/>
          <w:sz w:val="16"/>
          <w:szCs w:val="16"/>
          <w:lang w:val="es-ES"/>
        </w:rPr>
        <w:t>Cármen</w:t>
      </w:r>
      <w:proofErr w:type="spellEnd"/>
      <w:r w:rsidRPr="006E36E1">
        <w:rPr>
          <w:rFonts w:ascii="Cambria" w:hAnsi="Cambria"/>
          <w:sz w:val="16"/>
          <w:szCs w:val="16"/>
          <w:lang w:val="es-ES"/>
        </w:rPr>
        <w:t xml:space="preserve"> Torres Nieto. Argentina, </w:t>
      </w:r>
      <w:proofErr w:type="spellStart"/>
      <w:r w:rsidRPr="006E36E1">
        <w:rPr>
          <w:rFonts w:ascii="Cambria" w:hAnsi="Cambria"/>
          <w:sz w:val="16"/>
          <w:szCs w:val="16"/>
          <w:lang w:val="es-ES"/>
        </w:rPr>
        <w:t>September</w:t>
      </w:r>
      <w:proofErr w:type="spellEnd"/>
      <w:r w:rsidRPr="006E36E1">
        <w:rPr>
          <w:rFonts w:ascii="Cambria" w:hAnsi="Cambria"/>
          <w:sz w:val="16"/>
          <w:szCs w:val="16"/>
          <w:lang w:val="es-ES"/>
        </w:rPr>
        <w:t xml:space="preserve"> 7, 2017, par. 10.</w:t>
      </w:r>
    </w:p>
  </w:footnote>
  <w:footnote w:id="7">
    <w:p w:rsidR="002C0A56" w:rsidRPr="00922870" w:rsidRDefault="002C0A56" w:rsidP="002C0A56">
      <w:pPr>
        <w:pStyle w:val="FootnoteText"/>
        <w:ind w:firstLine="720"/>
        <w:jc w:val="both"/>
        <w:rPr>
          <w:lang w:val="en-GB"/>
        </w:rPr>
      </w:pPr>
      <w:r w:rsidRPr="004E4831">
        <w:rPr>
          <w:rStyle w:val="FootnoteReference"/>
          <w:rFonts w:ascii="Cambria" w:hAnsi="Cambria"/>
          <w:sz w:val="16"/>
          <w:szCs w:val="16"/>
        </w:rPr>
        <w:footnoteRef/>
      </w:r>
      <w:r w:rsidRPr="00922870">
        <w:rPr>
          <w:rStyle w:val="FootnoteReference"/>
          <w:rFonts w:ascii="Cambria" w:hAnsi="Cambria"/>
          <w:sz w:val="16"/>
          <w:szCs w:val="16"/>
          <w:lang w:val="en-GB"/>
        </w:rPr>
        <w:t xml:space="preserve"> </w:t>
      </w:r>
      <w:r w:rsidRPr="00922870">
        <w:rPr>
          <w:rFonts w:ascii="Cambria" w:hAnsi="Cambria"/>
          <w:sz w:val="16"/>
          <w:szCs w:val="16"/>
          <w:lang w:val="en-GB"/>
        </w:rPr>
        <w:t xml:space="preserve">IACHR, Report No. 38/06, Petition 549-06. Admissibility. Mercedes </w:t>
      </w:r>
      <w:proofErr w:type="spellStart"/>
      <w:r w:rsidRPr="00922870">
        <w:rPr>
          <w:rFonts w:ascii="Cambria" w:hAnsi="Cambria"/>
          <w:sz w:val="16"/>
          <w:szCs w:val="16"/>
          <w:lang w:val="en-GB"/>
        </w:rPr>
        <w:t>Chocrón</w:t>
      </w:r>
      <w:proofErr w:type="spellEnd"/>
      <w:r w:rsidRPr="00922870">
        <w:rPr>
          <w:rFonts w:ascii="Cambria" w:hAnsi="Cambria"/>
          <w:sz w:val="16"/>
          <w:szCs w:val="16"/>
          <w:lang w:val="en-GB"/>
        </w:rPr>
        <w:t xml:space="preserve"> </w:t>
      </w:r>
      <w:proofErr w:type="spellStart"/>
      <w:r w:rsidRPr="00922870">
        <w:rPr>
          <w:rFonts w:ascii="Cambria" w:hAnsi="Cambria"/>
          <w:sz w:val="16"/>
          <w:szCs w:val="16"/>
          <w:lang w:val="en-GB"/>
        </w:rPr>
        <w:t>Chocrón</w:t>
      </w:r>
      <w:proofErr w:type="spellEnd"/>
      <w:r w:rsidRPr="00922870">
        <w:rPr>
          <w:rFonts w:ascii="Cambria" w:hAnsi="Cambria"/>
          <w:sz w:val="16"/>
          <w:szCs w:val="16"/>
          <w:lang w:val="en-GB"/>
        </w:rPr>
        <w:t>. Bolivarian Republic of Venezuela, March 15, 2006, par. 40.</w:t>
      </w:r>
    </w:p>
  </w:footnote>
  <w:footnote w:id="8">
    <w:p w:rsidR="002C0A56" w:rsidRPr="002842A7" w:rsidRDefault="002C0A56" w:rsidP="002C0A56">
      <w:pPr>
        <w:pStyle w:val="FootnoteText"/>
        <w:ind w:firstLine="720"/>
        <w:jc w:val="both"/>
        <w:rPr>
          <w:rFonts w:ascii="Cambria" w:hAnsi="Cambria"/>
          <w:sz w:val="16"/>
          <w:szCs w:val="16"/>
          <w:highlight w:val="yellow"/>
          <w:lang w:val="es-ES"/>
        </w:rPr>
      </w:pPr>
      <w:r w:rsidRPr="002842A7">
        <w:rPr>
          <w:rStyle w:val="FootnoteReference"/>
          <w:rFonts w:ascii="Cambria" w:hAnsi="Cambria"/>
          <w:sz w:val="16"/>
          <w:szCs w:val="16"/>
        </w:rPr>
        <w:footnoteRef/>
      </w:r>
      <w:r w:rsidRPr="00922870">
        <w:rPr>
          <w:rFonts w:ascii="Cambria" w:hAnsi="Cambria"/>
          <w:sz w:val="16"/>
          <w:szCs w:val="16"/>
          <w:lang w:val="en-GB"/>
        </w:rPr>
        <w:t xml:space="preserve"> IACHR, Report No. 60/06, Petition 406-05, Admissibility. </w:t>
      </w:r>
      <w:r w:rsidRPr="002842A7">
        <w:rPr>
          <w:rFonts w:ascii="Cambria" w:hAnsi="Cambria"/>
          <w:sz w:val="16"/>
          <w:szCs w:val="16"/>
          <w:lang w:val="es-ES"/>
        </w:rPr>
        <w:t xml:space="preserve">María Cristina </w:t>
      </w:r>
      <w:proofErr w:type="spellStart"/>
      <w:r w:rsidRPr="002842A7">
        <w:rPr>
          <w:rFonts w:ascii="Cambria" w:hAnsi="Cambria"/>
          <w:sz w:val="16"/>
          <w:szCs w:val="16"/>
          <w:lang w:val="es-ES"/>
        </w:rPr>
        <w:t>Reverón</w:t>
      </w:r>
      <w:proofErr w:type="spellEnd"/>
      <w:r w:rsidRPr="002842A7">
        <w:rPr>
          <w:rFonts w:ascii="Cambria" w:hAnsi="Cambria"/>
          <w:sz w:val="16"/>
          <w:szCs w:val="16"/>
          <w:lang w:val="es-ES"/>
        </w:rPr>
        <w:t xml:space="preserve"> Trujillo. </w:t>
      </w:r>
      <w:proofErr w:type="spellStart"/>
      <w:r w:rsidRPr="002842A7">
        <w:rPr>
          <w:rFonts w:ascii="Cambria" w:hAnsi="Cambria"/>
          <w:sz w:val="16"/>
          <w:szCs w:val="16"/>
          <w:lang w:val="es-ES"/>
        </w:rPr>
        <w:t>Bolivarian</w:t>
      </w:r>
      <w:proofErr w:type="spellEnd"/>
      <w:r w:rsidRPr="002842A7">
        <w:rPr>
          <w:rFonts w:ascii="Cambria" w:hAnsi="Cambria"/>
          <w:sz w:val="16"/>
          <w:szCs w:val="16"/>
          <w:lang w:val="es-ES"/>
        </w:rPr>
        <w:t xml:space="preserve"> </w:t>
      </w:r>
      <w:proofErr w:type="spellStart"/>
      <w:r w:rsidRPr="002842A7">
        <w:rPr>
          <w:rFonts w:ascii="Cambria" w:hAnsi="Cambria"/>
          <w:sz w:val="16"/>
          <w:szCs w:val="16"/>
          <w:lang w:val="es-ES"/>
        </w:rPr>
        <w:t>Republic</w:t>
      </w:r>
      <w:proofErr w:type="spellEnd"/>
      <w:r w:rsidRPr="002842A7">
        <w:rPr>
          <w:rFonts w:ascii="Cambria" w:hAnsi="Cambria"/>
          <w:sz w:val="16"/>
          <w:szCs w:val="16"/>
          <w:lang w:val="es-ES"/>
        </w:rPr>
        <w:t xml:space="preserve"> of Venezuela, </w:t>
      </w:r>
      <w:proofErr w:type="spellStart"/>
      <w:r w:rsidRPr="002842A7">
        <w:rPr>
          <w:rFonts w:ascii="Cambria" w:hAnsi="Cambria"/>
          <w:sz w:val="16"/>
          <w:szCs w:val="16"/>
          <w:lang w:val="es-ES"/>
        </w:rPr>
        <w:t>July</w:t>
      </w:r>
      <w:proofErr w:type="spellEnd"/>
      <w:r w:rsidRPr="002842A7">
        <w:rPr>
          <w:rFonts w:ascii="Cambria" w:hAnsi="Cambria"/>
          <w:sz w:val="16"/>
          <w:szCs w:val="16"/>
          <w:lang w:val="es-ES"/>
        </w:rPr>
        <w:t xml:space="preserve"> 20, 2006, par.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7525AB"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E40" w:rsidRDefault="00923E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4"/>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425B3"/>
    <w:rsid w:val="000438DC"/>
    <w:rsid w:val="000509F9"/>
    <w:rsid w:val="000639C0"/>
    <w:rsid w:val="00070F3A"/>
    <w:rsid w:val="000716C5"/>
    <w:rsid w:val="00075E23"/>
    <w:rsid w:val="00092F32"/>
    <w:rsid w:val="0009344A"/>
    <w:rsid w:val="000A575F"/>
    <w:rsid w:val="000C4365"/>
    <w:rsid w:val="000D0F59"/>
    <w:rsid w:val="000D10DB"/>
    <w:rsid w:val="00124116"/>
    <w:rsid w:val="0013104F"/>
    <w:rsid w:val="00137EBA"/>
    <w:rsid w:val="00145EDC"/>
    <w:rsid w:val="00153084"/>
    <w:rsid w:val="00167A34"/>
    <w:rsid w:val="001714B4"/>
    <w:rsid w:val="0018037F"/>
    <w:rsid w:val="001A5F27"/>
    <w:rsid w:val="001A65E4"/>
    <w:rsid w:val="001A7870"/>
    <w:rsid w:val="001C1B41"/>
    <w:rsid w:val="001C24B8"/>
    <w:rsid w:val="001E366B"/>
    <w:rsid w:val="001F1902"/>
    <w:rsid w:val="00210E0E"/>
    <w:rsid w:val="00210F4B"/>
    <w:rsid w:val="00222F5E"/>
    <w:rsid w:val="00230163"/>
    <w:rsid w:val="0023351C"/>
    <w:rsid w:val="00247403"/>
    <w:rsid w:val="00247542"/>
    <w:rsid w:val="00257893"/>
    <w:rsid w:val="00266092"/>
    <w:rsid w:val="00266B61"/>
    <w:rsid w:val="0026712A"/>
    <w:rsid w:val="002704DB"/>
    <w:rsid w:val="002760CE"/>
    <w:rsid w:val="002B7A85"/>
    <w:rsid w:val="002C0A56"/>
    <w:rsid w:val="002C1641"/>
    <w:rsid w:val="002D1FC9"/>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771A3"/>
    <w:rsid w:val="00386CF0"/>
    <w:rsid w:val="003A4348"/>
    <w:rsid w:val="003C32BC"/>
    <w:rsid w:val="003C7303"/>
    <w:rsid w:val="003E0EC3"/>
    <w:rsid w:val="003E3E03"/>
    <w:rsid w:val="003F1BBF"/>
    <w:rsid w:val="004162B1"/>
    <w:rsid w:val="004165C2"/>
    <w:rsid w:val="00445C18"/>
    <w:rsid w:val="00450A4A"/>
    <w:rsid w:val="00453648"/>
    <w:rsid w:val="00460838"/>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61915"/>
    <w:rsid w:val="0057402A"/>
    <w:rsid w:val="005771D0"/>
    <w:rsid w:val="00586BA8"/>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43A4D"/>
    <w:rsid w:val="00652333"/>
    <w:rsid w:val="00653EA6"/>
    <w:rsid w:val="0068009E"/>
    <w:rsid w:val="006A17D2"/>
    <w:rsid w:val="006A73E6"/>
    <w:rsid w:val="006B2D5C"/>
    <w:rsid w:val="006C4EB1"/>
    <w:rsid w:val="006D4707"/>
    <w:rsid w:val="006E0166"/>
    <w:rsid w:val="006E36E1"/>
    <w:rsid w:val="006E7B34"/>
    <w:rsid w:val="00701B24"/>
    <w:rsid w:val="0071495F"/>
    <w:rsid w:val="00717FC3"/>
    <w:rsid w:val="0073798E"/>
    <w:rsid w:val="00745899"/>
    <w:rsid w:val="007525AB"/>
    <w:rsid w:val="0075590E"/>
    <w:rsid w:val="007607C4"/>
    <w:rsid w:val="0076643F"/>
    <w:rsid w:val="00781653"/>
    <w:rsid w:val="007A2F70"/>
    <w:rsid w:val="007C0E17"/>
    <w:rsid w:val="007C3334"/>
    <w:rsid w:val="007C52BB"/>
    <w:rsid w:val="007D2B98"/>
    <w:rsid w:val="00803F1C"/>
    <w:rsid w:val="0080600E"/>
    <w:rsid w:val="00817612"/>
    <w:rsid w:val="00837C45"/>
    <w:rsid w:val="00853419"/>
    <w:rsid w:val="00897E12"/>
    <w:rsid w:val="008D43BA"/>
    <w:rsid w:val="008E3759"/>
    <w:rsid w:val="009041DC"/>
    <w:rsid w:val="009104B4"/>
    <w:rsid w:val="009228DA"/>
    <w:rsid w:val="00923E40"/>
    <w:rsid w:val="00925FCD"/>
    <w:rsid w:val="00926D2F"/>
    <w:rsid w:val="0093441A"/>
    <w:rsid w:val="00954BF7"/>
    <w:rsid w:val="0096706E"/>
    <w:rsid w:val="00971E6E"/>
    <w:rsid w:val="00981FBA"/>
    <w:rsid w:val="009B381B"/>
    <w:rsid w:val="009C5C23"/>
    <w:rsid w:val="009D7611"/>
    <w:rsid w:val="009E53DE"/>
    <w:rsid w:val="009E566A"/>
    <w:rsid w:val="00A00121"/>
    <w:rsid w:val="00A12DBC"/>
    <w:rsid w:val="00A43458"/>
    <w:rsid w:val="00A528D1"/>
    <w:rsid w:val="00A66BE5"/>
    <w:rsid w:val="00A70CAB"/>
    <w:rsid w:val="00AD37C1"/>
    <w:rsid w:val="00AE229A"/>
    <w:rsid w:val="00AE66EC"/>
    <w:rsid w:val="00AE6F91"/>
    <w:rsid w:val="00AF5571"/>
    <w:rsid w:val="00B03AE6"/>
    <w:rsid w:val="00B06BB7"/>
    <w:rsid w:val="00B167E9"/>
    <w:rsid w:val="00B179ED"/>
    <w:rsid w:val="00B314DB"/>
    <w:rsid w:val="00B31EBE"/>
    <w:rsid w:val="00B3718B"/>
    <w:rsid w:val="00B44B23"/>
    <w:rsid w:val="00B4632A"/>
    <w:rsid w:val="00B52B67"/>
    <w:rsid w:val="00B53EF1"/>
    <w:rsid w:val="00B92E49"/>
    <w:rsid w:val="00BA276C"/>
    <w:rsid w:val="00BB306F"/>
    <w:rsid w:val="00BD232B"/>
    <w:rsid w:val="00BD2E42"/>
    <w:rsid w:val="00BD4B89"/>
    <w:rsid w:val="00BF624F"/>
    <w:rsid w:val="00C203AF"/>
    <w:rsid w:val="00C21762"/>
    <w:rsid w:val="00C24543"/>
    <w:rsid w:val="00C256A2"/>
    <w:rsid w:val="00C3492D"/>
    <w:rsid w:val="00C55560"/>
    <w:rsid w:val="00C66B72"/>
    <w:rsid w:val="00C9567A"/>
    <w:rsid w:val="00CA6577"/>
    <w:rsid w:val="00CB14C7"/>
    <w:rsid w:val="00CB2660"/>
    <w:rsid w:val="00CB489A"/>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951E1"/>
    <w:rsid w:val="00DA7B5F"/>
    <w:rsid w:val="00DB2338"/>
    <w:rsid w:val="00DF078B"/>
    <w:rsid w:val="00DF350D"/>
    <w:rsid w:val="00E14BC7"/>
    <w:rsid w:val="00E227C1"/>
    <w:rsid w:val="00E43157"/>
    <w:rsid w:val="00E47F3D"/>
    <w:rsid w:val="00E533FF"/>
    <w:rsid w:val="00E709B3"/>
    <w:rsid w:val="00E7588C"/>
    <w:rsid w:val="00E850B6"/>
    <w:rsid w:val="00E8789F"/>
    <w:rsid w:val="00E97B71"/>
    <w:rsid w:val="00EB454D"/>
    <w:rsid w:val="00EC5D9C"/>
    <w:rsid w:val="00ED0D1B"/>
    <w:rsid w:val="00ED175D"/>
    <w:rsid w:val="00EE3522"/>
    <w:rsid w:val="00EE5DB2"/>
    <w:rsid w:val="00EF619B"/>
    <w:rsid w:val="00F00B55"/>
    <w:rsid w:val="00F01D38"/>
    <w:rsid w:val="00F12D88"/>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5BF659CEF44846A57CCFB73C6D3CF0"/>
        <w:category>
          <w:name w:val="General"/>
          <w:gallery w:val="placeholder"/>
        </w:category>
        <w:types>
          <w:type w:val="bbPlcHdr"/>
        </w:types>
        <w:behaviors>
          <w:behavior w:val="content"/>
        </w:behaviors>
        <w:guid w:val="{EE0B47C1-0203-49C0-8239-D900C861914D}"/>
      </w:docPartPr>
      <w:docPartBody>
        <w:p w:rsidR="00FD1F0A" w:rsidRDefault="004D09BD" w:rsidP="004D09BD">
          <w:pPr>
            <w:pStyle w:val="E55BF659CEF44846A57CCFB73C6D3CF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748D3"/>
    <w:rsid w:val="004108B1"/>
    <w:rsid w:val="004D09BD"/>
    <w:rsid w:val="004E74B4"/>
    <w:rsid w:val="00620219"/>
    <w:rsid w:val="008E24A0"/>
    <w:rsid w:val="0092032A"/>
    <w:rsid w:val="009F5702"/>
    <w:rsid w:val="00AB44F1"/>
    <w:rsid w:val="00E715BD"/>
    <w:rsid w:val="00EA0868"/>
    <w:rsid w:val="00EC32A6"/>
    <w:rsid w:val="00FD1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09BD"/>
    <w:rPr>
      <w:color w:val="808080"/>
    </w:rPr>
  </w:style>
  <w:style w:type="paragraph" w:customStyle="1" w:styleId="4DBB5F3FC358F64B9E5EFB773263C7D2">
    <w:name w:val="4DBB5F3FC358F64B9E5EFB773263C7D2"/>
    <w:rsid w:val="00AB44F1"/>
  </w:style>
  <w:style w:type="paragraph" w:customStyle="1" w:styleId="E0944EA23AC149D5BCF01BD3E2F895E3">
    <w:name w:val="E0944EA23AC149D5BCF01BD3E2F895E3"/>
    <w:rsid w:val="004D09BD"/>
    <w:pPr>
      <w:spacing w:after="200" w:line="276" w:lineRule="auto"/>
    </w:pPr>
    <w:rPr>
      <w:sz w:val="22"/>
      <w:szCs w:val="22"/>
      <w:lang w:val="en-GB" w:eastAsia="en-GB"/>
    </w:rPr>
  </w:style>
  <w:style w:type="paragraph" w:customStyle="1" w:styleId="9E3F6390A76143FC964A451ABD9A75B2">
    <w:name w:val="9E3F6390A76143FC964A451ABD9A75B2"/>
    <w:rsid w:val="004D09BD"/>
    <w:pPr>
      <w:spacing w:after="200" w:line="276" w:lineRule="auto"/>
    </w:pPr>
    <w:rPr>
      <w:sz w:val="22"/>
      <w:szCs w:val="22"/>
      <w:lang w:val="en-GB" w:eastAsia="en-GB"/>
    </w:rPr>
  </w:style>
  <w:style w:type="paragraph" w:customStyle="1" w:styleId="E55BF659CEF44846A57CCFB73C6D3CF0">
    <w:name w:val="E55BF659CEF44846A57CCFB73C6D3CF0"/>
    <w:rsid w:val="004D09BD"/>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84E62-13B3-4195-B5F2-7840D6C7E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1968</Words>
  <Characters>10354</Characters>
  <Application>Microsoft Office Word</Application>
  <DocSecurity>0</DocSecurity>
  <Lines>230</Lines>
  <Paragraphs>71</Paragraphs>
  <ScaleCrop>false</ScaleCrop>
  <Company/>
  <LinksUpToDate>false</LinksUpToDate>
  <CharactersWithSpaces>12251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77/18</dc:title>
  <dc:creator/>
  <cp:lastModifiedBy/>
  <cp:revision>1</cp:revision>
  <dcterms:created xsi:type="dcterms:W3CDTF">2018-09-18T15:36:00Z</dcterms:created>
  <dcterms:modified xsi:type="dcterms:W3CDTF">2018-09-18T15:36:00Z</dcterms:modified>
</cp:coreProperties>
</file>