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51A5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640FA">
                              <w:rPr>
                                <w:rFonts w:asciiTheme="majorHAnsi" w:hAnsiTheme="majorHAnsi" w:cs="Arial"/>
                                <w:b/>
                                <w:bCs/>
                                <w:color w:val="0D0D0D" w:themeColor="text1" w:themeTint="F2"/>
                                <w:sz w:val="36"/>
                                <w:szCs w:val="40"/>
                              </w:rPr>
                              <w:t>98</w:t>
                            </w:r>
                            <w:r w:rsidR="00322450" w:rsidRPr="004B7EB6">
                              <w:rPr>
                                <w:rFonts w:asciiTheme="majorHAnsi" w:hAnsiTheme="majorHAnsi" w:cs="Arial"/>
                                <w:b/>
                                <w:bCs/>
                                <w:color w:val="0D0D0D" w:themeColor="text1" w:themeTint="F2"/>
                                <w:sz w:val="36"/>
                                <w:szCs w:val="40"/>
                              </w:rPr>
                              <w:t>/1</w:t>
                            </w:r>
                            <w:r w:rsidR="001640FA">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B5B10" w:rsidRPr="004B352E">
                              <w:rPr>
                                <w:rFonts w:asciiTheme="majorHAnsi" w:hAnsiTheme="majorHAnsi" w:cs="Arial"/>
                                <w:b/>
                                <w:color w:val="0D0D0D" w:themeColor="text1" w:themeTint="F2"/>
                                <w:sz w:val="36"/>
                                <w:szCs w:val="22"/>
                                <w:lang w:val="en-GB"/>
                              </w:rPr>
                              <w:t>1345-07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B5B10">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B5B10" w:rsidRPr="004B352E" w:rsidRDefault="00FB5B10" w:rsidP="00FB5B10">
                            <w:pPr>
                              <w:spacing w:line="276" w:lineRule="auto"/>
                              <w:rPr>
                                <w:rFonts w:asciiTheme="majorHAnsi" w:hAnsiTheme="majorHAnsi" w:cs="Arial"/>
                                <w:color w:val="0D0D0D" w:themeColor="text1" w:themeTint="F2"/>
                                <w:szCs w:val="22"/>
                                <w:lang w:val="en-GB"/>
                              </w:rPr>
                            </w:pPr>
                            <w:r w:rsidRPr="004B352E">
                              <w:rPr>
                                <w:rFonts w:asciiTheme="majorHAnsi" w:hAnsiTheme="majorHAnsi" w:cs="Arial"/>
                                <w:color w:val="0D0D0D" w:themeColor="text1" w:themeTint="F2"/>
                                <w:szCs w:val="22"/>
                                <w:lang w:val="en-GB"/>
                              </w:rPr>
                              <w:t xml:space="preserve">ROQUE </w:t>
                            </w:r>
                            <w:r w:rsidRPr="004B352E">
                              <w:rPr>
                                <w:rFonts w:asciiTheme="majorHAnsi" w:hAnsiTheme="majorHAnsi" w:cs="Arial"/>
                                <w:caps/>
                                <w:color w:val="0D0D0D" w:themeColor="text1" w:themeTint="F2"/>
                                <w:szCs w:val="22"/>
                                <w:lang w:val="en-GB"/>
                              </w:rPr>
                              <w:t>López</w:t>
                            </w:r>
                            <w:r w:rsidRPr="004B352E">
                              <w:rPr>
                                <w:rFonts w:asciiTheme="majorHAnsi" w:hAnsiTheme="majorHAnsi" w:cs="Arial"/>
                                <w:color w:val="0D0D0D" w:themeColor="text1" w:themeTint="F2"/>
                                <w:szCs w:val="22"/>
                                <w:lang w:val="en-GB"/>
                              </w:rPr>
                              <w:t xml:space="preserve"> MENDOZA</w:t>
                            </w:r>
                          </w:p>
                          <w:p w:rsidR="005B52B0" w:rsidRPr="000C4365" w:rsidRDefault="00FB5B10" w:rsidP="00FB5B10">
                            <w:pPr>
                              <w:spacing w:line="276" w:lineRule="auto"/>
                              <w:rPr>
                                <w:rFonts w:asciiTheme="majorHAnsi" w:hAnsiTheme="majorHAnsi"/>
                                <w:color w:val="0D0D0D" w:themeColor="text1" w:themeTint="F2"/>
                              </w:rPr>
                            </w:pPr>
                            <w:r w:rsidRPr="00E57246">
                              <w:rPr>
                                <w:rFonts w:asciiTheme="majorHAnsi" w:hAnsiTheme="majorHAnsi" w:cs="Arial"/>
                                <w:caps/>
                                <w:color w:val="0D0D0D" w:themeColor="text1" w:themeTint="F2"/>
                                <w:szCs w:val="22"/>
                                <w:lang w:val="es-ES_tradnl"/>
                              </w:rPr>
                              <w:t>M</w:t>
                            </w:r>
                            <w:r>
                              <w:rPr>
                                <w:rFonts w:asciiTheme="majorHAnsi" w:hAnsiTheme="majorHAnsi" w:cs="Arial"/>
                                <w:caps/>
                                <w:color w:val="0D0D0D" w:themeColor="text1" w:themeTint="F2"/>
                                <w:szCs w:val="22"/>
                                <w:lang w:val="es-ES_tradnl"/>
                              </w:rPr>
                              <w:t>E</w:t>
                            </w:r>
                            <w:r w:rsidRPr="00E57246">
                              <w:rPr>
                                <w:rFonts w:asciiTheme="majorHAnsi" w:hAnsiTheme="majorHAnsi" w:cs="Arial"/>
                                <w:caps/>
                                <w:color w:val="0D0D0D" w:themeColor="text1" w:themeTint="F2"/>
                                <w:szCs w:val="22"/>
                                <w:lang w:val="es-ES_tradnl"/>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640FA">
                        <w:rPr>
                          <w:rFonts w:asciiTheme="majorHAnsi" w:hAnsiTheme="majorHAnsi" w:cs="Arial"/>
                          <w:b/>
                          <w:bCs/>
                          <w:color w:val="0D0D0D" w:themeColor="text1" w:themeTint="F2"/>
                          <w:sz w:val="36"/>
                          <w:szCs w:val="40"/>
                        </w:rPr>
                        <w:t>98</w:t>
                      </w:r>
                      <w:r w:rsidR="00322450" w:rsidRPr="004B7EB6">
                        <w:rPr>
                          <w:rFonts w:asciiTheme="majorHAnsi" w:hAnsiTheme="majorHAnsi" w:cs="Arial"/>
                          <w:b/>
                          <w:bCs/>
                          <w:color w:val="0D0D0D" w:themeColor="text1" w:themeTint="F2"/>
                          <w:sz w:val="36"/>
                          <w:szCs w:val="40"/>
                        </w:rPr>
                        <w:t>/1</w:t>
                      </w:r>
                      <w:r w:rsidR="001640FA">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B5B10" w:rsidRPr="004B352E">
                        <w:rPr>
                          <w:rFonts w:asciiTheme="majorHAnsi" w:hAnsiTheme="majorHAnsi" w:cs="Arial"/>
                          <w:b/>
                          <w:color w:val="0D0D0D" w:themeColor="text1" w:themeTint="F2"/>
                          <w:sz w:val="36"/>
                          <w:szCs w:val="22"/>
                          <w:lang w:val="en-GB"/>
                        </w:rPr>
                        <w:t>1345-07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B5B10">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B5B10" w:rsidRPr="004B352E" w:rsidRDefault="00FB5B10" w:rsidP="00FB5B10">
                      <w:pPr>
                        <w:spacing w:line="276" w:lineRule="auto"/>
                        <w:rPr>
                          <w:rFonts w:asciiTheme="majorHAnsi" w:hAnsiTheme="majorHAnsi" w:cs="Arial"/>
                          <w:color w:val="0D0D0D" w:themeColor="text1" w:themeTint="F2"/>
                          <w:szCs w:val="22"/>
                          <w:lang w:val="en-GB"/>
                        </w:rPr>
                      </w:pPr>
                      <w:r w:rsidRPr="004B352E">
                        <w:rPr>
                          <w:rFonts w:asciiTheme="majorHAnsi" w:hAnsiTheme="majorHAnsi" w:cs="Arial"/>
                          <w:color w:val="0D0D0D" w:themeColor="text1" w:themeTint="F2"/>
                          <w:szCs w:val="22"/>
                          <w:lang w:val="en-GB"/>
                        </w:rPr>
                        <w:t xml:space="preserve">ROQUE </w:t>
                      </w:r>
                      <w:r w:rsidRPr="004B352E">
                        <w:rPr>
                          <w:rFonts w:asciiTheme="majorHAnsi" w:hAnsiTheme="majorHAnsi" w:cs="Arial"/>
                          <w:caps/>
                          <w:color w:val="0D0D0D" w:themeColor="text1" w:themeTint="F2"/>
                          <w:szCs w:val="22"/>
                          <w:lang w:val="en-GB"/>
                        </w:rPr>
                        <w:t>López</w:t>
                      </w:r>
                      <w:r w:rsidRPr="004B352E">
                        <w:rPr>
                          <w:rFonts w:asciiTheme="majorHAnsi" w:hAnsiTheme="majorHAnsi" w:cs="Arial"/>
                          <w:color w:val="0D0D0D" w:themeColor="text1" w:themeTint="F2"/>
                          <w:szCs w:val="22"/>
                          <w:lang w:val="en-GB"/>
                        </w:rPr>
                        <w:t xml:space="preserve"> MENDOZA</w:t>
                      </w:r>
                    </w:p>
                    <w:p w:rsidR="005B52B0" w:rsidRPr="000C4365" w:rsidRDefault="00FB5B10" w:rsidP="00FB5B10">
                      <w:pPr>
                        <w:spacing w:line="276" w:lineRule="auto"/>
                        <w:rPr>
                          <w:rFonts w:asciiTheme="majorHAnsi" w:hAnsiTheme="majorHAnsi"/>
                          <w:color w:val="0D0D0D" w:themeColor="text1" w:themeTint="F2"/>
                        </w:rPr>
                      </w:pPr>
                      <w:r w:rsidRPr="00E57246">
                        <w:rPr>
                          <w:rFonts w:asciiTheme="majorHAnsi" w:hAnsiTheme="majorHAnsi" w:cs="Arial"/>
                          <w:caps/>
                          <w:color w:val="0D0D0D" w:themeColor="text1" w:themeTint="F2"/>
                          <w:szCs w:val="22"/>
                          <w:lang w:val="es-ES_tradnl"/>
                        </w:rPr>
                        <w:t>M</w:t>
                      </w:r>
                      <w:r>
                        <w:rPr>
                          <w:rFonts w:asciiTheme="majorHAnsi" w:hAnsiTheme="majorHAnsi" w:cs="Arial"/>
                          <w:caps/>
                          <w:color w:val="0D0D0D" w:themeColor="text1" w:themeTint="F2"/>
                          <w:szCs w:val="22"/>
                          <w:lang w:val="es-ES_tradnl"/>
                        </w:rPr>
                        <w:t>E</w:t>
                      </w:r>
                      <w:r w:rsidRPr="00E57246">
                        <w:rPr>
                          <w:rFonts w:asciiTheme="majorHAnsi" w:hAnsiTheme="majorHAnsi" w:cs="Arial"/>
                          <w:caps/>
                          <w:color w:val="0D0D0D" w:themeColor="text1" w:themeTint="F2"/>
                          <w:szCs w:val="22"/>
                          <w:lang w:val="es-ES_tradnl"/>
                        </w:rPr>
                        <w:t>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03C1C" w:rsidRDefault="009E566A" w:rsidP="009E566A">
                            <w:pPr>
                              <w:jc w:val="right"/>
                              <w:rPr>
                                <w:rFonts w:asciiTheme="minorHAnsi" w:hAnsiTheme="minorHAnsi"/>
                                <w:color w:val="FFFFFF" w:themeColor="background1"/>
                                <w:sz w:val="22"/>
                                <w:lang w:val="es-US"/>
                              </w:rPr>
                            </w:pPr>
                            <w:r w:rsidRPr="00D03C1C">
                              <w:rPr>
                                <w:rFonts w:asciiTheme="minorHAnsi" w:hAnsiTheme="minorHAnsi"/>
                                <w:color w:val="FFFFFF" w:themeColor="background1"/>
                                <w:sz w:val="22"/>
                                <w:lang w:val="es-US"/>
                              </w:rPr>
                              <w:t>OEA/</w:t>
                            </w:r>
                            <w:proofErr w:type="spellStart"/>
                            <w:r w:rsidRPr="00D03C1C">
                              <w:rPr>
                                <w:rFonts w:asciiTheme="minorHAnsi" w:hAnsiTheme="minorHAnsi"/>
                                <w:color w:val="FFFFFF" w:themeColor="background1"/>
                                <w:sz w:val="22"/>
                                <w:lang w:val="es-US"/>
                              </w:rPr>
                              <w:t>Ser.L</w:t>
                            </w:r>
                            <w:proofErr w:type="spellEnd"/>
                            <w:r w:rsidRPr="00D03C1C">
                              <w:rPr>
                                <w:rFonts w:asciiTheme="minorHAnsi" w:hAnsiTheme="minorHAnsi"/>
                                <w:color w:val="FFFFFF" w:themeColor="background1"/>
                                <w:sz w:val="22"/>
                                <w:lang w:val="es-US"/>
                              </w:rPr>
                              <w:t>/V/II.</w:t>
                            </w:r>
                          </w:p>
                          <w:p w:rsidR="00627C9F" w:rsidRPr="001640FA" w:rsidRDefault="00CA6577" w:rsidP="009E566A">
                            <w:pPr>
                              <w:jc w:val="right"/>
                              <w:rPr>
                                <w:rFonts w:asciiTheme="minorHAnsi" w:hAnsiTheme="minorHAnsi"/>
                                <w:color w:val="FFFFFF" w:themeColor="background1"/>
                                <w:sz w:val="22"/>
                              </w:rPr>
                            </w:pPr>
                            <w:r w:rsidRPr="001640FA">
                              <w:rPr>
                                <w:rFonts w:asciiTheme="minorHAnsi" w:hAnsiTheme="minorHAnsi"/>
                                <w:color w:val="FFFFFF" w:themeColor="background1"/>
                                <w:sz w:val="22"/>
                              </w:rPr>
                              <w:t xml:space="preserve">Doc. </w:t>
                            </w:r>
                            <w:r w:rsidR="001640FA">
                              <w:rPr>
                                <w:rFonts w:asciiTheme="minorHAnsi" w:hAnsiTheme="minorHAnsi"/>
                                <w:color w:val="FFFFFF" w:themeColor="background1"/>
                                <w:sz w:val="22"/>
                              </w:rPr>
                              <w:t>111</w:t>
                            </w:r>
                          </w:p>
                          <w:p w:rsidR="00627C9F" w:rsidRPr="00FB5B10" w:rsidRDefault="00D03C1C" w:rsidP="009E566A">
                            <w:pPr>
                              <w:jc w:val="right"/>
                              <w:rPr>
                                <w:rFonts w:asciiTheme="minorHAnsi" w:hAnsiTheme="minorHAnsi"/>
                                <w:color w:val="FFFFFF" w:themeColor="background1"/>
                                <w:sz w:val="22"/>
                              </w:rPr>
                            </w:pPr>
                            <w:r w:rsidRPr="00D61579">
                              <w:rPr>
                                <w:rFonts w:asciiTheme="minorHAnsi" w:hAnsiTheme="minorHAnsi"/>
                                <w:color w:val="FFFFFF" w:themeColor="background1"/>
                                <w:sz w:val="22"/>
                              </w:rPr>
                              <w:t>8</w:t>
                            </w:r>
                            <w:r>
                              <w:rPr>
                                <w:rFonts w:asciiTheme="minorHAnsi" w:hAnsiTheme="minorHAnsi"/>
                                <w:color w:val="FFFFFF" w:themeColor="background1"/>
                                <w:sz w:val="22"/>
                              </w:rPr>
                              <w:t xml:space="preserve"> </w:t>
                            </w:r>
                            <w:r w:rsidR="001640FA" w:rsidRPr="00D61579">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FB5B10" w:rsidRPr="00FB5B10">
                              <w:rPr>
                                <w:rFonts w:asciiTheme="minorHAnsi" w:hAnsiTheme="minorHAnsi"/>
                                <w:color w:val="FFFFFF" w:themeColor="background1"/>
                                <w:sz w:val="22"/>
                              </w:rPr>
                              <w:t>18</w:t>
                            </w:r>
                          </w:p>
                          <w:p w:rsidR="00627C9F" w:rsidRPr="00FB5B10" w:rsidRDefault="00627C9F" w:rsidP="009E566A">
                            <w:pPr>
                              <w:jc w:val="right"/>
                              <w:rPr>
                                <w:rFonts w:asciiTheme="minorHAnsi" w:hAnsiTheme="minorHAnsi"/>
                                <w:color w:val="FFFFFF" w:themeColor="background1"/>
                                <w:sz w:val="22"/>
                              </w:rPr>
                            </w:pPr>
                            <w:r w:rsidRPr="00FB5B10">
                              <w:rPr>
                                <w:rFonts w:asciiTheme="minorHAnsi" w:hAnsiTheme="minorHAnsi"/>
                                <w:color w:val="FFFFFF" w:themeColor="background1"/>
                                <w:sz w:val="22"/>
                              </w:rPr>
                              <w:t>Original:</w:t>
                            </w:r>
                            <w:r w:rsidR="002C1641" w:rsidRPr="00FB5B10">
                              <w:rPr>
                                <w:rFonts w:asciiTheme="minorHAnsi" w:hAnsiTheme="minorHAnsi"/>
                                <w:color w:val="FFFFFF" w:themeColor="background1"/>
                                <w:sz w:val="22"/>
                              </w:rPr>
                              <w:t xml:space="preserve"> </w:t>
                            </w:r>
                            <w:r w:rsidR="00F42B71" w:rsidRPr="00FB5B1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03C1C" w:rsidRDefault="009E566A" w:rsidP="009E566A">
                      <w:pPr>
                        <w:jc w:val="right"/>
                        <w:rPr>
                          <w:rFonts w:asciiTheme="minorHAnsi" w:hAnsiTheme="minorHAnsi"/>
                          <w:color w:val="FFFFFF" w:themeColor="background1"/>
                          <w:sz w:val="22"/>
                          <w:lang w:val="es-US"/>
                        </w:rPr>
                      </w:pPr>
                      <w:r w:rsidRPr="00D03C1C">
                        <w:rPr>
                          <w:rFonts w:asciiTheme="minorHAnsi" w:hAnsiTheme="minorHAnsi"/>
                          <w:color w:val="FFFFFF" w:themeColor="background1"/>
                          <w:sz w:val="22"/>
                          <w:lang w:val="es-US"/>
                        </w:rPr>
                        <w:t>OEA/</w:t>
                      </w:r>
                      <w:proofErr w:type="spellStart"/>
                      <w:r w:rsidRPr="00D03C1C">
                        <w:rPr>
                          <w:rFonts w:asciiTheme="minorHAnsi" w:hAnsiTheme="minorHAnsi"/>
                          <w:color w:val="FFFFFF" w:themeColor="background1"/>
                          <w:sz w:val="22"/>
                          <w:lang w:val="es-US"/>
                        </w:rPr>
                        <w:t>Ser.L</w:t>
                      </w:r>
                      <w:proofErr w:type="spellEnd"/>
                      <w:r w:rsidRPr="00D03C1C">
                        <w:rPr>
                          <w:rFonts w:asciiTheme="minorHAnsi" w:hAnsiTheme="minorHAnsi"/>
                          <w:color w:val="FFFFFF" w:themeColor="background1"/>
                          <w:sz w:val="22"/>
                          <w:lang w:val="es-US"/>
                        </w:rPr>
                        <w:t>/V/II.</w:t>
                      </w:r>
                    </w:p>
                    <w:p w:rsidR="00627C9F" w:rsidRPr="001640FA" w:rsidRDefault="00CA6577" w:rsidP="009E566A">
                      <w:pPr>
                        <w:jc w:val="right"/>
                        <w:rPr>
                          <w:rFonts w:asciiTheme="minorHAnsi" w:hAnsiTheme="minorHAnsi"/>
                          <w:color w:val="FFFFFF" w:themeColor="background1"/>
                          <w:sz w:val="22"/>
                        </w:rPr>
                      </w:pPr>
                      <w:r w:rsidRPr="001640FA">
                        <w:rPr>
                          <w:rFonts w:asciiTheme="minorHAnsi" w:hAnsiTheme="minorHAnsi"/>
                          <w:color w:val="FFFFFF" w:themeColor="background1"/>
                          <w:sz w:val="22"/>
                        </w:rPr>
                        <w:t xml:space="preserve">Doc. </w:t>
                      </w:r>
                      <w:r w:rsidR="001640FA">
                        <w:rPr>
                          <w:rFonts w:asciiTheme="minorHAnsi" w:hAnsiTheme="minorHAnsi"/>
                          <w:color w:val="FFFFFF" w:themeColor="background1"/>
                          <w:sz w:val="22"/>
                        </w:rPr>
                        <w:t>111</w:t>
                      </w:r>
                    </w:p>
                    <w:p w:rsidR="00627C9F" w:rsidRPr="00FB5B10" w:rsidRDefault="00D03C1C" w:rsidP="009E566A">
                      <w:pPr>
                        <w:jc w:val="right"/>
                        <w:rPr>
                          <w:rFonts w:asciiTheme="minorHAnsi" w:hAnsiTheme="minorHAnsi"/>
                          <w:color w:val="FFFFFF" w:themeColor="background1"/>
                          <w:sz w:val="22"/>
                        </w:rPr>
                      </w:pPr>
                      <w:r w:rsidRPr="00D61579">
                        <w:rPr>
                          <w:rFonts w:asciiTheme="minorHAnsi" w:hAnsiTheme="minorHAnsi"/>
                          <w:color w:val="FFFFFF" w:themeColor="background1"/>
                          <w:sz w:val="22"/>
                        </w:rPr>
                        <w:t>8</w:t>
                      </w:r>
                      <w:r>
                        <w:rPr>
                          <w:rFonts w:asciiTheme="minorHAnsi" w:hAnsiTheme="minorHAnsi"/>
                          <w:color w:val="FFFFFF" w:themeColor="background1"/>
                          <w:sz w:val="22"/>
                        </w:rPr>
                        <w:t xml:space="preserve"> </w:t>
                      </w:r>
                      <w:r w:rsidR="001640FA" w:rsidRPr="00D61579">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FB5B10" w:rsidRPr="00FB5B10">
                        <w:rPr>
                          <w:rFonts w:asciiTheme="minorHAnsi" w:hAnsiTheme="minorHAnsi"/>
                          <w:color w:val="FFFFFF" w:themeColor="background1"/>
                          <w:sz w:val="22"/>
                        </w:rPr>
                        <w:t>18</w:t>
                      </w:r>
                    </w:p>
                    <w:p w:rsidR="00627C9F" w:rsidRPr="00FB5B10" w:rsidRDefault="00627C9F" w:rsidP="009E566A">
                      <w:pPr>
                        <w:jc w:val="right"/>
                        <w:rPr>
                          <w:rFonts w:asciiTheme="minorHAnsi" w:hAnsiTheme="minorHAnsi"/>
                          <w:color w:val="FFFFFF" w:themeColor="background1"/>
                          <w:sz w:val="22"/>
                        </w:rPr>
                      </w:pPr>
                      <w:r w:rsidRPr="00FB5B10">
                        <w:rPr>
                          <w:rFonts w:asciiTheme="minorHAnsi" w:hAnsiTheme="minorHAnsi"/>
                          <w:color w:val="FFFFFF" w:themeColor="background1"/>
                          <w:sz w:val="22"/>
                        </w:rPr>
                        <w:t>Original:</w:t>
                      </w:r>
                      <w:r w:rsidR="002C1641" w:rsidRPr="00FB5B10">
                        <w:rPr>
                          <w:rFonts w:asciiTheme="minorHAnsi" w:hAnsiTheme="minorHAnsi"/>
                          <w:color w:val="FFFFFF" w:themeColor="background1"/>
                          <w:sz w:val="22"/>
                        </w:rPr>
                        <w:t xml:space="preserve"> </w:t>
                      </w:r>
                      <w:r w:rsidR="00F42B71" w:rsidRPr="00FB5B10">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1640F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1640FA">
                              <w:rPr>
                                <w:rFonts w:asciiTheme="majorHAnsi" w:hAnsiTheme="majorHAnsi"/>
                                <w:color w:val="0D0D0D" w:themeColor="text1" w:themeTint="F2"/>
                                <w:sz w:val="18"/>
                                <w:szCs w:val="20"/>
                              </w:rPr>
                              <w:t>September 8</w:t>
                            </w:r>
                            <w:r w:rsidR="000C4365">
                              <w:rPr>
                                <w:rFonts w:asciiTheme="majorHAnsi" w:hAnsiTheme="majorHAnsi"/>
                                <w:color w:val="0D0D0D" w:themeColor="text1" w:themeTint="F2"/>
                                <w:sz w:val="18"/>
                                <w:szCs w:val="20"/>
                              </w:rPr>
                              <w:t>, 201</w:t>
                            </w:r>
                            <w:r w:rsidR="0029014B">
                              <w:rPr>
                                <w:rFonts w:asciiTheme="majorHAnsi" w:hAnsiTheme="majorHAnsi"/>
                                <w:color w:val="0D0D0D" w:themeColor="text1" w:themeTint="F2"/>
                                <w:sz w:val="18"/>
                                <w:szCs w:val="20"/>
                              </w:rPr>
                              <w:t>8</w:t>
                            </w:r>
                            <w:r w:rsidR="00D03C1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1640F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1640FA">
                        <w:rPr>
                          <w:rFonts w:asciiTheme="majorHAnsi" w:hAnsiTheme="majorHAnsi"/>
                          <w:color w:val="0D0D0D" w:themeColor="text1" w:themeTint="F2"/>
                          <w:sz w:val="18"/>
                          <w:szCs w:val="20"/>
                        </w:rPr>
                        <w:t>September 8</w:t>
                      </w:r>
                      <w:r w:rsidR="000C4365">
                        <w:rPr>
                          <w:rFonts w:asciiTheme="majorHAnsi" w:hAnsiTheme="majorHAnsi"/>
                          <w:color w:val="0D0D0D" w:themeColor="text1" w:themeTint="F2"/>
                          <w:sz w:val="18"/>
                          <w:szCs w:val="20"/>
                        </w:rPr>
                        <w:t>, 201</w:t>
                      </w:r>
                      <w:r w:rsidR="0029014B">
                        <w:rPr>
                          <w:rFonts w:asciiTheme="majorHAnsi" w:hAnsiTheme="majorHAnsi"/>
                          <w:color w:val="0D0D0D" w:themeColor="text1" w:themeTint="F2"/>
                          <w:sz w:val="18"/>
                          <w:szCs w:val="20"/>
                        </w:rPr>
                        <w:t>8</w:t>
                      </w:r>
                      <w:r w:rsidR="00D03C1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640FA">
                              <w:rPr>
                                <w:rFonts w:asciiTheme="majorHAnsi" w:hAnsiTheme="majorHAnsi"/>
                                <w:color w:val="595959" w:themeColor="text1" w:themeTint="A6"/>
                                <w:sz w:val="18"/>
                                <w:lang w:val="en-GB"/>
                              </w:rPr>
                              <w:t>98</w:t>
                            </w:r>
                            <w:r w:rsidR="00022CF5" w:rsidRPr="004B352E">
                              <w:rPr>
                                <w:rFonts w:asciiTheme="majorHAnsi" w:hAnsiTheme="majorHAnsi"/>
                                <w:color w:val="595959" w:themeColor="text1" w:themeTint="A6"/>
                                <w:sz w:val="18"/>
                                <w:lang w:val="en-GB"/>
                              </w:rPr>
                              <w:t>/1</w:t>
                            </w:r>
                            <w:r w:rsidR="000D0F59" w:rsidRPr="004B352E">
                              <w:rPr>
                                <w:rFonts w:asciiTheme="majorHAnsi" w:hAnsiTheme="majorHAnsi"/>
                                <w:color w:val="595959" w:themeColor="text1" w:themeTint="A6"/>
                                <w:sz w:val="18"/>
                                <w:lang w:val="en-GB"/>
                              </w:rPr>
                              <w:t>8</w:t>
                            </w:r>
                            <w:r w:rsidRPr="004B352E">
                              <w:rPr>
                                <w:rFonts w:asciiTheme="majorHAnsi" w:hAnsiTheme="majorHAnsi"/>
                                <w:color w:val="595959" w:themeColor="text1" w:themeTint="A6"/>
                                <w:sz w:val="18"/>
                                <w:lang w:val="en-GB"/>
                              </w:rPr>
                              <w:t xml:space="preserve">, </w:t>
                            </w:r>
                            <w:r w:rsidR="00F42B71" w:rsidRPr="004B352E">
                              <w:rPr>
                                <w:rFonts w:asciiTheme="majorHAnsi" w:hAnsiTheme="majorHAnsi"/>
                                <w:color w:val="595959" w:themeColor="text1" w:themeTint="A6"/>
                                <w:sz w:val="18"/>
                                <w:lang w:val="en-GB"/>
                              </w:rPr>
                              <w:t xml:space="preserve">Petition </w:t>
                            </w:r>
                            <w:r w:rsidR="0083167D" w:rsidRPr="004B352E">
                              <w:rPr>
                                <w:rFonts w:asciiTheme="majorHAnsi" w:hAnsiTheme="majorHAnsi"/>
                                <w:color w:val="595959" w:themeColor="text1" w:themeTint="A6"/>
                                <w:sz w:val="18"/>
                                <w:szCs w:val="18"/>
                                <w:lang w:val="en-GB"/>
                              </w:rPr>
                              <w:t xml:space="preserve">1345-07. </w:t>
                            </w:r>
                            <w:proofErr w:type="spellStart"/>
                            <w:r w:rsidR="0083167D" w:rsidRPr="00D03C1C">
                              <w:rPr>
                                <w:rFonts w:asciiTheme="majorHAnsi" w:hAnsiTheme="majorHAnsi"/>
                                <w:color w:val="595959" w:themeColor="text1" w:themeTint="A6"/>
                                <w:sz w:val="18"/>
                                <w:szCs w:val="18"/>
                                <w:lang w:val="es-US"/>
                              </w:rPr>
                              <w:t>Admissibility</w:t>
                            </w:r>
                            <w:proofErr w:type="spellEnd"/>
                            <w:r w:rsidR="0083167D" w:rsidRPr="00D03C1C">
                              <w:rPr>
                                <w:rFonts w:asciiTheme="majorHAnsi" w:hAnsiTheme="majorHAnsi"/>
                                <w:color w:val="595959" w:themeColor="text1" w:themeTint="A6"/>
                                <w:sz w:val="18"/>
                                <w:szCs w:val="18"/>
                                <w:lang w:val="es-US"/>
                              </w:rPr>
                              <w:t xml:space="preserve">. Roque López Mendoza. </w:t>
                            </w:r>
                            <w:proofErr w:type="spellStart"/>
                            <w:r w:rsidR="0083167D" w:rsidRPr="00D03C1C">
                              <w:rPr>
                                <w:rFonts w:asciiTheme="majorHAnsi" w:hAnsiTheme="majorHAnsi"/>
                                <w:color w:val="595959" w:themeColor="text1" w:themeTint="A6"/>
                                <w:sz w:val="18"/>
                                <w:szCs w:val="18"/>
                                <w:lang w:val="es-US"/>
                              </w:rPr>
                              <w:t>Mexico</w:t>
                            </w:r>
                            <w:proofErr w:type="spellEnd"/>
                            <w:r w:rsidR="00022CF5" w:rsidRPr="00D03C1C">
                              <w:rPr>
                                <w:rFonts w:asciiTheme="majorHAnsi" w:hAnsiTheme="majorHAnsi"/>
                                <w:color w:val="595959" w:themeColor="text1" w:themeTint="A6"/>
                                <w:sz w:val="18"/>
                                <w:lang w:val="es-US"/>
                              </w:rPr>
                              <w:t xml:space="preserve">. </w:t>
                            </w:r>
                            <w:r w:rsidR="001640FA">
                              <w:rPr>
                                <w:rFonts w:asciiTheme="majorHAnsi" w:hAnsiTheme="majorHAnsi"/>
                                <w:color w:val="595959" w:themeColor="text1" w:themeTint="A6"/>
                                <w:sz w:val="18"/>
                              </w:rPr>
                              <w:t>September 8,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640FA">
                        <w:rPr>
                          <w:rFonts w:asciiTheme="majorHAnsi" w:hAnsiTheme="majorHAnsi"/>
                          <w:color w:val="595959" w:themeColor="text1" w:themeTint="A6"/>
                          <w:sz w:val="18"/>
                          <w:lang w:val="en-GB"/>
                        </w:rPr>
                        <w:t>98</w:t>
                      </w:r>
                      <w:r w:rsidR="00022CF5" w:rsidRPr="004B352E">
                        <w:rPr>
                          <w:rFonts w:asciiTheme="majorHAnsi" w:hAnsiTheme="majorHAnsi"/>
                          <w:color w:val="595959" w:themeColor="text1" w:themeTint="A6"/>
                          <w:sz w:val="18"/>
                          <w:lang w:val="en-GB"/>
                        </w:rPr>
                        <w:t>/1</w:t>
                      </w:r>
                      <w:r w:rsidR="000D0F59" w:rsidRPr="004B352E">
                        <w:rPr>
                          <w:rFonts w:asciiTheme="majorHAnsi" w:hAnsiTheme="majorHAnsi"/>
                          <w:color w:val="595959" w:themeColor="text1" w:themeTint="A6"/>
                          <w:sz w:val="18"/>
                          <w:lang w:val="en-GB"/>
                        </w:rPr>
                        <w:t>8</w:t>
                      </w:r>
                      <w:r w:rsidRPr="004B352E">
                        <w:rPr>
                          <w:rFonts w:asciiTheme="majorHAnsi" w:hAnsiTheme="majorHAnsi"/>
                          <w:color w:val="595959" w:themeColor="text1" w:themeTint="A6"/>
                          <w:sz w:val="18"/>
                          <w:lang w:val="en-GB"/>
                        </w:rPr>
                        <w:t xml:space="preserve">, </w:t>
                      </w:r>
                      <w:r w:rsidR="00F42B71" w:rsidRPr="004B352E">
                        <w:rPr>
                          <w:rFonts w:asciiTheme="majorHAnsi" w:hAnsiTheme="majorHAnsi"/>
                          <w:color w:val="595959" w:themeColor="text1" w:themeTint="A6"/>
                          <w:sz w:val="18"/>
                          <w:lang w:val="en-GB"/>
                        </w:rPr>
                        <w:t xml:space="preserve">Petition </w:t>
                      </w:r>
                      <w:r w:rsidR="0083167D" w:rsidRPr="004B352E">
                        <w:rPr>
                          <w:rFonts w:asciiTheme="majorHAnsi" w:hAnsiTheme="majorHAnsi"/>
                          <w:color w:val="595959" w:themeColor="text1" w:themeTint="A6"/>
                          <w:sz w:val="18"/>
                          <w:szCs w:val="18"/>
                          <w:lang w:val="en-GB"/>
                        </w:rPr>
                        <w:t xml:space="preserve">1345-07. </w:t>
                      </w:r>
                      <w:proofErr w:type="spellStart"/>
                      <w:r w:rsidR="0083167D" w:rsidRPr="00D03C1C">
                        <w:rPr>
                          <w:rFonts w:asciiTheme="majorHAnsi" w:hAnsiTheme="majorHAnsi"/>
                          <w:color w:val="595959" w:themeColor="text1" w:themeTint="A6"/>
                          <w:sz w:val="18"/>
                          <w:szCs w:val="18"/>
                          <w:lang w:val="es-US"/>
                        </w:rPr>
                        <w:t>Admissibility</w:t>
                      </w:r>
                      <w:proofErr w:type="spellEnd"/>
                      <w:r w:rsidR="0083167D" w:rsidRPr="00D03C1C">
                        <w:rPr>
                          <w:rFonts w:asciiTheme="majorHAnsi" w:hAnsiTheme="majorHAnsi"/>
                          <w:color w:val="595959" w:themeColor="text1" w:themeTint="A6"/>
                          <w:sz w:val="18"/>
                          <w:szCs w:val="18"/>
                          <w:lang w:val="es-US"/>
                        </w:rPr>
                        <w:t xml:space="preserve">. Roque López Mendoza. </w:t>
                      </w:r>
                      <w:proofErr w:type="spellStart"/>
                      <w:r w:rsidR="0083167D" w:rsidRPr="00D03C1C">
                        <w:rPr>
                          <w:rFonts w:asciiTheme="majorHAnsi" w:hAnsiTheme="majorHAnsi"/>
                          <w:color w:val="595959" w:themeColor="text1" w:themeTint="A6"/>
                          <w:sz w:val="18"/>
                          <w:szCs w:val="18"/>
                          <w:lang w:val="es-US"/>
                        </w:rPr>
                        <w:t>Mexico</w:t>
                      </w:r>
                      <w:proofErr w:type="spellEnd"/>
                      <w:r w:rsidR="00022CF5" w:rsidRPr="00D03C1C">
                        <w:rPr>
                          <w:rFonts w:asciiTheme="majorHAnsi" w:hAnsiTheme="majorHAnsi"/>
                          <w:color w:val="595959" w:themeColor="text1" w:themeTint="A6"/>
                          <w:sz w:val="18"/>
                          <w:lang w:val="es-US"/>
                        </w:rPr>
                        <w:t xml:space="preserve">. </w:t>
                      </w:r>
                      <w:r w:rsidR="001640FA">
                        <w:rPr>
                          <w:rFonts w:asciiTheme="majorHAnsi" w:hAnsiTheme="majorHAnsi"/>
                          <w:color w:val="595959" w:themeColor="text1" w:themeTint="A6"/>
                          <w:sz w:val="18"/>
                        </w:rPr>
                        <w:t>September 8,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0C198B" w:rsidP="009163FC">
            <w:pPr>
              <w:jc w:val="both"/>
              <w:rPr>
                <w:rFonts w:ascii="Cambria" w:hAnsi="Cambria"/>
                <w:bCs/>
                <w:sz w:val="20"/>
                <w:szCs w:val="20"/>
              </w:rPr>
            </w:pPr>
            <w:r>
              <w:rPr>
                <w:rFonts w:ascii="Cambria" w:hAnsi="Cambria"/>
                <w:bCs/>
                <w:sz w:val="20"/>
                <w:szCs w:val="20"/>
              </w:rPr>
              <w:t>Roque López Mendoza</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080FC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0C198B" w:rsidP="009163FC">
            <w:pPr>
              <w:jc w:val="both"/>
              <w:rPr>
                <w:rFonts w:ascii="Cambria" w:hAnsi="Cambria"/>
                <w:bCs/>
                <w:sz w:val="20"/>
                <w:szCs w:val="20"/>
              </w:rPr>
            </w:pPr>
            <w:r>
              <w:rPr>
                <w:rFonts w:ascii="Cambria" w:hAnsi="Cambria"/>
                <w:bCs/>
                <w:sz w:val="20"/>
                <w:szCs w:val="20"/>
              </w:rPr>
              <w:t>Roque López Mendoza</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0C198B" w:rsidP="009163FC">
            <w:pPr>
              <w:jc w:val="both"/>
              <w:rPr>
                <w:rFonts w:ascii="Cambria" w:hAnsi="Cambria"/>
                <w:bCs/>
                <w:sz w:val="20"/>
                <w:szCs w:val="20"/>
              </w:rPr>
            </w:pPr>
            <w:r>
              <w:rPr>
                <w:rFonts w:ascii="Cambria" w:hAnsi="Cambria"/>
                <w:bCs/>
                <w:sz w:val="20"/>
                <w:szCs w:val="20"/>
              </w:rPr>
              <w:t>Mexico</w:t>
            </w:r>
            <w:r>
              <w:rPr>
                <w:rStyle w:val="FootnoteReference"/>
                <w:rFonts w:ascii="Cambria" w:hAnsi="Cambria"/>
                <w:bCs/>
                <w:sz w:val="20"/>
                <w:szCs w:val="20"/>
              </w:rPr>
              <w:footnoteReference w:id="2"/>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0C198B" w:rsidP="009163FC">
            <w:pPr>
              <w:jc w:val="both"/>
              <w:rPr>
                <w:rFonts w:ascii="Cambria" w:hAnsi="Cambria"/>
                <w:bCs/>
                <w:sz w:val="20"/>
                <w:szCs w:val="20"/>
              </w:rPr>
            </w:pPr>
            <w:r>
              <w:rPr>
                <w:rFonts w:ascii="Cambria" w:hAnsi="Cambria"/>
                <w:bCs/>
                <w:sz w:val="20"/>
                <w:szCs w:val="20"/>
              </w:rPr>
              <w:t>Article 23 (</w:t>
            </w:r>
            <w:r w:rsidR="00BA6926">
              <w:rPr>
                <w:rFonts w:ascii="Cambria" w:hAnsi="Cambria"/>
                <w:bCs/>
                <w:sz w:val="20"/>
                <w:szCs w:val="20"/>
              </w:rPr>
              <w:t xml:space="preserve">participation in government) </w:t>
            </w:r>
            <w:r>
              <w:rPr>
                <w:rFonts w:ascii="Cambria" w:hAnsi="Cambria"/>
                <w:bCs/>
                <w:sz w:val="20"/>
                <w:szCs w:val="20"/>
              </w:rPr>
              <w:t>of the American Convention on Human Rights,</w:t>
            </w:r>
            <w:r w:rsidR="003C316E">
              <w:rPr>
                <w:rStyle w:val="FootnoteReference"/>
                <w:rFonts w:ascii="Cambria" w:hAnsi="Cambria"/>
                <w:bCs/>
                <w:sz w:val="20"/>
                <w:szCs w:val="20"/>
              </w:rPr>
              <w:footnoteReference w:id="3"/>
            </w:r>
            <w:r>
              <w:rPr>
                <w:rFonts w:ascii="Cambria" w:hAnsi="Cambria"/>
                <w:bCs/>
                <w:sz w:val="20"/>
                <w:szCs w:val="20"/>
              </w:rPr>
              <w:t xml:space="preserve"> in relation to Articles 1.1 (</w:t>
            </w:r>
            <w:r w:rsidR="00BA6926">
              <w:rPr>
                <w:rFonts w:ascii="Cambria" w:hAnsi="Cambria"/>
                <w:bCs/>
                <w:sz w:val="20"/>
                <w:szCs w:val="20"/>
              </w:rPr>
              <w:t>obligation to respect rights) and 2 (domestic legal effects)</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61504B" w:rsidP="009163FC">
            <w:pPr>
              <w:jc w:val="both"/>
              <w:rPr>
                <w:rFonts w:ascii="Cambria" w:hAnsi="Cambria"/>
                <w:bCs/>
                <w:sz w:val="20"/>
                <w:szCs w:val="20"/>
              </w:rPr>
            </w:pPr>
            <w:r>
              <w:rPr>
                <w:rFonts w:ascii="Cambria" w:hAnsi="Cambria"/>
                <w:bCs/>
                <w:sz w:val="20"/>
                <w:szCs w:val="20"/>
              </w:rPr>
              <w:t>October 16, 2007</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61504B" w:rsidP="009163FC">
            <w:pPr>
              <w:jc w:val="both"/>
              <w:rPr>
                <w:rFonts w:ascii="Cambria" w:hAnsi="Cambria"/>
                <w:bCs/>
                <w:sz w:val="20"/>
                <w:szCs w:val="20"/>
              </w:rPr>
            </w:pPr>
            <w:r>
              <w:rPr>
                <w:rFonts w:ascii="Cambria" w:hAnsi="Cambria"/>
                <w:bCs/>
                <w:sz w:val="20"/>
                <w:szCs w:val="20"/>
              </w:rPr>
              <w:t>September 28, 2011</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29014B">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F621C3" w:rsidRPr="000B6B7A" w:rsidRDefault="00FA1537" w:rsidP="009163FC">
            <w:pPr>
              <w:jc w:val="both"/>
              <w:rPr>
                <w:rFonts w:ascii="Cambria" w:hAnsi="Cambria"/>
                <w:bCs/>
                <w:sz w:val="20"/>
                <w:szCs w:val="20"/>
              </w:rPr>
            </w:pPr>
            <w:r>
              <w:rPr>
                <w:rFonts w:ascii="Cambria" w:hAnsi="Cambria"/>
                <w:bCs/>
                <w:sz w:val="20"/>
                <w:szCs w:val="20"/>
              </w:rPr>
              <w:t>February 21, 2012</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FA1537" w:rsidP="009163FC">
            <w:pPr>
              <w:jc w:val="both"/>
              <w:rPr>
                <w:rFonts w:ascii="Cambria" w:hAnsi="Cambria"/>
                <w:bCs/>
                <w:sz w:val="20"/>
                <w:szCs w:val="20"/>
              </w:rPr>
            </w:pPr>
            <w:r w:rsidRPr="00F26C87">
              <w:rPr>
                <w:rFonts w:ascii="Cambria" w:hAnsi="Cambria"/>
                <w:bCs/>
                <w:sz w:val="20"/>
                <w:szCs w:val="20"/>
              </w:rPr>
              <w:t>July 6, October 3 and December 12, 2012; August 2, 2013; May 15, 2014; February 26, March 24 and May 18, 2015</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FA1537" w:rsidP="009163FC">
            <w:pPr>
              <w:jc w:val="both"/>
              <w:rPr>
                <w:rFonts w:ascii="Cambria" w:hAnsi="Cambria"/>
                <w:bCs/>
                <w:sz w:val="20"/>
                <w:szCs w:val="20"/>
              </w:rPr>
            </w:pPr>
            <w:r w:rsidRPr="00F26C87">
              <w:rPr>
                <w:rFonts w:ascii="Cambria" w:hAnsi="Cambria"/>
                <w:bCs/>
                <w:sz w:val="20"/>
                <w:szCs w:val="20"/>
              </w:rPr>
              <w:t>September 25, 2012; April 5, 2013; February 14, 2014; February 19, April 21 and August 24, 2015; October 2, 2017 and July 24,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77253" w:rsidRPr="000B6B7A" w:rsidTr="00077253">
        <w:trPr>
          <w:cantSplit/>
        </w:trPr>
        <w:tc>
          <w:tcPr>
            <w:tcW w:w="3690" w:type="dxa"/>
            <w:tcBorders>
              <w:top w:val="single" w:sz="4" w:space="0" w:color="auto"/>
              <w:bottom w:val="single" w:sz="6" w:space="0" w:color="auto"/>
            </w:tcBorders>
            <w:shd w:val="clear" w:color="auto" w:fill="67AE3C"/>
            <w:vAlign w:val="center"/>
          </w:tcPr>
          <w:p w:rsidR="00077253" w:rsidRPr="000B6B7A" w:rsidRDefault="0007725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077253" w:rsidRPr="00F26C87" w:rsidRDefault="00077253" w:rsidP="005D54C0">
            <w:pPr>
              <w:rPr>
                <w:rFonts w:ascii="Cambria" w:hAnsi="Cambria"/>
                <w:bCs/>
                <w:sz w:val="20"/>
                <w:szCs w:val="20"/>
              </w:rPr>
            </w:pPr>
            <w:r w:rsidRPr="00F26C87">
              <w:rPr>
                <w:rFonts w:ascii="Cambria" w:hAnsi="Cambria"/>
                <w:bCs/>
                <w:sz w:val="20"/>
                <w:szCs w:val="20"/>
              </w:rPr>
              <w:t>Yes</w:t>
            </w:r>
          </w:p>
        </w:tc>
      </w:tr>
      <w:tr w:rsidR="00077253" w:rsidRPr="000B6B7A" w:rsidTr="00077253">
        <w:trPr>
          <w:cantSplit/>
        </w:trPr>
        <w:tc>
          <w:tcPr>
            <w:tcW w:w="3690" w:type="dxa"/>
            <w:tcBorders>
              <w:top w:val="single" w:sz="6" w:space="0" w:color="auto"/>
              <w:bottom w:val="single" w:sz="6" w:space="0" w:color="auto"/>
            </w:tcBorders>
            <w:shd w:val="clear" w:color="auto" w:fill="67AE3C"/>
            <w:vAlign w:val="center"/>
          </w:tcPr>
          <w:p w:rsidR="00077253" w:rsidRPr="000B6B7A" w:rsidRDefault="000772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077253" w:rsidRPr="00F26C87" w:rsidRDefault="00077253" w:rsidP="005D54C0">
            <w:pPr>
              <w:rPr>
                <w:rFonts w:ascii="Cambria" w:hAnsi="Cambria"/>
                <w:bCs/>
                <w:sz w:val="20"/>
                <w:szCs w:val="20"/>
              </w:rPr>
            </w:pPr>
            <w:r w:rsidRPr="00F26C87">
              <w:rPr>
                <w:rFonts w:ascii="Cambria" w:hAnsi="Cambria"/>
                <w:bCs/>
                <w:sz w:val="20"/>
                <w:szCs w:val="20"/>
              </w:rPr>
              <w:t>Yes</w:t>
            </w:r>
          </w:p>
        </w:tc>
      </w:tr>
      <w:tr w:rsidR="00077253" w:rsidRPr="000B6B7A" w:rsidTr="00077253">
        <w:trPr>
          <w:cantSplit/>
        </w:trPr>
        <w:tc>
          <w:tcPr>
            <w:tcW w:w="3690" w:type="dxa"/>
            <w:tcBorders>
              <w:top w:val="single" w:sz="6" w:space="0" w:color="auto"/>
              <w:bottom w:val="single" w:sz="6" w:space="0" w:color="auto"/>
            </w:tcBorders>
            <w:shd w:val="clear" w:color="auto" w:fill="67AE3C"/>
            <w:vAlign w:val="center"/>
          </w:tcPr>
          <w:p w:rsidR="00077253" w:rsidRPr="000B6B7A" w:rsidRDefault="000772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077253" w:rsidRPr="00F26C87" w:rsidRDefault="00077253" w:rsidP="005D54C0">
            <w:pPr>
              <w:rPr>
                <w:bCs/>
                <w:sz w:val="20"/>
                <w:szCs w:val="20"/>
              </w:rPr>
            </w:pPr>
            <w:r w:rsidRPr="00F26C87">
              <w:rPr>
                <w:rFonts w:ascii="Cambria" w:hAnsi="Cambria"/>
                <w:bCs/>
                <w:sz w:val="20"/>
                <w:szCs w:val="20"/>
              </w:rPr>
              <w:t>Yes</w:t>
            </w:r>
          </w:p>
        </w:tc>
      </w:tr>
      <w:tr w:rsidR="00077253" w:rsidRPr="000B6B7A" w:rsidTr="00077253">
        <w:trPr>
          <w:cantSplit/>
        </w:trPr>
        <w:tc>
          <w:tcPr>
            <w:tcW w:w="3690" w:type="dxa"/>
            <w:tcBorders>
              <w:top w:val="single" w:sz="6" w:space="0" w:color="auto"/>
              <w:bottom w:val="single" w:sz="6" w:space="0" w:color="auto"/>
            </w:tcBorders>
            <w:shd w:val="clear" w:color="auto" w:fill="67AE3C"/>
            <w:vAlign w:val="center"/>
          </w:tcPr>
          <w:p w:rsidR="00077253" w:rsidRPr="000B6B7A" w:rsidRDefault="000772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077253" w:rsidRPr="00F26C87" w:rsidRDefault="00077253" w:rsidP="005D54C0">
            <w:pPr>
              <w:jc w:val="both"/>
              <w:rPr>
                <w:rFonts w:ascii="Cambria" w:hAnsi="Cambria"/>
                <w:bCs/>
                <w:sz w:val="20"/>
                <w:szCs w:val="20"/>
              </w:rPr>
            </w:pPr>
            <w:r w:rsidRPr="00F26C87">
              <w:rPr>
                <w:rFonts w:ascii="Cambria" w:hAnsi="Cambria"/>
                <w:bCs/>
                <w:sz w:val="20"/>
                <w:szCs w:val="20"/>
              </w:rPr>
              <w:t>Yes, American Convention (deposit of ratification instrument on March 24, 1981)</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F39F5" w:rsidRPr="000B6B7A" w:rsidTr="00DF39F5">
        <w:trPr>
          <w:cantSplit/>
        </w:trPr>
        <w:tc>
          <w:tcPr>
            <w:tcW w:w="3690" w:type="dxa"/>
            <w:tcBorders>
              <w:top w:val="single" w:sz="4" w:space="0" w:color="auto"/>
              <w:bottom w:val="single" w:sz="6" w:space="0" w:color="auto"/>
            </w:tcBorders>
            <w:shd w:val="clear" w:color="auto" w:fill="67AE3C"/>
            <w:vAlign w:val="center"/>
          </w:tcPr>
          <w:p w:rsidR="00DF39F5" w:rsidRPr="000B6B7A" w:rsidRDefault="00DF39F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DF39F5" w:rsidRPr="00F26C87" w:rsidRDefault="00DF39F5" w:rsidP="005D54C0">
            <w:pPr>
              <w:jc w:val="both"/>
              <w:rPr>
                <w:rFonts w:ascii="Cambria" w:hAnsi="Cambria"/>
                <w:bCs/>
                <w:sz w:val="20"/>
                <w:szCs w:val="20"/>
              </w:rPr>
            </w:pPr>
            <w:r w:rsidRPr="00F26C87">
              <w:rPr>
                <w:rFonts w:ascii="Cambria" w:hAnsi="Cambria"/>
                <w:bCs/>
                <w:sz w:val="20"/>
                <w:szCs w:val="20"/>
              </w:rPr>
              <w:t>No</w:t>
            </w:r>
          </w:p>
        </w:tc>
      </w:tr>
      <w:tr w:rsidR="00DF39F5" w:rsidRPr="000B6B7A" w:rsidTr="00DF39F5">
        <w:trPr>
          <w:cantSplit/>
        </w:trPr>
        <w:tc>
          <w:tcPr>
            <w:tcW w:w="3690" w:type="dxa"/>
            <w:tcBorders>
              <w:top w:val="single" w:sz="6" w:space="0" w:color="auto"/>
              <w:bottom w:val="single" w:sz="6" w:space="0" w:color="auto"/>
            </w:tcBorders>
            <w:shd w:val="clear" w:color="auto" w:fill="67AE3C"/>
            <w:vAlign w:val="center"/>
          </w:tcPr>
          <w:p w:rsidR="00DF39F5" w:rsidRPr="000B6B7A" w:rsidRDefault="00DF39F5"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DF39F5" w:rsidRPr="00F26C87" w:rsidRDefault="00DF39F5" w:rsidP="005D54C0">
            <w:pPr>
              <w:jc w:val="both"/>
              <w:rPr>
                <w:rFonts w:ascii="Cambria" w:hAnsi="Cambria"/>
                <w:bCs/>
                <w:sz w:val="20"/>
                <w:szCs w:val="20"/>
              </w:rPr>
            </w:pPr>
            <w:r w:rsidRPr="00F26C87">
              <w:rPr>
                <w:rFonts w:ascii="Cambria" w:hAnsi="Cambria"/>
                <w:bCs/>
                <w:sz w:val="20"/>
                <w:szCs w:val="20"/>
              </w:rPr>
              <w:t xml:space="preserve">Articles 8 </w:t>
            </w:r>
            <w:r w:rsidR="000F1CCC" w:rsidRPr="00F26C87">
              <w:rPr>
                <w:rFonts w:ascii="Cambria" w:hAnsi="Cambria"/>
                <w:bCs/>
                <w:sz w:val="20"/>
                <w:szCs w:val="20"/>
              </w:rPr>
              <w:t xml:space="preserve">(fair trial), 23 (participation in government), 24 (equal protection) and 25 (judicial protection) of the convention, in relation to articles 1.1 (obligation to respect rights) and 2 (domestic legal effects) </w:t>
            </w:r>
            <w:r w:rsidRPr="00F26C87">
              <w:rPr>
                <w:rFonts w:ascii="Cambria" w:hAnsi="Cambria"/>
                <w:bCs/>
                <w:sz w:val="20"/>
                <w:szCs w:val="20"/>
              </w:rPr>
              <w:t>thereof</w:t>
            </w:r>
          </w:p>
        </w:tc>
      </w:tr>
      <w:tr w:rsidR="00DF39F5" w:rsidRPr="000B6B7A" w:rsidTr="00DF39F5">
        <w:trPr>
          <w:cantSplit/>
        </w:trPr>
        <w:tc>
          <w:tcPr>
            <w:tcW w:w="3690" w:type="dxa"/>
            <w:tcBorders>
              <w:top w:val="single" w:sz="6" w:space="0" w:color="auto"/>
              <w:bottom w:val="single" w:sz="6" w:space="0" w:color="auto"/>
            </w:tcBorders>
            <w:shd w:val="clear" w:color="auto" w:fill="67AE3C"/>
            <w:vAlign w:val="center"/>
          </w:tcPr>
          <w:p w:rsidR="00DF39F5" w:rsidRPr="000B6B7A" w:rsidRDefault="00DF39F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DF39F5" w:rsidRPr="00F26C87" w:rsidRDefault="00DF39F5" w:rsidP="005D54C0">
            <w:pPr>
              <w:rPr>
                <w:rFonts w:ascii="Cambria" w:hAnsi="Cambria"/>
                <w:bCs/>
                <w:sz w:val="20"/>
                <w:szCs w:val="20"/>
              </w:rPr>
            </w:pPr>
            <w:r w:rsidRPr="00F26C87">
              <w:rPr>
                <w:rFonts w:ascii="Cambria" w:hAnsi="Cambria"/>
                <w:bCs/>
                <w:sz w:val="20"/>
                <w:szCs w:val="20"/>
              </w:rPr>
              <w:t>Yes, under the terms of Section VI</w:t>
            </w:r>
          </w:p>
        </w:tc>
      </w:tr>
      <w:tr w:rsidR="00DF39F5" w:rsidRPr="000B6B7A" w:rsidTr="00DF39F5">
        <w:trPr>
          <w:cantSplit/>
        </w:trPr>
        <w:tc>
          <w:tcPr>
            <w:tcW w:w="3690" w:type="dxa"/>
            <w:tcBorders>
              <w:top w:val="single" w:sz="6" w:space="0" w:color="auto"/>
              <w:bottom w:val="single" w:sz="6" w:space="0" w:color="auto"/>
            </w:tcBorders>
            <w:shd w:val="clear" w:color="auto" w:fill="67AE3C"/>
            <w:vAlign w:val="center"/>
          </w:tcPr>
          <w:p w:rsidR="00DF39F5" w:rsidRPr="000B6B7A" w:rsidRDefault="00DF39F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DF39F5" w:rsidRPr="00F26C87" w:rsidRDefault="00DF39F5" w:rsidP="005D54C0">
            <w:pPr>
              <w:rPr>
                <w:bCs/>
                <w:sz w:val="20"/>
                <w:szCs w:val="20"/>
              </w:rPr>
            </w:pPr>
            <w:r w:rsidRPr="00F26C87">
              <w:rPr>
                <w:rFonts w:ascii="Cambria" w:hAnsi="Cambria"/>
                <w:bCs/>
                <w:sz w:val="20"/>
                <w:szCs w:val="20"/>
              </w:rPr>
              <w:t>Yes, under the terms of Section VI</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4B352E" w:rsidRPr="00F26C87" w:rsidRDefault="006318B2" w:rsidP="004B35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B352E" w:rsidRPr="00F26C87">
        <w:rPr>
          <w:rFonts w:ascii="Cambria" w:hAnsi="Cambria"/>
          <w:sz w:val="20"/>
          <w:szCs w:val="20"/>
        </w:rPr>
        <w:t xml:space="preserve">Mr. Roque López Mendoza (hereinafter </w:t>
      </w:r>
      <w:r w:rsidR="0029014B">
        <w:rPr>
          <w:rFonts w:ascii="Cambria" w:hAnsi="Cambria"/>
          <w:sz w:val="20"/>
          <w:szCs w:val="20"/>
        </w:rPr>
        <w:t>“</w:t>
      </w:r>
      <w:r w:rsidR="004B352E" w:rsidRPr="00F26C87">
        <w:rPr>
          <w:rFonts w:ascii="Cambria" w:hAnsi="Cambria"/>
          <w:sz w:val="20"/>
          <w:szCs w:val="20"/>
        </w:rPr>
        <w:t>Mr. López</w:t>
      </w:r>
      <w:r w:rsidR="0029014B">
        <w:rPr>
          <w:rFonts w:ascii="Cambria" w:hAnsi="Cambria"/>
          <w:sz w:val="20"/>
          <w:szCs w:val="20"/>
        </w:rPr>
        <w:t>”</w:t>
      </w:r>
      <w:r w:rsidR="004B352E" w:rsidRPr="00F26C87">
        <w:rPr>
          <w:rFonts w:ascii="Cambria" w:hAnsi="Cambria"/>
          <w:sz w:val="20"/>
          <w:szCs w:val="20"/>
        </w:rPr>
        <w:t xml:space="preserve"> or </w:t>
      </w:r>
      <w:r w:rsidR="0029014B">
        <w:rPr>
          <w:rFonts w:ascii="Cambria" w:hAnsi="Cambria"/>
          <w:sz w:val="20"/>
          <w:szCs w:val="20"/>
        </w:rPr>
        <w:t>“</w:t>
      </w:r>
      <w:r w:rsidR="004B352E" w:rsidRPr="00F26C87">
        <w:rPr>
          <w:rFonts w:ascii="Cambria" w:hAnsi="Cambria"/>
          <w:sz w:val="20"/>
          <w:szCs w:val="20"/>
        </w:rPr>
        <w:t>the petitioner</w:t>
      </w:r>
      <w:r w:rsidR="0029014B">
        <w:rPr>
          <w:rFonts w:ascii="Cambria" w:hAnsi="Cambria"/>
          <w:sz w:val="20"/>
          <w:szCs w:val="20"/>
        </w:rPr>
        <w:t>”</w:t>
      </w:r>
      <w:r w:rsidR="004B352E" w:rsidRPr="00F26C87">
        <w:rPr>
          <w:rFonts w:ascii="Cambria" w:hAnsi="Cambria"/>
          <w:sz w:val="20"/>
          <w:szCs w:val="20"/>
        </w:rPr>
        <w:t xml:space="preserve">) claims that election authorities did not allow him to file </w:t>
      </w:r>
      <w:r w:rsidR="004B352E">
        <w:rPr>
          <w:rFonts w:ascii="Cambria" w:hAnsi="Cambria"/>
          <w:sz w:val="20"/>
          <w:szCs w:val="20"/>
        </w:rPr>
        <w:t xml:space="preserve">a petition to run </w:t>
      </w:r>
      <w:r w:rsidR="004B352E" w:rsidRPr="00F26C87">
        <w:rPr>
          <w:rFonts w:ascii="Cambria" w:hAnsi="Cambria"/>
          <w:sz w:val="20"/>
          <w:szCs w:val="20"/>
        </w:rPr>
        <w:t xml:space="preserve">as an independent candidate for </w:t>
      </w:r>
      <w:r w:rsidR="004B352E">
        <w:rPr>
          <w:rFonts w:ascii="Cambria" w:hAnsi="Cambria"/>
          <w:sz w:val="20"/>
          <w:szCs w:val="20"/>
        </w:rPr>
        <w:t>g</w:t>
      </w:r>
      <w:r w:rsidR="004B352E" w:rsidRPr="00F26C87">
        <w:rPr>
          <w:rFonts w:ascii="Cambria" w:hAnsi="Cambria"/>
          <w:sz w:val="20"/>
          <w:szCs w:val="20"/>
        </w:rPr>
        <w:t xml:space="preserve">overnor of the state of Michoacán Ocampo (hereinafter </w:t>
      </w:r>
      <w:r w:rsidR="0029014B">
        <w:rPr>
          <w:rFonts w:ascii="Cambria" w:hAnsi="Cambria"/>
          <w:sz w:val="20"/>
          <w:szCs w:val="20"/>
        </w:rPr>
        <w:t>“</w:t>
      </w:r>
      <w:r w:rsidR="004B352E" w:rsidRPr="00F26C87">
        <w:rPr>
          <w:rFonts w:ascii="Cambria" w:hAnsi="Cambria"/>
          <w:sz w:val="20"/>
          <w:szCs w:val="20"/>
        </w:rPr>
        <w:t>Michoacán state</w:t>
      </w:r>
      <w:r w:rsidR="0029014B">
        <w:rPr>
          <w:rFonts w:ascii="Cambria" w:hAnsi="Cambria"/>
          <w:sz w:val="20"/>
          <w:szCs w:val="20"/>
        </w:rPr>
        <w:t>”</w:t>
      </w:r>
      <w:r w:rsidR="004B352E" w:rsidRPr="00F26C87">
        <w:rPr>
          <w:rFonts w:ascii="Cambria" w:hAnsi="Cambria"/>
          <w:sz w:val="20"/>
          <w:szCs w:val="20"/>
        </w:rPr>
        <w:t xml:space="preserve">), by demanding him nomination by a political party, which violated his political rights. Additionally, he alleges the lack of a legal framework establishing appropriate mechanisms to protect and safeguard the rights of those seeking to run as independent candidates for elected office. </w:t>
      </w:r>
    </w:p>
    <w:p w:rsidR="004B352E" w:rsidRDefault="004B352E" w:rsidP="008539D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35293">
        <w:rPr>
          <w:sz w:val="20"/>
          <w:szCs w:val="20"/>
        </w:rPr>
        <w:t xml:space="preserve">The petitioner indicates that on August 4, 2007 he filed his petition to run as an independent candidate for the office of governor before the Executive Secretariat of the Electoral </w:t>
      </w:r>
      <w:r w:rsidR="006031A8">
        <w:rPr>
          <w:sz w:val="20"/>
          <w:szCs w:val="20"/>
        </w:rPr>
        <w:t>Institute</w:t>
      </w:r>
      <w:r w:rsidR="006031A8" w:rsidRPr="00135293">
        <w:rPr>
          <w:sz w:val="20"/>
          <w:szCs w:val="20"/>
        </w:rPr>
        <w:t xml:space="preserve"> </w:t>
      </w:r>
      <w:r w:rsidRPr="00135293">
        <w:rPr>
          <w:sz w:val="20"/>
          <w:szCs w:val="20"/>
        </w:rPr>
        <w:t xml:space="preserve">of Michoacán, by submitting the documents required by the Mexican Constitution, the local Constitution and the applicable Voting Law. He claims that on August 28, 2007 the General Council of the Electoral </w:t>
      </w:r>
      <w:r w:rsidR="006031A8">
        <w:rPr>
          <w:sz w:val="20"/>
          <w:szCs w:val="20"/>
        </w:rPr>
        <w:t>Institute</w:t>
      </w:r>
      <w:r w:rsidR="006031A8" w:rsidRPr="00135293">
        <w:rPr>
          <w:sz w:val="20"/>
          <w:szCs w:val="20"/>
        </w:rPr>
        <w:t xml:space="preserve"> </w:t>
      </w:r>
      <w:r w:rsidRPr="00135293">
        <w:rPr>
          <w:sz w:val="20"/>
          <w:szCs w:val="20"/>
        </w:rPr>
        <w:t>of Michoacán (hereinafter</w:t>
      </w:r>
      <w:r w:rsidR="008539D3">
        <w:rPr>
          <w:sz w:val="20"/>
          <w:szCs w:val="20"/>
        </w:rPr>
        <w:t xml:space="preserve"> </w:t>
      </w:r>
      <w:r w:rsidR="0029014B">
        <w:rPr>
          <w:sz w:val="20"/>
          <w:szCs w:val="20"/>
        </w:rPr>
        <w:t>“</w:t>
      </w:r>
      <w:r w:rsidRPr="00135293">
        <w:rPr>
          <w:sz w:val="20"/>
          <w:szCs w:val="20"/>
        </w:rPr>
        <w:t>CGIEM</w:t>
      </w:r>
      <w:r w:rsidR="0029014B">
        <w:rPr>
          <w:sz w:val="20"/>
          <w:szCs w:val="20"/>
        </w:rPr>
        <w:t>”</w:t>
      </w:r>
      <w:r w:rsidR="008539D3" w:rsidRPr="008539D3">
        <w:t xml:space="preserve"> </w:t>
      </w:r>
      <w:r w:rsidR="008539D3" w:rsidRPr="008539D3">
        <w:rPr>
          <w:sz w:val="20"/>
          <w:szCs w:val="20"/>
        </w:rPr>
        <w:t>by its Spanish acronym</w:t>
      </w:r>
      <w:r w:rsidRPr="00135293">
        <w:rPr>
          <w:sz w:val="20"/>
          <w:szCs w:val="20"/>
        </w:rPr>
        <w:t xml:space="preserve">) notified him that his petition was dismissed because it did </w:t>
      </w:r>
      <w:r w:rsidR="0029014B">
        <w:rPr>
          <w:sz w:val="20"/>
          <w:szCs w:val="20"/>
        </w:rPr>
        <w:t>“</w:t>
      </w:r>
      <w:r w:rsidRPr="00135293">
        <w:rPr>
          <w:sz w:val="20"/>
          <w:szCs w:val="20"/>
        </w:rPr>
        <w:t>not meet the requirements set forth in the Electoral Code of the State of Michoacán,</w:t>
      </w:r>
      <w:r w:rsidR="0029014B">
        <w:rPr>
          <w:sz w:val="20"/>
          <w:szCs w:val="20"/>
        </w:rPr>
        <w:t>”</w:t>
      </w:r>
      <w:r w:rsidRPr="00135293">
        <w:rPr>
          <w:sz w:val="20"/>
          <w:szCs w:val="20"/>
        </w:rPr>
        <w:t xml:space="preserve"> stressing that all petitions must be filed by a political party. He affirms that on September 1, 2007 he appealed this resolution before the Electoral </w:t>
      </w:r>
      <w:r w:rsidR="008E6A20">
        <w:rPr>
          <w:sz w:val="20"/>
          <w:szCs w:val="20"/>
        </w:rPr>
        <w:t>Tribunal</w:t>
      </w:r>
      <w:r w:rsidRPr="00135293">
        <w:rPr>
          <w:sz w:val="20"/>
          <w:szCs w:val="20"/>
        </w:rPr>
        <w:t xml:space="preserve"> of Michoacán state (hereinafter </w:t>
      </w:r>
      <w:r w:rsidR="0029014B">
        <w:rPr>
          <w:sz w:val="20"/>
          <w:szCs w:val="20"/>
        </w:rPr>
        <w:t>“</w:t>
      </w:r>
      <w:r w:rsidRPr="00135293">
        <w:rPr>
          <w:sz w:val="20"/>
          <w:szCs w:val="20"/>
        </w:rPr>
        <w:t>TEEM</w:t>
      </w:r>
      <w:r w:rsidR="0029014B">
        <w:rPr>
          <w:sz w:val="20"/>
          <w:szCs w:val="20"/>
        </w:rPr>
        <w:t>”</w:t>
      </w:r>
      <w:r w:rsidR="008539D3" w:rsidRPr="008539D3">
        <w:t xml:space="preserve"> </w:t>
      </w:r>
      <w:r w:rsidR="008539D3" w:rsidRPr="008539D3">
        <w:rPr>
          <w:sz w:val="20"/>
          <w:szCs w:val="20"/>
        </w:rPr>
        <w:t>by its Spanish acronym</w:t>
      </w:r>
      <w:r w:rsidRPr="00135293">
        <w:rPr>
          <w:sz w:val="20"/>
          <w:szCs w:val="20"/>
        </w:rPr>
        <w:t xml:space="preserve">), which on September 25, 2007 upheld the dismissal of his petition, without analyzing the merits of the appeal and flatly rejecting his petition. TEEM alleged lack of competence to undertake the control of constitutionality that Mr. López demanded, on the grounds that this is an exclusive function of the Federal Judiciary through the Supreme Court of Justice (hereinafter </w:t>
      </w:r>
      <w:r w:rsidR="0029014B">
        <w:rPr>
          <w:sz w:val="20"/>
          <w:szCs w:val="20"/>
        </w:rPr>
        <w:t>“</w:t>
      </w:r>
      <w:r w:rsidRPr="00135293">
        <w:rPr>
          <w:sz w:val="20"/>
          <w:szCs w:val="20"/>
        </w:rPr>
        <w:t>SCJN</w:t>
      </w:r>
      <w:r w:rsidR="0029014B">
        <w:rPr>
          <w:sz w:val="20"/>
          <w:szCs w:val="20"/>
        </w:rPr>
        <w:t>”</w:t>
      </w:r>
      <w:r w:rsidR="008539D3" w:rsidRPr="008539D3">
        <w:t xml:space="preserve"> </w:t>
      </w:r>
      <w:r w:rsidR="008539D3" w:rsidRPr="008539D3">
        <w:rPr>
          <w:sz w:val="20"/>
          <w:szCs w:val="20"/>
        </w:rPr>
        <w:t>by its Spanish acronym</w:t>
      </w:r>
      <w:r w:rsidRPr="00135293">
        <w:rPr>
          <w:sz w:val="20"/>
          <w:szCs w:val="20"/>
        </w:rPr>
        <w:t>).</w:t>
      </w:r>
    </w:p>
    <w:p w:rsidR="004B352E" w:rsidRPr="00135293" w:rsidRDefault="004B352E" w:rsidP="005C194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35293">
        <w:rPr>
          <w:sz w:val="20"/>
          <w:szCs w:val="20"/>
        </w:rPr>
        <w:t>The petitioner further explains that from November 13, 2007 to January 14, 2008 several constitutional amendments we</w:t>
      </w:r>
      <w:r>
        <w:rPr>
          <w:sz w:val="20"/>
          <w:szCs w:val="20"/>
        </w:rPr>
        <w:t>re introduced in the voting law</w:t>
      </w:r>
      <w:r w:rsidRPr="00135293">
        <w:rPr>
          <w:sz w:val="20"/>
          <w:szCs w:val="20"/>
        </w:rPr>
        <w:t xml:space="preserve">, and the </w:t>
      </w:r>
      <w:r>
        <w:rPr>
          <w:sz w:val="20"/>
          <w:szCs w:val="20"/>
        </w:rPr>
        <w:t>Law on the Federal Judiciary</w:t>
      </w:r>
      <w:r w:rsidRPr="00135293">
        <w:rPr>
          <w:sz w:val="20"/>
          <w:szCs w:val="20"/>
        </w:rPr>
        <w:t xml:space="preserve">, under which the Electoral </w:t>
      </w:r>
      <w:r>
        <w:rPr>
          <w:sz w:val="20"/>
          <w:szCs w:val="20"/>
        </w:rPr>
        <w:t>Tribunal</w:t>
      </w:r>
      <w:r w:rsidRPr="00135293">
        <w:rPr>
          <w:sz w:val="20"/>
          <w:szCs w:val="20"/>
        </w:rPr>
        <w:t xml:space="preserve"> of the Federal Judiciary (</w:t>
      </w:r>
      <w:r w:rsidR="005C1943" w:rsidRPr="005C1943">
        <w:rPr>
          <w:sz w:val="20"/>
          <w:szCs w:val="20"/>
        </w:rPr>
        <w:t xml:space="preserve">hereinafter </w:t>
      </w:r>
      <w:r w:rsidR="0029014B">
        <w:rPr>
          <w:sz w:val="20"/>
          <w:szCs w:val="20"/>
        </w:rPr>
        <w:t>“</w:t>
      </w:r>
      <w:r w:rsidRPr="00135293">
        <w:rPr>
          <w:sz w:val="20"/>
          <w:szCs w:val="20"/>
        </w:rPr>
        <w:t>TEPJF</w:t>
      </w:r>
      <w:r w:rsidR="0029014B">
        <w:rPr>
          <w:sz w:val="20"/>
          <w:szCs w:val="20"/>
        </w:rPr>
        <w:t>”</w:t>
      </w:r>
      <w:r w:rsidR="005C1943" w:rsidRPr="005C1943">
        <w:t xml:space="preserve"> </w:t>
      </w:r>
      <w:r w:rsidR="005C1943" w:rsidRPr="005C1943">
        <w:rPr>
          <w:sz w:val="20"/>
          <w:szCs w:val="20"/>
        </w:rPr>
        <w:t>by its Spanish acronym</w:t>
      </w:r>
      <w:r w:rsidRPr="00135293">
        <w:rPr>
          <w:sz w:val="20"/>
          <w:szCs w:val="20"/>
        </w:rPr>
        <w:t xml:space="preserve">) is entitled to assess the constitutionality of </w:t>
      </w:r>
      <w:r>
        <w:rPr>
          <w:sz w:val="20"/>
          <w:szCs w:val="20"/>
        </w:rPr>
        <w:t xml:space="preserve">electoral rules through an action for the protection of </w:t>
      </w:r>
      <w:r w:rsidRPr="00135293">
        <w:rPr>
          <w:sz w:val="20"/>
          <w:szCs w:val="20"/>
        </w:rPr>
        <w:t>political and electoral rights. After these amendments were introduced, the petitioner extended his initial petition, by denouncing that the election author</w:t>
      </w:r>
      <w:r>
        <w:rPr>
          <w:sz w:val="20"/>
          <w:szCs w:val="20"/>
        </w:rPr>
        <w:t>i</w:t>
      </w:r>
      <w:r w:rsidRPr="00135293">
        <w:rPr>
          <w:sz w:val="20"/>
          <w:szCs w:val="20"/>
        </w:rPr>
        <w:t xml:space="preserve">ties </w:t>
      </w:r>
      <w:r>
        <w:rPr>
          <w:sz w:val="20"/>
          <w:szCs w:val="20"/>
        </w:rPr>
        <w:t>rejected</w:t>
      </w:r>
      <w:r w:rsidRPr="00135293">
        <w:rPr>
          <w:sz w:val="20"/>
          <w:szCs w:val="20"/>
        </w:rPr>
        <w:t xml:space="preserve"> his petitions to run for governor of Michoacán state and </w:t>
      </w:r>
      <w:r>
        <w:rPr>
          <w:sz w:val="20"/>
          <w:szCs w:val="20"/>
        </w:rPr>
        <w:t xml:space="preserve">for </w:t>
      </w:r>
      <w:r w:rsidRPr="00135293">
        <w:rPr>
          <w:sz w:val="20"/>
          <w:szCs w:val="20"/>
        </w:rPr>
        <w:t xml:space="preserve">president of </w:t>
      </w:r>
      <w:r>
        <w:rPr>
          <w:sz w:val="20"/>
          <w:szCs w:val="20"/>
        </w:rPr>
        <w:t xml:space="preserve">the State of </w:t>
      </w:r>
      <w:r w:rsidRPr="00135293">
        <w:rPr>
          <w:sz w:val="20"/>
          <w:szCs w:val="20"/>
        </w:rPr>
        <w:t xml:space="preserve">Mexico, submitted on August 18, 2011 and March 18, 2012 respectively. </w:t>
      </w:r>
    </w:p>
    <w:p w:rsidR="004B352E" w:rsidRPr="00F26C87" w:rsidRDefault="004B352E" w:rsidP="004B35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6C87">
        <w:rPr>
          <w:rFonts w:ascii="Cambria" w:hAnsi="Cambria"/>
          <w:sz w:val="20"/>
          <w:szCs w:val="20"/>
        </w:rPr>
        <w:t>He claims that on September 5, 2011 CGIEM d</w:t>
      </w:r>
      <w:r>
        <w:rPr>
          <w:rFonts w:ascii="Cambria" w:hAnsi="Cambria"/>
          <w:sz w:val="20"/>
          <w:szCs w:val="20"/>
        </w:rPr>
        <w:t>enied his filing a</w:t>
      </w:r>
      <w:r w:rsidRPr="00F26C87">
        <w:rPr>
          <w:rFonts w:ascii="Cambria" w:hAnsi="Cambria"/>
          <w:sz w:val="20"/>
          <w:szCs w:val="20"/>
        </w:rPr>
        <w:t xml:space="preserve"> petition to run for governor because it did not meet the requirement of nomination by a political party; that he challenged this decision before TEEM</w:t>
      </w:r>
      <w:r>
        <w:rPr>
          <w:rFonts w:ascii="Cambria" w:hAnsi="Cambria"/>
          <w:sz w:val="20"/>
          <w:szCs w:val="20"/>
        </w:rPr>
        <w:t>,</w:t>
      </w:r>
      <w:r w:rsidRPr="00F26C87">
        <w:rPr>
          <w:rFonts w:ascii="Cambria" w:hAnsi="Cambria"/>
          <w:sz w:val="20"/>
          <w:szCs w:val="20"/>
        </w:rPr>
        <w:t xml:space="preserve"> and that it rejected the appeal on October 1, 2011. Based on the new powers of the TEPJF, on October 17, 2011 the petitioner filed an action for the protection of </w:t>
      </w:r>
      <w:r>
        <w:rPr>
          <w:rFonts w:ascii="Cambria" w:hAnsi="Cambria"/>
          <w:sz w:val="20"/>
          <w:szCs w:val="20"/>
        </w:rPr>
        <w:t xml:space="preserve">his </w:t>
      </w:r>
      <w:r w:rsidRPr="00F26C87">
        <w:rPr>
          <w:rFonts w:ascii="Cambria" w:hAnsi="Cambria"/>
          <w:sz w:val="20"/>
          <w:szCs w:val="20"/>
        </w:rPr>
        <w:t xml:space="preserve">political and electoral rights before said </w:t>
      </w:r>
      <w:r>
        <w:rPr>
          <w:rFonts w:ascii="Cambria" w:hAnsi="Cambria"/>
          <w:sz w:val="20"/>
          <w:szCs w:val="20"/>
        </w:rPr>
        <w:t>tribunal</w:t>
      </w:r>
      <w:r w:rsidRPr="00F26C87">
        <w:rPr>
          <w:rFonts w:ascii="Cambria" w:hAnsi="Cambria"/>
          <w:sz w:val="20"/>
          <w:szCs w:val="20"/>
        </w:rPr>
        <w:t xml:space="preserve">, and on October 26, 2011 it was dismissed on grounds of untimeliness. Moreover, he asserts that he impugned the decision of the Federal Electoral </w:t>
      </w:r>
      <w:r w:rsidR="00E840B7">
        <w:rPr>
          <w:rFonts w:ascii="Cambria" w:hAnsi="Cambria"/>
          <w:sz w:val="20"/>
          <w:szCs w:val="20"/>
        </w:rPr>
        <w:t>Institute’</w:t>
      </w:r>
      <w:r w:rsidR="00E840B7" w:rsidRPr="00F26C87">
        <w:rPr>
          <w:rFonts w:ascii="Cambria" w:hAnsi="Cambria"/>
          <w:sz w:val="20"/>
          <w:szCs w:val="20"/>
        </w:rPr>
        <w:t xml:space="preserve">s </w:t>
      </w:r>
      <w:r w:rsidRPr="00F26C87">
        <w:rPr>
          <w:rFonts w:ascii="Cambria" w:hAnsi="Cambria"/>
          <w:sz w:val="20"/>
          <w:szCs w:val="20"/>
        </w:rPr>
        <w:t xml:space="preserve">General Council, which on March 29, 2012 had rejected his petition to run for president, by filing an action for the protection of political and electoral rights before the TEPJF, and that this </w:t>
      </w:r>
      <w:r>
        <w:rPr>
          <w:rFonts w:ascii="Cambria" w:hAnsi="Cambria"/>
          <w:sz w:val="20"/>
          <w:szCs w:val="20"/>
        </w:rPr>
        <w:t xml:space="preserve">tribunal </w:t>
      </w:r>
      <w:r w:rsidRPr="00F26C87">
        <w:rPr>
          <w:rFonts w:ascii="Cambria" w:hAnsi="Cambria"/>
          <w:sz w:val="20"/>
          <w:szCs w:val="20"/>
        </w:rPr>
        <w:t xml:space="preserve">upheld the dismissal of April 24, 2012 on the grounds that he was not nominated by a political party, confirming thus the constitutionality of the norm requiring said nomination. </w:t>
      </w:r>
    </w:p>
    <w:p w:rsidR="004B352E" w:rsidRDefault="004B352E" w:rsidP="004B35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E28D0">
        <w:rPr>
          <w:sz w:val="20"/>
          <w:szCs w:val="20"/>
        </w:rPr>
        <w:t>Mr. López indicates that following the constitutional amendments enabling independent candidates to run for office, with prior compliance with a set of requirements, he filed a new petition on March 16, 2015 to run for governor, dismissed by CGIEM on April 14, 2015. The Council argued that the petition did not meet the requirements established for independent candidates, such as the signature of 2 percent of electors of the state dated no more than 30 days prior to the date the petition is filed. He challenged this decision by filing an action for the protection of citizens</w:t>
      </w:r>
      <w:r w:rsidR="0029014B">
        <w:rPr>
          <w:sz w:val="20"/>
          <w:szCs w:val="20"/>
        </w:rPr>
        <w:t>’</w:t>
      </w:r>
      <w:r w:rsidRPr="004E28D0">
        <w:rPr>
          <w:sz w:val="20"/>
          <w:szCs w:val="20"/>
        </w:rPr>
        <w:t xml:space="preserve"> political and electoral rights before TEEM. Based on the submitted information, in said appeal he alleged several violations of his right to equal protection and to non-discrimination in view of his being required, as an independent candidate, a set of requirements not applicable to those nominated by political parties; and CGIEM</w:t>
      </w:r>
      <w:r w:rsidR="0029014B">
        <w:rPr>
          <w:sz w:val="20"/>
          <w:szCs w:val="20"/>
        </w:rPr>
        <w:t>’</w:t>
      </w:r>
      <w:r w:rsidRPr="004E28D0">
        <w:rPr>
          <w:sz w:val="20"/>
          <w:szCs w:val="20"/>
        </w:rPr>
        <w:t>s lack of competence to assess compliance with those requirements or reject independent candidates</w:t>
      </w:r>
      <w:r w:rsidR="0029014B">
        <w:rPr>
          <w:sz w:val="20"/>
          <w:szCs w:val="20"/>
        </w:rPr>
        <w:t>’</w:t>
      </w:r>
      <w:r w:rsidRPr="004E28D0">
        <w:rPr>
          <w:sz w:val="20"/>
          <w:szCs w:val="20"/>
        </w:rPr>
        <w:t xml:space="preserve"> petitions. On May 6, 2015 </w:t>
      </w:r>
      <w:r w:rsidR="00551620">
        <w:rPr>
          <w:sz w:val="20"/>
          <w:szCs w:val="20"/>
        </w:rPr>
        <w:t>the Electoral Tribunal of Michoacán</w:t>
      </w:r>
      <w:r w:rsidRPr="004E28D0">
        <w:rPr>
          <w:sz w:val="20"/>
          <w:szCs w:val="20"/>
        </w:rPr>
        <w:t xml:space="preserve"> confirmed CGIEM</w:t>
      </w:r>
      <w:r w:rsidR="0029014B">
        <w:rPr>
          <w:sz w:val="20"/>
          <w:szCs w:val="20"/>
        </w:rPr>
        <w:t>’</w:t>
      </w:r>
      <w:r w:rsidRPr="004E28D0">
        <w:rPr>
          <w:sz w:val="20"/>
          <w:szCs w:val="20"/>
        </w:rPr>
        <w:t>s decision by considering that his petition did not meet the established legal requirements, without analyzing the alleged violation of his human rights. In response to the State</w:t>
      </w:r>
      <w:r w:rsidR="0029014B">
        <w:rPr>
          <w:sz w:val="20"/>
          <w:szCs w:val="20"/>
        </w:rPr>
        <w:t>’</w:t>
      </w:r>
      <w:r w:rsidRPr="004E28D0">
        <w:rPr>
          <w:sz w:val="20"/>
          <w:szCs w:val="20"/>
        </w:rPr>
        <w:t xml:space="preserve">s observation that these supervening facts are not part of the instant petition, the petitioner indicates that these events are closely connected, and must be dealt with and resolved jointly. </w:t>
      </w:r>
    </w:p>
    <w:p w:rsidR="004B352E" w:rsidRPr="004E28D0" w:rsidRDefault="004B352E" w:rsidP="004B35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E28D0">
        <w:rPr>
          <w:sz w:val="20"/>
          <w:szCs w:val="20"/>
        </w:rPr>
        <w:lastRenderedPageBreak/>
        <w:t>Based on the foregoing, the petitioner claims that despite the legal and con</w:t>
      </w:r>
      <w:r>
        <w:rPr>
          <w:sz w:val="20"/>
          <w:szCs w:val="20"/>
        </w:rPr>
        <w:t>stitutional amendments, the law</w:t>
      </w:r>
      <w:r w:rsidRPr="004E28D0">
        <w:rPr>
          <w:sz w:val="20"/>
          <w:szCs w:val="20"/>
        </w:rPr>
        <w:t xml:space="preserve"> is unequal and unfair, since independent candidates are required to file </w:t>
      </w:r>
      <w:r>
        <w:rPr>
          <w:sz w:val="20"/>
          <w:szCs w:val="20"/>
        </w:rPr>
        <w:t>petitions as</w:t>
      </w:r>
      <w:r w:rsidRPr="004E28D0">
        <w:rPr>
          <w:sz w:val="20"/>
          <w:szCs w:val="20"/>
        </w:rPr>
        <w:t xml:space="preserve"> legal person</w:t>
      </w:r>
      <w:r>
        <w:rPr>
          <w:sz w:val="20"/>
          <w:szCs w:val="20"/>
        </w:rPr>
        <w:t>s</w:t>
      </w:r>
      <w:r w:rsidRPr="004E28D0">
        <w:rPr>
          <w:sz w:val="20"/>
          <w:szCs w:val="20"/>
        </w:rPr>
        <w:t xml:space="preserve"> along with other requirements limiting independent candidates</w:t>
      </w:r>
      <w:r w:rsidR="0029014B">
        <w:rPr>
          <w:sz w:val="20"/>
          <w:szCs w:val="20"/>
        </w:rPr>
        <w:t>’</w:t>
      </w:r>
      <w:r w:rsidRPr="004E28D0">
        <w:rPr>
          <w:sz w:val="20"/>
          <w:szCs w:val="20"/>
        </w:rPr>
        <w:t xml:space="preserve"> filing for office. He indicates that</w:t>
      </w:r>
      <w:r>
        <w:rPr>
          <w:sz w:val="20"/>
          <w:szCs w:val="20"/>
        </w:rPr>
        <w:t xml:space="preserve"> pursuant to Article 23 of the Convention</w:t>
      </w:r>
      <w:r w:rsidRPr="004E28D0">
        <w:rPr>
          <w:sz w:val="20"/>
          <w:szCs w:val="20"/>
        </w:rPr>
        <w:t xml:space="preserve"> the State</w:t>
      </w:r>
      <w:r>
        <w:rPr>
          <w:sz w:val="20"/>
          <w:szCs w:val="20"/>
        </w:rPr>
        <w:t xml:space="preserve"> must</w:t>
      </w:r>
      <w:r w:rsidRPr="004E28D0">
        <w:rPr>
          <w:sz w:val="20"/>
          <w:szCs w:val="20"/>
        </w:rPr>
        <w:t xml:space="preserve"> accept that independent candidates file for office, without limitations, by the mere fact that it is a human right that Mexico has undertaken to protect. He also alleges the lack of a legal framework providing for mechanisms that effectively protect and safeguard the political rights of those </w:t>
      </w:r>
      <w:r>
        <w:rPr>
          <w:sz w:val="20"/>
          <w:szCs w:val="20"/>
        </w:rPr>
        <w:t>seeking</w:t>
      </w:r>
      <w:r w:rsidRPr="004E28D0">
        <w:rPr>
          <w:sz w:val="20"/>
          <w:szCs w:val="20"/>
        </w:rPr>
        <w:t xml:space="preserve"> to file, as independent c</w:t>
      </w:r>
      <w:r>
        <w:rPr>
          <w:sz w:val="20"/>
          <w:szCs w:val="20"/>
        </w:rPr>
        <w:t>a</w:t>
      </w:r>
      <w:r w:rsidRPr="004E28D0">
        <w:rPr>
          <w:sz w:val="20"/>
          <w:szCs w:val="20"/>
        </w:rPr>
        <w:t xml:space="preserve">ndidates, for office, which he considers discriminatory. Finally, he submits that there are no effective </w:t>
      </w:r>
      <w:r>
        <w:rPr>
          <w:sz w:val="20"/>
          <w:szCs w:val="20"/>
        </w:rPr>
        <w:t xml:space="preserve">means to challenge decisions by </w:t>
      </w:r>
      <w:r w:rsidRPr="004E28D0">
        <w:rPr>
          <w:sz w:val="20"/>
          <w:szCs w:val="20"/>
        </w:rPr>
        <w:t>CGIEM.</w:t>
      </w:r>
      <w:r>
        <w:rPr>
          <w:sz w:val="20"/>
          <w:szCs w:val="20"/>
        </w:rPr>
        <w:t xml:space="preserve"> </w:t>
      </w:r>
    </w:p>
    <w:p w:rsidR="004B352E" w:rsidRPr="00F145FD" w:rsidRDefault="004B352E" w:rsidP="004B352E">
      <w:pPr>
        <w:pStyle w:val="ListParagraph"/>
        <w:numPr>
          <w:ilvl w:val="0"/>
          <w:numId w:val="103"/>
        </w:numPr>
        <w:jc w:val="both"/>
        <w:rPr>
          <w:rFonts w:eastAsia="Arial Unicode MS" w:cs="Times New Roman"/>
          <w:color w:val="auto"/>
          <w:sz w:val="20"/>
          <w:szCs w:val="20"/>
          <w:lang w:eastAsia="en-US"/>
        </w:rPr>
      </w:pPr>
      <w:r w:rsidRPr="00F145FD">
        <w:rPr>
          <w:sz w:val="20"/>
          <w:szCs w:val="20"/>
        </w:rPr>
        <w:t xml:space="preserve">For its part, the State claims that the petition is inadmissible for being out of order, in view of the supervening information, in accordance with the causes set forth in Article 34 paragraphs b and c of the IACHR Rules. The State indicates that after the petition was lodged and in light of the decision of Inter-American Court of Human Rights issued on the case of </w:t>
      </w:r>
      <w:r w:rsidRPr="00F145FD">
        <w:rPr>
          <w:i/>
          <w:sz w:val="20"/>
          <w:szCs w:val="20"/>
        </w:rPr>
        <w:t>Castañeda Gutman v. Mexico</w:t>
      </w:r>
      <w:r w:rsidRPr="00F145FD">
        <w:rPr>
          <w:sz w:val="20"/>
          <w:szCs w:val="20"/>
        </w:rPr>
        <w:t>,</w:t>
      </w:r>
      <w:r w:rsidRPr="00F26C87">
        <w:rPr>
          <w:rStyle w:val="FootnoteReference"/>
          <w:sz w:val="20"/>
          <w:szCs w:val="20"/>
        </w:rPr>
        <w:footnoteReference w:id="5"/>
      </w:r>
      <w:r w:rsidRPr="00F145FD">
        <w:rPr>
          <w:sz w:val="20"/>
          <w:szCs w:val="20"/>
        </w:rPr>
        <w:t xml:space="preserve"> the Mexican election law has been substantially amended, expanding the protection of political rights. In that regard, it submits that following the decision ruling to reform the access to an effective remedy on electoral matters, the State reformed the Law on Contesting Electoral Matters and the Law on the Federal Judiciary, allowing electoral tribunals to control the constitutionality of electoral rules in particular cases. The State also indicates that although the filing of independent candidates was a paradigmatic issue at the time the petition was lodged, it was no longer so after the issue of the judgment on the case of </w:t>
      </w:r>
      <w:r w:rsidRPr="00F145FD">
        <w:rPr>
          <w:i/>
          <w:sz w:val="20"/>
          <w:szCs w:val="20"/>
        </w:rPr>
        <w:t>Castañeda Gutman</w:t>
      </w:r>
      <w:r w:rsidRPr="00F145FD">
        <w:rPr>
          <w:sz w:val="20"/>
          <w:szCs w:val="20"/>
        </w:rPr>
        <w:t xml:space="preserve">. </w:t>
      </w:r>
    </w:p>
    <w:p w:rsidR="004B352E" w:rsidRDefault="004B352E" w:rsidP="004B352E">
      <w:pPr>
        <w:pStyle w:val="ListParagraph"/>
        <w:numPr>
          <w:ilvl w:val="0"/>
          <w:numId w:val="103"/>
        </w:numPr>
        <w:spacing w:before="240"/>
        <w:jc w:val="both"/>
        <w:rPr>
          <w:rFonts w:eastAsia="Arial Unicode MS" w:cs="Times New Roman"/>
          <w:color w:val="auto"/>
          <w:sz w:val="20"/>
          <w:szCs w:val="20"/>
          <w:lang w:eastAsia="en-US"/>
        </w:rPr>
      </w:pPr>
      <w:r w:rsidRPr="00C84EEF">
        <w:rPr>
          <w:rFonts w:eastAsia="Arial Unicode MS" w:cs="Times New Roman"/>
          <w:color w:val="auto"/>
          <w:sz w:val="20"/>
          <w:szCs w:val="20"/>
          <w:lang w:eastAsia="en-US"/>
        </w:rPr>
        <w:t>In addition, the State argues that on August 9, 2012 article 35 of the Mexican Constitution was amended to explicitly include citizens</w:t>
      </w:r>
      <w:r w:rsidR="0029014B">
        <w:rPr>
          <w:rFonts w:eastAsia="Arial Unicode MS" w:cs="Times New Roman"/>
          <w:color w:val="auto"/>
          <w:sz w:val="20"/>
          <w:szCs w:val="20"/>
          <w:lang w:eastAsia="en-US"/>
        </w:rPr>
        <w:t>’</w:t>
      </w:r>
      <w:r w:rsidRPr="00C84EEF">
        <w:rPr>
          <w:rFonts w:eastAsia="Arial Unicode MS" w:cs="Times New Roman"/>
          <w:color w:val="auto"/>
          <w:sz w:val="20"/>
          <w:szCs w:val="20"/>
          <w:lang w:eastAsia="en-US"/>
        </w:rPr>
        <w:t xml:space="preserve"> right to file petitions to run as independent candidates. Likewise, on February 10, 2014 a decree amending article 116 of the Constitution was passed, which requires the regulation of the system applicable to independent candidates running for office. Therefore, in view of these reforms, it requests that the instant petition be declared inadmissible for being moot. </w:t>
      </w:r>
    </w:p>
    <w:p w:rsidR="00F621C3" w:rsidRPr="008A06AC" w:rsidRDefault="004B352E" w:rsidP="008A06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8A06AC">
        <w:rPr>
          <w:rFonts w:asciiTheme="majorHAnsi" w:hAnsiTheme="majorHAnsi"/>
          <w:sz w:val="20"/>
          <w:szCs w:val="20"/>
        </w:rPr>
        <w:t>Lastly, the State submits that the alleged denial of the petitioner</w:t>
      </w:r>
      <w:r w:rsidR="0029014B">
        <w:rPr>
          <w:rFonts w:asciiTheme="majorHAnsi" w:hAnsiTheme="majorHAnsi"/>
          <w:sz w:val="20"/>
          <w:szCs w:val="20"/>
        </w:rPr>
        <w:t>’</w:t>
      </w:r>
      <w:r w:rsidRPr="008A06AC">
        <w:rPr>
          <w:rFonts w:asciiTheme="majorHAnsi" w:hAnsiTheme="majorHAnsi"/>
          <w:sz w:val="20"/>
          <w:szCs w:val="20"/>
        </w:rPr>
        <w:t>s filing as a candidate for president of Mexico in the 2012 elections is a separate matter from the events that gave rise to the instant petition, a self-standing one taking place in another time and in connection with other rules, the alleged infringement of which is attributable to other authorities. As a result, the State believes that such is a separate case.</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4B352E" w:rsidRPr="00F26C87" w:rsidRDefault="004B352E" w:rsidP="004B35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6C87">
        <w:rPr>
          <w:rFonts w:ascii="Cambria" w:hAnsi="Cambria"/>
          <w:sz w:val="20"/>
          <w:szCs w:val="20"/>
        </w:rPr>
        <w:t>The petitioner alleges that several were the times he submitted his petition to run</w:t>
      </w:r>
      <w:r>
        <w:rPr>
          <w:rFonts w:ascii="Cambria" w:hAnsi="Cambria"/>
          <w:sz w:val="20"/>
          <w:szCs w:val="20"/>
        </w:rPr>
        <w:t xml:space="preserve">, </w:t>
      </w:r>
      <w:r w:rsidRPr="00F26C87">
        <w:rPr>
          <w:rFonts w:ascii="Cambria" w:hAnsi="Cambria"/>
          <w:sz w:val="20"/>
          <w:szCs w:val="20"/>
        </w:rPr>
        <w:t>as an independent candidate</w:t>
      </w:r>
      <w:r>
        <w:rPr>
          <w:rFonts w:ascii="Cambria" w:hAnsi="Cambria"/>
          <w:sz w:val="20"/>
          <w:szCs w:val="20"/>
        </w:rPr>
        <w:t>,</w:t>
      </w:r>
      <w:r w:rsidRPr="00F26C87">
        <w:rPr>
          <w:rFonts w:ascii="Cambria" w:hAnsi="Cambria"/>
          <w:sz w:val="20"/>
          <w:szCs w:val="20"/>
        </w:rPr>
        <w:t xml:space="preserve"> for </w:t>
      </w:r>
      <w:r>
        <w:rPr>
          <w:rFonts w:ascii="Cambria" w:hAnsi="Cambria"/>
          <w:sz w:val="20"/>
          <w:szCs w:val="20"/>
        </w:rPr>
        <w:t>governor</w:t>
      </w:r>
      <w:r w:rsidRPr="00F26C87">
        <w:rPr>
          <w:rFonts w:ascii="Cambria" w:hAnsi="Cambria"/>
          <w:sz w:val="20"/>
          <w:szCs w:val="20"/>
        </w:rPr>
        <w:t xml:space="preserve">, all of which were rejected and that so were the remedies he presented to challenge that decision. In turn, the State does not submit observations on the compliance with the requirement of prior exhaustion of domestic remedies. </w:t>
      </w:r>
    </w:p>
    <w:p w:rsidR="004B352E" w:rsidRPr="008A06AC" w:rsidRDefault="004B352E" w:rsidP="004B35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26C87">
        <w:rPr>
          <w:rFonts w:eastAsia="Arial Unicode MS" w:cs="Times New Roman"/>
          <w:color w:val="auto"/>
          <w:sz w:val="20"/>
          <w:szCs w:val="20"/>
          <w:lang w:eastAsia="en-US"/>
        </w:rPr>
        <w:t>Based on the available information, the petitioner appealed all the decisions ruling to dismiss his petitions to run as an independent candidate for the office of governor of Michoacán state, submitted in 2007, 2011 and 2015, and his petition to run for the office of president of Mexico in 2012, and that the</w:t>
      </w:r>
      <w:r>
        <w:rPr>
          <w:rFonts w:eastAsia="Arial Unicode MS" w:cs="Times New Roman"/>
          <w:color w:val="auto"/>
          <w:sz w:val="20"/>
          <w:szCs w:val="20"/>
          <w:lang w:eastAsia="en-US"/>
        </w:rPr>
        <w:t>se</w:t>
      </w:r>
      <w:r w:rsidRPr="00F26C87">
        <w:rPr>
          <w:rFonts w:eastAsia="Arial Unicode MS" w:cs="Times New Roman"/>
          <w:color w:val="auto"/>
          <w:sz w:val="20"/>
          <w:szCs w:val="20"/>
          <w:lang w:eastAsia="en-US"/>
        </w:rPr>
        <w:t xml:space="preserve"> appeals were dismissed. The last </w:t>
      </w:r>
      <w:r>
        <w:rPr>
          <w:rFonts w:eastAsia="Arial Unicode MS" w:cs="Times New Roman"/>
          <w:color w:val="auto"/>
          <w:sz w:val="20"/>
          <w:szCs w:val="20"/>
          <w:lang w:eastAsia="en-US"/>
        </w:rPr>
        <w:t>appeal he lodged</w:t>
      </w:r>
      <w:r w:rsidRPr="00F26C87">
        <w:rPr>
          <w:rFonts w:eastAsia="Arial Unicode MS" w:cs="Times New Roman"/>
          <w:color w:val="auto"/>
          <w:sz w:val="20"/>
          <w:szCs w:val="20"/>
          <w:lang w:eastAsia="en-US"/>
        </w:rPr>
        <w:t xml:space="preserve"> was dismissed on May 6, 2015. Therefore, the Commission observes that the petitioner exhausted the appropriate domestic remedies available to remedy the alleged violations; hence the petition meets the requirement established in Article 46.1.a of the Convention.</w:t>
      </w:r>
      <w:r>
        <w:rPr>
          <w:rFonts w:eastAsia="Arial Unicode MS" w:cs="Times New Roman"/>
          <w:color w:val="auto"/>
          <w:sz w:val="20"/>
          <w:szCs w:val="20"/>
          <w:lang w:eastAsia="en-US"/>
        </w:rPr>
        <w:t xml:space="preserve"> </w:t>
      </w:r>
    </w:p>
    <w:p w:rsidR="00F621C3" w:rsidRPr="008A06AC" w:rsidRDefault="004B352E" w:rsidP="004B35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A06AC">
        <w:rPr>
          <w:rFonts w:asciiTheme="majorHAnsi" w:hAnsiTheme="majorHAnsi"/>
          <w:sz w:val="20"/>
          <w:szCs w:val="20"/>
        </w:rPr>
        <w:t xml:space="preserve">As for the requirement of timeliness, the petition was lodged before the IACHR on October 16, 2007 and the remedies were exhausted on May 6, 2015 by the resolution dismissing an action for the protection of political and electoral rights when the petition was under admissibility study. Based on the IACHR doctrine, the analysis on the requirements set forth in Article 46.1.b of the Convention and Article 32.1 </w:t>
      </w:r>
      <w:r w:rsidRPr="008A06AC">
        <w:rPr>
          <w:rFonts w:asciiTheme="majorHAnsi" w:hAnsiTheme="majorHAnsi"/>
          <w:sz w:val="20"/>
          <w:szCs w:val="20"/>
        </w:rPr>
        <w:lastRenderedPageBreak/>
        <w:t>of the Rules must be made in light of the situation existing at the time the Commission rules on the petition</w:t>
      </w:r>
      <w:r w:rsidR="0029014B">
        <w:rPr>
          <w:rFonts w:asciiTheme="majorHAnsi" w:hAnsiTheme="majorHAnsi"/>
          <w:sz w:val="20"/>
          <w:szCs w:val="20"/>
        </w:rPr>
        <w:t>’</w:t>
      </w:r>
      <w:r w:rsidRPr="008A06AC">
        <w:rPr>
          <w:rFonts w:asciiTheme="majorHAnsi" w:hAnsiTheme="majorHAnsi"/>
          <w:sz w:val="20"/>
          <w:szCs w:val="20"/>
        </w:rPr>
        <w:t>s admissibility or inadmissibility. In view of the foregoing, this requirement must be declared met.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8A06AC" w:rsidRPr="00F26C87" w:rsidRDefault="008A06AC" w:rsidP="008A06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6C87">
        <w:rPr>
          <w:rFonts w:ascii="Cambria" w:hAnsi="Cambria"/>
          <w:sz w:val="20"/>
          <w:szCs w:val="20"/>
        </w:rPr>
        <w:t>The Commission observes that according to the petitioner</w:t>
      </w:r>
      <w:r w:rsidR="0029014B">
        <w:rPr>
          <w:rFonts w:ascii="Cambria" w:hAnsi="Cambria"/>
          <w:sz w:val="20"/>
          <w:szCs w:val="20"/>
        </w:rPr>
        <w:t>’</w:t>
      </w:r>
      <w:r w:rsidRPr="00F26C87">
        <w:rPr>
          <w:rFonts w:ascii="Cambria" w:hAnsi="Cambria"/>
          <w:sz w:val="20"/>
          <w:szCs w:val="20"/>
        </w:rPr>
        <w:t>s allegations and despite the legal amendments on electoral matters</w:t>
      </w:r>
      <w:r>
        <w:rPr>
          <w:rFonts w:ascii="Cambria" w:hAnsi="Cambria"/>
          <w:sz w:val="20"/>
          <w:szCs w:val="20"/>
        </w:rPr>
        <w:t>,</w:t>
      </w:r>
      <w:r w:rsidRPr="00F26C87">
        <w:rPr>
          <w:rFonts w:ascii="Cambria" w:hAnsi="Cambria"/>
          <w:sz w:val="20"/>
          <w:szCs w:val="20"/>
        </w:rPr>
        <w:t xml:space="preserve"> made following the judgment on the case of Castañeda Gutman, Mexico lacks a legal framework establishing appropriate mechanisms to guarantee independent candidates</w:t>
      </w:r>
      <w:r w:rsidR="0029014B">
        <w:rPr>
          <w:rFonts w:ascii="Cambria" w:hAnsi="Cambria"/>
          <w:sz w:val="20"/>
          <w:szCs w:val="20"/>
        </w:rPr>
        <w:t>’</w:t>
      </w:r>
      <w:r w:rsidRPr="00F26C87">
        <w:rPr>
          <w:rFonts w:ascii="Cambria" w:hAnsi="Cambria"/>
          <w:sz w:val="20"/>
          <w:szCs w:val="20"/>
        </w:rPr>
        <w:t xml:space="preserve"> political rights, since they are required </w:t>
      </w:r>
      <w:r>
        <w:rPr>
          <w:rFonts w:ascii="Cambria" w:hAnsi="Cambria"/>
          <w:sz w:val="20"/>
          <w:szCs w:val="20"/>
        </w:rPr>
        <w:t xml:space="preserve">to comply with </w:t>
      </w:r>
      <w:r w:rsidRPr="00F26C87">
        <w:rPr>
          <w:rFonts w:ascii="Cambria" w:hAnsi="Cambria"/>
          <w:sz w:val="20"/>
          <w:szCs w:val="20"/>
        </w:rPr>
        <w:t xml:space="preserve">a set of </w:t>
      </w:r>
      <w:r>
        <w:rPr>
          <w:rFonts w:ascii="Cambria" w:hAnsi="Cambria"/>
          <w:sz w:val="20"/>
          <w:szCs w:val="20"/>
        </w:rPr>
        <w:t>requirements</w:t>
      </w:r>
      <w:r w:rsidRPr="00F26C87">
        <w:rPr>
          <w:rFonts w:ascii="Cambria" w:hAnsi="Cambria"/>
          <w:sz w:val="20"/>
          <w:szCs w:val="20"/>
        </w:rPr>
        <w:t xml:space="preserve"> not applicable to those nominated by political parties, creat</w:t>
      </w:r>
      <w:r>
        <w:rPr>
          <w:rFonts w:ascii="Cambria" w:hAnsi="Cambria"/>
          <w:sz w:val="20"/>
          <w:szCs w:val="20"/>
        </w:rPr>
        <w:t>ing</w:t>
      </w:r>
      <w:r w:rsidRPr="00F26C87">
        <w:rPr>
          <w:rFonts w:ascii="Cambria" w:hAnsi="Cambria"/>
          <w:sz w:val="20"/>
          <w:szCs w:val="20"/>
        </w:rPr>
        <w:t xml:space="preserve"> a situation of </w:t>
      </w:r>
      <w:r>
        <w:rPr>
          <w:rFonts w:ascii="Cambria" w:hAnsi="Cambria"/>
          <w:sz w:val="20"/>
          <w:szCs w:val="20"/>
        </w:rPr>
        <w:t>unequal treatment</w:t>
      </w:r>
      <w:r w:rsidRPr="00F26C87">
        <w:rPr>
          <w:rFonts w:ascii="Cambria" w:hAnsi="Cambria"/>
          <w:sz w:val="20"/>
          <w:szCs w:val="20"/>
        </w:rPr>
        <w:t>. Therefore, the Commission believes that the instant petition is not out of order and that, if proven, the allegations concerning limitations on independent candidates</w:t>
      </w:r>
      <w:r w:rsidR="0029014B">
        <w:rPr>
          <w:rFonts w:ascii="Cambria" w:hAnsi="Cambria"/>
          <w:sz w:val="20"/>
          <w:szCs w:val="20"/>
        </w:rPr>
        <w:t>’</w:t>
      </w:r>
      <w:r w:rsidRPr="00F26C87">
        <w:rPr>
          <w:rFonts w:ascii="Cambria" w:hAnsi="Cambria"/>
          <w:sz w:val="20"/>
          <w:szCs w:val="20"/>
        </w:rPr>
        <w:t xml:space="preserve"> filing petitions to run for elected office</w:t>
      </w:r>
      <w:r>
        <w:rPr>
          <w:rFonts w:ascii="Cambria" w:hAnsi="Cambria"/>
          <w:sz w:val="20"/>
          <w:szCs w:val="20"/>
        </w:rPr>
        <w:t>s</w:t>
      </w:r>
      <w:r w:rsidRPr="00F26C87">
        <w:rPr>
          <w:rFonts w:ascii="Cambria" w:hAnsi="Cambria"/>
          <w:sz w:val="20"/>
          <w:szCs w:val="20"/>
        </w:rPr>
        <w:t>, their being subjected to unequal treatment, and the lack of a legal framework providing for appropriate mechanisms to protect independent c</w:t>
      </w:r>
      <w:r>
        <w:rPr>
          <w:rFonts w:ascii="Cambria" w:hAnsi="Cambria"/>
          <w:sz w:val="20"/>
          <w:szCs w:val="20"/>
        </w:rPr>
        <w:t>andidates</w:t>
      </w:r>
      <w:r w:rsidR="0029014B">
        <w:rPr>
          <w:rFonts w:ascii="Cambria" w:hAnsi="Cambria"/>
          <w:sz w:val="20"/>
          <w:szCs w:val="20"/>
        </w:rPr>
        <w:t>’</w:t>
      </w:r>
      <w:r>
        <w:rPr>
          <w:rFonts w:ascii="Cambria" w:hAnsi="Cambria"/>
          <w:sz w:val="20"/>
          <w:szCs w:val="20"/>
        </w:rPr>
        <w:t xml:space="preserve"> political rights, and</w:t>
      </w:r>
      <w:r w:rsidRPr="00F26C87">
        <w:rPr>
          <w:rFonts w:ascii="Cambria" w:hAnsi="Cambria"/>
          <w:sz w:val="20"/>
          <w:szCs w:val="20"/>
        </w:rPr>
        <w:t xml:space="preserve"> the lack of effective mechanisms to contest decisions of </w:t>
      </w:r>
      <w:r>
        <w:rPr>
          <w:rFonts w:ascii="Cambria" w:hAnsi="Cambria"/>
          <w:sz w:val="20"/>
          <w:szCs w:val="20"/>
        </w:rPr>
        <w:t xml:space="preserve"> CGIEM</w:t>
      </w:r>
      <w:r w:rsidRPr="00F26C87">
        <w:rPr>
          <w:rFonts w:ascii="Cambria" w:hAnsi="Cambria"/>
          <w:sz w:val="20"/>
          <w:szCs w:val="20"/>
        </w:rPr>
        <w:t xml:space="preserve"> all could establish violations of Articles 8 </w:t>
      </w:r>
      <w:r w:rsidR="008E6A45" w:rsidRPr="00F26C87">
        <w:rPr>
          <w:rFonts w:ascii="Cambria" w:hAnsi="Cambria"/>
          <w:sz w:val="20"/>
          <w:szCs w:val="20"/>
        </w:rPr>
        <w:t>(fair trial),</w:t>
      </w:r>
      <w:r w:rsidR="008E6A45">
        <w:rPr>
          <w:rFonts w:ascii="Cambria" w:hAnsi="Cambria"/>
          <w:sz w:val="20"/>
          <w:szCs w:val="20"/>
        </w:rPr>
        <w:t xml:space="preserve"> 23 (participation in government</w:t>
      </w:r>
      <w:r w:rsidR="008E6A45" w:rsidRPr="00F26C87">
        <w:rPr>
          <w:rFonts w:ascii="Cambria" w:hAnsi="Cambria"/>
          <w:sz w:val="20"/>
          <w:szCs w:val="20"/>
        </w:rPr>
        <w:t>)</w:t>
      </w:r>
      <w:r w:rsidR="008E6A45">
        <w:rPr>
          <w:rFonts w:ascii="Cambria" w:hAnsi="Cambria"/>
          <w:sz w:val="20"/>
          <w:szCs w:val="20"/>
        </w:rPr>
        <w:t>,</w:t>
      </w:r>
      <w:r w:rsidR="008E6A45" w:rsidRPr="00F26C87">
        <w:rPr>
          <w:rFonts w:ascii="Cambria" w:hAnsi="Cambria"/>
          <w:sz w:val="20"/>
          <w:szCs w:val="20"/>
        </w:rPr>
        <w:t xml:space="preserve"> </w:t>
      </w:r>
      <w:r w:rsidR="008E6A45">
        <w:rPr>
          <w:rFonts w:ascii="Cambria" w:hAnsi="Cambria"/>
          <w:sz w:val="20"/>
          <w:szCs w:val="20"/>
        </w:rPr>
        <w:t xml:space="preserve">24 (equal protection) </w:t>
      </w:r>
      <w:r w:rsidR="008E6A45" w:rsidRPr="00F26C87">
        <w:rPr>
          <w:rFonts w:ascii="Cambria" w:hAnsi="Cambria"/>
          <w:sz w:val="20"/>
          <w:szCs w:val="20"/>
        </w:rPr>
        <w:t>and 25 (judicial protection)</w:t>
      </w:r>
      <w:r w:rsidR="008E6A45">
        <w:rPr>
          <w:rFonts w:ascii="Cambria" w:hAnsi="Cambria"/>
          <w:sz w:val="20"/>
          <w:szCs w:val="20"/>
        </w:rPr>
        <w:t xml:space="preserve"> of the </w:t>
      </w:r>
      <w:proofErr w:type="spellStart"/>
      <w:r w:rsidR="008E6A45">
        <w:rPr>
          <w:rFonts w:ascii="Cambria" w:hAnsi="Cambria"/>
          <w:sz w:val="20"/>
          <w:szCs w:val="20"/>
        </w:rPr>
        <w:t>american</w:t>
      </w:r>
      <w:proofErr w:type="spellEnd"/>
      <w:r w:rsidR="008E6A45">
        <w:rPr>
          <w:rFonts w:ascii="Cambria" w:hAnsi="Cambria"/>
          <w:sz w:val="20"/>
          <w:szCs w:val="20"/>
        </w:rPr>
        <w:t xml:space="preserve"> convent</w:t>
      </w:r>
      <w:r w:rsidR="008E6A45" w:rsidRPr="00F26C87">
        <w:rPr>
          <w:rFonts w:ascii="Cambria" w:hAnsi="Cambria"/>
          <w:sz w:val="20"/>
          <w:szCs w:val="20"/>
        </w:rPr>
        <w:t xml:space="preserve">ion, in relation to articles 1.1 (obligation to respect rights) and 2 (domestic legal effects) </w:t>
      </w:r>
      <w:r w:rsidRPr="00F26C87">
        <w:rPr>
          <w:rFonts w:ascii="Cambria" w:hAnsi="Cambria"/>
          <w:sz w:val="20"/>
          <w:szCs w:val="20"/>
        </w:rPr>
        <w:t>thereof, to the petitioner</w:t>
      </w:r>
      <w:r w:rsidR="0029014B">
        <w:rPr>
          <w:rFonts w:ascii="Cambria" w:hAnsi="Cambria"/>
          <w:sz w:val="20"/>
          <w:szCs w:val="20"/>
        </w:rPr>
        <w:t>’</w:t>
      </w:r>
      <w:r w:rsidRPr="00F26C87">
        <w:rPr>
          <w:rFonts w:ascii="Cambria" w:hAnsi="Cambria"/>
          <w:sz w:val="20"/>
          <w:szCs w:val="20"/>
        </w:rPr>
        <w:t xml:space="preserve">s detriment. </w:t>
      </w:r>
    </w:p>
    <w:p w:rsidR="00F621C3" w:rsidRPr="000B6B7A" w:rsidRDefault="008A06AC" w:rsidP="008A06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As for</w:t>
      </w:r>
      <w:r w:rsidRPr="00F26C87">
        <w:rPr>
          <w:rFonts w:asciiTheme="majorHAnsi" w:hAnsiTheme="majorHAnsi"/>
          <w:sz w:val="20"/>
          <w:szCs w:val="20"/>
        </w:rPr>
        <w:t xml:space="preserve"> the State</w:t>
      </w:r>
      <w:r w:rsidR="0029014B">
        <w:rPr>
          <w:rFonts w:asciiTheme="majorHAnsi" w:hAnsiTheme="majorHAnsi"/>
          <w:sz w:val="20"/>
          <w:szCs w:val="20"/>
        </w:rPr>
        <w:t>’</w:t>
      </w:r>
      <w:r w:rsidRPr="00F26C87">
        <w:rPr>
          <w:rFonts w:asciiTheme="majorHAnsi" w:hAnsiTheme="majorHAnsi"/>
          <w:sz w:val="20"/>
          <w:szCs w:val="20"/>
        </w:rPr>
        <w:t xml:space="preserve">s requests to exclude from the analysis those events reported after the initial petition was filed, the Commission notes that neither the Convention nor the Rules establish a time for closing the discussion and that, on the contrary, </w:t>
      </w:r>
      <w:r w:rsidR="0029014B">
        <w:rPr>
          <w:rFonts w:asciiTheme="majorHAnsi" w:hAnsiTheme="majorHAnsi"/>
          <w:sz w:val="20"/>
          <w:szCs w:val="20"/>
        </w:rPr>
        <w:t>“</w:t>
      </w:r>
      <w:r w:rsidRPr="00F26C87">
        <w:rPr>
          <w:rFonts w:asciiTheme="majorHAnsi" w:hAnsiTheme="majorHAnsi"/>
          <w:sz w:val="20"/>
          <w:szCs w:val="20"/>
        </w:rPr>
        <w:t>the bodies of the system have had the need to integrate and assess new and later facts, as long as these are connected with, and reasonably a part of, the case under assessment.</w:t>
      </w:r>
      <w:r w:rsidR="0029014B">
        <w:rPr>
          <w:rFonts w:asciiTheme="majorHAnsi" w:hAnsiTheme="majorHAnsi"/>
          <w:sz w:val="20"/>
          <w:szCs w:val="20"/>
        </w:rPr>
        <w:t>”</w:t>
      </w:r>
      <w:r w:rsidRPr="00F26C87">
        <w:rPr>
          <w:rStyle w:val="FootnoteReference"/>
          <w:rFonts w:asciiTheme="majorHAnsi" w:hAnsiTheme="majorHAnsi"/>
          <w:sz w:val="20"/>
          <w:szCs w:val="20"/>
        </w:rPr>
        <w:footnoteReference w:id="6"/>
      </w:r>
      <w:r w:rsidRPr="00F26C87">
        <w:rPr>
          <w:rFonts w:asciiTheme="majorHAnsi" w:hAnsiTheme="majorHAnsi"/>
          <w:sz w:val="20"/>
          <w:szCs w:val="20"/>
        </w:rPr>
        <w:t xml:space="preserve"> The Commission observes that in the instant petition the facts mentioned are part of a series of events allegedly caused by a</w:t>
      </w:r>
      <w:r>
        <w:rPr>
          <w:rFonts w:asciiTheme="majorHAnsi" w:hAnsiTheme="majorHAnsi"/>
          <w:sz w:val="20"/>
          <w:szCs w:val="20"/>
        </w:rPr>
        <w:t>n</w:t>
      </w:r>
      <w:r w:rsidRPr="00F26C87">
        <w:rPr>
          <w:rFonts w:asciiTheme="majorHAnsi" w:hAnsiTheme="majorHAnsi"/>
          <w:sz w:val="20"/>
          <w:szCs w:val="20"/>
        </w:rPr>
        <w:t xml:space="preserve"> act attributable to the State, connected with the alleged denial of the petitioner</w:t>
      </w:r>
      <w:r w:rsidR="0029014B">
        <w:rPr>
          <w:rFonts w:asciiTheme="majorHAnsi" w:hAnsiTheme="majorHAnsi"/>
          <w:sz w:val="20"/>
          <w:szCs w:val="20"/>
        </w:rPr>
        <w:t>’</w:t>
      </w:r>
      <w:r w:rsidRPr="00F26C87">
        <w:rPr>
          <w:rFonts w:asciiTheme="majorHAnsi" w:hAnsiTheme="majorHAnsi"/>
          <w:sz w:val="20"/>
          <w:szCs w:val="20"/>
        </w:rPr>
        <w:t>s filing a petition to run as an independent candidate and the ineffective remedies submitted to obtain access to said filing of a petition.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8A06AC" w:rsidRPr="00F26C87" w:rsidRDefault="008A06AC" w:rsidP="008A06A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6C87">
        <w:rPr>
          <w:rFonts w:asciiTheme="majorHAnsi" w:hAnsiTheme="majorHAnsi"/>
          <w:sz w:val="20"/>
          <w:szCs w:val="20"/>
        </w:rPr>
        <w:t>To find the instant petition inadmissible in relation to Articles 8, 23, 24 and 25, in connection with Articles 1.1 and 2 of the American Convention; and</w:t>
      </w:r>
      <w:r>
        <w:rPr>
          <w:rFonts w:asciiTheme="majorHAnsi" w:hAnsiTheme="majorHAnsi"/>
          <w:sz w:val="20"/>
          <w:szCs w:val="20"/>
        </w:rPr>
        <w:t xml:space="preserve"> </w:t>
      </w:r>
    </w:p>
    <w:p w:rsidR="00F621C3" w:rsidRPr="001F1902" w:rsidRDefault="008A06AC" w:rsidP="008A06A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6C87">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1640FA" w:rsidRPr="00365F2F" w:rsidRDefault="00D03C1C" w:rsidP="001640FA">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001640FA" w:rsidRPr="00365F2F">
        <w:rPr>
          <w:rFonts w:ascii="Cambria" w:hAnsi="Cambria"/>
          <w:spacing w:val="-2"/>
          <w:sz w:val="20"/>
        </w:rPr>
        <w:t xml:space="preserve"> the </w:t>
      </w:r>
      <w:r w:rsidR="001640FA">
        <w:rPr>
          <w:rFonts w:ascii="Cambria" w:hAnsi="Cambria"/>
          <w:spacing w:val="-2"/>
          <w:sz w:val="20"/>
        </w:rPr>
        <w:t>8</w:t>
      </w:r>
      <w:r w:rsidR="001640FA" w:rsidRPr="001640FA">
        <w:rPr>
          <w:rFonts w:ascii="Cambria" w:hAnsi="Cambria"/>
          <w:spacing w:val="-2"/>
          <w:sz w:val="20"/>
          <w:vertAlign w:val="superscript"/>
        </w:rPr>
        <w:t>th</w:t>
      </w:r>
      <w:r w:rsidR="001640FA">
        <w:rPr>
          <w:rFonts w:ascii="Cambria" w:hAnsi="Cambria"/>
          <w:spacing w:val="-2"/>
          <w:sz w:val="20"/>
        </w:rPr>
        <w:t xml:space="preserve"> </w:t>
      </w:r>
      <w:r w:rsidR="001640FA" w:rsidRPr="00365F2F">
        <w:rPr>
          <w:rFonts w:ascii="Cambria" w:hAnsi="Cambria"/>
          <w:spacing w:val="-2"/>
          <w:sz w:val="20"/>
        </w:rPr>
        <w:t xml:space="preserve">day of the month of </w:t>
      </w:r>
      <w:r w:rsidR="001640FA">
        <w:rPr>
          <w:rFonts w:ascii="Cambria" w:hAnsi="Cambria"/>
          <w:spacing w:val="-2"/>
          <w:sz w:val="20"/>
        </w:rPr>
        <w:t>September</w:t>
      </w:r>
      <w:r w:rsidR="001640FA" w:rsidRPr="00365F2F">
        <w:rPr>
          <w:rFonts w:ascii="Cambria" w:hAnsi="Cambria"/>
          <w:spacing w:val="-2"/>
          <w:sz w:val="20"/>
        </w:rPr>
        <w:t>, 201</w:t>
      </w:r>
      <w:r w:rsidR="001640FA">
        <w:rPr>
          <w:rFonts w:ascii="Cambria" w:hAnsi="Cambria"/>
          <w:spacing w:val="-2"/>
          <w:sz w:val="20"/>
        </w:rPr>
        <w:t>8</w:t>
      </w:r>
      <w:r w:rsidR="001640FA" w:rsidRPr="00365F2F">
        <w:rPr>
          <w:rFonts w:ascii="Cambria" w:hAnsi="Cambria"/>
          <w:spacing w:val="-2"/>
          <w:sz w:val="20"/>
        </w:rPr>
        <w:t xml:space="preserve">. (Signed):  </w:t>
      </w:r>
      <w:r w:rsidR="001640FA" w:rsidRPr="00F368A7">
        <w:rPr>
          <w:rFonts w:ascii="Cambria" w:hAnsi="Cambria"/>
          <w:sz w:val="20"/>
        </w:rPr>
        <w:t xml:space="preserve">Margarette May Macaulay, President; Esmeralda E. Arosemena Bernal de Troitiño, </w:t>
      </w:r>
      <w:r w:rsidR="001640FA">
        <w:rPr>
          <w:rFonts w:ascii="Cambria" w:hAnsi="Cambria"/>
          <w:sz w:val="20"/>
        </w:rPr>
        <w:t>First Vice President</w:t>
      </w:r>
      <w:r w:rsidR="001640FA" w:rsidRPr="00F368A7">
        <w:rPr>
          <w:rFonts w:ascii="Cambria" w:hAnsi="Cambria"/>
          <w:sz w:val="20"/>
        </w:rPr>
        <w:t>; Luis Ernesto Vargas Silva, Se</w:t>
      </w:r>
      <w:r w:rsidR="001640FA">
        <w:rPr>
          <w:rFonts w:ascii="Cambria" w:hAnsi="Cambria"/>
          <w:sz w:val="20"/>
        </w:rPr>
        <w:t>cond Vice President</w:t>
      </w:r>
      <w:r w:rsidR="001640FA" w:rsidRPr="00F368A7">
        <w:rPr>
          <w:rFonts w:ascii="Cambria" w:hAnsi="Cambria"/>
          <w:sz w:val="20"/>
        </w:rPr>
        <w:t xml:space="preserve">; Francisco José Eguiguren Praeli, </w:t>
      </w:r>
      <w:r w:rsidR="001640FA">
        <w:rPr>
          <w:rFonts w:ascii="Cambria" w:hAnsi="Cambria"/>
          <w:sz w:val="20"/>
        </w:rPr>
        <w:t>Antonia Urrejola, and</w:t>
      </w:r>
      <w:r w:rsidR="001640FA" w:rsidRPr="00F368A7">
        <w:rPr>
          <w:rFonts w:ascii="Cambria" w:hAnsi="Cambria"/>
          <w:sz w:val="20"/>
        </w:rPr>
        <w:t xml:space="preserve"> Flávia Piovesan,</w:t>
      </w:r>
      <w:r w:rsidR="001640FA">
        <w:rPr>
          <w:rFonts w:ascii="Cambria" w:hAnsi="Cambria" w:cs="Arial"/>
          <w:noProof/>
          <w:spacing w:val="-2"/>
          <w:sz w:val="20"/>
        </w:rPr>
        <w:t xml:space="preserve">  </w:t>
      </w:r>
      <w:r w:rsidR="001640FA" w:rsidRPr="00365F2F">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CC" w:rsidRDefault="00080FCC" w:rsidP="00036A8A">
      <w:r>
        <w:separator/>
      </w:r>
    </w:p>
  </w:endnote>
  <w:endnote w:type="continuationSeparator" w:id="0">
    <w:p w:rsidR="00080FCC" w:rsidRDefault="00080FC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38" w:rsidRDefault="00045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45138">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CC" w:rsidRPr="00036A8A" w:rsidRDefault="00080FC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80FCC" w:rsidRPr="00036A8A" w:rsidRDefault="00080FCC" w:rsidP="00036A8A">
      <w:pPr>
        <w:rPr>
          <w:rFonts w:asciiTheme="majorHAnsi" w:hAnsiTheme="majorHAnsi"/>
          <w:sz w:val="16"/>
          <w:szCs w:val="16"/>
        </w:rPr>
      </w:pPr>
      <w:r w:rsidRPr="00036A8A">
        <w:rPr>
          <w:rFonts w:asciiTheme="majorHAnsi" w:hAnsiTheme="majorHAnsi"/>
          <w:sz w:val="16"/>
          <w:szCs w:val="16"/>
        </w:rPr>
        <w:separator/>
      </w:r>
    </w:p>
    <w:p w:rsidR="00080FCC" w:rsidRPr="00036A8A" w:rsidRDefault="00080FC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80FCC" w:rsidRPr="0093441A" w:rsidRDefault="00080FC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C198B" w:rsidRPr="000C198B" w:rsidRDefault="000C198B" w:rsidP="000C198B">
      <w:pPr>
        <w:pStyle w:val="FootnoteText"/>
        <w:ind w:firstLine="720"/>
        <w:jc w:val="both"/>
      </w:pPr>
      <w:r w:rsidRPr="000C198B">
        <w:rPr>
          <w:rStyle w:val="FootnoteReference"/>
          <w:rFonts w:asciiTheme="majorHAnsi" w:hAnsiTheme="majorHAnsi"/>
          <w:sz w:val="16"/>
          <w:szCs w:val="16"/>
        </w:rPr>
        <w:footnoteRef/>
      </w:r>
      <w:r w:rsidRPr="000C198B">
        <w:rPr>
          <w:rFonts w:asciiTheme="majorHAnsi" w:hAnsiTheme="majorHAnsi"/>
          <w:sz w:val="16"/>
          <w:szCs w:val="16"/>
        </w:rPr>
        <w:t xml:space="preserve"> </w:t>
      </w:r>
      <w:r w:rsidRPr="000C198B">
        <w:rPr>
          <w:rFonts w:ascii="Cambria" w:hAnsi="Cambria"/>
          <w:sz w:val="16"/>
          <w:szCs w:val="16"/>
        </w:rPr>
        <w:t>Pursuant to Article 17.2.</w:t>
      </w:r>
      <w:proofErr w:type="spellStart"/>
      <w:r w:rsidRPr="000C198B">
        <w:rPr>
          <w:rFonts w:ascii="Cambria" w:hAnsi="Cambria"/>
          <w:sz w:val="16"/>
          <w:szCs w:val="16"/>
        </w:rPr>
        <w:t>a</w:t>
      </w:r>
      <w:proofErr w:type="spellEnd"/>
      <w:r w:rsidRPr="000C198B">
        <w:rPr>
          <w:rFonts w:ascii="Cambria" w:hAnsi="Cambria"/>
          <w:sz w:val="16"/>
          <w:szCs w:val="16"/>
        </w:rPr>
        <w:t xml:space="preserve"> of the IACHR Rules of Procedure, Commissioner Joel Hernández García, a Mexican national, did not partake in the discussion or the de</w:t>
      </w:r>
      <w:r>
        <w:rPr>
          <w:rFonts w:ascii="Cambria" w:hAnsi="Cambria"/>
          <w:sz w:val="16"/>
          <w:szCs w:val="16"/>
        </w:rPr>
        <w:t>c</w:t>
      </w:r>
      <w:r w:rsidR="00DF39F5">
        <w:rPr>
          <w:rFonts w:ascii="Cambria" w:hAnsi="Cambria"/>
          <w:sz w:val="16"/>
          <w:szCs w:val="16"/>
        </w:rPr>
        <w:t>is</w:t>
      </w:r>
      <w:r w:rsidRPr="000C198B">
        <w:rPr>
          <w:rFonts w:ascii="Cambria" w:hAnsi="Cambria"/>
          <w:sz w:val="16"/>
          <w:szCs w:val="16"/>
        </w:rPr>
        <w:t>ion on this matter.</w:t>
      </w:r>
    </w:p>
  </w:footnote>
  <w:footnote w:id="3">
    <w:p w:rsidR="003C316E" w:rsidRPr="003C316E" w:rsidRDefault="003C316E" w:rsidP="003C316E">
      <w:pPr>
        <w:pStyle w:val="FootnoteText"/>
        <w:ind w:firstLine="720"/>
      </w:pPr>
      <w:r>
        <w:rPr>
          <w:rStyle w:val="FootnoteReference"/>
        </w:rPr>
        <w:footnoteRef/>
      </w:r>
      <w:r>
        <w:t xml:space="preserve"> </w:t>
      </w:r>
      <w:r w:rsidRPr="003C316E">
        <w:rPr>
          <w:rFonts w:ascii="Cambria" w:hAnsi="Cambria"/>
          <w:sz w:val="16"/>
          <w:szCs w:val="16"/>
        </w:rPr>
        <w:t xml:space="preserve">Hereinafter </w:t>
      </w:r>
      <w:r w:rsidR="0029014B">
        <w:rPr>
          <w:rFonts w:ascii="Cambria" w:hAnsi="Cambria"/>
          <w:sz w:val="16"/>
          <w:szCs w:val="16"/>
        </w:rPr>
        <w:t>“</w:t>
      </w:r>
      <w:r w:rsidRPr="003C316E">
        <w:rPr>
          <w:rFonts w:ascii="Cambria" w:hAnsi="Cambria"/>
          <w:sz w:val="16"/>
          <w:szCs w:val="16"/>
        </w:rPr>
        <w:t>Convention</w:t>
      </w:r>
      <w:r w:rsidR="0029014B">
        <w:rPr>
          <w:rFonts w:ascii="Cambria" w:hAnsi="Cambria"/>
          <w:sz w:val="16"/>
          <w:szCs w:val="16"/>
        </w:rPr>
        <w:t>”</w:t>
      </w:r>
      <w:r w:rsidRPr="003C316E">
        <w:rPr>
          <w:rFonts w:ascii="Cambria" w:hAnsi="Cambria"/>
          <w:sz w:val="16"/>
          <w:szCs w:val="16"/>
        </w:rPr>
        <w:t xml:space="preserve"> or </w:t>
      </w:r>
      <w:r w:rsidR="0029014B">
        <w:rPr>
          <w:rFonts w:ascii="Cambria" w:hAnsi="Cambria"/>
          <w:sz w:val="16"/>
          <w:szCs w:val="16"/>
        </w:rPr>
        <w:t>“</w:t>
      </w:r>
      <w:r w:rsidRPr="003C316E">
        <w:rPr>
          <w:rFonts w:ascii="Cambria" w:hAnsi="Cambria"/>
          <w:sz w:val="16"/>
          <w:szCs w:val="16"/>
        </w:rPr>
        <w:t>American Convention.</w:t>
      </w:r>
      <w:r w:rsidR="0029014B">
        <w:rPr>
          <w:rFonts w:ascii="Cambria" w:hAnsi="Cambria"/>
          <w:sz w:val="16"/>
          <w:szCs w:val="16"/>
        </w:rPr>
        <w:t>”</w:t>
      </w:r>
    </w:p>
  </w:footnote>
  <w:footnote w:id="4">
    <w:p w:rsidR="00653EA6" w:rsidRPr="000C198B" w:rsidRDefault="00653EA6" w:rsidP="00210F4B">
      <w:pPr>
        <w:pStyle w:val="FootnoteText"/>
        <w:ind w:firstLine="720"/>
        <w:jc w:val="both"/>
        <w:rPr>
          <w:rFonts w:ascii="Cambria" w:hAnsi="Cambria"/>
          <w:sz w:val="16"/>
          <w:szCs w:val="16"/>
        </w:rPr>
      </w:pPr>
      <w:r w:rsidRPr="000C198B">
        <w:rPr>
          <w:rStyle w:val="FootnoteReference"/>
          <w:rFonts w:ascii="Cambria" w:hAnsi="Cambria"/>
          <w:sz w:val="16"/>
          <w:szCs w:val="16"/>
        </w:rPr>
        <w:footnoteRef/>
      </w:r>
      <w:r w:rsidRPr="000C198B">
        <w:rPr>
          <w:rFonts w:ascii="Cambria" w:hAnsi="Cambria"/>
          <w:sz w:val="16"/>
          <w:szCs w:val="16"/>
        </w:rPr>
        <w:t xml:space="preserve"> The observations </w:t>
      </w:r>
      <w:r w:rsidR="00926D2F" w:rsidRPr="000C198B">
        <w:rPr>
          <w:rFonts w:ascii="Cambria" w:hAnsi="Cambria"/>
          <w:sz w:val="16"/>
          <w:szCs w:val="16"/>
        </w:rPr>
        <w:t>submitted</w:t>
      </w:r>
      <w:r w:rsidRPr="000C198B">
        <w:rPr>
          <w:rFonts w:ascii="Cambria" w:hAnsi="Cambria"/>
          <w:sz w:val="16"/>
          <w:szCs w:val="16"/>
        </w:rPr>
        <w:t xml:space="preserve"> by each party were duly transmitted to the opposing party.</w:t>
      </w:r>
    </w:p>
  </w:footnote>
  <w:footnote w:id="5">
    <w:p w:rsidR="004B352E" w:rsidRPr="00F26C87" w:rsidRDefault="004B352E" w:rsidP="004B352E">
      <w:pPr>
        <w:pStyle w:val="FootnoteText"/>
        <w:ind w:firstLine="720"/>
        <w:rPr>
          <w:rFonts w:asciiTheme="majorHAnsi" w:hAnsiTheme="majorHAnsi"/>
          <w:i/>
          <w:sz w:val="16"/>
          <w:szCs w:val="16"/>
          <w:lang w:val="en-GB"/>
        </w:rPr>
      </w:pPr>
      <w:r w:rsidRPr="00A36395">
        <w:rPr>
          <w:rStyle w:val="FootnoteReference"/>
          <w:rFonts w:asciiTheme="majorHAnsi" w:hAnsiTheme="majorHAnsi"/>
          <w:sz w:val="16"/>
          <w:szCs w:val="16"/>
        </w:rPr>
        <w:footnoteRef/>
      </w:r>
      <w:r w:rsidRPr="00F26C87">
        <w:rPr>
          <w:rFonts w:asciiTheme="majorHAnsi" w:hAnsiTheme="majorHAnsi"/>
          <w:sz w:val="16"/>
          <w:szCs w:val="16"/>
          <w:lang w:val="en-GB"/>
        </w:rPr>
        <w:t xml:space="preserve"> I/A Court H.R., Case of </w:t>
      </w:r>
      <w:proofErr w:type="spellStart"/>
      <w:r w:rsidRPr="009173E6">
        <w:rPr>
          <w:rFonts w:asciiTheme="majorHAnsi" w:hAnsiTheme="majorHAnsi"/>
          <w:i/>
          <w:sz w:val="16"/>
          <w:szCs w:val="16"/>
          <w:lang w:val="en-GB"/>
        </w:rPr>
        <w:t>Castañeda</w:t>
      </w:r>
      <w:proofErr w:type="spellEnd"/>
      <w:r w:rsidRPr="009173E6">
        <w:rPr>
          <w:rFonts w:asciiTheme="majorHAnsi" w:hAnsiTheme="majorHAnsi"/>
          <w:i/>
          <w:sz w:val="16"/>
          <w:szCs w:val="16"/>
          <w:lang w:val="en-GB"/>
        </w:rPr>
        <w:t xml:space="preserve"> </w:t>
      </w:r>
      <w:proofErr w:type="spellStart"/>
      <w:r w:rsidRPr="009173E6">
        <w:rPr>
          <w:rFonts w:asciiTheme="majorHAnsi" w:hAnsiTheme="majorHAnsi"/>
          <w:i/>
          <w:sz w:val="16"/>
          <w:szCs w:val="16"/>
          <w:lang w:val="en-GB"/>
        </w:rPr>
        <w:t>Gutman</w:t>
      </w:r>
      <w:proofErr w:type="spellEnd"/>
      <w:r w:rsidRPr="009173E6">
        <w:rPr>
          <w:rFonts w:asciiTheme="majorHAnsi" w:hAnsiTheme="majorHAnsi"/>
          <w:i/>
          <w:sz w:val="16"/>
          <w:szCs w:val="16"/>
          <w:lang w:val="en-GB"/>
        </w:rPr>
        <w:t xml:space="preserve"> v. México</w:t>
      </w:r>
      <w:r w:rsidRPr="00F26C87">
        <w:rPr>
          <w:rFonts w:asciiTheme="majorHAnsi" w:hAnsiTheme="majorHAnsi"/>
          <w:sz w:val="16"/>
          <w:szCs w:val="16"/>
          <w:lang w:val="en-GB"/>
        </w:rPr>
        <w:t>. Judgment of August 6, 2008. Series C No. 184.</w:t>
      </w:r>
      <w:r w:rsidRPr="00F26C87">
        <w:rPr>
          <w:rFonts w:asciiTheme="majorHAnsi" w:hAnsiTheme="majorHAnsi"/>
          <w:i/>
          <w:sz w:val="16"/>
          <w:szCs w:val="16"/>
          <w:lang w:val="en-GB"/>
        </w:rPr>
        <w:t xml:space="preserve">  </w:t>
      </w:r>
    </w:p>
  </w:footnote>
  <w:footnote w:id="6">
    <w:p w:rsidR="008A06AC" w:rsidRPr="008C7F8F" w:rsidRDefault="008A06AC" w:rsidP="008A06AC">
      <w:pPr>
        <w:pStyle w:val="FootnoteText"/>
        <w:ind w:firstLine="720"/>
        <w:jc w:val="both"/>
        <w:rPr>
          <w:rFonts w:asciiTheme="majorHAnsi" w:hAnsiTheme="majorHAnsi"/>
          <w:sz w:val="16"/>
          <w:szCs w:val="16"/>
          <w:lang w:val="es-ES"/>
        </w:rPr>
      </w:pPr>
      <w:r w:rsidRPr="008C7F8F">
        <w:rPr>
          <w:rStyle w:val="FootnoteReference"/>
          <w:rFonts w:asciiTheme="majorHAnsi" w:hAnsiTheme="majorHAnsi"/>
          <w:sz w:val="16"/>
          <w:szCs w:val="16"/>
        </w:rPr>
        <w:footnoteRef/>
      </w:r>
      <w:r w:rsidRPr="00F26C87">
        <w:rPr>
          <w:rFonts w:asciiTheme="majorHAnsi" w:hAnsiTheme="majorHAnsi"/>
          <w:sz w:val="16"/>
          <w:szCs w:val="16"/>
          <w:lang w:val="en-GB"/>
        </w:rPr>
        <w:t xml:space="preserve"> IACHR, Report No. 144/17, Petition 49-12. Admissibility. </w:t>
      </w:r>
      <w:r>
        <w:rPr>
          <w:rFonts w:asciiTheme="majorHAnsi" w:hAnsiTheme="majorHAnsi"/>
          <w:sz w:val="16"/>
          <w:szCs w:val="16"/>
          <w:lang w:val="es-ES"/>
        </w:rPr>
        <w:t xml:space="preserve">Ernestina Ascencio Rosario </w:t>
      </w:r>
      <w:r w:rsidRPr="00FB7110">
        <w:rPr>
          <w:rFonts w:asciiTheme="majorHAnsi" w:hAnsiTheme="majorHAnsi"/>
          <w:i/>
          <w:sz w:val="16"/>
          <w:szCs w:val="16"/>
          <w:lang w:val="es-ES"/>
        </w:rPr>
        <w:t>et al</w:t>
      </w:r>
      <w:r>
        <w:rPr>
          <w:rFonts w:asciiTheme="majorHAnsi" w:hAnsiTheme="majorHAnsi"/>
          <w:sz w:val="16"/>
          <w:szCs w:val="16"/>
          <w:lang w:val="es-ES"/>
        </w:rPr>
        <w:t xml:space="preserve">. Mexico. </w:t>
      </w:r>
      <w:proofErr w:type="spellStart"/>
      <w:r>
        <w:rPr>
          <w:rFonts w:asciiTheme="majorHAnsi" w:hAnsiTheme="majorHAnsi"/>
          <w:sz w:val="16"/>
          <w:szCs w:val="16"/>
          <w:lang w:val="es-ES"/>
        </w:rPr>
        <w:t>October</w:t>
      </w:r>
      <w:proofErr w:type="spellEnd"/>
      <w:r>
        <w:rPr>
          <w:rFonts w:asciiTheme="majorHAnsi" w:hAnsiTheme="majorHAnsi"/>
          <w:sz w:val="16"/>
          <w:szCs w:val="16"/>
          <w:lang w:val="es-ES"/>
        </w:rPr>
        <w:t xml:space="preserve"> 26, 2017, par.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80FC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38" w:rsidRDefault="0004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45138"/>
    <w:rsid w:val="000639C0"/>
    <w:rsid w:val="00070F3A"/>
    <w:rsid w:val="000716C5"/>
    <w:rsid w:val="00075E23"/>
    <w:rsid w:val="00077253"/>
    <w:rsid w:val="00080FCC"/>
    <w:rsid w:val="00087D95"/>
    <w:rsid w:val="00092F32"/>
    <w:rsid w:val="0009344A"/>
    <w:rsid w:val="000A575F"/>
    <w:rsid w:val="000C198B"/>
    <w:rsid w:val="000C4365"/>
    <w:rsid w:val="000D0F59"/>
    <w:rsid w:val="000D10DB"/>
    <w:rsid w:val="000F1CCC"/>
    <w:rsid w:val="00117858"/>
    <w:rsid w:val="00124116"/>
    <w:rsid w:val="0013104F"/>
    <w:rsid w:val="00137EBA"/>
    <w:rsid w:val="00145EDC"/>
    <w:rsid w:val="00153084"/>
    <w:rsid w:val="001640FA"/>
    <w:rsid w:val="00167A34"/>
    <w:rsid w:val="001714B4"/>
    <w:rsid w:val="0018037F"/>
    <w:rsid w:val="001A5F27"/>
    <w:rsid w:val="001A65E4"/>
    <w:rsid w:val="001A7870"/>
    <w:rsid w:val="001C1B41"/>
    <w:rsid w:val="001E366B"/>
    <w:rsid w:val="001F1902"/>
    <w:rsid w:val="00210E0E"/>
    <w:rsid w:val="00210F4B"/>
    <w:rsid w:val="00230163"/>
    <w:rsid w:val="0023351C"/>
    <w:rsid w:val="002447A4"/>
    <w:rsid w:val="00247403"/>
    <w:rsid w:val="00247542"/>
    <w:rsid w:val="00252C9E"/>
    <w:rsid w:val="00257893"/>
    <w:rsid w:val="00266092"/>
    <w:rsid w:val="00266B61"/>
    <w:rsid w:val="0026712A"/>
    <w:rsid w:val="002704DB"/>
    <w:rsid w:val="002760CE"/>
    <w:rsid w:val="002815B4"/>
    <w:rsid w:val="0029014B"/>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2971"/>
    <w:rsid w:val="003771A3"/>
    <w:rsid w:val="0038087D"/>
    <w:rsid w:val="00386CF0"/>
    <w:rsid w:val="003A4348"/>
    <w:rsid w:val="003C316E"/>
    <w:rsid w:val="003C32BC"/>
    <w:rsid w:val="003E3E03"/>
    <w:rsid w:val="003F1BBF"/>
    <w:rsid w:val="00413AD7"/>
    <w:rsid w:val="004162B1"/>
    <w:rsid w:val="004165C2"/>
    <w:rsid w:val="00450A4A"/>
    <w:rsid w:val="004666FB"/>
    <w:rsid w:val="00466D0B"/>
    <w:rsid w:val="00467B7E"/>
    <w:rsid w:val="00477839"/>
    <w:rsid w:val="0049419D"/>
    <w:rsid w:val="004B2762"/>
    <w:rsid w:val="004B352E"/>
    <w:rsid w:val="004B7EB6"/>
    <w:rsid w:val="004C41DE"/>
    <w:rsid w:val="004C4B62"/>
    <w:rsid w:val="004D6025"/>
    <w:rsid w:val="004D72BC"/>
    <w:rsid w:val="004F6B67"/>
    <w:rsid w:val="00501399"/>
    <w:rsid w:val="00507BC4"/>
    <w:rsid w:val="005128E4"/>
    <w:rsid w:val="00525560"/>
    <w:rsid w:val="005357A6"/>
    <w:rsid w:val="00544C49"/>
    <w:rsid w:val="00551620"/>
    <w:rsid w:val="005727A7"/>
    <w:rsid w:val="0057402A"/>
    <w:rsid w:val="005771D0"/>
    <w:rsid w:val="0059191A"/>
    <w:rsid w:val="005921FF"/>
    <w:rsid w:val="00592718"/>
    <w:rsid w:val="005A6D0E"/>
    <w:rsid w:val="005B222D"/>
    <w:rsid w:val="005B52B0"/>
    <w:rsid w:val="005B6806"/>
    <w:rsid w:val="005C00F9"/>
    <w:rsid w:val="005C1943"/>
    <w:rsid w:val="005C4225"/>
    <w:rsid w:val="005F0F33"/>
    <w:rsid w:val="00600DEB"/>
    <w:rsid w:val="006031A8"/>
    <w:rsid w:val="006033CE"/>
    <w:rsid w:val="00613027"/>
    <w:rsid w:val="0061504B"/>
    <w:rsid w:val="00627C9F"/>
    <w:rsid w:val="006311DA"/>
    <w:rsid w:val="006311E9"/>
    <w:rsid w:val="006318B2"/>
    <w:rsid w:val="00632354"/>
    <w:rsid w:val="00642810"/>
    <w:rsid w:val="00652333"/>
    <w:rsid w:val="00653EA6"/>
    <w:rsid w:val="0068009E"/>
    <w:rsid w:val="00686D92"/>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167D"/>
    <w:rsid w:val="00837C45"/>
    <w:rsid w:val="00853419"/>
    <w:rsid w:val="008539D3"/>
    <w:rsid w:val="00897E12"/>
    <w:rsid w:val="008A06AC"/>
    <w:rsid w:val="008C577D"/>
    <w:rsid w:val="008D43BA"/>
    <w:rsid w:val="008E3759"/>
    <w:rsid w:val="008E6A20"/>
    <w:rsid w:val="008E6A45"/>
    <w:rsid w:val="009041DC"/>
    <w:rsid w:val="009104B4"/>
    <w:rsid w:val="009173E6"/>
    <w:rsid w:val="009228DA"/>
    <w:rsid w:val="00925FCD"/>
    <w:rsid w:val="00926D2F"/>
    <w:rsid w:val="0093441A"/>
    <w:rsid w:val="00954BF7"/>
    <w:rsid w:val="0096706E"/>
    <w:rsid w:val="00981FBA"/>
    <w:rsid w:val="009947FF"/>
    <w:rsid w:val="009B381B"/>
    <w:rsid w:val="009C264D"/>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A6926"/>
    <w:rsid w:val="00BB306F"/>
    <w:rsid w:val="00BD232B"/>
    <w:rsid w:val="00BD2E42"/>
    <w:rsid w:val="00BD4B89"/>
    <w:rsid w:val="00C13144"/>
    <w:rsid w:val="00C21762"/>
    <w:rsid w:val="00C24543"/>
    <w:rsid w:val="00C256A2"/>
    <w:rsid w:val="00C3492D"/>
    <w:rsid w:val="00C55560"/>
    <w:rsid w:val="00C66B72"/>
    <w:rsid w:val="00C9567A"/>
    <w:rsid w:val="00CA6577"/>
    <w:rsid w:val="00CB2660"/>
    <w:rsid w:val="00CC5E90"/>
    <w:rsid w:val="00CD046C"/>
    <w:rsid w:val="00CE5199"/>
    <w:rsid w:val="00CE66D5"/>
    <w:rsid w:val="00D03C1C"/>
    <w:rsid w:val="00D34786"/>
    <w:rsid w:val="00D40A1E"/>
    <w:rsid w:val="00D533C0"/>
    <w:rsid w:val="00D61579"/>
    <w:rsid w:val="00D712D3"/>
    <w:rsid w:val="00D71422"/>
    <w:rsid w:val="00D7145E"/>
    <w:rsid w:val="00D75084"/>
    <w:rsid w:val="00D7558D"/>
    <w:rsid w:val="00D81D92"/>
    <w:rsid w:val="00D93446"/>
    <w:rsid w:val="00DA7B5F"/>
    <w:rsid w:val="00DF078B"/>
    <w:rsid w:val="00DF350D"/>
    <w:rsid w:val="00DF39F5"/>
    <w:rsid w:val="00E227C1"/>
    <w:rsid w:val="00E43157"/>
    <w:rsid w:val="00E47F3D"/>
    <w:rsid w:val="00E533FF"/>
    <w:rsid w:val="00E709B3"/>
    <w:rsid w:val="00E7588C"/>
    <w:rsid w:val="00E840B7"/>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A1537"/>
    <w:rsid w:val="00FB0E34"/>
    <w:rsid w:val="00FB46F4"/>
    <w:rsid w:val="00FB5B10"/>
    <w:rsid w:val="00FB62CF"/>
    <w:rsid w:val="00FB7110"/>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C13144"/>
    <w:rPr>
      <w:sz w:val="16"/>
      <w:szCs w:val="16"/>
    </w:rPr>
  </w:style>
  <w:style w:type="paragraph" w:styleId="CommentText">
    <w:name w:val="annotation text"/>
    <w:basedOn w:val="Normal"/>
    <w:link w:val="CommentTextChar"/>
    <w:uiPriority w:val="99"/>
    <w:semiHidden/>
    <w:unhideWhenUsed/>
    <w:rsid w:val="00C13144"/>
    <w:rPr>
      <w:sz w:val="20"/>
      <w:szCs w:val="20"/>
    </w:rPr>
  </w:style>
  <w:style w:type="character" w:customStyle="1" w:styleId="CommentTextChar">
    <w:name w:val="Comment Text Char"/>
    <w:basedOn w:val="DefaultParagraphFont"/>
    <w:link w:val="CommentText"/>
    <w:uiPriority w:val="99"/>
    <w:semiHidden/>
    <w:rsid w:val="00C13144"/>
    <w:rPr>
      <w:lang w:val="en-US" w:eastAsia="en-US"/>
    </w:rPr>
  </w:style>
  <w:style w:type="paragraph" w:styleId="CommentSubject">
    <w:name w:val="annotation subject"/>
    <w:basedOn w:val="CommentText"/>
    <w:next w:val="CommentText"/>
    <w:link w:val="CommentSubjectChar"/>
    <w:uiPriority w:val="99"/>
    <w:semiHidden/>
    <w:unhideWhenUsed/>
    <w:rsid w:val="00C13144"/>
    <w:rPr>
      <w:b/>
      <w:bCs/>
    </w:rPr>
  </w:style>
  <w:style w:type="character" w:customStyle="1" w:styleId="CommentSubjectChar">
    <w:name w:val="Comment Subject Char"/>
    <w:basedOn w:val="CommentTextChar"/>
    <w:link w:val="CommentSubject"/>
    <w:uiPriority w:val="99"/>
    <w:semiHidden/>
    <w:rsid w:val="00C131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2436"/>
    <w:rsid w:val="001218C7"/>
    <w:rsid w:val="001748D3"/>
    <w:rsid w:val="0020625B"/>
    <w:rsid w:val="004108B1"/>
    <w:rsid w:val="00551654"/>
    <w:rsid w:val="00581437"/>
    <w:rsid w:val="00754B51"/>
    <w:rsid w:val="0092032A"/>
    <w:rsid w:val="00AB44F1"/>
    <w:rsid w:val="00C41A94"/>
    <w:rsid w:val="00E20594"/>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DD77-6097-4552-B32B-F736C371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98/18</dc:title>
  <dc:creator/>
  <cp:lastModifiedBy/>
  <cp:revision>1</cp:revision>
  <dcterms:created xsi:type="dcterms:W3CDTF">2019-01-05T11:28:00Z</dcterms:created>
  <dcterms:modified xsi:type="dcterms:W3CDTF">2019-01-05T11:28:00Z</dcterms:modified>
</cp:coreProperties>
</file>