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B1404" w14:textId="658F9ECD" w:rsidR="00845D0A" w:rsidRPr="008D0ABF" w:rsidRDefault="00845D0A" w:rsidP="00845D0A">
                            <w:pPr>
                              <w:spacing w:line="276" w:lineRule="auto"/>
                              <w:rPr>
                                <w:rFonts w:asciiTheme="majorHAnsi" w:hAnsiTheme="majorHAnsi" w:cs="Arial"/>
                                <w:b/>
                                <w:bCs/>
                                <w:color w:val="0D0D0D" w:themeColor="text1" w:themeTint="F2"/>
                                <w:sz w:val="36"/>
                                <w:szCs w:val="22"/>
                                <w:lang w:val="en-GB"/>
                              </w:rPr>
                            </w:pPr>
                            <w:r w:rsidRPr="008D0ABF">
                              <w:rPr>
                                <w:rFonts w:asciiTheme="majorHAnsi" w:hAnsiTheme="majorHAnsi" w:cs="Arial"/>
                                <w:b/>
                                <w:bCs/>
                                <w:color w:val="0D0D0D" w:themeColor="text1" w:themeTint="F2"/>
                                <w:sz w:val="36"/>
                                <w:szCs w:val="22"/>
                                <w:lang w:val="en-GB"/>
                              </w:rPr>
                              <w:t xml:space="preserve">REPORT No. </w:t>
                            </w:r>
                            <w:r w:rsidR="00EE5F5B">
                              <w:rPr>
                                <w:rFonts w:asciiTheme="majorHAnsi" w:hAnsiTheme="majorHAnsi" w:cs="Arial"/>
                                <w:b/>
                                <w:bCs/>
                                <w:color w:val="0D0D0D" w:themeColor="text1" w:themeTint="F2"/>
                                <w:sz w:val="36"/>
                                <w:szCs w:val="22"/>
                                <w:lang w:val="en-GB"/>
                              </w:rPr>
                              <w:t>143</w:t>
                            </w:r>
                            <w:r w:rsidRPr="008D0ABF">
                              <w:rPr>
                                <w:rFonts w:asciiTheme="majorHAnsi" w:hAnsiTheme="majorHAnsi" w:cs="Arial"/>
                                <w:b/>
                                <w:bCs/>
                                <w:color w:val="0D0D0D" w:themeColor="text1" w:themeTint="F2"/>
                                <w:sz w:val="36"/>
                                <w:szCs w:val="22"/>
                                <w:lang w:val="en-GB"/>
                              </w:rPr>
                              <w:t>/17</w:t>
                            </w:r>
                          </w:p>
                          <w:p w14:paraId="1F5BCD2C" w14:textId="61096DE7" w:rsidR="00845D0A" w:rsidRPr="008D0ABF" w:rsidRDefault="00845D0A" w:rsidP="00845D0A">
                            <w:pPr>
                              <w:spacing w:line="276" w:lineRule="auto"/>
                              <w:rPr>
                                <w:rFonts w:asciiTheme="majorHAnsi" w:hAnsiTheme="majorHAnsi" w:cs="Arial"/>
                                <w:b/>
                                <w:color w:val="0D0D0D" w:themeColor="text1" w:themeTint="F2"/>
                                <w:sz w:val="36"/>
                                <w:szCs w:val="22"/>
                                <w:lang w:val="en-GB"/>
                              </w:rPr>
                            </w:pPr>
                            <w:r w:rsidRPr="008D0ABF">
                              <w:rPr>
                                <w:rFonts w:asciiTheme="majorHAnsi" w:hAnsiTheme="majorHAnsi" w:cs="Arial"/>
                                <w:b/>
                                <w:color w:val="0D0D0D" w:themeColor="text1" w:themeTint="F2"/>
                                <w:sz w:val="36"/>
                                <w:szCs w:val="22"/>
                                <w:lang w:val="en-GB"/>
                              </w:rPr>
                              <w:t xml:space="preserve">PETITION </w:t>
                            </w:r>
                            <w:r w:rsidR="00C5574E">
                              <w:rPr>
                                <w:rFonts w:asciiTheme="majorHAnsi" w:hAnsiTheme="majorHAnsi" w:cs="Arial"/>
                                <w:b/>
                                <w:color w:val="0D0D0D" w:themeColor="text1" w:themeTint="F2"/>
                                <w:sz w:val="36"/>
                                <w:szCs w:val="22"/>
                                <w:lang w:val="en-GB"/>
                              </w:rPr>
                              <w:t>235-07</w:t>
                            </w:r>
                          </w:p>
                          <w:p w14:paraId="1FDAE43B" w14:textId="77777777" w:rsidR="00845D0A" w:rsidRPr="004F0432" w:rsidRDefault="00845D0A" w:rsidP="00845D0A">
                            <w:pPr>
                              <w:spacing w:line="276" w:lineRule="auto"/>
                              <w:rPr>
                                <w:rFonts w:asciiTheme="majorHAnsi" w:hAnsiTheme="majorHAnsi" w:cs="Arial"/>
                                <w:color w:val="0D0D0D" w:themeColor="text1" w:themeTint="F2"/>
                                <w:szCs w:val="22"/>
                                <w:lang w:val="en-GB"/>
                              </w:rPr>
                            </w:pPr>
                            <w:r w:rsidRPr="004F0432">
                              <w:rPr>
                                <w:rFonts w:asciiTheme="majorHAnsi" w:hAnsiTheme="majorHAnsi" w:cs="Arial"/>
                                <w:color w:val="0D0D0D" w:themeColor="text1" w:themeTint="F2"/>
                                <w:szCs w:val="22"/>
                                <w:lang w:val="en-GB"/>
                              </w:rPr>
                              <w:t xml:space="preserve">REPORT ON ADMISSIBILITY  </w:t>
                            </w:r>
                          </w:p>
                          <w:p w14:paraId="12FA48E6" w14:textId="77777777" w:rsidR="00C5574E" w:rsidRDefault="00C5574E" w:rsidP="00C5574E">
                            <w:pPr>
                              <w:spacing w:line="276" w:lineRule="auto"/>
                              <w:rPr>
                                <w:rFonts w:asciiTheme="majorHAnsi" w:hAnsiTheme="majorHAnsi" w:cs="Arial"/>
                                <w:color w:val="0D0D0D" w:themeColor="text1" w:themeTint="F2"/>
                                <w:szCs w:val="22"/>
                              </w:rPr>
                            </w:pPr>
                          </w:p>
                          <w:p w14:paraId="38F32EA3" w14:textId="77777777" w:rsidR="00C5574E" w:rsidRPr="00BA5239" w:rsidRDefault="00C5574E" w:rsidP="00C5574E">
                            <w:pPr>
                              <w:spacing w:line="276" w:lineRule="auto"/>
                              <w:rPr>
                                <w:rFonts w:asciiTheme="majorHAnsi" w:hAnsiTheme="majorHAnsi" w:cs="Arial"/>
                                <w:color w:val="0D0D0D" w:themeColor="text1" w:themeTint="F2"/>
                                <w:szCs w:val="22"/>
                              </w:rPr>
                            </w:pPr>
                            <w:r w:rsidRPr="00BA5239">
                              <w:rPr>
                                <w:rFonts w:asciiTheme="majorHAnsi" w:hAnsiTheme="majorHAnsi" w:cs="Arial"/>
                                <w:color w:val="0D0D0D" w:themeColor="text1" w:themeTint="F2"/>
                                <w:szCs w:val="22"/>
                              </w:rPr>
                              <w:t>PEDRO ROURA ORTEGA</w:t>
                            </w:r>
                          </w:p>
                          <w:p w14:paraId="64510359" w14:textId="77777777" w:rsidR="00C5574E" w:rsidRPr="00BA5239" w:rsidRDefault="00C5574E" w:rsidP="00C5574E">
                            <w:pPr>
                              <w:spacing w:line="276" w:lineRule="auto"/>
                              <w:rPr>
                                <w:rFonts w:asciiTheme="majorHAnsi" w:hAnsiTheme="majorHAnsi" w:cs="Arial"/>
                                <w:color w:val="0D0D0D" w:themeColor="text1" w:themeTint="F2"/>
                                <w:szCs w:val="22"/>
                              </w:rPr>
                            </w:pPr>
                            <w:r w:rsidRPr="00BA5239">
                              <w:rPr>
                                <w:rFonts w:asciiTheme="majorHAnsi" w:hAnsiTheme="majorHAnsi" w:cs="Arial"/>
                                <w:color w:val="0D0D0D" w:themeColor="text1" w:themeTint="F2"/>
                                <w:szCs w:val="22"/>
                              </w:rPr>
                              <w:t>ECUADOR</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739B1404" w14:textId="658F9ECD" w:rsidR="00845D0A" w:rsidRPr="008D0ABF" w:rsidRDefault="00845D0A" w:rsidP="00845D0A">
                      <w:pPr>
                        <w:spacing w:line="276" w:lineRule="auto"/>
                        <w:rPr>
                          <w:rFonts w:asciiTheme="majorHAnsi" w:hAnsiTheme="majorHAnsi" w:cs="Arial"/>
                          <w:b/>
                          <w:bCs/>
                          <w:color w:val="0D0D0D" w:themeColor="text1" w:themeTint="F2"/>
                          <w:sz w:val="36"/>
                          <w:szCs w:val="22"/>
                          <w:lang w:val="en-GB"/>
                        </w:rPr>
                      </w:pPr>
                      <w:r w:rsidRPr="008D0ABF">
                        <w:rPr>
                          <w:rFonts w:asciiTheme="majorHAnsi" w:hAnsiTheme="majorHAnsi" w:cs="Arial"/>
                          <w:b/>
                          <w:bCs/>
                          <w:color w:val="0D0D0D" w:themeColor="text1" w:themeTint="F2"/>
                          <w:sz w:val="36"/>
                          <w:szCs w:val="22"/>
                          <w:lang w:val="en-GB"/>
                        </w:rPr>
                        <w:t xml:space="preserve">REPORT No. </w:t>
                      </w:r>
                      <w:r w:rsidR="00EE5F5B">
                        <w:rPr>
                          <w:rFonts w:asciiTheme="majorHAnsi" w:hAnsiTheme="majorHAnsi" w:cs="Arial"/>
                          <w:b/>
                          <w:bCs/>
                          <w:color w:val="0D0D0D" w:themeColor="text1" w:themeTint="F2"/>
                          <w:sz w:val="36"/>
                          <w:szCs w:val="22"/>
                          <w:lang w:val="en-GB"/>
                        </w:rPr>
                        <w:t>143</w:t>
                      </w:r>
                      <w:r w:rsidRPr="008D0ABF">
                        <w:rPr>
                          <w:rFonts w:asciiTheme="majorHAnsi" w:hAnsiTheme="majorHAnsi" w:cs="Arial"/>
                          <w:b/>
                          <w:bCs/>
                          <w:color w:val="0D0D0D" w:themeColor="text1" w:themeTint="F2"/>
                          <w:sz w:val="36"/>
                          <w:szCs w:val="22"/>
                          <w:lang w:val="en-GB"/>
                        </w:rPr>
                        <w:t>/17</w:t>
                      </w:r>
                    </w:p>
                    <w:p w14:paraId="1F5BCD2C" w14:textId="61096DE7" w:rsidR="00845D0A" w:rsidRPr="008D0ABF" w:rsidRDefault="00845D0A" w:rsidP="00845D0A">
                      <w:pPr>
                        <w:spacing w:line="276" w:lineRule="auto"/>
                        <w:rPr>
                          <w:rFonts w:asciiTheme="majorHAnsi" w:hAnsiTheme="majorHAnsi" w:cs="Arial"/>
                          <w:b/>
                          <w:color w:val="0D0D0D" w:themeColor="text1" w:themeTint="F2"/>
                          <w:sz w:val="36"/>
                          <w:szCs w:val="22"/>
                          <w:lang w:val="en-GB"/>
                        </w:rPr>
                      </w:pPr>
                      <w:r w:rsidRPr="008D0ABF">
                        <w:rPr>
                          <w:rFonts w:asciiTheme="majorHAnsi" w:hAnsiTheme="majorHAnsi" w:cs="Arial"/>
                          <w:b/>
                          <w:color w:val="0D0D0D" w:themeColor="text1" w:themeTint="F2"/>
                          <w:sz w:val="36"/>
                          <w:szCs w:val="22"/>
                          <w:lang w:val="en-GB"/>
                        </w:rPr>
                        <w:t xml:space="preserve">PETITION </w:t>
                      </w:r>
                      <w:r w:rsidR="00C5574E">
                        <w:rPr>
                          <w:rFonts w:asciiTheme="majorHAnsi" w:hAnsiTheme="majorHAnsi" w:cs="Arial"/>
                          <w:b/>
                          <w:color w:val="0D0D0D" w:themeColor="text1" w:themeTint="F2"/>
                          <w:sz w:val="36"/>
                          <w:szCs w:val="22"/>
                          <w:lang w:val="en-GB"/>
                        </w:rPr>
                        <w:t>235-07</w:t>
                      </w:r>
                    </w:p>
                    <w:p w14:paraId="1FDAE43B" w14:textId="77777777" w:rsidR="00845D0A" w:rsidRPr="004F0432" w:rsidRDefault="00845D0A" w:rsidP="00845D0A">
                      <w:pPr>
                        <w:spacing w:line="276" w:lineRule="auto"/>
                        <w:rPr>
                          <w:rFonts w:asciiTheme="majorHAnsi" w:hAnsiTheme="majorHAnsi" w:cs="Arial"/>
                          <w:color w:val="0D0D0D" w:themeColor="text1" w:themeTint="F2"/>
                          <w:szCs w:val="22"/>
                          <w:lang w:val="en-GB"/>
                        </w:rPr>
                      </w:pPr>
                      <w:r w:rsidRPr="004F0432">
                        <w:rPr>
                          <w:rFonts w:asciiTheme="majorHAnsi" w:hAnsiTheme="majorHAnsi" w:cs="Arial"/>
                          <w:color w:val="0D0D0D" w:themeColor="text1" w:themeTint="F2"/>
                          <w:szCs w:val="22"/>
                          <w:lang w:val="en-GB"/>
                        </w:rPr>
                        <w:t xml:space="preserve">REPORT ON ADMISSIBILITY  </w:t>
                      </w:r>
                    </w:p>
                    <w:p w14:paraId="12FA48E6" w14:textId="77777777" w:rsidR="00C5574E" w:rsidRDefault="00C5574E" w:rsidP="00C5574E">
                      <w:pPr>
                        <w:spacing w:line="276" w:lineRule="auto"/>
                        <w:rPr>
                          <w:rFonts w:asciiTheme="majorHAnsi" w:hAnsiTheme="majorHAnsi" w:cs="Arial"/>
                          <w:color w:val="0D0D0D" w:themeColor="text1" w:themeTint="F2"/>
                          <w:szCs w:val="22"/>
                        </w:rPr>
                      </w:pPr>
                    </w:p>
                    <w:p w14:paraId="38F32EA3" w14:textId="77777777" w:rsidR="00C5574E" w:rsidRPr="00BA5239" w:rsidRDefault="00C5574E" w:rsidP="00C5574E">
                      <w:pPr>
                        <w:spacing w:line="276" w:lineRule="auto"/>
                        <w:rPr>
                          <w:rFonts w:asciiTheme="majorHAnsi" w:hAnsiTheme="majorHAnsi" w:cs="Arial"/>
                          <w:color w:val="0D0D0D" w:themeColor="text1" w:themeTint="F2"/>
                          <w:szCs w:val="22"/>
                        </w:rPr>
                      </w:pPr>
                      <w:r w:rsidRPr="00BA5239">
                        <w:rPr>
                          <w:rFonts w:asciiTheme="majorHAnsi" w:hAnsiTheme="majorHAnsi" w:cs="Arial"/>
                          <w:color w:val="0D0D0D" w:themeColor="text1" w:themeTint="F2"/>
                          <w:szCs w:val="22"/>
                        </w:rPr>
                        <w:t>PEDRO ROURA ORTEGA</w:t>
                      </w:r>
                    </w:p>
                    <w:p w14:paraId="64510359" w14:textId="77777777" w:rsidR="00C5574E" w:rsidRPr="00BA5239" w:rsidRDefault="00C5574E" w:rsidP="00C5574E">
                      <w:pPr>
                        <w:spacing w:line="276" w:lineRule="auto"/>
                        <w:rPr>
                          <w:rFonts w:asciiTheme="majorHAnsi" w:hAnsiTheme="majorHAnsi" w:cs="Arial"/>
                          <w:color w:val="0D0D0D" w:themeColor="text1" w:themeTint="F2"/>
                          <w:szCs w:val="22"/>
                        </w:rPr>
                      </w:pPr>
                      <w:r w:rsidRPr="00BA5239">
                        <w:rPr>
                          <w:rFonts w:asciiTheme="majorHAnsi" w:hAnsiTheme="majorHAnsi" w:cs="Arial"/>
                          <w:color w:val="0D0D0D" w:themeColor="text1" w:themeTint="F2"/>
                          <w:szCs w:val="22"/>
                        </w:rPr>
                        <w:t>ECUADOR</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CC4C34" w14:textId="5D7AD5EC" w:rsidR="00C555F4" w:rsidRPr="00E80372" w:rsidRDefault="00C555F4" w:rsidP="00C555F4">
                            <w:pPr>
                              <w:spacing w:line="276" w:lineRule="auto"/>
                              <w:jc w:val="right"/>
                              <w:rPr>
                                <w:rFonts w:asciiTheme="minorHAnsi" w:hAnsiTheme="minorHAnsi"/>
                                <w:color w:val="FFFFFF" w:themeColor="background1"/>
                                <w:sz w:val="22"/>
                                <w:lang w:val="pt-BR"/>
                              </w:rPr>
                            </w:pPr>
                            <w:r w:rsidRPr="00E80372">
                              <w:rPr>
                                <w:rFonts w:asciiTheme="minorHAnsi" w:hAnsiTheme="minorHAnsi"/>
                                <w:color w:val="FFFFFF" w:themeColor="background1"/>
                                <w:sz w:val="22"/>
                                <w:lang w:val="pt-BR"/>
                              </w:rPr>
                              <w:t>OEA/Ser.L/V/II.1</w:t>
                            </w:r>
                            <w:r w:rsidR="00EE5F5B">
                              <w:rPr>
                                <w:rFonts w:asciiTheme="minorHAnsi" w:hAnsiTheme="minorHAnsi"/>
                                <w:color w:val="FFFFFF" w:themeColor="background1"/>
                                <w:sz w:val="22"/>
                                <w:lang w:val="pt-BR"/>
                              </w:rPr>
                              <w:t>65</w:t>
                            </w:r>
                          </w:p>
                          <w:p w14:paraId="1C942801" w14:textId="013EE05C" w:rsidR="00C555F4" w:rsidRPr="00E80372" w:rsidRDefault="00C555F4" w:rsidP="00C555F4">
                            <w:pPr>
                              <w:spacing w:line="276" w:lineRule="auto"/>
                              <w:jc w:val="right"/>
                              <w:rPr>
                                <w:rFonts w:asciiTheme="minorHAnsi" w:hAnsiTheme="minorHAnsi"/>
                                <w:color w:val="FFFFFF" w:themeColor="background1"/>
                                <w:sz w:val="22"/>
                                <w:lang w:val="pt-BR"/>
                              </w:rPr>
                            </w:pPr>
                            <w:r w:rsidRPr="00E80372">
                              <w:rPr>
                                <w:rFonts w:asciiTheme="minorHAnsi" w:hAnsiTheme="minorHAnsi"/>
                                <w:color w:val="FFFFFF" w:themeColor="background1"/>
                                <w:sz w:val="22"/>
                                <w:lang w:val="pt-BR"/>
                              </w:rPr>
                              <w:t xml:space="preserve">Doc. </w:t>
                            </w:r>
                            <w:r w:rsidR="00EE5F5B">
                              <w:rPr>
                                <w:rFonts w:asciiTheme="minorHAnsi" w:hAnsiTheme="minorHAnsi"/>
                                <w:color w:val="FFFFFF" w:themeColor="background1"/>
                                <w:sz w:val="22"/>
                                <w:lang w:val="pt-BR"/>
                              </w:rPr>
                              <w:t>169</w:t>
                            </w:r>
                          </w:p>
                          <w:p w14:paraId="7ACF8248" w14:textId="2910D6EA" w:rsidR="00C555F4" w:rsidRPr="006819A4" w:rsidRDefault="00AD13DB" w:rsidP="00C555F4">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w:t>
                            </w:r>
                            <w:r>
                              <w:rPr>
                                <w:rFonts w:asciiTheme="minorHAnsi" w:hAnsiTheme="minorHAnsi"/>
                                <w:color w:val="FFFFFF" w:themeColor="background1"/>
                                <w:sz w:val="22"/>
                                <w:lang w:val="es-ES"/>
                              </w:rPr>
                              <w:t xml:space="preserve"> </w:t>
                            </w:r>
                            <w:r w:rsidR="00EE5F5B">
                              <w:rPr>
                                <w:rFonts w:asciiTheme="minorHAnsi" w:hAnsiTheme="minorHAnsi"/>
                                <w:color w:val="FFFFFF" w:themeColor="background1"/>
                                <w:sz w:val="22"/>
                                <w:lang w:val="es-ES"/>
                              </w:rPr>
                              <w:t>October</w:t>
                            </w:r>
                            <w:r>
                              <w:rPr>
                                <w:rFonts w:asciiTheme="minorHAnsi" w:hAnsiTheme="minorHAnsi"/>
                                <w:color w:val="FFFFFF" w:themeColor="background1"/>
                                <w:sz w:val="22"/>
                                <w:lang w:val="es-ES"/>
                              </w:rPr>
                              <w:t xml:space="preserve"> </w:t>
                            </w:r>
                            <w:r w:rsidR="00C555F4" w:rsidRPr="006819A4">
                              <w:rPr>
                                <w:rFonts w:asciiTheme="minorHAnsi" w:hAnsiTheme="minorHAnsi"/>
                                <w:color w:val="FFFFFF" w:themeColor="background1"/>
                                <w:sz w:val="22"/>
                                <w:lang w:val="es-ES"/>
                              </w:rPr>
                              <w:t>2017</w:t>
                            </w:r>
                          </w:p>
                          <w:p w14:paraId="05C5EEC8" w14:textId="77777777" w:rsidR="00C555F4" w:rsidRPr="006819A4" w:rsidRDefault="00C555F4" w:rsidP="00C555F4">
                            <w:pPr>
                              <w:spacing w:line="276" w:lineRule="auto"/>
                              <w:jc w:val="right"/>
                              <w:rPr>
                                <w:rFonts w:asciiTheme="minorHAnsi" w:hAnsiTheme="minorHAnsi"/>
                                <w:color w:val="FFFFFF" w:themeColor="background1"/>
                                <w:sz w:val="22"/>
                                <w:lang w:val="es-ES"/>
                              </w:rPr>
                            </w:pPr>
                            <w:r w:rsidRPr="006819A4">
                              <w:rPr>
                                <w:rFonts w:asciiTheme="minorHAnsi" w:hAnsiTheme="minorHAnsi"/>
                                <w:color w:val="FFFFFF" w:themeColor="background1"/>
                                <w:sz w:val="22"/>
                                <w:lang w:val="es-ES"/>
                              </w:rPr>
                              <w:t>Original: Spanish</w:t>
                            </w:r>
                          </w:p>
                          <w:p w14:paraId="0FC103BD" w14:textId="397ABDB3" w:rsidR="00627C9F" w:rsidRPr="004B7EB6" w:rsidRDefault="00627C9F" w:rsidP="009E566A">
                            <w:pPr>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34CC4C34" w14:textId="5D7AD5EC" w:rsidR="00C555F4" w:rsidRPr="00E80372" w:rsidRDefault="00C555F4" w:rsidP="00C555F4">
                      <w:pPr>
                        <w:spacing w:line="276" w:lineRule="auto"/>
                        <w:jc w:val="right"/>
                        <w:rPr>
                          <w:rFonts w:asciiTheme="minorHAnsi" w:hAnsiTheme="minorHAnsi"/>
                          <w:color w:val="FFFFFF" w:themeColor="background1"/>
                          <w:sz w:val="22"/>
                          <w:lang w:val="pt-BR"/>
                        </w:rPr>
                      </w:pPr>
                      <w:r w:rsidRPr="00E80372">
                        <w:rPr>
                          <w:rFonts w:asciiTheme="minorHAnsi" w:hAnsiTheme="minorHAnsi"/>
                          <w:color w:val="FFFFFF" w:themeColor="background1"/>
                          <w:sz w:val="22"/>
                          <w:lang w:val="pt-BR"/>
                        </w:rPr>
                        <w:t>OEA/Ser.L/V/II.1</w:t>
                      </w:r>
                      <w:r w:rsidR="00EE5F5B">
                        <w:rPr>
                          <w:rFonts w:asciiTheme="minorHAnsi" w:hAnsiTheme="minorHAnsi"/>
                          <w:color w:val="FFFFFF" w:themeColor="background1"/>
                          <w:sz w:val="22"/>
                          <w:lang w:val="pt-BR"/>
                        </w:rPr>
                        <w:t>65</w:t>
                      </w:r>
                    </w:p>
                    <w:p w14:paraId="1C942801" w14:textId="013EE05C" w:rsidR="00C555F4" w:rsidRPr="00E80372" w:rsidRDefault="00C555F4" w:rsidP="00C555F4">
                      <w:pPr>
                        <w:spacing w:line="276" w:lineRule="auto"/>
                        <w:jc w:val="right"/>
                        <w:rPr>
                          <w:rFonts w:asciiTheme="minorHAnsi" w:hAnsiTheme="minorHAnsi"/>
                          <w:color w:val="FFFFFF" w:themeColor="background1"/>
                          <w:sz w:val="22"/>
                          <w:lang w:val="pt-BR"/>
                        </w:rPr>
                      </w:pPr>
                      <w:r w:rsidRPr="00E80372">
                        <w:rPr>
                          <w:rFonts w:asciiTheme="minorHAnsi" w:hAnsiTheme="minorHAnsi"/>
                          <w:color w:val="FFFFFF" w:themeColor="background1"/>
                          <w:sz w:val="22"/>
                          <w:lang w:val="pt-BR"/>
                        </w:rPr>
                        <w:t xml:space="preserve">Doc. </w:t>
                      </w:r>
                      <w:r w:rsidR="00EE5F5B">
                        <w:rPr>
                          <w:rFonts w:asciiTheme="minorHAnsi" w:hAnsiTheme="minorHAnsi"/>
                          <w:color w:val="FFFFFF" w:themeColor="background1"/>
                          <w:sz w:val="22"/>
                          <w:lang w:val="pt-BR"/>
                        </w:rPr>
                        <w:t>169</w:t>
                      </w:r>
                    </w:p>
                    <w:p w14:paraId="7ACF8248" w14:textId="2910D6EA" w:rsidR="00C555F4" w:rsidRPr="006819A4" w:rsidRDefault="00AD13DB" w:rsidP="00C555F4">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w:t>
                      </w:r>
                      <w:r>
                        <w:rPr>
                          <w:rFonts w:asciiTheme="minorHAnsi" w:hAnsiTheme="minorHAnsi"/>
                          <w:color w:val="FFFFFF" w:themeColor="background1"/>
                          <w:sz w:val="22"/>
                          <w:lang w:val="es-ES"/>
                        </w:rPr>
                        <w:t xml:space="preserve"> </w:t>
                      </w:r>
                      <w:r w:rsidR="00EE5F5B">
                        <w:rPr>
                          <w:rFonts w:asciiTheme="minorHAnsi" w:hAnsiTheme="minorHAnsi"/>
                          <w:color w:val="FFFFFF" w:themeColor="background1"/>
                          <w:sz w:val="22"/>
                          <w:lang w:val="es-ES"/>
                        </w:rPr>
                        <w:t>October</w:t>
                      </w:r>
                      <w:r>
                        <w:rPr>
                          <w:rFonts w:asciiTheme="minorHAnsi" w:hAnsiTheme="minorHAnsi"/>
                          <w:color w:val="FFFFFF" w:themeColor="background1"/>
                          <w:sz w:val="22"/>
                          <w:lang w:val="es-ES"/>
                        </w:rPr>
                        <w:t xml:space="preserve"> </w:t>
                      </w:r>
                      <w:r w:rsidR="00C555F4" w:rsidRPr="006819A4">
                        <w:rPr>
                          <w:rFonts w:asciiTheme="minorHAnsi" w:hAnsiTheme="minorHAnsi"/>
                          <w:color w:val="FFFFFF" w:themeColor="background1"/>
                          <w:sz w:val="22"/>
                          <w:lang w:val="es-ES"/>
                        </w:rPr>
                        <w:t>2017</w:t>
                      </w:r>
                    </w:p>
                    <w:p w14:paraId="05C5EEC8" w14:textId="77777777" w:rsidR="00C555F4" w:rsidRPr="006819A4" w:rsidRDefault="00C555F4" w:rsidP="00C555F4">
                      <w:pPr>
                        <w:spacing w:line="276" w:lineRule="auto"/>
                        <w:jc w:val="right"/>
                        <w:rPr>
                          <w:rFonts w:asciiTheme="minorHAnsi" w:hAnsiTheme="minorHAnsi"/>
                          <w:color w:val="FFFFFF" w:themeColor="background1"/>
                          <w:sz w:val="22"/>
                          <w:lang w:val="es-ES"/>
                        </w:rPr>
                      </w:pPr>
                      <w:r w:rsidRPr="006819A4">
                        <w:rPr>
                          <w:rFonts w:asciiTheme="minorHAnsi" w:hAnsiTheme="minorHAnsi"/>
                          <w:color w:val="FFFFFF" w:themeColor="background1"/>
                          <w:sz w:val="22"/>
                          <w:lang w:val="es-ES"/>
                        </w:rPr>
                        <w:t>Original: Spanish</w:t>
                      </w:r>
                    </w:p>
                    <w:p w14:paraId="0FC103BD" w14:textId="397ABDB3" w:rsidR="00627C9F" w:rsidRPr="004B7EB6" w:rsidRDefault="00627C9F" w:rsidP="009E566A">
                      <w:pPr>
                        <w:jc w:val="right"/>
                        <w:rPr>
                          <w:rFonts w:asciiTheme="minorHAnsi" w:hAnsiTheme="minorHAnsi"/>
                          <w:color w:val="FFFFFF" w:themeColor="background1"/>
                          <w:sz w:val="22"/>
                        </w:rPr>
                      </w:pP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6B23458F" w:rsidR="00092F32" w:rsidRDefault="00B167E9"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EE5F5B">
                              <w:rPr>
                                <w:rFonts w:asciiTheme="majorHAnsi" w:hAnsiTheme="majorHAnsi"/>
                                <w:color w:val="0D0D0D" w:themeColor="text1" w:themeTint="F2"/>
                                <w:sz w:val="18"/>
                                <w:szCs w:val="20"/>
                              </w:rPr>
                              <w:t>2104</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EE5F5B">
                              <w:rPr>
                                <w:rFonts w:asciiTheme="majorHAnsi" w:hAnsiTheme="majorHAnsi"/>
                                <w:color w:val="0D0D0D" w:themeColor="text1" w:themeTint="F2"/>
                                <w:sz w:val="18"/>
                                <w:szCs w:val="20"/>
                              </w:rPr>
                              <w:t>October 26</w:t>
                            </w:r>
                            <w:r w:rsidR="000C4365">
                              <w:rPr>
                                <w:rFonts w:asciiTheme="majorHAnsi" w:hAnsiTheme="majorHAnsi"/>
                                <w:color w:val="0D0D0D" w:themeColor="text1" w:themeTint="F2"/>
                                <w:sz w:val="18"/>
                                <w:szCs w:val="20"/>
                              </w:rPr>
                              <w:t>, 201</w:t>
                            </w:r>
                            <w:r w:rsidR="00EE5F5B">
                              <w:rPr>
                                <w:rFonts w:asciiTheme="majorHAnsi" w:hAnsiTheme="majorHAnsi"/>
                                <w:color w:val="0D0D0D" w:themeColor="text1" w:themeTint="F2"/>
                                <w:sz w:val="18"/>
                                <w:szCs w:val="20"/>
                              </w:rPr>
                              <w:t>7</w:t>
                            </w:r>
                            <w:r w:rsidR="00AD13DB">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EE5F5B">
                              <w:rPr>
                                <w:rFonts w:asciiTheme="majorHAnsi" w:hAnsiTheme="majorHAnsi" w:cs="Univers"/>
                                <w:color w:val="0D0D0D" w:themeColor="text1" w:themeTint="F2"/>
                                <w:sz w:val="18"/>
                                <w:szCs w:val="20"/>
                              </w:rPr>
                              <w:t>165</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r w:rsidR="00AD13DB">
                              <w:rPr>
                                <w:rFonts w:asciiTheme="majorHAnsi" w:hAnsiTheme="majorHAnsi" w:cs="Univers"/>
                                <w:color w:val="0D0D0D" w:themeColor="text1" w:themeTint="F2"/>
                                <w:sz w:val="18"/>
                                <w:szCs w:val="20"/>
                              </w:rPr>
                              <w:t>.</w:t>
                            </w:r>
                          </w:p>
                          <w:p w14:paraId="4468F273" w14:textId="4F76F81A" w:rsidR="00B51771" w:rsidRPr="003C32BC" w:rsidRDefault="00B51771" w:rsidP="00B51771">
                            <w:pPr>
                              <w:tabs>
                                <w:tab w:val="center" w:pos="5400"/>
                              </w:tabs>
                              <w:suppressAutoHyphens/>
                              <w:spacing w:before="60"/>
                              <w:rPr>
                                <w:rFonts w:asciiTheme="majorHAnsi" w:hAnsiTheme="majorHAnsi"/>
                                <w:color w:val="0D0D0D" w:themeColor="text1" w:themeTint="F2"/>
                                <w:sz w:val="18"/>
                                <w:szCs w:val="22"/>
                              </w:rPr>
                            </w:pP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29BF637A" w14:textId="6B23458F" w:rsidR="00092F32" w:rsidRDefault="00B167E9"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EE5F5B">
                        <w:rPr>
                          <w:rFonts w:asciiTheme="majorHAnsi" w:hAnsiTheme="majorHAnsi"/>
                          <w:color w:val="0D0D0D" w:themeColor="text1" w:themeTint="F2"/>
                          <w:sz w:val="18"/>
                          <w:szCs w:val="20"/>
                        </w:rPr>
                        <w:t>2104</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EE5F5B">
                        <w:rPr>
                          <w:rFonts w:asciiTheme="majorHAnsi" w:hAnsiTheme="majorHAnsi"/>
                          <w:color w:val="0D0D0D" w:themeColor="text1" w:themeTint="F2"/>
                          <w:sz w:val="18"/>
                          <w:szCs w:val="20"/>
                        </w:rPr>
                        <w:t>October 26</w:t>
                      </w:r>
                      <w:r w:rsidR="000C4365">
                        <w:rPr>
                          <w:rFonts w:asciiTheme="majorHAnsi" w:hAnsiTheme="majorHAnsi"/>
                          <w:color w:val="0D0D0D" w:themeColor="text1" w:themeTint="F2"/>
                          <w:sz w:val="18"/>
                          <w:szCs w:val="20"/>
                        </w:rPr>
                        <w:t>, 201</w:t>
                      </w:r>
                      <w:r w:rsidR="00EE5F5B">
                        <w:rPr>
                          <w:rFonts w:asciiTheme="majorHAnsi" w:hAnsiTheme="majorHAnsi"/>
                          <w:color w:val="0D0D0D" w:themeColor="text1" w:themeTint="F2"/>
                          <w:sz w:val="18"/>
                          <w:szCs w:val="20"/>
                        </w:rPr>
                        <w:t>7</w:t>
                      </w:r>
                      <w:r w:rsidR="00AD13DB">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EE5F5B">
                        <w:rPr>
                          <w:rFonts w:asciiTheme="majorHAnsi" w:hAnsiTheme="majorHAnsi" w:cs="Univers"/>
                          <w:color w:val="0D0D0D" w:themeColor="text1" w:themeTint="F2"/>
                          <w:sz w:val="18"/>
                          <w:szCs w:val="20"/>
                        </w:rPr>
                        <w:t>165</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r w:rsidR="00AD13DB">
                        <w:rPr>
                          <w:rFonts w:asciiTheme="majorHAnsi" w:hAnsiTheme="majorHAnsi" w:cs="Univers"/>
                          <w:color w:val="0D0D0D" w:themeColor="text1" w:themeTint="F2"/>
                          <w:sz w:val="18"/>
                          <w:szCs w:val="20"/>
                        </w:rPr>
                        <w:t>.</w:t>
                      </w:r>
                    </w:p>
                    <w:p w14:paraId="4468F273" w14:textId="4F76F81A" w:rsidR="00B51771" w:rsidRPr="003C32BC" w:rsidRDefault="00B51771" w:rsidP="00B51771">
                      <w:pPr>
                        <w:tabs>
                          <w:tab w:val="center" w:pos="5400"/>
                        </w:tabs>
                        <w:suppressAutoHyphens/>
                        <w:spacing w:before="60"/>
                        <w:rPr>
                          <w:rFonts w:asciiTheme="majorHAnsi" w:hAnsiTheme="majorHAnsi"/>
                          <w:color w:val="0D0D0D" w:themeColor="text1" w:themeTint="F2"/>
                          <w:sz w:val="18"/>
                          <w:szCs w:val="22"/>
                        </w:rPr>
                      </w:pP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D5AC569" w:rsidR="00F644E6" w:rsidRPr="00EE5F5B" w:rsidRDefault="00F644E6" w:rsidP="00F644E6">
                            <w:pPr>
                              <w:spacing w:line="276" w:lineRule="auto"/>
                              <w:rPr>
                                <w:rFonts w:asciiTheme="majorHAnsi" w:hAnsiTheme="majorHAnsi"/>
                                <w:color w:val="595959" w:themeColor="text1" w:themeTint="A6"/>
                                <w:sz w:val="18"/>
                                <w:lang w:val="pt-BR"/>
                              </w:rPr>
                            </w:pPr>
                            <w:r w:rsidRPr="00DF40C7">
                              <w:rPr>
                                <w:rFonts w:asciiTheme="majorHAnsi" w:hAnsiTheme="majorHAnsi"/>
                                <w:b/>
                                <w:color w:val="595959" w:themeColor="text1" w:themeTint="A6"/>
                                <w:sz w:val="18"/>
                                <w:lang w:val="pt-BR"/>
                              </w:rPr>
                              <w:t xml:space="preserve">Cite as: </w:t>
                            </w:r>
                            <w:r w:rsidR="00C5574E" w:rsidRPr="00DF40C7">
                              <w:rPr>
                                <w:rFonts w:asciiTheme="majorHAnsi" w:hAnsiTheme="majorHAnsi"/>
                                <w:color w:val="595959" w:themeColor="text1" w:themeTint="A6"/>
                                <w:sz w:val="18"/>
                                <w:szCs w:val="18"/>
                                <w:lang w:val="pt-BR"/>
                              </w:rPr>
                              <w:t xml:space="preserve">IACHR, Report No. </w:t>
                            </w:r>
                            <w:r w:rsidR="00EE5F5B" w:rsidRPr="00DF40C7">
                              <w:rPr>
                                <w:rFonts w:asciiTheme="majorHAnsi" w:hAnsiTheme="majorHAnsi"/>
                                <w:color w:val="595959" w:themeColor="text1" w:themeTint="A6"/>
                                <w:sz w:val="18"/>
                                <w:szCs w:val="18"/>
                                <w:lang w:val="pt-BR"/>
                              </w:rPr>
                              <w:t>143/17</w:t>
                            </w:r>
                            <w:r w:rsidR="00C5574E" w:rsidRPr="00DF40C7">
                              <w:rPr>
                                <w:rFonts w:asciiTheme="majorHAnsi" w:hAnsiTheme="majorHAnsi"/>
                                <w:color w:val="595959" w:themeColor="text1" w:themeTint="A6"/>
                                <w:sz w:val="18"/>
                                <w:szCs w:val="18"/>
                                <w:lang w:val="pt-BR"/>
                              </w:rPr>
                              <w:t xml:space="preserve">. </w:t>
                            </w:r>
                            <w:r w:rsidR="00C5574E" w:rsidRPr="00EE5F5B">
                              <w:rPr>
                                <w:rFonts w:asciiTheme="majorHAnsi" w:hAnsiTheme="majorHAnsi"/>
                                <w:color w:val="595959" w:themeColor="text1" w:themeTint="A6"/>
                                <w:sz w:val="18"/>
                                <w:szCs w:val="18"/>
                                <w:lang w:val="pt-BR"/>
                              </w:rPr>
                              <w:t xml:space="preserve">Admissibility. </w:t>
                            </w:r>
                            <w:r w:rsidR="00EE5F5B" w:rsidRPr="00EE5F5B">
                              <w:rPr>
                                <w:rFonts w:asciiTheme="majorHAnsi" w:hAnsiTheme="majorHAnsi"/>
                                <w:color w:val="595959" w:themeColor="text1" w:themeTint="A6"/>
                                <w:sz w:val="18"/>
                                <w:szCs w:val="18"/>
                                <w:lang w:val="pt-BR"/>
                              </w:rPr>
                              <w:t>Pedro Rouro Ortega</w:t>
                            </w:r>
                            <w:r w:rsidR="00C5574E" w:rsidRPr="00EE5F5B">
                              <w:rPr>
                                <w:rFonts w:asciiTheme="majorHAnsi" w:hAnsiTheme="majorHAnsi"/>
                                <w:color w:val="595959" w:themeColor="text1" w:themeTint="A6"/>
                                <w:sz w:val="18"/>
                                <w:szCs w:val="18"/>
                                <w:lang w:val="pt-BR"/>
                              </w:rPr>
                              <w:t xml:space="preserve">. </w:t>
                            </w:r>
                            <w:r w:rsidR="00EE5F5B" w:rsidRPr="00EE5F5B">
                              <w:rPr>
                                <w:rFonts w:asciiTheme="majorHAnsi" w:hAnsiTheme="majorHAnsi"/>
                                <w:color w:val="595959" w:themeColor="text1" w:themeTint="A6"/>
                                <w:sz w:val="18"/>
                                <w:szCs w:val="18"/>
                                <w:lang w:val="pt-BR"/>
                              </w:rPr>
                              <w:t>Ecuador</w:t>
                            </w:r>
                            <w:r w:rsidR="00C5574E" w:rsidRPr="00EE5F5B">
                              <w:rPr>
                                <w:rFonts w:asciiTheme="majorHAnsi" w:hAnsiTheme="majorHAnsi"/>
                                <w:color w:val="595959" w:themeColor="text1" w:themeTint="A6"/>
                                <w:sz w:val="18"/>
                                <w:szCs w:val="18"/>
                                <w:lang w:val="pt-BR"/>
                              </w:rPr>
                              <w:t xml:space="preserve">. </w:t>
                            </w:r>
                            <w:r w:rsidR="00EE5F5B">
                              <w:rPr>
                                <w:rFonts w:asciiTheme="majorHAnsi" w:hAnsiTheme="majorHAnsi"/>
                                <w:color w:val="595959" w:themeColor="text1" w:themeTint="A6"/>
                                <w:sz w:val="18"/>
                                <w:szCs w:val="18"/>
                                <w:lang w:val="pt-BR"/>
                              </w:rPr>
                              <w:t>October 26, 2017</w:t>
                            </w:r>
                            <w:r w:rsidR="00C5574E" w:rsidRPr="00EE5F5B">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2D5AC569" w:rsidR="00F644E6" w:rsidRPr="00EE5F5B" w:rsidRDefault="00F644E6" w:rsidP="00F644E6">
                      <w:pPr>
                        <w:spacing w:line="276" w:lineRule="auto"/>
                        <w:rPr>
                          <w:rFonts w:asciiTheme="majorHAnsi" w:hAnsiTheme="majorHAnsi"/>
                          <w:color w:val="595959" w:themeColor="text1" w:themeTint="A6"/>
                          <w:sz w:val="18"/>
                          <w:lang w:val="pt-BR"/>
                        </w:rPr>
                      </w:pPr>
                      <w:r w:rsidRPr="003C32BC">
                        <w:rPr>
                          <w:rFonts w:asciiTheme="majorHAnsi" w:hAnsiTheme="majorHAnsi"/>
                          <w:b/>
                          <w:color w:val="595959" w:themeColor="text1" w:themeTint="A6"/>
                          <w:sz w:val="18"/>
                        </w:rPr>
                        <w:t xml:space="preserve">Cite as: </w:t>
                      </w:r>
                      <w:r w:rsidR="00C5574E">
                        <w:rPr>
                          <w:rFonts w:asciiTheme="majorHAnsi" w:hAnsiTheme="majorHAnsi"/>
                          <w:color w:val="595959" w:themeColor="text1" w:themeTint="A6"/>
                          <w:sz w:val="18"/>
                          <w:szCs w:val="18"/>
                        </w:rPr>
                        <w:t>IAC</w:t>
                      </w:r>
                      <w:r w:rsidR="00C5574E" w:rsidRPr="00BA5239">
                        <w:rPr>
                          <w:rFonts w:asciiTheme="majorHAnsi" w:hAnsiTheme="majorHAnsi"/>
                          <w:color w:val="595959" w:themeColor="text1" w:themeTint="A6"/>
                          <w:sz w:val="18"/>
                          <w:szCs w:val="18"/>
                        </w:rPr>
                        <w:t>H</w:t>
                      </w:r>
                      <w:r w:rsidR="00C5574E">
                        <w:rPr>
                          <w:rFonts w:asciiTheme="majorHAnsi" w:hAnsiTheme="majorHAnsi"/>
                          <w:color w:val="595959" w:themeColor="text1" w:themeTint="A6"/>
                          <w:sz w:val="18"/>
                          <w:szCs w:val="18"/>
                        </w:rPr>
                        <w:t>R</w:t>
                      </w:r>
                      <w:r w:rsidR="00C5574E" w:rsidRPr="00BA5239">
                        <w:rPr>
                          <w:rFonts w:asciiTheme="majorHAnsi" w:hAnsiTheme="majorHAnsi"/>
                          <w:color w:val="595959" w:themeColor="text1" w:themeTint="A6"/>
                          <w:sz w:val="18"/>
                          <w:szCs w:val="18"/>
                        </w:rPr>
                        <w:t xml:space="preserve">, </w:t>
                      </w:r>
                      <w:r w:rsidR="00C5574E">
                        <w:rPr>
                          <w:rFonts w:asciiTheme="majorHAnsi" w:hAnsiTheme="majorHAnsi"/>
                          <w:color w:val="595959" w:themeColor="text1" w:themeTint="A6"/>
                          <w:sz w:val="18"/>
                          <w:szCs w:val="18"/>
                        </w:rPr>
                        <w:t xml:space="preserve">Report </w:t>
                      </w:r>
                      <w:r w:rsidR="00C5574E" w:rsidRPr="00BA5239">
                        <w:rPr>
                          <w:rFonts w:asciiTheme="majorHAnsi" w:hAnsiTheme="majorHAnsi"/>
                          <w:color w:val="595959" w:themeColor="text1" w:themeTint="A6"/>
                          <w:sz w:val="18"/>
                          <w:szCs w:val="18"/>
                        </w:rPr>
                        <w:t xml:space="preserve">No. </w:t>
                      </w:r>
                      <w:r w:rsidR="00EE5F5B">
                        <w:rPr>
                          <w:rFonts w:asciiTheme="majorHAnsi" w:hAnsiTheme="majorHAnsi"/>
                          <w:color w:val="595959" w:themeColor="text1" w:themeTint="A6"/>
                          <w:sz w:val="18"/>
                          <w:szCs w:val="18"/>
                        </w:rPr>
                        <w:t>143/17</w:t>
                      </w:r>
                      <w:r w:rsidR="00C5574E" w:rsidRPr="00BA5239">
                        <w:rPr>
                          <w:rFonts w:asciiTheme="majorHAnsi" w:hAnsiTheme="majorHAnsi"/>
                          <w:color w:val="595959" w:themeColor="text1" w:themeTint="A6"/>
                          <w:sz w:val="18"/>
                          <w:szCs w:val="18"/>
                        </w:rPr>
                        <w:t xml:space="preserve">. </w:t>
                      </w:r>
                      <w:r w:rsidR="00C5574E" w:rsidRPr="00EE5F5B">
                        <w:rPr>
                          <w:rFonts w:asciiTheme="majorHAnsi" w:hAnsiTheme="majorHAnsi"/>
                          <w:color w:val="595959" w:themeColor="text1" w:themeTint="A6"/>
                          <w:sz w:val="18"/>
                          <w:szCs w:val="18"/>
                          <w:lang w:val="pt-BR"/>
                        </w:rPr>
                        <w:t xml:space="preserve">Admissibility. </w:t>
                      </w:r>
                      <w:r w:rsidR="00EE5F5B" w:rsidRPr="00EE5F5B">
                        <w:rPr>
                          <w:rFonts w:asciiTheme="majorHAnsi" w:hAnsiTheme="majorHAnsi"/>
                          <w:color w:val="595959" w:themeColor="text1" w:themeTint="A6"/>
                          <w:sz w:val="18"/>
                          <w:szCs w:val="18"/>
                          <w:lang w:val="pt-BR"/>
                        </w:rPr>
                        <w:t>Pedro Rouro Ortega</w:t>
                      </w:r>
                      <w:r w:rsidR="00C5574E" w:rsidRPr="00EE5F5B">
                        <w:rPr>
                          <w:rFonts w:asciiTheme="majorHAnsi" w:hAnsiTheme="majorHAnsi"/>
                          <w:color w:val="595959" w:themeColor="text1" w:themeTint="A6"/>
                          <w:sz w:val="18"/>
                          <w:szCs w:val="18"/>
                          <w:lang w:val="pt-BR"/>
                        </w:rPr>
                        <w:t xml:space="preserve">. </w:t>
                      </w:r>
                      <w:r w:rsidR="00EE5F5B" w:rsidRPr="00EE5F5B">
                        <w:rPr>
                          <w:rFonts w:asciiTheme="majorHAnsi" w:hAnsiTheme="majorHAnsi"/>
                          <w:color w:val="595959" w:themeColor="text1" w:themeTint="A6"/>
                          <w:sz w:val="18"/>
                          <w:szCs w:val="18"/>
                          <w:lang w:val="pt-BR"/>
                        </w:rPr>
                        <w:t>Ecuador</w:t>
                      </w:r>
                      <w:r w:rsidR="00C5574E" w:rsidRPr="00EE5F5B">
                        <w:rPr>
                          <w:rFonts w:asciiTheme="majorHAnsi" w:hAnsiTheme="majorHAnsi"/>
                          <w:color w:val="595959" w:themeColor="text1" w:themeTint="A6"/>
                          <w:sz w:val="18"/>
                          <w:szCs w:val="18"/>
                          <w:lang w:val="pt-BR"/>
                        </w:rPr>
                        <w:t xml:space="preserve">. </w:t>
                      </w:r>
                      <w:r w:rsidR="00EE5F5B">
                        <w:rPr>
                          <w:rFonts w:asciiTheme="majorHAnsi" w:hAnsiTheme="majorHAnsi"/>
                          <w:color w:val="595959" w:themeColor="text1" w:themeTint="A6"/>
                          <w:sz w:val="18"/>
                          <w:szCs w:val="18"/>
                          <w:lang w:val="pt-BR"/>
                        </w:rPr>
                        <w:t>October 26, 2017</w:t>
                      </w:r>
                      <w:r w:rsidR="00C5574E" w:rsidRPr="00EE5F5B">
                        <w:rPr>
                          <w:rFonts w:asciiTheme="majorHAnsi" w:hAnsiTheme="majorHAnsi"/>
                          <w:color w:val="595959" w:themeColor="text1" w:themeTint="A6"/>
                          <w:sz w:val="18"/>
                          <w:szCs w:val="18"/>
                          <w:lang w:val="pt-BR"/>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3FF49ED4" w14:textId="0FB29156" w:rsidR="00C5574E" w:rsidRPr="00F54495" w:rsidRDefault="00C5574E" w:rsidP="00C5574E">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 xml:space="preserve">REPORT </w:t>
      </w:r>
      <w:r w:rsidR="00EE5F5B">
        <w:rPr>
          <w:rFonts w:asciiTheme="majorHAnsi" w:hAnsiTheme="majorHAnsi"/>
          <w:b/>
          <w:sz w:val="18"/>
          <w:szCs w:val="20"/>
        </w:rPr>
        <w:t>No. 143</w:t>
      </w:r>
      <w:r w:rsidRPr="00F54495">
        <w:rPr>
          <w:rFonts w:asciiTheme="majorHAnsi" w:hAnsiTheme="majorHAnsi"/>
          <w:b/>
          <w:sz w:val="18"/>
          <w:szCs w:val="20"/>
        </w:rPr>
        <w:t>/17</w:t>
      </w:r>
    </w:p>
    <w:p w14:paraId="267DF32C" w14:textId="77777777" w:rsidR="00C5574E" w:rsidRPr="00F54495" w:rsidRDefault="00C5574E" w:rsidP="00C5574E">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t>PETITIO</w:t>
      </w:r>
      <w:r w:rsidRPr="00F54495">
        <w:rPr>
          <w:rFonts w:asciiTheme="majorHAnsi" w:hAnsiTheme="majorHAnsi"/>
          <w:b/>
          <w:sz w:val="18"/>
          <w:szCs w:val="20"/>
        </w:rPr>
        <w:t xml:space="preserve">N 235-07 </w:t>
      </w:r>
    </w:p>
    <w:p w14:paraId="48E6B5C0" w14:textId="77777777" w:rsidR="00C5574E" w:rsidRPr="00F54495" w:rsidRDefault="00C5574E" w:rsidP="00C5574E">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 xml:space="preserve">REPORT ON </w:t>
      </w:r>
      <w:r w:rsidRPr="00F54495">
        <w:rPr>
          <w:rFonts w:asciiTheme="majorHAnsi" w:hAnsiTheme="majorHAnsi"/>
          <w:sz w:val="18"/>
          <w:szCs w:val="20"/>
        </w:rPr>
        <w:t>ADMIS</w:t>
      </w:r>
      <w:r>
        <w:rPr>
          <w:rFonts w:asciiTheme="majorHAnsi" w:hAnsiTheme="majorHAnsi"/>
          <w:sz w:val="18"/>
          <w:szCs w:val="20"/>
        </w:rPr>
        <w:t>SIBILITY</w:t>
      </w:r>
      <w:r w:rsidRPr="00F54495">
        <w:rPr>
          <w:rFonts w:asciiTheme="majorHAnsi" w:hAnsiTheme="majorHAnsi"/>
          <w:sz w:val="18"/>
          <w:szCs w:val="20"/>
        </w:rPr>
        <w:t xml:space="preserve"> </w:t>
      </w:r>
    </w:p>
    <w:p w14:paraId="55D76DA0" w14:textId="77777777" w:rsidR="00C5574E" w:rsidRPr="00DF40C7" w:rsidRDefault="00C5574E" w:rsidP="00C5574E">
      <w:pPr>
        <w:tabs>
          <w:tab w:val="center" w:pos="5400"/>
        </w:tabs>
        <w:suppressAutoHyphens/>
        <w:spacing w:line="276" w:lineRule="auto"/>
        <w:jc w:val="center"/>
        <w:rPr>
          <w:rFonts w:asciiTheme="majorHAnsi" w:hAnsiTheme="majorHAnsi"/>
          <w:sz w:val="18"/>
          <w:szCs w:val="20"/>
          <w:lang w:val="pt-BR"/>
        </w:rPr>
      </w:pPr>
      <w:r w:rsidRPr="00DF40C7">
        <w:rPr>
          <w:rFonts w:asciiTheme="majorHAnsi" w:hAnsiTheme="majorHAnsi"/>
          <w:sz w:val="18"/>
          <w:szCs w:val="20"/>
          <w:lang w:val="pt-BR"/>
        </w:rPr>
        <w:t>PEDRO ROURA ORTEGA</w:t>
      </w:r>
    </w:p>
    <w:p w14:paraId="44957C06" w14:textId="77777777" w:rsidR="00C5574E" w:rsidRPr="00DF40C7" w:rsidRDefault="00C5574E" w:rsidP="00C5574E">
      <w:pPr>
        <w:tabs>
          <w:tab w:val="center" w:pos="5400"/>
        </w:tabs>
        <w:suppressAutoHyphens/>
        <w:spacing w:line="276" w:lineRule="auto"/>
        <w:jc w:val="center"/>
        <w:rPr>
          <w:rFonts w:asciiTheme="majorHAnsi" w:hAnsiTheme="majorHAnsi"/>
          <w:sz w:val="18"/>
          <w:szCs w:val="20"/>
          <w:lang w:val="pt-BR"/>
        </w:rPr>
      </w:pPr>
      <w:r w:rsidRPr="00DF40C7">
        <w:rPr>
          <w:rFonts w:asciiTheme="majorHAnsi" w:hAnsiTheme="majorHAnsi"/>
          <w:sz w:val="18"/>
          <w:szCs w:val="20"/>
          <w:lang w:val="pt-BR"/>
        </w:rPr>
        <w:t xml:space="preserve">ECUADOR </w:t>
      </w:r>
    </w:p>
    <w:p w14:paraId="7BA5268B" w14:textId="357B2666" w:rsidR="002C413D" w:rsidRPr="00DF40C7" w:rsidRDefault="00EE5F5B" w:rsidP="001B2F39">
      <w:pPr>
        <w:tabs>
          <w:tab w:val="center" w:pos="5400"/>
        </w:tabs>
        <w:suppressAutoHyphens/>
        <w:spacing w:line="276" w:lineRule="auto"/>
        <w:jc w:val="center"/>
        <w:rPr>
          <w:rFonts w:asciiTheme="majorHAnsi" w:hAnsiTheme="majorHAnsi"/>
          <w:sz w:val="18"/>
          <w:szCs w:val="20"/>
          <w:lang w:val="pt-BR"/>
        </w:rPr>
      </w:pPr>
      <w:r w:rsidRPr="00DF40C7">
        <w:rPr>
          <w:rFonts w:asciiTheme="majorHAnsi" w:hAnsiTheme="majorHAnsi"/>
          <w:sz w:val="18"/>
          <w:szCs w:val="20"/>
          <w:lang w:val="pt-BR"/>
        </w:rPr>
        <w:t>OCTOBER 26, 2017</w:t>
      </w:r>
    </w:p>
    <w:p w14:paraId="38F78426" w14:textId="77777777" w:rsidR="001B2F39" w:rsidRPr="00DF40C7" w:rsidRDefault="001B2F39" w:rsidP="001B2F39">
      <w:pPr>
        <w:tabs>
          <w:tab w:val="center" w:pos="5400"/>
        </w:tabs>
        <w:suppressAutoHyphens/>
        <w:spacing w:line="276" w:lineRule="auto"/>
        <w:jc w:val="center"/>
        <w:rPr>
          <w:rFonts w:asciiTheme="majorHAnsi" w:hAnsiTheme="majorHAnsi"/>
          <w:sz w:val="18"/>
          <w:szCs w:val="20"/>
          <w:lang w:val="pt-BR"/>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C5574E" w:rsidRPr="00DF40C7" w14:paraId="491E8196" w14:textId="77777777" w:rsidTr="00F23370">
        <w:tc>
          <w:tcPr>
            <w:tcW w:w="4680" w:type="dxa"/>
            <w:tcBorders>
              <w:top w:val="single" w:sz="4" w:space="0" w:color="auto"/>
              <w:bottom w:val="single" w:sz="6" w:space="0" w:color="auto"/>
            </w:tcBorders>
            <w:shd w:val="clear" w:color="auto" w:fill="67AE3C"/>
            <w:vAlign w:val="center"/>
          </w:tcPr>
          <w:p w14:paraId="5524F917" w14:textId="04269410" w:rsidR="00C5574E" w:rsidRPr="000B6B7A" w:rsidRDefault="00C5574E"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w:t>
            </w:r>
            <w:r w:rsidRPr="00F54495">
              <w:rPr>
                <w:rFonts w:ascii="Cambria" w:hAnsi="Cambria"/>
                <w:b/>
                <w:bCs/>
                <w:color w:val="FFFFFF" w:themeColor="background1"/>
                <w:sz w:val="20"/>
                <w:szCs w:val="20"/>
              </w:rPr>
              <w:t>ti</w:t>
            </w:r>
            <w:r>
              <w:rPr>
                <w:rFonts w:ascii="Cambria" w:hAnsi="Cambria"/>
                <w:b/>
                <w:bCs/>
                <w:color w:val="FFFFFF" w:themeColor="background1"/>
                <w:sz w:val="20"/>
                <w:szCs w:val="20"/>
              </w:rPr>
              <w:t>t</w:t>
            </w:r>
            <w:r w:rsidRPr="00F54495">
              <w:rPr>
                <w:rFonts w:ascii="Cambria" w:hAnsi="Cambria"/>
                <w:b/>
                <w:bCs/>
                <w:color w:val="FFFFFF" w:themeColor="background1"/>
                <w:sz w:val="20"/>
                <w:szCs w:val="20"/>
              </w:rPr>
              <w:t>ion</w:t>
            </w:r>
            <w:r>
              <w:rPr>
                <w:rFonts w:ascii="Cambria" w:hAnsi="Cambria"/>
                <w:b/>
                <w:bCs/>
                <w:color w:val="FFFFFF" w:themeColor="background1"/>
                <w:sz w:val="20"/>
                <w:szCs w:val="20"/>
              </w:rPr>
              <w:t>er</w:t>
            </w:r>
            <w:r w:rsidRPr="00F54495">
              <w:rPr>
                <w:rFonts w:ascii="Cambria" w:hAnsi="Cambria"/>
                <w:b/>
                <w:bCs/>
                <w:color w:val="FFFFFF" w:themeColor="background1"/>
                <w:sz w:val="20"/>
                <w:szCs w:val="20"/>
              </w:rPr>
              <w:t>:</w:t>
            </w:r>
          </w:p>
        </w:tc>
        <w:tc>
          <w:tcPr>
            <w:tcW w:w="4680" w:type="dxa"/>
            <w:vAlign w:val="center"/>
          </w:tcPr>
          <w:p w14:paraId="745EC548" w14:textId="559EDFA6" w:rsidR="00C5574E" w:rsidRPr="00C5574E" w:rsidRDefault="00C5574E" w:rsidP="009163FC">
            <w:pPr>
              <w:jc w:val="both"/>
              <w:rPr>
                <w:rFonts w:ascii="Cambria" w:hAnsi="Cambria"/>
                <w:bCs/>
                <w:sz w:val="20"/>
                <w:szCs w:val="20"/>
                <w:lang w:val="pt-BR"/>
              </w:rPr>
            </w:pPr>
            <w:r w:rsidRPr="003D5283">
              <w:rPr>
                <w:rFonts w:ascii="Cambria" w:hAnsi="Cambria"/>
                <w:bCs/>
                <w:sz w:val="20"/>
                <w:szCs w:val="20"/>
                <w:lang w:val="pt-BR"/>
              </w:rPr>
              <w:t xml:space="preserve">Pedro Roura Ortega and David Cordero Heredia </w:t>
            </w:r>
          </w:p>
        </w:tc>
      </w:tr>
      <w:tr w:rsidR="00C5574E" w:rsidRPr="000B6B7A" w14:paraId="0F4A57A0" w14:textId="77777777" w:rsidTr="00F23370">
        <w:tc>
          <w:tcPr>
            <w:tcW w:w="4680" w:type="dxa"/>
            <w:tcBorders>
              <w:top w:val="single" w:sz="6" w:space="0" w:color="auto"/>
              <w:bottom w:val="single" w:sz="6" w:space="0" w:color="auto"/>
            </w:tcBorders>
            <w:shd w:val="clear" w:color="auto" w:fill="67AE3C"/>
            <w:vAlign w:val="center"/>
          </w:tcPr>
          <w:p w14:paraId="325E239F" w14:textId="67AEFBED" w:rsidR="00C5574E" w:rsidRPr="000B6B7A" w:rsidRDefault="00085601"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F73F4D0AAD045F18AE9D83AD75E9FF1"/>
                </w:placeholder>
                <w:dropDownList>
                  <w:listItem w:value="Choose an item."/>
                  <w:listItem w:displayText="Alleged victim" w:value="Alleged victim"/>
                  <w:listItem w:displayText="Alleged victims" w:value="Alleged victims"/>
                </w:dropDownList>
              </w:sdtPr>
              <w:sdtEndPr/>
              <w:sdtContent>
                <w:r w:rsidR="00F954FD">
                  <w:rPr>
                    <w:rFonts w:ascii="Cambria" w:hAnsi="Cambria"/>
                    <w:b/>
                    <w:bCs/>
                    <w:color w:val="FFFFFF" w:themeColor="background1"/>
                    <w:sz w:val="20"/>
                    <w:szCs w:val="20"/>
                  </w:rPr>
                  <w:t>Alleged victim</w:t>
                </w:r>
              </w:sdtContent>
            </w:sdt>
            <w:r w:rsidR="00F954FD" w:rsidRPr="000C4365">
              <w:rPr>
                <w:rFonts w:ascii="Cambria" w:hAnsi="Cambria"/>
                <w:b/>
                <w:bCs/>
                <w:color w:val="FFFFFF" w:themeColor="background1"/>
                <w:sz w:val="20"/>
                <w:szCs w:val="20"/>
              </w:rPr>
              <w:t>:</w:t>
            </w:r>
          </w:p>
        </w:tc>
        <w:tc>
          <w:tcPr>
            <w:tcW w:w="4680" w:type="dxa"/>
            <w:vAlign w:val="center"/>
          </w:tcPr>
          <w:p w14:paraId="4997E122" w14:textId="4E283734" w:rsidR="00C5574E" w:rsidRPr="000B6B7A" w:rsidRDefault="00C5574E" w:rsidP="009163FC">
            <w:pPr>
              <w:jc w:val="both"/>
              <w:rPr>
                <w:rFonts w:ascii="Cambria" w:hAnsi="Cambria"/>
                <w:bCs/>
                <w:sz w:val="20"/>
                <w:szCs w:val="20"/>
              </w:rPr>
            </w:pPr>
            <w:r w:rsidRPr="00F54495">
              <w:rPr>
                <w:rFonts w:ascii="Cambria" w:hAnsi="Cambria"/>
                <w:bCs/>
                <w:sz w:val="20"/>
                <w:szCs w:val="20"/>
              </w:rPr>
              <w:t>Pedro Roura Ortega</w:t>
            </w:r>
          </w:p>
        </w:tc>
      </w:tr>
      <w:tr w:rsidR="00C5574E" w:rsidRPr="000B6B7A" w14:paraId="067638D2" w14:textId="77777777" w:rsidTr="00F23370">
        <w:tc>
          <w:tcPr>
            <w:tcW w:w="4680" w:type="dxa"/>
            <w:tcBorders>
              <w:top w:val="single" w:sz="6" w:space="0" w:color="auto"/>
              <w:bottom w:val="single" w:sz="6" w:space="0" w:color="auto"/>
            </w:tcBorders>
            <w:shd w:val="clear" w:color="auto" w:fill="67AE3C"/>
            <w:vAlign w:val="center"/>
          </w:tcPr>
          <w:p w14:paraId="32104528" w14:textId="14D5BB5B" w:rsidR="00C5574E" w:rsidRPr="000B6B7A" w:rsidRDefault="00FA20F1"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64FE2428" w14:textId="7ADFA266" w:rsidR="00C5574E" w:rsidRPr="000B6B7A" w:rsidRDefault="00C5574E" w:rsidP="009163FC">
            <w:pPr>
              <w:jc w:val="both"/>
              <w:rPr>
                <w:rFonts w:ascii="Cambria" w:hAnsi="Cambria"/>
                <w:bCs/>
                <w:sz w:val="20"/>
                <w:szCs w:val="20"/>
              </w:rPr>
            </w:pPr>
            <w:r w:rsidRPr="00F54495">
              <w:rPr>
                <w:rFonts w:ascii="Cambria" w:hAnsi="Cambria"/>
                <w:bCs/>
                <w:sz w:val="20"/>
                <w:szCs w:val="20"/>
              </w:rPr>
              <w:t>Ecuador</w:t>
            </w:r>
          </w:p>
        </w:tc>
      </w:tr>
      <w:tr w:rsidR="00C5574E" w:rsidRPr="000B6B7A" w14:paraId="57F2C481" w14:textId="77777777" w:rsidTr="005929FE">
        <w:tc>
          <w:tcPr>
            <w:tcW w:w="4680" w:type="dxa"/>
            <w:tcBorders>
              <w:top w:val="single" w:sz="6" w:space="0" w:color="auto"/>
              <w:bottom w:val="single" w:sz="6" w:space="0" w:color="auto"/>
            </w:tcBorders>
            <w:shd w:val="clear" w:color="auto" w:fill="67AE3C"/>
            <w:vAlign w:val="center"/>
          </w:tcPr>
          <w:p w14:paraId="62BEEF4B" w14:textId="161652BF" w:rsidR="00C5574E" w:rsidRPr="000B6B7A" w:rsidRDefault="00C5574E"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r w:rsidRPr="00F54495">
              <w:rPr>
                <w:rFonts w:ascii="Cambria" w:hAnsi="Cambria"/>
                <w:b/>
                <w:bCs/>
                <w:color w:val="FFFFFF" w:themeColor="background1"/>
                <w:sz w:val="20"/>
                <w:szCs w:val="20"/>
              </w:rPr>
              <w:t>:</w:t>
            </w:r>
          </w:p>
        </w:tc>
        <w:tc>
          <w:tcPr>
            <w:tcW w:w="4680" w:type="dxa"/>
          </w:tcPr>
          <w:p w14:paraId="09B0D5AE" w14:textId="3B116DC1" w:rsidR="00C5574E" w:rsidRPr="000B6B7A" w:rsidRDefault="00C5574E" w:rsidP="00597CEB">
            <w:pPr>
              <w:jc w:val="both"/>
              <w:rPr>
                <w:rFonts w:ascii="Cambria" w:hAnsi="Cambria"/>
                <w:bCs/>
                <w:sz w:val="20"/>
                <w:szCs w:val="20"/>
              </w:rPr>
            </w:pPr>
            <w:r>
              <w:rPr>
                <w:rFonts w:ascii="Cambria" w:hAnsi="Cambria"/>
                <w:bCs/>
                <w:sz w:val="20"/>
                <w:szCs w:val="20"/>
              </w:rPr>
              <w:t>Articles</w:t>
            </w:r>
            <w:r w:rsidRPr="00F54495">
              <w:rPr>
                <w:rFonts w:ascii="Cambria" w:hAnsi="Cambria"/>
                <w:bCs/>
                <w:sz w:val="20"/>
                <w:szCs w:val="20"/>
              </w:rPr>
              <w:t xml:space="preserve"> 1 (obliga</w:t>
            </w:r>
            <w:r>
              <w:rPr>
                <w:rFonts w:ascii="Cambria" w:hAnsi="Cambria"/>
                <w:bCs/>
                <w:sz w:val="20"/>
                <w:szCs w:val="20"/>
              </w:rPr>
              <w:t>tion to respect rights</w:t>
            </w:r>
            <w:r w:rsidRPr="00F54495">
              <w:rPr>
                <w:rFonts w:ascii="Cambria" w:hAnsi="Cambria"/>
                <w:bCs/>
                <w:sz w:val="20"/>
                <w:szCs w:val="20"/>
              </w:rPr>
              <w:t>), 23 (</w:t>
            </w:r>
            <w:r w:rsidR="00457E47">
              <w:rPr>
                <w:rFonts w:ascii="Cambria" w:hAnsi="Cambria"/>
                <w:bCs/>
                <w:sz w:val="20"/>
                <w:szCs w:val="20"/>
              </w:rPr>
              <w:t>right to participate in g</w:t>
            </w:r>
            <w:r w:rsidR="00457E47" w:rsidRPr="00457E47">
              <w:rPr>
                <w:rFonts w:ascii="Cambria" w:hAnsi="Cambria"/>
                <w:bCs/>
                <w:sz w:val="20"/>
                <w:szCs w:val="20"/>
              </w:rPr>
              <w:t>overnment</w:t>
            </w:r>
            <w:r w:rsidRPr="00F54495">
              <w:rPr>
                <w:rFonts w:ascii="Cambria" w:hAnsi="Cambria"/>
                <w:bCs/>
                <w:sz w:val="20"/>
                <w:szCs w:val="20"/>
              </w:rPr>
              <w:t>)</w:t>
            </w:r>
            <w:r>
              <w:rPr>
                <w:rFonts w:ascii="Cambria" w:hAnsi="Cambria"/>
                <w:bCs/>
                <w:sz w:val="20"/>
                <w:szCs w:val="20"/>
              </w:rPr>
              <w:t xml:space="preserve">, and </w:t>
            </w:r>
            <w:r w:rsidRPr="00F54495">
              <w:rPr>
                <w:rFonts w:ascii="Cambria" w:hAnsi="Cambria"/>
                <w:bCs/>
                <w:sz w:val="20"/>
                <w:szCs w:val="20"/>
              </w:rPr>
              <w:t>24 (</w:t>
            </w:r>
            <w:r w:rsidR="00457E47">
              <w:rPr>
                <w:rFonts w:ascii="Cambria" w:hAnsi="Cambria"/>
                <w:bCs/>
                <w:sz w:val="20"/>
                <w:szCs w:val="20"/>
              </w:rPr>
              <w:t>equal p</w:t>
            </w:r>
            <w:r w:rsidR="00457E47" w:rsidRPr="00457E47">
              <w:rPr>
                <w:rFonts w:ascii="Cambria" w:hAnsi="Cambria"/>
                <w:bCs/>
                <w:sz w:val="20"/>
                <w:szCs w:val="20"/>
              </w:rPr>
              <w:t>rotection</w:t>
            </w:r>
            <w:r w:rsidRPr="00F54495">
              <w:rPr>
                <w:rFonts w:ascii="Cambria" w:hAnsi="Cambria"/>
                <w:bCs/>
                <w:sz w:val="20"/>
                <w:szCs w:val="20"/>
              </w:rPr>
              <w:t xml:space="preserve">) </w:t>
            </w:r>
            <w:r>
              <w:rPr>
                <w:rFonts w:ascii="Cambria" w:hAnsi="Cambria"/>
                <w:bCs/>
                <w:sz w:val="20"/>
                <w:szCs w:val="20"/>
              </w:rPr>
              <w:t>of the American Convention on Human Rights</w:t>
            </w:r>
            <w:r w:rsidRPr="00F54495">
              <w:rPr>
                <w:rStyle w:val="FootnoteReference"/>
                <w:rFonts w:ascii="Cambria" w:hAnsi="Cambria"/>
                <w:bCs/>
                <w:sz w:val="20"/>
                <w:szCs w:val="20"/>
              </w:rPr>
              <w:footnoteReference w:id="2"/>
            </w:r>
            <w:r w:rsidRPr="00F54495">
              <w:rPr>
                <w:rFonts w:ascii="Cambria" w:hAnsi="Cambria"/>
                <w:bCs/>
                <w:sz w:val="20"/>
                <w:szCs w:val="20"/>
              </w:rPr>
              <w:t xml:space="preserve"> </w:t>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C5574E" w:rsidRPr="000B6B7A" w14:paraId="1CAEC3AF" w14:textId="77777777" w:rsidTr="00F23370">
        <w:tc>
          <w:tcPr>
            <w:tcW w:w="4680" w:type="dxa"/>
            <w:tcBorders>
              <w:top w:val="single" w:sz="6" w:space="0" w:color="auto"/>
              <w:bottom w:val="single" w:sz="6" w:space="0" w:color="auto"/>
            </w:tcBorders>
            <w:shd w:val="clear" w:color="auto" w:fill="67AE3C"/>
            <w:vAlign w:val="center"/>
          </w:tcPr>
          <w:p w14:paraId="2C2ED774" w14:textId="6932A42D" w:rsidR="00C5574E" w:rsidRPr="000B6B7A" w:rsidRDefault="00FA20F1"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5FA9ED04" w14:textId="4372166D" w:rsidR="00C5574E" w:rsidRPr="000B6B7A" w:rsidRDefault="00C5574E" w:rsidP="009163FC">
            <w:pPr>
              <w:jc w:val="both"/>
              <w:rPr>
                <w:rFonts w:ascii="Cambria" w:hAnsi="Cambria"/>
                <w:bCs/>
                <w:sz w:val="20"/>
                <w:szCs w:val="20"/>
              </w:rPr>
            </w:pPr>
            <w:r>
              <w:rPr>
                <w:rFonts w:ascii="Cambria" w:hAnsi="Cambria"/>
                <w:bCs/>
                <w:sz w:val="20"/>
                <w:szCs w:val="20"/>
              </w:rPr>
              <w:t xml:space="preserve">February </w:t>
            </w:r>
            <w:r w:rsidRPr="00F54495">
              <w:rPr>
                <w:rFonts w:ascii="Cambria" w:hAnsi="Cambria"/>
                <w:bCs/>
                <w:sz w:val="20"/>
                <w:szCs w:val="20"/>
              </w:rPr>
              <w:t>28</w:t>
            </w:r>
            <w:r>
              <w:rPr>
                <w:rFonts w:ascii="Cambria" w:hAnsi="Cambria"/>
                <w:bCs/>
                <w:sz w:val="20"/>
                <w:szCs w:val="20"/>
              </w:rPr>
              <w:t>,</w:t>
            </w:r>
            <w:r w:rsidRPr="00F54495">
              <w:rPr>
                <w:rFonts w:ascii="Cambria" w:hAnsi="Cambria"/>
                <w:bCs/>
                <w:sz w:val="20"/>
                <w:szCs w:val="20"/>
              </w:rPr>
              <w:t xml:space="preserve"> 2007</w:t>
            </w:r>
          </w:p>
        </w:tc>
      </w:tr>
      <w:tr w:rsidR="00C5574E" w:rsidRPr="000B6B7A" w14:paraId="33402821" w14:textId="77777777" w:rsidTr="00F23370">
        <w:tc>
          <w:tcPr>
            <w:tcW w:w="4680" w:type="dxa"/>
            <w:tcBorders>
              <w:top w:val="single" w:sz="6" w:space="0" w:color="auto"/>
              <w:bottom w:val="single" w:sz="6" w:space="0" w:color="auto"/>
            </w:tcBorders>
            <w:shd w:val="clear" w:color="auto" w:fill="67AE3C"/>
            <w:vAlign w:val="center"/>
          </w:tcPr>
          <w:p w14:paraId="6833491F" w14:textId="220D6D29" w:rsidR="00C5574E" w:rsidRPr="000B6B7A" w:rsidRDefault="00FA20F1" w:rsidP="009163FC">
            <w:pPr>
              <w:jc w:val="center"/>
              <w:rPr>
                <w:rFonts w:ascii="Cambria" w:hAnsi="Cambria"/>
                <w:b/>
                <w:bCs/>
                <w:color w:val="FFFFFF" w:themeColor="background1"/>
                <w:sz w:val="20"/>
                <w:szCs w:val="20"/>
              </w:rPr>
            </w:pPr>
            <w:r w:rsidRPr="00FA20F1">
              <w:rPr>
                <w:rFonts w:ascii="Cambria" w:hAnsi="Cambria"/>
                <w:b/>
                <w:bCs/>
                <w:color w:val="FFFFFF" w:themeColor="background1"/>
                <w:sz w:val="20"/>
                <w:szCs w:val="20"/>
              </w:rPr>
              <w:t>Additional information received at the stage of initial review:</w:t>
            </w:r>
          </w:p>
        </w:tc>
        <w:tc>
          <w:tcPr>
            <w:tcW w:w="4680" w:type="dxa"/>
            <w:vAlign w:val="center"/>
          </w:tcPr>
          <w:p w14:paraId="12892AEB" w14:textId="63324B78" w:rsidR="00C5574E" w:rsidRPr="008D0ABF" w:rsidRDefault="00C5574E" w:rsidP="009163FC">
            <w:pPr>
              <w:jc w:val="both"/>
              <w:rPr>
                <w:rFonts w:ascii="Cambria" w:hAnsi="Cambria"/>
                <w:bCs/>
                <w:sz w:val="20"/>
                <w:szCs w:val="20"/>
              </w:rPr>
            </w:pPr>
            <w:r>
              <w:rPr>
                <w:rFonts w:ascii="Cambria" w:hAnsi="Cambria"/>
                <w:bCs/>
                <w:sz w:val="20"/>
                <w:szCs w:val="20"/>
              </w:rPr>
              <w:t xml:space="preserve">March </w:t>
            </w:r>
            <w:r w:rsidRPr="00F54495">
              <w:rPr>
                <w:rFonts w:ascii="Cambria" w:hAnsi="Cambria"/>
                <w:bCs/>
                <w:sz w:val="20"/>
                <w:szCs w:val="20"/>
              </w:rPr>
              <w:t xml:space="preserve">11 </w:t>
            </w:r>
            <w:r>
              <w:rPr>
                <w:rFonts w:ascii="Cambria" w:hAnsi="Cambria"/>
                <w:bCs/>
                <w:sz w:val="20"/>
                <w:szCs w:val="20"/>
              </w:rPr>
              <w:t xml:space="preserve">and </w:t>
            </w:r>
            <w:r w:rsidRPr="00F54495">
              <w:rPr>
                <w:rFonts w:ascii="Cambria" w:hAnsi="Cambria"/>
                <w:bCs/>
                <w:sz w:val="20"/>
                <w:szCs w:val="20"/>
              </w:rPr>
              <w:t>12</w:t>
            </w:r>
            <w:r>
              <w:rPr>
                <w:rFonts w:ascii="Cambria" w:hAnsi="Cambria"/>
                <w:bCs/>
                <w:sz w:val="20"/>
                <w:szCs w:val="20"/>
              </w:rPr>
              <w:t>,</w:t>
            </w:r>
            <w:r w:rsidRPr="00F54495">
              <w:rPr>
                <w:rFonts w:ascii="Cambria" w:hAnsi="Cambria"/>
                <w:bCs/>
                <w:sz w:val="20"/>
                <w:szCs w:val="20"/>
              </w:rPr>
              <w:t xml:space="preserve"> 2008</w:t>
            </w:r>
          </w:p>
        </w:tc>
      </w:tr>
      <w:tr w:rsidR="00C5574E" w:rsidRPr="000B6B7A" w14:paraId="7EAB2BD7" w14:textId="77777777" w:rsidTr="00F23370">
        <w:tc>
          <w:tcPr>
            <w:tcW w:w="4680" w:type="dxa"/>
            <w:tcBorders>
              <w:top w:val="single" w:sz="6" w:space="0" w:color="auto"/>
              <w:bottom w:val="single" w:sz="6" w:space="0" w:color="auto"/>
            </w:tcBorders>
            <w:shd w:val="clear" w:color="auto" w:fill="67AE3C"/>
            <w:vAlign w:val="center"/>
          </w:tcPr>
          <w:p w14:paraId="79E6B4A9" w14:textId="5F52C8FE" w:rsidR="00C5574E" w:rsidRPr="000B6B7A" w:rsidRDefault="00C777A5" w:rsidP="009163FC">
            <w:pPr>
              <w:jc w:val="center"/>
              <w:rPr>
                <w:rFonts w:ascii="Cambria" w:hAnsi="Cambria"/>
                <w:b/>
                <w:bCs/>
                <w:color w:val="FFFFFF" w:themeColor="background1"/>
                <w:sz w:val="20"/>
                <w:szCs w:val="20"/>
              </w:rPr>
            </w:pPr>
            <w:r w:rsidRPr="00C777A5">
              <w:rPr>
                <w:rFonts w:ascii="Cambria" w:hAnsi="Cambria"/>
                <w:b/>
                <w:color w:val="FFFFFF" w:themeColor="background1"/>
                <w:sz w:val="20"/>
                <w:szCs w:val="20"/>
              </w:rPr>
              <w:t>Date on which the petition was transmitted to the State:</w:t>
            </w:r>
          </w:p>
        </w:tc>
        <w:tc>
          <w:tcPr>
            <w:tcW w:w="4680" w:type="dxa"/>
            <w:vAlign w:val="center"/>
          </w:tcPr>
          <w:p w14:paraId="51400D1E" w14:textId="0AB936FD" w:rsidR="00C5574E" w:rsidRPr="000B6B7A" w:rsidRDefault="00C5574E" w:rsidP="009163FC">
            <w:pPr>
              <w:jc w:val="both"/>
              <w:rPr>
                <w:rFonts w:ascii="Cambria" w:hAnsi="Cambria"/>
                <w:bCs/>
                <w:sz w:val="20"/>
                <w:szCs w:val="20"/>
              </w:rPr>
            </w:pPr>
            <w:r>
              <w:rPr>
                <w:rFonts w:ascii="Cambria" w:hAnsi="Cambria"/>
                <w:bCs/>
                <w:sz w:val="20"/>
                <w:szCs w:val="20"/>
              </w:rPr>
              <w:t xml:space="preserve">March </w:t>
            </w:r>
            <w:r w:rsidRPr="00F54495">
              <w:rPr>
                <w:rFonts w:ascii="Cambria" w:hAnsi="Cambria"/>
                <w:bCs/>
                <w:sz w:val="20"/>
                <w:szCs w:val="20"/>
              </w:rPr>
              <w:t>28</w:t>
            </w:r>
            <w:r>
              <w:rPr>
                <w:rFonts w:ascii="Cambria" w:hAnsi="Cambria"/>
                <w:bCs/>
                <w:sz w:val="20"/>
                <w:szCs w:val="20"/>
              </w:rPr>
              <w:t>,</w:t>
            </w:r>
            <w:r w:rsidRPr="00F54495">
              <w:rPr>
                <w:rFonts w:ascii="Cambria" w:hAnsi="Cambria"/>
                <w:bCs/>
                <w:sz w:val="20"/>
                <w:szCs w:val="20"/>
              </w:rPr>
              <w:t xml:space="preserve"> 2008</w:t>
            </w:r>
          </w:p>
        </w:tc>
      </w:tr>
      <w:tr w:rsidR="00C5574E" w:rsidRPr="000B6B7A" w14:paraId="56560AE1" w14:textId="77777777" w:rsidTr="00F23370">
        <w:trPr>
          <w:trHeight w:val="264"/>
        </w:trPr>
        <w:tc>
          <w:tcPr>
            <w:tcW w:w="4680" w:type="dxa"/>
            <w:tcBorders>
              <w:top w:val="single" w:sz="6" w:space="0" w:color="auto"/>
              <w:bottom w:val="single" w:sz="6" w:space="0" w:color="auto"/>
            </w:tcBorders>
            <w:shd w:val="clear" w:color="auto" w:fill="67AE3C"/>
            <w:vAlign w:val="center"/>
          </w:tcPr>
          <w:p w14:paraId="07BDDCA2" w14:textId="7304ABE6" w:rsidR="00C5574E" w:rsidRPr="000B6B7A" w:rsidRDefault="00C5574E" w:rsidP="009163FC">
            <w:pPr>
              <w:jc w:val="center"/>
              <w:rPr>
                <w:rFonts w:ascii="Cambria" w:hAnsi="Cambria"/>
                <w:b/>
                <w:bCs/>
                <w:color w:val="FFFFFF" w:themeColor="background1"/>
                <w:sz w:val="20"/>
                <w:szCs w:val="20"/>
              </w:rPr>
            </w:pPr>
            <w:r>
              <w:rPr>
                <w:rFonts w:ascii="Cambria" w:hAnsi="Cambria"/>
                <w:b/>
                <w:color w:val="FFFFFF" w:themeColor="background1"/>
                <w:sz w:val="20"/>
                <w:szCs w:val="20"/>
              </w:rPr>
              <w:t>Date of State’s first answer</w:t>
            </w:r>
            <w:r w:rsidRPr="00F54495">
              <w:rPr>
                <w:rFonts w:ascii="Cambria" w:hAnsi="Cambria"/>
                <w:b/>
                <w:color w:val="FFFFFF" w:themeColor="background1"/>
                <w:sz w:val="20"/>
                <w:szCs w:val="20"/>
              </w:rPr>
              <w:t>:</w:t>
            </w:r>
          </w:p>
        </w:tc>
        <w:tc>
          <w:tcPr>
            <w:tcW w:w="4680" w:type="dxa"/>
            <w:vAlign w:val="center"/>
          </w:tcPr>
          <w:p w14:paraId="4A583D9E" w14:textId="5D689D4F" w:rsidR="00C5574E" w:rsidRPr="000B6B7A" w:rsidRDefault="00C5574E" w:rsidP="009163FC">
            <w:pPr>
              <w:jc w:val="both"/>
              <w:rPr>
                <w:rFonts w:ascii="Cambria" w:hAnsi="Cambria"/>
                <w:bCs/>
                <w:sz w:val="20"/>
                <w:szCs w:val="20"/>
              </w:rPr>
            </w:pPr>
            <w:r>
              <w:rPr>
                <w:rFonts w:ascii="Cambria" w:hAnsi="Cambria"/>
                <w:bCs/>
                <w:sz w:val="20"/>
                <w:szCs w:val="20"/>
              </w:rPr>
              <w:t xml:space="preserve">July </w:t>
            </w:r>
            <w:r w:rsidRPr="00F54495">
              <w:rPr>
                <w:rFonts w:ascii="Cambria" w:hAnsi="Cambria"/>
                <w:bCs/>
                <w:sz w:val="20"/>
                <w:szCs w:val="20"/>
              </w:rPr>
              <w:t>14</w:t>
            </w:r>
            <w:r>
              <w:rPr>
                <w:rFonts w:ascii="Cambria" w:hAnsi="Cambria"/>
                <w:bCs/>
                <w:sz w:val="20"/>
                <w:szCs w:val="20"/>
              </w:rPr>
              <w:t>,</w:t>
            </w:r>
            <w:r w:rsidRPr="00F54495">
              <w:rPr>
                <w:rFonts w:ascii="Cambria" w:hAnsi="Cambria"/>
                <w:bCs/>
                <w:sz w:val="20"/>
                <w:szCs w:val="20"/>
              </w:rPr>
              <w:t xml:space="preserve"> 2008</w:t>
            </w:r>
          </w:p>
        </w:tc>
      </w:tr>
      <w:tr w:rsidR="00C5574E" w:rsidRPr="000B6B7A" w14:paraId="34085ECB" w14:textId="77777777" w:rsidTr="00F23370">
        <w:trPr>
          <w:trHeight w:val="264"/>
        </w:trPr>
        <w:tc>
          <w:tcPr>
            <w:tcW w:w="4680" w:type="dxa"/>
            <w:tcBorders>
              <w:top w:val="single" w:sz="6" w:space="0" w:color="auto"/>
              <w:bottom w:val="single" w:sz="6" w:space="0" w:color="auto"/>
            </w:tcBorders>
            <w:shd w:val="clear" w:color="auto" w:fill="67AE3C"/>
            <w:vAlign w:val="center"/>
          </w:tcPr>
          <w:p w14:paraId="4C8AE710" w14:textId="6DE4E867" w:rsidR="00C5574E" w:rsidRPr="000B6B7A" w:rsidRDefault="000123DE" w:rsidP="009163FC">
            <w:pPr>
              <w:jc w:val="center"/>
              <w:rPr>
                <w:rFonts w:ascii="Cambria" w:hAnsi="Cambria"/>
                <w:b/>
                <w:color w:val="FFFFFF" w:themeColor="background1"/>
                <w:sz w:val="20"/>
                <w:szCs w:val="20"/>
              </w:rPr>
            </w:pPr>
            <w:r w:rsidRPr="000B6B7A">
              <w:rPr>
                <w:rFonts w:ascii="Cambria" w:hAnsi="Cambria"/>
                <w:b/>
                <w:bCs/>
                <w:color w:val="FFFFFF" w:themeColor="background1"/>
                <w:sz w:val="20"/>
                <w:szCs w:val="20"/>
              </w:rPr>
              <w:t>Additional observations from the petitioning party:</w:t>
            </w:r>
          </w:p>
        </w:tc>
        <w:tc>
          <w:tcPr>
            <w:tcW w:w="4680" w:type="dxa"/>
            <w:vAlign w:val="center"/>
          </w:tcPr>
          <w:p w14:paraId="07CF3A9D" w14:textId="53C70EFC" w:rsidR="00C5574E" w:rsidRPr="008D0ABF" w:rsidRDefault="00C5574E" w:rsidP="009163FC">
            <w:pPr>
              <w:jc w:val="both"/>
              <w:rPr>
                <w:rFonts w:ascii="Cambria" w:hAnsi="Cambria"/>
                <w:bCs/>
                <w:sz w:val="20"/>
                <w:szCs w:val="20"/>
              </w:rPr>
            </w:pPr>
            <w:r>
              <w:rPr>
                <w:rFonts w:ascii="Cambria" w:hAnsi="Cambria"/>
                <w:bCs/>
                <w:sz w:val="20"/>
                <w:szCs w:val="20"/>
              </w:rPr>
              <w:t xml:space="preserve">September </w:t>
            </w:r>
            <w:r w:rsidRPr="00F54495">
              <w:rPr>
                <w:rFonts w:ascii="Cambria" w:hAnsi="Cambria"/>
                <w:bCs/>
                <w:sz w:val="20"/>
                <w:szCs w:val="20"/>
              </w:rPr>
              <w:t>24</w:t>
            </w:r>
            <w:r>
              <w:rPr>
                <w:rFonts w:ascii="Cambria" w:hAnsi="Cambria"/>
                <w:bCs/>
                <w:sz w:val="20"/>
                <w:szCs w:val="20"/>
              </w:rPr>
              <w:t>,</w:t>
            </w:r>
            <w:r w:rsidRPr="00F54495">
              <w:rPr>
                <w:rFonts w:ascii="Cambria" w:hAnsi="Cambria"/>
                <w:bCs/>
                <w:sz w:val="20"/>
                <w:szCs w:val="20"/>
              </w:rPr>
              <w:t xml:space="preserve"> 2008 </w:t>
            </w:r>
            <w:r>
              <w:rPr>
                <w:rFonts w:ascii="Cambria" w:hAnsi="Cambria"/>
                <w:bCs/>
                <w:sz w:val="20"/>
                <w:szCs w:val="20"/>
              </w:rPr>
              <w:t>and April</w:t>
            </w:r>
            <w:r w:rsidRPr="00F54495">
              <w:rPr>
                <w:rFonts w:ascii="Cambria" w:hAnsi="Cambria"/>
                <w:bCs/>
                <w:sz w:val="20"/>
                <w:szCs w:val="20"/>
              </w:rPr>
              <w:t xml:space="preserve"> 4</w:t>
            </w:r>
            <w:r>
              <w:rPr>
                <w:rFonts w:ascii="Cambria" w:hAnsi="Cambria"/>
                <w:bCs/>
                <w:sz w:val="20"/>
                <w:szCs w:val="20"/>
              </w:rPr>
              <w:t>,</w:t>
            </w:r>
            <w:r w:rsidRPr="00F54495">
              <w:rPr>
                <w:rFonts w:ascii="Cambria" w:hAnsi="Cambria"/>
                <w:bCs/>
                <w:sz w:val="20"/>
                <w:szCs w:val="20"/>
              </w:rPr>
              <w:t xml:space="preserve"> 2016</w:t>
            </w:r>
          </w:p>
        </w:tc>
      </w:tr>
      <w:tr w:rsidR="00C5574E" w:rsidRPr="000B6B7A" w14:paraId="66BCC374" w14:textId="77777777" w:rsidTr="00F23370">
        <w:trPr>
          <w:trHeight w:val="264"/>
        </w:trPr>
        <w:tc>
          <w:tcPr>
            <w:tcW w:w="4680" w:type="dxa"/>
            <w:tcBorders>
              <w:top w:val="single" w:sz="6" w:space="0" w:color="auto"/>
              <w:bottom w:val="single" w:sz="6" w:space="0" w:color="auto"/>
            </w:tcBorders>
            <w:shd w:val="clear" w:color="auto" w:fill="67AE3C"/>
            <w:vAlign w:val="center"/>
          </w:tcPr>
          <w:p w14:paraId="2ED283A3" w14:textId="0C27372C" w:rsidR="00C5574E" w:rsidRPr="000B6B7A" w:rsidRDefault="00C5574E" w:rsidP="009163FC">
            <w:pPr>
              <w:jc w:val="center"/>
              <w:rPr>
                <w:rFonts w:ascii="Cambria" w:hAnsi="Cambria"/>
                <w:b/>
                <w:color w:val="FFFFFF" w:themeColor="background1"/>
                <w:sz w:val="20"/>
                <w:szCs w:val="20"/>
              </w:rPr>
            </w:pPr>
            <w:r>
              <w:rPr>
                <w:rFonts w:ascii="Cambria" w:hAnsi="Cambria"/>
                <w:b/>
                <w:bCs/>
                <w:color w:val="FFFFFF" w:themeColor="background1"/>
                <w:sz w:val="20"/>
                <w:szCs w:val="20"/>
              </w:rPr>
              <w:t xml:space="preserve">Additional observations </w:t>
            </w:r>
            <w:r w:rsidR="00587A17" w:rsidRPr="000B6B7A">
              <w:rPr>
                <w:rFonts w:ascii="Cambria" w:hAnsi="Cambria"/>
                <w:b/>
                <w:bCs/>
                <w:color w:val="FFFFFF" w:themeColor="background1"/>
                <w:sz w:val="20"/>
                <w:szCs w:val="20"/>
              </w:rPr>
              <w:t xml:space="preserve">from </w:t>
            </w:r>
            <w:r>
              <w:rPr>
                <w:rFonts w:ascii="Cambria" w:hAnsi="Cambria"/>
                <w:b/>
                <w:bCs/>
                <w:color w:val="FFFFFF" w:themeColor="background1"/>
                <w:sz w:val="20"/>
                <w:szCs w:val="20"/>
              </w:rPr>
              <w:t>the State</w:t>
            </w:r>
            <w:r w:rsidRPr="00F54495">
              <w:rPr>
                <w:rFonts w:ascii="Cambria" w:hAnsi="Cambria"/>
                <w:b/>
                <w:bCs/>
                <w:color w:val="FFFFFF" w:themeColor="background1"/>
                <w:sz w:val="20"/>
                <w:szCs w:val="20"/>
              </w:rPr>
              <w:t>:</w:t>
            </w:r>
          </w:p>
        </w:tc>
        <w:tc>
          <w:tcPr>
            <w:tcW w:w="4680" w:type="dxa"/>
            <w:vAlign w:val="center"/>
          </w:tcPr>
          <w:p w14:paraId="5D10C0AE" w14:textId="2F4FC46C" w:rsidR="00C5574E" w:rsidRPr="008D0ABF" w:rsidRDefault="00C5574E" w:rsidP="009163FC">
            <w:pPr>
              <w:jc w:val="both"/>
              <w:rPr>
                <w:rFonts w:ascii="Cambria" w:hAnsi="Cambria"/>
                <w:bCs/>
                <w:sz w:val="20"/>
                <w:szCs w:val="20"/>
              </w:rPr>
            </w:pPr>
            <w:r>
              <w:rPr>
                <w:rFonts w:ascii="Cambria" w:hAnsi="Cambria"/>
                <w:bCs/>
                <w:sz w:val="20"/>
                <w:szCs w:val="20"/>
              </w:rPr>
              <w:t xml:space="preserve">November </w:t>
            </w:r>
            <w:r w:rsidRPr="00F54495">
              <w:rPr>
                <w:rFonts w:ascii="Cambria" w:hAnsi="Cambria"/>
                <w:bCs/>
                <w:sz w:val="20"/>
                <w:szCs w:val="20"/>
              </w:rPr>
              <w:t>19</w:t>
            </w:r>
            <w:r>
              <w:rPr>
                <w:rFonts w:ascii="Cambria" w:hAnsi="Cambria"/>
                <w:bCs/>
                <w:sz w:val="20"/>
                <w:szCs w:val="20"/>
              </w:rPr>
              <w:t>,</w:t>
            </w:r>
            <w:r w:rsidRPr="00F54495">
              <w:rPr>
                <w:rFonts w:ascii="Cambria" w:hAnsi="Cambria"/>
                <w:bCs/>
                <w:sz w:val="20"/>
                <w:szCs w:val="20"/>
              </w:rPr>
              <w:t xml:space="preserve"> 2008</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C5574E" w:rsidRPr="000B6B7A" w14:paraId="2F81CC8B" w14:textId="77777777" w:rsidTr="00B46263">
        <w:trPr>
          <w:cantSplit/>
        </w:trPr>
        <w:tc>
          <w:tcPr>
            <w:tcW w:w="4680" w:type="dxa"/>
            <w:tcBorders>
              <w:top w:val="single" w:sz="4" w:space="0" w:color="auto"/>
              <w:bottom w:val="single" w:sz="6" w:space="0" w:color="auto"/>
            </w:tcBorders>
            <w:shd w:val="clear" w:color="auto" w:fill="67AE3C"/>
            <w:vAlign w:val="center"/>
          </w:tcPr>
          <w:p w14:paraId="3A568008" w14:textId="6B53DE7C" w:rsidR="00C5574E" w:rsidRPr="000B6B7A" w:rsidRDefault="00C5574E" w:rsidP="009163FC">
            <w:pPr>
              <w:jc w:val="center"/>
              <w:rPr>
                <w:rFonts w:ascii="Cambria" w:hAnsi="Cambria"/>
                <w:b/>
                <w:bCs/>
                <w:i/>
                <w:color w:val="FFFFFF" w:themeColor="background1"/>
                <w:sz w:val="20"/>
                <w:szCs w:val="20"/>
              </w:rPr>
            </w:pPr>
            <w:r>
              <w:rPr>
                <w:rFonts w:ascii="Cambria" w:hAnsi="Cambria"/>
                <w:b/>
                <w:bCs/>
                <w:color w:val="FFFFFF" w:themeColor="background1"/>
                <w:sz w:val="20"/>
                <w:szCs w:val="20"/>
              </w:rPr>
              <w:t>Competence</w:t>
            </w:r>
            <w:r>
              <w:rPr>
                <w:rFonts w:ascii="Cambria" w:hAnsi="Cambria"/>
                <w:b/>
                <w:bCs/>
                <w:i/>
                <w:color w:val="FFFFFF" w:themeColor="background1"/>
                <w:sz w:val="20"/>
                <w:szCs w:val="20"/>
              </w:rPr>
              <w:t xml:space="preserve"> r</w:t>
            </w:r>
            <w:r w:rsidRPr="00F54495">
              <w:rPr>
                <w:rFonts w:ascii="Cambria" w:hAnsi="Cambria"/>
                <w:b/>
                <w:bCs/>
                <w:i/>
                <w:color w:val="FFFFFF" w:themeColor="background1"/>
                <w:sz w:val="20"/>
                <w:szCs w:val="20"/>
              </w:rPr>
              <w:t>atione personae:</w:t>
            </w:r>
          </w:p>
        </w:tc>
        <w:tc>
          <w:tcPr>
            <w:tcW w:w="4680" w:type="dxa"/>
            <w:vAlign w:val="center"/>
          </w:tcPr>
          <w:p w14:paraId="219FD89C" w14:textId="7519D2B0" w:rsidR="00C5574E" w:rsidRPr="000B6B7A" w:rsidRDefault="00C5574E" w:rsidP="009163FC">
            <w:pPr>
              <w:rPr>
                <w:rFonts w:asciiTheme="majorHAnsi" w:hAnsiTheme="majorHAnsi"/>
                <w:bCs/>
                <w:sz w:val="20"/>
                <w:szCs w:val="20"/>
              </w:rPr>
            </w:pPr>
            <w:r>
              <w:rPr>
                <w:rFonts w:ascii="Cambria" w:hAnsi="Cambria"/>
                <w:bCs/>
                <w:sz w:val="20"/>
                <w:szCs w:val="20"/>
              </w:rPr>
              <w:t>Yes</w:t>
            </w:r>
          </w:p>
        </w:tc>
      </w:tr>
      <w:tr w:rsidR="00C5574E" w:rsidRPr="000B6B7A" w14:paraId="5FE56D1B" w14:textId="77777777" w:rsidTr="009C6922">
        <w:trPr>
          <w:cantSplit/>
        </w:trPr>
        <w:tc>
          <w:tcPr>
            <w:tcW w:w="4680" w:type="dxa"/>
            <w:tcBorders>
              <w:top w:val="single" w:sz="6" w:space="0" w:color="auto"/>
              <w:bottom w:val="single" w:sz="6" w:space="0" w:color="auto"/>
            </w:tcBorders>
            <w:shd w:val="clear" w:color="auto" w:fill="67AE3C"/>
            <w:vAlign w:val="center"/>
          </w:tcPr>
          <w:p w14:paraId="2190B967" w14:textId="013A8A08" w:rsidR="00C5574E" w:rsidRPr="000B6B7A" w:rsidRDefault="00C5574E"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Pr>
                <w:rFonts w:ascii="Cambria" w:hAnsi="Cambria"/>
                <w:b/>
                <w:bCs/>
                <w:i/>
                <w:color w:val="FFFFFF" w:themeColor="background1"/>
                <w:sz w:val="20"/>
                <w:szCs w:val="20"/>
              </w:rPr>
              <w:t xml:space="preserve"> r</w:t>
            </w:r>
            <w:r w:rsidRPr="00F54495">
              <w:rPr>
                <w:rFonts w:ascii="Cambria" w:hAnsi="Cambria"/>
                <w:b/>
                <w:bCs/>
                <w:i/>
                <w:color w:val="FFFFFF" w:themeColor="background1"/>
                <w:sz w:val="20"/>
                <w:szCs w:val="20"/>
              </w:rPr>
              <w:t>atione loci</w:t>
            </w:r>
            <w:r w:rsidRPr="00F54495">
              <w:rPr>
                <w:rFonts w:ascii="Cambria" w:hAnsi="Cambria"/>
                <w:b/>
                <w:bCs/>
                <w:color w:val="FFFFFF" w:themeColor="background1"/>
                <w:sz w:val="20"/>
                <w:szCs w:val="20"/>
              </w:rPr>
              <w:t>:</w:t>
            </w:r>
          </w:p>
        </w:tc>
        <w:tc>
          <w:tcPr>
            <w:tcW w:w="4680" w:type="dxa"/>
            <w:vAlign w:val="center"/>
          </w:tcPr>
          <w:p w14:paraId="63D37754" w14:textId="24246947" w:rsidR="00C5574E" w:rsidRPr="000B6B7A" w:rsidRDefault="00C5574E" w:rsidP="009163FC">
            <w:pPr>
              <w:rPr>
                <w:rFonts w:asciiTheme="majorHAnsi" w:hAnsiTheme="majorHAnsi"/>
                <w:bCs/>
                <w:sz w:val="20"/>
                <w:szCs w:val="20"/>
              </w:rPr>
            </w:pPr>
            <w:r>
              <w:rPr>
                <w:rFonts w:ascii="Cambria" w:hAnsi="Cambria"/>
                <w:bCs/>
                <w:sz w:val="20"/>
                <w:szCs w:val="20"/>
              </w:rPr>
              <w:t>Yes</w:t>
            </w:r>
          </w:p>
        </w:tc>
      </w:tr>
      <w:tr w:rsidR="00C5574E" w:rsidRPr="000B6B7A" w14:paraId="372B5DD8" w14:textId="77777777" w:rsidTr="009C6922">
        <w:trPr>
          <w:cantSplit/>
        </w:trPr>
        <w:tc>
          <w:tcPr>
            <w:tcW w:w="4680" w:type="dxa"/>
            <w:tcBorders>
              <w:top w:val="single" w:sz="6" w:space="0" w:color="auto"/>
              <w:bottom w:val="single" w:sz="6" w:space="0" w:color="auto"/>
            </w:tcBorders>
            <w:shd w:val="clear" w:color="auto" w:fill="67AE3C"/>
            <w:vAlign w:val="center"/>
          </w:tcPr>
          <w:p w14:paraId="7F979173" w14:textId="043DC1BB" w:rsidR="00C5574E" w:rsidRPr="000B6B7A" w:rsidRDefault="00C5574E"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Pr>
                <w:rFonts w:ascii="Cambria" w:hAnsi="Cambria"/>
                <w:b/>
                <w:bCs/>
                <w:i/>
                <w:color w:val="FFFFFF" w:themeColor="background1"/>
                <w:sz w:val="20"/>
                <w:szCs w:val="20"/>
              </w:rPr>
              <w:t xml:space="preserve"> r</w:t>
            </w:r>
            <w:r w:rsidRPr="00F54495">
              <w:rPr>
                <w:rFonts w:ascii="Cambria" w:hAnsi="Cambria"/>
                <w:b/>
                <w:bCs/>
                <w:i/>
                <w:color w:val="FFFFFF" w:themeColor="background1"/>
                <w:sz w:val="20"/>
                <w:szCs w:val="20"/>
              </w:rPr>
              <w:t>atione temporis</w:t>
            </w:r>
            <w:r w:rsidRPr="00F54495">
              <w:rPr>
                <w:rFonts w:ascii="Cambria" w:hAnsi="Cambria"/>
                <w:b/>
                <w:bCs/>
                <w:color w:val="FFFFFF" w:themeColor="background1"/>
                <w:sz w:val="20"/>
                <w:szCs w:val="20"/>
              </w:rPr>
              <w:t>:</w:t>
            </w:r>
          </w:p>
        </w:tc>
        <w:tc>
          <w:tcPr>
            <w:tcW w:w="4680" w:type="dxa"/>
            <w:vAlign w:val="center"/>
          </w:tcPr>
          <w:p w14:paraId="0420651F" w14:textId="70799EC0" w:rsidR="00C5574E" w:rsidRPr="000B6B7A" w:rsidRDefault="00C5574E" w:rsidP="009163FC">
            <w:pPr>
              <w:rPr>
                <w:rFonts w:asciiTheme="majorHAnsi" w:hAnsiTheme="majorHAnsi"/>
                <w:bCs/>
                <w:sz w:val="20"/>
                <w:szCs w:val="20"/>
              </w:rPr>
            </w:pPr>
            <w:r>
              <w:rPr>
                <w:rFonts w:ascii="Cambria" w:hAnsi="Cambria"/>
                <w:bCs/>
                <w:sz w:val="20"/>
                <w:szCs w:val="20"/>
              </w:rPr>
              <w:t>Yes</w:t>
            </w:r>
          </w:p>
        </w:tc>
      </w:tr>
      <w:tr w:rsidR="00C5574E" w:rsidRPr="000B6B7A" w14:paraId="6648704B" w14:textId="77777777" w:rsidTr="009C6922">
        <w:trPr>
          <w:cantSplit/>
        </w:trPr>
        <w:tc>
          <w:tcPr>
            <w:tcW w:w="4680" w:type="dxa"/>
            <w:tcBorders>
              <w:top w:val="single" w:sz="6" w:space="0" w:color="auto"/>
              <w:bottom w:val="single" w:sz="6" w:space="0" w:color="auto"/>
            </w:tcBorders>
            <w:shd w:val="clear" w:color="auto" w:fill="67AE3C"/>
            <w:vAlign w:val="center"/>
          </w:tcPr>
          <w:p w14:paraId="15BBE7AF" w14:textId="288B1848" w:rsidR="00C5574E" w:rsidRPr="000B6B7A" w:rsidRDefault="00C5574E"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Pr>
                <w:rFonts w:ascii="Cambria" w:hAnsi="Cambria"/>
                <w:b/>
                <w:bCs/>
                <w:i/>
                <w:color w:val="FFFFFF" w:themeColor="background1"/>
                <w:sz w:val="20"/>
                <w:szCs w:val="20"/>
              </w:rPr>
              <w:t xml:space="preserve"> r</w:t>
            </w:r>
            <w:r w:rsidRPr="00F54495">
              <w:rPr>
                <w:rFonts w:ascii="Cambria" w:hAnsi="Cambria"/>
                <w:b/>
                <w:bCs/>
                <w:i/>
                <w:color w:val="FFFFFF" w:themeColor="background1"/>
                <w:sz w:val="20"/>
                <w:szCs w:val="20"/>
              </w:rPr>
              <w:t>atione materiae</w:t>
            </w:r>
            <w:r w:rsidRPr="00F54495">
              <w:rPr>
                <w:rFonts w:ascii="Cambria" w:hAnsi="Cambria"/>
                <w:b/>
                <w:bCs/>
                <w:color w:val="FFFFFF" w:themeColor="background1"/>
                <w:sz w:val="20"/>
                <w:szCs w:val="20"/>
              </w:rPr>
              <w:t>:</w:t>
            </w:r>
          </w:p>
        </w:tc>
        <w:tc>
          <w:tcPr>
            <w:tcW w:w="4680" w:type="dxa"/>
            <w:vAlign w:val="center"/>
          </w:tcPr>
          <w:p w14:paraId="05A9134B" w14:textId="6153C98B" w:rsidR="00C5574E" w:rsidRPr="000B6B7A" w:rsidRDefault="00C5574E" w:rsidP="009163FC">
            <w:pPr>
              <w:jc w:val="both"/>
              <w:rPr>
                <w:rFonts w:asciiTheme="majorHAnsi" w:hAnsiTheme="majorHAnsi"/>
                <w:bCs/>
                <w:sz w:val="20"/>
                <w:szCs w:val="20"/>
              </w:rPr>
            </w:pPr>
            <w:r>
              <w:rPr>
                <w:rFonts w:ascii="Cambria" w:hAnsi="Cambria"/>
                <w:bCs/>
                <w:sz w:val="20"/>
                <w:szCs w:val="20"/>
              </w:rPr>
              <w:t xml:space="preserve">Yes, American Convention </w:t>
            </w:r>
            <w:r w:rsidRPr="00F54495">
              <w:rPr>
                <w:rFonts w:ascii="Cambria" w:hAnsi="Cambria"/>
                <w:bCs/>
                <w:sz w:val="20"/>
                <w:szCs w:val="20"/>
              </w:rPr>
              <w:t>(</w:t>
            </w:r>
            <w:r>
              <w:rPr>
                <w:rFonts w:ascii="Cambria" w:hAnsi="Cambria"/>
                <w:bCs/>
                <w:sz w:val="20"/>
                <w:szCs w:val="20"/>
              </w:rPr>
              <w:t xml:space="preserve">instrument deposited December </w:t>
            </w:r>
            <w:r w:rsidRPr="00F54495">
              <w:rPr>
                <w:rFonts w:ascii="Cambria" w:hAnsi="Cambria"/>
                <w:bCs/>
                <w:sz w:val="20"/>
                <w:szCs w:val="20"/>
              </w:rPr>
              <w:t>28</w:t>
            </w:r>
            <w:r>
              <w:rPr>
                <w:rFonts w:ascii="Cambria" w:hAnsi="Cambria"/>
                <w:bCs/>
                <w:sz w:val="20"/>
                <w:szCs w:val="20"/>
              </w:rPr>
              <w:t>,</w:t>
            </w:r>
            <w:r w:rsidRPr="00F54495">
              <w:rPr>
                <w:rFonts w:ascii="Cambria" w:hAnsi="Cambria"/>
                <w:bCs/>
                <w:sz w:val="20"/>
                <w:szCs w:val="20"/>
              </w:rPr>
              <w:t xml:space="preserve"> 1977)</w:t>
            </w:r>
          </w:p>
        </w:tc>
      </w:tr>
    </w:tbl>
    <w:p w14:paraId="0408D4C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C5574E" w:rsidRPr="000B6B7A" w14:paraId="4091A423" w14:textId="77777777" w:rsidTr="00B46263">
        <w:trPr>
          <w:cantSplit/>
        </w:trPr>
        <w:tc>
          <w:tcPr>
            <w:tcW w:w="4680" w:type="dxa"/>
            <w:tcBorders>
              <w:top w:val="single" w:sz="4" w:space="0" w:color="auto"/>
              <w:bottom w:val="single" w:sz="6" w:space="0" w:color="auto"/>
            </w:tcBorders>
            <w:shd w:val="clear" w:color="auto" w:fill="67AE3C"/>
            <w:vAlign w:val="center"/>
          </w:tcPr>
          <w:p w14:paraId="61D870FF" w14:textId="661BF1BA" w:rsidR="00C5574E" w:rsidRPr="000B6B7A" w:rsidRDefault="00C5574E"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Duplication of procedures and international </w:t>
            </w:r>
            <w:r w:rsidRPr="00620094">
              <w:rPr>
                <w:rFonts w:ascii="Cambria" w:hAnsi="Cambria"/>
                <w:b/>
                <w:bCs/>
                <w:i/>
                <w:color w:val="FFFFFF" w:themeColor="background1"/>
                <w:sz w:val="20"/>
                <w:szCs w:val="20"/>
              </w:rPr>
              <w:t>res judicata</w:t>
            </w:r>
            <w:r w:rsidRPr="00F54495">
              <w:rPr>
                <w:rFonts w:ascii="Cambria" w:hAnsi="Cambria"/>
                <w:b/>
                <w:bCs/>
                <w:color w:val="FFFFFF" w:themeColor="background1"/>
                <w:sz w:val="20"/>
                <w:szCs w:val="20"/>
              </w:rPr>
              <w:t>:</w:t>
            </w:r>
          </w:p>
        </w:tc>
        <w:tc>
          <w:tcPr>
            <w:tcW w:w="4680" w:type="dxa"/>
            <w:vAlign w:val="center"/>
          </w:tcPr>
          <w:p w14:paraId="57F631C8" w14:textId="21F887C6" w:rsidR="00C5574E" w:rsidRPr="000B6B7A" w:rsidRDefault="00C5574E" w:rsidP="009163FC">
            <w:pPr>
              <w:jc w:val="both"/>
              <w:rPr>
                <w:rFonts w:ascii="Cambria" w:hAnsi="Cambria"/>
                <w:bCs/>
                <w:sz w:val="20"/>
                <w:szCs w:val="20"/>
              </w:rPr>
            </w:pPr>
            <w:r w:rsidRPr="00F54495">
              <w:rPr>
                <w:rFonts w:ascii="Cambria" w:hAnsi="Cambria"/>
                <w:bCs/>
                <w:sz w:val="20"/>
                <w:szCs w:val="20"/>
              </w:rPr>
              <w:t>No</w:t>
            </w:r>
          </w:p>
        </w:tc>
      </w:tr>
      <w:tr w:rsidR="00C5574E" w:rsidRPr="000B6B7A" w14:paraId="24B3B5A9" w14:textId="77777777" w:rsidTr="00B46263">
        <w:trPr>
          <w:cantSplit/>
        </w:trPr>
        <w:tc>
          <w:tcPr>
            <w:tcW w:w="4680" w:type="dxa"/>
            <w:tcBorders>
              <w:top w:val="single" w:sz="6" w:space="0" w:color="auto"/>
              <w:bottom w:val="single" w:sz="6" w:space="0" w:color="auto"/>
            </w:tcBorders>
            <w:shd w:val="clear" w:color="auto" w:fill="67AE3C"/>
            <w:vAlign w:val="center"/>
          </w:tcPr>
          <w:p w14:paraId="2E52A630" w14:textId="29D5B3D8" w:rsidR="00C5574E" w:rsidRPr="000B6B7A" w:rsidRDefault="00E64E42"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r w:rsidR="00C5574E" w:rsidRPr="00E64E42">
              <w:rPr>
                <w:rFonts w:ascii="Cambria" w:hAnsi="Cambria"/>
                <w:b/>
                <w:bCs/>
                <w:color w:val="FFFFFF" w:themeColor="background1"/>
                <w:sz w:val="20"/>
                <w:szCs w:val="20"/>
              </w:rPr>
              <w:t>:</w:t>
            </w:r>
          </w:p>
        </w:tc>
        <w:tc>
          <w:tcPr>
            <w:tcW w:w="4680" w:type="dxa"/>
            <w:vAlign w:val="center"/>
          </w:tcPr>
          <w:p w14:paraId="3733D2B9" w14:textId="42C28266" w:rsidR="00C5574E" w:rsidRPr="000B6B7A" w:rsidRDefault="00C5574E" w:rsidP="00597CEB">
            <w:pPr>
              <w:jc w:val="both"/>
              <w:rPr>
                <w:rFonts w:ascii="Cambria" w:hAnsi="Cambria"/>
                <w:bCs/>
                <w:sz w:val="20"/>
                <w:szCs w:val="20"/>
              </w:rPr>
            </w:pPr>
            <w:r>
              <w:rPr>
                <w:rFonts w:ascii="Cambria" w:hAnsi="Cambria"/>
                <w:bCs/>
                <w:sz w:val="20"/>
                <w:szCs w:val="20"/>
              </w:rPr>
              <w:t>Yes</w:t>
            </w:r>
            <w:r w:rsidRPr="00F54495">
              <w:rPr>
                <w:rFonts w:ascii="Cambria" w:hAnsi="Cambria"/>
                <w:bCs/>
                <w:sz w:val="20"/>
                <w:szCs w:val="20"/>
              </w:rPr>
              <w:t xml:space="preserve">, </w:t>
            </w:r>
            <w:r>
              <w:rPr>
                <w:rFonts w:ascii="Cambria" w:hAnsi="Cambria"/>
                <w:bCs/>
                <w:sz w:val="20"/>
                <w:szCs w:val="20"/>
              </w:rPr>
              <w:t xml:space="preserve">Articles </w:t>
            </w:r>
            <w:r w:rsidRPr="00F54495">
              <w:rPr>
                <w:rFonts w:ascii="Cambria" w:hAnsi="Cambria"/>
                <w:bCs/>
                <w:sz w:val="20"/>
                <w:szCs w:val="20"/>
              </w:rPr>
              <w:t>8 (</w:t>
            </w:r>
            <w:r>
              <w:rPr>
                <w:rFonts w:ascii="Cambria" w:hAnsi="Cambria"/>
                <w:bCs/>
                <w:sz w:val="20"/>
                <w:szCs w:val="20"/>
              </w:rPr>
              <w:t>judicial guarantees</w:t>
            </w:r>
            <w:r w:rsidRPr="00F54495">
              <w:rPr>
                <w:rFonts w:ascii="Cambria" w:hAnsi="Cambria"/>
                <w:bCs/>
                <w:sz w:val="20"/>
                <w:szCs w:val="20"/>
              </w:rPr>
              <w:t>), 23 (</w:t>
            </w:r>
            <w:r w:rsidR="00597CEB" w:rsidRPr="00597CEB">
              <w:rPr>
                <w:rFonts w:ascii="Cambria" w:hAnsi="Cambria"/>
                <w:bCs/>
                <w:sz w:val="20"/>
                <w:szCs w:val="20"/>
              </w:rPr>
              <w:t>right to participate in government</w:t>
            </w:r>
            <w:r w:rsidRPr="00F54495">
              <w:rPr>
                <w:rFonts w:ascii="Cambria" w:hAnsi="Cambria"/>
                <w:bCs/>
                <w:sz w:val="20"/>
                <w:szCs w:val="20"/>
              </w:rPr>
              <w:t>), 24 (</w:t>
            </w:r>
            <w:r w:rsidR="00597CEB" w:rsidRPr="00597CEB">
              <w:rPr>
                <w:rFonts w:ascii="Cambria" w:hAnsi="Cambria"/>
                <w:bCs/>
                <w:sz w:val="20"/>
                <w:szCs w:val="20"/>
              </w:rPr>
              <w:t>equal protection</w:t>
            </w:r>
            <w:r w:rsidRPr="00F54495">
              <w:rPr>
                <w:rFonts w:ascii="Cambria" w:hAnsi="Cambria"/>
                <w:bCs/>
                <w:sz w:val="20"/>
                <w:szCs w:val="20"/>
              </w:rPr>
              <w:t>)</w:t>
            </w:r>
            <w:r>
              <w:rPr>
                <w:rFonts w:ascii="Cambria" w:hAnsi="Cambria"/>
                <w:bCs/>
                <w:sz w:val="20"/>
                <w:szCs w:val="20"/>
              </w:rPr>
              <w:t xml:space="preserve">, and </w:t>
            </w:r>
            <w:r w:rsidRPr="00F54495">
              <w:rPr>
                <w:rFonts w:ascii="Cambria" w:hAnsi="Cambria"/>
                <w:bCs/>
                <w:sz w:val="20"/>
                <w:szCs w:val="20"/>
              </w:rPr>
              <w:t>25 (judicial</w:t>
            </w:r>
            <w:r>
              <w:rPr>
                <w:rFonts w:ascii="Cambria" w:hAnsi="Cambria"/>
                <w:bCs/>
                <w:sz w:val="20"/>
                <w:szCs w:val="20"/>
              </w:rPr>
              <w:t xml:space="preserve"> protection</w:t>
            </w:r>
            <w:r w:rsidRPr="00F54495">
              <w:rPr>
                <w:rFonts w:ascii="Cambria" w:hAnsi="Cambria"/>
                <w:bCs/>
                <w:sz w:val="20"/>
                <w:szCs w:val="20"/>
              </w:rPr>
              <w:t xml:space="preserve">) </w:t>
            </w:r>
            <w:r>
              <w:rPr>
                <w:rFonts w:ascii="Cambria" w:hAnsi="Cambria"/>
                <w:bCs/>
                <w:sz w:val="20"/>
                <w:szCs w:val="20"/>
              </w:rPr>
              <w:t xml:space="preserve">of the ACHR in relation to its Article </w:t>
            </w:r>
            <w:r w:rsidRPr="00F54495">
              <w:rPr>
                <w:rFonts w:asciiTheme="majorHAnsi" w:eastAsia="Times New Roman" w:hAnsiTheme="majorHAnsi"/>
                <w:sz w:val="20"/>
                <w:szCs w:val="20"/>
                <w:bdr w:val="none" w:sz="0" w:space="0" w:color="auto"/>
                <w:lang w:eastAsia="es-ES"/>
              </w:rPr>
              <w:t>1</w:t>
            </w:r>
            <w:r>
              <w:rPr>
                <w:rFonts w:asciiTheme="majorHAnsi" w:eastAsia="Times New Roman" w:hAnsiTheme="majorHAnsi"/>
                <w:sz w:val="20"/>
                <w:szCs w:val="20"/>
                <w:bdr w:val="none" w:sz="0" w:space="0" w:color="auto"/>
                <w:lang w:eastAsia="es-ES"/>
              </w:rPr>
              <w:t>(</w:t>
            </w:r>
            <w:r w:rsidRPr="00F54495">
              <w:rPr>
                <w:rFonts w:asciiTheme="majorHAnsi" w:eastAsia="Times New Roman" w:hAnsiTheme="majorHAnsi"/>
                <w:sz w:val="20"/>
                <w:szCs w:val="20"/>
                <w:bdr w:val="none" w:sz="0" w:space="0" w:color="auto"/>
                <w:lang w:eastAsia="es-ES"/>
              </w:rPr>
              <w:t>1</w:t>
            </w:r>
            <w:r>
              <w:rPr>
                <w:rFonts w:asciiTheme="majorHAnsi" w:eastAsia="Times New Roman" w:hAnsiTheme="majorHAnsi"/>
                <w:sz w:val="20"/>
                <w:szCs w:val="20"/>
                <w:bdr w:val="none" w:sz="0" w:space="0" w:color="auto"/>
                <w:lang w:eastAsia="es-ES"/>
              </w:rPr>
              <w:t>) (obligation to respect rights</w:t>
            </w:r>
            <w:r w:rsidRPr="00F54495">
              <w:rPr>
                <w:rFonts w:asciiTheme="majorHAnsi" w:eastAsia="Times New Roman" w:hAnsiTheme="majorHAnsi"/>
                <w:sz w:val="20"/>
                <w:szCs w:val="20"/>
                <w:bdr w:val="none" w:sz="0" w:space="0" w:color="auto"/>
                <w:lang w:eastAsia="es-ES"/>
              </w:rPr>
              <w:t>)</w:t>
            </w:r>
          </w:p>
        </w:tc>
      </w:tr>
      <w:tr w:rsidR="00C5574E" w:rsidRPr="000B6B7A" w14:paraId="4DFB74FC" w14:textId="77777777" w:rsidTr="00B46263">
        <w:trPr>
          <w:cantSplit/>
        </w:trPr>
        <w:tc>
          <w:tcPr>
            <w:tcW w:w="4680" w:type="dxa"/>
            <w:tcBorders>
              <w:top w:val="single" w:sz="6" w:space="0" w:color="auto"/>
              <w:bottom w:val="single" w:sz="6" w:space="0" w:color="auto"/>
            </w:tcBorders>
            <w:shd w:val="clear" w:color="auto" w:fill="67AE3C"/>
            <w:vAlign w:val="center"/>
          </w:tcPr>
          <w:p w14:paraId="1D4CE924" w14:textId="0CB3B7CE" w:rsidR="00C5574E" w:rsidRPr="000B6B7A" w:rsidRDefault="00C5574E"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Exhaustion of domestic remedies or applicability of an exception</w:t>
            </w:r>
            <w:r w:rsidR="00E64E42" w:rsidRPr="000B6B7A">
              <w:rPr>
                <w:rFonts w:ascii="Cambria" w:hAnsi="Cambria"/>
                <w:b/>
                <w:bCs/>
                <w:color w:val="FFFFFF" w:themeColor="background1"/>
                <w:sz w:val="20"/>
                <w:szCs w:val="20"/>
              </w:rPr>
              <w:t xml:space="preserve"> to the rule</w:t>
            </w:r>
            <w:r w:rsidRPr="00F54495">
              <w:rPr>
                <w:rFonts w:ascii="Cambria" w:hAnsi="Cambria"/>
                <w:b/>
                <w:bCs/>
                <w:color w:val="FFFFFF" w:themeColor="background1"/>
                <w:sz w:val="20"/>
                <w:szCs w:val="20"/>
              </w:rPr>
              <w:t>:</w:t>
            </w:r>
          </w:p>
        </w:tc>
        <w:tc>
          <w:tcPr>
            <w:tcW w:w="4680" w:type="dxa"/>
            <w:vAlign w:val="center"/>
          </w:tcPr>
          <w:p w14:paraId="441900E5" w14:textId="3BAABB81" w:rsidR="00C5574E" w:rsidRPr="000B6B7A" w:rsidRDefault="00C5574E" w:rsidP="009163FC">
            <w:pPr>
              <w:rPr>
                <w:rFonts w:ascii="Cambria" w:hAnsi="Cambria"/>
                <w:bCs/>
                <w:sz w:val="20"/>
                <w:szCs w:val="20"/>
              </w:rPr>
            </w:pPr>
            <w:r>
              <w:rPr>
                <w:rFonts w:asciiTheme="majorHAnsi" w:hAnsiTheme="majorHAnsi"/>
                <w:bCs/>
                <w:sz w:val="20"/>
                <w:szCs w:val="20"/>
              </w:rPr>
              <w:t>Yes</w:t>
            </w:r>
            <w:r w:rsidRPr="00F54495">
              <w:rPr>
                <w:rFonts w:asciiTheme="majorHAnsi" w:hAnsiTheme="majorHAnsi"/>
                <w:bCs/>
                <w:sz w:val="20"/>
                <w:szCs w:val="20"/>
              </w:rPr>
              <w:t xml:space="preserve">, </w:t>
            </w:r>
            <w:r>
              <w:rPr>
                <w:rFonts w:asciiTheme="majorHAnsi" w:hAnsiTheme="majorHAnsi"/>
                <w:bCs/>
                <w:sz w:val="20"/>
                <w:szCs w:val="20"/>
              </w:rPr>
              <w:t xml:space="preserve">September </w:t>
            </w:r>
            <w:r w:rsidRPr="00F54495">
              <w:rPr>
                <w:rFonts w:asciiTheme="majorHAnsi" w:hAnsiTheme="majorHAnsi"/>
                <w:bCs/>
                <w:sz w:val="20"/>
                <w:szCs w:val="20"/>
              </w:rPr>
              <w:t>6</w:t>
            </w:r>
            <w:r>
              <w:rPr>
                <w:rFonts w:asciiTheme="majorHAnsi" w:hAnsiTheme="majorHAnsi"/>
                <w:bCs/>
                <w:sz w:val="20"/>
                <w:szCs w:val="20"/>
              </w:rPr>
              <w:t>,</w:t>
            </w:r>
            <w:r w:rsidRPr="00F54495">
              <w:rPr>
                <w:rFonts w:asciiTheme="majorHAnsi" w:hAnsiTheme="majorHAnsi"/>
                <w:bCs/>
                <w:sz w:val="20"/>
                <w:szCs w:val="20"/>
              </w:rPr>
              <w:t xml:space="preserve"> 2006</w:t>
            </w:r>
          </w:p>
        </w:tc>
      </w:tr>
      <w:tr w:rsidR="00C5574E" w:rsidRPr="000B6B7A" w14:paraId="6D900199" w14:textId="77777777" w:rsidTr="00B46263">
        <w:trPr>
          <w:cantSplit/>
        </w:trPr>
        <w:tc>
          <w:tcPr>
            <w:tcW w:w="4680" w:type="dxa"/>
            <w:tcBorders>
              <w:top w:val="single" w:sz="6" w:space="0" w:color="auto"/>
              <w:bottom w:val="single" w:sz="6" w:space="0" w:color="auto"/>
            </w:tcBorders>
            <w:shd w:val="clear" w:color="auto" w:fill="67AE3C"/>
            <w:vAlign w:val="center"/>
          </w:tcPr>
          <w:p w14:paraId="42C3BC97" w14:textId="7D0BD0D0" w:rsidR="00C5574E" w:rsidRPr="000B6B7A" w:rsidRDefault="00E64E42"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6AEB4447" w14:textId="6E4BE32C" w:rsidR="00C5574E" w:rsidRPr="000B6B7A" w:rsidRDefault="00C5574E" w:rsidP="009163FC">
            <w:pPr>
              <w:rPr>
                <w:rFonts w:asciiTheme="majorHAnsi" w:hAnsiTheme="majorHAnsi"/>
                <w:bCs/>
                <w:sz w:val="20"/>
                <w:szCs w:val="20"/>
              </w:rPr>
            </w:pPr>
            <w:r>
              <w:rPr>
                <w:rFonts w:asciiTheme="majorHAnsi" w:hAnsiTheme="majorHAnsi"/>
                <w:bCs/>
                <w:sz w:val="20"/>
                <w:szCs w:val="20"/>
              </w:rPr>
              <w:t>Yes</w:t>
            </w:r>
            <w:r w:rsidRPr="00F54495">
              <w:rPr>
                <w:rFonts w:asciiTheme="majorHAnsi" w:hAnsiTheme="majorHAnsi"/>
                <w:bCs/>
                <w:sz w:val="20"/>
                <w:szCs w:val="20"/>
              </w:rPr>
              <w:t xml:space="preserve">, </w:t>
            </w:r>
            <w:r>
              <w:rPr>
                <w:rFonts w:asciiTheme="majorHAnsi" w:hAnsiTheme="majorHAnsi"/>
                <w:bCs/>
                <w:sz w:val="20"/>
                <w:szCs w:val="20"/>
              </w:rPr>
              <w:t xml:space="preserve">February </w:t>
            </w:r>
            <w:r w:rsidRPr="00F54495">
              <w:rPr>
                <w:rFonts w:asciiTheme="majorHAnsi" w:hAnsiTheme="majorHAnsi"/>
                <w:bCs/>
                <w:sz w:val="20"/>
                <w:szCs w:val="20"/>
              </w:rPr>
              <w:t>28</w:t>
            </w:r>
            <w:r>
              <w:rPr>
                <w:rFonts w:asciiTheme="majorHAnsi" w:hAnsiTheme="majorHAnsi"/>
                <w:bCs/>
                <w:sz w:val="20"/>
                <w:szCs w:val="20"/>
              </w:rPr>
              <w:t>,</w:t>
            </w:r>
            <w:r w:rsidRPr="00F54495">
              <w:rPr>
                <w:rFonts w:asciiTheme="majorHAnsi" w:hAnsiTheme="majorHAnsi"/>
                <w:bCs/>
                <w:sz w:val="20"/>
                <w:szCs w:val="20"/>
              </w:rPr>
              <w:t xml:space="preserve"> 2007</w:t>
            </w:r>
          </w:p>
        </w:tc>
      </w:tr>
    </w:tbl>
    <w:p w14:paraId="261B0DF5" w14:textId="0416C0A6" w:rsidR="00B46263" w:rsidRPr="008D0ABF" w:rsidRDefault="00BB1A75" w:rsidP="00B46263">
      <w:pPr>
        <w:spacing w:before="240" w:after="240"/>
        <w:ind w:firstLine="720"/>
        <w:jc w:val="both"/>
        <w:rPr>
          <w:rFonts w:asciiTheme="majorHAnsi" w:hAnsiTheme="majorHAnsi"/>
          <w:b/>
          <w:sz w:val="20"/>
          <w:szCs w:val="20"/>
        </w:rPr>
      </w:pPr>
      <w:r>
        <w:rPr>
          <w:rFonts w:asciiTheme="majorHAnsi" w:hAnsiTheme="majorHAnsi"/>
          <w:b/>
          <w:sz w:val="20"/>
          <w:szCs w:val="20"/>
        </w:rPr>
        <w:lastRenderedPageBreak/>
        <w:t xml:space="preserve">V. </w:t>
      </w:r>
      <w:r>
        <w:rPr>
          <w:rFonts w:asciiTheme="majorHAnsi" w:hAnsiTheme="majorHAnsi"/>
          <w:b/>
          <w:sz w:val="20"/>
          <w:szCs w:val="20"/>
        </w:rPr>
        <w:tab/>
        <w:t>ALLEGED FACTS</w:t>
      </w:r>
      <w:r w:rsidR="006318B2">
        <w:rPr>
          <w:rFonts w:ascii="Cambria" w:hAnsi="Cambria"/>
          <w:sz w:val="20"/>
          <w:szCs w:val="20"/>
        </w:rPr>
        <w:t xml:space="preserve"> </w:t>
      </w:r>
    </w:p>
    <w:p w14:paraId="76B17AD5" w14:textId="1FED28C2" w:rsidR="00C5574E" w:rsidRPr="00F54495" w:rsidRDefault="00C5574E" w:rsidP="00C557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heme="majorHAnsi" w:hAnsiTheme="majorHAnsi"/>
          <w:sz w:val="20"/>
          <w:szCs w:val="20"/>
        </w:rPr>
      </w:pPr>
      <w:r>
        <w:rPr>
          <w:rFonts w:asciiTheme="majorHAnsi" w:hAnsiTheme="majorHAnsi"/>
          <w:sz w:val="20"/>
          <w:szCs w:val="20"/>
        </w:rPr>
        <w:t xml:space="preserve">The petitioners allege that on August </w:t>
      </w:r>
      <w:r w:rsidRPr="00F54495">
        <w:rPr>
          <w:rFonts w:asciiTheme="majorHAnsi" w:hAnsiTheme="majorHAnsi"/>
          <w:sz w:val="20"/>
          <w:szCs w:val="20"/>
        </w:rPr>
        <w:t>15</w:t>
      </w:r>
      <w:r>
        <w:rPr>
          <w:rFonts w:asciiTheme="majorHAnsi" w:hAnsiTheme="majorHAnsi"/>
          <w:sz w:val="20"/>
          <w:szCs w:val="20"/>
        </w:rPr>
        <w:t>,</w:t>
      </w:r>
      <w:r w:rsidRPr="00F54495">
        <w:rPr>
          <w:rFonts w:asciiTheme="majorHAnsi" w:hAnsiTheme="majorHAnsi"/>
          <w:sz w:val="20"/>
          <w:szCs w:val="20"/>
        </w:rPr>
        <w:t xml:space="preserve"> 2006 Pedro Roura Ortega (</w:t>
      </w:r>
      <w:r>
        <w:rPr>
          <w:rFonts w:asciiTheme="majorHAnsi" w:hAnsiTheme="majorHAnsi"/>
          <w:sz w:val="20"/>
          <w:szCs w:val="20"/>
        </w:rPr>
        <w:t xml:space="preserve">hereinafter </w:t>
      </w:r>
      <w:r w:rsidRPr="00F54495">
        <w:rPr>
          <w:rFonts w:asciiTheme="majorHAnsi" w:hAnsiTheme="majorHAnsi"/>
          <w:sz w:val="20"/>
          <w:szCs w:val="20"/>
        </w:rPr>
        <w:t>“</w:t>
      </w:r>
      <w:r>
        <w:rPr>
          <w:rFonts w:asciiTheme="majorHAnsi" w:hAnsiTheme="majorHAnsi"/>
          <w:sz w:val="20"/>
          <w:szCs w:val="20"/>
        </w:rPr>
        <w:t xml:space="preserve">the alleged victim”) filed a form </w:t>
      </w:r>
      <w:r w:rsidR="00575113">
        <w:rPr>
          <w:rFonts w:asciiTheme="majorHAnsi" w:hAnsiTheme="majorHAnsi"/>
          <w:sz w:val="20"/>
          <w:szCs w:val="20"/>
        </w:rPr>
        <w:t>before the</w:t>
      </w:r>
      <w:r>
        <w:rPr>
          <w:rFonts w:asciiTheme="majorHAnsi" w:hAnsiTheme="majorHAnsi"/>
          <w:sz w:val="20"/>
          <w:szCs w:val="20"/>
        </w:rPr>
        <w:t xml:space="preserve"> Supreme Electoral Tribunal (hereinafter “TSE”: </w:t>
      </w:r>
      <w:r w:rsidRPr="00F54495">
        <w:rPr>
          <w:rFonts w:asciiTheme="majorHAnsi" w:hAnsiTheme="majorHAnsi"/>
          <w:sz w:val="20"/>
          <w:szCs w:val="20"/>
        </w:rPr>
        <w:t>Tribunal Supremo Electoral</w:t>
      </w:r>
      <w:r>
        <w:rPr>
          <w:rFonts w:asciiTheme="majorHAnsi" w:hAnsiTheme="majorHAnsi"/>
          <w:sz w:val="20"/>
          <w:szCs w:val="20"/>
        </w:rPr>
        <w:t>)</w:t>
      </w:r>
      <w:r w:rsidRPr="00F54495">
        <w:rPr>
          <w:rFonts w:asciiTheme="majorHAnsi" w:hAnsiTheme="majorHAnsi"/>
          <w:sz w:val="20"/>
          <w:szCs w:val="20"/>
        </w:rPr>
        <w:t xml:space="preserve"> </w:t>
      </w:r>
      <w:r>
        <w:rPr>
          <w:rFonts w:asciiTheme="majorHAnsi" w:hAnsiTheme="majorHAnsi"/>
          <w:sz w:val="20"/>
          <w:szCs w:val="20"/>
        </w:rPr>
        <w:t xml:space="preserve">registering candidates for president and vice-president of the republic, as an independent presidential candidate of the </w:t>
      </w:r>
      <w:r w:rsidRPr="00F54495">
        <w:rPr>
          <w:rFonts w:asciiTheme="majorHAnsi" w:hAnsiTheme="majorHAnsi"/>
          <w:sz w:val="20"/>
          <w:szCs w:val="20"/>
        </w:rPr>
        <w:t xml:space="preserve">Movimiento Revolución Pacífica. </w:t>
      </w:r>
      <w:r>
        <w:rPr>
          <w:rFonts w:asciiTheme="majorHAnsi" w:hAnsiTheme="majorHAnsi"/>
          <w:sz w:val="20"/>
          <w:szCs w:val="20"/>
        </w:rPr>
        <w:t xml:space="preserve">They note that the TSE determined that the threshold of signatures needed to be entered as a candidate was </w:t>
      </w:r>
      <w:r w:rsidRPr="00F54495">
        <w:rPr>
          <w:rFonts w:asciiTheme="majorHAnsi" w:hAnsiTheme="majorHAnsi"/>
          <w:sz w:val="20"/>
          <w:szCs w:val="20"/>
        </w:rPr>
        <w:t>89</w:t>
      </w:r>
      <w:r>
        <w:rPr>
          <w:rFonts w:asciiTheme="majorHAnsi" w:hAnsiTheme="majorHAnsi"/>
          <w:sz w:val="20"/>
          <w:szCs w:val="20"/>
        </w:rPr>
        <w:t>,</w:t>
      </w:r>
      <w:r w:rsidRPr="00F54495">
        <w:rPr>
          <w:rFonts w:asciiTheme="majorHAnsi" w:hAnsiTheme="majorHAnsi"/>
          <w:sz w:val="20"/>
          <w:szCs w:val="20"/>
        </w:rPr>
        <w:t xml:space="preserve">903, </w:t>
      </w:r>
      <w:r>
        <w:rPr>
          <w:rFonts w:asciiTheme="majorHAnsi" w:hAnsiTheme="majorHAnsi"/>
          <w:sz w:val="20"/>
          <w:szCs w:val="20"/>
        </w:rPr>
        <w:t xml:space="preserve">and that of the </w:t>
      </w:r>
      <w:r w:rsidRPr="00F54495">
        <w:rPr>
          <w:rFonts w:asciiTheme="majorHAnsi" w:hAnsiTheme="majorHAnsi"/>
          <w:sz w:val="20"/>
          <w:szCs w:val="20"/>
        </w:rPr>
        <w:t>179</w:t>
      </w:r>
      <w:r>
        <w:rPr>
          <w:rFonts w:asciiTheme="majorHAnsi" w:hAnsiTheme="majorHAnsi"/>
          <w:sz w:val="20"/>
          <w:szCs w:val="20"/>
        </w:rPr>
        <w:t>,</w:t>
      </w:r>
      <w:r w:rsidRPr="00F54495">
        <w:rPr>
          <w:rFonts w:asciiTheme="majorHAnsi" w:hAnsiTheme="majorHAnsi"/>
          <w:sz w:val="20"/>
          <w:szCs w:val="20"/>
        </w:rPr>
        <w:t xml:space="preserve">376 </w:t>
      </w:r>
      <w:r>
        <w:rPr>
          <w:rFonts w:asciiTheme="majorHAnsi" w:hAnsiTheme="majorHAnsi"/>
          <w:sz w:val="20"/>
          <w:szCs w:val="20"/>
        </w:rPr>
        <w:t xml:space="preserve">signatures presented by the alleged victim, 40,260 were subtracted as duplicates in favor of other movements; </w:t>
      </w:r>
      <w:r w:rsidRPr="00F54495">
        <w:rPr>
          <w:rFonts w:asciiTheme="majorHAnsi" w:hAnsiTheme="majorHAnsi"/>
          <w:sz w:val="20"/>
          <w:szCs w:val="20"/>
        </w:rPr>
        <w:t>12</w:t>
      </w:r>
      <w:r>
        <w:rPr>
          <w:rFonts w:asciiTheme="majorHAnsi" w:hAnsiTheme="majorHAnsi"/>
          <w:sz w:val="20"/>
          <w:szCs w:val="20"/>
        </w:rPr>
        <w:t>,</w:t>
      </w:r>
      <w:r w:rsidRPr="00F54495">
        <w:rPr>
          <w:rFonts w:asciiTheme="majorHAnsi" w:hAnsiTheme="majorHAnsi"/>
          <w:sz w:val="20"/>
          <w:szCs w:val="20"/>
        </w:rPr>
        <w:t xml:space="preserve">377 </w:t>
      </w:r>
      <w:r>
        <w:rPr>
          <w:rFonts w:asciiTheme="majorHAnsi" w:hAnsiTheme="majorHAnsi"/>
          <w:sz w:val="20"/>
          <w:szCs w:val="20"/>
        </w:rPr>
        <w:t>for being duplicates in favor of the same movement; 20,</w:t>
      </w:r>
      <w:r w:rsidRPr="00F54495">
        <w:rPr>
          <w:rFonts w:asciiTheme="majorHAnsi" w:hAnsiTheme="majorHAnsi"/>
          <w:sz w:val="20"/>
          <w:szCs w:val="20"/>
        </w:rPr>
        <w:t xml:space="preserve">921 </w:t>
      </w:r>
      <w:r>
        <w:rPr>
          <w:rFonts w:asciiTheme="majorHAnsi" w:hAnsiTheme="majorHAnsi"/>
          <w:sz w:val="20"/>
          <w:szCs w:val="20"/>
        </w:rPr>
        <w:t xml:space="preserve">for belonging to different persons; and </w:t>
      </w:r>
      <w:r w:rsidRPr="00F54495">
        <w:rPr>
          <w:rFonts w:asciiTheme="majorHAnsi" w:hAnsiTheme="majorHAnsi"/>
          <w:sz w:val="20"/>
          <w:szCs w:val="20"/>
        </w:rPr>
        <w:t>14</w:t>
      </w:r>
      <w:r>
        <w:rPr>
          <w:rFonts w:asciiTheme="majorHAnsi" w:hAnsiTheme="majorHAnsi"/>
          <w:sz w:val="20"/>
          <w:szCs w:val="20"/>
        </w:rPr>
        <w:t>,</w:t>
      </w:r>
      <w:r w:rsidRPr="00F54495">
        <w:rPr>
          <w:rFonts w:asciiTheme="majorHAnsi" w:hAnsiTheme="majorHAnsi"/>
          <w:sz w:val="20"/>
          <w:szCs w:val="20"/>
        </w:rPr>
        <w:t xml:space="preserve">794 </w:t>
      </w:r>
      <w:r>
        <w:rPr>
          <w:rFonts w:asciiTheme="majorHAnsi" w:hAnsiTheme="majorHAnsi"/>
          <w:sz w:val="20"/>
          <w:szCs w:val="20"/>
        </w:rPr>
        <w:t xml:space="preserve">that belonged to citizens not on the voter rolls, for a total of </w:t>
      </w:r>
      <w:r w:rsidRPr="00F54495">
        <w:rPr>
          <w:rFonts w:asciiTheme="majorHAnsi" w:hAnsiTheme="majorHAnsi"/>
          <w:sz w:val="20"/>
          <w:szCs w:val="20"/>
        </w:rPr>
        <w:t>91</w:t>
      </w:r>
      <w:r>
        <w:rPr>
          <w:rFonts w:asciiTheme="majorHAnsi" w:hAnsiTheme="majorHAnsi"/>
          <w:sz w:val="20"/>
          <w:szCs w:val="20"/>
        </w:rPr>
        <w:t>,</w:t>
      </w:r>
      <w:r w:rsidRPr="00F54495">
        <w:rPr>
          <w:rFonts w:asciiTheme="majorHAnsi" w:hAnsiTheme="majorHAnsi"/>
          <w:sz w:val="20"/>
          <w:szCs w:val="20"/>
        </w:rPr>
        <w:t xml:space="preserve">024 </w:t>
      </w:r>
      <w:r>
        <w:rPr>
          <w:rFonts w:asciiTheme="majorHAnsi" w:hAnsiTheme="majorHAnsi"/>
          <w:sz w:val="20"/>
          <w:szCs w:val="20"/>
        </w:rPr>
        <w:t xml:space="preserve">valid signatures, with which he should have qualified as a presidential candidate. They state that nonetheless the </w:t>
      </w:r>
      <w:r w:rsidRPr="00F54495">
        <w:rPr>
          <w:rFonts w:asciiTheme="majorHAnsi" w:hAnsiTheme="majorHAnsi"/>
          <w:sz w:val="20"/>
          <w:szCs w:val="20"/>
        </w:rPr>
        <w:t xml:space="preserve">TSE </w:t>
      </w:r>
      <w:r>
        <w:rPr>
          <w:rFonts w:asciiTheme="majorHAnsi" w:hAnsiTheme="majorHAnsi"/>
          <w:sz w:val="20"/>
          <w:szCs w:val="20"/>
        </w:rPr>
        <w:t>applied</w:t>
      </w:r>
      <w:r w:rsidRPr="00D76876">
        <w:rPr>
          <w:rFonts w:asciiTheme="majorHAnsi" w:hAnsiTheme="majorHAnsi"/>
          <w:sz w:val="20"/>
          <w:szCs w:val="20"/>
        </w:rPr>
        <w:t xml:space="preserve"> </w:t>
      </w:r>
      <w:r>
        <w:rPr>
          <w:rFonts w:asciiTheme="majorHAnsi" w:hAnsiTheme="majorHAnsi"/>
          <w:sz w:val="20"/>
          <w:szCs w:val="20"/>
        </w:rPr>
        <w:t>an additional and unregulated method, after the time for doing so had passed, and only to the alleged victim, which consisted of making an electronic comparison of the signatures scanned with the signatures handed in</w:t>
      </w:r>
      <w:r w:rsidRPr="00F54495">
        <w:rPr>
          <w:rFonts w:asciiTheme="majorHAnsi" w:hAnsiTheme="majorHAnsi"/>
          <w:sz w:val="20"/>
          <w:szCs w:val="20"/>
        </w:rPr>
        <w:t xml:space="preserve">, </w:t>
      </w:r>
      <w:r>
        <w:rPr>
          <w:rFonts w:asciiTheme="majorHAnsi" w:hAnsiTheme="majorHAnsi"/>
          <w:sz w:val="20"/>
          <w:szCs w:val="20"/>
        </w:rPr>
        <w:t xml:space="preserve">which resulted in the discounting of </w:t>
      </w:r>
      <w:r w:rsidRPr="00F54495">
        <w:rPr>
          <w:rFonts w:asciiTheme="majorHAnsi" w:hAnsiTheme="majorHAnsi"/>
          <w:sz w:val="20"/>
          <w:szCs w:val="20"/>
        </w:rPr>
        <w:t>31</w:t>
      </w:r>
      <w:r>
        <w:rPr>
          <w:rFonts w:asciiTheme="majorHAnsi" w:hAnsiTheme="majorHAnsi"/>
          <w:sz w:val="20"/>
          <w:szCs w:val="20"/>
        </w:rPr>
        <w:t>,</w:t>
      </w:r>
      <w:r w:rsidRPr="00F54495">
        <w:rPr>
          <w:rFonts w:asciiTheme="majorHAnsi" w:hAnsiTheme="majorHAnsi"/>
          <w:sz w:val="20"/>
          <w:szCs w:val="20"/>
        </w:rPr>
        <w:t xml:space="preserve">690 </w:t>
      </w:r>
      <w:r>
        <w:rPr>
          <w:rFonts w:asciiTheme="majorHAnsi" w:hAnsiTheme="majorHAnsi"/>
          <w:sz w:val="20"/>
          <w:szCs w:val="20"/>
        </w:rPr>
        <w:t xml:space="preserve">signatures, for a net total of </w:t>
      </w:r>
      <w:r w:rsidRPr="00F54495">
        <w:rPr>
          <w:rFonts w:asciiTheme="majorHAnsi" w:hAnsiTheme="majorHAnsi"/>
          <w:sz w:val="20"/>
          <w:szCs w:val="20"/>
        </w:rPr>
        <w:t>59</w:t>
      </w:r>
      <w:r>
        <w:rPr>
          <w:rFonts w:asciiTheme="majorHAnsi" w:hAnsiTheme="majorHAnsi"/>
          <w:sz w:val="20"/>
          <w:szCs w:val="20"/>
        </w:rPr>
        <w:t>,</w:t>
      </w:r>
      <w:r w:rsidRPr="00F54495">
        <w:rPr>
          <w:rFonts w:asciiTheme="majorHAnsi" w:hAnsiTheme="majorHAnsi"/>
          <w:sz w:val="20"/>
          <w:szCs w:val="20"/>
        </w:rPr>
        <w:t xml:space="preserve">334 </w:t>
      </w:r>
      <w:r>
        <w:rPr>
          <w:rFonts w:asciiTheme="majorHAnsi" w:hAnsiTheme="majorHAnsi"/>
          <w:sz w:val="20"/>
          <w:szCs w:val="20"/>
        </w:rPr>
        <w:t xml:space="preserve">valid signatures. They add that under the General Regulation of the Organic Law on Elections (hereinafter </w:t>
      </w:r>
      <w:r w:rsidRPr="00F54495">
        <w:rPr>
          <w:rFonts w:asciiTheme="majorHAnsi" w:hAnsiTheme="majorHAnsi"/>
          <w:sz w:val="20"/>
          <w:szCs w:val="20"/>
        </w:rPr>
        <w:t>“LOE”</w:t>
      </w:r>
      <w:r w:rsidR="00FA6800">
        <w:rPr>
          <w:rFonts w:asciiTheme="majorHAnsi" w:hAnsiTheme="majorHAnsi"/>
          <w:sz w:val="20"/>
          <w:szCs w:val="20"/>
        </w:rPr>
        <w:t xml:space="preserve">: </w:t>
      </w:r>
      <w:r w:rsidR="00FA6800" w:rsidRPr="00FA6800">
        <w:rPr>
          <w:rFonts w:asciiTheme="majorHAnsi" w:hAnsiTheme="majorHAnsi"/>
          <w:sz w:val="20"/>
          <w:szCs w:val="20"/>
        </w:rPr>
        <w:t>Ley Orgánica de Elecciones</w:t>
      </w:r>
      <w:r w:rsidRPr="00F54495">
        <w:rPr>
          <w:rFonts w:asciiTheme="majorHAnsi" w:hAnsiTheme="majorHAnsi"/>
          <w:sz w:val="20"/>
          <w:szCs w:val="20"/>
        </w:rPr>
        <w:t xml:space="preserve">), </w:t>
      </w:r>
      <w:r>
        <w:rPr>
          <w:rFonts w:asciiTheme="majorHAnsi" w:hAnsiTheme="majorHAnsi"/>
          <w:sz w:val="20"/>
          <w:szCs w:val="20"/>
        </w:rPr>
        <w:t xml:space="preserve">the time for qualifying candidacies ended on August 24; however, </w:t>
      </w:r>
      <w:r w:rsidRPr="00F54495">
        <w:rPr>
          <w:rFonts w:asciiTheme="majorHAnsi" w:hAnsiTheme="majorHAnsi"/>
          <w:sz w:val="20"/>
          <w:szCs w:val="20"/>
        </w:rPr>
        <w:t xml:space="preserve">Pedro Roura </w:t>
      </w:r>
      <w:r>
        <w:rPr>
          <w:rFonts w:asciiTheme="majorHAnsi" w:hAnsiTheme="majorHAnsi"/>
          <w:sz w:val="20"/>
          <w:szCs w:val="20"/>
        </w:rPr>
        <w:t xml:space="preserve">was notified of the decision that rejected the registration of his candidacy on August 29, </w:t>
      </w:r>
      <w:r w:rsidRPr="00F54495">
        <w:rPr>
          <w:rFonts w:asciiTheme="majorHAnsi" w:hAnsiTheme="majorHAnsi"/>
          <w:sz w:val="20"/>
          <w:szCs w:val="20"/>
        </w:rPr>
        <w:t xml:space="preserve">2006, </w:t>
      </w:r>
      <w:r>
        <w:rPr>
          <w:rFonts w:asciiTheme="majorHAnsi" w:hAnsiTheme="majorHAnsi"/>
          <w:sz w:val="20"/>
          <w:szCs w:val="20"/>
        </w:rPr>
        <w:t>i.e. five days after the other candidates. The petitioners allege that in Ecuadorian Law every petition submitted to the public authority must be resolved within the time indicated by law or otherwise, by administrative silence, it is understood that said application has been approved</w:t>
      </w:r>
      <w:r w:rsidRPr="00F54495">
        <w:rPr>
          <w:rFonts w:asciiTheme="majorHAnsi" w:hAnsiTheme="majorHAnsi"/>
          <w:sz w:val="20"/>
          <w:szCs w:val="20"/>
        </w:rPr>
        <w:t>.</w:t>
      </w:r>
    </w:p>
    <w:p w14:paraId="11C24201" w14:textId="46ABC5EB" w:rsidR="00C5574E" w:rsidRPr="00F54495" w:rsidRDefault="00C5574E" w:rsidP="00C557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heme="majorHAnsi" w:hAnsiTheme="majorHAnsi"/>
          <w:sz w:val="20"/>
          <w:szCs w:val="20"/>
        </w:rPr>
      </w:pPr>
      <w:r>
        <w:rPr>
          <w:rFonts w:asciiTheme="majorHAnsi" w:hAnsiTheme="majorHAnsi"/>
          <w:sz w:val="20"/>
          <w:szCs w:val="20"/>
        </w:rPr>
        <w:t xml:space="preserve">The petitioners indicate that two other candidates </w:t>
      </w:r>
      <w:r w:rsidRPr="00F54495">
        <w:rPr>
          <w:rFonts w:asciiTheme="majorHAnsi" w:hAnsiTheme="majorHAnsi"/>
          <w:sz w:val="20"/>
          <w:szCs w:val="20"/>
        </w:rPr>
        <w:t xml:space="preserve">(Lenín Torres </w:t>
      </w:r>
      <w:r>
        <w:rPr>
          <w:rFonts w:asciiTheme="majorHAnsi" w:hAnsiTheme="majorHAnsi"/>
          <w:sz w:val="20"/>
          <w:szCs w:val="20"/>
        </w:rPr>
        <w:t xml:space="preserve">and </w:t>
      </w:r>
      <w:r w:rsidRPr="00F54495">
        <w:rPr>
          <w:rFonts w:asciiTheme="majorHAnsi" w:hAnsiTheme="majorHAnsi"/>
          <w:sz w:val="20"/>
          <w:szCs w:val="20"/>
        </w:rPr>
        <w:t xml:space="preserve">Marcelo Larrea) </w:t>
      </w:r>
      <w:r>
        <w:rPr>
          <w:rFonts w:asciiTheme="majorHAnsi" w:hAnsiTheme="majorHAnsi"/>
          <w:sz w:val="20"/>
          <w:szCs w:val="20"/>
        </w:rPr>
        <w:t xml:space="preserve">filed appeals due to the votes discounted from their totals, and the Constitutional Court decided to return the signatures subtracted as duplication in other movements to the candidates, considering it invalid for the </w:t>
      </w:r>
      <w:r w:rsidRPr="00F54495">
        <w:rPr>
          <w:rFonts w:asciiTheme="majorHAnsi" w:hAnsiTheme="majorHAnsi"/>
          <w:sz w:val="20"/>
          <w:szCs w:val="20"/>
        </w:rPr>
        <w:t xml:space="preserve">TSE </w:t>
      </w:r>
      <w:r>
        <w:rPr>
          <w:rFonts w:asciiTheme="majorHAnsi" w:hAnsiTheme="majorHAnsi"/>
          <w:sz w:val="20"/>
          <w:szCs w:val="20"/>
        </w:rPr>
        <w:t xml:space="preserve">to discount them, enabling both candidates to qualify. </w:t>
      </w:r>
      <w:r w:rsidRPr="00EE0DC2">
        <w:rPr>
          <w:rFonts w:asciiTheme="majorHAnsi" w:hAnsiTheme="majorHAnsi"/>
          <w:sz w:val="20"/>
          <w:szCs w:val="20"/>
        </w:rPr>
        <w:t>They state that on August 31, 2006, the alleged victim went before the Constitutional Court and the TSE at 5:26 p.m. and 5:41 p.m., respectively, to file a motion for appeal</w:t>
      </w:r>
      <w:r w:rsidR="00BA3B46">
        <w:rPr>
          <w:rFonts w:asciiTheme="majorHAnsi" w:hAnsiTheme="majorHAnsi"/>
          <w:sz w:val="20"/>
          <w:szCs w:val="20"/>
        </w:rPr>
        <w:t xml:space="preserve"> (</w:t>
      </w:r>
      <w:r w:rsidR="00BA3B46" w:rsidRPr="00BA3B46">
        <w:rPr>
          <w:rFonts w:asciiTheme="majorHAnsi" w:hAnsiTheme="majorHAnsi"/>
          <w:i/>
          <w:sz w:val="20"/>
          <w:szCs w:val="20"/>
        </w:rPr>
        <w:t>recurso de apelación</w:t>
      </w:r>
      <w:r w:rsidR="00BA3B46">
        <w:rPr>
          <w:rFonts w:asciiTheme="majorHAnsi" w:hAnsiTheme="majorHAnsi"/>
          <w:sz w:val="20"/>
          <w:szCs w:val="20"/>
        </w:rPr>
        <w:t>)</w:t>
      </w:r>
      <w:r w:rsidRPr="00EE0DC2">
        <w:rPr>
          <w:rFonts w:asciiTheme="majorHAnsi" w:hAnsiTheme="majorHAnsi"/>
          <w:sz w:val="20"/>
          <w:szCs w:val="20"/>
        </w:rPr>
        <w:t xml:space="preserve"> in the same terms as the candidates referred to.</w:t>
      </w:r>
      <w:r>
        <w:rPr>
          <w:rFonts w:asciiTheme="majorHAnsi" w:hAnsiTheme="majorHAnsi"/>
          <w:sz w:val="20"/>
          <w:szCs w:val="20"/>
        </w:rPr>
        <w:t xml:space="preserve"> They indicate that on September </w:t>
      </w:r>
      <w:r w:rsidRPr="00F54495">
        <w:rPr>
          <w:rFonts w:asciiTheme="majorHAnsi" w:hAnsiTheme="majorHAnsi"/>
          <w:sz w:val="20"/>
          <w:szCs w:val="20"/>
        </w:rPr>
        <w:t>6</w:t>
      </w:r>
      <w:r>
        <w:rPr>
          <w:rFonts w:asciiTheme="majorHAnsi" w:hAnsiTheme="majorHAnsi"/>
          <w:sz w:val="20"/>
          <w:szCs w:val="20"/>
        </w:rPr>
        <w:t>,</w:t>
      </w:r>
      <w:r w:rsidRPr="00F54495">
        <w:rPr>
          <w:rFonts w:asciiTheme="majorHAnsi" w:hAnsiTheme="majorHAnsi"/>
          <w:sz w:val="20"/>
          <w:szCs w:val="20"/>
        </w:rPr>
        <w:t xml:space="preserve"> 2006</w:t>
      </w:r>
      <w:r>
        <w:rPr>
          <w:rFonts w:asciiTheme="majorHAnsi" w:hAnsiTheme="majorHAnsi"/>
          <w:sz w:val="20"/>
          <w:szCs w:val="20"/>
        </w:rPr>
        <w:t xml:space="preserve">, the Constitutional Court dismissed the motion for not having been presented directly to the </w:t>
      </w:r>
      <w:r w:rsidRPr="00F54495">
        <w:rPr>
          <w:rFonts w:asciiTheme="majorHAnsi" w:hAnsiTheme="majorHAnsi"/>
          <w:sz w:val="20"/>
          <w:szCs w:val="20"/>
        </w:rPr>
        <w:t xml:space="preserve">TSE. </w:t>
      </w:r>
      <w:r>
        <w:rPr>
          <w:rFonts w:asciiTheme="majorHAnsi" w:hAnsiTheme="majorHAnsi"/>
          <w:sz w:val="20"/>
          <w:szCs w:val="20"/>
        </w:rPr>
        <w:t xml:space="preserve">In this regard, they allege that the motion was filed before the TSE within </w:t>
      </w:r>
      <w:r w:rsidRPr="00F54495">
        <w:rPr>
          <w:rFonts w:asciiTheme="majorHAnsi" w:hAnsiTheme="majorHAnsi"/>
          <w:sz w:val="20"/>
          <w:szCs w:val="20"/>
        </w:rPr>
        <w:t xml:space="preserve">48 </w:t>
      </w:r>
      <w:r>
        <w:rPr>
          <w:rFonts w:asciiTheme="majorHAnsi" w:hAnsiTheme="majorHAnsi"/>
          <w:sz w:val="20"/>
          <w:szCs w:val="20"/>
        </w:rPr>
        <w:t xml:space="preserve">of the notice of rejection of the registration, and that the domestic legislation establishes that the time runs from the date of notice, and not the date of the decision. They add that at the same time, </w:t>
      </w:r>
      <w:r w:rsidRPr="00F54495">
        <w:rPr>
          <w:rFonts w:asciiTheme="majorHAnsi" w:hAnsiTheme="majorHAnsi"/>
          <w:sz w:val="20"/>
          <w:szCs w:val="20"/>
        </w:rPr>
        <w:t>“</w:t>
      </w:r>
      <w:r>
        <w:rPr>
          <w:rFonts w:asciiTheme="majorHAnsi" w:hAnsiTheme="majorHAnsi"/>
          <w:sz w:val="20"/>
          <w:szCs w:val="20"/>
        </w:rPr>
        <w:t>he filed a copy of the action with the Constitutional Court for it to take cognizance of the application</w:t>
      </w:r>
      <w:r w:rsidRPr="00F54495">
        <w:rPr>
          <w:rFonts w:asciiTheme="majorHAnsi" w:hAnsiTheme="majorHAnsi"/>
          <w:sz w:val="20"/>
          <w:szCs w:val="20"/>
        </w:rPr>
        <w:t xml:space="preserve">” </w:t>
      </w:r>
      <w:r>
        <w:rPr>
          <w:rFonts w:asciiTheme="majorHAnsi" w:hAnsiTheme="majorHAnsi"/>
          <w:sz w:val="20"/>
          <w:szCs w:val="20"/>
        </w:rPr>
        <w:t xml:space="preserve">and they note that the Constitutional Court asked the </w:t>
      </w:r>
      <w:r w:rsidRPr="00F54495">
        <w:rPr>
          <w:rFonts w:asciiTheme="majorHAnsi" w:hAnsiTheme="majorHAnsi"/>
          <w:sz w:val="20"/>
          <w:szCs w:val="20"/>
        </w:rPr>
        <w:t>TSE</w:t>
      </w:r>
      <w:r>
        <w:rPr>
          <w:rFonts w:asciiTheme="majorHAnsi" w:hAnsiTheme="majorHAnsi"/>
          <w:sz w:val="20"/>
          <w:szCs w:val="20"/>
        </w:rPr>
        <w:t>, on two occasions, to forward the motion for appeal</w:t>
      </w:r>
      <w:r w:rsidRPr="00D035A0">
        <w:rPr>
          <w:rFonts w:asciiTheme="majorHAnsi" w:hAnsiTheme="majorHAnsi"/>
          <w:sz w:val="20"/>
          <w:szCs w:val="20"/>
        </w:rPr>
        <w:t xml:space="preserve"> </w:t>
      </w:r>
      <w:r>
        <w:rPr>
          <w:rFonts w:asciiTheme="majorHAnsi" w:hAnsiTheme="majorHAnsi"/>
          <w:sz w:val="20"/>
          <w:szCs w:val="20"/>
        </w:rPr>
        <w:t xml:space="preserve">to it. The petitioners adduce, therefore, discrimination in the application of the system of scanning and percentage elimination, as well as in the refusal of the Constitutional Court to return to the alleged victim the signatures that are duplicates in other movements, unlike what happened with two other candidates; and they add that, mindful of the decision of the Constitutional Court in those cases, the </w:t>
      </w:r>
      <w:r w:rsidRPr="00F54495">
        <w:rPr>
          <w:rFonts w:asciiTheme="majorHAnsi" w:hAnsiTheme="majorHAnsi"/>
          <w:sz w:val="20"/>
          <w:szCs w:val="20"/>
        </w:rPr>
        <w:t>TSE</w:t>
      </w:r>
      <w:r>
        <w:rPr>
          <w:rFonts w:asciiTheme="majorHAnsi" w:hAnsiTheme="majorHAnsi"/>
          <w:sz w:val="20"/>
          <w:szCs w:val="20"/>
        </w:rPr>
        <w:t xml:space="preserve"> should have returned the signatures that had been discounted. </w:t>
      </w:r>
    </w:p>
    <w:p w14:paraId="646AE752" w14:textId="672905B3" w:rsidR="00C5574E" w:rsidRPr="00F54495" w:rsidRDefault="00C5574E" w:rsidP="00C557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heme="majorHAnsi" w:hAnsiTheme="majorHAnsi"/>
          <w:sz w:val="20"/>
          <w:szCs w:val="20"/>
        </w:rPr>
      </w:pPr>
      <w:r>
        <w:rPr>
          <w:rFonts w:asciiTheme="majorHAnsi" w:hAnsiTheme="majorHAnsi"/>
          <w:sz w:val="20"/>
          <w:szCs w:val="20"/>
        </w:rPr>
        <w:t xml:space="preserve">They also state that the complaint appeal </w:t>
      </w:r>
      <w:r w:rsidR="00BA3B46">
        <w:rPr>
          <w:rFonts w:asciiTheme="majorHAnsi" w:hAnsiTheme="majorHAnsi"/>
          <w:sz w:val="20"/>
          <w:szCs w:val="20"/>
        </w:rPr>
        <w:t>(</w:t>
      </w:r>
      <w:r w:rsidR="00BA3B46" w:rsidRPr="00BA3B46">
        <w:rPr>
          <w:rFonts w:asciiTheme="majorHAnsi" w:hAnsiTheme="majorHAnsi"/>
          <w:i/>
          <w:sz w:val="20"/>
          <w:szCs w:val="20"/>
        </w:rPr>
        <w:t>recurso de queja</w:t>
      </w:r>
      <w:r w:rsidR="00BA3B46">
        <w:rPr>
          <w:rFonts w:asciiTheme="majorHAnsi" w:hAnsiTheme="majorHAnsi"/>
          <w:sz w:val="20"/>
          <w:szCs w:val="20"/>
        </w:rPr>
        <w:t xml:space="preserve">) </w:t>
      </w:r>
      <w:r>
        <w:rPr>
          <w:rFonts w:asciiTheme="majorHAnsi" w:hAnsiTheme="majorHAnsi"/>
          <w:sz w:val="20"/>
          <w:szCs w:val="20"/>
        </w:rPr>
        <w:t xml:space="preserve">provided for at Article 97 of the LOE is established as a disciplinary remedy whose objective is to punish the officials who violate the law, regulation, or resolutions of the </w:t>
      </w:r>
      <w:r w:rsidRPr="00F54495">
        <w:rPr>
          <w:rFonts w:asciiTheme="majorHAnsi" w:hAnsiTheme="majorHAnsi"/>
          <w:sz w:val="20"/>
          <w:szCs w:val="20"/>
        </w:rPr>
        <w:t xml:space="preserve">TSE, </w:t>
      </w:r>
      <w:r>
        <w:rPr>
          <w:rFonts w:asciiTheme="majorHAnsi" w:hAnsiTheme="majorHAnsi"/>
          <w:sz w:val="20"/>
          <w:szCs w:val="20"/>
        </w:rPr>
        <w:t>thus in this case the suitable means for amending the resolution of the TSE was the appeal, after which there are no further remedies</w:t>
      </w:r>
      <w:r w:rsidRPr="00F54495">
        <w:rPr>
          <w:rFonts w:asciiTheme="majorHAnsi" w:hAnsiTheme="majorHAnsi"/>
          <w:sz w:val="20"/>
          <w:szCs w:val="20"/>
        </w:rPr>
        <w:t xml:space="preserve">, </w:t>
      </w:r>
      <w:r>
        <w:rPr>
          <w:rFonts w:asciiTheme="majorHAnsi" w:hAnsiTheme="majorHAnsi"/>
          <w:sz w:val="20"/>
          <w:szCs w:val="20"/>
        </w:rPr>
        <w:t xml:space="preserve">thus it exhausts the contentious-electoral jurisdiction. In view of all the foregoing, petitioners indicate that there were violations of the right to equality, of political rights, and of the right to non-discrimination, as well as of the obligation to respect human rights in the process of qualifying as well as in the administration of electoral justice. </w:t>
      </w:r>
    </w:p>
    <w:p w14:paraId="74390F26" w14:textId="77777777" w:rsidR="00C5574E" w:rsidRPr="00F54495" w:rsidRDefault="00C5574E" w:rsidP="00C557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heme="majorHAnsi" w:hAnsiTheme="majorHAnsi"/>
          <w:sz w:val="20"/>
          <w:szCs w:val="20"/>
        </w:rPr>
      </w:pPr>
      <w:r>
        <w:rPr>
          <w:rFonts w:asciiTheme="majorHAnsi" w:hAnsiTheme="majorHAnsi"/>
          <w:sz w:val="20"/>
          <w:szCs w:val="20"/>
        </w:rPr>
        <w:t xml:space="preserve">The State argues that on August </w:t>
      </w:r>
      <w:r w:rsidRPr="00F54495">
        <w:rPr>
          <w:rFonts w:asciiTheme="majorHAnsi" w:hAnsiTheme="majorHAnsi"/>
          <w:sz w:val="20"/>
          <w:szCs w:val="20"/>
        </w:rPr>
        <w:t>26</w:t>
      </w:r>
      <w:r>
        <w:rPr>
          <w:rFonts w:asciiTheme="majorHAnsi" w:hAnsiTheme="majorHAnsi"/>
          <w:sz w:val="20"/>
          <w:szCs w:val="20"/>
        </w:rPr>
        <w:t>,</w:t>
      </w:r>
      <w:r w:rsidRPr="00F54495">
        <w:rPr>
          <w:rFonts w:asciiTheme="majorHAnsi" w:hAnsiTheme="majorHAnsi"/>
          <w:sz w:val="20"/>
          <w:szCs w:val="20"/>
        </w:rPr>
        <w:t xml:space="preserve"> 2006</w:t>
      </w:r>
      <w:r>
        <w:rPr>
          <w:rFonts w:asciiTheme="majorHAnsi" w:hAnsiTheme="majorHAnsi"/>
          <w:sz w:val="20"/>
          <w:szCs w:val="20"/>
        </w:rPr>
        <w:t xml:space="preserve">, the Director of IT Systems presented a report to the Chairman of the Legal Committee of the </w:t>
      </w:r>
      <w:r w:rsidRPr="00F54495">
        <w:rPr>
          <w:rFonts w:asciiTheme="majorHAnsi" w:hAnsiTheme="majorHAnsi"/>
          <w:sz w:val="20"/>
          <w:szCs w:val="20"/>
        </w:rPr>
        <w:t xml:space="preserve">TSE </w:t>
      </w:r>
      <w:r>
        <w:rPr>
          <w:rFonts w:asciiTheme="majorHAnsi" w:hAnsiTheme="majorHAnsi"/>
          <w:sz w:val="20"/>
          <w:szCs w:val="20"/>
        </w:rPr>
        <w:t xml:space="preserve">on the verification and validation of signatures of the </w:t>
      </w:r>
      <w:r w:rsidRPr="00F54495">
        <w:rPr>
          <w:rFonts w:asciiTheme="majorHAnsi" w:hAnsiTheme="majorHAnsi"/>
          <w:sz w:val="20"/>
          <w:szCs w:val="20"/>
        </w:rPr>
        <w:t xml:space="preserve">Movimiento Revolución Pacífica, </w:t>
      </w:r>
      <w:r>
        <w:rPr>
          <w:rFonts w:asciiTheme="majorHAnsi" w:hAnsiTheme="majorHAnsi"/>
          <w:sz w:val="20"/>
          <w:szCs w:val="20"/>
        </w:rPr>
        <w:t xml:space="preserve">pursuant to Article </w:t>
      </w:r>
      <w:r w:rsidRPr="00F54495">
        <w:rPr>
          <w:rFonts w:asciiTheme="majorHAnsi" w:hAnsiTheme="majorHAnsi"/>
          <w:sz w:val="20"/>
          <w:szCs w:val="20"/>
        </w:rPr>
        <w:t xml:space="preserve">18 </w:t>
      </w:r>
      <w:r>
        <w:rPr>
          <w:rFonts w:asciiTheme="majorHAnsi" w:hAnsiTheme="majorHAnsi"/>
          <w:sz w:val="20"/>
          <w:szCs w:val="20"/>
        </w:rPr>
        <w:t xml:space="preserve">of the Instruction for Registration and Qualification of Candidacies of October </w:t>
      </w:r>
      <w:r w:rsidRPr="00F54495">
        <w:rPr>
          <w:rFonts w:asciiTheme="majorHAnsi" w:hAnsiTheme="majorHAnsi"/>
          <w:sz w:val="20"/>
          <w:szCs w:val="20"/>
        </w:rPr>
        <w:t>15</w:t>
      </w:r>
      <w:r>
        <w:rPr>
          <w:rFonts w:asciiTheme="majorHAnsi" w:hAnsiTheme="majorHAnsi"/>
          <w:sz w:val="20"/>
          <w:szCs w:val="20"/>
        </w:rPr>
        <w:t>,</w:t>
      </w:r>
      <w:r w:rsidRPr="00F54495">
        <w:rPr>
          <w:rFonts w:asciiTheme="majorHAnsi" w:hAnsiTheme="majorHAnsi"/>
          <w:sz w:val="20"/>
          <w:szCs w:val="20"/>
        </w:rPr>
        <w:t xml:space="preserve"> 2006</w:t>
      </w:r>
      <w:r>
        <w:rPr>
          <w:rFonts w:asciiTheme="majorHAnsi" w:hAnsiTheme="majorHAnsi"/>
          <w:sz w:val="20"/>
          <w:szCs w:val="20"/>
        </w:rPr>
        <w:t>.</w:t>
      </w:r>
      <w:r w:rsidRPr="00F54495">
        <w:rPr>
          <w:rStyle w:val="FootnoteReference"/>
          <w:rFonts w:asciiTheme="majorHAnsi" w:hAnsiTheme="majorHAnsi"/>
          <w:sz w:val="20"/>
          <w:szCs w:val="20"/>
        </w:rPr>
        <w:footnoteReference w:id="4"/>
      </w:r>
      <w:r w:rsidRPr="00F54495">
        <w:rPr>
          <w:rFonts w:asciiTheme="majorHAnsi" w:hAnsiTheme="majorHAnsi"/>
          <w:sz w:val="20"/>
          <w:szCs w:val="20"/>
        </w:rPr>
        <w:t xml:space="preserve"> </w:t>
      </w:r>
      <w:r>
        <w:rPr>
          <w:rFonts w:asciiTheme="majorHAnsi" w:hAnsiTheme="majorHAnsi"/>
          <w:sz w:val="20"/>
          <w:szCs w:val="20"/>
        </w:rPr>
        <w:t xml:space="preserve">It asserts that given that there were </w:t>
      </w:r>
      <w:r w:rsidRPr="00F54495">
        <w:rPr>
          <w:rFonts w:asciiTheme="majorHAnsi" w:hAnsiTheme="majorHAnsi"/>
          <w:sz w:val="20"/>
          <w:szCs w:val="20"/>
        </w:rPr>
        <w:t>40</w:t>
      </w:r>
      <w:r>
        <w:rPr>
          <w:rFonts w:asciiTheme="majorHAnsi" w:hAnsiTheme="majorHAnsi"/>
          <w:sz w:val="20"/>
          <w:szCs w:val="20"/>
        </w:rPr>
        <w:t>,</w:t>
      </w:r>
      <w:r w:rsidRPr="00F54495">
        <w:rPr>
          <w:rFonts w:asciiTheme="majorHAnsi" w:hAnsiTheme="majorHAnsi"/>
          <w:sz w:val="20"/>
          <w:szCs w:val="20"/>
        </w:rPr>
        <w:t xml:space="preserve">026 </w:t>
      </w:r>
      <w:r>
        <w:rPr>
          <w:rFonts w:asciiTheme="majorHAnsi" w:hAnsiTheme="majorHAnsi"/>
          <w:sz w:val="20"/>
          <w:szCs w:val="20"/>
        </w:rPr>
        <w:t>duplicates with other independent candidacies, two processes were undertaken to validate information, one related to the validity</w:t>
      </w:r>
      <w:r w:rsidRPr="00F54495">
        <w:rPr>
          <w:rFonts w:asciiTheme="majorHAnsi" w:hAnsiTheme="majorHAnsi"/>
          <w:sz w:val="20"/>
          <w:szCs w:val="20"/>
        </w:rPr>
        <w:t xml:space="preserve"> </w:t>
      </w:r>
      <w:r>
        <w:rPr>
          <w:rFonts w:asciiTheme="majorHAnsi" w:hAnsiTheme="majorHAnsi"/>
          <w:sz w:val="20"/>
          <w:szCs w:val="20"/>
        </w:rPr>
        <w:lastRenderedPageBreak/>
        <w:t xml:space="preserve">of the ballots filed, and the other with respect to the signatures filed, resulting in the alleged victim having </w:t>
      </w:r>
      <w:r w:rsidRPr="00F54495">
        <w:rPr>
          <w:rFonts w:asciiTheme="majorHAnsi" w:hAnsiTheme="majorHAnsi"/>
          <w:sz w:val="20"/>
          <w:szCs w:val="20"/>
        </w:rPr>
        <w:t>59</w:t>
      </w:r>
      <w:r>
        <w:rPr>
          <w:rFonts w:asciiTheme="majorHAnsi" w:hAnsiTheme="majorHAnsi"/>
          <w:sz w:val="20"/>
          <w:szCs w:val="20"/>
        </w:rPr>
        <w:t>,</w:t>
      </w:r>
      <w:r w:rsidRPr="00F54495">
        <w:rPr>
          <w:rFonts w:asciiTheme="majorHAnsi" w:hAnsiTheme="majorHAnsi"/>
          <w:sz w:val="20"/>
          <w:szCs w:val="20"/>
        </w:rPr>
        <w:t xml:space="preserve">334 </w:t>
      </w:r>
      <w:r>
        <w:rPr>
          <w:rFonts w:asciiTheme="majorHAnsi" w:hAnsiTheme="majorHAnsi"/>
          <w:sz w:val="20"/>
          <w:szCs w:val="20"/>
        </w:rPr>
        <w:t xml:space="preserve">valid signatures, falling short of the percentage required by the </w:t>
      </w:r>
      <w:r w:rsidRPr="00F54495">
        <w:rPr>
          <w:rFonts w:asciiTheme="majorHAnsi" w:hAnsiTheme="majorHAnsi"/>
          <w:sz w:val="20"/>
          <w:szCs w:val="20"/>
        </w:rPr>
        <w:t xml:space="preserve">LOE </w:t>
      </w:r>
      <w:r>
        <w:rPr>
          <w:rFonts w:asciiTheme="majorHAnsi" w:hAnsiTheme="majorHAnsi"/>
          <w:sz w:val="20"/>
          <w:szCs w:val="20"/>
        </w:rPr>
        <w:t xml:space="preserve">to qualify. In view of the foregoing, it indicates that the Chairman of the Legal Committee of the </w:t>
      </w:r>
      <w:r w:rsidRPr="00F54495">
        <w:rPr>
          <w:rFonts w:asciiTheme="majorHAnsi" w:hAnsiTheme="majorHAnsi"/>
          <w:sz w:val="20"/>
          <w:szCs w:val="20"/>
        </w:rPr>
        <w:t xml:space="preserve">TSE </w:t>
      </w:r>
      <w:r>
        <w:rPr>
          <w:rFonts w:asciiTheme="majorHAnsi" w:hAnsiTheme="majorHAnsi"/>
          <w:sz w:val="20"/>
          <w:szCs w:val="20"/>
        </w:rPr>
        <w:t xml:space="preserve">recommended to the plenary of the </w:t>
      </w:r>
      <w:r w:rsidRPr="00F54495">
        <w:rPr>
          <w:rFonts w:asciiTheme="majorHAnsi" w:hAnsiTheme="majorHAnsi"/>
          <w:sz w:val="20"/>
          <w:szCs w:val="20"/>
        </w:rPr>
        <w:t xml:space="preserve">TSE </w:t>
      </w:r>
      <w:r>
        <w:rPr>
          <w:rFonts w:asciiTheme="majorHAnsi" w:hAnsiTheme="majorHAnsi"/>
          <w:sz w:val="20"/>
          <w:szCs w:val="20"/>
        </w:rPr>
        <w:t xml:space="preserve">that it deny registration of the candidacy, and the </w:t>
      </w:r>
      <w:r w:rsidRPr="00F54495">
        <w:rPr>
          <w:rFonts w:asciiTheme="majorHAnsi" w:hAnsiTheme="majorHAnsi"/>
          <w:sz w:val="20"/>
          <w:szCs w:val="20"/>
        </w:rPr>
        <w:t xml:space="preserve">TSE </w:t>
      </w:r>
      <w:r>
        <w:rPr>
          <w:rFonts w:asciiTheme="majorHAnsi" w:hAnsiTheme="majorHAnsi"/>
          <w:sz w:val="20"/>
          <w:szCs w:val="20"/>
        </w:rPr>
        <w:t xml:space="preserve">in effect denied registration of the candidacy on August </w:t>
      </w:r>
      <w:r w:rsidRPr="00F54495">
        <w:rPr>
          <w:rFonts w:asciiTheme="majorHAnsi" w:hAnsiTheme="majorHAnsi"/>
          <w:sz w:val="20"/>
          <w:szCs w:val="20"/>
        </w:rPr>
        <w:t>28</w:t>
      </w:r>
      <w:r>
        <w:rPr>
          <w:rFonts w:asciiTheme="majorHAnsi" w:hAnsiTheme="majorHAnsi"/>
          <w:sz w:val="20"/>
          <w:szCs w:val="20"/>
        </w:rPr>
        <w:t>,</w:t>
      </w:r>
      <w:r w:rsidRPr="00F54495">
        <w:rPr>
          <w:rFonts w:asciiTheme="majorHAnsi" w:hAnsiTheme="majorHAnsi"/>
          <w:sz w:val="20"/>
          <w:szCs w:val="20"/>
        </w:rPr>
        <w:t xml:space="preserve"> 2006. </w:t>
      </w:r>
    </w:p>
    <w:p w14:paraId="4C072741" w14:textId="7B992405" w:rsidR="00C5574E" w:rsidRPr="00F54495" w:rsidRDefault="00C5574E" w:rsidP="00C5574E">
      <w:pPr>
        <w:pStyle w:val="ListParagraph"/>
        <w:numPr>
          <w:ilvl w:val="0"/>
          <w:numId w:val="103"/>
        </w:numPr>
        <w:jc w:val="both"/>
        <w:rPr>
          <w:rFonts w:asciiTheme="majorHAnsi" w:eastAsia="Arial Unicode MS" w:hAnsiTheme="majorHAnsi" w:cs="Times New Roman"/>
          <w:color w:val="auto"/>
          <w:sz w:val="20"/>
          <w:szCs w:val="20"/>
          <w:lang w:eastAsia="en-US"/>
        </w:rPr>
      </w:pPr>
      <w:r>
        <w:rPr>
          <w:rFonts w:asciiTheme="majorHAnsi" w:hAnsiTheme="majorHAnsi"/>
          <w:sz w:val="20"/>
          <w:szCs w:val="20"/>
        </w:rPr>
        <w:t xml:space="preserve">The State argues that the </w:t>
      </w:r>
      <w:r w:rsidRPr="00F54495">
        <w:rPr>
          <w:rFonts w:asciiTheme="majorHAnsi" w:hAnsiTheme="majorHAnsi"/>
          <w:sz w:val="20"/>
          <w:szCs w:val="20"/>
        </w:rPr>
        <w:t xml:space="preserve">TSE, </w:t>
      </w:r>
      <w:r>
        <w:rPr>
          <w:rFonts w:asciiTheme="majorHAnsi" w:hAnsiTheme="majorHAnsi"/>
          <w:sz w:val="20"/>
          <w:szCs w:val="20"/>
        </w:rPr>
        <w:t xml:space="preserve">without belonging to the administration of justice, has genuine judicial powers, attributed to it by the Constitution and the </w:t>
      </w:r>
      <w:r w:rsidRPr="00F54495">
        <w:rPr>
          <w:rFonts w:asciiTheme="majorHAnsi" w:hAnsiTheme="majorHAnsi"/>
          <w:sz w:val="20"/>
          <w:szCs w:val="20"/>
        </w:rPr>
        <w:t>LOE</w:t>
      </w:r>
      <w:r>
        <w:rPr>
          <w:rFonts w:asciiTheme="majorHAnsi" w:hAnsiTheme="majorHAnsi"/>
          <w:sz w:val="20"/>
          <w:szCs w:val="20"/>
        </w:rPr>
        <w:t>,</w:t>
      </w:r>
      <w:r w:rsidRPr="00F54495">
        <w:rPr>
          <w:rFonts w:asciiTheme="majorHAnsi" w:hAnsiTheme="majorHAnsi"/>
          <w:sz w:val="20"/>
          <w:szCs w:val="20"/>
        </w:rPr>
        <w:t xml:space="preserve"> </w:t>
      </w:r>
      <w:r>
        <w:rPr>
          <w:rFonts w:asciiTheme="majorHAnsi" w:hAnsiTheme="majorHAnsi"/>
          <w:sz w:val="20"/>
          <w:szCs w:val="20"/>
        </w:rPr>
        <w:t xml:space="preserve">on appeal and as a matter of final judgment, and that it limited itself to exercising its power of configuring the </w:t>
      </w:r>
      <w:r w:rsidRPr="00F54495">
        <w:rPr>
          <w:rFonts w:asciiTheme="majorHAnsi" w:hAnsiTheme="majorHAnsi"/>
          <w:sz w:val="20"/>
          <w:szCs w:val="20"/>
        </w:rPr>
        <w:t xml:space="preserve">fundamental </w:t>
      </w:r>
      <w:r>
        <w:rPr>
          <w:rFonts w:asciiTheme="majorHAnsi" w:hAnsiTheme="majorHAnsi"/>
          <w:sz w:val="20"/>
          <w:szCs w:val="20"/>
        </w:rPr>
        <w:t>right to political participation through administrative procedures involving the electronic matching of signatures, a procedure that is not contrary to the essential content of the right to elect and to be elected</w:t>
      </w:r>
      <w:r w:rsidRPr="00F54495">
        <w:rPr>
          <w:rFonts w:asciiTheme="majorHAnsi" w:hAnsiTheme="majorHAnsi"/>
          <w:sz w:val="20"/>
          <w:szCs w:val="20"/>
        </w:rPr>
        <w:t xml:space="preserve">, </w:t>
      </w:r>
      <w:r>
        <w:rPr>
          <w:rFonts w:asciiTheme="majorHAnsi" w:hAnsiTheme="majorHAnsi"/>
          <w:sz w:val="20"/>
          <w:szCs w:val="20"/>
        </w:rPr>
        <w:t xml:space="preserve">and it is an administrative power that is part of the function of organizing, directing, and ensuring fundamental electoral procedures. It adds that contrary to what is argued by the petitioners, the </w:t>
      </w:r>
      <w:r w:rsidRPr="00F54495">
        <w:rPr>
          <w:rFonts w:asciiTheme="majorHAnsi" w:hAnsiTheme="majorHAnsi"/>
          <w:sz w:val="20"/>
          <w:szCs w:val="20"/>
        </w:rPr>
        <w:t xml:space="preserve">TSE </w:t>
      </w:r>
      <w:r>
        <w:rPr>
          <w:rFonts w:asciiTheme="majorHAnsi" w:hAnsiTheme="majorHAnsi"/>
          <w:sz w:val="20"/>
          <w:szCs w:val="20"/>
        </w:rPr>
        <w:t xml:space="preserve">cannot overturn its decision on its own initiative, for that procedure is not provided for in the legislation and would be chaotic, for the large number of signatures presented should have been properly checked to ensure the right to political participation for him and his opponents. In addition, it argues that the application for registration of a presidential candidate and the related procedures are not of the same legal nature as the right to petition, </w:t>
      </w:r>
      <w:r>
        <w:rPr>
          <w:rFonts w:asciiTheme="majorHAnsi" w:eastAsia="Arial Unicode MS" w:hAnsiTheme="majorHAnsi" w:cs="Times New Roman"/>
          <w:color w:val="auto"/>
          <w:sz w:val="20"/>
          <w:szCs w:val="20"/>
          <w:lang w:eastAsia="en-US"/>
        </w:rPr>
        <w:t xml:space="preserve">thus the alleged victim could not well </w:t>
      </w:r>
      <w:r w:rsidR="008D361E">
        <w:rPr>
          <w:rFonts w:asciiTheme="majorHAnsi" w:eastAsia="Arial Unicode MS" w:hAnsiTheme="majorHAnsi" w:cs="Times New Roman"/>
          <w:color w:val="auto"/>
          <w:sz w:val="20"/>
          <w:szCs w:val="20"/>
          <w:lang w:eastAsia="en-US"/>
        </w:rPr>
        <w:t>amend</w:t>
      </w:r>
      <w:r>
        <w:rPr>
          <w:rFonts w:asciiTheme="majorHAnsi" w:eastAsia="Arial Unicode MS" w:hAnsiTheme="majorHAnsi" w:cs="Times New Roman"/>
          <w:color w:val="auto"/>
          <w:sz w:val="20"/>
          <w:szCs w:val="20"/>
          <w:lang w:eastAsia="en-US"/>
        </w:rPr>
        <w:t xml:space="preserve"> the failure to satisfy the admissibility requirements of a presidential candidate using the procedure of positive administrative silence, which operates in exceptional circumstances that are set out in an exhaustive list. </w:t>
      </w:r>
    </w:p>
    <w:p w14:paraId="4979CB98" w14:textId="77777777" w:rsidR="00C5574E" w:rsidRPr="00F54495" w:rsidRDefault="00C5574E" w:rsidP="00C5574E">
      <w:pPr>
        <w:pStyle w:val="ListParagraph"/>
        <w:jc w:val="both"/>
        <w:rPr>
          <w:rFonts w:asciiTheme="majorHAnsi" w:eastAsia="Arial Unicode MS" w:hAnsiTheme="majorHAnsi" w:cs="Times New Roman"/>
          <w:color w:val="auto"/>
          <w:sz w:val="20"/>
          <w:szCs w:val="20"/>
          <w:lang w:eastAsia="en-US"/>
        </w:rPr>
      </w:pPr>
    </w:p>
    <w:p w14:paraId="60845E08" w14:textId="77777777" w:rsidR="00C5574E" w:rsidRPr="00F54495" w:rsidRDefault="00C5574E" w:rsidP="00C557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heme="majorHAnsi" w:hAnsiTheme="majorHAnsi"/>
          <w:sz w:val="20"/>
          <w:szCs w:val="20"/>
        </w:rPr>
      </w:pPr>
      <w:r>
        <w:rPr>
          <w:rFonts w:asciiTheme="majorHAnsi" w:hAnsiTheme="majorHAnsi"/>
          <w:sz w:val="20"/>
          <w:szCs w:val="20"/>
        </w:rPr>
        <w:t>The State also affirms that the Constitutional Court, in a report issued on occasion of the petition before the IACHR, considered that the procedure applied is constitutional, as the result of being submitted to a basic weighing using the test of reasonableness</w:t>
      </w:r>
      <w:r w:rsidRPr="00F54495">
        <w:rPr>
          <w:rFonts w:asciiTheme="majorHAnsi" w:hAnsiTheme="majorHAnsi"/>
          <w:sz w:val="20"/>
          <w:szCs w:val="20"/>
        </w:rPr>
        <w:t xml:space="preserve">, </w:t>
      </w:r>
      <w:r>
        <w:rPr>
          <w:rFonts w:asciiTheme="majorHAnsi" w:hAnsiTheme="majorHAnsi"/>
          <w:sz w:val="20"/>
          <w:szCs w:val="20"/>
        </w:rPr>
        <w:t xml:space="preserve">as a part of which it considered that while electronic verification of signatures of the systems office is not expressly regulated in the </w:t>
      </w:r>
      <w:r w:rsidRPr="00F54495">
        <w:rPr>
          <w:rFonts w:asciiTheme="majorHAnsi" w:hAnsiTheme="majorHAnsi"/>
          <w:sz w:val="20"/>
          <w:szCs w:val="20"/>
        </w:rPr>
        <w:t xml:space="preserve">LOE, </w:t>
      </w:r>
      <w:r>
        <w:rPr>
          <w:rFonts w:asciiTheme="majorHAnsi" w:hAnsiTheme="majorHAnsi"/>
          <w:sz w:val="20"/>
          <w:szCs w:val="20"/>
        </w:rPr>
        <w:t>it is not prohibited by it or other laws and, moreover, it is a suitable technical instrument for certifying the seriousness and transparency of the future presidential candidate. In addition, it adds that from a reading of the complaint before the IACHR, it appears that in the first method of exclusion applied, the errors in the signatures supporting candidates Lení</w:t>
      </w:r>
      <w:r w:rsidRPr="00F54495">
        <w:rPr>
          <w:rFonts w:asciiTheme="majorHAnsi" w:hAnsiTheme="majorHAnsi"/>
          <w:sz w:val="20"/>
          <w:szCs w:val="20"/>
        </w:rPr>
        <w:t xml:space="preserve">n Torres </w:t>
      </w:r>
      <w:r>
        <w:rPr>
          <w:rFonts w:asciiTheme="majorHAnsi" w:hAnsiTheme="majorHAnsi"/>
          <w:sz w:val="20"/>
          <w:szCs w:val="20"/>
        </w:rPr>
        <w:t xml:space="preserve">and </w:t>
      </w:r>
      <w:r w:rsidRPr="00F54495">
        <w:rPr>
          <w:rFonts w:asciiTheme="majorHAnsi" w:hAnsiTheme="majorHAnsi"/>
          <w:sz w:val="20"/>
          <w:szCs w:val="20"/>
        </w:rPr>
        <w:t xml:space="preserve">Marcelo Larrea </w:t>
      </w:r>
      <w:r>
        <w:rPr>
          <w:rFonts w:asciiTheme="majorHAnsi" w:hAnsiTheme="majorHAnsi"/>
          <w:sz w:val="20"/>
          <w:szCs w:val="20"/>
        </w:rPr>
        <w:t xml:space="preserve">were ostensibly less than the mistakes found in the signatures in support of </w:t>
      </w:r>
      <w:r w:rsidRPr="00F54495">
        <w:rPr>
          <w:rFonts w:asciiTheme="majorHAnsi" w:hAnsiTheme="majorHAnsi"/>
          <w:sz w:val="20"/>
          <w:szCs w:val="20"/>
        </w:rPr>
        <w:t xml:space="preserve">Pedro Roura, </w:t>
      </w:r>
      <w:r>
        <w:rPr>
          <w:rFonts w:asciiTheme="majorHAnsi" w:hAnsiTheme="majorHAnsi"/>
          <w:sz w:val="20"/>
          <w:szCs w:val="20"/>
        </w:rPr>
        <w:t xml:space="preserve">and that therefore there cannot be equal treatment for situations that are evidently </w:t>
      </w:r>
      <w:r w:rsidRPr="00F54495">
        <w:rPr>
          <w:rFonts w:asciiTheme="majorHAnsi" w:hAnsiTheme="majorHAnsi"/>
          <w:sz w:val="20"/>
          <w:szCs w:val="20"/>
        </w:rPr>
        <w:t>dif</w:t>
      </w:r>
      <w:r>
        <w:rPr>
          <w:rFonts w:asciiTheme="majorHAnsi" w:hAnsiTheme="majorHAnsi"/>
          <w:sz w:val="20"/>
          <w:szCs w:val="20"/>
        </w:rPr>
        <w:t>ferent</w:t>
      </w:r>
      <w:r w:rsidRPr="00F54495">
        <w:rPr>
          <w:rFonts w:asciiTheme="majorHAnsi" w:hAnsiTheme="majorHAnsi"/>
          <w:sz w:val="20"/>
          <w:szCs w:val="20"/>
        </w:rPr>
        <w:t xml:space="preserve">. </w:t>
      </w:r>
      <w:r>
        <w:rPr>
          <w:rFonts w:asciiTheme="majorHAnsi" w:hAnsiTheme="majorHAnsi"/>
          <w:sz w:val="20"/>
          <w:szCs w:val="20"/>
        </w:rPr>
        <w:t>In this respect</w:t>
      </w:r>
      <w:r w:rsidRPr="00F54495">
        <w:rPr>
          <w:rFonts w:asciiTheme="majorHAnsi" w:hAnsiTheme="majorHAnsi"/>
          <w:sz w:val="20"/>
          <w:szCs w:val="20"/>
        </w:rPr>
        <w:t xml:space="preserve">, </w:t>
      </w:r>
      <w:r>
        <w:rPr>
          <w:rFonts w:asciiTheme="majorHAnsi" w:hAnsiTheme="majorHAnsi"/>
          <w:sz w:val="20"/>
          <w:szCs w:val="20"/>
        </w:rPr>
        <w:t xml:space="preserve">it notes that the number of signatures annulled in the case of the alleged victim was almost three times the number annulled for </w:t>
      </w:r>
      <w:r w:rsidRPr="00F54495">
        <w:rPr>
          <w:rFonts w:asciiTheme="majorHAnsi" w:hAnsiTheme="majorHAnsi"/>
          <w:sz w:val="20"/>
          <w:szCs w:val="20"/>
        </w:rPr>
        <w:t>Larrea</w:t>
      </w:r>
      <w:r>
        <w:rPr>
          <w:rFonts w:asciiTheme="majorHAnsi" w:hAnsiTheme="majorHAnsi"/>
          <w:sz w:val="20"/>
          <w:szCs w:val="20"/>
        </w:rPr>
        <w:t xml:space="preserve"> and twice the number annulled in the case of </w:t>
      </w:r>
      <w:r w:rsidRPr="00F54495">
        <w:rPr>
          <w:rFonts w:asciiTheme="majorHAnsi" w:hAnsiTheme="majorHAnsi"/>
          <w:sz w:val="20"/>
          <w:szCs w:val="20"/>
        </w:rPr>
        <w:t xml:space="preserve">Torres. </w:t>
      </w:r>
    </w:p>
    <w:p w14:paraId="5118549D" w14:textId="77777777" w:rsidR="00C5574E" w:rsidRPr="00F54495" w:rsidRDefault="00C5574E" w:rsidP="00C557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heme="majorHAnsi" w:hAnsiTheme="majorHAnsi"/>
          <w:sz w:val="20"/>
          <w:szCs w:val="20"/>
        </w:rPr>
      </w:pPr>
      <w:r>
        <w:rPr>
          <w:rFonts w:asciiTheme="majorHAnsi" w:hAnsiTheme="majorHAnsi"/>
          <w:sz w:val="20"/>
          <w:szCs w:val="20"/>
        </w:rPr>
        <w:t xml:space="preserve">The State indicates that the alleged victim had the opportunity to file adequate and effective remedies and failed to do so. It notes that the motion for appeal filed by the alleged victim was to be submitted in the terms of Article </w:t>
      </w:r>
      <w:r w:rsidRPr="00F54495">
        <w:rPr>
          <w:rFonts w:asciiTheme="majorHAnsi" w:hAnsiTheme="majorHAnsi"/>
          <w:sz w:val="20"/>
          <w:szCs w:val="20"/>
        </w:rPr>
        <w:t>276</w:t>
      </w:r>
      <w:r>
        <w:rPr>
          <w:rFonts w:asciiTheme="majorHAnsi" w:hAnsiTheme="majorHAnsi"/>
          <w:sz w:val="20"/>
          <w:szCs w:val="20"/>
        </w:rPr>
        <w:t>(</w:t>
      </w:r>
      <w:r w:rsidRPr="00F54495">
        <w:rPr>
          <w:rFonts w:asciiTheme="majorHAnsi" w:hAnsiTheme="majorHAnsi"/>
          <w:sz w:val="20"/>
          <w:szCs w:val="20"/>
        </w:rPr>
        <w:t>7</w:t>
      </w:r>
      <w:r>
        <w:rPr>
          <w:rFonts w:asciiTheme="majorHAnsi" w:hAnsiTheme="majorHAnsi"/>
          <w:sz w:val="20"/>
          <w:szCs w:val="20"/>
        </w:rPr>
        <w:t xml:space="preserve">) of the Constitution and Article </w:t>
      </w:r>
      <w:r w:rsidRPr="00F54495">
        <w:rPr>
          <w:rFonts w:asciiTheme="majorHAnsi" w:hAnsiTheme="majorHAnsi"/>
          <w:sz w:val="20"/>
          <w:szCs w:val="20"/>
        </w:rPr>
        <w:t xml:space="preserve">64 </w:t>
      </w:r>
      <w:r>
        <w:rPr>
          <w:rFonts w:asciiTheme="majorHAnsi" w:hAnsiTheme="majorHAnsi"/>
          <w:sz w:val="20"/>
          <w:szCs w:val="20"/>
        </w:rPr>
        <w:t xml:space="preserve">of the </w:t>
      </w:r>
      <w:r w:rsidRPr="00F54495">
        <w:rPr>
          <w:rFonts w:asciiTheme="majorHAnsi" w:hAnsiTheme="majorHAnsi"/>
          <w:sz w:val="20"/>
          <w:szCs w:val="20"/>
        </w:rPr>
        <w:t xml:space="preserve">LOE, </w:t>
      </w:r>
      <w:r>
        <w:rPr>
          <w:rFonts w:asciiTheme="majorHAnsi" w:hAnsiTheme="majorHAnsi"/>
          <w:sz w:val="20"/>
          <w:szCs w:val="20"/>
        </w:rPr>
        <w:t xml:space="preserve">within two days of its notice to the authority that issued the decision appealed, i.e. the TSE </w:t>
      </w:r>
      <w:r w:rsidRPr="009F7562">
        <w:rPr>
          <w:rFonts w:asciiTheme="majorHAnsi" w:hAnsiTheme="majorHAnsi"/>
          <w:i/>
          <w:sz w:val="20"/>
          <w:szCs w:val="20"/>
        </w:rPr>
        <w:t>en banc</w:t>
      </w:r>
      <w:r>
        <w:rPr>
          <w:rFonts w:asciiTheme="majorHAnsi" w:hAnsiTheme="majorHAnsi"/>
          <w:sz w:val="20"/>
          <w:szCs w:val="20"/>
        </w:rPr>
        <w:t xml:space="preserve">, which did not happen in this case, for the alleged victim filed the request </w:t>
      </w:r>
      <w:r w:rsidRPr="00F54495">
        <w:rPr>
          <w:rFonts w:asciiTheme="majorHAnsi" w:hAnsiTheme="majorHAnsi"/>
          <w:sz w:val="20"/>
          <w:szCs w:val="20"/>
        </w:rPr>
        <w:t>“</w:t>
      </w:r>
      <w:r>
        <w:rPr>
          <w:rFonts w:asciiTheme="majorHAnsi" w:hAnsiTheme="majorHAnsi"/>
          <w:sz w:val="20"/>
          <w:szCs w:val="20"/>
        </w:rPr>
        <w:t xml:space="preserve">to the Constitutional Court, for it to overturn the resolution adopted by the Court </w:t>
      </w:r>
      <w:r w:rsidRPr="00D035A0">
        <w:rPr>
          <w:rFonts w:asciiTheme="majorHAnsi" w:hAnsiTheme="majorHAnsi"/>
          <w:i/>
          <w:sz w:val="20"/>
          <w:szCs w:val="20"/>
        </w:rPr>
        <w:t>en banc</w:t>
      </w:r>
      <w:r>
        <w:rPr>
          <w:rFonts w:asciiTheme="majorHAnsi" w:hAnsiTheme="majorHAnsi"/>
          <w:sz w:val="20"/>
          <w:szCs w:val="20"/>
        </w:rPr>
        <w:t xml:space="preserve"> in which it denied the registration of our candidacies.” It adds that one cannot determine the veracity of the assertion by the alleged victim that he filed the appeal with the TSE and only a copy to the Constitutional Court, for it to be informed. It notes that there are indicia that the brief was not delivered to the TSE on the corresponding date and that it appears that the brief that contains the appeal to the Constitutional Court was received on August 31, 2006, which is why the Constitutional Court did not rule on the merits and dismissed the appeal. </w:t>
      </w:r>
    </w:p>
    <w:p w14:paraId="2D72E09B" w14:textId="77777777" w:rsidR="00C5574E" w:rsidRPr="00F54495" w:rsidRDefault="00C5574E" w:rsidP="00C557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heme="majorHAnsi" w:hAnsiTheme="majorHAnsi"/>
          <w:sz w:val="20"/>
          <w:szCs w:val="20"/>
        </w:rPr>
      </w:pPr>
      <w:r>
        <w:rPr>
          <w:rFonts w:asciiTheme="majorHAnsi" w:hAnsiTheme="majorHAnsi"/>
          <w:sz w:val="20"/>
          <w:szCs w:val="20"/>
        </w:rPr>
        <w:t xml:space="preserve">In addition, it states that he was able to pursue the complaint appeal provided for in Article </w:t>
      </w:r>
      <w:r w:rsidRPr="00F54495">
        <w:rPr>
          <w:rFonts w:asciiTheme="majorHAnsi" w:hAnsiTheme="majorHAnsi"/>
          <w:sz w:val="20"/>
          <w:szCs w:val="20"/>
        </w:rPr>
        <w:t xml:space="preserve">97 </w:t>
      </w:r>
      <w:r>
        <w:rPr>
          <w:rFonts w:asciiTheme="majorHAnsi" w:hAnsiTheme="majorHAnsi"/>
          <w:sz w:val="20"/>
          <w:szCs w:val="20"/>
        </w:rPr>
        <w:t xml:space="preserve">of the </w:t>
      </w:r>
      <w:r w:rsidRPr="00F54495">
        <w:rPr>
          <w:rFonts w:asciiTheme="majorHAnsi" w:hAnsiTheme="majorHAnsi"/>
          <w:sz w:val="20"/>
          <w:szCs w:val="20"/>
        </w:rPr>
        <w:t xml:space="preserve">LOE </w:t>
      </w:r>
      <w:r>
        <w:rPr>
          <w:rFonts w:asciiTheme="majorHAnsi" w:hAnsiTheme="majorHAnsi"/>
          <w:sz w:val="20"/>
          <w:szCs w:val="20"/>
        </w:rPr>
        <w:t xml:space="preserve">for electoral infractions, or of the TSE, which is in order when the appeal is denied. It indicates that the legislation provided for the preventive </w:t>
      </w:r>
      <w:r w:rsidRPr="00230990">
        <w:rPr>
          <w:rFonts w:asciiTheme="majorHAnsi" w:hAnsiTheme="majorHAnsi"/>
          <w:i/>
          <w:sz w:val="20"/>
          <w:szCs w:val="20"/>
        </w:rPr>
        <w:t>amparo</w:t>
      </w:r>
      <w:r w:rsidRPr="00F54495">
        <w:rPr>
          <w:rFonts w:asciiTheme="majorHAnsi" w:hAnsiTheme="majorHAnsi"/>
          <w:sz w:val="20"/>
          <w:szCs w:val="20"/>
        </w:rPr>
        <w:t xml:space="preserve"> </w:t>
      </w:r>
      <w:r>
        <w:rPr>
          <w:rFonts w:asciiTheme="majorHAnsi" w:hAnsiTheme="majorHAnsi"/>
          <w:sz w:val="20"/>
          <w:szCs w:val="20"/>
        </w:rPr>
        <w:t xml:space="preserve">to require the </w:t>
      </w:r>
      <w:r w:rsidRPr="00F54495">
        <w:rPr>
          <w:rFonts w:asciiTheme="majorHAnsi" w:hAnsiTheme="majorHAnsi"/>
          <w:sz w:val="20"/>
          <w:szCs w:val="20"/>
        </w:rPr>
        <w:t xml:space="preserve">electoral </w:t>
      </w:r>
      <w:r>
        <w:rPr>
          <w:rFonts w:asciiTheme="majorHAnsi" w:hAnsiTheme="majorHAnsi"/>
          <w:sz w:val="20"/>
          <w:szCs w:val="20"/>
        </w:rPr>
        <w:t>authority to issue a pronouncement on his application to register candidacies</w:t>
      </w:r>
      <w:r w:rsidRPr="00F54495">
        <w:rPr>
          <w:rFonts w:asciiTheme="majorHAnsi" w:hAnsiTheme="majorHAnsi"/>
          <w:sz w:val="20"/>
          <w:szCs w:val="20"/>
        </w:rPr>
        <w:t xml:space="preserve">, </w:t>
      </w:r>
      <w:r>
        <w:rPr>
          <w:rFonts w:asciiTheme="majorHAnsi" w:hAnsiTheme="majorHAnsi"/>
          <w:sz w:val="20"/>
          <w:szCs w:val="20"/>
        </w:rPr>
        <w:t>but that the alleged victim set this legal institution in motion improperly, opting to make an inadequate use of the right of petition</w:t>
      </w:r>
      <w:r w:rsidRPr="00F54495">
        <w:rPr>
          <w:rFonts w:asciiTheme="majorHAnsi" w:hAnsiTheme="majorHAnsi"/>
          <w:sz w:val="20"/>
          <w:szCs w:val="20"/>
        </w:rPr>
        <w:t xml:space="preserve">, </w:t>
      </w:r>
      <w:r>
        <w:rPr>
          <w:rFonts w:asciiTheme="majorHAnsi" w:hAnsiTheme="majorHAnsi"/>
          <w:sz w:val="20"/>
          <w:szCs w:val="20"/>
        </w:rPr>
        <w:t xml:space="preserve">accordingly one should apply the principle that </w:t>
      </w:r>
      <w:r w:rsidRPr="00F54495">
        <w:rPr>
          <w:rFonts w:asciiTheme="majorHAnsi" w:hAnsiTheme="majorHAnsi"/>
          <w:sz w:val="20"/>
          <w:szCs w:val="20"/>
        </w:rPr>
        <w:t>“</w:t>
      </w:r>
      <w:r>
        <w:rPr>
          <w:rFonts w:asciiTheme="majorHAnsi" w:hAnsiTheme="majorHAnsi"/>
          <w:sz w:val="20"/>
          <w:szCs w:val="20"/>
        </w:rPr>
        <w:t>no one can argue his own negligence to his or her own benefit.” It adds that the petitioners seek to use the IACHR as an organ to review, on the merits, electoral processes that have concluded lawfully, which is not within the scope of its competence</w:t>
      </w:r>
      <w:r w:rsidRPr="00F54495">
        <w:rPr>
          <w:rFonts w:asciiTheme="majorHAnsi" w:hAnsiTheme="majorHAnsi"/>
          <w:sz w:val="20"/>
          <w:szCs w:val="20"/>
        </w:rPr>
        <w:t>.</w:t>
      </w:r>
    </w:p>
    <w:p w14:paraId="6D760CFB" w14:textId="77777777" w:rsidR="00C5574E" w:rsidRPr="00F54495" w:rsidRDefault="00C5574E" w:rsidP="00C5574E">
      <w:pPr>
        <w:spacing w:before="240" w:after="240"/>
        <w:ind w:firstLine="720"/>
        <w:jc w:val="both"/>
        <w:rPr>
          <w:rFonts w:ascii="Cambria" w:hAnsi="Cambria"/>
          <w:sz w:val="20"/>
          <w:szCs w:val="20"/>
        </w:rPr>
      </w:pPr>
      <w:r w:rsidRPr="00F54495">
        <w:rPr>
          <w:rFonts w:asciiTheme="majorHAnsi" w:eastAsia="Cambria" w:hAnsiTheme="majorHAnsi" w:cs="Cambria"/>
          <w:b/>
          <w:bCs/>
          <w:color w:val="000000"/>
          <w:sz w:val="20"/>
          <w:szCs w:val="20"/>
          <w:u w:color="000000"/>
          <w:lang w:eastAsia="es-ES"/>
        </w:rPr>
        <w:lastRenderedPageBreak/>
        <w:t>VI.</w:t>
      </w:r>
      <w:r w:rsidRPr="00F54495">
        <w:rPr>
          <w:rFonts w:asciiTheme="majorHAnsi" w:eastAsia="Cambria" w:hAnsiTheme="majorHAnsi" w:cs="Cambria"/>
          <w:b/>
          <w:bCs/>
          <w:color w:val="000000"/>
          <w:sz w:val="20"/>
          <w:szCs w:val="20"/>
          <w:u w:color="000000"/>
          <w:lang w:eastAsia="es-ES"/>
        </w:rPr>
        <w:tab/>
      </w:r>
      <w:r>
        <w:rPr>
          <w:rFonts w:asciiTheme="majorHAnsi" w:eastAsia="Cambria" w:hAnsiTheme="majorHAnsi" w:cs="Cambria"/>
          <w:b/>
          <w:bCs/>
          <w:color w:val="000000"/>
          <w:sz w:val="20"/>
          <w:szCs w:val="20"/>
          <w:u w:color="000000"/>
          <w:lang w:eastAsia="es-ES"/>
        </w:rPr>
        <w:t xml:space="preserve">EXHAUSTION OF DOMESTIC REMEDIES </w:t>
      </w:r>
      <w:r>
        <w:rPr>
          <w:rFonts w:asciiTheme="majorHAnsi" w:hAnsiTheme="majorHAnsi"/>
          <w:b/>
          <w:sz w:val="20"/>
          <w:szCs w:val="20"/>
        </w:rPr>
        <w:t xml:space="preserve">AND TIME FOR FILING </w:t>
      </w:r>
    </w:p>
    <w:p w14:paraId="64DCD86A" w14:textId="77777777" w:rsidR="00C5574E" w:rsidRPr="00F54495" w:rsidRDefault="00C5574E" w:rsidP="00C5574E">
      <w:pPr>
        <w:pStyle w:val="ListParagraph"/>
        <w:numPr>
          <w:ilvl w:val="0"/>
          <w:numId w:val="103"/>
        </w:numPr>
        <w:jc w:val="both"/>
        <w:rPr>
          <w:sz w:val="20"/>
          <w:szCs w:val="20"/>
        </w:rPr>
      </w:pPr>
      <w:r>
        <w:rPr>
          <w:sz w:val="20"/>
          <w:szCs w:val="20"/>
        </w:rPr>
        <w:t>The petitioners state in their complaint that the suitable remedy to exhaust is the appeal (</w:t>
      </w:r>
      <w:r w:rsidRPr="00230990">
        <w:rPr>
          <w:rFonts w:asciiTheme="majorHAnsi" w:hAnsiTheme="majorHAnsi"/>
          <w:i/>
          <w:sz w:val="20"/>
          <w:szCs w:val="20"/>
        </w:rPr>
        <w:t>recurso de apelación</w:t>
      </w:r>
      <w:r>
        <w:rPr>
          <w:rFonts w:asciiTheme="majorHAnsi" w:hAnsiTheme="majorHAnsi"/>
          <w:sz w:val="20"/>
          <w:szCs w:val="20"/>
        </w:rPr>
        <w:t>)</w:t>
      </w:r>
      <w:r w:rsidRPr="00F54495">
        <w:rPr>
          <w:rFonts w:asciiTheme="majorHAnsi" w:hAnsiTheme="majorHAnsi"/>
          <w:sz w:val="20"/>
          <w:szCs w:val="20"/>
        </w:rPr>
        <w:t xml:space="preserve">, </w:t>
      </w:r>
      <w:r>
        <w:rPr>
          <w:rFonts w:asciiTheme="majorHAnsi" w:hAnsiTheme="majorHAnsi"/>
          <w:sz w:val="20"/>
          <w:szCs w:val="20"/>
        </w:rPr>
        <w:t>with respect to which no further challenge is allowed, thus it exhausts the contentious electoral jurisdiction, and that the complaint appeal (</w:t>
      </w:r>
      <w:r w:rsidRPr="00A90866">
        <w:rPr>
          <w:rFonts w:asciiTheme="majorHAnsi" w:hAnsiTheme="majorHAnsi"/>
          <w:i/>
          <w:sz w:val="20"/>
          <w:szCs w:val="20"/>
        </w:rPr>
        <w:t>recurso de queja</w:t>
      </w:r>
      <w:r>
        <w:rPr>
          <w:rFonts w:asciiTheme="majorHAnsi" w:hAnsiTheme="majorHAnsi"/>
          <w:sz w:val="20"/>
          <w:szCs w:val="20"/>
        </w:rPr>
        <w:t>)</w:t>
      </w:r>
      <w:r w:rsidRPr="00F54495">
        <w:rPr>
          <w:rFonts w:asciiTheme="majorHAnsi" w:hAnsiTheme="majorHAnsi"/>
          <w:sz w:val="20"/>
          <w:szCs w:val="20"/>
        </w:rPr>
        <w:t xml:space="preserve"> </w:t>
      </w:r>
      <w:r>
        <w:rPr>
          <w:rFonts w:asciiTheme="majorHAnsi" w:hAnsiTheme="majorHAnsi"/>
          <w:sz w:val="20"/>
          <w:szCs w:val="20"/>
        </w:rPr>
        <w:t>that the State refers to was not suitable in this case given that it is a disciplinary remedy. The State argues that the alleged victim did not exhaust domestic remedies, as he failed to pursue a complaint appeal</w:t>
      </w:r>
      <w:r w:rsidRPr="00F54495">
        <w:rPr>
          <w:rFonts w:asciiTheme="majorHAnsi" w:hAnsiTheme="majorHAnsi"/>
          <w:sz w:val="20"/>
          <w:szCs w:val="20"/>
        </w:rPr>
        <w:t xml:space="preserve">, </w:t>
      </w:r>
      <w:r>
        <w:rPr>
          <w:rFonts w:asciiTheme="majorHAnsi" w:hAnsiTheme="majorHAnsi"/>
          <w:sz w:val="20"/>
          <w:szCs w:val="20"/>
        </w:rPr>
        <w:t>and that he made improper use of the appeal (</w:t>
      </w:r>
      <w:r w:rsidRPr="00230990">
        <w:rPr>
          <w:rFonts w:asciiTheme="majorHAnsi" w:hAnsiTheme="majorHAnsi"/>
          <w:i/>
          <w:sz w:val="20"/>
          <w:szCs w:val="20"/>
        </w:rPr>
        <w:t>recurso de apelación</w:t>
      </w:r>
      <w:r>
        <w:rPr>
          <w:rFonts w:asciiTheme="majorHAnsi" w:hAnsiTheme="majorHAnsi"/>
          <w:sz w:val="20"/>
          <w:szCs w:val="20"/>
        </w:rPr>
        <w:t>)</w:t>
      </w:r>
      <w:r w:rsidRPr="00F54495">
        <w:rPr>
          <w:rFonts w:asciiTheme="majorHAnsi" w:hAnsiTheme="majorHAnsi"/>
          <w:sz w:val="20"/>
          <w:szCs w:val="20"/>
        </w:rPr>
        <w:t xml:space="preserve">, </w:t>
      </w:r>
      <w:r>
        <w:rPr>
          <w:rFonts w:asciiTheme="majorHAnsi" w:hAnsiTheme="majorHAnsi"/>
          <w:sz w:val="20"/>
          <w:szCs w:val="20"/>
        </w:rPr>
        <w:t xml:space="preserve">by filing it directly with the Constitutional Court and not with the </w:t>
      </w:r>
      <w:r w:rsidRPr="00F54495">
        <w:rPr>
          <w:rFonts w:asciiTheme="majorHAnsi" w:hAnsiTheme="majorHAnsi"/>
          <w:sz w:val="20"/>
          <w:szCs w:val="20"/>
        </w:rPr>
        <w:t xml:space="preserve">TSE. </w:t>
      </w:r>
    </w:p>
    <w:p w14:paraId="0767559E" w14:textId="77777777" w:rsidR="00C5574E" w:rsidRPr="00F54495" w:rsidRDefault="00C5574E" w:rsidP="00C5574E">
      <w:pPr>
        <w:pStyle w:val="ListParagraph"/>
        <w:jc w:val="both"/>
        <w:rPr>
          <w:sz w:val="20"/>
          <w:szCs w:val="20"/>
        </w:rPr>
      </w:pPr>
    </w:p>
    <w:p w14:paraId="224C5296" w14:textId="77777777" w:rsidR="00C5574E" w:rsidRPr="00F54495" w:rsidRDefault="00C5574E" w:rsidP="00C5574E">
      <w:pPr>
        <w:pStyle w:val="ListParagraph"/>
        <w:numPr>
          <w:ilvl w:val="0"/>
          <w:numId w:val="103"/>
        </w:numPr>
        <w:jc w:val="both"/>
        <w:rPr>
          <w:sz w:val="20"/>
          <w:szCs w:val="20"/>
        </w:rPr>
      </w:pPr>
      <w:r>
        <w:rPr>
          <w:rFonts w:asciiTheme="majorHAnsi" w:hAnsiTheme="majorHAnsi"/>
          <w:sz w:val="20"/>
          <w:szCs w:val="20"/>
        </w:rPr>
        <w:t>The IACHR considers that based on the antecedents set forth by the parties, as well as the documentation submitted, the appeal (</w:t>
      </w:r>
      <w:r w:rsidRPr="00A90866">
        <w:rPr>
          <w:rFonts w:asciiTheme="majorHAnsi" w:hAnsiTheme="majorHAnsi"/>
          <w:i/>
          <w:sz w:val="20"/>
          <w:szCs w:val="20"/>
        </w:rPr>
        <w:t>recurso de apelación</w:t>
      </w:r>
      <w:r>
        <w:rPr>
          <w:rFonts w:asciiTheme="majorHAnsi" w:hAnsiTheme="majorHAnsi"/>
          <w:sz w:val="20"/>
          <w:szCs w:val="20"/>
        </w:rPr>
        <w:t>) is the suitable remedy for the purposes of exhausting domestic remedies</w:t>
      </w:r>
      <w:r w:rsidRPr="00F54495">
        <w:rPr>
          <w:rFonts w:asciiTheme="majorHAnsi" w:hAnsiTheme="majorHAnsi"/>
          <w:sz w:val="20"/>
          <w:szCs w:val="20"/>
        </w:rPr>
        <w:t xml:space="preserve">. </w:t>
      </w:r>
      <w:r>
        <w:rPr>
          <w:rFonts w:asciiTheme="majorHAnsi" w:hAnsiTheme="majorHAnsi"/>
          <w:sz w:val="20"/>
          <w:szCs w:val="20"/>
        </w:rPr>
        <w:t>In addition, the State does not refute the petitioners’ argument on the inapplicability of the complaint appeal (</w:t>
      </w:r>
      <w:r w:rsidRPr="00230990">
        <w:rPr>
          <w:rFonts w:asciiTheme="majorHAnsi" w:hAnsiTheme="majorHAnsi"/>
          <w:i/>
          <w:sz w:val="20"/>
          <w:szCs w:val="20"/>
        </w:rPr>
        <w:t>recurso de queja</w:t>
      </w:r>
      <w:r>
        <w:rPr>
          <w:rFonts w:asciiTheme="majorHAnsi" w:hAnsiTheme="majorHAnsi"/>
          <w:sz w:val="20"/>
          <w:szCs w:val="20"/>
        </w:rPr>
        <w:t>)</w:t>
      </w:r>
      <w:r w:rsidRPr="00F54495">
        <w:rPr>
          <w:rFonts w:asciiTheme="majorHAnsi" w:hAnsiTheme="majorHAnsi"/>
          <w:sz w:val="20"/>
          <w:szCs w:val="20"/>
        </w:rPr>
        <w:t xml:space="preserve"> </w:t>
      </w:r>
      <w:r>
        <w:rPr>
          <w:rFonts w:asciiTheme="majorHAnsi" w:hAnsiTheme="majorHAnsi"/>
          <w:sz w:val="20"/>
          <w:szCs w:val="20"/>
        </w:rPr>
        <w:t xml:space="preserve">in this case. The petitioners argue that the appeal was filed with the </w:t>
      </w:r>
      <w:r w:rsidRPr="00F54495">
        <w:rPr>
          <w:rFonts w:asciiTheme="majorHAnsi" w:hAnsiTheme="majorHAnsi"/>
          <w:sz w:val="20"/>
          <w:szCs w:val="20"/>
        </w:rPr>
        <w:t xml:space="preserve">TSE </w:t>
      </w:r>
      <w:r>
        <w:rPr>
          <w:rFonts w:asciiTheme="majorHAnsi" w:hAnsiTheme="majorHAnsi"/>
          <w:sz w:val="20"/>
          <w:szCs w:val="20"/>
        </w:rPr>
        <w:t>at 5</w:t>
      </w:r>
      <w:r w:rsidRPr="00F54495">
        <w:rPr>
          <w:rFonts w:asciiTheme="majorHAnsi" w:hAnsiTheme="majorHAnsi"/>
          <w:sz w:val="20"/>
          <w:szCs w:val="20"/>
        </w:rPr>
        <w:t xml:space="preserve">:41 </w:t>
      </w:r>
      <w:r>
        <w:rPr>
          <w:rFonts w:asciiTheme="majorHAnsi" w:hAnsiTheme="majorHAnsi"/>
          <w:sz w:val="20"/>
          <w:szCs w:val="20"/>
        </w:rPr>
        <w:t xml:space="preserve">p.m. on August </w:t>
      </w:r>
      <w:r w:rsidRPr="00F54495">
        <w:rPr>
          <w:rFonts w:asciiTheme="majorHAnsi" w:hAnsiTheme="majorHAnsi"/>
          <w:sz w:val="20"/>
          <w:szCs w:val="20"/>
        </w:rPr>
        <w:t>31</w:t>
      </w:r>
      <w:r>
        <w:rPr>
          <w:rFonts w:asciiTheme="majorHAnsi" w:hAnsiTheme="majorHAnsi"/>
          <w:sz w:val="20"/>
          <w:szCs w:val="20"/>
        </w:rPr>
        <w:t>,</w:t>
      </w:r>
      <w:r w:rsidRPr="00F54495">
        <w:rPr>
          <w:rFonts w:asciiTheme="majorHAnsi" w:hAnsiTheme="majorHAnsi"/>
          <w:sz w:val="20"/>
          <w:szCs w:val="20"/>
        </w:rPr>
        <w:t xml:space="preserve"> 2006, </w:t>
      </w:r>
      <w:r>
        <w:rPr>
          <w:rFonts w:asciiTheme="majorHAnsi" w:hAnsiTheme="majorHAnsi"/>
          <w:sz w:val="20"/>
          <w:szCs w:val="20"/>
        </w:rPr>
        <w:t>within the time required, and they submit a document that supports what is claimed. The State, for its part, argues that one cannot determine the veracity of what is argued by the petit</w:t>
      </w:r>
      <w:r w:rsidRPr="00F54495">
        <w:rPr>
          <w:rFonts w:asciiTheme="majorHAnsi" w:hAnsiTheme="majorHAnsi"/>
          <w:sz w:val="20"/>
          <w:szCs w:val="20"/>
        </w:rPr>
        <w:t>ion</w:t>
      </w:r>
      <w:r>
        <w:rPr>
          <w:rFonts w:asciiTheme="majorHAnsi" w:hAnsiTheme="majorHAnsi"/>
          <w:sz w:val="20"/>
          <w:szCs w:val="20"/>
        </w:rPr>
        <w:t xml:space="preserve">ers, yet it does not present information or documentation to controvert what is presented by the petitioner. </w:t>
      </w:r>
    </w:p>
    <w:p w14:paraId="65090335" w14:textId="77777777" w:rsidR="00C5574E" w:rsidRPr="00F54495" w:rsidRDefault="00C5574E" w:rsidP="00C5574E">
      <w:pPr>
        <w:pStyle w:val="ListParagraph"/>
        <w:rPr>
          <w:sz w:val="20"/>
          <w:szCs w:val="20"/>
        </w:rPr>
      </w:pPr>
    </w:p>
    <w:p w14:paraId="25CCE35E" w14:textId="77777777" w:rsidR="00C5574E" w:rsidRPr="00F54495" w:rsidRDefault="00C5574E" w:rsidP="00C5574E">
      <w:pPr>
        <w:pStyle w:val="ListParagraph"/>
        <w:numPr>
          <w:ilvl w:val="0"/>
          <w:numId w:val="103"/>
        </w:numPr>
        <w:jc w:val="both"/>
        <w:rPr>
          <w:sz w:val="20"/>
          <w:szCs w:val="20"/>
        </w:rPr>
      </w:pPr>
      <w:r>
        <w:rPr>
          <w:sz w:val="20"/>
          <w:szCs w:val="20"/>
        </w:rPr>
        <w:t xml:space="preserve">Mindful of the foregoing, the Commission concludes that the alleged victim exhausted domestic remedies by the judgment of September 6, </w:t>
      </w:r>
      <w:r w:rsidRPr="00F54495">
        <w:rPr>
          <w:sz w:val="20"/>
          <w:szCs w:val="20"/>
        </w:rPr>
        <w:t xml:space="preserve">2006, </w:t>
      </w:r>
      <w:r>
        <w:rPr>
          <w:sz w:val="20"/>
          <w:szCs w:val="20"/>
        </w:rPr>
        <w:t>in keeping with Article 46(</w:t>
      </w:r>
      <w:r w:rsidRPr="00F54495">
        <w:rPr>
          <w:sz w:val="20"/>
          <w:szCs w:val="20"/>
        </w:rPr>
        <w:t>1</w:t>
      </w:r>
      <w:r>
        <w:rPr>
          <w:sz w:val="20"/>
          <w:szCs w:val="20"/>
        </w:rPr>
        <w:t>)(</w:t>
      </w:r>
      <w:r w:rsidRPr="00F54495">
        <w:rPr>
          <w:sz w:val="20"/>
          <w:szCs w:val="20"/>
        </w:rPr>
        <w:t>a</w:t>
      </w:r>
      <w:r>
        <w:rPr>
          <w:sz w:val="20"/>
          <w:szCs w:val="20"/>
        </w:rPr>
        <w:t>) of the Convention and Article 31(</w:t>
      </w:r>
      <w:r w:rsidRPr="00F54495">
        <w:rPr>
          <w:sz w:val="20"/>
          <w:szCs w:val="20"/>
        </w:rPr>
        <w:t>1</w:t>
      </w:r>
      <w:r>
        <w:rPr>
          <w:sz w:val="20"/>
          <w:szCs w:val="20"/>
        </w:rPr>
        <w:t xml:space="preserve">) of the Rules of Procedure. Considering that the petition was submitted on February </w:t>
      </w:r>
      <w:r w:rsidRPr="00F54495">
        <w:rPr>
          <w:bCs/>
          <w:sz w:val="20"/>
          <w:szCs w:val="20"/>
        </w:rPr>
        <w:t>28</w:t>
      </w:r>
      <w:r>
        <w:rPr>
          <w:bCs/>
          <w:sz w:val="20"/>
          <w:szCs w:val="20"/>
        </w:rPr>
        <w:t>,</w:t>
      </w:r>
      <w:r w:rsidRPr="00F54495">
        <w:rPr>
          <w:bCs/>
          <w:sz w:val="20"/>
          <w:szCs w:val="20"/>
        </w:rPr>
        <w:t xml:space="preserve"> 2007</w:t>
      </w:r>
      <w:r w:rsidRPr="00F54495">
        <w:rPr>
          <w:sz w:val="20"/>
          <w:szCs w:val="20"/>
        </w:rPr>
        <w:t xml:space="preserve">, </w:t>
      </w:r>
      <w:r>
        <w:rPr>
          <w:sz w:val="20"/>
          <w:szCs w:val="20"/>
        </w:rPr>
        <w:t>it meets the requirement established at Article 46(</w:t>
      </w:r>
      <w:r w:rsidRPr="00F54495">
        <w:rPr>
          <w:sz w:val="20"/>
          <w:szCs w:val="20"/>
        </w:rPr>
        <w:t>1</w:t>
      </w:r>
      <w:r>
        <w:rPr>
          <w:sz w:val="20"/>
          <w:szCs w:val="20"/>
        </w:rPr>
        <w:t>)(</w:t>
      </w:r>
      <w:r w:rsidRPr="00F54495">
        <w:rPr>
          <w:sz w:val="20"/>
          <w:szCs w:val="20"/>
        </w:rPr>
        <w:t>b</w:t>
      </w:r>
      <w:r>
        <w:rPr>
          <w:sz w:val="20"/>
          <w:szCs w:val="20"/>
        </w:rPr>
        <w:t>) of the Convention</w:t>
      </w:r>
      <w:r w:rsidRPr="00F54495">
        <w:rPr>
          <w:sz w:val="20"/>
          <w:szCs w:val="20"/>
        </w:rPr>
        <w:t xml:space="preserve"> </w:t>
      </w:r>
      <w:r>
        <w:rPr>
          <w:sz w:val="20"/>
          <w:szCs w:val="20"/>
        </w:rPr>
        <w:t xml:space="preserve">and Article </w:t>
      </w:r>
      <w:r w:rsidRPr="00F54495">
        <w:rPr>
          <w:sz w:val="20"/>
          <w:szCs w:val="20"/>
        </w:rPr>
        <w:t>32</w:t>
      </w:r>
      <w:r>
        <w:rPr>
          <w:sz w:val="20"/>
          <w:szCs w:val="20"/>
        </w:rPr>
        <w:t>(</w:t>
      </w:r>
      <w:r w:rsidRPr="00F54495">
        <w:rPr>
          <w:sz w:val="20"/>
          <w:szCs w:val="20"/>
        </w:rPr>
        <w:t>1</w:t>
      </w:r>
      <w:r>
        <w:rPr>
          <w:sz w:val="20"/>
          <w:szCs w:val="20"/>
        </w:rPr>
        <w:t>) of the Rules of Procedure.</w:t>
      </w:r>
      <w:r w:rsidRPr="00F54495">
        <w:rPr>
          <w:sz w:val="20"/>
          <w:szCs w:val="20"/>
        </w:rPr>
        <w:t xml:space="preserve"> </w:t>
      </w:r>
    </w:p>
    <w:p w14:paraId="403B6231" w14:textId="77777777" w:rsidR="00C5574E" w:rsidRPr="00F54495" w:rsidRDefault="00C5574E" w:rsidP="00C5574E">
      <w:pPr>
        <w:pStyle w:val="ListParagraph"/>
        <w:spacing w:before="240" w:after="240"/>
        <w:jc w:val="both"/>
        <w:rPr>
          <w:rFonts w:asciiTheme="majorHAnsi" w:hAnsiTheme="majorHAnsi"/>
          <w:b/>
          <w:sz w:val="20"/>
          <w:szCs w:val="20"/>
        </w:rPr>
      </w:pPr>
      <w:r w:rsidRPr="00F54495">
        <w:rPr>
          <w:rFonts w:asciiTheme="majorHAnsi" w:hAnsiTheme="majorHAnsi"/>
          <w:b/>
          <w:bCs/>
          <w:sz w:val="20"/>
          <w:szCs w:val="20"/>
        </w:rPr>
        <w:t>VII.</w:t>
      </w:r>
      <w:r w:rsidRPr="00F54495">
        <w:rPr>
          <w:rFonts w:asciiTheme="majorHAnsi" w:hAnsiTheme="majorHAnsi"/>
          <w:b/>
          <w:bCs/>
          <w:sz w:val="20"/>
          <w:szCs w:val="20"/>
        </w:rPr>
        <w:tab/>
      </w:r>
      <w:r>
        <w:rPr>
          <w:rFonts w:asciiTheme="majorHAnsi" w:hAnsiTheme="majorHAnsi"/>
          <w:b/>
          <w:bCs/>
          <w:sz w:val="20"/>
          <w:szCs w:val="20"/>
        </w:rPr>
        <w:t>COLORABLE CLAIM</w:t>
      </w:r>
    </w:p>
    <w:p w14:paraId="4132D1DC" w14:textId="40FF61B7" w:rsidR="00C5574E" w:rsidRPr="00F54495" w:rsidRDefault="00C5574E" w:rsidP="004E25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In view of the elements of fact and law set forth by the parties and the nature of the matter put before it, the Commission considers that the fact that the alleged victim’s candidacy was allegedly submitted to a review of votes not contemplated by the law and applied exclusively to his candidacy and not with respect to other candidacies, together with the dismissal of an appeal filed allegedly in the same conditions as other candidates, without that court analyzing the merits, tends to establish possible violations of the rights enshrined in Articles </w:t>
      </w:r>
      <w:r w:rsidRPr="00F54495">
        <w:rPr>
          <w:rFonts w:ascii="Cambria" w:hAnsi="Cambria"/>
          <w:bCs/>
          <w:sz w:val="20"/>
          <w:szCs w:val="20"/>
        </w:rPr>
        <w:t>8 (</w:t>
      </w:r>
      <w:r>
        <w:rPr>
          <w:rFonts w:ascii="Cambria" w:hAnsi="Cambria"/>
          <w:bCs/>
          <w:sz w:val="20"/>
          <w:szCs w:val="20"/>
        </w:rPr>
        <w:t>judicial guarantees</w:t>
      </w:r>
      <w:r w:rsidRPr="00F54495">
        <w:rPr>
          <w:rFonts w:ascii="Cambria" w:hAnsi="Cambria"/>
          <w:bCs/>
          <w:sz w:val="20"/>
          <w:szCs w:val="20"/>
        </w:rPr>
        <w:t>), 23 (</w:t>
      </w:r>
      <w:r w:rsidR="004E2574" w:rsidRPr="004E2574">
        <w:rPr>
          <w:rFonts w:ascii="Cambria" w:hAnsi="Cambria"/>
          <w:bCs/>
          <w:sz w:val="20"/>
          <w:szCs w:val="20"/>
        </w:rPr>
        <w:t>right to participate in government</w:t>
      </w:r>
      <w:r w:rsidRPr="00F54495">
        <w:rPr>
          <w:rFonts w:ascii="Cambria" w:hAnsi="Cambria"/>
          <w:bCs/>
          <w:sz w:val="20"/>
          <w:szCs w:val="20"/>
        </w:rPr>
        <w:t>), 24 (</w:t>
      </w:r>
      <w:r w:rsidR="004E2574" w:rsidRPr="004E2574">
        <w:rPr>
          <w:rFonts w:ascii="Cambria" w:hAnsi="Cambria"/>
          <w:bCs/>
          <w:sz w:val="20"/>
          <w:szCs w:val="20"/>
        </w:rPr>
        <w:t>equal protection</w:t>
      </w:r>
      <w:r>
        <w:rPr>
          <w:rFonts w:ascii="Cambria" w:hAnsi="Cambria"/>
          <w:bCs/>
          <w:sz w:val="20"/>
          <w:szCs w:val="20"/>
        </w:rPr>
        <w:t xml:space="preserve">) and </w:t>
      </w:r>
      <w:r w:rsidRPr="00F54495">
        <w:rPr>
          <w:rFonts w:ascii="Cambria" w:hAnsi="Cambria"/>
          <w:bCs/>
          <w:sz w:val="20"/>
          <w:szCs w:val="20"/>
        </w:rPr>
        <w:t>25 (judicial</w:t>
      </w:r>
      <w:r>
        <w:rPr>
          <w:rFonts w:ascii="Cambria" w:hAnsi="Cambria"/>
          <w:bCs/>
          <w:sz w:val="20"/>
          <w:szCs w:val="20"/>
        </w:rPr>
        <w:t xml:space="preserve"> protection</w:t>
      </w:r>
      <w:r w:rsidRPr="00F54495">
        <w:rPr>
          <w:rFonts w:ascii="Cambria" w:hAnsi="Cambria"/>
          <w:bCs/>
          <w:sz w:val="20"/>
          <w:szCs w:val="20"/>
        </w:rPr>
        <w:t>)</w:t>
      </w:r>
      <w:r>
        <w:rPr>
          <w:rFonts w:ascii="Cambria" w:hAnsi="Cambria"/>
          <w:sz w:val="20"/>
          <w:szCs w:val="20"/>
        </w:rPr>
        <w:t xml:space="preserve"> of the American Convention,</w:t>
      </w:r>
      <w:r w:rsidRPr="00F54495">
        <w:rPr>
          <w:rFonts w:ascii="Cambria" w:hAnsi="Cambria"/>
          <w:sz w:val="20"/>
          <w:szCs w:val="20"/>
        </w:rPr>
        <w:t xml:space="preserve"> </w:t>
      </w:r>
      <w:r>
        <w:rPr>
          <w:rFonts w:ascii="Cambria" w:hAnsi="Cambria"/>
          <w:sz w:val="20"/>
          <w:szCs w:val="20"/>
        </w:rPr>
        <w:t>in conjunction with Article 1(</w:t>
      </w:r>
      <w:r w:rsidRPr="00F54495">
        <w:rPr>
          <w:rFonts w:ascii="Cambria" w:hAnsi="Cambria"/>
          <w:sz w:val="20"/>
          <w:szCs w:val="20"/>
        </w:rPr>
        <w:t>1</w:t>
      </w:r>
      <w:r>
        <w:rPr>
          <w:rFonts w:ascii="Cambria" w:hAnsi="Cambria"/>
          <w:sz w:val="20"/>
          <w:szCs w:val="20"/>
        </w:rPr>
        <w:t>)</w:t>
      </w:r>
      <w:r w:rsidRPr="00F54495">
        <w:rPr>
          <w:rFonts w:ascii="Cambria" w:hAnsi="Cambria"/>
          <w:sz w:val="20"/>
          <w:szCs w:val="20"/>
        </w:rPr>
        <w:t xml:space="preserve"> </w:t>
      </w:r>
      <w:r>
        <w:rPr>
          <w:rFonts w:asciiTheme="majorHAnsi" w:eastAsia="Times New Roman" w:hAnsiTheme="majorHAnsi"/>
          <w:sz w:val="20"/>
          <w:szCs w:val="20"/>
          <w:bdr w:val="none" w:sz="0" w:space="0" w:color="auto"/>
          <w:lang w:eastAsia="es-ES"/>
        </w:rPr>
        <w:t>(obligation to respect rights</w:t>
      </w:r>
      <w:r w:rsidRPr="00F54495">
        <w:rPr>
          <w:rFonts w:asciiTheme="majorHAnsi" w:eastAsia="Times New Roman" w:hAnsiTheme="majorHAnsi"/>
          <w:sz w:val="20"/>
          <w:szCs w:val="20"/>
          <w:bdr w:val="none" w:sz="0" w:space="0" w:color="auto"/>
          <w:lang w:eastAsia="es-ES"/>
        </w:rPr>
        <w:t xml:space="preserve">) </w:t>
      </w:r>
      <w:r>
        <w:rPr>
          <w:rFonts w:asciiTheme="majorHAnsi" w:eastAsia="Times New Roman" w:hAnsiTheme="majorHAnsi"/>
          <w:sz w:val="20"/>
          <w:szCs w:val="20"/>
          <w:bdr w:val="none" w:sz="0" w:space="0" w:color="auto"/>
          <w:lang w:eastAsia="es-ES"/>
        </w:rPr>
        <w:t xml:space="preserve">of that treaty. </w:t>
      </w:r>
    </w:p>
    <w:p w14:paraId="55A9B984" w14:textId="77777777" w:rsidR="00C5574E" w:rsidRPr="00F54495" w:rsidRDefault="00C5574E" w:rsidP="00C5574E">
      <w:pPr>
        <w:pStyle w:val="ListParagraph"/>
        <w:spacing w:before="240" w:after="240"/>
        <w:jc w:val="both"/>
        <w:rPr>
          <w:rFonts w:asciiTheme="majorHAnsi" w:hAnsiTheme="majorHAnsi"/>
          <w:b/>
          <w:bCs/>
          <w:sz w:val="20"/>
          <w:szCs w:val="20"/>
        </w:rPr>
      </w:pPr>
      <w:r>
        <w:rPr>
          <w:rFonts w:asciiTheme="majorHAnsi" w:hAnsiTheme="majorHAnsi"/>
          <w:b/>
          <w:bCs/>
          <w:sz w:val="20"/>
          <w:szCs w:val="20"/>
        </w:rPr>
        <w:t xml:space="preserve">VIII. </w:t>
      </w:r>
      <w:r>
        <w:rPr>
          <w:rFonts w:asciiTheme="majorHAnsi" w:hAnsiTheme="majorHAnsi"/>
          <w:b/>
          <w:bCs/>
          <w:sz w:val="20"/>
          <w:szCs w:val="20"/>
        </w:rPr>
        <w:tab/>
        <w:t>DECISIO</w:t>
      </w:r>
      <w:r w:rsidRPr="00F54495">
        <w:rPr>
          <w:rFonts w:asciiTheme="majorHAnsi" w:hAnsiTheme="majorHAnsi"/>
          <w:b/>
          <w:bCs/>
          <w:sz w:val="20"/>
          <w:szCs w:val="20"/>
        </w:rPr>
        <w:t>N</w:t>
      </w:r>
    </w:p>
    <w:p w14:paraId="6B3ED990" w14:textId="77777777" w:rsidR="00C5574E" w:rsidRPr="00F54495" w:rsidRDefault="00C5574E" w:rsidP="00C5574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 xml:space="preserve">To find this petition admissible in relation to Articles </w:t>
      </w:r>
      <w:r w:rsidRPr="00F54495">
        <w:rPr>
          <w:rFonts w:asciiTheme="majorHAnsi" w:hAnsiTheme="majorHAnsi"/>
          <w:sz w:val="20"/>
          <w:szCs w:val="20"/>
        </w:rPr>
        <w:t>8, 23, 24</w:t>
      </w:r>
      <w:r>
        <w:rPr>
          <w:rFonts w:asciiTheme="majorHAnsi" w:hAnsiTheme="majorHAnsi"/>
          <w:sz w:val="20"/>
          <w:szCs w:val="20"/>
        </w:rPr>
        <w:t xml:space="preserve">, and </w:t>
      </w:r>
      <w:r w:rsidRPr="00F54495">
        <w:rPr>
          <w:rFonts w:asciiTheme="majorHAnsi" w:hAnsiTheme="majorHAnsi"/>
          <w:sz w:val="20"/>
          <w:szCs w:val="20"/>
        </w:rPr>
        <w:t xml:space="preserve">25 </w:t>
      </w:r>
      <w:r>
        <w:rPr>
          <w:rFonts w:asciiTheme="majorHAnsi" w:hAnsiTheme="majorHAnsi"/>
          <w:sz w:val="20"/>
          <w:szCs w:val="20"/>
        </w:rPr>
        <w:t xml:space="preserve">of the </w:t>
      </w:r>
      <w:r w:rsidRPr="00F54495">
        <w:rPr>
          <w:rFonts w:asciiTheme="majorHAnsi" w:hAnsiTheme="majorHAnsi"/>
          <w:sz w:val="20"/>
          <w:szCs w:val="20"/>
        </w:rPr>
        <w:t>American</w:t>
      </w:r>
      <w:r>
        <w:rPr>
          <w:rFonts w:asciiTheme="majorHAnsi" w:hAnsiTheme="majorHAnsi"/>
          <w:sz w:val="20"/>
          <w:szCs w:val="20"/>
        </w:rPr>
        <w:t xml:space="preserve"> Convention</w:t>
      </w:r>
      <w:r w:rsidRPr="00F54495">
        <w:rPr>
          <w:rFonts w:asciiTheme="majorHAnsi" w:hAnsiTheme="majorHAnsi"/>
          <w:sz w:val="20"/>
          <w:szCs w:val="20"/>
        </w:rPr>
        <w:t xml:space="preserve">, </w:t>
      </w:r>
      <w:r>
        <w:rPr>
          <w:rFonts w:asciiTheme="majorHAnsi" w:hAnsiTheme="majorHAnsi"/>
          <w:sz w:val="20"/>
          <w:szCs w:val="20"/>
        </w:rPr>
        <w:t xml:space="preserve">in relation to Article </w:t>
      </w:r>
      <w:r w:rsidRPr="00F54495">
        <w:rPr>
          <w:rFonts w:asciiTheme="majorHAnsi" w:hAnsiTheme="majorHAnsi"/>
          <w:sz w:val="20"/>
          <w:szCs w:val="20"/>
        </w:rPr>
        <w:t>1</w:t>
      </w:r>
      <w:r>
        <w:rPr>
          <w:rFonts w:asciiTheme="majorHAnsi" w:hAnsiTheme="majorHAnsi"/>
          <w:sz w:val="20"/>
          <w:szCs w:val="20"/>
        </w:rPr>
        <w:t>(</w:t>
      </w:r>
      <w:r w:rsidRPr="00F54495">
        <w:rPr>
          <w:rFonts w:asciiTheme="majorHAnsi" w:hAnsiTheme="majorHAnsi"/>
          <w:sz w:val="20"/>
          <w:szCs w:val="20"/>
        </w:rPr>
        <w:t>1</w:t>
      </w:r>
      <w:r>
        <w:rPr>
          <w:rFonts w:asciiTheme="majorHAnsi" w:hAnsiTheme="majorHAnsi"/>
          <w:sz w:val="20"/>
          <w:szCs w:val="20"/>
        </w:rPr>
        <w:t>) of that same instrument</w:t>
      </w:r>
      <w:r w:rsidRPr="00F54495">
        <w:rPr>
          <w:rFonts w:asciiTheme="majorHAnsi" w:hAnsiTheme="majorHAnsi"/>
          <w:sz w:val="20"/>
          <w:szCs w:val="20"/>
        </w:rPr>
        <w:t>;</w:t>
      </w:r>
    </w:p>
    <w:p w14:paraId="652D56A2" w14:textId="77777777" w:rsidR="00C5574E" w:rsidRPr="00F54495" w:rsidRDefault="00C5574E" w:rsidP="00C5574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To notify the parties of this decision</w:t>
      </w:r>
      <w:r w:rsidRPr="00F54495">
        <w:rPr>
          <w:rFonts w:asciiTheme="majorHAnsi" w:hAnsiTheme="majorHAnsi"/>
          <w:sz w:val="20"/>
          <w:szCs w:val="20"/>
        </w:rPr>
        <w:t>;</w:t>
      </w:r>
    </w:p>
    <w:p w14:paraId="17615F4B" w14:textId="77777777" w:rsidR="00C5574E" w:rsidRPr="00F54495" w:rsidRDefault="00C5574E" w:rsidP="00C5574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 xml:space="preserve">To continue with the analysis on the merits; and </w:t>
      </w:r>
    </w:p>
    <w:p w14:paraId="0D917CF1" w14:textId="77777777" w:rsidR="00C5574E" w:rsidRPr="00F54495" w:rsidRDefault="00C5574E" w:rsidP="00C5574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To publish this decision and include it in its Annual Report to the General assembly of the Organization of American States.</w:t>
      </w:r>
    </w:p>
    <w:p w14:paraId="7FE973D1" w14:textId="09A9B299" w:rsidR="00F621C3" w:rsidRPr="000B6B7A" w:rsidRDefault="00EE5F5B" w:rsidP="00AD13DB">
      <w:pPr>
        <w:tabs>
          <w:tab w:val="center" w:pos="-90"/>
        </w:tabs>
        <w:suppressAutoHyphens/>
        <w:jc w:val="both"/>
        <w:rPr>
          <w:rFonts w:asciiTheme="majorHAnsi" w:hAnsiTheme="majorHAnsi"/>
          <w:sz w:val="20"/>
          <w:szCs w:val="20"/>
        </w:rPr>
      </w:pPr>
      <w:r>
        <w:rPr>
          <w:rFonts w:asciiTheme="majorHAnsi" w:hAnsiTheme="majorHAnsi"/>
          <w:sz w:val="20"/>
          <w:szCs w:val="20"/>
        </w:rPr>
        <w:tab/>
        <w:t>Approved by the Inter-American Commission on Human Rights in the city of Montevideo, Uruguay, on the 26</w:t>
      </w:r>
      <w:r>
        <w:rPr>
          <w:rFonts w:asciiTheme="majorHAnsi" w:hAnsiTheme="majorHAnsi"/>
          <w:sz w:val="20"/>
          <w:szCs w:val="20"/>
          <w:vertAlign w:val="superscript"/>
        </w:rPr>
        <w:t>th</w:t>
      </w:r>
      <w:r>
        <w:rPr>
          <w:rFonts w:asciiTheme="majorHAnsi" w:hAnsiTheme="majorHAnsi"/>
          <w:sz w:val="20"/>
          <w:szCs w:val="20"/>
        </w:rPr>
        <w:t xml:space="preserve"> day of the month of October, 2017. (Signed): Francisco José Eguiguren, President; Margarette May Macaulay, First Vice President; Esmeralda E. Arosemena Bernal de Troitiño, Second Vice President; José de Jesús Orozco Henríquez, Paulo Vannuchi, James L. Cavallaro, and Luis Ernesto Vargas Silva, Commissioners. </w:t>
      </w: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A5C32" w14:textId="77777777" w:rsidR="00085601" w:rsidRDefault="00085601" w:rsidP="00036A8A">
      <w:r>
        <w:separator/>
      </w:r>
    </w:p>
  </w:endnote>
  <w:endnote w:type="continuationSeparator" w:id="0">
    <w:p w14:paraId="6A456E4E" w14:textId="77777777" w:rsidR="00085601" w:rsidRDefault="0008560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541BA" w14:textId="77777777" w:rsidR="00DF40C7" w:rsidRDefault="00DF40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F40C7">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26349" w14:textId="77777777" w:rsidR="00085601" w:rsidRPr="00036A8A" w:rsidRDefault="0008560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707122A" w14:textId="77777777" w:rsidR="00085601" w:rsidRPr="00036A8A" w:rsidRDefault="00085601" w:rsidP="00036A8A">
      <w:pPr>
        <w:rPr>
          <w:rFonts w:asciiTheme="majorHAnsi" w:hAnsiTheme="majorHAnsi"/>
          <w:sz w:val="16"/>
          <w:szCs w:val="16"/>
        </w:rPr>
      </w:pPr>
      <w:r w:rsidRPr="00036A8A">
        <w:rPr>
          <w:rFonts w:asciiTheme="majorHAnsi" w:hAnsiTheme="majorHAnsi"/>
          <w:sz w:val="16"/>
          <w:szCs w:val="16"/>
        </w:rPr>
        <w:separator/>
      </w:r>
    </w:p>
    <w:p w14:paraId="35509147" w14:textId="77777777" w:rsidR="00085601" w:rsidRPr="00036A8A" w:rsidRDefault="0008560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2A1DC04" w14:textId="77777777" w:rsidR="00085601" w:rsidRPr="0093441A" w:rsidRDefault="0008560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A020931" w14:textId="77777777" w:rsidR="00C5574E" w:rsidRPr="00C26440" w:rsidRDefault="00C5574E" w:rsidP="00AD22CB">
      <w:pPr>
        <w:pStyle w:val="FootnoteText"/>
        <w:spacing w:before="120"/>
        <w:ind w:firstLine="720"/>
        <w:jc w:val="both"/>
        <w:rPr>
          <w:rFonts w:asciiTheme="majorHAnsi" w:hAnsiTheme="majorHAnsi"/>
          <w:sz w:val="16"/>
          <w:szCs w:val="16"/>
        </w:rPr>
      </w:pPr>
      <w:r w:rsidRPr="00C26440">
        <w:rPr>
          <w:rStyle w:val="FootnoteReference"/>
          <w:rFonts w:asciiTheme="majorHAnsi" w:hAnsiTheme="majorHAnsi"/>
          <w:sz w:val="16"/>
          <w:szCs w:val="16"/>
        </w:rPr>
        <w:footnoteRef/>
      </w:r>
      <w:r>
        <w:rPr>
          <w:rFonts w:asciiTheme="majorHAnsi" w:hAnsiTheme="majorHAnsi"/>
          <w:sz w:val="16"/>
          <w:szCs w:val="16"/>
        </w:rPr>
        <w:t xml:space="preserve"> Hereinafter </w:t>
      </w:r>
      <w:r w:rsidRPr="00C26440">
        <w:rPr>
          <w:rFonts w:asciiTheme="majorHAnsi" w:hAnsiTheme="majorHAnsi"/>
          <w:sz w:val="16"/>
          <w:szCs w:val="16"/>
        </w:rPr>
        <w:t>“</w:t>
      </w:r>
      <w:r>
        <w:rPr>
          <w:rFonts w:asciiTheme="majorHAnsi" w:hAnsiTheme="majorHAnsi"/>
          <w:sz w:val="16"/>
          <w:szCs w:val="16"/>
        </w:rPr>
        <w:t>American Convention,” “Conventio</w:t>
      </w:r>
      <w:r w:rsidRPr="00C26440">
        <w:rPr>
          <w:rFonts w:asciiTheme="majorHAnsi" w:hAnsiTheme="majorHAnsi"/>
          <w:sz w:val="16"/>
          <w:szCs w:val="16"/>
        </w:rPr>
        <w:t>n</w:t>
      </w:r>
      <w:r>
        <w:rPr>
          <w:rFonts w:asciiTheme="majorHAnsi" w:hAnsiTheme="majorHAnsi"/>
          <w:sz w:val="16"/>
          <w:szCs w:val="16"/>
        </w:rPr>
        <w:t>,</w:t>
      </w:r>
      <w:r w:rsidRPr="00C26440">
        <w:rPr>
          <w:rFonts w:asciiTheme="majorHAnsi" w:hAnsiTheme="majorHAnsi"/>
          <w:sz w:val="16"/>
          <w:szCs w:val="16"/>
        </w:rPr>
        <w:t>” o</w:t>
      </w:r>
      <w:r>
        <w:rPr>
          <w:rFonts w:asciiTheme="majorHAnsi" w:hAnsiTheme="majorHAnsi"/>
          <w:sz w:val="16"/>
          <w:szCs w:val="16"/>
        </w:rPr>
        <w:t>r “</w:t>
      </w:r>
      <w:r w:rsidRPr="00C26440">
        <w:rPr>
          <w:rFonts w:asciiTheme="majorHAnsi" w:hAnsiTheme="majorHAnsi"/>
          <w:sz w:val="16"/>
          <w:szCs w:val="16"/>
        </w:rPr>
        <w:t>A</w:t>
      </w:r>
      <w:r>
        <w:rPr>
          <w:rFonts w:asciiTheme="majorHAnsi" w:hAnsiTheme="majorHAnsi"/>
          <w:sz w:val="16"/>
          <w:szCs w:val="16"/>
        </w:rPr>
        <w:t>C</w:t>
      </w:r>
      <w:r w:rsidRPr="00C26440">
        <w:rPr>
          <w:rFonts w:asciiTheme="majorHAnsi" w:hAnsiTheme="majorHAnsi"/>
          <w:sz w:val="16"/>
          <w:szCs w:val="16"/>
        </w:rPr>
        <w:t>H</w:t>
      </w:r>
      <w:r>
        <w:rPr>
          <w:rFonts w:asciiTheme="majorHAnsi" w:hAnsiTheme="majorHAnsi"/>
          <w:sz w:val="16"/>
          <w:szCs w:val="16"/>
        </w:rPr>
        <w:t>R.</w:t>
      </w:r>
      <w:r w:rsidRPr="00C26440">
        <w:rPr>
          <w:rFonts w:asciiTheme="majorHAnsi" w:hAnsiTheme="majorHAnsi"/>
          <w:sz w:val="16"/>
          <w:szCs w:val="16"/>
        </w:rPr>
        <w:t>”</w:t>
      </w:r>
    </w:p>
  </w:footnote>
  <w:footnote w:id="3">
    <w:p w14:paraId="6F51BDAF" w14:textId="2FCEA3A6" w:rsidR="00653EA6" w:rsidRPr="005C52B9" w:rsidRDefault="00653EA6" w:rsidP="00653EA6">
      <w:pPr>
        <w:pStyle w:val="FootnoteText"/>
        <w:spacing w:after="120"/>
        <w:ind w:firstLine="720"/>
        <w:jc w:val="both"/>
        <w:rPr>
          <w:rFonts w:asciiTheme="majorHAnsi" w:hAnsiTheme="majorHAnsi"/>
          <w:sz w:val="16"/>
          <w:szCs w:val="16"/>
        </w:rPr>
      </w:pPr>
      <w:r w:rsidRPr="005C52B9">
        <w:rPr>
          <w:rStyle w:val="FootnoteReference"/>
          <w:rFonts w:asciiTheme="majorHAnsi" w:hAnsiTheme="majorHAnsi"/>
          <w:sz w:val="16"/>
          <w:szCs w:val="16"/>
        </w:rPr>
        <w:footnoteRef/>
      </w:r>
      <w:r w:rsidRPr="005C52B9">
        <w:rPr>
          <w:rFonts w:asciiTheme="majorHAnsi" w:hAnsiTheme="majorHAnsi"/>
          <w:sz w:val="16"/>
          <w:szCs w:val="16"/>
        </w:rPr>
        <w:t xml:space="preserve"> The observations presented by each party were duly transmitted to the opposing party.</w:t>
      </w:r>
    </w:p>
  </w:footnote>
  <w:footnote w:id="4">
    <w:p w14:paraId="2172E1F9" w14:textId="77777777" w:rsidR="00C5574E" w:rsidRPr="00C26440" w:rsidRDefault="00C5574E" w:rsidP="00C5574E">
      <w:pPr>
        <w:pStyle w:val="FootnoteText"/>
        <w:spacing w:before="120"/>
        <w:ind w:firstLine="720"/>
        <w:jc w:val="both"/>
        <w:rPr>
          <w:rFonts w:asciiTheme="majorHAnsi" w:hAnsiTheme="majorHAnsi"/>
          <w:sz w:val="16"/>
          <w:szCs w:val="16"/>
        </w:rPr>
      </w:pPr>
      <w:r w:rsidRPr="00C26440">
        <w:rPr>
          <w:rStyle w:val="FootnoteReference"/>
          <w:rFonts w:asciiTheme="majorHAnsi" w:hAnsiTheme="majorHAnsi"/>
          <w:sz w:val="16"/>
          <w:szCs w:val="16"/>
        </w:rPr>
        <w:footnoteRef/>
      </w:r>
      <w:r>
        <w:rPr>
          <w:rFonts w:asciiTheme="majorHAnsi" w:hAnsiTheme="majorHAnsi"/>
          <w:sz w:val="16"/>
          <w:szCs w:val="16"/>
        </w:rPr>
        <w:t xml:space="preserve"> It indicates that said provision establishes that </w:t>
      </w:r>
      <w:r w:rsidRPr="00C26440">
        <w:rPr>
          <w:rFonts w:asciiTheme="majorHAnsi" w:hAnsiTheme="majorHAnsi"/>
          <w:sz w:val="16"/>
          <w:szCs w:val="16"/>
        </w:rPr>
        <w:t>“</w:t>
      </w:r>
      <w:r>
        <w:rPr>
          <w:rFonts w:asciiTheme="majorHAnsi" w:hAnsiTheme="majorHAnsi"/>
          <w:sz w:val="16"/>
          <w:szCs w:val="16"/>
        </w:rPr>
        <w:t xml:space="preserve">a person may not support more than one candidacy from the same district and for the same office. If it is done, the dual support is annulled.”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085601"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FCD0A" w14:textId="77777777" w:rsidR="00DF40C7" w:rsidRDefault="00DF4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23DE"/>
    <w:rsid w:val="0001705C"/>
    <w:rsid w:val="0001788C"/>
    <w:rsid w:val="00022CF5"/>
    <w:rsid w:val="00036A8A"/>
    <w:rsid w:val="00040C3A"/>
    <w:rsid w:val="00050FAE"/>
    <w:rsid w:val="000639C0"/>
    <w:rsid w:val="00070F3A"/>
    <w:rsid w:val="000716C5"/>
    <w:rsid w:val="000725B2"/>
    <w:rsid w:val="00075E23"/>
    <w:rsid w:val="00085601"/>
    <w:rsid w:val="00092F32"/>
    <w:rsid w:val="0009344A"/>
    <w:rsid w:val="000A15E0"/>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B2F39"/>
    <w:rsid w:val="001C1B41"/>
    <w:rsid w:val="001E366B"/>
    <w:rsid w:val="00210E0E"/>
    <w:rsid w:val="00230163"/>
    <w:rsid w:val="00247403"/>
    <w:rsid w:val="00247542"/>
    <w:rsid w:val="00255387"/>
    <w:rsid w:val="00257893"/>
    <w:rsid w:val="00266092"/>
    <w:rsid w:val="00266B61"/>
    <w:rsid w:val="0026712A"/>
    <w:rsid w:val="002704DB"/>
    <w:rsid w:val="002760CE"/>
    <w:rsid w:val="002B7A85"/>
    <w:rsid w:val="002C1641"/>
    <w:rsid w:val="002C413D"/>
    <w:rsid w:val="002D7EA2"/>
    <w:rsid w:val="002E15DF"/>
    <w:rsid w:val="002E187C"/>
    <w:rsid w:val="002E1B74"/>
    <w:rsid w:val="002E6E57"/>
    <w:rsid w:val="00301075"/>
    <w:rsid w:val="00302733"/>
    <w:rsid w:val="00311A4F"/>
    <w:rsid w:val="00314078"/>
    <w:rsid w:val="00322450"/>
    <w:rsid w:val="003225F7"/>
    <w:rsid w:val="003246B5"/>
    <w:rsid w:val="0033169F"/>
    <w:rsid w:val="003414AC"/>
    <w:rsid w:val="00356185"/>
    <w:rsid w:val="00360380"/>
    <w:rsid w:val="00386CF0"/>
    <w:rsid w:val="003A4348"/>
    <w:rsid w:val="003C32BC"/>
    <w:rsid w:val="003E3E03"/>
    <w:rsid w:val="003F1BBF"/>
    <w:rsid w:val="004162B1"/>
    <w:rsid w:val="004165C2"/>
    <w:rsid w:val="00450A4A"/>
    <w:rsid w:val="00457E47"/>
    <w:rsid w:val="0046602B"/>
    <w:rsid w:val="004666FB"/>
    <w:rsid w:val="00466D0B"/>
    <w:rsid w:val="00467B7E"/>
    <w:rsid w:val="0049419D"/>
    <w:rsid w:val="004B2762"/>
    <w:rsid w:val="004B7EB6"/>
    <w:rsid w:val="004C41DE"/>
    <w:rsid w:val="004C4B62"/>
    <w:rsid w:val="004D6025"/>
    <w:rsid w:val="004D72BC"/>
    <w:rsid w:val="004E2574"/>
    <w:rsid w:val="004F0432"/>
    <w:rsid w:val="004F6B67"/>
    <w:rsid w:val="00501399"/>
    <w:rsid w:val="00507BC4"/>
    <w:rsid w:val="005128E4"/>
    <w:rsid w:val="00525560"/>
    <w:rsid w:val="005357A6"/>
    <w:rsid w:val="00544C49"/>
    <w:rsid w:val="0057402A"/>
    <w:rsid w:val="00575113"/>
    <w:rsid w:val="005771D0"/>
    <w:rsid w:val="00587A17"/>
    <w:rsid w:val="0059191A"/>
    <w:rsid w:val="005921FF"/>
    <w:rsid w:val="00592718"/>
    <w:rsid w:val="00597CEB"/>
    <w:rsid w:val="005A6D0E"/>
    <w:rsid w:val="005B205A"/>
    <w:rsid w:val="005B222D"/>
    <w:rsid w:val="005B52B0"/>
    <w:rsid w:val="005B6806"/>
    <w:rsid w:val="005C00F9"/>
    <w:rsid w:val="005C4225"/>
    <w:rsid w:val="005C52B9"/>
    <w:rsid w:val="005C568F"/>
    <w:rsid w:val="005F0F33"/>
    <w:rsid w:val="00600DEB"/>
    <w:rsid w:val="00613027"/>
    <w:rsid w:val="00627C9F"/>
    <w:rsid w:val="006311DA"/>
    <w:rsid w:val="006311E9"/>
    <w:rsid w:val="006318B2"/>
    <w:rsid w:val="00632354"/>
    <w:rsid w:val="00642810"/>
    <w:rsid w:val="0064679F"/>
    <w:rsid w:val="00652333"/>
    <w:rsid w:val="00653EA6"/>
    <w:rsid w:val="0068009E"/>
    <w:rsid w:val="006839FE"/>
    <w:rsid w:val="006A17D2"/>
    <w:rsid w:val="006A73E6"/>
    <w:rsid w:val="006B2D5C"/>
    <w:rsid w:val="006C4EB1"/>
    <w:rsid w:val="006D4707"/>
    <w:rsid w:val="006E0166"/>
    <w:rsid w:val="006E7B34"/>
    <w:rsid w:val="00701B24"/>
    <w:rsid w:val="0071495F"/>
    <w:rsid w:val="0073798E"/>
    <w:rsid w:val="00745899"/>
    <w:rsid w:val="007607C4"/>
    <w:rsid w:val="0076643F"/>
    <w:rsid w:val="00781653"/>
    <w:rsid w:val="00787D56"/>
    <w:rsid w:val="007A2F70"/>
    <w:rsid w:val="007C3334"/>
    <w:rsid w:val="007C52BB"/>
    <w:rsid w:val="007D2B98"/>
    <w:rsid w:val="00803F1C"/>
    <w:rsid w:val="0080600E"/>
    <w:rsid w:val="00817612"/>
    <w:rsid w:val="00837C45"/>
    <w:rsid w:val="00845D0A"/>
    <w:rsid w:val="00853419"/>
    <w:rsid w:val="00897E12"/>
    <w:rsid w:val="008A4A17"/>
    <w:rsid w:val="008D361E"/>
    <w:rsid w:val="008D43BA"/>
    <w:rsid w:val="008E3759"/>
    <w:rsid w:val="009041DC"/>
    <w:rsid w:val="009073C9"/>
    <w:rsid w:val="009104B4"/>
    <w:rsid w:val="009228DA"/>
    <w:rsid w:val="00925FCD"/>
    <w:rsid w:val="0093441A"/>
    <w:rsid w:val="00954BF7"/>
    <w:rsid w:val="0096706E"/>
    <w:rsid w:val="00981FBA"/>
    <w:rsid w:val="009B381B"/>
    <w:rsid w:val="009D7611"/>
    <w:rsid w:val="009E53DE"/>
    <w:rsid w:val="009E566A"/>
    <w:rsid w:val="00A12DBC"/>
    <w:rsid w:val="00A43458"/>
    <w:rsid w:val="00A46CB2"/>
    <w:rsid w:val="00A528D1"/>
    <w:rsid w:val="00A66BE5"/>
    <w:rsid w:val="00AC76E1"/>
    <w:rsid w:val="00AD13DB"/>
    <w:rsid w:val="00AD37C1"/>
    <w:rsid w:val="00AE66EC"/>
    <w:rsid w:val="00AE6F91"/>
    <w:rsid w:val="00AF5571"/>
    <w:rsid w:val="00B167E9"/>
    <w:rsid w:val="00B179ED"/>
    <w:rsid w:val="00B20B47"/>
    <w:rsid w:val="00B314DB"/>
    <w:rsid w:val="00B31EBE"/>
    <w:rsid w:val="00B3718B"/>
    <w:rsid w:val="00B44B23"/>
    <w:rsid w:val="00B46263"/>
    <w:rsid w:val="00B4632A"/>
    <w:rsid w:val="00B51771"/>
    <w:rsid w:val="00B92E49"/>
    <w:rsid w:val="00BA276C"/>
    <w:rsid w:val="00BA3B46"/>
    <w:rsid w:val="00BB1A75"/>
    <w:rsid w:val="00BB306F"/>
    <w:rsid w:val="00BD232B"/>
    <w:rsid w:val="00BD2E42"/>
    <w:rsid w:val="00BD4B89"/>
    <w:rsid w:val="00C21762"/>
    <w:rsid w:val="00C24543"/>
    <w:rsid w:val="00C256A2"/>
    <w:rsid w:val="00C3492D"/>
    <w:rsid w:val="00C55560"/>
    <w:rsid w:val="00C555F4"/>
    <w:rsid w:val="00C5574E"/>
    <w:rsid w:val="00C66B72"/>
    <w:rsid w:val="00C777A5"/>
    <w:rsid w:val="00C9567A"/>
    <w:rsid w:val="00CA6577"/>
    <w:rsid w:val="00CB2660"/>
    <w:rsid w:val="00CC5E90"/>
    <w:rsid w:val="00CD046C"/>
    <w:rsid w:val="00CE5199"/>
    <w:rsid w:val="00CE66D5"/>
    <w:rsid w:val="00D34786"/>
    <w:rsid w:val="00D377F1"/>
    <w:rsid w:val="00D40A1E"/>
    <w:rsid w:val="00D533C0"/>
    <w:rsid w:val="00D712D3"/>
    <w:rsid w:val="00D71422"/>
    <w:rsid w:val="00D7145E"/>
    <w:rsid w:val="00D75084"/>
    <w:rsid w:val="00D7558D"/>
    <w:rsid w:val="00D804FC"/>
    <w:rsid w:val="00D81D92"/>
    <w:rsid w:val="00D93446"/>
    <w:rsid w:val="00DA7B5F"/>
    <w:rsid w:val="00DE6402"/>
    <w:rsid w:val="00DF078B"/>
    <w:rsid w:val="00DF350D"/>
    <w:rsid w:val="00DF40C7"/>
    <w:rsid w:val="00E227C1"/>
    <w:rsid w:val="00E43157"/>
    <w:rsid w:val="00E47F3D"/>
    <w:rsid w:val="00E533FF"/>
    <w:rsid w:val="00E64E42"/>
    <w:rsid w:val="00E709B3"/>
    <w:rsid w:val="00E7588C"/>
    <w:rsid w:val="00E850B6"/>
    <w:rsid w:val="00E8789F"/>
    <w:rsid w:val="00E97B71"/>
    <w:rsid w:val="00EB454D"/>
    <w:rsid w:val="00ED0D1B"/>
    <w:rsid w:val="00EE0DC2"/>
    <w:rsid w:val="00EE3522"/>
    <w:rsid w:val="00EE5F5B"/>
    <w:rsid w:val="00EF619B"/>
    <w:rsid w:val="00F00B55"/>
    <w:rsid w:val="00F117A9"/>
    <w:rsid w:val="00F1380F"/>
    <w:rsid w:val="00F14F0E"/>
    <w:rsid w:val="00F15A3B"/>
    <w:rsid w:val="00F23370"/>
    <w:rsid w:val="00F24C29"/>
    <w:rsid w:val="00F253CC"/>
    <w:rsid w:val="00F42B71"/>
    <w:rsid w:val="00F56BA5"/>
    <w:rsid w:val="00F621C3"/>
    <w:rsid w:val="00F644E6"/>
    <w:rsid w:val="00F954FD"/>
    <w:rsid w:val="00F9653B"/>
    <w:rsid w:val="00FA20F1"/>
    <w:rsid w:val="00FA6800"/>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73F4D0AAD045F18AE9D83AD75E9FF1"/>
        <w:category>
          <w:name w:val="General"/>
          <w:gallery w:val="placeholder"/>
        </w:category>
        <w:types>
          <w:type w:val="bbPlcHdr"/>
        </w:types>
        <w:behaviors>
          <w:behavior w:val="content"/>
        </w:behaviors>
        <w:guid w:val="{F1D383D8-8079-4EB4-BA96-E475E2D4F492}"/>
      </w:docPartPr>
      <w:docPartBody>
        <w:p w:rsidR="001D2BFD" w:rsidRDefault="0007126D" w:rsidP="0007126D">
          <w:pPr>
            <w:pStyle w:val="4F73F4D0AAD045F18AE9D83AD75E9FF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7126D"/>
    <w:rsid w:val="000B1387"/>
    <w:rsid w:val="000E2BE4"/>
    <w:rsid w:val="00107B16"/>
    <w:rsid w:val="001D2BFD"/>
    <w:rsid w:val="00274D3A"/>
    <w:rsid w:val="004108B1"/>
    <w:rsid w:val="004C66FF"/>
    <w:rsid w:val="005209D9"/>
    <w:rsid w:val="00684A2F"/>
    <w:rsid w:val="00727375"/>
    <w:rsid w:val="007E0E48"/>
    <w:rsid w:val="00AB44F1"/>
    <w:rsid w:val="00D17A47"/>
    <w:rsid w:val="00DD5461"/>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26D"/>
    <w:rPr>
      <w:color w:val="808080"/>
    </w:rPr>
  </w:style>
  <w:style w:type="paragraph" w:customStyle="1" w:styleId="4DBB5F3FC358F64B9E5EFB773263C7D2">
    <w:name w:val="4DBB5F3FC358F64B9E5EFB773263C7D2"/>
    <w:rsid w:val="00AB44F1"/>
  </w:style>
  <w:style w:type="paragraph" w:customStyle="1" w:styleId="C33B6FF738EC4008BD9CECE206C52277">
    <w:name w:val="C33B6FF738EC4008BD9CECE206C52277"/>
    <w:rsid w:val="00D17A47"/>
    <w:pPr>
      <w:spacing w:after="200" w:line="276" w:lineRule="auto"/>
    </w:pPr>
    <w:rPr>
      <w:sz w:val="22"/>
      <w:szCs w:val="22"/>
      <w:lang w:val="en-GB" w:eastAsia="en-GB"/>
    </w:rPr>
  </w:style>
  <w:style w:type="paragraph" w:customStyle="1" w:styleId="D97A4398A20A4BD399BA51518DF417DA">
    <w:name w:val="D97A4398A20A4BD399BA51518DF417DA"/>
    <w:rsid w:val="00D17A47"/>
    <w:pPr>
      <w:spacing w:after="200" w:line="276" w:lineRule="auto"/>
    </w:pPr>
    <w:rPr>
      <w:sz w:val="22"/>
      <w:szCs w:val="22"/>
      <w:lang w:val="en-GB" w:eastAsia="en-GB"/>
    </w:rPr>
  </w:style>
  <w:style w:type="paragraph" w:customStyle="1" w:styleId="FCCF3428C9EC4707A3F5E059713D8740">
    <w:name w:val="FCCF3428C9EC4707A3F5E059713D8740"/>
    <w:rsid w:val="00D17A47"/>
    <w:pPr>
      <w:spacing w:after="200" w:line="276" w:lineRule="auto"/>
    </w:pPr>
    <w:rPr>
      <w:sz w:val="22"/>
      <w:szCs w:val="22"/>
      <w:lang w:val="en-GB" w:eastAsia="en-GB"/>
    </w:rPr>
  </w:style>
  <w:style w:type="paragraph" w:customStyle="1" w:styleId="5BF250216231461A996944B015E5269B">
    <w:name w:val="5BF250216231461A996944B015E5269B"/>
    <w:rsid w:val="00274D3A"/>
    <w:pPr>
      <w:spacing w:after="200" w:line="276" w:lineRule="auto"/>
    </w:pPr>
    <w:rPr>
      <w:sz w:val="22"/>
      <w:szCs w:val="22"/>
    </w:rPr>
  </w:style>
  <w:style w:type="paragraph" w:customStyle="1" w:styleId="4F73F4D0AAD045F18AE9D83AD75E9FF1">
    <w:name w:val="4F73F4D0AAD045F18AE9D83AD75E9FF1"/>
    <w:rsid w:val="0007126D"/>
    <w:pPr>
      <w:spacing w:after="200" w:line="276" w:lineRule="auto"/>
    </w:pPr>
    <w:rPr>
      <w:sz w:val="22"/>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26D"/>
    <w:rPr>
      <w:color w:val="808080"/>
    </w:rPr>
  </w:style>
  <w:style w:type="paragraph" w:customStyle="1" w:styleId="4DBB5F3FC358F64B9E5EFB773263C7D2">
    <w:name w:val="4DBB5F3FC358F64B9E5EFB773263C7D2"/>
    <w:rsid w:val="00AB44F1"/>
  </w:style>
  <w:style w:type="paragraph" w:customStyle="1" w:styleId="C33B6FF738EC4008BD9CECE206C52277">
    <w:name w:val="C33B6FF738EC4008BD9CECE206C52277"/>
    <w:rsid w:val="00D17A47"/>
    <w:pPr>
      <w:spacing w:after="200" w:line="276" w:lineRule="auto"/>
    </w:pPr>
    <w:rPr>
      <w:sz w:val="22"/>
      <w:szCs w:val="22"/>
      <w:lang w:val="en-GB" w:eastAsia="en-GB"/>
    </w:rPr>
  </w:style>
  <w:style w:type="paragraph" w:customStyle="1" w:styleId="D97A4398A20A4BD399BA51518DF417DA">
    <w:name w:val="D97A4398A20A4BD399BA51518DF417DA"/>
    <w:rsid w:val="00D17A47"/>
    <w:pPr>
      <w:spacing w:after="200" w:line="276" w:lineRule="auto"/>
    </w:pPr>
    <w:rPr>
      <w:sz w:val="22"/>
      <w:szCs w:val="22"/>
      <w:lang w:val="en-GB" w:eastAsia="en-GB"/>
    </w:rPr>
  </w:style>
  <w:style w:type="paragraph" w:customStyle="1" w:styleId="FCCF3428C9EC4707A3F5E059713D8740">
    <w:name w:val="FCCF3428C9EC4707A3F5E059713D8740"/>
    <w:rsid w:val="00D17A47"/>
    <w:pPr>
      <w:spacing w:after="200" w:line="276" w:lineRule="auto"/>
    </w:pPr>
    <w:rPr>
      <w:sz w:val="22"/>
      <w:szCs w:val="22"/>
      <w:lang w:val="en-GB" w:eastAsia="en-GB"/>
    </w:rPr>
  </w:style>
  <w:style w:type="paragraph" w:customStyle="1" w:styleId="5BF250216231461A996944B015E5269B">
    <w:name w:val="5BF250216231461A996944B015E5269B"/>
    <w:rsid w:val="00274D3A"/>
    <w:pPr>
      <w:spacing w:after="200" w:line="276" w:lineRule="auto"/>
    </w:pPr>
    <w:rPr>
      <w:sz w:val="22"/>
      <w:szCs w:val="22"/>
    </w:rPr>
  </w:style>
  <w:style w:type="paragraph" w:customStyle="1" w:styleId="4F73F4D0AAD045F18AE9D83AD75E9FF1">
    <w:name w:val="4F73F4D0AAD045F18AE9D83AD75E9FF1"/>
    <w:rsid w:val="0007126D"/>
    <w:pPr>
      <w:spacing w:after="200" w:line="276"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12C49-6D48-42E6-8111-125D40707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2385</Words>
  <Characters>12691</Characters>
  <Application>Microsoft Office Word</Application>
  <DocSecurity>0</DocSecurity>
  <Lines>248</Lines>
  <Paragraphs>74</Paragraphs>
  <ScaleCrop>false</ScaleCrop>
  <Company/>
  <LinksUpToDate>false</LinksUpToDate>
  <CharactersWithSpaces>15002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143/17</dc:title>
  <dc:creator/>
  <cp:lastModifiedBy/>
  <cp:revision>1</cp:revision>
  <dcterms:created xsi:type="dcterms:W3CDTF">2018-03-26T17:58:00Z</dcterms:created>
  <dcterms:modified xsi:type="dcterms:W3CDTF">2018-03-26T17:58:00Z</dcterms:modified>
</cp:coreProperties>
</file>