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2EE1AC" w14:textId="05666E8C" w:rsidR="00732468" w:rsidRPr="005645AA" w:rsidRDefault="003E6CA1" w:rsidP="00732468">
      <w:pPr>
        <w:jc w:val="both"/>
        <w:rPr>
          <w:rFonts w:asciiTheme="majorHAnsi" w:hAnsiTheme="majorHAnsi" w:cs="Univers"/>
          <w:b/>
          <w:bCs/>
          <w:sz w:val="22"/>
          <w:szCs w:val="22"/>
          <w:lang w:val="en-US"/>
        </w:rPr>
      </w:pPr>
      <w:r w:rsidRPr="005645AA">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46A9893" wp14:editId="29165BC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357CF" w14:textId="03ABA451" w:rsidR="008D3633" w:rsidRDefault="008D3633" w:rsidP="00AE548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1D357CF" w14:textId="03ABA451" w:rsidR="008D3633" w:rsidRDefault="008D3633" w:rsidP="00AE5488">
                      <w:r>
                        <w:t xml:space="preserve">                            </w:t>
                      </w:r>
                    </w:p>
                  </w:txbxContent>
                </v:textbox>
              </v:shape>
            </w:pict>
          </mc:Fallback>
        </mc:AlternateContent>
      </w:r>
      <w:r w:rsidR="00D55860" w:rsidRPr="005645AA">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1A97C924" wp14:editId="05C0DCF0">
                <wp:simplePos x="0" y="0"/>
                <wp:positionH relativeFrom="column">
                  <wp:posOffset>-342900</wp:posOffset>
                </wp:positionH>
                <wp:positionV relativeFrom="paragraph">
                  <wp:posOffset>156845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6314B" w14:textId="434CEAD1" w:rsidR="008D3633" w:rsidRPr="004E2649" w:rsidRDefault="008D363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6X</w:t>
                            </w:r>
                          </w:p>
                          <w:p w14:paraId="544DE2E3" w14:textId="77777777" w:rsidR="008D3633" w:rsidRPr="004E2649" w:rsidRDefault="008D363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4B05F3BC" w14:textId="3FA3CC89" w:rsidR="008D3633" w:rsidRPr="004E2649" w:rsidRDefault="008D363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XX </w:t>
                            </w:r>
                            <w:r>
                              <w:rPr>
                                <w:rFonts w:asciiTheme="minorHAnsi" w:hAnsiTheme="minorHAnsi"/>
                                <w:color w:val="FFFFFF" w:themeColor="background1"/>
                                <w:sz w:val="22"/>
                              </w:rPr>
                              <w:t xml:space="preserve">mes </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14:paraId="3E6441E6" w14:textId="77777777" w:rsidR="008D3633" w:rsidRPr="004E2649" w:rsidRDefault="008D363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7pt;margin-top:12.3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" filled="f" stroked="f" strokeweight=".5pt">
                <v:textbox>
                  <w:txbxContent>
                    <w:p w14:paraId="5F76314B" w14:textId="434CEAD1" w:rsidR="008D3633" w:rsidRPr="004E2649" w:rsidRDefault="008D363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6X</w:t>
                      </w:r>
                    </w:p>
                    <w:p w14:paraId="544DE2E3" w14:textId="77777777" w:rsidR="008D3633" w:rsidRPr="004E2649" w:rsidRDefault="008D363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4B05F3BC" w14:textId="3FA3CC89" w:rsidR="008D3633" w:rsidRPr="004E2649" w:rsidRDefault="008D363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XX </w:t>
                      </w:r>
                      <w:r>
                        <w:rPr>
                          <w:rFonts w:asciiTheme="minorHAnsi" w:hAnsiTheme="minorHAnsi"/>
                          <w:color w:val="FFFFFF" w:themeColor="background1"/>
                          <w:sz w:val="22"/>
                        </w:rPr>
                        <w:t xml:space="preserve">mes </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14:paraId="3E6441E6" w14:textId="77777777" w:rsidR="008D3633" w:rsidRPr="004E2649" w:rsidRDefault="008D363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r w:rsidR="003D3BC2" w:rsidRPr="005645AA">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2A14D313" wp14:editId="0794D64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529C6" w14:textId="77777777" w:rsidR="008D3633" w:rsidRPr="00AE5488" w:rsidRDefault="008D3633"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2EE529C6" w14:textId="77777777" w:rsidR="008D3633" w:rsidRPr="00AE5488" w:rsidRDefault="008D3633" w:rsidP="007A5817">
                      <w:pPr>
                        <w:rPr>
                          <w:color w:val="0D0D0D" w:themeColor="text1" w:themeTint="F2"/>
                        </w:rPr>
                      </w:pPr>
                    </w:p>
                  </w:txbxContent>
                </v:textbox>
              </v:shape>
            </w:pict>
          </mc:Fallback>
        </mc:AlternateContent>
      </w:r>
      <w:r w:rsidR="00732468" w:rsidRPr="005645AA">
        <w:rPr>
          <w:rFonts w:asciiTheme="majorHAnsi" w:hAnsiTheme="majorHAnsi"/>
          <w:noProof/>
          <w:sz w:val="22"/>
          <w:szCs w:val="22"/>
          <w:lang w:val="en-US"/>
        </w:rPr>
        <mc:AlternateContent>
          <mc:Choice Requires="wps">
            <w:drawing>
              <wp:anchor distT="0" distB="0" distL="114300" distR="114300" simplePos="0" relativeHeight="251684864" behindDoc="0" locked="0" layoutInCell="1" allowOverlap="1" wp14:anchorId="38CE14ED" wp14:editId="5505992B">
                <wp:simplePos x="0" y="0"/>
                <wp:positionH relativeFrom="column">
                  <wp:posOffset>-415925</wp:posOffset>
                </wp:positionH>
                <wp:positionV relativeFrom="paragraph">
                  <wp:posOffset>-356870</wp:posOffset>
                </wp:positionV>
                <wp:extent cx="1409700" cy="8977630"/>
                <wp:effectExtent l="0" t="0" r="0" b="0"/>
                <wp:wrapNone/>
                <wp:docPr id="3" name="Rectangle 3"/>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57246" id="Rectangle 3" o:spid="_x0000_s1026"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fNiiAV0CAACyBAAADgAAAAAAAAAAAAAAAAAuAgAAZHJzL2Uy&#10;b0RvYy54bWxQSwECLQAUAAYACAAAACEAadJE5eMAAAAMAQAADwAAAAAAAAAAAAAAAAC3BAAAZHJz&#10;L2Rvd25yZXYueG1sUEsFBgAAAAAEAAQA8wAAAMcFAAAAAA==&#10;" fillcolor="#67ae3c" stroked="f" strokeweight="2pt"/>
            </w:pict>
          </mc:Fallback>
        </mc:AlternateContent>
      </w:r>
      <w:r w:rsidR="00732468" w:rsidRPr="005645AA">
        <w:rPr>
          <w:rFonts w:asciiTheme="majorHAnsi" w:hAnsiTheme="majorHAnsi"/>
          <w:noProof/>
          <w:sz w:val="22"/>
          <w:szCs w:val="22"/>
          <w:lang w:val="en-US"/>
        </w:rPr>
        <mc:AlternateContent>
          <mc:Choice Requires="wps">
            <w:drawing>
              <wp:anchor distT="0" distB="0" distL="114300" distR="114300" simplePos="0" relativeHeight="251688960" behindDoc="0" locked="0" layoutInCell="1" allowOverlap="1" wp14:anchorId="52D1F4FD" wp14:editId="5BB07D1A">
                <wp:simplePos x="0" y="0"/>
                <wp:positionH relativeFrom="column">
                  <wp:posOffset>1143000</wp:posOffset>
                </wp:positionH>
                <wp:positionV relativeFrom="paragraph">
                  <wp:posOffset>-371475</wp:posOffset>
                </wp:positionV>
                <wp:extent cx="4486275" cy="7524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txbx>
                        <w:txbxContent>
                          <w:p w14:paraId="0D8CDD84" w14:textId="77777777" w:rsidR="008D3633" w:rsidRDefault="008D3633" w:rsidP="00732468">
                            <w:r>
                              <w:rPr>
                                <w:noProof/>
                                <w:lang w:val="en-US"/>
                              </w:rPr>
                              <w:drawing>
                                <wp:inline distT="0" distB="0" distL="0" distR="0" wp14:anchorId="4D700753" wp14:editId="5DD5CA33">
                                  <wp:extent cx="2522763" cy="485775"/>
                                  <wp:effectExtent l="0" t="0" r="0" b="0"/>
                                  <wp:docPr id="20" name="Picture 2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90pt;margin-top:-29.2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" filled="f" stroked="f" strokeweight=".5pt">
                <v:textbox>
                  <w:txbxContent>
                    <w:p w14:paraId="0D8CDD84" w14:textId="77777777" w:rsidR="008D3633" w:rsidRDefault="008D3633" w:rsidP="00732468">
                      <w:r>
                        <w:rPr>
                          <w:noProof/>
                          <w:lang w:val="en-US"/>
                        </w:rPr>
                        <w:drawing>
                          <wp:inline distT="0" distB="0" distL="0" distR="0" wp14:anchorId="4D700753" wp14:editId="5DD5CA33">
                            <wp:extent cx="2522763" cy="485775"/>
                            <wp:effectExtent l="0" t="0" r="0" b="0"/>
                            <wp:docPr id="20" name="Picture 2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6943ADC" w14:textId="77777777" w:rsidR="00732468" w:rsidRPr="005645AA" w:rsidRDefault="00732468" w:rsidP="00732468">
      <w:pPr>
        <w:tabs>
          <w:tab w:val="center" w:pos="5400"/>
        </w:tabs>
        <w:suppressAutoHyphens/>
        <w:jc w:val="both"/>
        <w:rPr>
          <w:rFonts w:asciiTheme="majorHAnsi" w:hAnsiTheme="majorHAnsi"/>
          <w:sz w:val="22"/>
          <w:szCs w:val="22"/>
          <w:lang w:val="en-US"/>
        </w:rPr>
      </w:pPr>
    </w:p>
    <w:p w14:paraId="7FA2C64F" w14:textId="77777777" w:rsidR="00732468" w:rsidRPr="005645AA" w:rsidRDefault="00732468" w:rsidP="00732468">
      <w:pPr>
        <w:tabs>
          <w:tab w:val="center" w:pos="5400"/>
        </w:tabs>
        <w:suppressAutoHyphens/>
        <w:jc w:val="both"/>
        <w:rPr>
          <w:rFonts w:asciiTheme="majorHAnsi" w:hAnsiTheme="majorHAnsi"/>
          <w:sz w:val="22"/>
          <w:szCs w:val="22"/>
          <w:lang w:val="en-US"/>
        </w:rPr>
      </w:pPr>
    </w:p>
    <w:p w14:paraId="229ED457" w14:textId="320DCCB5" w:rsidR="00732468" w:rsidRPr="005645AA" w:rsidRDefault="00732468" w:rsidP="00732468">
      <w:pPr>
        <w:tabs>
          <w:tab w:val="center" w:pos="5400"/>
        </w:tabs>
        <w:suppressAutoHyphens/>
        <w:rPr>
          <w:rFonts w:asciiTheme="majorHAnsi" w:hAnsiTheme="majorHAnsi"/>
          <w:sz w:val="22"/>
          <w:szCs w:val="22"/>
          <w:lang w:val="en-US"/>
        </w:rPr>
      </w:pPr>
    </w:p>
    <w:p w14:paraId="4244C906" w14:textId="77777777" w:rsidR="00732468" w:rsidRPr="005645AA" w:rsidRDefault="00732468" w:rsidP="00732468">
      <w:pPr>
        <w:tabs>
          <w:tab w:val="center" w:pos="5400"/>
        </w:tabs>
        <w:suppressAutoHyphens/>
        <w:rPr>
          <w:rFonts w:asciiTheme="majorHAnsi" w:hAnsiTheme="majorHAnsi"/>
          <w:sz w:val="22"/>
          <w:szCs w:val="22"/>
          <w:lang w:val="en-US"/>
        </w:rPr>
      </w:pPr>
    </w:p>
    <w:p w14:paraId="63E0C697" w14:textId="77777777" w:rsidR="00732468" w:rsidRPr="005645AA" w:rsidRDefault="00732468" w:rsidP="00732468">
      <w:pPr>
        <w:tabs>
          <w:tab w:val="center" w:pos="5400"/>
        </w:tabs>
        <w:suppressAutoHyphens/>
        <w:rPr>
          <w:rFonts w:asciiTheme="majorHAnsi" w:hAnsiTheme="majorHAnsi"/>
          <w:sz w:val="22"/>
          <w:szCs w:val="22"/>
          <w:lang w:val="en-US"/>
        </w:rPr>
      </w:pPr>
    </w:p>
    <w:p w14:paraId="412F7FC6"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56459E81"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47DE90F5"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406BD587"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03EB83AC"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7D2718F9"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5FF61133"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7DFEBE65"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30DB25F9" w14:textId="77777777" w:rsidR="00732468" w:rsidRPr="005645AA" w:rsidRDefault="00732468" w:rsidP="00732468">
      <w:pPr>
        <w:tabs>
          <w:tab w:val="center" w:pos="5400"/>
        </w:tabs>
        <w:suppressAutoHyphens/>
        <w:jc w:val="center"/>
        <w:rPr>
          <w:rFonts w:asciiTheme="majorHAnsi" w:hAnsiTheme="majorHAnsi"/>
          <w:sz w:val="22"/>
          <w:szCs w:val="22"/>
          <w:lang w:val="en-US"/>
        </w:rPr>
      </w:pPr>
      <w:r w:rsidRPr="005645AA">
        <w:rPr>
          <w:rFonts w:asciiTheme="majorHAnsi" w:hAnsiTheme="majorHAnsi"/>
          <w:noProof/>
          <w:sz w:val="22"/>
          <w:szCs w:val="22"/>
          <w:lang w:val="en-US"/>
        </w:rPr>
        <mc:AlternateContent>
          <mc:Choice Requires="wps">
            <w:drawing>
              <wp:anchor distT="0" distB="0" distL="114300" distR="114300" simplePos="0" relativeHeight="251685888" behindDoc="0" locked="0" layoutInCell="1" allowOverlap="1" wp14:anchorId="1CBC3D91" wp14:editId="7C92A576">
                <wp:simplePos x="0" y="0"/>
                <wp:positionH relativeFrom="column">
                  <wp:posOffset>1209675</wp:posOffset>
                </wp:positionH>
                <wp:positionV relativeFrom="paragraph">
                  <wp:posOffset>79375</wp:posOffset>
                </wp:positionV>
                <wp:extent cx="4333875" cy="23507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txbx>
                        <w:txbxContent>
                          <w:p w14:paraId="6DBAF891" w14:textId="2C2694EA" w:rsidR="008D3633" w:rsidRPr="00732468" w:rsidRDefault="008D3633" w:rsidP="00732468">
                            <w:pPr>
                              <w:spacing w:line="276" w:lineRule="auto"/>
                              <w:rPr>
                                <w:rFonts w:asciiTheme="majorHAnsi" w:hAnsiTheme="majorHAnsi" w:cs="Arial"/>
                                <w:b/>
                                <w:bCs/>
                                <w:color w:val="0D0D0D" w:themeColor="text1" w:themeTint="F2"/>
                                <w:sz w:val="36"/>
                                <w:szCs w:val="40"/>
                                <w:lang w:val="en-GB"/>
                              </w:rPr>
                            </w:pPr>
                            <w:r w:rsidRPr="00732468">
                              <w:rPr>
                                <w:rFonts w:asciiTheme="majorHAnsi" w:hAnsiTheme="majorHAnsi" w:cs="Arial"/>
                                <w:b/>
                                <w:bCs/>
                                <w:color w:val="0D0D0D" w:themeColor="text1" w:themeTint="F2"/>
                                <w:sz w:val="36"/>
                                <w:szCs w:val="40"/>
                                <w:lang w:val="en-GB"/>
                              </w:rPr>
                              <w:t xml:space="preserve">REPORT No. </w:t>
                            </w:r>
                            <w:r w:rsidR="0087799A">
                              <w:rPr>
                                <w:rFonts w:asciiTheme="majorHAnsi" w:hAnsiTheme="majorHAnsi" w:cs="Arial"/>
                                <w:b/>
                                <w:bCs/>
                                <w:color w:val="0D0D0D" w:themeColor="text1" w:themeTint="F2"/>
                                <w:sz w:val="36"/>
                                <w:szCs w:val="40"/>
                                <w:lang w:val="en-GB"/>
                              </w:rPr>
                              <w:t>47</w:t>
                            </w:r>
                            <w:r w:rsidRPr="00732468">
                              <w:rPr>
                                <w:rFonts w:asciiTheme="majorHAnsi" w:hAnsiTheme="majorHAnsi" w:cs="Arial"/>
                                <w:b/>
                                <w:bCs/>
                                <w:color w:val="0D0D0D" w:themeColor="text1" w:themeTint="F2"/>
                                <w:sz w:val="36"/>
                                <w:szCs w:val="40"/>
                                <w:lang w:val="en-GB"/>
                              </w:rPr>
                              <w:t>/17</w:t>
                            </w:r>
                          </w:p>
                          <w:p w14:paraId="38DEBE0C" w14:textId="1AB2FF09" w:rsidR="008D3633" w:rsidRPr="00732468" w:rsidRDefault="008D3633" w:rsidP="00732468">
                            <w:pPr>
                              <w:spacing w:line="276" w:lineRule="auto"/>
                              <w:rPr>
                                <w:rFonts w:asciiTheme="majorHAnsi" w:hAnsiTheme="majorHAnsi" w:cs="Arial"/>
                                <w:b/>
                                <w:bCs/>
                                <w:color w:val="0D0D0D" w:themeColor="text1" w:themeTint="F2"/>
                                <w:sz w:val="36"/>
                                <w:szCs w:val="40"/>
                                <w:lang w:val="en-GB"/>
                              </w:rPr>
                            </w:pPr>
                            <w:r w:rsidRPr="00732468">
                              <w:rPr>
                                <w:rFonts w:asciiTheme="majorHAnsi" w:hAnsiTheme="majorHAnsi" w:cs="Arial"/>
                                <w:b/>
                                <w:bCs/>
                                <w:color w:val="0D0D0D" w:themeColor="text1" w:themeTint="F2"/>
                                <w:sz w:val="36"/>
                                <w:szCs w:val="40"/>
                                <w:lang w:val="en-GB"/>
                              </w:rPr>
                              <w:t xml:space="preserve">PETITION </w:t>
                            </w:r>
                            <w:r>
                              <w:rPr>
                                <w:rFonts w:asciiTheme="majorHAnsi" w:hAnsiTheme="majorHAnsi" w:cs="Arial"/>
                                <w:b/>
                                <w:bCs/>
                                <w:color w:val="0D0D0D" w:themeColor="text1" w:themeTint="F2"/>
                                <w:sz w:val="36"/>
                                <w:szCs w:val="40"/>
                                <w:lang w:val="en-GB"/>
                              </w:rPr>
                              <w:t>42</w:t>
                            </w:r>
                            <w:r w:rsidRPr="00732468">
                              <w:rPr>
                                <w:rFonts w:asciiTheme="majorHAnsi" w:hAnsiTheme="majorHAnsi" w:cs="Arial"/>
                                <w:b/>
                                <w:color w:val="0D0D0D" w:themeColor="text1" w:themeTint="F2"/>
                                <w:sz w:val="36"/>
                                <w:szCs w:val="40"/>
                                <w:lang w:val="en-GB"/>
                              </w:rPr>
                              <w:t>-</w:t>
                            </w:r>
                            <w:r>
                              <w:rPr>
                                <w:rFonts w:asciiTheme="majorHAnsi" w:hAnsiTheme="majorHAnsi" w:cs="Arial"/>
                                <w:b/>
                                <w:color w:val="0D0D0D" w:themeColor="text1" w:themeTint="F2"/>
                                <w:sz w:val="36"/>
                                <w:szCs w:val="40"/>
                                <w:lang w:val="en-GB"/>
                              </w:rPr>
                              <w:t>07</w:t>
                            </w:r>
                          </w:p>
                          <w:p w14:paraId="6A596F15" w14:textId="5FEEBAFC" w:rsidR="008D3633" w:rsidRDefault="008D3633" w:rsidP="00732468">
                            <w:pPr>
                              <w:spacing w:line="276" w:lineRule="auto"/>
                              <w:rPr>
                                <w:rFonts w:asciiTheme="majorHAnsi" w:hAnsiTheme="majorHAnsi" w:cs="Arial"/>
                                <w:color w:val="0D0D0D" w:themeColor="text1" w:themeTint="F2"/>
                                <w:szCs w:val="22"/>
                                <w:lang w:val="en-GB"/>
                              </w:rPr>
                            </w:pPr>
                            <w:r w:rsidRPr="00732468">
                              <w:rPr>
                                <w:rFonts w:asciiTheme="majorHAnsi" w:hAnsiTheme="majorHAnsi" w:cs="Arial"/>
                                <w:color w:val="0D0D0D" w:themeColor="text1" w:themeTint="F2"/>
                                <w:szCs w:val="22"/>
                                <w:lang w:val="en-GB"/>
                              </w:rPr>
                              <w:t xml:space="preserve">REPORT ON ADMISSIBILITY </w:t>
                            </w:r>
                          </w:p>
                          <w:p w14:paraId="5ABF5CB3" w14:textId="77777777" w:rsidR="008D3633" w:rsidRPr="00B55A03" w:rsidRDefault="008D3633" w:rsidP="00732468">
                            <w:pPr>
                              <w:spacing w:line="276" w:lineRule="auto"/>
                              <w:rPr>
                                <w:rFonts w:asciiTheme="majorHAnsi" w:hAnsiTheme="majorHAnsi" w:cs="Arial"/>
                                <w:color w:val="0D0D0D" w:themeColor="text1" w:themeTint="F2"/>
                                <w:szCs w:val="22"/>
                                <w:lang w:val="en-GB"/>
                              </w:rPr>
                            </w:pPr>
                          </w:p>
                          <w:p w14:paraId="1953D8F1" w14:textId="2097A22D" w:rsidR="008D3633" w:rsidRPr="00BF6F63" w:rsidRDefault="008D3633" w:rsidP="00732468">
                            <w:pPr>
                              <w:spacing w:line="276" w:lineRule="auto"/>
                              <w:rPr>
                                <w:rFonts w:asciiTheme="majorHAnsi" w:hAnsiTheme="majorHAnsi" w:cs="Arial"/>
                                <w:color w:val="0D0D0D" w:themeColor="text1" w:themeTint="F2"/>
                                <w:szCs w:val="22"/>
                                <w:lang w:val="en-GB"/>
                              </w:rPr>
                            </w:pPr>
                            <w:r w:rsidRPr="00BF6F63">
                              <w:rPr>
                                <w:rFonts w:asciiTheme="majorHAnsi" w:hAnsiTheme="majorHAnsi" w:cs="Arial"/>
                                <w:color w:val="0D0D0D" w:themeColor="text1" w:themeTint="F2"/>
                                <w:szCs w:val="22"/>
                                <w:lang w:val="en-GB"/>
                              </w:rPr>
                              <w:t xml:space="preserve">JENNER ALFONSO MORA MONCOLEANO </w:t>
                            </w:r>
                            <w:r w:rsidR="00BF6F63" w:rsidRPr="00BF6F63">
                              <w:rPr>
                                <w:rFonts w:asciiTheme="majorHAnsi" w:hAnsiTheme="majorHAnsi" w:cs="Arial"/>
                                <w:color w:val="0D0D0D" w:themeColor="text1" w:themeTint="F2"/>
                                <w:szCs w:val="22"/>
                                <w:lang w:val="en-GB"/>
                              </w:rPr>
                              <w:t>AND OTHERS</w:t>
                            </w:r>
                          </w:p>
                          <w:p w14:paraId="2DF57214" w14:textId="2AE3339F" w:rsidR="008D3633" w:rsidRDefault="008D3633" w:rsidP="0073246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COLOMBIA</w:t>
                            </w:r>
                          </w:p>
                          <w:p w14:paraId="69401700" w14:textId="77777777" w:rsidR="008D3633" w:rsidRPr="004B7EB6" w:rsidRDefault="008D3633" w:rsidP="0073246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" filled="f" stroked="f" strokeweight=".5pt">
                <v:textbox>
                  <w:txbxContent>
                    <w:p w14:paraId="6DBAF891" w14:textId="2C2694EA" w:rsidR="008D3633" w:rsidRPr="00732468" w:rsidRDefault="008D3633" w:rsidP="00732468">
                      <w:pPr>
                        <w:spacing w:line="276" w:lineRule="auto"/>
                        <w:rPr>
                          <w:rFonts w:asciiTheme="majorHAnsi" w:hAnsiTheme="majorHAnsi" w:cs="Arial"/>
                          <w:b/>
                          <w:bCs/>
                          <w:color w:val="0D0D0D" w:themeColor="text1" w:themeTint="F2"/>
                          <w:sz w:val="36"/>
                          <w:szCs w:val="40"/>
                          <w:lang w:val="en-GB"/>
                        </w:rPr>
                      </w:pPr>
                      <w:r w:rsidRPr="00732468">
                        <w:rPr>
                          <w:rFonts w:asciiTheme="majorHAnsi" w:hAnsiTheme="majorHAnsi" w:cs="Arial"/>
                          <w:b/>
                          <w:bCs/>
                          <w:color w:val="0D0D0D" w:themeColor="text1" w:themeTint="F2"/>
                          <w:sz w:val="36"/>
                          <w:szCs w:val="40"/>
                          <w:lang w:val="en-GB"/>
                        </w:rPr>
                        <w:t xml:space="preserve">REPORT No. </w:t>
                      </w:r>
                      <w:r w:rsidR="0087799A">
                        <w:rPr>
                          <w:rFonts w:asciiTheme="majorHAnsi" w:hAnsiTheme="majorHAnsi" w:cs="Arial"/>
                          <w:b/>
                          <w:bCs/>
                          <w:color w:val="0D0D0D" w:themeColor="text1" w:themeTint="F2"/>
                          <w:sz w:val="36"/>
                          <w:szCs w:val="40"/>
                          <w:lang w:val="en-GB"/>
                        </w:rPr>
                        <w:t>47</w:t>
                      </w:r>
                      <w:r w:rsidRPr="00732468">
                        <w:rPr>
                          <w:rFonts w:asciiTheme="majorHAnsi" w:hAnsiTheme="majorHAnsi" w:cs="Arial"/>
                          <w:b/>
                          <w:bCs/>
                          <w:color w:val="0D0D0D" w:themeColor="text1" w:themeTint="F2"/>
                          <w:sz w:val="36"/>
                          <w:szCs w:val="40"/>
                          <w:lang w:val="en-GB"/>
                        </w:rPr>
                        <w:t>/17</w:t>
                      </w:r>
                    </w:p>
                    <w:p w14:paraId="38DEBE0C" w14:textId="1AB2FF09" w:rsidR="008D3633" w:rsidRPr="00732468" w:rsidRDefault="008D3633" w:rsidP="00732468">
                      <w:pPr>
                        <w:spacing w:line="276" w:lineRule="auto"/>
                        <w:rPr>
                          <w:rFonts w:asciiTheme="majorHAnsi" w:hAnsiTheme="majorHAnsi" w:cs="Arial"/>
                          <w:b/>
                          <w:bCs/>
                          <w:color w:val="0D0D0D" w:themeColor="text1" w:themeTint="F2"/>
                          <w:sz w:val="36"/>
                          <w:szCs w:val="40"/>
                          <w:lang w:val="en-GB"/>
                        </w:rPr>
                      </w:pPr>
                      <w:r w:rsidRPr="00732468">
                        <w:rPr>
                          <w:rFonts w:asciiTheme="majorHAnsi" w:hAnsiTheme="majorHAnsi" w:cs="Arial"/>
                          <w:b/>
                          <w:bCs/>
                          <w:color w:val="0D0D0D" w:themeColor="text1" w:themeTint="F2"/>
                          <w:sz w:val="36"/>
                          <w:szCs w:val="40"/>
                          <w:lang w:val="en-GB"/>
                        </w:rPr>
                        <w:t xml:space="preserve">PETITION </w:t>
                      </w:r>
                      <w:r>
                        <w:rPr>
                          <w:rFonts w:asciiTheme="majorHAnsi" w:hAnsiTheme="majorHAnsi" w:cs="Arial"/>
                          <w:b/>
                          <w:bCs/>
                          <w:color w:val="0D0D0D" w:themeColor="text1" w:themeTint="F2"/>
                          <w:sz w:val="36"/>
                          <w:szCs w:val="40"/>
                          <w:lang w:val="en-GB"/>
                        </w:rPr>
                        <w:t>42</w:t>
                      </w:r>
                      <w:r w:rsidRPr="00732468">
                        <w:rPr>
                          <w:rFonts w:asciiTheme="majorHAnsi" w:hAnsiTheme="majorHAnsi" w:cs="Arial"/>
                          <w:b/>
                          <w:color w:val="0D0D0D" w:themeColor="text1" w:themeTint="F2"/>
                          <w:sz w:val="36"/>
                          <w:szCs w:val="40"/>
                          <w:lang w:val="en-GB"/>
                        </w:rPr>
                        <w:t>-</w:t>
                      </w:r>
                      <w:r>
                        <w:rPr>
                          <w:rFonts w:asciiTheme="majorHAnsi" w:hAnsiTheme="majorHAnsi" w:cs="Arial"/>
                          <w:b/>
                          <w:color w:val="0D0D0D" w:themeColor="text1" w:themeTint="F2"/>
                          <w:sz w:val="36"/>
                          <w:szCs w:val="40"/>
                          <w:lang w:val="en-GB"/>
                        </w:rPr>
                        <w:t>07</w:t>
                      </w:r>
                    </w:p>
                    <w:p w14:paraId="6A596F15" w14:textId="5FEEBAFC" w:rsidR="008D3633" w:rsidRDefault="008D3633" w:rsidP="00732468">
                      <w:pPr>
                        <w:spacing w:line="276" w:lineRule="auto"/>
                        <w:rPr>
                          <w:rFonts w:asciiTheme="majorHAnsi" w:hAnsiTheme="majorHAnsi" w:cs="Arial"/>
                          <w:color w:val="0D0D0D" w:themeColor="text1" w:themeTint="F2"/>
                          <w:szCs w:val="22"/>
                          <w:lang w:val="en-GB"/>
                        </w:rPr>
                      </w:pPr>
                      <w:r w:rsidRPr="00732468">
                        <w:rPr>
                          <w:rFonts w:asciiTheme="majorHAnsi" w:hAnsiTheme="majorHAnsi" w:cs="Arial"/>
                          <w:color w:val="0D0D0D" w:themeColor="text1" w:themeTint="F2"/>
                          <w:szCs w:val="22"/>
                          <w:lang w:val="en-GB"/>
                        </w:rPr>
                        <w:t xml:space="preserve">REPORT ON ADMISSIBILITY </w:t>
                      </w:r>
                    </w:p>
                    <w:p w14:paraId="5ABF5CB3" w14:textId="77777777" w:rsidR="008D3633" w:rsidRPr="00B55A03" w:rsidRDefault="008D3633" w:rsidP="00732468">
                      <w:pPr>
                        <w:spacing w:line="276" w:lineRule="auto"/>
                        <w:rPr>
                          <w:rFonts w:asciiTheme="majorHAnsi" w:hAnsiTheme="majorHAnsi" w:cs="Arial"/>
                          <w:color w:val="0D0D0D" w:themeColor="text1" w:themeTint="F2"/>
                          <w:szCs w:val="22"/>
                          <w:lang w:val="en-GB"/>
                        </w:rPr>
                      </w:pPr>
                    </w:p>
                    <w:p w14:paraId="1953D8F1" w14:textId="2097A22D" w:rsidR="008D3633" w:rsidRPr="00BF6F63" w:rsidRDefault="008D3633" w:rsidP="00732468">
                      <w:pPr>
                        <w:spacing w:line="276" w:lineRule="auto"/>
                        <w:rPr>
                          <w:rFonts w:asciiTheme="majorHAnsi" w:hAnsiTheme="majorHAnsi" w:cs="Arial"/>
                          <w:color w:val="0D0D0D" w:themeColor="text1" w:themeTint="F2"/>
                          <w:szCs w:val="22"/>
                          <w:lang w:val="en-GB"/>
                        </w:rPr>
                      </w:pPr>
                      <w:r w:rsidRPr="00BF6F63">
                        <w:rPr>
                          <w:rFonts w:asciiTheme="majorHAnsi" w:hAnsiTheme="majorHAnsi" w:cs="Arial"/>
                          <w:color w:val="0D0D0D" w:themeColor="text1" w:themeTint="F2"/>
                          <w:szCs w:val="22"/>
                          <w:lang w:val="en-GB"/>
                        </w:rPr>
                        <w:t xml:space="preserve">JENNER ALFONSO MORA MONCOLEANO </w:t>
                      </w:r>
                      <w:r w:rsidR="00BF6F63" w:rsidRPr="00BF6F63">
                        <w:rPr>
                          <w:rFonts w:asciiTheme="majorHAnsi" w:hAnsiTheme="majorHAnsi" w:cs="Arial"/>
                          <w:color w:val="0D0D0D" w:themeColor="text1" w:themeTint="F2"/>
                          <w:szCs w:val="22"/>
                          <w:lang w:val="en-GB"/>
                        </w:rPr>
                        <w:t>AND OTHERS</w:t>
                      </w:r>
                    </w:p>
                    <w:p w14:paraId="2DF57214" w14:textId="2AE3339F" w:rsidR="008D3633" w:rsidRDefault="008D3633" w:rsidP="0073246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COLOMBIA</w:t>
                      </w:r>
                    </w:p>
                    <w:p w14:paraId="69401700" w14:textId="77777777" w:rsidR="008D3633" w:rsidRPr="004B7EB6" w:rsidRDefault="008D3633" w:rsidP="00732468">
                      <w:pPr>
                        <w:spacing w:line="276" w:lineRule="auto"/>
                        <w:rPr>
                          <w:rFonts w:asciiTheme="majorHAnsi" w:hAnsiTheme="majorHAnsi"/>
                          <w:color w:val="0D0D0D" w:themeColor="text1" w:themeTint="F2"/>
                        </w:rPr>
                      </w:pPr>
                    </w:p>
                  </w:txbxContent>
                </v:textbox>
              </v:shape>
            </w:pict>
          </mc:Fallback>
        </mc:AlternateContent>
      </w:r>
      <w:r w:rsidRPr="005645AA">
        <w:rPr>
          <w:rFonts w:asciiTheme="majorHAnsi" w:hAnsiTheme="majorHAnsi"/>
          <w:noProof/>
          <w:sz w:val="22"/>
          <w:szCs w:val="22"/>
          <w:lang w:val="en-US"/>
        </w:rPr>
        <mc:AlternateContent>
          <mc:Choice Requires="wps">
            <w:drawing>
              <wp:anchor distT="0" distB="0" distL="114300" distR="114300" simplePos="0" relativeHeight="251687936" behindDoc="0" locked="0" layoutInCell="1" allowOverlap="1" wp14:anchorId="20E28C24" wp14:editId="2E2706B0">
                <wp:simplePos x="0" y="0"/>
                <wp:positionH relativeFrom="column">
                  <wp:posOffset>-371475</wp:posOffset>
                </wp:positionH>
                <wp:positionV relativeFrom="paragraph">
                  <wp:posOffset>127000</wp:posOffset>
                </wp:positionV>
                <wp:extent cx="1334135" cy="137731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txbx>
                        <w:txbxContent>
                          <w:p w14:paraId="2023346D" w14:textId="3B1E95E1" w:rsidR="008D3633" w:rsidRPr="00FE72AA" w:rsidRDefault="008D3633" w:rsidP="00732468">
                            <w:pPr>
                              <w:jc w:val="right"/>
                              <w:rPr>
                                <w:rFonts w:asciiTheme="minorHAnsi" w:hAnsiTheme="minorHAnsi"/>
                                <w:color w:val="FFFFFF" w:themeColor="background1"/>
                                <w:sz w:val="22"/>
                                <w:lang w:val="pt-BR"/>
                              </w:rPr>
                            </w:pPr>
                            <w:r w:rsidRPr="00FE72AA">
                              <w:rPr>
                                <w:rFonts w:asciiTheme="minorHAnsi" w:hAnsiTheme="minorHAnsi"/>
                                <w:color w:val="FFFFFF" w:themeColor="background1"/>
                                <w:sz w:val="22"/>
                                <w:lang w:val="pt-BR"/>
                              </w:rPr>
                              <w:t>OEA/Ser.L/V/II.</w:t>
                            </w:r>
                            <w:r w:rsidR="0087799A" w:rsidRPr="00FE72AA">
                              <w:rPr>
                                <w:rFonts w:asciiTheme="minorHAnsi" w:hAnsiTheme="minorHAnsi"/>
                                <w:color w:val="FFFFFF" w:themeColor="background1"/>
                                <w:sz w:val="22"/>
                                <w:lang w:val="pt-BR"/>
                              </w:rPr>
                              <w:t>162</w:t>
                            </w:r>
                          </w:p>
                          <w:p w14:paraId="019F0115" w14:textId="02FFBAD0" w:rsidR="008D3633" w:rsidRPr="00FE72AA" w:rsidRDefault="0087799A" w:rsidP="00732468">
                            <w:pPr>
                              <w:jc w:val="right"/>
                              <w:rPr>
                                <w:rFonts w:asciiTheme="minorHAnsi" w:hAnsiTheme="minorHAnsi"/>
                                <w:color w:val="FFFFFF" w:themeColor="background1"/>
                                <w:sz w:val="22"/>
                                <w:lang w:val="pt-BR"/>
                              </w:rPr>
                            </w:pPr>
                            <w:r w:rsidRPr="00FE72AA">
                              <w:rPr>
                                <w:rFonts w:asciiTheme="minorHAnsi" w:hAnsiTheme="minorHAnsi"/>
                                <w:color w:val="FFFFFF" w:themeColor="background1"/>
                                <w:sz w:val="22"/>
                                <w:lang w:val="pt-BR"/>
                              </w:rPr>
                              <w:t>Doc. 59</w:t>
                            </w:r>
                          </w:p>
                          <w:p w14:paraId="4BF9410B" w14:textId="6C63E516" w:rsidR="008D3633" w:rsidRPr="00732468" w:rsidRDefault="0087799A" w:rsidP="00732468">
                            <w:pPr>
                              <w:jc w:val="right"/>
                              <w:rPr>
                                <w:rFonts w:asciiTheme="minorHAnsi" w:hAnsiTheme="minorHAnsi"/>
                                <w:color w:val="FFFFFF" w:themeColor="background1"/>
                                <w:sz w:val="22"/>
                                <w:lang w:val="en-GB"/>
                              </w:rPr>
                            </w:pPr>
                            <w:r>
                              <w:rPr>
                                <w:rFonts w:asciiTheme="minorHAnsi" w:hAnsiTheme="minorHAnsi"/>
                                <w:color w:val="FFFFFF" w:themeColor="background1"/>
                                <w:sz w:val="22"/>
                                <w:lang w:val="en-GB"/>
                              </w:rPr>
                              <w:t>25 May</w:t>
                            </w:r>
                            <w:r w:rsidR="008D3633">
                              <w:rPr>
                                <w:rFonts w:asciiTheme="minorHAnsi" w:hAnsiTheme="minorHAnsi"/>
                                <w:color w:val="FFFFFF" w:themeColor="background1"/>
                                <w:sz w:val="22"/>
                                <w:lang w:val="en-GB"/>
                              </w:rPr>
                              <w:t xml:space="preserve"> </w:t>
                            </w:r>
                            <w:r w:rsidR="008D3633" w:rsidRPr="00732468">
                              <w:rPr>
                                <w:rFonts w:asciiTheme="minorHAnsi" w:hAnsiTheme="minorHAnsi"/>
                                <w:color w:val="FFFFFF" w:themeColor="background1"/>
                                <w:sz w:val="22"/>
                                <w:lang w:val="en-GB"/>
                              </w:rPr>
                              <w:t>2017</w:t>
                            </w:r>
                          </w:p>
                          <w:p w14:paraId="3441289A" w14:textId="1FD8009B" w:rsidR="008D3633" w:rsidRPr="00732468" w:rsidRDefault="008D3633" w:rsidP="00732468">
                            <w:pPr>
                              <w:jc w:val="right"/>
                              <w:rPr>
                                <w:rFonts w:asciiTheme="minorHAnsi" w:hAnsiTheme="minorHAnsi"/>
                                <w:color w:val="FFFFFF" w:themeColor="background1"/>
                                <w:sz w:val="22"/>
                                <w:lang w:val="en-GB"/>
                              </w:rPr>
                            </w:pPr>
                            <w:r w:rsidRPr="00732468">
                              <w:rPr>
                                <w:rFonts w:asciiTheme="minorHAnsi" w:hAnsiTheme="minorHAnsi"/>
                                <w:color w:val="FFFFFF" w:themeColor="background1"/>
                                <w:sz w:val="22"/>
                                <w:lang w:val="en-GB"/>
                              </w:rPr>
                              <w:t xml:space="preserve">Original: </w:t>
                            </w:r>
                            <w:r>
                              <w:rPr>
                                <w:rFonts w:asciiTheme="minorHAnsi" w:hAnsiTheme="minorHAnsi"/>
                                <w:color w:val="FFFFFF" w:themeColor="background1"/>
                                <w:sz w:val="22"/>
                                <w:lang w:val="en-GB"/>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" filled="f" stroked="f" strokeweight=".5pt">
                <v:textbox>
                  <w:txbxContent>
                    <w:p w14:paraId="2023346D" w14:textId="3B1E95E1" w:rsidR="008D3633" w:rsidRPr="0087799A" w:rsidRDefault="008D3633" w:rsidP="00732468">
                      <w:pPr>
                        <w:jc w:val="right"/>
                        <w:rPr>
                          <w:rFonts w:asciiTheme="minorHAnsi" w:hAnsiTheme="minorHAnsi"/>
                          <w:color w:val="FFFFFF" w:themeColor="background1"/>
                          <w:sz w:val="22"/>
                          <w:lang w:val="en-US"/>
                        </w:rPr>
                      </w:pPr>
                      <w:r w:rsidRPr="0087799A">
                        <w:rPr>
                          <w:rFonts w:asciiTheme="minorHAnsi" w:hAnsiTheme="minorHAnsi"/>
                          <w:color w:val="FFFFFF" w:themeColor="background1"/>
                          <w:sz w:val="22"/>
                          <w:lang w:val="en-US"/>
                        </w:rPr>
                        <w:t>OEA/</w:t>
                      </w:r>
                      <w:proofErr w:type="spellStart"/>
                      <w:r w:rsidRPr="0087799A">
                        <w:rPr>
                          <w:rFonts w:asciiTheme="minorHAnsi" w:hAnsiTheme="minorHAnsi"/>
                          <w:color w:val="FFFFFF" w:themeColor="background1"/>
                          <w:sz w:val="22"/>
                          <w:lang w:val="en-US"/>
                        </w:rPr>
                        <w:t>Ser.L</w:t>
                      </w:r>
                      <w:proofErr w:type="spellEnd"/>
                      <w:r w:rsidRPr="0087799A">
                        <w:rPr>
                          <w:rFonts w:asciiTheme="minorHAnsi" w:hAnsiTheme="minorHAnsi"/>
                          <w:color w:val="FFFFFF" w:themeColor="background1"/>
                          <w:sz w:val="22"/>
                          <w:lang w:val="en-US"/>
                        </w:rPr>
                        <w:t>/V/II.</w:t>
                      </w:r>
                      <w:r w:rsidR="0087799A" w:rsidRPr="0087799A">
                        <w:rPr>
                          <w:rFonts w:asciiTheme="minorHAnsi" w:hAnsiTheme="minorHAnsi"/>
                          <w:color w:val="FFFFFF" w:themeColor="background1"/>
                          <w:sz w:val="22"/>
                          <w:lang w:val="en-US"/>
                        </w:rPr>
                        <w:t>162</w:t>
                      </w:r>
                    </w:p>
                    <w:p w14:paraId="019F0115" w14:textId="02FFBAD0" w:rsidR="008D3633" w:rsidRPr="0087799A" w:rsidRDefault="0087799A" w:rsidP="00732468">
                      <w:pPr>
                        <w:jc w:val="right"/>
                        <w:rPr>
                          <w:rFonts w:asciiTheme="minorHAnsi" w:hAnsiTheme="minorHAnsi"/>
                          <w:color w:val="FFFFFF" w:themeColor="background1"/>
                          <w:sz w:val="22"/>
                          <w:lang w:val="en-US"/>
                        </w:rPr>
                      </w:pPr>
                      <w:r w:rsidRPr="0087799A">
                        <w:rPr>
                          <w:rFonts w:asciiTheme="minorHAnsi" w:hAnsiTheme="minorHAnsi"/>
                          <w:color w:val="FFFFFF" w:themeColor="background1"/>
                          <w:sz w:val="22"/>
                          <w:lang w:val="en-US"/>
                        </w:rPr>
                        <w:t>Doc. 5</w:t>
                      </w:r>
                      <w:r>
                        <w:rPr>
                          <w:rFonts w:asciiTheme="minorHAnsi" w:hAnsiTheme="minorHAnsi"/>
                          <w:color w:val="FFFFFF" w:themeColor="background1"/>
                          <w:sz w:val="22"/>
                          <w:lang w:val="en-US"/>
                        </w:rPr>
                        <w:t>9</w:t>
                      </w:r>
                    </w:p>
                    <w:p w14:paraId="4BF9410B" w14:textId="6C63E516" w:rsidR="008D3633" w:rsidRPr="00732468" w:rsidRDefault="0087799A" w:rsidP="00732468">
                      <w:pPr>
                        <w:jc w:val="right"/>
                        <w:rPr>
                          <w:rFonts w:asciiTheme="minorHAnsi" w:hAnsiTheme="minorHAnsi"/>
                          <w:color w:val="FFFFFF" w:themeColor="background1"/>
                          <w:sz w:val="22"/>
                          <w:lang w:val="en-GB"/>
                        </w:rPr>
                      </w:pPr>
                      <w:r>
                        <w:rPr>
                          <w:rFonts w:asciiTheme="minorHAnsi" w:hAnsiTheme="minorHAnsi"/>
                          <w:color w:val="FFFFFF" w:themeColor="background1"/>
                          <w:sz w:val="22"/>
                          <w:lang w:val="en-GB"/>
                        </w:rPr>
                        <w:t>25 May</w:t>
                      </w:r>
                      <w:r w:rsidR="008D3633">
                        <w:rPr>
                          <w:rFonts w:asciiTheme="minorHAnsi" w:hAnsiTheme="minorHAnsi"/>
                          <w:color w:val="FFFFFF" w:themeColor="background1"/>
                          <w:sz w:val="22"/>
                          <w:lang w:val="en-GB"/>
                        </w:rPr>
                        <w:t xml:space="preserve"> </w:t>
                      </w:r>
                      <w:r w:rsidR="008D3633" w:rsidRPr="00732468">
                        <w:rPr>
                          <w:rFonts w:asciiTheme="minorHAnsi" w:hAnsiTheme="minorHAnsi"/>
                          <w:color w:val="FFFFFF" w:themeColor="background1"/>
                          <w:sz w:val="22"/>
                          <w:lang w:val="en-GB"/>
                        </w:rPr>
                        <w:t>2017</w:t>
                      </w:r>
                    </w:p>
                    <w:p w14:paraId="3441289A" w14:textId="1FD8009B" w:rsidR="008D3633" w:rsidRPr="00732468" w:rsidRDefault="008D3633" w:rsidP="00732468">
                      <w:pPr>
                        <w:jc w:val="right"/>
                        <w:rPr>
                          <w:rFonts w:asciiTheme="minorHAnsi" w:hAnsiTheme="minorHAnsi"/>
                          <w:color w:val="FFFFFF" w:themeColor="background1"/>
                          <w:sz w:val="22"/>
                          <w:lang w:val="en-GB"/>
                        </w:rPr>
                      </w:pPr>
                      <w:r w:rsidRPr="00732468">
                        <w:rPr>
                          <w:rFonts w:asciiTheme="minorHAnsi" w:hAnsiTheme="minorHAnsi"/>
                          <w:color w:val="FFFFFF" w:themeColor="background1"/>
                          <w:sz w:val="22"/>
                          <w:lang w:val="en-GB"/>
                        </w:rPr>
                        <w:t xml:space="preserve">Original: </w:t>
                      </w:r>
                      <w:r>
                        <w:rPr>
                          <w:rFonts w:asciiTheme="minorHAnsi" w:hAnsiTheme="minorHAnsi"/>
                          <w:color w:val="FFFFFF" w:themeColor="background1"/>
                          <w:sz w:val="22"/>
                          <w:lang w:val="en-GB"/>
                        </w:rPr>
                        <w:t>Spanish</w:t>
                      </w:r>
                    </w:p>
                  </w:txbxContent>
                </v:textbox>
              </v:shape>
            </w:pict>
          </mc:Fallback>
        </mc:AlternateContent>
      </w:r>
    </w:p>
    <w:p w14:paraId="624C8FE8"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2E3997F1" w14:textId="77777777" w:rsidR="00732468" w:rsidRPr="005645AA" w:rsidRDefault="00732468" w:rsidP="00732468">
      <w:pPr>
        <w:tabs>
          <w:tab w:val="center" w:pos="5400"/>
        </w:tabs>
        <w:suppressAutoHyphens/>
        <w:jc w:val="center"/>
        <w:rPr>
          <w:rFonts w:asciiTheme="majorHAnsi" w:hAnsiTheme="majorHAnsi" w:cs="Arial"/>
          <w:sz w:val="22"/>
          <w:szCs w:val="22"/>
          <w:lang w:val="en-US"/>
        </w:rPr>
      </w:pPr>
    </w:p>
    <w:p w14:paraId="7286B82A"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35540544"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735ACBA8"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7D43D095"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2DA5DB57"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4EDC7225"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7A13D19A" w14:textId="77777777" w:rsidR="00732468" w:rsidRPr="005645AA" w:rsidRDefault="00732468" w:rsidP="00732468">
      <w:pPr>
        <w:tabs>
          <w:tab w:val="center" w:pos="5400"/>
        </w:tabs>
        <w:suppressAutoHyphens/>
        <w:jc w:val="right"/>
        <w:rPr>
          <w:rFonts w:asciiTheme="majorHAnsi" w:hAnsiTheme="majorHAnsi"/>
          <w:sz w:val="22"/>
          <w:szCs w:val="22"/>
          <w:lang w:val="en-US"/>
        </w:rPr>
      </w:pPr>
    </w:p>
    <w:p w14:paraId="655CEAD1"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38A94717"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51191E29"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4BA6FECF" w14:textId="77777777" w:rsidR="00732468" w:rsidRPr="005645AA" w:rsidRDefault="00732468" w:rsidP="00732468">
      <w:pPr>
        <w:tabs>
          <w:tab w:val="center" w:pos="5400"/>
        </w:tabs>
        <w:suppressAutoHyphens/>
        <w:jc w:val="center"/>
        <w:rPr>
          <w:rFonts w:asciiTheme="majorHAnsi" w:hAnsiTheme="majorHAnsi"/>
          <w:sz w:val="22"/>
          <w:szCs w:val="22"/>
          <w:lang w:val="en-US"/>
        </w:rPr>
      </w:pPr>
    </w:p>
    <w:p w14:paraId="608A24F6"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2EB8E26F"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05D399D7"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21C17498"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15A2BA7F"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1ED9545C"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12860612"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3AA3A04E"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324999EB"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4CA28E15"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1331A0EF"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71F7BA7A"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47B9C95D" w14:textId="77777777" w:rsidR="00732468" w:rsidRPr="005645AA" w:rsidRDefault="00732468" w:rsidP="00732468">
      <w:pPr>
        <w:tabs>
          <w:tab w:val="center" w:pos="5400"/>
        </w:tabs>
        <w:suppressAutoHyphens/>
        <w:jc w:val="center"/>
        <w:rPr>
          <w:rFonts w:asciiTheme="majorHAnsi" w:hAnsiTheme="majorHAnsi"/>
          <w:sz w:val="18"/>
          <w:szCs w:val="22"/>
          <w:lang w:val="en-US"/>
        </w:rPr>
      </w:pPr>
      <w:r w:rsidRPr="005645AA">
        <w:rPr>
          <w:rFonts w:asciiTheme="majorHAnsi" w:hAnsiTheme="majorHAnsi"/>
          <w:noProof/>
          <w:sz w:val="22"/>
          <w:szCs w:val="22"/>
          <w:lang w:val="en-US"/>
        </w:rPr>
        <mc:AlternateContent>
          <mc:Choice Requires="wps">
            <w:drawing>
              <wp:anchor distT="0" distB="0" distL="114300" distR="114300" simplePos="0" relativeHeight="251686912" behindDoc="0" locked="0" layoutInCell="1" allowOverlap="1" wp14:anchorId="2A385DF6" wp14:editId="4F797FE8">
                <wp:simplePos x="0" y="0"/>
                <wp:positionH relativeFrom="column">
                  <wp:posOffset>1209675</wp:posOffset>
                </wp:positionH>
                <wp:positionV relativeFrom="paragraph">
                  <wp:posOffset>71120</wp:posOffset>
                </wp:positionV>
                <wp:extent cx="4595495" cy="6953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txbx>
                        <w:txbxContent>
                          <w:p w14:paraId="31E06C3A" w14:textId="77777777" w:rsidR="009E4484" w:rsidRPr="009E4484" w:rsidRDefault="009E4484" w:rsidP="009E4484">
                            <w:pPr>
                              <w:tabs>
                                <w:tab w:val="center" w:pos="5400"/>
                              </w:tabs>
                              <w:suppressAutoHyphens/>
                              <w:spacing w:before="60"/>
                              <w:rPr>
                                <w:rFonts w:asciiTheme="majorHAnsi" w:hAnsiTheme="majorHAnsi"/>
                                <w:color w:val="0D0D0D" w:themeColor="text1" w:themeTint="F2"/>
                                <w:sz w:val="18"/>
                                <w:szCs w:val="20"/>
                                <w:lang w:val="en-GB"/>
                              </w:rPr>
                            </w:pPr>
                            <w:r w:rsidRPr="009E4484">
                              <w:rPr>
                                <w:rFonts w:asciiTheme="majorHAnsi" w:hAnsiTheme="majorHAnsi"/>
                                <w:color w:val="0D0D0D" w:themeColor="text1" w:themeTint="F2"/>
                                <w:sz w:val="18"/>
                                <w:szCs w:val="20"/>
                                <w:lang w:val="en-GB"/>
                              </w:rPr>
                              <w:t>Approved by the Commission at its session No. 2085 held on May 25, 2017</w:t>
                            </w:r>
                            <w:r w:rsidRPr="009E4484">
                              <w:rPr>
                                <w:rFonts w:asciiTheme="majorHAnsi" w:hAnsiTheme="majorHAnsi"/>
                                <w:color w:val="0D0D0D" w:themeColor="text1" w:themeTint="F2"/>
                                <w:sz w:val="18"/>
                                <w:szCs w:val="20"/>
                                <w:lang w:val="en-GB"/>
                              </w:rPr>
                              <w:br/>
                              <w:t>162</w:t>
                            </w:r>
                            <w:r w:rsidRPr="009E4484">
                              <w:rPr>
                                <w:rFonts w:asciiTheme="majorHAnsi" w:hAnsiTheme="majorHAnsi"/>
                                <w:color w:val="0D0D0D" w:themeColor="text1" w:themeTint="F2"/>
                                <w:sz w:val="18"/>
                                <w:szCs w:val="20"/>
                                <w:vertAlign w:val="superscript"/>
                                <w:lang w:val="en-GB"/>
                              </w:rPr>
                              <w:t xml:space="preserve">nd </w:t>
                            </w:r>
                            <w:r w:rsidRPr="009E4484">
                              <w:rPr>
                                <w:rFonts w:asciiTheme="majorHAnsi" w:hAnsiTheme="majorHAnsi"/>
                                <w:color w:val="0D0D0D" w:themeColor="text1" w:themeTint="F2"/>
                                <w:sz w:val="18"/>
                                <w:szCs w:val="20"/>
                                <w:lang w:val="en-GB"/>
                              </w:rPr>
                              <w:t>Extraordinary Period of Sessions</w:t>
                            </w:r>
                          </w:p>
                          <w:p w14:paraId="743E74E2" w14:textId="50894BD2" w:rsidR="008D3633" w:rsidRPr="009E4484" w:rsidRDefault="008D3633" w:rsidP="00732468">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left:0;text-align:left;margin-left:95.25pt;margin-top:5.6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" filled="f" stroked="f" strokeweight=".5pt">
                <v:textbox>
                  <w:txbxContent>
                    <w:p w14:paraId="31E06C3A" w14:textId="77777777" w:rsidR="009E4484" w:rsidRPr="009E4484" w:rsidRDefault="009E4484" w:rsidP="009E4484">
                      <w:pPr>
                        <w:tabs>
                          <w:tab w:val="center" w:pos="5400"/>
                        </w:tabs>
                        <w:suppressAutoHyphens/>
                        <w:spacing w:before="60"/>
                        <w:rPr>
                          <w:rFonts w:asciiTheme="majorHAnsi" w:hAnsiTheme="majorHAnsi"/>
                          <w:color w:val="0D0D0D" w:themeColor="text1" w:themeTint="F2"/>
                          <w:sz w:val="18"/>
                          <w:szCs w:val="20"/>
                          <w:lang w:val="en-GB"/>
                        </w:rPr>
                      </w:pPr>
                      <w:r w:rsidRPr="009E4484">
                        <w:rPr>
                          <w:rFonts w:asciiTheme="majorHAnsi" w:hAnsiTheme="majorHAnsi"/>
                          <w:color w:val="0D0D0D" w:themeColor="text1" w:themeTint="F2"/>
                          <w:sz w:val="18"/>
                          <w:szCs w:val="20"/>
                          <w:lang w:val="en-GB"/>
                        </w:rPr>
                        <w:t>Approved by the Commission at its session No. 2085 held on May 25, 2017</w:t>
                      </w:r>
                      <w:r w:rsidRPr="009E4484">
                        <w:rPr>
                          <w:rFonts w:asciiTheme="majorHAnsi" w:hAnsiTheme="majorHAnsi"/>
                          <w:color w:val="0D0D0D" w:themeColor="text1" w:themeTint="F2"/>
                          <w:sz w:val="18"/>
                          <w:szCs w:val="20"/>
                          <w:lang w:val="en-GB"/>
                        </w:rPr>
                        <w:br/>
                        <w:t>162</w:t>
                      </w:r>
                      <w:r w:rsidRPr="009E4484">
                        <w:rPr>
                          <w:rFonts w:asciiTheme="majorHAnsi" w:hAnsiTheme="majorHAnsi"/>
                          <w:color w:val="0D0D0D" w:themeColor="text1" w:themeTint="F2"/>
                          <w:sz w:val="18"/>
                          <w:szCs w:val="20"/>
                          <w:vertAlign w:val="superscript"/>
                          <w:lang w:val="en-GB"/>
                        </w:rPr>
                        <w:t xml:space="preserve">nd </w:t>
                      </w:r>
                      <w:r w:rsidRPr="009E4484">
                        <w:rPr>
                          <w:rFonts w:asciiTheme="majorHAnsi" w:hAnsiTheme="majorHAnsi"/>
                          <w:color w:val="0D0D0D" w:themeColor="text1" w:themeTint="F2"/>
                          <w:sz w:val="18"/>
                          <w:szCs w:val="20"/>
                          <w:lang w:val="en-GB"/>
                        </w:rPr>
                        <w:t>Extraordinary Period of Sessions</w:t>
                      </w:r>
                    </w:p>
                    <w:p w14:paraId="743E74E2" w14:textId="50894BD2" w:rsidR="008D3633" w:rsidRPr="009E4484" w:rsidRDefault="008D3633" w:rsidP="00732468">
                      <w:pPr>
                        <w:tabs>
                          <w:tab w:val="center" w:pos="5400"/>
                        </w:tabs>
                        <w:suppressAutoHyphens/>
                        <w:spacing w:before="60"/>
                        <w:rPr>
                          <w:rFonts w:asciiTheme="majorHAnsi" w:hAnsiTheme="majorHAnsi"/>
                          <w:color w:val="0D0D0D" w:themeColor="text1" w:themeTint="F2"/>
                          <w:sz w:val="18"/>
                          <w:szCs w:val="22"/>
                          <w:lang w:val="en-GB"/>
                        </w:rPr>
                      </w:pPr>
                      <w:bookmarkStart w:id="1" w:name="_GoBack"/>
                      <w:bookmarkEnd w:id="1"/>
                    </w:p>
                  </w:txbxContent>
                </v:textbox>
              </v:shape>
            </w:pict>
          </mc:Fallback>
        </mc:AlternateContent>
      </w:r>
    </w:p>
    <w:p w14:paraId="3D6ED61E"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601914DD"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3D424591"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32739901"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17C1803A" w14:textId="77777777" w:rsidR="00732468" w:rsidRPr="005645AA" w:rsidRDefault="00732468" w:rsidP="00732468">
      <w:pPr>
        <w:tabs>
          <w:tab w:val="center" w:pos="5400"/>
        </w:tabs>
        <w:suppressAutoHyphens/>
        <w:jc w:val="center"/>
        <w:rPr>
          <w:rFonts w:asciiTheme="majorHAnsi" w:hAnsiTheme="majorHAnsi"/>
          <w:sz w:val="18"/>
          <w:szCs w:val="22"/>
          <w:lang w:val="en-US"/>
        </w:rPr>
      </w:pPr>
      <w:r w:rsidRPr="005645AA">
        <w:rPr>
          <w:rFonts w:asciiTheme="majorHAnsi" w:hAnsiTheme="majorHAnsi"/>
          <w:noProof/>
          <w:sz w:val="18"/>
          <w:szCs w:val="22"/>
          <w:lang w:val="en-US"/>
        </w:rPr>
        <mc:AlternateContent>
          <mc:Choice Requires="wps">
            <w:drawing>
              <wp:anchor distT="0" distB="0" distL="114300" distR="114300" simplePos="0" relativeHeight="251689984" behindDoc="0" locked="0" layoutInCell="1" allowOverlap="1" wp14:anchorId="032CC372" wp14:editId="41C1F5C2">
                <wp:simplePos x="0" y="0"/>
                <wp:positionH relativeFrom="column">
                  <wp:posOffset>1209675</wp:posOffset>
                </wp:positionH>
                <wp:positionV relativeFrom="paragraph">
                  <wp:posOffset>89535</wp:posOffset>
                </wp:positionV>
                <wp:extent cx="4629150" cy="4095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29150" cy="409575"/>
                        </a:xfrm>
                        <a:prstGeom prst="rect">
                          <a:avLst/>
                        </a:prstGeom>
                        <a:noFill/>
                        <a:ln w="6350">
                          <a:noFill/>
                        </a:ln>
                        <a:effectLst/>
                      </wps:spPr>
                      <wps:txbx>
                        <w:txbxContent>
                          <w:p w14:paraId="7EEE737E" w14:textId="28A756E8" w:rsidR="008D3633" w:rsidRPr="0087799A" w:rsidRDefault="008D3633" w:rsidP="00732468">
                            <w:pPr>
                              <w:spacing w:line="276" w:lineRule="auto"/>
                              <w:rPr>
                                <w:rFonts w:asciiTheme="majorHAnsi" w:hAnsiTheme="majorHAnsi"/>
                                <w:color w:val="595959" w:themeColor="text1" w:themeTint="A6"/>
                                <w:sz w:val="18"/>
                                <w:szCs w:val="18"/>
                                <w:lang w:val="en-US"/>
                              </w:rPr>
                            </w:pPr>
                            <w:r w:rsidRPr="00732468">
                              <w:rPr>
                                <w:rFonts w:asciiTheme="majorHAnsi" w:hAnsiTheme="majorHAnsi"/>
                                <w:b/>
                                <w:color w:val="595959" w:themeColor="text1" w:themeTint="A6"/>
                                <w:sz w:val="18"/>
                                <w:lang w:val="en-GB"/>
                              </w:rPr>
                              <w:t xml:space="preserve">Cite as: </w:t>
                            </w:r>
                            <w:r>
                              <w:rPr>
                                <w:rFonts w:asciiTheme="majorHAnsi" w:hAnsiTheme="majorHAnsi"/>
                                <w:color w:val="595959" w:themeColor="text1" w:themeTint="A6"/>
                                <w:sz w:val="18"/>
                                <w:lang w:val="en-GB"/>
                              </w:rPr>
                              <w:t>IACHR, Report No</w:t>
                            </w:r>
                            <w:r w:rsidR="0087799A">
                              <w:rPr>
                                <w:rFonts w:asciiTheme="majorHAnsi" w:hAnsiTheme="majorHAnsi"/>
                                <w:color w:val="595959" w:themeColor="text1" w:themeTint="A6"/>
                                <w:sz w:val="18"/>
                                <w:lang w:val="en-GB"/>
                              </w:rPr>
                              <w:t>. 47</w:t>
                            </w:r>
                            <w:r w:rsidR="0087799A">
                              <w:rPr>
                                <w:rFonts w:asciiTheme="majorHAnsi" w:hAnsiTheme="majorHAnsi"/>
                                <w:color w:val="595959" w:themeColor="text1" w:themeTint="A6"/>
                                <w:sz w:val="18"/>
                                <w:lang w:val="en-US"/>
                              </w:rPr>
                              <w:t>/17</w:t>
                            </w:r>
                            <w:r w:rsidRPr="00E42DF9">
                              <w:rPr>
                                <w:rFonts w:asciiTheme="majorHAnsi" w:hAnsiTheme="majorHAnsi"/>
                                <w:color w:val="595959" w:themeColor="text1" w:themeTint="A6"/>
                                <w:sz w:val="18"/>
                                <w:lang w:val="en-US"/>
                              </w:rPr>
                              <w:t>,</w:t>
                            </w:r>
                            <w:r w:rsidR="0087799A">
                              <w:rPr>
                                <w:rFonts w:asciiTheme="majorHAnsi" w:hAnsiTheme="majorHAnsi"/>
                                <w:color w:val="595959" w:themeColor="text1" w:themeTint="A6"/>
                                <w:sz w:val="18"/>
                                <w:lang w:val="en-US"/>
                              </w:rPr>
                              <w:t xml:space="preserve"> Petition 42-07. Admissibility</w:t>
                            </w:r>
                            <w:r w:rsidRPr="00E42DF9">
                              <w:rPr>
                                <w:rFonts w:asciiTheme="majorHAnsi" w:hAnsiTheme="majorHAnsi"/>
                                <w:color w:val="595959" w:themeColor="text1" w:themeTint="A6"/>
                                <w:sz w:val="18"/>
                                <w:lang w:val="en-US"/>
                              </w:rPr>
                              <w:t xml:space="preserve">. </w:t>
                            </w:r>
                            <w:r w:rsidRPr="007E3F6C">
                              <w:rPr>
                                <w:rFonts w:asciiTheme="majorHAnsi" w:hAnsiTheme="majorHAnsi"/>
                                <w:color w:val="595959" w:themeColor="text1" w:themeTint="A6"/>
                                <w:sz w:val="18"/>
                                <w:szCs w:val="18"/>
                                <w:lang w:val="en-GB"/>
                              </w:rPr>
                              <w:t xml:space="preserve">Jenner Alfonso Mora Moncaleano </w:t>
                            </w:r>
                            <w:r w:rsidR="00BF6F63" w:rsidRPr="007E3F6C">
                              <w:rPr>
                                <w:rFonts w:asciiTheme="majorHAnsi" w:hAnsiTheme="majorHAnsi"/>
                                <w:color w:val="595959" w:themeColor="text1" w:themeTint="A6"/>
                                <w:sz w:val="18"/>
                                <w:szCs w:val="18"/>
                                <w:lang w:val="en-GB"/>
                              </w:rPr>
                              <w:t>and others</w:t>
                            </w:r>
                            <w:r w:rsidRPr="007E3F6C">
                              <w:rPr>
                                <w:rFonts w:asciiTheme="majorHAnsi" w:hAnsiTheme="majorHAnsi"/>
                                <w:color w:val="595959" w:themeColor="text1" w:themeTint="A6"/>
                                <w:sz w:val="18"/>
                                <w:szCs w:val="18"/>
                                <w:lang w:val="en-GB"/>
                              </w:rPr>
                              <w:t xml:space="preserve">. </w:t>
                            </w:r>
                            <w:r w:rsidRPr="0087799A">
                              <w:rPr>
                                <w:rFonts w:asciiTheme="majorHAnsi" w:hAnsiTheme="majorHAnsi"/>
                                <w:color w:val="595959" w:themeColor="text1" w:themeTint="A6"/>
                                <w:sz w:val="18"/>
                                <w:szCs w:val="18"/>
                                <w:lang w:val="en-US"/>
                              </w:rPr>
                              <w:t xml:space="preserve">Colombia. </w:t>
                            </w:r>
                            <w:r w:rsidR="0087799A" w:rsidRPr="0087799A">
                              <w:rPr>
                                <w:rFonts w:asciiTheme="majorHAnsi" w:hAnsiTheme="majorHAnsi"/>
                                <w:color w:val="595959" w:themeColor="text1" w:themeTint="A6"/>
                                <w:sz w:val="18"/>
                                <w:szCs w:val="18"/>
                                <w:lang w:val="en-US"/>
                              </w:rPr>
                              <w:t>May 25, 2017</w:t>
                            </w:r>
                            <w:r w:rsidRPr="0087799A">
                              <w:rPr>
                                <w:rFonts w:asciiTheme="majorHAnsi" w:hAnsiTheme="majorHAnsi"/>
                                <w:color w:val="595959" w:themeColor="text1" w:themeTint="A6"/>
                                <w:sz w:val="18"/>
                                <w:szCs w:val="18"/>
                                <w:lang w:val="en-US"/>
                              </w:rPr>
                              <w:t>.</w:t>
                            </w:r>
                          </w:p>
                          <w:p w14:paraId="2AFE2B8B" w14:textId="77777777" w:rsidR="008D3633" w:rsidRPr="0087799A" w:rsidRDefault="008D3633" w:rsidP="00732468">
                            <w:pPr>
                              <w:spacing w:line="276" w:lineRule="auto"/>
                              <w:rPr>
                                <w:rFonts w:asciiTheme="majorHAnsi" w:hAnsiTheme="majorHAnsi"/>
                                <w:color w:val="595959" w:themeColor="text1" w:themeTint="A6"/>
                                <w:sz w:val="18"/>
                                <w:lang w:val="en-US"/>
                              </w:rPr>
                            </w:pPr>
                          </w:p>
                          <w:p w14:paraId="73D934AE" w14:textId="77777777" w:rsidR="008D3633" w:rsidRPr="0087799A" w:rsidRDefault="008D3633" w:rsidP="00732468">
                            <w:pPr>
                              <w:spacing w:line="276" w:lineRule="auto"/>
                              <w:rPr>
                                <w:rFonts w:asciiTheme="majorHAnsi" w:hAnsiTheme="majorHAnsi"/>
                                <w:color w:val="595959" w:themeColor="text1" w:themeTint="A6"/>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95.25pt;margin-top:7.05pt;width:364.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" filled="f" stroked="f" strokeweight=".5pt">
                <v:textbox>
                  <w:txbxContent>
                    <w:p w14:paraId="7EEE737E" w14:textId="28A756E8" w:rsidR="008D3633" w:rsidRPr="0087799A" w:rsidRDefault="008D3633" w:rsidP="00732468">
                      <w:pPr>
                        <w:spacing w:line="276" w:lineRule="auto"/>
                        <w:rPr>
                          <w:rFonts w:asciiTheme="majorHAnsi" w:hAnsiTheme="majorHAnsi"/>
                          <w:color w:val="595959" w:themeColor="text1" w:themeTint="A6"/>
                          <w:sz w:val="18"/>
                          <w:szCs w:val="18"/>
                          <w:lang w:val="en-US"/>
                        </w:rPr>
                      </w:pPr>
                      <w:r w:rsidRPr="00732468">
                        <w:rPr>
                          <w:rFonts w:asciiTheme="majorHAnsi" w:hAnsiTheme="majorHAnsi"/>
                          <w:b/>
                          <w:color w:val="595959" w:themeColor="text1" w:themeTint="A6"/>
                          <w:sz w:val="18"/>
                          <w:lang w:val="en-GB"/>
                        </w:rPr>
                        <w:t xml:space="preserve">Cite as: </w:t>
                      </w:r>
                      <w:r>
                        <w:rPr>
                          <w:rFonts w:asciiTheme="majorHAnsi" w:hAnsiTheme="majorHAnsi"/>
                          <w:color w:val="595959" w:themeColor="text1" w:themeTint="A6"/>
                          <w:sz w:val="18"/>
                          <w:lang w:val="en-GB"/>
                        </w:rPr>
                        <w:t>IACHR, Report No</w:t>
                      </w:r>
                      <w:r w:rsidR="0087799A">
                        <w:rPr>
                          <w:rFonts w:asciiTheme="majorHAnsi" w:hAnsiTheme="majorHAnsi"/>
                          <w:color w:val="595959" w:themeColor="text1" w:themeTint="A6"/>
                          <w:sz w:val="18"/>
                          <w:lang w:val="en-GB"/>
                        </w:rPr>
                        <w:t>. 47</w:t>
                      </w:r>
                      <w:r w:rsidR="0087799A">
                        <w:rPr>
                          <w:rFonts w:asciiTheme="majorHAnsi" w:hAnsiTheme="majorHAnsi"/>
                          <w:color w:val="595959" w:themeColor="text1" w:themeTint="A6"/>
                          <w:sz w:val="18"/>
                          <w:lang w:val="en-US"/>
                        </w:rPr>
                        <w:t>/17</w:t>
                      </w:r>
                      <w:r w:rsidRPr="00E42DF9">
                        <w:rPr>
                          <w:rFonts w:asciiTheme="majorHAnsi" w:hAnsiTheme="majorHAnsi"/>
                          <w:color w:val="595959" w:themeColor="text1" w:themeTint="A6"/>
                          <w:sz w:val="18"/>
                          <w:lang w:val="en-US"/>
                        </w:rPr>
                        <w:t>,</w:t>
                      </w:r>
                      <w:r w:rsidR="0087799A">
                        <w:rPr>
                          <w:rFonts w:asciiTheme="majorHAnsi" w:hAnsiTheme="majorHAnsi"/>
                          <w:color w:val="595959" w:themeColor="text1" w:themeTint="A6"/>
                          <w:sz w:val="18"/>
                          <w:lang w:val="en-US"/>
                        </w:rPr>
                        <w:t xml:space="preserve"> Petition 42-07. </w:t>
                      </w:r>
                      <w:proofErr w:type="gramStart"/>
                      <w:r w:rsidR="0087799A">
                        <w:rPr>
                          <w:rFonts w:asciiTheme="majorHAnsi" w:hAnsiTheme="majorHAnsi"/>
                          <w:color w:val="595959" w:themeColor="text1" w:themeTint="A6"/>
                          <w:sz w:val="18"/>
                          <w:lang w:val="en-US"/>
                        </w:rPr>
                        <w:t>Admissibility</w:t>
                      </w:r>
                      <w:r w:rsidRPr="00E42DF9">
                        <w:rPr>
                          <w:rFonts w:asciiTheme="majorHAnsi" w:hAnsiTheme="majorHAnsi"/>
                          <w:color w:val="595959" w:themeColor="text1" w:themeTint="A6"/>
                          <w:sz w:val="18"/>
                          <w:lang w:val="en-US"/>
                        </w:rPr>
                        <w:t>.</w:t>
                      </w:r>
                      <w:proofErr w:type="gramEnd"/>
                      <w:r w:rsidRPr="00E42DF9">
                        <w:rPr>
                          <w:rFonts w:asciiTheme="majorHAnsi" w:hAnsiTheme="majorHAnsi"/>
                          <w:color w:val="595959" w:themeColor="text1" w:themeTint="A6"/>
                          <w:sz w:val="18"/>
                          <w:lang w:val="en-US"/>
                        </w:rPr>
                        <w:t xml:space="preserve"> </w:t>
                      </w:r>
                      <w:proofErr w:type="gramStart"/>
                      <w:r w:rsidRPr="007E3F6C">
                        <w:rPr>
                          <w:rFonts w:asciiTheme="majorHAnsi" w:hAnsiTheme="majorHAnsi"/>
                          <w:color w:val="595959" w:themeColor="text1" w:themeTint="A6"/>
                          <w:sz w:val="18"/>
                          <w:szCs w:val="18"/>
                          <w:lang w:val="en-GB"/>
                        </w:rPr>
                        <w:t xml:space="preserve">Jenner Alfonso Mora </w:t>
                      </w:r>
                      <w:proofErr w:type="spellStart"/>
                      <w:r w:rsidRPr="007E3F6C">
                        <w:rPr>
                          <w:rFonts w:asciiTheme="majorHAnsi" w:hAnsiTheme="majorHAnsi"/>
                          <w:color w:val="595959" w:themeColor="text1" w:themeTint="A6"/>
                          <w:sz w:val="18"/>
                          <w:szCs w:val="18"/>
                          <w:lang w:val="en-GB"/>
                        </w:rPr>
                        <w:t>Moncaleano</w:t>
                      </w:r>
                      <w:proofErr w:type="spellEnd"/>
                      <w:r w:rsidRPr="007E3F6C">
                        <w:rPr>
                          <w:rFonts w:asciiTheme="majorHAnsi" w:hAnsiTheme="majorHAnsi"/>
                          <w:color w:val="595959" w:themeColor="text1" w:themeTint="A6"/>
                          <w:sz w:val="18"/>
                          <w:szCs w:val="18"/>
                          <w:lang w:val="en-GB"/>
                        </w:rPr>
                        <w:t xml:space="preserve"> </w:t>
                      </w:r>
                      <w:r w:rsidR="00BF6F63" w:rsidRPr="007E3F6C">
                        <w:rPr>
                          <w:rFonts w:asciiTheme="majorHAnsi" w:hAnsiTheme="majorHAnsi"/>
                          <w:color w:val="595959" w:themeColor="text1" w:themeTint="A6"/>
                          <w:sz w:val="18"/>
                          <w:szCs w:val="18"/>
                          <w:lang w:val="en-GB"/>
                        </w:rPr>
                        <w:t>and others</w:t>
                      </w:r>
                      <w:r w:rsidRPr="007E3F6C">
                        <w:rPr>
                          <w:rFonts w:asciiTheme="majorHAnsi" w:hAnsiTheme="majorHAnsi"/>
                          <w:color w:val="595959" w:themeColor="text1" w:themeTint="A6"/>
                          <w:sz w:val="18"/>
                          <w:szCs w:val="18"/>
                          <w:lang w:val="en-GB"/>
                        </w:rPr>
                        <w:t>.</w:t>
                      </w:r>
                      <w:proofErr w:type="gramEnd"/>
                      <w:r w:rsidRPr="007E3F6C">
                        <w:rPr>
                          <w:rFonts w:asciiTheme="majorHAnsi" w:hAnsiTheme="majorHAnsi"/>
                          <w:color w:val="595959" w:themeColor="text1" w:themeTint="A6"/>
                          <w:sz w:val="18"/>
                          <w:szCs w:val="18"/>
                          <w:lang w:val="en-GB"/>
                        </w:rPr>
                        <w:t xml:space="preserve"> </w:t>
                      </w:r>
                      <w:r w:rsidRPr="0087799A">
                        <w:rPr>
                          <w:rFonts w:asciiTheme="majorHAnsi" w:hAnsiTheme="majorHAnsi"/>
                          <w:color w:val="595959" w:themeColor="text1" w:themeTint="A6"/>
                          <w:sz w:val="18"/>
                          <w:szCs w:val="18"/>
                          <w:lang w:val="en-US"/>
                        </w:rPr>
                        <w:t xml:space="preserve">Colombia. </w:t>
                      </w:r>
                      <w:r w:rsidR="0087799A" w:rsidRPr="0087799A">
                        <w:rPr>
                          <w:rFonts w:asciiTheme="majorHAnsi" w:hAnsiTheme="majorHAnsi"/>
                          <w:color w:val="595959" w:themeColor="text1" w:themeTint="A6"/>
                          <w:sz w:val="18"/>
                          <w:szCs w:val="18"/>
                          <w:lang w:val="en-US"/>
                        </w:rPr>
                        <w:t>May 25, 2017</w:t>
                      </w:r>
                      <w:r w:rsidRPr="0087799A">
                        <w:rPr>
                          <w:rFonts w:asciiTheme="majorHAnsi" w:hAnsiTheme="majorHAnsi"/>
                          <w:color w:val="595959" w:themeColor="text1" w:themeTint="A6"/>
                          <w:sz w:val="18"/>
                          <w:szCs w:val="18"/>
                          <w:lang w:val="en-US"/>
                        </w:rPr>
                        <w:t>.</w:t>
                      </w:r>
                    </w:p>
                    <w:p w14:paraId="2AFE2B8B" w14:textId="77777777" w:rsidR="008D3633" w:rsidRPr="0087799A" w:rsidRDefault="008D3633" w:rsidP="00732468">
                      <w:pPr>
                        <w:spacing w:line="276" w:lineRule="auto"/>
                        <w:rPr>
                          <w:rFonts w:asciiTheme="majorHAnsi" w:hAnsiTheme="majorHAnsi"/>
                          <w:color w:val="595959" w:themeColor="text1" w:themeTint="A6"/>
                          <w:sz w:val="18"/>
                          <w:lang w:val="en-US"/>
                        </w:rPr>
                      </w:pPr>
                    </w:p>
                    <w:p w14:paraId="73D934AE" w14:textId="77777777" w:rsidR="008D3633" w:rsidRPr="0087799A" w:rsidRDefault="008D3633" w:rsidP="00732468">
                      <w:pPr>
                        <w:spacing w:line="276" w:lineRule="auto"/>
                        <w:rPr>
                          <w:rFonts w:asciiTheme="majorHAnsi" w:hAnsiTheme="majorHAnsi"/>
                          <w:color w:val="595959" w:themeColor="text1" w:themeTint="A6"/>
                          <w:sz w:val="18"/>
                          <w:lang w:val="en-US"/>
                        </w:rPr>
                      </w:pPr>
                    </w:p>
                  </w:txbxContent>
                </v:textbox>
              </v:shape>
            </w:pict>
          </mc:Fallback>
        </mc:AlternateContent>
      </w:r>
    </w:p>
    <w:p w14:paraId="7560E1C5"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20C24552"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57EA0CEA" w14:textId="77777777" w:rsidR="00732468" w:rsidRPr="005645AA" w:rsidRDefault="00732468" w:rsidP="00732468">
      <w:pPr>
        <w:tabs>
          <w:tab w:val="center" w:pos="5400"/>
        </w:tabs>
        <w:suppressAutoHyphens/>
        <w:jc w:val="center"/>
        <w:rPr>
          <w:rFonts w:asciiTheme="majorHAnsi" w:hAnsiTheme="majorHAnsi"/>
          <w:sz w:val="18"/>
          <w:szCs w:val="22"/>
          <w:lang w:val="en-US"/>
        </w:rPr>
      </w:pPr>
    </w:p>
    <w:p w14:paraId="48FE5AB4" w14:textId="77777777" w:rsidR="00732468" w:rsidRPr="005645AA" w:rsidRDefault="00732468" w:rsidP="00732468">
      <w:pPr>
        <w:tabs>
          <w:tab w:val="center" w:pos="5400"/>
        </w:tabs>
        <w:suppressAutoHyphens/>
        <w:jc w:val="center"/>
        <w:rPr>
          <w:rFonts w:asciiTheme="majorHAnsi" w:hAnsiTheme="majorHAnsi"/>
          <w:sz w:val="18"/>
          <w:szCs w:val="22"/>
          <w:lang w:val="en-US"/>
        </w:rPr>
      </w:pPr>
      <w:r w:rsidRPr="005645AA">
        <w:rPr>
          <w:rFonts w:asciiTheme="majorHAnsi" w:hAnsiTheme="majorHAnsi"/>
          <w:noProof/>
          <w:sz w:val="22"/>
          <w:szCs w:val="22"/>
          <w:lang w:val="en-US"/>
        </w:rPr>
        <mc:AlternateContent>
          <mc:Choice Requires="wps">
            <w:drawing>
              <wp:anchor distT="0" distB="0" distL="114300" distR="114300" simplePos="0" relativeHeight="251692032" behindDoc="0" locked="0" layoutInCell="1" allowOverlap="1" wp14:anchorId="6A33E3D3" wp14:editId="63B8067E">
                <wp:simplePos x="0" y="0"/>
                <wp:positionH relativeFrom="column">
                  <wp:posOffset>-298895</wp:posOffset>
                </wp:positionH>
                <wp:positionV relativeFrom="paragraph">
                  <wp:posOffset>859155</wp:posOffset>
                </wp:positionV>
                <wp:extent cx="1181100" cy="3327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7277E368" w14:textId="77777777" w:rsidR="008D3633" w:rsidRPr="004B7EB6" w:rsidRDefault="008D3633" w:rsidP="0073246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23.55pt;margin-top:67.6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" filled="f" stroked="f" strokeweight=".5pt">
                <v:textbox>
                  <w:txbxContent>
                    <w:p w14:paraId="7277E368" w14:textId="77777777" w:rsidR="008D3633" w:rsidRPr="004B7EB6" w:rsidRDefault="008D3633" w:rsidP="0073246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645AA">
        <w:rPr>
          <w:rFonts w:asciiTheme="majorHAnsi" w:hAnsiTheme="majorHAnsi"/>
          <w:noProof/>
          <w:sz w:val="22"/>
          <w:szCs w:val="22"/>
          <w:lang w:val="en-US"/>
        </w:rPr>
        <mc:AlternateContent>
          <mc:Choice Requires="wps">
            <w:drawing>
              <wp:anchor distT="0" distB="0" distL="114300" distR="114300" simplePos="0" relativeHeight="251691008" behindDoc="0" locked="0" layoutInCell="1" allowOverlap="1" wp14:anchorId="25DDFEBF" wp14:editId="5082993D">
                <wp:simplePos x="0" y="0"/>
                <wp:positionH relativeFrom="column">
                  <wp:posOffset>1208215</wp:posOffset>
                </wp:positionH>
                <wp:positionV relativeFrom="paragraph">
                  <wp:posOffset>722630</wp:posOffset>
                </wp:positionV>
                <wp:extent cx="2085975" cy="4857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ysClr val="window" lastClr="FFFFFF"/>
                        </a:solidFill>
                        <a:ln w="6350">
                          <a:noFill/>
                        </a:ln>
                        <a:effectLst/>
                      </wps:spPr>
                      <wps:txbx>
                        <w:txbxContent>
                          <w:p w14:paraId="72AFEE30" w14:textId="77777777" w:rsidR="008D3633" w:rsidRDefault="008D3633" w:rsidP="00732468">
                            <w:r>
                              <w:rPr>
                                <w:noProof/>
                                <w:lang w:val="en-US"/>
                              </w:rPr>
                              <w:drawing>
                                <wp:inline distT="0" distB="0" distL="0" distR="0" wp14:anchorId="6F432B39" wp14:editId="7EDE1740">
                                  <wp:extent cx="1123950" cy="378416"/>
                                  <wp:effectExtent l="0" t="0" r="0" b="3175"/>
                                  <wp:docPr id="22" name="Picture 22"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95.15pt;margin-top:56.9pt;width:164.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" fillcolor="window" stroked="f" strokeweight=".5pt">
                <v:textbox>
                  <w:txbxContent>
                    <w:p w14:paraId="72AFEE30" w14:textId="77777777" w:rsidR="008D3633" w:rsidRDefault="008D3633" w:rsidP="00732468">
                      <w:r>
                        <w:rPr>
                          <w:noProof/>
                          <w:lang w:val="en-US"/>
                        </w:rPr>
                        <w:drawing>
                          <wp:inline distT="0" distB="0" distL="0" distR="0" wp14:anchorId="6F432B39" wp14:editId="7EDE1740">
                            <wp:extent cx="1123950" cy="378416"/>
                            <wp:effectExtent l="0" t="0" r="0" b="3175"/>
                            <wp:docPr id="22" name="Picture 22"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60EA823B" w14:textId="77777777" w:rsidR="00732468" w:rsidRPr="005645AA" w:rsidRDefault="00732468" w:rsidP="00732468">
      <w:pPr>
        <w:tabs>
          <w:tab w:val="center" w:pos="5400"/>
        </w:tabs>
        <w:suppressAutoHyphens/>
        <w:jc w:val="center"/>
        <w:rPr>
          <w:rFonts w:asciiTheme="majorHAnsi" w:hAnsiTheme="majorHAnsi"/>
          <w:sz w:val="18"/>
          <w:szCs w:val="22"/>
          <w:lang w:val="en-US"/>
        </w:rPr>
        <w:sectPr w:rsidR="00732468" w:rsidRPr="005645AA" w:rsidSect="008D3633">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60DBAF89" w14:textId="2AEF173D" w:rsidR="00722C9F" w:rsidRPr="005645AA" w:rsidRDefault="00B279A1" w:rsidP="00722C9F">
      <w:pPr>
        <w:tabs>
          <w:tab w:val="center" w:pos="5400"/>
        </w:tabs>
        <w:suppressAutoHyphens/>
        <w:spacing w:line="276" w:lineRule="auto"/>
        <w:jc w:val="center"/>
        <w:rPr>
          <w:rFonts w:asciiTheme="majorHAnsi" w:hAnsiTheme="majorHAnsi"/>
          <w:b/>
          <w:sz w:val="18"/>
          <w:szCs w:val="20"/>
          <w:lang w:val="en-US"/>
        </w:rPr>
      </w:pPr>
      <w:r>
        <w:rPr>
          <w:rFonts w:asciiTheme="majorHAnsi" w:hAnsiTheme="majorHAnsi"/>
          <w:b/>
          <w:sz w:val="18"/>
          <w:szCs w:val="20"/>
          <w:lang w:val="en-US"/>
        </w:rPr>
        <w:lastRenderedPageBreak/>
        <w:t xml:space="preserve">REPORT </w:t>
      </w:r>
      <w:r w:rsidR="00722C9F" w:rsidRPr="005645AA">
        <w:rPr>
          <w:rFonts w:asciiTheme="majorHAnsi" w:hAnsiTheme="majorHAnsi"/>
          <w:b/>
          <w:sz w:val="18"/>
          <w:szCs w:val="20"/>
          <w:lang w:val="en-US"/>
        </w:rPr>
        <w:t xml:space="preserve">No. </w:t>
      </w:r>
      <w:r w:rsidR="0087799A">
        <w:rPr>
          <w:rFonts w:asciiTheme="majorHAnsi" w:hAnsiTheme="majorHAnsi"/>
          <w:b/>
          <w:sz w:val="18"/>
          <w:szCs w:val="20"/>
          <w:lang w:val="en-US"/>
        </w:rPr>
        <w:t>47</w:t>
      </w:r>
      <w:r w:rsidR="00722C9F" w:rsidRPr="005645AA">
        <w:rPr>
          <w:rFonts w:asciiTheme="majorHAnsi" w:hAnsiTheme="majorHAnsi"/>
          <w:b/>
          <w:sz w:val="18"/>
          <w:szCs w:val="20"/>
          <w:lang w:val="en-US"/>
        </w:rPr>
        <w:t>/1</w:t>
      </w:r>
      <w:r w:rsidR="00C04134" w:rsidRPr="005645AA">
        <w:rPr>
          <w:rFonts w:asciiTheme="majorHAnsi" w:hAnsiTheme="majorHAnsi"/>
          <w:b/>
          <w:sz w:val="18"/>
          <w:szCs w:val="20"/>
          <w:lang w:val="en-US"/>
        </w:rPr>
        <w:t>7</w:t>
      </w:r>
      <w:r w:rsidR="00FF1D0B" w:rsidRPr="005645AA">
        <w:rPr>
          <w:rStyle w:val="FootnoteReference"/>
          <w:rFonts w:asciiTheme="majorHAnsi" w:hAnsiTheme="majorHAnsi"/>
          <w:b/>
          <w:sz w:val="18"/>
          <w:szCs w:val="20"/>
          <w:lang w:val="en-US"/>
        </w:rPr>
        <w:footnoteReference w:id="2"/>
      </w:r>
    </w:p>
    <w:p w14:paraId="66EA1187" w14:textId="121C3662" w:rsidR="00722C9F" w:rsidRPr="005645AA" w:rsidRDefault="00B279A1" w:rsidP="00722C9F">
      <w:pPr>
        <w:tabs>
          <w:tab w:val="center" w:pos="5400"/>
        </w:tabs>
        <w:suppressAutoHyphens/>
        <w:spacing w:line="276" w:lineRule="auto"/>
        <w:jc w:val="center"/>
        <w:rPr>
          <w:rFonts w:asciiTheme="majorHAnsi" w:hAnsiTheme="majorHAnsi"/>
          <w:b/>
          <w:sz w:val="18"/>
          <w:szCs w:val="20"/>
          <w:lang w:val="en-US"/>
        </w:rPr>
      </w:pPr>
      <w:r>
        <w:rPr>
          <w:rFonts w:asciiTheme="majorHAnsi" w:hAnsiTheme="majorHAnsi"/>
          <w:b/>
          <w:sz w:val="18"/>
          <w:szCs w:val="20"/>
          <w:lang w:val="en-US"/>
        </w:rPr>
        <w:t>PETITION</w:t>
      </w:r>
      <w:r w:rsidR="00722C9F" w:rsidRPr="005645AA">
        <w:rPr>
          <w:rFonts w:asciiTheme="majorHAnsi" w:hAnsiTheme="majorHAnsi"/>
          <w:b/>
          <w:sz w:val="18"/>
          <w:szCs w:val="20"/>
          <w:lang w:val="en-US"/>
        </w:rPr>
        <w:t xml:space="preserve"> </w:t>
      </w:r>
      <w:r w:rsidR="009C19AE" w:rsidRPr="005645AA">
        <w:rPr>
          <w:rFonts w:asciiTheme="majorHAnsi" w:hAnsiTheme="majorHAnsi"/>
          <w:b/>
          <w:sz w:val="18"/>
          <w:szCs w:val="20"/>
          <w:lang w:val="en-US"/>
        </w:rPr>
        <w:t>42-07</w:t>
      </w:r>
      <w:r w:rsidR="00722C9F" w:rsidRPr="005645AA">
        <w:rPr>
          <w:rFonts w:asciiTheme="majorHAnsi" w:hAnsiTheme="majorHAnsi"/>
          <w:b/>
          <w:sz w:val="18"/>
          <w:szCs w:val="20"/>
          <w:lang w:val="en-US"/>
        </w:rPr>
        <w:t xml:space="preserve"> </w:t>
      </w:r>
    </w:p>
    <w:p w14:paraId="3CAF646D" w14:textId="36A9594F" w:rsidR="00722C9F" w:rsidRPr="005645AA" w:rsidRDefault="00B279A1" w:rsidP="00722C9F">
      <w:pPr>
        <w:tabs>
          <w:tab w:val="center" w:pos="5400"/>
        </w:tabs>
        <w:suppressAutoHyphens/>
        <w:spacing w:line="276" w:lineRule="auto"/>
        <w:jc w:val="center"/>
        <w:rPr>
          <w:rFonts w:asciiTheme="majorHAnsi" w:hAnsiTheme="majorHAnsi"/>
          <w:sz w:val="18"/>
          <w:szCs w:val="20"/>
          <w:lang w:val="en-US"/>
        </w:rPr>
      </w:pPr>
      <w:r>
        <w:rPr>
          <w:rFonts w:asciiTheme="majorHAnsi" w:hAnsiTheme="majorHAnsi"/>
          <w:sz w:val="18"/>
          <w:szCs w:val="20"/>
          <w:lang w:val="en-US"/>
        </w:rPr>
        <w:t>REPORT ON ADMISSIBILITY</w:t>
      </w:r>
    </w:p>
    <w:p w14:paraId="2FAC7128" w14:textId="74E85C2F" w:rsidR="009C19AE" w:rsidRPr="00B279A1" w:rsidRDefault="009C19AE" w:rsidP="009C19AE">
      <w:pPr>
        <w:spacing w:line="276" w:lineRule="auto"/>
        <w:jc w:val="center"/>
        <w:rPr>
          <w:rFonts w:asciiTheme="majorHAnsi" w:hAnsiTheme="majorHAnsi" w:cs="Arial"/>
          <w:color w:val="0D0D0D" w:themeColor="text1" w:themeTint="F2"/>
          <w:sz w:val="18"/>
          <w:szCs w:val="18"/>
          <w:lang w:val="en-GB"/>
        </w:rPr>
      </w:pPr>
      <w:r w:rsidRPr="00B279A1">
        <w:rPr>
          <w:rFonts w:asciiTheme="majorHAnsi" w:hAnsiTheme="majorHAnsi" w:cs="Arial"/>
          <w:color w:val="0D0D0D" w:themeColor="text1" w:themeTint="F2"/>
          <w:sz w:val="18"/>
          <w:szCs w:val="18"/>
          <w:lang w:val="en-GB"/>
        </w:rPr>
        <w:t xml:space="preserve">JENNER ALFONSO MORA MONCOLEANO </w:t>
      </w:r>
      <w:r w:rsidR="00B279A1" w:rsidRPr="00B279A1">
        <w:rPr>
          <w:rFonts w:asciiTheme="majorHAnsi" w:hAnsiTheme="majorHAnsi" w:cs="Arial"/>
          <w:color w:val="0D0D0D" w:themeColor="text1" w:themeTint="F2"/>
          <w:sz w:val="18"/>
          <w:szCs w:val="18"/>
          <w:lang w:val="en-GB"/>
        </w:rPr>
        <w:t>AND OTHERS</w:t>
      </w:r>
    </w:p>
    <w:p w14:paraId="057DD0EB" w14:textId="77777777" w:rsidR="00722C9F" w:rsidRPr="005645AA" w:rsidRDefault="009C19AE" w:rsidP="009C19AE">
      <w:pPr>
        <w:tabs>
          <w:tab w:val="center" w:pos="5400"/>
        </w:tabs>
        <w:suppressAutoHyphens/>
        <w:spacing w:line="276" w:lineRule="auto"/>
        <w:jc w:val="center"/>
        <w:rPr>
          <w:rFonts w:asciiTheme="majorHAnsi" w:hAnsiTheme="majorHAnsi"/>
          <w:sz w:val="18"/>
          <w:szCs w:val="20"/>
          <w:lang w:val="en-US"/>
        </w:rPr>
      </w:pPr>
      <w:r w:rsidRPr="005645AA">
        <w:rPr>
          <w:rFonts w:asciiTheme="majorHAnsi" w:hAnsiTheme="majorHAnsi"/>
          <w:sz w:val="18"/>
          <w:szCs w:val="20"/>
          <w:lang w:val="en-US"/>
        </w:rPr>
        <w:t>COLOMBIA</w:t>
      </w:r>
    </w:p>
    <w:p w14:paraId="46C4827D" w14:textId="194DD153" w:rsidR="00722C9F" w:rsidRPr="005645AA" w:rsidRDefault="0087799A" w:rsidP="009C19AE">
      <w:pPr>
        <w:tabs>
          <w:tab w:val="center" w:pos="5400"/>
        </w:tabs>
        <w:suppressAutoHyphens/>
        <w:spacing w:line="276" w:lineRule="auto"/>
        <w:jc w:val="center"/>
        <w:rPr>
          <w:rFonts w:asciiTheme="majorHAnsi" w:hAnsiTheme="majorHAnsi"/>
          <w:sz w:val="18"/>
          <w:szCs w:val="20"/>
          <w:lang w:val="en-US"/>
        </w:rPr>
      </w:pPr>
      <w:r>
        <w:rPr>
          <w:rFonts w:asciiTheme="majorHAnsi" w:hAnsiTheme="majorHAnsi"/>
          <w:sz w:val="18"/>
          <w:szCs w:val="20"/>
          <w:lang w:val="en-US"/>
        </w:rPr>
        <w:t>MAY 25, 2017</w:t>
      </w:r>
    </w:p>
    <w:p w14:paraId="7BCEDB4F" w14:textId="77777777" w:rsidR="0070697F" w:rsidRPr="005645AA" w:rsidRDefault="0070697F" w:rsidP="001D65EF">
      <w:pPr>
        <w:tabs>
          <w:tab w:val="center" w:pos="5400"/>
        </w:tabs>
        <w:suppressAutoHyphens/>
        <w:spacing w:line="276" w:lineRule="auto"/>
        <w:rPr>
          <w:rFonts w:asciiTheme="majorHAnsi" w:hAnsiTheme="majorHAnsi"/>
          <w:sz w:val="20"/>
          <w:szCs w:val="20"/>
          <w:lang w:val="en-US"/>
        </w:rPr>
      </w:pPr>
    </w:p>
    <w:p w14:paraId="49C0671A" w14:textId="444E5ADC" w:rsidR="003239B8" w:rsidRPr="005645AA" w:rsidRDefault="003239B8" w:rsidP="003239B8">
      <w:pPr>
        <w:spacing w:after="240"/>
        <w:ind w:firstLine="720"/>
        <w:jc w:val="both"/>
        <w:rPr>
          <w:rFonts w:asciiTheme="majorHAnsi" w:hAnsiTheme="majorHAnsi"/>
          <w:b/>
          <w:bCs/>
          <w:sz w:val="20"/>
          <w:szCs w:val="20"/>
          <w:lang w:val="en-US"/>
        </w:rPr>
      </w:pPr>
      <w:r w:rsidRPr="005645AA">
        <w:rPr>
          <w:rFonts w:asciiTheme="majorHAnsi" w:hAnsiTheme="majorHAnsi"/>
          <w:b/>
          <w:bCs/>
          <w:sz w:val="20"/>
          <w:szCs w:val="20"/>
          <w:lang w:val="en-US"/>
        </w:rPr>
        <w:t>I.</w:t>
      </w:r>
      <w:r w:rsidRPr="005645AA">
        <w:rPr>
          <w:rFonts w:asciiTheme="majorHAnsi" w:hAnsiTheme="majorHAnsi"/>
          <w:b/>
          <w:bCs/>
          <w:sz w:val="20"/>
          <w:szCs w:val="20"/>
          <w:lang w:val="en-US"/>
        </w:rPr>
        <w:tab/>
      </w:r>
      <w:r w:rsidR="000D0DA1" w:rsidRPr="005645AA">
        <w:rPr>
          <w:rFonts w:asciiTheme="majorHAnsi" w:hAnsiTheme="majorHAnsi"/>
          <w:b/>
          <w:bCs/>
          <w:sz w:val="20"/>
          <w:szCs w:val="20"/>
          <w:lang w:val="en-US"/>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D5271" w:rsidRPr="00FE72AA" w14:paraId="0AFC1E66" w14:textId="77777777" w:rsidTr="008D3633">
        <w:tc>
          <w:tcPr>
            <w:tcW w:w="4680" w:type="dxa"/>
            <w:tcBorders>
              <w:top w:val="single" w:sz="4" w:space="0" w:color="auto"/>
              <w:bottom w:val="single" w:sz="6" w:space="0" w:color="auto"/>
            </w:tcBorders>
            <w:shd w:val="clear" w:color="auto" w:fill="92D050"/>
          </w:tcPr>
          <w:p w14:paraId="75401E98" w14:textId="559DBC3A" w:rsidR="002D5271" w:rsidRPr="005645AA" w:rsidRDefault="002D5271" w:rsidP="002D5271">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Petitioner</w:t>
            </w:r>
          </w:p>
        </w:tc>
        <w:tc>
          <w:tcPr>
            <w:tcW w:w="4680" w:type="dxa"/>
            <w:vAlign w:val="center"/>
          </w:tcPr>
          <w:p w14:paraId="37E2985E" w14:textId="0894CF58" w:rsidR="002D5271" w:rsidRPr="005645AA" w:rsidRDefault="00F2613E" w:rsidP="00F2613E">
            <w:pPr>
              <w:jc w:val="both"/>
              <w:rPr>
                <w:rFonts w:ascii="Cambria" w:hAnsi="Cambria"/>
                <w:bCs/>
                <w:sz w:val="20"/>
                <w:szCs w:val="20"/>
                <w:lang w:val="en-US"/>
              </w:rPr>
            </w:pPr>
            <w:r>
              <w:rPr>
                <w:rFonts w:ascii="Cambria" w:hAnsi="Cambria"/>
                <w:bCs/>
                <w:sz w:val="20"/>
                <w:szCs w:val="20"/>
                <w:lang w:val="en-US"/>
              </w:rPr>
              <w:t xml:space="preserve">Permanent Committee for the Defense of Human Rights </w:t>
            </w:r>
          </w:p>
        </w:tc>
      </w:tr>
      <w:tr w:rsidR="002D5271" w:rsidRPr="00FE72AA" w14:paraId="37B69197" w14:textId="77777777" w:rsidTr="008D3633">
        <w:tc>
          <w:tcPr>
            <w:tcW w:w="4680" w:type="dxa"/>
            <w:tcBorders>
              <w:top w:val="single" w:sz="6" w:space="0" w:color="auto"/>
              <w:bottom w:val="single" w:sz="6" w:space="0" w:color="auto"/>
            </w:tcBorders>
            <w:shd w:val="clear" w:color="auto" w:fill="92D050"/>
          </w:tcPr>
          <w:p w14:paraId="0526F724" w14:textId="13D32973" w:rsidR="002D5271" w:rsidRPr="005645AA" w:rsidRDefault="002D5271" w:rsidP="002D5271">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Alleged victim:</w:t>
            </w:r>
          </w:p>
        </w:tc>
        <w:tc>
          <w:tcPr>
            <w:tcW w:w="4680" w:type="dxa"/>
            <w:vAlign w:val="center"/>
          </w:tcPr>
          <w:p w14:paraId="42E3C983" w14:textId="53DE5C3C" w:rsidR="002D5271" w:rsidRPr="005645AA" w:rsidRDefault="002D5271" w:rsidP="00F2613E">
            <w:pPr>
              <w:jc w:val="both"/>
              <w:rPr>
                <w:rFonts w:ascii="Cambria" w:hAnsi="Cambria"/>
                <w:bCs/>
                <w:sz w:val="20"/>
                <w:szCs w:val="20"/>
                <w:lang w:val="en-US"/>
              </w:rPr>
            </w:pPr>
            <w:r w:rsidRPr="005645AA">
              <w:rPr>
                <w:rFonts w:ascii="Cambria" w:hAnsi="Cambria"/>
                <w:bCs/>
                <w:sz w:val="20"/>
                <w:szCs w:val="20"/>
                <w:lang w:val="en-US"/>
              </w:rPr>
              <w:t xml:space="preserve">Jenner Alfonso Mora Moncaleano </w:t>
            </w:r>
            <w:r w:rsidR="00F2613E">
              <w:rPr>
                <w:rFonts w:ascii="Cambria" w:hAnsi="Cambria"/>
                <w:bCs/>
                <w:sz w:val="20"/>
                <w:szCs w:val="20"/>
                <w:lang w:val="en-US"/>
              </w:rPr>
              <w:t>and others</w:t>
            </w:r>
            <w:r w:rsidRPr="005645AA">
              <w:rPr>
                <w:rStyle w:val="FootnoteReference"/>
                <w:rFonts w:ascii="Cambria" w:hAnsi="Cambria"/>
                <w:bCs/>
                <w:sz w:val="20"/>
                <w:szCs w:val="20"/>
                <w:lang w:val="en-US"/>
              </w:rPr>
              <w:footnoteReference w:id="3"/>
            </w:r>
          </w:p>
        </w:tc>
      </w:tr>
      <w:tr w:rsidR="002D5271" w:rsidRPr="005645AA" w14:paraId="77016C54" w14:textId="77777777" w:rsidTr="008D3633">
        <w:tc>
          <w:tcPr>
            <w:tcW w:w="4680" w:type="dxa"/>
            <w:tcBorders>
              <w:top w:val="single" w:sz="6" w:space="0" w:color="auto"/>
              <w:bottom w:val="single" w:sz="6" w:space="0" w:color="auto"/>
            </w:tcBorders>
            <w:shd w:val="clear" w:color="auto" w:fill="92D050"/>
          </w:tcPr>
          <w:p w14:paraId="71FC1004" w14:textId="76B3CE6D" w:rsidR="002D5271" w:rsidRPr="005645AA" w:rsidRDefault="002D5271" w:rsidP="002D5271">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State denounced:</w:t>
            </w:r>
          </w:p>
        </w:tc>
        <w:tc>
          <w:tcPr>
            <w:tcW w:w="4680" w:type="dxa"/>
            <w:vAlign w:val="center"/>
          </w:tcPr>
          <w:p w14:paraId="6DFF5233" w14:textId="77777777" w:rsidR="002D5271" w:rsidRPr="005645AA" w:rsidRDefault="002D5271" w:rsidP="002D5271">
            <w:pPr>
              <w:jc w:val="both"/>
              <w:rPr>
                <w:rFonts w:ascii="Cambria" w:hAnsi="Cambria"/>
                <w:bCs/>
                <w:sz w:val="20"/>
                <w:szCs w:val="20"/>
                <w:lang w:val="en-US"/>
              </w:rPr>
            </w:pPr>
            <w:r w:rsidRPr="005645AA">
              <w:rPr>
                <w:rFonts w:ascii="Cambria" w:hAnsi="Cambria"/>
                <w:bCs/>
                <w:sz w:val="20"/>
                <w:szCs w:val="20"/>
                <w:lang w:val="en-US"/>
              </w:rPr>
              <w:t>Colombia</w:t>
            </w:r>
          </w:p>
        </w:tc>
      </w:tr>
      <w:tr w:rsidR="002D5271" w:rsidRPr="00FE72AA" w14:paraId="5496C086" w14:textId="77777777" w:rsidTr="008D3633">
        <w:tc>
          <w:tcPr>
            <w:tcW w:w="4680" w:type="dxa"/>
            <w:tcBorders>
              <w:top w:val="single" w:sz="6" w:space="0" w:color="auto"/>
              <w:bottom w:val="single" w:sz="6" w:space="0" w:color="auto"/>
            </w:tcBorders>
            <w:shd w:val="clear" w:color="auto" w:fill="92D050"/>
          </w:tcPr>
          <w:p w14:paraId="0CA5D1D2" w14:textId="701972CE" w:rsidR="002D5271" w:rsidRPr="005645AA" w:rsidRDefault="002D5271" w:rsidP="002D5271">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Rights invoked:</w:t>
            </w:r>
          </w:p>
        </w:tc>
        <w:tc>
          <w:tcPr>
            <w:tcW w:w="4680" w:type="dxa"/>
            <w:vAlign w:val="center"/>
          </w:tcPr>
          <w:p w14:paraId="506F3024" w14:textId="5A1F3B15" w:rsidR="002D5271" w:rsidRPr="005645AA" w:rsidRDefault="002D5271" w:rsidP="00D145B0">
            <w:pPr>
              <w:jc w:val="both"/>
              <w:rPr>
                <w:rFonts w:ascii="Cambria" w:hAnsi="Cambria"/>
                <w:bCs/>
                <w:sz w:val="20"/>
                <w:szCs w:val="20"/>
                <w:lang w:val="en-US"/>
              </w:rPr>
            </w:pPr>
            <w:r w:rsidRPr="005645AA">
              <w:rPr>
                <w:rFonts w:ascii="Cambria" w:hAnsi="Cambria"/>
                <w:bCs/>
                <w:sz w:val="20"/>
                <w:szCs w:val="20"/>
                <w:lang w:val="en-US"/>
              </w:rPr>
              <w:t>Art</w:t>
            </w:r>
            <w:r w:rsidR="00854A9B" w:rsidRPr="005645AA">
              <w:rPr>
                <w:rFonts w:ascii="Cambria" w:hAnsi="Cambria"/>
                <w:bCs/>
                <w:sz w:val="20"/>
                <w:szCs w:val="20"/>
                <w:lang w:val="en-US"/>
              </w:rPr>
              <w:t>icles</w:t>
            </w:r>
            <w:r w:rsidRPr="005645AA">
              <w:rPr>
                <w:rFonts w:ascii="Cambria" w:hAnsi="Cambria"/>
                <w:bCs/>
                <w:sz w:val="20"/>
                <w:szCs w:val="20"/>
                <w:lang w:val="en-US"/>
              </w:rPr>
              <w:t xml:space="preserve"> 4 (</w:t>
            </w:r>
            <w:r w:rsidR="00854A9B" w:rsidRPr="005645AA">
              <w:rPr>
                <w:rFonts w:ascii="Cambria" w:hAnsi="Cambria"/>
                <w:bCs/>
                <w:sz w:val="20"/>
                <w:szCs w:val="20"/>
                <w:lang w:val="en-US"/>
              </w:rPr>
              <w:t>Right to Life</w:t>
            </w:r>
            <w:r w:rsidRPr="005645AA">
              <w:rPr>
                <w:rFonts w:ascii="Cambria" w:hAnsi="Cambria"/>
                <w:bCs/>
                <w:sz w:val="20"/>
                <w:szCs w:val="20"/>
                <w:lang w:val="en-US"/>
              </w:rPr>
              <w:t>), 5 (</w:t>
            </w:r>
            <w:r w:rsidR="00854A9B" w:rsidRPr="005645AA">
              <w:rPr>
                <w:rFonts w:ascii="Cambria" w:hAnsi="Cambria"/>
                <w:bCs/>
                <w:sz w:val="20"/>
                <w:szCs w:val="20"/>
                <w:lang w:val="en-US"/>
              </w:rPr>
              <w:t>Right to personal integrity</w:t>
            </w:r>
            <w:r w:rsidRPr="005645AA">
              <w:rPr>
                <w:rFonts w:ascii="Cambria" w:hAnsi="Cambria"/>
                <w:bCs/>
                <w:sz w:val="20"/>
                <w:szCs w:val="20"/>
                <w:lang w:val="en-US"/>
              </w:rPr>
              <w:t>), 7 (</w:t>
            </w:r>
            <w:r w:rsidR="00854A9B" w:rsidRPr="005645AA">
              <w:rPr>
                <w:rFonts w:ascii="Cambria" w:hAnsi="Cambria"/>
                <w:bCs/>
                <w:sz w:val="20"/>
                <w:szCs w:val="20"/>
                <w:lang w:val="en-US"/>
              </w:rPr>
              <w:t xml:space="preserve">Right to </w:t>
            </w:r>
            <w:r w:rsidRPr="005645AA">
              <w:rPr>
                <w:rFonts w:ascii="Cambria" w:hAnsi="Cambria"/>
                <w:bCs/>
                <w:sz w:val="20"/>
                <w:szCs w:val="20"/>
                <w:lang w:val="en-US"/>
              </w:rPr>
              <w:t>personal</w:t>
            </w:r>
            <w:r w:rsidR="00854A9B" w:rsidRPr="005645AA">
              <w:rPr>
                <w:rFonts w:ascii="Cambria" w:hAnsi="Cambria"/>
                <w:bCs/>
                <w:sz w:val="20"/>
                <w:szCs w:val="20"/>
                <w:lang w:val="en-US"/>
              </w:rPr>
              <w:t xml:space="preserve"> liberty</w:t>
            </w:r>
            <w:r w:rsidRPr="005645AA">
              <w:rPr>
                <w:rFonts w:ascii="Cambria" w:hAnsi="Cambria"/>
                <w:bCs/>
                <w:sz w:val="20"/>
                <w:szCs w:val="20"/>
                <w:lang w:val="en-US"/>
              </w:rPr>
              <w:t>), 8 (</w:t>
            </w:r>
            <w:r w:rsidR="00F2613E">
              <w:rPr>
                <w:rFonts w:ascii="Cambria" w:hAnsi="Cambria"/>
                <w:bCs/>
                <w:sz w:val="20"/>
                <w:szCs w:val="20"/>
                <w:lang w:val="en-US"/>
              </w:rPr>
              <w:t>judicial guarantees</w:t>
            </w:r>
            <w:r w:rsidRPr="005645AA">
              <w:rPr>
                <w:rFonts w:ascii="Cambria" w:hAnsi="Cambria"/>
                <w:bCs/>
                <w:sz w:val="20"/>
                <w:szCs w:val="20"/>
                <w:lang w:val="en-US"/>
              </w:rPr>
              <w:t>), 24 (</w:t>
            </w:r>
            <w:r w:rsidR="00F2613E">
              <w:rPr>
                <w:rFonts w:ascii="Cambria" w:hAnsi="Cambria"/>
                <w:bCs/>
                <w:sz w:val="20"/>
                <w:szCs w:val="20"/>
                <w:lang w:val="en-US"/>
              </w:rPr>
              <w:t>Right to equal protection</w:t>
            </w:r>
            <w:r w:rsidRPr="005645AA">
              <w:rPr>
                <w:rFonts w:ascii="Cambria" w:hAnsi="Cambria"/>
                <w:bCs/>
                <w:sz w:val="20"/>
                <w:szCs w:val="20"/>
                <w:lang w:val="en-US"/>
              </w:rPr>
              <w:t xml:space="preserve">) </w:t>
            </w:r>
            <w:r w:rsidR="00F2613E">
              <w:rPr>
                <w:rFonts w:ascii="Cambria" w:hAnsi="Cambria"/>
                <w:bCs/>
                <w:sz w:val="20"/>
                <w:szCs w:val="20"/>
                <w:lang w:val="en-US"/>
              </w:rPr>
              <w:t xml:space="preserve">and </w:t>
            </w:r>
            <w:r w:rsidRPr="005645AA">
              <w:rPr>
                <w:rFonts w:ascii="Cambria" w:hAnsi="Cambria"/>
                <w:bCs/>
                <w:sz w:val="20"/>
                <w:szCs w:val="20"/>
                <w:lang w:val="en-US"/>
              </w:rPr>
              <w:t>25 (</w:t>
            </w:r>
            <w:r w:rsidR="00854A9B" w:rsidRPr="005645AA">
              <w:rPr>
                <w:rFonts w:ascii="Cambria" w:hAnsi="Cambria"/>
                <w:bCs/>
                <w:sz w:val="20"/>
                <w:szCs w:val="20"/>
                <w:lang w:val="en-US"/>
              </w:rPr>
              <w:t>Right to judicial protection</w:t>
            </w:r>
            <w:r w:rsidRPr="005645AA">
              <w:rPr>
                <w:rFonts w:ascii="Cambria" w:hAnsi="Cambria"/>
                <w:bCs/>
                <w:sz w:val="20"/>
                <w:szCs w:val="20"/>
                <w:lang w:val="en-US"/>
              </w:rPr>
              <w:t xml:space="preserve">) </w:t>
            </w:r>
            <w:r w:rsidR="00854A9B" w:rsidRPr="005645AA">
              <w:rPr>
                <w:rFonts w:ascii="Cambria" w:hAnsi="Cambria"/>
                <w:bCs/>
                <w:sz w:val="20"/>
                <w:szCs w:val="20"/>
                <w:lang w:val="en-US"/>
              </w:rPr>
              <w:t xml:space="preserve">of the American </w:t>
            </w:r>
            <w:r w:rsidRPr="005645AA">
              <w:rPr>
                <w:rFonts w:ascii="Cambria" w:hAnsi="Cambria"/>
                <w:bCs/>
                <w:sz w:val="20"/>
                <w:szCs w:val="20"/>
                <w:lang w:val="en-US"/>
              </w:rPr>
              <w:t>Conven</w:t>
            </w:r>
            <w:r w:rsidR="00854A9B" w:rsidRPr="005645AA">
              <w:rPr>
                <w:rFonts w:ascii="Cambria" w:hAnsi="Cambria"/>
                <w:bCs/>
                <w:sz w:val="20"/>
                <w:szCs w:val="20"/>
                <w:lang w:val="en-US"/>
              </w:rPr>
              <w:t>tion on Human Rights</w:t>
            </w:r>
            <w:r w:rsidR="00D145B0">
              <w:rPr>
                <w:rStyle w:val="FootnoteReference"/>
                <w:rFonts w:ascii="Cambria" w:hAnsi="Cambria"/>
                <w:bCs/>
                <w:sz w:val="20"/>
                <w:szCs w:val="20"/>
                <w:lang w:val="en-US"/>
              </w:rPr>
              <w:footnoteReference w:id="4"/>
            </w:r>
            <w:r w:rsidR="00854A9B" w:rsidRPr="005645AA">
              <w:rPr>
                <w:rFonts w:ascii="Cambria" w:hAnsi="Cambria"/>
                <w:bCs/>
                <w:sz w:val="20"/>
                <w:szCs w:val="20"/>
                <w:lang w:val="en-US"/>
              </w:rPr>
              <w:t xml:space="preserve"> </w:t>
            </w:r>
            <w:r w:rsidR="00F2613E">
              <w:rPr>
                <w:rFonts w:ascii="Cambria" w:hAnsi="Cambria"/>
                <w:bCs/>
                <w:sz w:val="20"/>
                <w:szCs w:val="20"/>
                <w:lang w:val="en-US"/>
              </w:rPr>
              <w:t>and other international treaties</w:t>
            </w:r>
            <w:r w:rsidRPr="005645AA">
              <w:rPr>
                <w:rStyle w:val="FootnoteReference"/>
                <w:rFonts w:ascii="Cambria" w:hAnsi="Cambria"/>
                <w:bCs/>
                <w:sz w:val="20"/>
                <w:szCs w:val="20"/>
                <w:lang w:val="en-US"/>
              </w:rPr>
              <w:footnoteReference w:id="5"/>
            </w:r>
          </w:p>
        </w:tc>
      </w:tr>
    </w:tbl>
    <w:p w14:paraId="3664C0A7" w14:textId="56C31ED6" w:rsidR="003239B8" w:rsidRPr="005645AA" w:rsidRDefault="003239B8" w:rsidP="003239B8">
      <w:pPr>
        <w:spacing w:before="240" w:after="240"/>
        <w:ind w:firstLine="720"/>
        <w:jc w:val="both"/>
        <w:rPr>
          <w:rFonts w:asciiTheme="majorHAnsi" w:hAnsiTheme="majorHAnsi"/>
          <w:b/>
          <w:bCs/>
          <w:sz w:val="20"/>
          <w:szCs w:val="20"/>
          <w:lang w:val="en-US"/>
        </w:rPr>
      </w:pPr>
      <w:r w:rsidRPr="005645AA">
        <w:rPr>
          <w:rFonts w:asciiTheme="majorHAnsi" w:hAnsiTheme="majorHAnsi"/>
          <w:b/>
          <w:bCs/>
          <w:sz w:val="20"/>
          <w:szCs w:val="20"/>
          <w:lang w:val="en-US"/>
        </w:rPr>
        <w:t>II.</w:t>
      </w:r>
      <w:r w:rsidRPr="005645AA">
        <w:rPr>
          <w:rFonts w:asciiTheme="majorHAnsi" w:hAnsiTheme="majorHAnsi"/>
          <w:b/>
          <w:bCs/>
          <w:sz w:val="20"/>
          <w:szCs w:val="20"/>
          <w:lang w:val="en-US"/>
        </w:rPr>
        <w:tab/>
      </w:r>
      <w:r w:rsidR="000D0DA1" w:rsidRPr="005645AA">
        <w:rPr>
          <w:rFonts w:asciiTheme="majorHAnsi" w:hAnsiTheme="majorHAnsi"/>
          <w:b/>
          <w:bCs/>
          <w:sz w:val="20"/>
          <w:szCs w:val="20"/>
          <w:lang w:val="en-US"/>
        </w:rPr>
        <w:t>PROCEDURE BEFORE THE IACHR</w:t>
      </w:r>
      <w:r w:rsidR="00C04134" w:rsidRPr="005645AA">
        <w:rPr>
          <w:rStyle w:val="FootnoteReference"/>
          <w:rFonts w:ascii="Cambria" w:hAnsi="Cambria"/>
          <w:b/>
          <w:color w:val="FFFFFF" w:themeColor="background1"/>
          <w:sz w:val="20"/>
          <w:szCs w:val="20"/>
          <w:lang w:val="en-U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54A9B" w:rsidRPr="005645AA" w14:paraId="403F5D45" w14:textId="77777777" w:rsidTr="008D3633">
        <w:tc>
          <w:tcPr>
            <w:tcW w:w="4680" w:type="dxa"/>
            <w:tcBorders>
              <w:top w:val="single" w:sz="6" w:space="0" w:color="auto"/>
              <w:bottom w:val="single" w:sz="6" w:space="0" w:color="auto"/>
            </w:tcBorders>
            <w:shd w:val="clear" w:color="auto" w:fill="92D050"/>
          </w:tcPr>
          <w:p w14:paraId="523F96B1" w14:textId="6A196271"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Date on which the petition was received:</w:t>
            </w:r>
          </w:p>
        </w:tc>
        <w:tc>
          <w:tcPr>
            <w:tcW w:w="4680" w:type="dxa"/>
            <w:vAlign w:val="center"/>
          </w:tcPr>
          <w:p w14:paraId="6C84DDD6" w14:textId="74E82BDC" w:rsidR="00854A9B" w:rsidRPr="005645AA" w:rsidRDefault="00854A9B" w:rsidP="00854A9B">
            <w:pPr>
              <w:jc w:val="both"/>
              <w:rPr>
                <w:rFonts w:ascii="Cambria" w:hAnsi="Cambria"/>
                <w:bCs/>
                <w:sz w:val="20"/>
                <w:szCs w:val="20"/>
                <w:lang w:val="en-US"/>
              </w:rPr>
            </w:pPr>
            <w:r w:rsidRPr="005645AA">
              <w:rPr>
                <w:rFonts w:ascii="Cambria" w:hAnsi="Cambria"/>
                <w:bCs/>
                <w:sz w:val="20"/>
                <w:szCs w:val="20"/>
                <w:lang w:val="en-US"/>
              </w:rPr>
              <w:t>Ja</w:t>
            </w:r>
            <w:r w:rsidR="00F2613E">
              <w:rPr>
                <w:rFonts w:ascii="Cambria" w:hAnsi="Cambria"/>
                <w:bCs/>
                <w:sz w:val="20"/>
                <w:szCs w:val="20"/>
                <w:lang w:val="en-US"/>
              </w:rPr>
              <w:t>nuary 11</w:t>
            </w:r>
            <w:r w:rsidR="00F2613E" w:rsidRPr="00F2613E">
              <w:rPr>
                <w:rFonts w:ascii="Cambria" w:hAnsi="Cambria"/>
                <w:bCs/>
                <w:sz w:val="20"/>
                <w:szCs w:val="20"/>
                <w:vertAlign w:val="superscript"/>
                <w:lang w:val="en-US"/>
              </w:rPr>
              <w:t>th</w:t>
            </w:r>
            <w:r w:rsidRPr="005645AA">
              <w:rPr>
                <w:rFonts w:ascii="Cambria" w:hAnsi="Cambria"/>
                <w:bCs/>
                <w:sz w:val="20"/>
                <w:szCs w:val="20"/>
                <w:lang w:val="en-US"/>
              </w:rPr>
              <w:t xml:space="preserve"> 2007</w:t>
            </w:r>
          </w:p>
        </w:tc>
      </w:tr>
      <w:tr w:rsidR="00854A9B" w:rsidRPr="005645AA" w14:paraId="26B79C65" w14:textId="77777777" w:rsidTr="008D3633">
        <w:tc>
          <w:tcPr>
            <w:tcW w:w="4680" w:type="dxa"/>
            <w:tcBorders>
              <w:top w:val="single" w:sz="6" w:space="0" w:color="auto"/>
              <w:bottom w:val="single" w:sz="6" w:space="0" w:color="auto"/>
            </w:tcBorders>
            <w:shd w:val="clear" w:color="auto" w:fill="92D050"/>
          </w:tcPr>
          <w:p w14:paraId="59E9E3BA" w14:textId="0B9683E1"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Date on which the petition was transmitted to the State :</w:t>
            </w:r>
          </w:p>
        </w:tc>
        <w:tc>
          <w:tcPr>
            <w:tcW w:w="4680" w:type="dxa"/>
            <w:vAlign w:val="center"/>
          </w:tcPr>
          <w:p w14:paraId="7CD2313B" w14:textId="04A3F317" w:rsidR="00854A9B" w:rsidRPr="005645AA" w:rsidRDefault="00F2613E" w:rsidP="00854A9B">
            <w:pPr>
              <w:jc w:val="both"/>
              <w:rPr>
                <w:rFonts w:ascii="Cambria" w:hAnsi="Cambria"/>
                <w:bCs/>
                <w:sz w:val="20"/>
                <w:szCs w:val="20"/>
                <w:lang w:val="en-US"/>
              </w:rPr>
            </w:pPr>
            <w:r>
              <w:rPr>
                <w:rFonts w:ascii="Cambria" w:hAnsi="Cambria"/>
                <w:bCs/>
                <w:sz w:val="20"/>
                <w:szCs w:val="20"/>
                <w:lang w:val="en-US"/>
              </w:rPr>
              <w:t>July 23</w:t>
            </w:r>
            <w:r w:rsidRPr="00F2613E">
              <w:rPr>
                <w:rFonts w:ascii="Cambria" w:hAnsi="Cambria"/>
                <w:bCs/>
                <w:sz w:val="20"/>
                <w:szCs w:val="20"/>
                <w:vertAlign w:val="superscript"/>
                <w:lang w:val="en-US"/>
              </w:rPr>
              <w:t>rd</w:t>
            </w:r>
            <w:r w:rsidR="00854A9B" w:rsidRPr="005645AA">
              <w:rPr>
                <w:rFonts w:ascii="Cambria" w:hAnsi="Cambria"/>
                <w:bCs/>
                <w:sz w:val="20"/>
                <w:szCs w:val="20"/>
                <w:lang w:val="en-US"/>
              </w:rPr>
              <w:t xml:space="preserve"> 2010</w:t>
            </w:r>
          </w:p>
        </w:tc>
      </w:tr>
      <w:tr w:rsidR="00854A9B" w:rsidRPr="005645AA" w14:paraId="6A37BE5E" w14:textId="77777777" w:rsidTr="008D3633">
        <w:tc>
          <w:tcPr>
            <w:tcW w:w="4680" w:type="dxa"/>
            <w:tcBorders>
              <w:top w:val="single" w:sz="6" w:space="0" w:color="auto"/>
              <w:bottom w:val="single" w:sz="6" w:space="0" w:color="auto"/>
            </w:tcBorders>
            <w:shd w:val="clear" w:color="auto" w:fill="92D050"/>
          </w:tcPr>
          <w:p w14:paraId="6CF7A12F" w14:textId="56BA26FE"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Date of the State’s first response:</w:t>
            </w:r>
          </w:p>
        </w:tc>
        <w:tc>
          <w:tcPr>
            <w:tcW w:w="4680" w:type="dxa"/>
            <w:vAlign w:val="center"/>
          </w:tcPr>
          <w:p w14:paraId="72EF87C0" w14:textId="25599BE5" w:rsidR="00854A9B" w:rsidRPr="005645AA" w:rsidRDefault="00F2613E" w:rsidP="00854A9B">
            <w:pPr>
              <w:jc w:val="both"/>
              <w:rPr>
                <w:rFonts w:ascii="Cambria" w:hAnsi="Cambria"/>
                <w:bCs/>
                <w:sz w:val="20"/>
                <w:szCs w:val="20"/>
                <w:lang w:val="en-US"/>
              </w:rPr>
            </w:pPr>
            <w:r>
              <w:rPr>
                <w:rFonts w:ascii="Cambria" w:hAnsi="Cambria"/>
                <w:bCs/>
                <w:sz w:val="20"/>
                <w:szCs w:val="20"/>
                <w:lang w:val="en-US"/>
              </w:rPr>
              <w:t>November 4</w:t>
            </w:r>
            <w:r w:rsidRPr="00F2613E">
              <w:rPr>
                <w:rFonts w:ascii="Cambria" w:hAnsi="Cambria"/>
                <w:bCs/>
                <w:sz w:val="20"/>
                <w:szCs w:val="20"/>
                <w:vertAlign w:val="superscript"/>
                <w:lang w:val="en-US"/>
              </w:rPr>
              <w:t>th</w:t>
            </w:r>
            <w:r w:rsidR="00854A9B" w:rsidRPr="005645AA">
              <w:rPr>
                <w:rFonts w:ascii="Cambria" w:hAnsi="Cambria"/>
                <w:bCs/>
                <w:sz w:val="20"/>
                <w:szCs w:val="20"/>
                <w:lang w:val="en-US"/>
              </w:rPr>
              <w:t xml:space="preserve"> 2010</w:t>
            </w:r>
          </w:p>
        </w:tc>
      </w:tr>
      <w:tr w:rsidR="00854A9B" w:rsidRPr="005645AA" w14:paraId="69F7A81E" w14:textId="77777777" w:rsidTr="008D3633">
        <w:tc>
          <w:tcPr>
            <w:tcW w:w="4680" w:type="dxa"/>
            <w:tcBorders>
              <w:top w:val="single" w:sz="6" w:space="0" w:color="auto"/>
              <w:bottom w:val="single" w:sz="6" w:space="0" w:color="auto"/>
            </w:tcBorders>
            <w:shd w:val="clear" w:color="auto" w:fill="92D050"/>
          </w:tcPr>
          <w:p w14:paraId="778F1275" w14:textId="6CA73503"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Additional observations from the petitioner:</w:t>
            </w:r>
          </w:p>
        </w:tc>
        <w:tc>
          <w:tcPr>
            <w:tcW w:w="4680" w:type="dxa"/>
            <w:vAlign w:val="center"/>
          </w:tcPr>
          <w:p w14:paraId="46C40B70" w14:textId="102C439A" w:rsidR="00854A9B" w:rsidRPr="005645AA" w:rsidRDefault="00854A9B" w:rsidP="00854A9B">
            <w:pPr>
              <w:jc w:val="both"/>
              <w:rPr>
                <w:rFonts w:ascii="Cambria" w:hAnsi="Cambria"/>
                <w:bCs/>
                <w:sz w:val="20"/>
                <w:szCs w:val="20"/>
                <w:lang w:val="en-US"/>
              </w:rPr>
            </w:pPr>
            <w:r w:rsidRPr="005645AA">
              <w:rPr>
                <w:rFonts w:ascii="Cambria" w:hAnsi="Cambria"/>
                <w:bCs/>
                <w:sz w:val="20"/>
                <w:szCs w:val="20"/>
                <w:lang w:val="en-US"/>
              </w:rPr>
              <w:t>December 10</w:t>
            </w:r>
            <w:r w:rsidRPr="005645AA">
              <w:rPr>
                <w:rFonts w:ascii="Cambria" w:hAnsi="Cambria"/>
                <w:bCs/>
                <w:sz w:val="20"/>
                <w:szCs w:val="20"/>
                <w:vertAlign w:val="superscript"/>
                <w:lang w:val="en-US"/>
              </w:rPr>
              <w:t>th</w:t>
            </w:r>
            <w:r w:rsidRPr="005645AA">
              <w:rPr>
                <w:rFonts w:ascii="Cambria" w:hAnsi="Cambria"/>
                <w:bCs/>
                <w:sz w:val="20"/>
                <w:szCs w:val="20"/>
                <w:lang w:val="en-US"/>
              </w:rPr>
              <w:t xml:space="preserve"> 2010,</w:t>
            </w:r>
            <w:r w:rsidRPr="005645AA">
              <w:rPr>
                <w:rFonts w:ascii="Cambria" w:hAnsi="Cambria"/>
                <w:bCs/>
                <w:color w:val="FF0000"/>
                <w:sz w:val="20"/>
                <w:szCs w:val="20"/>
                <w:lang w:val="en-US"/>
              </w:rPr>
              <w:t xml:space="preserve"> </w:t>
            </w:r>
            <w:r w:rsidRPr="005645AA">
              <w:rPr>
                <w:rFonts w:ascii="Cambria" w:hAnsi="Cambria"/>
                <w:bCs/>
                <w:sz w:val="20"/>
                <w:szCs w:val="20"/>
                <w:lang w:val="en-US"/>
              </w:rPr>
              <w:t>October 15</w:t>
            </w:r>
            <w:r w:rsidRPr="005645AA">
              <w:rPr>
                <w:rFonts w:ascii="Cambria" w:hAnsi="Cambria"/>
                <w:bCs/>
                <w:sz w:val="20"/>
                <w:szCs w:val="20"/>
                <w:vertAlign w:val="superscript"/>
                <w:lang w:val="en-US"/>
              </w:rPr>
              <w:t>th</w:t>
            </w:r>
            <w:r w:rsidRPr="005645AA">
              <w:rPr>
                <w:rFonts w:ascii="Cambria" w:hAnsi="Cambria"/>
                <w:bCs/>
                <w:sz w:val="20"/>
                <w:szCs w:val="20"/>
                <w:lang w:val="en-US"/>
              </w:rPr>
              <w:t xml:space="preserve"> 2012</w:t>
            </w:r>
          </w:p>
        </w:tc>
      </w:tr>
      <w:tr w:rsidR="00854A9B" w:rsidRPr="005645AA" w14:paraId="76B56D14" w14:textId="77777777" w:rsidTr="008D3633">
        <w:tc>
          <w:tcPr>
            <w:tcW w:w="4680" w:type="dxa"/>
            <w:tcBorders>
              <w:top w:val="single" w:sz="6" w:space="0" w:color="auto"/>
              <w:bottom w:val="single" w:sz="6" w:space="0" w:color="auto"/>
            </w:tcBorders>
            <w:shd w:val="clear" w:color="auto" w:fill="92D050"/>
          </w:tcPr>
          <w:p w14:paraId="5CF97E55" w14:textId="3AA470ED"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Additional observations from the State:</w:t>
            </w:r>
          </w:p>
        </w:tc>
        <w:tc>
          <w:tcPr>
            <w:tcW w:w="4680" w:type="dxa"/>
            <w:vAlign w:val="center"/>
          </w:tcPr>
          <w:p w14:paraId="6A70713F" w14:textId="728BEE12" w:rsidR="00854A9B" w:rsidRPr="005645AA" w:rsidRDefault="00F2613E" w:rsidP="00854A9B">
            <w:pPr>
              <w:jc w:val="both"/>
              <w:rPr>
                <w:rFonts w:ascii="Cambria" w:hAnsi="Cambria"/>
                <w:bCs/>
                <w:sz w:val="20"/>
                <w:szCs w:val="20"/>
                <w:lang w:val="en-US"/>
              </w:rPr>
            </w:pPr>
            <w:r>
              <w:rPr>
                <w:rFonts w:asciiTheme="majorHAnsi" w:hAnsiTheme="majorHAnsi"/>
                <w:bCs/>
                <w:sz w:val="20"/>
                <w:szCs w:val="20"/>
                <w:lang w:val="en-US"/>
              </w:rPr>
              <w:t>March 8</w:t>
            </w:r>
            <w:r w:rsidRPr="00F2613E">
              <w:rPr>
                <w:rFonts w:asciiTheme="majorHAnsi" w:hAnsiTheme="majorHAnsi"/>
                <w:bCs/>
                <w:sz w:val="20"/>
                <w:szCs w:val="20"/>
                <w:vertAlign w:val="superscript"/>
                <w:lang w:val="en-US"/>
              </w:rPr>
              <w:t>th</w:t>
            </w:r>
            <w:r w:rsidR="00854A9B" w:rsidRPr="005645AA">
              <w:rPr>
                <w:rFonts w:asciiTheme="majorHAnsi" w:hAnsiTheme="majorHAnsi"/>
                <w:bCs/>
                <w:sz w:val="20"/>
                <w:szCs w:val="20"/>
                <w:lang w:val="en-US"/>
              </w:rPr>
              <w:t xml:space="preserve"> 2011</w:t>
            </w:r>
          </w:p>
        </w:tc>
      </w:tr>
    </w:tbl>
    <w:p w14:paraId="29268763" w14:textId="44797089" w:rsidR="003239B8" w:rsidRPr="005645AA" w:rsidRDefault="000D0DA1" w:rsidP="003239B8">
      <w:pPr>
        <w:spacing w:before="240" w:after="240"/>
        <w:ind w:firstLine="720"/>
        <w:jc w:val="both"/>
        <w:rPr>
          <w:rFonts w:asciiTheme="majorHAnsi" w:hAnsiTheme="majorHAnsi"/>
          <w:b/>
          <w:bCs/>
          <w:sz w:val="20"/>
          <w:szCs w:val="20"/>
          <w:lang w:val="en-US"/>
        </w:rPr>
      </w:pPr>
      <w:r w:rsidRPr="005645AA">
        <w:rPr>
          <w:rFonts w:asciiTheme="majorHAnsi" w:hAnsiTheme="majorHAnsi"/>
          <w:b/>
          <w:bCs/>
          <w:sz w:val="20"/>
          <w:szCs w:val="20"/>
          <w:lang w:val="en-US"/>
        </w:rPr>
        <w:t xml:space="preserve">III. </w:t>
      </w:r>
      <w:r w:rsidRPr="005645AA">
        <w:rPr>
          <w:rFonts w:asciiTheme="majorHAnsi" w:hAnsiTheme="majorHAnsi"/>
          <w:b/>
          <w:bCs/>
          <w:sz w:val="20"/>
          <w:szCs w:val="20"/>
          <w:lang w:val="en-US"/>
        </w:rPr>
        <w:tab/>
        <w:t>COMPETENCE</w:t>
      </w:r>
      <w:r w:rsidR="00EE00E9" w:rsidRPr="005645AA">
        <w:rPr>
          <w:rFonts w:asciiTheme="majorHAnsi" w:hAnsiTheme="majorHAnsi"/>
          <w:b/>
          <w:bCs/>
          <w:sz w:val="20"/>
          <w:szCs w:val="20"/>
          <w:lang w:val="en-U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D0EA8" w:rsidRPr="005645AA" w14:paraId="1442F19B" w14:textId="77777777" w:rsidTr="002D5271">
        <w:trPr>
          <w:cantSplit/>
        </w:trPr>
        <w:tc>
          <w:tcPr>
            <w:tcW w:w="4680" w:type="dxa"/>
            <w:tcBorders>
              <w:top w:val="single" w:sz="4" w:space="0" w:color="auto"/>
              <w:bottom w:val="single" w:sz="6" w:space="0" w:color="auto"/>
            </w:tcBorders>
            <w:shd w:val="clear" w:color="auto" w:fill="92D050"/>
            <w:vAlign w:val="center"/>
          </w:tcPr>
          <w:p w14:paraId="4624A2D4" w14:textId="0BA4730A" w:rsidR="003239B8" w:rsidRPr="005645AA" w:rsidRDefault="003239B8" w:rsidP="00854A9B">
            <w:pPr>
              <w:jc w:val="center"/>
              <w:rPr>
                <w:rFonts w:ascii="Cambria" w:hAnsi="Cambria"/>
                <w:b/>
                <w:bCs/>
                <w:i/>
                <w:color w:val="FFFFFF" w:themeColor="background1"/>
                <w:sz w:val="20"/>
                <w:szCs w:val="20"/>
                <w:lang w:val="en-US"/>
              </w:rPr>
            </w:pPr>
            <w:r w:rsidRPr="005645AA">
              <w:rPr>
                <w:rFonts w:ascii="Cambria" w:hAnsi="Cambria"/>
                <w:b/>
                <w:bCs/>
                <w:color w:val="FFFFFF" w:themeColor="background1"/>
                <w:sz w:val="20"/>
                <w:szCs w:val="20"/>
                <w:lang w:val="en-US"/>
              </w:rPr>
              <w:t>Competenc</w:t>
            </w:r>
            <w:r w:rsidR="00854A9B" w:rsidRPr="005645AA">
              <w:rPr>
                <w:rFonts w:ascii="Cambria" w:hAnsi="Cambria"/>
                <w:b/>
                <w:bCs/>
                <w:color w:val="FFFFFF" w:themeColor="background1"/>
                <w:sz w:val="20"/>
                <w:szCs w:val="20"/>
                <w:lang w:val="en-US"/>
              </w:rPr>
              <w:t>e</w:t>
            </w:r>
            <w:r w:rsidRPr="005645AA">
              <w:rPr>
                <w:rFonts w:ascii="Cambria" w:hAnsi="Cambria"/>
                <w:b/>
                <w:bCs/>
                <w:i/>
                <w:color w:val="FFFFFF" w:themeColor="background1"/>
                <w:sz w:val="20"/>
                <w:szCs w:val="20"/>
                <w:lang w:val="en-US"/>
              </w:rPr>
              <w:t xml:space="preserve"> Ratione personae:</w:t>
            </w:r>
          </w:p>
        </w:tc>
        <w:tc>
          <w:tcPr>
            <w:tcW w:w="4680" w:type="dxa"/>
            <w:vAlign w:val="center"/>
          </w:tcPr>
          <w:p w14:paraId="06876BE5" w14:textId="45AA6013" w:rsidR="003239B8" w:rsidRPr="005645AA" w:rsidRDefault="00854A9B" w:rsidP="00854A9B">
            <w:pPr>
              <w:rPr>
                <w:rFonts w:ascii="Cambria" w:hAnsi="Cambria"/>
                <w:bCs/>
                <w:sz w:val="20"/>
                <w:szCs w:val="20"/>
                <w:lang w:val="en-US"/>
              </w:rPr>
            </w:pPr>
            <w:r w:rsidRPr="005645AA">
              <w:rPr>
                <w:rFonts w:ascii="Cambria" w:hAnsi="Cambria"/>
                <w:bCs/>
                <w:sz w:val="20"/>
                <w:szCs w:val="20"/>
                <w:lang w:val="en-US"/>
              </w:rPr>
              <w:t>Yes</w:t>
            </w:r>
          </w:p>
        </w:tc>
      </w:tr>
      <w:tr w:rsidR="00ED0EA8" w:rsidRPr="005645AA" w14:paraId="0CBC8BA8" w14:textId="77777777" w:rsidTr="002D5271">
        <w:trPr>
          <w:cantSplit/>
        </w:trPr>
        <w:tc>
          <w:tcPr>
            <w:tcW w:w="4680" w:type="dxa"/>
            <w:tcBorders>
              <w:top w:val="single" w:sz="6" w:space="0" w:color="auto"/>
              <w:bottom w:val="single" w:sz="6" w:space="0" w:color="auto"/>
            </w:tcBorders>
            <w:shd w:val="clear" w:color="auto" w:fill="92D050"/>
            <w:vAlign w:val="center"/>
          </w:tcPr>
          <w:p w14:paraId="673B90BC" w14:textId="640EAB7B" w:rsidR="003239B8" w:rsidRPr="005645AA" w:rsidRDefault="003239B8" w:rsidP="00854A9B">
            <w:pPr>
              <w:jc w:val="center"/>
              <w:rPr>
                <w:rFonts w:ascii="Cambria" w:hAnsi="Cambria"/>
                <w:b/>
                <w:bCs/>
                <w:color w:val="FFFFFF" w:themeColor="background1"/>
                <w:sz w:val="20"/>
                <w:szCs w:val="20"/>
                <w:lang w:val="en-US"/>
              </w:rPr>
            </w:pPr>
            <w:r w:rsidRPr="005645AA">
              <w:rPr>
                <w:rFonts w:ascii="Cambria" w:hAnsi="Cambria"/>
                <w:b/>
                <w:bCs/>
                <w:color w:val="FFFFFF" w:themeColor="background1"/>
                <w:sz w:val="20"/>
                <w:szCs w:val="20"/>
                <w:lang w:val="en-US"/>
              </w:rPr>
              <w:t>Competenc</w:t>
            </w:r>
            <w:r w:rsidR="00854A9B" w:rsidRPr="005645AA">
              <w:rPr>
                <w:rFonts w:ascii="Cambria" w:hAnsi="Cambria"/>
                <w:b/>
                <w:bCs/>
                <w:color w:val="FFFFFF" w:themeColor="background1"/>
                <w:sz w:val="20"/>
                <w:szCs w:val="20"/>
                <w:lang w:val="en-US"/>
              </w:rPr>
              <w:t>e</w:t>
            </w:r>
            <w:r w:rsidRPr="005645AA">
              <w:rPr>
                <w:rFonts w:ascii="Cambria" w:hAnsi="Cambria"/>
                <w:b/>
                <w:bCs/>
                <w:i/>
                <w:color w:val="FFFFFF" w:themeColor="background1"/>
                <w:sz w:val="20"/>
                <w:szCs w:val="20"/>
                <w:lang w:val="en-US"/>
              </w:rPr>
              <w:t xml:space="preserve"> Ratione loci</w:t>
            </w:r>
            <w:r w:rsidRPr="005645AA">
              <w:rPr>
                <w:rFonts w:ascii="Cambria" w:hAnsi="Cambria"/>
                <w:b/>
                <w:bCs/>
                <w:color w:val="FFFFFF" w:themeColor="background1"/>
                <w:sz w:val="20"/>
                <w:szCs w:val="20"/>
                <w:lang w:val="en-US"/>
              </w:rPr>
              <w:t>:</w:t>
            </w:r>
          </w:p>
        </w:tc>
        <w:tc>
          <w:tcPr>
            <w:tcW w:w="4680" w:type="dxa"/>
            <w:vAlign w:val="center"/>
          </w:tcPr>
          <w:p w14:paraId="732C7CCC" w14:textId="61612403" w:rsidR="003239B8" w:rsidRPr="005645AA" w:rsidRDefault="00854A9B" w:rsidP="00401C1C">
            <w:pPr>
              <w:rPr>
                <w:rFonts w:ascii="Cambria" w:hAnsi="Cambria"/>
                <w:bCs/>
                <w:sz w:val="20"/>
                <w:szCs w:val="20"/>
                <w:lang w:val="en-US"/>
              </w:rPr>
            </w:pPr>
            <w:r w:rsidRPr="005645AA">
              <w:rPr>
                <w:rFonts w:ascii="Cambria" w:hAnsi="Cambria"/>
                <w:bCs/>
                <w:sz w:val="20"/>
                <w:szCs w:val="20"/>
                <w:lang w:val="en-US"/>
              </w:rPr>
              <w:t>Yes</w:t>
            </w:r>
          </w:p>
        </w:tc>
      </w:tr>
      <w:tr w:rsidR="00ED0EA8" w:rsidRPr="005645AA" w14:paraId="54CDA474" w14:textId="77777777" w:rsidTr="002D5271">
        <w:trPr>
          <w:cantSplit/>
        </w:trPr>
        <w:tc>
          <w:tcPr>
            <w:tcW w:w="4680" w:type="dxa"/>
            <w:tcBorders>
              <w:top w:val="single" w:sz="6" w:space="0" w:color="auto"/>
              <w:bottom w:val="single" w:sz="6" w:space="0" w:color="auto"/>
            </w:tcBorders>
            <w:shd w:val="clear" w:color="auto" w:fill="92D050"/>
            <w:vAlign w:val="center"/>
          </w:tcPr>
          <w:p w14:paraId="38467516" w14:textId="65FACB2C" w:rsidR="003239B8" w:rsidRPr="005645AA" w:rsidRDefault="003239B8" w:rsidP="00854A9B">
            <w:pPr>
              <w:jc w:val="center"/>
              <w:rPr>
                <w:rFonts w:ascii="Cambria" w:hAnsi="Cambria"/>
                <w:b/>
                <w:bCs/>
                <w:color w:val="FFFFFF" w:themeColor="background1"/>
                <w:sz w:val="20"/>
                <w:szCs w:val="20"/>
                <w:lang w:val="en-US"/>
              </w:rPr>
            </w:pPr>
            <w:r w:rsidRPr="005645AA">
              <w:rPr>
                <w:rFonts w:ascii="Cambria" w:hAnsi="Cambria"/>
                <w:b/>
                <w:bCs/>
                <w:color w:val="FFFFFF" w:themeColor="background1"/>
                <w:sz w:val="20"/>
                <w:szCs w:val="20"/>
                <w:lang w:val="en-US"/>
              </w:rPr>
              <w:t>Competenc</w:t>
            </w:r>
            <w:r w:rsidR="00854A9B" w:rsidRPr="005645AA">
              <w:rPr>
                <w:rFonts w:ascii="Cambria" w:hAnsi="Cambria"/>
                <w:b/>
                <w:bCs/>
                <w:color w:val="FFFFFF" w:themeColor="background1"/>
                <w:sz w:val="20"/>
                <w:szCs w:val="20"/>
                <w:lang w:val="en-US"/>
              </w:rPr>
              <w:t>e</w:t>
            </w:r>
            <w:r w:rsidRPr="005645AA">
              <w:rPr>
                <w:rFonts w:ascii="Cambria" w:hAnsi="Cambria"/>
                <w:b/>
                <w:bCs/>
                <w:i/>
                <w:color w:val="FFFFFF" w:themeColor="background1"/>
                <w:sz w:val="20"/>
                <w:szCs w:val="20"/>
                <w:lang w:val="en-US"/>
              </w:rPr>
              <w:t xml:space="preserve"> Ratione temporis</w:t>
            </w:r>
            <w:r w:rsidRPr="005645AA">
              <w:rPr>
                <w:rFonts w:ascii="Cambria" w:hAnsi="Cambria"/>
                <w:b/>
                <w:bCs/>
                <w:color w:val="FFFFFF" w:themeColor="background1"/>
                <w:sz w:val="20"/>
                <w:szCs w:val="20"/>
                <w:lang w:val="en-US"/>
              </w:rPr>
              <w:t>:</w:t>
            </w:r>
          </w:p>
        </w:tc>
        <w:tc>
          <w:tcPr>
            <w:tcW w:w="4680" w:type="dxa"/>
            <w:vAlign w:val="center"/>
          </w:tcPr>
          <w:p w14:paraId="0206AAA8" w14:textId="44770DD5" w:rsidR="003239B8" w:rsidRPr="005645AA" w:rsidRDefault="00854A9B" w:rsidP="00401C1C">
            <w:pPr>
              <w:rPr>
                <w:bCs/>
                <w:sz w:val="20"/>
                <w:szCs w:val="20"/>
                <w:lang w:val="en-US"/>
              </w:rPr>
            </w:pPr>
            <w:r w:rsidRPr="005645AA">
              <w:rPr>
                <w:bCs/>
                <w:sz w:val="20"/>
                <w:szCs w:val="20"/>
                <w:lang w:val="en-US"/>
              </w:rPr>
              <w:t xml:space="preserve">Yes </w:t>
            </w:r>
          </w:p>
        </w:tc>
      </w:tr>
      <w:tr w:rsidR="00ED0EA8" w:rsidRPr="00FE72AA" w14:paraId="077F95DD" w14:textId="77777777" w:rsidTr="002D5271">
        <w:trPr>
          <w:cantSplit/>
        </w:trPr>
        <w:tc>
          <w:tcPr>
            <w:tcW w:w="4680" w:type="dxa"/>
            <w:tcBorders>
              <w:top w:val="single" w:sz="6" w:space="0" w:color="auto"/>
              <w:bottom w:val="single" w:sz="6" w:space="0" w:color="auto"/>
            </w:tcBorders>
            <w:shd w:val="clear" w:color="auto" w:fill="92D050"/>
            <w:vAlign w:val="center"/>
          </w:tcPr>
          <w:p w14:paraId="702AE389" w14:textId="02DC1F8D" w:rsidR="003239B8" w:rsidRPr="005645AA" w:rsidRDefault="00854A9B" w:rsidP="00401C1C">
            <w:pPr>
              <w:jc w:val="center"/>
              <w:rPr>
                <w:rFonts w:ascii="Cambria" w:hAnsi="Cambria"/>
                <w:b/>
                <w:bCs/>
                <w:color w:val="FFFFFF" w:themeColor="background1"/>
                <w:sz w:val="20"/>
                <w:szCs w:val="20"/>
                <w:lang w:val="en-US"/>
              </w:rPr>
            </w:pPr>
            <w:r w:rsidRPr="005645AA">
              <w:rPr>
                <w:rFonts w:ascii="Cambria" w:hAnsi="Cambria"/>
                <w:b/>
                <w:bCs/>
                <w:color w:val="FFFFFF" w:themeColor="background1"/>
                <w:sz w:val="20"/>
                <w:szCs w:val="20"/>
                <w:lang w:val="en-US"/>
              </w:rPr>
              <w:t>Competence</w:t>
            </w:r>
            <w:r w:rsidR="003239B8" w:rsidRPr="005645AA">
              <w:rPr>
                <w:rFonts w:ascii="Cambria" w:hAnsi="Cambria"/>
                <w:b/>
                <w:bCs/>
                <w:i/>
                <w:color w:val="FFFFFF" w:themeColor="background1"/>
                <w:sz w:val="20"/>
                <w:szCs w:val="20"/>
                <w:lang w:val="en-US"/>
              </w:rPr>
              <w:t xml:space="preserve"> Ratione materia</w:t>
            </w:r>
            <w:r w:rsidR="00EE00E9" w:rsidRPr="005645AA">
              <w:rPr>
                <w:rFonts w:ascii="Cambria" w:hAnsi="Cambria"/>
                <w:b/>
                <w:bCs/>
                <w:i/>
                <w:color w:val="FFFFFF" w:themeColor="background1"/>
                <w:sz w:val="20"/>
                <w:szCs w:val="20"/>
                <w:lang w:val="en-US"/>
              </w:rPr>
              <w:t>e</w:t>
            </w:r>
            <w:r w:rsidR="003239B8" w:rsidRPr="005645AA">
              <w:rPr>
                <w:rFonts w:ascii="Cambria" w:hAnsi="Cambria"/>
                <w:b/>
                <w:bCs/>
                <w:color w:val="FFFFFF" w:themeColor="background1"/>
                <w:sz w:val="20"/>
                <w:szCs w:val="20"/>
                <w:lang w:val="en-US"/>
              </w:rPr>
              <w:t>:</w:t>
            </w:r>
          </w:p>
        </w:tc>
        <w:tc>
          <w:tcPr>
            <w:tcW w:w="4680" w:type="dxa"/>
            <w:vAlign w:val="center"/>
          </w:tcPr>
          <w:p w14:paraId="3867F71B" w14:textId="300EFFC3" w:rsidR="003239B8" w:rsidRPr="00ED0EA8" w:rsidRDefault="00ED0EA8" w:rsidP="00D145B0">
            <w:pPr>
              <w:jc w:val="both"/>
              <w:rPr>
                <w:rFonts w:ascii="Times" w:eastAsia="Times New Roman" w:hAnsi="Times"/>
                <w:sz w:val="20"/>
                <w:szCs w:val="20"/>
                <w:bdr w:val="none" w:sz="0" w:space="0" w:color="auto"/>
                <w:lang w:val="en-US" w:eastAsia="es-ES"/>
              </w:rPr>
            </w:pPr>
            <w:r w:rsidRPr="00ED0EA8">
              <w:rPr>
                <w:rFonts w:ascii="Cambria" w:hAnsi="Cambria"/>
                <w:bCs/>
                <w:sz w:val="20"/>
                <w:szCs w:val="20"/>
                <w:bdr w:val="none" w:sz="0" w:space="0" w:color="auto" w:frame="1"/>
                <w:lang w:val="en-US"/>
              </w:rPr>
              <w:t>Yes</w:t>
            </w:r>
            <w:r w:rsidR="00F5049B" w:rsidRPr="00ED0EA8">
              <w:rPr>
                <w:rFonts w:ascii="Cambria" w:hAnsi="Cambria"/>
                <w:bCs/>
                <w:sz w:val="20"/>
                <w:szCs w:val="20"/>
                <w:bdr w:val="none" w:sz="0" w:space="0" w:color="auto" w:frame="1"/>
                <w:lang w:val="en-US"/>
              </w:rPr>
              <w:t xml:space="preserve">, </w:t>
            </w:r>
            <w:r w:rsidRPr="00ED0EA8">
              <w:rPr>
                <w:rFonts w:ascii="Cambria" w:hAnsi="Cambria"/>
                <w:bCs/>
                <w:sz w:val="20"/>
                <w:szCs w:val="20"/>
                <w:bdr w:val="none" w:sz="0" w:space="0" w:color="auto" w:frame="1"/>
                <w:lang w:val="en-US"/>
              </w:rPr>
              <w:t xml:space="preserve">ACHR </w:t>
            </w:r>
            <w:r w:rsidR="00F5049B" w:rsidRPr="00ED0EA8">
              <w:rPr>
                <w:rFonts w:ascii="Cambria" w:hAnsi="Cambria"/>
                <w:bCs/>
                <w:sz w:val="20"/>
                <w:szCs w:val="20"/>
                <w:bdr w:val="none" w:sz="0" w:space="0" w:color="auto" w:frame="1"/>
                <w:lang w:val="en-US"/>
              </w:rPr>
              <w:t>(</w:t>
            </w:r>
            <w:r w:rsidRPr="00ED0EA8">
              <w:rPr>
                <w:rFonts w:ascii="Cambria" w:hAnsi="Cambria"/>
                <w:bCs/>
                <w:sz w:val="20"/>
                <w:szCs w:val="20"/>
                <w:bdr w:val="none" w:sz="0" w:space="0" w:color="auto" w:frame="1"/>
                <w:lang w:val="en-US"/>
              </w:rPr>
              <w:t xml:space="preserve">ratification instrument deposited on </w:t>
            </w:r>
            <w:r w:rsidR="006B2DB4">
              <w:rPr>
                <w:rFonts w:ascii="Cambria" w:hAnsi="Cambria"/>
                <w:bCs/>
                <w:sz w:val="20"/>
                <w:szCs w:val="20"/>
                <w:bdr w:val="none" w:sz="0" w:space="0" w:color="auto" w:frame="1"/>
                <w:lang w:val="en-US"/>
              </w:rPr>
              <w:t>July 31</w:t>
            </w:r>
            <w:r w:rsidR="006B2DB4" w:rsidRPr="006B2DB4">
              <w:rPr>
                <w:rFonts w:ascii="Cambria" w:hAnsi="Cambria"/>
                <w:bCs/>
                <w:sz w:val="20"/>
                <w:szCs w:val="20"/>
                <w:bdr w:val="none" w:sz="0" w:space="0" w:color="auto" w:frame="1"/>
                <w:vertAlign w:val="superscript"/>
                <w:lang w:val="en-US"/>
              </w:rPr>
              <w:t>st</w:t>
            </w:r>
            <w:r w:rsidRPr="00ED0EA8">
              <w:rPr>
                <w:rFonts w:ascii="Cambria" w:hAnsi="Cambria"/>
                <w:bCs/>
                <w:sz w:val="20"/>
                <w:szCs w:val="20"/>
                <w:bdr w:val="none" w:sz="0" w:space="0" w:color="auto" w:frame="1"/>
                <w:lang w:val="en-US"/>
              </w:rPr>
              <w:t xml:space="preserve"> </w:t>
            </w:r>
            <w:r w:rsidR="00F5049B" w:rsidRPr="00ED0EA8">
              <w:rPr>
                <w:rFonts w:ascii="Cambria" w:hAnsi="Cambria"/>
                <w:bCs/>
                <w:sz w:val="20"/>
                <w:szCs w:val="20"/>
                <w:bdr w:val="none" w:sz="0" w:space="0" w:color="auto" w:frame="1"/>
                <w:lang w:val="en-US"/>
              </w:rPr>
              <w:t>1973)</w:t>
            </w:r>
            <w:r w:rsidR="00C04134" w:rsidRPr="00ED0EA8">
              <w:rPr>
                <w:rFonts w:ascii="Cambria" w:hAnsi="Cambria"/>
                <w:bCs/>
                <w:sz w:val="20"/>
                <w:szCs w:val="20"/>
                <w:bdr w:val="none" w:sz="0" w:space="0" w:color="auto" w:frame="1"/>
                <w:lang w:val="en-US"/>
              </w:rPr>
              <w:t>;</w:t>
            </w:r>
            <w:r w:rsidR="00F5049B" w:rsidRPr="00ED0EA8">
              <w:rPr>
                <w:rFonts w:ascii="Times" w:eastAsia="Times New Roman" w:hAnsi="Times"/>
                <w:sz w:val="20"/>
                <w:szCs w:val="20"/>
                <w:bdr w:val="none" w:sz="0" w:space="0" w:color="auto"/>
                <w:lang w:val="en-US" w:eastAsia="es-ES"/>
              </w:rPr>
              <w:t xml:space="preserve"> </w:t>
            </w:r>
            <w:r w:rsidRPr="00ED0EA8">
              <w:rPr>
                <w:rFonts w:ascii="Cambria" w:hAnsi="Cambria"/>
                <w:bCs/>
                <w:sz w:val="20"/>
                <w:szCs w:val="20"/>
                <w:bdr w:val="none" w:sz="0" w:space="0" w:color="auto" w:frame="1"/>
                <w:lang w:val="en-US"/>
              </w:rPr>
              <w:t>and Inter-American Convention to Prevent and Punish Torture</w:t>
            </w:r>
            <w:r w:rsidR="00D145B0">
              <w:rPr>
                <w:rStyle w:val="FootnoteReference"/>
                <w:rFonts w:ascii="Cambria" w:hAnsi="Cambria"/>
                <w:bCs/>
                <w:sz w:val="20"/>
                <w:szCs w:val="20"/>
                <w:bdr w:val="none" w:sz="0" w:space="0" w:color="auto" w:frame="1"/>
                <w:lang w:val="en-US"/>
              </w:rPr>
              <w:footnoteReference w:id="7"/>
            </w:r>
            <w:r w:rsidRPr="00ED0EA8">
              <w:rPr>
                <w:rFonts w:ascii="Cambria" w:hAnsi="Cambria"/>
                <w:bCs/>
                <w:sz w:val="20"/>
                <w:szCs w:val="20"/>
                <w:bdr w:val="none" w:sz="0" w:space="0" w:color="auto" w:frame="1"/>
                <w:lang w:val="en-US"/>
              </w:rPr>
              <w:t xml:space="preserve"> </w:t>
            </w:r>
            <w:r w:rsidR="000E3828" w:rsidRPr="00ED0EA8">
              <w:rPr>
                <w:rFonts w:ascii="Cambria" w:hAnsi="Cambria"/>
                <w:bCs/>
                <w:sz w:val="20"/>
                <w:szCs w:val="20"/>
                <w:bdr w:val="none" w:sz="0" w:space="0" w:color="auto" w:frame="1"/>
                <w:lang w:val="en-US"/>
              </w:rPr>
              <w:t>(</w:t>
            </w:r>
            <w:r>
              <w:rPr>
                <w:rFonts w:ascii="Cambria" w:hAnsi="Cambria"/>
                <w:sz w:val="20"/>
                <w:szCs w:val="20"/>
                <w:lang w:val="en-US"/>
              </w:rPr>
              <w:t xml:space="preserve">ratification instrument deposited </w:t>
            </w:r>
            <w:r>
              <w:rPr>
                <w:rFonts w:ascii="Cambria" w:hAnsi="Cambria"/>
                <w:bCs/>
                <w:sz w:val="20"/>
                <w:szCs w:val="20"/>
                <w:bdr w:val="none" w:sz="0" w:space="0" w:color="auto" w:frame="1"/>
                <w:lang w:val="en-US"/>
              </w:rPr>
              <w:t>on January 19</w:t>
            </w:r>
            <w:r w:rsidRPr="00ED0EA8">
              <w:rPr>
                <w:rFonts w:ascii="Cambria" w:hAnsi="Cambria"/>
                <w:bCs/>
                <w:sz w:val="20"/>
                <w:szCs w:val="20"/>
                <w:bdr w:val="none" w:sz="0" w:space="0" w:color="auto" w:frame="1"/>
                <w:vertAlign w:val="superscript"/>
                <w:lang w:val="en-US"/>
              </w:rPr>
              <w:t>th</w:t>
            </w:r>
            <w:r>
              <w:rPr>
                <w:rFonts w:ascii="Cambria" w:hAnsi="Cambria"/>
                <w:bCs/>
                <w:sz w:val="20"/>
                <w:szCs w:val="20"/>
                <w:bdr w:val="none" w:sz="0" w:space="0" w:color="auto" w:frame="1"/>
                <w:lang w:val="en-US"/>
              </w:rPr>
              <w:t xml:space="preserve"> </w:t>
            </w:r>
            <w:r w:rsidR="00F5049B" w:rsidRPr="00ED0EA8">
              <w:rPr>
                <w:rFonts w:ascii="Cambria" w:hAnsi="Cambria"/>
                <w:bCs/>
                <w:sz w:val="20"/>
                <w:szCs w:val="20"/>
                <w:bdr w:val="none" w:sz="0" w:space="0" w:color="auto" w:frame="1"/>
                <w:lang w:val="en-US"/>
              </w:rPr>
              <w:t>1999)</w:t>
            </w:r>
          </w:p>
        </w:tc>
      </w:tr>
    </w:tbl>
    <w:p w14:paraId="4C1B63C5" w14:textId="77777777" w:rsidR="00FB202B" w:rsidRPr="00ED0EA8" w:rsidRDefault="00FB202B" w:rsidP="003239B8">
      <w:pPr>
        <w:spacing w:before="240" w:after="240"/>
        <w:ind w:firstLine="720"/>
        <w:jc w:val="both"/>
        <w:rPr>
          <w:rFonts w:asciiTheme="majorHAnsi" w:hAnsiTheme="majorHAnsi"/>
          <w:b/>
          <w:bCs/>
          <w:sz w:val="20"/>
          <w:szCs w:val="20"/>
          <w:lang w:val="en-US"/>
        </w:rPr>
      </w:pPr>
    </w:p>
    <w:p w14:paraId="44A4E499" w14:textId="3371E774" w:rsidR="003239B8" w:rsidRPr="005645AA" w:rsidRDefault="003239B8" w:rsidP="003239B8">
      <w:pPr>
        <w:spacing w:before="240" w:after="240"/>
        <w:ind w:firstLine="720"/>
        <w:jc w:val="both"/>
        <w:rPr>
          <w:rFonts w:asciiTheme="majorHAnsi" w:hAnsiTheme="majorHAnsi"/>
          <w:b/>
          <w:bCs/>
          <w:sz w:val="20"/>
          <w:szCs w:val="20"/>
          <w:lang w:val="en-US"/>
        </w:rPr>
      </w:pPr>
      <w:r w:rsidRPr="005645AA">
        <w:rPr>
          <w:rFonts w:asciiTheme="majorHAnsi" w:hAnsiTheme="majorHAnsi"/>
          <w:b/>
          <w:bCs/>
          <w:sz w:val="20"/>
          <w:szCs w:val="20"/>
          <w:lang w:val="en-US"/>
        </w:rPr>
        <w:t xml:space="preserve">IV. </w:t>
      </w:r>
      <w:r w:rsidRPr="005645AA">
        <w:rPr>
          <w:rFonts w:asciiTheme="majorHAnsi" w:hAnsiTheme="majorHAnsi"/>
          <w:b/>
          <w:bCs/>
          <w:sz w:val="20"/>
          <w:szCs w:val="20"/>
          <w:lang w:val="en-US"/>
        </w:rPr>
        <w:tab/>
      </w:r>
      <w:r w:rsidR="000D0DA1" w:rsidRPr="005645AA">
        <w:rPr>
          <w:rFonts w:asciiTheme="majorHAnsi" w:hAnsiTheme="majorHAnsi"/>
          <w:b/>
          <w:bCs/>
          <w:sz w:val="20"/>
          <w:szCs w:val="20"/>
          <w:lang w:val="en-US"/>
        </w:rPr>
        <w:t>ANALYSIS OF 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4"/>
        <w:gridCol w:w="4618"/>
      </w:tblGrid>
      <w:tr w:rsidR="00854A9B" w:rsidRPr="005645AA" w14:paraId="56701B16" w14:textId="77777777" w:rsidTr="00854A9B">
        <w:trPr>
          <w:cantSplit/>
        </w:trPr>
        <w:tc>
          <w:tcPr>
            <w:tcW w:w="4624" w:type="dxa"/>
            <w:tcBorders>
              <w:top w:val="single" w:sz="4" w:space="0" w:color="auto"/>
              <w:bottom w:val="single" w:sz="6" w:space="0" w:color="auto"/>
            </w:tcBorders>
            <w:shd w:val="clear" w:color="auto" w:fill="92D050"/>
          </w:tcPr>
          <w:p w14:paraId="04E2ACF5" w14:textId="648A0B34"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Duplication of procedures and international res judicata:</w:t>
            </w:r>
          </w:p>
        </w:tc>
        <w:tc>
          <w:tcPr>
            <w:tcW w:w="4618" w:type="dxa"/>
            <w:vAlign w:val="center"/>
          </w:tcPr>
          <w:p w14:paraId="0711F1A6" w14:textId="77777777" w:rsidR="00854A9B" w:rsidRPr="005645AA" w:rsidRDefault="00854A9B" w:rsidP="00854A9B">
            <w:pPr>
              <w:jc w:val="both"/>
              <w:rPr>
                <w:rFonts w:ascii="Cambria" w:hAnsi="Cambria"/>
                <w:bCs/>
                <w:sz w:val="20"/>
                <w:szCs w:val="20"/>
                <w:lang w:val="en-US"/>
              </w:rPr>
            </w:pPr>
            <w:r w:rsidRPr="005645AA">
              <w:rPr>
                <w:rFonts w:ascii="Cambria" w:hAnsi="Cambria"/>
                <w:bCs/>
                <w:sz w:val="20"/>
                <w:szCs w:val="20"/>
                <w:lang w:val="en-US"/>
              </w:rPr>
              <w:t>No</w:t>
            </w:r>
          </w:p>
        </w:tc>
      </w:tr>
      <w:tr w:rsidR="00854A9B" w:rsidRPr="00FE72AA" w14:paraId="0A2A501A" w14:textId="77777777" w:rsidTr="00854A9B">
        <w:trPr>
          <w:cantSplit/>
        </w:trPr>
        <w:tc>
          <w:tcPr>
            <w:tcW w:w="4624" w:type="dxa"/>
            <w:tcBorders>
              <w:top w:val="single" w:sz="6" w:space="0" w:color="auto"/>
              <w:bottom w:val="single" w:sz="6" w:space="0" w:color="auto"/>
            </w:tcBorders>
            <w:shd w:val="clear" w:color="auto" w:fill="92D050"/>
          </w:tcPr>
          <w:p w14:paraId="25CBF429" w14:textId="14A40A87" w:rsidR="00854A9B" w:rsidRPr="005645AA" w:rsidRDefault="00854A9B" w:rsidP="00854A9B">
            <w:pPr>
              <w:jc w:val="center"/>
              <w:rPr>
                <w:rFonts w:asciiTheme="majorHAnsi" w:hAnsiTheme="majorHAnsi"/>
                <w:b/>
                <w:bCs/>
                <w:i/>
                <w:color w:val="FFFFFF" w:themeColor="background1"/>
                <w:sz w:val="20"/>
                <w:szCs w:val="20"/>
                <w:lang w:val="en-US"/>
              </w:rPr>
            </w:pPr>
            <w:r w:rsidRPr="005645AA">
              <w:rPr>
                <w:rFonts w:asciiTheme="majorHAnsi" w:hAnsiTheme="majorHAnsi"/>
                <w:b/>
                <w:color w:val="FFFFFF" w:themeColor="background1"/>
                <w:sz w:val="20"/>
                <w:szCs w:val="20"/>
                <w:lang w:val="en-US"/>
              </w:rPr>
              <w:t>Rights declared admissible:</w:t>
            </w:r>
          </w:p>
        </w:tc>
        <w:tc>
          <w:tcPr>
            <w:tcW w:w="4618" w:type="dxa"/>
            <w:vAlign w:val="center"/>
          </w:tcPr>
          <w:p w14:paraId="1C628238" w14:textId="2DCC0896" w:rsidR="00854A9B" w:rsidRPr="00363A0F" w:rsidRDefault="00854A9B" w:rsidP="00363A0F">
            <w:pPr>
              <w:jc w:val="both"/>
              <w:rPr>
                <w:rFonts w:ascii="Cambria" w:hAnsi="Cambria"/>
                <w:bCs/>
                <w:sz w:val="20"/>
                <w:szCs w:val="20"/>
                <w:lang w:val="en-US"/>
              </w:rPr>
            </w:pPr>
            <w:r w:rsidRPr="00363A0F">
              <w:rPr>
                <w:rFonts w:ascii="Cambria" w:hAnsi="Cambria"/>
                <w:bCs/>
                <w:sz w:val="20"/>
                <w:szCs w:val="20"/>
                <w:lang w:val="en-US"/>
              </w:rPr>
              <w:t>Art</w:t>
            </w:r>
            <w:r w:rsidR="0065660F" w:rsidRPr="00363A0F">
              <w:rPr>
                <w:rFonts w:ascii="Cambria" w:hAnsi="Cambria"/>
                <w:bCs/>
                <w:sz w:val="20"/>
                <w:szCs w:val="20"/>
                <w:lang w:val="en-US"/>
              </w:rPr>
              <w:t xml:space="preserve">icles </w:t>
            </w:r>
            <w:r w:rsidRPr="00363A0F">
              <w:rPr>
                <w:rFonts w:ascii="Cambria" w:hAnsi="Cambria"/>
                <w:bCs/>
                <w:sz w:val="20"/>
                <w:szCs w:val="20"/>
                <w:lang w:val="en-US"/>
              </w:rPr>
              <w:t>1 (</w:t>
            </w:r>
            <w:r w:rsidR="00363A0F" w:rsidRPr="00363A0F">
              <w:rPr>
                <w:rFonts w:ascii="Cambria" w:hAnsi="Cambria"/>
                <w:bCs/>
                <w:sz w:val="20"/>
                <w:szCs w:val="20"/>
                <w:lang w:val="en-US"/>
              </w:rPr>
              <w:t>Obligation to respect rights</w:t>
            </w:r>
            <w:r w:rsidRPr="00363A0F">
              <w:rPr>
                <w:rFonts w:ascii="Cambria" w:hAnsi="Cambria"/>
                <w:bCs/>
                <w:sz w:val="20"/>
                <w:szCs w:val="20"/>
                <w:lang w:val="en-US"/>
              </w:rPr>
              <w:t>), 2 (</w:t>
            </w:r>
            <w:r w:rsidR="00363A0F">
              <w:rPr>
                <w:rFonts w:ascii="Cambria" w:hAnsi="Cambria"/>
                <w:bCs/>
                <w:sz w:val="20"/>
                <w:szCs w:val="20"/>
                <w:lang w:val="en-US"/>
              </w:rPr>
              <w:t>O</w:t>
            </w:r>
            <w:r w:rsidR="00363A0F" w:rsidRPr="00363A0F">
              <w:rPr>
                <w:rFonts w:ascii="Cambria" w:hAnsi="Cambria"/>
                <w:bCs/>
                <w:sz w:val="20"/>
                <w:szCs w:val="20"/>
                <w:lang w:val="en-US"/>
              </w:rPr>
              <w:t>bligation to adopt domestic legislative me</w:t>
            </w:r>
            <w:r w:rsidR="00363A0F">
              <w:rPr>
                <w:rFonts w:ascii="Cambria" w:hAnsi="Cambria"/>
                <w:bCs/>
                <w:sz w:val="20"/>
                <w:szCs w:val="20"/>
                <w:lang w:val="en-US"/>
              </w:rPr>
              <w:t>asures</w:t>
            </w:r>
            <w:r w:rsidRPr="00363A0F">
              <w:rPr>
                <w:rFonts w:ascii="Cambria" w:hAnsi="Cambria"/>
                <w:bCs/>
                <w:sz w:val="20"/>
                <w:szCs w:val="20"/>
                <w:lang w:val="en-US"/>
              </w:rPr>
              <w:t>), 4 (</w:t>
            </w:r>
            <w:r w:rsidR="0065660F" w:rsidRPr="00363A0F">
              <w:rPr>
                <w:rFonts w:ascii="Cambria" w:hAnsi="Cambria"/>
                <w:bCs/>
                <w:sz w:val="20"/>
                <w:szCs w:val="20"/>
                <w:lang w:val="en-US"/>
              </w:rPr>
              <w:t>Right to Life</w:t>
            </w:r>
            <w:r w:rsidRPr="00363A0F">
              <w:rPr>
                <w:rFonts w:ascii="Cambria" w:hAnsi="Cambria"/>
                <w:bCs/>
                <w:sz w:val="20"/>
                <w:szCs w:val="20"/>
                <w:lang w:val="en-US"/>
              </w:rPr>
              <w:t>), 5 (</w:t>
            </w:r>
            <w:r w:rsidR="0065660F" w:rsidRPr="00363A0F">
              <w:rPr>
                <w:rFonts w:ascii="Cambria" w:hAnsi="Cambria"/>
                <w:bCs/>
                <w:sz w:val="20"/>
                <w:szCs w:val="20"/>
                <w:lang w:val="en-US"/>
              </w:rPr>
              <w:t>Right to personal integrity</w:t>
            </w:r>
            <w:r w:rsidRPr="00363A0F">
              <w:rPr>
                <w:rFonts w:ascii="Cambria" w:hAnsi="Cambria"/>
                <w:bCs/>
                <w:sz w:val="20"/>
                <w:szCs w:val="20"/>
                <w:lang w:val="en-US"/>
              </w:rPr>
              <w:t>), 7 (</w:t>
            </w:r>
            <w:r w:rsidR="0065660F" w:rsidRPr="00363A0F">
              <w:rPr>
                <w:rFonts w:ascii="Cambria" w:hAnsi="Cambria"/>
                <w:bCs/>
                <w:sz w:val="20"/>
                <w:szCs w:val="20"/>
                <w:lang w:val="en-US"/>
              </w:rPr>
              <w:t>Right to personal liberty</w:t>
            </w:r>
            <w:r w:rsidRPr="00363A0F">
              <w:rPr>
                <w:rFonts w:ascii="Cambria" w:hAnsi="Cambria"/>
                <w:bCs/>
                <w:sz w:val="20"/>
                <w:szCs w:val="20"/>
                <w:lang w:val="en-US"/>
              </w:rPr>
              <w:t>), 8 (</w:t>
            </w:r>
            <w:r w:rsidR="00363A0F">
              <w:rPr>
                <w:rFonts w:ascii="Cambria" w:hAnsi="Cambria"/>
                <w:bCs/>
                <w:sz w:val="20"/>
                <w:szCs w:val="20"/>
                <w:lang w:val="en-US"/>
              </w:rPr>
              <w:t>Judicial guarantees</w:t>
            </w:r>
            <w:r w:rsidRPr="00363A0F">
              <w:rPr>
                <w:rFonts w:ascii="Cambria" w:hAnsi="Cambria"/>
                <w:bCs/>
                <w:sz w:val="20"/>
                <w:szCs w:val="20"/>
                <w:lang w:val="en-US"/>
              </w:rPr>
              <w:t>), 16 (</w:t>
            </w:r>
            <w:r w:rsidR="00363A0F">
              <w:rPr>
                <w:rFonts w:ascii="Cambria" w:hAnsi="Cambria"/>
                <w:bCs/>
                <w:sz w:val="20"/>
                <w:szCs w:val="20"/>
                <w:lang w:val="en-US"/>
              </w:rPr>
              <w:t>Freedom of association</w:t>
            </w:r>
            <w:r w:rsidRPr="00363A0F">
              <w:rPr>
                <w:rFonts w:ascii="Cambria" w:hAnsi="Cambria"/>
                <w:bCs/>
                <w:sz w:val="20"/>
                <w:szCs w:val="20"/>
                <w:lang w:val="en-US"/>
              </w:rPr>
              <w:t>), 22 (</w:t>
            </w:r>
            <w:r w:rsidR="00363A0F">
              <w:rPr>
                <w:rFonts w:ascii="Cambria" w:hAnsi="Cambria"/>
                <w:bCs/>
                <w:sz w:val="20"/>
                <w:szCs w:val="20"/>
                <w:lang w:val="en-US"/>
              </w:rPr>
              <w:t>Freedom of movement and residence</w:t>
            </w:r>
            <w:r w:rsidRPr="00363A0F">
              <w:rPr>
                <w:rFonts w:ascii="Cambria" w:hAnsi="Cambria"/>
                <w:bCs/>
                <w:sz w:val="20"/>
                <w:szCs w:val="20"/>
                <w:lang w:val="en-US"/>
              </w:rPr>
              <w:t>), 23 (</w:t>
            </w:r>
            <w:r w:rsidR="00363A0F">
              <w:rPr>
                <w:rFonts w:ascii="Cambria" w:hAnsi="Cambria"/>
                <w:bCs/>
                <w:sz w:val="20"/>
                <w:szCs w:val="20"/>
                <w:lang w:val="en-US"/>
              </w:rPr>
              <w:t>Political rights</w:t>
            </w:r>
            <w:r w:rsidRPr="00363A0F">
              <w:rPr>
                <w:rFonts w:ascii="Cambria" w:hAnsi="Cambria"/>
                <w:bCs/>
                <w:sz w:val="20"/>
                <w:szCs w:val="20"/>
                <w:lang w:val="en-US"/>
              </w:rPr>
              <w:t>), 25 (</w:t>
            </w:r>
            <w:r w:rsidR="0065660F" w:rsidRPr="00363A0F">
              <w:rPr>
                <w:rFonts w:ascii="Cambria" w:hAnsi="Cambria"/>
                <w:bCs/>
                <w:sz w:val="20"/>
                <w:szCs w:val="20"/>
                <w:lang w:val="en-US"/>
              </w:rPr>
              <w:t>Right to judicial protection</w:t>
            </w:r>
            <w:r w:rsidRPr="00363A0F">
              <w:rPr>
                <w:rFonts w:ascii="Cambria" w:hAnsi="Cambria"/>
                <w:bCs/>
                <w:sz w:val="20"/>
                <w:szCs w:val="20"/>
                <w:lang w:val="en-US"/>
              </w:rPr>
              <w:t xml:space="preserve">) </w:t>
            </w:r>
            <w:r w:rsidR="00363A0F">
              <w:rPr>
                <w:rFonts w:ascii="Cambria" w:hAnsi="Cambria"/>
                <w:bCs/>
                <w:sz w:val="20"/>
                <w:szCs w:val="20"/>
                <w:lang w:val="en-US"/>
              </w:rPr>
              <w:t>of the ACHR</w:t>
            </w:r>
            <w:r w:rsidRPr="00363A0F">
              <w:rPr>
                <w:rFonts w:ascii="Cambria" w:hAnsi="Cambria"/>
                <w:bCs/>
                <w:sz w:val="20"/>
                <w:szCs w:val="20"/>
                <w:lang w:val="en-US"/>
              </w:rPr>
              <w:t xml:space="preserve">, </w:t>
            </w:r>
            <w:r w:rsidR="0065660F" w:rsidRPr="00363A0F">
              <w:rPr>
                <w:rFonts w:ascii="Cambria" w:hAnsi="Cambria"/>
                <w:bCs/>
                <w:sz w:val="20"/>
                <w:szCs w:val="20"/>
                <w:lang w:val="en-US"/>
              </w:rPr>
              <w:t xml:space="preserve">and articles </w:t>
            </w:r>
            <w:r w:rsidRPr="00363A0F">
              <w:rPr>
                <w:rFonts w:ascii="Cambria" w:hAnsi="Cambria"/>
                <w:bCs/>
                <w:sz w:val="20"/>
                <w:szCs w:val="20"/>
                <w:lang w:val="en-US"/>
              </w:rPr>
              <w:t xml:space="preserve">1, 6 </w:t>
            </w:r>
            <w:r w:rsidR="0065660F" w:rsidRPr="00363A0F">
              <w:rPr>
                <w:rFonts w:ascii="Cambria" w:hAnsi="Cambria"/>
                <w:bCs/>
                <w:sz w:val="20"/>
                <w:szCs w:val="20"/>
                <w:lang w:val="en-US"/>
              </w:rPr>
              <w:t xml:space="preserve">and </w:t>
            </w:r>
            <w:r w:rsidRPr="00363A0F">
              <w:rPr>
                <w:rFonts w:ascii="Cambria" w:hAnsi="Cambria"/>
                <w:bCs/>
                <w:sz w:val="20"/>
                <w:szCs w:val="20"/>
                <w:lang w:val="en-US"/>
              </w:rPr>
              <w:t xml:space="preserve">8 </w:t>
            </w:r>
            <w:r w:rsidR="00363A0F">
              <w:rPr>
                <w:rFonts w:ascii="Cambria" w:hAnsi="Cambria"/>
                <w:bCs/>
                <w:sz w:val="20"/>
                <w:szCs w:val="20"/>
                <w:lang w:val="en-US"/>
              </w:rPr>
              <w:t>of the IACPPT</w:t>
            </w:r>
          </w:p>
        </w:tc>
      </w:tr>
      <w:tr w:rsidR="00854A9B" w:rsidRPr="00FE72AA" w14:paraId="1527B00A" w14:textId="77777777" w:rsidTr="00854A9B">
        <w:trPr>
          <w:cantSplit/>
        </w:trPr>
        <w:tc>
          <w:tcPr>
            <w:tcW w:w="4624" w:type="dxa"/>
            <w:tcBorders>
              <w:top w:val="single" w:sz="6" w:space="0" w:color="auto"/>
              <w:bottom w:val="single" w:sz="6" w:space="0" w:color="auto"/>
            </w:tcBorders>
            <w:shd w:val="clear" w:color="auto" w:fill="92D050"/>
          </w:tcPr>
          <w:p w14:paraId="144F99F0" w14:textId="1FB2EED4"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Exhaustion of domestic remedies or applicability of an exception to the rule:</w:t>
            </w:r>
          </w:p>
        </w:tc>
        <w:tc>
          <w:tcPr>
            <w:tcW w:w="4618" w:type="dxa"/>
            <w:vAlign w:val="center"/>
          </w:tcPr>
          <w:p w14:paraId="4CD15145" w14:textId="369A2398" w:rsidR="00854A9B" w:rsidRPr="005645AA" w:rsidRDefault="0065660F" w:rsidP="0065660F">
            <w:pPr>
              <w:rPr>
                <w:rFonts w:ascii="Cambria" w:hAnsi="Cambria"/>
                <w:bCs/>
                <w:sz w:val="20"/>
                <w:szCs w:val="20"/>
                <w:lang w:val="en-US"/>
              </w:rPr>
            </w:pPr>
            <w:r w:rsidRPr="005645AA">
              <w:rPr>
                <w:rFonts w:ascii="Cambria" w:hAnsi="Cambria"/>
                <w:bCs/>
                <w:sz w:val="20"/>
                <w:szCs w:val="20"/>
                <w:lang w:val="en-US"/>
              </w:rPr>
              <w:t xml:space="preserve">Yes, exception of article 46.2.c of the ACHR </w:t>
            </w:r>
            <w:r w:rsidR="00E42DF9">
              <w:rPr>
                <w:rFonts w:ascii="Cambria" w:hAnsi="Cambria"/>
                <w:bCs/>
                <w:sz w:val="20"/>
                <w:szCs w:val="20"/>
                <w:lang w:val="en-US"/>
              </w:rPr>
              <w:t>applies</w:t>
            </w:r>
          </w:p>
        </w:tc>
      </w:tr>
      <w:tr w:rsidR="00854A9B" w:rsidRPr="00FE72AA" w14:paraId="57AC6233" w14:textId="77777777" w:rsidTr="00854A9B">
        <w:trPr>
          <w:cantSplit/>
        </w:trPr>
        <w:tc>
          <w:tcPr>
            <w:tcW w:w="4624" w:type="dxa"/>
            <w:tcBorders>
              <w:top w:val="single" w:sz="6" w:space="0" w:color="auto"/>
              <w:bottom w:val="single" w:sz="6" w:space="0" w:color="auto"/>
            </w:tcBorders>
            <w:shd w:val="clear" w:color="auto" w:fill="92D050"/>
          </w:tcPr>
          <w:p w14:paraId="2E993FA8" w14:textId="236CA7E5" w:rsidR="00854A9B" w:rsidRPr="005645AA" w:rsidRDefault="00854A9B" w:rsidP="00854A9B">
            <w:pPr>
              <w:jc w:val="center"/>
              <w:rPr>
                <w:rFonts w:asciiTheme="majorHAnsi" w:hAnsiTheme="majorHAnsi"/>
                <w:b/>
                <w:bCs/>
                <w:color w:val="FFFFFF" w:themeColor="background1"/>
                <w:sz w:val="20"/>
                <w:szCs w:val="20"/>
                <w:lang w:val="en-US"/>
              </w:rPr>
            </w:pPr>
            <w:r w:rsidRPr="005645AA">
              <w:rPr>
                <w:rFonts w:asciiTheme="majorHAnsi" w:hAnsiTheme="majorHAnsi"/>
                <w:b/>
                <w:color w:val="FFFFFF" w:themeColor="background1"/>
                <w:sz w:val="20"/>
                <w:szCs w:val="20"/>
                <w:lang w:val="en-US"/>
              </w:rPr>
              <w:t>Timeliness of the petition:</w:t>
            </w:r>
          </w:p>
        </w:tc>
        <w:tc>
          <w:tcPr>
            <w:tcW w:w="4618" w:type="dxa"/>
            <w:vAlign w:val="center"/>
          </w:tcPr>
          <w:p w14:paraId="482BE992" w14:textId="1B56E415" w:rsidR="00854A9B" w:rsidRPr="005645AA" w:rsidRDefault="0065660F" w:rsidP="00854A9B">
            <w:pPr>
              <w:rPr>
                <w:rFonts w:ascii="Cambria" w:hAnsi="Cambria"/>
                <w:bCs/>
                <w:sz w:val="20"/>
                <w:szCs w:val="20"/>
                <w:lang w:val="en-US"/>
              </w:rPr>
            </w:pPr>
            <w:r w:rsidRPr="005645AA">
              <w:rPr>
                <w:rFonts w:ascii="Cambria" w:hAnsi="Cambria"/>
                <w:bCs/>
                <w:sz w:val="20"/>
                <w:szCs w:val="20"/>
                <w:lang w:val="en-US"/>
              </w:rPr>
              <w:t xml:space="preserve">Yes, under the terms of Section </w:t>
            </w:r>
            <w:r w:rsidR="00854A9B" w:rsidRPr="005645AA">
              <w:rPr>
                <w:rFonts w:ascii="Cambria" w:hAnsi="Cambria"/>
                <w:bCs/>
                <w:sz w:val="20"/>
                <w:szCs w:val="20"/>
                <w:lang w:val="en-US"/>
              </w:rPr>
              <w:t>VI</w:t>
            </w:r>
          </w:p>
        </w:tc>
      </w:tr>
    </w:tbl>
    <w:p w14:paraId="30239948" w14:textId="21D8FFE1" w:rsidR="003239B8" w:rsidRPr="005645AA" w:rsidRDefault="003239B8" w:rsidP="003239B8">
      <w:pPr>
        <w:spacing w:before="240" w:after="240"/>
        <w:ind w:firstLine="720"/>
        <w:jc w:val="both"/>
        <w:rPr>
          <w:rFonts w:asciiTheme="majorHAnsi" w:hAnsiTheme="majorHAnsi"/>
          <w:b/>
          <w:sz w:val="20"/>
          <w:szCs w:val="20"/>
          <w:lang w:val="en-US"/>
        </w:rPr>
      </w:pPr>
      <w:r w:rsidRPr="005645AA">
        <w:rPr>
          <w:rFonts w:asciiTheme="majorHAnsi" w:hAnsiTheme="majorHAnsi"/>
          <w:b/>
          <w:sz w:val="20"/>
          <w:szCs w:val="20"/>
          <w:lang w:val="en-US"/>
        </w:rPr>
        <w:t xml:space="preserve">V. </w:t>
      </w:r>
      <w:r w:rsidRPr="005645AA">
        <w:rPr>
          <w:rFonts w:asciiTheme="majorHAnsi" w:hAnsiTheme="majorHAnsi"/>
          <w:b/>
          <w:sz w:val="20"/>
          <w:szCs w:val="20"/>
          <w:lang w:val="en-US"/>
        </w:rPr>
        <w:tab/>
      </w:r>
      <w:r w:rsidR="000179A4" w:rsidRPr="005645AA">
        <w:rPr>
          <w:rFonts w:asciiTheme="majorHAnsi" w:hAnsiTheme="majorHAnsi"/>
          <w:b/>
          <w:sz w:val="20"/>
          <w:szCs w:val="20"/>
          <w:lang w:val="en-US"/>
        </w:rPr>
        <w:t>ALLEGED FACTS</w:t>
      </w:r>
      <w:r w:rsidRPr="005645AA">
        <w:rPr>
          <w:rFonts w:asciiTheme="majorHAnsi" w:hAnsiTheme="majorHAnsi"/>
          <w:b/>
          <w:sz w:val="20"/>
          <w:szCs w:val="20"/>
          <w:lang w:val="en-US"/>
        </w:rPr>
        <w:t xml:space="preserve"> </w:t>
      </w:r>
    </w:p>
    <w:p w14:paraId="59517A2E" w14:textId="18F44007" w:rsidR="005B496F" w:rsidRPr="005645AA" w:rsidRDefault="000179A4" w:rsidP="000179A4">
      <w:pPr>
        <w:pStyle w:val="ListParagraph"/>
        <w:numPr>
          <w:ilvl w:val="0"/>
          <w:numId w:val="103"/>
        </w:numPr>
        <w:jc w:val="both"/>
        <w:rPr>
          <w:bCs/>
          <w:sz w:val="20"/>
          <w:szCs w:val="20"/>
        </w:rPr>
      </w:pPr>
      <w:r w:rsidRPr="005645AA">
        <w:rPr>
          <w:bCs/>
          <w:sz w:val="20"/>
          <w:szCs w:val="20"/>
        </w:rPr>
        <w:t>The petitioners report that on September</w:t>
      </w:r>
      <w:r w:rsidR="00637248">
        <w:rPr>
          <w:bCs/>
          <w:sz w:val="20"/>
          <w:szCs w:val="20"/>
        </w:rPr>
        <w:t xml:space="preserve"> 6</w:t>
      </w:r>
      <w:r w:rsidR="00637248" w:rsidRPr="00637248">
        <w:rPr>
          <w:bCs/>
          <w:sz w:val="20"/>
          <w:szCs w:val="20"/>
          <w:vertAlign w:val="superscript"/>
        </w:rPr>
        <w:t>th</w:t>
      </w:r>
      <w:r w:rsidRPr="005645AA">
        <w:rPr>
          <w:bCs/>
          <w:sz w:val="20"/>
          <w:szCs w:val="20"/>
        </w:rPr>
        <w:t xml:space="preserve"> </w:t>
      </w:r>
      <w:r w:rsidR="002600D8" w:rsidRPr="005645AA">
        <w:rPr>
          <w:bCs/>
          <w:sz w:val="20"/>
          <w:szCs w:val="20"/>
        </w:rPr>
        <w:t xml:space="preserve">1996, Jenner Alfonso Mora Moncaleano, Vladimir Zambrano Pinzón, Juan Carlos Palacio Gómez </w:t>
      </w:r>
      <w:r w:rsidRPr="005645AA">
        <w:rPr>
          <w:bCs/>
          <w:sz w:val="20"/>
          <w:szCs w:val="20"/>
        </w:rPr>
        <w:t xml:space="preserve">and </w:t>
      </w:r>
      <w:r w:rsidR="002600D8" w:rsidRPr="005645AA">
        <w:rPr>
          <w:bCs/>
          <w:sz w:val="20"/>
          <w:szCs w:val="20"/>
        </w:rPr>
        <w:t>Arquímedes Moreno Moreno</w:t>
      </w:r>
      <w:r w:rsidRPr="005645AA">
        <w:rPr>
          <w:bCs/>
          <w:sz w:val="20"/>
          <w:szCs w:val="20"/>
        </w:rPr>
        <w:t>, militant</w:t>
      </w:r>
      <w:r w:rsidR="00292F54" w:rsidRPr="005645AA">
        <w:rPr>
          <w:bCs/>
          <w:sz w:val="20"/>
          <w:szCs w:val="20"/>
        </w:rPr>
        <w:t xml:space="preserve">s </w:t>
      </w:r>
      <w:r w:rsidRPr="005645AA">
        <w:rPr>
          <w:bCs/>
          <w:sz w:val="20"/>
          <w:szCs w:val="20"/>
        </w:rPr>
        <w:t xml:space="preserve">of the political party </w:t>
      </w:r>
      <w:r w:rsidR="00292F54" w:rsidRPr="005645AA">
        <w:rPr>
          <w:bCs/>
          <w:i/>
          <w:sz w:val="20"/>
          <w:szCs w:val="20"/>
        </w:rPr>
        <w:t>Unión Patriótica</w:t>
      </w:r>
      <w:r w:rsidR="00292F54" w:rsidRPr="005645AA">
        <w:rPr>
          <w:bCs/>
          <w:sz w:val="20"/>
          <w:szCs w:val="20"/>
        </w:rPr>
        <w:t xml:space="preserve">, </w:t>
      </w:r>
      <w:r w:rsidRPr="005645AA">
        <w:rPr>
          <w:bCs/>
          <w:sz w:val="20"/>
          <w:szCs w:val="20"/>
        </w:rPr>
        <w:t>left their h</w:t>
      </w:r>
      <w:r w:rsidR="005A4425" w:rsidRPr="005645AA">
        <w:rPr>
          <w:bCs/>
          <w:sz w:val="20"/>
          <w:szCs w:val="20"/>
        </w:rPr>
        <w:t>o</w:t>
      </w:r>
      <w:r w:rsidRPr="005645AA">
        <w:rPr>
          <w:bCs/>
          <w:sz w:val="20"/>
          <w:szCs w:val="20"/>
        </w:rPr>
        <w:t xml:space="preserve">mes in </w:t>
      </w:r>
      <w:r w:rsidR="002600D8" w:rsidRPr="005645AA">
        <w:rPr>
          <w:bCs/>
          <w:sz w:val="20"/>
          <w:szCs w:val="20"/>
        </w:rPr>
        <w:t xml:space="preserve">Bogotá </w:t>
      </w:r>
      <w:r w:rsidR="00146C91">
        <w:rPr>
          <w:bCs/>
          <w:sz w:val="20"/>
          <w:szCs w:val="20"/>
        </w:rPr>
        <w:t xml:space="preserve">with a view to </w:t>
      </w:r>
      <w:r w:rsidRPr="005645AA">
        <w:rPr>
          <w:bCs/>
          <w:sz w:val="20"/>
          <w:szCs w:val="20"/>
        </w:rPr>
        <w:t>meet</w:t>
      </w:r>
      <w:r w:rsidR="00146C91">
        <w:rPr>
          <w:bCs/>
          <w:sz w:val="20"/>
          <w:szCs w:val="20"/>
        </w:rPr>
        <w:t>ing</w:t>
      </w:r>
      <w:r w:rsidRPr="005645AA">
        <w:rPr>
          <w:bCs/>
          <w:sz w:val="20"/>
          <w:szCs w:val="20"/>
        </w:rPr>
        <w:t xml:space="preserve"> up </w:t>
      </w:r>
      <w:r w:rsidR="00637248">
        <w:rPr>
          <w:bCs/>
          <w:sz w:val="20"/>
          <w:szCs w:val="20"/>
        </w:rPr>
        <w:t xml:space="preserve">in order </w:t>
      </w:r>
      <w:r w:rsidRPr="005645AA">
        <w:rPr>
          <w:bCs/>
          <w:sz w:val="20"/>
          <w:szCs w:val="20"/>
        </w:rPr>
        <w:t xml:space="preserve">to </w:t>
      </w:r>
      <w:r w:rsidR="00637248">
        <w:rPr>
          <w:bCs/>
          <w:sz w:val="20"/>
          <w:szCs w:val="20"/>
        </w:rPr>
        <w:t xml:space="preserve">discuss </w:t>
      </w:r>
      <w:r w:rsidRPr="005645AA">
        <w:rPr>
          <w:bCs/>
          <w:sz w:val="20"/>
          <w:szCs w:val="20"/>
        </w:rPr>
        <w:t>protection measures regarding their safety</w:t>
      </w:r>
      <w:r w:rsidR="002600D8" w:rsidRPr="005645AA">
        <w:rPr>
          <w:bCs/>
          <w:sz w:val="20"/>
          <w:szCs w:val="20"/>
        </w:rPr>
        <w:t xml:space="preserve">, </w:t>
      </w:r>
      <w:r w:rsidRPr="005645AA">
        <w:rPr>
          <w:bCs/>
          <w:sz w:val="20"/>
          <w:szCs w:val="20"/>
        </w:rPr>
        <w:t>given that they were being followed</w:t>
      </w:r>
      <w:r w:rsidR="00C426B5" w:rsidRPr="005645AA">
        <w:rPr>
          <w:bCs/>
          <w:sz w:val="20"/>
          <w:szCs w:val="20"/>
        </w:rPr>
        <w:t>.</w:t>
      </w:r>
      <w:r w:rsidR="002600D8" w:rsidRPr="005645AA">
        <w:rPr>
          <w:bCs/>
          <w:sz w:val="20"/>
          <w:szCs w:val="20"/>
        </w:rPr>
        <w:t xml:space="preserve"> </w:t>
      </w:r>
      <w:r w:rsidRPr="005645AA">
        <w:rPr>
          <w:bCs/>
          <w:sz w:val="20"/>
          <w:szCs w:val="20"/>
        </w:rPr>
        <w:t>They indicate that</w:t>
      </w:r>
      <w:r w:rsidR="00C426B5" w:rsidRPr="005645AA">
        <w:rPr>
          <w:bCs/>
          <w:sz w:val="20"/>
          <w:szCs w:val="20"/>
        </w:rPr>
        <w:t>,</w:t>
      </w:r>
      <w:r w:rsidR="005448D3" w:rsidRPr="005645AA">
        <w:rPr>
          <w:bCs/>
          <w:sz w:val="20"/>
          <w:szCs w:val="20"/>
        </w:rPr>
        <w:t xml:space="preserve"> </w:t>
      </w:r>
      <w:r w:rsidRPr="005645AA">
        <w:rPr>
          <w:bCs/>
          <w:sz w:val="20"/>
          <w:szCs w:val="20"/>
        </w:rPr>
        <w:t xml:space="preserve">as a result of </w:t>
      </w:r>
      <w:r w:rsidR="007E3F6C">
        <w:rPr>
          <w:bCs/>
          <w:sz w:val="20"/>
          <w:szCs w:val="20"/>
        </w:rPr>
        <w:t xml:space="preserve">having being identified by </w:t>
      </w:r>
      <w:r w:rsidRPr="005645AA">
        <w:rPr>
          <w:bCs/>
          <w:sz w:val="20"/>
          <w:szCs w:val="20"/>
        </w:rPr>
        <w:t xml:space="preserve">police informants </w:t>
      </w:r>
      <w:r w:rsidRPr="007E3F6C">
        <w:rPr>
          <w:bCs/>
          <w:sz w:val="20"/>
          <w:szCs w:val="20"/>
        </w:rPr>
        <w:t>as</w:t>
      </w:r>
      <w:r w:rsidR="00CD6B06" w:rsidRPr="007E3F6C">
        <w:rPr>
          <w:bCs/>
          <w:sz w:val="20"/>
          <w:szCs w:val="20"/>
        </w:rPr>
        <w:t xml:space="preserve"> </w:t>
      </w:r>
      <w:r w:rsidRPr="005645AA">
        <w:rPr>
          <w:bCs/>
          <w:sz w:val="20"/>
          <w:szCs w:val="20"/>
        </w:rPr>
        <w:t xml:space="preserve">members of </w:t>
      </w:r>
      <w:r w:rsidR="00C426B5" w:rsidRPr="005645AA">
        <w:rPr>
          <w:bCs/>
          <w:sz w:val="20"/>
          <w:szCs w:val="20"/>
        </w:rPr>
        <w:t>FARC</w:t>
      </w:r>
      <w:r w:rsidRPr="005645AA">
        <w:rPr>
          <w:bCs/>
          <w:sz w:val="20"/>
          <w:szCs w:val="20"/>
        </w:rPr>
        <w:t xml:space="preserve">’s Urban Network in </w:t>
      </w:r>
      <w:r w:rsidR="00C426B5" w:rsidRPr="005645AA">
        <w:rPr>
          <w:bCs/>
          <w:sz w:val="20"/>
          <w:szCs w:val="20"/>
        </w:rPr>
        <w:t xml:space="preserve">Bogotá, </w:t>
      </w:r>
      <w:r w:rsidRPr="005645AA">
        <w:rPr>
          <w:bCs/>
          <w:sz w:val="20"/>
          <w:szCs w:val="20"/>
        </w:rPr>
        <w:t xml:space="preserve">they formed the subject of an intelligence operation by the </w:t>
      </w:r>
      <w:r w:rsidR="00755289" w:rsidRPr="005645AA">
        <w:rPr>
          <w:bCs/>
          <w:sz w:val="20"/>
          <w:szCs w:val="20"/>
        </w:rPr>
        <w:t>“Illegal Armed G</w:t>
      </w:r>
      <w:r w:rsidRPr="005645AA">
        <w:rPr>
          <w:bCs/>
          <w:sz w:val="20"/>
          <w:szCs w:val="20"/>
        </w:rPr>
        <w:t>roup</w:t>
      </w:r>
      <w:r w:rsidR="00755289" w:rsidRPr="005645AA">
        <w:rPr>
          <w:bCs/>
          <w:sz w:val="20"/>
          <w:szCs w:val="20"/>
        </w:rPr>
        <w:t>”</w:t>
      </w:r>
      <w:r w:rsidRPr="005645AA">
        <w:rPr>
          <w:bCs/>
          <w:sz w:val="20"/>
          <w:szCs w:val="20"/>
        </w:rPr>
        <w:t xml:space="preserve"> </w:t>
      </w:r>
      <w:r w:rsidR="00755289" w:rsidRPr="005645AA">
        <w:rPr>
          <w:bCs/>
          <w:sz w:val="20"/>
          <w:szCs w:val="20"/>
        </w:rPr>
        <w:t xml:space="preserve">Unit </w:t>
      </w:r>
      <w:r w:rsidRPr="005645AA">
        <w:rPr>
          <w:bCs/>
          <w:sz w:val="20"/>
          <w:szCs w:val="20"/>
        </w:rPr>
        <w:t xml:space="preserve">of the Directorate of Criminal Investigation and Interpol </w:t>
      </w:r>
      <w:r w:rsidR="00BF0687" w:rsidRPr="005645AA">
        <w:rPr>
          <w:bCs/>
          <w:sz w:val="20"/>
          <w:szCs w:val="20"/>
        </w:rPr>
        <w:t>(“</w:t>
      </w:r>
      <w:r w:rsidR="00BC56D7" w:rsidRPr="005645AA">
        <w:rPr>
          <w:bCs/>
          <w:sz w:val="20"/>
          <w:szCs w:val="20"/>
        </w:rPr>
        <w:t>DIJIN</w:t>
      </w:r>
      <w:r w:rsidR="00BF0687" w:rsidRPr="005645AA">
        <w:rPr>
          <w:bCs/>
          <w:sz w:val="20"/>
          <w:szCs w:val="20"/>
        </w:rPr>
        <w:t>”)</w:t>
      </w:r>
      <w:r w:rsidR="00BC56D7" w:rsidRPr="005645AA">
        <w:rPr>
          <w:bCs/>
          <w:sz w:val="20"/>
          <w:szCs w:val="20"/>
        </w:rPr>
        <w:t xml:space="preserve">, </w:t>
      </w:r>
      <w:r w:rsidRPr="005645AA">
        <w:rPr>
          <w:bCs/>
          <w:sz w:val="20"/>
          <w:szCs w:val="20"/>
        </w:rPr>
        <w:t xml:space="preserve">which was searching for guerrilla cells in the </w:t>
      </w:r>
      <w:r w:rsidR="00BC56D7" w:rsidRPr="005645AA">
        <w:rPr>
          <w:bCs/>
          <w:sz w:val="20"/>
          <w:szCs w:val="20"/>
        </w:rPr>
        <w:t xml:space="preserve">capital. </w:t>
      </w:r>
      <w:r w:rsidR="003E1030" w:rsidRPr="005645AA">
        <w:rPr>
          <w:bCs/>
          <w:sz w:val="20"/>
          <w:szCs w:val="20"/>
        </w:rPr>
        <w:t>They allege that, that day</w:t>
      </w:r>
      <w:r w:rsidR="00372394" w:rsidRPr="005645AA">
        <w:rPr>
          <w:bCs/>
          <w:sz w:val="20"/>
          <w:szCs w:val="20"/>
        </w:rPr>
        <w:t xml:space="preserve">, </w:t>
      </w:r>
      <w:r w:rsidR="003E1030" w:rsidRPr="005645AA">
        <w:rPr>
          <w:bCs/>
          <w:sz w:val="20"/>
          <w:szCs w:val="20"/>
        </w:rPr>
        <w:t xml:space="preserve">a group of </w:t>
      </w:r>
      <w:r w:rsidR="00A76F6D" w:rsidRPr="005645AA">
        <w:rPr>
          <w:bCs/>
          <w:sz w:val="20"/>
          <w:szCs w:val="20"/>
        </w:rPr>
        <w:t>po</w:t>
      </w:r>
      <w:r w:rsidR="003E1030" w:rsidRPr="005645AA">
        <w:rPr>
          <w:bCs/>
          <w:sz w:val="20"/>
          <w:szCs w:val="20"/>
        </w:rPr>
        <w:t>lice officers detained them without a written arrest warrant</w:t>
      </w:r>
      <w:r w:rsidR="005A4425" w:rsidRPr="005645AA">
        <w:rPr>
          <w:bCs/>
          <w:sz w:val="20"/>
          <w:szCs w:val="20"/>
        </w:rPr>
        <w:t xml:space="preserve"> and transferred them to a</w:t>
      </w:r>
      <w:r w:rsidR="00A76F6D" w:rsidRPr="005645AA">
        <w:rPr>
          <w:bCs/>
          <w:sz w:val="20"/>
          <w:szCs w:val="20"/>
        </w:rPr>
        <w:t xml:space="preserve">n unknown place where they were tortured in order to obtain information about the whereabouts of </w:t>
      </w:r>
      <w:r w:rsidR="00372394" w:rsidRPr="005645AA">
        <w:rPr>
          <w:bCs/>
          <w:sz w:val="20"/>
          <w:szCs w:val="20"/>
        </w:rPr>
        <w:t xml:space="preserve">Federico Quesada </w:t>
      </w:r>
      <w:r w:rsidR="00A76F6D" w:rsidRPr="005645AA">
        <w:rPr>
          <w:bCs/>
          <w:sz w:val="20"/>
          <w:szCs w:val="20"/>
        </w:rPr>
        <w:t xml:space="preserve">and </w:t>
      </w:r>
      <w:r w:rsidR="00372394" w:rsidRPr="005645AA">
        <w:rPr>
          <w:bCs/>
          <w:sz w:val="20"/>
          <w:szCs w:val="20"/>
        </w:rPr>
        <w:t>Martin Alonso Valdivieso</w:t>
      </w:r>
      <w:r w:rsidR="00785201" w:rsidRPr="005645AA">
        <w:rPr>
          <w:bCs/>
          <w:sz w:val="20"/>
          <w:szCs w:val="20"/>
        </w:rPr>
        <w:t xml:space="preserve">. </w:t>
      </w:r>
      <w:r w:rsidR="00A76F6D" w:rsidRPr="005645AA">
        <w:rPr>
          <w:bCs/>
          <w:sz w:val="20"/>
          <w:szCs w:val="20"/>
        </w:rPr>
        <w:t xml:space="preserve">They add that, in the early morning of the following day, they were moved to a garbage dump called </w:t>
      </w:r>
      <w:r w:rsidR="00372394" w:rsidRPr="005645AA">
        <w:rPr>
          <w:bCs/>
          <w:i/>
          <w:sz w:val="20"/>
          <w:szCs w:val="20"/>
        </w:rPr>
        <w:t>Mondoñedo de Funza-Cundinamarca</w:t>
      </w:r>
      <w:r w:rsidR="00372394" w:rsidRPr="005645AA">
        <w:rPr>
          <w:bCs/>
          <w:sz w:val="20"/>
          <w:szCs w:val="20"/>
        </w:rPr>
        <w:t xml:space="preserve">, </w:t>
      </w:r>
      <w:r w:rsidR="00A76F6D" w:rsidRPr="005645AA">
        <w:rPr>
          <w:bCs/>
          <w:sz w:val="20"/>
          <w:szCs w:val="20"/>
        </w:rPr>
        <w:t xml:space="preserve">located various </w:t>
      </w:r>
      <w:r w:rsidR="00637248" w:rsidRPr="005645AA">
        <w:rPr>
          <w:bCs/>
          <w:sz w:val="20"/>
          <w:szCs w:val="20"/>
        </w:rPr>
        <w:t>kilometers</w:t>
      </w:r>
      <w:r w:rsidR="00A76F6D" w:rsidRPr="005645AA">
        <w:rPr>
          <w:bCs/>
          <w:sz w:val="20"/>
          <w:szCs w:val="20"/>
        </w:rPr>
        <w:t xml:space="preserve"> away from </w:t>
      </w:r>
      <w:r w:rsidR="00372394" w:rsidRPr="005645AA">
        <w:rPr>
          <w:bCs/>
          <w:sz w:val="20"/>
          <w:szCs w:val="20"/>
        </w:rPr>
        <w:t xml:space="preserve">Bogotá, </w:t>
      </w:r>
      <w:r w:rsidR="00A76F6D" w:rsidRPr="005645AA">
        <w:rPr>
          <w:bCs/>
          <w:sz w:val="20"/>
          <w:szCs w:val="20"/>
        </w:rPr>
        <w:t>where they were executed</w:t>
      </w:r>
      <w:r w:rsidR="00372394" w:rsidRPr="005645AA">
        <w:rPr>
          <w:bCs/>
          <w:sz w:val="20"/>
          <w:szCs w:val="20"/>
        </w:rPr>
        <w:t xml:space="preserve">. </w:t>
      </w:r>
      <w:r w:rsidR="00A76F6D" w:rsidRPr="005645AA">
        <w:rPr>
          <w:bCs/>
          <w:sz w:val="20"/>
          <w:szCs w:val="20"/>
        </w:rPr>
        <w:t>They state that their bodies were mutilated</w:t>
      </w:r>
      <w:r w:rsidR="005A4425" w:rsidRPr="005645AA">
        <w:rPr>
          <w:bCs/>
          <w:sz w:val="20"/>
          <w:szCs w:val="20"/>
        </w:rPr>
        <w:t>,</w:t>
      </w:r>
      <w:r w:rsidR="00A76F6D" w:rsidRPr="005645AA">
        <w:rPr>
          <w:bCs/>
          <w:sz w:val="20"/>
          <w:szCs w:val="20"/>
        </w:rPr>
        <w:t xml:space="preserve"> incinerated and abandoned there</w:t>
      </w:r>
      <w:r w:rsidR="00372394" w:rsidRPr="005645AA">
        <w:rPr>
          <w:bCs/>
          <w:sz w:val="20"/>
          <w:szCs w:val="20"/>
        </w:rPr>
        <w:t xml:space="preserve">. </w:t>
      </w:r>
      <w:r w:rsidR="00A76F6D" w:rsidRPr="005645AA">
        <w:rPr>
          <w:bCs/>
          <w:sz w:val="20"/>
          <w:szCs w:val="20"/>
        </w:rPr>
        <w:t>They add that using the information obtained under torture</w:t>
      </w:r>
      <w:r w:rsidR="00CA0D7E" w:rsidRPr="005645AA">
        <w:rPr>
          <w:bCs/>
          <w:sz w:val="20"/>
          <w:szCs w:val="20"/>
        </w:rPr>
        <w:t xml:space="preserve">, </w:t>
      </w:r>
      <w:r w:rsidR="00A76F6D" w:rsidRPr="005645AA">
        <w:rPr>
          <w:bCs/>
          <w:sz w:val="20"/>
          <w:szCs w:val="20"/>
        </w:rPr>
        <w:t xml:space="preserve">the </w:t>
      </w:r>
      <w:r w:rsidR="008E3920" w:rsidRPr="005645AA">
        <w:rPr>
          <w:bCs/>
          <w:sz w:val="20"/>
          <w:szCs w:val="20"/>
        </w:rPr>
        <w:t>po</w:t>
      </w:r>
      <w:r w:rsidR="00A76F6D" w:rsidRPr="005645AA">
        <w:rPr>
          <w:bCs/>
          <w:sz w:val="20"/>
          <w:szCs w:val="20"/>
        </w:rPr>
        <w:t>lice officers split into two groups</w:t>
      </w:r>
      <w:r w:rsidR="00D402FA" w:rsidRPr="005645AA">
        <w:rPr>
          <w:bCs/>
          <w:sz w:val="20"/>
          <w:szCs w:val="20"/>
        </w:rPr>
        <w:t xml:space="preserve">, </w:t>
      </w:r>
      <w:r w:rsidR="00A76F6D" w:rsidRPr="005645AA">
        <w:rPr>
          <w:bCs/>
          <w:sz w:val="20"/>
          <w:szCs w:val="20"/>
        </w:rPr>
        <w:t xml:space="preserve">one of which went to the residence of </w:t>
      </w:r>
      <w:r w:rsidR="00CA0D7E" w:rsidRPr="005645AA">
        <w:rPr>
          <w:bCs/>
          <w:sz w:val="20"/>
          <w:szCs w:val="20"/>
        </w:rPr>
        <w:t>Federico Quesada</w:t>
      </w:r>
      <w:r w:rsidR="00785201" w:rsidRPr="005645AA">
        <w:rPr>
          <w:bCs/>
          <w:sz w:val="20"/>
          <w:szCs w:val="20"/>
        </w:rPr>
        <w:t>,</w:t>
      </w:r>
      <w:r w:rsidR="00CA0D7E" w:rsidRPr="005645AA">
        <w:rPr>
          <w:bCs/>
          <w:sz w:val="20"/>
          <w:szCs w:val="20"/>
        </w:rPr>
        <w:t xml:space="preserve"> </w:t>
      </w:r>
      <w:r w:rsidR="00A76F6D" w:rsidRPr="005645AA">
        <w:rPr>
          <w:bCs/>
          <w:sz w:val="20"/>
          <w:szCs w:val="20"/>
        </w:rPr>
        <w:t xml:space="preserve">killing him </w:t>
      </w:r>
      <w:r w:rsidR="008E3920" w:rsidRPr="005645AA">
        <w:rPr>
          <w:bCs/>
          <w:sz w:val="20"/>
          <w:szCs w:val="20"/>
        </w:rPr>
        <w:t xml:space="preserve">by shooting him several times with a </w:t>
      </w:r>
      <w:r w:rsidR="00A76F6D" w:rsidRPr="005645AA">
        <w:rPr>
          <w:bCs/>
          <w:sz w:val="20"/>
          <w:szCs w:val="20"/>
        </w:rPr>
        <w:t>firearm a few blocks from his home</w:t>
      </w:r>
      <w:r w:rsidR="00CA0D7E" w:rsidRPr="005645AA">
        <w:rPr>
          <w:bCs/>
          <w:sz w:val="20"/>
          <w:szCs w:val="20"/>
        </w:rPr>
        <w:t xml:space="preserve">, </w:t>
      </w:r>
      <w:r w:rsidR="00A76F6D" w:rsidRPr="005645AA">
        <w:rPr>
          <w:bCs/>
          <w:sz w:val="20"/>
          <w:szCs w:val="20"/>
        </w:rPr>
        <w:t xml:space="preserve">and the second group went to the residence of </w:t>
      </w:r>
      <w:r w:rsidR="00CA0D7E" w:rsidRPr="005645AA">
        <w:rPr>
          <w:bCs/>
          <w:sz w:val="20"/>
          <w:szCs w:val="20"/>
        </w:rPr>
        <w:t xml:space="preserve">Martin </w:t>
      </w:r>
      <w:r w:rsidR="00886442" w:rsidRPr="005645AA">
        <w:rPr>
          <w:bCs/>
          <w:sz w:val="20"/>
          <w:szCs w:val="20"/>
        </w:rPr>
        <w:t xml:space="preserve">Alonso </w:t>
      </w:r>
      <w:r w:rsidR="00CA0D7E" w:rsidRPr="005645AA">
        <w:rPr>
          <w:bCs/>
          <w:sz w:val="20"/>
          <w:szCs w:val="20"/>
        </w:rPr>
        <w:t xml:space="preserve">Valdivieso, </w:t>
      </w:r>
      <w:r w:rsidR="00A76F6D" w:rsidRPr="005645AA">
        <w:rPr>
          <w:bCs/>
          <w:sz w:val="20"/>
          <w:szCs w:val="20"/>
        </w:rPr>
        <w:t>whom they killed in the same manner</w:t>
      </w:r>
      <w:r w:rsidR="00CA0D7E" w:rsidRPr="005645AA">
        <w:rPr>
          <w:bCs/>
          <w:sz w:val="20"/>
          <w:szCs w:val="20"/>
        </w:rPr>
        <w:t>.</w:t>
      </w:r>
      <w:r w:rsidR="00335074" w:rsidRPr="005645AA">
        <w:rPr>
          <w:bCs/>
          <w:sz w:val="20"/>
          <w:szCs w:val="20"/>
        </w:rPr>
        <w:t xml:space="preserve"> </w:t>
      </w:r>
      <w:r w:rsidR="0042435C" w:rsidRPr="005645AA">
        <w:rPr>
          <w:bCs/>
          <w:sz w:val="20"/>
          <w:szCs w:val="20"/>
        </w:rPr>
        <w:t>They assert that, as a result of these events and the search for justice</w:t>
      </w:r>
      <w:r w:rsidR="00BD6832" w:rsidRPr="005645AA">
        <w:rPr>
          <w:bCs/>
          <w:sz w:val="20"/>
          <w:szCs w:val="20"/>
        </w:rPr>
        <w:t xml:space="preserve">, </w:t>
      </w:r>
      <w:r w:rsidR="008E3920" w:rsidRPr="005645AA">
        <w:rPr>
          <w:bCs/>
          <w:sz w:val="20"/>
          <w:szCs w:val="20"/>
        </w:rPr>
        <w:t>the integrity of the family members of the alleged victims has been put at risk</w:t>
      </w:r>
      <w:r w:rsidR="00645560" w:rsidRPr="005645AA">
        <w:rPr>
          <w:bCs/>
          <w:sz w:val="20"/>
          <w:szCs w:val="20"/>
        </w:rPr>
        <w:t xml:space="preserve">. </w:t>
      </w:r>
      <w:r w:rsidR="008E3920" w:rsidRPr="005645AA">
        <w:rPr>
          <w:bCs/>
          <w:sz w:val="20"/>
          <w:szCs w:val="20"/>
        </w:rPr>
        <w:t xml:space="preserve">In </w:t>
      </w:r>
      <w:r w:rsidR="00645560" w:rsidRPr="005645AA">
        <w:rPr>
          <w:bCs/>
          <w:sz w:val="20"/>
          <w:szCs w:val="20"/>
        </w:rPr>
        <w:t xml:space="preserve">particular, </w:t>
      </w:r>
      <w:r w:rsidR="008E3920" w:rsidRPr="005645AA">
        <w:rPr>
          <w:bCs/>
          <w:sz w:val="20"/>
          <w:szCs w:val="20"/>
        </w:rPr>
        <w:t xml:space="preserve">they indicate that the parents of </w:t>
      </w:r>
      <w:r w:rsidR="00CB1997" w:rsidRPr="005645AA">
        <w:rPr>
          <w:bCs/>
          <w:sz w:val="20"/>
          <w:szCs w:val="20"/>
        </w:rPr>
        <w:t>Jenne</w:t>
      </w:r>
      <w:r w:rsidR="00F22A63" w:rsidRPr="005645AA">
        <w:rPr>
          <w:bCs/>
          <w:sz w:val="20"/>
          <w:szCs w:val="20"/>
        </w:rPr>
        <w:t>r Mora</w:t>
      </w:r>
      <w:r w:rsidR="008E3920" w:rsidRPr="005645AA">
        <w:rPr>
          <w:bCs/>
          <w:sz w:val="20"/>
          <w:szCs w:val="20"/>
        </w:rPr>
        <w:t xml:space="preserve"> suffered </w:t>
      </w:r>
      <w:r w:rsidR="00A65A15" w:rsidRPr="005645AA">
        <w:rPr>
          <w:bCs/>
          <w:sz w:val="20"/>
          <w:szCs w:val="20"/>
        </w:rPr>
        <w:t>harassment</w:t>
      </w:r>
      <w:r w:rsidR="00AD744E" w:rsidRPr="005645AA">
        <w:rPr>
          <w:bCs/>
          <w:sz w:val="20"/>
          <w:szCs w:val="20"/>
        </w:rPr>
        <w:t xml:space="preserve">, </w:t>
      </w:r>
      <w:r w:rsidR="00A65A15" w:rsidRPr="005645AA">
        <w:rPr>
          <w:bCs/>
          <w:sz w:val="20"/>
          <w:szCs w:val="20"/>
        </w:rPr>
        <w:t>and that they benefitted from the plan for the protection of victims and witnesses for a period of six months</w:t>
      </w:r>
      <w:r w:rsidR="00335074" w:rsidRPr="005645AA">
        <w:rPr>
          <w:bCs/>
          <w:sz w:val="20"/>
          <w:szCs w:val="20"/>
        </w:rPr>
        <w:t>,</w:t>
      </w:r>
      <w:r w:rsidR="00F22A63" w:rsidRPr="005645AA">
        <w:rPr>
          <w:bCs/>
          <w:sz w:val="20"/>
          <w:szCs w:val="20"/>
        </w:rPr>
        <w:t xml:space="preserve"> </w:t>
      </w:r>
      <w:r w:rsidR="00A65A15" w:rsidRPr="005645AA">
        <w:rPr>
          <w:bCs/>
          <w:sz w:val="20"/>
          <w:szCs w:val="20"/>
        </w:rPr>
        <w:t xml:space="preserve">after which this </w:t>
      </w:r>
      <w:r w:rsidR="00637248">
        <w:rPr>
          <w:bCs/>
          <w:sz w:val="20"/>
          <w:szCs w:val="20"/>
        </w:rPr>
        <w:t>support was taken away</w:t>
      </w:r>
      <w:r w:rsidR="00A65A15" w:rsidRPr="005645AA">
        <w:rPr>
          <w:bCs/>
          <w:sz w:val="20"/>
          <w:szCs w:val="20"/>
        </w:rPr>
        <w:t xml:space="preserve"> with no explanation</w:t>
      </w:r>
      <w:r w:rsidR="00645560" w:rsidRPr="005645AA">
        <w:rPr>
          <w:bCs/>
          <w:sz w:val="20"/>
          <w:szCs w:val="20"/>
        </w:rPr>
        <w:t xml:space="preserve">, </w:t>
      </w:r>
      <w:r w:rsidR="00A65A15" w:rsidRPr="005645AA">
        <w:rPr>
          <w:bCs/>
          <w:sz w:val="20"/>
          <w:szCs w:val="20"/>
        </w:rPr>
        <w:t>and that they were subsequently obliged to seek asylum in Spain</w:t>
      </w:r>
      <w:r w:rsidR="00CB1997" w:rsidRPr="005645AA">
        <w:rPr>
          <w:bCs/>
          <w:sz w:val="20"/>
          <w:szCs w:val="20"/>
        </w:rPr>
        <w:t>.</w:t>
      </w:r>
      <w:r w:rsidR="00EF02F4" w:rsidRPr="005645AA">
        <w:rPr>
          <w:bCs/>
          <w:sz w:val="20"/>
          <w:szCs w:val="20"/>
        </w:rPr>
        <w:t xml:space="preserve"> </w:t>
      </w:r>
    </w:p>
    <w:p w14:paraId="31F67012" w14:textId="77777777" w:rsidR="005B496F" w:rsidRPr="005645AA" w:rsidRDefault="005B496F" w:rsidP="005B496F">
      <w:pPr>
        <w:pStyle w:val="ListParagraph"/>
        <w:jc w:val="both"/>
        <w:rPr>
          <w:bCs/>
          <w:sz w:val="20"/>
          <w:szCs w:val="20"/>
        </w:rPr>
      </w:pPr>
    </w:p>
    <w:p w14:paraId="0CCFF744" w14:textId="328C4EEB" w:rsidR="00382D1B" w:rsidRPr="005645AA" w:rsidRDefault="00345BBF" w:rsidP="005B496F">
      <w:pPr>
        <w:pStyle w:val="ListParagraph"/>
        <w:numPr>
          <w:ilvl w:val="0"/>
          <w:numId w:val="103"/>
        </w:numPr>
        <w:jc w:val="both"/>
        <w:rPr>
          <w:bCs/>
          <w:sz w:val="20"/>
          <w:szCs w:val="20"/>
        </w:rPr>
      </w:pPr>
      <w:r w:rsidRPr="005645AA">
        <w:rPr>
          <w:bCs/>
          <w:sz w:val="20"/>
          <w:szCs w:val="20"/>
        </w:rPr>
        <w:t xml:space="preserve">They allege that only three </w:t>
      </w:r>
      <w:r w:rsidR="00916DC0" w:rsidRPr="005645AA">
        <w:rPr>
          <w:bCs/>
          <w:sz w:val="20"/>
          <w:szCs w:val="20"/>
        </w:rPr>
        <w:t>po</w:t>
      </w:r>
      <w:r w:rsidRPr="005645AA">
        <w:rPr>
          <w:bCs/>
          <w:sz w:val="20"/>
          <w:szCs w:val="20"/>
        </w:rPr>
        <w:t>lice officers were convicted for the actions described above</w:t>
      </w:r>
      <w:r w:rsidR="005B496F" w:rsidRPr="005645AA">
        <w:rPr>
          <w:bCs/>
          <w:sz w:val="20"/>
          <w:szCs w:val="20"/>
        </w:rPr>
        <w:t xml:space="preserve">, </w:t>
      </w:r>
      <w:r w:rsidRPr="005645AA">
        <w:rPr>
          <w:bCs/>
          <w:sz w:val="20"/>
          <w:szCs w:val="20"/>
        </w:rPr>
        <w:t>in a r</w:t>
      </w:r>
      <w:r w:rsidR="00387BBF">
        <w:rPr>
          <w:bCs/>
          <w:sz w:val="20"/>
          <w:szCs w:val="20"/>
        </w:rPr>
        <w:t>uling pronounced on January 31</w:t>
      </w:r>
      <w:r w:rsidR="00387BBF" w:rsidRPr="00387BBF">
        <w:rPr>
          <w:bCs/>
          <w:sz w:val="20"/>
          <w:szCs w:val="20"/>
          <w:vertAlign w:val="superscript"/>
        </w:rPr>
        <w:t>st</w:t>
      </w:r>
      <w:r w:rsidRPr="005645AA">
        <w:rPr>
          <w:bCs/>
          <w:sz w:val="20"/>
          <w:szCs w:val="20"/>
        </w:rPr>
        <w:t xml:space="preserve"> </w:t>
      </w:r>
      <w:r w:rsidR="009A42BC" w:rsidRPr="005645AA">
        <w:rPr>
          <w:bCs/>
          <w:sz w:val="20"/>
          <w:szCs w:val="20"/>
        </w:rPr>
        <w:t>2003</w:t>
      </w:r>
      <w:r w:rsidR="000F25FE" w:rsidRPr="005645AA">
        <w:rPr>
          <w:bCs/>
          <w:sz w:val="20"/>
          <w:szCs w:val="20"/>
        </w:rPr>
        <w:t xml:space="preserve"> </w:t>
      </w:r>
      <w:r w:rsidRPr="005645AA">
        <w:rPr>
          <w:bCs/>
          <w:sz w:val="20"/>
          <w:szCs w:val="20"/>
        </w:rPr>
        <w:t>which, following an appeal by those convicted</w:t>
      </w:r>
      <w:r w:rsidR="00BC0003" w:rsidRPr="005645AA">
        <w:rPr>
          <w:bCs/>
          <w:sz w:val="20"/>
          <w:szCs w:val="20"/>
        </w:rPr>
        <w:t>,</w:t>
      </w:r>
      <w:r w:rsidRPr="005645AA">
        <w:rPr>
          <w:bCs/>
          <w:sz w:val="20"/>
          <w:szCs w:val="20"/>
        </w:rPr>
        <w:t xml:space="preserve"> </w:t>
      </w:r>
      <w:r w:rsidR="00916DC0" w:rsidRPr="005645AA">
        <w:rPr>
          <w:bCs/>
          <w:sz w:val="20"/>
          <w:szCs w:val="20"/>
        </w:rPr>
        <w:t>was confirmed on December 19</w:t>
      </w:r>
      <w:r w:rsidR="00916DC0" w:rsidRPr="005645AA">
        <w:rPr>
          <w:bCs/>
          <w:sz w:val="20"/>
          <w:szCs w:val="20"/>
          <w:vertAlign w:val="superscript"/>
        </w:rPr>
        <w:t>th</w:t>
      </w:r>
      <w:r w:rsidR="00916DC0" w:rsidRPr="005645AA">
        <w:rPr>
          <w:bCs/>
          <w:sz w:val="20"/>
          <w:szCs w:val="20"/>
        </w:rPr>
        <w:t xml:space="preserve"> </w:t>
      </w:r>
      <w:r w:rsidR="009A42BC" w:rsidRPr="005645AA">
        <w:rPr>
          <w:bCs/>
          <w:sz w:val="20"/>
          <w:szCs w:val="20"/>
        </w:rPr>
        <w:t>2005</w:t>
      </w:r>
      <w:r w:rsidR="000F25FE" w:rsidRPr="005645AA">
        <w:rPr>
          <w:bCs/>
          <w:sz w:val="20"/>
          <w:szCs w:val="20"/>
        </w:rPr>
        <w:t xml:space="preserve"> </w:t>
      </w:r>
      <w:r w:rsidR="00916DC0" w:rsidRPr="005645AA">
        <w:rPr>
          <w:bCs/>
          <w:sz w:val="20"/>
          <w:szCs w:val="20"/>
        </w:rPr>
        <w:t xml:space="preserve">by </w:t>
      </w:r>
      <w:r w:rsidR="00916DC0" w:rsidRPr="00965ED9">
        <w:rPr>
          <w:bCs/>
          <w:sz w:val="20"/>
          <w:szCs w:val="20"/>
        </w:rPr>
        <w:t xml:space="preserve">the </w:t>
      </w:r>
      <w:r w:rsidR="00CD6B06" w:rsidRPr="00965ED9">
        <w:rPr>
          <w:bCs/>
          <w:sz w:val="20"/>
          <w:szCs w:val="20"/>
        </w:rPr>
        <w:t xml:space="preserve">Supreme </w:t>
      </w:r>
      <w:r w:rsidR="00965ED9" w:rsidRPr="00965ED9">
        <w:rPr>
          <w:bCs/>
          <w:sz w:val="20"/>
          <w:szCs w:val="20"/>
        </w:rPr>
        <w:t xml:space="preserve">Decongestion </w:t>
      </w:r>
      <w:r w:rsidR="00CD6B06" w:rsidRPr="00965ED9">
        <w:rPr>
          <w:bCs/>
          <w:sz w:val="20"/>
          <w:szCs w:val="20"/>
        </w:rPr>
        <w:t xml:space="preserve">Court of </w:t>
      </w:r>
      <w:r w:rsidR="000F25FE" w:rsidRPr="00965ED9">
        <w:rPr>
          <w:bCs/>
          <w:sz w:val="20"/>
          <w:szCs w:val="20"/>
        </w:rPr>
        <w:t>San Gil</w:t>
      </w:r>
      <w:r w:rsidR="009A42BC" w:rsidRPr="005645AA">
        <w:rPr>
          <w:bCs/>
          <w:sz w:val="20"/>
          <w:szCs w:val="20"/>
        </w:rPr>
        <w:t xml:space="preserve">. </w:t>
      </w:r>
      <w:r w:rsidR="0035516C" w:rsidRPr="005645AA">
        <w:rPr>
          <w:bCs/>
          <w:sz w:val="20"/>
          <w:szCs w:val="20"/>
        </w:rPr>
        <w:t xml:space="preserve">They </w:t>
      </w:r>
      <w:r w:rsidR="005B61DC" w:rsidRPr="005645AA">
        <w:rPr>
          <w:bCs/>
          <w:sz w:val="20"/>
          <w:szCs w:val="20"/>
        </w:rPr>
        <w:t>assert</w:t>
      </w:r>
      <w:r w:rsidR="0035516C" w:rsidRPr="005645AA">
        <w:rPr>
          <w:bCs/>
          <w:sz w:val="20"/>
          <w:szCs w:val="20"/>
        </w:rPr>
        <w:t xml:space="preserve"> that</w:t>
      </w:r>
      <w:r w:rsidR="00D13CD0" w:rsidRPr="005645AA">
        <w:rPr>
          <w:bCs/>
          <w:sz w:val="20"/>
          <w:szCs w:val="20"/>
        </w:rPr>
        <w:t xml:space="preserve">, </w:t>
      </w:r>
      <w:r w:rsidR="0035516C" w:rsidRPr="005645AA">
        <w:rPr>
          <w:bCs/>
          <w:sz w:val="20"/>
          <w:szCs w:val="20"/>
        </w:rPr>
        <w:t xml:space="preserve">despite </w:t>
      </w:r>
      <w:r w:rsidR="00CD6B06" w:rsidRPr="005645AA">
        <w:rPr>
          <w:bCs/>
          <w:sz w:val="20"/>
          <w:szCs w:val="20"/>
        </w:rPr>
        <w:t xml:space="preserve">a police officer having clearly identified </w:t>
      </w:r>
      <w:r w:rsidR="0035516C" w:rsidRPr="005645AA">
        <w:rPr>
          <w:bCs/>
          <w:sz w:val="20"/>
          <w:szCs w:val="20"/>
        </w:rPr>
        <w:t>those responsible</w:t>
      </w:r>
      <w:r w:rsidR="00D13CD0" w:rsidRPr="005645AA">
        <w:rPr>
          <w:bCs/>
          <w:sz w:val="20"/>
          <w:szCs w:val="20"/>
        </w:rPr>
        <w:t xml:space="preserve">, </w:t>
      </w:r>
      <w:r w:rsidR="008604C2" w:rsidRPr="005645AA">
        <w:rPr>
          <w:bCs/>
          <w:sz w:val="20"/>
          <w:szCs w:val="20"/>
        </w:rPr>
        <w:t xml:space="preserve">the Public Prosecutor of the </w:t>
      </w:r>
      <w:r w:rsidR="00CD6B06" w:rsidRPr="005645AA">
        <w:rPr>
          <w:bCs/>
          <w:sz w:val="20"/>
          <w:szCs w:val="20"/>
        </w:rPr>
        <w:t xml:space="preserve">National Unit </w:t>
      </w:r>
      <w:r w:rsidR="008604C2" w:rsidRPr="005645AA">
        <w:rPr>
          <w:bCs/>
          <w:sz w:val="20"/>
          <w:szCs w:val="20"/>
        </w:rPr>
        <w:t>for the Protection of Human Rights</w:t>
      </w:r>
      <w:r w:rsidR="0005689D" w:rsidRPr="005645AA">
        <w:rPr>
          <w:bCs/>
          <w:sz w:val="20"/>
          <w:szCs w:val="20"/>
        </w:rPr>
        <w:t xml:space="preserve"> </w:t>
      </w:r>
      <w:r w:rsidR="008604C2" w:rsidRPr="005645AA">
        <w:rPr>
          <w:bCs/>
          <w:sz w:val="20"/>
          <w:szCs w:val="20"/>
        </w:rPr>
        <w:t>termi</w:t>
      </w:r>
      <w:r w:rsidR="00387BBF">
        <w:rPr>
          <w:bCs/>
          <w:sz w:val="20"/>
          <w:szCs w:val="20"/>
        </w:rPr>
        <w:t>nated the investigation in favo</w:t>
      </w:r>
      <w:r w:rsidR="008604C2" w:rsidRPr="005645AA">
        <w:rPr>
          <w:bCs/>
          <w:sz w:val="20"/>
          <w:szCs w:val="20"/>
        </w:rPr>
        <w:t xml:space="preserve">r of </w:t>
      </w:r>
      <w:r w:rsidR="00387BBF">
        <w:rPr>
          <w:bCs/>
          <w:sz w:val="20"/>
          <w:szCs w:val="20"/>
        </w:rPr>
        <w:t>a number of</w:t>
      </w:r>
      <w:r w:rsidR="008604C2" w:rsidRPr="005645AA">
        <w:rPr>
          <w:bCs/>
          <w:sz w:val="20"/>
          <w:szCs w:val="20"/>
        </w:rPr>
        <w:t xml:space="preserve"> people and </w:t>
      </w:r>
      <w:r w:rsidR="007F40B4" w:rsidRPr="005645AA">
        <w:rPr>
          <w:bCs/>
          <w:sz w:val="20"/>
          <w:szCs w:val="20"/>
        </w:rPr>
        <w:t xml:space="preserve">dismissed the case </w:t>
      </w:r>
      <w:r w:rsidR="00FF3195" w:rsidRPr="005645AA">
        <w:rPr>
          <w:bCs/>
          <w:sz w:val="20"/>
          <w:szCs w:val="20"/>
        </w:rPr>
        <w:t>on October</w:t>
      </w:r>
      <w:r w:rsidR="008604C2" w:rsidRPr="005645AA">
        <w:rPr>
          <w:bCs/>
          <w:sz w:val="20"/>
          <w:szCs w:val="20"/>
        </w:rPr>
        <w:t xml:space="preserve"> 13</w:t>
      </w:r>
      <w:r w:rsidR="008604C2" w:rsidRPr="005645AA">
        <w:rPr>
          <w:bCs/>
          <w:sz w:val="20"/>
          <w:szCs w:val="20"/>
          <w:vertAlign w:val="superscript"/>
        </w:rPr>
        <w:t>th</w:t>
      </w:r>
      <w:r w:rsidR="00FF3195" w:rsidRPr="005645AA">
        <w:rPr>
          <w:bCs/>
          <w:sz w:val="20"/>
          <w:szCs w:val="20"/>
        </w:rPr>
        <w:t xml:space="preserve"> </w:t>
      </w:r>
      <w:r w:rsidR="0005689D" w:rsidRPr="005645AA">
        <w:rPr>
          <w:bCs/>
          <w:sz w:val="20"/>
          <w:szCs w:val="20"/>
        </w:rPr>
        <w:t xml:space="preserve">2005 </w:t>
      </w:r>
      <w:r w:rsidR="00387BBF">
        <w:rPr>
          <w:bCs/>
          <w:sz w:val="20"/>
          <w:szCs w:val="20"/>
        </w:rPr>
        <w:t>in favo</w:t>
      </w:r>
      <w:r w:rsidR="008604C2" w:rsidRPr="005645AA">
        <w:rPr>
          <w:bCs/>
          <w:sz w:val="20"/>
          <w:szCs w:val="20"/>
        </w:rPr>
        <w:t xml:space="preserve">r of seven </w:t>
      </w:r>
      <w:r w:rsidR="00CD6B06" w:rsidRPr="005645AA">
        <w:rPr>
          <w:bCs/>
          <w:sz w:val="20"/>
          <w:szCs w:val="20"/>
        </w:rPr>
        <w:t>other officers</w:t>
      </w:r>
      <w:r w:rsidR="00D13CD0" w:rsidRPr="005645AA">
        <w:rPr>
          <w:bCs/>
          <w:sz w:val="20"/>
          <w:szCs w:val="20"/>
        </w:rPr>
        <w:t xml:space="preserve"> </w:t>
      </w:r>
      <w:r w:rsidR="005A4425" w:rsidRPr="005645AA">
        <w:rPr>
          <w:bCs/>
          <w:sz w:val="20"/>
          <w:szCs w:val="20"/>
        </w:rPr>
        <w:t>from various different</w:t>
      </w:r>
      <w:r w:rsidR="008604C2" w:rsidRPr="005645AA">
        <w:rPr>
          <w:bCs/>
          <w:sz w:val="20"/>
          <w:szCs w:val="20"/>
        </w:rPr>
        <w:t xml:space="preserve"> ranks</w:t>
      </w:r>
      <w:r w:rsidR="0005689D" w:rsidRPr="005645AA">
        <w:rPr>
          <w:bCs/>
          <w:sz w:val="20"/>
          <w:szCs w:val="20"/>
        </w:rPr>
        <w:t xml:space="preserve">, </w:t>
      </w:r>
      <w:r w:rsidR="008604C2" w:rsidRPr="005645AA">
        <w:rPr>
          <w:bCs/>
          <w:sz w:val="20"/>
          <w:szCs w:val="20"/>
        </w:rPr>
        <w:t xml:space="preserve">a ruling against which the </w:t>
      </w:r>
      <w:r w:rsidR="00CD6B06" w:rsidRPr="005645AA">
        <w:rPr>
          <w:bCs/>
          <w:sz w:val="20"/>
          <w:szCs w:val="20"/>
        </w:rPr>
        <w:t xml:space="preserve">complainant </w:t>
      </w:r>
      <w:r w:rsidR="008604C2" w:rsidRPr="005645AA">
        <w:rPr>
          <w:bCs/>
          <w:sz w:val="20"/>
          <w:szCs w:val="20"/>
        </w:rPr>
        <w:t>lodged an appeal</w:t>
      </w:r>
      <w:r w:rsidR="00622214" w:rsidRPr="005645AA">
        <w:rPr>
          <w:bCs/>
          <w:sz w:val="20"/>
          <w:szCs w:val="20"/>
        </w:rPr>
        <w:t xml:space="preserve">. </w:t>
      </w:r>
      <w:r w:rsidR="00915284" w:rsidRPr="005645AA">
        <w:rPr>
          <w:bCs/>
          <w:sz w:val="20"/>
          <w:szCs w:val="20"/>
        </w:rPr>
        <w:t>They indicate that, to date, this appeal remains pending</w:t>
      </w:r>
      <w:r w:rsidR="00AD24A4" w:rsidRPr="005645AA">
        <w:rPr>
          <w:bCs/>
          <w:sz w:val="20"/>
          <w:szCs w:val="20"/>
        </w:rPr>
        <w:t xml:space="preserve">, </w:t>
      </w:r>
      <w:r w:rsidR="00915284" w:rsidRPr="005645AA">
        <w:rPr>
          <w:bCs/>
          <w:sz w:val="20"/>
          <w:szCs w:val="20"/>
        </w:rPr>
        <w:t>which they argue favors impunity and affect</w:t>
      </w:r>
      <w:r w:rsidR="00915284" w:rsidRPr="00387BBF">
        <w:rPr>
          <w:bCs/>
          <w:sz w:val="20"/>
          <w:szCs w:val="20"/>
        </w:rPr>
        <w:t xml:space="preserve">s the reasonable </w:t>
      </w:r>
      <w:r w:rsidR="00F274EF" w:rsidRPr="00387BBF">
        <w:rPr>
          <w:bCs/>
          <w:sz w:val="20"/>
          <w:szCs w:val="20"/>
        </w:rPr>
        <w:t xml:space="preserve">duration of the </w:t>
      </w:r>
      <w:r w:rsidR="00915284" w:rsidRPr="00387BBF">
        <w:rPr>
          <w:bCs/>
          <w:sz w:val="20"/>
          <w:szCs w:val="20"/>
        </w:rPr>
        <w:t>investigation</w:t>
      </w:r>
      <w:r w:rsidR="00D13CD0" w:rsidRPr="00387BBF">
        <w:rPr>
          <w:bCs/>
          <w:sz w:val="20"/>
          <w:szCs w:val="20"/>
        </w:rPr>
        <w:t>.</w:t>
      </w:r>
      <w:r w:rsidR="0098480E" w:rsidRPr="005645AA">
        <w:rPr>
          <w:bCs/>
          <w:sz w:val="20"/>
          <w:szCs w:val="20"/>
        </w:rPr>
        <w:t xml:space="preserve"> </w:t>
      </w:r>
      <w:r w:rsidR="00387BBF">
        <w:rPr>
          <w:bCs/>
          <w:sz w:val="20"/>
          <w:szCs w:val="20"/>
        </w:rPr>
        <w:t>They state that on March 18</w:t>
      </w:r>
      <w:r w:rsidR="00387BBF" w:rsidRPr="00387BBF">
        <w:rPr>
          <w:bCs/>
          <w:sz w:val="20"/>
          <w:szCs w:val="20"/>
          <w:vertAlign w:val="superscript"/>
        </w:rPr>
        <w:t>th</w:t>
      </w:r>
      <w:r w:rsidR="00915284" w:rsidRPr="005645AA">
        <w:rPr>
          <w:bCs/>
          <w:sz w:val="20"/>
          <w:szCs w:val="20"/>
        </w:rPr>
        <w:t xml:space="preserve"> 2009 the Supreme Court</w:t>
      </w:r>
      <w:r w:rsidR="007640B9" w:rsidRPr="005645AA">
        <w:rPr>
          <w:bCs/>
          <w:sz w:val="20"/>
          <w:szCs w:val="20"/>
        </w:rPr>
        <w:t xml:space="preserve">, </w:t>
      </w:r>
      <w:r w:rsidR="00915284" w:rsidRPr="005645AA">
        <w:rPr>
          <w:bCs/>
          <w:sz w:val="20"/>
          <w:szCs w:val="20"/>
        </w:rPr>
        <w:t>through a judicial review</w:t>
      </w:r>
      <w:r w:rsidR="00B54FA8" w:rsidRPr="005645AA">
        <w:rPr>
          <w:bCs/>
          <w:sz w:val="20"/>
          <w:szCs w:val="20"/>
        </w:rPr>
        <w:t>,</w:t>
      </w:r>
      <w:r w:rsidR="0098480E" w:rsidRPr="005645AA">
        <w:rPr>
          <w:bCs/>
          <w:sz w:val="20"/>
          <w:szCs w:val="20"/>
        </w:rPr>
        <w:t xml:space="preserve"> </w:t>
      </w:r>
      <w:r w:rsidR="00387BBF">
        <w:rPr>
          <w:bCs/>
          <w:sz w:val="20"/>
          <w:szCs w:val="20"/>
        </w:rPr>
        <w:t>quashed the rulings of June 7</w:t>
      </w:r>
      <w:r w:rsidR="00387BBF" w:rsidRPr="00387BBF">
        <w:rPr>
          <w:bCs/>
          <w:sz w:val="20"/>
          <w:szCs w:val="20"/>
          <w:vertAlign w:val="superscript"/>
        </w:rPr>
        <w:t>th</w:t>
      </w:r>
      <w:r w:rsidR="00915284" w:rsidRPr="005645AA">
        <w:rPr>
          <w:bCs/>
          <w:sz w:val="20"/>
          <w:szCs w:val="20"/>
        </w:rPr>
        <w:t xml:space="preserve"> and Sept</w:t>
      </w:r>
      <w:r w:rsidR="005A4425" w:rsidRPr="005645AA">
        <w:rPr>
          <w:bCs/>
          <w:sz w:val="20"/>
          <w:szCs w:val="20"/>
        </w:rPr>
        <w:t>e</w:t>
      </w:r>
      <w:r w:rsidR="00915284" w:rsidRPr="005645AA">
        <w:rPr>
          <w:bCs/>
          <w:sz w:val="20"/>
          <w:szCs w:val="20"/>
        </w:rPr>
        <w:t xml:space="preserve">mber </w:t>
      </w:r>
      <w:r w:rsidR="00387BBF">
        <w:rPr>
          <w:bCs/>
          <w:sz w:val="20"/>
          <w:szCs w:val="20"/>
        </w:rPr>
        <w:t>6</w:t>
      </w:r>
      <w:r w:rsidR="00387BBF" w:rsidRPr="00387BBF">
        <w:rPr>
          <w:bCs/>
          <w:sz w:val="20"/>
          <w:szCs w:val="20"/>
          <w:vertAlign w:val="superscript"/>
        </w:rPr>
        <w:t>th</w:t>
      </w:r>
      <w:r w:rsidR="00387BBF">
        <w:rPr>
          <w:bCs/>
          <w:sz w:val="20"/>
          <w:szCs w:val="20"/>
        </w:rPr>
        <w:t xml:space="preserve"> </w:t>
      </w:r>
      <w:r w:rsidR="00FD2271" w:rsidRPr="005645AA">
        <w:rPr>
          <w:bCs/>
          <w:sz w:val="20"/>
          <w:szCs w:val="20"/>
        </w:rPr>
        <w:t xml:space="preserve">2001 </w:t>
      </w:r>
      <w:r w:rsidR="00915284" w:rsidRPr="005645AA">
        <w:rPr>
          <w:bCs/>
          <w:sz w:val="20"/>
          <w:szCs w:val="20"/>
        </w:rPr>
        <w:t xml:space="preserve">that terminated the investigation </w:t>
      </w:r>
      <w:r w:rsidR="005B61DC" w:rsidRPr="005645AA">
        <w:rPr>
          <w:bCs/>
          <w:sz w:val="20"/>
          <w:szCs w:val="20"/>
        </w:rPr>
        <w:t>against one Captain</w:t>
      </w:r>
      <w:r w:rsidR="00FD2271" w:rsidRPr="005645AA">
        <w:rPr>
          <w:bCs/>
          <w:sz w:val="20"/>
          <w:szCs w:val="20"/>
        </w:rPr>
        <w:t xml:space="preserve">, </w:t>
      </w:r>
      <w:r w:rsidR="00915284" w:rsidRPr="005645AA">
        <w:rPr>
          <w:bCs/>
          <w:sz w:val="20"/>
          <w:szCs w:val="20"/>
        </w:rPr>
        <w:t>ordering the remittal of the proceedings to the National Unit of Human Rights and International Humanitarian Law of the Public Prosecutor’s Office</w:t>
      </w:r>
      <w:r w:rsidR="00B54FA8" w:rsidRPr="005645AA">
        <w:rPr>
          <w:bCs/>
          <w:sz w:val="20"/>
          <w:szCs w:val="20"/>
        </w:rPr>
        <w:t xml:space="preserve">. </w:t>
      </w:r>
      <w:r w:rsidR="00915284" w:rsidRPr="009001F3">
        <w:rPr>
          <w:bCs/>
          <w:sz w:val="20"/>
          <w:szCs w:val="20"/>
        </w:rPr>
        <w:t>They allege</w:t>
      </w:r>
      <w:r w:rsidR="00B54FA8" w:rsidRPr="009001F3">
        <w:rPr>
          <w:bCs/>
          <w:sz w:val="20"/>
          <w:szCs w:val="20"/>
        </w:rPr>
        <w:t xml:space="preserve">, </w:t>
      </w:r>
      <w:r w:rsidR="00915284" w:rsidRPr="009001F3">
        <w:rPr>
          <w:bCs/>
          <w:sz w:val="20"/>
          <w:szCs w:val="20"/>
        </w:rPr>
        <w:t>however</w:t>
      </w:r>
      <w:r w:rsidR="00B54FA8" w:rsidRPr="009001F3">
        <w:rPr>
          <w:bCs/>
          <w:sz w:val="20"/>
          <w:szCs w:val="20"/>
        </w:rPr>
        <w:t xml:space="preserve">, </w:t>
      </w:r>
      <w:r w:rsidR="00915284" w:rsidRPr="009001F3">
        <w:rPr>
          <w:bCs/>
          <w:sz w:val="20"/>
          <w:szCs w:val="20"/>
        </w:rPr>
        <w:t>that the</w:t>
      </w:r>
      <w:r w:rsidR="00915284" w:rsidRPr="005645AA">
        <w:rPr>
          <w:bCs/>
          <w:sz w:val="20"/>
          <w:szCs w:val="20"/>
          <w:u w:val="single"/>
        </w:rPr>
        <w:t xml:space="preserve"> </w:t>
      </w:r>
      <w:r w:rsidR="00915284" w:rsidRPr="00524AD5">
        <w:rPr>
          <w:bCs/>
          <w:sz w:val="20"/>
          <w:szCs w:val="20"/>
        </w:rPr>
        <w:t xml:space="preserve">action for review did not succeed because </w:t>
      </w:r>
      <w:r w:rsidR="005B61DC" w:rsidRPr="00524AD5">
        <w:rPr>
          <w:bCs/>
          <w:sz w:val="20"/>
          <w:szCs w:val="20"/>
        </w:rPr>
        <w:t xml:space="preserve">fresh evidence was uncovered, </w:t>
      </w:r>
      <w:r w:rsidR="00915284" w:rsidRPr="00524AD5">
        <w:rPr>
          <w:bCs/>
          <w:sz w:val="20"/>
          <w:szCs w:val="20"/>
        </w:rPr>
        <w:t>as asserted by the State</w:t>
      </w:r>
      <w:r w:rsidR="00761C82" w:rsidRPr="00524AD5">
        <w:rPr>
          <w:bCs/>
          <w:sz w:val="20"/>
          <w:szCs w:val="20"/>
        </w:rPr>
        <w:t xml:space="preserve">, </w:t>
      </w:r>
      <w:r w:rsidR="00915284" w:rsidRPr="00524AD5">
        <w:rPr>
          <w:bCs/>
          <w:sz w:val="20"/>
          <w:szCs w:val="20"/>
        </w:rPr>
        <w:t xml:space="preserve">but rather </w:t>
      </w:r>
      <w:r w:rsidR="00915284" w:rsidRPr="00524AD5">
        <w:rPr>
          <w:bCs/>
          <w:sz w:val="20"/>
          <w:szCs w:val="20"/>
        </w:rPr>
        <w:lastRenderedPageBreak/>
        <w:t xml:space="preserve">because of evidence already contained in the file since </w:t>
      </w:r>
      <w:r w:rsidR="004021CF" w:rsidRPr="00524AD5">
        <w:rPr>
          <w:bCs/>
          <w:sz w:val="20"/>
          <w:szCs w:val="20"/>
        </w:rPr>
        <w:t>2001</w:t>
      </w:r>
      <w:r w:rsidR="00761C82" w:rsidRPr="00524AD5">
        <w:rPr>
          <w:bCs/>
          <w:sz w:val="20"/>
          <w:szCs w:val="20"/>
        </w:rPr>
        <w:t xml:space="preserve"> </w:t>
      </w:r>
      <w:r w:rsidR="00915284" w:rsidRPr="00524AD5">
        <w:rPr>
          <w:bCs/>
          <w:sz w:val="20"/>
          <w:szCs w:val="20"/>
        </w:rPr>
        <w:t xml:space="preserve">which the Court ordered </w:t>
      </w:r>
      <w:r w:rsidR="00F7638E" w:rsidRPr="00524AD5">
        <w:rPr>
          <w:bCs/>
          <w:sz w:val="20"/>
          <w:szCs w:val="20"/>
        </w:rPr>
        <w:t xml:space="preserve">be </w:t>
      </w:r>
      <w:r w:rsidR="005B61DC" w:rsidRPr="00524AD5">
        <w:rPr>
          <w:bCs/>
          <w:sz w:val="20"/>
          <w:szCs w:val="20"/>
        </w:rPr>
        <w:t xml:space="preserve">assessed </w:t>
      </w:r>
      <w:r w:rsidR="00F7638E" w:rsidRPr="00524AD5">
        <w:rPr>
          <w:bCs/>
          <w:sz w:val="20"/>
          <w:szCs w:val="20"/>
        </w:rPr>
        <w:t>in a comprehensive manner</w:t>
      </w:r>
      <w:r w:rsidR="009001F3">
        <w:rPr>
          <w:bCs/>
          <w:sz w:val="20"/>
          <w:szCs w:val="20"/>
        </w:rPr>
        <w:t>,</w:t>
      </w:r>
      <w:r w:rsidR="00F7638E" w:rsidRPr="00524AD5">
        <w:rPr>
          <w:bCs/>
          <w:sz w:val="20"/>
          <w:szCs w:val="20"/>
        </w:rPr>
        <w:t xml:space="preserve"> and </w:t>
      </w:r>
      <w:r w:rsidR="00524AD5" w:rsidRPr="00524AD5">
        <w:rPr>
          <w:bCs/>
          <w:sz w:val="20"/>
          <w:szCs w:val="20"/>
        </w:rPr>
        <w:t xml:space="preserve">on the basis of </w:t>
      </w:r>
      <w:r w:rsidR="009001F3">
        <w:rPr>
          <w:bCs/>
          <w:sz w:val="20"/>
          <w:szCs w:val="20"/>
        </w:rPr>
        <w:t xml:space="preserve">this </w:t>
      </w:r>
      <w:r w:rsidR="00524AD5">
        <w:rPr>
          <w:bCs/>
          <w:sz w:val="20"/>
          <w:szCs w:val="20"/>
        </w:rPr>
        <w:t xml:space="preserve">it </w:t>
      </w:r>
      <w:r w:rsidR="00387BBF" w:rsidRPr="00524AD5">
        <w:rPr>
          <w:bCs/>
          <w:sz w:val="20"/>
          <w:szCs w:val="20"/>
        </w:rPr>
        <w:t xml:space="preserve">ordered </w:t>
      </w:r>
      <w:r w:rsidR="00F7638E" w:rsidRPr="00524AD5">
        <w:rPr>
          <w:bCs/>
          <w:sz w:val="20"/>
          <w:szCs w:val="20"/>
        </w:rPr>
        <w:t xml:space="preserve">the </w:t>
      </w:r>
      <w:r w:rsidR="00387BBF" w:rsidRPr="00524AD5">
        <w:rPr>
          <w:bCs/>
          <w:sz w:val="20"/>
          <w:szCs w:val="20"/>
        </w:rPr>
        <w:t xml:space="preserve">reopening of the </w:t>
      </w:r>
      <w:r w:rsidR="00F7638E" w:rsidRPr="00524AD5">
        <w:rPr>
          <w:bCs/>
          <w:sz w:val="20"/>
          <w:szCs w:val="20"/>
        </w:rPr>
        <w:t>investigation</w:t>
      </w:r>
      <w:r w:rsidR="00001DEE" w:rsidRPr="00524AD5">
        <w:rPr>
          <w:bCs/>
          <w:sz w:val="20"/>
          <w:szCs w:val="20"/>
        </w:rPr>
        <w:t xml:space="preserve">, </w:t>
      </w:r>
      <w:r w:rsidR="00F7638E" w:rsidRPr="00524AD5">
        <w:rPr>
          <w:bCs/>
          <w:sz w:val="20"/>
          <w:szCs w:val="20"/>
        </w:rPr>
        <w:t>which is still pending</w:t>
      </w:r>
      <w:r w:rsidR="004021CF" w:rsidRPr="005645AA">
        <w:rPr>
          <w:bCs/>
          <w:sz w:val="20"/>
          <w:szCs w:val="20"/>
          <w:u w:val="single"/>
        </w:rPr>
        <w:t>.</w:t>
      </w:r>
      <w:r w:rsidR="009E5B8C" w:rsidRPr="005645AA">
        <w:rPr>
          <w:bCs/>
          <w:sz w:val="20"/>
          <w:szCs w:val="20"/>
          <w:u w:val="single"/>
        </w:rPr>
        <w:t xml:space="preserve"> </w:t>
      </w:r>
      <w:r w:rsidR="00F7638E" w:rsidRPr="005645AA">
        <w:rPr>
          <w:bCs/>
          <w:sz w:val="20"/>
          <w:szCs w:val="20"/>
        </w:rPr>
        <w:t>Furthermore</w:t>
      </w:r>
      <w:r w:rsidR="0098480E" w:rsidRPr="005645AA">
        <w:rPr>
          <w:bCs/>
          <w:sz w:val="20"/>
          <w:szCs w:val="20"/>
        </w:rPr>
        <w:t xml:space="preserve">, </w:t>
      </w:r>
      <w:r w:rsidR="00F7638E" w:rsidRPr="005645AA">
        <w:rPr>
          <w:bCs/>
          <w:sz w:val="20"/>
          <w:szCs w:val="20"/>
        </w:rPr>
        <w:t xml:space="preserve">they assert that </w:t>
      </w:r>
      <w:r w:rsidR="00FB6DC8" w:rsidRPr="005645AA">
        <w:rPr>
          <w:bCs/>
          <w:sz w:val="20"/>
          <w:szCs w:val="20"/>
        </w:rPr>
        <w:t>those convicted are not serving thei</w:t>
      </w:r>
      <w:r w:rsidR="008D010D" w:rsidRPr="005645AA">
        <w:rPr>
          <w:bCs/>
          <w:sz w:val="20"/>
          <w:szCs w:val="20"/>
        </w:rPr>
        <w:t>r</w:t>
      </w:r>
      <w:r w:rsidR="00FB6DC8" w:rsidRPr="005645AA">
        <w:rPr>
          <w:bCs/>
          <w:sz w:val="20"/>
          <w:szCs w:val="20"/>
        </w:rPr>
        <w:t xml:space="preserve"> sentence </w:t>
      </w:r>
      <w:r w:rsidR="00F7638E" w:rsidRPr="005645AA">
        <w:rPr>
          <w:bCs/>
          <w:sz w:val="20"/>
          <w:szCs w:val="20"/>
        </w:rPr>
        <w:t xml:space="preserve">and </w:t>
      </w:r>
      <w:r w:rsidR="00FB6DC8" w:rsidRPr="005645AA">
        <w:rPr>
          <w:bCs/>
          <w:sz w:val="20"/>
          <w:szCs w:val="20"/>
        </w:rPr>
        <w:t xml:space="preserve">that </w:t>
      </w:r>
      <w:r w:rsidR="00F7638E" w:rsidRPr="005645AA">
        <w:rPr>
          <w:bCs/>
          <w:sz w:val="20"/>
          <w:szCs w:val="20"/>
        </w:rPr>
        <w:t>two witnesses were assassinated due to lack of protection</w:t>
      </w:r>
      <w:r w:rsidR="0098480E" w:rsidRPr="005645AA">
        <w:rPr>
          <w:bCs/>
          <w:sz w:val="20"/>
          <w:szCs w:val="20"/>
        </w:rPr>
        <w:t xml:space="preserve">. </w:t>
      </w:r>
      <w:r w:rsidR="006517E0" w:rsidRPr="005645AA">
        <w:rPr>
          <w:bCs/>
          <w:sz w:val="20"/>
          <w:szCs w:val="20"/>
        </w:rPr>
        <w:t xml:space="preserve">They argue that the </w:t>
      </w:r>
      <w:r w:rsidR="00192C30" w:rsidRPr="005645AA">
        <w:rPr>
          <w:bCs/>
          <w:sz w:val="20"/>
          <w:szCs w:val="20"/>
        </w:rPr>
        <w:t xml:space="preserve">top ranks of the </w:t>
      </w:r>
      <w:r w:rsidR="006517E0" w:rsidRPr="005645AA">
        <w:rPr>
          <w:bCs/>
          <w:sz w:val="20"/>
          <w:szCs w:val="20"/>
        </w:rPr>
        <w:t>chain of command of the National Police Department an</w:t>
      </w:r>
      <w:r w:rsidR="005B61DC" w:rsidRPr="005645AA">
        <w:rPr>
          <w:bCs/>
          <w:sz w:val="20"/>
          <w:szCs w:val="20"/>
        </w:rPr>
        <w:t>d</w:t>
      </w:r>
      <w:r w:rsidR="006517E0" w:rsidRPr="005645AA">
        <w:rPr>
          <w:bCs/>
          <w:sz w:val="20"/>
          <w:szCs w:val="20"/>
        </w:rPr>
        <w:t xml:space="preserve"> of the </w:t>
      </w:r>
      <w:r w:rsidR="00AB020A" w:rsidRPr="005645AA">
        <w:rPr>
          <w:bCs/>
          <w:sz w:val="20"/>
          <w:szCs w:val="20"/>
        </w:rPr>
        <w:t xml:space="preserve">DIJIN </w:t>
      </w:r>
      <w:r w:rsidR="00F274EF" w:rsidRPr="005645AA">
        <w:rPr>
          <w:bCs/>
          <w:sz w:val="20"/>
          <w:szCs w:val="20"/>
        </w:rPr>
        <w:t xml:space="preserve">have </w:t>
      </w:r>
      <w:r w:rsidR="00656616" w:rsidRPr="005645AA">
        <w:rPr>
          <w:bCs/>
          <w:sz w:val="20"/>
          <w:szCs w:val="20"/>
        </w:rPr>
        <w:t xml:space="preserve">remained untouched </w:t>
      </w:r>
      <w:r w:rsidR="006517E0" w:rsidRPr="005645AA">
        <w:rPr>
          <w:bCs/>
          <w:sz w:val="20"/>
          <w:szCs w:val="20"/>
        </w:rPr>
        <w:t>by the courts</w:t>
      </w:r>
      <w:r w:rsidR="0098480E" w:rsidRPr="005645AA">
        <w:rPr>
          <w:bCs/>
          <w:sz w:val="20"/>
          <w:szCs w:val="20"/>
        </w:rPr>
        <w:t xml:space="preserve">, </w:t>
      </w:r>
      <w:r w:rsidR="00FC7A8B" w:rsidRPr="005645AA">
        <w:rPr>
          <w:bCs/>
          <w:sz w:val="20"/>
          <w:szCs w:val="20"/>
        </w:rPr>
        <w:t>representing a situation of impunity</w:t>
      </w:r>
      <w:r w:rsidR="004021CF" w:rsidRPr="005645AA">
        <w:rPr>
          <w:bCs/>
          <w:sz w:val="20"/>
          <w:szCs w:val="20"/>
        </w:rPr>
        <w:t>.</w:t>
      </w:r>
      <w:r w:rsidR="009E5B8C" w:rsidRPr="005645AA">
        <w:rPr>
          <w:bCs/>
          <w:sz w:val="20"/>
          <w:szCs w:val="20"/>
        </w:rPr>
        <w:t xml:space="preserve"> </w:t>
      </w:r>
      <w:r w:rsidR="008D010D" w:rsidRPr="005645AA">
        <w:rPr>
          <w:bCs/>
          <w:sz w:val="20"/>
          <w:szCs w:val="20"/>
        </w:rPr>
        <w:t>Due to all of the above</w:t>
      </w:r>
      <w:r w:rsidR="00382D1B" w:rsidRPr="005645AA">
        <w:rPr>
          <w:bCs/>
          <w:sz w:val="20"/>
          <w:szCs w:val="20"/>
        </w:rPr>
        <w:t xml:space="preserve">, </w:t>
      </w:r>
      <w:r w:rsidR="008D010D" w:rsidRPr="005645AA">
        <w:rPr>
          <w:bCs/>
          <w:sz w:val="20"/>
          <w:szCs w:val="20"/>
        </w:rPr>
        <w:t xml:space="preserve">they allege that the State did not fulfill its obligation to guarantee </w:t>
      </w:r>
      <w:r w:rsidR="00192C30" w:rsidRPr="005645AA">
        <w:rPr>
          <w:bCs/>
          <w:sz w:val="20"/>
          <w:szCs w:val="20"/>
        </w:rPr>
        <w:t>the</w:t>
      </w:r>
      <w:r w:rsidR="008D010D" w:rsidRPr="005645AA">
        <w:rPr>
          <w:bCs/>
          <w:sz w:val="20"/>
          <w:szCs w:val="20"/>
        </w:rPr>
        <w:t xml:space="preserve"> victims’ access to justice</w:t>
      </w:r>
      <w:r w:rsidR="00382D1B" w:rsidRPr="005645AA">
        <w:rPr>
          <w:bCs/>
          <w:sz w:val="20"/>
          <w:szCs w:val="20"/>
        </w:rPr>
        <w:t>,</w:t>
      </w:r>
      <w:r w:rsidR="0098480E" w:rsidRPr="005645AA">
        <w:rPr>
          <w:bCs/>
          <w:sz w:val="20"/>
          <w:szCs w:val="20"/>
        </w:rPr>
        <w:t xml:space="preserve"> </w:t>
      </w:r>
      <w:r w:rsidR="008D010D" w:rsidRPr="005645AA">
        <w:rPr>
          <w:bCs/>
          <w:sz w:val="20"/>
          <w:szCs w:val="20"/>
        </w:rPr>
        <w:t>and that the delay i</w:t>
      </w:r>
      <w:r w:rsidR="00F274EF" w:rsidRPr="005645AA">
        <w:rPr>
          <w:bCs/>
          <w:sz w:val="20"/>
          <w:szCs w:val="20"/>
        </w:rPr>
        <w:t xml:space="preserve">n the investigations and in </w:t>
      </w:r>
      <w:r w:rsidR="008D010D" w:rsidRPr="005645AA">
        <w:rPr>
          <w:bCs/>
          <w:sz w:val="20"/>
          <w:szCs w:val="20"/>
        </w:rPr>
        <w:t xml:space="preserve">uncovering those responsible has </w:t>
      </w:r>
      <w:r w:rsidR="00F274EF" w:rsidRPr="005645AA">
        <w:rPr>
          <w:bCs/>
          <w:sz w:val="20"/>
          <w:szCs w:val="20"/>
        </w:rPr>
        <w:t xml:space="preserve">led </w:t>
      </w:r>
      <w:r w:rsidR="00524AD5">
        <w:rPr>
          <w:bCs/>
          <w:sz w:val="20"/>
          <w:szCs w:val="20"/>
        </w:rPr>
        <w:t xml:space="preserve">to </w:t>
      </w:r>
      <w:r w:rsidR="00F274EF" w:rsidRPr="005645AA">
        <w:rPr>
          <w:bCs/>
          <w:sz w:val="20"/>
          <w:szCs w:val="20"/>
        </w:rPr>
        <w:t xml:space="preserve">the </w:t>
      </w:r>
      <w:r w:rsidR="008D010D" w:rsidRPr="005645AA">
        <w:rPr>
          <w:bCs/>
          <w:sz w:val="20"/>
          <w:szCs w:val="20"/>
        </w:rPr>
        <w:t xml:space="preserve">reasonable </w:t>
      </w:r>
      <w:r w:rsidR="00F274EF" w:rsidRPr="005645AA">
        <w:rPr>
          <w:bCs/>
          <w:sz w:val="20"/>
          <w:szCs w:val="20"/>
        </w:rPr>
        <w:t xml:space="preserve">duration of the </w:t>
      </w:r>
      <w:r w:rsidR="008D010D" w:rsidRPr="005645AA">
        <w:rPr>
          <w:bCs/>
          <w:sz w:val="20"/>
          <w:szCs w:val="20"/>
        </w:rPr>
        <w:t xml:space="preserve">investigation </w:t>
      </w:r>
      <w:r w:rsidR="00524AD5">
        <w:rPr>
          <w:bCs/>
          <w:sz w:val="20"/>
          <w:szCs w:val="20"/>
        </w:rPr>
        <w:t xml:space="preserve">being </w:t>
      </w:r>
      <w:r w:rsidR="00F274EF" w:rsidRPr="005645AA">
        <w:rPr>
          <w:bCs/>
          <w:sz w:val="20"/>
          <w:szCs w:val="20"/>
        </w:rPr>
        <w:t>exceeded</w:t>
      </w:r>
      <w:r w:rsidR="00382D1B" w:rsidRPr="005645AA">
        <w:rPr>
          <w:bCs/>
          <w:sz w:val="20"/>
          <w:szCs w:val="20"/>
        </w:rPr>
        <w:t>.</w:t>
      </w:r>
    </w:p>
    <w:p w14:paraId="4E3F8047" w14:textId="77777777" w:rsidR="00952206" w:rsidRPr="005645AA" w:rsidRDefault="00952206" w:rsidP="00952206">
      <w:pPr>
        <w:pStyle w:val="ListParagraph"/>
        <w:jc w:val="both"/>
        <w:rPr>
          <w:bCs/>
          <w:sz w:val="20"/>
          <w:szCs w:val="20"/>
        </w:rPr>
      </w:pPr>
    </w:p>
    <w:p w14:paraId="0DFD3725" w14:textId="1A5E8215" w:rsidR="00A80BD1" w:rsidRPr="005645AA" w:rsidRDefault="00040B40" w:rsidP="007736FD">
      <w:pPr>
        <w:pStyle w:val="ListParagraph"/>
        <w:numPr>
          <w:ilvl w:val="0"/>
          <w:numId w:val="103"/>
        </w:numPr>
        <w:jc w:val="both"/>
        <w:rPr>
          <w:bCs/>
          <w:sz w:val="20"/>
          <w:szCs w:val="20"/>
        </w:rPr>
      </w:pPr>
      <w:r w:rsidRPr="005645AA">
        <w:rPr>
          <w:bCs/>
          <w:sz w:val="20"/>
          <w:szCs w:val="20"/>
        </w:rPr>
        <w:t>With respect to the disciplinary proceedings</w:t>
      </w:r>
      <w:r w:rsidR="004021CF" w:rsidRPr="005645AA">
        <w:rPr>
          <w:bCs/>
          <w:sz w:val="20"/>
          <w:szCs w:val="20"/>
        </w:rPr>
        <w:t>,</w:t>
      </w:r>
      <w:r w:rsidR="00AD7377" w:rsidRPr="005645AA">
        <w:rPr>
          <w:bCs/>
          <w:sz w:val="20"/>
          <w:szCs w:val="20"/>
        </w:rPr>
        <w:t xml:space="preserve"> </w:t>
      </w:r>
      <w:r w:rsidRPr="005645AA">
        <w:rPr>
          <w:bCs/>
          <w:sz w:val="20"/>
          <w:szCs w:val="20"/>
        </w:rPr>
        <w:t xml:space="preserve">they indicate that proceedings were initiated before the </w:t>
      </w:r>
      <w:r w:rsidR="009B7298" w:rsidRPr="005645AA">
        <w:rPr>
          <w:bCs/>
          <w:sz w:val="20"/>
          <w:szCs w:val="20"/>
        </w:rPr>
        <w:t xml:space="preserve">Office of the Inspector General (PGN - </w:t>
      </w:r>
      <w:r w:rsidR="00952206" w:rsidRPr="005645AA">
        <w:rPr>
          <w:bCs/>
          <w:i/>
          <w:sz w:val="20"/>
          <w:szCs w:val="20"/>
        </w:rPr>
        <w:t>Procuraduría General de la Nación</w:t>
      </w:r>
      <w:r w:rsidR="0001460B" w:rsidRPr="005645AA">
        <w:rPr>
          <w:bCs/>
          <w:sz w:val="20"/>
          <w:szCs w:val="20"/>
        </w:rPr>
        <w:t>)</w:t>
      </w:r>
      <w:r w:rsidR="00952206" w:rsidRPr="005645AA">
        <w:rPr>
          <w:bCs/>
          <w:sz w:val="20"/>
          <w:szCs w:val="20"/>
        </w:rPr>
        <w:t xml:space="preserve"> </w:t>
      </w:r>
      <w:r w:rsidR="009B7298" w:rsidRPr="005645AA">
        <w:rPr>
          <w:bCs/>
          <w:sz w:val="20"/>
          <w:szCs w:val="20"/>
        </w:rPr>
        <w:t xml:space="preserve">against </w:t>
      </w:r>
      <w:r w:rsidR="00230416" w:rsidRPr="005645AA">
        <w:rPr>
          <w:bCs/>
          <w:sz w:val="20"/>
          <w:szCs w:val="20"/>
        </w:rPr>
        <w:t xml:space="preserve">8 </w:t>
      </w:r>
      <w:r w:rsidR="0078249C" w:rsidRPr="005645AA">
        <w:rPr>
          <w:bCs/>
          <w:sz w:val="20"/>
          <w:szCs w:val="20"/>
        </w:rPr>
        <w:t>officers</w:t>
      </w:r>
      <w:r w:rsidR="009E5B8C" w:rsidRPr="005645AA">
        <w:rPr>
          <w:bCs/>
          <w:sz w:val="20"/>
          <w:szCs w:val="20"/>
        </w:rPr>
        <w:t>,</w:t>
      </w:r>
      <w:r w:rsidR="00952206" w:rsidRPr="005645AA">
        <w:rPr>
          <w:bCs/>
          <w:sz w:val="20"/>
          <w:szCs w:val="20"/>
        </w:rPr>
        <w:t xml:space="preserve"> </w:t>
      </w:r>
      <w:r w:rsidR="009613FB" w:rsidRPr="005645AA">
        <w:rPr>
          <w:bCs/>
          <w:sz w:val="20"/>
          <w:szCs w:val="20"/>
        </w:rPr>
        <w:t>who were initially dismissed</w:t>
      </w:r>
      <w:r w:rsidR="007F4ECB" w:rsidRPr="005645AA">
        <w:rPr>
          <w:bCs/>
          <w:sz w:val="20"/>
          <w:szCs w:val="20"/>
        </w:rPr>
        <w:t xml:space="preserve">, </w:t>
      </w:r>
      <w:r w:rsidR="009613FB" w:rsidRPr="005645AA">
        <w:rPr>
          <w:bCs/>
          <w:sz w:val="20"/>
          <w:szCs w:val="20"/>
        </w:rPr>
        <w:t>but in a second instance the Inspector General revoked the punishment and absolved them</w:t>
      </w:r>
      <w:r w:rsidR="00D46CB6" w:rsidRPr="005645AA">
        <w:rPr>
          <w:bCs/>
          <w:sz w:val="20"/>
          <w:szCs w:val="20"/>
        </w:rPr>
        <w:t>,</w:t>
      </w:r>
      <w:r w:rsidR="00426698" w:rsidRPr="005645AA">
        <w:rPr>
          <w:bCs/>
          <w:sz w:val="20"/>
          <w:szCs w:val="20"/>
        </w:rPr>
        <w:t xml:space="preserve"> </w:t>
      </w:r>
      <w:r w:rsidR="009613FB" w:rsidRPr="005645AA">
        <w:rPr>
          <w:bCs/>
          <w:sz w:val="20"/>
          <w:szCs w:val="20"/>
        </w:rPr>
        <w:t>despite the fact that three of them had criminal convictions</w:t>
      </w:r>
      <w:r w:rsidR="00A844C1" w:rsidRPr="005645AA">
        <w:rPr>
          <w:bCs/>
          <w:sz w:val="20"/>
          <w:szCs w:val="20"/>
        </w:rPr>
        <w:t xml:space="preserve">. </w:t>
      </w:r>
      <w:r w:rsidR="00524AD5">
        <w:rPr>
          <w:bCs/>
          <w:sz w:val="20"/>
          <w:szCs w:val="20"/>
        </w:rPr>
        <w:t xml:space="preserve">They further state </w:t>
      </w:r>
      <w:r w:rsidR="009613FB" w:rsidRPr="005645AA">
        <w:rPr>
          <w:bCs/>
          <w:sz w:val="20"/>
          <w:szCs w:val="20"/>
        </w:rPr>
        <w:t xml:space="preserve">that the </w:t>
      </w:r>
      <w:r w:rsidR="0001460B" w:rsidRPr="005645AA">
        <w:rPr>
          <w:bCs/>
          <w:sz w:val="20"/>
          <w:szCs w:val="20"/>
        </w:rPr>
        <w:t>PGN</w:t>
      </w:r>
      <w:r w:rsidR="00603755" w:rsidRPr="005645AA">
        <w:rPr>
          <w:bCs/>
          <w:sz w:val="20"/>
          <w:szCs w:val="20"/>
        </w:rPr>
        <w:t>,</w:t>
      </w:r>
      <w:r w:rsidR="00426698" w:rsidRPr="005645AA">
        <w:rPr>
          <w:bCs/>
          <w:sz w:val="20"/>
          <w:szCs w:val="20"/>
        </w:rPr>
        <w:t xml:space="preserve"> </w:t>
      </w:r>
      <w:r w:rsidR="009613FB" w:rsidRPr="005645AA">
        <w:rPr>
          <w:bCs/>
          <w:sz w:val="20"/>
          <w:szCs w:val="20"/>
        </w:rPr>
        <w:t xml:space="preserve">in response to </w:t>
      </w:r>
      <w:r w:rsidR="0078249C" w:rsidRPr="005645AA">
        <w:rPr>
          <w:bCs/>
          <w:sz w:val="20"/>
          <w:szCs w:val="20"/>
        </w:rPr>
        <w:t xml:space="preserve">a </w:t>
      </w:r>
      <w:r w:rsidR="003E1617" w:rsidRPr="005645AA">
        <w:rPr>
          <w:bCs/>
          <w:sz w:val="20"/>
          <w:szCs w:val="20"/>
        </w:rPr>
        <w:t>petition</w:t>
      </w:r>
      <w:r w:rsidR="00D46CB6" w:rsidRPr="005645AA">
        <w:rPr>
          <w:bCs/>
          <w:sz w:val="20"/>
          <w:szCs w:val="20"/>
        </w:rPr>
        <w:t xml:space="preserve">, </w:t>
      </w:r>
      <w:r w:rsidR="003E1617" w:rsidRPr="005645AA">
        <w:rPr>
          <w:bCs/>
          <w:sz w:val="20"/>
          <w:szCs w:val="20"/>
        </w:rPr>
        <w:t xml:space="preserve">announced that a disciplinary action would not be opened as the case was closed due to </w:t>
      </w:r>
      <w:r w:rsidR="003E1617" w:rsidRPr="005645AA">
        <w:rPr>
          <w:bCs/>
          <w:i/>
          <w:sz w:val="20"/>
          <w:szCs w:val="20"/>
        </w:rPr>
        <w:t>res judicata</w:t>
      </w:r>
      <w:r w:rsidR="003E1617" w:rsidRPr="005645AA">
        <w:rPr>
          <w:bCs/>
          <w:sz w:val="20"/>
          <w:szCs w:val="20"/>
        </w:rPr>
        <w:t xml:space="preserve"> on September 8</w:t>
      </w:r>
      <w:r w:rsidR="003E1617" w:rsidRPr="005645AA">
        <w:rPr>
          <w:bCs/>
          <w:sz w:val="20"/>
          <w:szCs w:val="20"/>
          <w:vertAlign w:val="superscript"/>
        </w:rPr>
        <w:t>th</w:t>
      </w:r>
      <w:r w:rsidR="003E1617" w:rsidRPr="005645AA">
        <w:rPr>
          <w:bCs/>
          <w:sz w:val="20"/>
          <w:szCs w:val="20"/>
        </w:rPr>
        <w:t xml:space="preserve"> </w:t>
      </w:r>
      <w:r w:rsidR="00373651" w:rsidRPr="005645AA">
        <w:rPr>
          <w:bCs/>
          <w:sz w:val="20"/>
          <w:szCs w:val="20"/>
        </w:rPr>
        <w:t xml:space="preserve">2005, </w:t>
      </w:r>
      <w:r w:rsidR="003E1617" w:rsidRPr="005645AA">
        <w:rPr>
          <w:bCs/>
          <w:sz w:val="20"/>
          <w:szCs w:val="20"/>
        </w:rPr>
        <w:t xml:space="preserve">and that an action was lodged </w:t>
      </w:r>
      <w:r w:rsidR="00524AD5">
        <w:rPr>
          <w:bCs/>
          <w:sz w:val="20"/>
          <w:szCs w:val="20"/>
        </w:rPr>
        <w:t xml:space="preserve">against the PGN </w:t>
      </w:r>
      <w:r w:rsidR="003E1617" w:rsidRPr="005645AA">
        <w:rPr>
          <w:bCs/>
          <w:sz w:val="20"/>
          <w:szCs w:val="20"/>
        </w:rPr>
        <w:t>for the protection of fundamental rights</w:t>
      </w:r>
      <w:r w:rsidR="007E2308" w:rsidRPr="005645AA">
        <w:rPr>
          <w:bCs/>
          <w:sz w:val="20"/>
          <w:szCs w:val="20"/>
        </w:rPr>
        <w:t xml:space="preserve">, </w:t>
      </w:r>
      <w:r w:rsidR="003E1617" w:rsidRPr="005645AA">
        <w:rPr>
          <w:bCs/>
          <w:sz w:val="20"/>
          <w:szCs w:val="20"/>
        </w:rPr>
        <w:t>which was rejected</w:t>
      </w:r>
      <w:r w:rsidR="00373651" w:rsidRPr="005645AA">
        <w:rPr>
          <w:bCs/>
          <w:sz w:val="20"/>
          <w:szCs w:val="20"/>
        </w:rPr>
        <w:t>.</w:t>
      </w:r>
      <w:r w:rsidR="00AB49D3" w:rsidRPr="005645AA">
        <w:rPr>
          <w:bCs/>
          <w:sz w:val="20"/>
          <w:szCs w:val="20"/>
        </w:rPr>
        <w:t xml:space="preserve"> </w:t>
      </w:r>
    </w:p>
    <w:p w14:paraId="1F74FB42" w14:textId="77777777" w:rsidR="00A80BD1" w:rsidRPr="005645AA" w:rsidRDefault="00A80BD1" w:rsidP="00A80BD1">
      <w:pPr>
        <w:pStyle w:val="ListParagraph"/>
        <w:rPr>
          <w:bCs/>
          <w:color w:val="00B050"/>
          <w:sz w:val="20"/>
          <w:szCs w:val="20"/>
        </w:rPr>
      </w:pPr>
    </w:p>
    <w:p w14:paraId="7528F84F" w14:textId="1BD1CA65" w:rsidR="001C61AC" w:rsidRPr="005645AA" w:rsidRDefault="007066AD" w:rsidP="00853300">
      <w:pPr>
        <w:pStyle w:val="ListParagraph"/>
        <w:numPr>
          <w:ilvl w:val="0"/>
          <w:numId w:val="103"/>
        </w:numPr>
        <w:jc w:val="both"/>
        <w:rPr>
          <w:bCs/>
          <w:sz w:val="20"/>
          <w:szCs w:val="20"/>
        </w:rPr>
      </w:pPr>
      <w:r w:rsidRPr="005645AA">
        <w:rPr>
          <w:bCs/>
          <w:sz w:val="20"/>
          <w:szCs w:val="20"/>
        </w:rPr>
        <w:t>Regarding the administrative jurisdiction</w:t>
      </w:r>
      <w:r w:rsidR="00853300" w:rsidRPr="005645AA">
        <w:rPr>
          <w:bCs/>
          <w:sz w:val="20"/>
          <w:szCs w:val="20"/>
        </w:rPr>
        <w:t xml:space="preserve">, </w:t>
      </w:r>
      <w:r w:rsidRPr="005645AA">
        <w:rPr>
          <w:bCs/>
          <w:sz w:val="20"/>
          <w:szCs w:val="20"/>
        </w:rPr>
        <w:t>they asser</w:t>
      </w:r>
      <w:r w:rsidR="00DF503F" w:rsidRPr="005645AA">
        <w:rPr>
          <w:bCs/>
          <w:sz w:val="20"/>
          <w:szCs w:val="20"/>
        </w:rPr>
        <w:t>t</w:t>
      </w:r>
      <w:r w:rsidRPr="005645AA">
        <w:rPr>
          <w:bCs/>
          <w:sz w:val="20"/>
          <w:szCs w:val="20"/>
        </w:rPr>
        <w:t xml:space="preserve"> that the courts have permitted a series of dilatory courses of action</w:t>
      </w:r>
      <w:r w:rsidR="002E7F07" w:rsidRPr="005645AA">
        <w:rPr>
          <w:bCs/>
          <w:sz w:val="20"/>
          <w:szCs w:val="20"/>
        </w:rPr>
        <w:t xml:space="preserve"> </w:t>
      </w:r>
      <w:r w:rsidRPr="005645AA">
        <w:rPr>
          <w:bCs/>
          <w:sz w:val="20"/>
          <w:szCs w:val="20"/>
        </w:rPr>
        <w:t>by the Ministry of Defense –</w:t>
      </w:r>
      <w:r w:rsidR="00B8628D" w:rsidRPr="005645AA">
        <w:rPr>
          <w:bCs/>
          <w:sz w:val="20"/>
          <w:szCs w:val="20"/>
        </w:rPr>
        <w:t xml:space="preserve"> </w:t>
      </w:r>
      <w:r w:rsidRPr="005645AA">
        <w:rPr>
          <w:bCs/>
          <w:sz w:val="20"/>
          <w:szCs w:val="20"/>
        </w:rPr>
        <w:t>National Police Department which have rendered direct reparation worthless</w:t>
      </w:r>
      <w:r w:rsidR="00B8628D" w:rsidRPr="005645AA">
        <w:rPr>
          <w:bCs/>
          <w:sz w:val="20"/>
          <w:szCs w:val="20"/>
        </w:rPr>
        <w:t xml:space="preserve">. </w:t>
      </w:r>
      <w:r w:rsidR="002E7F07" w:rsidRPr="005645AA">
        <w:rPr>
          <w:bCs/>
          <w:sz w:val="20"/>
          <w:szCs w:val="20"/>
        </w:rPr>
        <w:t>They point out that all the families filed the action for direct reparation</w:t>
      </w:r>
      <w:r w:rsidR="00853300" w:rsidRPr="005645AA">
        <w:rPr>
          <w:bCs/>
          <w:sz w:val="20"/>
          <w:szCs w:val="20"/>
        </w:rPr>
        <w:t xml:space="preserve">, </w:t>
      </w:r>
      <w:r w:rsidR="002E7F07" w:rsidRPr="005645AA">
        <w:rPr>
          <w:bCs/>
          <w:sz w:val="20"/>
          <w:szCs w:val="20"/>
        </w:rPr>
        <w:t>lodging their claims at different times</w:t>
      </w:r>
      <w:r w:rsidR="00853300" w:rsidRPr="005645AA">
        <w:rPr>
          <w:bCs/>
          <w:sz w:val="20"/>
          <w:szCs w:val="20"/>
        </w:rPr>
        <w:t xml:space="preserve">, </w:t>
      </w:r>
      <w:r w:rsidR="002E7F07" w:rsidRPr="005645AA">
        <w:rPr>
          <w:bCs/>
          <w:sz w:val="20"/>
          <w:szCs w:val="20"/>
        </w:rPr>
        <w:t>but the administrative courts have not delivered a fair solution</w:t>
      </w:r>
      <w:r w:rsidR="0070621F" w:rsidRPr="005645AA">
        <w:rPr>
          <w:bCs/>
          <w:sz w:val="20"/>
          <w:szCs w:val="20"/>
        </w:rPr>
        <w:t xml:space="preserve">. </w:t>
      </w:r>
      <w:r w:rsidR="00AA4D41" w:rsidRPr="005645AA">
        <w:rPr>
          <w:bCs/>
          <w:sz w:val="20"/>
          <w:szCs w:val="20"/>
        </w:rPr>
        <w:t xml:space="preserve">With respect to the family of </w:t>
      </w:r>
      <w:r w:rsidR="00853300" w:rsidRPr="005645AA">
        <w:rPr>
          <w:bCs/>
          <w:sz w:val="20"/>
          <w:szCs w:val="20"/>
        </w:rPr>
        <w:t>Jenner Mora</w:t>
      </w:r>
      <w:r w:rsidR="0070621F" w:rsidRPr="005645AA">
        <w:rPr>
          <w:bCs/>
          <w:sz w:val="20"/>
          <w:szCs w:val="20"/>
        </w:rPr>
        <w:t xml:space="preserve">, </w:t>
      </w:r>
      <w:r w:rsidR="00AA4D41" w:rsidRPr="005645AA">
        <w:rPr>
          <w:bCs/>
          <w:sz w:val="20"/>
          <w:szCs w:val="20"/>
        </w:rPr>
        <w:t>they state that the damages awarded represented only a small part of the damage suffered</w:t>
      </w:r>
      <w:r w:rsidR="00853300" w:rsidRPr="005645AA">
        <w:rPr>
          <w:bCs/>
          <w:sz w:val="20"/>
          <w:szCs w:val="20"/>
        </w:rPr>
        <w:t xml:space="preserve">, </w:t>
      </w:r>
      <w:r w:rsidR="00AA4D41" w:rsidRPr="005645AA">
        <w:rPr>
          <w:bCs/>
          <w:sz w:val="20"/>
          <w:szCs w:val="20"/>
        </w:rPr>
        <w:t xml:space="preserve">as it did not take account of the </w:t>
      </w:r>
      <w:r w:rsidR="00EB65BA" w:rsidRPr="005645AA">
        <w:rPr>
          <w:bCs/>
          <w:sz w:val="20"/>
          <w:szCs w:val="20"/>
        </w:rPr>
        <w:t xml:space="preserve">emotional distress </w:t>
      </w:r>
      <w:r w:rsidR="00AA4D41" w:rsidRPr="005645AA">
        <w:rPr>
          <w:bCs/>
          <w:sz w:val="20"/>
          <w:szCs w:val="20"/>
        </w:rPr>
        <w:t xml:space="preserve">caused to that family by the persecution and harassment of </w:t>
      </w:r>
      <w:r w:rsidR="00524AD5">
        <w:rPr>
          <w:bCs/>
          <w:sz w:val="20"/>
          <w:szCs w:val="20"/>
        </w:rPr>
        <w:t xml:space="preserve">a number </w:t>
      </w:r>
      <w:r w:rsidR="00D91DED" w:rsidRPr="005645AA">
        <w:rPr>
          <w:bCs/>
          <w:sz w:val="20"/>
          <w:szCs w:val="20"/>
        </w:rPr>
        <w:t xml:space="preserve">of its </w:t>
      </w:r>
      <w:r w:rsidR="00AA4D41" w:rsidRPr="005645AA">
        <w:rPr>
          <w:bCs/>
          <w:sz w:val="20"/>
          <w:szCs w:val="20"/>
        </w:rPr>
        <w:t>members which forced them into exile</w:t>
      </w:r>
      <w:r w:rsidR="00853300" w:rsidRPr="005645AA">
        <w:rPr>
          <w:bCs/>
          <w:sz w:val="20"/>
          <w:szCs w:val="20"/>
        </w:rPr>
        <w:t xml:space="preserve">. </w:t>
      </w:r>
      <w:r w:rsidR="00524AD5">
        <w:rPr>
          <w:bCs/>
          <w:sz w:val="20"/>
          <w:szCs w:val="20"/>
        </w:rPr>
        <w:t>The ruling of March 4</w:t>
      </w:r>
      <w:r w:rsidR="00524AD5" w:rsidRPr="00524AD5">
        <w:rPr>
          <w:bCs/>
          <w:sz w:val="20"/>
          <w:szCs w:val="20"/>
          <w:vertAlign w:val="superscript"/>
        </w:rPr>
        <w:t>th</w:t>
      </w:r>
      <w:r w:rsidR="00D91DED" w:rsidRPr="005645AA">
        <w:rPr>
          <w:bCs/>
          <w:sz w:val="20"/>
          <w:szCs w:val="20"/>
        </w:rPr>
        <w:t xml:space="preserve"> </w:t>
      </w:r>
      <w:r w:rsidR="00B24388" w:rsidRPr="005645AA">
        <w:rPr>
          <w:bCs/>
          <w:sz w:val="20"/>
          <w:szCs w:val="20"/>
        </w:rPr>
        <w:t xml:space="preserve">2004 </w:t>
      </w:r>
      <w:r w:rsidR="00D91DED" w:rsidRPr="005645AA">
        <w:rPr>
          <w:bCs/>
          <w:sz w:val="20"/>
          <w:szCs w:val="20"/>
        </w:rPr>
        <w:t xml:space="preserve">awarded </w:t>
      </w:r>
      <w:r w:rsidR="00B24388" w:rsidRPr="005645AA">
        <w:rPr>
          <w:bCs/>
          <w:sz w:val="20"/>
          <w:szCs w:val="20"/>
        </w:rPr>
        <w:t xml:space="preserve">100 </w:t>
      </w:r>
      <w:r w:rsidR="00B02C5D" w:rsidRPr="005645AA">
        <w:rPr>
          <w:bCs/>
          <w:sz w:val="20"/>
          <w:szCs w:val="20"/>
        </w:rPr>
        <w:t xml:space="preserve">minimum monthly salaries for each of </w:t>
      </w:r>
      <w:r w:rsidR="00B24388" w:rsidRPr="005645AA">
        <w:rPr>
          <w:bCs/>
          <w:sz w:val="20"/>
          <w:szCs w:val="20"/>
        </w:rPr>
        <w:t>Jenner Mora</w:t>
      </w:r>
      <w:r w:rsidR="00B02C5D" w:rsidRPr="005645AA">
        <w:rPr>
          <w:bCs/>
          <w:sz w:val="20"/>
          <w:szCs w:val="20"/>
        </w:rPr>
        <w:t>’s parents</w:t>
      </w:r>
      <w:r w:rsidR="00B24388" w:rsidRPr="005645AA">
        <w:rPr>
          <w:bCs/>
          <w:sz w:val="20"/>
          <w:szCs w:val="20"/>
        </w:rPr>
        <w:t xml:space="preserve">, </w:t>
      </w:r>
      <w:r w:rsidR="00B02C5D" w:rsidRPr="005645AA">
        <w:rPr>
          <w:bCs/>
          <w:sz w:val="20"/>
          <w:szCs w:val="20"/>
        </w:rPr>
        <w:t xml:space="preserve">and </w:t>
      </w:r>
      <w:r w:rsidR="00B24388" w:rsidRPr="005645AA">
        <w:rPr>
          <w:bCs/>
          <w:sz w:val="20"/>
          <w:szCs w:val="20"/>
        </w:rPr>
        <w:t xml:space="preserve">50 </w:t>
      </w:r>
      <w:r w:rsidR="00B02C5D" w:rsidRPr="005645AA">
        <w:rPr>
          <w:bCs/>
          <w:sz w:val="20"/>
          <w:szCs w:val="20"/>
        </w:rPr>
        <w:t>minimum monthly salaries for two brothers</w:t>
      </w:r>
      <w:r w:rsidR="00B24388" w:rsidRPr="005645AA">
        <w:rPr>
          <w:bCs/>
          <w:sz w:val="20"/>
          <w:szCs w:val="20"/>
        </w:rPr>
        <w:t xml:space="preserve">. </w:t>
      </w:r>
      <w:r w:rsidR="00B02C5D" w:rsidRPr="005645AA">
        <w:rPr>
          <w:bCs/>
          <w:sz w:val="20"/>
          <w:szCs w:val="20"/>
        </w:rPr>
        <w:t xml:space="preserve">With respect to the family of </w:t>
      </w:r>
      <w:r w:rsidR="00853300" w:rsidRPr="005645AA">
        <w:rPr>
          <w:bCs/>
          <w:sz w:val="20"/>
          <w:szCs w:val="20"/>
        </w:rPr>
        <w:t xml:space="preserve">Vladimir Zambrano, </w:t>
      </w:r>
      <w:r w:rsidR="00B02C5D" w:rsidRPr="005645AA">
        <w:rPr>
          <w:bCs/>
          <w:sz w:val="20"/>
          <w:szCs w:val="20"/>
        </w:rPr>
        <w:t>they indicate that the ruling of the administrative court limited itself to stating, in its verdict of first in</w:t>
      </w:r>
      <w:r w:rsidR="00524AD5">
        <w:rPr>
          <w:bCs/>
          <w:sz w:val="20"/>
          <w:szCs w:val="20"/>
        </w:rPr>
        <w:t>stance of August 6</w:t>
      </w:r>
      <w:r w:rsidR="00524AD5" w:rsidRPr="00524AD5">
        <w:rPr>
          <w:bCs/>
          <w:sz w:val="20"/>
          <w:szCs w:val="20"/>
          <w:vertAlign w:val="superscript"/>
        </w:rPr>
        <w:t>th</w:t>
      </w:r>
      <w:r w:rsidR="00B02C5D" w:rsidRPr="005645AA">
        <w:rPr>
          <w:bCs/>
          <w:sz w:val="20"/>
          <w:szCs w:val="20"/>
        </w:rPr>
        <w:t xml:space="preserve"> </w:t>
      </w:r>
      <w:r w:rsidR="00853300" w:rsidRPr="005645AA">
        <w:rPr>
          <w:bCs/>
          <w:sz w:val="20"/>
          <w:szCs w:val="20"/>
        </w:rPr>
        <w:t xml:space="preserve">2001, </w:t>
      </w:r>
      <w:r w:rsidR="00B02C5D" w:rsidRPr="005645AA">
        <w:rPr>
          <w:bCs/>
          <w:sz w:val="20"/>
          <w:szCs w:val="20"/>
        </w:rPr>
        <w:t xml:space="preserve">that the evidence does not prove that the State </w:t>
      </w:r>
      <w:r w:rsidR="009874EB" w:rsidRPr="005645AA">
        <w:rPr>
          <w:bCs/>
          <w:sz w:val="20"/>
          <w:szCs w:val="20"/>
        </w:rPr>
        <w:t>officers</w:t>
      </w:r>
      <w:r w:rsidR="00853300" w:rsidRPr="005645AA">
        <w:rPr>
          <w:bCs/>
          <w:sz w:val="20"/>
          <w:szCs w:val="20"/>
        </w:rPr>
        <w:t xml:space="preserve"> </w:t>
      </w:r>
      <w:r w:rsidR="005A1B96" w:rsidRPr="005645AA">
        <w:rPr>
          <w:bCs/>
          <w:sz w:val="20"/>
          <w:szCs w:val="20"/>
        </w:rPr>
        <w:t xml:space="preserve">accused did actually torture and assassinate </w:t>
      </w:r>
      <w:r w:rsidR="00853300" w:rsidRPr="005645AA">
        <w:rPr>
          <w:bCs/>
          <w:sz w:val="20"/>
          <w:szCs w:val="20"/>
        </w:rPr>
        <w:t>Zambrano</w:t>
      </w:r>
      <w:r w:rsidR="00742065" w:rsidRPr="005645AA">
        <w:rPr>
          <w:bCs/>
          <w:sz w:val="20"/>
          <w:szCs w:val="20"/>
        </w:rPr>
        <w:t xml:space="preserve">, </w:t>
      </w:r>
      <w:r w:rsidR="005A1B96" w:rsidRPr="005645AA">
        <w:rPr>
          <w:bCs/>
          <w:sz w:val="20"/>
          <w:szCs w:val="20"/>
        </w:rPr>
        <w:t>and that when the family of the alleged victim filed the appeal, it was in such a vulnerable situation that the appeal was not lodged in time</w:t>
      </w:r>
      <w:r w:rsidR="00853300" w:rsidRPr="005645AA">
        <w:rPr>
          <w:bCs/>
          <w:sz w:val="20"/>
          <w:szCs w:val="20"/>
        </w:rPr>
        <w:t xml:space="preserve">. </w:t>
      </w:r>
      <w:r w:rsidR="005A1B96" w:rsidRPr="005645AA">
        <w:rPr>
          <w:bCs/>
          <w:sz w:val="20"/>
          <w:szCs w:val="20"/>
        </w:rPr>
        <w:t>With respect to the families of the other alleged victims</w:t>
      </w:r>
      <w:r w:rsidR="00853300" w:rsidRPr="005645AA">
        <w:rPr>
          <w:bCs/>
          <w:sz w:val="20"/>
          <w:szCs w:val="20"/>
        </w:rPr>
        <w:t xml:space="preserve">, </w:t>
      </w:r>
      <w:r w:rsidR="005A1B96" w:rsidRPr="005645AA">
        <w:rPr>
          <w:bCs/>
          <w:sz w:val="20"/>
          <w:szCs w:val="20"/>
        </w:rPr>
        <w:t>they state that the action was lodged in time</w:t>
      </w:r>
      <w:r w:rsidR="00742065" w:rsidRPr="005645AA">
        <w:rPr>
          <w:bCs/>
          <w:sz w:val="20"/>
          <w:szCs w:val="20"/>
        </w:rPr>
        <w:t xml:space="preserve">, </w:t>
      </w:r>
      <w:r w:rsidR="005A1B96" w:rsidRPr="005645AA">
        <w:rPr>
          <w:bCs/>
          <w:sz w:val="20"/>
          <w:szCs w:val="20"/>
        </w:rPr>
        <w:t xml:space="preserve">and </w:t>
      </w:r>
      <w:r w:rsidR="008F7446" w:rsidRPr="005645AA">
        <w:rPr>
          <w:bCs/>
          <w:sz w:val="20"/>
          <w:szCs w:val="20"/>
        </w:rPr>
        <w:t xml:space="preserve">that </w:t>
      </w:r>
      <w:r w:rsidR="005A1B96" w:rsidRPr="005645AA">
        <w:rPr>
          <w:bCs/>
          <w:sz w:val="20"/>
          <w:szCs w:val="20"/>
        </w:rPr>
        <w:t xml:space="preserve">they appealed </w:t>
      </w:r>
      <w:r w:rsidR="00363802" w:rsidRPr="005645AA">
        <w:rPr>
          <w:bCs/>
          <w:sz w:val="20"/>
          <w:szCs w:val="20"/>
        </w:rPr>
        <w:t xml:space="preserve">against </w:t>
      </w:r>
      <w:r w:rsidR="005A1B96" w:rsidRPr="005645AA">
        <w:rPr>
          <w:bCs/>
          <w:sz w:val="20"/>
          <w:szCs w:val="20"/>
        </w:rPr>
        <w:t>the verdict of first instance</w:t>
      </w:r>
      <w:r w:rsidR="00742065" w:rsidRPr="005645AA">
        <w:rPr>
          <w:bCs/>
          <w:sz w:val="20"/>
          <w:szCs w:val="20"/>
        </w:rPr>
        <w:t xml:space="preserve">, </w:t>
      </w:r>
      <w:r w:rsidR="005A1B96" w:rsidRPr="005645AA">
        <w:rPr>
          <w:bCs/>
          <w:sz w:val="20"/>
          <w:szCs w:val="20"/>
        </w:rPr>
        <w:t>but that the proceedings are still pending</w:t>
      </w:r>
      <w:r w:rsidR="00742065" w:rsidRPr="005645AA">
        <w:rPr>
          <w:bCs/>
          <w:sz w:val="20"/>
          <w:szCs w:val="20"/>
        </w:rPr>
        <w:t xml:space="preserve">, </w:t>
      </w:r>
      <w:r w:rsidR="005A1B96" w:rsidRPr="005645AA">
        <w:rPr>
          <w:bCs/>
          <w:sz w:val="20"/>
          <w:szCs w:val="20"/>
        </w:rPr>
        <w:t>which they assert constitutes a double violation of their rights</w:t>
      </w:r>
      <w:r w:rsidR="00853300" w:rsidRPr="005645AA">
        <w:rPr>
          <w:bCs/>
          <w:sz w:val="20"/>
          <w:szCs w:val="20"/>
        </w:rPr>
        <w:t xml:space="preserve">. </w:t>
      </w:r>
      <w:r w:rsidR="00363802" w:rsidRPr="005645AA">
        <w:rPr>
          <w:bCs/>
          <w:sz w:val="20"/>
          <w:szCs w:val="20"/>
        </w:rPr>
        <w:t>They allege that at no point did the families renounce their right to comprehensive reparation</w:t>
      </w:r>
      <w:r w:rsidR="00853300" w:rsidRPr="005645AA">
        <w:rPr>
          <w:bCs/>
          <w:sz w:val="20"/>
          <w:szCs w:val="20"/>
        </w:rPr>
        <w:t xml:space="preserve">, </w:t>
      </w:r>
      <w:r w:rsidR="00363802" w:rsidRPr="005645AA">
        <w:rPr>
          <w:bCs/>
          <w:sz w:val="20"/>
          <w:szCs w:val="20"/>
        </w:rPr>
        <w:t>and that this did not occur in the criminal justice system</w:t>
      </w:r>
      <w:r w:rsidR="00853300" w:rsidRPr="005645AA">
        <w:rPr>
          <w:bCs/>
          <w:sz w:val="20"/>
          <w:szCs w:val="20"/>
        </w:rPr>
        <w:t xml:space="preserve">, </w:t>
      </w:r>
      <w:r w:rsidR="00363802" w:rsidRPr="005645AA">
        <w:rPr>
          <w:bCs/>
          <w:sz w:val="20"/>
          <w:szCs w:val="20"/>
        </w:rPr>
        <w:t>as is affirmed by the State</w:t>
      </w:r>
      <w:r w:rsidR="00853300" w:rsidRPr="005645AA">
        <w:rPr>
          <w:bCs/>
          <w:sz w:val="20"/>
          <w:szCs w:val="20"/>
        </w:rPr>
        <w:t xml:space="preserve">. </w:t>
      </w:r>
    </w:p>
    <w:p w14:paraId="3FCAEAB5" w14:textId="77777777" w:rsidR="00F34737" w:rsidRPr="005645AA" w:rsidRDefault="00F34737" w:rsidP="00F34737">
      <w:pPr>
        <w:pStyle w:val="ListParagraph"/>
        <w:jc w:val="both"/>
        <w:rPr>
          <w:bCs/>
          <w:color w:val="FF0000"/>
          <w:sz w:val="20"/>
          <w:szCs w:val="20"/>
        </w:rPr>
      </w:pPr>
    </w:p>
    <w:p w14:paraId="15440209" w14:textId="47715E42" w:rsidR="00050297" w:rsidRPr="005645AA" w:rsidRDefault="00BC5412" w:rsidP="00BC6274">
      <w:pPr>
        <w:pStyle w:val="ListParagraph"/>
        <w:numPr>
          <w:ilvl w:val="0"/>
          <w:numId w:val="103"/>
        </w:numPr>
        <w:jc w:val="both"/>
        <w:rPr>
          <w:bCs/>
          <w:sz w:val="20"/>
          <w:szCs w:val="20"/>
        </w:rPr>
      </w:pPr>
      <w:r w:rsidRPr="005645AA">
        <w:rPr>
          <w:bCs/>
          <w:sz w:val="20"/>
          <w:szCs w:val="20"/>
        </w:rPr>
        <w:t>For its part</w:t>
      </w:r>
      <w:r w:rsidR="00D77D32" w:rsidRPr="005645AA">
        <w:rPr>
          <w:bCs/>
          <w:sz w:val="20"/>
          <w:szCs w:val="20"/>
        </w:rPr>
        <w:t xml:space="preserve">, </w:t>
      </w:r>
      <w:r w:rsidRPr="005645AA">
        <w:rPr>
          <w:bCs/>
          <w:sz w:val="20"/>
          <w:szCs w:val="20"/>
        </w:rPr>
        <w:t xml:space="preserve">the State maintains that the alleged victims were members of the urban network of the </w:t>
      </w:r>
      <w:r w:rsidR="00401C1C" w:rsidRPr="005645AA">
        <w:rPr>
          <w:bCs/>
          <w:sz w:val="20"/>
          <w:szCs w:val="20"/>
        </w:rPr>
        <w:t>“Antonio Nariño”</w:t>
      </w:r>
      <w:r w:rsidRPr="005645AA">
        <w:rPr>
          <w:bCs/>
          <w:sz w:val="20"/>
          <w:szCs w:val="20"/>
        </w:rPr>
        <w:t xml:space="preserve"> front</w:t>
      </w:r>
      <w:r w:rsidR="00266E96" w:rsidRPr="005645AA">
        <w:rPr>
          <w:bCs/>
          <w:sz w:val="20"/>
          <w:szCs w:val="20"/>
        </w:rPr>
        <w:t>,</w:t>
      </w:r>
      <w:r w:rsidR="00401C1C" w:rsidRPr="005645AA">
        <w:rPr>
          <w:bCs/>
          <w:sz w:val="20"/>
          <w:szCs w:val="20"/>
        </w:rPr>
        <w:t xml:space="preserve"> </w:t>
      </w:r>
      <w:r w:rsidRPr="005645AA">
        <w:rPr>
          <w:bCs/>
          <w:sz w:val="20"/>
          <w:szCs w:val="20"/>
        </w:rPr>
        <w:t xml:space="preserve">of the </w:t>
      </w:r>
      <w:r w:rsidR="00401C1C" w:rsidRPr="005645AA">
        <w:rPr>
          <w:bCs/>
          <w:sz w:val="20"/>
          <w:szCs w:val="20"/>
        </w:rPr>
        <w:t>FARC</w:t>
      </w:r>
      <w:r w:rsidRPr="005645AA">
        <w:rPr>
          <w:bCs/>
          <w:sz w:val="20"/>
          <w:szCs w:val="20"/>
        </w:rPr>
        <w:t xml:space="preserve"> subversive group</w:t>
      </w:r>
      <w:r w:rsidR="00401C1C" w:rsidRPr="005645AA">
        <w:rPr>
          <w:bCs/>
          <w:sz w:val="20"/>
          <w:szCs w:val="20"/>
        </w:rPr>
        <w:t xml:space="preserve">, </w:t>
      </w:r>
      <w:r w:rsidRPr="005645AA">
        <w:rPr>
          <w:bCs/>
          <w:sz w:val="20"/>
          <w:szCs w:val="20"/>
        </w:rPr>
        <w:t xml:space="preserve">and for this reason were being watched by members of the </w:t>
      </w:r>
      <w:r w:rsidR="00755289" w:rsidRPr="005645AA">
        <w:rPr>
          <w:bCs/>
          <w:sz w:val="20"/>
          <w:szCs w:val="20"/>
        </w:rPr>
        <w:t>“</w:t>
      </w:r>
      <w:r w:rsidRPr="005645AA">
        <w:rPr>
          <w:bCs/>
          <w:sz w:val="20"/>
          <w:szCs w:val="20"/>
        </w:rPr>
        <w:t xml:space="preserve">Illegal Armed </w:t>
      </w:r>
      <w:r w:rsidR="00755289" w:rsidRPr="005645AA">
        <w:rPr>
          <w:bCs/>
          <w:sz w:val="20"/>
          <w:szCs w:val="20"/>
        </w:rPr>
        <w:t xml:space="preserve">Group” </w:t>
      </w:r>
      <w:r w:rsidRPr="005645AA">
        <w:rPr>
          <w:bCs/>
          <w:sz w:val="20"/>
          <w:szCs w:val="20"/>
        </w:rPr>
        <w:t>Unit</w:t>
      </w:r>
      <w:r w:rsidR="006B35B1" w:rsidRPr="005645AA">
        <w:rPr>
          <w:bCs/>
          <w:sz w:val="20"/>
          <w:szCs w:val="20"/>
        </w:rPr>
        <w:t>,</w:t>
      </w:r>
      <w:r w:rsidR="008161CC" w:rsidRPr="005645AA">
        <w:rPr>
          <w:bCs/>
          <w:sz w:val="20"/>
          <w:szCs w:val="20"/>
        </w:rPr>
        <w:t xml:space="preserve"> </w:t>
      </w:r>
      <w:r w:rsidRPr="005645AA">
        <w:rPr>
          <w:bCs/>
          <w:sz w:val="20"/>
          <w:szCs w:val="20"/>
        </w:rPr>
        <w:t xml:space="preserve">and </w:t>
      </w:r>
      <w:r w:rsidR="0028341F" w:rsidRPr="005645AA">
        <w:rPr>
          <w:bCs/>
          <w:sz w:val="20"/>
          <w:szCs w:val="20"/>
        </w:rPr>
        <w:t>describes the circumstances of their deaths</w:t>
      </w:r>
      <w:r w:rsidR="0024423D" w:rsidRPr="005645AA">
        <w:rPr>
          <w:bCs/>
          <w:sz w:val="20"/>
          <w:szCs w:val="20"/>
        </w:rPr>
        <w:t xml:space="preserve">. </w:t>
      </w:r>
      <w:r w:rsidR="00A476E5">
        <w:rPr>
          <w:bCs/>
          <w:sz w:val="20"/>
          <w:szCs w:val="20"/>
        </w:rPr>
        <w:t>On the subject of the criminal proceedings</w:t>
      </w:r>
      <w:r w:rsidR="00467DC9" w:rsidRPr="005645AA">
        <w:rPr>
          <w:bCs/>
          <w:sz w:val="20"/>
          <w:szCs w:val="20"/>
        </w:rPr>
        <w:t xml:space="preserve">, </w:t>
      </w:r>
      <w:r w:rsidR="0028341F" w:rsidRPr="005645AA">
        <w:rPr>
          <w:bCs/>
          <w:sz w:val="20"/>
          <w:szCs w:val="20"/>
        </w:rPr>
        <w:t xml:space="preserve">it indicates that criminal charges constitute the right </w:t>
      </w:r>
      <w:r w:rsidR="00755289" w:rsidRPr="005645AA">
        <w:rPr>
          <w:bCs/>
          <w:sz w:val="20"/>
          <w:szCs w:val="20"/>
        </w:rPr>
        <w:t xml:space="preserve">channel </w:t>
      </w:r>
      <w:r w:rsidR="0028341F" w:rsidRPr="005645AA">
        <w:rPr>
          <w:bCs/>
          <w:sz w:val="20"/>
          <w:szCs w:val="20"/>
        </w:rPr>
        <w:t>to deal with the kidnappings and murders of the alleged victims</w:t>
      </w:r>
      <w:r w:rsidR="00E91C55" w:rsidRPr="005645AA">
        <w:rPr>
          <w:bCs/>
          <w:sz w:val="20"/>
          <w:szCs w:val="20"/>
        </w:rPr>
        <w:t xml:space="preserve">, </w:t>
      </w:r>
      <w:r w:rsidR="0028341F" w:rsidRPr="005645AA">
        <w:rPr>
          <w:bCs/>
          <w:sz w:val="20"/>
          <w:szCs w:val="20"/>
        </w:rPr>
        <w:t>and that while final judgments have been pronounced</w:t>
      </w:r>
      <w:r w:rsidR="00E91C55" w:rsidRPr="005645AA">
        <w:rPr>
          <w:bCs/>
          <w:sz w:val="20"/>
          <w:szCs w:val="20"/>
        </w:rPr>
        <w:t xml:space="preserve">, </w:t>
      </w:r>
      <w:r w:rsidR="005D44BA" w:rsidRPr="005645AA">
        <w:rPr>
          <w:bCs/>
          <w:sz w:val="20"/>
          <w:szCs w:val="20"/>
        </w:rPr>
        <w:t>the criminal proceedi</w:t>
      </w:r>
      <w:r w:rsidR="00A827DD" w:rsidRPr="005645AA">
        <w:rPr>
          <w:bCs/>
          <w:sz w:val="20"/>
          <w:szCs w:val="20"/>
        </w:rPr>
        <w:t>n</w:t>
      </w:r>
      <w:r w:rsidR="005D44BA" w:rsidRPr="005645AA">
        <w:rPr>
          <w:bCs/>
          <w:sz w:val="20"/>
          <w:szCs w:val="20"/>
        </w:rPr>
        <w:t>gs are still ongoing</w:t>
      </w:r>
      <w:r w:rsidR="00E91C55" w:rsidRPr="005645AA">
        <w:rPr>
          <w:bCs/>
          <w:sz w:val="20"/>
          <w:szCs w:val="20"/>
        </w:rPr>
        <w:t xml:space="preserve">. </w:t>
      </w:r>
      <w:r w:rsidR="00A827DD" w:rsidRPr="005645AA">
        <w:rPr>
          <w:bCs/>
          <w:sz w:val="20"/>
          <w:szCs w:val="20"/>
        </w:rPr>
        <w:t>In this respect</w:t>
      </w:r>
      <w:r w:rsidR="00E91C55" w:rsidRPr="005645AA">
        <w:rPr>
          <w:bCs/>
          <w:sz w:val="20"/>
          <w:szCs w:val="20"/>
        </w:rPr>
        <w:t xml:space="preserve">, </w:t>
      </w:r>
      <w:r w:rsidR="00A827DD" w:rsidRPr="005645AA">
        <w:rPr>
          <w:bCs/>
          <w:sz w:val="20"/>
          <w:szCs w:val="20"/>
        </w:rPr>
        <w:t>it indicates that there is a second-inst</w:t>
      </w:r>
      <w:r w:rsidR="00BA3C18">
        <w:rPr>
          <w:bCs/>
          <w:sz w:val="20"/>
          <w:szCs w:val="20"/>
        </w:rPr>
        <w:t>ance conviction of December 19</w:t>
      </w:r>
      <w:r w:rsidR="00BA3C18" w:rsidRPr="00BA3C18">
        <w:rPr>
          <w:bCs/>
          <w:sz w:val="20"/>
          <w:szCs w:val="20"/>
          <w:vertAlign w:val="superscript"/>
        </w:rPr>
        <w:t>th</w:t>
      </w:r>
      <w:r w:rsidR="00A827DD" w:rsidRPr="005645AA">
        <w:rPr>
          <w:bCs/>
          <w:sz w:val="20"/>
          <w:szCs w:val="20"/>
        </w:rPr>
        <w:t xml:space="preserve"> </w:t>
      </w:r>
      <w:r w:rsidR="000C3D0E" w:rsidRPr="005645AA">
        <w:rPr>
          <w:bCs/>
          <w:sz w:val="20"/>
          <w:szCs w:val="20"/>
        </w:rPr>
        <w:t xml:space="preserve">2005, </w:t>
      </w:r>
      <w:r w:rsidR="00A827DD" w:rsidRPr="005645AA">
        <w:rPr>
          <w:bCs/>
          <w:sz w:val="20"/>
          <w:szCs w:val="20"/>
        </w:rPr>
        <w:t>pronounced by the Supreme Tribunal of the Judicial District, which confirmed t</w:t>
      </w:r>
      <w:r w:rsidR="001C02BF" w:rsidRPr="005645AA">
        <w:rPr>
          <w:bCs/>
          <w:sz w:val="20"/>
          <w:szCs w:val="20"/>
        </w:rPr>
        <w:t xml:space="preserve">he </w:t>
      </w:r>
      <w:r w:rsidR="00755289" w:rsidRPr="005645AA">
        <w:rPr>
          <w:bCs/>
          <w:sz w:val="20"/>
          <w:szCs w:val="20"/>
        </w:rPr>
        <w:t xml:space="preserve">judgment </w:t>
      </w:r>
      <w:r w:rsidR="00A827DD" w:rsidRPr="005645AA">
        <w:rPr>
          <w:bCs/>
          <w:sz w:val="20"/>
          <w:szCs w:val="20"/>
        </w:rPr>
        <w:t xml:space="preserve">of the </w:t>
      </w:r>
      <w:r w:rsidR="001C02BF" w:rsidRPr="005645AA">
        <w:rPr>
          <w:bCs/>
          <w:sz w:val="20"/>
          <w:szCs w:val="20"/>
        </w:rPr>
        <w:t>Sixth Criminal Circuit Court</w:t>
      </w:r>
      <w:r w:rsidR="00266E96" w:rsidRPr="005645AA">
        <w:rPr>
          <w:bCs/>
          <w:sz w:val="20"/>
          <w:szCs w:val="20"/>
        </w:rPr>
        <w:t>,</w:t>
      </w:r>
      <w:r w:rsidR="000C3D0E" w:rsidRPr="005645AA">
        <w:rPr>
          <w:bCs/>
          <w:sz w:val="20"/>
          <w:szCs w:val="20"/>
        </w:rPr>
        <w:t xml:space="preserve"> </w:t>
      </w:r>
      <w:r w:rsidR="001C02BF" w:rsidRPr="005645AA">
        <w:rPr>
          <w:bCs/>
          <w:sz w:val="20"/>
          <w:szCs w:val="20"/>
        </w:rPr>
        <w:t>for kidnapping and aggravated homicide against three individuals</w:t>
      </w:r>
      <w:r w:rsidR="00EE6EFD" w:rsidRPr="005645AA">
        <w:rPr>
          <w:bCs/>
          <w:sz w:val="20"/>
          <w:szCs w:val="20"/>
        </w:rPr>
        <w:t xml:space="preserve">, </w:t>
      </w:r>
      <w:r w:rsidR="001C02BF" w:rsidRPr="005645AA">
        <w:rPr>
          <w:bCs/>
          <w:sz w:val="20"/>
          <w:szCs w:val="20"/>
        </w:rPr>
        <w:t>and which acquitted three more defendants</w:t>
      </w:r>
      <w:r w:rsidR="00671F42" w:rsidRPr="005645AA">
        <w:rPr>
          <w:bCs/>
          <w:sz w:val="20"/>
          <w:szCs w:val="20"/>
        </w:rPr>
        <w:t xml:space="preserve">. </w:t>
      </w:r>
      <w:r w:rsidR="001C02BF" w:rsidRPr="005645AA">
        <w:rPr>
          <w:bCs/>
          <w:sz w:val="20"/>
          <w:szCs w:val="20"/>
        </w:rPr>
        <w:t>It a</w:t>
      </w:r>
      <w:r w:rsidR="00755289" w:rsidRPr="005645AA">
        <w:rPr>
          <w:bCs/>
          <w:sz w:val="20"/>
          <w:szCs w:val="20"/>
        </w:rPr>
        <w:t>lso indicates that on March 18</w:t>
      </w:r>
      <w:r w:rsidR="00755289" w:rsidRPr="005645AA">
        <w:rPr>
          <w:bCs/>
          <w:sz w:val="20"/>
          <w:szCs w:val="20"/>
          <w:vertAlign w:val="superscript"/>
        </w:rPr>
        <w:t>th</w:t>
      </w:r>
      <w:r w:rsidR="001C02BF" w:rsidRPr="005645AA">
        <w:rPr>
          <w:bCs/>
          <w:sz w:val="20"/>
          <w:szCs w:val="20"/>
        </w:rPr>
        <w:t xml:space="preserve"> </w:t>
      </w:r>
      <w:r w:rsidR="00C66CF3" w:rsidRPr="005645AA">
        <w:rPr>
          <w:bCs/>
          <w:sz w:val="20"/>
          <w:szCs w:val="20"/>
        </w:rPr>
        <w:t xml:space="preserve">2009, </w:t>
      </w:r>
      <w:r w:rsidR="001C02BF" w:rsidRPr="005645AA">
        <w:rPr>
          <w:bCs/>
          <w:sz w:val="20"/>
          <w:szCs w:val="20"/>
        </w:rPr>
        <w:t>on the basis of fresh evidence</w:t>
      </w:r>
      <w:r w:rsidR="0024423D" w:rsidRPr="005645AA">
        <w:rPr>
          <w:bCs/>
          <w:sz w:val="20"/>
          <w:szCs w:val="20"/>
        </w:rPr>
        <w:t>,</w:t>
      </w:r>
      <w:r w:rsidR="00C66CF3" w:rsidRPr="005645AA">
        <w:rPr>
          <w:bCs/>
          <w:sz w:val="20"/>
          <w:szCs w:val="20"/>
        </w:rPr>
        <w:t xml:space="preserve"> </w:t>
      </w:r>
      <w:r w:rsidR="00B4630C" w:rsidRPr="005645AA">
        <w:rPr>
          <w:bCs/>
          <w:sz w:val="20"/>
          <w:szCs w:val="20"/>
        </w:rPr>
        <w:t>the Criminal Cassation Division of the Supreme Court partially q</w:t>
      </w:r>
      <w:r w:rsidR="00755289" w:rsidRPr="005645AA">
        <w:rPr>
          <w:bCs/>
          <w:sz w:val="20"/>
          <w:szCs w:val="20"/>
        </w:rPr>
        <w:t>uashed the decisions of June 7</w:t>
      </w:r>
      <w:r w:rsidR="00755289" w:rsidRPr="005645AA">
        <w:rPr>
          <w:bCs/>
          <w:sz w:val="20"/>
          <w:szCs w:val="20"/>
          <w:vertAlign w:val="superscript"/>
        </w:rPr>
        <w:t>th</w:t>
      </w:r>
      <w:r w:rsidR="00755289" w:rsidRPr="005645AA">
        <w:rPr>
          <w:bCs/>
          <w:sz w:val="20"/>
          <w:szCs w:val="20"/>
        </w:rPr>
        <w:t xml:space="preserve"> and September 6</w:t>
      </w:r>
      <w:r w:rsidR="00755289" w:rsidRPr="005645AA">
        <w:rPr>
          <w:bCs/>
          <w:sz w:val="20"/>
          <w:szCs w:val="20"/>
          <w:vertAlign w:val="superscript"/>
        </w:rPr>
        <w:t>th</w:t>
      </w:r>
      <w:r w:rsidR="00B4630C" w:rsidRPr="005645AA">
        <w:rPr>
          <w:bCs/>
          <w:sz w:val="20"/>
          <w:szCs w:val="20"/>
        </w:rPr>
        <w:t xml:space="preserve"> </w:t>
      </w:r>
      <w:r w:rsidR="00C66CF3" w:rsidRPr="005645AA">
        <w:rPr>
          <w:bCs/>
          <w:sz w:val="20"/>
          <w:szCs w:val="20"/>
        </w:rPr>
        <w:t>2001</w:t>
      </w:r>
      <w:r w:rsidR="00467DC9" w:rsidRPr="005645AA">
        <w:rPr>
          <w:bCs/>
          <w:sz w:val="20"/>
          <w:szCs w:val="20"/>
        </w:rPr>
        <w:t xml:space="preserve"> </w:t>
      </w:r>
      <w:r w:rsidR="00B4630C" w:rsidRPr="005645AA">
        <w:rPr>
          <w:bCs/>
          <w:sz w:val="20"/>
          <w:szCs w:val="20"/>
        </w:rPr>
        <w:t xml:space="preserve">which terminated the investigation with respect to one </w:t>
      </w:r>
      <w:r w:rsidR="00755289" w:rsidRPr="005645AA">
        <w:rPr>
          <w:bCs/>
          <w:sz w:val="20"/>
          <w:szCs w:val="20"/>
        </w:rPr>
        <w:t>officer</w:t>
      </w:r>
      <w:r w:rsidR="00AC0A44" w:rsidRPr="005645AA">
        <w:rPr>
          <w:bCs/>
          <w:sz w:val="20"/>
          <w:szCs w:val="20"/>
        </w:rPr>
        <w:t xml:space="preserve">, </w:t>
      </w:r>
      <w:r w:rsidR="001F27AD" w:rsidRPr="005645AA">
        <w:rPr>
          <w:bCs/>
          <w:sz w:val="20"/>
          <w:szCs w:val="20"/>
        </w:rPr>
        <w:t>remitting the proceedings to the National Human Rights Unit of the National Public Prosecutor’s Office</w:t>
      </w:r>
      <w:r w:rsidR="0024423D" w:rsidRPr="005645AA">
        <w:rPr>
          <w:bCs/>
          <w:sz w:val="20"/>
          <w:szCs w:val="20"/>
        </w:rPr>
        <w:t xml:space="preserve">, </w:t>
      </w:r>
      <w:r w:rsidR="001F27AD" w:rsidRPr="005645AA">
        <w:rPr>
          <w:bCs/>
          <w:sz w:val="20"/>
          <w:szCs w:val="20"/>
        </w:rPr>
        <w:t>which on April 9</w:t>
      </w:r>
      <w:r w:rsidR="001F27AD" w:rsidRPr="005645AA">
        <w:rPr>
          <w:bCs/>
          <w:sz w:val="20"/>
          <w:szCs w:val="20"/>
          <w:vertAlign w:val="superscript"/>
        </w:rPr>
        <w:t>th</w:t>
      </w:r>
      <w:r w:rsidR="001F27AD" w:rsidRPr="005645AA">
        <w:rPr>
          <w:bCs/>
          <w:sz w:val="20"/>
          <w:szCs w:val="20"/>
        </w:rPr>
        <w:t xml:space="preserve"> </w:t>
      </w:r>
      <w:r w:rsidR="00C66CF3" w:rsidRPr="005645AA">
        <w:rPr>
          <w:bCs/>
          <w:sz w:val="20"/>
          <w:szCs w:val="20"/>
        </w:rPr>
        <w:t xml:space="preserve">2010 </w:t>
      </w:r>
      <w:r w:rsidR="001F27AD" w:rsidRPr="005645AA">
        <w:rPr>
          <w:bCs/>
          <w:sz w:val="20"/>
          <w:szCs w:val="20"/>
        </w:rPr>
        <w:t xml:space="preserve">charged the individual for the crimes of </w:t>
      </w:r>
      <w:r w:rsidR="00755289" w:rsidRPr="005645AA">
        <w:rPr>
          <w:bCs/>
          <w:sz w:val="20"/>
          <w:szCs w:val="20"/>
        </w:rPr>
        <w:t xml:space="preserve">aggravated </w:t>
      </w:r>
      <w:r w:rsidR="001F27AD" w:rsidRPr="005645AA">
        <w:rPr>
          <w:bCs/>
          <w:sz w:val="20"/>
          <w:szCs w:val="20"/>
        </w:rPr>
        <w:t>kidnapping for ransom and aggravated homicide</w:t>
      </w:r>
      <w:r w:rsidR="00C66CF3" w:rsidRPr="005645AA">
        <w:rPr>
          <w:bCs/>
          <w:sz w:val="20"/>
          <w:szCs w:val="20"/>
        </w:rPr>
        <w:t xml:space="preserve">. </w:t>
      </w:r>
      <w:r w:rsidR="00A3518B" w:rsidRPr="005645AA">
        <w:rPr>
          <w:bCs/>
          <w:sz w:val="20"/>
          <w:szCs w:val="20"/>
        </w:rPr>
        <w:t>It</w:t>
      </w:r>
      <w:r w:rsidR="00755289" w:rsidRPr="005645AA">
        <w:rPr>
          <w:bCs/>
          <w:sz w:val="20"/>
          <w:szCs w:val="20"/>
        </w:rPr>
        <w:t xml:space="preserve"> indicates that on June 11</w:t>
      </w:r>
      <w:r w:rsidR="00755289" w:rsidRPr="005645AA">
        <w:rPr>
          <w:bCs/>
          <w:sz w:val="20"/>
          <w:szCs w:val="20"/>
          <w:vertAlign w:val="superscript"/>
        </w:rPr>
        <w:t>th</w:t>
      </w:r>
      <w:r w:rsidR="001F27AD" w:rsidRPr="005645AA">
        <w:rPr>
          <w:bCs/>
          <w:sz w:val="20"/>
          <w:szCs w:val="20"/>
        </w:rPr>
        <w:t xml:space="preserve"> </w:t>
      </w:r>
      <w:r w:rsidR="00C66CF3" w:rsidRPr="005645AA">
        <w:rPr>
          <w:bCs/>
          <w:sz w:val="20"/>
          <w:szCs w:val="20"/>
        </w:rPr>
        <w:t xml:space="preserve">2010 </w:t>
      </w:r>
      <w:r w:rsidR="001F27AD" w:rsidRPr="005645AA">
        <w:rPr>
          <w:bCs/>
          <w:sz w:val="20"/>
          <w:szCs w:val="20"/>
        </w:rPr>
        <w:t xml:space="preserve">the Public Prosecutor </w:t>
      </w:r>
      <w:r w:rsidR="00A3518B" w:rsidRPr="005645AA">
        <w:rPr>
          <w:bCs/>
          <w:sz w:val="20"/>
          <w:szCs w:val="20"/>
        </w:rPr>
        <w:t>did not confirm the decisio</w:t>
      </w:r>
      <w:r w:rsidR="00755289" w:rsidRPr="005645AA">
        <w:rPr>
          <w:bCs/>
          <w:sz w:val="20"/>
          <w:szCs w:val="20"/>
        </w:rPr>
        <w:t>n of May 9</w:t>
      </w:r>
      <w:r w:rsidR="00755289" w:rsidRPr="005645AA">
        <w:rPr>
          <w:bCs/>
          <w:sz w:val="20"/>
          <w:szCs w:val="20"/>
          <w:vertAlign w:val="superscript"/>
        </w:rPr>
        <w:t>th</w:t>
      </w:r>
      <w:r w:rsidR="00A3518B" w:rsidRPr="005645AA">
        <w:rPr>
          <w:bCs/>
          <w:sz w:val="20"/>
          <w:szCs w:val="20"/>
        </w:rPr>
        <w:t xml:space="preserve"> </w:t>
      </w:r>
      <w:r w:rsidR="00C66CF3" w:rsidRPr="005645AA">
        <w:rPr>
          <w:bCs/>
          <w:sz w:val="20"/>
          <w:szCs w:val="20"/>
        </w:rPr>
        <w:t xml:space="preserve">2010 </w:t>
      </w:r>
      <w:r w:rsidR="00A3518B" w:rsidRPr="005645AA">
        <w:rPr>
          <w:bCs/>
          <w:sz w:val="20"/>
          <w:szCs w:val="20"/>
        </w:rPr>
        <w:t>and granted the appeal with suspensive effect</w:t>
      </w:r>
      <w:r w:rsidR="00266E96" w:rsidRPr="005645AA">
        <w:rPr>
          <w:bCs/>
          <w:sz w:val="20"/>
          <w:szCs w:val="20"/>
        </w:rPr>
        <w:t xml:space="preserve">, </w:t>
      </w:r>
      <w:r w:rsidR="00EF174C" w:rsidRPr="005645AA">
        <w:rPr>
          <w:bCs/>
          <w:sz w:val="20"/>
          <w:szCs w:val="20"/>
        </w:rPr>
        <w:t xml:space="preserve">so the </w:t>
      </w:r>
      <w:r w:rsidR="001F27AD" w:rsidRPr="005645AA">
        <w:rPr>
          <w:bCs/>
          <w:sz w:val="20"/>
          <w:szCs w:val="20"/>
        </w:rPr>
        <w:t>investigation remains ongoing</w:t>
      </w:r>
      <w:r w:rsidR="00C66CF3" w:rsidRPr="005645AA">
        <w:rPr>
          <w:bCs/>
          <w:sz w:val="20"/>
          <w:szCs w:val="20"/>
        </w:rPr>
        <w:t>.</w:t>
      </w:r>
      <w:r w:rsidR="00E91C55" w:rsidRPr="005645AA">
        <w:rPr>
          <w:bCs/>
          <w:sz w:val="20"/>
          <w:szCs w:val="20"/>
        </w:rPr>
        <w:t xml:space="preserve"> </w:t>
      </w:r>
    </w:p>
    <w:p w14:paraId="5E0A2158" w14:textId="4C089BA7" w:rsidR="00340589" w:rsidRPr="005645AA" w:rsidRDefault="002A3DF2" w:rsidP="002A3DF2">
      <w:pPr>
        <w:tabs>
          <w:tab w:val="left" w:pos="1760"/>
        </w:tabs>
        <w:jc w:val="both"/>
        <w:rPr>
          <w:bCs/>
          <w:sz w:val="20"/>
          <w:szCs w:val="20"/>
          <w:lang w:val="en-US"/>
        </w:rPr>
      </w:pPr>
      <w:r w:rsidRPr="005645AA">
        <w:rPr>
          <w:bCs/>
          <w:sz w:val="20"/>
          <w:szCs w:val="20"/>
          <w:lang w:val="en-US"/>
        </w:rPr>
        <w:tab/>
      </w:r>
    </w:p>
    <w:p w14:paraId="6C68DAA3" w14:textId="3D366DFF" w:rsidR="00BA178B" w:rsidRPr="005645AA" w:rsidRDefault="00DB3DC4" w:rsidP="00BA178B">
      <w:pPr>
        <w:pStyle w:val="ListParagraph"/>
        <w:numPr>
          <w:ilvl w:val="0"/>
          <w:numId w:val="103"/>
        </w:numPr>
        <w:jc w:val="both"/>
        <w:rPr>
          <w:bCs/>
          <w:sz w:val="20"/>
          <w:szCs w:val="20"/>
        </w:rPr>
      </w:pPr>
      <w:r w:rsidRPr="005645AA">
        <w:rPr>
          <w:bCs/>
          <w:sz w:val="20"/>
          <w:szCs w:val="20"/>
        </w:rPr>
        <w:t>The State asserts that the judicial authorities have enabled the family members of the alleged victims to participate actively in the proceedings</w:t>
      </w:r>
      <w:r w:rsidR="00220798" w:rsidRPr="005645AA">
        <w:rPr>
          <w:bCs/>
          <w:sz w:val="20"/>
          <w:szCs w:val="20"/>
        </w:rPr>
        <w:t xml:space="preserve">, </w:t>
      </w:r>
      <w:r w:rsidRPr="005645AA">
        <w:rPr>
          <w:bCs/>
          <w:sz w:val="20"/>
          <w:szCs w:val="20"/>
        </w:rPr>
        <w:t>recognizing them as complainants</w:t>
      </w:r>
      <w:r w:rsidR="00220798" w:rsidRPr="005645AA">
        <w:rPr>
          <w:bCs/>
          <w:sz w:val="20"/>
          <w:szCs w:val="20"/>
        </w:rPr>
        <w:t xml:space="preserve">, </w:t>
      </w:r>
      <w:r w:rsidR="00913CA2" w:rsidRPr="005645AA">
        <w:rPr>
          <w:bCs/>
          <w:sz w:val="20"/>
          <w:szCs w:val="20"/>
        </w:rPr>
        <w:t>giving them the opportunity to present claims in litigation</w:t>
      </w:r>
      <w:r w:rsidR="00220798" w:rsidRPr="005645AA">
        <w:rPr>
          <w:bCs/>
          <w:sz w:val="20"/>
          <w:szCs w:val="20"/>
        </w:rPr>
        <w:t xml:space="preserve">, </w:t>
      </w:r>
      <w:r w:rsidR="00913CA2" w:rsidRPr="005645AA">
        <w:rPr>
          <w:bCs/>
          <w:sz w:val="20"/>
          <w:szCs w:val="20"/>
        </w:rPr>
        <w:t xml:space="preserve">enabling them to </w:t>
      </w:r>
      <w:r w:rsidR="00755289" w:rsidRPr="005645AA">
        <w:rPr>
          <w:bCs/>
          <w:sz w:val="20"/>
          <w:szCs w:val="20"/>
        </w:rPr>
        <w:t>file actions</w:t>
      </w:r>
      <w:r w:rsidR="00220798" w:rsidRPr="005645AA">
        <w:rPr>
          <w:bCs/>
          <w:sz w:val="20"/>
          <w:szCs w:val="20"/>
        </w:rPr>
        <w:t xml:space="preserve">, </w:t>
      </w:r>
      <w:r w:rsidR="00913CA2" w:rsidRPr="005645AA">
        <w:rPr>
          <w:bCs/>
          <w:sz w:val="20"/>
          <w:szCs w:val="20"/>
        </w:rPr>
        <w:t>and responding to them in good time</w:t>
      </w:r>
      <w:r w:rsidR="004F7D42" w:rsidRPr="005645AA">
        <w:rPr>
          <w:bCs/>
          <w:sz w:val="20"/>
          <w:szCs w:val="20"/>
        </w:rPr>
        <w:t xml:space="preserve">, </w:t>
      </w:r>
      <w:r w:rsidR="00FE2468" w:rsidRPr="005645AA">
        <w:rPr>
          <w:bCs/>
          <w:sz w:val="20"/>
          <w:szCs w:val="20"/>
        </w:rPr>
        <w:t xml:space="preserve">and therefore believes that the exception of article </w:t>
      </w:r>
      <w:r w:rsidR="004F7D42" w:rsidRPr="005645AA">
        <w:rPr>
          <w:bCs/>
          <w:sz w:val="20"/>
          <w:szCs w:val="20"/>
        </w:rPr>
        <w:t xml:space="preserve">46.2.b </w:t>
      </w:r>
      <w:r w:rsidR="00FE2468" w:rsidRPr="005645AA">
        <w:rPr>
          <w:bCs/>
          <w:sz w:val="20"/>
          <w:szCs w:val="20"/>
        </w:rPr>
        <w:t>of the IACHR does not apply</w:t>
      </w:r>
      <w:r w:rsidR="004F7D42" w:rsidRPr="005645AA">
        <w:rPr>
          <w:bCs/>
          <w:sz w:val="20"/>
          <w:szCs w:val="20"/>
        </w:rPr>
        <w:t xml:space="preserve">. </w:t>
      </w:r>
      <w:r w:rsidR="00FE2468" w:rsidRPr="005645AA">
        <w:rPr>
          <w:bCs/>
          <w:sz w:val="20"/>
          <w:szCs w:val="20"/>
        </w:rPr>
        <w:t>Furthermore</w:t>
      </w:r>
      <w:r w:rsidR="003369F9" w:rsidRPr="005645AA">
        <w:rPr>
          <w:bCs/>
          <w:sz w:val="20"/>
          <w:szCs w:val="20"/>
        </w:rPr>
        <w:t xml:space="preserve">, </w:t>
      </w:r>
      <w:r w:rsidR="00FE2468" w:rsidRPr="005645AA">
        <w:rPr>
          <w:bCs/>
          <w:sz w:val="20"/>
          <w:szCs w:val="20"/>
        </w:rPr>
        <w:t xml:space="preserve">it states </w:t>
      </w:r>
      <w:r w:rsidR="00FE2468" w:rsidRPr="005645AA">
        <w:rPr>
          <w:bCs/>
          <w:sz w:val="20"/>
          <w:szCs w:val="20"/>
        </w:rPr>
        <w:lastRenderedPageBreak/>
        <w:t>that the criminal proceedings have been conducted within a reasonable period of time</w:t>
      </w:r>
      <w:r w:rsidR="00B22901" w:rsidRPr="005645AA">
        <w:rPr>
          <w:bCs/>
          <w:sz w:val="20"/>
          <w:szCs w:val="20"/>
        </w:rPr>
        <w:t xml:space="preserve">, </w:t>
      </w:r>
      <w:r w:rsidR="00FE2468" w:rsidRPr="005645AA">
        <w:rPr>
          <w:bCs/>
          <w:sz w:val="20"/>
          <w:szCs w:val="20"/>
        </w:rPr>
        <w:t xml:space="preserve">rendering the exception of article </w:t>
      </w:r>
      <w:r w:rsidR="000F4E55" w:rsidRPr="005645AA">
        <w:rPr>
          <w:bCs/>
          <w:sz w:val="20"/>
          <w:szCs w:val="20"/>
        </w:rPr>
        <w:t>46.2.</w:t>
      </w:r>
      <w:r w:rsidR="00755289" w:rsidRPr="005645AA">
        <w:rPr>
          <w:bCs/>
          <w:sz w:val="20"/>
          <w:szCs w:val="20"/>
        </w:rPr>
        <w:t>c</w:t>
      </w:r>
      <w:r w:rsidR="00FE2468" w:rsidRPr="005645AA">
        <w:rPr>
          <w:bCs/>
          <w:sz w:val="20"/>
          <w:szCs w:val="20"/>
        </w:rPr>
        <w:t xml:space="preserve"> of the IACHR inapplicable</w:t>
      </w:r>
      <w:r w:rsidR="000F4E55" w:rsidRPr="005645AA">
        <w:rPr>
          <w:bCs/>
          <w:sz w:val="20"/>
          <w:szCs w:val="20"/>
        </w:rPr>
        <w:t xml:space="preserve">, </w:t>
      </w:r>
      <w:r w:rsidR="00FE2468" w:rsidRPr="005645AA">
        <w:rPr>
          <w:bCs/>
          <w:sz w:val="20"/>
          <w:szCs w:val="20"/>
        </w:rPr>
        <w:t xml:space="preserve">taking into account the complexity of the case </w:t>
      </w:r>
      <w:r w:rsidR="00C32B3D" w:rsidRPr="005645AA">
        <w:rPr>
          <w:bCs/>
          <w:sz w:val="20"/>
          <w:szCs w:val="20"/>
        </w:rPr>
        <w:t xml:space="preserve">given that </w:t>
      </w:r>
      <w:r w:rsidR="00FE2468" w:rsidRPr="005645AA">
        <w:rPr>
          <w:bCs/>
          <w:sz w:val="20"/>
          <w:szCs w:val="20"/>
        </w:rPr>
        <w:t xml:space="preserve">the circumstances in which the kidnappings and deaths took place have made the conduction of investigations difficult, particularly the </w:t>
      </w:r>
      <w:r w:rsidR="00C32B3D" w:rsidRPr="005645AA">
        <w:rPr>
          <w:bCs/>
          <w:sz w:val="20"/>
          <w:szCs w:val="20"/>
        </w:rPr>
        <w:t>concealment and destruction of evidence</w:t>
      </w:r>
      <w:r w:rsidR="00B22901" w:rsidRPr="005645AA">
        <w:rPr>
          <w:bCs/>
          <w:sz w:val="20"/>
          <w:szCs w:val="20"/>
        </w:rPr>
        <w:t xml:space="preserve">, </w:t>
      </w:r>
      <w:r w:rsidR="00C32B3D" w:rsidRPr="005645AA">
        <w:rPr>
          <w:bCs/>
          <w:sz w:val="20"/>
          <w:szCs w:val="20"/>
        </w:rPr>
        <w:t>as well as the high number of individuals who played a part in the events</w:t>
      </w:r>
      <w:r w:rsidR="00E81F8F" w:rsidRPr="005645AA">
        <w:rPr>
          <w:bCs/>
          <w:sz w:val="20"/>
          <w:szCs w:val="20"/>
        </w:rPr>
        <w:t xml:space="preserve">, </w:t>
      </w:r>
      <w:r w:rsidR="00C32B3D" w:rsidRPr="005645AA">
        <w:rPr>
          <w:bCs/>
          <w:sz w:val="20"/>
          <w:szCs w:val="20"/>
        </w:rPr>
        <w:t xml:space="preserve">combined with the intense investigative and judicial activities which led to the conviction of three individuals in </w:t>
      </w:r>
      <w:r w:rsidR="00050297" w:rsidRPr="005645AA">
        <w:rPr>
          <w:bCs/>
          <w:sz w:val="20"/>
          <w:szCs w:val="20"/>
        </w:rPr>
        <w:t>2003</w:t>
      </w:r>
      <w:r w:rsidR="00B22901" w:rsidRPr="005645AA">
        <w:rPr>
          <w:bCs/>
          <w:sz w:val="20"/>
          <w:szCs w:val="20"/>
        </w:rPr>
        <w:t xml:space="preserve">, </w:t>
      </w:r>
      <w:r w:rsidR="00C32B3D" w:rsidRPr="005645AA">
        <w:rPr>
          <w:bCs/>
          <w:sz w:val="20"/>
          <w:szCs w:val="20"/>
        </w:rPr>
        <w:t xml:space="preserve">and to charges </w:t>
      </w:r>
      <w:r w:rsidR="00755289" w:rsidRPr="005645AA">
        <w:rPr>
          <w:bCs/>
          <w:sz w:val="20"/>
          <w:szCs w:val="20"/>
        </w:rPr>
        <w:t xml:space="preserve">being </w:t>
      </w:r>
      <w:r w:rsidR="00C32B3D" w:rsidRPr="005645AA">
        <w:rPr>
          <w:bCs/>
          <w:sz w:val="20"/>
          <w:szCs w:val="20"/>
        </w:rPr>
        <w:t xml:space="preserve">brought against a fourth </w:t>
      </w:r>
      <w:r w:rsidR="007A5156" w:rsidRPr="005645AA">
        <w:rPr>
          <w:bCs/>
          <w:sz w:val="20"/>
          <w:szCs w:val="20"/>
        </w:rPr>
        <w:t>person</w:t>
      </w:r>
      <w:r w:rsidR="002A3DF2" w:rsidRPr="005645AA">
        <w:rPr>
          <w:bCs/>
          <w:sz w:val="20"/>
          <w:szCs w:val="20"/>
        </w:rPr>
        <w:t>,</w:t>
      </w:r>
      <w:r w:rsidR="00050297" w:rsidRPr="005645AA">
        <w:rPr>
          <w:bCs/>
          <w:sz w:val="20"/>
          <w:szCs w:val="20"/>
        </w:rPr>
        <w:t xml:space="preserve"> </w:t>
      </w:r>
      <w:r w:rsidR="00C32B3D" w:rsidRPr="005645AA">
        <w:rPr>
          <w:bCs/>
          <w:sz w:val="20"/>
          <w:szCs w:val="20"/>
        </w:rPr>
        <w:t xml:space="preserve">who was </w:t>
      </w:r>
      <w:r w:rsidR="008F7446" w:rsidRPr="005645AA">
        <w:rPr>
          <w:bCs/>
          <w:sz w:val="20"/>
          <w:szCs w:val="20"/>
        </w:rPr>
        <w:t>a high-ranking officer</w:t>
      </w:r>
      <w:r w:rsidR="00050297" w:rsidRPr="005645AA">
        <w:rPr>
          <w:bCs/>
          <w:sz w:val="20"/>
          <w:szCs w:val="20"/>
        </w:rPr>
        <w:t xml:space="preserve">, </w:t>
      </w:r>
      <w:r w:rsidR="008F7446" w:rsidRPr="005645AA">
        <w:rPr>
          <w:bCs/>
          <w:sz w:val="20"/>
          <w:szCs w:val="20"/>
        </w:rPr>
        <w:t>which refutes the assertions that only low-ranking officers were investigated</w:t>
      </w:r>
      <w:r w:rsidR="002A3DF2" w:rsidRPr="005645AA">
        <w:rPr>
          <w:bCs/>
          <w:sz w:val="20"/>
          <w:szCs w:val="20"/>
        </w:rPr>
        <w:t xml:space="preserve">. </w:t>
      </w:r>
      <w:r w:rsidR="007A5156" w:rsidRPr="005645AA">
        <w:rPr>
          <w:bCs/>
          <w:sz w:val="20"/>
          <w:szCs w:val="20"/>
        </w:rPr>
        <w:t>F</w:t>
      </w:r>
      <w:r w:rsidR="00886A63" w:rsidRPr="005645AA">
        <w:rPr>
          <w:bCs/>
          <w:sz w:val="20"/>
          <w:szCs w:val="20"/>
        </w:rPr>
        <w:t>urthermore</w:t>
      </w:r>
      <w:r w:rsidR="0071786D" w:rsidRPr="005645AA">
        <w:rPr>
          <w:bCs/>
          <w:sz w:val="20"/>
          <w:szCs w:val="20"/>
        </w:rPr>
        <w:t xml:space="preserve">, </w:t>
      </w:r>
      <w:r w:rsidR="00886A63" w:rsidRPr="005645AA">
        <w:rPr>
          <w:bCs/>
          <w:sz w:val="20"/>
          <w:szCs w:val="20"/>
        </w:rPr>
        <w:t xml:space="preserve">the State alleges that there was no delay in </w:t>
      </w:r>
      <w:r w:rsidR="00F761EC" w:rsidRPr="005645AA">
        <w:rPr>
          <w:bCs/>
          <w:sz w:val="20"/>
          <w:szCs w:val="20"/>
        </w:rPr>
        <w:t>enforcing the sentences of the three men convicted</w:t>
      </w:r>
      <w:r w:rsidR="0071786D" w:rsidRPr="005645AA">
        <w:rPr>
          <w:bCs/>
          <w:sz w:val="20"/>
          <w:szCs w:val="20"/>
        </w:rPr>
        <w:t xml:space="preserve">, </w:t>
      </w:r>
      <w:r w:rsidR="00886A63" w:rsidRPr="005645AA">
        <w:rPr>
          <w:bCs/>
          <w:sz w:val="20"/>
          <w:szCs w:val="20"/>
        </w:rPr>
        <w:t xml:space="preserve">as the judges </w:t>
      </w:r>
      <w:r w:rsidR="00F761EC" w:rsidRPr="005645AA">
        <w:rPr>
          <w:bCs/>
          <w:sz w:val="20"/>
          <w:szCs w:val="20"/>
        </w:rPr>
        <w:t xml:space="preserve">responsible for the enforcement of sentences and security measures </w:t>
      </w:r>
      <w:r w:rsidR="00886A63" w:rsidRPr="005645AA">
        <w:rPr>
          <w:bCs/>
          <w:sz w:val="20"/>
          <w:szCs w:val="20"/>
        </w:rPr>
        <w:t xml:space="preserve">are indeed enforcing </w:t>
      </w:r>
      <w:r w:rsidR="00B40BFB" w:rsidRPr="005645AA">
        <w:rPr>
          <w:bCs/>
          <w:sz w:val="20"/>
          <w:szCs w:val="20"/>
        </w:rPr>
        <w:t xml:space="preserve">those </w:t>
      </w:r>
      <w:r w:rsidR="00886A63" w:rsidRPr="005645AA">
        <w:rPr>
          <w:bCs/>
          <w:sz w:val="20"/>
          <w:szCs w:val="20"/>
        </w:rPr>
        <w:t>sentences</w:t>
      </w:r>
      <w:r w:rsidR="00B40BFB" w:rsidRPr="005645AA">
        <w:rPr>
          <w:bCs/>
          <w:sz w:val="20"/>
          <w:szCs w:val="20"/>
        </w:rPr>
        <w:t xml:space="preserve">. The State also alleges that a distinction must be drawn between the monitoring activities performed by members of the </w:t>
      </w:r>
      <w:r w:rsidR="0071786D" w:rsidRPr="005645AA">
        <w:rPr>
          <w:bCs/>
          <w:sz w:val="20"/>
          <w:szCs w:val="20"/>
        </w:rPr>
        <w:t xml:space="preserve">DIJIN </w:t>
      </w:r>
      <w:r w:rsidR="00BA3C18">
        <w:rPr>
          <w:bCs/>
          <w:sz w:val="20"/>
          <w:szCs w:val="20"/>
        </w:rPr>
        <w:t>and the behavio</w:t>
      </w:r>
      <w:r w:rsidR="00B40BFB" w:rsidRPr="005645AA">
        <w:rPr>
          <w:bCs/>
          <w:sz w:val="20"/>
          <w:szCs w:val="20"/>
        </w:rPr>
        <w:t>r of Police officers acting in a personal capacity</w:t>
      </w:r>
      <w:r w:rsidR="0071786D" w:rsidRPr="005645AA">
        <w:rPr>
          <w:bCs/>
          <w:sz w:val="20"/>
          <w:szCs w:val="20"/>
        </w:rPr>
        <w:t xml:space="preserve">, </w:t>
      </w:r>
      <w:r w:rsidR="00B40BFB" w:rsidRPr="005645AA">
        <w:rPr>
          <w:bCs/>
          <w:sz w:val="20"/>
          <w:szCs w:val="20"/>
        </w:rPr>
        <w:t xml:space="preserve">well </w:t>
      </w:r>
      <w:r w:rsidR="00385BD2" w:rsidRPr="005645AA">
        <w:rPr>
          <w:bCs/>
          <w:sz w:val="20"/>
          <w:szCs w:val="20"/>
        </w:rPr>
        <w:t xml:space="preserve">exceeding </w:t>
      </w:r>
      <w:r w:rsidR="00B40BFB" w:rsidRPr="005645AA">
        <w:rPr>
          <w:bCs/>
          <w:sz w:val="20"/>
          <w:szCs w:val="20"/>
        </w:rPr>
        <w:t>their functions</w:t>
      </w:r>
      <w:r w:rsidR="0071786D" w:rsidRPr="005645AA">
        <w:rPr>
          <w:bCs/>
          <w:sz w:val="20"/>
          <w:szCs w:val="20"/>
        </w:rPr>
        <w:t xml:space="preserve">. </w:t>
      </w:r>
    </w:p>
    <w:p w14:paraId="4C38E768" w14:textId="77777777" w:rsidR="00176DD2" w:rsidRPr="005645AA" w:rsidRDefault="00176DD2" w:rsidP="0016274B">
      <w:pPr>
        <w:pStyle w:val="ListParagraph"/>
        <w:rPr>
          <w:bCs/>
          <w:sz w:val="20"/>
          <w:szCs w:val="20"/>
        </w:rPr>
      </w:pPr>
    </w:p>
    <w:p w14:paraId="334D0E3F" w14:textId="7CF0710C" w:rsidR="00373FF5" w:rsidRPr="005645AA" w:rsidRDefault="00B55A03" w:rsidP="00BA178B">
      <w:pPr>
        <w:pStyle w:val="ListParagraph"/>
        <w:numPr>
          <w:ilvl w:val="0"/>
          <w:numId w:val="103"/>
        </w:numPr>
        <w:jc w:val="both"/>
        <w:rPr>
          <w:bCs/>
          <w:color w:val="auto"/>
          <w:sz w:val="20"/>
          <w:szCs w:val="20"/>
        </w:rPr>
      </w:pPr>
      <w:r w:rsidRPr="005645AA">
        <w:rPr>
          <w:bCs/>
          <w:color w:val="auto"/>
          <w:sz w:val="20"/>
          <w:szCs w:val="20"/>
        </w:rPr>
        <w:t>The State indicates that an action for direct reparation is an appropriate remedy to obtain comprehensive reparation in matters of State responsibility</w:t>
      </w:r>
      <w:r w:rsidR="002A3DF2" w:rsidRPr="005645AA">
        <w:rPr>
          <w:bCs/>
          <w:color w:val="auto"/>
          <w:sz w:val="20"/>
          <w:szCs w:val="20"/>
        </w:rPr>
        <w:t xml:space="preserve">, </w:t>
      </w:r>
      <w:r w:rsidRPr="005645AA">
        <w:rPr>
          <w:bCs/>
          <w:color w:val="auto"/>
          <w:sz w:val="20"/>
          <w:szCs w:val="20"/>
        </w:rPr>
        <w:t xml:space="preserve">and that in this case the family members expressed their wish to abstain from claiming the payment of damages in criminal courts but instead to do so through courts of administrative jurisdiction; despite this, however, they </w:t>
      </w:r>
      <w:r w:rsidR="00385BD2" w:rsidRPr="005645AA">
        <w:rPr>
          <w:bCs/>
          <w:color w:val="auto"/>
          <w:sz w:val="20"/>
          <w:szCs w:val="20"/>
        </w:rPr>
        <w:t xml:space="preserve">either </w:t>
      </w:r>
      <w:r w:rsidRPr="005645AA">
        <w:rPr>
          <w:bCs/>
          <w:color w:val="auto"/>
          <w:sz w:val="20"/>
          <w:szCs w:val="20"/>
        </w:rPr>
        <w:t xml:space="preserve">did not resort to this channel or </w:t>
      </w:r>
      <w:r w:rsidR="00980990" w:rsidRPr="005645AA">
        <w:rPr>
          <w:bCs/>
          <w:color w:val="auto"/>
          <w:sz w:val="20"/>
          <w:szCs w:val="20"/>
        </w:rPr>
        <w:t xml:space="preserve">filed </w:t>
      </w:r>
      <w:r w:rsidRPr="005645AA">
        <w:rPr>
          <w:bCs/>
          <w:color w:val="auto"/>
          <w:sz w:val="20"/>
          <w:szCs w:val="20"/>
        </w:rPr>
        <w:t xml:space="preserve">the </w:t>
      </w:r>
      <w:r w:rsidR="00980990" w:rsidRPr="005645AA">
        <w:rPr>
          <w:bCs/>
          <w:color w:val="auto"/>
          <w:sz w:val="20"/>
          <w:szCs w:val="20"/>
        </w:rPr>
        <w:t>action or claims in an untimely manner</w:t>
      </w:r>
      <w:r w:rsidR="00611782" w:rsidRPr="005645AA">
        <w:rPr>
          <w:bCs/>
          <w:color w:val="auto"/>
          <w:sz w:val="20"/>
          <w:szCs w:val="20"/>
        </w:rPr>
        <w:t xml:space="preserve">, </w:t>
      </w:r>
      <w:r w:rsidR="00385BD2" w:rsidRPr="005645AA">
        <w:rPr>
          <w:bCs/>
          <w:color w:val="auto"/>
          <w:sz w:val="20"/>
          <w:szCs w:val="20"/>
        </w:rPr>
        <w:t>favo</w:t>
      </w:r>
      <w:r w:rsidR="00980990" w:rsidRPr="005645AA">
        <w:rPr>
          <w:bCs/>
          <w:color w:val="auto"/>
          <w:sz w:val="20"/>
          <w:szCs w:val="20"/>
        </w:rPr>
        <w:t>ring the non-payment of damages</w:t>
      </w:r>
      <w:r w:rsidR="00373FF5" w:rsidRPr="005645AA">
        <w:rPr>
          <w:bCs/>
          <w:color w:val="auto"/>
          <w:sz w:val="20"/>
          <w:szCs w:val="20"/>
        </w:rPr>
        <w:t>.</w:t>
      </w:r>
      <w:r w:rsidR="00BA178B" w:rsidRPr="005645AA">
        <w:rPr>
          <w:bCs/>
          <w:color w:val="auto"/>
          <w:sz w:val="20"/>
          <w:szCs w:val="20"/>
        </w:rPr>
        <w:t xml:space="preserve"> </w:t>
      </w:r>
      <w:r w:rsidR="00980990" w:rsidRPr="005645AA">
        <w:rPr>
          <w:bCs/>
          <w:color w:val="auto"/>
          <w:sz w:val="20"/>
          <w:szCs w:val="20"/>
        </w:rPr>
        <w:t xml:space="preserve">With respect to the family members of </w:t>
      </w:r>
      <w:r w:rsidR="00BA178B" w:rsidRPr="005645AA">
        <w:rPr>
          <w:bCs/>
          <w:color w:val="auto"/>
          <w:sz w:val="20"/>
          <w:szCs w:val="20"/>
        </w:rPr>
        <w:t xml:space="preserve">Jenner Mora, </w:t>
      </w:r>
      <w:r w:rsidR="004D61BB" w:rsidRPr="005645AA">
        <w:rPr>
          <w:bCs/>
          <w:color w:val="auto"/>
          <w:sz w:val="20"/>
          <w:szCs w:val="20"/>
        </w:rPr>
        <w:t>it asserts that they filed an action for direct reparation against the State –</w:t>
      </w:r>
      <w:r w:rsidR="00BA178B" w:rsidRPr="005645AA">
        <w:rPr>
          <w:bCs/>
          <w:color w:val="auto"/>
          <w:sz w:val="20"/>
          <w:szCs w:val="20"/>
        </w:rPr>
        <w:t xml:space="preserve"> </w:t>
      </w:r>
      <w:r w:rsidR="004D61BB" w:rsidRPr="005645AA">
        <w:rPr>
          <w:bCs/>
          <w:color w:val="auto"/>
          <w:sz w:val="20"/>
          <w:szCs w:val="20"/>
        </w:rPr>
        <w:t xml:space="preserve">National Police Department </w:t>
      </w:r>
      <w:r w:rsidR="00BA178B" w:rsidRPr="005645AA">
        <w:rPr>
          <w:bCs/>
          <w:color w:val="auto"/>
          <w:sz w:val="20"/>
          <w:szCs w:val="20"/>
        </w:rPr>
        <w:t xml:space="preserve">(DIJIN), </w:t>
      </w:r>
      <w:r w:rsidR="00385BD2" w:rsidRPr="005645AA">
        <w:rPr>
          <w:bCs/>
          <w:color w:val="auto"/>
          <w:sz w:val="20"/>
          <w:szCs w:val="20"/>
        </w:rPr>
        <w:t>and on March 4</w:t>
      </w:r>
      <w:r w:rsidR="00385BD2" w:rsidRPr="005645AA">
        <w:rPr>
          <w:bCs/>
          <w:color w:val="auto"/>
          <w:sz w:val="20"/>
          <w:szCs w:val="20"/>
          <w:vertAlign w:val="superscript"/>
        </w:rPr>
        <w:t>th</w:t>
      </w:r>
      <w:r w:rsidR="004D61BB" w:rsidRPr="005645AA">
        <w:rPr>
          <w:bCs/>
          <w:color w:val="auto"/>
          <w:sz w:val="20"/>
          <w:szCs w:val="20"/>
        </w:rPr>
        <w:t xml:space="preserve"> </w:t>
      </w:r>
      <w:r w:rsidR="00BA178B" w:rsidRPr="005645AA">
        <w:rPr>
          <w:bCs/>
          <w:color w:val="auto"/>
          <w:sz w:val="20"/>
          <w:szCs w:val="20"/>
        </w:rPr>
        <w:t xml:space="preserve">2004 </w:t>
      </w:r>
      <w:r w:rsidR="004D61BB" w:rsidRPr="005645AA">
        <w:rPr>
          <w:bCs/>
          <w:color w:val="auto"/>
          <w:sz w:val="20"/>
          <w:szCs w:val="20"/>
        </w:rPr>
        <w:t>the State was held liable</w:t>
      </w:r>
      <w:r w:rsidR="00BA178B" w:rsidRPr="005645AA">
        <w:rPr>
          <w:bCs/>
          <w:color w:val="auto"/>
          <w:sz w:val="20"/>
          <w:szCs w:val="20"/>
        </w:rPr>
        <w:t xml:space="preserve">, </w:t>
      </w:r>
      <w:r w:rsidR="004D61BB" w:rsidRPr="005645AA">
        <w:rPr>
          <w:bCs/>
          <w:color w:val="auto"/>
          <w:sz w:val="20"/>
          <w:szCs w:val="20"/>
        </w:rPr>
        <w:t>and this ruling was confirmed by the Council of State which rejected the appeal of the defendant</w:t>
      </w:r>
      <w:r w:rsidR="00CF498D" w:rsidRPr="005645AA">
        <w:rPr>
          <w:bCs/>
          <w:color w:val="auto"/>
          <w:sz w:val="20"/>
          <w:szCs w:val="20"/>
        </w:rPr>
        <w:t>,</w:t>
      </w:r>
      <w:r w:rsidR="00BA178B" w:rsidRPr="005645AA">
        <w:rPr>
          <w:bCs/>
          <w:color w:val="auto"/>
          <w:sz w:val="20"/>
          <w:szCs w:val="20"/>
        </w:rPr>
        <w:t xml:space="preserve"> </w:t>
      </w:r>
      <w:r w:rsidR="00F37E0B" w:rsidRPr="005645AA">
        <w:rPr>
          <w:bCs/>
          <w:color w:val="auto"/>
          <w:sz w:val="20"/>
          <w:szCs w:val="20"/>
        </w:rPr>
        <w:t>and declared the first instance judgment final and enforceable</w:t>
      </w:r>
      <w:r w:rsidR="00C97660" w:rsidRPr="005645AA">
        <w:rPr>
          <w:bCs/>
          <w:color w:val="auto"/>
          <w:sz w:val="20"/>
          <w:szCs w:val="20"/>
        </w:rPr>
        <w:t xml:space="preserve">. </w:t>
      </w:r>
      <w:r w:rsidR="00F37E0B" w:rsidRPr="005645AA">
        <w:rPr>
          <w:bCs/>
          <w:color w:val="auto"/>
          <w:sz w:val="20"/>
          <w:szCs w:val="20"/>
        </w:rPr>
        <w:t>It adds that on September</w:t>
      </w:r>
      <w:r w:rsidR="00385BD2" w:rsidRPr="005645AA">
        <w:rPr>
          <w:bCs/>
          <w:color w:val="auto"/>
          <w:sz w:val="20"/>
          <w:szCs w:val="20"/>
        </w:rPr>
        <w:t xml:space="preserve"> 1</w:t>
      </w:r>
      <w:r w:rsidR="00385BD2" w:rsidRPr="005645AA">
        <w:rPr>
          <w:bCs/>
          <w:color w:val="auto"/>
          <w:sz w:val="20"/>
          <w:szCs w:val="20"/>
          <w:vertAlign w:val="superscript"/>
        </w:rPr>
        <w:t>st</w:t>
      </w:r>
      <w:r w:rsidR="00F37E0B" w:rsidRPr="005645AA">
        <w:rPr>
          <w:bCs/>
          <w:color w:val="auto"/>
          <w:sz w:val="20"/>
          <w:szCs w:val="20"/>
        </w:rPr>
        <w:t xml:space="preserve"> </w:t>
      </w:r>
      <w:r w:rsidR="00BA178B" w:rsidRPr="005645AA">
        <w:rPr>
          <w:bCs/>
          <w:color w:val="auto"/>
          <w:sz w:val="20"/>
          <w:szCs w:val="20"/>
        </w:rPr>
        <w:t xml:space="preserve">2006, </w:t>
      </w:r>
      <w:r w:rsidR="00AF6FE3" w:rsidRPr="005645AA">
        <w:rPr>
          <w:bCs/>
          <w:color w:val="auto"/>
          <w:sz w:val="20"/>
          <w:szCs w:val="20"/>
        </w:rPr>
        <w:t xml:space="preserve">an action for annulment </w:t>
      </w:r>
      <w:r w:rsidR="009728FE" w:rsidRPr="005645AA">
        <w:rPr>
          <w:bCs/>
          <w:color w:val="auto"/>
          <w:sz w:val="20"/>
          <w:szCs w:val="20"/>
        </w:rPr>
        <w:t>lodged by the defendant</w:t>
      </w:r>
      <w:r w:rsidR="00AF6FE3" w:rsidRPr="005645AA">
        <w:rPr>
          <w:bCs/>
          <w:color w:val="auto"/>
          <w:sz w:val="20"/>
          <w:szCs w:val="20"/>
        </w:rPr>
        <w:t xml:space="preserve"> was rejected</w:t>
      </w:r>
      <w:r w:rsidR="00BA178B" w:rsidRPr="005645AA">
        <w:rPr>
          <w:bCs/>
          <w:color w:val="auto"/>
          <w:sz w:val="20"/>
          <w:szCs w:val="20"/>
        </w:rPr>
        <w:t xml:space="preserve">, </w:t>
      </w:r>
      <w:r w:rsidR="00AF6FE3" w:rsidRPr="005645AA">
        <w:rPr>
          <w:bCs/>
          <w:color w:val="auto"/>
          <w:sz w:val="20"/>
          <w:szCs w:val="20"/>
        </w:rPr>
        <w:t>rendering the judgment final</w:t>
      </w:r>
      <w:r w:rsidR="00BA178B" w:rsidRPr="005645AA">
        <w:rPr>
          <w:bCs/>
          <w:color w:val="auto"/>
          <w:sz w:val="20"/>
          <w:szCs w:val="20"/>
        </w:rPr>
        <w:t xml:space="preserve">, </w:t>
      </w:r>
      <w:r w:rsidR="00385BD2" w:rsidRPr="005645AA">
        <w:rPr>
          <w:bCs/>
          <w:color w:val="auto"/>
          <w:sz w:val="20"/>
          <w:szCs w:val="20"/>
        </w:rPr>
        <w:t>with the sentence having been served</w:t>
      </w:r>
      <w:r w:rsidR="00BA178B" w:rsidRPr="005645AA">
        <w:rPr>
          <w:bCs/>
          <w:color w:val="auto"/>
          <w:sz w:val="20"/>
          <w:szCs w:val="20"/>
        </w:rPr>
        <w:t xml:space="preserve">. </w:t>
      </w:r>
      <w:r w:rsidR="00AF6FE3" w:rsidRPr="005645AA">
        <w:rPr>
          <w:bCs/>
          <w:color w:val="auto"/>
          <w:sz w:val="20"/>
          <w:szCs w:val="20"/>
        </w:rPr>
        <w:t>It alleges that the family members had the opportunity to appeal but did not do, thereby rendering the ruling of September 1</w:t>
      </w:r>
      <w:r w:rsidR="00AF6FE3" w:rsidRPr="005645AA">
        <w:rPr>
          <w:bCs/>
          <w:color w:val="auto"/>
          <w:sz w:val="20"/>
          <w:szCs w:val="20"/>
          <w:vertAlign w:val="superscript"/>
        </w:rPr>
        <w:t>st</w:t>
      </w:r>
      <w:r w:rsidR="00AF6FE3" w:rsidRPr="005645AA">
        <w:rPr>
          <w:bCs/>
          <w:color w:val="auto"/>
          <w:sz w:val="20"/>
          <w:szCs w:val="20"/>
        </w:rPr>
        <w:t xml:space="preserve"> </w:t>
      </w:r>
      <w:r w:rsidR="00BA178B" w:rsidRPr="005645AA">
        <w:rPr>
          <w:bCs/>
          <w:color w:val="auto"/>
          <w:sz w:val="20"/>
          <w:szCs w:val="20"/>
        </w:rPr>
        <w:t>2006</w:t>
      </w:r>
      <w:r w:rsidR="00AF6FE3" w:rsidRPr="005645AA">
        <w:rPr>
          <w:bCs/>
          <w:color w:val="auto"/>
          <w:sz w:val="20"/>
          <w:szCs w:val="20"/>
        </w:rPr>
        <w:t xml:space="preserve"> final and enforceable</w:t>
      </w:r>
      <w:r w:rsidR="00BA178B" w:rsidRPr="005645AA">
        <w:rPr>
          <w:bCs/>
          <w:color w:val="auto"/>
          <w:sz w:val="20"/>
          <w:szCs w:val="20"/>
        </w:rPr>
        <w:t xml:space="preserve">. </w:t>
      </w:r>
      <w:r w:rsidR="00C97660" w:rsidRPr="005645AA">
        <w:rPr>
          <w:bCs/>
          <w:color w:val="auto"/>
          <w:sz w:val="20"/>
          <w:szCs w:val="20"/>
        </w:rPr>
        <w:t xml:space="preserve"> </w:t>
      </w:r>
      <w:r w:rsidR="00D4526D" w:rsidRPr="005645AA">
        <w:rPr>
          <w:bCs/>
          <w:color w:val="auto"/>
          <w:sz w:val="20"/>
          <w:szCs w:val="20"/>
        </w:rPr>
        <w:t xml:space="preserve">It asserts that the petitioner does not explain why the administrative court did not award the family members of </w:t>
      </w:r>
      <w:r w:rsidR="00373FF5" w:rsidRPr="005645AA">
        <w:rPr>
          <w:bCs/>
          <w:color w:val="auto"/>
          <w:sz w:val="20"/>
          <w:szCs w:val="20"/>
        </w:rPr>
        <w:t xml:space="preserve">Mora </w:t>
      </w:r>
      <w:r w:rsidR="00D4526D" w:rsidRPr="005645AA">
        <w:rPr>
          <w:bCs/>
          <w:color w:val="auto"/>
          <w:sz w:val="20"/>
          <w:szCs w:val="20"/>
        </w:rPr>
        <w:t>compensation for material damage</w:t>
      </w:r>
      <w:r w:rsidR="00BA178B" w:rsidRPr="005645AA">
        <w:rPr>
          <w:bCs/>
          <w:color w:val="auto"/>
          <w:sz w:val="20"/>
          <w:szCs w:val="20"/>
        </w:rPr>
        <w:t xml:space="preserve">, </w:t>
      </w:r>
      <w:r w:rsidR="00D4526D" w:rsidRPr="005645AA">
        <w:rPr>
          <w:bCs/>
          <w:color w:val="auto"/>
          <w:sz w:val="20"/>
          <w:szCs w:val="20"/>
        </w:rPr>
        <w:t>mentioning that the judgment established that it had not been demonstrated that the alleged victim was living with his parents</w:t>
      </w:r>
      <w:r w:rsidR="002B1EEE" w:rsidRPr="005645AA">
        <w:rPr>
          <w:bCs/>
          <w:color w:val="auto"/>
          <w:sz w:val="20"/>
          <w:szCs w:val="20"/>
        </w:rPr>
        <w:t xml:space="preserve">, </w:t>
      </w:r>
      <w:r w:rsidR="00D4526D" w:rsidRPr="005645AA">
        <w:rPr>
          <w:bCs/>
          <w:color w:val="auto"/>
          <w:sz w:val="20"/>
          <w:szCs w:val="20"/>
        </w:rPr>
        <w:t xml:space="preserve">nor that the latter were financially </w:t>
      </w:r>
      <w:r w:rsidR="00385BD2" w:rsidRPr="005645AA">
        <w:rPr>
          <w:bCs/>
          <w:color w:val="auto"/>
          <w:sz w:val="20"/>
          <w:szCs w:val="20"/>
        </w:rPr>
        <w:t>depende</w:t>
      </w:r>
      <w:r w:rsidR="00D4526D" w:rsidRPr="005645AA">
        <w:rPr>
          <w:bCs/>
          <w:color w:val="auto"/>
          <w:sz w:val="20"/>
          <w:szCs w:val="20"/>
        </w:rPr>
        <w:t>nt on him</w:t>
      </w:r>
      <w:r w:rsidR="00373FF5" w:rsidRPr="005645AA">
        <w:rPr>
          <w:bCs/>
          <w:color w:val="auto"/>
          <w:sz w:val="20"/>
          <w:szCs w:val="20"/>
        </w:rPr>
        <w:t xml:space="preserve">, </w:t>
      </w:r>
      <w:r w:rsidR="00D4526D" w:rsidRPr="005645AA">
        <w:rPr>
          <w:bCs/>
          <w:color w:val="auto"/>
          <w:sz w:val="20"/>
          <w:szCs w:val="20"/>
        </w:rPr>
        <w:t xml:space="preserve">nor </w:t>
      </w:r>
      <w:r w:rsidR="009A3D9C">
        <w:rPr>
          <w:bCs/>
          <w:color w:val="auto"/>
          <w:sz w:val="20"/>
          <w:szCs w:val="20"/>
        </w:rPr>
        <w:t xml:space="preserve">had </w:t>
      </w:r>
      <w:r w:rsidR="00D4526D" w:rsidRPr="005645AA">
        <w:rPr>
          <w:bCs/>
          <w:color w:val="auto"/>
          <w:sz w:val="20"/>
          <w:szCs w:val="20"/>
        </w:rPr>
        <w:t>the expenses incurred as consequential damage</w:t>
      </w:r>
      <w:r w:rsidR="009A3D9C">
        <w:rPr>
          <w:bCs/>
          <w:color w:val="auto"/>
          <w:sz w:val="20"/>
          <w:szCs w:val="20"/>
        </w:rPr>
        <w:t xml:space="preserve"> been proved</w:t>
      </w:r>
      <w:r w:rsidR="00BA178B" w:rsidRPr="005645AA">
        <w:rPr>
          <w:bCs/>
          <w:color w:val="auto"/>
          <w:sz w:val="20"/>
          <w:szCs w:val="20"/>
        </w:rPr>
        <w:t xml:space="preserve">, </w:t>
      </w:r>
      <w:r w:rsidR="00D4526D" w:rsidRPr="005645AA">
        <w:rPr>
          <w:bCs/>
          <w:color w:val="auto"/>
          <w:sz w:val="20"/>
          <w:szCs w:val="20"/>
        </w:rPr>
        <w:t>which illustrates the negligence of his lawyers</w:t>
      </w:r>
      <w:r w:rsidR="00373FF5" w:rsidRPr="005645AA">
        <w:rPr>
          <w:bCs/>
          <w:color w:val="auto"/>
          <w:sz w:val="20"/>
          <w:szCs w:val="20"/>
        </w:rPr>
        <w:t xml:space="preserve">. </w:t>
      </w:r>
      <w:r w:rsidR="00D4526D" w:rsidRPr="005645AA">
        <w:rPr>
          <w:bCs/>
          <w:color w:val="auto"/>
          <w:sz w:val="20"/>
          <w:szCs w:val="20"/>
        </w:rPr>
        <w:t xml:space="preserve">As for the family members of </w:t>
      </w:r>
      <w:r w:rsidR="00373FF5" w:rsidRPr="005645AA">
        <w:rPr>
          <w:bCs/>
          <w:color w:val="auto"/>
          <w:sz w:val="20"/>
          <w:szCs w:val="20"/>
        </w:rPr>
        <w:t xml:space="preserve">Vladimir Zambrano, </w:t>
      </w:r>
      <w:r w:rsidR="00D4526D" w:rsidRPr="005645AA">
        <w:rPr>
          <w:bCs/>
          <w:color w:val="auto"/>
          <w:sz w:val="20"/>
          <w:szCs w:val="20"/>
        </w:rPr>
        <w:t xml:space="preserve">with respect to the ruling which dismissed </w:t>
      </w:r>
      <w:r w:rsidR="00201624" w:rsidRPr="005645AA">
        <w:rPr>
          <w:bCs/>
          <w:color w:val="auto"/>
          <w:sz w:val="20"/>
          <w:szCs w:val="20"/>
        </w:rPr>
        <w:t>their claims</w:t>
      </w:r>
      <w:r w:rsidR="00373FF5" w:rsidRPr="005645AA">
        <w:rPr>
          <w:bCs/>
          <w:color w:val="auto"/>
          <w:sz w:val="20"/>
          <w:szCs w:val="20"/>
        </w:rPr>
        <w:t xml:space="preserve">, </w:t>
      </w:r>
      <w:r w:rsidR="00201624" w:rsidRPr="005645AA">
        <w:rPr>
          <w:bCs/>
          <w:color w:val="auto"/>
          <w:sz w:val="20"/>
          <w:szCs w:val="20"/>
        </w:rPr>
        <w:t xml:space="preserve">the State considers the family’s lawyers to be </w:t>
      </w:r>
      <w:r w:rsidR="00FA22AD" w:rsidRPr="005645AA">
        <w:rPr>
          <w:bCs/>
          <w:color w:val="auto"/>
          <w:sz w:val="20"/>
          <w:szCs w:val="20"/>
        </w:rPr>
        <w:t>responsi</w:t>
      </w:r>
      <w:r w:rsidR="00201624" w:rsidRPr="005645AA">
        <w:rPr>
          <w:bCs/>
          <w:color w:val="auto"/>
          <w:sz w:val="20"/>
          <w:szCs w:val="20"/>
        </w:rPr>
        <w:t>ble for lack of reasonable care</w:t>
      </w:r>
      <w:r w:rsidR="00BA178B" w:rsidRPr="005645AA">
        <w:rPr>
          <w:bCs/>
          <w:color w:val="auto"/>
          <w:sz w:val="20"/>
          <w:szCs w:val="20"/>
        </w:rPr>
        <w:t xml:space="preserve">, </w:t>
      </w:r>
      <w:r w:rsidR="00201624" w:rsidRPr="005645AA">
        <w:rPr>
          <w:bCs/>
          <w:color w:val="auto"/>
          <w:sz w:val="20"/>
          <w:szCs w:val="20"/>
        </w:rPr>
        <w:t xml:space="preserve">as it affirms that no link with the victim was proved because the lawyers did not include the relevant documents and </w:t>
      </w:r>
      <w:r w:rsidR="009D3717" w:rsidRPr="005645AA">
        <w:rPr>
          <w:bCs/>
          <w:color w:val="auto"/>
          <w:sz w:val="20"/>
          <w:szCs w:val="20"/>
        </w:rPr>
        <w:t>exceeded the deadline for the filing of the appeal</w:t>
      </w:r>
      <w:r w:rsidR="00373FF5" w:rsidRPr="005645AA">
        <w:rPr>
          <w:bCs/>
          <w:color w:val="auto"/>
          <w:sz w:val="20"/>
          <w:szCs w:val="20"/>
        </w:rPr>
        <w:t xml:space="preserve">, </w:t>
      </w:r>
      <w:r w:rsidR="00201624" w:rsidRPr="005645AA">
        <w:rPr>
          <w:bCs/>
          <w:color w:val="auto"/>
          <w:sz w:val="20"/>
          <w:szCs w:val="20"/>
        </w:rPr>
        <w:t>amongst other acts of negligence</w:t>
      </w:r>
      <w:r w:rsidR="00373FF5" w:rsidRPr="005645AA">
        <w:rPr>
          <w:bCs/>
          <w:color w:val="auto"/>
          <w:sz w:val="20"/>
          <w:szCs w:val="20"/>
        </w:rPr>
        <w:t>.</w:t>
      </w:r>
      <w:r w:rsidR="00373FF5" w:rsidRPr="005645AA">
        <w:rPr>
          <w:color w:val="auto"/>
        </w:rPr>
        <w:t xml:space="preserve"> </w:t>
      </w:r>
      <w:r w:rsidR="009D3717" w:rsidRPr="005645AA">
        <w:rPr>
          <w:bCs/>
          <w:color w:val="auto"/>
          <w:sz w:val="20"/>
          <w:szCs w:val="20"/>
        </w:rPr>
        <w:t xml:space="preserve">With respect to the family members of </w:t>
      </w:r>
      <w:r w:rsidR="00744DD0" w:rsidRPr="005645AA">
        <w:rPr>
          <w:bCs/>
          <w:color w:val="auto"/>
          <w:sz w:val="20"/>
          <w:szCs w:val="20"/>
        </w:rPr>
        <w:t xml:space="preserve">Juan Carlos Palacio Gómez, Arquímedes Moreno Moreno, Federico Quesada </w:t>
      </w:r>
      <w:r w:rsidR="009D3717" w:rsidRPr="005645AA">
        <w:rPr>
          <w:bCs/>
          <w:color w:val="auto"/>
          <w:sz w:val="20"/>
          <w:szCs w:val="20"/>
        </w:rPr>
        <w:t xml:space="preserve">and </w:t>
      </w:r>
      <w:r w:rsidR="00744DD0" w:rsidRPr="005645AA">
        <w:rPr>
          <w:bCs/>
          <w:color w:val="auto"/>
          <w:sz w:val="20"/>
          <w:szCs w:val="20"/>
        </w:rPr>
        <w:t>Martin Alonso Valdivieso</w:t>
      </w:r>
      <w:r w:rsidR="001962FE" w:rsidRPr="005645AA">
        <w:rPr>
          <w:bCs/>
          <w:color w:val="auto"/>
          <w:sz w:val="20"/>
          <w:szCs w:val="20"/>
        </w:rPr>
        <w:t xml:space="preserve">it, the State </w:t>
      </w:r>
      <w:r w:rsidR="009D3717" w:rsidRPr="005645AA">
        <w:rPr>
          <w:bCs/>
          <w:color w:val="auto"/>
          <w:sz w:val="20"/>
          <w:szCs w:val="20"/>
        </w:rPr>
        <w:t xml:space="preserve">alleges that they did not receive reparation because they did not </w:t>
      </w:r>
      <w:r w:rsidR="001962FE" w:rsidRPr="005645AA">
        <w:rPr>
          <w:bCs/>
          <w:color w:val="auto"/>
          <w:sz w:val="20"/>
          <w:szCs w:val="20"/>
        </w:rPr>
        <w:t>file</w:t>
      </w:r>
      <w:r w:rsidR="009D3717" w:rsidRPr="005645AA">
        <w:rPr>
          <w:bCs/>
          <w:color w:val="auto"/>
          <w:sz w:val="20"/>
          <w:szCs w:val="20"/>
        </w:rPr>
        <w:t xml:space="preserve"> an action for direct reparation</w:t>
      </w:r>
      <w:r w:rsidR="00744DD0" w:rsidRPr="005645AA">
        <w:rPr>
          <w:bCs/>
          <w:color w:val="auto"/>
          <w:sz w:val="20"/>
          <w:szCs w:val="20"/>
        </w:rPr>
        <w:t xml:space="preserve">. </w:t>
      </w:r>
      <w:r w:rsidR="009D3717" w:rsidRPr="005645AA">
        <w:rPr>
          <w:bCs/>
          <w:color w:val="auto"/>
          <w:sz w:val="20"/>
          <w:szCs w:val="20"/>
        </w:rPr>
        <w:t>In this regard</w:t>
      </w:r>
      <w:r w:rsidR="002B1EEE" w:rsidRPr="005645AA">
        <w:rPr>
          <w:bCs/>
          <w:color w:val="auto"/>
          <w:sz w:val="20"/>
          <w:szCs w:val="20"/>
        </w:rPr>
        <w:t xml:space="preserve">, </w:t>
      </w:r>
      <w:r w:rsidR="009D3717" w:rsidRPr="005645AA">
        <w:rPr>
          <w:bCs/>
          <w:color w:val="auto"/>
          <w:sz w:val="20"/>
          <w:szCs w:val="20"/>
        </w:rPr>
        <w:t xml:space="preserve">the State maintains that this not only constitutes </w:t>
      </w:r>
      <w:r w:rsidR="001962FE" w:rsidRPr="005645AA">
        <w:rPr>
          <w:bCs/>
          <w:color w:val="auto"/>
          <w:sz w:val="20"/>
          <w:szCs w:val="20"/>
        </w:rPr>
        <w:t xml:space="preserve">grounds for </w:t>
      </w:r>
      <w:r w:rsidR="009D3717" w:rsidRPr="005645AA">
        <w:rPr>
          <w:bCs/>
          <w:color w:val="auto"/>
          <w:sz w:val="20"/>
          <w:szCs w:val="20"/>
        </w:rPr>
        <w:t>inadmissibility but also a tacit renou</w:t>
      </w:r>
      <w:r w:rsidR="00D612CB" w:rsidRPr="005645AA">
        <w:rPr>
          <w:bCs/>
          <w:color w:val="auto"/>
          <w:sz w:val="20"/>
          <w:szCs w:val="20"/>
        </w:rPr>
        <w:t>n</w:t>
      </w:r>
      <w:r w:rsidR="009D3717" w:rsidRPr="005645AA">
        <w:rPr>
          <w:bCs/>
          <w:color w:val="auto"/>
          <w:sz w:val="20"/>
          <w:szCs w:val="20"/>
        </w:rPr>
        <w:t xml:space="preserve">cement of the right to </w:t>
      </w:r>
      <w:r w:rsidR="00D612CB" w:rsidRPr="005645AA">
        <w:rPr>
          <w:bCs/>
          <w:color w:val="auto"/>
          <w:sz w:val="20"/>
          <w:szCs w:val="20"/>
        </w:rPr>
        <w:t>claim financial reparation before the Inter</w:t>
      </w:r>
      <w:r w:rsidR="00FA22AD" w:rsidRPr="005645AA">
        <w:rPr>
          <w:bCs/>
          <w:color w:val="auto"/>
          <w:sz w:val="20"/>
          <w:szCs w:val="20"/>
        </w:rPr>
        <w:t>-American System</w:t>
      </w:r>
      <w:r w:rsidR="00744DD0" w:rsidRPr="005645AA">
        <w:rPr>
          <w:bCs/>
          <w:color w:val="auto"/>
          <w:sz w:val="20"/>
          <w:szCs w:val="20"/>
        </w:rPr>
        <w:t>.</w:t>
      </w:r>
    </w:p>
    <w:p w14:paraId="048BC6C5" w14:textId="77777777" w:rsidR="00376673" w:rsidRPr="005645AA" w:rsidRDefault="00376673" w:rsidP="00376673">
      <w:pPr>
        <w:jc w:val="both"/>
        <w:rPr>
          <w:bCs/>
          <w:sz w:val="20"/>
          <w:szCs w:val="20"/>
          <w:lang w:val="en-US"/>
        </w:rPr>
      </w:pPr>
    </w:p>
    <w:p w14:paraId="33266760" w14:textId="031AE3F5" w:rsidR="006A0CB8" w:rsidRPr="005645AA" w:rsidRDefault="002D755B" w:rsidP="00874D53">
      <w:pPr>
        <w:pStyle w:val="ListParagraph"/>
        <w:numPr>
          <w:ilvl w:val="0"/>
          <w:numId w:val="103"/>
        </w:numPr>
        <w:jc w:val="both"/>
        <w:rPr>
          <w:bCs/>
          <w:color w:val="auto"/>
          <w:sz w:val="20"/>
          <w:szCs w:val="20"/>
        </w:rPr>
      </w:pPr>
      <w:r w:rsidRPr="005645AA">
        <w:rPr>
          <w:bCs/>
          <w:color w:val="auto"/>
          <w:sz w:val="20"/>
          <w:szCs w:val="20"/>
        </w:rPr>
        <w:t>Regarding the disciplinary proceedings, the State asserts that although no liability was found</w:t>
      </w:r>
      <w:r w:rsidR="006A0CB8" w:rsidRPr="005645AA">
        <w:rPr>
          <w:bCs/>
          <w:color w:val="auto"/>
          <w:sz w:val="20"/>
          <w:szCs w:val="20"/>
        </w:rPr>
        <w:t xml:space="preserve">, </w:t>
      </w:r>
      <w:r w:rsidRPr="005645AA">
        <w:rPr>
          <w:bCs/>
          <w:color w:val="auto"/>
          <w:sz w:val="20"/>
          <w:szCs w:val="20"/>
        </w:rPr>
        <w:t>this has no bearing on the criminal responsibility of the officers involved in the events</w:t>
      </w:r>
      <w:r w:rsidR="00FC29F3" w:rsidRPr="005645AA">
        <w:rPr>
          <w:bCs/>
          <w:color w:val="auto"/>
          <w:sz w:val="20"/>
          <w:szCs w:val="20"/>
        </w:rPr>
        <w:t xml:space="preserve">, </w:t>
      </w:r>
      <w:r w:rsidRPr="005645AA">
        <w:rPr>
          <w:bCs/>
          <w:color w:val="auto"/>
          <w:sz w:val="20"/>
          <w:szCs w:val="20"/>
        </w:rPr>
        <w:t>and in addition</w:t>
      </w:r>
      <w:r w:rsidR="006A0CB8" w:rsidRPr="005645AA">
        <w:rPr>
          <w:bCs/>
          <w:color w:val="auto"/>
          <w:sz w:val="20"/>
          <w:szCs w:val="20"/>
        </w:rPr>
        <w:t xml:space="preserve">, </w:t>
      </w:r>
      <w:r w:rsidRPr="005645AA">
        <w:rPr>
          <w:bCs/>
          <w:color w:val="auto"/>
          <w:sz w:val="20"/>
          <w:szCs w:val="20"/>
        </w:rPr>
        <w:t xml:space="preserve">with respect to the </w:t>
      </w:r>
      <w:r w:rsidR="006A0CB8" w:rsidRPr="005645AA">
        <w:rPr>
          <w:bCs/>
          <w:color w:val="auto"/>
          <w:sz w:val="20"/>
          <w:szCs w:val="20"/>
        </w:rPr>
        <w:t>g</w:t>
      </w:r>
      <w:r w:rsidR="00FA22AD" w:rsidRPr="005645AA">
        <w:rPr>
          <w:bCs/>
          <w:color w:val="auto"/>
          <w:sz w:val="20"/>
          <w:szCs w:val="20"/>
        </w:rPr>
        <w:t>uarantee of non-recurrence</w:t>
      </w:r>
      <w:r w:rsidR="006A0CB8" w:rsidRPr="005645AA">
        <w:rPr>
          <w:bCs/>
          <w:color w:val="auto"/>
          <w:sz w:val="20"/>
          <w:szCs w:val="20"/>
        </w:rPr>
        <w:t xml:space="preserve">, </w:t>
      </w:r>
      <w:r w:rsidRPr="005645AA">
        <w:rPr>
          <w:bCs/>
          <w:color w:val="auto"/>
          <w:sz w:val="20"/>
          <w:szCs w:val="20"/>
        </w:rPr>
        <w:t xml:space="preserve">it indicates that </w:t>
      </w:r>
      <w:r w:rsidR="00555197" w:rsidRPr="005645AA">
        <w:rPr>
          <w:bCs/>
          <w:color w:val="auto"/>
          <w:sz w:val="20"/>
          <w:szCs w:val="20"/>
        </w:rPr>
        <w:t xml:space="preserve">the three people responsible </w:t>
      </w:r>
      <w:r w:rsidR="000D6C14" w:rsidRPr="005645AA">
        <w:rPr>
          <w:bCs/>
          <w:color w:val="auto"/>
          <w:sz w:val="20"/>
          <w:szCs w:val="20"/>
        </w:rPr>
        <w:t xml:space="preserve">were </w:t>
      </w:r>
      <w:r w:rsidRPr="005645AA">
        <w:rPr>
          <w:bCs/>
          <w:color w:val="auto"/>
          <w:sz w:val="20"/>
          <w:szCs w:val="20"/>
        </w:rPr>
        <w:t xml:space="preserve">sentenced </w:t>
      </w:r>
      <w:r w:rsidR="000D6C14" w:rsidRPr="005645AA">
        <w:rPr>
          <w:bCs/>
          <w:color w:val="auto"/>
          <w:sz w:val="20"/>
          <w:szCs w:val="20"/>
        </w:rPr>
        <w:t xml:space="preserve">to not only </w:t>
      </w:r>
      <w:r w:rsidRPr="005645AA">
        <w:rPr>
          <w:bCs/>
          <w:color w:val="auto"/>
          <w:sz w:val="20"/>
          <w:szCs w:val="20"/>
        </w:rPr>
        <w:t>forty years in jail</w:t>
      </w:r>
      <w:r w:rsidR="006A0CB8" w:rsidRPr="005645AA">
        <w:rPr>
          <w:bCs/>
          <w:color w:val="auto"/>
          <w:sz w:val="20"/>
          <w:szCs w:val="20"/>
        </w:rPr>
        <w:t xml:space="preserve">, </w:t>
      </w:r>
      <w:r w:rsidRPr="005645AA">
        <w:rPr>
          <w:bCs/>
          <w:color w:val="auto"/>
          <w:sz w:val="20"/>
          <w:szCs w:val="20"/>
        </w:rPr>
        <w:t xml:space="preserve">but also to the </w:t>
      </w:r>
      <w:r w:rsidR="00FA22AD" w:rsidRPr="005645AA">
        <w:rPr>
          <w:bCs/>
          <w:color w:val="auto"/>
          <w:sz w:val="20"/>
          <w:szCs w:val="20"/>
        </w:rPr>
        <w:t xml:space="preserve">secondary sentence </w:t>
      </w:r>
      <w:r w:rsidRPr="005645AA">
        <w:rPr>
          <w:bCs/>
          <w:color w:val="auto"/>
          <w:sz w:val="20"/>
          <w:szCs w:val="20"/>
        </w:rPr>
        <w:t xml:space="preserve">of being banned from exercising </w:t>
      </w:r>
      <w:r w:rsidR="000D6C14" w:rsidRPr="005645AA">
        <w:rPr>
          <w:bCs/>
          <w:color w:val="auto"/>
          <w:sz w:val="20"/>
          <w:szCs w:val="20"/>
        </w:rPr>
        <w:t>public office</w:t>
      </w:r>
      <w:r w:rsidRPr="005645AA">
        <w:rPr>
          <w:bCs/>
          <w:color w:val="auto"/>
          <w:sz w:val="20"/>
          <w:szCs w:val="20"/>
        </w:rPr>
        <w:t xml:space="preserve"> duties and rights</w:t>
      </w:r>
      <w:r w:rsidR="006A0CB8" w:rsidRPr="005645AA">
        <w:rPr>
          <w:bCs/>
          <w:color w:val="auto"/>
          <w:sz w:val="20"/>
          <w:szCs w:val="20"/>
        </w:rPr>
        <w:t xml:space="preserve">. </w:t>
      </w:r>
    </w:p>
    <w:p w14:paraId="4A48809B" w14:textId="77777777" w:rsidR="00926F13" w:rsidRPr="005645AA" w:rsidRDefault="00926F13" w:rsidP="00926F13">
      <w:pPr>
        <w:pStyle w:val="ListParagraph"/>
        <w:jc w:val="both"/>
        <w:rPr>
          <w:bCs/>
          <w:color w:val="auto"/>
          <w:sz w:val="20"/>
          <w:szCs w:val="20"/>
        </w:rPr>
      </w:pPr>
    </w:p>
    <w:p w14:paraId="2AF47B40" w14:textId="7BE6A641" w:rsidR="00E8722B" w:rsidRPr="005645AA" w:rsidRDefault="00B026AC" w:rsidP="00926F13">
      <w:pPr>
        <w:pStyle w:val="ListParagraph"/>
        <w:numPr>
          <w:ilvl w:val="0"/>
          <w:numId w:val="103"/>
        </w:numPr>
        <w:jc w:val="both"/>
        <w:rPr>
          <w:bCs/>
          <w:sz w:val="20"/>
          <w:szCs w:val="20"/>
        </w:rPr>
      </w:pPr>
      <w:r w:rsidRPr="005645AA">
        <w:rPr>
          <w:bCs/>
          <w:sz w:val="20"/>
          <w:szCs w:val="20"/>
        </w:rPr>
        <w:t>Moreover</w:t>
      </w:r>
      <w:r w:rsidR="00926F13" w:rsidRPr="005645AA">
        <w:rPr>
          <w:bCs/>
          <w:sz w:val="20"/>
          <w:szCs w:val="20"/>
        </w:rPr>
        <w:t xml:space="preserve">, </w:t>
      </w:r>
      <w:r w:rsidRPr="005645AA">
        <w:rPr>
          <w:bCs/>
          <w:sz w:val="20"/>
          <w:szCs w:val="20"/>
        </w:rPr>
        <w:t>the State affirms that the petition includes several assertions that suggest that the petitioner intended to use the Inter-American System as an appeals court in criminal matters</w:t>
      </w:r>
      <w:r w:rsidR="00926F13" w:rsidRPr="005645AA">
        <w:rPr>
          <w:bCs/>
          <w:sz w:val="20"/>
          <w:szCs w:val="20"/>
        </w:rPr>
        <w:t xml:space="preserve">, </w:t>
      </w:r>
      <w:r w:rsidR="009E5C2B" w:rsidRPr="005645AA">
        <w:rPr>
          <w:bCs/>
          <w:sz w:val="20"/>
          <w:szCs w:val="20"/>
        </w:rPr>
        <w:t>while it has been shown that the investigations and proceedings have been conducted diligently and have produced concrete results</w:t>
      </w:r>
      <w:r w:rsidR="00926F13" w:rsidRPr="005645AA">
        <w:rPr>
          <w:bCs/>
          <w:sz w:val="20"/>
          <w:szCs w:val="20"/>
        </w:rPr>
        <w:t xml:space="preserve">, </w:t>
      </w:r>
      <w:r w:rsidR="000B5C91">
        <w:rPr>
          <w:bCs/>
          <w:sz w:val="20"/>
          <w:szCs w:val="20"/>
        </w:rPr>
        <w:t xml:space="preserve">with those convicted serving their sentences, </w:t>
      </w:r>
      <w:r w:rsidR="009E5C2B" w:rsidRPr="005645AA">
        <w:rPr>
          <w:bCs/>
          <w:sz w:val="20"/>
          <w:szCs w:val="20"/>
        </w:rPr>
        <w:t>and the investigation is ongoing</w:t>
      </w:r>
      <w:r w:rsidR="00926F13" w:rsidRPr="005645AA">
        <w:rPr>
          <w:bCs/>
          <w:sz w:val="20"/>
          <w:szCs w:val="20"/>
        </w:rPr>
        <w:t>.</w:t>
      </w:r>
      <w:r w:rsidR="009A1F16" w:rsidRPr="005645AA">
        <w:rPr>
          <w:bCs/>
          <w:sz w:val="20"/>
          <w:szCs w:val="20"/>
        </w:rPr>
        <w:t xml:space="preserve"> </w:t>
      </w:r>
      <w:r w:rsidR="009E5C2B" w:rsidRPr="005645AA">
        <w:rPr>
          <w:bCs/>
          <w:sz w:val="20"/>
          <w:szCs w:val="20"/>
        </w:rPr>
        <w:t>Furthermore</w:t>
      </w:r>
      <w:r w:rsidR="009A1F16" w:rsidRPr="005645AA">
        <w:rPr>
          <w:bCs/>
          <w:sz w:val="20"/>
          <w:szCs w:val="20"/>
        </w:rPr>
        <w:t xml:space="preserve">, </w:t>
      </w:r>
      <w:r w:rsidR="009E5C2B" w:rsidRPr="005645AA">
        <w:rPr>
          <w:bCs/>
          <w:sz w:val="20"/>
          <w:szCs w:val="20"/>
        </w:rPr>
        <w:t xml:space="preserve">the State requests that the IACHR </w:t>
      </w:r>
      <w:r w:rsidR="00A927D9" w:rsidRPr="005645AA">
        <w:rPr>
          <w:bCs/>
          <w:sz w:val="20"/>
          <w:szCs w:val="20"/>
        </w:rPr>
        <w:t>refrain from exceeding its jurisdiction</w:t>
      </w:r>
      <w:r w:rsidR="00E8722B" w:rsidRPr="005645AA">
        <w:rPr>
          <w:bCs/>
          <w:sz w:val="20"/>
          <w:szCs w:val="20"/>
        </w:rPr>
        <w:t xml:space="preserve">, </w:t>
      </w:r>
      <w:r w:rsidR="009E5C2B" w:rsidRPr="005645AA">
        <w:rPr>
          <w:bCs/>
          <w:sz w:val="20"/>
          <w:szCs w:val="20"/>
        </w:rPr>
        <w:t>and that it does not pronounce judgment with respect to other international agreements or regulations cited by the petitioner other than the American Convention on Human Rights</w:t>
      </w:r>
      <w:r w:rsidR="00E8722B" w:rsidRPr="005645AA">
        <w:rPr>
          <w:bCs/>
          <w:sz w:val="20"/>
          <w:szCs w:val="20"/>
        </w:rPr>
        <w:t xml:space="preserve">, </w:t>
      </w:r>
      <w:r w:rsidR="005B3826" w:rsidRPr="005645AA">
        <w:rPr>
          <w:bCs/>
          <w:sz w:val="20"/>
          <w:szCs w:val="20"/>
        </w:rPr>
        <w:t>as it lacks juri</w:t>
      </w:r>
      <w:r w:rsidR="00A927D9" w:rsidRPr="005645AA">
        <w:rPr>
          <w:bCs/>
          <w:sz w:val="20"/>
          <w:szCs w:val="20"/>
        </w:rPr>
        <w:t>s</w:t>
      </w:r>
      <w:r w:rsidR="005B3826" w:rsidRPr="005645AA">
        <w:rPr>
          <w:bCs/>
          <w:sz w:val="20"/>
          <w:szCs w:val="20"/>
        </w:rPr>
        <w:t>diction in the matter</w:t>
      </w:r>
      <w:r w:rsidR="00E8722B" w:rsidRPr="005645AA">
        <w:rPr>
          <w:bCs/>
          <w:sz w:val="20"/>
          <w:szCs w:val="20"/>
        </w:rPr>
        <w:t>.</w:t>
      </w:r>
    </w:p>
    <w:p w14:paraId="59E8F229" w14:textId="77777777" w:rsidR="00686F16" w:rsidRDefault="00686F16">
      <w:pPr>
        <w:rPr>
          <w:rFonts w:asciiTheme="majorHAnsi" w:eastAsia="Cambria" w:hAnsiTheme="majorHAnsi" w:cs="Cambria"/>
          <w:b/>
          <w:bCs/>
          <w:color w:val="000000"/>
          <w:sz w:val="20"/>
          <w:szCs w:val="20"/>
          <w:u w:color="000000"/>
          <w:lang w:val="en-US" w:eastAsia="es-ES"/>
        </w:rPr>
      </w:pPr>
      <w:r>
        <w:rPr>
          <w:rFonts w:asciiTheme="majorHAnsi" w:eastAsia="Cambria" w:hAnsiTheme="majorHAnsi" w:cs="Cambria"/>
          <w:b/>
          <w:bCs/>
          <w:color w:val="000000"/>
          <w:sz w:val="20"/>
          <w:szCs w:val="20"/>
          <w:u w:color="000000"/>
          <w:lang w:val="en-US" w:eastAsia="es-ES"/>
        </w:rPr>
        <w:br w:type="page"/>
      </w:r>
    </w:p>
    <w:p w14:paraId="6053384D" w14:textId="27ED692F" w:rsidR="00965AA0" w:rsidRPr="005645AA" w:rsidRDefault="003239B8" w:rsidP="00965AA0">
      <w:pPr>
        <w:spacing w:before="240" w:after="240"/>
        <w:ind w:firstLine="720"/>
        <w:jc w:val="both"/>
        <w:rPr>
          <w:rFonts w:ascii="Cambria" w:hAnsi="Cambria"/>
          <w:sz w:val="20"/>
          <w:szCs w:val="20"/>
          <w:lang w:val="en-US"/>
        </w:rPr>
      </w:pPr>
      <w:r w:rsidRPr="005645AA">
        <w:rPr>
          <w:rFonts w:asciiTheme="majorHAnsi" w:eastAsia="Cambria" w:hAnsiTheme="majorHAnsi" w:cs="Cambria"/>
          <w:b/>
          <w:bCs/>
          <w:color w:val="000000"/>
          <w:sz w:val="20"/>
          <w:szCs w:val="20"/>
          <w:u w:color="000000"/>
          <w:lang w:val="en-US" w:eastAsia="es-ES"/>
        </w:rPr>
        <w:lastRenderedPageBreak/>
        <w:t>VI.</w:t>
      </w:r>
      <w:r w:rsidRPr="005645AA">
        <w:rPr>
          <w:rFonts w:asciiTheme="majorHAnsi" w:eastAsia="Cambria" w:hAnsiTheme="majorHAnsi" w:cs="Cambria"/>
          <w:b/>
          <w:bCs/>
          <w:color w:val="000000"/>
          <w:sz w:val="20"/>
          <w:szCs w:val="20"/>
          <w:u w:color="000000"/>
          <w:lang w:val="en-US" w:eastAsia="es-ES"/>
        </w:rPr>
        <w:tab/>
      </w:r>
      <w:r w:rsidR="000D0DA1" w:rsidRPr="005645AA">
        <w:rPr>
          <w:rFonts w:asciiTheme="majorHAnsi" w:hAnsiTheme="majorHAnsi"/>
          <w:b/>
          <w:sz w:val="20"/>
          <w:szCs w:val="20"/>
          <w:lang w:val="en-US"/>
        </w:rPr>
        <w:t>EXHAUSTION OF DOMESTIC REMEDIES AND TIMELINESS OF THE PETITION</w:t>
      </w:r>
    </w:p>
    <w:p w14:paraId="389A6BE0" w14:textId="371B3FA6" w:rsidR="00A542A3" w:rsidRPr="005645AA" w:rsidRDefault="00C46363" w:rsidP="002266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US"/>
        </w:rPr>
      </w:pPr>
      <w:r w:rsidRPr="005645AA">
        <w:rPr>
          <w:rFonts w:ascii="Cambria" w:hAnsi="Cambria"/>
          <w:bCs/>
          <w:sz w:val="20"/>
          <w:szCs w:val="20"/>
          <w:lang w:val="en-US"/>
        </w:rPr>
        <w:t>The petitioners allege that they were denied access to justice and that there was an unwarranted delay in the investigations for the reasons expounded above</w:t>
      </w:r>
      <w:r w:rsidR="002351BD" w:rsidRPr="005645AA">
        <w:rPr>
          <w:rFonts w:ascii="Cambria" w:hAnsi="Cambria"/>
          <w:bCs/>
          <w:sz w:val="20"/>
          <w:szCs w:val="20"/>
          <w:lang w:val="en-US"/>
        </w:rPr>
        <w:t xml:space="preserve">. </w:t>
      </w:r>
      <w:r w:rsidRPr="005645AA">
        <w:rPr>
          <w:rFonts w:ascii="Cambria" w:hAnsi="Cambria"/>
          <w:bCs/>
          <w:sz w:val="20"/>
          <w:szCs w:val="20"/>
          <w:lang w:val="en-US"/>
        </w:rPr>
        <w:t>The State, for its part, alleges that not all domestic remedies were exhausted with respect to the criminal proceedings</w:t>
      </w:r>
      <w:r w:rsidR="002351BD" w:rsidRPr="005645AA">
        <w:rPr>
          <w:rFonts w:ascii="Cambria" w:hAnsi="Cambria"/>
          <w:bCs/>
          <w:sz w:val="20"/>
          <w:szCs w:val="20"/>
          <w:lang w:val="en-US"/>
        </w:rPr>
        <w:t xml:space="preserve">, </w:t>
      </w:r>
      <w:r w:rsidRPr="005645AA">
        <w:rPr>
          <w:rFonts w:ascii="Cambria" w:hAnsi="Cambria"/>
          <w:bCs/>
          <w:sz w:val="20"/>
          <w:szCs w:val="20"/>
          <w:lang w:val="en-US"/>
        </w:rPr>
        <w:t xml:space="preserve">and that the petition is </w:t>
      </w:r>
      <w:r w:rsidR="002351BD" w:rsidRPr="005645AA">
        <w:rPr>
          <w:rFonts w:ascii="Cambria" w:hAnsi="Cambria"/>
          <w:bCs/>
          <w:sz w:val="20"/>
          <w:szCs w:val="20"/>
          <w:lang w:val="en-US"/>
        </w:rPr>
        <w:t>inadmi</w:t>
      </w:r>
      <w:r w:rsidRPr="005645AA">
        <w:rPr>
          <w:rFonts w:ascii="Cambria" w:hAnsi="Cambria"/>
          <w:bCs/>
          <w:sz w:val="20"/>
          <w:szCs w:val="20"/>
          <w:lang w:val="en-US"/>
        </w:rPr>
        <w:t>s</w:t>
      </w:r>
      <w:r w:rsidR="002351BD" w:rsidRPr="005645AA">
        <w:rPr>
          <w:rFonts w:ascii="Cambria" w:hAnsi="Cambria"/>
          <w:bCs/>
          <w:sz w:val="20"/>
          <w:szCs w:val="20"/>
          <w:lang w:val="en-US"/>
        </w:rPr>
        <w:t xml:space="preserve">sible </w:t>
      </w:r>
      <w:r w:rsidRPr="005645AA">
        <w:rPr>
          <w:rFonts w:ascii="Cambria" w:hAnsi="Cambria"/>
          <w:bCs/>
          <w:sz w:val="20"/>
          <w:szCs w:val="20"/>
          <w:lang w:val="en-US"/>
        </w:rPr>
        <w:t xml:space="preserve">with respect to reparations; it also maintains that the exceptions to the exhaustion of domestic remedies are not applicable </w:t>
      </w:r>
      <w:r w:rsidR="00C4312B" w:rsidRPr="005645AA">
        <w:rPr>
          <w:rFonts w:ascii="Cambria" w:hAnsi="Cambria"/>
          <w:bCs/>
          <w:sz w:val="20"/>
          <w:szCs w:val="20"/>
          <w:lang w:val="en-US"/>
        </w:rPr>
        <w:t>as has been stated above</w:t>
      </w:r>
      <w:r w:rsidR="00B42222" w:rsidRPr="005645AA">
        <w:rPr>
          <w:rFonts w:ascii="Cambria" w:hAnsi="Cambria"/>
          <w:bCs/>
          <w:sz w:val="20"/>
          <w:szCs w:val="20"/>
          <w:lang w:val="en-US"/>
        </w:rPr>
        <w:t>.</w:t>
      </w:r>
      <w:r w:rsidR="002351BD" w:rsidRPr="005645AA">
        <w:rPr>
          <w:rFonts w:ascii="Cambria" w:hAnsi="Cambria"/>
          <w:bCs/>
          <w:sz w:val="20"/>
          <w:szCs w:val="20"/>
          <w:lang w:val="en-US"/>
        </w:rPr>
        <w:t xml:space="preserve"> </w:t>
      </w:r>
    </w:p>
    <w:p w14:paraId="271F9FCB" w14:textId="75DDA3FA" w:rsidR="009E7C45" w:rsidRPr="005645AA" w:rsidRDefault="00C4312B" w:rsidP="00A009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i/>
          <w:color w:val="0070C0"/>
          <w:sz w:val="20"/>
          <w:szCs w:val="20"/>
          <w:lang w:val="en-US"/>
        </w:rPr>
      </w:pPr>
      <w:r w:rsidRPr="005645AA">
        <w:rPr>
          <w:rFonts w:ascii="Cambria" w:hAnsi="Cambria"/>
          <w:bCs/>
          <w:sz w:val="20"/>
          <w:szCs w:val="20"/>
          <w:lang w:val="en-US"/>
        </w:rPr>
        <w:t xml:space="preserve">The Commission </w:t>
      </w:r>
      <w:r w:rsidR="00A438BE">
        <w:rPr>
          <w:rFonts w:ascii="Cambria" w:hAnsi="Cambria"/>
          <w:bCs/>
          <w:sz w:val="20"/>
          <w:szCs w:val="20"/>
          <w:lang w:val="en-US"/>
        </w:rPr>
        <w:t xml:space="preserve">understands </w:t>
      </w:r>
      <w:r w:rsidRPr="005645AA">
        <w:rPr>
          <w:rFonts w:ascii="Cambria" w:hAnsi="Cambria"/>
          <w:bCs/>
          <w:sz w:val="20"/>
          <w:szCs w:val="20"/>
          <w:lang w:val="en-US"/>
        </w:rPr>
        <w:t xml:space="preserve">that whenever an alleged offence prosecutable </w:t>
      </w:r>
      <w:r w:rsidRPr="005645AA">
        <w:rPr>
          <w:rFonts w:ascii="Cambria" w:hAnsi="Cambria"/>
          <w:bCs/>
          <w:i/>
          <w:sz w:val="20"/>
          <w:szCs w:val="20"/>
          <w:lang w:val="en-US"/>
        </w:rPr>
        <w:t>ex officio</w:t>
      </w:r>
      <w:r w:rsidRPr="005645AA">
        <w:rPr>
          <w:rFonts w:ascii="Cambria" w:hAnsi="Cambria"/>
          <w:bCs/>
          <w:sz w:val="20"/>
          <w:szCs w:val="20"/>
          <w:lang w:val="en-US"/>
        </w:rPr>
        <w:t xml:space="preserve"> has been committed</w:t>
      </w:r>
      <w:r w:rsidR="00E676C3" w:rsidRPr="005645AA">
        <w:rPr>
          <w:rFonts w:ascii="Cambria" w:hAnsi="Cambria"/>
          <w:sz w:val="20"/>
          <w:szCs w:val="20"/>
          <w:lang w:val="en-US"/>
        </w:rPr>
        <w:t xml:space="preserve">, </w:t>
      </w:r>
      <w:r w:rsidRPr="005645AA">
        <w:rPr>
          <w:rFonts w:ascii="Cambria" w:hAnsi="Cambria"/>
          <w:sz w:val="20"/>
          <w:szCs w:val="20"/>
          <w:lang w:val="en-US"/>
        </w:rPr>
        <w:t xml:space="preserve">the State has the obligation to </w:t>
      </w:r>
      <w:r w:rsidR="0051097F" w:rsidRPr="005645AA">
        <w:rPr>
          <w:rFonts w:ascii="Cambria" w:hAnsi="Cambria"/>
          <w:sz w:val="20"/>
          <w:szCs w:val="20"/>
          <w:lang w:val="en-US"/>
        </w:rPr>
        <w:t xml:space="preserve">instigate and </w:t>
      </w:r>
      <w:r w:rsidR="00A438BE">
        <w:rPr>
          <w:rFonts w:ascii="Cambria" w:hAnsi="Cambria"/>
          <w:sz w:val="20"/>
          <w:szCs w:val="20"/>
          <w:lang w:val="en-US"/>
        </w:rPr>
        <w:t>take part in</w:t>
      </w:r>
      <w:r w:rsidR="00E676C3" w:rsidRPr="005645AA">
        <w:rPr>
          <w:rFonts w:ascii="Cambria" w:hAnsi="Cambria"/>
          <w:sz w:val="20"/>
          <w:szCs w:val="20"/>
          <w:lang w:val="en-US"/>
        </w:rPr>
        <w:t xml:space="preserve"> </w:t>
      </w:r>
      <w:r w:rsidR="0051097F" w:rsidRPr="005645AA">
        <w:rPr>
          <w:rFonts w:ascii="Cambria" w:hAnsi="Cambria"/>
          <w:sz w:val="20"/>
          <w:szCs w:val="20"/>
          <w:lang w:val="en-US"/>
        </w:rPr>
        <w:t>criminal proceedings and that</w:t>
      </w:r>
      <w:r w:rsidR="00E676C3" w:rsidRPr="005645AA">
        <w:rPr>
          <w:rFonts w:ascii="Cambria" w:hAnsi="Cambria"/>
          <w:sz w:val="20"/>
          <w:szCs w:val="20"/>
          <w:lang w:val="en-US"/>
        </w:rPr>
        <w:t xml:space="preserve">, </w:t>
      </w:r>
      <w:r w:rsidR="0051097F" w:rsidRPr="005645AA">
        <w:rPr>
          <w:rFonts w:ascii="Cambria" w:hAnsi="Cambria"/>
          <w:sz w:val="20"/>
          <w:szCs w:val="20"/>
          <w:lang w:val="en-US"/>
        </w:rPr>
        <w:t>in those cases</w:t>
      </w:r>
      <w:r w:rsidR="00E676C3" w:rsidRPr="005645AA">
        <w:rPr>
          <w:rFonts w:ascii="Cambria" w:hAnsi="Cambria"/>
          <w:sz w:val="20"/>
          <w:szCs w:val="20"/>
          <w:lang w:val="en-US"/>
        </w:rPr>
        <w:t xml:space="preserve">, </w:t>
      </w:r>
      <w:r w:rsidR="00B03060" w:rsidRPr="005645AA">
        <w:rPr>
          <w:rFonts w:ascii="Cambria" w:hAnsi="Cambria"/>
          <w:sz w:val="20"/>
          <w:szCs w:val="20"/>
          <w:lang w:val="en-US"/>
        </w:rPr>
        <w:t xml:space="preserve">the criminal justice system </w:t>
      </w:r>
      <w:r w:rsidR="0051097F" w:rsidRPr="005645AA">
        <w:rPr>
          <w:rFonts w:ascii="Cambria" w:hAnsi="Cambria"/>
          <w:sz w:val="20"/>
          <w:szCs w:val="20"/>
          <w:lang w:val="en-US"/>
        </w:rPr>
        <w:t xml:space="preserve">constitutes the appropriate channel </w:t>
      </w:r>
      <w:r w:rsidRPr="005645AA">
        <w:rPr>
          <w:rFonts w:ascii="Cambria" w:hAnsi="Cambria"/>
          <w:sz w:val="20"/>
          <w:szCs w:val="20"/>
          <w:lang w:val="en-US"/>
        </w:rPr>
        <w:t>to elucidate the facts</w:t>
      </w:r>
      <w:r w:rsidR="00E676C3" w:rsidRPr="005645AA">
        <w:rPr>
          <w:rFonts w:ascii="Cambria" w:hAnsi="Cambria"/>
          <w:sz w:val="20"/>
          <w:szCs w:val="20"/>
          <w:lang w:val="en-US"/>
        </w:rPr>
        <w:t xml:space="preserve">, </w:t>
      </w:r>
      <w:r w:rsidRPr="005645AA">
        <w:rPr>
          <w:rFonts w:ascii="Cambria" w:hAnsi="Cambria"/>
          <w:sz w:val="20"/>
          <w:szCs w:val="20"/>
          <w:lang w:val="en-US"/>
        </w:rPr>
        <w:t xml:space="preserve">try those </w:t>
      </w:r>
      <w:r w:rsidR="0051097F" w:rsidRPr="005645AA">
        <w:rPr>
          <w:rFonts w:ascii="Cambria" w:hAnsi="Cambria"/>
          <w:sz w:val="20"/>
          <w:szCs w:val="20"/>
          <w:lang w:val="en-US"/>
        </w:rPr>
        <w:t>responsi</w:t>
      </w:r>
      <w:r w:rsidRPr="005645AA">
        <w:rPr>
          <w:rFonts w:ascii="Cambria" w:hAnsi="Cambria"/>
          <w:sz w:val="20"/>
          <w:szCs w:val="20"/>
          <w:lang w:val="en-US"/>
        </w:rPr>
        <w:t xml:space="preserve">ble and </w:t>
      </w:r>
      <w:r w:rsidR="0051097F" w:rsidRPr="005645AA">
        <w:rPr>
          <w:rFonts w:ascii="Cambria" w:hAnsi="Cambria"/>
          <w:sz w:val="20"/>
          <w:szCs w:val="20"/>
          <w:lang w:val="en-US"/>
        </w:rPr>
        <w:t>establish the corresponding criminal sanctions</w:t>
      </w:r>
      <w:r w:rsidR="00E676C3" w:rsidRPr="005645AA">
        <w:rPr>
          <w:rStyle w:val="FootnoteReference"/>
          <w:rFonts w:ascii="Cambria" w:hAnsi="Cambria"/>
          <w:sz w:val="20"/>
          <w:szCs w:val="20"/>
          <w:lang w:val="en-US"/>
        </w:rPr>
        <w:footnoteReference w:id="8"/>
      </w:r>
      <w:r w:rsidR="00E676C3" w:rsidRPr="005645AA">
        <w:rPr>
          <w:rFonts w:ascii="Cambria" w:hAnsi="Cambria"/>
          <w:sz w:val="20"/>
          <w:szCs w:val="20"/>
          <w:lang w:val="en-US"/>
        </w:rPr>
        <w:t xml:space="preserve">. </w:t>
      </w:r>
      <w:r w:rsidR="0051097F" w:rsidRPr="005645AA">
        <w:rPr>
          <w:rFonts w:ascii="Cambria" w:hAnsi="Cambria"/>
          <w:sz w:val="20"/>
          <w:szCs w:val="20"/>
          <w:lang w:val="en-US"/>
        </w:rPr>
        <w:t>In addition</w:t>
      </w:r>
      <w:r w:rsidR="009E7C45" w:rsidRPr="005645AA">
        <w:rPr>
          <w:rFonts w:ascii="Cambria" w:hAnsi="Cambria"/>
          <w:sz w:val="20"/>
          <w:szCs w:val="20"/>
          <w:lang w:val="en-US"/>
        </w:rPr>
        <w:t xml:space="preserve">, </w:t>
      </w:r>
      <w:r w:rsidR="0051097F" w:rsidRPr="005645AA">
        <w:rPr>
          <w:rFonts w:ascii="Cambria" w:hAnsi="Cambria"/>
          <w:sz w:val="20"/>
          <w:szCs w:val="20"/>
          <w:lang w:val="en-US"/>
        </w:rPr>
        <w:t xml:space="preserve">with respect to the claims by the State regarding the conduction of actions within the framework of </w:t>
      </w:r>
      <w:r w:rsidR="00B03060" w:rsidRPr="005645AA">
        <w:rPr>
          <w:rFonts w:ascii="Cambria" w:hAnsi="Cambria"/>
          <w:sz w:val="20"/>
          <w:szCs w:val="20"/>
          <w:lang w:val="en-US"/>
        </w:rPr>
        <w:t xml:space="preserve">the </w:t>
      </w:r>
      <w:r w:rsidR="0051097F" w:rsidRPr="005645AA">
        <w:rPr>
          <w:rFonts w:ascii="Cambria" w:hAnsi="Cambria"/>
          <w:sz w:val="20"/>
          <w:szCs w:val="20"/>
          <w:lang w:val="en-US"/>
        </w:rPr>
        <w:t xml:space="preserve">administrative jurisdiction </w:t>
      </w:r>
      <w:r w:rsidR="007730BB" w:rsidRPr="005645AA">
        <w:rPr>
          <w:rFonts w:ascii="Cambria" w:hAnsi="Cambria"/>
          <w:sz w:val="20"/>
          <w:szCs w:val="20"/>
          <w:lang w:val="en-US"/>
        </w:rPr>
        <w:t>justice system</w:t>
      </w:r>
      <w:r w:rsidR="009E7C45" w:rsidRPr="005645AA">
        <w:rPr>
          <w:rFonts w:ascii="Cambria" w:hAnsi="Cambria"/>
          <w:sz w:val="20"/>
          <w:szCs w:val="20"/>
          <w:lang w:val="en-US"/>
        </w:rPr>
        <w:t xml:space="preserve">, </w:t>
      </w:r>
      <w:r w:rsidR="00FA278B" w:rsidRPr="005645AA">
        <w:rPr>
          <w:rFonts w:ascii="Cambria" w:hAnsi="Cambria"/>
          <w:sz w:val="20"/>
          <w:szCs w:val="20"/>
          <w:lang w:val="en-US"/>
        </w:rPr>
        <w:t xml:space="preserve">constant case law has established that this channel is not an </w:t>
      </w:r>
      <w:r w:rsidR="00EC5F4F" w:rsidRPr="005645AA">
        <w:rPr>
          <w:rFonts w:ascii="Cambria" w:hAnsi="Cambria"/>
          <w:sz w:val="20"/>
          <w:szCs w:val="20"/>
          <w:lang w:val="en-US"/>
        </w:rPr>
        <w:t xml:space="preserve">effective </w:t>
      </w:r>
      <w:r w:rsidR="00FA278B" w:rsidRPr="005645AA">
        <w:rPr>
          <w:rFonts w:ascii="Cambria" w:hAnsi="Cambria"/>
          <w:sz w:val="20"/>
          <w:szCs w:val="20"/>
          <w:lang w:val="en-US"/>
        </w:rPr>
        <w:t xml:space="preserve">recourse for analyzing the admissibility of a </w:t>
      </w:r>
      <w:r w:rsidR="00EC5F4F" w:rsidRPr="005645AA">
        <w:rPr>
          <w:rFonts w:ascii="Cambria" w:hAnsi="Cambria"/>
          <w:sz w:val="20"/>
          <w:szCs w:val="20"/>
          <w:lang w:val="en-US"/>
        </w:rPr>
        <w:t xml:space="preserve">claim </w:t>
      </w:r>
      <w:r w:rsidR="00FA278B" w:rsidRPr="005645AA">
        <w:rPr>
          <w:rFonts w:ascii="Cambria" w:hAnsi="Cambria"/>
          <w:sz w:val="20"/>
          <w:szCs w:val="20"/>
          <w:lang w:val="en-US"/>
        </w:rPr>
        <w:t>such as this one</w:t>
      </w:r>
      <w:r w:rsidR="009E7C45" w:rsidRPr="005645AA">
        <w:rPr>
          <w:rFonts w:ascii="Cambria" w:hAnsi="Cambria"/>
          <w:sz w:val="20"/>
          <w:szCs w:val="20"/>
          <w:lang w:val="en-US"/>
        </w:rPr>
        <w:t xml:space="preserve">, </w:t>
      </w:r>
      <w:r w:rsidR="00FA278B" w:rsidRPr="005645AA">
        <w:rPr>
          <w:rFonts w:ascii="Cambria" w:hAnsi="Cambria"/>
          <w:sz w:val="20"/>
          <w:szCs w:val="20"/>
          <w:lang w:val="en-US"/>
        </w:rPr>
        <w:t>insofar as it does not contribute to</w:t>
      </w:r>
      <w:r w:rsidR="00D33E50" w:rsidRPr="005645AA">
        <w:rPr>
          <w:rFonts w:ascii="Cambria" w:hAnsi="Cambria"/>
          <w:sz w:val="20"/>
          <w:szCs w:val="20"/>
          <w:lang w:val="en-US"/>
        </w:rPr>
        <w:t>wards</w:t>
      </w:r>
      <w:r w:rsidR="00FA278B" w:rsidRPr="005645AA">
        <w:rPr>
          <w:rFonts w:ascii="Cambria" w:hAnsi="Cambria"/>
          <w:sz w:val="20"/>
          <w:szCs w:val="20"/>
          <w:lang w:val="en-US"/>
        </w:rPr>
        <w:t xml:space="preserve"> putting an end to impunity</w:t>
      </w:r>
      <w:r w:rsidR="009E7C45" w:rsidRPr="005645AA">
        <w:rPr>
          <w:rFonts w:ascii="Cambria" w:hAnsi="Cambria"/>
          <w:sz w:val="20"/>
          <w:szCs w:val="20"/>
          <w:lang w:val="en-US"/>
        </w:rPr>
        <w:t xml:space="preserve">, </w:t>
      </w:r>
      <w:r w:rsidR="00FA278B" w:rsidRPr="005645AA">
        <w:rPr>
          <w:rFonts w:ascii="Cambria" w:hAnsi="Cambria"/>
          <w:sz w:val="20"/>
          <w:szCs w:val="20"/>
          <w:lang w:val="en-US"/>
        </w:rPr>
        <w:t xml:space="preserve">to ensuring the non-recurrence of the injurious acts </w:t>
      </w:r>
      <w:r w:rsidR="00D33E50" w:rsidRPr="005645AA">
        <w:rPr>
          <w:rFonts w:ascii="Cambria" w:hAnsi="Cambria"/>
          <w:sz w:val="20"/>
          <w:szCs w:val="20"/>
          <w:lang w:val="en-US"/>
        </w:rPr>
        <w:t xml:space="preserve">or to </w:t>
      </w:r>
      <w:r w:rsidR="00EC5F4F" w:rsidRPr="005645AA">
        <w:rPr>
          <w:rFonts w:ascii="Cambria" w:hAnsi="Cambria"/>
          <w:sz w:val="20"/>
          <w:szCs w:val="20"/>
          <w:lang w:val="en-US"/>
        </w:rPr>
        <w:t>ensuring the free an</w:t>
      </w:r>
      <w:r w:rsidR="00B03060" w:rsidRPr="005645AA">
        <w:rPr>
          <w:rFonts w:ascii="Cambria" w:hAnsi="Cambria"/>
          <w:sz w:val="20"/>
          <w:szCs w:val="20"/>
          <w:lang w:val="en-US"/>
        </w:rPr>
        <w:t>d</w:t>
      </w:r>
      <w:r w:rsidR="00EC5F4F" w:rsidRPr="005645AA">
        <w:rPr>
          <w:rFonts w:ascii="Cambria" w:hAnsi="Cambria"/>
          <w:sz w:val="20"/>
          <w:szCs w:val="20"/>
          <w:lang w:val="en-US"/>
        </w:rPr>
        <w:t xml:space="preserve"> full exercise </w:t>
      </w:r>
      <w:r w:rsidR="00D33E50" w:rsidRPr="005645AA">
        <w:rPr>
          <w:rFonts w:ascii="Cambria" w:hAnsi="Cambria"/>
          <w:sz w:val="20"/>
          <w:szCs w:val="20"/>
          <w:lang w:val="en-US"/>
        </w:rPr>
        <w:t>of the rights protected by the Convention</w:t>
      </w:r>
      <w:r w:rsidR="009E7C45" w:rsidRPr="005645AA">
        <w:rPr>
          <w:rStyle w:val="FootnoteReference"/>
          <w:rFonts w:ascii="Cambria" w:hAnsi="Cambria"/>
          <w:sz w:val="20"/>
          <w:szCs w:val="20"/>
          <w:lang w:val="en-US"/>
        </w:rPr>
        <w:footnoteReference w:id="9"/>
      </w:r>
      <w:r w:rsidR="009E7C45" w:rsidRPr="005645AA">
        <w:rPr>
          <w:rFonts w:ascii="Cambria" w:hAnsi="Cambria"/>
          <w:sz w:val="20"/>
          <w:szCs w:val="20"/>
          <w:lang w:val="en-US"/>
        </w:rPr>
        <w:t xml:space="preserve">, </w:t>
      </w:r>
      <w:r w:rsidR="00D33E50" w:rsidRPr="005645AA">
        <w:rPr>
          <w:rFonts w:ascii="Cambria" w:hAnsi="Cambria"/>
          <w:sz w:val="20"/>
          <w:szCs w:val="20"/>
          <w:lang w:val="en-US"/>
        </w:rPr>
        <w:t xml:space="preserve">and therefore does not constitute </w:t>
      </w:r>
      <w:r w:rsidR="00B03060" w:rsidRPr="005645AA">
        <w:rPr>
          <w:rFonts w:ascii="Cambria" w:hAnsi="Cambria"/>
          <w:sz w:val="20"/>
          <w:szCs w:val="20"/>
          <w:lang w:val="en-US"/>
        </w:rPr>
        <w:t>the right recourse that must be exhausted by the petitioners for the purposes of presenting their petition to the Inter-American System</w:t>
      </w:r>
      <w:r w:rsidR="009E7C45" w:rsidRPr="005645AA">
        <w:rPr>
          <w:rFonts w:ascii="Cambria" w:hAnsi="Cambria"/>
          <w:sz w:val="20"/>
          <w:szCs w:val="20"/>
          <w:lang w:val="en-US"/>
        </w:rPr>
        <w:t xml:space="preserve">. </w:t>
      </w:r>
    </w:p>
    <w:p w14:paraId="081AB12A" w14:textId="145E52D6" w:rsidR="001207F5" w:rsidRPr="005645AA" w:rsidRDefault="00743548" w:rsidP="002266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US"/>
        </w:rPr>
      </w:pPr>
      <w:r w:rsidRPr="005645AA">
        <w:rPr>
          <w:rFonts w:ascii="Cambria" w:hAnsi="Cambria"/>
          <w:sz w:val="20"/>
          <w:szCs w:val="20"/>
          <w:lang w:val="en-US"/>
        </w:rPr>
        <w:t>In this case</w:t>
      </w:r>
      <w:r w:rsidR="00E676C3" w:rsidRPr="005645AA">
        <w:rPr>
          <w:rFonts w:ascii="Cambria" w:hAnsi="Cambria"/>
          <w:sz w:val="20"/>
          <w:szCs w:val="20"/>
          <w:lang w:val="en-US"/>
        </w:rPr>
        <w:t xml:space="preserve">, </w:t>
      </w:r>
      <w:r w:rsidRPr="005645AA">
        <w:rPr>
          <w:rFonts w:ascii="Cambria" w:hAnsi="Cambria"/>
          <w:bCs/>
          <w:sz w:val="20"/>
          <w:szCs w:val="20"/>
          <w:lang w:val="en-US"/>
        </w:rPr>
        <w:t xml:space="preserve">the facts are alleged to have taken place in September </w:t>
      </w:r>
      <w:r w:rsidR="002351BD" w:rsidRPr="005645AA">
        <w:rPr>
          <w:rFonts w:ascii="Cambria" w:hAnsi="Cambria"/>
          <w:bCs/>
          <w:sz w:val="20"/>
          <w:szCs w:val="20"/>
          <w:lang w:val="en-US"/>
        </w:rPr>
        <w:t xml:space="preserve">1996 </w:t>
      </w:r>
      <w:r w:rsidRPr="005645AA">
        <w:rPr>
          <w:rFonts w:ascii="Cambria" w:hAnsi="Cambria"/>
          <w:bCs/>
          <w:sz w:val="20"/>
          <w:szCs w:val="20"/>
          <w:lang w:val="en-US"/>
        </w:rPr>
        <w:t>and</w:t>
      </w:r>
      <w:r w:rsidR="00A542A3" w:rsidRPr="005645AA">
        <w:rPr>
          <w:rFonts w:ascii="Cambria" w:hAnsi="Cambria"/>
          <w:bCs/>
          <w:sz w:val="20"/>
          <w:szCs w:val="20"/>
          <w:lang w:val="en-US"/>
        </w:rPr>
        <w:t>,</w:t>
      </w:r>
      <w:r w:rsidR="002351BD" w:rsidRPr="005645AA">
        <w:rPr>
          <w:rFonts w:ascii="Cambria" w:hAnsi="Cambria"/>
          <w:bCs/>
          <w:sz w:val="20"/>
          <w:szCs w:val="20"/>
          <w:lang w:val="en-US"/>
        </w:rPr>
        <w:t xml:space="preserve"> </w:t>
      </w:r>
      <w:r w:rsidRPr="005645AA">
        <w:rPr>
          <w:rFonts w:ascii="Cambria" w:hAnsi="Cambria"/>
          <w:bCs/>
          <w:sz w:val="20"/>
          <w:szCs w:val="20"/>
          <w:lang w:val="en-US"/>
        </w:rPr>
        <w:t>over 20 years later</w:t>
      </w:r>
      <w:r w:rsidR="00512CE4" w:rsidRPr="005645AA">
        <w:rPr>
          <w:rFonts w:ascii="Cambria" w:hAnsi="Cambria"/>
          <w:bCs/>
          <w:sz w:val="20"/>
          <w:szCs w:val="20"/>
          <w:lang w:val="en-US"/>
        </w:rPr>
        <w:t>,</w:t>
      </w:r>
      <w:r w:rsidR="002266A6" w:rsidRPr="005645AA">
        <w:rPr>
          <w:rFonts w:ascii="Cambria" w:hAnsi="Cambria"/>
          <w:bCs/>
          <w:sz w:val="20"/>
          <w:szCs w:val="20"/>
          <w:lang w:val="en-US"/>
        </w:rPr>
        <w:t xml:space="preserve"> </w:t>
      </w:r>
      <w:r w:rsidRPr="005645AA">
        <w:rPr>
          <w:rFonts w:ascii="Cambria" w:hAnsi="Cambria"/>
          <w:bCs/>
          <w:sz w:val="20"/>
          <w:szCs w:val="20"/>
          <w:lang w:val="en-US"/>
        </w:rPr>
        <w:t>although there have been three convictions</w:t>
      </w:r>
      <w:r w:rsidR="002266A6" w:rsidRPr="005645AA">
        <w:rPr>
          <w:rFonts w:ascii="Cambria" w:hAnsi="Cambria"/>
          <w:bCs/>
          <w:sz w:val="20"/>
          <w:szCs w:val="20"/>
          <w:lang w:val="en-US"/>
        </w:rPr>
        <w:t xml:space="preserve">, </w:t>
      </w:r>
      <w:r w:rsidRPr="005645AA">
        <w:rPr>
          <w:rFonts w:ascii="Cambria" w:hAnsi="Cambria"/>
          <w:bCs/>
          <w:sz w:val="20"/>
          <w:szCs w:val="20"/>
          <w:lang w:val="en-US"/>
        </w:rPr>
        <w:t>the justice system is said to be continuing the investigation in the criminal courts</w:t>
      </w:r>
      <w:r w:rsidR="002351BD" w:rsidRPr="005645AA">
        <w:rPr>
          <w:rFonts w:ascii="Cambria" w:hAnsi="Cambria"/>
          <w:bCs/>
          <w:sz w:val="20"/>
          <w:szCs w:val="20"/>
          <w:lang w:val="en-US"/>
        </w:rPr>
        <w:t xml:space="preserve">. </w:t>
      </w:r>
      <w:r w:rsidRPr="005645AA">
        <w:rPr>
          <w:rFonts w:ascii="Cambria" w:hAnsi="Cambria"/>
          <w:bCs/>
          <w:sz w:val="20"/>
          <w:szCs w:val="20"/>
          <w:lang w:val="en-US"/>
        </w:rPr>
        <w:t>By virtue of the above</w:t>
      </w:r>
      <w:r w:rsidR="00081C6B" w:rsidRPr="005645AA">
        <w:rPr>
          <w:rFonts w:ascii="Cambria" w:hAnsi="Cambria"/>
          <w:bCs/>
          <w:sz w:val="20"/>
          <w:szCs w:val="20"/>
          <w:lang w:val="en-US"/>
        </w:rPr>
        <w:t xml:space="preserve">, </w:t>
      </w:r>
      <w:r w:rsidRPr="005645AA">
        <w:rPr>
          <w:rFonts w:ascii="Cambria" w:hAnsi="Cambria"/>
          <w:bCs/>
          <w:sz w:val="20"/>
          <w:szCs w:val="20"/>
          <w:lang w:val="en-US"/>
        </w:rPr>
        <w:t xml:space="preserve">the Commission concludes that the exception to the exhaustion of domestic remedies established in article </w:t>
      </w:r>
      <w:r w:rsidR="00081C6B" w:rsidRPr="005645AA">
        <w:rPr>
          <w:rFonts w:ascii="Cambria" w:hAnsi="Cambria"/>
          <w:bCs/>
          <w:sz w:val="20"/>
          <w:szCs w:val="20"/>
          <w:lang w:val="en-US"/>
        </w:rPr>
        <w:t xml:space="preserve">46.2.c </w:t>
      </w:r>
      <w:r w:rsidRPr="005645AA">
        <w:rPr>
          <w:rFonts w:ascii="Cambria" w:hAnsi="Cambria"/>
          <w:bCs/>
          <w:sz w:val="20"/>
          <w:szCs w:val="20"/>
          <w:lang w:val="en-US"/>
        </w:rPr>
        <w:t>of the Convention is applicable in this case</w:t>
      </w:r>
      <w:r w:rsidR="00081C6B" w:rsidRPr="005645AA">
        <w:rPr>
          <w:rFonts w:ascii="Cambria" w:hAnsi="Cambria"/>
          <w:bCs/>
          <w:sz w:val="20"/>
          <w:szCs w:val="20"/>
          <w:lang w:val="en-US"/>
        </w:rPr>
        <w:t xml:space="preserve">, </w:t>
      </w:r>
      <w:r w:rsidRPr="005645AA">
        <w:rPr>
          <w:rFonts w:ascii="Cambria" w:hAnsi="Cambria"/>
          <w:bCs/>
          <w:sz w:val="20"/>
          <w:szCs w:val="20"/>
          <w:lang w:val="en-US"/>
        </w:rPr>
        <w:t xml:space="preserve">as is article </w:t>
      </w:r>
      <w:r w:rsidR="00081C6B" w:rsidRPr="005645AA">
        <w:rPr>
          <w:rFonts w:ascii="Cambria" w:hAnsi="Cambria"/>
          <w:bCs/>
          <w:sz w:val="20"/>
          <w:szCs w:val="20"/>
          <w:lang w:val="en-US"/>
        </w:rPr>
        <w:t xml:space="preserve">31.2.c </w:t>
      </w:r>
      <w:r w:rsidRPr="005645AA">
        <w:rPr>
          <w:rFonts w:ascii="Cambria" w:hAnsi="Cambria"/>
          <w:bCs/>
          <w:sz w:val="20"/>
          <w:szCs w:val="20"/>
          <w:lang w:val="en-US"/>
        </w:rPr>
        <w:t>of IACHR Regulations</w:t>
      </w:r>
      <w:r w:rsidR="00081C6B" w:rsidRPr="005645AA">
        <w:rPr>
          <w:rFonts w:ascii="Cambria" w:hAnsi="Cambria"/>
          <w:bCs/>
          <w:sz w:val="20"/>
          <w:szCs w:val="20"/>
          <w:lang w:val="en-US"/>
        </w:rPr>
        <w:t xml:space="preserve">. </w:t>
      </w:r>
      <w:r w:rsidR="00455CF0" w:rsidRPr="005645AA">
        <w:rPr>
          <w:rFonts w:ascii="Cambria" w:hAnsi="Cambria"/>
          <w:bCs/>
          <w:sz w:val="20"/>
          <w:szCs w:val="20"/>
          <w:lang w:val="en-US"/>
        </w:rPr>
        <w:t>Furthermore</w:t>
      </w:r>
      <w:r w:rsidR="00581A11" w:rsidRPr="005645AA">
        <w:rPr>
          <w:rFonts w:ascii="Cambria" w:hAnsi="Cambria"/>
          <w:sz w:val="20"/>
          <w:szCs w:val="20"/>
          <w:lang w:val="en-US"/>
        </w:rPr>
        <w:t xml:space="preserve">, </w:t>
      </w:r>
      <w:r w:rsidR="00455CF0" w:rsidRPr="005645AA">
        <w:rPr>
          <w:rFonts w:ascii="Cambria" w:hAnsi="Cambria"/>
          <w:sz w:val="20"/>
          <w:szCs w:val="20"/>
          <w:lang w:val="en-US"/>
        </w:rPr>
        <w:t xml:space="preserve">the petition before the IACHR was received on </w:t>
      </w:r>
      <w:r w:rsidR="00A438BE">
        <w:rPr>
          <w:rFonts w:ascii="Cambria" w:hAnsi="Cambria"/>
          <w:bCs/>
          <w:sz w:val="20"/>
          <w:szCs w:val="20"/>
          <w:lang w:val="en-US"/>
        </w:rPr>
        <w:t>January 11</w:t>
      </w:r>
      <w:r w:rsidR="00A438BE" w:rsidRPr="00A438BE">
        <w:rPr>
          <w:rFonts w:ascii="Cambria" w:hAnsi="Cambria"/>
          <w:bCs/>
          <w:sz w:val="20"/>
          <w:szCs w:val="20"/>
          <w:vertAlign w:val="superscript"/>
          <w:lang w:val="en-US"/>
        </w:rPr>
        <w:t>th</w:t>
      </w:r>
      <w:r w:rsidR="00455CF0" w:rsidRPr="005645AA">
        <w:rPr>
          <w:rFonts w:ascii="Cambria" w:hAnsi="Cambria"/>
          <w:bCs/>
          <w:sz w:val="20"/>
          <w:szCs w:val="20"/>
          <w:lang w:val="en-US"/>
        </w:rPr>
        <w:t xml:space="preserve"> </w:t>
      </w:r>
      <w:r w:rsidR="00581A11" w:rsidRPr="005645AA">
        <w:rPr>
          <w:rFonts w:ascii="Cambria" w:hAnsi="Cambria"/>
          <w:bCs/>
          <w:sz w:val="20"/>
          <w:szCs w:val="20"/>
          <w:lang w:val="en-US"/>
        </w:rPr>
        <w:t>2007</w:t>
      </w:r>
      <w:r w:rsidR="00581A11" w:rsidRPr="005645AA">
        <w:rPr>
          <w:rFonts w:ascii="Cambria" w:hAnsi="Cambria"/>
          <w:sz w:val="20"/>
          <w:szCs w:val="20"/>
          <w:lang w:val="en-US"/>
        </w:rPr>
        <w:t xml:space="preserve">, </w:t>
      </w:r>
      <w:r w:rsidR="00455CF0" w:rsidRPr="005645AA">
        <w:rPr>
          <w:rFonts w:ascii="Cambria" w:hAnsi="Cambria"/>
          <w:sz w:val="20"/>
          <w:szCs w:val="20"/>
          <w:lang w:val="en-US"/>
        </w:rPr>
        <w:t>and the alleged facts at the center of the claim took place from September 6</w:t>
      </w:r>
      <w:r w:rsidR="00455CF0" w:rsidRPr="005645AA">
        <w:rPr>
          <w:rFonts w:ascii="Cambria" w:hAnsi="Cambria"/>
          <w:sz w:val="20"/>
          <w:szCs w:val="20"/>
          <w:vertAlign w:val="superscript"/>
          <w:lang w:val="en-US"/>
        </w:rPr>
        <w:t>th</w:t>
      </w:r>
      <w:r w:rsidR="00455CF0" w:rsidRPr="005645AA">
        <w:rPr>
          <w:rFonts w:ascii="Cambria" w:hAnsi="Cambria"/>
          <w:sz w:val="20"/>
          <w:szCs w:val="20"/>
          <w:lang w:val="en-US"/>
        </w:rPr>
        <w:t xml:space="preserve"> </w:t>
      </w:r>
      <w:r w:rsidR="00581A11" w:rsidRPr="005645AA">
        <w:rPr>
          <w:rFonts w:ascii="Cambria" w:hAnsi="Cambria"/>
          <w:bCs/>
          <w:sz w:val="20"/>
          <w:szCs w:val="20"/>
          <w:lang w:val="en-US"/>
        </w:rPr>
        <w:t>1996</w:t>
      </w:r>
      <w:r w:rsidR="00581A11" w:rsidRPr="005645AA">
        <w:rPr>
          <w:rFonts w:ascii="Cambria" w:hAnsi="Cambria"/>
          <w:sz w:val="20"/>
          <w:szCs w:val="20"/>
          <w:lang w:val="en-US"/>
        </w:rPr>
        <w:t xml:space="preserve">, </w:t>
      </w:r>
      <w:r w:rsidR="00455CF0" w:rsidRPr="005645AA">
        <w:rPr>
          <w:rFonts w:ascii="Cambria" w:hAnsi="Cambria"/>
          <w:sz w:val="20"/>
          <w:szCs w:val="20"/>
          <w:lang w:val="en-US"/>
        </w:rPr>
        <w:t>with certain effects being said to extend to the present day</w:t>
      </w:r>
      <w:r w:rsidR="00581A11" w:rsidRPr="005645AA">
        <w:rPr>
          <w:rFonts w:ascii="Cambria" w:hAnsi="Cambria"/>
          <w:sz w:val="20"/>
          <w:szCs w:val="20"/>
          <w:lang w:val="en-US"/>
        </w:rPr>
        <w:t xml:space="preserve">. </w:t>
      </w:r>
      <w:r w:rsidR="00455CF0" w:rsidRPr="005645AA">
        <w:rPr>
          <w:rFonts w:ascii="Cambria" w:hAnsi="Cambria"/>
          <w:sz w:val="20"/>
          <w:szCs w:val="20"/>
          <w:lang w:val="en-US"/>
        </w:rPr>
        <w:t>Therefore</w:t>
      </w:r>
      <w:r w:rsidR="00581A11" w:rsidRPr="005645AA">
        <w:rPr>
          <w:rFonts w:ascii="Cambria" w:hAnsi="Cambria"/>
          <w:sz w:val="20"/>
          <w:szCs w:val="20"/>
          <w:lang w:val="en-US"/>
        </w:rPr>
        <w:t xml:space="preserve">, </w:t>
      </w:r>
      <w:r w:rsidR="00455CF0" w:rsidRPr="005645AA">
        <w:rPr>
          <w:rFonts w:ascii="Cambria" w:hAnsi="Cambria"/>
          <w:sz w:val="20"/>
          <w:szCs w:val="20"/>
          <w:lang w:val="en-US"/>
        </w:rPr>
        <w:t>in view of the context and characteristics of the present case</w:t>
      </w:r>
      <w:r w:rsidR="00581A11" w:rsidRPr="005645AA">
        <w:rPr>
          <w:rFonts w:ascii="Cambria" w:hAnsi="Cambria"/>
          <w:sz w:val="20"/>
          <w:szCs w:val="20"/>
          <w:lang w:val="en-US"/>
        </w:rPr>
        <w:t xml:space="preserve">, </w:t>
      </w:r>
      <w:r w:rsidR="00455CF0" w:rsidRPr="005645AA">
        <w:rPr>
          <w:rFonts w:ascii="Cambria" w:hAnsi="Cambria"/>
          <w:sz w:val="20"/>
          <w:szCs w:val="20"/>
          <w:lang w:val="en-US"/>
        </w:rPr>
        <w:t>the Commission believes that the petition was presented within a reasonable time and that the requirement of admissibility based on the timeliness of the petition must be considered to have been fulfilled</w:t>
      </w:r>
      <w:r w:rsidR="00581A11" w:rsidRPr="005645AA">
        <w:rPr>
          <w:rFonts w:ascii="Cambria" w:hAnsi="Cambria"/>
          <w:bCs/>
          <w:sz w:val="20"/>
          <w:szCs w:val="20"/>
          <w:lang w:val="en-US"/>
        </w:rPr>
        <w:t>.</w:t>
      </w:r>
    </w:p>
    <w:p w14:paraId="2BF0F978" w14:textId="13972559" w:rsidR="003239B8" w:rsidRPr="005645AA" w:rsidRDefault="003239B8" w:rsidP="003239B8">
      <w:pPr>
        <w:pStyle w:val="ListParagraph"/>
        <w:spacing w:before="240" w:after="240"/>
        <w:jc w:val="both"/>
        <w:rPr>
          <w:rFonts w:asciiTheme="majorHAnsi" w:hAnsiTheme="majorHAnsi"/>
          <w:b/>
          <w:sz w:val="20"/>
          <w:szCs w:val="20"/>
        </w:rPr>
      </w:pPr>
      <w:r w:rsidRPr="005645AA">
        <w:rPr>
          <w:rFonts w:asciiTheme="majorHAnsi" w:hAnsiTheme="majorHAnsi"/>
          <w:b/>
          <w:bCs/>
          <w:sz w:val="20"/>
          <w:szCs w:val="20"/>
        </w:rPr>
        <w:t>VII.</w:t>
      </w:r>
      <w:r w:rsidRPr="005645AA">
        <w:rPr>
          <w:rFonts w:asciiTheme="majorHAnsi" w:hAnsiTheme="majorHAnsi"/>
          <w:b/>
          <w:bCs/>
          <w:sz w:val="20"/>
          <w:szCs w:val="20"/>
        </w:rPr>
        <w:tab/>
      </w:r>
      <w:r w:rsidR="008D3633">
        <w:rPr>
          <w:rFonts w:asciiTheme="majorHAnsi" w:hAnsiTheme="majorHAnsi"/>
          <w:b/>
          <w:bCs/>
          <w:sz w:val="20"/>
          <w:szCs w:val="20"/>
        </w:rPr>
        <w:t>COLORABLE CLAIM</w:t>
      </w:r>
    </w:p>
    <w:p w14:paraId="3014689E" w14:textId="1915352D" w:rsidR="001207F5" w:rsidRPr="001070FC" w:rsidRDefault="008D3633" w:rsidP="00A438B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sz w:val="20"/>
          <w:szCs w:val="20"/>
          <w:lang w:val="en-GB"/>
        </w:rPr>
      </w:pPr>
      <w:r w:rsidRPr="008D3633">
        <w:rPr>
          <w:sz w:val="20"/>
          <w:szCs w:val="20"/>
          <w:lang w:val="en-GB"/>
        </w:rPr>
        <w:t>In view of the elements of fact and law expounded by the parties and the nature of the issues brought to its knowledge, the IACHR believes that</w:t>
      </w:r>
      <w:r w:rsidR="001207F5" w:rsidRPr="008D3633">
        <w:rPr>
          <w:sz w:val="20"/>
          <w:szCs w:val="20"/>
          <w:lang w:val="en-GB"/>
        </w:rPr>
        <w:t xml:space="preserve">, </w:t>
      </w:r>
      <w:r w:rsidRPr="008D3633">
        <w:rPr>
          <w:sz w:val="20"/>
          <w:szCs w:val="20"/>
          <w:lang w:val="en-GB"/>
        </w:rPr>
        <w:t xml:space="preserve">if proven, the facts alleged regarding arbitrary </w:t>
      </w:r>
      <w:r w:rsidR="001070FC">
        <w:rPr>
          <w:sz w:val="20"/>
          <w:szCs w:val="20"/>
          <w:lang w:val="en-GB"/>
        </w:rPr>
        <w:t>imprisonment</w:t>
      </w:r>
      <w:r w:rsidRPr="008D3633">
        <w:rPr>
          <w:sz w:val="20"/>
          <w:szCs w:val="20"/>
          <w:lang w:val="en-GB"/>
        </w:rPr>
        <w:t>, torture and assassination of the alleged victims by virtue of their mili</w:t>
      </w:r>
      <w:r>
        <w:rPr>
          <w:sz w:val="20"/>
          <w:szCs w:val="20"/>
          <w:lang w:val="en-GB"/>
        </w:rPr>
        <w:t>t</w:t>
      </w:r>
      <w:r w:rsidRPr="008D3633">
        <w:rPr>
          <w:sz w:val="20"/>
          <w:szCs w:val="20"/>
          <w:lang w:val="en-GB"/>
        </w:rPr>
        <w:t xml:space="preserve">ancy in the </w:t>
      </w:r>
      <w:r w:rsidRPr="008D3633">
        <w:rPr>
          <w:i/>
          <w:sz w:val="20"/>
          <w:szCs w:val="20"/>
          <w:lang w:val="en-GB"/>
        </w:rPr>
        <w:t>Unión Patriótica</w:t>
      </w:r>
      <w:r w:rsidRPr="008D3633">
        <w:rPr>
          <w:sz w:val="20"/>
          <w:szCs w:val="20"/>
          <w:lang w:val="en-GB"/>
        </w:rPr>
        <w:t xml:space="preserve"> </w:t>
      </w:r>
      <w:r>
        <w:rPr>
          <w:sz w:val="20"/>
          <w:szCs w:val="20"/>
          <w:lang w:val="en-GB"/>
        </w:rPr>
        <w:t xml:space="preserve">political </w:t>
      </w:r>
      <w:r w:rsidRPr="008D3633">
        <w:rPr>
          <w:sz w:val="20"/>
          <w:szCs w:val="20"/>
          <w:lang w:val="en-GB"/>
        </w:rPr>
        <w:t xml:space="preserve">party, as well as the alleged </w:t>
      </w:r>
      <w:r w:rsidR="00283556">
        <w:rPr>
          <w:sz w:val="20"/>
          <w:szCs w:val="20"/>
          <w:lang w:val="en-GB"/>
        </w:rPr>
        <w:t xml:space="preserve">infringements </w:t>
      </w:r>
      <w:r w:rsidRPr="008D3633">
        <w:rPr>
          <w:sz w:val="20"/>
          <w:szCs w:val="20"/>
          <w:lang w:val="en-GB"/>
        </w:rPr>
        <w:t>of due process and judicial protection, could constitute potential violations</w:t>
      </w:r>
      <w:r w:rsidR="001207F5" w:rsidRPr="008D3633">
        <w:rPr>
          <w:sz w:val="20"/>
          <w:szCs w:val="20"/>
          <w:lang w:val="en-GB"/>
        </w:rPr>
        <w:t xml:space="preserve"> </w:t>
      </w:r>
      <w:r>
        <w:rPr>
          <w:sz w:val="20"/>
          <w:szCs w:val="20"/>
          <w:lang w:val="en-GB"/>
        </w:rPr>
        <w:t xml:space="preserve">of articles </w:t>
      </w:r>
      <w:r w:rsidR="001207F5" w:rsidRPr="008D3633">
        <w:rPr>
          <w:sz w:val="20"/>
          <w:szCs w:val="20"/>
          <w:lang w:val="en-GB"/>
        </w:rPr>
        <w:t xml:space="preserve">4, 5, 7, </w:t>
      </w:r>
      <w:r w:rsidR="00ED65F4" w:rsidRPr="008D3633">
        <w:rPr>
          <w:sz w:val="20"/>
          <w:szCs w:val="20"/>
          <w:lang w:val="en-GB"/>
        </w:rPr>
        <w:t>16</w:t>
      </w:r>
      <w:r w:rsidR="00FE113F" w:rsidRPr="008D3633">
        <w:rPr>
          <w:sz w:val="20"/>
          <w:szCs w:val="20"/>
          <w:lang w:val="en-GB"/>
        </w:rPr>
        <w:t xml:space="preserve"> </w:t>
      </w:r>
      <w:r>
        <w:rPr>
          <w:sz w:val="20"/>
          <w:szCs w:val="20"/>
          <w:lang w:val="en-GB"/>
        </w:rPr>
        <w:t xml:space="preserve">and </w:t>
      </w:r>
      <w:r w:rsidR="002266A6" w:rsidRPr="008D3633">
        <w:rPr>
          <w:sz w:val="20"/>
          <w:szCs w:val="20"/>
          <w:lang w:val="en-GB"/>
        </w:rPr>
        <w:t>23</w:t>
      </w:r>
      <w:r w:rsidR="005F2B7F" w:rsidRPr="005645AA">
        <w:rPr>
          <w:rStyle w:val="FootnoteReference"/>
          <w:sz w:val="20"/>
          <w:szCs w:val="20"/>
        </w:rPr>
        <w:footnoteReference w:id="10"/>
      </w:r>
      <w:r w:rsidR="001207F5" w:rsidRPr="008D3633">
        <w:rPr>
          <w:sz w:val="20"/>
          <w:szCs w:val="20"/>
          <w:lang w:val="en-GB"/>
        </w:rPr>
        <w:t xml:space="preserve"> </w:t>
      </w:r>
      <w:r>
        <w:rPr>
          <w:sz w:val="20"/>
          <w:szCs w:val="20"/>
          <w:lang w:val="en-GB"/>
        </w:rPr>
        <w:t>of the ACHR with respect to the alleged victims</w:t>
      </w:r>
      <w:r w:rsidR="001207F5" w:rsidRPr="008D3633">
        <w:rPr>
          <w:sz w:val="20"/>
          <w:szCs w:val="20"/>
          <w:lang w:val="en-GB"/>
        </w:rPr>
        <w:t xml:space="preserve">, </w:t>
      </w:r>
      <w:r>
        <w:rPr>
          <w:sz w:val="20"/>
          <w:szCs w:val="20"/>
          <w:lang w:val="en-GB"/>
        </w:rPr>
        <w:t xml:space="preserve">and of articles </w:t>
      </w:r>
      <w:r w:rsidR="001207F5" w:rsidRPr="008D3633">
        <w:rPr>
          <w:sz w:val="20"/>
          <w:szCs w:val="20"/>
          <w:lang w:val="en-GB"/>
        </w:rPr>
        <w:t xml:space="preserve">1, 6 </w:t>
      </w:r>
      <w:r>
        <w:rPr>
          <w:sz w:val="20"/>
          <w:szCs w:val="20"/>
          <w:lang w:val="en-GB"/>
        </w:rPr>
        <w:t xml:space="preserve">and </w:t>
      </w:r>
      <w:r w:rsidR="001207F5" w:rsidRPr="008D3633">
        <w:rPr>
          <w:sz w:val="20"/>
          <w:szCs w:val="20"/>
          <w:lang w:val="en-GB"/>
        </w:rPr>
        <w:t xml:space="preserve">8 </w:t>
      </w:r>
      <w:r>
        <w:rPr>
          <w:sz w:val="20"/>
          <w:szCs w:val="20"/>
          <w:lang w:val="en-GB"/>
        </w:rPr>
        <w:t xml:space="preserve">of the </w:t>
      </w:r>
      <w:r w:rsidR="00A438BE" w:rsidRPr="00A438BE">
        <w:rPr>
          <w:sz w:val="20"/>
          <w:szCs w:val="20"/>
          <w:lang w:val="en-GB"/>
        </w:rPr>
        <w:t>IACPPT</w:t>
      </w:r>
      <w:r w:rsidR="001207F5" w:rsidRPr="008D3633">
        <w:rPr>
          <w:sz w:val="20"/>
          <w:szCs w:val="20"/>
          <w:lang w:val="en-GB"/>
        </w:rPr>
        <w:t xml:space="preserve">. </w:t>
      </w:r>
      <w:r w:rsidR="001070FC" w:rsidRPr="001070FC">
        <w:rPr>
          <w:sz w:val="20"/>
          <w:szCs w:val="20"/>
          <w:lang w:val="en-GB"/>
        </w:rPr>
        <w:t>Furthermore</w:t>
      </w:r>
      <w:r w:rsidR="002266A6" w:rsidRPr="001070FC">
        <w:rPr>
          <w:sz w:val="20"/>
          <w:szCs w:val="20"/>
          <w:lang w:val="en-GB"/>
        </w:rPr>
        <w:t xml:space="preserve">, </w:t>
      </w:r>
      <w:r w:rsidR="001070FC" w:rsidRPr="001070FC">
        <w:rPr>
          <w:sz w:val="20"/>
          <w:szCs w:val="20"/>
          <w:lang w:val="en-GB"/>
        </w:rPr>
        <w:t xml:space="preserve">and if proven, </w:t>
      </w:r>
      <w:r w:rsidR="001070FC">
        <w:rPr>
          <w:sz w:val="20"/>
          <w:szCs w:val="20"/>
          <w:lang w:val="en-GB"/>
        </w:rPr>
        <w:t xml:space="preserve">the facts alleged in the </w:t>
      </w:r>
      <w:r w:rsidR="001070FC" w:rsidRPr="001070FC">
        <w:rPr>
          <w:sz w:val="20"/>
          <w:szCs w:val="20"/>
          <w:lang w:val="en-GB"/>
        </w:rPr>
        <w:t xml:space="preserve">claims regarding the </w:t>
      </w:r>
      <w:r w:rsidR="00283556">
        <w:rPr>
          <w:sz w:val="20"/>
          <w:szCs w:val="20"/>
          <w:lang w:val="en-GB"/>
        </w:rPr>
        <w:t xml:space="preserve">infringements of </w:t>
      </w:r>
      <w:r w:rsidR="001070FC" w:rsidRPr="001070FC">
        <w:rPr>
          <w:sz w:val="20"/>
          <w:szCs w:val="20"/>
          <w:lang w:val="en-GB"/>
        </w:rPr>
        <w:t>integrity</w:t>
      </w:r>
      <w:r w:rsidR="001207F5" w:rsidRPr="001070FC">
        <w:rPr>
          <w:sz w:val="20"/>
          <w:szCs w:val="20"/>
          <w:lang w:val="en-GB"/>
        </w:rPr>
        <w:t xml:space="preserve">, </w:t>
      </w:r>
      <w:r w:rsidR="001070FC" w:rsidRPr="001070FC">
        <w:rPr>
          <w:sz w:val="20"/>
          <w:szCs w:val="20"/>
          <w:lang w:val="en-GB"/>
        </w:rPr>
        <w:t>lack of access to justice and judicial protection</w:t>
      </w:r>
      <w:r w:rsidR="00F5049B" w:rsidRPr="001070FC">
        <w:rPr>
          <w:sz w:val="20"/>
          <w:szCs w:val="20"/>
          <w:lang w:val="en-GB"/>
        </w:rPr>
        <w:t xml:space="preserve">, </w:t>
      </w:r>
      <w:r w:rsidR="001070FC" w:rsidRPr="001070FC">
        <w:rPr>
          <w:sz w:val="20"/>
          <w:szCs w:val="20"/>
          <w:lang w:val="en-GB"/>
        </w:rPr>
        <w:t xml:space="preserve">as well as the situation of displacement that the </w:t>
      </w:r>
      <w:r w:rsidR="001070FC">
        <w:rPr>
          <w:sz w:val="20"/>
          <w:szCs w:val="20"/>
          <w:lang w:val="en-GB"/>
        </w:rPr>
        <w:t xml:space="preserve">family members of the </w:t>
      </w:r>
      <w:r w:rsidR="001070FC" w:rsidRPr="001070FC">
        <w:rPr>
          <w:sz w:val="20"/>
          <w:szCs w:val="20"/>
          <w:lang w:val="en-GB"/>
        </w:rPr>
        <w:t>alleged victims are said to have been subjected to</w:t>
      </w:r>
      <w:r w:rsidR="001207F5" w:rsidRPr="001070FC">
        <w:rPr>
          <w:sz w:val="20"/>
          <w:szCs w:val="20"/>
          <w:lang w:val="en-GB"/>
        </w:rPr>
        <w:t xml:space="preserve">, </w:t>
      </w:r>
      <w:r w:rsidR="001070FC">
        <w:rPr>
          <w:sz w:val="20"/>
          <w:szCs w:val="20"/>
          <w:lang w:val="en-GB"/>
        </w:rPr>
        <w:t xml:space="preserve">could constitute potential violations of articles </w:t>
      </w:r>
      <w:r w:rsidR="001207F5" w:rsidRPr="001070FC">
        <w:rPr>
          <w:sz w:val="20"/>
          <w:szCs w:val="20"/>
          <w:lang w:val="en-GB"/>
        </w:rPr>
        <w:t>5, 8</w:t>
      </w:r>
      <w:r w:rsidR="00F5049B" w:rsidRPr="001070FC">
        <w:rPr>
          <w:sz w:val="20"/>
          <w:szCs w:val="20"/>
          <w:lang w:val="en-GB"/>
        </w:rPr>
        <w:t>, 22</w:t>
      </w:r>
      <w:r w:rsidR="001207F5" w:rsidRPr="001070FC">
        <w:rPr>
          <w:sz w:val="20"/>
          <w:szCs w:val="20"/>
          <w:lang w:val="en-GB"/>
        </w:rPr>
        <w:t xml:space="preserve"> </w:t>
      </w:r>
      <w:r w:rsidR="001070FC">
        <w:rPr>
          <w:sz w:val="20"/>
          <w:szCs w:val="20"/>
          <w:lang w:val="en-GB"/>
        </w:rPr>
        <w:t xml:space="preserve">and </w:t>
      </w:r>
      <w:r w:rsidR="001207F5" w:rsidRPr="001070FC">
        <w:rPr>
          <w:sz w:val="20"/>
          <w:szCs w:val="20"/>
          <w:lang w:val="en-GB"/>
        </w:rPr>
        <w:t xml:space="preserve">25 </w:t>
      </w:r>
      <w:r w:rsidR="001070FC">
        <w:rPr>
          <w:sz w:val="20"/>
          <w:szCs w:val="20"/>
          <w:lang w:val="en-GB"/>
        </w:rPr>
        <w:t>of the ACHR</w:t>
      </w:r>
      <w:r w:rsidR="001207F5" w:rsidRPr="001070FC">
        <w:rPr>
          <w:sz w:val="20"/>
          <w:szCs w:val="20"/>
          <w:lang w:val="en-GB"/>
        </w:rPr>
        <w:t xml:space="preserve">. </w:t>
      </w:r>
    </w:p>
    <w:p w14:paraId="42ED4D78" w14:textId="5D7EDD07" w:rsidR="00785372" w:rsidRPr="00AB1415" w:rsidRDefault="00AB1415" w:rsidP="001207F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sz w:val="20"/>
          <w:szCs w:val="20"/>
          <w:lang w:val="en-GB"/>
        </w:rPr>
      </w:pPr>
      <w:r w:rsidRPr="00AB1415">
        <w:rPr>
          <w:rFonts w:cs="Arial"/>
          <w:sz w:val="20"/>
          <w:szCs w:val="20"/>
          <w:lang w:val="en-GB"/>
        </w:rPr>
        <w:t xml:space="preserve">As for the alleged violation of article </w:t>
      </w:r>
      <w:r w:rsidR="00324FE8" w:rsidRPr="00AB1415">
        <w:rPr>
          <w:sz w:val="20"/>
          <w:szCs w:val="20"/>
          <w:lang w:val="en-GB"/>
        </w:rPr>
        <w:t>24</w:t>
      </w:r>
      <w:r w:rsidR="00785372" w:rsidRPr="00AB1415">
        <w:rPr>
          <w:sz w:val="20"/>
          <w:szCs w:val="20"/>
          <w:lang w:val="en-GB"/>
        </w:rPr>
        <w:t xml:space="preserve"> </w:t>
      </w:r>
      <w:r w:rsidRPr="00AB1415">
        <w:rPr>
          <w:sz w:val="20"/>
          <w:szCs w:val="20"/>
          <w:lang w:val="en-GB"/>
        </w:rPr>
        <w:t>of the ACHR</w:t>
      </w:r>
      <w:r w:rsidR="00785372" w:rsidRPr="00AB1415">
        <w:rPr>
          <w:sz w:val="20"/>
          <w:szCs w:val="20"/>
          <w:lang w:val="en-GB"/>
        </w:rPr>
        <w:t>,</w:t>
      </w:r>
      <w:r w:rsidR="00785372" w:rsidRPr="00AB1415">
        <w:rPr>
          <w:rFonts w:cs="Arial"/>
          <w:sz w:val="20"/>
          <w:szCs w:val="20"/>
          <w:lang w:val="en-GB"/>
        </w:rPr>
        <w:t xml:space="preserve"> </w:t>
      </w:r>
      <w:r w:rsidRPr="00AB1415">
        <w:rPr>
          <w:rFonts w:cs="Arial"/>
          <w:sz w:val="20"/>
          <w:szCs w:val="20"/>
          <w:lang w:val="en-GB"/>
        </w:rPr>
        <w:t xml:space="preserve">the Commission considers that the file does not </w:t>
      </w:r>
      <w:r>
        <w:rPr>
          <w:rFonts w:cs="Arial"/>
          <w:sz w:val="20"/>
          <w:szCs w:val="20"/>
          <w:lang w:val="en-GB"/>
        </w:rPr>
        <w:t>include sufficient evidence to enable the identification of potential violations of that article</w:t>
      </w:r>
      <w:r w:rsidR="00324FE8" w:rsidRPr="00AB1415">
        <w:rPr>
          <w:rFonts w:cs="Arial"/>
          <w:sz w:val="20"/>
          <w:szCs w:val="20"/>
          <w:lang w:val="en-GB"/>
        </w:rPr>
        <w:t>.</w:t>
      </w:r>
    </w:p>
    <w:p w14:paraId="6483F842" w14:textId="77777777" w:rsidR="00686F16" w:rsidRDefault="00686F16">
      <w:pPr>
        <w:rPr>
          <w:rFonts w:asciiTheme="majorHAnsi" w:hAnsiTheme="majorHAnsi"/>
          <w:b/>
          <w:bCs/>
          <w:sz w:val="20"/>
          <w:szCs w:val="20"/>
          <w:lang w:val="en-US"/>
        </w:rPr>
      </w:pPr>
      <w:r>
        <w:rPr>
          <w:rFonts w:asciiTheme="majorHAnsi" w:hAnsiTheme="majorHAnsi"/>
          <w:b/>
          <w:bCs/>
          <w:sz w:val="20"/>
          <w:szCs w:val="20"/>
          <w:lang w:val="en-US"/>
        </w:rPr>
        <w:br w:type="page"/>
      </w:r>
    </w:p>
    <w:p w14:paraId="3775FBD1" w14:textId="589EF0AD" w:rsidR="003239B8" w:rsidRPr="005645AA" w:rsidRDefault="000329CA" w:rsidP="001207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n-US"/>
        </w:rPr>
      </w:pPr>
      <w:r>
        <w:rPr>
          <w:rFonts w:asciiTheme="majorHAnsi" w:hAnsiTheme="majorHAnsi"/>
          <w:b/>
          <w:bCs/>
          <w:sz w:val="20"/>
          <w:szCs w:val="20"/>
          <w:lang w:val="en-US"/>
        </w:rPr>
        <w:lastRenderedPageBreak/>
        <w:t xml:space="preserve">VIII. </w:t>
      </w:r>
      <w:r>
        <w:rPr>
          <w:rFonts w:asciiTheme="majorHAnsi" w:hAnsiTheme="majorHAnsi"/>
          <w:b/>
          <w:bCs/>
          <w:sz w:val="20"/>
          <w:szCs w:val="20"/>
          <w:lang w:val="en-US"/>
        </w:rPr>
        <w:tab/>
        <w:t>DECISIO</w:t>
      </w:r>
      <w:r w:rsidR="003239B8" w:rsidRPr="005645AA">
        <w:rPr>
          <w:rFonts w:asciiTheme="majorHAnsi" w:hAnsiTheme="majorHAnsi"/>
          <w:b/>
          <w:bCs/>
          <w:sz w:val="20"/>
          <w:szCs w:val="20"/>
          <w:lang w:val="en-US"/>
        </w:rPr>
        <w:t>N</w:t>
      </w:r>
    </w:p>
    <w:p w14:paraId="326CE0B7" w14:textId="73E93FA2" w:rsidR="000419AD" w:rsidRPr="000329CA" w:rsidRDefault="000329CA" w:rsidP="000329C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GB"/>
        </w:rPr>
      </w:pPr>
      <w:r w:rsidRPr="000329CA">
        <w:rPr>
          <w:rFonts w:asciiTheme="majorHAnsi" w:hAnsiTheme="majorHAnsi"/>
          <w:sz w:val="20"/>
          <w:szCs w:val="20"/>
          <w:lang w:val="en-GB"/>
        </w:rPr>
        <w:t xml:space="preserve">To find the present petition admissible in relation to articles 4, 5, 7, 8, 16, 22, 23 and 25 of the American Convention </w:t>
      </w:r>
      <w:r>
        <w:rPr>
          <w:rFonts w:ascii="Cambria" w:hAnsi="Cambria"/>
          <w:sz w:val="20"/>
          <w:szCs w:val="20"/>
          <w:lang w:val="en-GB"/>
        </w:rPr>
        <w:t>on Human Rights</w:t>
      </w:r>
      <w:r w:rsidR="00A758AA" w:rsidRPr="000329CA">
        <w:rPr>
          <w:rFonts w:asciiTheme="majorHAnsi" w:hAnsiTheme="majorHAnsi"/>
          <w:sz w:val="20"/>
          <w:szCs w:val="20"/>
          <w:lang w:val="en-GB"/>
        </w:rPr>
        <w:t>;</w:t>
      </w:r>
    </w:p>
    <w:p w14:paraId="15F59F21" w14:textId="1DFA76A6" w:rsidR="003239B8" w:rsidRPr="00520523" w:rsidRDefault="00520523"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GB"/>
        </w:rPr>
      </w:pPr>
      <w:r w:rsidRPr="00520523">
        <w:rPr>
          <w:rFonts w:asciiTheme="majorHAnsi" w:hAnsiTheme="majorHAnsi"/>
          <w:sz w:val="20"/>
          <w:szCs w:val="20"/>
          <w:lang w:val="en-GB"/>
        </w:rPr>
        <w:t>To notify the parties of this decision</w:t>
      </w:r>
      <w:r w:rsidR="003239B8" w:rsidRPr="00520523">
        <w:rPr>
          <w:rFonts w:asciiTheme="majorHAnsi" w:hAnsiTheme="majorHAnsi"/>
          <w:sz w:val="20"/>
          <w:szCs w:val="20"/>
          <w:lang w:val="en-GB"/>
        </w:rPr>
        <w:t>;</w:t>
      </w:r>
    </w:p>
    <w:p w14:paraId="0AE675E1" w14:textId="50F3E39C" w:rsidR="003239B8" w:rsidRPr="00520523" w:rsidRDefault="00520523" w:rsidP="0052052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GB"/>
        </w:rPr>
      </w:pPr>
      <w:r>
        <w:rPr>
          <w:rFonts w:asciiTheme="majorHAnsi" w:hAnsiTheme="majorHAnsi"/>
          <w:sz w:val="20"/>
          <w:szCs w:val="20"/>
          <w:lang w:val="en-GB"/>
        </w:rPr>
        <w:t xml:space="preserve">To </w:t>
      </w:r>
      <w:r w:rsidRPr="00520523">
        <w:rPr>
          <w:rFonts w:asciiTheme="majorHAnsi" w:hAnsiTheme="majorHAnsi"/>
          <w:sz w:val="20"/>
          <w:szCs w:val="20"/>
          <w:lang w:val="en-GB"/>
        </w:rPr>
        <w:t>continue with the analysis on the merits</w:t>
      </w:r>
      <w:r w:rsidR="003239B8" w:rsidRPr="00520523">
        <w:rPr>
          <w:rFonts w:asciiTheme="majorHAnsi" w:hAnsiTheme="majorHAnsi"/>
          <w:sz w:val="20"/>
          <w:szCs w:val="20"/>
          <w:lang w:val="en-GB"/>
        </w:rPr>
        <w:t xml:space="preserve">; </w:t>
      </w:r>
      <w:r>
        <w:rPr>
          <w:rFonts w:asciiTheme="majorHAnsi" w:hAnsiTheme="majorHAnsi"/>
          <w:sz w:val="20"/>
          <w:szCs w:val="20"/>
          <w:lang w:val="en-GB"/>
        </w:rPr>
        <w:t>and</w:t>
      </w:r>
    </w:p>
    <w:p w14:paraId="00C4D76E" w14:textId="732A07D3" w:rsidR="00722C9F" w:rsidRPr="0087799A" w:rsidRDefault="00650CD5" w:rsidP="00650CD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n-US"/>
        </w:rPr>
      </w:pPr>
      <w:r>
        <w:rPr>
          <w:rFonts w:asciiTheme="majorHAnsi" w:hAnsiTheme="majorHAnsi"/>
          <w:sz w:val="20"/>
          <w:szCs w:val="20"/>
          <w:lang w:val="en-US"/>
        </w:rPr>
        <w:t xml:space="preserve">To </w:t>
      </w:r>
      <w:r w:rsidRPr="00650CD5">
        <w:rPr>
          <w:rFonts w:asciiTheme="majorHAnsi" w:hAnsiTheme="majorHAnsi"/>
          <w:sz w:val="20"/>
          <w:szCs w:val="20"/>
          <w:lang w:val="en-US"/>
        </w:rPr>
        <w:t>publish this decision and include it in its Annual Report to the General Assembly of the Organization of American States</w:t>
      </w:r>
      <w:r w:rsidR="003239B8" w:rsidRPr="005645AA">
        <w:rPr>
          <w:rFonts w:asciiTheme="majorHAnsi" w:hAnsiTheme="majorHAnsi"/>
          <w:sz w:val="20"/>
          <w:szCs w:val="20"/>
          <w:lang w:val="en-US"/>
        </w:rPr>
        <w:t>.</w:t>
      </w:r>
    </w:p>
    <w:p w14:paraId="4FCFFC25" w14:textId="67C17267" w:rsidR="0087799A" w:rsidRPr="0087799A" w:rsidRDefault="0087799A" w:rsidP="0087799A">
      <w:pPr>
        <w:suppressAutoHyphens/>
        <w:ind w:firstLine="720"/>
        <w:jc w:val="both"/>
        <w:rPr>
          <w:rFonts w:ascii="Cambria" w:hAnsi="Cambria"/>
          <w:spacing w:val="-2"/>
          <w:sz w:val="20"/>
          <w:lang w:val="en-US"/>
        </w:rPr>
      </w:pPr>
      <w:r w:rsidRPr="0087799A">
        <w:rPr>
          <w:rFonts w:ascii="Cambria" w:hAnsi="Cambria"/>
          <w:spacing w:val="-2"/>
          <w:sz w:val="20"/>
          <w:lang w:val="en-US"/>
        </w:rPr>
        <w:t>Approved by the Inter-American Commission on Human Rights in the city of Buenos Aires, Argentina</w:t>
      </w:r>
      <w:r>
        <w:rPr>
          <w:rFonts w:ascii="Cambria" w:hAnsi="Cambria"/>
          <w:spacing w:val="-2"/>
          <w:sz w:val="20"/>
          <w:lang w:val="en-US"/>
        </w:rPr>
        <w:t>, on the 25</w:t>
      </w:r>
      <w:r w:rsidRPr="0087799A">
        <w:rPr>
          <w:rFonts w:ascii="Cambria" w:hAnsi="Cambria"/>
          <w:spacing w:val="-2"/>
          <w:sz w:val="20"/>
          <w:lang w:val="en-US"/>
        </w:rPr>
        <w:t xml:space="preserve"> day of the month of May, 2017. (Signed):  </w:t>
      </w:r>
      <w:r w:rsidRPr="0087799A">
        <w:rPr>
          <w:rFonts w:ascii="Cambria" w:hAnsi="Cambria" w:cs="Arial"/>
          <w:noProof/>
          <w:spacing w:val="-2"/>
          <w:sz w:val="20"/>
          <w:lang w:val="en-US"/>
        </w:rPr>
        <w:t>Francisco José Eguiguren</w:t>
      </w:r>
      <w:r w:rsidRPr="0087799A">
        <w:rPr>
          <w:rFonts w:ascii="Cambria" w:hAnsi="Cambria"/>
          <w:spacing w:val="-2"/>
          <w:sz w:val="20"/>
          <w:lang w:val="en-US"/>
        </w:rPr>
        <w:t xml:space="preserve">, </w:t>
      </w:r>
      <w:r w:rsidRPr="0087799A">
        <w:rPr>
          <w:rFonts w:ascii="Cambria" w:hAnsi="Cambria"/>
          <w:sz w:val="20"/>
          <w:lang w:val="en-US"/>
        </w:rPr>
        <w:t xml:space="preserve">President; </w:t>
      </w:r>
      <w:r w:rsidRPr="0087799A">
        <w:rPr>
          <w:rFonts w:ascii="Cambria" w:hAnsi="Cambria" w:cs="Arial"/>
          <w:noProof/>
          <w:spacing w:val="-2"/>
          <w:sz w:val="20"/>
          <w:lang w:val="en-US"/>
        </w:rPr>
        <w:t xml:space="preserve">Margarette May Macaulay, </w:t>
      </w:r>
      <w:r w:rsidRPr="0087799A">
        <w:rPr>
          <w:rFonts w:ascii="Cambria" w:hAnsi="Cambria"/>
          <w:spacing w:val="-2"/>
          <w:sz w:val="20"/>
          <w:lang w:val="en-US"/>
        </w:rPr>
        <w:t>First Vice President;</w:t>
      </w:r>
      <w:r w:rsidRPr="0087799A">
        <w:rPr>
          <w:rFonts w:ascii="Cambria" w:hAnsi="Cambria" w:cs="Arial"/>
          <w:noProof/>
          <w:spacing w:val="-2"/>
          <w:sz w:val="20"/>
          <w:lang w:val="en-US"/>
        </w:rPr>
        <w:t xml:space="preserve"> Esmeralda E. Arosemena Bernal de Troitiño, Second Vice President;</w:t>
      </w:r>
      <w:r w:rsidRPr="0087799A">
        <w:rPr>
          <w:rFonts w:ascii="Cambria" w:hAnsi="Cambria"/>
          <w:sz w:val="20"/>
          <w:lang w:val="en-US"/>
        </w:rPr>
        <w:t xml:space="preserve"> </w:t>
      </w:r>
      <w:r w:rsidRPr="0087799A">
        <w:rPr>
          <w:rFonts w:ascii="Cambria" w:hAnsi="Cambria" w:cs="Arial"/>
          <w:noProof/>
          <w:spacing w:val="-2"/>
          <w:sz w:val="20"/>
          <w:lang w:val="en-US"/>
        </w:rPr>
        <w:t xml:space="preserve">José de Jesús Orozco Henríquez, Paulo Vannuchi, </w:t>
      </w:r>
      <w:r>
        <w:rPr>
          <w:rFonts w:ascii="Cambria" w:hAnsi="Cambria" w:cs="Arial"/>
          <w:noProof/>
          <w:spacing w:val="-2"/>
          <w:sz w:val="20"/>
          <w:lang w:val="en-US"/>
        </w:rPr>
        <w:t>and James L. Cavallaro</w:t>
      </w:r>
      <w:r w:rsidRPr="0087799A">
        <w:rPr>
          <w:rFonts w:ascii="Cambria" w:hAnsi="Cambria" w:cs="Arial"/>
          <w:noProof/>
          <w:spacing w:val="-2"/>
          <w:sz w:val="20"/>
          <w:lang w:val="en-US"/>
        </w:rPr>
        <w:t xml:space="preserve">, </w:t>
      </w:r>
      <w:r w:rsidRPr="0087799A">
        <w:rPr>
          <w:rFonts w:ascii="Cambria" w:hAnsi="Cambria"/>
          <w:spacing w:val="-2"/>
          <w:sz w:val="20"/>
          <w:lang w:val="en-US"/>
        </w:rPr>
        <w:t>Commissioners.</w:t>
      </w:r>
    </w:p>
    <w:p w14:paraId="4A6821E7" w14:textId="77777777" w:rsidR="0087799A" w:rsidRPr="005645AA" w:rsidRDefault="0087799A" w:rsidP="008779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n-US"/>
        </w:rPr>
      </w:pPr>
    </w:p>
    <w:sectPr w:rsidR="0087799A" w:rsidRPr="005645A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D0AA4" w14:textId="77777777" w:rsidR="00E726E2" w:rsidRDefault="00E726E2">
      <w:r>
        <w:separator/>
      </w:r>
    </w:p>
  </w:endnote>
  <w:endnote w:type="continuationSeparator" w:id="0">
    <w:p w14:paraId="695B081C" w14:textId="77777777" w:rsidR="00E726E2" w:rsidRDefault="00E7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9B5F" w14:textId="77777777" w:rsidR="00FE72AA" w:rsidRDefault="00FE7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296DB3C6" w14:textId="124E664B" w:rsidR="008D3633" w:rsidRPr="006311DA" w:rsidRDefault="008D363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E72AA">
          <w:rPr>
            <w:noProof/>
            <w:sz w:val="16"/>
          </w:rPr>
          <w:t>1</w:t>
        </w:r>
        <w:r w:rsidRPr="006311DA">
          <w:rPr>
            <w:noProof/>
            <w:sz w:val="16"/>
          </w:rPr>
          <w:fldChar w:fldCharType="end"/>
        </w:r>
      </w:p>
    </w:sdtContent>
  </w:sdt>
  <w:p w14:paraId="70967D5E" w14:textId="77777777" w:rsidR="008D3633" w:rsidRDefault="008D36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B8422" w14:textId="77777777" w:rsidR="008D3633" w:rsidRDefault="008D3633">
    <w:pPr>
      <w:pStyle w:val="Footer"/>
      <w:jc w:val="center"/>
    </w:pPr>
  </w:p>
  <w:p w14:paraId="03B8D197" w14:textId="77777777" w:rsidR="008D3633" w:rsidRDefault="008D3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F5B56" w14:textId="77777777" w:rsidR="00E726E2" w:rsidRPr="000F35ED" w:rsidRDefault="00E726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C54937" w14:textId="77777777" w:rsidR="00E726E2" w:rsidRPr="000F35ED" w:rsidRDefault="00E726E2" w:rsidP="000F35ED">
      <w:pPr>
        <w:rPr>
          <w:rFonts w:asciiTheme="majorHAnsi" w:hAnsiTheme="majorHAnsi"/>
          <w:sz w:val="16"/>
          <w:szCs w:val="16"/>
        </w:rPr>
      </w:pPr>
      <w:r w:rsidRPr="000F35ED">
        <w:rPr>
          <w:rFonts w:asciiTheme="majorHAnsi" w:hAnsiTheme="majorHAnsi"/>
          <w:sz w:val="16"/>
          <w:szCs w:val="16"/>
        </w:rPr>
        <w:separator/>
      </w:r>
    </w:p>
    <w:p w14:paraId="02968DD7" w14:textId="77777777" w:rsidR="00E726E2" w:rsidRPr="000F35ED" w:rsidRDefault="00E726E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87FDA1" w14:textId="77777777" w:rsidR="00E726E2" w:rsidRPr="000F35ED" w:rsidRDefault="00E726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FBE6F6" w14:textId="72E4C0FA" w:rsidR="008D3633" w:rsidRPr="00D145B0" w:rsidRDefault="008D3633" w:rsidP="00D145B0">
      <w:pPr>
        <w:pStyle w:val="FootnoteText"/>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rPr>
        <w:t xml:space="preserve"> </w:t>
      </w:r>
      <w:r w:rsidR="00B1457E" w:rsidRPr="00D145B0">
        <w:rPr>
          <w:rFonts w:asciiTheme="majorHAnsi" w:hAnsiTheme="majorHAnsi"/>
          <w:sz w:val="16"/>
          <w:szCs w:val="16"/>
        </w:rPr>
        <w:t>In accordance with article 17.2.a) of IACHR Regulations</w:t>
      </w:r>
      <w:r w:rsidR="00C567CE" w:rsidRPr="00D145B0">
        <w:rPr>
          <w:rFonts w:asciiTheme="majorHAnsi" w:hAnsiTheme="majorHAnsi"/>
          <w:sz w:val="16"/>
          <w:szCs w:val="16"/>
        </w:rPr>
        <w:t>,</w:t>
      </w:r>
      <w:r w:rsidR="00B1457E" w:rsidRPr="00D145B0">
        <w:rPr>
          <w:rFonts w:asciiTheme="majorHAnsi" w:hAnsiTheme="majorHAnsi"/>
          <w:sz w:val="16"/>
          <w:szCs w:val="16"/>
        </w:rPr>
        <w:t xml:space="preserve"> </w:t>
      </w:r>
      <w:r w:rsidR="00C567CE" w:rsidRPr="00D145B0">
        <w:rPr>
          <w:rFonts w:asciiTheme="majorHAnsi" w:hAnsiTheme="majorHAnsi" w:cs="Arial"/>
          <w:sz w:val="16"/>
          <w:szCs w:val="16"/>
        </w:rPr>
        <w:t>commissi</w:t>
      </w:r>
      <w:r w:rsidR="00B1457E" w:rsidRPr="00D145B0">
        <w:rPr>
          <w:rFonts w:asciiTheme="majorHAnsi" w:hAnsiTheme="majorHAnsi" w:cs="Arial"/>
          <w:sz w:val="16"/>
          <w:szCs w:val="16"/>
        </w:rPr>
        <w:t>oner Luis Ernesto Vargas Silva, of Colombian nationality, did not participate in the discussion or decision of the present case</w:t>
      </w:r>
      <w:r w:rsidRPr="00D145B0">
        <w:rPr>
          <w:rFonts w:asciiTheme="majorHAnsi" w:hAnsiTheme="majorHAnsi" w:cs="Arial"/>
          <w:sz w:val="16"/>
          <w:szCs w:val="16"/>
        </w:rPr>
        <w:t>.</w:t>
      </w:r>
    </w:p>
  </w:footnote>
  <w:footnote w:id="3">
    <w:p w14:paraId="2AFB9B8D" w14:textId="481A244D" w:rsidR="008D3633" w:rsidRPr="00D145B0" w:rsidRDefault="008D3633" w:rsidP="00D145B0">
      <w:pPr>
        <w:pStyle w:val="FootnoteText"/>
        <w:spacing w:before="120"/>
        <w:ind w:firstLine="720"/>
        <w:jc w:val="both"/>
        <w:rPr>
          <w:rFonts w:asciiTheme="majorHAnsi" w:hAnsiTheme="majorHAnsi"/>
          <w:sz w:val="16"/>
          <w:szCs w:val="16"/>
          <w:lang w:val="es-ES"/>
        </w:rPr>
      </w:pPr>
      <w:r w:rsidRPr="00D145B0">
        <w:rPr>
          <w:rStyle w:val="FootnoteReference"/>
          <w:rFonts w:asciiTheme="majorHAnsi" w:hAnsiTheme="majorHAnsi"/>
          <w:sz w:val="16"/>
          <w:szCs w:val="16"/>
        </w:rPr>
        <w:footnoteRef/>
      </w:r>
      <w:r w:rsidRPr="00D145B0">
        <w:rPr>
          <w:rFonts w:asciiTheme="majorHAnsi" w:hAnsiTheme="majorHAnsi"/>
          <w:sz w:val="16"/>
          <w:szCs w:val="16"/>
          <w:lang w:val="es-ES"/>
        </w:rPr>
        <w:t xml:space="preserve"> </w:t>
      </w:r>
      <w:r w:rsidR="00B1457E" w:rsidRPr="00D145B0">
        <w:rPr>
          <w:rFonts w:asciiTheme="majorHAnsi" w:hAnsiTheme="majorHAnsi"/>
          <w:sz w:val="16"/>
          <w:szCs w:val="16"/>
          <w:lang w:val="es-ES"/>
        </w:rPr>
        <w:t xml:space="preserve">The other alleged victims are </w:t>
      </w:r>
      <w:r w:rsidRPr="00D145B0">
        <w:rPr>
          <w:rFonts w:asciiTheme="majorHAnsi" w:hAnsiTheme="majorHAnsi"/>
          <w:sz w:val="16"/>
          <w:szCs w:val="16"/>
          <w:lang w:val="es-ES"/>
        </w:rPr>
        <w:t xml:space="preserve">Vladimir Zambrano Pinzón, Juan Carlos Palacio Gómez, Arquímedes Moreno Moreno, Federico Quesada </w:t>
      </w:r>
      <w:r w:rsidR="00B1457E" w:rsidRPr="00D145B0">
        <w:rPr>
          <w:rFonts w:asciiTheme="majorHAnsi" w:hAnsiTheme="majorHAnsi"/>
          <w:sz w:val="16"/>
          <w:szCs w:val="16"/>
          <w:lang w:val="es-ES"/>
        </w:rPr>
        <w:t xml:space="preserve">and </w:t>
      </w:r>
      <w:r w:rsidRPr="00D145B0">
        <w:rPr>
          <w:rFonts w:asciiTheme="majorHAnsi" w:hAnsiTheme="majorHAnsi"/>
          <w:sz w:val="16"/>
          <w:szCs w:val="16"/>
          <w:lang w:val="es-ES"/>
        </w:rPr>
        <w:t>Martín Alonso Valdivieso.</w:t>
      </w:r>
    </w:p>
  </w:footnote>
  <w:footnote w:id="4">
    <w:p w14:paraId="7B2A7E6D" w14:textId="3DB44D56" w:rsidR="00D145B0" w:rsidRPr="00D145B0" w:rsidRDefault="00D145B0" w:rsidP="00D145B0">
      <w:pPr>
        <w:pStyle w:val="FootnoteText"/>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rPr>
        <w:t xml:space="preserve"> </w:t>
      </w:r>
      <w:r w:rsidRPr="00D145B0">
        <w:rPr>
          <w:rFonts w:asciiTheme="majorHAnsi" w:hAnsiTheme="majorHAnsi"/>
          <w:bCs/>
          <w:sz w:val="16"/>
          <w:szCs w:val="16"/>
        </w:rPr>
        <w:t>Hereinafter “American Convention” or “Convention.”</w:t>
      </w:r>
    </w:p>
  </w:footnote>
  <w:footnote w:id="5">
    <w:p w14:paraId="65DB1F2D" w14:textId="1AD57B49" w:rsidR="008D3633" w:rsidRPr="00D145B0" w:rsidRDefault="008D3633" w:rsidP="00D145B0">
      <w:pPr>
        <w:pStyle w:val="FootnoteText"/>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rPr>
        <w:t xml:space="preserve"> </w:t>
      </w:r>
      <w:r w:rsidR="00C567CE" w:rsidRPr="00D145B0">
        <w:rPr>
          <w:rFonts w:asciiTheme="majorHAnsi" w:hAnsiTheme="majorHAnsi"/>
          <w:sz w:val="16"/>
          <w:szCs w:val="16"/>
        </w:rPr>
        <w:t>In addition</w:t>
      </w:r>
      <w:r w:rsidRPr="00D145B0">
        <w:rPr>
          <w:rFonts w:asciiTheme="majorHAnsi" w:hAnsiTheme="majorHAnsi"/>
          <w:sz w:val="16"/>
          <w:szCs w:val="16"/>
        </w:rPr>
        <w:t xml:space="preserve">, </w:t>
      </w:r>
      <w:r w:rsidR="00C567CE" w:rsidRPr="00D145B0">
        <w:rPr>
          <w:rFonts w:asciiTheme="majorHAnsi" w:hAnsiTheme="majorHAnsi"/>
          <w:sz w:val="16"/>
          <w:szCs w:val="16"/>
        </w:rPr>
        <w:t>there are allegations of violations of the Convention against Torture and Other Cruel, Inhuman or Degrading Treatment or Punishment</w:t>
      </w:r>
      <w:r w:rsidRPr="00D145B0">
        <w:rPr>
          <w:rFonts w:asciiTheme="majorHAnsi" w:hAnsiTheme="majorHAnsi"/>
          <w:sz w:val="16"/>
          <w:szCs w:val="16"/>
        </w:rPr>
        <w:t xml:space="preserve">; </w:t>
      </w:r>
      <w:r w:rsidR="00C567CE" w:rsidRPr="00D145B0">
        <w:rPr>
          <w:rFonts w:asciiTheme="majorHAnsi" w:hAnsiTheme="majorHAnsi"/>
          <w:sz w:val="16"/>
          <w:szCs w:val="16"/>
        </w:rPr>
        <w:t>the Geneva Co</w:t>
      </w:r>
      <w:r w:rsidR="003D3C46" w:rsidRPr="00D145B0">
        <w:rPr>
          <w:rFonts w:asciiTheme="majorHAnsi" w:hAnsiTheme="majorHAnsi"/>
          <w:sz w:val="16"/>
          <w:szCs w:val="16"/>
        </w:rPr>
        <w:t>n</w:t>
      </w:r>
      <w:r w:rsidR="00C567CE" w:rsidRPr="00D145B0">
        <w:rPr>
          <w:rFonts w:asciiTheme="majorHAnsi" w:hAnsiTheme="majorHAnsi"/>
          <w:sz w:val="16"/>
          <w:szCs w:val="16"/>
        </w:rPr>
        <w:t xml:space="preserve">ventions and Additional Protocol </w:t>
      </w:r>
      <w:r w:rsidRPr="00D145B0">
        <w:rPr>
          <w:rFonts w:asciiTheme="majorHAnsi" w:hAnsiTheme="majorHAnsi"/>
          <w:sz w:val="16"/>
          <w:szCs w:val="16"/>
        </w:rPr>
        <w:t xml:space="preserve">II; </w:t>
      </w:r>
      <w:r w:rsidR="00C567CE" w:rsidRPr="00D145B0">
        <w:rPr>
          <w:rFonts w:asciiTheme="majorHAnsi" w:hAnsiTheme="majorHAnsi"/>
          <w:sz w:val="16"/>
          <w:szCs w:val="16"/>
        </w:rPr>
        <w:t>The Declaration of the Rights of Man and of the Citizen</w:t>
      </w:r>
      <w:r w:rsidRPr="00D145B0">
        <w:rPr>
          <w:rFonts w:asciiTheme="majorHAnsi" w:hAnsiTheme="majorHAnsi"/>
          <w:sz w:val="16"/>
          <w:szCs w:val="16"/>
        </w:rPr>
        <w:t xml:space="preserve">; </w:t>
      </w:r>
      <w:r w:rsidR="00C567CE" w:rsidRPr="00D145B0">
        <w:rPr>
          <w:rFonts w:asciiTheme="majorHAnsi" w:hAnsiTheme="majorHAnsi"/>
          <w:sz w:val="16"/>
          <w:szCs w:val="16"/>
        </w:rPr>
        <w:t>and the International Covenant on Civil and Political Rights</w:t>
      </w:r>
      <w:r w:rsidRPr="00D145B0">
        <w:rPr>
          <w:rFonts w:asciiTheme="majorHAnsi" w:hAnsiTheme="majorHAnsi"/>
          <w:sz w:val="16"/>
          <w:szCs w:val="16"/>
        </w:rPr>
        <w:t>.</w:t>
      </w:r>
    </w:p>
  </w:footnote>
  <w:footnote w:id="6">
    <w:p w14:paraId="5E884904" w14:textId="150ABB1E" w:rsidR="008D3633" w:rsidRPr="00D145B0" w:rsidRDefault="008D3633" w:rsidP="00D145B0">
      <w:pPr>
        <w:pStyle w:val="FootnoteText"/>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rPr>
        <w:t xml:space="preserve"> </w:t>
      </w:r>
      <w:r w:rsidR="00370D9A" w:rsidRPr="00D145B0">
        <w:rPr>
          <w:rFonts w:asciiTheme="majorHAnsi" w:hAnsiTheme="majorHAnsi"/>
          <w:sz w:val="16"/>
          <w:szCs w:val="16"/>
        </w:rPr>
        <w:t>All the observations received were duly transmitted to the opposing party</w:t>
      </w:r>
      <w:r w:rsidRPr="00D145B0">
        <w:rPr>
          <w:rFonts w:asciiTheme="majorHAnsi" w:hAnsiTheme="majorHAnsi"/>
          <w:sz w:val="16"/>
          <w:szCs w:val="16"/>
        </w:rPr>
        <w:t xml:space="preserve">. </w:t>
      </w:r>
      <w:r w:rsidR="006B2DB4" w:rsidRPr="00D145B0">
        <w:rPr>
          <w:rFonts w:asciiTheme="majorHAnsi" w:hAnsiTheme="majorHAnsi"/>
          <w:sz w:val="16"/>
          <w:szCs w:val="16"/>
        </w:rPr>
        <w:t>On October 7</w:t>
      </w:r>
      <w:r w:rsidR="006B2DB4" w:rsidRPr="00D145B0">
        <w:rPr>
          <w:rFonts w:asciiTheme="majorHAnsi" w:hAnsiTheme="majorHAnsi"/>
          <w:sz w:val="16"/>
          <w:szCs w:val="16"/>
          <w:vertAlign w:val="superscript"/>
        </w:rPr>
        <w:t>th</w:t>
      </w:r>
      <w:r w:rsidR="006B2DB4" w:rsidRPr="00D145B0">
        <w:rPr>
          <w:rFonts w:asciiTheme="majorHAnsi" w:hAnsiTheme="majorHAnsi"/>
          <w:sz w:val="16"/>
          <w:szCs w:val="16"/>
        </w:rPr>
        <w:t xml:space="preserve"> and 17</w:t>
      </w:r>
      <w:r w:rsidR="006B2DB4" w:rsidRPr="00D145B0">
        <w:rPr>
          <w:rFonts w:asciiTheme="majorHAnsi" w:hAnsiTheme="majorHAnsi"/>
          <w:sz w:val="16"/>
          <w:szCs w:val="16"/>
          <w:vertAlign w:val="superscript"/>
        </w:rPr>
        <w:t>th</w:t>
      </w:r>
      <w:r w:rsidR="00370D9A" w:rsidRPr="00D145B0">
        <w:rPr>
          <w:rFonts w:asciiTheme="majorHAnsi" w:hAnsiTheme="majorHAnsi"/>
          <w:sz w:val="16"/>
          <w:szCs w:val="16"/>
        </w:rPr>
        <w:t xml:space="preserve"> </w:t>
      </w:r>
      <w:r w:rsidRPr="00D145B0">
        <w:rPr>
          <w:rFonts w:asciiTheme="majorHAnsi" w:hAnsiTheme="majorHAnsi"/>
          <w:sz w:val="16"/>
          <w:szCs w:val="16"/>
        </w:rPr>
        <w:t xml:space="preserve">2014, </w:t>
      </w:r>
      <w:r w:rsidR="006B2DB4" w:rsidRPr="00D145B0">
        <w:rPr>
          <w:rFonts w:asciiTheme="majorHAnsi" w:hAnsiTheme="majorHAnsi"/>
          <w:sz w:val="16"/>
          <w:szCs w:val="16"/>
        </w:rPr>
        <w:t>on January 6</w:t>
      </w:r>
      <w:r w:rsidR="006B2DB4" w:rsidRPr="00D145B0">
        <w:rPr>
          <w:rFonts w:asciiTheme="majorHAnsi" w:hAnsiTheme="majorHAnsi"/>
          <w:sz w:val="16"/>
          <w:szCs w:val="16"/>
          <w:vertAlign w:val="superscript"/>
        </w:rPr>
        <w:t>th</w:t>
      </w:r>
      <w:r w:rsidR="00370D9A" w:rsidRPr="00D145B0">
        <w:rPr>
          <w:rFonts w:asciiTheme="majorHAnsi" w:hAnsiTheme="majorHAnsi"/>
          <w:sz w:val="16"/>
          <w:szCs w:val="16"/>
        </w:rPr>
        <w:t xml:space="preserve"> </w:t>
      </w:r>
      <w:r w:rsidRPr="00D145B0">
        <w:rPr>
          <w:rFonts w:asciiTheme="majorHAnsi" w:hAnsiTheme="majorHAnsi"/>
          <w:sz w:val="16"/>
          <w:szCs w:val="16"/>
        </w:rPr>
        <w:t xml:space="preserve">2015, </w:t>
      </w:r>
      <w:r w:rsidR="00370D9A" w:rsidRPr="00D145B0">
        <w:rPr>
          <w:rFonts w:asciiTheme="majorHAnsi" w:hAnsiTheme="majorHAnsi"/>
          <w:sz w:val="16"/>
          <w:szCs w:val="16"/>
        </w:rPr>
        <w:t>on January 2</w:t>
      </w:r>
      <w:r w:rsidR="006B2DB4" w:rsidRPr="00D145B0">
        <w:rPr>
          <w:rFonts w:asciiTheme="majorHAnsi" w:hAnsiTheme="majorHAnsi"/>
          <w:sz w:val="16"/>
          <w:szCs w:val="16"/>
        </w:rPr>
        <w:t>0</w:t>
      </w:r>
      <w:r w:rsidR="006B2DB4" w:rsidRPr="00D145B0">
        <w:rPr>
          <w:rFonts w:asciiTheme="majorHAnsi" w:hAnsiTheme="majorHAnsi"/>
          <w:sz w:val="16"/>
          <w:szCs w:val="16"/>
          <w:vertAlign w:val="superscript"/>
        </w:rPr>
        <w:t>th</w:t>
      </w:r>
      <w:r w:rsidR="00370D9A" w:rsidRPr="00D145B0">
        <w:rPr>
          <w:rFonts w:asciiTheme="majorHAnsi" w:hAnsiTheme="majorHAnsi"/>
          <w:sz w:val="16"/>
          <w:szCs w:val="16"/>
        </w:rPr>
        <w:t xml:space="preserve"> </w:t>
      </w:r>
      <w:r w:rsidRPr="00D145B0">
        <w:rPr>
          <w:rFonts w:asciiTheme="majorHAnsi" w:hAnsiTheme="majorHAnsi"/>
          <w:sz w:val="16"/>
          <w:szCs w:val="16"/>
        </w:rPr>
        <w:t xml:space="preserve">2016 </w:t>
      </w:r>
      <w:r w:rsidR="00370D9A" w:rsidRPr="00D145B0">
        <w:rPr>
          <w:rFonts w:asciiTheme="majorHAnsi" w:hAnsiTheme="majorHAnsi"/>
          <w:sz w:val="16"/>
          <w:szCs w:val="16"/>
        </w:rPr>
        <w:t>an</w:t>
      </w:r>
      <w:r w:rsidR="006B2DB4" w:rsidRPr="00D145B0">
        <w:rPr>
          <w:rFonts w:asciiTheme="majorHAnsi" w:hAnsiTheme="majorHAnsi"/>
          <w:sz w:val="16"/>
          <w:szCs w:val="16"/>
        </w:rPr>
        <w:t>d on March 29</w:t>
      </w:r>
      <w:r w:rsidR="006B2DB4" w:rsidRPr="00D145B0">
        <w:rPr>
          <w:rFonts w:asciiTheme="majorHAnsi" w:hAnsiTheme="majorHAnsi"/>
          <w:sz w:val="16"/>
          <w:szCs w:val="16"/>
          <w:vertAlign w:val="superscript"/>
        </w:rPr>
        <w:t>th</w:t>
      </w:r>
      <w:r w:rsidR="00370D9A" w:rsidRPr="00D145B0">
        <w:rPr>
          <w:rFonts w:asciiTheme="majorHAnsi" w:hAnsiTheme="majorHAnsi"/>
          <w:sz w:val="16"/>
          <w:szCs w:val="16"/>
        </w:rPr>
        <w:t xml:space="preserve"> </w:t>
      </w:r>
      <w:r w:rsidRPr="00D145B0">
        <w:rPr>
          <w:rFonts w:asciiTheme="majorHAnsi" w:hAnsiTheme="majorHAnsi"/>
          <w:sz w:val="16"/>
          <w:szCs w:val="16"/>
        </w:rPr>
        <w:t>2017</w:t>
      </w:r>
      <w:r w:rsidR="00370D9A" w:rsidRPr="00D145B0">
        <w:rPr>
          <w:rFonts w:asciiTheme="majorHAnsi" w:hAnsiTheme="majorHAnsi"/>
          <w:sz w:val="16"/>
          <w:szCs w:val="16"/>
        </w:rPr>
        <w:t>,</w:t>
      </w:r>
      <w:r w:rsidRPr="00D145B0">
        <w:rPr>
          <w:rFonts w:asciiTheme="majorHAnsi" w:hAnsiTheme="majorHAnsi"/>
          <w:sz w:val="16"/>
          <w:szCs w:val="16"/>
        </w:rPr>
        <w:t xml:space="preserve"> </w:t>
      </w:r>
      <w:r w:rsidR="003D3C46" w:rsidRPr="00D145B0">
        <w:rPr>
          <w:rFonts w:asciiTheme="majorHAnsi" w:hAnsiTheme="majorHAnsi"/>
          <w:sz w:val="16"/>
          <w:szCs w:val="16"/>
        </w:rPr>
        <w:t xml:space="preserve">communications containing no </w:t>
      </w:r>
      <w:r w:rsidR="005E369E" w:rsidRPr="00D145B0">
        <w:rPr>
          <w:rFonts w:asciiTheme="majorHAnsi" w:hAnsiTheme="majorHAnsi"/>
          <w:sz w:val="16"/>
          <w:szCs w:val="16"/>
        </w:rPr>
        <w:t xml:space="preserve">substantive observations </w:t>
      </w:r>
      <w:r w:rsidR="003D3C46" w:rsidRPr="00D145B0">
        <w:rPr>
          <w:rFonts w:asciiTheme="majorHAnsi" w:hAnsiTheme="majorHAnsi"/>
          <w:sz w:val="16"/>
          <w:szCs w:val="16"/>
        </w:rPr>
        <w:t xml:space="preserve">were received </w:t>
      </w:r>
      <w:r w:rsidR="005E369E" w:rsidRPr="00D145B0">
        <w:rPr>
          <w:rFonts w:asciiTheme="majorHAnsi" w:hAnsiTheme="majorHAnsi"/>
          <w:sz w:val="16"/>
          <w:szCs w:val="16"/>
        </w:rPr>
        <w:t xml:space="preserve">from </w:t>
      </w:r>
      <w:r w:rsidR="003D3C46" w:rsidRPr="00D145B0">
        <w:rPr>
          <w:rFonts w:asciiTheme="majorHAnsi" w:hAnsiTheme="majorHAnsi"/>
          <w:sz w:val="16"/>
          <w:szCs w:val="16"/>
        </w:rPr>
        <w:t>the petitioners</w:t>
      </w:r>
      <w:r w:rsidRPr="00D145B0">
        <w:rPr>
          <w:rFonts w:asciiTheme="majorHAnsi" w:hAnsiTheme="majorHAnsi"/>
          <w:sz w:val="16"/>
          <w:szCs w:val="16"/>
        </w:rPr>
        <w:t xml:space="preserve">. </w:t>
      </w:r>
    </w:p>
  </w:footnote>
  <w:footnote w:id="7">
    <w:p w14:paraId="4A76B1A2" w14:textId="03E35DC6" w:rsidR="00D145B0" w:rsidRPr="00D145B0" w:rsidRDefault="00D145B0" w:rsidP="00D145B0">
      <w:pPr>
        <w:pStyle w:val="FootnoteText"/>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rPr>
        <w:t xml:space="preserve"> </w:t>
      </w:r>
      <w:r w:rsidRPr="00D145B0">
        <w:rPr>
          <w:rFonts w:asciiTheme="majorHAnsi" w:hAnsiTheme="majorHAnsi"/>
          <w:bCs/>
          <w:sz w:val="16"/>
          <w:szCs w:val="16"/>
          <w:bdr w:val="none" w:sz="0" w:space="0" w:color="auto" w:frame="1"/>
        </w:rPr>
        <w:t>Hereinafter “IACPPT.</w:t>
      </w:r>
      <w:r w:rsidRPr="00D145B0">
        <w:rPr>
          <w:rFonts w:asciiTheme="majorHAnsi" w:hAnsiTheme="majorHAnsi"/>
          <w:sz w:val="16"/>
          <w:szCs w:val="16"/>
        </w:rPr>
        <w:t>”</w:t>
      </w:r>
    </w:p>
  </w:footnote>
  <w:footnote w:id="8">
    <w:p w14:paraId="73AF546A" w14:textId="0E914F42" w:rsidR="008D3633" w:rsidRPr="00D145B0" w:rsidRDefault="008D3633" w:rsidP="00D145B0">
      <w:pPr>
        <w:pStyle w:val="FootnoteText"/>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rPr>
        <w:t xml:space="preserve"> </w:t>
      </w:r>
      <w:r w:rsidR="00BB16EF" w:rsidRPr="00D145B0">
        <w:rPr>
          <w:rFonts w:asciiTheme="majorHAnsi" w:hAnsiTheme="majorHAnsi"/>
          <w:sz w:val="16"/>
          <w:szCs w:val="16"/>
          <w:lang w:eastAsia="x-none"/>
        </w:rPr>
        <w:t>IACHR</w:t>
      </w:r>
      <w:r w:rsidRPr="00D145B0">
        <w:rPr>
          <w:rFonts w:asciiTheme="majorHAnsi" w:hAnsiTheme="majorHAnsi"/>
          <w:sz w:val="16"/>
          <w:szCs w:val="16"/>
          <w:lang w:eastAsia="x-none"/>
        </w:rPr>
        <w:t xml:space="preserve">, </w:t>
      </w:r>
      <w:r w:rsidR="00BB16EF" w:rsidRPr="00D145B0">
        <w:rPr>
          <w:rFonts w:asciiTheme="majorHAnsi" w:hAnsiTheme="majorHAnsi"/>
          <w:sz w:val="16"/>
          <w:szCs w:val="16"/>
          <w:lang w:eastAsia="x-none"/>
        </w:rPr>
        <w:t xml:space="preserve">Report </w:t>
      </w:r>
      <w:r w:rsidRPr="00D145B0">
        <w:rPr>
          <w:rFonts w:asciiTheme="majorHAnsi" w:hAnsiTheme="majorHAnsi"/>
          <w:sz w:val="16"/>
          <w:szCs w:val="16"/>
          <w:lang w:eastAsia="x-none"/>
        </w:rPr>
        <w:t xml:space="preserve">No. 17/16, </w:t>
      </w:r>
      <w:r w:rsidR="00BB16EF" w:rsidRPr="00D145B0">
        <w:rPr>
          <w:rFonts w:asciiTheme="majorHAnsi" w:hAnsiTheme="majorHAnsi"/>
          <w:sz w:val="16"/>
          <w:szCs w:val="16"/>
          <w:lang w:eastAsia="x-none"/>
        </w:rPr>
        <w:t>Petition</w:t>
      </w:r>
      <w:r w:rsidRPr="00D145B0">
        <w:rPr>
          <w:rFonts w:asciiTheme="majorHAnsi" w:hAnsiTheme="majorHAnsi"/>
          <w:sz w:val="16"/>
          <w:szCs w:val="16"/>
          <w:lang w:eastAsia="x-none"/>
        </w:rPr>
        <w:t xml:space="preserve">1132-06. </w:t>
      </w:r>
      <w:r w:rsidR="00BB16EF" w:rsidRPr="00D145B0">
        <w:rPr>
          <w:rFonts w:asciiTheme="majorHAnsi" w:hAnsiTheme="majorHAnsi"/>
          <w:sz w:val="16"/>
          <w:szCs w:val="16"/>
          <w:lang w:eastAsia="x-none"/>
        </w:rPr>
        <w:t>Admissibility</w:t>
      </w:r>
      <w:r w:rsidRPr="00D145B0">
        <w:rPr>
          <w:rFonts w:asciiTheme="majorHAnsi" w:hAnsiTheme="majorHAnsi"/>
          <w:sz w:val="16"/>
          <w:szCs w:val="16"/>
          <w:lang w:eastAsia="x-none"/>
        </w:rPr>
        <w:t xml:space="preserve">. Hortencia Neyid Tunja Cuchumbe </w:t>
      </w:r>
      <w:r w:rsidR="00BB16EF" w:rsidRPr="00D145B0">
        <w:rPr>
          <w:rFonts w:asciiTheme="majorHAnsi" w:hAnsiTheme="majorHAnsi"/>
          <w:sz w:val="16"/>
          <w:szCs w:val="16"/>
          <w:lang w:eastAsia="x-none"/>
        </w:rPr>
        <w:t>and others</w:t>
      </w:r>
      <w:r w:rsidRPr="00D145B0">
        <w:rPr>
          <w:rFonts w:asciiTheme="majorHAnsi" w:hAnsiTheme="majorHAnsi"/>
          <w:sz w:val="16"/>
          <w:szCs w:val="16"/>
          <w:lang w:eastAsia="x-none"/>
        </w:rPr>
        <w:t xml:space="preserve">. Colombia. </w:t>
      </w:r>
      <w:r w:rsidR="00283556" w:rsidRPr="00D145B0">
        <w:rPr>
          <w:rFonts w:asciiTheme="majorHAnsi" w:hAnsiTheme="majorHAnsi"/>
          <w:sz w:val="16"/>
          <w:szCs w:val="16"/>
          <w:lang w:eastAsia="x-none"/>
        </w:rPr>
        <w:t>April 15</w:t>
      </w:r>
      <w:r w:rsidR="00283556" w:rsidRPr="00D145B0">
        <w:rPr>
          <w:rFonts w:asciiTheme="majorHAnsi" w:hAnsiTheme="majorHAnsi"/>
          <w:sz w:val="16"/>
          <w:szCs w:val="16"/>
          <w:vertAlign w:val="superscript"/>
          <w:lang w:eastAsia="x-none"/>
        </w:rPr>
        <w:t>th</w:t>
      </w:r>
      <w:r w:rsidR="00BB16EF" w:rsidRPr="00D145B0">
        <w:rPr>
          <w:rFonts w:asciiTheme="majorHAnsi" w:hAnsiTheme="majorHAnsi"/>
          <w:sz w:val="16"/>
          <w:szCs w:val="16"/>
          <w:lang w:eastAsia="x-none"/>
        </w:rPr>
        <w:t xml:space="preserve"> 2016. pa</w:t>
      </w:r>
      <w:r w:rsidRPr="00D145B0">
        <w:rPr>
          <w:rFonts w:asciiTheme="majorHAnsi" w:hAnsiTheme="majorHAnsi"/>
          <w:sz w:val="16"/>
          <w:szCs w:val="16"/>
          <w:lang w:eastAsia="x-none"/>
        </w:rPr>
        <w:t>r. 27.</w:t>
      </w:r>
    </w:p>
  </w:footnote>
  <w:footnote w:id="9">
    <w:p w14:paraId="5BFC019D" w14:textId="25485304" w:rsidR="008D3633" w:rsidRPr="00D145B0" w:rsidRDefault="008D3633" w:rsidP="00D145B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lang w:eastAsia="x-none"/>
        </w:rPr>
        <w:t xml:space="preserve"> </w:t>
      </w:r>
      <w:r w:rsidR="00BB16EF" w:rsidRPr="00D145B0">
        <w:rPr>
          <w:rFonts w:asciiTheme="majorHAnsi" w:hAnsiTheme="majorHAnsi"/>
          <w:sz w:val="16"/>
          <w:szCs w:val="16"/>
          <w:lang w:eastAsia="x-none"/>
        </w:rPr>
        <w:t>IACHR</w:t>
      </w:r>
      <w:r w:rsidRPr="00D145B0">
        <w:rPr>
          <w:rFonts w:asciiTheme="majorHAnsi" w:hAnsiTheme="majorHAnsi"/>
          <w:sz w:val="16"/>
          <w:szCs w:val="16"/>
          <w:lang w:eastAsia="x-none"/>
        </w:rPr>
        <w:t xml:space="preserve">. </w:t>
      </w:r>
      <w:r w:rsidR="00BB16EF" w:rsidRPr="00D145B0">
        <w:rPr>
          <w:rFonts w:asciiTheme="majorHAnsi" w:hAnsiTheme="majorHAnsi"/>
          <w:sz w:val="16"/>
          <w:szCs w:val="16"/>
          <w:lang w:eastAsia="x-none"/>
        </w:rPr>
        <w:t xml:space="preserve">Case of </w:t>
      </w:r>
      <w:r w:rsidRPr="00D145B0">
        <w:rPr>
          <w:rFonts w:asciiTheme="majorHAnsi" w:hAnsiTheme="majorHAnsi"/>
          <w:sz w:val="16"/>
          <w:szCs w:val="16"/>
          <w:lang w:eastAsia="x-none"/>
        </w:rPr>
        <w:t xml:space="preserve">Manuel Cepeda Vargas Vs. Colombia. </w:t>
      </w:r>
      <w:r w:rsidR="00BB16EF" w:rsidRPr="00D145B0">
        <w:rPr>
          <w:rFonts w:asciiTheme="majorHAnsi" w:hAnsiTheme="majorHAnsi"/>
          <w:sz w:val="16"/>
          <w:szCs w:val="16"/>
          <w:lang w:eastAsia="x-none"/>
        </w:rPr>
        <w:t>Preliminary exceptions</w:t>
      </w:r>
      <w:r w:rsidRPr="00D145B0">
        <w:rPr>
          <w:rFonts w:asciiTheme="majorHAnsi" w:hAnsiTheme="majorHAnsi"/>
          <w:sz w:val="16"/>
          <w:szCs w:val="16"/>
          <w:lang w:eastAsia="x-none"/>
        </w:rPr>
        <w:t xml:space="preserve">, </w:t>
      </w:r>
      <w:r w:rsidR="00BB16EF" w:rsidRPr="00D145B0">
        <w:rPr>
          <w:rFonts w:asciiTheme="majorHAnsi" w:hAnsiTheme="majorHAnsi"/>
          <w:sz w:val="16"/>
          <w:szCs w:val="16"/>
          <w:lang w:eastAsia="x-none"/>
        </w:rPr>
        <w:t>Merits</w:t>
      </w:r>
      <w:r w:rsidRPr="00D145B0">
        <w:rPr>
          <w:rFonts w:asciiTheme="majorHAnsi" w:hAnsiTheme="majorHAnsi"/>
          <w:sz w:val="16"/>
          <w:szCs w:val="16"/>
          <w:lang w:eastAsia="x-none"/>
        </w:rPr>
        <w:t xml:space="preserve">, </w:t>
      </w:r>
      <w:r w:rsidR="00BB16EF" w:rsidRPr="00D145B0">
        <w:rPr>
          <w:rFonts w:asciiTheme="majorHAnsi" w:hAnsiTheme="majorHAnsi"/>
          <w:sz w:val="16"/>
          <w:szCs w:val="16"/>
          <w:lang w:eastAsia="x-none"/>
        </w:rPr>
        <w:t>Reparations and Costs</w:t>
      </w:r>
      <w:r w:rsidRPr="00D145B0">
        <w:rPr>
          <w:rFonts w:asciiTheme="majorHAnsi" w:hAnsiTheme="majorHAnsi"/>
          <w:sz w:val="16"/>
          <w:szCs w:val="16"/>
          <w:lang w:eastAsia="x-none"/>
        </w:rPr>
        <w:t xml:space="preserve">. </w:t>
      </w:r>
      <w:r w:rsidR="00BB16EF" w:rsidRPr="00D145B0">
        <w:rPr>
          <w:rFonts w:asciiTheme="majorHAnsi" w:hAnsiTheme="majorHAnsi"/>
          <w:sz w:val="16"/>
          <w:szCs w:val="16"/>
          <w:lang w:eastAsia="x-none"/>
        </w:rPr>
        <w:t xml:space="preserve">Ruling of </w:t>
      </w:r>
      <w:r w:rsidR="00283556" w:rsidRPr="00D145B0">
        <w:rPr>
          <w:rFonts w:asciiTheme="majorHAnsi" w:hAnsiTheme="majorHAnsi"/>
          <w:sz w:val="16"/>
          <w:szCs w:val="16"/>
          <w:lang w:eastAsia="x-none"/>
        </w:rPr>
        <w:t>May 26</w:t>
      </w:r>
      <w:r w:rsidR="00283556" w:rsidRPr="00D145B0">
        <w:rPr>
          <w:rFonts w:asciiTheme="majorHAnsi" w:hAnsiTheme="majorHAnsi"/>
          <w:sz w:val="16"/>
          <w:szCs w:val="16"/>
          <w:vertAlign w:val="superscript"/>
          <w:lang w:eastAsia="x-none"/>
        </w:rPr>
        <w:t>th</w:t>
      </w:r>
      <w:r w:rsidR="00BB16EF" w:rsidRPr="00D145B0">
        <w:rPr>
          <w:rFonts w:asciiTheme="majorHAnsi" w:hAnsiTheme="majorHAnsi"/>
          <w:sz w:val="16"/>
          <w:szCs w:val="16"/>
          <w:lang w:eastAsia="x-none"/>
        </w:rPr>
        <w:t xml:space="preserve"> </w:t>
      </w:r>
      <w:r w:rsidRPr="00D145B0">
        <w:rPr>
          <w:rFonts w:asciiTheme="majorHAnsi" w:hAnsiTheme="majorHAnsi"/>
          <w:sz w:val="16"/>
          <w:szCs w:val="16"/>
          <w:lang w:eastAsia="x-none"/>
        </w:rPr>
        <w:t xml:space="preserve">2010. </w:t>
      </w:r>
      <w:r w:rsidR="00BB16EF" w:rsidRPr="00D145B0">
        <w:rPr>
          <w:rFonts w:asciiTheme="majorHAnsi" w:hAnsiTheme="majorHAnsi"/>
          <w:sz w:val="16"/>
          <w:szCs w:val="16"/>
          <w:lang w:eastAsia="x-none"/>
        </w:rPr>
        <w:t xml:space="preserve">Paragraph </w:t>
      </w:r>
      <w:r w:rsidRPr="00D145B0">
        <w:rPr>
          <w:rFonts w:asciiTheme="majorHAnsi" w:hAnsiTheme="majorHAnsi"/>
          <w:sz w:val="16"/>
          <w:szCs w:val="16"/>
          <w:lang w:eastAsia="x-none"/>
        </w:rPr>
        <w:t xml:space="preserve">139; </w:t>
      </w:r>
      <w:r w:rsidR="00BB16EF" w:rsidRPr="00D145B0">
        <w:rPr>
          <w:rFonts w:asciiTheme="majorHAnsi" w:hAnsiTheme="majorHAnsi"/>
          <w:iCs/>
          <w:sz w:val="16"/>
          <w:szCs w:val="16"/>
          <w:lang w:eastAsia="x-none"/>
        </w:rPr>
        <w:t xml:space="preserve">Case of the </w:t>
      </w:r>
      <w:r w:rsidRPr="00D145B0">
        <w:rPr>
          <w:rFonts w:asciiTheme="majorHAnsi" w:hAnsiTheme="majorHAnsi"/>
          <w:iCs/>
          <w:sz w:val="16"/>
          <w:szCs w:val="16"/>
          <w:lang w:eastAsia="x-none"/>
        </w:rPr>
        <w:t>" Mapiripán</w:t>
      </w:r>
      <w:r w:rsidR="00BB16EF" w:rsidRPr="00D145B0">
        <w:rPr>
          <w:rFonts w:asciiTheme="majorHAnsi" w:hAnsiTheme="majorHAnsi"/>
          <w:iCs/>
          <w:sz w:val="16"/>
          <w:szCs w:val="16"/>
          <w:lang w:eastAsia="x-none"/>
        </w:rPr>
        <w:t xml:space="preserve"> Massacre</w:t>
      </w:r>
      <w:r w:rsidRPr="00D145B0">
        <w:rPr>
          <w:rFonts w:asciiTheme="majorHAnsi" w:hAnsiTheme="majorHAnsi"/>
          <w:iCs/>
          <w:sz w:val="16"/>
          <w:szCs w:val="16"/>
          <w:lang w:eastAsia="x-none"/>
        </w:rPr>
        <w:t xml:space="preserve">". </w:t>
      </w:r>
      <w:r w:rsidR="00BB16EF" w:rsidRPr="00D145B0">
        <w:rPr>
          <w:rFonts w:asciiTheme="majorHAnsi" w:hAnsiTheme="majorHAnsi"/>
          <w:iCs/>
          <w:sz w:val="16"/>
          <w:szCs w:val="16"/>
          <w:lang w:eastAsia="x-none"/>
        </w:rPr>
        <w:t>Merits</w:t>
      </w:r>
      <w:r w:rsidRPr="00D145B0">
        <w:rPr>
          <w:rFonts w:asciiTheme="majorHAnsi" w:hAnsiTheme="majorHAnsi"/>
          <w:iCs/>
          <w:sz w:val="16"/>
          <w:szCs w:val="16"/>
          <w:lang w:eastAsia="x-none"/>
        </w:rPr>
        <w:t xml:space="preserve">, </w:t>
      </w:r>
      <w:r w:rsidR="00BB16EF" w:rsidRPr="00D145B0">
        <w:rPr>
          <w:rFonts w:asciiTheme="majorHAnsi" w:hAnsiTheme="majorHAnsi"/>
          <w:iCs/>
          <w:sz w:val="16"/>
          <w:szCs w:val="16"/>
          <w:lang w:eastAsia="x-none"/>
        </w:rPr>
        <w:t>Reparations and Costs</w:t>
      </w:r>
      <w:r w:rsidRPr="00D145B0">
        <w:rPr>
          <w:rFonts w:asciiTheme="majorHAnsi" w:hAnsiTheme="majorHAnsi"/>
          <w:iCs/>
          <w:sz w:val="16"/>
          <w:szCs w:val="16"/>
          <w:lang w:eastAsia="x-none"/>
        </w:rPr>
        <w:t>.</w:t>
      </w:r>
      <w:r w:rsidRPr="00D145B0">
        <w:rPr>
          <w:rFonts w:asciiTheme="majorHAnsi" w:hAnsiTheme="majorHAnsi"/>
          <w:sz w:val="16"/>
          <w:szCs w:val="16"/>
          <w:lang w:eastAsia="x-none"/>
        </w:rPr>
        <w:t xml:space="preserve"> </w:t>
      </w:r>
      <w:r w:rsidR="00283556" w:rsidRPr="00D145B0">
        <w:rPr>
          <w:rFonts w:asciiTheme="majorHAnsi" w:hAnsiTheme="majorHAnsi"/>
          <w:sz w:val="16"/>
          <w:szCs w:val="16"/>
          <w:lang w:eastAsia="x-none"/>
        </w:rPr>
        <w:t>Ruling of September 15</w:t>
      </w:r>
      <w:r w:rsidR="00283556" w:rsidRPr="00D145B0">
        <w:rPr>
          <w:rFonts w:asciiTheme="majorHAnsi" w:hAnsiTheme="majorHAnsi"/>
          <w:sz w:val="16"/>
          <w:szCs w:val="16"/>
          <w:vertAlign w:val="superscript"/>
          <w:lang w:eastAsia="x-none"/>
        </w:rPr>
        <w:t>th</w:t>
      </w:r>
      <w:r w:rsidR="00BB16EF" w:rsidRPr="00D145B0">
        <w:rPr>
          <w:rFonts w:asciiTheme="majorHAnsi" w:hAnsiTheme="majorHAnsi"/>
          <w:sz w:val="16"/>
          <w:szCs w:val="16"/>
          <w:lang w:eastAsia="x-none"/>
        </w:rPr>
        <w:t xml:space="preserve"> </w:t>
      </w:r>
      <w:r w:rsidRPr="00D145B0">
        <w:rPr>
          <w:rFonts w:asciiTheme="majorHAnsi" w:hAnsiTheme="majorHAnsi"/>
          <w:sz w:val="16"/>
          <w:szCs w:val="16"/>
          <w:lang w:eastAsia="x-none"/>
        </w:rPr>
        <w:t xml:space="preserve">2005. </w:t>
      </w:r>
      <w:r w:rsidR="00BB16EF" w:rsidRPr="00D145B0">
        <w:rPr>
          <w:rFonts w:asciiTheme="majorHAnsi" w:hAnsiTheme="majorHAnsi"/>
          <w:sz w:val="16"/>
          <w:szCs w:val="16"/>
          <w:lang w:eastAsia="x-none"/>
        </w:rPr>
        <w:t>Pa</w:t>
      </w:r>
      <w:r w:rsidRPr="00D145B0">
        <w:rPr>
          <w:rFonts w:asciiTheme="majorHAnsi" w:hAnsiTheme="majorHAnsi"/>
          <w:sz w:val="16"/>
          <w:szCs w:val="16"/>
          <w:lang w:eastAsia="x-none"/>
        </w:rPr>
        <w:t xml:space="preserve">r. 210. </w:t>
      </w:r>
    </w:p>
  </w:footnote>
  <w:footnote w:id="10">
    <w:p w14:paraId="29BEE782" w14:textId="2660A4A3" w:rsidR="008D3633" w:rsidRPr="00D145B0" w:rsidRDefault="008D3633" w:rsidP="00D145B0">
      <w:pPr>
        <w:pStyle w:val="FootnoteText"/>
        <w:spacing w:before="120"/>
        <w:ind w:firstLine="720"/>
        <w:jc w:val="both"/>
        <w:rPr>
          <w:rFonts w:asciiTheme="majorHAnsi" w:hAnsiTheme="majorHAnsi"/>
          <w:sz w:val="16"/>
          <w:szCs w:val="16"/>
        </w:rPr>
      </w:pPr>
      <w:r w:rsidRPr="00D145B0">
        <w:rPr>
          <w:rStyle w:val="FootnoteReference"/>
          <w:rFonts w:asciiTheme="majorHAnsi" w:hAnsiTheme="majorHAnsi"/>
          <w:sz w:val="16"/>
          <w:szCs w:val="16"/>
        </w:rPr>
        <w:footnoteRef/>
      </w:r>
      <w:r w:rsidRPr="00D145B0">
        <w:rPr>
          <w:rFonts w:asciiTheme="majorHAnsi" w:hAnsiTheme="majorHAnsi"/>
          <w:sz w:val="16"/>
          <w:szCs w:val="16"/>
        </w:rPr>
        <w:t xml:space="preserve"> </w:t>
      </w:r>
      <w:r w:rsidR="00BB16EF" w:rsidRPr="00D145B0">
        <w:rPr>
          <w:rFonts w:asciiTheme="majorHAnsi" w:hAnsiTheme="majorHAnsi"/>
          <w:sz w:val="16"/>
          <w:szCs w:val="16"/>
        </w:rPr>
        <w:t>See</w:t>
      </w:r>
      <w:r w:rsidRPr="00D145B0">
        <w:rPr>
          <w:rFonts w:asciiTheme="majorHAnsi" w:hAnsiTheme="majorHAnsi"/>
          <w:sz w:val="16"/>
          <w:szCs w:val="16"/>
        </w:rPr>
        <w:t xml:space="preserve">, </w:t>
      </w:r>
      <w:r w:rsidR="00BB16EF" w:rsidRPr="00D145B0">
        <w:rPr>
          <w:rFonts w:asciiTheme="majorHAnsi" w:hAnsiTheme="majorHAnsi"/>
          <w:sz w:val="16"/>
          <w:szCs w:val="16"/>
        </w:rPr>
        <w:t xml:space="preserve">in </w:t>
      </w:r>
      <w:r w:rsidRPr="00D145B0">
        <w:rPr>
          <w:rFonts w:asciiTheme="majorHAnsi" w:hAnsiTheme="majorHAnsi"/>
          <w:sz w:val="16"/>
          <w:szCs w:val="16"/>
        </w:rPr>
        <w:t xml:space="preserve">general, </w:t>
      </w:r>
      <w:r w:rsidR="00BB16EF" w:rsidRPr="00D145B0">
        <w:rPr>
          <w:rFonts w:asciiTheme="majorHAnsi" w:hAnsiTheme="majorHAnsi"/>
          <w:sz w:val="16"/>
          <w:szCs w:val="16"/>
        </w:rPr>
        <w:t>IACHR</w:t>
      </w:r>
      <w:r w:rsidRPr="00D145B0">
        <w:rPr>
          <w:rFonts w:asciiTheme="majorHAnsi" w:hAnsiTheme="majorHAnsi"/>
          <w:sz w:val="16"/>
          <w:szCs w:val="16"/>
        </w:rPr>
        <w:t xml:space="preserve">, </w:t>
      </w:r>
      <w:r w:rsidR="00BB16EF" w:rsidRPr="00D145B0">
        <w:rPr>
          <w:rFonts w:asciiTheme="majorHAnsi" w:hAnsiTheme="majorHAnsi"/>
          <w:sz w:val="16"/>
          <w:szCs w:val="16"/>
        </w:rPr>
        <w:t xml:space="preserve">Report </w:t>
      </w:r>
      <w:r w:rsidRPr="00D145B0">
        <w:rPr>
          <w:rFonts w:asciiTheme="majorHAnsi" w:hAnsiTheme="majorHAnsi"/>
          <w:sz w:val="16"/>
          <w:szCs w:val="16"/>
        </w:rPr>
        <w:t xml:space="preserve">No. 5/97, </w:t>
      </w:r>
      <w:r w:rsidR="00BB16EF" w:rsidRPr="00D145B0">
        <w:rPr>
          <w:rFonts w:asciiTheme="majorHAnsi" w:hAnsiTheme="majorHAnsi"/>
          <w:sz w:val="16"/>
          <w:szCs w:val="16"/>
        </w:rPr>
        <w:t xml:space="preserve">Case </w:t>
      </w:r>
      <w:r w:rsidRPr="00D145B0">
        <w:rPr>
          <w:rFonts w:asciiTheme="majorHAnsi" w:hAnsiTheme="majorHAnsi"/>
          <w:sz w:val="16"/>
          <w:szCs w:val="16"/>
        </w:rPr>
        <w:t xml:space="preserve">11.227. </w:t>
      </w:r>
      <w:r w:rsidR="00BB16EF" w:rsidRPr="00D145B0">
        <w:rPr>
          <w:rFonts w:asciiTheme="majorHAnsi" w:hAnsiTheme="majorHAnsi"/>
          <w:sz w:val="16"/>
          <w:szCs w:val="16"/>
        </w:rPr>
        <w:t>Admissibility</w:t>
      </w:r>
      <w:r w:rsidRPr="00D145B0">
        <w:rPr>
          <w:rFonts w:asciiTheme="majorHAnsi" w:hAnsiTheme="majorHAnsi"/>
          <w:sz w:val="16"/>
          <w:szCs w:val="16"/>
        </w:rPr>
        <w:t xml:space="preserve">. José Bernardo Díaz </w:t>
      </w:r>
      <w:r w:rsidR="00BB16EF" w:rsidRPr="00D145B0">
        <w:rPr>
          <w:rFonts w:asciiTheme="majorHAnsi" w:hAnsiTheme="majorHAnsi"/>
          <w:sz w:val="16"/>
          <w:szCs w:val="16"/>
        </w:rPr>
        <w:t>and others</w:t>
      </w:r>
      <w:r w:rsidRPr="00D145B0">
        <w:rPr>
          <w:rFonts w:asciiTheme="majorHAnsi" w:hAnsiTheme="majorHAnsi"/>
          <w:sz w:val="16"/>
          <w:szCs w:val="16"/>
        </w:rPr>
        <w:t xml:space="preserve">. Colombia, </w:t>
      </w:r>
      <w:r w:rsidR="00283556" w:rsidRPr="00D145B0">
        <w:rPr>
          <w:rFonts w:asciiTheme="majorHAnsi" w:hAnsiTheme="majorHAnsi"/>
          <w:sz w:val="16"/>
          <w:szCs w:val="16"/>
        </w:rPr>
        <w:t>March 12</w:t>
      </w:r>
      <w:r w:rsidR="00283556" w:rsidRPr="00D145B0">
        <w:rPr>
          <w:rFonts w:asciiTheme="majorHAnsi" w:hAnsiTheme="majorHAnsi"/>
          <w:sz w:val="16"/>
          <w:szCs w:val="16"/>
          <w:vertAlign w:val="superscript"/>
        </w:rPr>
        <w:t>th</w:t>
      </w:r>
      <w:r w:rsidR="00BB16EF" w:rsidRPr="00D145B0">
        <w:rPr>
          <w:rFonts w:asciiTheme="majorHAnsi" w:hAnsiTheme="majorHAnsi"/>
          <w:sz w:val="16"/>
          <w:szCs w:val="16"/>
        </w:rPr>
        <w:t xml:space="preserve"> 1997, paragraphs</w:t>
      </w:r>
      <w:r w:rsidRPr="00D145B0">
        <w:rPr>
          <w:rFonts w:asciiTheme="majorHAnsi" w:hAnsiTheme="majorHAnsi"/>
          <w:sz w:val="16"/>
          <w:szCs w:val="16"/>
        </w:rPr>
        <w:t>. 27-38.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CCCD8" w14:textId="77777777" w:rsidR="008D3633" w:rsidRDefault="008D3633" w:rsidP="008D363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ACB70EE" w14:textId="77777777" w:rsidR="008D3633" w:rsidRDefault="008D3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F401" w14:textId="77777777" w:rsidR="008D3633" w:rsidRDefault="008D3633" w:rsidP="008D3633">
    <w:pPr>
      <w:pStyle w:val="Header"/>
      <w:tabs>
        <w:tab w:val="clear" w:pos="4320"/>
        <w:tab w:val="clear" w:pos="8640"/>
      </w:tabs>
      <w:jc w:val="center"/>
      <w:rPr>
        <w:sz w:val="22"/>
        <w:szCs w:val="22"/>
      </w:rPr>
    </w:pPr>
    <w:r>
      <w:rPr>
        <w:noProof/>
        <w:sz w:val="22"/>
        <w:szCs w:val="22"/>
        <w:lang w:val="en-US"/>
      </w:rPr>
      <w:drawing>
        <wp:inline distT="0" distB="0" distL="0" distR="0" wp14:anchorId="01DEB66B" wp14:editId="5808DA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146B07F" w14:textId="77777777" w:rsidR="008D3633" w:rsidRPr="00EC7D62" w:rsidRDefault="00E726E2" w:rsidP="008D3633">
    <w:pPr>
      <w:pStyle w:val="Header"/>
      <w:tabs>
        <w:tab w:val="clear" w:pos="4320"/>
        <w:tab w:val="clear" w:pos="8640"/>
      </w:tabs>
      <w:jc w:val="center"/>
      <w:rPr>
        <w:sz w:val="22"/>
        <w:szCs w:val="22"/>
      </w:rPr>
    </w:pPr>
    <w:r>
      <w:rPr>
        <w:sz w:val="22"/>
        <w:szCs w:val="22"/>
      </w:rPr>
      <w:pict w14:anchorId="3D3D875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E6E4C" w14:textId="77777777" w:rsidR="00FE72AA" w:rsidRDefault="00FE7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2FE6F2E6"/>
    <w:lvl w:ilvl="0" w:tplc="F880D762">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1A34A8"/>
    <w:multiLevelType w:val="multilevel"/>
    <w:tmpl w:val="65E22192"/>
    <w:lvl w:ilvl="0">
      <w:start w:val="4"/>
      <w:numFmt w:val="decimal"/>
      <w:lvlText w:val="%1."/>
      <w:lvlJc w:val="left"/>
      <w:pPr>
        <w:tabs>
          <w:tab w:val="num" w:pos="720"/>
        </w:tabs>
        <w:ind w:left="0" w:firstLine="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DEE"/>
    <w:rsid w:val="00002091"/>
    <w:rsid w:val="00005DD0"/>
    <w:rsid w:val="00006E1F"/>
    <w:rsid w:val="000070D7"/>
    <w:rsid w:val="0001460B"/>
    <w:rsid w:val="00015228"/>
    <w:rsid w:val="0001788C"/>
    <w:rsid w:val="000179A4"/>
    <w:rsid w:val="0002770A"/>
    <w:rsid w:val="000329CA"/>
    <w:rsid w:val="00040B40"/>
    <w:rsid w:val="00040C3A"/>
    <w:rsid w:val="000419AD"/>
    <w:rsid w:val="00043C03"/>
    <w:rsid w:val="00050297"/>
    <w:rsid w:val="00051515"/>
    <w:rsid w:val="0005195C"/>
    <w:rsid w:val="00052BDA"/>
    <w:rsid w:val="00052D04"/>
    <w:rsid w:val="0005689D"/>
    <w:rsid w:val="0005721D"/>
    <w:rsid w:val="000625A2"/>
    <w:rsid w:val="000716C5"/>
    <w:rsid w:val="00071A5C"/>
    <w:rsid w:val="00071BCB"/>
    <w:rsid w:val="00074B4A"/>
    <w:rsid w:val="00075E23"/>
    <w:rsid w:val="00081C6B"/>
    <w:rsid w:val="0008232B"/>
    <w:rsid w:val="00083A20"/>
    <w:rsid w:val="00093269"/>
    <w:rsid w:val="0009344A"/>
    <w:rsid w:val="00096166"/>
    <w:rsid w:val="000A392E"/>
    <w:rsid w:val="000A575F"/>
    <w:rsid w:val="000A60FA"/>
    <w:rsid w:val="000B5C91"/>
    <w:rsid w:val="000C07B4"/>
    <w:rsid w:val="000C2A0F"/>
    <w:rsid w:val="000C3D0E"/>
    <w:rsid w:val="000C4AE0"/>
    <w:rsid w:val="000D0DA1"/>
    <w:rsid w:val="000D10DB"/>
    <w:rsid w:val="000D1232"/>
    <w:rsid w:val="000D368D"/>
    <w:rsid w:val="000D6C14"/>
    <w:rsid w:val="000E3828"/>
    <w:rsid w:val="000E5EB5"/>
    <w:rsid w:val="000F25FE"/>
    <w:rsid w:val="000F32E4"/>
    <w:rsid w:val="000F35ED"/>
    <w:rsid w:val="000F4E55"/>
    <w:rsid w:val="000F5B72"/>
    <w:rsid w:val="00102847"/>
    <w:rsid w:val="00105E15"/>
    <w:rsid w:val="001070FC"/>
    <w:rsid w:val="00107131"/>
    <w:rsid w:val="0010736F"/>
    <w:rsid w:val="00113F73"/>
    <w:rsid w:val="001207F5"/>
    <w:rsid w:val="00121CC2"/>
    <w:rsid w:val="001320B9"/>
    <w:rsid w:val="00133218"/>
    <w:rsid w:val="00133EE5"/>
    <w:rsid w:val="00146C91"/>
    <w:rsid w:val="00147EC5"/>
    <w:rsid w:val="0015040C"/>
    <w:rsid w:val="00157EBA"/>
    <w:rsid w:val="00161D98"/>
    <w:rsid w:val="0016274B"/>
    <w:rsid w:val="00162852"/>
    <w:rsid w:val="00167A34"/>
    <w:rsid w:val="00176DD2"/>
    <w:rsid w:val="00181E05"/>
    <w:rsid w:val="00183838"/>
    <w:rsid w:val="00192C30"/>
    <w:rsid w:val="001962FE"/>
    <w:rsid w:val="001A3ADB"/>
    <w:rsid w:val="001A6BCB"/>
    <w:rsid w:val="001A7870"/>
    <w:rsid w:val="001B3179"/>
    <w:rsid w:val="001B52DF"/>
    <w:rsid w:val="001C02BF"/>
    <w:rsid w:val="001C1B41"/>
    <w:rsid w:val="001C2F88"/>
    <w:rsid w:val="001C2FEA"/>
    <w:rsid w:val="001C61AC"/>
    <w:rsid w:val="001D65EF"/>
    <w:rsid w:val="001E4571"/>
    <w:rsid w:val="001F27AD"/>
    <w:rsid w:val="001F7201"/>
    <w:rsid w:val="00201624"/>
    <w:rsid w:val="00202B8A"/>
    <w:rsid w:val="00215709"/>
    <w:rsid w:val="00217BE4"/>
    <w:rsid w:val="00220798"/>
    <w:rsid w:val="002250A3"/>
    <w:rsid w:val="00225E4F"/>
    <w:rsid w:val="002266A6"/>
    <w:rsid w:val="00230416"/>
    <w:rsid w:val="002351BD"/>
    <w:rsid w:val="00235217"/>
    <w:rsid w:val="0024423D"/>
    <w:rsid w:val="00246D1F"/>
    <w:rsid w:val="00247403"/>
    <w:rsid w:val="00247542"/>
    <w:rsid w:val="00250316"/>
    <w:rsid w:val="002600D8"/>
    <w:rsid w:val="00266B61"/>
    <w:rsid w:val="00266E96"/>
    <w:rsid w:val="0026712A"/>
    <w:rsid w:val="002704DB"/>
    <w:rsid w:val="00270D04"/>
    <w:rsid w:val="00282FF2"/>
    <w:rsid w:val="0028341F"/>
    <w:rsid w:val="00283556"/>
    <w:rsid w:val="00292F54"/>
    <w:rsid w:val="002A0AAE"/>
    <w:rsid w:val="002A3BEE"/>
    <w:rsid w:val="002A3DF2"/>
    <w:rsid w:val="002A5820"/>
    <w:rsid w:val="002B1AD5"/>
    <w:rsid w:val="002B1EEE"/>
    <w:rsid w:val="002C11B5"/>
    <w:rsid w:val="002C286E"/>
    <w:rsid w:val="002C325E"/>
    <w:rsid w:val="002C6B87"/>
    <w:rsid w:val="002D08F2"/>
    <w:rsid w:val="002D2B26"/>
    <w:rsid w:val="002D5271"/>
    <w:rsid w:val="002D755B"/>
    <w:rsid w:val="002D7EA2"/>
    <w:rsid w:val="002E187C"/>
    <w:rsid w:val="002E54B3"/>
    <w:rsid w:val="002E5F08"/>
    <w:rsid w:val="002E7F07"/>
    <w:rsid w:val="002F7018"/>
    <w:rsid w:val="003010DA"/>
    <w:rsid w:val="00302733"/>
    <w:rsid w:val="003133E8"/>
    <w:rsid w:val="00314078"/>
    <w:rsid w:val="0031535D"/>
    <w:rsid w:val="003239B8"/>
    <w:rsid w:val="00324FE8"/>
    <w:rsid w:val="003265A1"/>
    <w:rsid w:val="003314E8"/>
    <w:rsid w:val="0033169F"/>
    <w:rsid w:val="00335074"/>
    <w:rsid w:val="003369F9"/>
    <w:rsid w:val="00340589"/>
    <w:rsid w:val="00340D6F"/>
    <w:rsid w:val="00345BBF"/>
    <w:rsid w:val="00346C95"/>
    <w:rsid w:val="00350151"/>
    <w:rsid w:val="003544BD"/>
    <w:rsid w:val="0035516C"/>
    <w:rsid w:val="00356185"/>
    <w:rsid w:val="00360380"/>
    <w:rsid w:val="00363802"/>
    <w:rsid w:val="00363A0F"/>
    <w:rsid w:val="00370D9A"/>
    <w:rsid w:val="00372394"/>
    <w:rsid w:val="00373651"/>
    <w:rsid w:val="00373FF5"/>
    <w:rsid w:val="0037519E"/>
    <w:rsid w:val="00376673"/>
    <w:rsid w:val="00382D1B"/>
    <w:rsid w:val="00385BD2"/>
    <w:rsid w:val="00386CF0"/>
    <w:rsid w:val="00387BBF"/>
    <w:rsid w:val="003948B1"/>
    <w:rsid w:val="003A034E"/>
    <w:rsid w:val="003A5502"/>
    <w:rsid w:val="003B2B85"/>
    <w:rsid w:val="003B70FB"/>
    <w:rsid w:val="003C676B"/>
    <w:rsid w:val="003D3BC2"/>
    <w:rsid w:val="003D3C46"/>
    <w:rsid w:val="003E1030"/>
    <w:rsid w:val="003E1617"/>
    <w:rsid w:val="003E5377"/>
    <w:rsid w:val="003E5804"/>
    <w:rsid w:val="003E6CA1"/>
    <w:rsid w:val="003F35CC"/>
    <w:rsid w:val="003F59C9"/>
    <w:rsid w:val="0040001B"/>
    <w:rsid w:val="00401C1C"/>
    <w:rsid w:val="004021CF"/>
    <w:rsid w:val="004165C2"/>
    <w:rsid w:val="00420066"/>
    <w:rsid w:val="00423856"/>
    <w:rsid w:val="0042435C"/>
    <w:rsid w:val="00426698"/>
    <w:rsid w:val="004325D7"/>
    <w:rsid w:val="00434C62"/>
    <w:rsid w:val="0043508C"/>
    <w:rsid w:val="00441ECB"/>
    <w:rsid w:val="00445193"/>
    <w:rsid w:val="00455CF0"/>
    <w:rsid w:val="00462C1B"/>
    <w:rsid w:val="00466FB6"/>
    <w:rsid w:val="00467B7E"/>
    <w:rsid w:val="00467DC9"/>
    <w:rsid w:val="00473BB4"/>
    <w:rsid w:val="00475BF7"/>
    <w:rsid w:val="00477592"/>
    <w:rsid w:val="00486B4D"/>
    <w:rsid w:val="00486F1C"/>
    <w:rsid w:val="0049419D"/>
    <w:rsid w:val="004A367B"/>
    <w:rsid w:val="004A3EAD"/>
    <w:rsid w:val="004B2C97"/>
    <w:rsid w:val="004C0236"/>
    <w:rsid w:val="004C20D2"/>
    <w:rsid w:val="004C4B62"/>
    <w:rsid w:val="004C54C9"/>
    <w:rsid w:val="004D4ABA"/>
    <w:rsid w:val="004D6025"/>
    <w:rsid w:val="004D61BB"/>
    <w:rsid w:val="004E2649"/>
    <w:rsid w:val="004E5882"/>
    <w:rsid w:val="004E61BD"/>
    <w:rsid w:val="004F7D42"/>
    <w:rsid w:val="00501399"/>
    <w:rsid w:val="0050633D"/>
    <w:rsid w:val="00507BC4"/>
    <w:rsid w:val="0051097F"/>
    <w:rsid w:val="0051266D"/>
    <w:rsid w:val="005128E4"/>
    <w:rsid w:val="00512CE4"/>
    <w:rsid w:val="005133DB"/>
    <w:rsid w:val="00517230"/>
    <w:rsid w:val="00520523"/>
    <w:rsid w:val="00524AD5"/>
    <w:rsid w:val="00525560"/>
    <w:rsid w:val="005448D3"/>
    <w:rsid w:val="00544C49"/>
    <w:rsid w:val="005516A1"/>
    <w:rsid w:val="00555197"/>
    <w:rsid w:val="0056092E"/>
    <w:rsid w:val="00563557"/>
    <w:rsid w:val="005645AA"/>
    <w:rsid w:val="0057018B"/>
    <w:rsid w:val="0057402A"/>
    <w:rsid w:val="005756D5"/>
    <w:rsid w:val="005771D0"/>
    <w:rsid w:val="00581A11"/>
    <w:rsid w:val="00590DA8"/>
    <w:rsid w:val="0059125D"/>
    <w:rsid w:val="0059191A"/>
    <w:rsid w:val="005921FF"/>
    <w:rsid w:val="00592B88"/>
    <w:rsid w:val="005A1B96"/>
    <w:rsid w:val="005A24ED"/>
    <w:rsid w:val="005A4425"/>
    <w:rsid w:val="005A6D0E"/>
    <w:rsid w:val="005B3826"/>
    <w:rsid w:val="005B496F"/>
    <w:rsid w:val="005B52B0"/>
    <w:rsid w:val="005B61DC"/>
    <w:rsid w:val="005B6806"/>
    <w:rsid w:val="005C25DE"/>
    <w:rsid w:val="005C4225"/>
    <w:rsid w:val="005C5045"/>
    <w:rsid w:val="005D44BA"/>
    <w:rsid w:val="005E369E"/>
    <w:rsid w:val="005F0DAD"/>
    <w:rsid w:val="005F0F33"/>
    <w:rsid w:val="005F2B7F"/>
    <w:rsid w:val="00600DEB"/>
    <w:rsid w:val="00603755"/>
    <w:rsid w:val="0060740E"/>
    <w:rsid w:val="00611782"/>
    <w:rsid w:val="006132C1"/>
    <w:rsid w:val="00622214"/>
    <w:rsid w:val="00627C9F"/>
    <w:rsid w:val="006311E9"/>
    <w:rsid w:val="00632354"/>
    <w:rsid w:val="00634630"/>
    <w:rsid w:val="00637248"/>
    <w:rsid w:val="00642810"/>
    <w:rsid w:val="00645560"/>
    <w:rsid w:val="00646BF0"/>
    <w:rsid w:val="00650CD5"/>
    <w:rsid w:val="006517E0"/>
    <w:rsid w:val="00652333"/>
    <w:rsid w:val="0065660F"/>
    <w:rsid w:val="00656616"/>
    <w:rsid w:val="0066265A"/>
    <w:rsid w:val="00671F42"/>
    <w:rsid w:val="00676533"/>
    <w:rsid w:val="0068009E"/>
    <w:rsid w:val="00683ABA"/>
    <w:rsid w:val="0068484B"/>
    <w:rsid w:val="00686F16"/>
    <w:rsid w:val="00691D1F"/>
    <w:rsid w:val="00692219"/>
    <w:rsid w:val="006A0CB8"/>
    <w:rsid w:val="006A17D2"/>
    <w:rsid w:val="006A73E6"/>
    <w:rsid w:val="006B2D5C"/>
    <w:rsid w:val="006B2DB4"/>
    <w:rsid w:val="006B35B1"/>
    <w:rsid w:val="006C4EB1"/>
    <w:rsid w:val="006D0F8E"/>
    <w:rsid w:val="006E0166"/>
    <w:rsid w:val="006E205C"/>
    <w:rsid w:val="006E7B34"/>
    <w:rsid w:val="006F51DC"/>
    <w:rsid w:val="006F5D97"/>
    <w:rsid w:val="006F73B7"/>
    <w:rsid w:val="00704616"/>
    <w:rsid w:val="0070621F"/>
    <w:rsid w:val="007066AD"/>
    <w:rsid w:val="0070697F"/>
    <w:rsid w:val="007136BC"/>
    <w:rsid w:val="0071786D"/>
    <w:rsid w:val="007178B8"/>
    <w:rsid w:val="0072199C"/>
    <w:rsid w:val="00722C9F"/>
    <w:rsid w:val="007230B1"/>
    <w:rsid w:val="007253B8"/>
    <w:rsid w:val="00726460"/>
    <w:rsid w:val="00731F5A"/>
    <w:rsid w:val="00732468"/>
    <w:rsid w:val="0073741F"/>
    <w:rsid w:val="00737F47"/>
    <w:rsid w:val="00742065"/>
    <w:rsid w:val="0074322F"/>
    <w:rsid w:val="00743548"/>
    <w:rsid w:val="00744DD0"/>
    <w:rsid w:val="00747A32"/>
    <w:rsid w:val="00755289"/>
    <w:rsid w:val="007566FA"/>
    <w:rsid w:val="00761C82"/>
    <w:rsid w:val="007640B9"/>
    <w:rsid w:val="0076643F"/>
    <w:rsid w:val="007730BB"/>
    <w:rsid w:val="007736FD"/>
    <w:rsid w:val="00777F63"/>
    <w:rsid w:val="0078249C"/>
    <w:rsid w:val="007825B1"/>
    <w:rsid w:val="00783EAE"/>
    <w:rsid w:val="00785201"/>
    <w:rsid w:val="00785372"/>
    <w:rsid w:val="007971B7"/>
    <w:rsid w:val="007A1479"/>
    <w:rsid w:val="007A321A"/>
    <w:rsid w:val="007A41F7"/>
    <w:rsid w:val="007A5156"/>
    <w:rsid w:val="007A5817"/>
    <w:rsid w:val="007A6E57"/>
    <w:rsid w:val="007B05C4"/>
    <w:rsid w:val="007B60E9"/>
    <w:rsid w:val="007B6CC3"/>
    <w:rsid w:val="007C219F"/>
    <w:rsid w:val="007C3334"/>
    <w:rsid w:val="007D2B98"/>
    <w:rsid w:val="007E1F38"/>
    <w:rsid w:val="007E21BC"/>
    <w:rsid w:val="007E2308"/>
    <w:rsid w:val="007E3704"/>
    <w:rsid w:val="007E3EE2"/>
    <w:rsid w:val="007E3F6C"/>
    <w:rsid w:val="007E3F6E"/>
    <w:rsid w:val="007F06A6"/>
    <w:rsid w:val="007F3595"/>
    <w:rsid w:val="007F40B4"/>
    <w:rsid w:val="007F4ECB"/>
    <w:rsid w:val="00800D9A"/>
    <w:rsid w:val="00803F1C"/>
    <w:rsid w:val="0080600E"/>
    <w:rsid w:val="008161CC"/>
    <w:rsid w:val="00817612"/>
    <w:rsid w:val="00822164"/>
    <w:rsid w:val="0082415A"/>
    <w:rsid w:val="008338A4"/>
    <w:rsid w:val="00837C45"/>
    <w:rsid w:val="00843892"/>
    <w:rsid w:val="008438B1"/>
    <w:rsid w:val="00844730"/>
    <w:rsid w:val="008457C2"/>
    <w:rsid w:val="00853300"/>
    <w:rsid w:val="00854A9B"/>
    <w:rsid w:val="00857A82"/>
    <w:rsid w:val="008604C2"/>
    <w:rsid w:val="00873836"/>
    <w:rsid w:val="00874D53"/>
    <w:rsid w:val="0087799A"/>
    <w:rsid w:val="00882C14"/>
    <w:rsid w:val="008856E2"/>
    <w:rsid w:val="00885737"/>
    <w:rsid w:val="008857FE"/>
    <w:rsid w:val="00886442"/>
    <w:rsid w:val="00886A63"/>
    <w:rsid w:val="00890650"/>
    <w:rsid w:val="008925E9"/>
    <w:rsid w:val="00897E12"/>
    <w:rsid w:val="008A69C2"/>
    <w:rsid w:val="008A7E0F"/>
    <w:rsid w:val="008B12F5"/>
    <w:rsid w:val="008D010D"/>
    <w:rsid w:val="008D09F9"/>
    <w:rsid w:val="008D3633"/>
    <w:rsid w:val="008D569B"/>
    <w:rsid w:val="008D768D"/>
    <w:rsid w:val="008E3759"/>
    <w:rsid w:val="008E3920"/>
    <w:rsid w:val="008E40F0"/>
    <w:rsid w:val="008F1632"/>
    <w:rsid w:val="008F1912"/>
    <w:rsid w:val="008F2188"/>
    <w:rsid w:val="008F7446"/>
    <w:rsid w:val="009001F3"/>
    <w:rsid w:val="00901867"/>
    <w:rsid w:val="0090220B"/>
    <w:rsid w:val="0090270B"/>
    <w:rsid w:val="009041DC"/>
    <w:rsid w:val="00913727"/>
    <w:rsid w:val="00913CA2"/>
    <w:rsid w:val="00915284"/>
    <w:rsid w:val="00916DC0"/>
    <w:rsid w:val="00917B5A"/>
    <w:rsid w:val="00920A58"/>
    <w:rsid w:val="00920A8C"/>
    <w:rsid w:val="0092285B"/>
    <w:rsid w:val="0092359C"/>
    <w:rsid w:val="00926F13"/>
    <w:rsid w:val="00934A2C"/>
    <w:rsid w:val="00934D52"/>
    <w:rsid w:val="00940478"/>
    <w:rsid w:val="009409F0"/>
    <w:rsid w:val="009469B5"/>
    <w:rsid w:val="00952206"/>
    <w:rsid w:val="009613FB"/>
    <w:rsid w:val="00965AA0"/>
    <w:rsid w:val="00965ED9"/>
    <w:rsid w:val="0096706E"/>
    <w:rsid w:val="009728FE"/>
    <w:rsid w:val="00974491"/>
    <w:rsid w:val="009757A1"/>
    <w:rsid w:val="00975C4E"/>
    <w:rsid w:val="00980990"/>
    <w:rsid w:val="00981FBA"/>
    <w:rsid w:val="0098480E"/>
    <w:rsid w:val="009874EB"/>
    <w:rsid w:val="00990C97"/>
    <w:rsid w:val="00991319"/>
    <w:rsid w:val="009946AB"/>
    <w:rsid w:val="00997BC5"/>
    <w:rsid w:val="009A1F16"/>
    <w:rsid w:val="009A3D9C"/>
    <w:rsid w:val="009A42BC"/>
    <w:rsid w:val="009A4F41"/>
    <w:rsid w:val="009B381B"/>
    <w:rsid w:val="009B7298"/>
    <w:rsid w:val="009B78FF"/>
    <w:rsid w:val="009C0F64"/>
    <w:rsid w:val="009C1487"/>
    <w:rsid w:val="009C19AE"/>
    <w:rsid w:val="009D1753"/>
    <w:rsid w:val="009D3717"/>
    <w:rsid w:val="009D6723"/>
    <w:rsid w:val="009D7611"/>
    <w:rsid w:val="009E0B61"/>
    <w:rsid w:val="009E4484"/>
    <w:rsid w:val="009E53DE"/>
    <w:rsid w:val="009E5B8C"/>
    <w:rsid w:val="009E5C2B"/>
    <w:rsid w:val="009E7C45"/>
    <w:rsid w:val="009F0E66"/>
    <w:rsid w:val="009F2012"/>
    <w:rsid w:val="009F5C3D"/>
    <w:rsid w:val="00A00948"/>
    <w:rsid w:val="00A010BF"/>
    <w:rsid w:val="00A11E44"/>
    <w:rsid w:val="00A278F1"/>
    <w:rsid w:val="00A27BD0"/>
    <w:rsid w:val="00A328B3"/>
    <w:rsid w:val="00A3518B"/>
    <w:rsid w:val="00A42FBF"/>
    <w:rsid w:val="00A438BE"/>
    <w:rsid w:val="00A451BB"/>
    <w:rsid w:val="00A476E5"/>
    <w:rsid w:val="00A50FCF"/>
    <w:rsid w:val="00A528D1"/>
    <w:rsid w:val="00A542A3"/>
    <w:rsid w:val="00A56A64"/>
    <w:rsid w:val="00A578A8"/>
    <w:rsid w:val="00A610CD"/>
    <w:rsid w:val="00A6587B"/>
    <w:rsid w:val="00A659C1"/>
    <w:rsid w:val="00A65A15"/>
    <w:rsid w:val="00A74E0E"/>
    <w:rsid w:val="00A758AA"/>
    <w:rsid w:val="00A76F6D"/>
    <w:rsid w:val="00A8023C"/>
    <w:rsid w:val="00A80BD1"/>
    <w:rsid w:val="00A827DD"/>
    <w:rsid w:val="00A844C1"/>
    <w:rsid w:val="00A8603B"/>
    <w:rsid w:val="00A927D9"/>
    <w:rsid w:val="00AA09A2"/>
    <w:rsid w:val="00AA4D41"/>
    <w:rsid w:val="00AA5E2D"/>
    <w:rsid w:val="00AA7996"/>
    <w:rsid w:val="00AB020A"/>
    <w:rsid w:val="00AB0FDA"/>
    <w:rsid w:val="00AB1415"/>
    <w:rsid w:val="00AB49D3"/>
    <w:rsid w:val="00AC0611"/>
    <w:rsid w:val="00AC0A44"/>
    <w:rsid w:val="00AC19CB"/>
    <w:rsid w:val="00AC2EA5"/>
    <w:rsid w:val="00AC4820"/>
    <w:rsid w:val="00AC6FC2"/>
    <w:rsid w:val="00AD24A4"/>
    <w:rsid w:val="00AD6270"/>
    <w:rsid w:val="00AD6884"/>
    <w:rsid w:val="00AD7377"/>
    <w:rsid w:val="00AD744E"/>
    <w:rsid w:val="00AE5488"/>
    <w:rsid w:val="00AE582D"/>
    <w:rsid w:val="00AE6F91"/>
    <w:rsid w:val="00AF501B"/>
    <w:rsid w:val="00AF556F"/>
    <w:rsid w:val="00AF5571"/>
    <w:rsid w:val="00AF6FE3"/>
    <w:rsid w:val="00B026AC"/>
    <w:rsid w:val="00B02C5D"/>
    <w:rsid w:val="00B03060"/>
    <w:rsid w:val="00B04299"/>
    <w:rsid w:val="00B06CE4"/>
    <w:rsid w:val="00B07341"/>
    <w:rsid w:val="00B075CC"/>
    <w:rsid w:val="00B105FE"/>
    <w:rsid w:val="00B1457E"/>
    <w:rsid w:val="00B22901"/>
    <w:rsid w:val="00B24388"/>
    <w:rsid w:val="00B26164"/>
    <w:rsid w:val="00B2784B"/>
    <w:rsid w:val="00B279A1"/>
    <w:rsid w:val="00B30539"/>
    <w:rsid w:val="00B311A0"/>
    <w:rsid w:val="00B314DB"/>
    <w:rsid w:val="00B361F2"/>
    <w:rsid w:val="00B3718B"/>
    <w:rsid w:val="00B40BFB"/>
    <w:rsid w:val="00B42222"/>
    <w:rsid w:val="00B43FF3"/>
    <w:rsid w:val="00B4456B"/>
    <w:rsid w:val="00B4630C"/>
    <w:rsid w:val="00B4632A"/>
    <w:rsid w:val="00B463DF"/>
    <w:rsid w:val="00B530F1"/>
    <w:rsid w:val="00B54FA8"/>
    <w:rsid w:val="00B55A03"/>
    <w:rsid w:val="00B6237E"/>
    <w:rsid w:val="00B8628D"/>
    <w:rsid w:val="00B91807"/>
    <w:rsid w:val="00BA178B"/>
    <w:rsid w:val="00BA276C"/>
    <w:rsid w:val="00BA3C18"/>
    <w:rsid w:val="00BB034B"/>
    <w:rsid w:val="00BB16EF"/>
    <w:rsid w:val="00BB306F"/>
    <w:rsid w:val="00BC0003"/>
    <w:rsid w:val="00BC5412"/>
    <w:rsid w:val="00BC56D7"/>
    <w:rsid w:val="00BC6274"/>
    <w:rsid w:val="00BD0E63"/>
    <w:rsid w:val="00BD274D"/>
    <w:rsid w:val="00BD418F"/>
    <w:rsid w:val="00BD4B89"/>
    <w:rsid w:val="00BD6832"/>
    <w:rsid w:val="00BF02CB"/>
    <w:rsid w:val="00BF0687"/>
    <w:rsid w:val="00BF20E6"/>
    <w:rsid w:val="00BF6F63"/>
    <w:rsid w:val="00BF6FD8"/>
    <w:rsid w:val="00C00B3E"/>
    <w:rsid w:val="00C03680"/>
    <w:rsid w:val="00C04134"/>
    <w:rsid w:val="00C054DF"/>
    <w:rsid w:val="00C21762"/>
    <w:rsid w:val="00C21FEF"/>
    <w:rsid w:val="00C22F29"/>
    <w:rsid w:val="00C24543"/>
    <w:rsid w:val="00C2552F"/>
    <w:rsid w:val="00C256A2"/>
    <w:rsid w:val="00C32B3D"/>
    <w:rsid w:val="00C4127F"/>
    <w:rsid w:val="00C426B5"/>
    <w:rsid w:val="00C4312B"/>
    <w:rsid w:val="00C45A3C"/>
    <w:rsid w:val="00C46363"/>
    <w:rsid w:val="00C51515"/>
    <w:rsid w:val="00C552C2"/>
    <w:rsid w:val="00C5660B"/>
    <w:rsid w:val="00C567CE"/>
    <w:rsid w:val="00C66B72"/>
    <w:rsid w:val="00C66CF3"/>
    <w:rsid w:val="00C81ECC"/>
    <w:rsid w:val="00C83F39"/>
    <w:rsid w:val="00C851AF"/>
    <w:rsid w:val="00C86622"/>
    <w:rsid w:val="00C9567A"/>
    <w:rsid w:val="00C97660"/>
    <w:rsid w:val="00CA0834"/>
    <w:rsid w:val="00CA0D7E"/>
    <w:rsid w:val="00CA2594"/>
    <w:rsid w:val="00CB1997"/>
    <w:rsid w:val="00CB212D"/>
    <w:rsid w:val="00CB2660"/>
    <w:rsid w:val="00CC5E90"/>
    <w:rsid w:val="00CC6F91"/>
    <w:rsid w:val="00CC7382"/>
    <w:rsid w:val="00CC7F73"/>
    <w:rsid w:val="00CD046C"/>
    <w:rsid w:val="00CD6B06"/>
    <w:rsid w:val="00CE076C"/>
    <w:rsid w:val="00CE5199"/>
    <w:rsid w:val="00CE66D5"/>
    <w:rsid w:val="00CF498D"/>
    <w:rsid w:val="00CF53C0"/>
    <w:rsid w:val="00CF62D6"/>
    <w:rsid w:val="00CF637A"/>
    <w:rsid w:val="00CF6850"/>
    <w:rsid w:val="00D0057F"/>
    <w:rsid w:val="00D01F1E"/>
    <w:rsid w:val="00D059DE"/>
    <w:rsid w:val="00D0648C"/>
    <w:rsid w:val="00D13CD0"/>
    <w:rsid w:val="00D13FCE"/>
    <w:rsid w:val="00D145B0"/>
    <w:rsid w:val="00D278D9"/>
    <w:rsid w:val="00D30296"/>
    <w:rsid w:val="00D306D1"/>
    <w:rsid w:val="00D30800"/>
    <w:rsid w:val="00D33768"/>
    <w:rsid w:val="00D33E50"/>
    <w:rsid w:val="00D34786"/>
    <w:rsid w:val="00D37664"/>
    <w:rsid w:val="00D37BFC"/>
    <w:rsid w:val="00D402FA"/>
    <w:rsid w:val="00D41F3A"/>
    <w:rsid w:val="00D4526D"/>
    <w:rsid w:val="00D46CB6"/>
    <w:rsid w:val="00D47A8E"/>
    <w:rsid w:val="00D52D14"/>
    <w:rsid w:val="00D55860"/>
    <w:rsid w:val="00D612CB"/>
    <w:rsid w:val="00D62809"/>
    <w:rsid w:val="00D65833"/>
    <w:rsid w:val="00D712D3"/>
    <w:rsid w:val="00D71422"/>
    <w:rsid w:val="00D72DC6"/>
    <w:rsid w:val="00D7558D"/>
    <w:rsid w:val="00D76681"/>
    <w:rsid w:val="00D77D32"/>
    <w:rsid w:val="00D81D92"/>
    <w:rsid w:val="00D91DED"/>
    <w:rsid w:val="00D92DA3"/>
    <w:rsid w:val="00D93031"/>
    <w:rsid w:val="00D949EF"/>
    <w:rsid w:val="00D95584"/>
    <w:rsid w:val="00D96097"/>
    <w:rsid w:val="00DA7B5F"/>
    <w:rsid w:val="00DB3DC4"/>
    <w:rsid w:val="00DB6511"/>
    <w:rsid w:val="00DC11E7"/>
    <w:rsid w:val="00DC7023"/>
    <w:rsid w:val="00DC769A"/>
    <w:rsid w:val="00DD3D86"/>
    <w:rsid w:val="00DE5949"/>
    <w:rsid w:val="00DE6041"/>
    <w:rsid w:val="00DE72D0"/>
    <w:rsid w:val="00DF1EC4"/>
    <w:rsid w:val="00DF4C17"/>
    <w:rsid w:val="00DF503F"/>
    <w:rsid w:val="00E00A56"/>
    <w:rsid w:val="00E0340B"/>
    <w:rsid w:val="00E04A90"/>
    <w:rsid w:val="00E0551F"/>
    <w:rsid w:val="00E20430"/>
    <w:rsid w:val="00E20E38"/>
    <w:rsid w:val="00E219C7"/>
    <w:rsid w:val="00E3058A"/>
    <w:rsid w:val="00E30928"/>
    <w:rsid w:val="00E34DF5"/>
    <w:rsid w:val="00E42DF9"/>
    <w:rsid w:val="00E43157"/>
    <w:rsid w:val="00E461CE"/>
    <w:rsid w:val="00E55ED2"/>
    <w:rsid w:val="00E676C3"/>
    <w:rsid w:val="00E720CA"/>
    <w:rsid w:val="00E726E2"/>
    <w:rsid w:val="00E81F8F"/>
    <w:rsid w:val="00E84EB5"/>
    <w:rsid w:val="00E85662"/>
    <w:rsid w:val="00E8722B"/>
    <w:rsid w:val="00E8789F"/>
    <w:rsid w:val="00E91C55"/>
    <w:rsid w:val="00E91E6D"/>
    <w:rsid w:val="00E97B71"/>
    <w:rsid w:val="00EA3D34"/>
    <w:rsid w:val="00EB07DC"/>
    <w:rsid w:val="00EB3A6C"/>
    <w:rsid w:val="00EB454D"/>
    <w:rsid w:val="00EB65BA"/>
    <w:rsid w:val="00EC19BA"/>
    <w:rsid w:val="00EC326A"/>
    <w:rsid w:val="00EC3964"/>
    <w:rsid w:val="00EC4925"/>
    <w:rsid w:val="00EC5F4F"/>
    <w:rsid w:val="00ED0EA8"/>
    <w:rsid w:val="00ED549D"/>
    <w:rsid w:val="00ED65F4"/>
    <w:rsid w:val="00ED76BE"/>
    <w:rsid w:val="00EE00E9"/>
    <w:rsid w:val="00EE0B57"/>
    <w:rsid w:val="00EE2FCA"/>
    <w:rsid w:val="00EE44A8"/>
    <w:rsid w:val="00EE6EFD"/>
    <w:rsid w:val="00EF02F4"/>
    <w:rsid w:val="00EF08CC"/>
    <w:rsid w:val="00EF174C"/>
    <w:rsid w:val="00EF1D45"/>
    <w:rsid w:val="00EF619B"/>
    <w:rsid w:val="00F00B55"/>
    <w:rsid w:val="00F02AD1"/>
    <w:rsid w:val="00F22A63"/>
    <w:rsid w:val="00F23E56"/>
    <w:rsid w:val="00F253CC"/>
    <w:rsid w:val="00F2613E"/>
    <w:rsid w:val="00F274EF"/>
    <w:rsid w:val="00F310F5"/>
    <w:rsid w:val="00F34737"/>
    <w:rsid w:val="00F37106"/>
    <w:rsid w:val="00F37E0B"/>
    <w:rsid w:val="00F47664"/>
    <w:rsid w:val="00F47D04"/>
    <w:rsid w:val="00F5049B"/>
    <w:rsid w:val="00F519CF"/>
    <w:rsid w:val="00F56BA5"/>
    <w:rsid w:val="00F60E22"/>
    <w:rsid w:val="00F64C11"/>
    <w:rsid w:val="00F761EC"/>
    <w:rsid w:val="00F7638E"/>
    <w:rsid w:val="00F81395"/>
    <w:rsid w:val="00F8191B"/>
    <w:rsid w:val="00F81BB8"/>
    <w:rsid w:val="00F917D1"/>
    <w:rsid w:val="00F9653B"/>
    <w:rsid w:val="00FA22AD"/>
    <w:rsid w:val="00FA278B"/>
    <w:rsid w:val="00FA2A9C"/>
    <w:rsid w:val="00FA5E15"/>
    <w:rsid w:val="00FB06D9"/>
    <w:rsid w:val="00FB202B"/>
    <w:rsid w:val="00FB59C9"/>
    <w:rsid w:val="00FB5B67"/>
    <w:rsid w:val="00FB62CF"/>
    <w:rsid w:val="00FB6DC8"/>
    <w:rsid w:val="00FC29F3"/>
    <w:rsid w:val="00FC7A8B"/>
    <w:rsid w:val="00FD1943"/>
    <w:rsid w:val="00FD2271"/>
    <w:rsid w:val="00FD35EE"/>
    <w:rsid w:val="00FD3C3B"/>
    <w:rsid w:val="00FE0179"/>
    <w:rsid w:val="00FE07DD"/>
    <w:rsid w:val="00FE0E85"/>
    <w:rsid w:val="00FE113F"/>
    <w:rsid w:val="00FE2468"/>
    <w:rsid w:val="00FE47E7"/>
    <w:rsid w:val="00FE6B45"/>
    <w:rsid w:val="00FE72AA"/>
    <w:rsid w:val="00FF152A"/>
    <w:rsid w:val="00FF1D0B"/>
    <w:rsid w:val="00FF3195"/>
    <w:rsid w:val="00FF343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2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600D8"/>
  </w:style>
  <w:style w:type="character" w:styleId="PlaceholderText">
    <w:name w:val="Placeholder Text"/>
    <w:basedOn w:val="DefaultParagraphFont"/>
    <w:uiPriority w:val="99"/>
    <w:semiHidden/>
    <w:rsid w:val="008161CC"/>
    <w:rPr>
      <w:color w:val="808080"/>
    </w:rPr>
  </w:style>
  <w:style w:type="character" w:styleId="CommentReference">
    <w:name w:val="annotation reference"/>
    <w:basedOn w:val="DefaultParagraphFont"/>
    <w:uiPriority w:val="99"/>
    <w:semiHidden/>
    <w:unhideWhenUsed/>
    <w:rsid w:val="00C04134"/>
    <w:rPr>
      <w:sz w:val="16"/>
      <w:szCs w:val="16"/>
    </w:rPr>
  </w:style>
  <w:style w:type="paragraph" w:styleId="CommentText">
    <w:name w:val="annotation text"/>
    <w:basedOn w:val="Normal"/>
    <w:link w:val="CommentTextChar"/>
    <w:uiPriority w:val="99"/>
    <w:semiHidden/>
    <w:unhideWhenUsed/>
    <w:rsid w:val="00C04134"/>
    <w:rPr>
      <w:sz w:val="20"/>
      <w:szCs w:val="20"/>
    </w:rPr>
  </w:style>
  <w:style w:type="character" w:customStyle="1" w:styleId="CommentTextChar">
    <w:name w:val="Comment Text Char"/>
    <w:basedOn w:val="DefaultParagraphFont"/>
    <w:link w:val="CommentText"/>
    <w:uiPriority w:val="99"/>
    <w:semiHidden/>
    <w:rsid w:val="00C04134"/>
    <w:rPr>
      <w:lang w:val="es-ES_tradnl" w:eastAsia="en-US"/>
    </w:rPr>
  </w:style>
  <w:style w:type="paragraph" w:styleId="CommentSubject">
    <w:name w:val="annotation subject"/>
    <w:basedOn w:val="CommentText"/>
    <w:next w:val="CommentText"/>
    <w:link w:val="CommentSubjectChar"/>
    <w:uiPriority w:val="99"/>
    <w:semiHidden/>
    <w:unhideWhenUsed/>
    <w:rsid w:val="00C04134"/>
    <w:rPr>
      <w:b/>
      <w:bCs/>
    </w:rPr>
  </w:style>
  <w:style w:type="character" w:customStyle="1" w:styleId="CommentSubjectChar">
    <w:name w:val="Comment Subject Char"/>
    <w:basedOn w:val="CommentTextChar"/>
    <w:link w:val="CommentSubject"/>
    <w:uiPriority w:val="99"/>
    <w:semiHidden/>
    <w:rsid w:val="00C04134"/>
    <w:rPr>
      <w:b/>
      <w:bCs/>
      <w:lang w:val="es-ES_tradnl" w:eastAsia="en-US"/>
    </w:rPr>
  </w:style>
  <w:style w:type="paragraph" w:styleId="Revision">
    <w:name w:val="Revision"/>
    <w:hidden/>
    <w:uiPriority w:val="99"/>
    <w:semiHidden/>
    <w:rsid w:val="00934D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ES_tradnl"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9E7C45"/>
    <w:rPr>
      <w:rFonts w:ascii="Calibri" w:hAnsi="Calibri"/>
      <w:color w:val="000000"/>
      <w:u w:color="00000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600D8"/>
  </w:style>
  <w:style w:type="character" w:styleId="PlaceholderText">
    <w:name w:val="Placeholder Text"/>
    <w:basedOn w:val="DefaultParagraphFont"/>
    <w:uiPriority w:val="99"/>
    <w:semiHidden/>
    <w:rsid w:val="008161CC"/>
    <w:rPr>
      <w:color w:val="808080"/>
    </w:rPr>
  </w:style>
  <w:style w:type="character" w:styleId="CommentReference">
    <w:name w:val="annotation reference"/>
    <w:basedOn w:val="DefaultParagraphFont"/>
    <w:uiPriority w:val="99"/>
    <w:semiHidden/>
    <w:unhideWhenUsed/>
    <w:rsid w:val="00C04134"/>
    <w:rPr>
      <w:sz w:val="16"/>
      <w:szCs w:val="16"/>
    </w:rPr>
  </w:style>
  <w:style w:type="paragraph" w:styleId="CommentText">
    <w:name w:val="annotation text"/>
    <w:basedOn w:val="Normal"/>
    <w:link w:val="CommentTextChar"/>
    <w:uiPriority w:val="99"/>
    <w:semiHidden/>
    <w:unhideWhenUsed/>
    <w:rsid w:val="00C04134"/>
    <w:rPr>
      <w:sz w:val="20"/>
      <w:szCs w:val="20"/>
    </w:rPr>
  </w:style>
  <w:style w:type="character" w:customStyle="1" w:styleId="CommentTextChar">
    <w:name w:val="Comment Text Char"/>
    <w:basedOn w:val="DefaultParagraphFont"/>
    <w:link w:val="CommentText"/>
    <w:uiPriority w:val="99"/>
    <w:semiHidden/>
    <w:rsid w:val="00C04134"/>
    <w:rPr>
      <w:lang w:val="es-ES_tradnl" w:eastAsia="en-US"/>
    </w:rPr>
  </w:style>
  <w:style w:type="paragraph" w:styleId="CommentSubject">
    <w:name w:val="annotation subject"/>
    <w:basedOn w:val="CommentText"/>
    <w:next w:val="CommentText"/>
    <w:link w:val="CommentSubjectChar"/>
    <w:uiPriority w:val="99"/>
    <w:semiHidden/>
    <w:unhideWhenUsed/>
    <w:rsid w:val="00C04134"/>
    <w:rPr>
      <w:b/>
      <w:bCs/>
    </w:rPr>
  </w:style>
  <w:style w:type="character" w:customStyle="1" w:styleId="CommentSubjectChar">
    <w:name w:val="Comment Subject Char"/>
    <w:basedOn w:val="CommentTextChar"/>
    <w:link w:val="CommentSubject"/>
    <w:uiPriority w:val="99"/>
    <w:semiHidden/>
    <w:rsid w:val="00C04134"/>
    <w:rPr>
      <w:b/>
      <w:bCs/>
      <w:lang w:val="es-ES_tradnl" w:eastAsia="en-US"/>
    </w:rPr>
  </w:style>
  <w:style w:type="paragraph" w:styleId="Revision">
    <w:name w:val="Revision"/>
    <w:hidden/>
    <w:uiPriority w:val="99"/>
    <w:semiHidden/>
    <w:rsid w:val="00934D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ES_tradnl"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9E7C45"/>
    <w:rPr>
      <w:rFonts w:ascii="Calibri" w:hAnsi="Calibri"/>
      <w:color w:val="000000"/>
      <w:u w:color="00000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2279">
      <w:bodyDiv w:val="1"/>
      <w:marLeft w:val="0"/>
      <w:marRight w:val="0"/>
      <w:marTop w:val="0"/>
      <w:marBottom w:val="0"/>
      <w:divBdr>
        <w:top w:val="none" w:sz="0" w:space="0" w:color="auto"/>
        <w:left w:val="none" w:sz="0" w:space="0" w:color="auto"/>
        <w:bottom w:val="none" w:sz="0" w:space="0" w:color="auto"/>
        <w:right w:val="none" w:sz="0" w:space="0" w:color="auto"/>
      </w:divBdr>
    </w:div>
    <w:div w:id="281691737">
      <w:bodyDiv w:val="1"/>
      <w:marLeft w:val="0"/>
      <w:marRight w:val="0"/>
      <w:marTop w:val="0"/>
      <w:marBottom w:val="0"/>
      <w:divBdr>
        <w:top w:val="none" w:sz="0" w:space="0" w:color="auto"/>
        <w:left w:val="none" w:sz="0" w:space="0" w:color="auto"/>
        <w:bottom w:val="none" w:sz="0" w:space="0" w:color="auto"/>
        <w:right w:val="none" w:sz="0" w:space="0" w:color="auto"/>
      </w:divBdr>
    </w:div>
    <w:div w:id="583879626">
      <w:bodyDiv w:val="1"/>
      <w:marLeft w:val="0"/>
      <w:marRight w:val="0"/>
      <w:marTop w:val="0"/>
      <w:marBottom w:val="0"/>
      <w:divBdr>
        <w:top w:val="none" w:sz="0" w:space="0" w:color="auto"/>
        <w:left w:val="none" w:sz="0" w:space="0" w:color="auto"/>
        <w:bottom w:val="none" w:sz="0" w:space="0" w:color="auto"/>
        <w:right w:val="none" w:sz="0" w:space="0" w:color="auto"/>
      </w:divBdr>
    </w:div>
    <w:div w:id="1103956401">
      <w:bodyDiv w:val="1"/>
      <w:marLeft w:val="0"/>
      <w:marRight w:val="0"/>
      <w:marTop w:val="0"/>
      <w:marBottom w:val="0"/>
      <w:divBdr>
        <w:top w:val="none" w:sz="0" w:space="0" w:color="auto"/>
        <w:left w:val="none" w:sz="0" w:space="0" w:color="auto"/>
        <w:bottom w:val="none" w:sz="0" w:space="0" w:color="auto"/>
        <w:right w:val="none" w:sz="0" w:space="0" w:color="auto"/>
      </w:divBdr>
    </w:div>
    <w:div w:id="1469978377">
      <w:bodyDiv w:val="1"/>
      <w:marLeft w:val="0"/>
      <w:marRight w:val="0"/>
      <w:marTop w:val="0"/>
      <w:marBottom w:val="0"/>
      <w:divBdr>
        <w:top w:val="none" w:sz="0" w:space="0" w:color="auto"/>
        <w:left w:val="none" w:sz="0" w:space="0" w:color="auto"/>
        <w:bottom w:val="none" w:sz="0" w:space="0" w:color="auto"/>
        <w:right w:val="none" w:sz="0" w:space="0" w:color="auto"/>
      </w:divBdr>
    </w:div>
    <w:div w:id="1592081459">
      <w:bodyDiv w:val="1"/>
      <w:marLeft w:val="0"/>
      <w:marRight w:val="0"/>
      <w:marTop w:val="0"/>
      <w:marBottom w:val="0"/>
      <w:divBdr>
        <w:top w:val="none" w:sz="0" w:space="0" w:color="auto"/>
        <w:left w:val="none" w:sz="0" w:space="0" w:color="auto"/>
        <w:bottom w:val="none" w:sz="0" w:space="0" w:color="auto"/>
        <w:right w:val="none" w:sz="0" w:space="0" w:color="auto"/>
      </w:divBdr>
    </w:div>
    <w:div w:id="17129189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4171291">
      <w:bodyDiv w:val="1"/>
      <w:marLeft w:val="0"/>
      <w:marRight w:val="0"/>
      <w:marTop w:val="0"/>
      <w:marBottom w:val="0"/>
      <w:divBdr>
        <w:top w:val="none" w:sz="0" w:space="0" w:color="auto"/>
        <w:left w:val="none" w:sz="0" w:space="0" w:color="auto"/>
        <w:bottom w:val="none" w:sz="0" w:space="0" w:color="auto"/>
        <w:right w:val="none" w:sz="0" w:space="0" w:color="auto"/>
      </w:divBdr>
    </w:div>
    <w:div w:id="2041740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08E0-95FE-42C5-A21C-4EB13602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3234</Words>
  <Characters>16914</Characters>
  <Application>Microsoft Office Word</Application>
  <DocSecurity>0</DocSecurity>
  <Lines>352</Lines>
  <Paragraphs>110</Paragraphs>
  <ScaleCrop>false</ScaleCrop>
  <Company/>
  <LinksUpToDate>false</LinksUpToDate>
  <CharactersWithSpaces>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47/17</dc:title>
  <dc:creator/>
  <cp:lastModifiedBy/>
  <cp:revision>1</cp:revision>
  <dcterms:created xsi:type="dcterms:W3CDTF">2017-11-02T18:53:00Z</dcterms:created>
  <dcterms:modified xsi:type="dcterms:W3CDTF">2017-11-02T18:53:00Z</dcterms:modified>
</cp:coreProperties>
</file>