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040C3A" w:rsidRPr="003C32BC" w:rsidRDefault="006311DA" w:rsidP="00056160">
      <w:pPr>
        <w:ind w:firstLine="720"/>
        <w:jc w:val="both"/>
        <w:rPr>
          <w:rFonts w:asciiTheme="majorHAnsi" w:hAnsiTheme="majorHAnsi" w:cs="Univers"/>
          <w:b/>
          <w:bCs/>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1985FB73" wp14:editId="440C1DA7">
                <wp:simplePos x="0" y="0"/>
                <wp:positionH relativeFrom="column">
                  <wp:posOffset>-415925</wp:posOffset>
                </wp:positionH>
                <wp:positionV relativeFrom="paragraph">
                  <wp:posOffset>-356870</wp:posOffset>
                </wp:positionV>
                <wp:extent cx="1409700" cy="8977630"/>
                <wp:effectExtent l="0" t="0" r="0" b="0"/>
                <wp:wrapNone/>
                <wp:docPr id="1" name="Rectangle 1"/>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32.75pt;margin-top:-28.1pt;width:111pt;height:706.9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" fillcolor="#67ae3c" stroked="f" strokeweight="2pt"/>
            </w:pict>
          </mc:Fallback>
        </mc:AlternateContent>
      </w:r>
      <w:r w:rsidR="00B31EBE" w:rsidRPr="003C32BC">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001FFD3A" wp14:editId="66425363">
                <wp:simplePos x="0" y="0"/>
                <wp:positionH relativeFrom="column">
                  <wp:posOffset>1143000</wp:posOffset>
                </wp:positionH>
                <wp:positionV relativeFrom="paragraph">
                  <wp:posOffset>-371475</wp:posOffset>
                </wp:positionV>
                <wp:extent cx="4486275" cy="7524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4862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B2660" w:rsidRDefault="002C1641">
                            <w:r>
                              <w:rPr>
                                <w:noProof/>
                              </w:rPr>
                              <w:drawing>
                                <wp:inline distT="0" distB="0" distL="0" distR="0" wp14:anchorId="774602A2" wp14:editId="53DFE6AE">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90pt;margin-top:-29.25pt;width:353.25pt;height:5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" filled="f" stroked="f" strokeweight=".5pt">
                <v:textbox>
                  <w:txbxContent>
                    <w:p w:rsidR="00CB2660" w:rsidRDefault="002C1641">
                      <w:r>
                        <w:rPr>
                          <w:noProof/>
                        </w:rPr>
                        <w:drawing>
                          <wp:inline distT="0" distB="0" distL="0" distR="0" wp14:anchorId="774602A2" wp14:editId="53DFE6AE">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v:textbox>
              </v:shape>
            </w:pict>
          </mc:Fallback>
        </mc:AlternateContent>
      </w:r>
    </w:p>
    <w:p w:rsidR="00040C3A" w:rsidRPr="003C32BC" w:rsidRDefault="00040C3A" w:rsidP="00056160">
      <w:pPr>
        <w:tabs>
          <w:tab w:val="center" w:pos="5400"/>
        </w:tabs>
        <w:suppressAutoHyphens/>
        <w:ind w:firstLine="720"/>
        <w:jc w:val="both"/>
        <w:rPr>
          <w:rFonts w:asciiTheme="majorHAnsi" w:hAnsiTheme="majorHAnsi"/>
          <w:sz w:val="22"/>
          <w:szCs w:val="22"/>
          <w:lang w:val="es-ES"/>
        </w:rPr>
      </w:pPr>
    </w:p>
    <w:p w:rsidR="00040C3A" w:rsidRPr="003C32BC" w:rsidRDefault="00040C3A" w:rsidP="00056160">
      <w:pPr>
        <w:tabs>
          <w:tab w:val="center" w:pos="5400"/>
        </w:tabs>
        <w:suppressAutoHyphens/>
        <w:ind w:firstLine="720"/>
        <w:jc w:val="both"/>
        <w:rPr>
          <w:rFonts w:asciiTheme="majorHAnsi" w:hAnsiTheme="majorHAnsi"/>
          <w:sz w:val="22"/>
          <w:szCs w:val="22"/>
          <w:lang w:val="es-ES"/>
        </w:rPr>
      </w:pPr>
    </w:p>
    <w:p w:rsidR="005128E4" w:rsidRPr="003C32BC" w:rsidRDefault="005128E4" w:rsidP="00056160">
      <w:pPr>
        <w:tabs>
          <w:tab w:val="center" w:pos="5400"/>
        </w:tabs>
        <w:suppressAutoHyphens/>
        <w:ind w:firstLine="720"/>
        <w:jc w:val="both"/>
        <w:rPr>
          <w:rFonts w:asciiTheme="majorHAnsi" w:hAnsiTheme="majorHAnsi"/>
          <w:sz w:val="22"/>
          <w:szCs w:val="22"/>
          <w:lang w:val="es-ES_tradnl"/>
        </w:rPr>
      </w:pPr>
    </w:p>
    <w:p w:rsidR="005128E4" w:rsidRPr="003C32BC" w:rsidRDefault="005128E4" w:rsidP="00056160">
      <w:pPr>
        <w:tabs>
          <w:tab w:val="center" w:pos="5400"/>
        </w:tabs>
        <w:suppressAutoHyphens/>
        <w:ind w:firstLine="720"/>
        <w:jc w:val="both"/>
        <w:rPr>
          <w:rFonts w:asciiTheme="majorHAnsi" w:hAnsiTheme="majorHAnsi"/>
          <w:sz w:val="22"/>
          <w:szCs w:val="22"/>
          <w:lang w:val="es-ES_tradnl"/>
        </w:rPr>
      </w:pPr>
    </w:p>
    <w:p w:rsidR="005128E4" w:rsidRPr="003C32BC" w:rsidRDefault="005128E4" w:rsidP="00056160">
      <w:pPr>
        <w:tabs>
          <w:tab w:val="center" w:pos="5400"/>
        </w:tabs>
        <w:suppressAutoHyphens/>
        <w:ind w:firstLine="720"/>
        <w:jc w:val="both"/>
        <w:rPr>
          <w:rFonts w:asciiTheme="majorHAnsi" w:hAnsiTheme="majorHAnsi"/>
          <w:sz w:val="22"/>
          <w:szCs w:val="22"/>
          <w:lang w:val="es-ES_tradnl"/>
        </w:rPr>
      </w:pPr>
    </w:p>
    <w:p w:rsidR="00040C3A" w:rsidRPr="003C32BC" w:rsidRDefault="00040C3A" w:rsidP="00056160">
      <w:pPr>
        <w:tabs>
          <w:tab w:val="center" w:pos="5400"/>
        </w:tabs>
        <w:suppressAutoHyphens/>
        <w:ind w:firstLine="720"/>
        <w:jc w:val="both"/>
        <w:rPr>
          <w:rFonts w:asciiTheme="majorHAnsi" w:hAnsiTheme="majorHAnsi"/>
          <w:sz w:val="22"/>
          <w:szCs w:val="22"/>
          <w:lang w:val="es-ES_tradnl"/>
        </w:rPr>
      </w:pPr>
    </w:p>
    <w:p w:rsidR="00040C3A" w:rsidRPr="003C32BC" w:rsidRDefault="00040C3A" w:rsidP="00056160">
      <w:pPr>
        <w:tabs>
          <w:tab w:val="center" w:pos="5400"/>
        </w:tabs>
        <w:suppressAutoHyphens/>
        <w:ind w:firstLine="720"/>
        <w:jc w:val="both"/>
        <w:rPr>
          <w:rFonts w:asciiTheme="majorHAnsi" w:hAnsiTheme="majorHAnsi"/>
          <w:sz w:val="22"/>
          <w:szCs w:val="22"/>
          <w:lang w:val="es-ES_tradnl"/>
        </w:rPr>
      </w:pPr>
    </w:p>
    <w:p w:rsidR="005B52B0" w:rsidRPr="003C32BC" w:rsidRDefault="005B52B0" w:rsidP="00056160">
      <w:pPr>
        <w:tabs>
          <w:tab w:val="center" w:pos="5400"/>
        </w:tabs>
        <w:suppressAutoHyphens/>
        <w:ind w:firstLine="720"/>
        <w:jc w:val="both"/>
        <w:rPr>
          <w:rFonts w:asciiTheme="majorHAnsi" w:hAnsiTheme="majorHAnsi"/>
          <w:sz w:val="22"/>
          <w:szCs w:val="22"/>
          <w:lang w:val="es-ES_tradnl"/>
        </w:rPr>
      </w:pPr>
    </w:p>
    <w:p w:rsidR="005B52B0" w:rsidRPr="003C32BC" w:rsidRDefault="005B52B0" w:rsidP="00056160">
      <w:pPr>
        <w:tabs>
          <w:tab w:val="center" w:pos="5400"/>
        </w:tabs>
        <w:suppressAutoHyphens/>
        <w:ind w:firstLine="720"/>
        <w:jc w:val="both"/>
        <w:rPr>
          <w:rFonts w:asciiTheme="majorHAnsi" w:hAnsiTheme="majorHAnsi"/>
          <w:sz w:val="22"/>
          <w:szCs w:val="22"/>
          <w:lang w:val="es-ES_tradnl"/>
        </w:rPr>
      </w:pPr>
    </w:p>
    <w:p w:rsidR="005B52B0" w:rsidRPr="003C32BC" w:rsidRDefault="005B52B0" w:rsidP="00056160">
      <w:pPr>
        <w:tabs>
          <w:tab w:val="center" w:pos="5400"/>
        </w:tabs>
        <w:suppressAutoHyphens/>
        <w:ind w:firstLine="720"/>
        <w:jc w:val="both"/>
        <w:rPr>
          <w:rFonts w:asciiTheme="majorHAnsi" w:hAnsiTheme="majorHAnsi"/>
          <w:sz w:val="22"/>
          <w:szCs w:val="22"/>
          <w:lang w:val="es-ES_tradnl"/>
        </w:rPr>
      </w:pPr>
    </w:p>
    <w:p w:rsidR="00040C3A" w:rsidRPr="003C32BC" w:rsidRDefault="00040C3A" w:rsidP="00056160">
      <w:pPr>
        <w:tabs>
          <w:tab w:val="center" w:pos="5400"/>
        </w:tabs>
        <w:suppressAutoHyphens/>
        <w:ind w:firstLine="720"/>
        <w:jc w:val="both"/>
        <w:rPr>
          <w:rFonts w:asciiTheme="majorHAnsi" w:hAnsiTheme="majorHAnsi"/>
          <w:sz w:val="22"/>
          <w:szCs w:val="22"/>
          <w:lang w:val="es-ES_tradnl"/>
        </w:rPr>
      </w:pPr>
    </w:p>
    <w:p w:rsidR="00040C3A" w:rsidRPr="003C32BC" w:rsidRDefault="00040C3A" w:rsidP="00056160">
      <w:pPr>
        <w:tabs>
          <w:tab w:val="center" w:pos="5400"/>
        </w:tabs>
        <w:suppressAutoHyphens/>
        <w:ind w:firstLine="720"/>
        <w:jc w:val="both"/>
        <w:rPr>
          <w:rFonts w:asciiTheme="majorHAnsi" w:hAnsiTheme="majorHAnsi"/>
          <w:sz w:val="22"/>
          <w:szCs w:val="22"/>
          <w:lang w:val="es-ES_tradnl"/>
        </w:rPr>
      </w:pPr>
    </w:p>
    <w:p w:rsidR="00040C3A" w:rsidRPr="003C32BC" w:rsidRDefault="00040C3A" w:rsidP="00056160">
      <w:pPr>
        <w:tabs>
          <w:tab w:val="center" w:pos="5400"/>
        </w:tabs>
        <w:suppressAutoHyphens/>
        <w:ind w:firstLine="720"/>
        <w:jc w:val="both"/>
        <w:rPr>
          <w:rFonts w:asciiTheme="majorHAnsi" w:hAnsiTheme="majorHAnsi"/>
          <w:sz w:val="22"/>
          <w:szCs w:val="22"/>
          <w:lang w:val="es-ES_tradnl"/>
        </w:rPr>
      </w:pPr>
    </w:p>
    <w:p w:rsidR="00040C3A" w:rsidRPr="003C32BC" w:rsidRDefault="00E533FF" w:rsidP="00056160">
      <w:pPr>
        <w:tabs>
          <w:tab w:val="center" w:pos="5400"/>
        </w:tabs>
        <w:suppressAutoHyphens/>
        <w:ind w:firstLine="720"/>
        <w:jc w:val="both"/>
        <w:rPr>
          <w:rFonts w:asciiTheme="majorHAnsi" w:hAnsiTheme="majorHAnsi"/>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4D1A95BB" wp14:editId="0FEEF251">
                <wp:simplePos x="0" y="0"/>
                <wp:positionH relativeFrom="column">
                  <wp:posOffset>1209675</wp:posOffset>
                </wp:positionH>
                <wp:positionV relativeFrom="paragraph">
                  <wp:posOffset>79375</wp:posOffset>
                </wp:positionV>
                <wp:extent cx="4333875" cy="23507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333875" cy="2350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74DAD" w:rsidRPr="004E2649" w:rsidRDefault="00174DAD" w:rsidP="00174DAD">
                            <w:pPr>
                              <w:spacing w:line="276" w:lineRule="auto"/>
                              <w:rPr>
                                <w:rFonts w:asciiTheme="majorHAnsi" w:hAnsiTheme="majorHAnsi" w:cs="Arial"/>
                                <w:b/>
                                <w:bCs/>
                                <w:color w:val="0D0D0D" w:themeColor="text1" w:themeTint="F2"/>
                                <w:sz w:val="36"/>
                                <w:szCs w:val="22"/>
                              </w:rPr>
                            </w:pPr>
                            <w:r>
                              <w:rPr>
                                <w:rFonts w:asciiTheme="majorHAnsi" w:hAnsiTheme="majorHAnsi" w:cs="Arial"/>
                                <w:b/>
                                <w:bCs/>
                                <w:color w:val="0D0D0D" w:themeColor="text1" w:themeTint="F2"/>
                                <w:sz w:val="36"/>
                                <w:szCs w:val="22"/>
                                <w:lang w:val="en"/>
                              </w:rPr>
                              <w:t xml:space="preserve">REPORT </w:t>
                            </w:r>
                            <w:r>
                              <w:rPr>
                                <w:rFonts w:asciiTheme="majorHAnsi" w:hAnsiTheme="majorHAnsi" w:cs="Arial"/>
                                <w:b/>
                                <w:bCs/>
                                <w:color w:val="0D0D0D" w:themeColor="text1" w:themeTint="F2"/>
                                <w:sz w:val="36"/>
                                <w:szCs w:val="40"/>
                                <w:lang w:val="en"/>
                              </w:rPr>
                              <w:t>No.</w:t>
                            </w:r>
                            <w:r>
                              <w:rPr>
                                <w:rFonts w:asciiTheme="majorHAnsi" w:hAnsiTheme="majorHAnsi" w:cs="Arial"/>
                                <w:color w:val="0D0D0D" w:themeColor="text1" w:themeTint="F2"/>
                                <w:sz w:val="36"/>
                                <w:szCs w:val="22"/>
                                <w:lang w:val="en"/>
                              </w:rPr>
                              <w:t xml:space="preserve"> </w:t>
                            </w:r>
                            <w:r w:rsidR="00DA0F59">
                              <w:rPr>
                                <w:rFonts w:asciiTheme="majorHAnsi" w:hAnsiTheme="majorHAnsi" w:cs="Arial"/>
                                <w:b/>
                                <w:bCs/>
                                <w:color w:val="0D0D0D" w:themeColor="text1" w:themeTint="F2"/>
                                <w:sz w:val="36"/>
                                <w:szCs w:val="22"/>
                                <w:lang w:val="en"/>
                              </w:rPr>
                              <w:t>19</w:t>
                            </w:r>
                            <w:r>
                              <w:rPr>
                                <w:rFonts w:asciiTheme="majorHAnsi" w:hAnsiTheme="majorHAnsi" w:cs="Arial"/>
                                <w:b/>
                                <w:bCs/>
                                <w:color w:val="0D0D0D" w:themeColor="text1" w:themeTint="F2"/>
                                <w:sz w:val="36"/>
                                <w:szCs w:val="22"/>
                                <w:lang w:val="en"/>
                              </w:rPr>
                              <w:t>/17</w:t>
                            </w:r>
                          </w:p>
                          <w:p w:rsidR="00174DAD" w:rsidRDefault="00174DAD" w:rsidP="00174DAD">
                            <w:pPr>
                              <w:spacing w:line="276" w:lineRule="auto"/>
                              <w:rPr>
                                <w:rFonts w:asciiTheme="majorHAnsi" w:hAnsiTheme="majorHAnsi" w:cs="Arial"/>
                                <w:b/>
                                <w:color w:val="0D0D0D" w:themeColor="text1" w:themeTint="F2"/>
                                <w:sz w:val="36"/>
                                <w:szCs w:val="22"/>
                              </w:rPr>
                            </w:pPr>
                            <w:r>
                              <w:rPr>
                                <w:rFonts w:asciiTheme="majorHAnsi" w:hAnsiTheme="majorHAnsi" w:cs="Arial"/>
                                <w:b/>
                                <w:bCs/>
                                <w:color w:val="0D0D0D" w:themeColor="text1" w:themeTint="F2"/>
                                <w:sz w:val="36"/>
                                <w:szCs w:val="22"/>
                                <w:lang w:val="en"/>
                              </w:rPr>
                              <w:t xml:space="preserve">PETITION P-984-07 </w:t>
                            </w:r>
                          </w:p>
                          <w:p w:rsidR="00174DAD" w:rsidRPr="00697879" w:rsidRDefault="00174DAD" w:rsidP="00174DAD">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lang w:val="en"/>
                              </w:rPr>
                              <w:t xml:space="preserve">REPORT ON INADMISSIBILITY </w:t>
                            </w:r>
                          </w:p>
                          <w:p w:rsidR="00174DAD" w:rsidRPr="00697879" w:rsidRDefault="00174DAD" w:rsidP="00174DAD">
                            <w:pPr>
                              <w:spacing w:line="276" w:lineRule="auto"/>
                              <w:rPr>
                                <w:rFonts w:asciiTheme="majorHAnsi" w:hAnsiTheme="majorHAnsi" w:cs="Arial"/>
                                <w:color w:val="0D0D0D" w:themeColor="text1" w:themeTint="F2"/>
                                <w:szCs w:val="22"/>
                              </w:rPr>
                            </w:pPr>
                            <w:bookmarkStart w:id="1" w:name="_ftnref1"/>
                          </w:p>
                          <w:p w:rsidR="00174DAD" w:rsidRPr="00887E08" w:rsidRDefault="00174DAD" w:rsidP="00174DAD">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lang w:val="en"/>
                              </w:rPr>
                              <w:t>CARLOS JORGE CHÁVEZ</w:t>
                            </w:r>
                          </w:p>
                          <w:bookmarkEnd w:id="1"/>
                          <w:p w:rsidR="00174DAD" w:rsidRPr="0010736F" w:rsidRDefault="00174DAD" w:rsidP="00174DAD">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lang w:val="en"/>
                              </w:rPr>
                              <w:t>ARGENTINA</w:t>
                            </w:r>
                          </w:p>
                          <w:p w:rsidR="005B52B0" w:rsidRPr="004B7EB6" w:rsidRDefault="005B52B0" w:rsidP="004B7EB6">
                            <w:pPr>
                              <w:spacing w:line="276" w:lineRule="auto"/>
                              <w:rPr>
                                <w:rFonts w:asciiTheme="majorHAnsi" w:hAnsiTheme="majorHAnsi"/>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left:0;text-align:left;margin-left:95.25pt;margin-top:6.25pt;width:341.25pt;height:18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" filled="f" stroked="f" strokeweight=".5pt">
                <v:textbox>
                  <w:txbxContent>
                    <w:p w:rsidR="00174DAD" w:rsidRPr="004E2649" w:rsidRDefault="00174DAD" w:rsidP="00174DAD">
                      <w:pPr>
                        <w:spacing w:line="276" w:lineRule="auto"/>
                        <w:rPr>
                          <w:rFonts w:asciiTheme="majorHAnsi" w:hAnsiTheme="majorHAnsi" w:cs="Arial"/>
                          <w:b/>
                          <w:bCs/>
                          <w:color w:val="0D0D0D" w:themeColor="text1" w:themeTint="F2"/>
                          <w:sz w:val="36"/>
                          <w:szCs w:val="22"/>
                        </w:rPr>
                      </w:pPr>
                      <w:r>
                        <w:rPr>
                          <w:rFonts w:asciiTheme="majorHAnsi" w:hAnsiTheme="majorHAnsi" w:cs="Arial"/>
                          <w:b/>
                          <w:bCs/>
                          <w:color w:val="0D0D0D" w:themeColor="text1" w:themeTint="F2"/>
                          <w:sz w:val="36"/>
                          <w:szCs w:val="22"/>
                          <w:lang w:val="en"/>
                        </w:rPr>
                        <w:t xml:space="preserve">REPORT </w:t>
                      </w:r>
                      <w:r>
                        <w:rPr>
                          <w:rFonts w:asciiTheme="majorHAnsi" w:hAnsiTheme="majorHAnsi" w:cs="Arial"/>
                          <w:b/>
                          <w:bCs/>
                          <w:color w:val="0D0D0D" w:themeColor="text1" w:themeTint="F2"/>
                          <w:sz w:val="36"/>
                          <w:szCs w:val="40"/>
                          <w:lang w:val="en"/>
                        </w:rPr>
                        <w:t>No.</w:t>
                      </w:r>
                      <w:r>
                        <w:rPr>
                          <w:rFonts w:asciiTheme="majorHAnsi" w:hAnsiTheme="majorHAnsi" w:cs="Arial"/>
                          <w:color w:val="0D0D0D" w:themeColor="text1" w:themeTint="F2"/>
                          <w:sz w:val="36"/>
                          <w:szCs w:val="22"/>
                          <w:lang w:val="en"/>
                        </w:rPr>
                        <w:t xml:space="preserve"> </w:t>
                      </w:r>
                      <w:r w:rsidR="00DA0F59">
                        <w:rPr>
                          <w:rFonts w:asciiTheme="majorHAnsi" w:hAnsiTheme="majorHAnsi" w:cs="Arial"/>
                          <w:b/>
                          <w:bCs/>
                          <w:color w:val="0D0D0D" w:themeColor="text1" w:themeTint="F2"/>
                          <w:sz w:val="36"/>
                          <w:szCs w:val="22"/>
                          <w:lang w:val="en"/>
                        </w:rPr>
                        <w:t>19</w:t>
                      </w:r>
                      <w:r>
                        <w:rPr>
                          <w:rFonts w:asciiTheme="majorHAnsi" w:hAnsiTheme="majorHAnsi" w:cs="Arial"/>
                          <w:b/>
                          <w:bCs/>
                          <w:color w:val="0D0D0D" w:themeColor="text1" w:themeTint="F2"/>
                          <w:sz w:val="36"/>
                          <w:szCs w:val="22"/>
                          <w:lang w:val="en"/>
                        </w:rPr>
                        <w:t>/17</w:t>
                      </w:r>
                    </w:p>
                    <w:p w:rsidR="00174DAD" w:rsidRDefault="00174DAD" w:rsidP="00174DAD">
                      <w:pPr>
                        <w:spacing w:line="276" w:lineRule="auto"/>
                        <w:rPr>
                          <w:rFonts w:asciiTheme="majorHAnsi" w:hAnsiTheme="majorHAnsi" w:cs="Arial"/>
                          <w:b/>
                          <w:color w:val="0D0D0D" w:themeColor="text1" w:themeTint="F2"/>
                          <w:sz w:val="36"/>
                          <w:szCs w:val="22"/>
                        </w:rPr>
                      </w:pPr>
                      <w:r>
                        <w:rPr>
                          <w:rFonts w:asciiTheme="majorHAnsi" w:hAnsiTheme="majorHAnsi" w:cs="Arial"/>
                          <w:b/>
                          <w:bCs/>
                          <w:color w:val="0D0D0D" w:themeColor="text1" w:themeTint="F2"/>
                          <w:sz w:val="36"/>
                          <w:szCs w:val="22"/>
                          <w:lang w:val="en"/>
                        </w:rPr>
                        <w:t xml:space="preserve">PETITION P-984-07 </w:t>
                      </w:r>
                    </w:p>
                    <w:p w:rsidR="00174DAD" w:rsidRPr="00697879" w:rsidRDefault="00174DAD" w:rsidP="00174DAD">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lang w:val="en"/>
                        </w:rPr>
                        <w:t xml:space="preserve">REPORT ON INADMISSIBILITY </w:t>
                      </w:r>
                    </w:p>
                    <w:p w:rsidR="00174DAD" w:rsidRPr="00697879" w:rsidRDefault="00174DAD" w:rsidP="00174DAD">
                      <w:pPr>
                        <w:spacing w:line="276" w:lineRule="auto"/>
                        <w:rPr>
                          <w:rFonts w:asciiTheme="majorHAnsi" w:hAnsiTheme="majorHAnsi" w:cs="Arial"/>
                          <w:color w:val="0D0D0D" w:themeColor="text1" w:themeTint="F2"/>
                          <w:szCs w:val="22"/>
                        </w:rPr>
                      </w:pPr>
                      <w:bookmarkStart w:id="1" w:name="_ftnref1"/>
                    </w:p>
                    <w:p w:rsidR="00174DAD" w:rsidRPr="00887E08" w:rsidRDefault="00174DAD" w:rsidP="00174DAD">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lang w:val="en"/>
                        </w:rPr>
                        <w:t>CARLOS JORGE CHÁVEZ</w:t>
                      </w:r>
                    </w:p>
                    <w:bookmarkEnd w:id="1"/>
                    <w:p w:rsidR="00174DAD" w:rsidRPr="0010736F" w:rsidRDefault="00174DAD" w:rsidP="00174DAD">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lang w:val="en"/>
                        </w:rPr>
                        <w:t>ARGENTINA</w:t>
                      </w:r>
                    </w:p>
                    <w:p w:rsidR="005B52B0" w:rsidRPr="004B7EB6" w:rsidRDefault="005B52B0" w:rsidP="004B7EB6">
                      <w:pPr>
                        <w:spacing w:line="276" w:lineRule="auto"/>
                        <w:rPr>
                          <w:rFonts w:asciiTheme="majorHAnsi" w:hAnsiTheme="majorHAnsi"/>
                          <w:color w:val="0D0D0D" w:themeColor="text1" w:themeTint="F2"/>
                          <w:lang w:val="es-ES_tradnl"/>
                        </w:rPr>
                      </w:pPr>
                    </w:p>
                  </w:txbxContent>
                </v:textbox>
              </v:shape>
            </w:pict>
          </mc:Fallback>
        </mc:AlternateContent>
      </w:r>
      <w:r w:rsidR="004B7EB6" w:rsidRPr="003C32BC">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5CD2B68F" wp14:editId="1AB28170">
                <wp:simplePos x="0" y="0"/>
                <wp:positionH relativeFrom="column">
                  <wp:posOffset>-371475</wp:posOffset>
                </wp:positionH>
                <wp:positionV relativeFrom="paragraph">
                  <wp:posOffset>127000</wp:posOffset>
                </wp:positionV>
                <wp:extent cx="1334135"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34135"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74DAD" w:rsidRPr="00DA0F59" w:rsidRDefault="00174DAD" w:rsidP="00174DAD">
                            <w:pPr>
                              <w:spacing w:line="276" w:lineRule="auto"/>
                              <w:jc w:val="right"/>
                              <w:rPr>
                                <w:rFonts w:asciiTheme="minorHAnsi" w:hAnsiTheme="minorHAnsi"/>
                                <w:color w:val="FFFFFF" w:themeColor="background1"/>
                                <w:sz w:val="22"/>
                                <w:lang w:val="pt-BR"/>
                              </w:rPr>
                            </w:pPr>
                            <w:r w:rsidRPr="00770E2A">
                              <w:rPr>
                                <w:rFonts w:asciiTheme="minorHAnsi" w:hAnsiTheme="minorHAnsi"/>
                                <w:color w:val="FFFFFF" w:themeColor="background1"/>
                                <w:sz w:val="22"/>
                                <w:lang w:val="pt-BR"/>
                              </w:rPr>
                              <w:t xml:space="preserve">OEA/SER.L/V/II. Doc. </w:t>
                            </w:r>
                            <w:r w:rsidR="00DA0F59" w:rsidRPr="00DA0F59">
                              <w:rPr>
                                <w:rFonts w:asciiTheme="minorHAnsi" w:hAnsiTheme="minorHAnsi"/>
                                <w:color w:val="FFFFFF" w:themeColor="background1"/>
                                <w:sz w:val="22"/>
                                <w:lang w:val="pt-BR"/>
                              </w:rPr>
                              <w:t>20</w:t>
                            </w:r>
                          </w:p>
                          <w:p w:rsidR="00174DAD" w:rsidRPr="004E2649" w:rsidRDefault="00DA0F59" w:rsidP="00174DAD">
                            <w:pPr>
                              <w:spacing w:line="276" w:lineRule="auto"/>
                              <w:jc w:val="right"/>
                              <w:rPr>
                                <w:rFonts w:asciiTheme="minorHAnsi" w:hAnsiTheme="minorHAnsi"/>
                                <w:color w:val="FFFFFF" w:themeColor="background1"/>
                                <w:sz w:val="22"/>
                              </w:rPr>
                            </w:pPr>
                            <w:r>
                              <w:rPr>
                                <w:rFonts w:asciiTheme="minorHAnsi" w:hAnsiTheme="minorHAnsi"/>
                                <w:color w:val="FFFFFF" w:themeColor="background1"/>
                                <w:sz w:val="22"/>
                                <w:lang w:val="en"/>
                              </w:rPr>
                              <w:t>27 January</w:t>
                            </w:r>
                            <w:r w:rsidR="00174DAD">
                              <w:rPr>
                                <w:rFonts w:asciiTheme="minorHAnsi" w:hAnsiTheme="minorHAnsi"/>
                                <w:color w:val="FFFFFF" w:themeColor="background1"/>
                                <w:sz w:val="22"/>
                                <w:lang w:val="en"/>
                              </w:rPr>
                              <w:t xml:space="preserve"> 2017</w:t>
                            </w:r>
                          </w:p>
                          <w:p w:rsidR="00174DAD" w:rsidRPr="004E2649" w:rsidRDefault="00174DAD" w:rsidP="00174DAD">
                            <w:pPr>
                              <w:spacing w:line="276" w:lineRule="auto"/>
                              <w:jc w:val="right"/>
                              <w:rPr>
                                <w:rFonts w:asciiTheme="minorHAnsi" w:hAnsiTheme="minorHAnsi"/>
                                <w:color w:val="FFFFFF" w:themeColor="background1"/>
                                <w:sz w:val="22"/>
                              </w:rPr>
                            </w:pPr>
                            <w:r>
                              <w:rPr>
                                <w:rFonts w:asciiTheme="minorHAnsi" w:hAnsiTheme="minorHAnsi"/>
                                <w:color w:val="FFFFFF" w:themeColor="background1"/>
                                <w:sz w:val="22"/>
                                <w:lang w:val="en"/>
                              </w:rPr>
                              <w:t>Original: Spanish</w:t>
                            </w:r>
                          </w:p>
                          <w:p w:rsidR="00627C9F" w:rsidRPr="004B7EB6" w:rsidRDefault="00627C9F" w:rsidP="002C1641">
                            <w:pPr>
                              <w:jc w:val="right"/>
                              <w:rPr>
                                <w:rFonts w:asciiTheme="minorHAnsi" w:hAnsiTheme="minorHAnsi"/>
                                <w:color w:val="FFFFFF" w:themeColor="background1"/>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8" type="#_x0000_t202" style="position:absolute;left:0;text-align:left;margin-left:-29.25pt;margin-top:10pt;width:105.0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" filled="f" stroked="f" strokeweight=".5pt">
                <v:textbox>
                  <w:txbxContent>
                    <w:p w:rsidR="00174DAD" w:rsidRPr="00DA0F59" w:rsidRDefault="00174DAD" w:rsidP="00174DAD">
                      <w:pPr>
                        <w:spacing w:line="276" w:lineRule="auto"/>
                        <w:jc w:val="right"/>
                        <w:rPr>
                          <w:rFonts w:asciiTheme="minorHAnsi" w:hAnsiTheme="minorHAnsi"/>
                          <w:color w:val="FFFFFF" w:themeColor="background1"/>
                          <w:sz w:val="22"/>
                          <w:lang w:val="pt-BR"/>
                        </w:rPr>
                      </w:pPr>
                      <w:r w:rsidRPr="00770E2A">
                        <w:rPr>
                          <w:rFonts w:asciiTheme="minorHAnsi" w:hAnsiTheme="minorHAnsi"/>
                          <w:color w:val="FFFFFF" w:themeColor="background1"/>
                          <w:sz w:val="22"/>
                          <w:lang w:val="pt-BR"/>
                        </w:rPr>
                        <w:t xml:space="preserve">OEA/SER.L/V/II. Doc. </w:t>
                      </w:r>
                      <w:r w:rsidR="00DA0F59" w:rsidRPr="00DA0F59">
                        <w:rPr>
                          <w:rFonts w:asciiTheme="minorHAnsi" w:hAnsiTheme="minorHAnsi"/>
                          <w:color w:val="FFFFFF" w:themeColor="background1"/>
                          <w:sz w:val="22"/>
                          <w:lang w:val="pt-BR"/>
                        </w:rPr>
                        <w:t>20</w:t>
                      </w:r>
                    </w:p>
                    <w:p w:rsidR="00174DAD" w:rsidRPr="004E2649" w:rsidRDefault="00DA0F59" w:rsidP="00174DAD">
                      <w:pPr>
                        <w:spacing w:line="276" w:lineRule="auto"/>
                        <w:jc w:val="right"/>
                        <w:rPr>
                          <w:rFonts w:asciiTheme="minorHAnsi" w:hAnsiTheme="minorHAnsi"/>
                          <w:color w:val="FFFFFF" w:themeColor="background1"/>
                          <w:sz w:val="22"/>
                        </w:rPr>
                      </w:pPr>
                      <w:r>
                        <w:rPr>
                          <w:rFonts w:asciiTheme="minorHAnsi" w:hAnsiTheme="minorHAnsi"/>
                          <w:color w:val="FFFFFF" w:themeColor="background1"/>
                          <w:sz w:val="22"/>
                          <w:lang w:val="en"/>
                        </w:rPr>
                        <w:t>27 January</w:t>
                      </w:r>
                      <w:r w:rsidR="00174DAD">
                        <w:rPr>
                          <w:rFonts w:asciiTheme="minorHAnsi" w:hAnsiTheme="minorHAnsi"/>
                          <w:color w:val="FFFFFF" w:themeColor="background1"/>
                          <w:sz w:val="22"/>
                          <w:lang w:val="en"/>
                        </w:rPr>
                        <w:t xml:space="preserve"> 2017</w:t>
                      </w:r>
                    </w:p>
                    <w:p w:rsidR="00174DAD" w:rsidRPr="004E2649" w:rsidRDefault="00174DAD" w:rsidP="00174DAD">
                      <w:pPr>
                        <w:spacing w:line="276" w:lineRule="auto"/>
                        <w:jc w:val="right"/>
                        <w:rPr>
                          <w:rFonts w:asciiTheme="minorHAnsi" w:hAnsiTheme="minorHAnsi"/>
                          <w:color w:val="FFFFFF" w:themeColor="background1"/>
                          <w:sz w:val="22"/>
                        </w:rPr>
                      </w:pPr>
                      <w:r>
                        <w:rPr>
                          <w:rFonts w:asciiTheme="minorHAnsi" w:hAnsiTheme="minorHAnsi"/>
                          <w:color w:val="FFFFFF" w:themeColor="background1"/>
                          <w:sz w:val="22"/>
                          <w:lang w:val="en"/>
                        </w:rPr>
                        <w:t>Original: Spanish</w:t>
                      </w:r>
                    </w:p>
                    <w:p w:rsidR="00627C9F" w:rsidRPr="004B7EB6" w:rsidRDefault="00627C9F" w:rsidP="002C1641">
                      <w:pPr>
                        <w:jc w:val="right"/>
                        <w:rPr>
                          <w:rFonts w:asciiTheme="minorHAnsi" w:hAnsiTheme="minorHAnsi"/>
                          <w:color w:val="FFFFFF" w:themeColor="background1"/>
                          <w:sz w:val="22"/>
                        </w:rPr>
                      </w:pPr>
                    </w:p>
                  </w:txbxContent>
                </v:textbox>
              </v:shape>
            </w:pict>
          </mc:Fallback>
        </mc:AlternateContent>
      </w:r>
    </w:p>
    <w:p w:rsidR="00040C3A" w:rsidRPr="003C32BC" w:rsidRDefault="00040C3A" w:rsidP="00056160">
      <w:pPr>
        <w:tabs>
          <w:tab w:val="center" w:pos="5400"/>
        </w:tabs>
        <w:suppressAutoHyphens/>
        <w:ind w:firstLine="720"/>
        <w:jc w:val="both"/>
        <w:rPr>
          <w:rFonts w:asciiTheme="majorHAnsi" w:hAnsiTheme="majorHAnsi"/>
          <w:sz w:val="22"/>
          <w:szCs w:val="22"/>
          <w:lang w:val="es-ES_tradnl"/>
        </w:rPr>
      </w:pPr>
    </w:p>
    <w:p w:rsidR="00040C3A" w:rsidRPr="003C32BC" w:rsidRDefault="00040C3A" w:rsidP="00056160">
      <w:pPr>
        <w:tabs>
          <w:tab w:val="center" w:pos="5400"/>
        </w:tabs>
        <w:suppressAutoHyphens/>
        <w:ind w:firstLine="720"/>
        <w:jc w:val="both"/>
        <w:rPr>
          <w:rFonts w:asciiTheme="majorHAnsi" w:hAnsiTheme="majorHAnsi" w:cs="Arial"/>
          <w:sz w:val="22"/>
          <w:szCs w:val="22"/>
          <w:lang w:val="es-ES_tradnl"/>
        </w:rPr>
      </w:pPr>
    </w:p>
    <w:p w:rsidR="00040C3A" w:rsidRPr="003C32BC" w:rsidRDefault="00040C3A" w:rsidP="00056160">
      <w:pPr>
        <w:tabs>
          <w:tab w:val="center" w:pos="5400"/>
        </w:tabs>
        <w:suppressAutoHyphens/>
        <w:ind w:firstLine="720"/>
        <w:jc w:val="both"/>
        <w:rPr>
          <w:rFonts w:asciiTheme="majorHAnsi" w:hAnsiTheme="majorHAnsi"/>
          <w:sz w:val="22"/>
          <w:szCs w:val="22"/>
          <w:lang w:val="es-ES_tradnl"/>
        </w:rPr>
      </w:pPr>
    </w:p>
    <w:p w:rsidR="00040C3A" w:rsidRPr="003C32BC" w:rsidRDefault="00040C3A" w:rsidP="00056160">
      <w:pPr>
        <w:tabs>
          <w:tab w:val="center" w:pos="5400"/>
        </w:tabs>
        <w:suppressAutoHyphens/>
        <w:ind w:firstLine="720"/>
        <w:jc w:val="both"/>
        <w:rPr>
          <w:rFonts w:asciiTheme="majorHAnsi" w:hAnsiTheme="majorHAnsi"/>
          <w:sz w:val="22"/>
          <w:szCs w:val="22"/>
          <w:lang w:val="es-ES_tradnl"/>
        </w:rPr>
      </w:pPr>
    </w:p>
    <w:p w:rsidR="00040C3A" w:rsidRPr="003C32BC" w:rsidRDefault="00040C3A" w:rsidP="00056160">
      <w:pPr>
        <w:tabs>
          <w:tab w:val="center" w:pos="5400"/>
        </w:tabs>
        <w:suppressAutoHyphens/>
        <w:ind w:firstLine="720"/>
        <w:jc w:val="both"/>
        <w:rPr>
          <w:rFonts w:asciiTheme="majorHAnsi" w:hAnsiTheme="majorHAnsi"/>
          <w:sz w:val="22"/>
          <w:szCs w:val="22"/>
          <w:lang w:val="es-ES_tradnl"/>
        </w:rPr>
      </w:pPr>
    </w:p>
    <w:p w:rsidR="00040C3A" w:rsidRPr="003C32BC" w:rsidRDefault="00040C3A" w:rsidP="00056160">
      <w:pPr>
        <w:tabs>
          <w:tab w:val="center" w:pos="5400"/>
        </w:tabs>
        <w:suppressAutoHyphens/>
        <w:ind w:firstLine="720"/>
        <w:jc w:val="both"/>
        <w:rPr>
          <w:rFonts w:asciiTheme="majorHAnsi" w:hAnsiTheme="majorHAnsi"/>
          <w:sz w:val="22"/>
          <w:szCs w:val="22"/>
          <w:lang w:val="es-ES_tradnl"/>
        </w:rPr>
      </w:pPr>
    </w:p>
    <w:p w:rsidR="005128E4" w:rsidRPr="003C32BC" w:rsidRDefault="005128E4" w:rsidP="00056160">
      <w:pPr>
        <w:tabs>
          <w:tab w:val="center" w:pos="5400"/>
        </w:tabs>
        <w:suppressAutoHyphens/>
        <w:ind w:firstLine="720"/>
        <w:jc w:val="both"/>
        <w:rPr>
          <w:rFonts w:asciiTheme="majorHAnsi" w:hAnsiTheme="majorHAnsi"/>
          <w:sz w:val="22"/>
          <w:szCs w:val="22"/>
          <w:lang w:val="es-ES_tradnl"/>
        </w:rPr>
      </w:pPr>
    </w:p>
    <w:p w:rsidR="00040C3A" w:rsidRPr="003C32BC" w:rsidRDefault="00040C3A" w:rsidP="00056160">
      <w:pPr>
        <w:tabs>
          <w:tab w:val="center" w:pos="5400"/>
        </w:tabs>
        <w:suppressAutoHyphens/>
        <w:ind w:firstLine="720"/>
        <w:jc w:val="both"/>
        <w:rPr>
          <w:rFonts w:asciiTheme="majorHAnsi" w:hAnsiTheme="majorHAnsi"/>
          <w:sz w:val="22"/>
          <w:szCs w:val="22"/>
          <w:lang w:val="es-ES_tradnl"/>
        </w:rPr>
      </w:pPr>
    </w:p>
    <w:p w:rsidR="005128E4" w:rsidRPr="003C32BC" w:rsidRDefault="005128E4" w:rsidP="00056160">
      <w:pPr>
        <w:tabs>
          <w:tab w:val="center" w:pos="5400"/>
        </w:tabs>
        <w:suppressAutoHyphens/>
        <w:ind w:firstLine="720"/>
        <w:jc w:val="both"/>
        <w:rPr>
          <w:rFonts w:asciiTheme="majorHAnsi" w:hAnsiTheme="majorHAnsi"/>
          <w:sz w:val="22"/>
          <w:szCs w:val="22"/>
          <w:lang w:val="es-ES_tradnl"/>
        </w:rPr>
      </w:pPr>
    </w:p>
    <w:p w:rsidR="005128E4" w:rsidRPr="003C32BC" w:rsidRDefault="005128E4" w:rsidP="00056160">
      <w:pPr>
        <w:tabs>
          <w:tab w:val="center" w:pos="5400"/>
        </w:tabs>
        <w:suppressAutoHyphens/>
        <w:ind w:firstLine="720"/>
        <w:jc w:val="both"/>
        <w:rPr>
          <w:rFonts w:asciiTheme="majorHAnsi" w:hAnsiTheme="majorHAnsi"/>
          <w:sz w:val="22"/>
          <w:szCs w:val="22"/>
          <w:lang w:val="es-ES_tradnl"/>
        </w:rPr>
      </w:pPr>
    </w:p>
    <w:p w:rsidR="005128E4" w:rsidRPr="003C32BC" w:rsidRDefault="005128E4" w:rsidP="00056160">
      <w:pPr>
        <w:tabs>
          <w:tab w:val="center" w:pos="5400"/>
        </w:tabs>
        <w:suppressAutoHyphens/>
        <w:ind w:firstLine="720"/>
        <w:jc w:val="both"/>
        <w:rPr>
          <w:rFonts w:asciiTheme="majorHAnsi" w:hAnsiTheme="majorHAnsi"/>
          <w:sz w:val="22"/>
          <w:szCs w:val="22"/>
          <w:lang w:val="es-ES_tradnl"/>
        </w:rPr>
      </w:pPr>
    </w:p>
    <w:p w:rsidR="00040C3A" w:rsidRPr="003C32BC" w:rsidRDefault="00040C3A" w:rsidP="00056160">
      <w:pPr>
        <w:tabs>
          <w:tab w:val="center" w:pos="5400"/>
        </w:tabs>
        <w:suppressAutoHyphens/>
        <w:ind w:firstLine="720"/>
        <w:jc w:val="both"/>
        <w:rPr>
          <w:rFonts w:asciiTheme="majorHAnsi" w:hAnsiTheme="majorHAnsi"/>
          <w:sz w:val="22"/>
          <w:szCs w:val="22"/>
          <w:lang w:val="es-ES_tradnl"/>
        </w:rPr>
      </w:pPr>
    </w:p>
    <w:p w:rsidR="00040C3A" w:rsidRPr="003C32BC" w:rsidRDefault="00040C3A" w:rsidP="00056160">
      <w:pPr>
        <w:tabs>
          <w:tab w:val="center" w:pos="5400"/>
        </w:tabs>
        <w:suppressAutoHyphens/>
        <w:ind w:firstLine="720"/>
        <w:jc w:val="both"/>
        <w:rPr>
          <w:rFonts w:asciiTheme="majorHAnsi" w:hAnsiTheme="majorHAnsi"/>
          <w:sz w:val="22"/>
          <w:szCs w:val="22"/>
          <w:lang w:val="es-ES_tradnl"/>
        </w:rPr>
      </w:pPr>
    </w:p>
    <w:p w:rsidR="002C1641" w:rsidRPr="003C32BC" w:rsidRDefault="002C1641" w:rsidP="00056160">
      <w:pPr>
        <w:tabs>
          <w:tab w:val="center" w:pos="5400"/>
        </w:tabs>
        <w:suppressAutoHyphens/>
        <w:ind w:firstLine="720"/>
        <w:jc w:val="both"/>
        <w:rPr>
          <w:rFonts w:asciiTheme="majorHAnsi" w:hAnsiTheme="majorHAnsi"/>
          <w:sz w:val="18"/>
          <w:szCs w:val="22"/>
          <w:lang w:val="es-ES_tradnl"/>
        </w:rPr>
      </w:pPr>
    </w:p>
    <w:p w:rsidR="002C1641" w:rsidRPr="003C32BC" w:rsidRDefault="002C1641" w:rsidP="00056160">
      <w:pPr>
        <w:tabs>
          <w:tab w:val="center" w:pos="5400"/>
        </w:tabs>
        <w:suppressAutoHyphens/>
        <w:ind w:firstLine="720"/>
        <w:jc w:val="both"/>
        <w:rPr>
          <w:rFonts w:asciiTheme="majorHAnsi" w:hAnsiTheme="majorHAnsi"/>
          <w:sz w:val="18"/>
          <w:szCs w:val="22"/>
          <w:lang w:val="es-ES_tradnl"/>
        </w:rPr>
      </w:pPr>
    </w:p>
    <w:p w:rsidR="002C1641" w:rsidRPr="003C32BC" w:rsidRDefault="002C1641" w:rsidP="00056160">
      <w:pPr>
        <w:tabs>
          <w:tab w:val="center" w:pos="5400"/>
        </w:tabs>
        <w:suppressAutoHyphens/>
        <w:ind w:firstLine="720"/>
        <w:jc w:val="both"/>
        <w:rPr>
          <w:rFonts w:asciiTheme="majorHAnsi" w:hAnsiTheme="majorHAnsi"/>
          <w:sz w:val="18"/>
          <w:szCs w:val="22"/>
          <w:lang w:val="es-ES_tradnl"/>
        </w:rPr>
      </w:pPr>
    </w:p>
    <w:p w:rsidR="002C1641" w:rsidRPr="003C32BC" w:rsidRDefault="002C1641" w:rsidP="00056160">
      <w:pPr>
        <w:tabs>
          <w:tab w:val="center" w:pos="5400"/>
        </w:tabs>
        <w:suppressAutoHyphens/>
        <w:ind w:firstLine="720"/>
        <w:jc w:val="both"/>
        <w:rPr>
          <w:rFonts w:asciiTheme="majorHAnsi" w:hAnsiTheme="majorHAnsi"/>
          <w:sz w:val="18"/>
          <w:szCs w:val="22"/>
          <w:lang w:val="es-ES_tradnl"/>
        </w:rPr>
      </w:pPr>
    </w:p>
    <w:p w:rsidR="002C1641" w:rsidRPr="003C32BC" w:rsidRDefault="002C1641" w:rsidP="00056160">
      <w:pPr>
        <w:tabs>
          <w:tab w:val="center" w:pos="5400"/>
        </w:tabs>
        <w:suppressAutoHyphens/>
        <w:ind w:firstLine="720"/>
        <w:jc w:val="both"/>
        <w:rPr>
          <w:rFonts w:asciiTheme="majorHAnsi" w:hAnsiTheme="majorHAnsi"/>
          <w:sz w:val="18"/>
          <w:szCs w:val="22"/>
          <w:lang w:val="es-ES_tradnl"/>
        </w:rPr>
      </w:pPr>
    </w:p>
    <w:p w:rsidR="002C1641" w:rsidRPr="003C32BC" w:rsidRDefault="002C1641" w:rsidP="00056160">
      <w:pPr>
        <w:tabs>
          <w:tab w:val="center" w:pos="5400"/>
        </w:tabs>
        <w:suppressAutoHyphens/>
        <w:ind w:firstLine="720"/>
        <w:jc w:val="both"/>
        <w:rPr>
          <w:rFonts w:asciiTheme="majorHAnsi" w:hAnsiTheme="majorHAnsi"/>
          <w:sz w:val="18"/>
          <w:szCs w:val="22"/>
          <w:lang w:val="es-ES_tradnl"/>
        </w:rPr>
      </w:pPr>
    </w:p>
    <w:p w:rsidR="002C1641" w:rsidRPr="003C32BC" w:rsidRDefault="002C1641" w:rsidP="00056160">
      <w:pPr>
        <w:tabs>
          <w:tab w:val="center" w:pos="5400"/>
        </w:tabs>
        <w:suppressAutoHyphens/>
        <w:ind w:firstLine="720"/>
        <w:jc w:val="both"/>
        <w:rPr>
          <w:rFonts w:asciiTheme="majorHAnsi" w:hAnsiTheme="majorHAnsi"/>
          <w:sz w:val="18"/>
          <w:szCs w:val="22"/>
          <w:lang w:val="es-ES_tradnl"/>
        </w:rPr>
      </w:pPr>
    </w:p>
    <w:p w:rsidR="002C1641" w:rsidRPr="003C32BC" w:rsidRDefault="002C1641" w:rsidP="00056160">
      <w:pPr>
        <w:tabs>
          <w:tab w:val="center" w:pos="5400"/>
        </w:tabs>
        <w:suppressAutoHyphens/>
        <w:ind w:firstLine="720"/>
        <w:jc w:val="both"/>
        <w:rPr>
          <w:rFonts w:asciiTheme="majorHAnsi" w:hAnsiTheme="majorHAnsi"/>
          <w:sz w:val="18"/>
          <w:szCs w:val="22"/>
          <w:lang w:val="es-ES_tradnl"/>
        </w:rPr>
      </w:pPr>
    </w:p>
    <w:p w:rsidR="002C1641" w:rsidRPr="003C32BC" w:rsidRDefault="002C1641" w:rsidP="00056160">
      <w:pPr>
        <w:tabs>
          <w:tab w:val="center" w:pos="5400"/>
        </w:tabs>
        <w:suppressAutoHyphens/>
        <w:ind w:firstLine="720"/>
        <w:jc w:val="both"/>
        <w:rPr>
          <w:rFonts w:asciiTheme="majorHAnsi" w:hAnsiTheme="majorHAnsi"/>
          <w:sz w:val="18"/>
          <w:szCs w:val="22"/>
          <w:lang w:val="es-ES_tradnl"/>
        </w:rPr>
      </w:pPr>
    </w:p>
    <w:p w:rsidR="002C1641" w:rsidRPr="003C32BC" w:rsidRDefault="002C1641" w:rsidP="00056160">
      <w:pPr>
        <w:tabs>
          <w:tab w:val="center" w:pos="5400"/>
        </w:tabs>
        <w:suppressAutoHyphens/>
        <w:ind w:firstLine="720"/>
        <w:jc w:val="both"/>
        <w:rPr>
          <w:rFonts w:asciiTheme="majorHAnsi" w:hAnsiTheme="majorHAnsi"/>
          <w:sz w:val="18"/>
          <w:szCs w:val="22"/>
          <w:lang w:val="es-ES_tradnl"/>
        </w:rPr>
      </w:pPr>
    </w:p>
    <w:p w:rsidR="002C1641" w:rsidRPr="003C32BC" w:rsidRDefault="002C1641" w:rsidP="00056160">
      <w:pPr>
        <w:tabs>
          <w:tab w:val="center" w:pos="5400"/>
        </w:tabs>
        <w:suppressAutoHyphens/>
        <w:ind w:firstLine="720"/>
        <w:jc w:val="both"/>
        <w:rPr>
          <w:rFonts w:asciiTheme="majorHAnsi" w:hAnsiTheme="majorHAnsi"/>
          <w:sz w:val="18"/>
          <w:szCs w:val="22"/>
          <w:lang w:val="es-ES_tradnl"/>
        </w:rPr>
      </w:pPr>
    </w:p>
    <w:p w:rsidR="002C1641" w:rsidRPr="003C32BC" w:rsidRDefault="002C1641" w:rsidP="00056160">
      <w:pPr>
        <w:tabs>
          <w:tab w:val="center" w:pos="5400"/>
        </w:tabs>
        <w:suppressAutoHyphens/>
        <w:ind w:firstLine="720"/>
        <w:jc w:val="both"/>
        <w:rPr>
          <w:rFonts w:asciiTheme="majorHAnsi" w:hAnsiTheme="majorHAnsi"/>
          <w:sz w:val="18"/>
          <w:szCs w:val="22"/>
          <w:lang w:val="es-ES_tradnl"/>
        </w:rPr>
      </w:pPr>
    </w:p>
    <w:p w:rsidR="002C1641" w:rsidRPr="003C32BC" w:rsidRDefault="003C32BC" w:rsidP="00056160">
      <w:pPr>
        <w:tabs>
          <w:tab w:val="center" w:pos="5400"/>
        </w:tabs>
        <w:suppressAutoHyphens/>
        <w:ind w:firstLine="720"/>
        <w:jc w:val="both"/>
        <w:rPr>
          <w:rFonts w:asciiTheme="majorHAnsi" w:hAnsiTheme="majorHAnsi"/>
          <w:sz w:val="18"/>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4D1C7855" wp14:editId="58413C21">
                <wp:simplePos x="0" y="0"/>
                <wp:positionH relativeFrom="column">
                  <wp:posOffset>1209675</wp:posOffset>
                </wp:positionH>
                <wp:positionV relativeFrom="paragraph">
                  <wp:posOffset>71120</wp:posOffset>
                </wp:positionV>
                <wp:extent cx="4595495" cy="695325"/>
                <wp:effectExtent l="0" t="0" r="0" b="0"/>
                <wp:wrapNone/>
                <wp:docPr id="7" name="Text Box 7"/>
                <wp:cNvGraphicFramePr/>
                <a:graphic xmlns:a="http://schemas.openxmlformats.org/drawingml/2006/main">
                  <a:graphicData uri="http://schemas.microsoft.com/office/word/2010/wordprocessingShape">
                    <wps:wsp>
                      <wps:cNvSpPr txBox="1"/>
                      <wps:spPr>
                        <a:xfrm>
                          <a:off x="0" y="0"/>
                          <a:ext cx="4595495" cy="695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003C2" w:rsidRPr="00817E4B" w:rsidRDefault="000003C2" w:rsidP="000003C2">
                            <w:pPr>
                              <w:tabs>
                                <w:tab w:val="center" w:pos="5400"/>
                              </w:tabs>
                              <w:suppressAutoHyphens/>
                              <w:spacing w:before="60"/>
                              <w:jc w:val="both"/>
                              <w:rPr>
                                <w:rFonts w:asciiTheme="majorHAnsi" w:hAnsiTheme="majorHAnsi"/>
                                <w:color w:val="0D0D0D" w:themeColor="text1" w:themeTint="F2"/>
                                <w:sz w:val="18"/>
                                <w:szCs w:val="22"/>
                              </w:rPr>
                            </w:pPr>
                            <w:r>
                              <w:rPr>
                                <w:rFonts w:asciiTheme="majorHAnsi" w:hAnsiTheme="majorHAnsi"/>
                                <w:color w:val="0D0D0D" w:themeColor="text1" w:themeTint="F2"/>
                                <w:sz w:val="18"/>
                                <w:szCs w:val="22"/>
                              </w:rPr>
                              <w:t xml:space="preserve">Approved by the Commission on </w:t>
                            </w:r>
                            <w:r w:rsidR="00DA0F59">
                              <w:rPr>
                                <w:rFonts w:asciiTheme="majorHAnsi" w:hAnsiTheme="majorHAnsi"/>
                                <w:color w:val="0D0D0D" w:themeColor="text1" w:themeTint="F2"/>
                                <w:sz w:val="18"/>
                                <w:szCs w:val="22"/>
                              </w:rPr>
                              <w:t>January 27</w:t>
                            </w:r>
                            <w:r>
                              <w:rPr>
                                <w:rFonts w:asciiTheme="majorHAnsi" w:hAnsiTheme="majorHAnsi"/>
                                <w:color w:val="0D0D0D" w:themeColor="text1" w:themeTint="F2"/>
                                <w:sz w:val="18"/>
                                <w:szCs w:val="22"/>
                              </w:rPr>
                              <w:t>,</w:t>
                            </w:r>
                            <w:r w:rsidRPr="00817E4B">
                              <w:rPr>
                                <w:rFonts w:asciiTheme="majorHAnsi" w:hAnsiTheme="majorHAnsi"/>
                                <w:color w:val="0D0D0D" w:themeColor="text1" w:themeTint="F2"/>
                                <w:sz w:val="18"/>
                                <w:szCs w:val="22"/>
                              </w:rPr>
                              <w:t xml:space="preserve"> 2017</w:t>
                            </w:r>
                            <w:r w:rsidR="00955B1B">
                              <w:rPr>
                                <w:rFonts w:asciiTheme="majorHAnsi" w:hAnsiTheme="majorHAnsi"/>
                                <w:color w:val="0D0D0D" w:themeColor="text1" w:themeTint="F2"/>
                                <w:sz w:val="18"/>
                                <w:szCs w:val="22"/>
                              </w:rPr>
                              <w:t>.</w:t>
                            </w:r>
                          </w:p>
                          <w:p w:rsidR="00745899" w:rsidRPr="003C32BC" w:rsidRDefault="00745899" w:rsidP="004165C2">
                            <w:pPr>
                              <w:tabs>
                                <w:tab w:val="center" w:pos="5400"/>
                              </w:tabs>
                              <w:suppressAutoHyphens/>
                              <w:spacing w:before="60"/>
                              <w:rPr>
                                <w:rFonts w:asciiTheme="majorHAnsi" w:hAnsiTheme="majorHAnsi"/>
                                <w:color w:val="0D0D0D" w:themeColor="text1" w:themeTint="F2"/>
                                <w:sz w:val="18"/>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9" type="#_x0000_t202" style="position:absolute;left:0;text-align:left;margin-left:95.25pt;margin-top:5.6pt;width:361.85pt;height:54.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" filled="f" stroked="f" strokeweight=".5pt">
                <v:textbox>
                  <w:txbxContent>
                    <w:p w:rsidR="000003C2" w:rsidRPr="00817E4B" w:rsidRDefault="000003C2" w:rsidP="000003C2">
                      <w:pPr>
                        <w:tabs>
                          <w:tab w:val="center" w:pos="5400"/>
                        </w:tabs>
                        <w:suppressAutoHyphens/>
                        <w:spacing w:before="60"/>
                        <w:jc w:val="both"/>
                        <w:rPr>
                          <w:rFonts w:asciiTheme="majorHAnsi" w:hAnsiTheme="majorHAnsi"/>
                          <w:color w:val="0D0D0D" w:themeColor="text1" w:themeTint="F2"/>
                          <w:sz w:val="18"/>
                          <w:szCs w:val="22"/>
                        </w:rPr>
                      </w:pPr>
                      <w:r>
                        <w:rPr>
                          <w:rFonts w:asciiTheme="majorHAnsi" w:hAnsiTheme="majorHAnsi"/>
                          <w:color w:val="0D0D0D" w:themeColor="text1" w:themeTint="F2"/>
                          <w:sz w:val="18"/>
                          <w:szCs w:val="22"/>
                        </w:rPr>
                        <w:t xml:space="preserve">Approved by the Commission on </w:t>
                      </w:r>
                      <w:r w:rsidR="00DA0F59">
                        <w:rPr>
                          <w:rFonts w:asciiTheme="majorHAnsi" w:hAnsiTheme="majorHAnsi"/>
                          <w:color w:val="0D0D0D" w:themeColor="text1" w:themeTint="F2"/>
                          <w:sz w:val="18"/>
                          <w:szCs w:val="22"/>
                        </w:rPr>
                        <w:t>January 27</w:t>
                      </w:r>
                      <w:r>
                        <w:rPr>
                          <w:rFonts w:asciiTheme="majorHAnsi" w:hAnsiTheme="majorHAnsi"/>
                          <w:color w:val="0D0D0D" w:themeColor="text1" w:themeTint="F2"/>
                          <w:sz w:val="18"/>
                          <w:szCs w:val="22"/>
                        </w:rPr>
                        <w:t>,</w:t>
                      </w:r>
                      <w:r w:rsidRPr="00817E4B">
                        <w:rPr>
                          <w:rFonts w:asciiTheme="majorHAnsi" w:hAnsiTheme="majorHAnsi"/>
                          <w:color w:val="0D0D0D" w:themeColor="text1" w:themeTint="F2"/>
                          <w:sz w:val="18"/>
                          <w:szCs w:val="22"/>
                        </w:rPr>
                        <w:t xml:space="preserve"> 2017</w:t>
                      </w:r>
                      <w:r w:rsidR="00955B1B">
                        <w:rPr>
                          <w:rFonts w:asciiTheme="majorHAnsi" w:hAnsiTheme="majorHAnsi"/>
                          <w:color w:val="0D0D0D" w:themeColor="text1" w:themeTint="F2"/>
                          <w:sz w:val="18"/>
                          <w:szCs w:val="22"/>
                        </w:rPr>
                        <w:t>.</w:t>
                      </w:r>
                    </w:p>
                    <w:p w:rsidR="00745899" w:rsidRPr="003C32BC" w:rsidRDefault="00745899" w:rsidP="004165C2">
                      <w:pPr>
                        <w:tabs>
                          <w:tab w:val="center" w:pos="5400"/>
                        </w:tabs>
                        <w:suppressAutoHyphens/>
                        <w:spacing w:before="60"/>
                        <w:rPr>
                          <w:rFonts w:asciiTheme="majorHAnsi" w:hAnsiTheme="majorHAnsi"/>
                          <w:color w:val="0D0D0D" w:themeColor="text1" w:themeTint="F2"/>
                          <w:sz w:val="18"/>
                          <w:szCs w:val="22"/>
                        </w:rPr>
                      </w:pPr>
                    </w:p>
                  </w:txbxContent>
                </v:textbox>
              </v:shape>
            </w:pict>
          </mc:Fallback>
        </mc:AlternateContent>
      </w:r>
    </w:p>
    <w:p w:rsidR="002C1641" w:rsidRPr="003C32BC" w:rsidRDefault="002C1641" w:rsidP="00056160">
      <w:pPr>
        <w:tabs>
          <w:tab w:val="center" w:pos="5400"/>
        </w:tabs>
        <w:suppressAutoHyphens/>
        <w:ind w:firstLine="720"/>
        <w:jc w:val="both"/>
        <w:rPr>
          <w:rFonts w:asciiTheme="majorHAnsi" w:hAnsiTheme="majorHAnsi"/>
          <w:sz w:val="18"/>
          <w:szCs w:val="22"/>
          <w:lang w:val="es-ES_tradnl"/>
        </w:rPr>
      </w:pPr>
    </w:p>
    <w:p w:rsidR="002C1641" w:rsidRPr="003C32BC" w:rsidRDefault="002C1641" w:rsidP="00056160">
      <w:pPr>
        <w:tabs>
          <w:tab w:val="center" w:pos="5400"/>
        </w:tabs>
        <w:suppressAutoHyphens/>
        <w:ind w:firstLine="720"/>
        <w:jc w:val="both"/>
        <w:rPr>
          <w:rFonts w:asciiTheme="majorHAnsi" w:hAnsiTheme="majorHAnsi"/>
          <w:sz w:val="18"/>
          <w:szCs w:val="22"/>
          <w:lang w:val="es-ES_tradnl"/>
        </w:rPr>
      </w:pPr>
    </w:p>
    <w:p w:rsidR="002C1641" w:rsidRPr="003C32BC" w:rsidRDefault="002C1641" w:rsidP="00056160">
      <w:pPr>
        <w:tabs>
          <w:tab w:val="center" w:pos="5400"/>
        </w:tabs>
        <w:suppressAutoHyphens/>
        <w:ind w:firstLine="720"/>
        <w:jc w:val="both"/>
        <w:rPr>
          <w:rFonts w:asciiTheme="majorHAnsi" w:hAnsiTheme="majorHAnsi"/>
          <w:sz w:val="18"/>
          <w:szCs w:val="22"/>
          <w:lang w:val="es-ES_tradnl"/>
        </w:rPr>
      </w:pPr>
    </w:p>
    <w:p w:rsidR="002C1641" w:rsidRPr="003C32BC" w:rsidRDefault="002C1641" w:rsidP="00056160">
      <w:pPr>
        <w:tabs>
          <w:tab w:val="center" w:pos="5400"/>
        </w:tabs>
        <w:suppressAutoHyphens/>
        <w:ind w:firstLine="720"/>
        <w:jc w:val="both"/>
        <w:rPr>
          <w:rFonts w:asciiTheme="majorHAnsi" w:hAnsiTheme="majorHAnsi"/>
          <w:sz w:val="18"/>
          <w:szCs w:val="22"/>
          <w:lang w:val="es-ES_tradnl"/>
        </w:rPr>
      </w:pPr>
    </w:p>
    <w:p w:rsidR="002C1641" w:rsidRPr="003C32BC" w:rsidRDefault="003C32BC" w:rsidP="00056160">
      <w:pPr>
        <w:tabs>
          <w:tab w:val="center" w:pos="5400"/>
        </w:tabs>
        <w:suppressAutoHyphens/>
        <w:ind w:firstLine="720"/>
        <w:jc w:val="both"/>
        <w:rPr>
          <w:rFonts w:asciiTheme="majorHAnsi" w:hAnsiTheme="majorHAnsi"/>
          <w:sz w:val="18"/>
          <w:szCs w:val="22"/>
          <w:lang w:val="es-ES_tradnl"/>
        </w:rPr>
      </w:pPr>
      <w:r w:rsidRPr="003C32BC">
        <w:rPr>
          <w:rFonts w:asciiTheme="majorHAnsi" w:hAnsiTheme="majorHAnsi"/>
          <w:noProof/>
          <w:sz w:val="18"/>
          <w:szCs w:val="22"/>
        </w:rPr>
        <mc:AlternateContent>
          <mc:Choice Requires="wps">
            <w:drawing>
              <wp:anchor distT="0" distB="0" distL="114300" distR="114300" simplePos="0" relativeHeight="251683840" behindDoc="0" locked="0" layoutInCell="1" allowOverlap="1" wp14:anchorId="59ACA35D" wp14:editId="4F041DC5">
                <wp:simplePos x="0" y="0"/>
                <wp:positionH relativeFrom="column">
                  <wp:posOffset>1209675</wp:posOffset>
                </wp:positionH>
                <wp:positionV relativeFrom="paragraph">
                  <wp:posOffset>92075</wp:posOffset>
                </wp:positionV>
                <wp:extent cx="4824095" cy="6096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82409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74DAD" w:rsidRPr="00DA0F59" w:rsidRDefault="00174DAD" w:rsidP="00174DAD">
                            <w:pPr>
                              <w:spacing w:line="276" w:lineRule="auto"/>
                              <w:rPr>
                                <w:rFonts w:asciiTheme="majorHAnsi" w:hAnsiTheme="majorHAnsi"/>
                                <w:color w:val="595959" w:themeColor="text1" w:themeTint="A6"/>
                                <w:sz w:val="18"/>
                                <w:szCs w:val="18"/>
                                <w:lang w:val="pt-BR"/>
                              </w:rPr>
                            </w:pPr>
                            <w:r w:rsidRPr="00DA0F59">
                              <w:rPr>
                                <w:rFonts w:asciiTheme="majorHAnsi" w:hAnsiTheme="majorHAnsi"/>
                                <w:b/>
                                <w:bCs/>
                                <w:color w:val="595959" w:themeColor="text1" w:themeTint="A6"/>
                                <w:sz w:val="18"/>
                                <w:szCs w:val="18"/>
                                <w:lang w:val="pt-BR"/>
                              </w:rPr>
                              <w:t>Cite as:</w:t>
                            </w:r>
                            <w:r w:rsidR="00DA0F59" w:rsidRPr="00DA0F59">
                              <w:rPr>
                                <w:rFonts w:asciiTheme="majorHAnsi" w:hAnsiTheme="majorHAnsi"/>
                                <w:color w:val="595959" w:themeColor="text1" w:themeTint="A6"/>
                                <w:sz w:val="18"/>
                                <w:szCs w:val="18"/>
                                <w:lang w:val="pt-BR"/>
                              </w:rPr>
                              <w:t xml:space="preserve"> IACHR, Report No. 19/17</w:t>
                            </w:r>
                            <w:r w:rsidRPr="00DA0F59">
                              <w:rPr>
                                <w:rFonts w:asciiTheme="majorHAnsi" w:hAnsiTheme="majorHAnsi"/>
                                <w:color w:val="595959" w:themeColor="text1" w:themeTint="A6"/>
                                <w:sz w:val="18"/>
                                <w:szCs w:val="18"/>
                                <w:lang w:val="pt-BR"/>
                              </w:rPr>
                              <w:t xml:space="preserve">. </w:t>
                            </w:r>
                            <w:r w:rsidR="00DA0F59" w:rsidRPr="00DA0F59">
                              <w:rPr>
                                <w:rFonts w:asciiTheme="majorHAnsi" w:hAnsiTheme="majorHAnsi"/>
                                <w:color w:val="595959" w:themeColor="text1" w:themeTint="A6"/>
                                <w:sz w:val="18"/>
                                <w:szCs w:val="18"/>
                                <w:lang w:val="pt-BR"/>
                              </w:rPr>
                              <w:t>Ina</w:t>
                            </w:r>
                            <w:r w:rsidRPr="00DA0F59">
                              <w:rPr>
                                <w:rFonts w:asciiTheme="majorHAnsi" w:hAnsiTheme="majorHAnsi"/>
                                <w:color w:val="595959" w:themeColor="text1" w:themeTint="A6"/>
                                <w:sz w:val="18"/>
                                <w:szCs w:val="18"/>
                                <w:lang w:val="pt-BR"/>
                              </w:rPr>
                              <w:t>dmissibility</w:t>
                            </w:r>
                            <w:r w:rsidR="00DA0F59" w:rsidRPr="00DA0F59">
                              <w:rPr>
                                <w:rFonts w:asciiTheme="majorHAnsi" w:hAnsiTheme="majorHAnsi"/>
                                <w:color w:val="595959" w:themeColor="text1" w:themeTint="A6"/>
                                <w:sz w:val="18"/>
                                <w:szCs w:val="18"/>
                                <w:lang w:val="pt-BR"/>
                              </w:rPr>
                              <w:t>. Carlos Jorge Chávez. Argentina. January 27, 2017.</w:t>
                            </w:r>
                          </w:p>
                          <w:p w:rsidR="00F644E6" w:rsidRPr="00A77FFD" w:rsidRDefault="00F644E6" w:rsidP="00F644E6">
                            <w:pPr>
                              <w:spacing w:line="276" w:lineRule="auto"/>
                              <w:rPr>
                                <w:rFonts w:asciiTheme="majorHAnsi" w:hAnsiTheme="majorHAnsi"/>
                                <w:color w:val="595959" w:themeColor="text1" w:themeTint="A6"/>
                                <w:sz w:val="18"/>
                                <w:lang w:val="pt-B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30" type="#_x0000_t202" style="position:absolute;left:0;text-align:left;margin-left:95.25pt;margin-top:7.25pt;width:379.85pt;height:4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" filled="f" stroked="f" strokeweight=".5pt">
                <v:textbox>
                  <w:txbxContent>
                    <w:p w:rsidR="00174DAD" w:rsidRPr="00DA0F59" w:rsidRDefault="00174DAD" w:rsidP="00174DAD">
                      <w:pPr>
                        <w:spacing w:line="276" w:lineRule="auto"/>
                        <w:rPr>
                          <w:rFonts w:asciiTheme="majorHAnsi" w:hAnsiTheme="majorHAnsi"/>
                          <w:color w:val="595959" w:themeColor="text1" w:themeTint="A6"/>
                          <w:sz w:val="18"/>
                          <w:szCs w:val="18"/>
                          <w:lang w:val="pt-BR"/>
                        </w:rPr>
                      </w:pPr>
                      <w:r w:rsidRPr="00DA0F59">
                        <w:rPr>
                          <w:rFonts w:asciiTheme="majorHAnsi" w:hAnsiTheme="majorHAnsi"/>
                          <w:b/>
                          <w:bCs/>
                          <w:color w:val="595959" w:themeColor="text1" w:themeTint="A6"/>
                          <w:sz w:val="18"/>
                          <w:szCs w:val="18"/>
                          <w:lang w:val="pt-BR"/>
                        </w:rPr>
                        <w:t>Cite as:</w:t>
                      </w:r>
                      <w:r w:rsidR="00DA0F59" w:rsidRPr="00DA0F59">
                        <w:rPr>
                          <w:rFonts w:asciiTheme="majorHAnsi" w:hAnsiTheme="majorHAnsi"/>
                          <w:color w:val="595959" w:themeColor="text1" w:themeTint="A6"/>
                          <w:sz w:val="18"/>
                          <w:szCs w:val="18"/>
                          <w:lang w:val="pt-BR"/>
                        </w:rPr>
                        <w:t xml:space="preserve"> IACHR, Report No. 19/17</w:t>
                      </w:r>
                      <w:r w:rsidRPr="00DA0F59">
                        <w:rPr>
                          <w:rFonts w:asciiTheme="majorHAnsi" w:hAnsiTheme="majorHAnsi"/>
                          <w:color w:val="595959" w:themeColor="text1" w:themeTint="A6"/>
                          <w:sz w:val="18"/>
                          <w:szCs w:val="18"/>
                          <w:lang w:val="pt-BR"/>
                        </w:rPr>
                        <w:t xml:space="preserve">. </w:t>
                      </w:r>
                      <w:r w:rsidR="00DA0F59" w:rsidRPr="00DA0F59">
                        <w:rPr>
                          <w:rFonts w:asciiTheme="majorHAnsi" w:hAnsiTheme="majorHAnsi"/>
                          <w:color w:val="595959" w:themeColor="text1" w:themeTint="A6"/>
                          <w:sz w:val="18"/>
                          <w:szCs w:val="18"/>
                          <w:lang w:val="pt-BR"/>
                        </w:rPr>
                        <w:t>Ina</w:t>
                      </w:r>
                      <w:r w:rsidRPr="00DA0F59">
                        <w:rPr>
                          <w:rFonts w:asciiTheme="majorHAnsi" w:hAnsiTheme="majorHAnsi"/>
                          <w:color w:val="595959" w:themeColor="text1" w:themeTint="A6"/>
                          <w:sz w:val="18"/>
                          <w:szCs w:val="18"/>
                          <w:lang w:val="pt-BR"/>
                        </w:rPr>
                        <w:t>dmissibility</w:t>
                      </w:r>
                      <w:r w:rsidR="00DA0F59" w:rsidRPr="00DA0F59">
                        <w:rPr>
                          <w:rFonts w:asciiTheme="majorHAnsi" w:hAnsiTheme="majorHAnsi"/>
                          <w:color w:val="595959" w:themeColor="text1" w:themeTint="A6"/>
                          <w:sz w:val="18"/>
                          <w:szCs w:val="18"/>
                          <w:lang w:val="pt-BR"/>
                        </w:rPr>
                        <w:t>. Carlos Jorge Chávez. Argentina. January 27, 2017.</w:t>
                      </w:r>
                    </w:p>
                    <w:p w:rsidR="00F644E6" w:rsidRPr="00A77FFD" w:rsidRDefault="00F644E6" w:rsidP="00F644E6">
                      <w:pPr>
                        <w:spacing w:line="276" w:lineRule="auto"/>
                        <w:rPr>
                          <w:rFonts w:asciiTheme="majorHAnsi" w:hAnsiTheme="majorHAnsi"/>
                          <w:color w:val="595959" w:themeColor="text1" w:themeTint="A6"/>
                          <w:sz w:val="18"/>
                          <w:lang w:val="pt-BR"/>
                        </w:rPr>
                      </w:pPr>
                    </w:p>
                  </w:txbxContent>
                </v:textbox>
              </v:shape>
            </w:pict>
          </mc:Fallback>
        </mc:AlternateContent>
      </w:r>
    </w:p>
    <w:p w:rsidR="002C1641" w:rsidRPr="003C32BC" w:rsidRDefault="002C1641" w:rsidP="00056160">
      <w:pPr>
        <w:tabs>
          <w:tab w:val="center" w:pos="5400"/>
        </w:tabs>
        <w:suppressAutoHyphens/>
        <w:ind w:firstLine="720"/>
        <w:jc w:val="both"/>
        <w:rPr>
          <w:rFonts w:asciiTheme="majorHAnsi" w:hAnsiTheme="majorHAnsi"/>
          <w:sz w:val="18"/>
          <w:szCs w:val="22"/>
          <w:lang w:val="es-ES_tradnl"/>
        </w:rPr>
      </w:pPr>
    </w:p>
    <w:p w:rsidR="002C1641" w:rsidRPr="003C32BC" w:rsidRDefault="002C1641" w:rsidP="00056160">
      <w:pPr>
        <w:tabs>
          <w:tab w:val="center" w:pos="5400"/>
        </w:tabs>
        <w:suppressAutoHyphens/>
        <w:ind w:firstLine="720"/>
        <w:jc w:val="both"/>
        <w:rPr>
          <w:rFonts w:asciiTheme="majorHAnsi" w:hAnsiTheme="majorHAnsi"/>
          <w:sz w:val="18"/>
          <w:szCs w:val="22"/>
          <w:lang w:val="es-ES_tradnl"/>
        </w:rPr>
      </w:pPr>
    </w:p>
    <w:p w:rsidR="003C32BC" w:rsidRPr="003C32BC" w:rsidRDefault="003C32BC" w:rsidP="00056160">
      <w:pPr>
        <w:tabs>
          <w:tab w:val="center" w:pos="5400"/>
        </w:tabs>
        <w:suppressAutoHyphens/>
        <w:ind w:firstLine="720"/>
        <w:jc w:val="both"/>
        <w:rPr>
          <w:rFonts w:asciiTheme="majorHAnsi" w:hAnsiTheme="majorHAnsi"/>
          <w:sz w:val="18"/>
          <w:szCs w:val="22"/>
        </w:rPr>
      </w:pPr>
    </w:p>
    <w:p w:rsidR="003C32BC" w:rsidRPr="003C32BC" w:rsidRDefault="006311DA" w:rsidP="00056160">
      <w:pPr>
        <w:tabs>
          <w:tab w:val="center" w:pos="5400"/>
        </w:tabs>
        <w:suppressAutoHyphens/>
        <w:ind w:firstLine="720"/>
        <w:jc w:val="both"/>
        <w:rPr>
          <w:rFonts w:asciiTheme="majorHAnsi" w:hAnsiTheme="majorHAnsi"/>
          <w:sz w:val="18"/>
          <w:szCs w:val="22"/>
        </w:rPr>
      </w:pPr>
      <w:r w:rsidRPr="00625030">
        <w:rPr>
          <w:rFonts w:asciiTheme="majorHAnsi" w:hAnsiTheme="majorHAnsi"/>
          <w:noProof/>
          <w:sz w:val="22"/>
          <w:szCs w:val="22"/>
        </w:rPr>
        <mc:AlternateContent>
          <mc:Choice Requires="wps">
            <w:drawing>
              <wp:anchor distT="0" distB="0" distL="114300" distR="114300" simplePos="0" relativeHeight="251686912" behindDoc="0" locked="0" layoutInCell="1" allowOverlap="1" wp14:anchorId="6BF6F97D" wp14:editId="7CCE11F7">
                <wp:simplePos x="0" y="0"/>
                <wp:positionH relativeFrom="column">
                  <wp:posOffset>-298895</wp:posOffset>
                </wp:positionH>
                <wp:positionV relativeFrom="paragraph">
                  <wp:posOffset>859155</wp:posOffset>
                </wp:positionV>
                <wp:extent cx="1181100" cy="332740"/>
                <wp:effectExtent l="0" t="0" r="0" b="0"/>
                <wp:wrapNone/>
                <wp:docPr id="3" name="Text Box 3"/>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31" type="#_x0000_t202" style="position:absolute;left:0;text-align:left;margin-left:-23.55pt;margin-top:67.65pt;width:93pt;height:2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rQWgQIAAGkFAAAOAAAAZHJzL2Uyb0RvYy54bWysVN9P2zAQfp+0/8Hy+0jTA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" filled="f" stroked="f" strokeweight=".5pt">
                <v:textbox>
                  <w:txbxContent>
                    <w:p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r w:rsidRPr="003C32BC">
        <w:rPr>
          <w:rFonts w:asciiTheme="majorHAnsi" w:hAnsiTheme="majorHAnsi"/>
          <w:noProof/>
          <w:sz w:val="22"/>
          <w:szCs w:val="22"/>
        </w:rPr>
        <mc:AlternateContent>
          <mc:Choice Requires="wps">
            <w:drawing>
              <wp:anchor distT="0" distB="0" distL="114300" distR="114300" simplePos="0" relativeHeight="251684864" behindDoc="0" locked="0" layoutInCell="1" allowOverlap="1" wp14:anchorId="08941D9B" wp14:editId="354073F0">
                <wp:simplePos x="0" y="0"/>
                <wp:positionH relativeFrom="column">
                  <wp:posOffset>1208215</wp:posOffset>
                </wp:positionH>
                <wp:positionV relativeFrom="paragraph">
                  <wp:posOffset>722630</wp:posOffset>
                </wp:positionV>
                <wp:extent cx="2085975" cy="4857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2085975"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C32BC" w:rsidRDefault="003C32BC">
                            <w:r>
                              <w:rPr>
                                <w:noProof/>
                              </w:rPr>
                              <w:drawing>
                                <wp:inline distT="0" distB="0" distL="0" distR="0" wp14:anchorId="1E4682E4" wp14:editId="12183993">
                                  <wp:extent cx="1123950" cy="378416"/>
                                  <wp:effectExtent l="0" t="0" r="0" b="3175"/>
                                  <wp:docPr id="4"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32" type="#_x0000_t202" style="position:absolute;left:0;text-align:left;margin-left:95.15pt;margin-top:56.9pt;width:164.25pt;height:3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" fillcolor="white [3201]" stroked="f" strokeweight=".5pt">
                <v:textbox>
                  <w:txbxContent>
                    <w:p w:rsidR="003C32BC" w:rsidRDefault="003C32BC">
                      <w:r>
                        <w:rPr>
                          <w:noProof/>
                        </w:rPr>
                        <w:drawing>
                          <wp:inline distT="0" distB="0" distL="0" distR="0" wp14:anchorId="1E4682E4" wp14:editId="12183993">
                            <wp:extent cx="1123950" cy="378416"/>
                            <wp:effectExtent l="0" t="0" r="0" b="3175"/>
                            <wp:docPr id="4"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v:textbox>
              </v:shape>
            </w:pict>
          </mc:Fallback>
        </mc:AlternateContent>
      </w:r>
    </w:p>
    <w:p w:rsidR="007607C4" w:rsidRDefault="007607C4" w:rsidP="00056160">
      <w:pPr>
        <w:tabs>
          <w:tab w:val="center" w:pos="5400"/>
        </w:tabs>
        <w:suppressAutoHyphens/>
        <w:ind w:firstLine="720"/>
        <w:jc w:val="both"/>
        <w:rPr>
          <w:rFonts w:asciiTheme="majorHAnsi" w:hAnsiTheme="majorHAnsi"/>
          <w:sz w:val="18"/>
          <w:szCs w:val="22"/>
        </w:rPr>
        <w:sectPr w:rsidR="007607C4" w:rsidSect="00853419">
          <w:headerReference w:type="even" r:id="rId13"/>
          <w:headerReference w:type="default" r:id="rId14"/>
          <w:footerReference w:type="even" r:id="rId15"/>
          <w:footerReference w:type="default" r:id="rId16"/>
          <w:headerReference w:type="first" r:id="rId17"/>
          <w:footerReference w:type="first" r:id="rId18"/>
          <w:type w:val="oddPage"/>
          <w:pgSz w:w="12240" w:h="15840"/>
          <w:pgMar w:top="1440" w:right="1440" w:bottom="1440" w:left="1440" w:header="720" w:footer="720" w:gutter="0"/>
          <w:pgNumType w:start="0"/>
          <w:cols w:space="720"/>
          <w:titlePg/>
          <w:docGrid w:linePitch="326"/>
        </w:sectPr>
      </w:pPr>
    </w:p>
    <w:p w:rsidR="00174DAD" w:rsidRPr="00174DAD" w:rsidRDefault="00DA0F59" w:rsidP="00174DAD">
      <w:pPr>
        <w:tabs>
          <w:tab w:val="center" w:pos="5400"/>
        </w:tabs>
        <w:suppressAutoHyphens/>
        <w:spacing w:line="276" w:lineRule="auto"/>
        <w:jc w:val="center"/>
        <w:rPr>
          <w:rFonts w:asciiTheme="majorHAnsi" w:hAnsiTheme="majorHAnsi"/>
          <w:b/>
          <w:sz w:val="18"/>
          <w:szCs w:val="20"/>
        </w:rPr>
      </w:pPr>
      <w:r>
        <w:rPr>
          <w:rFonts w:asciiTheme="majorHAnsi" w:hAnsiTheme="majorHAnsi"/>
          <w:b/>
          <w:bCs/>
          <w:sz w:val="18"/>
          <w:szCs w:val="20"/>
          <w:lang w:val="en"/>
        </w:rPr>
        <w:lastRenderedPageBreak/>
        <w:t>REPORT No. 19</w:t>
      </w:r>
      <w:r w:rsidR="00174DAD" w:rsidRPr="00174DAD">
        <w:rPr>
          <w:rFonts w:asciiTheme="majorHAnsi" w:hAnsiTheme="majorHAnsi"/>
          <w:b/>
          <w:bCs/>
          <w:sz w:val="18"/>
          <w:szCs w:val="20"/>
          <w:lang w:val="en"/>
        </w:rPr>
        <w:t>/17</w:t>
      </w:r>
    </w:p>
    <w:p w:rsidR="00174DAD" w:rsidRPr="00174DAD" w:rsidRDefault="00174DAD" w:rsidP="00174DAD">
      <w:pPr>
        <w:tabs>
          <w:tab w:val="center" w:pos="5400"/>
        </w:tabs>
        <w:suppressAutoHyphens/>
        <w:spacing w:line="276" w:lineRule="auto"/>
        <w:jc w:val="center"/>
        <w:rPr>
          <w:rFonts w:asciiTheme="majorHAnsi" w:hAnsiTheme="majorHAnsi"/>
          <w:b/>
          <w:sz w:val="18"/>
          <w:szCs w:val="20"/>
        </w:rPr>
      </w:pPr>
      <w:r w:rsidRPr="00174DAD">
        <w:rPr>
          <w:rFonts w:asciiTheme="majorHAnsi" w:hAnsiTheme="majorHAnsi"/>
          <w:b/>
          <w:bCs/>
          <w:sz w:val="18"/>
          <w:szCs w:val="20"/>
          <w:lang w:val="en"/>
        </w:rPr>
        <w:t>PETITION P-984-07</w:t>
      </w:r>
    </w:p>
    <w:p w:rsidR="00174DAD" w:rsidRPr="00174DAD" w:rsidRDefault="00174DAD" w:rsidP="00174DAD">
      <w:pPr>
        <w:tabs>
          <w:tab w:val="center" w:pos="5400"/>
        </w:tabs>
        <w:suppressAutoHyphens/>
        <w:spacing w:line="276" w:lineRule="auto"/>
        <w:jc w:val="center"/>
        <w:rPr>
          <w:rFonts w:asciiTheme="majorHAnsi" w:hAnsiTheme="majorHAnsi"/>
          <w:sz w:val="18"/>
          <w:szCs w:val="20"/>
        </w:rPr>
      </w:pPr>
      <w:r w:rsidRPr="00174DAD">
        <w:rPr>
          <w:rFonts w:asciiTheme="majorHAnsi" w:hAnsiTheme="majorHAnsi"/>
          <w:sz w:val="18"/>
          <w:szCs w:val="20"/>
          <w:lang w:val="en"/>
        </w:rPr>
        <w:t xml:space="preserve">REPORT ON INADMISSIBILITY </w:t>
      </w:r>
    </w:p>
    <w:p w:rsidR="00174DAD" w:rsidRPr="00955B1B" w:rsidRDefault="00174DAD" w:rsidP="00174DAD">
      <w:pPr>
        <w:tabs>
          <w:tab w:val="center" w:pos="5400"/>
        </w:tabs>
        <w:suppressAutoHyphens/>
        <w:spacing w:line="276" w:lineRule="auto"/>
        <w:jc w:val="center"/>
        <w:rPr>
          <w:rFonts w:asciiTheme="majorHAnsi" w:hAnsiTheme="majorHAnsi"/>
          <w:sz w:val="18"/>
          <w:szCs w:val="20"/>
          <w:lang w:val="pt-BR"/>
        </w:rPr>
      </w:pPr>
      <w:r w:rsidRPr="00955B1B">
        <w:rPr>
          <w:rFonts w:asciiTheme="majorHAnsi" w:hAnsiTheme="majorHAnsi"/>
          <w:sz w:val="18"/>
          <w:szCs w:val="20"/>
          <w:lang w:val="pt-BR"/>
        </w:rPr>
        <w:t>CARLOS JORGE CHÁVEZ</w:t>
      </w:r>
    </w:p>
    <w:p w:rsidR="00174DAD" w:rsidRPr="00955B1B" w:rsidRDefault="00174DAD" w:rsidP="00174DAD">
      <w:pPr>
        <w:tabs>
          <w:tab w:val="center" w:pos="5400"/>
        </w:tabs>
        <w:suppressAutoHyphens/>
        <w:spacing w:line="276" w:lineRule="auto"/>
        <w:jc w:val="center"/>
        <w:rPr>
          <w:rFonts w:asciiTheme="majorHAnsi" w:hAnsiTheme="majorHAnsi"/>
          <w:sz w:val="18"/>
          <w:szCs w:val="20"/>
          <w:lang w:val="pt-BR"/>
        </w:rPr>
      </w:pPr>
      <w:r w:rsidRPr="00955B1B">
        <w:rPr>
          <w:rFonts w:asciiTheme="majorHAnsi" w:hAnsiTheme="majorHAnsi"/>
          <w:sz w:val="18"/>
          <w:szCs w:val="20"/>
          <w:lang w:val="pt-BR"/>
        </w:rPr>
        <w:t>ARGENTINA</w:t>
      </w:r>
    </w:p>
    <w:p w:rsidR="00174DAD" w:rsidRPr="00955B1B" w:rsidRDefault="00DA0F59" w:rsidP="00174DAD">
      <w:pPr>
        <w:tabs>
          <w:tab w:val="center" w:pos="5400"/>
        </w:tabs>
        <w:suppressAutoHyphens/>
        <w:spacing w:line="276" w:lineRule="auto"/>
        <w:jc w:val="center"/>
        <w:rPr>
          <w:rFonts w:asciiTheme="majorHAnsi" w:hAnsiTheme="majorHAnsi"/>
          <w:sz w:val="18"/>
          <w:szCs w:val="20"/>
          <w:lang w:val="pt-BR"/>
        </w:rPr>
      </w:pPr>
      <w:r w:rsidRPr="00955B1B">
        <w:rPr>
          <w:rFonts w:asciiTheme="majorHAnsi" w:hAnsiTheme="majorHAnsi"/>
          <w:sz w:val="18"/>
          <w:szCs w:val="20"/>
          <w:lang w:val="pt-BR"/>
        </w:rPr>
        <w:t>JANUARY 27, 2017</w:t>
      </w:r>
    </w:p>
    <w:p w:rsidR="00174DAD" w:rsidRPr="00955B1B" w:rsidRDefault="00174DAD" w:rsidP="00955B1B">
      <w:pPr>
        <w:tabs>
          <w:tab w:val="center" w:pos="5400"/>
        </w:tabs>
        <w:suppressAutoHyphens/>
        <w:rPr>
          <w:rFonts w:asciiTheme="majorHAnsi" w:hAnsiTheme="majorHAnsi"/>
          <w:sz w:val="20"/>
          <w:szCs w:val="20"/>
          <w:lang w:val="pt-BR"/>
        </w:rPr>
      </w:pPr>
    </w:p>
    <w:p w:rsidR="00955B1B" w:rsidRPr="00955B1B" w:rsidRDefault="00955B1B" w:rsidP="00955B1B">
      <w:pPr>
        <w:tabs>
          <w:tab w:val="center" w:pos="5400"/>
        </w:tabs>
        <w:suppressAutoHyphens/>
        <w:rPr>
          <w:rFonts w:asciiTheme="majorHAnsi" w:hAnsiTheme="majorHAnsi"/>
          <w:sz w:val="20"/>
          <w:szCs w:val="20"/>
          <w:lang w:val="pt-BR"/>
        </w:rPr>
      </w:pPr>
    </w:p>
    <w:p w:rsidR="00174DAD" w:rsidRPr="00174DAD" w:rsidRDefault="00174DAD" w:rsidP="00174DAD">
      <w:pPr>
        <w:spacing w:after="240"/>
        <w:ind w:firstLine="720"/>
        <w:jc w:val="both"/>
        <w:rPr>
          <w:rFonts w:asciiTheme="majorHAnsi" w:hAnsiTheme="majorHAnsi"/>
          <w:b/>
          <w:bCs/>
          <w:sz w:val="20"/>
          <w:szCs w:val="20"/>
        </w:rPr>
      </w:pPr>
      <w:r w:rsidRPr="00174DAD">
        <w:rPr>
          <w:rFonts w:asciiTheme="majorHAnsi" w:hAnsiTheme="majorHAnsi"/>
          <w:b/>
          <w:bCs/>
          <w:sz w:val="20"/>
          <w:szCs w:val="20"/>
          <w:lang w:val="en"/>
        </w:rPr>
        <w:t>I.</w:t>
      </w:r>
      <w:r w:rsidRPr="00174DAD">
        <w:rPr>
          <w:rFonts w:asciiTheme="majorHAnsi" w:hAnsiTheme="majorHAnsi"/>
          <w:b/>
          <w:bCs/>
          <w:sz w:val="20"/>
          <w:szCs w:val="20"/>
          <w:lang w:val="en"/>
        </w:rPr>
        <w:tab/>
        <w:t>PETITION INFORMATION</w:t>
      </w:r>
      <w:r w:rsidRPr="00174DAD">
        <w:rPr>
          <w:rFonts w:asciiTheme="majorHAnsi" w:hAnsiTheme="majorHAnsi"/>
          <w:sz w:val="20"/>
          <w:szCs w:val="20"/>
          <w:lang w:val="en"/>
        </w:rPr>
        <w:t xml:space="preserve">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4680"/>
        <w:gridCol w:w="4680"/>
      </w:tblGrid>
      <w:tr w:rsidR="00174DAD" w:rsidRPr="00955B1B" w:rsidTr="00174DAD">
        <w:tc>
          <w:tcPr>
            <w:tcW w:w="4680" w:type="dxa"/>
            <w:tcBorders>
              <w:top w:val="single" w:sz="4" w:space="0" w:color="auto"/>
              <w:bottom w:val="single" w:sz="6" w:space="0" w:color="auto"/>
            </w:tcBorders>
            <w:shd w:val="clear" w:color="auto" w:fill="67AE3C"/>
            <w:vAlign w:val="center"/>
          </w:tcPr>
          <w:p w:rsidR="00174DAD" w:rsidRPr="00174DAD" w:rsidRDefault="00174DAD" w:rsidP="00174DAD">
            <w:pPr>
              <w:jc w:val="center"/>
              <w:rPr>
                <w:rFonts w:ascii="Cambria" w:hAnsi="Cambria"/>
                <w:b/>
                <w:bCs/>
                <w:color w:val="FFFFFF" w:themeColor="background1"/>
                <w:sz w:val="20"/>
                <w:szCs w:val="20"/>
              </w:rPr>
            </w:pPr>
            <w:r w:rsidRPr="00174DAD">
              <w:rPr>
                <w:rFonts w:ascii="Cambria" w:hAnsi="Cambria"/>
                <w:b/>
                <w:bCs/>
                <w:color w:val="FFFFFF" w:themeColor="background1"/>
                <w:sz w:val="20"/>
                <w:szCs w:val="20"/>
                <w:lang w:val="en"/>
              </w:rPr>
              <w:t>Petitioners:</w:t>
            </w:r>
          </w:p>
        </w:tc>
        <w:tc>
          <w:tcPr>
            <w:tcW w:w="4680" w:type="dxa"/>
            <w:vAlign w:val="center"/>
          </w:tcPr>
          <w:p w:rsidR="00174DAD" w:rsidRPr="00174DAD" w:rsidRDefault="00174DAD" w:rsidP="00174DAD">
            <w:pPr>
              <w:jc w:val="both"/>
              <w:rPr>
                <w:rFonts w:ascii="Cambria" w:hAnsi="Cambria"/>
                <w:bCs/>
                <w:sz w:val="20"/>
                <w:szCs w:val="20"/>
                <w:lang w:val="pt-BR"/>
              </w:rPr>
            </w:pPr>
            <w:r w:rsidRPr="00174DAD">
              <w:rPr>
                <w:rFonts w:ascii="Cambria" w:hAnsi="Cambria"/>
                <w:sz w:val="20"/>
                <w:szCs w:val="20"/>
                <w:lang w:val="pt-BR"/>
              </w:rPr>
              <w:t>Carlos Jorge Chávez, Marta García Névez, and Carlos Alberto Baltazar Pérez Galindo</w:t>
            </w:r>
          </w:p>
        </w:tc>
      </w:tr>
      <w:tr w:rsidR="00174DAD" w:rsidRPr="00174DAD" w:rsidTr="00174DAD">
        <w:tc>
          <w:tcPr>
            <w:tcW w:w="4680" w:type="dxa"/>
            <w:tcBorders>
              <w:top w:val="single" w:sz="6" w:space="0" w:color="auto"/>
              <w:bottom w:val="single" w:sz="6" w:space="0" w:color="auto"/>
            </w:tcBorders>
            <w:shd w:val="clear" w:color="auto" w:fill="67AE3C"/>
            <w:vAlign w:val="center"/>
          </w:tcPr>
          <w:p w:rsidR="00174DAD" w:rsidRPr="00174DAD" w:rsidRDefault="000D6168" w:rsidP="00174DAD">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A59B2D75E2064DE5BA9F9AEFD49F73D6"/>
                </w:placeholder>
                <w:dropDownList>
                  <w:listItem w:value="Choose an item."/>
                  <w:listItem w:displayText="Presunta víctima" w:value="Presunta víctima"/>
                  <w:listItem w:displayText="Presuntas víctimas" w:value="Presuntas víctimas"/>
                </w:dropDownList>
              </w:sdtPr>
              <w:sdtEndPr/>
              <w:sdtContent>
                <w:r w:rsidR="00174DAD" w:rsidRPr="00174DAD">
                  <w:rPr>
                    <w:rFonts w:ascii="Cambria" w:hAnsi="Cambria"/>
                    <w:b/>
                    <w:bCs/>
                    <w:color w:val="FFFFFF" w:themeColor="background1"/>
                    <w:sz w:val="20"/>
                    <w:szCs w:val="20"/>
                  </w:rPr>
                  <w:t>Alleged victim</w:t>
                </w:r>
              </w:sdtContent>
            </w:sdt>
            <w:r w:rsidR="00174DAD" w:rsidRPr="00174DAD">
              <w:rPr>
                <w:rFonts w:ascii="Cambria" w:hAnsi="Cambria"/>
                <w:b/>
                <w:bCs/>
                <w:color w:val="FFFFFF" w:themeColor="background1"/>
                <w:sz w:val="20"/>
                <w:szCs w:val="20"/>
                <w:lang w:val="en"/>
              </w:rPr>
              <w:t>:</w:t>
            </w:r>
          </w:p>
        </w:tc>
        <w:tc>
          <w:tcPr>
            <w:tcW w:w="4680" w:type="dxa"/>
            <w:vAlign w:val="center"/>
          </w:tcPr>
          <w:p w:rsidR="00174DAD" w:rsidRPr="00174DAD" w:rsidRDefault="00174DAD" w:rsidP="00174DAD">
            <w:pPr>
              <w:jc w:val="both"/>
              <w:rPr>
                <w:rFonts w:ascii="Cambria" w:hAnsi="Cambria"/>
                <w:bCs/>
                <w:sz w:val="20"/>
                <w:szCs w:val="20"/>
              </w:rPr>
            </w:pPr>
            <w:r w:rsidRPr="00174DAD">
              <w:rPr>
                <w:rFonts w:ascii="Cambria" w:hAnsi="Cambria"/>
                <w:sz w:val="20"/>
                <w:szCs w:val="20"/>
                <w:lang w:val="en"/>
              </w:rPr>
              <w:t>Carlos Jorge Chávez</w:t>
            </w:r>
          </w:p>
        </w:tc>
      </w:tr>
      <w:tr w:rsidR="00174DAD" w:rsidRPr="00174DAD" w:rsidTr="00174DAD">
        <w:tc>
          <w:tcPr>
            <w:tcW w:w="4680" w:type="dxa"/>
            <w:tcBorders>
              <w:top w:val="single" w:sz="6" w:space="0" w:color="auto"/>
              <w:bottom w:val="single" w:sz="6" w:space="0" w:color="auto"/>
            </w:tcBorders>
            <w:shd w:val="clear" w:color="auto" w:fill="67AE3C"/>
            <w:vAlign w:val="center"/>
          </w:tcPr>
          <w:p w:rsidR="00174DAD" w:rsidRPr="00174DAD" w:rsidRDefault="00174DAD" w:rsidP="00174DAD">
            <w:pPr>
              <w:jc w:val="center"/>
              <w:rPr>
                <w:rFonts w:ascii="Cambria" w:hAnsi="Cambria"/>
                <w:b/>
                <w:bCs/>
                <w:color w:val="FFFFFF" w:themeColor="background1"/>
                <w:sz w:val="20"/>
                <w:szCs w:val="20"/>
              </w:rPr>
            </w:pPr>
            <w:r w:rsidRPr="00174DAD">
              <w:rPr>
                <w:rFonts w:ascii="Cambria" w:hAnsi="Cambria"/>
                <w:b/>
                <w:bCs/>
                <w:color w:val="FFFFFF" w:themeColor="background1"/>
                <w:sz w:val="20"/>
                <w:szCs w:val="20"/>
                <w:lang w:val="en"/>
              </w:rPr>
              <w:t>State denounced:</w:t>
            </w:r>
          </w:p>
        </w:tc>
        <w:tc>
          <w:tcPr>
            <w:tcW w:w="4680" w:type="dxa"/>
            <w:vAlign w:val="center"/>
          </w:tcPr>
          <w:p w:rsidR="00174DAD" w:rsidRPr="00174DAD" w:rsidRDefault="00174DAD" w:rsidP="00174DAD">
            <w:pPr>
              <w:jc w:val="both"/>
              <w:rPr>
                <w:rFonts w:ascii="Cambria" w:hAnsi="Cambria"/>
                <w:bCs/>
                <w:sz w:val="20"/>
                <w:szCs w:val="20"/>
              </w:rPr>
            </w:pPr>
            <w:r w:rsidRPr="00174DAD">
              <w:rPr>
                <w:rFonts w:ascii="Cambria" w:hAnsi="Cambria"/>
                <w:sz w:val="20"/>
                <w:szCs w:val="20"/>
                <w:lang w:val="en"/>
              </w:rPr>
              <w:t>Argentina</w:t>
            </w:r>
          </w:p>
        </w:tc>
      </w:tr>
      <w:tr w:rsidR="00174DAD" w:rsidRPr="00174DAD" w:rsidTr="00174DAD">
        <w:tc>
          <w:tcPr>
            <w:tcW w:w="4680" w:type="dxa"/>
            <w:tcBorders>
              <w:top w:val="single" w:sz="6" w:space="0" w:color="auto"/>
              <w:bottom w:val="single" w:sz="6" w:space="0" w:color="auto"/>
            </w:tcBorders>
            <w:shd w:val="clear" w:color="auto" w:fill="67AE3C"/>
            <w:vAlign w:val="center"/>
          </w:tcPr>
          <w:p w:rsidR="00174DAD" w:rsidRPr="00174DAD" w:rsidRDefault="00174DAD" w:rsidP="00174DAD">
            <w:pPr>
              <w:jc w:val="center"/>
              <w:rPr>
                <w:rFonts w:ascii="Cambria" w:hAnsi="Cambria"/>
                <w:b/>
                <w:bCs/>
                <w:color w:val="FFFFFF" w:themeColor="background1"/>
                <w:sz w:val="20"/>
                <w:szCs w:val="20"/>
              </w:rPr>
            </w:pPr>
            <w:r w:rsidRPr="00174DAD">
              <w:rPr>
                <w:rFonts w:ascii="Cambria" w:hAnsi="Cambria"/>
                <w:b/>
                <w:bCs/>
                <w:color w:val="FFFFFF" w:themeColor="background1"/>
                <w:sz w:val="20"/>
                <w:szCs w:val="20"/>
                <w:lang w:val="en"/>
              </w:rPr>
              <w:t>Rights invoked:</w:t>
            </w:r>
          </w:p>
        </w:tc>
        <w:tc>
          <w:tcPr>
            <w:tcW w:w="4680" w:type="dxa"/>
            <w:vAlign w:val="center"/>
          </w:tcPr>
          <w:p w:rsidR="00174DAD" w:rsidRPr="00174DAD" w:rsidRDefault="00174DAD" w:rsidP="00174DAD">
            <w:pPr>
              <w:jc w:val="both"/>
              <w:rPr>
                <w:rFonts w:ascii="Cambria" w:hAnsi="Cambria"/>
                <w:bCs/>
                <w:sz w:val="20"/>
                <w:szCs w:val="20"/>
              </w:rPr>
            </w:pPr>
            <w:r w:rsidRPr="00174DAD">
              <w:rPr>
                <w:rFonts w:ascii="Cambria" w:hAnsi="Cambria"/>
                <w:sz w:val="20"/>
                <w:szCs w:val="20"/>
                <w:lang w:val="en"/>
              </w:rPr>
              <w:t>Articles 2 (duty to adopt domestic legal provisions), 5 (right to humane treatment), 8 (judicial protection), 10 (right to compensation), 11 (protection of honor and dignity), 17 (protection of the family), 24 (equal protection), and 25 (judicial protection) of the American Convention on Human Rights.</w:t>
            </w:r>
            <w:r w:rsidRPr="00174DAD">
              <w:rPr>
                <w:rFonts w:ascii="Cambria" w:hAnsi="Cambria"/>
                <w:b/>
                <w:bCs/>
                <w:sz w:val="20"/>
                <w:szCs w:val="20"/>
                <w:vertAlign w:val="superscript"/>
                <w:lang w:val="en"/>
              </w:rPr>
              <w:footnoteReference w:id="2"/>
            </w:r>
          </w:p>
        </w:tc>
      </w:tr>
    </w:tbl>
    <w:p w:rsidR="00174DAD" w:rsidRPr="00174DAD" w:rsidRDefault="00174DAD" w:rsidP="00174DAD">
      <w:pPr>
        <w:spacing w:before="240" w:after="240"/>
        <w:ind w:firstLine="720"/>
        <w:jc w:val="both"/>
        <w:rPr>
          <w:rFonts w:asciiTheme="majorHAnsi" w:hAnsiTheme="majorHAnsi"/>
          <w:b/>
          <w:bCs/>
          <w:sz w:val="20"/>
          <w:szCs w:val="20"/>
        </w:rPr>
      </w:pPr>
      <w:r w:rsidRPr="00174DAD">
        <w:rPr>
          <w:rFonts w:asciiTheme="majorHAnsi" w:hAnsiTheme="majorHAnsi"/>
          <w:b/>
          <w:bCs/>
          <w:sz w:val="20"/>
          <w:szCs w:val="20"/>
          <w:lang w:val="en"/>
        </w:rPr>
        <w:t>II.</w:t>
      </w:r>
      <w:r w:rsidRPr="00174DAD">
        <w:rPr>
          <w:rFonts w:asciiTheme="majorHAnsi" w:hAnsiTheme="majorHAnsi"/>
          <w:b/>
          <w:bCs/>
          <w:sz w:val="20"/>
          <w:szCs w:val="20"/>
          <w:lang w:val="en"/>
        </w:rPr>
        <w:tab/>
        <w:t>PROCEDURE BEFORE THE IACHR</w:t>
      </w:r>
      <w:r w:rsidRPr="00174DAD">
        <w:rPr>
          <w:rFonts w:ascii="Cambria" w:hAnsi="Cambria"/>
          <w:b/>
          <w:bCs/>
          <w:sz w:val="20"/>
          <w:szCs w:val="20"/>
          <w:vertAlign w:val="superscript"/>
          <w:lang w:val="en"/>
        </w:rPr>
        <w:footnoteReference w:id="3"/>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4680"/>
        <w:gridCol w:w="4680"/>
      </w:tblGrid>
      <w:tr w:rsidR="00174DAD" w:rsidRPr="00174DAD" w:rsidTr="00174DAD">
        <w:tc>
          <w:tcPr>
            <w:tcW w:w="4680" w:type="dxa"/>
            <w:tcBorders>
              <w:top w:val="single" w:sz="6" w:space="0" w:color="auto"/>
              <w:bottom w:val="single" w:sz="6" w:space="0" w:color="auto"/>
            </w:tcBorders>
            <w:shd w:val="clear" w:color="auto" w:fill="67AE3C"/>
            <w:vAlign w:val="center"/>
          </w:tcPr>
          <w:p w:rsidR="00174DAD" w:rsidRPr="00174DAD" w:rsidRDefault="00174DAD" w:rsidP="00174DAD">
            <w:pPr>
              <w:jc w:val="center"/>
              <w:rPr>
                <w:rFonts w:ascii="Cambria" w:hAnsi="Cambria"/>
                <w:b/>
                <w:bCs/>
                <w:color w:val="FFFFFF" w:themeColor="background1"/>
                <w:sz w:val="20"/>
                <w:szCs w:val="20"/>
              </w:rPr>
            </w:pPr>
            <w:r w:rsidRPr="00174DAD">
              <w:rPr>
                <w:rFonts w:ascii="Cambria" w:hAnsi="Cambria"/>
                <w:b/>
                <w:bCs/>
                <w:color w:val="FFFFFF" w:themeColor="background1"/>
                <w:sz w:val="20"/>
                <w:szCs w:val="20"/>
                <w:lang w:val="en"/>
              </w:rPr>
              <w:t>Date on which the petition was received:</w:t>
            </w:r>
          </w:p>
        </w:tc>
        <w:tc>
          <w:tcPr>
            <w:tcW w:w="4680" w:type="dxa"/>
            <w:vAlign w:val="center"/>
          </w:tcPr>
          <w:p w:rsidR="00174DAD" w:rsidRPr="00174DAD" w:rsidRDefault="00174DAD" w:rsidP="00174DAD">
            <w:pPr>
              <w:jc w:val="both"/>
              <w:rPr>
                <w:rFonts w:ascii="Cambria" w:hAnsi="Cambria"/>
                <w:bCs/>
                <w:sz w:val="20"/>
                <w:szCs w:val="20"/>
              </w:rPr>
            </w:pPr>
            <w:r w:rsidRPr="00174DAD">
              <w:rPr>
                <w:rFonts w:ascii="Cambria" w:hAnsi="Cambria"/>
                <w:sz w:val="20"/>
                <w:szCs w:val="20"/>
                <w:lang w:val="en"/>
              </w:rPr>
              <w:t>July 27, 2007</w:t>
            </w:r>
          </w:p>
        </w:tc>
      </w:tr>
      <w:tr w:rsidR="00174DAD" w:rsidRPr="00174DAD" w:rsidTr="00174DAD">
        <w:tc>
          <w:tcPr>
            <w:tcW w:w="4680" w:type="dxa"/>
            <w:tcBorders>
              <w:top w:val="single" w:sz="6" w:space="0" w:color="auto"/>
              <w:bottom w:val="single" w:sz="6" w:space="0" w:color="auto"/>
            </w:tcBorders>
            <w:shd w:val="clear" w:color="auto" w:fill="67AE3C"/>
            <w:vAlign w:val="center"/>
          </w:tcPr>
          <w:p w:rsidR="00174DAD" w:rsidRPr="00174DAD" w:rsidRDefault="00174DAD" w:rsidP="00174DAD">
            <w:pPr>
              <w:jc w:val="center"/>
              <w:rPr>
                <w:rFonts w:ascii="Cambria" w:hAnsi="Cambria"/>
                <w:b/>
                <w:color w:val="FFFFFF" w:themeColor="background1"/>
                <w:sz w:val="20"/>
                <w:szCs w:val="20"/>
              </w:rPr>
            </w:pPr>
            <w:r w:rsidRPr="00174DAD">
              <w:rPr>
                <w:rFonts w:ascii="Cambria" w:hAnsi="Cambria"/>
                <w:b/>
                <w:bCs/>
                <w:color w:val="FFFFFF" w:themeColor="background1"/>
                <w:sz w:val="20"/>
                <w:szCs w:val="20"/>
                <w:lang w:val="en"/>
              </w:rPr>
              <w:t>Additional information received during the initial stage:</w:t>
            </w:r>
          </w:p>
        </w:tc>
        <w:tc>
          <w:tcPr>
            <w:tcW w:w="4680" w:type="dxa"/>
            <w:vAlign w:val="center"/>
          </w:tcPr>
          <w:p w:rsidR="00174DAD" w:rsidRPr="00174DAD" w:rsidRDefault="00174DAD" w:rsidP="00174DAD">
            <w:pPr>
              <w:jc w:val="both"/>
              <w:rPr>
                <w:rFonts w:ascii="Cambria" w:hAnsi="Cambria"/>
                <w:bCs/>
                <w:sz w:val="20"/>
                <w:szCs w:val="20"/>
              </w:rPr>
            </w:pPr>
            <w:r w:rsidRPr="00174DAD">
              <w:rPr>
                <w:rFonts w:ascii="Cambria" w:hAnsi="Cambria"/>
                <w:sz w:val="20"/>
                <w:szCs w:val="20"/>
                <w:lang w:val="en"/>
              </w:rPr>
              <w:t>June 2, 2010; October 3, 2010; February 13, 2011; February 23, 2011; March 2, 2011; August 5, 2011.</w:t>
            </w:r>
          </w:p>
        </w:tc>
      </w:tr>
      <w:tr w:rsidR="00174DAD" w:rsidRPr="00174DAD" w:rsidTr="00174DAD">
        <w:tc>
          <w:tcPr>
            <w:tcW w:w="4680" w:type="dxa"/>
            <w:tcBorders>
              <w:top w:val="single" w:sz="6" w:space="0" w:color="auto"/>
              <w:bottom w:val="single" w:sz="6" w:space="0" w:color="auto"/>
            </w:tcBorders>
            <w:shd w:val="clear" w:color="auto" w:fill="67AE3C"/>
            <w:vAlign w:val="center"/>
          </w:tcPr>
          <w:p w:rsidR="00174DAD" w:rsidRPr="00174DAD" w:rsidRDefault="00174DAD" w:rsidP="00174DAD">
            <w:pPr>
              <w:jc w:val="center"/>
              <w:rPr>
                <w:rFonts w:ascii="Cambria" w:hAnsi="Cambria"/>
                <w:b/>
                <w:bCs/>
                <w:color w:val="FFFFFF" w:themeColor="background1"/>
                <w:sz w:val="20"/>
                <w:szCs w:val="20"/>
              </w:rPr>
            </w:pPr>
            <w:r w:rsidRPr="00174DAD">
              <w:rPr>
                <w:rFonts w:ascii="Cambria" w:hAnsi="Cambria"/>
                <w:b/>
                <w:color w:val="FFFFFF" w:themeColor="background1"/>
                <w:sz w:val="20"/>
                <w:szCs w:val="20"/>
              </w:rPr>
              <w:t>Date on which the petition was transmitted to the State:</w:t>
            </w:r>
          </w:p>
        </w:tc>
        <w:tc>
          <w:tcPr>
            <w:tcW w:w="4680" w:type="dxa"/>
            <w:vAlign w:val="center"/>
          </w:tcPr>
          <w:p w:rsidR="00174DAD" w:rsidRPr="00174DAD" w:rsidRDefault="00174DAD" w:rsidP="00174DAD">
            <w:pPr>
              <w:jc w:val="both"/>
              <w:rPr>
                <w:rFonts w:ascii="Cambria" w:hAnsi="Cambria"/>
                <w:bCs/>
                <w:sz w:val="20"/>
                <w:szCs w:val="20"/>
              </w:rPr>
            </w:pPr>
            <w:r w:rsidRPr="00174DAD">
              <w:rPr>
                <w:rFonts w:ascii="Cambria" w:hAnsi="Cambria"/>
                <w:sz w:val="20"/>
                <w:szCs w:val="20"/>
                <w:lang w:val="en"/>
              </w:rPr>
              <w:t>March 16, 2012.</w:t>
            </w:r>
          </w:p>
        </w:tc>
      </w:tr>
      <w:tr w:rsidR="00174DAD" w:rsidRPr="00174DAD" w:rsidTr="00174DAD">
        <w:tc>
          <w:tcPr>
            <w:tcW w:w="4680" w:type="dxa"/>
            <w:tcBorders>
              <w:top w:val="single" w:sz="6" w:space="0" w:color="auto"/>
              <w:bottom w:val="single" w:sz="6" w:space="0" w:color="auto"/>
            </w:tcBorders>
            <w:shd w:val="clear" w:color="auto" w:fill="67AE3C"/>
            <w:vAlign w:val="center"/>
          </w:tcPr>
          <w:p w:rsidR="00174DAD" w:rsidRPr="00174DAD" w:rsidRDefault="00174DAD" w:rsidP="00174DAD">
            <w:pPr>
              <w:jc w:val="center"/>
              <w:rPr>
                <w:rFonts w:ascii="Cambria" w:hAnsi="Cambria"/>
                <w:b/>
                <w:bCs/>
                <w:color w:val="FFFFFF" w:themeColor="background1"/>
                <w:sz w:val="20"/>
                <w:szCs w:val="20"/>
              </w:rPr>
            </w:pPr>
            <w:r w:rsidRPr="00174DAD">
              <w:rPr>
                <w:rFonts w:ascii="Cambria" w:hAnsi="Cambria"/>
                <w:b/>
                <w:color w:val="FFFFFF" w:themeColor="background1"/>
                <w:sz w:val="20"/>
                <w:szCs w:val="20"/>
              </w:rPr>
              <w:t>Date of the State’s first response:</w:t>
            </w:r>
          </w:p>
        </w:tc>
        <w:tc>
          <w:tcPr>
            <w:tcW w:w="4680" w:type="dxa"/>
            <w:vAlign w:val="center"/>
          </w:tcPr>
          <w:p w:rsidR="00174DAD" w:rsidRPr="00174DAD" w:rsidRDefault="00174DAD" w:rsidP="00174DAD">
            <w:pPr>
              <w:jc w:val="both"/>
              <w:rPr>
                <w:rFonts w:ascii="Cambria" w:hAnsi="Cambria"/>
                <w:bCs/>
                <w:sz w:val="20"/>
                <w:szCs w:val="20"/>
              </w:rPr>
            </w:pPr>
            <w:r w:rsidRPr="00174DAD">
              <w:rPr>
                <w:rFonts w:ascii="Cambria" w:hAnsi="Cambria"/>
                <w:sz w:val="20"/>
                <w:szCs w:val="20"/>
                <w:lang w:val="en"/>
              </w:rPr>
              <w:t>December 27, 2013</w:t>
            </w:r>
          </w:p>
        </w:tc>
      </w:tr>
      <w:tr w:rsidR="00174DAD" w:rsidRPr="00174DAD" w:rsidTr="00174DAD">
        <w:tc>
          <w:tcPr>
            <w:tcW w:w="4680" w:type="dxa"/>
            <w:tcBorders>
              <w:top w:val="single" w:sz="6" w:space="0" w:color="auto"/>
              <w:bottom w:val="single" w:sz="6" w:space="0" w:color="auto"/>
            </w:tcBorders>
            <w:shd w:val="clear" w:color="auto" w:fill="67AE3C"/>
            <w:vAlign w:val="center"/>
          </w:tcPr>
          <w:p w:rsidR="00174DAD" w:rsidRPr="00174DAD" w:rsidRDefault="00174DAD" w:rsidP="00174DAD">
            <w:pPr>
              <w:ind w:left="-288"/>
              <w:jc w:val="center"/>
              <w:rPr>
                <w:rFonts w:ascii="Cambria" w:hAnsi="Cambria"/>
                <w:b/>
                <w:bCs/>
                <w:color w:val="FFFFFF" w:themeColor="background1"/>
                <w:sz w:val="20"/>
                <w:szCs w:val="20"/>
              </w:rPr>
            </w:pPr>
            <w:r w:rsidRPr="00174DAD">
              <w:rPr>
                <w:rFonts w:ascii="Cambria" w:hAnsi="Cambria"/>
                <w:b/>
                <w:bCs/>
                <w:color w:val="FFFFFF" w:themeColor="background1"/>
                <w:sz w:val="20"/>
                <w:szCs w:val="20"/>
                <w:lang w:val="en"/>
              </w:rPr>
              <w:t xml:space="preserve">Additional observations </w:t>
            </w:r>
          </w:p>
          <w:p w:rsidR="00174DAD" w:rsidRPr="00174DAD" w:rsidRDefault="00174DAD" w:rsidP="00174DAD">
            <w:pPr>
              <w:ind w:left="-288"/>
              <w:jc w:val="center"/>
              <w:rPr>
                <w:rFonts w:ascii="Cambria" w:hAnsi="Cambria"/>
                <w:b/>
                <w:bCs/>
                <w:color w:val="FFFFFF" w:themeColor="background1"/>
                <w:sz w:val="20"/>
                <w:szCs w:val="20"/>
              </w:rPr>
            </w:pPr>
            <w:r w:rsidRPr="00174DAD">
              <w:rPr>
                <w:rFonts w:ascii="Cambria" w:hAnsi="Cambria"/>
                <w:b/>
                <w:bCs/>
                <w:color w:val="FFFFFF" w:themeColor="background1"/>
                <w:sz w:val="20"/>
                <w:szCs w:val="20"/>
                <w:lang w:val="en"/>
              </w:rPr>
              <w:t>from the petitioners:</w:t>
            </w:r>
          </w:p>
        </w:tc>
        <w:tc>
          <w:tcPr>
            <w:tcW w:w="4680" w:type="dxa"/>
            <w:vAlign w:val="center"/>
          </w:tcPr>
          <w:p w:rsidR="00174DAD" w:rsidRPr="00174DAD" w:rsidRDefault="00174DAD" w:rsidP="00174DAD">
            <w:pPr>
              <w:jc w:val="both"/>
              <w:rPr>
                <w:rFonts w:ascii="Cambria" w:hAnsi="Cambria"/>
                <w:bCs/>
                <w:sz w:val="20"/>
                <w:szCs w:val="20"/>
              </w:rPr>
            </w:pPr>
            <w:r w:rsidRPr="00174DAD">
              <w:rPr>
                <w:rFonts w:ascii="Cambria" w:hAnsi="Cambria"/>
                <w:sz w:val="20"/>
                <w:szCs w:val="20"/>
                <w:lang w:val="en"/>
              </w:rPr>
              <w:t>February 14 and October 7, 2014</w:t>
            </w:r>
          </w:p>
        </w:tc>
      </w:tr>
      <w:tr w:rsidR="00174DAD" w:rsidRPr="00174DAD" w:rsidTr="00174DAD">
        <w:tc>
          <w:tcPr>
            <w:tcW w:w="4680" w:type="dxa"/>
            <w:tcBorders>
              <w:top w:val="single" w:sz="6" w:space="0" w:color="auto"/>
              <w:bottom w:val="single" w:sz="6" w:space="0" w:color="auto"/>
            </w:tcBorders>
            <w:shd w:val="clear" w:color="auto" w:fill="67AE3C"/>
            <w:vAlign w:val="center"/>
          </w:tcPr>
          <w:p w:rsidR="00174DAD" w:rsidRPr="00174DAD" w:rsidRDefault="00174DAD" w:rsidP="00174DAD">
            <w:pPr>
              <w:jc w:val="center"/>
              <w:rPr>
                <w:rFonts w:ascii="Cambria" w:hAnsi="Cambria"/>
                <w:b/>
                <w:bCs/>
                <w:color w:val="FFFFFF" w:themeColor="background1"/>
                <w:sz w:val="20"/>
                <w:szCs w:val="20"/>
              </w:rPr>
            </w:pPr>
            <w:r w:rsidRPr="00174DAD">
              <w:rPr>
                <w:rFonts w:ascii="Cambria" w:hAnsi="Cambria"/>
                <w:b/>
                <w:bCs/>
                <w:color w:val="FFFFFF" w:themeColor="background1"/>
                <w:sz w:val="20"/>
                <w:szCs w:val="20"/>
                <w:lang w:val="en"/>
              </w:rPr>
              <w:t>Additional observations from the State:</w:t>
            </w:r>
          </w:p>
        </w:tc>
        <w:tc>
          <w:tcPr>
            <w:tcW w:w="4680" w:type="dxa"/>
            <w:vAlign w:val="center"/>
          </w:tcPr>
          <w:p w:rsidR="00174DAD" w:rsidRPr="00174DAD" w:rsidRDefault="00174DAD" w:rsidP="00174DAD">
            <w:pPr>
              <w:jc w:val="both"/>
              <w:rPr>
                <w:rFonts w:ascii="Cambria" w:hAnsi="Cambria"/>
                <w:bCs/>
                <w:sz w:val="20"/>
                <w:szCs w:val="20"/>
              </w:rPr>
            </w:pPr>
            <w:r w:rsidRPr="00174DAD">
              <w:rPr>
                <w:rFonts w:ascii="Cambria" w:hAnsi="Cambria"/>
                <w:sz w:val="20"/>
                <w:szCs w:val="20"/>
                <w:lang w:val="en"/>
              </w:rPr>
              <w:t>April 8, 2014</w:t>
            </w:r>
          </w:p>
        </w:tc>
      </w:tr>
    </w:tbl>
    <w:p w:rsidR="00174DAD" w:rsidRPr="00174DAD" w:rsidRDefault="00174DAD" w:rsidP="00174DAD">
      <w:pPr>
        <w:spacing w:before="240" w:after="240"/>
        <w:ind w:firstLine="720"/>
        <w:jc w:val="both"/>
        <w:rPr>
          <w:rFonts w:asciiTheme="majorHAnsi" w:hAnsiTheme="majorHAnsi"/>
          <w:b/>
          <w:bCs/>
          <w:sz w:val="20"/>
          <w:szCs w:val="20"/>
        </w:rPr>
      </w:pPr>
      <w:r w:rsidRPr="00174DAD">
        <w:rPr>
          <w:rFonts w:asciiTheme="majorHAnsi" w:hAnsiTheme="majorHAnsi"/>
          <w:b/>
          <w:bCs/>
          <w:sz w:val="20"/>
          <w:szCs w:val="20"/>
          <w:lang w:val="en"/>
        </w:rPr>
        <w:t xml:space="preserve">III. </w:t>
      </w:r>
      <w:r w:rsidRPr="00174DAD">
        <w:rPr>
          <w:rFonts w:asciiTheme="majorHAnsi" w:hAnsiTheme="majorHAnsi"/>
          <w:sz w:val="20"/>
          <w:szCs w:val="20"/>
          <w:lang w:val="en"/>
        </w:rPr>
        <w:tab/>
      </w:r>
      <w:r w:rsidRPr="00174DAD">
        <w:rPr>
          <w:rFonts w:asciiTheme="majorHAnsi" w:hAnsiTheme="majorHAnsi"/>
          <w:b/>
          <w:bCs/>
          <w:sz w:val="20"/>
          <w:szCs w:val="20"/>
          <w:lang w:val="en"/>
        </w:rPr>
        <w:t>COMPETENCE</w:t>
      </w:r>
      <w:r w:rsidRPr="00174DAD">
        <w:rPr>
          <w:rFonts w:asciiTheme="majorHAnsi" w:hAnsiTheme="majorHAnsi"/>
          <w:sz w:val="20"/>
          <w:szCs w:val="20"/>
          <w:lang w:val="en"/>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4622"/>
        <w:gridCol w:w="4620"/>
      </w:tblGrid>
      <w:tr w:rsidR="00174DAD" w:rsidRPr="00174DAD" w:rsidTr="00174DAD">
        <w:trPr>
          <w:cantSplit/>
        </w:trPr>
        <w:tc>
          <w:tcPr>
            <w:tcW w:w="4622" w:type="dxa"/>
            <w:tcBorders>
              <w:top w:val="single" w:sz="4" w:space="0" w:color="auto"/>
              <w:bottom w:val="single" w:sz="6" w:space="0" w:color="auto"/>
            </w:tcBorders>
            <w:shd w:val="clear" w:color="auto" w:fill="67AE3C"/>
            <w:vAlign w:val="center"/>
          </w:tcPr>
          <w:p w:rsidR="00174DAD" w:rsidRPr="00174DAD" w:rsidRDefault="00174DAD" w:rsidP="00174DAD">
            <w:pPr>
              <w:jc w:val="center"/>
              <w:rPr>
                <w:rFonts w:ascii="Cambria" w:hAnsi="Cambria"/>
                <w:b/>
                <w:bCs/>
                <w:i/>
                <w:color w:val="FFFFFF" w:themeColor="background1"/>
                <w:sz w:val="20"/>
                <w:szCs w:val="20"/>
              </w:rPr>
            </w:pPr>
            <w:r w:rsidRPr="00174DAD">
              <w:rPr>
                <w:rFonts w:ascii="Cambria" w:hAnsi="Cambria"/>
                <w:b/>
                <w:bCs/>
                <w:i/>
                <w:iCs/>
                <w:color w:val="FFFFFF" w:themeColor="background1"/>
                <w:sz w:val="20"/>
                <w:szCs w:val="20"/>
                <w:lang w:val="en"/>
              </w:rPr>
              <w:t xml:space="preserve">Ratione personae </w:t>
            </w:r>
            <w:r w:rsidRPr="00174DAD">
              <w:rPr>
                <w:rFonts w:ascii="Cambria" w:hAnsi="Cambria"/>
                <w:b/>
                <w:bCs/>
                <w:color w:val="FFFFFF" w:themeColor="background1"/>
                <w:sz w:val="20"/>
                <w:szCs w:val="20"/>
                <w:lang w:val="en"/>
              </w:rPr>
              <w:t>competence:</w:t>
            </w:r>
          </w:p>
        </w:tc>
        <w:tc>
          <w:tcPr>
            <w:tcW w:w="4620" w:type="dxa"/>
            <w:vAlign w:val="center"/>
          </w:tcPr>
          <w:p w:rsidR="00174DAD" w:rsidRPr="00174DAD" w:rsidRDefault="00174DAD" w:rsidP="00174DAD">
            <w:pPr>
              <w:rPr>
                <w:rFonts w:ascii="Cambria" w:hAnsi="Cambria"/>
                <w:bCs/>
                <w:sz w:val="20"/>
                <w:szCs w:val="20"/>
              </w:rPr>
            </w:pPr>
            <w:r w:rsidRPr="00174DAD">
              <w:rPr>
                <w:rFonts w:ascii="Cambria" w:hAnsi="Cambria"/>
                <w:sz w:val="20"/>
                <w:szCs w:val="20"/>
                <w:lang w:val="en"/>
              </w:rPr>
              <w:t>Yes</w:t>
            </w:r>
          </w:p>
        </w:tc>
      </w:tr>
      <w:tr w:rsidR="00174DAD" w:rsidRPr="00174DAD" w:rsidTr="00174DAD">
        <w:trPr>
          <w:cantSplit/>
        </w:trPr>
        <w:tc>
          <w:tcPr>
            <w:tcW w:w="4622" w:type="dxa"/>
            <w:tcBorders>
              <w:top w:val="single" w:sz="6" w:space="0" w:color="auto"/>
              <w:bottom w:val="single" w:sz="6" w:space="0" w:color="auto"/>
            </w:tcBorders>
            <w:shd w:val="clear" w:color="auto" w:fill="67AE3C"/>
            <w:vAlign w:val="center"/>
          </w:tcPr>
          <w:p w:rsidR="00174DAD" w:rsidRPr="00174DAD" w:rsidRDefault="00174DAD" w:rsidP="00174DAD">
            <w:pPr>
              <w:jc w:val="center"/>
              <w:rPr>
                <w:rFonts w:ascii="Cambria" w:hAnsi="Cambria"/>
                <w:b/>
                <w:bCs/>
                <w:color w:val="FFFFFF" w:themeColor="background1"/>
                <w:sz w:val="20"/>
                <w:szCs w:val="20"/>
              </w:rPr>
            </w:pPr>
            <w:r w:rsidRPr="00174DAD">
              <w:rPr>
                <w:rFonts w:ascii="Cambria" w:hAnsi="Cambria"/>
                <w:b/>
                <w:bCs/>
                <w:i/>
                <w:iCs/>
                <w:color w:val="FFFFFF" w:themeColor="background1"/>
                <w:sz w:val="20"/>
                <w:szCs w:val="20"/>
                <w:lang w:val="en"/>
              </w:rPr>
              <w:t xml:space="preserve">Ratione loci </w:t>
            </w:r>
            <w:r w:rsidRPr="00174DAD">
              <w:rPr>
                <w:rFonts w:ascii="Cambria" w:hAnsi="Cambria"/>
                <w:b/>
                <w:bCs/>
                <w:color w:val="FFFFFF" w:themeColor="background1"/>
                <w:sz w:val="20"/>
                <w:szCs w:val="20"/>
                <w:lang w:val="en"/>
              </w:rPr>
              <w:t>competence:</w:t>
            </w:r>
          </w:p>
        </w:tc>
        <w:tc>
          <w:tcPr>
            <w:tcW w:w="4620" w:type="dxa"/>
            <w:vAlign w:val="center"/>
          </w:tcPr>
          <w:p w:rsidR="00174DAD" w:rsidRPr="00174DAD" w:rsidRDefault="00174DAD" w:rsidP="00174DAD">
            <w:pPr>
              <w:rPr>
                <w:rFonts w:ascii="Cambria" w:hAnsi="Cambria"/>
                <w:bCs/>
                <w:sz w:val="20"/>
                <w:szCs w:val="20"/>
              </w:rPr>
            </w:pPr>
            <w:r w:rsidRPr="00174DAD">
              <w:rPr>
                <w:rFonts w:ascii="Cambria" w:hAnsi="Cambria"/>
                <w:sz w:val="20"/>
                <w:szCs w:val="20"/>
                <w:lang w:val="en"/>
              </w:rPr>
              <w:t>Yes</w:t>
            </w:r>
          </w:p>
        </w:tc>
      </w:tr>
      <w:tr w:rsidR="00174DAD" w:rsidRPr="00174DAD" w:rsidTr="00174DAD">
        <w:trPr>
          <w:cantSplit/>
        </w:trPr>
        <w:tc>
          <w:tcPr>
            <w:tcW w:w="4622" w:type="dxa"/>
            <w:tcBorders>
              <w:top w:val="single" w:sz="6" w:space="0" w:color="auto"/>
              <w:bottom w:val="single" w:sz="6" w:space="0" w:color="auto"/>
            </w:tcBorders>
            <w:shd w:val="clear" w:color="auto" w:fill="67AE3C"/>
            <w:vAlign w:val="center"/>
          </w:tcPr>
          <w:p w:rsidR="00174DAD" w:rsidRPr="00174DAD" w:rsidRDefault="00174DAD" w:rsidP="00174DAD">
            <w:pPr>
              <w:jc w:val="center"/>
              <w:rPr>
                <w:rFonts w:ascii="Cambria" w:hAnsi="Cambria"/>
                <w:b/>
                <w:bCs/>
                <w:color w:val="FFFFFF" w:themeColor="background1"/>
                <w:sz w:val="20"/>
                <w:szCs w:val="20"/>
              </w:rPr>
            </w:pPr>
            <w:r w:rsidRPr="00174DAD">
              <w:rPr>
                <w:rFonts w:ascii="Cambria" w:hAnsi="Cambria"/>
                <w:b/>
                <w:bCs/>
                <w:i/>
                <w:iCs/>
                <w:color w:val="FFFFFF" w:themeColor="background1"/>
                <w:sz w:val="20"/>
                <w:szCs w:val="20"/>
                <w:lang w:val="en"/>
              </w:rPr>
              <w:t xml:space="preserve">Ratione temporis </w:t>
            </w:r>
            <w:r w:rsidRPr="00174DAD">
              <w:rPr>
                <w:rFonts w:ascii="Cambria" w:hAnsi="Cambria"/>
                <w:b/>
                <w:bCs/>
                <w:color w:val="FFFFFF" w:themeColor="background1"/>
                <w:sz w:val="20"/>
                <w:szCs w:val="20"/>
                <w:lang w:val="en"/>
              </w:rPr>
              <w:t>competence:</w:t>
            </w:r>
          </w:p>
        </w:tc>
        <w:tc>
          <w:tcPr>
            <w:tcW w:w="4620" w:type="dxa"/>
            <w:vAlign w:val="center"/>
          </w:tcPr>
          <w:p w:rsidR="00174DAD" w:rsidRPr="00174DAD" w:rsidRDefault="00174DAD" w:rsidP="00174DAD">
            <w:pPr>
              <w:rPr>
                <w:rFonts w:asciiTheme="majorHAnsi" w:hAnsiTheme="majorHAnsi"/>
                <w:bCs/>
                <w:sz w:val="20"/>
                <w:szCs w:val="20"/>
              </w:rPr>
            </w:pPr>
            <w:r w:rsidRPr="00174DAD">
              <w:rPr>
                <w:rFonts w:asciiTheme="majorHAnsi" w:hAnsiTheme="majorHAnsi"/>
                <w:sz w:val="20"/>
                <w:szCs w:val="20"/>
                <w:lang w:val="en"/>
              </w:rPr>
              <w:t>Yes</w:t>
            </w:r>
          </w:p>
        </w:tc>
      </w:tr>
      <w:tr w:rsidR="00174DAD" w:rsidRPr="00174DAD" w:rsidTr="00174DAD">
        <w:trPr>
          <w:cantSplit/>
        </w:trPr>
        <w:tc>
          <w:tcPr>
            <w:tcW w:w="4622" w:type="dxa"/>
            <w:tcBorders>
              <w:top w:val="single" w:sz="6" w:space="0" w:color="auto"/>
              <w:bottom w:val="single" w:sz="6" w:space="0" w:color="auto"/>
            </w:tcBorders>
            <w:shd w:val="clear" w:color="auto" w:fill="67AE3C"/>
            <w:vAlign w:val="center"/>
          </w:tcPr>
          <w:p w:rsidR="00174DAD" w:rsidRPr="00174DAD" w:rsidRDefault="00174DAD" w:rsidP="00174DAD">
            <w:pPr>
              <w:jc w:val="center"/>
              <w:rPr>
                <w:rFonts w:ascii="Cambria" w:hAnsi="Cambria"/>
                <w:b/>
                <w:bCs/>
                <w:color w:val="FFFFFF" w:themeColor="background1"/>
                <w:sz w:val="20"/>
                <w:szCs w:val="20"/>
              </w:rPr>
            </w:pPr>
            <w:r w:rsidRPr="00174DAD">
              <w:rPr>
                <w:rFonts w:ascii="Cambria" w:hAnsi="Cambria"/>
                <w:b/>
                <w:bCs/>
                <w:i/>
                <w:iCs/>
                <w:color w:val="FFFFFF" w:themeColor="background1"/>
                <w:sz w:val="20"/>
                <w:szCs w:val="20"/>
                <w:lang w:val="en"/>
              </w:rPr>
              <w:t xml:space="preserve">Ratione materiae </w:t>
            </w:r>
            <w:r w:rsidRPr="00174DAD">
              <w:rPr>
                <w:rFonts w:ascii="Cambria" w:hAnsi="Cambria"/>
                <w:b/>
                <w:bCs/>
                <w:color w:val="FFFFFF" w:themeColor="background1"/>
                <w:sz w:val="20"/>
                <w:szCs w:val="20"/>
                <w:lang w:val="en"/>
              </w:rPr>
              <w:t>competence:</w:t>
            </w:r>
          </w:p>
        </w:tc>
        <w:tc>
          <w:tcPr>
            <w:tcW w:w="4620" w:type="dxa"/>
            <w:vAlign w:val="center"/>
          </w:tcPr>
          <w:p w:rsidR="00174DAD" w:rsidRPr="00174DAD" w:rsidRDefault="00174DAD" w:rsidP="00174DAD">
            <w:pPr>
              <w:jc w:val="both"/>
              <w:rPr>
                <w:rFonts w:ascii="Cambria" w:hAnsi="Cambria"/>
                <w:bCs/>
                <w:sz w:val="20"/>
                <w:szCs w:val="20"/>
              </w:rPr>
            </w:pPr>
            <w:r w:rsidRPr="00174DAD">
              <w:rPr>
                <w:rFonts w:ascii="Cambria" w:hAnsi="Cambria"/>
                <w:sz w:val="20"/>
                <w:szCs w:val="20"/>
                <w:lang w:val="en"/>
              </w:rPr>
              <w:t>Yes, American Convention (ratification instrument deposited on September 5, 1984)</w:t>
            </w:r>
          </w:p>
        </w:tc>
      </w:tr>
    </w:tbl>
    <w:p w:rsidR="00174DAD" w:rsidRPr="00174DAD" w:rsidRDefault="00174DAD" w:rsidP="00174DAD">
      <w:pPr>
        <w:spacing w:before="240" w:after="240"/>
        <w:ind w:firstLine="720"/>
        <w:jc w:val="both"/>
        <w:rPr>
          <w:rFonts w:asciiTheme="majorHAnsi" w:hAnsiTheme="majorHAnsi"/>
          <w:b/>
          <w:bCs/>
          <w:sz w:val="20"/>
          <w:szCs w:val="20"/>
        </w:rPr>
      </w:pPr>
      <w:r w:rsidRPr="00174DAD">
        <w:rPr>
          <w:rFonts w:asciiTheme="majorHAnsi" w:hAnsiTheme="majorHAnsi"/>
          <w:b/>
          <w:bCs/>
          <w:sz w:val="20"/>
          <w:szCs w:val="20"/>
        </w:rPr>
        <w:t xml:space="preserve">IV. </w:t>
      </w:r>
      <w:r w:rsidRPr="00174DAD">
        <w:rPr>
          <w:rFonts w:asciiTheme="majorHAnsi" w:hAnsiTheme="majorHAnsi"/>
          <w:b/>
          <w:bCs/>
          <w:sz w:val="20"/>
          <w:szCs w:val="20"/>
        </w:rPr>
        <w:tab/>
        <w:t xml:space="preserve">ANALYSIS OF DUPLICATION OF PROCEDURES AND INTERNATIONAL </w:t>
      </w:r>
      <w:r w:rsidRPr="00174DAD">
        <w:rPr>
          <w:rFonts w:asciiTheme="majorHAnsi" w:hAnsiTheme="majorHAnsi"/>
          <w:b/>
          <w:bCs/>
          <w:i/>
          <w:sz w:val="20"/>
          <w:szCs w:val="20"/>
        </w:rPr>
        <w:t>RES JUDICATA</w:t>
      </w:r>
      <w:r w:rsidRPr="00174DAD">
        <w:rPr>
          <w:rFonts w:asciiTheme="majorHAnsi" w:hAnsiTheme="majorHAnsi"/>
          <w:b/>
          <w:bCs/>
          <w:sz w:val="20"/>
          <w:szCs w:val="20"/>
        </w:rPr>
        <w:t>, COLORABLE CLAIM, EXHAUSTION OF DOMESTIC REMEDIES AND TIMELINESS OF THE PETITION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4625"/>
        <w:gridCol w:w="4617"/>
      </w:tblGrid>
      <w:tr w:rsidR="00174DAD" w:rsidRPr="00174DAD" w:rsidTr="00174DAD">
        <w:trPr>
          <w:cantSplit/>
        </w:trPr>
        <w:tc>
          <w:tcPr>
            <w:tcW w:w="4625" w:type="dxa"/>
            <w:tcBorders>
              <w:top w:val="single" w:sz="4" w:space="0" w:color="auto"/>
              <w:bottom w:val="single" w:sz="6" w:space="0" w:color="auto"/>
            </w:tcBorders>
            <w:shd w:val="clear" w:color="auto" w:fill="67AE3C"/>
            <w:vAlign w:val="center"/>
          </w:tcPr>
          <w:p w:rsidR="00174DAD" w:rsidRPr="00174DAD" w:rsidRDefault="00174DAD" w:rsidP="00174DAD">
            <w:pPr>
              <w:jc w:val="center"/>
              <w:rPr>
                <w:rFonts w:ascii="Cambria" w:hAnsi="Cambria"/>
                <w:b/>
                <w:bCs/>
                <w:color w:val="FFFFFF" w:themeColor="background1"/>
                <w:sz w:val="20"/>
                <w:szCs w:val="20"/>
              </w:rPr>
            </w:pPr>
            <w:r w:rsidRPr="00174DAD">
              <w:rPr>
                <w:rFonts w:ascii="Cambria" w:hAnsi="Cambria"/>
                <w:b/>
                <w:bCs/>
                <w:color w:val="FFFFFF" w:themeColor="background1"/>
                <w:sz w:val="20"/>
                <w:szCs w:val="20"/>
              </w:rPr>
              <w:t xml:space="preserve">Duplication of procedures and International </w:t>
            </w:r>
            <w:r w:rsidRPr="00174DAD">
              <w:rPr>
                <w:rFonts w:ascii="Cambria" w:hAnsi="Cambria"/>
                <w:b/>
                <w:bCs/>
                <w:i/>
                <w:color w:val="FFFFFF" w:themeColor="background1"/>
                <w:sz w:val="20"/>
                <w:szCs w:val="20"/>
              </w:rPr>
              <w:t>res judicata</w:t>
            </w:r>
            <w:r w:rsidRPr="00174DAD">
              <w:rPr>
                <w:rFonts w:ascii="Cambria" w:hAnsi="Cambria"/>
                <w:b/>
                <w:bCs/>
                <w:color w:val="FFFFFF" w:themeColor="background1"/>
                <w:sz w:val="20"/>
                <w:szCs w:val="20"/>
              </w:rPr>
              <w:t>:</w:t>
            </w:r>
          </w:p>
        </w:tc>
        <w:tc>
          <w:tcPr>
            <w:tcW w:w="4617" w:type="dxa"/>
            <w:vAlign w:val="center"/>
          </w:tcPr>
          <w:p w:rsidR="00174DAD" w:rsidRPr="00174DAD" w:rsidRDefault="00174DAD" w:rsidP="00174DAD">
            <w:pPr>
              <w:jc w:val="both"/>
              <w:rPr>
                <w:rFonts w:ascii="Cambria" w:hAnsi="Cambria"/>
                <w:bCs/>
                <w:sz w:val="20"/>
                <w:szCs w:val="20"/>
              </w:rPr>
            </w:pPr>
            <w:r w:rsidRPr="00174DAD">
              <w:rPr>
                <w:rFonts w:ascii="Cambria" w:hAnsi="Cambria"/>
                <w:sz w:val="20"/>
                <w:szCs w:val="20"/>
                <w:lang w:val="en"/>
              </w:rPr>
              <w:t>No</w:t>
            </w:r>
          </w:p>
        </w:tc>
      </w:tr>
      <w:tr w:rsidR="00174DAD" w:rsidRPr="00174DAD" w:rsidTr="00174DAD">
        <w:trPr>
          <w:cantSplit/>
        </w:trPr>
        <w:tc>
          <w:tcPr>
            <w:tcW w:w="4625" w:type="dxa"/>
            <w:tcBorders>
              <w:top w:val="single" w:sz="4" w:space="0" w:color="auto"/>
              <w:bottom w:val="single" w:sz="6" w:space="0" w:color="auto"/>
            </w:tcBorders>
            <w:shd w:val="clear" w:color="auto" w:fill="67AE3C"/>
            <w:vAlign w:val="center"/>
          </w:tcPr>
          <w:p w:rsidR="00174DAD" w:rsidRPr="00174DAD" w:rsidRDefault="00174DAD" w:rsidP="00174DAD">
            <w:pPr>
              <w:jc w:val="center"/>
              <w:rPr>
                <w:rFonts w:ascii="Cambria" w:hAnsi="Cambria"/>
                <w:b/>
                <w:bCs/>
                <w:i/>
                <w:color w:val="FFFFFF" w:themeColor="background1"/>
                <w:sz w:val="20"/>
                <w:szCs w:val="20"/>
              </w:rPr>
            </w:pPr>
            <w:r w:rsidRPr="00174DAD">
              <w:rPr>
                <w:rFonts w:ascii="Cambria" w:hAnsi="Cambria"/>
                <w:b/>
                <w:bCs/>
                <w:color w:val="FFFFFF" w:themeColor="background1"/>
                <w:sz w:val="20"/>
                <w:szCs w:val="20"/>
                <w:lang w:val="en"/>
              </w:rPr>
              <w:t>Rights declared admissible:</w:t>
            </w:r>
          </w:p>
        </w:tc>
        <w:tc>
          <w:tcPr>
            <w:tcW w:w="4617" w:type="dxa"/>
            <w:shd w:val="clear" w:color="auto" w:fill="auto"/>
            <w:vAlign w:val="center"/>
          </w:tcPr>
          <w:p w:rsidR="00174DAD" w:rsidRPr="00174DAD" w:rsidRDefault="00174DAD" w:rsidP="00174DAD">
            <w:pPr>
              <w:jc w:val="both"/>
              <w:rPr>
                <w:rFonts w:ascii="Cambria" w:hAnsi="Cambria"/>
                <w:bCs/>
                <w:sz w:val="20"/>
                <w:szCs w:val="20"/>
              </w:rPr>
            </w:pPr>
            <w:r w:rsidRPr="00174DAD">
              <w:rPr>
                <w:rFonts w:ascii="Cambria" w:hAnsi="Cambria"/>
                <w:sz w:val="20"/>
                <w:szCs w:val="20"/>
                <w:lang w:val="en"/>
              </w:rPr>
              <w:t>None</w:t>
            </w:r>
          </w:p>
        </w:tc>
      </w:tr>
      <w:tr w:rsidR="00174DAD" w:rsidRPr="00174DAD" w:rsidTr="00174DAD">
        <w:trPr>
          <w:cantSplit/>
        </w:trPr>
        <w:tc>
          <w:tcPr>
            <w:tcW w:w="4625" w:type="dxa"/>
            <w:tcBorders>
              <w:top w:val="single" w:sz="6" w:space="0" w:color="auto"/>
              <w:bottom w:val="single" w:sz="6" w:space="0" w:color="auto"/>
            </w:tcBorders>
            <w:shd w:val="clear" w:color="auto" w:fill="67AE3C"/>
            <w:vAlign w:val="center"/>
          </w:tcPr>
          <w:p w:rsidR="00174DAD" w:rsidRPr="00174DAD" w:rsidRDefault="00174DAD" w:rsidP="00174DAD">
            <w:pPr>
              <w:jc w:val="center"/>
              <w:rPr>
                <w:rFonts w:ascii="Cambria" w:hAnsi="Cambria"/>
                <w:b/>
                <w:bCs/>
                <w:color w:val="FFFFFF" w:themeColor="background1"/>
                <w:sz w:val="20"/>
                <w:szCs w:val="20"/>
              </w:rPr>
            </w:pPr>
            <w:r w:rsidRPr="00174DAD">
              <w:rPr>
                <w:rFonts w:ascii="Cambria" w:hAnsi="Cambria"/>
                <w:b/>
                <w:bCs/>
                <w:color w:val="FFFFFF" w:themeColor="background1"/>
                <w:sz w:val="20"/>
                <w:szCs w:val="20"/>
              </w:rPr>
              <w:lastRenderedPageBreak/>
              <w:t>Exhaustion of domestic remedies or applicability of an exception to the rule:</w:t>
            </w:r>
          </w:p>
        </w:tc>
        <w:tc>
          <w:tcPr>
            <w:tcW w:w="4617" w:type="dxa"/>
            <w:vAlign w:val="center"/>
          </w:tcPr>
          <w:p w:rsidR="00174DAD" w:rsidRPr="00174DAD" w:rsidRDefault="00174DAD" w:rsidP="00174DAD">
            <w:pPr>
              <w:rPr>
                <w:rFonts w:ascii="Cambria" w:hAnsi="Cambria"/>
                <w:bCs/>
                <w:sz w:val="20"/>
                <w:szCs w:val="20"/>
              </w:rPr>
            </w:pPr>
            <w:r w:rsidRPr="00174DAD">
              <w:rPr>
                <w:rFonts w:ascii="Cambria" w:hAnsi="Cambria"/>
                <w:sz w:val="20"/>
                <w:szCs w:val="20"/>
                <w:lang w:val="en"/>
              </w:rPr>
              <w:t xml:space="preserve">Yes, pursuant to the terms of Section VI </w:t>
            </w:r>
          </w:p>
        </w:tc>
      </w:tr>
      <w:tr w:rsidR="00174DAD" w:rsidRPr="00174DAD" w:rsidTr="00174DAD">
        <w:trPr>
          <w:cantSplit/>
        </w:trPr>
        <w:tc>
          <w:tcPr>
            <w:tcW w:w="4625" w:type="dxa"/>
            <w:tcBorders>
              <w:top w:val="single" w:sz="6" w:space="0" w:color="auto"/>
              <w:bottom w:val="single" w:sz="6" w:space="0" w:color="auto"/>
            </w:tcBorders>
            <w:shd w:val="clear" w:color="auto" w:fill="67AE3C"/>
            <w:vAlign w:val="center"/>
          </w:tcPr>
          <w:p w:rsidR="00174DAD" w:rsidRPr="00174DAD" w:rsidRDefault="00174DAD" w:rsidP="00174DAD">
            <w:pPr>
              <w:jc w:val="center"/>
              <w:rPr>
                <w:rFonts w:ascii="Cambria" w:hAnsi="Cambria"/>
                <w:b/>
                <w:bCs/>
                <w:color w:val="FFFFFF" w:themeColor="background1"/>
                <w:sz w:val="20"/>
                <w:szCs w:val="20"/>
              </w:rPr>
            </w:pPr>
            <w:r w:rsidRPr="00174DAD">
              <w:rPr>
                <w:rFonts w:ascii="Cambria" w:hAnsi="Cambria"/>
                <w:b/>
                <w:bCs/>
                <w:color w:val="FFFFFF" w:themeColor="background1"/>
                <w:sz w:val="20"/>
                <w:szCs w:val="20"/>
              </w:rPr>
              <w:t>Timeliness of the petition:</w:t>
            </w:r>
          </w:p>
        </w:tc>
        <w:tc>
          <w:tcPr>
            <w:tcW w:w="4617" w:type="dxa"/>
            <w:vAlign w:val="center"/>
          </w:tcPr>
          <w:p w:rsidR="00174DAD" w:rsidRPr="00174DAD" w:rsidRDefault="00174DAD" w:rsidP="00174DAD">
            <w:pPr>
              <w:rPr>
                <w:rFonts w:asciiTheme="majorHAnsi" w:hAnsiTheme="majorHAnsi"/>
                <w:bCs/>
                <w:sz w:val="20"/>
                <w:szCs w:val="20"/>
              </w:rPr>
            </w:pPr>
            <w:r w:rsidRPr="00174DAD">
              <w:rPr>
                <w:rFonts w:asciiTheme="majorHAnsi" w:hAnsiTheme="majorHAnsi"/>
                <w:sz w:val="20"/>
                <w:szCs w:val="20"/>
                <w:lang w:val="en"/>
              </w:rPr>
              <w:t>Yes</w:t>
            </w:r>
            <w:r w:rsidRPr="00174DAD">
              <w:rPr>
                <w:rFonts w:ascii="Cambria" w:hAnsi="Cambria"/>
                <w:sz w:val="20"/>
                <w:szCs w:val="20"/>
                <w:lang w:val="en"/>
              </w:rPr>
              <w:t>, pursuant to the terms of Section VI</w:t>
            </w:r>
          </w:p>
        </w:tc>
      </w:tr>
    </w:tbl>
    <w:p w:rsidR="00174DAD" w:rsidRPr="00174DAD" w:rsidRDefault="00174DAD" w:rsidP="00174DAD">
      <w:pPr>
        <w:spacing w:before="240" w:after="240"/>
        <w:ind w:firstLine="720"/>
        <w:jc w:val="both"/>
        <w:rPr>
          <w:rFonts w:asciiTheme="majorHAnsi" w:hAnsiTheme="majorHAnsi"/>
          <w:b/>
          <w:sz w:val="20"/>
          <w:szCs w:val="20"/>
        </w:rPr>
      </w:pPr>
      <w:r w:rsidRPr="00174DAD">
        <w:rPr>
          <w:rFonts w:asciiTheme="majorHAnsi" w:hAnsiTheme="majorHAnsi"/>
          <w:b/>
          <w:bCs/>
          <w:sz w:val="20"/>
          <w:szCs w:val="20"/>
          <w:lang w:val="en"/>
        </w:rPr>
        <w:t xml:space="preserve">V. </w:t>
      </w:r>
      <w:r w:rsidRPr="00174DAD">
        <w:rPr>
          <w:rFonts w:asciiTheme="majorHAnsi" w:hAnsiTheme="majorHAnsi"/>
          <w:b/>
          <w:bCs/>
          <w:sz w:val="20"/>
          <w:szCs w:val="20"/>
          <w:lang w:val="en"/>
        </w:rPr>
        <w:tab/>
        <w:t>ALLEGED FACTS</w:t>
      </w:r>
      <w:r w:rsidRPr="00174DAD">
        <w:rPr>
          <w:rFonts w:asciiTheme="majorHAnsi" w:hAnsiTheme="majorHAnsi"/>
          <w:sz w:val="20"/>
          <w:szCs w:val="20"/>
          <w:lang w:val="en"/>
        </w:rPr>
        <w:t xml:space="preserve"> </w:t>
      </w:r>
    </w:p>
    <w:p w:rsidR="00174DAD" w:rsidRPr="00174DAD" w:rsidRDefault="00174DAD" w:rsidP="00174DA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174DAD">
        <w:rPr>
          <w:rFonts w:ascii="Cambria" w:hAnsi="Cambria"/>
          <w:sz w:val="20"/>
          <w:szCs w:val="20"/>
          <w:lang w:val="en"/>
        </w:rPr>
        <w:t>The petitioners allege that in May 2002, a criminal proceeding was launched before Trial Court Number 5 of Paraná, Entre Ríos province, against Mr. Carlos Jorge Chávez (hereinafter “Mr. Chávez” or “the alleged victim") for the crime of aggravated sexual abuse of his niece-in-law. The judge in charge of the investigation declared him absentee and issued a warrant for his arrest. On January 23, 2003, he was arrested and turned over to judicial authorities, and his initial statement was taken the next day. Following this, the judge ruled him a flight risk and ordered him held. Then on the following February 10, the first court order was issued ordering he be held in pretrial detention, which kept him deprived of liberty. However, that order was declared partially void and a new one was issued on February 28, 2002, amending the processing and also ordering pretrial detention. He appealed this order on March 13, alleging insufficient evidence and pointing to the mistaken legal categorization under which he was being processed. However, his appeal was denied.</w:t>
      </w:r>
    </w:p>
    <w:p w:rsidR="00174DAD" w:rsidRPr="00174DAD" w:rsidRDefault="00174DAD" w:rsidP="00174DA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174DAD">
        <w:rPr>
          <w:rFonts w:ascii="Cambria" w:hAnsi="Cambria"/>
          <w:sz w:val="20"/>
          <w:szCs w:val="20"/>
          <w:lang w:val="en"/>
        </w:rPr>
        <w:t>On December 13, 2004, the oral trial began even though there was no physical evidence or direct witnesses against him. Also, both he and his defense attorney were not allowed to be present during the girl’s testimony. Nevertheless, the Second Court of the Criminal Chamber of Paraná, Entre Ríos province (hereinafter "the Second Court") convicted him and sentenced him to 13 and a half years in prison. He was convicted of the crime of aggravated rape due to the repeated and serious damage to the psychiatric health of the victim as a result of the acts committed between February 12, 1997, and May 21, 1999, as well as sexual abuse with aggravated rape due to the serious damage to the victim’s mental health caused repeatedly by acts committed between May 22, 1999 and the end of July 2001. The petitioners also allege that the conviction is based on a criminal offense that does not exist under Argentine law, as consensual sex with a 15-year-old girl is not a crime.</w:t>
      </w:r>
    </w:p>
    <w:p w:rsidR="00174DAD" w:rsidRPr="00174DAD" w:rsidRDefault="00174DAD" w:rsidP="00174DA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174DAD">
        <w:rPr>
          <w:rFonts w:ascii="Cambria" w:hAnsi="Cambria"/>
          <w:sz w:val="20"/>
          <w:szCs w:val="20"/>
          <w:lang w:val="en"/>
        </w:rPr>
        <w:t xml:space="preserve">They state that they submitted a number of remedies in response to the conviction, but the judgment was never reviewed, due to the fact that it was only in 2014 that a law was put in place establishing a right to appeal in the province, which was not in place at the time of the alleged victim’s conviction. On February 1, 2005, they filed a writ of cassation before the Supreme Court of the Province of Entre Ríos (hereinafter "provincial Supreme Court") arguing that the judgment suffered from a number of irregularities, such as the fact that he was convicted without the date on which the crime was said to have occurred having been specified. They state that the writ was rejected on August 29 and that they then filed for an extraordinary federal remedy on October 5 of that year. When they were not notified as to any ruling on that remedy, they went to the Supreme Court of Justice of the Nation (hereinafter "the Supreme Court"). There, they filed an appeal on points of fact on March 16, 2006, which was finally dismissed after the Court found it inadmissible on the grounds of the lack of a federal grievance severe enough to merit the extraordinary remedy, without analyzing the merits of the issue. </w:t>
      </w:r>
    </w:p>
    <w:p w:rsidR="00174DAD" w:rsidRPr="00174DAD" w:rsidRDefault="00174DAD" w:rsidP="00174DA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174DAD">
        <w:rPr>
          <w:rFonts w:ascii="Cambria" w:hAnsi="Cambria"/>
          <w:sz w:val="20"/>
          <w:szCs w:val="20"/>
          <w:lang w:val="en"/>
        </w:rPr>
        <w:t xml:space="preserve">They also state that while he was serving his sentence, he was found eligible for the benefit of temporary social-family outings. However, over an 18-month period, Mr. Chávez was only taken to his home three times for a period of three hours each time, handcuffed, and accompanied by uniformed police officers, even though this is prohibited in the law in question. They indicate that he complained about this to the  prison director. In retaliation, the director assigning disciplinary sanctions and asked the judge to suspend his day release, a request that the judge granted. He appealed the rulings, but the provincial Supreme Court upheld the judge's decision, finding that the sentence execution judge had properly grounded the ruling, basing it on the conclusions of professionals who were interviewed at the prison. They state that from that moment on, the reports of the technical team at the prison on this individual were always negative. They also indicate that once he was convicted, he was ordered to receive psychological treatment in Criminal Unit number 1 of Paraná, where he was held. However, despite repeated complaints, this was never provided, leading to the suspension of his outings and uncertainty as to when he would be released; he did not end up </w:t>
      </w:r>
      <w:r w:rsidRPr="00174DAD">
        <w:rPr>
          <w:rFonts w:ascii="Cambria" w:hAnsi="Cambria"/>
          <w:sz w:val="20"/>
          <w:szCs w:val="20"/>
          <w:lang w:val="en"/>
        </w:rPr>
        <w:lastRenderedPageBreak/>
        <w:t xml:space="preserve">being released until May 30, 2011. He adds that he was also not granted temporary release for educational purposes. </w:t>
      </w:r>
    </w:p>
    <w:p w:rsidR="00174DAD" w:rsidRPr="00174DAD" w:rsidRDefault="00174DAD" w:rsidP="00174DA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174DAD">
        <w:rPr>
          <w:rFonts w:ascii="Cambria" w:hAnsi="Cambria"/>
          <w:sz w:val="20"/>
          <w:szCs w:val="20"/>
          <w:lang w:val="en"/>
        </w:rPr>
        <w:t xml:space="preserve">They allege that all this is the result of discriminatory treatment at the hands of prison staff and the judicial officials involved because he had been convicted of sexual abuse, a crime which has a particular impact on society. </w:t>
      </w:r>
    </w:p>
    <w:p w:rsidR="00174DAD" w:rsidRPr="00174DAD" w:rsidRDefault="00174DAD" w:rsidP="00174DA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174DAD">
        <w:rPr>
          <w:rFonts w:ascii="Cambria" w:hAnsi="Cambria"/>
          <w:sz w:val="20"/>
          <w:szCs w:val="20"/>
          <w:lang w:val="en"/>
        </w:rPr>
        <w:t xml:space="preserve">In response to this, the State holds that the victim was tried and convicted in keeping with due process guarantees for actions established by law as criminal offenses, based on a variety of evidence. It states that the facts alleged are not violations of rights enshrined in the Convention and that Mr. Chávez is appealing to the IACHR as a “fourth instance,” or higher court, because he disagrees with the rulings against him in the process. </w:t>
      </w:r>
    </w:p>
    <w:p w:rsidR="00174DAD" w:rsidRPr="00174DAD" w:rsidRDefault="00174DAD" w:rsidP="00174DA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174DAD">
        <w:rPr>
          <w:rFonts w:ascii="Cambria" w:hAnsi="Cambria"/>
          <w:sz w:val="20"/>
          <w:szCs w:val="20"/>
          <w:lang w:val="en"/>
        </w:rPr>
        <w:t xml:space="preserve">The State adds that Mr. Chávez’s allegation that the criminal offense is not established in the law is based on his defense strategy of arguing that the sexual relationship he had with his niece was consensual after she turned 15 However, this argument was rejected by the Second Court, which, based on the consistent testimony of the girl to psychologists, a DNA test confirming that Mr. Chávez was the father of a baby she had had, and the fact that these types of crimes are usually committed in privacy and far from eyewitnesses, convicted him of raping his niece. The court also found that these actions had been repeated since the time the girl was 11 years old, and the judgment indicated the articles of the Penal Code that had been transgressed. It further notes that despite the fact that Mr. Chávez could not be present during the girl’s testimony, his defense attorney was present and consented to suspension of the testimony when the girl began crying and was not able to continue. Finally, it indicates that the allegations of damage resulting from this act are new and were not brought in domestic courts, and should therefore be inadmissible. </w:t>
      </w:r>
    </w:p>
    <w:p w:rsidR="00174DAD" w:rsidRPr="00174DAD" w:rsidRDefault="00174DAD" w:rsidP="00174DA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174DAD">
        <w:rPr>
          <w:rFonts w:ascii="Cambria" w:hAnsi="Cambria"/>
          <w:sz w:val="20"/>
          <w:szCs w:val="20"/>
          <w:lang w:val="en"/>
        </w:rPr>
        <w:t xml:space="preserve">The State also indicates that the petitioner was able to appeal the judgment and the sentence was reviewed following submission of a writs of cassation, the extraordinary federal remedy, and the appeal on point of fact. However, the results of these were not favorable to him, as recorded in the rulings on them, of which he was duly notified. </w:t>
      </w:r>
    </w:p>
    <w:p w:rsidR="00174DAD" w:rsidRPr="00174DAD" w:rsidRDefault="00174DAD" w:rsidP="00174DA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174DAD">
        <w:rPr>
          <w:rFonts w:ascii="Cambria" w:hAnsi="Cambria"/>
          <w:sz w:val="20"/>
          <w:szCs w:val="20"/>
          <w:lang w:val="en"/>
        </w:rPr>
        <w:t xml:space="preserve">With regard to the pleadings made on sentence execution, the State notes that they do not entail violations of Mr. Chávez’s rights, as he was provided with psychological care, his participation in educational programs was authorized, and he was granted a number of social-family outings during the time in which he was serving his sentence. </w:t>
      </w:r>
    </w:p>
    <w:p w:rsidR="00174DAD" w:rsidRPr="00174DAD" w:rsidRDefault="00174DAD" w:rsidP="00174DA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174DAD">
        <w:rPr>
          <w:rFonts w:ascii="Cambria" w:hAnsi="Cambria"/>
          <w:sz w:val="20"/>
          <w:szCs w:val="20"/>
          <w:lang w:val="en"/>
        </w:rPr>
        <w:t xml:space="preserve">Regarding psychological treatment and social-family outings, the State notes that Mr. Chávez attended individual psychological treatment weekly between 2006 and 2008, and that in December 2008, the Criminal Sentence Execution Judge decided to add him to the temporary social-family outings program. The State indicates that Mr. Chávez was able to go on several outings before they were suspended in April 2009 after an evaluation conducted by the technical team of the Sentence Execution Court found that the alleged victim showed signs of aggression and impulsivity. </w:t>
      </w:r>
    </w:p>
    <w:p w:rsidR="00174DAD" w:rsidRPr="00174DAD" w:rsidRDefault="00174DAD" w:rsidP="00174DA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174DAD">
        <w:rPr>
          <w:rFonts w:ascii="Cambria" w:hAnsi="Cambria"/>
          <w:sz w:val="20"/>
          <w:szCs w:val="20"/>
          <w:lang w:val="en"/>
        </w:rPr>
        <w:t xml:space="preserve">The State adds that in December 2009, the criminal sentence execution judge again added the alleged victim to the family-social visit program, allowing a 3-hour visit once every 15 days. It notes that on May 27, 2010, the petitioner informed the sentence execution judge that he had only been taken to his home three times. Based on this, the judge urgently requested information on the situation in question. It notes that the Penitentiary Service informed the judge that the visits had been suspended at the request of the alleged victim, who had said that his wife was having problems with the neighbors due to the visits and that he did not want to continue to be transported until he informed them of his new domicile, which he never did. </w:t>
      </w:r>
    </w:p>
    <w:p w:rsidR="00174DAD" w:rsidRPr="00174DAD" w:rsidRDefault="00174DAD" w:rsidP="00174DA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174DAD">
        <w:rPr>
          <w:rFonts w:ascii="Cambria" w:hAnsi="Cambria"/>
          <w:sz w:val="20"/>
          <w:szCs w:val="20"/>
          <w:lang w:val="en"/>
        </w:rPr>
        <w:t xml:space="preserve">The State adds that in July 2010, based on technical reports, the judge decided not to add the alleged victim to the temporary outings program and ordered he remain in psychological treatment It notes that in October and December 2010, the Psychology Service reported that the request for psychological treatment was a mere formality given that the alleged victim did not show commitment to the treatment. It </w:t>
      </w:r>
      <w:r w:rsidRPr="00174DAD">
        <w:rPr>
          <w:rFonts w:ascii="Cambria" w:hAnsi="Cambria"/>
          <w:sz w:val="20"/>
          <w:szCs w:val="20"/>
          <w:lang w:val="en"/>
        </w:rPr>
        <w:lastRenderedPageBreak/>
        <w:t>states that in April 2011, the sentence execution judge decided once again to add Mr. Chávez to the test period that included social-family outings on weekends for eight hours every 15 days.</w:t>
      </w:r>
    </w:p>
    <w:p w:rsidR="00174DAD" w:rsidRPr="00174DAD" w:rsidRDefault="00174DAD" w:rsidP="00174DA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174DAD">
        <w:rPr>
          <w:rFonts w:ascii="Cambria" w:hAnsi="Cambria"/>
          <w:sz w:val="20"/>
          <w:szCs w:val="20"/>
          <w:lang w:val="en"/>
        </w:rPr>
        <w:t>Finally, regarding access to educational programs and outings, it noted that the legal record is clear that Mr. Chávez was authorized to study history and that the criminal sentence execution judge authorized him on several occasions to leave the penitentiary to take exams or participate in academic events.</w:t>
      </w:r>
    </w:p>
    <w:p w:rsidR="00174DAD" w:rsidRPr="00174DAD" w:rsidRDefault="00174DAD" w:rsidP="00174DA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174DAD">
        <w:rPr>
          <w:rFonts w:ascii="Cambria" w:hAnsi="Cambria"/>
          <w:sz w:val="20"/>
          <w:szCs w:val="20"/>
          <w:lang w:val="en"/>
        </w:rPr>
        <w:t xml:space="preserve">According to the State, Mr. Chávez was never denied any benefits due to discrimination or persecution of him. It states that the case file clearly indicates that the judge acted in accordance with legally established requirements and that his decisions were also subject to review, as well as examined in higher courts based on the remedy sought by Mr. Chávez. It concludes that the alleged victim turned to the IACHR as a fourth instance because he disagreed with the decisions of domestic courts that were not in his favor. </w:t>
      </w:r>
    </w:p>
    <w:p w:rsidR="00174DAD" w:rsidRPr="00174DAD" w:rsidRDefault="00174DAD" w:rsidP="00174DAD">
      <w:pPr>
        <w:spacing w:before="240" w:after="240"/>
        <w:ind w:firstLine="720"/>
        <w:jc w:val="both"/>
        <w:rPr>
          <w:rFonts w:ascii="Cambria" w:hAnsi="Cambria"/>
          <w:sz w:val="20"/>
          <w:szCs w:val="20"/>
        </w:rPr>
      </w:pPr>
      <w:r w:rsidRPr="00174DAD">
        <w:rPr>
          <w:rFonts w:asciiTheme="majorHAnsi" w:hAnsiTheme="majorHAnsi"/>
          <w:b/>
          <w:bCs/>
          <w:color w:val="000000"/>
          <w:sz w:val="20"/>
          <w:szCs w:val="20"/>
          <w:u w:color="000000"/>
          <w:lang w:val="en"/>
        </w:rPr>
        <w:t>VI.</w:t>
      </w:r>
      <w:r w:rsidRPr="00174DAD">
        <w:rPr>
          <w:rFonts w:asciiTheme="majorHAnsi" w:hAnsiTheme="majorHAnsi"/>
          <w:b/>
          <w:bCs/>
          <w:color w:val="000000"/>
          <w:sz w:val="20"/>
          <w:szCs w:val="20"/>
          <w:u w:color="000000"/>
          <w:lang w:val="en"/>
        </w:rPr>
        <w:tab/>
      </w:r>
      <w:r w:rsidRPr="00174DAD">
        <w:rPr>
          <w:rFonts w:asciiTheme="majorHAnsi" w:hAnsiTheme="majorHAnsi"/>
          <w:b/>
          <w:bCs/>
          <w:sz w:val="20"/>
          <w:szCs w:val="20"/>
          <w:lang w:val="en"/>
        </w:rPr>
        <w:t xml:space="preserve">EXHAUSTION OF DOMESTIC REMEDIES AND </w:t>
      </w:r>
      <w:r w:rsidRPr="00174DAD">
        <w:rPr>
          <w:rFonts w:ascii="Cambria" w:eastAsia="Times New Roman" w:hAnsi="Cambria" w:cs="Tahoma"/>
          <w:b/>
          <w:bCs/>
          <w:color w:val="000000"/>
          <w:sz w:val="20"/>
          <w:szCs w:val="20"/>
          <w:bdr w:val="none" w:sz="0" w:space="0" w:color="auto" w:frame="1"/>
        </w:rPr>
        <w:t>TIMELINESS OF THE PETITION</w:t>
      </w:r>
    </w:p>
    <w:p w:rsidR="00174DAD" w:rsidRPr="00174DAD" w:rsidRDefault="00174DAD" w:rsidP="00174DAD">
      <w:pPr>
        <w:numPr>
          <w:ilvl w:val="0"/>
          <w:numId w:val="103"/>
        </w:numPr>
        <w:jc w:val="both"/>
        <w:rPr>
          <w:rFonts w:ascii="Cambria" w:hAnsi="Cambria"/>
          <w:sz w:val="20"/>
          <w:szCs w:val="20"/>
          <w:u w:color="000000"/>
          <w:lang w:eastAsia="es-ES"/>
        </w:rPr>
      </w:pPr>
      <w:r w:rsidRPr="00174DAD">
        <w:rPr>
          <w:rFonts w:ascii="Cambria" w:hAnsi="Cambria"/>
          <w:sz w:val="20"/>
          <w:szCs w:val="20"/>
          <w:u w:color="000000"/>
          <w:lang w:val="en" w:eastAsia="es-ES"/>
        </w:rPr>
        <w:t>According to the petitioners, despite the alleged lack of opportunity to appeal the judgment to convict, Mr. Chávez filed for a number of remedies against that judgment and exhausted local remedies before turning to the IACHR. With the exception of the allegation that it prevented Mr. Chávez from being present during the girl’s testimony in the oral trial, the State does not argue that internal remedies were not exhausted. On the contrary, it notes that the alleged victim had access to justice and his appeals were duly heard, although with results that were unfavorable to him.</w:t>
      </w:r>
    </w:p>
    <w:p w:rsidR="00174DAD" w:rsidRPr="00174DAD" w:rsidRDefault="00174DAD" w:rsidP="00174DAD">
      <w:pPr>
        <w:jc w:val="both"/>
        <w:rPr>
          <w:sz w:val="20"/>
          <w:szCs w:val="20"/>
        </w:rPr>
      </w:pPr>
    </w:p>
    <w:p w:rsidR="00174DAD" w:rsidRPr="00174DAD" w:rsidRDefault="00174DAD" w:rsidP="00174DA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suppressAutoHyphens/>
        <w:spacing w:after="240"/>
        <w:jc w:val="both"/>
        <w:rPr>
          <w:rFonts w:ascii="Cambria" w:eastAsia="Cambria" w:hAnsi="Cambria" w:cs="Cambria"/>
          <w:color w:val="000000"/>
          <w:sz w:val="20"/>
          <w:szCs w:val="20"/>
          <w:u w:color="000000"/>
          <w:lang w:eastAsia="es-ES"/>
        </w:rPr>
      </w:pPr>
      <w:r w:rsidRPr="00174DAD">
        <w:rPr>
          <w:rFonts w:ascii="Cambria" w:eastAsia="Cambria" w:hAnsi="Cambria" w:cs="Cambria"/>
          <w:color w:val="000000"/>
          <w:sz w:val="20"/>
          <w:szCs w:val="20"/>
          <w:u w:color="000000"/>
          <w:lang w:val="en" w:eastAsia="es-ES"/>
        </w:rPr>
        <w:t xml:space="preserve">The Commission notes that the information provided by both parties is in agreement that internal remedies with regard to the criminal proceeding carried out against Mr. Chávez were exhausted. It further notes that Mr. Chávez argued in his appeal on point of fact that blocking him from being present during the girl’s testimony and the malpractice of his private attorney violated his right to defense. Pursuant to the foregoing, the IACHR finds that internal remedies were duly exhausted on May 3, 2007, with the notification of Supreme Court of its rejection of the appeal on point of fact, and that the requirements established in Article 46(1)(a) of the Convention are thereby met. </w:t>
      </w:r>
      <w:r w:rsidRPr="00174DAD">
        <w:rPr>
          <w:rFonts w:ascii="Cambria" w:eastAsia="Cambria" w:hAnsi="Cambria" w:cs="Cambria"/>
          <w:sz w:val="20"/>
          <w:szCs w:val="20"/>
          <w:u w:color="000000"/>
          <w:lang w:val="en" w:eastAsia="es-ES"/>
        </w:rPr>
        <w:t>Given that the petition was filed on July 27, 2007, the Commission finds that the requirements established in Article 46(1)(b) of the American Convention have been met.</w:t>
      </w:r>
    </w:p>
    <w:p w:rsidR="00174DAD" w:rsidRPr="00174DAD" w:rsidRDefault="00174DAD" w:rsidP="00174DA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suppressAutoHyphens/>
        <w:spacing w:after="240"/>
        <w:jc w:val="both"/>
        <w:rPr>
          <w:rFonts w:ascii="Cambria" w:eastAsia="Cambria" w:hAnsi="Cambria" w:cs="Cambria"/>
          <w:color w:val="000000"/>
          <w:sz w:val="20"/>
          <w:szCs w:val="20"/>
          <w:u w:color="000000"/>
          <w:lang w:eastAsia="es-ES"/>
        </w:rPr>
      </w:pPr>
      <w:r w:rsidRPr="00174DAD">
        <w:rPr>
          <w:rFonts w:ascii="Cambria" w:hAnsi="Cambria"/>
          <w:sz w:val="20"/>
          <w:szCs w:val="20"/>
          <w:u w:color="000000"/>
          <w:lang w:val="en" w:eastAsia="es-ES"/>
        </w:rPr>
        <w:t>This is also true of the irregularities that the petitioner alleges took place during the execution phase of the sentence, more specifically with regard to the outings. The corresponding court indicates that on a number of occasions, Mr. Chávez appealed the decisions of the judge in charge. Those appeals were heard, notwithstanding the adverse results. All of this took place while the Commission was considering the petition, and therefore, in accordance with IACHR doctrine, the requirement established in Article 46(1)(b) of the Convention has been met.</w:t>
      </w:r>
      <w:r w:rsidRPr="00174DAD">
        <w:rPr>
          <w:rFonts w:ascii="Cambria" w:hAnsi="Cambria"/>
          <w:sz w:val="20"/>
          <w:szCs w:val="20"/>
          <w:u w:color="000000"/>
          <w:vertAlign w:val="superscript"/>
          <w:lang w:val="en" w:eastAsia="es-ES"/>
        </w:rPr>
        <w:footnoteReference w:id="4"/>
      </w:r>
      <w:r w:rsidRPr="00174DAD">
        <w:rPr>
          <w:rFonts w:ascii="Cambria" w:hAnsi="Cambria"/>
          <w:sz w:val="20"/>
          <w:szCs w:val="20"/>
          <w:u w:color="000000"/>
          <w:lang w:val="en" w:eastAsia="es-ES"/>
        </w:rPr>
        <w:t xml:space="preserve"> </w:t>
      </w:r>
    </w:p>
    <w:p w:rsidR="00174DAD" w:rsidRPr="00174DAD" w:rsidRDefault="00174DAD" w:rsidP="00174DA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eastAsia="SimSun" w:hAnsiTheme="majorHAnsi"/>
          <w:sz w:val="20"/>
          <w:szCs w:val="20"/>
        </w:rPr>
      </w:pPr>
      <w:r w:rsidRPr="00174DAD">
        <w:rPr>
          <w:rFonts w:asciiTheme="majorHAnsi" w:hAnsiTheme="majorHAnsi"/>
          <w:sz w:val="20"/>
          <w:szCs w:val="20"/>
          <w:lang w:val="en"/>
        </w:rPr>
        <w:t>Finally, the Commission notes the State’s claim that the petition was forwarded to it in an untimely fashion, but recalls that neither the American Convention nor the Rules of procedure of the Commission establish a deadline for forwarding a petition to a State after it is received, and that the deadlines established in the Rules of Procedure in the Convention for other stages of the process are not applicable by analogy.</w:t>
      </w:r>
      <w:r w:rsidRPr="00174DAD">
        <w:rPr>
          <w:rFonts w:asciiTheme="majorHAnsi" w:hAnsiTheme="majorHAnsi"/>
          <w:sz w:val="20"/>
          <w:szCs w:val="20"/>
          <w:vertAlign w:val="superscript"/>
          <w:lang w:val="en"/>
        </w:rPr>
        <w:footnoteReference w:id="5"/>
      </w:r>
    </w:p>
    <w:p w:rsidR="00955B1B" w:rsidRDefault="00955B1B">
      <w:pPr>
        <w:rPr>
          <w:rFonts w:asciiTheme="majorHAnsi" w:hAnsiTheme="majorHAnsi"/>
          <w:b/>
          <w:bCs/>
          <w:sz w:val="20"/>
          <w:szCs w:val="20"/>
          <w:lang w:val="en"/>
        </w:rPr>
      </w:pPr>
      <w:r>
        <w:rPr>
          <w:rFonts w:asciiTheme="majorHAnsi" w:hAnsiTheme="majorHAnsi"/>
          <w:b/>
          <w:bCs/>
          <w:sz w:val="20"/>
          <w:szCs w:val="20"/>
          <w:lang w:val="en"/>
        </w:rPr>
        <w:br w:type="page"/>
      </w:r>
    </w:p>
    <w:p w:rsidR="00174DAD" w:rsidRPr="00174DAD" w:rsidRDefault="00174DAD" w:rsidP="00174DAD">
      <w:pPr>
        <w:spacing w:before="240" w:after="240"/>
        <w:ind w:firstLine="720"/>
        <w:jc w:val="both"/>
        <w:rPr>
          <w:rFonts w:asciiTheme="majorHAnsi" w:hAnsiTheme="majorHAnsi"/>
          <w:b/>
          <w:bCs/>
          <w:sz w:val="20"/>
          <w:szCs w:val="20"/>
        </w:rPr>
      </w:pPr>
      <w:r w:rsidRPr="00174DAD">
        <w:rPr>
          <w:rFonts w:asciiTheme="majorHAnsi" w:hAnsiTheme="majorHAnsi"/>
          <w:b/>
          <w:bCs/>
          <w:sz w:val="20"/>
          <w:szCs w:val="20"/>
          <w:lang w:val="en"/>
        </w:rPr>
        <w:lastRenderedPageBreak/>
        <w:t>VII.</w:t>
      </w:r>
      <w:r w:rsidRPr="00174DAD">
        <w:rPr>
          <w:rFonts w:asciiTheme="majorHAnsi" w:hAnsiTheme="majorHAnsi"/>
          <w:b/>
          <w:bCs/>
          <w:sz w:val="20"/>
          <w:szCs w:val="20"/>
          <w:lang w:val="en"/>
        </w:rPr>
        <w:tab/>
        <w:t>COLORABLE CLAIM</w:t>
      </w:r>
    </w:p>
    <w:p w:rsidR="00174DAD" w:rsidRPr="00174DAD" w:rsidRDefault="00174DAD" w:rsidP="00174DA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174DAD">
        <w:rPr>
          <w:rFonts w:ascii="Cambria" w:hAnsi="Cambria"/>
          <w:sz w:val="20"/>
          <w:szCs w:val="20"/>
          <w:lang w:val="en"/>
        </w:rPr>
        <w:t xml:space="preserve">The petitioners allege that during the process brought against Mr. Chávez and then during the execution phase of the sentence, his rights as established in </w:t>
      </w:r>
      <w:r w:rsidR="007E7287">
        <w:rPr>
          <w:rFonts w:ascii="Cambria" w:hAnsi="Cambria"/>
          <w:sz w:val="20"/>
          <w:szCs w:val="20"/>
          <w:lang w:val="en"/>
        </w:rPr>
        <w:t>Article</w:t>
      </w:r>
      <w:r w:rsidRPr="00174DAD">
        <w:rPr>
          <w:rFonts w:ascii="Cambria" w:hAnsi="Cambria"/>
          <w:sz w:val="20"/>
          <w:szCs w:val="20"/>
          <w:lang w:val="en"/>
        </w:rPr>
        <w:t>s 5, 8, 10, 11, 17, 24, and 25 of the American Convention were violated when he was not able to review some elements of the evidence. His conviction was thus imprecise and not based on overwhelming evidence, and for a criminal offense not established in Argentine penal law. In addition, these violations intensified while he was serving his sentence, as he was only allowed irregular outings—this, because of discrimination based on the crime for which he had been convicted.</w:t>
      </w:r>
    </w:p>
    <w:p w:rsidR="00174DAD" w:rsidRPr="00174DAD" w:rsidRDefault="00174DAD" w:rsidP="00174DA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174DAD">
        <w:rPr>
          <w:rFonts w:ascii="Cambria" w:hAnsi="Cambria"/>
          <w:sz w:val="20"/>
          <w:szCs w:val="20"/>
          <w:lang w:val="en"/>
        </w:rPr>
        <w:t xml:space="preserve">For its part, the State indicates that the alleged violations of the rights of Mr. Chávez are without merit, as the judicial authorities acted correctly and with respect for due process guarantees. It also argues that those guarantees included review of the judgment to convict, in accordance with the provisions of the American Convention, but that because the final ruling was against him, the petitioner turned to the Commission as a fourth instance. Finally, regarding the prison benefits, it states that the sentence execution judge acted in accordance with legislation on the subject. Is ruling was well reasoned and respectful of the rights of the petitioner, and the petitioner was once again able to appeal these decisions, in keeping with the provisions of the Convention. </w:t>
      </w:r>
    </w:p>
    <w:p w:rsidR="00174DAD" w:rsidRPr="00174DAD" w:rsidRDefault="00174DAD" w:rsidP="00174DA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174DAD">
        <w:rPr>
          <w:rFonts w:ascii="Cambria" w:hAnsi="Cambria"/>
          <w:sz w:val="20"/>
          <w:szCs w:val="20"/>
          <w:lang w:val="en"/>
        </w:rPr>
        <w:t>As for the alleged violations during the criminal process, the Commission observes that the allegations have to do with determining whether the alleged victim was criminally responsible and weighing the evidence collected, all of which was examined and ruled on by the local judicial authorities involved, as recorded in the copies of the case file sent in their entirety to the IACHR. In this regard, it should be recalled that the Commission does not have authority to review sentences handed down by domestic courts acting within their competence and applying all due judicial guarantees unless it finds that a violation of one of the rights protected by the American Convention has been committed,</w:t>
      </w:r>
      <w:r w:rsidRPr="00174DAD">
        <w:rPr>
          <w:rFonts w:ascii="Cambria" w:hAnsi="Cambria"/>
          <w:sz w:val="20"/>
          <w:szCs w:val="20"/>
          <w:vertAlign w:val="superscript"/>
          <w:lang w:val="en"/>
        </w:rPr>
        <w:footnoteReference w:id="6"/>
      </w:r>
      <w:r w:rsidRPr="00174DAD">
        <w:rPr>
          <w:rFonts w:ascii="Cambria" w:hAnsi="Cambria"/>
          <w:sz w:val="20"/>
          <w:szCs w:val="20"/>
          <w:lang w:val="en"/>
        </w:rPr>
        <w:t xml:space="preserve"> and in this case, this is not found to be the case. The Commission therefore finds that this case does not include the elements necessary to find a possible violation of the rights guaranteed by the Convention.</w:t>
      </w:r>
    </w:p>
    <w:p w:rsidR="00174DAD" w:rsidRPr="00174DAD" w:rsidRDefault="00174DAD" w:rsidP="00174DA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174DAD">
        <w:rPr>
          <w:rFonts w:ascii="Cambria" w:hAnsi="Cambria"/>
          <w:sz w:val="20"/>
          <w:szCs w:val="20"/>
          <w:lang w:val="en"/>
        </w:rPr>
        <w:t>Likewise, taking into account the arguments on the alleged violation of the right to defense because Mr. Chávez was not able to be present during the testimony of the girl during the trial, it should be noted that from the court documents attached, although he was effectively removed from the room, his private defense attorney was there, and he in fact acquiesced to suspending the testimony. Based on this, the Commission concludes that nothing took place that could be characterized as a violation of the rights enshrined in the American Convention.</w:t>
      </w:r>
    </w:p>
    <w:p w:rsidR="00174DAD" w:rsidRPr="00174DAD" w:rsidRDefault="00174DAD" w:rsidP="00174DA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174DAD">
        <w:rPr>
          <w:rFonts w:ascii="Cambria" w:hAnsi="Cambria"/>
          <w:sz w:val="20"/>
          <w:szCs w:val="20"/>
          <w:lang w:val="en"/>
        </w:rPr>
        <w:t>Likewise, the IACHR notes that Mr. Chávez has not been convicted of a criminal offense that is not described in Argentine criminal law. From the charging document through to later instances, the criminal conduct was identified explicitly and the specific articles of the Penal Code establishing it were identified. Also, the periods of time over which the accused perpetrated such conduct were also identified, as were the places in which the acts took place, leaving only his disagreement with the decisions of the Second Court and the provincial Superior Court to ignore his wishes and rule against him.</w:t>
      </w:r>
    </w:p>
    <w:p w:rsidR="00174DAD" w:rsidRPr="00174DAD" w:rsidRDefault="00174DAD" w:rsidP="00174DA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174DAD">
        <w:rPr>
          <w:rFonts w:ascii="Cambria" w:hAnsi="Cambria"/>
          <w:sz w:val="20"/>
          <w:szCs w:val="20"/>
          <w:lang w:val="en"/>
        </w:rPr>
        <w:t>Also, according to the available information, there is no indication that Mr. Chávez was not able to appeal the judgment to convict. This information indicates that the law implemented in 2014 did not create an appellate court that did not exist up until that moment: rather, it transferred competence to hear such appeals from the provincial Supreme Tribunal to a new Cassation Chamber. Also, the judgment of August 29, 2005, indicates that the First Chamber of Constitutional and Criminal Proceedings of the Superior Court of Justice of the Province of Entre Ríos ruled on the challenges submitted, issuing judgments regarding pleadings of both the plaintiff and the acting prosecutor and ruling on issues of fact and law. The Commission therefore finds that the court documents do not indicate anything that could be a colorable claim of a violation of the rights enshrined in the American Convention.</w:t>
      </w:r>
    </w:p>
    <w:p w:rsidR="00174DAD" w:rsidRPr="00174DAD" w:rsidRDefault="00174DAD" w:rsidP="00174DA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174DAD">
        <w:rPr>
          <w:rFonts w:ascii="Cambria" w:hAnsi="Cambria"/>
          <w:sz w:val="20"/>
          <w:szCs w:val="20"/>
          <w:lang w:val="en"/>
        </w:rPr>
        <w:lastRenderedPageBreak/>
        <w:t>It should be added that although the petitioner alleges he was not notified of the judgment issued by the provincial Superior Tribunal, the judicial case file itself indicates that the parties were indeed notified; based on this, the IACHR does not find a colorable claim of the violation of a violation of the victim’s rights.</w:t>
      </w:r>
    </w:p>
    <w:p w:rsidR="00174DAD" w:rsidRPr="00174DAD" w:rsidRDefault="00174DAD" w:rsidP="00174DA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174DAD">
        <w:rPr>
          <w:rFonts w:ascii="Cambria" w:hAnsi="Cambria"/>
          <w:sz w:val="20"/>
          <w:szCs w:val="20"/>
          <w:lang w:val="en"/>
        </w:rPr>
        <w:t xml:space="preserve">Finally, in response to the petitioners’ pleadings regarding sentence execution and irregularities in his outings, all resulting from alleged discriminatory treatment and refusal to provide him with psychological treatment in prison, the Commission finds there is not enough evidence to indicate, </w:t>
      </w:r>
      <w:r w:rsidRPr="00174DAD">
        <w:rPr>
          <w:rFonts w:ascii="Cambria" w:hAnsi="Cambria"/>
          <w:i/>
          <w:iCs/>
          <w:sz w:val="20"/>
          <w:szCs w:val="20"/>
          <w:lang w:val="en"/>
        </w:rPr>
        <w:t>prima facie</w:t>
      </w:r>
      <w:r w:rsidRPr="00174DAD">
        <w:rPr>
          <w:rFonts w:ascii="Cambria" w:hAnsi="Cambria"/>
          <w:sz w:val="20"/>
          <w:szCs w:val="20"/>
          <w:lang w:val="en"/>
        </w:rPr>
        <w:t>, an alleged violation of a right guaranteed in the American Convention. It is thus clear from the criminal sentence execution files submitted that the judge authorized the social-family outings on a number of occasions, including educational outings, and that the competent instances reviewed and responded to the appeals filed during that time.</w:t>
      </w:r>
    </w:p>
    <w:p w:rsidR="00174DAD" w:rsidRPr="00174DAD" w:rsidRDefault="00174DAD" w:rsidP="00174DA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174DAD">
        <w:rPr>
          <w:rFonts w:ascii="Cambria" w:hAnsi="Cambria"/>
          <w:sz w:val="20"/>
          <w:szCs w:val="20"/>
          <w:lang w:val="en"/>
        </w:rPr>
        <w:t xml:space="preserve">Therefore, based on the considerations described herein, this Commission concludes that the petition does not comply with the requirements established in Article 47(b) of the American Convention because it does not describe events that would </w:t>
      </w:r>
      <w:r w:rsidRPr="00174DAD">
        <w:rPr>
          <w:rFonts w:ascii="Cambria" w:hAnsi="Cambria"/>
          <w:i/>
          <w:iCs/>
          <w:sz w:val="20"/>
          <w:szCs w:val="20"/>
          <w:lang w:val="en"/>
        </w:rPr>
        <w:t>prima facie</w:t>
      </w:r>
      <w:r w:rsidRPr="00174DAD">
        <w:rPr>
          <w:rFonts w:ascii="Cambria" w:hAnsi="Cambria"/>
          <w:sz w:val="20"/>
          <w:szCs w:val="20"/>
          <w:lang w:val="en"/>
        </w:rPr>
        <w:t xml:space="preserve"> represent violations of the rights invoked by the petitioner.</w:t>
      </w:r>
    </w:p>
    <w:p w:rsidR="00174DAD" w:rsidRPr="00174DAD" w:rsidRDefault="00174DAD" w:rsidP="00174DAD">
      <w:pPr>
        <w:spacing w:before="240" w:after="240"/>
        <w:ind w:left="720"/>
        <w:jc w:val="both"/>
        <w:rPr>
          <w:rFonts w:asciiTheme="majorHAnsi" w:eastAsia="Cambria" w:hAnsiTheme="majorHAnsi" w:cs="Cambria"/>
          <w:b/>
          <w:bCs/>
          <w:color w:val="000000"/>
          <w:sz w:val="20"/>
          <w:szCs w:val="20"/>
          <w:u w:color="000000"/>
          <w:lang w:eastAsia="es-ES"/>
        </w:rPr>
      </w:pPr>
      <w:r w:rsidRPr="00174DAD">
        <w:rPr>
          <w:rFonts w:asciiTheme="majorHAnsi" w:eastAsia="Cambria" w:hAnsiTheme="majorHAnsi" w:cs="Cambria"/>
          <w:b/>
          <w:bCs/>
          <w:color w:val="000000"/>
          <w:sz w:val="20"/>
          <w:szCs w:val="20"/>
          <w:u w:color="000000"/>
          <w:lang w:val="en" w:eastAsia="es-ES"/>
        </w:rPr>
        <w:t>VIII.</w:t>
      </w:r>
      <w:r w:rsidRPr="00174DAD">
        <w:rPr>
          <w:rFonts w:asciiTheme="majorHAnsi" w:eastAsia="Cambria" w:hAnsiTheme="majorHAnsi" w:cs="Cambria"/>
          <w:b/>
          <w:bCs/>
          <w:color w:val="000000"/>
          <w:sz w:val="20"/>
          <w:szCs w:val="20"/>
          <w:u w:color="000000"/>
          <w:lang w:val="en" w:eastAsia="es-ES"/>
        </w:rPr>
        <w:tab/>
        <w:t>DECISION</w:t>
      </w:r>
    </w:p>
    <w:p w:rsidR="00174DAD" w:rsidRPr="00174DAD" w:rsidRDefault="00174DAD" w:rsidP="00174DAD">
      <w:pPr>
        <w:numPr>
          <w:ilvl w:val="0"/>
          <w:numId w:val="107"/>
        </w:numPr>
        <w:rPr>
          <w:rFonts w:ascii="Cambria" w:hAnsi="Cambria"/>
          <w:sz w:val="20"/>
          <w:szCs w:val="20"/>
          <w:u w:color="000000"/>
          <w:lang w:eastAsia="es-ES"/>
        </w:rPr>
      </w:pPr>
      <w:r w:rsidRPr="00174DAD">
        <w:rPr>
          <w:rFonts w:ascii="Cambria" w:eastAsia="Cambria" w:hAnsi="Cambria" w:cs="Cambria"/>
          <w:color w:val="000000"/>
          <w:sz w:val="20"/>
          <w:szCs w:val="20"/>
          <w:u w:color="000000"/>
          <w:lang w:val="en" w:eastAsia="es-ES"/>
        </w:rPr>
        <w:t>To declare this petition inadmissible</w:t>
      </w:r>
      <w:r w:rsidRPr="00174DAD">
        <w:rPr>
          <w:rFonts w:ascii="Cambria" w:eastAsia="Cambria" w:hAnsi="Cambria" w:cs="Cambria"/>
          <w:sz w:val="20"/>
          <w:szCs w:val="20"/>
          <w:u w:color="000000"/>
          <w:lang w:val="en" w:eastAsia="es-ES"/>
        </w:rPr>
        <w:t>;</w:t>
      </w:r>
    </w:p>
    <w:p w:rsidR="00174DAD" w:rsidRPr="00174DAD" w:rsidRDefault="00174DAD" w:rsidP="00174DAD">
      <w:pPr>
        <w:ind w:left="720"/>
        <w:rPr>
          <w:rFonts w:ascii="Cambria" w:hAnsi="Cambria"/>
          <w:sz w:val="20"/>
          <w:szCs w:val="20"/>
          <w:u w:color="000000"/>
          <w:lang w:eastAsia="es-ES"/>
        </w:rPr>
      </w:pPr>
    </w:p>
    <w:p w:rsidR="00174DAD" w:rsidRPr="00174DAD" w:rsidRDefault="00174DAD" w:rsidP="00174DAD">
      <w:pPr>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174DAD">
        <w:rPr>
          <w:rFonts w:asciiTheme="majorHAnsi" w:hAnsiTheme="majorHAnsi"/>
          <w:sz w:val="20"/>
          <w:szCs w:val="20"/>
          <w:lang w:val="en"/>
        </w:rPr>
        <w:t>To notify the parties of this decision; and</w:t>
      </w:r>
    </w:p>
    <w:p w:rsidR="00174DAD" w:rsidRPr="00174DAD" w:rsidRDefault="00174DAD" w:rsidP="00174DAD">
      <w:pPr>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174DAD">
        <w:rPr>
          <w:rFonts w:asciiTheme="majorHAnsi" w:hAnsiTheme="majorHAnsi"/>
          <w:sz w:val="20"/>
          <w:szCs w:val="20"/>
          <w:lang w:val="en"/>
        </w:rPr>
        <w:t>To publish this ruling and include it in its Annual Report to the General Assembly of the Organization of American States.</w:t>
      </w:r>
    </w:p>
    <w:p w:rsidR="00174DAD" w:rsidRPr="00316EBF" w:rsidRDefault="00174DAD" w:rsidP="00174DAD">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Cambria" w:eastAsia="Times New Roman" w:hAnsi="Cambria"/>
          <w:snapToGrid w:val="0"/>
          <w:spacing w:val="-2"/>
          <w:sz w:val="20"/>
          <w:szCs w:val="20"/>
          <w:bdr w:val="none" w:sz="0" w:space="0" w:color="auto"/>
        </w:rPr>
      </w:pPr>
      <w:r w:rsidRPr="00316EBF">
        <w:rPr>
          <w:rFonts w:ascii="Cambria" w:eastAsia="Times New Roman" w:hAnsi="Cambria"/>
          <w:snapToGrid w:val="0"/>
          <w:spacing w:val="-2"/>
          <w:sz w:val="20"/>
          <w:szCs w:val="20"/>
          <w:bdr w:val="none" w:sz="0" w:space="0" w:color="auto"/>
        </w:rPr>
        <w:t xml:space="preserve">Done and signed in the city of </w:t>
      </w:r>
      <w:r>
        <w:rPr>
          <w:rFonts w:ascii="Cambria" w:eastAsia="Times New Roman" w:hAnsi="Cambria"/>
          <w:snapToGrid w:val="0"/>
          <w:spacing w:val="-2"/>
          <w:sz w:val="20"/>
          <w:szCs w:val="20"/>
          <w:bdr w:val="none" w:sz="0" w:space="0" w:color="auto"/>
        </w:rPr>
        <w:t>San Francisco, California</w:t>
      </w:r>
      <w:r w:rsidRPr="00316EBF">
        <w:rPr>
          <w:rFonts w:ascii="Cambria" w:eastAsia="Times New Roman" w:hAnsi="Cambria"/>
          <w:snapToGrid w:val="0"/>
          <w:spacing w:val="-2"/>
          <w:sz w:val="20"/>
          <w:szCs w:val="20"/>
          <w:bdr w:val="none" w:sz="0" w:space="0" w:color="auto"/>
        </w:rPr>
        <w:t xml:space="preserve">, on the </w:t>
      </w:r>
      <w:r>
        <w:rPr>
          <w:rFonts w:ascii="Cambria" w:eastAsia="Times New Roman" w:hAnsi="Cambria"/>
          <w:snapToGrid w:val="0"/>
          <w:spacing w:val="-2"/>
          <w:sz w:val="20"/>
          <w:szCs w:val="20"/>
          <w:bdr w:val="none" w:sz="0" w:space="0" w:color="auto"/>
        </w:rPr>
        <w:t>27</w:t>
      </w:r>
      <w:r w:rsidRPr="00316EBF">
        <w:rPr>
          <w:rFonts w:ascii="Cambria" w:eastAsia="Times New Roman" w:hAnsi="Cambria"/>
          <w:snapToGrid w:val="0"/>
          <w:spacing w:val="-2"/>
          <w:sz w:val="20"/>
          <w:szCs w:val="20"/>
          <w:bdr w:val="none" w:sz="0" w:space="0" w:color="auto"/>
        </w:rPr>
        <w:t xml:space="preserve"> day of the month of </w:t>
      </w:r>
      <w:r>
        <w:rPr>
          <w:rFonts w:ascii="Cambria" w:eastAsia="Times New Roman" w:hAnsi="Cambria"/>
          <w:snapToGrid w:val="0"/>
          <w:spacing w:val="-2"/>
          <w:sz w:val="20"/>
          <w:szCs w:val="20"/>
          <w:bdr w:val="none" w:sz="0" w:space="0" w:color="auto"/>
        </w:rPr>
        <w:t>February</w:t>
      </w:r>
      <w:r w:rsidRPr="00316EBF">
        <w:rPr>
          <w:rFonts w:ascii="Cambria" w:eastAsia="Times New Roman" w:hAnsi="Cambria"/>
          <w:snapToGrid w:val="0"/>
          <w:spacing w:val="-2"/>
          <w:sz w:val="20"/>
          <w:szCs w:val="20"/>
          <w:bdr w:val="none" w:sz="0" w:space="0" w:color="auto"/>
        </w:rPr>
        <w:t>, 201</w:t>
      </w:r>
      <w:r>
        <w:rPr>
          <w:rFonts w:ascii="Cambria" w:eastAsia="Times New Roman" w:hAnsi="Cambria"/>
          <w:snapToGrid w:val="0"/>
          <w:spacing w:val="-2"/>
          <w:sz w:val="20"/>
          <w:szCs w:val="20"/>
          <w:bdr w:val="none" w:sz="0" w:space="0" w:color="auto"/>
        </w:rPr>
        <w:t>7</w:t>
      </w:r>
      <w:r w:rsidRPr="00316EBF">
        <w:rPr>
          <w:rFonts w:ascii="Cambria" w:eastAsia="Times New Roman" w:hAnsi="Cambria"/>
          <w:snapToGrid w:val="0"/>
          <w:spacing w:val="-2"/>
          <w:sz w:val="20"/>
          <w:szCs w:val="20"/>
          <w:bdr w:val="none" w:sz="0" w:space="0" w:color="auto"/>
        </w:rPr>
        <w:t xml:space="preserve">. (Signed):  </w:t>
      </w:r>
      <w:r w:rsidRPr="00316EBF">
        <w:rPr>
          <w:rFonts w:ascii="Cambria" w:eastAsia="Times New Roman" w:hAnsi="Cambria" w:cs="Arial"/>
          <w:noProof/>
          <w:snapToGrid w:val="0"/>
          <w:spacing w:val="-2"/>
          <w:sz w:val="20"/>
          <w:szCs w:val="20"/>
          <w:bdr w:val="none" w:sz="0" w:space="0" w:color="auto"/>
        </w:rPr>
        <w:t xml:space="preserve">James L. Cavallaro, </w:t>
      </w:r>
      <w:r w:rsidRPr="00316EBF">
        <w:rPr>
          <w:rFonts w:ascii="Cambria" w:eastAsia="Times New Roman" w:hAnsi="Cambria"/>
          <w:snapToGrid w:val="0"/>
          <w:sz w:val="20"/>
          <w:szCs w:val="20"/>
          <w:bdr w:val="none" w:sz="0" w:space="0" w:color="auto"/>
        </w:rPr>
        <w:t xml:space="preserve">President; </w:t>
      </w:r>
      <w:r w:rsidRPr="00316EBF">
        <w:rPr>
          <w:rFonts w:ascii="Cambria" w:eastAsia="Times New Roman" w:hAnsi="Cambria" w:cs="Arial"/>
          <w:noProof/>
          <w:snapToGrid w:val="0"/>
          <w:spacing w:val="-2"/>
          <w:sz w:val="20"/>
          <w:szCs w:val="20"/>
          <w:bdr w:val="none" w:sz="0" w:space="0" w:color="auto"/>
        </w:rPr>
        <w:t>Francisco José Eguiguren</w:t>
      </w:r>
      <w:r w:rsidRPr="00316EBF">
        <w:rPr>
          <w:rFonts w:ascii="Cambria" w:eastAsia="Times New Roman" w:hAnsi="Cambria"/>
          <w:snapToGrid w:val="0"/>
          <w:spacing w:val="-2"/>
          <w:sz w:val="20"/>
          <w:szCs w:val="20"/>
          <w:bdr w:val="none" w:sz="0" w:space="0" w:color="auto"/>
        </w:rPr>
        <w:t>, First Vice President;</w:t>
      </w:r>
      <w:r w:rsidRPr="00316EBF">
        <w:rPr>
          <w:rFonts w:ascii="Cambria" w:eastAsia="Times New Roman" w:hAnsi="Cambria" w:cs="Arial"/>
          <w:noProof/>
          <w:snapToGrid w:val="0"/>
          <w:spacing w:val="-2"/>
          <w:sz w:val="20"/>
          <w:szCs w:val="20"/>
          <w:bdr w:val="none" w:sz="0" w:space="0" w:color="auto"/>
        </w:rPr>
        <w:t xml:space="preserve"> Margarette May Macaulay, Second Vice President;</w:t>
      </w:r>
      <w:r w:rsidRPr="00316EBF">
        <w:rPr>
          <w:rFonts w:ascii="Cambria" w:eastAsia="Times New Roman" w:hAnsi="Cambria"/>
          <w:snapToGrid w:val="0"/>
          <w:sz w:val="20"/>
          <w:szCs w:val="20"/>
          <w:bdr w:val="none" w:sz="0" w:space="0" w:color="auto"/>
        </w:rPr>
        <w:t xml:space="preserve"> </w:t>
      </w:r>
      <w:r w:rsidRPr="00316EBF">
        <w:rPr>
          <w:rFonts w:ascii="Cambria" w:eastAsia="Times New Roman" w:hAnsi="Cambria" w:cs="Arial"/>
          <w:noProof/>
          <w:snapToGrid w:val="0"/>
          <w:spacing w:val="-2"/>
          <w:sz w:val="20"/>
          <w:szCs w:val="20"/>
          <w:bdr w:val="none" w:sz="0" w:space="0" w:color="auto"/>
        </w:rPr>
        <w:t>José de Jesús Orozco Henríquez, Paulo Vannuchi, Esmeralda E. Arosemena Bernal de Troitiño</w:t>
      </w:r>
      <w:r>
        <w:rPr>
          <w:rFonts w:ascii="Cambria" w:eastAsia="Times New Roman" w:hAnsi="Cambria" w:cs="Arial"/>
          <w:noProof/>
          <w:snapToGrid w:val="0"/>
          <w:spacing w:val="-2"/>
          <w:sz w:val="20"/>
          <w:szCs w:val="20"/>
          <w:bdr w:val="none" w:sz="0" w:space="0" w:color="auto"/>
        </w:rPr>
        <w:t xml:space="preserve"> and Enrique Gil Botero, </w:t>
      </w:r>
      <w:r w:rsidRPr="00316EBF">
        <w:rPr>
          <w:rFonts w:ascii="Cambria" w:eastAsia="Times New Roman" w:hAnsi="Cambria"/>
          <w:snapToGrid w:val="0"/>
          <w:spacing w:val="-2"/>
          <w:sz w:val="20"/>
          <w:szCs w:val="20"/>
          <w:bdr w:val="none" w:sz="0" w:space="0" w:color="auto"/>
        </w:rPr>
        <w:t>Commissioners.</w:t>
      </w:r>
    </w:p>
    <w:p w:rsidR="00174DAD" w:rsidRPr="00174DAD" w:rsidRDefault="00174DAD" w:rsidP="00174DAD">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p>
    <w:p w:rsidR="00174DAD" w:rsidRPr="00174DAD" w:rsidRDefault="00174DAD" w:rsidP="00174DAD">
      <w:pPr>
        <w:suppressAutoHyphens/>
        <w:spacing w:before="240" w:after="240"/>
        <w:ind w:left="720"/>
        <w:jc w:val="both"/>
        <w:rPr>
          <w:rFonts w:asciiTheme="majorHAnsi" w:eastAsia="Cambria" w:hAnsiTheme="majorHAnsi" w:cs="Cambria"/>
          <w:color w:val="000000"/>
          <w:sz w:val="20"/>
          <w:szCs w:val="20"/>
          <w:u w:color="000000"/>
          <w:lang w:eastAsia="es-ES"/>
        </w:rPr>
      </w:pPr>
    </w:p>
    <w:p w:rsidR="00174DAD" w:rsidRPr="00174DAD" w:rsidRDefault="00174DAD" w:rsidP="00174DAD">
      <w:pPr>
        <w:tabs>
          <w:tab w:val="center" w:pos="5400"/>
        </w:tabs>
        <w:suppressAutoHyphens/>
        <w:spacing w:line="276" w:lineRule="auto"/>
        <w:rPr>
          <w:rFonts w:asciiTheme="majorHAnsi" w:hAnsiTheme="majorHAnsi"/>
          <w:sz w:val="20"/>
          <w:szCs w:val="20"/>
        </w:rPr>
      </w:pPr>
    </w:p>
    <w:p w:rsidR="00174DAD" w:rsidRPr="00174DAD" w:rsidRDefault="00174DAD" w:rsidP="00174DAD">
      <w:pPr>
        <w:tabs>
          <w:tab w:val="center" w:pos="5400"/>
        </w:tabs>
        <w:suppressAutoHyphens/>
        <w:spacing w:line="276" w:lineRule="auto"/>
        <w:rPr>
          <w:rFonts w:asciiTheme="majorHAnsi" w:hAnsiTheme="majorHAnsi"/>
          <w:sz w:val="20"/>
          <w:szCs w:val="20"/>
        </w:rPr>
      </w:pPr>
    </w:p>
    <w:p w:rsidR="00174DAD" w:rsidRPr="00174DAD" w:rsidRDefault="00174DAD" w:rsidP="00174DAD">
      <w:pPr>
        <w:rPr>
          <w:rFonts w:ascii="Cambria" w:hAnsi="Cambria" w:cs="Calibri"/>
          <w:sz w:val="20"/>
          <w:szCs w:val="20"/>
        </w:rPr>
      </w:pPr>
    </w:p>
    <w:p w:rsidR="00C55560" w:rsidRPr="00145EDC" w:rsidRDefault="00C55560" w:rsidP="000003C2">
      <w:pPr>
        <w:tabs>
          <w:tab w:val="center" w:pos="5400"/>
        </w:tabs>
        <w:ind w:firstLine="720"/>
        <w:jc w:val="center"/>
        <w:rPr>
          <w:rFonts w:asciiTheme="majorHAnsi" w:hAnsiTheme="majorHAnsi"/>
          <w:sz w:val="20"/>
          <w:szCs w:val="20"/>
        </w:rPr>
      </w:pPr>
    </w:p>
    <w:sectPr w:rsidR="00C55560" w:rsidRPr="00145EDC" w:rsidSect="00174DAD">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6168" w:rsidRDefault="000D6168" w:rsidP="00036A8A">
      <w:r>
        <w:separator/>
      </w:r>
    </w:p>
  </w:endnote>
  <w:endnote w:type="continuationSeparator" w:id="0">
    <w:p w:rsidR="000D6168" w:rsidRDefault="000D6168" w:rsidP="0003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55EB" w:rsidRDefault="004055E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3163477"/>
      <w:docPartObj>
        <w:docPartGallery w:val="Page Numbers (Bottom of Page)"/>
        <w:docPartUnique/>
      </w:docPartObj>
    </w:sdtPr>
    <w:sdtEndPr>
      <w:rPr>
        <w:noProof/>
        <w:sz w:val="16"/>
      </w:rPr>
    </w:sdtEndPr>
    <w:sdtContent>
      <w:p w:rsidR="00F1380F" w:rsidRPr="006311DA" w:rsidRDefault="00F1380F">
        <w:pPr>
          <w:pStyle w:val="Footer"/>
          <w:jc w:val="center"/>
          <w:rPr>
            <w:sz w:val="16"/>
          </w:rPr>
        </w:pPr>
        <w:r w:rsidRPr="006311DA">
          <w:rPr>
            <w:sz w:val="16"/>
          </w:rPr>
          <w:fldChar w:fldCharType="begin"/>
        </w:r>
        <w:r w:rsidRPr="006311DA">
          <w:rPr>
            <w:sz w:val="16"/>
          </w:rPr>
          <w:instrText xml:space="preserve"> PAGE   \* MERGEFORMAT </w:instrText>
        </w:r>
        <w:r w:rsidRPr="006311DA">
          <w:rPr>
            <w:sz w:val="16"/>
          </w:rPr>
          <w:fldChar w:fldCharType="separate"/>
        </w:r>
        <w:r w:rsidR="007E7287">
          <w:rPr>
            <w:noProof/>
            <w:sz w:val="16"/>
          </w:rPr>
          <w:t>6</w:t>
        </w:r>
        <w:r w:rsidRPr="006311DA">
          <w:rPr>
            <w:noProof/>
            <w:sz w:val="16"/>
          </w:rPr>
          <w:fldChar w:fldCharType="end"/>
        </w:r>
      </w:p>
    </w:sdtContent>
  </w:sdt>
  <w:p w:rsidR="00F1380F" w:rsidRDefault="00F1380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07C4" w:rsidRDefault="007607C4">
    <w:pPr>
      <w:pStyle w:val="Footer"/>
      <w:jc w:val="center"/>
    </w:pPr>
  </w:p>
  <w:p w:rsidR="007607C4" w:rsidRDefault="007607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6168" w:rsidRPr="00036A8A" w:rsidRDefault="000D6168" w:rsidP="00036A8A">
      <w:pPr>
        <w:rPr>
          <w:rFonts w:asciiTheme="majorHAnsi" w:hAnsiTheme="majorHAnsi"/>
          <w:sz w:val="16"/>
          <w:szCs w:val="16"/>
        </w:rPr>
      </w:pPr>
      <w:r w:rsidRPr="00036A8A">
        <w:rPr>
          <w:rFonts w:asciiTheme="majorHAnsi" w:hAnsiTheme="majorHAnsi"/>
          <w:sz w:val="16"/>
          <w:szCs w:val="16"/>
        </w:rPr>
        <w:separator/>
      </w:r>
    </w:p>
  </w:footnote>
  <w:footnote w:type="continuationSeparator" w:id="0">
    <w:p w:rsidR="000D6168" w:rsidRPr="00036A8A" w:rsidRDefault="000D6168" w:rsidP="00036A8A">
      <w:pPr>
        <w:rPr>
          <w:rFonts w:asciiTheme="majorHAnsi" w:hAnsiTheme="majorHAnsi"/>
          <w:sz w:val="16"/>
          <w:szCs w:val="16"/>
        </w:rPr>
      </w:pPr>
      <w:r w:rsidRPr="00036A8A">
        <w:rPr>
          <w:rFonts w:asciiTheme="majorHAnsi" w:hAnsiTheme="majorHAnsi"/>
          <w:sz w:val="16"/>
          <w:szCs w:val="16"/>
        </w:rPr>
        <w:separator/>
      </w:r>
    </w:p>
    <w:p w:rsidR="000D6168" w:rsidRPr="00036A8A" w:rsidRDefault="000D6168" w:rsidP="00036A8A">
      <w:pPr>
        <w:pStyle w:val="Footer"/>
        <w:rPr>
          <w:rFonts w:asciiTheme="majorHAnsi" w:hAnsiTheme="majorHAnsi"/>
          <w:sz w:val="16"/>
          <w:szCs w:val="16"/>
        </w:rPr>
      </w:pPr>
      <w:r>
        <w:rPr>
          <w:rFonts w:asciiTheme="majorHAnsi" w:hAnsiTheme="majorHAnsi"/>
          <w:sz w:val="16"/>
          <w:szCs w:val="16"/>
        </w:rPr>
        <w:t>[</w:t>
      </w:r>
      <w:r w:rsidRPr="00036A8A">
        <w:rPr>
          <w:rFonts w:asciiTheme="majorHAnsi" w:hAnsiTheme="majorHAnsi"/>
          <w:sz w:val="16"/>
          <w:szCs w:val="16"/>
        </w:rPr>
        <w:t xml:space="preserve">… </w:t>
      </w:r>
      <w:r>
        <w:rPr>
          <w:rFonts w:asciiTheme="majorHAnsi" w:hAnsiTheme="majorHAnsi"/>
          <w:sz w:val="16"/>
          <w:szCs w:val="16"/>
        </w:rPr>
        <w:t>c</w:t>
      </w:r>
      <w:r w:rsidRPr="00036A8A">
        <w:rPr>
          <w:rFonts w:asciiTheme="majorHAnsi" w:hAnsiTheme="majorHAnsi"/>
          <w:sz w:val="16"/>
          <w:szCs w:val="16"/>
        </w:rPr>
        <w:t>ontinuation</w:t>
      </w:r>
      <w:r>
        <w:rPr>
          <w:rFonts w:asciiTheme="majorHAnsi" w:hAnsiTheme="majorHAnsi"/>
          <w:sz w:val="16"/>
          <w:szCs w:val="16"/>
        </w:rPr>
        <w:t>]</w:t>
      </w:r>
    </w:p>
  </w:footnote>
  <w:footnote w:type="continuationNotice" w:id="1">
    <w:p w:rsidR="000D6168" w:rsidRPr="0093441A" w:rsidRDefault="000D6168" w:rsidP="005B222D">
      <w:pPr>
        <w:jc w:val="right"/>
        <w:rPr>
          <w:rFonts w:asciiTheme="majorHAnsi" w:hAnsiTheme="majorHAnsi"/>
          <w:sz w:val="16"/>
          <w:szCs w:val="16"/>
          <w:lang w:val="es-ES_tradnl"/>
        </w:rPr>
      </w:pPr>
      <w:r>
        <w:rPr>
          <w:rFonts w:asciiTheme="majorHAnsi" w:hAnsiTheme="majorHAnsi"/>
          <w:sz w:val="16"/>
          <w:szCs w:val="16"/>
        </w:rPr>
        <w:t>[</w:t>
      </w:r>
      <w:r w:rsidRPr="0093441A">
        <w:rPr>
          <w:rFonts w:asciiTheme="majorHAnsi" w:hAnsiTheme="majorHAnsi"/>
          <w:sz w:val="16"/>
          <w:szCs w:val="16"/>
        </w:rPr>
        <w:t>contin</w:t>
      </w:r>
      <w:r>
        <w:rPr>
          <w:rFonts w:asciiTheme="majorHAnsi" w:hAnsiTheme="majorHAnsi"/>
          <w:sz w:val="16"/>
          <w:szCs w:val="16"/>
        </w:rPr>
        <w:t xml:space="preserve">ues </w:t>
      </w:r>
      <w:r w:rsidRPr="0093441A">
        <w:rPr>
          <w:rFonts w:asciiTheme="majorHAnsi" w:hAnsiTheme="majorHAnsi"/>
          <w:sz w:val="16"/>
          <w:szCs w:val="16"/>
        </w:rPr>
        <w:t>…</w:t>
      </w:r>
      <w:r>
        <w:rPr>
          <w:rFonts w:asciiTheme="majorHAnsi" w:hAnsiTheme="majorHAnsi"/>
          <w:sz w:val="16"/>
          <w:szCs w:val="16"/>
        </w:rPr>
        <w:t>]</w:t>
      </w:r>
    </w:p>
  </w:footnote>
  <w:footnote w:id="2">
    <w:p w:rsidR="00174DAD" w:rsidRPr="00537490" w:rsidRDefault="00174DAD" w:rsidP="00174DAD">
      <w:pPr>
        <w:pStyle w:val="FootnoteText"/>
        <w:spacing w:before="120"/>
        <w:ind w:firstLine="720"/>
        <w:jc w:val="both"/>
        <w:rPr>
          <w:rFonts w:ascii="Cambria" w:hAnsi="Cambria"/>
          <w:sz w:val="16"/>
          <w:szCs w:val="16"/>
        </w:rPr>
      </w:pPr>
      <w:r>
        <w:rPr>
          <w:rStyle w:val="FootnoteReference"/>
          <w:rFonts w:ascii="Cambria" w:hAnsi="Cambria"/>
          <w:sz w:val="16"/>
          <w:szCs w:val="16"/>
          <w:lang w:val="en"/>
        </w:rPr>
        <w:footnoteRef/>
      </w:r>
      <w:r>
        <w:rPr>
          <w:rFonts w:ascii="Cambria" w:hAnsi="Cambria"/>
          <w:sz w:val="16"/>
          <w:szCs w:val="16"/>
          <w:lang w:val="en"/>
        </w:rPr>
        <w:t xml:space="preserve"> Hereinafter "the American Convention" or "the Convention."</w:t>
      </w:r>
    </w:p>
  </w:footnote>
  <w:footnote w:id="3">
    <w:p w:rsidR="00174DAD" w:rsidRPr="00537490" w:rsidRDefault="00174DAD" w:rsidP="00174DAD">
      <w:pPr>
        <w:pStyle w:val="FootnoteText"/>
        <w:spacing w:before="120"/>
        <w:ind w:firstLine="720"/>
        <w:jc w:val="both"/>
        <w:rPr>
          <w:rFonts w:ascii="Cambria" w:hAnsi="Cambria"/>
          <w:sz w:val="16"/>
          <w:szCs w:val="16"/>
        </w:rPr>
      </w:pPr>
      <w:r>
        <w:rPr>
          <w:rStyle w:val="FootnoteReference"/>
          <w:rFonts w:ascii="Cambria" w:hAnsi="Cambria"/>
          <w:sz w:val="16"/>
          <w:szCs w:val="16"/>
          <w:lang w:val="en"/>
        </w:rPr>
        <w:footnoteRef/>
      </w:r>
      <w:r>
        <w:rPr>
          <w:rFonts w:ascii="Cambria" w:hAnsi="Cambria"/>
          <w:sz w:val="16"/>
          <w:szCs w:val="16"/>
          <w:lang w:val="en"/>
        </w:rPr>
        <w:t>All these comments were duly forwarded to the counter-party.</w:t>
      </w:r>
    </w:p>
  </w:footnote>
  <w:footnote w:id="4">
    <w:p w:rsidR="00174DAD" w:rsidRPr="00663BE9" w:rsidRDefault="00174DAD" w:rsidP="00174DAD">
      <w:pPr>
        <w:pStyle w:val="FootnoteText"/>
        <w:spacing w:before="120"/>
        <w:ind w:firstLine="720"/>
        <w:jc w:val="both"/>
        <w:rPr>
          <w:rFonts w:ascii="Cambria" w:hAnsi="Cambria"/>
          <w:sz w:val="16"/>
          <w:szCs w:val="16"/>
        </w:rPr>
      </w:pPr>
      <w:r>
        <w:rPr>
          <w:rStyle w:val="FootnoteReference"/>
          <w:rFonts w:ascii="Cambria" w:hAnsi="Cambria"/>
          <w:sz w:val="16"/>
          <w:szCs w:val="16"/>
          <w:lang w:val="en"/>
        </w:rPr>
        <w:footnoteRef/>
      </w:r>
      <w:r>
        <w:rPr>
          <w:rFonts w:ascii="Cambria" w:hAnsi="Cambria"/>
          <w:sz w:val="16"/>
          <w:szCs w:val="16"/>
          <w:lang w:val="en"/>
        </w:rPr>
        <w:t xml:space="preserve"> IACHR Report No. 15/15, Petition 374-05. Members of the Trade Union of Workers of the National Federation of Coffee Growers of Columbia. Colombia. March 24, 2015, para. 41. Also see Inter-American Court, </w:t>
      </w:r>
      <w:r>
        <w:rPr>
          <w:rFonts w:ascii="Cambria" w:hAnsi="Cambria"/>
          <w:i/>
          <w:iCs/>
          <w:sz w:val="16"/>
          <w:szCs w:val="16"/>
          <w:lang w:val="en"/>
        </w:rPr>
        <w:t>Case of Wong Ho Wing v. Peru</w:t>
      </w:r>
      <w:r>
        <w:rPr>
          <w:rFonts w:ascii="Cambria" w:hAnsi="Cambria"/>
          <w:sz w:val="16"/>
          <w:szCs w:val="16"/>
          <w:lang w:val="en"/>
        </w:rPr>
        <w:t>.</w:t>
      </w:r>
      <w:r>
        <w:rPr>
          <w:rFonts w:ascii="Cambria" w:hAnsi="Cambria"/>
          <w:i/>
          <w:iCs/>
          <w:sz w:val="16"/>
          <w:szCs w:val="16"/>
          <w:lang w:val="en"/>
        </w:rPr>
        <w:t xml:space="preserve"> </w:t>
      </w:r>
      <w:r>
        <w:rPr>
          <w:rFonts w:ascii="Cambria" w:hAnsi="Cambria"/>
          <w:sz w:val="16"/>
          <w:szCs w:val="16"/>
          <w:lang w:val="en"/>
        </w:rPr>
        <w:t>Preliminary Objections, Merits, Reparations and Costs. Judgment of June 30, 2015. Series C No. 297, para. 25-28.</w:t>
      </w:r>
    </w:p>
  </w:footnote>
  <w:footnote w:id="5">
    <w:p w:rsidR="00174DAD" w:rsidRPr="00A02773" w:rsidRDefault="00174DAD" w:rsidP="00174DAD">
      <w:pPr>
        <w:pStyle w:val="FootnoteText"/>
        <w:spacing w:before="120"/>
        <w:ind w:firstLine="720"/>
        <w:jc w:val="both"/>
        <w:rPr>
          <w:rFonts w:ascii="Cambria" w:hAnsi="Cambria"/>
          <w:sz w:val="16"/>
          <w:szCs w:val="16"/>
        </w:rPr>
      </w:pPr>
      <w:r>
        <w:rPr>
          <w:rStyle w:val="FootnoteReference"/>
          <w:rFonts w:ascii="Cambria" w:hAnsi="Cambria"/>
          <w:sz w:val="16"/>
          <w:szCs w:val="16"/>
          <w:lang w:val="en"/>
        </w:rPr>
        <w:footnoteRef/>
      </w:r>
      <w:r>
        <w:rPr>
          <w:rFonts w:ascii="Cambria" w:hAnsi="Cambria"/>
          <w:sz w:val="16"/>
          <w:szCs w:val="16"/>
          <w:lang w:val="en"/>
        </w:rPr>
        <w:t xml:space="preserve"> See Inter-American Court, </w:t>
      </w:r>
      <w:r>
        <w:rPr>
          <w:rFonts w:ascii="Cambria" w:hAnsi="Cambria"/>
          <w:i/>
          <w:iCs/>
          <w:sz w:val="16"/>
          <w:szCs w:val="16"/>
          <w:lang w:val="en"/>
        </w:rPr>
        <w:t>Case of Mémoli v.</w:t>
      </w:r>
      <w:r>
        <w:rPr>
          <w:rFonts w:ascii="Cambria" w:hAnsi="Cambria"/>
          <w:sz w:val="16"/>
          <w:szCs w:val="16"/>
          <w:lang w:val="en"/>
        </w:rPr>
        <w:t xml:space="preserve"> </w:t>
      </w:r>
      <w:r>
        <w:rPr>
          <w:rFonts w:ascii="Cambria" w:hAnsi="Cambria"/>
          <w:i/>
          <w:iCs/>
          <w:sz w:val="16"/>
          <w:szCs w:val="16"/>
          <w:lang w:val="en"/>
        </w:rPr>
        <w:t xml:space="preserve">Argentina. </w:t>
      </w:r>
      <w:r>
        <w:rPr>
          <w:rFonts w:ascii="Cambria" w:hAnsi="Cambria"/>
          <w:sz w:val="16"/>
          <w:szCs w:val="16"/>
          <w:lang w:val="en"/>
        </w:rPr>
        <w:t>Preliminary Objections, Merits, Reparations, and Costs. Judgment dated August 22, 2013. Series C No. 295, paras. 30-33.</w:t>
      </w:r>
    </w:p>
  </w:footnote>
  <w:footnote w:id="6">
    <w:p w:rsidR="00174DAD" w:rsidRPr="00D15C55" w:rsidRDefault="00174DAD" w:rsidP="00174DAD">
      <w:pPr>
        <w:pStyle w:val="FootnoteText"/>
        <w:spacing w:before="120"/>
        <w:ind w:firstLine="720"/>
        <w:rPr>
          <w:rFonts w:asciiTheme="majorHAnsi" w:hAnsiTheme="majorHAnsi"/>
          <w:sz w:val="16"/>
          <w:szCs w:val="16"/>
        </w:rPr>
      </w:pPr>
      <w:r>
        <w:rPr>
          <w:rStyle w:val="FootnoteReference"/>
          <w:rFonts w:asciiTheme="majorHAnsi" w:hAnsiTheme="majorHAnsi"/>
          <w:sz w:val="16"/>
          <w:szCs w:val="16"/>
          <w:lang w:val="en"/>
        </w:rPr>
        <w:footnoteRef/>
      </w:r>
      <w:r>
        <w:rPr>
          <w:rFonts w:asciiTheme="majorHAnsi" w:hAnsiTheme="majorHAnsi"/>
          <w:sz w:val="16"/>
          <w:szCs w:val="16"/>
          <w:lang w:val="en"/>
        </w:rPr>
        <w:t xml:space="preserve"> IACHR Report No. 88/13, Petition 404-00. </w:t>
      </w:r>
      <w:r w:rsidRPr="00770E2A">
        <w:rPr>
          <w:rFonts w:asciiTheme="majorHAnsi" w:hAnsiTheme="majorHAnsi"/>
          <w:sz w:val="16"/>
          <w:szCs w:val="16"/>
          <w:lang w:val="es-ES"/>
        </w:rPr>
        <w:t xml:space="preserve">Marcelo Fabián Nievas and family. </w:t>
      </w:r>
      <w:r>
        <w:rPr>
          <w:rFonts w:asciiTheme="majorHAnsi" w:hAnsiTheme="majorHAnsi"/>
          <w:sz w:val="16"/>
          <w:szCs w:val="16"/>
          <w:lang w:val="en"/>
        </w:rPr>
        <w:t>Argentina.  November 4, 2013, para. 58.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rsidR="00040C3A" w:rsidRDefault="00040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1641" w:rsidRDefault="002C1641" w:rsidP="002C1641">
    <w:pPr>
      <w:pStyle w:val="Header"/>
      <w:tabs>
        <w:tab w:val="clear" w:pos="4320"/>
        <w:tab w:val="clear" w:pos="8640"/>
      </w:tabs>
      <w:jc w:val="center"/>
      <w:rPr>
        <w:sz w:val="22"/>
        <w:szCs w:val="22"/>
      </w:rPr>
    </w:pPr>
    <w:r>
      <w:rPr>
        <w:noProof/>
        <w:sz w:val="22"/>
        <w:szCs w:val="22"/>
      </w:rPr>
      <w:drawing>
        <wp:inline distT="0" distB="0" distL="0" distR="0" wp14:anchorId="40ECC229" wp14:editId="55E17E94">
          <wp:extent cx="2209800" cy="117396"/>
          <wp:effectExtent l="0" t="0" r="0" b="0"/>
          <wp:docPr id="21"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rsidR="00040C3A" w:rsidRPr="00EC7D62" w:rsidRDefault="000D6168" w:rsidP="002C1641">
    <w:pPr>
      <w:pStyle w:val="Header"/>
      <w:tabs>
        <w:tab w:val="clear" w:pos="4320"/>
        <w:tab w:val="clear" w:pos="8640"/>
      </w:tabs>
      <w:jc w:val="center"/>
      <w:rPr>
        <w:sz w:val="22"/>
        <w:szCs w:val="22"/>
      </w:rPr>
    </w:pPr>
    <w:r>
      <w:rPr>
        <w:sz w:val="22"/>
        <w:szCs w:val="22"/>
      </w:rPr>
      <w:pict>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55EB" w:rsidRDefault="004055E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singleLevel"/>
    <w:tmpl w:val="00000007"/>
    <w:name w:val="WW8Num44"/>
    <w:lvl w:ilvl="0">
      <w:start w:val="2"/>
      <w:numFmt w:val="upperLetter"/>
      <w:lvlText w:val="%1."/>
      <w:lvlJc w:val="left"/>
      <w:pPr>
        <w:tabs>
          <w:tab w:val="num" w:pos="720"/>
        </w:tabs>
        <w:ind w:left="720" w:hanging="360"/>
      </w:pPr>
      <w:rPr>
        <w:rFonts w:hint="default"/>
      </w:rPr>
    </w:lvl>
  </w:abstractNum>
  <w:abstractNum w:abstractNumId="1">
    <w:nsid w:val="0000000A"/>
    <w:multiLevelType w:val="singleLevel"/>
    <w:tmpl w:val="0000000A"/>
    <w:name w:val="WW8Num52"/>
    <w:lvl w:ilvl="0">
      <w:start w:val="1"/>
      <w:numFmt w:val="decimal"/>
      <w:lvlText w:val="%1."/>
      <w:lvlJc w:val="left"/>
      <w:pPr>
        <w:tabs>
          <w:tab w:val="num" w:pos="720"/>
        </w:tabs>
        <w:ind w:left="1440" w:hanging="360"/>
      </w:pPr>
      <w:rPr>
        <w:b/>
        <w:i w:val="0"/>
        <w:sz w:val="22"/>
        <w:szCs w:val="22"/>
      </w:rPr>
    </w:lvl>
  </w:abstractNum>
  <w:abstractNum w:abstractNumId="2">
    <w:nsid w:val="0000000B"/>
    <w:multiLevelType w:val="singleLevel"/>
    <w:tmpl w:val="0000000B"/>
    <w:name w:val="WW8Num54"/>
    <w:lvl w:ilvl="0">
      <w:start w:val="1"/>
      <w:numFmt w:val="decimal"/>
      <w:lvlText w:val="%1."/>
      <w:lvlJc w:val="left"/>
      <w:pPr>
        <w:tabs>
          <w:tab w:val="num" w:pos="0"/>
        </w:tabs>
        <w:ind w:left="720" w:hanging="360"/>
      </w:pPr>
      <w:rPr>
        <w:rFonts w:hint="default"/>
        <w:lang w:val="es-ES"/>
      </w:rPr>
    </w:lvl>
  </w:abstractNum>
  <w:abstractNum w:abstractNumId="3">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4">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7">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8">
    <w:nsid w:val="0E1D2261"/>
    <w:multiLevelType w:val="hybridMultilevel"/>
    <w:tmpl w:val="D792B67A"/>
    <w:lvl w:ilvl="0" w:tplc="0409000F">
      <w:start w:val="1"/>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1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2">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5">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8">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5">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1">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2">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1">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2">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8">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9">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2">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3">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4">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1"/>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7"/>
  </w:num>
  <w:num w:numId="3">
    <w:abstractNumId w:val="44"/>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3"/>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9"/>
  </w:num>
  <w:num w:numId="6">
    <w:abstractNumId w:val="48"/>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59"/>
  </w:num>
  <w:num w:numId="8">
    <w:abstractNumId w:val="24"/>
  </w:num>
  <w:num w:numId="9">
    <w:abstractNumId w:val="51"/>
  </w:num>
  <w:num w:numId="10">
    <w:abstractNumId w:val="17"/>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30"/>
  </w:num>
  <w:num w:numId="12">
    <w:abstractNumId w:val="57"/>
  </w:num>
  <w:num w:numId="13">
    <w:abstractNumId w:val="3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1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11"/>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2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4"/>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4"/>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10"/>
  </w:num>
  <w:num w:numId="21">
    <w:abstractNumId w:val="38"/>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6"/>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3"/>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7"/>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4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5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2"/>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40"/>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20"/>
  </w:num>
  <w:num w:numId="36">
    <w:abstractNumId w:val="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6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41"/>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9"/>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7"/>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4"/>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5"/>
  </w:num>
  <w:num w:numId="53">
    <w:abstractNumId w:val="3"/>
  </w:num>
  <w:num w:numId="54">
    <w:abstractNumId w:val="40"/>
  </w:num>
  <w:num w:numId="55">
    <w:abstractNumId w:val="41"/>
  </w:num>
  <w:num w:numId="56">
    <w:abstractNumId w:val="47"/>
  </w:num>
  <w:num w:numId="57">
    <w:abstractNumId w:val="4"/>
  </w:num>
  <w:num w:numId="58">
    <w:abstractNumId w:val="5"/>
  </w:num>
  <w:num w:numId="59">
    <w:abstractNumId w:val="11"/>
  </w:num>
  <w:num w:numId="60">
    <w:abstractNumId w:val="12"/>
  </w:num>
  <w:num w:numId="61">
    <w:abstractNumId w:val="13"/>
  </w:num>
  <w:num w:numId="62">
    <w:abstractNumId w:val="14"/>
  </w:num>
  <w:num w:numId="63">
    <w:abstractNumId w:val="15"/>
  </w:num>
  <w:num w:numId="64">
    <w:abstractNumId w:val="16"/>
  </w:num>
  <w:num w:numId="65">
    <w:abstractNumId w:val="17"/>
  </w:num>
  <w:num w:numId="66">
    <w:abstractNumId w:val="18"/>
  </w:num>
  <w:num w:numId="67">
    <w:abstractNumId w:val="19"/>
  </w:num>
  <w:num w:numId="68">
    <w:abstractNumId w:val="21"/>
  </w:num>
  <w:num w:numId="69">
    <w:abstractNumId w:val="22"/>
  </w:num>
  <w:num w:numId="70">
    <w:abstractNumId w:val="25"/>
  </w:num>
  <w:num w:numId="71">
    <w:abstractNumId w:val="26"/>
  </w:num>
  <w:num w:numId="72">
    <w:abstractNumId w:val="27"/>
  </w:num>
  <w:num w:numId="73">
    <w:abstractNumId w:val="29"/>
  </w:num>
  <w:num w:numId="74">
    <w:abstractNumId w:val="31"/>
  </w:num>
  <w:num w:numId="75">
    <w:abstractNumId w:val="32"/>
  </w:num>
  <w:num w:numId="76">
    <w:abstractNumId w:val="33"/>
  </w:num>
  <w:num w:numId="77">
    <w:abstractNumId w:val="34"/>
  </w:num>
  <w:num w:numId="78">
    <w:abstractNumId w:val="35"/>
  </w:num>
  <w:num w:numId="79">
    <w:abstractNumId w:val="36"/>
  </w:num>
  <w:num w:numId="80">
    <w:abstractNumId w:val="37"/>
  </w:num>
  <w:num w:numId="81">
    <w:abstractNumId w:val="38"/>
  </w:num>
  <w:num w:numId="82">
    <w:abstractNumId w:val="42"/>
  </w:num>
  <w:num w:numId="83">
    <w:abstractNumId w:val="43"/>
  </w:num>
  <w:num w:numId="84">
    <w:abstractNumId w:val="49"/>
  </w:num>
  <w:num w:numId="85">
    <w:abstractNumId w:val="52"/>
  </w:num>
  <w:num w:numId="86">
    <w:abstractNumId w:val="54"/>
  </w:num>
  <w:num w:numId="87">
    <w:abstractNumId w:val="56"/>
  </w:num>
  <w:num w:numId="88">
    <w:abstractNumId w:val="58"/>
  </w:num>
  <w:num w:numId="89">
    <w:abstractNumId w:val="60"/>
  </w:num>
  <w:num w:numId="90">
    <w:abstractNumId w:val="61"/>
  </w:num>
  <w:num w:numId="91">
    <w:abstractNumId w:val="62"/>
  </w:num>
  <w:num w:numId="92">
    <w:abstractNumId w:val="63"/>
  </w:num>
  <w:num w:numId="93">
    <w:abstractNumId w:val="64"/>
  </w:num>
  <w:num w:numId="94">
    <w:abstractNumId w:val="23"/>
  </w:num>
  <w:num w:numId="95">
    <w:abstractNumId w:val="44"/>
  </w:num>
  <w:num w:numId="96">
    <w:abstractNumId w:val="55"/>
  </w:num>
  <w:num w:numId="97">
    <w:abstractNumId w:val="53"/>
  </w:num>
  <w:num w:numId="98">
    <w:abstractNumId w:val="48"/>
  </w:num>
  <w:num w:numId="99">
    <w:abstractNumId w:val="39"/>
  </w:num>
  <w:num w:numId="100">
    <w:abstractNumId w:val="6"/>
  </w:num>
  <w:num w:numId="101">
    <w:abstractNumId w:val="28"/>
  </w:num>
  <w:num w:numId="102">
    <w:abstractNumId w:val="50"/>
  </w:num>
  <w:num w:numId="103">
    <w:abstractNumId w:val="8"/>
  </w:num>
  <w:num w:numId="104">
    <w:abstractNumId w:val="0"/>
  </w:num>
  <w:num w:numId="105">
    <w:abstractNumId w:val="1"/>
  </w:num>
  <w:num w:numId="106">
    <w:abstractNumId w:val="2"/>
  </w:num>
  <w:num w:numId="107">
    <w:abstractNumId w:val="46"/>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
  <w:rsids>
    <w:rsidRoot w:val="006B2D5C"/>
    <w:rsid w:val="0000036F"/>
    <w:rsid w:val="000003C2"/>
    <w:rsid w:val="00000CDA"/>
    <w:rsid w:val="000070D7"/>
    <w:rsid w:val="000111A8"/>
    <w:rsid w:val="0001788C"/>
    <w:rsid w:val="00036A8A"/>
    <w:rsid w:val="00040C3A"/>
    <w:rsid w:val="00050BB1"/>
    <w:rsid w:val="00056160"/>
    <w:rsid w:val="000639C0"/>
    <w:rsid w:val="00070F3A"/>
    <w:rsid w:val="000716C5"/>
    <w:rsid w:val="00075E23"/>
    <w:rsid w:val="00092F32"/>
    <w:rsid w:val="0009344A"/>
    <w:rsid w:val="000A575F"/>
    <w:rsid w:val="000D10DB"/>
    <w:rsid w:val="000D6168"/>
    <w:rsid w:val="0013104F"/>
    <w:rsid w:val="00137EBA"/>
    <w:rsid w:val="00145EDC"/>
    <w:rsid w:val="00167A34"/>
    <w:rsid w:val="00174DAD"/>
    <w:rsid w:val="0018037F"/>
    <w:rsid w:val="001A5F27"/>
    <w:rsid w:val="001A7870"/>
    <w:rsid w:val="001C1B41"/>
    <w:rsid w:val="00210E0E"/>
    <w:rsid w:val="00247403"/>
    <w:rsid w:val="00247542"/>
    <w:rsid w:val="00257893"/>
    <w:rsid w:val="00266092"/>
    <w:rsid w:val="00266B61"/>
    <w:rsid w:val="0026712A"/>
    <w:rsid w:val="002704DB"/>
    <w:rsid w:val="002C1641"/>
    <w:rsid w:val="002C68DC"/>
    <w:rsid w:val="002D7EA2"/>
    <w:rsid w:val="002E15DF"/>
    <w:rsid w:val="002E187C"/>
    <w:rsid w:val="002E6E57"/>
    <w:rsid w:val="00301075"/>
    <w:rsid w:val="00302733"/>
    <w:rsid w:val="00311A4F"/>
    <w:rsid w:val="00314078"/>
    <w:rsid w:val="00322450"/>
    <w:rsid w:val="003246B5"/>
    <w:rsid w:val="0033169F"/>
    <w:rsid w:val="003414AC"/>
    <w:rsid w:val="00356185"/>
    <w:rsid w:val="00360380"/>
    <w:rsid w:val="00386CF0"/>
    <w:rsid w:val="003C32BC"/>
    <w:rsid w:val="003F1BBF"/>
    <w:rsid w:val="004055EB"/>
    <w:rsid w:val="004165C2"/>
    <w:rsid w:val="00450A4A"/>
    <w:rsid w:val="00460F0C"/>
    <w:rsid w:val="004666FB"/>
    <w:rsid w:val="00467B7E"/>
    <w:rsid w:val="0049419D"/>
    <w:rsid w:val="004B2762"/>
    <w:rsid w:val="004B7EB6"/>
    <w:rsid w:val="004C4B62"/>
    <w:rsid w:val="004D0462"/>
    <w:rsid w:val="004D6025"/>
    <w:rsid w:val="004D72BC"/>
    <w:rsid w:val="00501399"/>
    <w:rsid w:val="00507BC4"/>
    <w:rsid w:val="005128E4"/>
    <w:rsid w:val="00525560"/>
    <w:rsid w:val="005357A6"/>
    <w:rsid w:val="00544C49"/>
    <w:rsid w:val="0057402A"/>
    <w:rsid w:val="005771D0"/>
    <w:rsid w:val="0059191A"/>
    <w:rsid w:val="005921FF"/>
    <w:rsid w:val="005A6D0E"/>
    <w:rsid w:val="005B222D"/>
    <w:rsid w:val="005B52B0"/>
    <w:rsid w:val="005B6806"/>
    <w:rsid w:val="005C00F9"/>
    <w:rsid w:val="005C4225"/>
    <w:rsid w:val="005F0F33"/>
    <w:rsid w:val="00600DEB"/>
    <w:rsid w:val="00613027"/>
    <w:rsid w:val="00627C9F"/>
    <w:rsid w:val="006311DA"/>
    <w:rsid w:val="006311E9"/>
    <w:rsid w:val="00632354"/>
    <w:rsid w:val="00642810"/>
    <w:rsid w:val="00652333"/>
    <w:rsid w:val="0068009E"/>
    <w:rsid w:val="006A17D2"/>
    <w:rsid w:val="006A73E6"/>
    <w:rsid w:val="006B2D5C"/>
    <w:rsid w:val="006C4EB1"/>
    <w:rsid w:val="006E0166"/>
    <w:rsid w:val="006E7B34"/>
    <w:rsid w:val="00701B24"/>
    <w:rsid w:val="00731F82"/>
    <w:rsid w:val="00745899"/>
    <w:rsid w:val="007607C4"/>
    <w:rsid w:val="0076643F"/>
    <w:rsid w:val="007A2F70"/>
    <w:rsid w:val="007C3334"/>
    <w:rsid w:val="007C52BB"/>
    <w:rsid w:val="007D2B98"/>
    <w:rsid w:val="007E7287"/>
    <w:rsid w:val="00803F1C"/>
    <w:rsid w:val="0080600E"/>
    <w:rsid w:val="00817612"/>
    <w:rsid w:val="00837C45"/>
    <w:rsid w:val="00850D85"/>
    <w:rsid w:val="00853419"/>
    <w:rsid w:val="00896DD7"/>
    <w:rsid w:val="00897E12"/>
    <w:rsid w:val="008D43BA"/>
    <w:rsid w:val="008E3759"/>
    <w:rsid w:val="009041DC"/>
    <w:rsid w:val="009104B4"/>
    <w:rsid w:val="00925FCD"/>
    <w:rsid w:val="0093441A"/>
    <w:rsid w:val="00954BF7"/>
    <w:rsid w:val="00955B1B"/>
    <w:rsid w:val="0096706E"/>
    <w:rsid w:val="00981FBA"/>
    <w:rsid w:val="009B381B"/>
    <w:rsid w:val="009D7611"/>
    <w:rsid w:val="009E53DE"/>
    <w:rsid w:val="00A36346"/>
    <w:rsid w:val="00A43458"/>
    <w:rsid w:val="00A528D1"/>
    <w:rsid w:val="00A66BE5"/>
    <w:rsid w:val="00A77FFD"/>
    <w:rsid w:val="00AD37C1"/>
    <w:rsid w:val="00AE66EC"/>
    <w:rsid w:val="00AE6F91"/>
    <w:rsid w:val="00AF5571"/>
    <w:rsid w:val="00B167E9"/>
    <w:rsid w:val="00B25744"/>
    <w:rsid w:val="00B314DB"/>
    <w:rsid w:val="00B31EBE"/>
    <w:rsid w:val="00B3718B"/>
    <w:rsid w:val="00B4632A"/>
    <w:rsid w:val="00BA276C"/>
    <w:rsid w:val="00BB306F"/>
    <w:rsid w:val="00BD232B"/>
    <w:rsid w:val="00BD4B89"/>
    <w:rsid w:val="00C21762"/>
    <w:rsid w:val="00C24543"/>
    <w:rsid w:val="00C256A2"/>
    <w:rsid w:val="00C3492D"/>
    <w:rsid w:val="00C50170"/>
    <w:rsid w:val="00C55560"/>
    <w:rsid w:val="00C66B72"/>
    <w:rsid w:val="00C9567A"/>
    <w:rsid w:val="00CB2660"/>
    <w:rsid w:val="00CC5E90"/>
    <w:rsid w:val="00CD046C"/>
    <w:rsid w:val="00CE5199"/>
    <w:rsid w:val="00CE66D5"/>
    <w:rsid w:val="00D34786"/>
    <w:rsid w:val="00D40A1E"/>
    <w:rsid w:val="00D712D3"/>
    <w:rsid w:val="00D71422"/>
    <w:rsid w:val="00D7145E"/>
    <w:rsid w:val="00D7558D"/>
    <w:rsid w:val="00D81D92"/>
    <w:rsid w:val="00D93446"/>
    <w:rsid w:val="00DA0F59"/>
    <w:rsid w:val="00DA7B5F"/>
    <w:rsid w:val="00E43157"/>
    <w:rsid w:val="00E533FF"/>
    <w:rsid w:val="00E709B3"/>
    <w:rsid w:val="00E8789F"/>
    <w:rsid w:val="00E97B71"/>
    <w:rsid w:val="00EB454D"/>
    <w:rsid w:val="00EE3522"/>
    <w:rsid w:val="00EF619B"/>
    <w:rsid w:val="00F00B55"/>
    <w:rsid w:val="00F1380F"/>
    <w:rsid w:val="00F14F0E"/>
    <w:rsid w:val="00F24C29"/>
    <w:rsid w:val="00F253CC"/>
    <w:rsid w:val="00F56BA5"/>
    <w:rsid w:val="00F644E6"/>
    <w:rsid w:val="00F9653B"/>
    <w:rsid w:val="00FB62CF"/>
    <w:rsid w:val="00FC3EB4"/>
    <w:rsid w:val="00FC6C58"/>
    <w:rsid w:val="00FE6B45"/>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A77FFD"/>
    <w:pPr>
      <w:keepNext/>
      <w:pBdr>
        <w:top w:val="none" w:sz="0" w:space="0" w:color="000000"/>
        <w:left w:val="none" w:sz="0" w:space="0" w:color="000000"/>
        <w:bottom w:val="none" w:sz="0" w:space="0" w:color="000000"/>
        <w:right w:val="none" w:sz="0" w:space="0" w:color="000000"/>
        <w:between w:val="none" w:sz="0" w:space="0" w:color="auto"/>
        <w:bar w:val="none" w:sz="0" w:color="auto"/>
      </w:pBdr>
      <w:suppressAutoHyphens/>
      <w:spacing w:before="240" w:after="60"/>
      <w:outlineLvl w:val="1"/>
    </w:pPr>
    <w:rPr>
      <w:rFonts w:ascii="Arial" w:eastAsia="Times New Roman" w:hAnsi="Arial" w:cs="Arial"/>
      <w:b/>
      <w:bCs/>
      <w:i/>
      <w:iCs/>
      <w:sz w:val="28"/>
      <w:szCs w:val="28"/>
      <w:bdr w:val="none" w:sz="0" w:space="0" w:color="auto"/>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036A8A"/>
    <w:rPr>
      <w:rFonts w:ascii="Calibri" w:eastAsia="Calibri" w:hAnsi="Calibri" w:cs="Calibri"/>
      <w:color w:val="000000"/>
      <w:u w:color="000000"/>
      <w:lang w:val="en-US"/>
    </w:rPr>
  </w:style>
  <w:style w:type="character" w:customStyle="1" w:styleId="Heading2Char">
    <w:name w:val="Heading 2 Char"/>
    <w:basedOn w:val="DefaultParagraphFont"/>
    <w:link w:val="Heading2"/>
    <w:rsid w:val="00A77FFD"/>
    <w:rPr>
      <w:rFonts w:ascii="Arial" w:eastAsia="Times New Roman" w:hAnsi="Arial" w:cs="Arial"/>
      <w:b/>
      <w:bCs/>
      <w:i/>
      <w:iCs/>
      <w:sz w:val="28"/>
      <w:szCs w:val="28"/>
      <w:bdr w:val="none" w:sz="0" w:space="0" w:color="auto"/>
      <w:lang w:val="en-US" w:eastAsia="zh-CN"/>
    </w:rPr>
  </w:style>
  <w:style w:type="character" w:customStyle="1" w:styleId="Caracteresdenotaalpie">
    <w:name w:val="Caracteres de nota al pie"/>
    <w:rsid w:val="00A77FFD"/>
    <w:rPr>
      <w:vertAlign w:val="superscript"/>
    </w:rPr>
  </w:style>
  <w:style w:type="paragraph" w:customStyle="1" w:styleId="Prrafodelista">
    <w:name w:val="Párrafo de lista"/>
    <w:rsid w:val="00A77FFD"/>
    <w:pPr>
      <w:pBdr>
        <w:top w:val="none" w:sz="0" w:space="0" w:color="000000"/>
        <w:left w:val="none" w:sz="0" w:space="0" w:color="000000"/>
        <w:bottom w:val="none" w:sz="0" w:space="0" w:color="000000"/>
        <w:right w:val="none" w:sz="0" w:space="0" w:color="000000"/>
        <w:between w:val="none" w:sz="0" w:space="0" w:color="auto"/>
        <w:bar w:val="none" w:sz="0" w:color="auto"/>
      </w:pBdr>
      <w:suppressAutoHyphens/>
      <w:ind w:left="720"/>
    </w:pPr>
    <w:rPr>
      <w:rFonts w:ascii="Cambria" w:eastAsia="Cambria" w:hAnsi="Cambria" w:cs="Cambria"/>
      <w:color w:val="000000"/>
      <w:sz w:val="24"/>
      <w:szCs w:val="24"/>
      <w:bdr w:val="none" w:sz="0" w:space="0" w:color="auto"/>
      <w:lang w:val="en-US" w:eastAsia="zh-CN"/>
    </w:rPr>
  </w:style>
  <w:style w:type="paragraph" w:customStyle="1" w:styleId="Textosinformato">
    <w:name w:val="Texto sin formato"/>
    <w:basedOn w:val="Normal"/>
    <w:rsid w:val="00A77FFD"/>
    <w:pPr>
      <w:pBdr>
        <w:top w:val="none" w:sz="0" w:space="0" w:color="000000"/>
        <w:left w:val="none" w:sz="0" w:space="0" w:color="000000"/>
        <w:bottom w:val="none" w:sz="0" w:space="0" w:color="000000"/>
        <w:right w:val="none" w:sz="0" w:space="0" w:color="000000"/>
        <w:between w:val="none" w:sz="0" w:space="0" w:color="auto"/>
        <w:bar w:val="none" w:sz="0" w:color="auto"/>
      </w:pBdr>
      <w:suppressAutoHyphens/>
      <w:spacing w:before="280" w:after="280"/>
    </w:pPr>
    <w:rPr>
      <w:rFonts w:eastAsia="MS Mincho"/>
      <w:bdr w:val="none" w:sz="0" w:space="0" w:color="auto"/>
      <w:lang w:eastAsia="zh-CN"/>
    </w:rPr>
  </w:style>
  <w:style w:type="table" w:styleId="TableGrid">
    <w:name w:val="Table Grid"/>
    <w:basedOn w:val="TableNormal"/>
    <w:uiPriority w:val="59"/>
    <w:rsid w:val="000003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A77FFD"/>
    <w:pPr>
      <w:keepNext/>
      <w:pBdr>
        <w:top w:val="none" w:sz="0" w:space="0" w:color="000000"/>
        <w:left w:val="none" w:sz="0" w:space="0" w:color="000000"/>
        <w:bottom w:val="none" w:sz="0" w:space="0" w:color="000000"/>
        <w:right w:val="none" w:sz="0" w:space="0" w:color="000000"/>
        <w:between w:val="none" w:sz="0" w:space="0" w:color="auto"/>
        <w:bar w:val="none" w:sz="0" w:color="auto"/>
      </w:pBdr>
      <w:suppressAutoHyphens/>
      <w:spacing w:before="240" w:after="60"/>
      <w:outlineLvl w:val="1"/>
    </w:pPr>
    <w:rPr>
      <w:rFonts w:ascii="Arial" w:eastAsia="Times New Roman" w:hAnsi="Arial" w:cs="Arial"/>
      <w:b/>
      <w:bCs/>
      <w:i/>
      <w:iCs/>
      <w:sz w:val="28"/>
      <w:szCs w:val="28"/>
      <w:bdr w:val="none" w:sz="0" w:space="0" w:color="auto"/>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036A8A"/>
    <w:rPr>
      <w:rFonts w:ascii="Calibri" w:eastAsia="Calibri" w:hAnsi="Calibri" w:cs="Calibri"/>
      <w:color w:val="000000"/>
      <w:u w:color="000000"/>
      <w:lang w:val="en-US"/>
    </w:rPr>
  </w:style>
  <w:style w:type="character" w:customStyle="1" w:styleId="Heading2Char">
    <w:name w:val="Heading 2 Char"/>
    <w:basedOn w:val="DefaultParagraphFont"/>
    <w:link w:val="Heading2"/>
    <w:rsid w:val="00A77FFD"/>
    <w:rPr>
      <w:rFonts w:ascii="Arial" w:eastAsia="Times New Roman" w:hAnsi="Arial" w:cs="Arial"/>
      <w:b/>
      <w:bCs/>
      <w:i/>
      <w:iCs/>
      <w:sz w:val="28"/>
      <w:szCs w:val="28"/>
      <w:bdr w:val="none" w:sz="0" w:space="0" w:color="auto"/>
      <w:lang w:val="en-US" w:eastAsia="zh-CN"/>
    </w:rPr>
  </w:style>
  <w:style w:type="character" w:customStyle="1" w:styleId="Caracteresdenotaalpie">
    <w:name w:val="Caracteres de nota al pie"/>
    <w:rsid w:val="00A77FFD"/>
    <w:rPr>
      <w:vertAlign w:val="superscript"/>
    </w:rPr>
  </w:style>
  <w:style w:type="paragraph" w:customStyle="1" w:styleId="Prrafodelista">
    <w:name w:val="Párrafo de lista"/>
    <w:rsid w:val="00A77FFD"/>
    <w:pPr>
      <w:pBdr>
        <w:top w:val="none" w:sz="0" w:space="0" w:color="000000"/>
        <w:left w:val="none" w:sz="0" w:space="0" w:color="000000"/>
        <w:bottom w:val="none" w:sz="0" w:space="0" w:color="000000"/>
        <w:right w:val="none" w:sz="0" w:space="0" w:color="000000"/>
        <w:between w:val="none" w:sz="0" w:space="0" w:color="auto"/>
        <w:bar w:val="none" w:sz="0" w:color="auto"/>
      </w:pBdr>
      <w:suppressAutoHyphens/>
      <w:ind w:left="720"/>
    </w:pPr>
    <w:rPr>
      <w:rFonts w:ascii="Cambria" w:eastAsia="Cambria" w:hAnsi="Cambria" w:cs="Cambria"/>
      <w:color w:val="000000"/>
      <w:sz w:val="24"/>
      <w:szCs w:val="24"/>
      <w:bdr w:val="none" w:sz="0" w:space="0" w:color="auto"/>
      <w:lang w:val="en-US" w:eastAsia="zh-CN"/>
    </w:rPr>
  </w:style>
  <w:style w:type="paragraph" w:customStyle="1" w:styleId="Textosinformato">
    <w:name w:val="Texto sin formato"/>
    <w:basedOn w:val="Normal"/>
    <w:rsid w:val="00A77FFD"/>
    <w:pPr>
      <w:pBdr>
        <w:top w:val="none" w:sz="0" w:space="0" w:color="000000"/>
        <w:left w:val="none" w:sz="0" w:space="0" w:color="000000"/>
        <w:bottom w:val="none" w:sz="0" w:space="0" w:color="000000"/>
        <w:right w:val="none" w:sz="0" w:space="0" w:color="000000"/>
        <w:between w:val="none" w:sz="0" w:space="0" w:color="auto"/>
        <w:bar w:val="none" w:sz="0" w:color="auto"/>
      </w:pBdr>
      <w:suppressAutoHyphens/>
      <w:spacing w:before="280" w:after="280"/>
    </w:pPr>
    <w:rPr>
      <w:rFonts w:eastAsia="MS Mincho"/>
      <w:bdr w:val="none" w:sz="0" w:space="0" w:color="auto"/>
      <w:lang w:eastAsia="zh-CN"/>
    </w:rPr>
  </w:style>
  <w:style w:type="table" w:styleId="TableGrid">
    <w:name w:val="Table Grid"/>
    <w:basedOn w:val="TableNormal"/>
    <w:uiPriority w:val="59"/>
    <w:rsid w:val="000003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20.jpe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0.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59B2D75E2064DE5BA9F9AEFD49F73D6"/>
        <w:category>
          <w:name w:val="General"/>
          <w:gallery w:val="placeholder"/>
        </w:category>
        <w:types>
          <w:type w:val="bbPlcHdr"/>
        </w:types>
        <w:behaviors>
          <w:behavior w:val="content"/>
        </w:behaviors>
        <w:guid w:val="{255DCAB8-AA02-466D-BD15-9D3EA96163FB}"/>
      </w:docPartPr>
      <w:docPartBody>
        <w:p w:rsidR="00DC3AE5" w:rsidRDefault="000E6845" w:rsidP="000E6845">
          <w:pPr>
            <w:pStyle w:val="A59B2D75E2064DE5BA9F9AEFD49F73D6"/>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845"/>
    <w:rsid w:val="000E6845"/>
    <w:rsid w:val="00132188"/>
    <w:rsid w:val="00352C1C"/>
    <w:rsid w:val="00562409"/>
    <w:rsid w:val="00A15C3C"/>
    <w:rsid w:val="00C63A7A"/>
    <w:rsid w:val="00DC3A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E6845"/>
    <w:rPr>
      <w:color w:val="808080"/>
    </w:rPr>
  </w:style>
  <w:style w:type="paragraph" w:customStyle="1" w:styleId="A59B2D75E2064DE5BA9F9AEFD49F73D6">
    <w:name w:val="A59B2D75E2064DE5BA9F9AEFD49F73D6"/>
    <w:rsid w:val="000E684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E6845"/>
    <w:rPr>
      <w:color w:val="808080"/>
    </w:rPr>
  </w:style>
  <w:style w:type="paragraph" w:customStyle="1" w:styleId="A59B2D75E2064DE5BA9F9AEFD49F73D6">
    <w:name w:val="A59B2D75E2064DE5BA9F9AEFD49F73D6"/>
    <w:rsid w:val="000E684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48A97F-F736-4C64-B389-51F2A22096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3304</Words>
  <Characters>17314</Characters>
  <Application>Microsoft Office Word</Application>
  <DocSecurity>0</DocSecurity>
  <Lines>402</Lines>
  <Paragraphs>148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No. 19/17</dc:title>
  <dc:creator/>
  <cp:lastModifiedBy/>
  <cp:revision>1</cp:revision>
  <dcterms:created xsi:type="dcterms:W3CDTF">2017-04-10T14:41:00Z</dcterms:created>
  <dcterms:modified xsi:type="dcterms:W3CDTF">2017-04-10T14:55:00Z</dcterms:modified>
</cp:coreProperties>
</file>