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s-ES" w:eastAsia="es-ES"/>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726" w:rsidRPr="00C54FAC" w:rsidRDefault="00F02726" w:rsidP="00F02726">
                            <w:pPr>
                              <w:rPr>
                                <w:rFonts w:ascii="Cambria" w:hAnsi="Cambria" w:cs="Arial"/>
                                <w:b/>
                                <w:bCs/>
                                <w:color w:val="0D0D0D"/>
                                <w:sz w:val="36"/>
                              </w:rPr>
                            </w:pPr>
                            <w:r w:rsidRPr="00C54FAC">
                              <w:rPr>
                                <w:rFonts w:ascii="Cambria" w:hAnsi="Cambria" w:cs="Arial"/>
                                <w:b/>
                                <w:bCs/>
                                <w:color w:val="0D0D0D"/>
                                <w:sz w:val="36"/>
                              </w:rPr>
                              <w:t xml:space="preserve">REPOR T </w:t>
                            </w:r>
                            <w:r w:rsidRPr="00C54FAC">
                              <w:rPr>
                                <w:rFonts w:ascii="Cambria" w:hAnsi="Cambria" w:cs="Arial"/>
                                <w:b/>
                                <w:bCs/>
                                <w:color w:val="0D0D0D"/>
                                <w:sz w:val="36"/>
                                <w:szCs w:val="40"/>
                              </w:rPr>
                              <w:t>No.</w:t>
                            </w:r>
                            <w:r w:rsidRPr="00C54FAC">
                              <w:rPr>
                                <w:rFonts w:ascii="Cambria" w:hAnsi="Cambria" w:cs="Arial"/>
                                <w:b/>
                                <w:bCs/>
                                <w:color w:val="0D0D0D"/>
                                <w:sz w:val="36"/>
                              </w:rPr>
                              <w:t xml:space="preserve"> </w:t>
                            </w:r>
                            <w:r w:rsidR="007B0104">
                              <w:rPr>
                                <w:rFonts w:ascii="Cambria" w:hAnsi="Cambria" w:cs="Arial"/>
                                <w:b/>
                                <w:bCs/>
                                <w:color w:val="0D0D0D"/>
                                <w:sz w:val="36"/>
                              </w:rPr>
                              <w:t>38</w:t>
                            </w:r>
                            <w:r w:rsidRPr="00C54FAC">
                              <w:rPr>
                                <w:rFonts w:ascii="Cambria" w:hAnsi="Cambria" w:cs="Arial"/>
                                <w:b/>
                                <w:bCs/>
                                <w:color w:val="0D0D0D"/>
                                <w:sz w:val="36"/>
                              </w:rPr>
                              <w:t>/15</w:t>
                            </w:r>
                          </w:p>
                          <w:p w:rsidR="00F02726" w:rsidRPr="00C54FAC" w:rsidRDefault="00F02726" w:rsidP="00F02726">
                            <w:pPr>
                              <w:rPr>
                                <w:rFonts w:ascii="Cambria" w:hAnsi="Cambria" w:cs="Arial"/>
                                <w:b/>
                                <w:color w:val="0D0D0D"/>
                                <w:sz w:val="36"/>
                              </w:rPr>
                            </w:pPr>
                            <w:r w:rsidRPr="00C54FAC">
                              <w:rPr>
                                <w:rFonts w:ascii="Cambria" w:hAnsi="Cambria" w:cs="Arial"/>
                                <w:b/>
                                <w:color w:val="0D0D0D"/>
                                <w:sz w:val="36"/>
                              </w:rPr>
                              <w:t>PETITION 108-00</w:t>
                            </w:r>
                          </w:p>
                          <w:p w:rsidR="00F02726" w:rsidRPr="000577DC" w:rsidRDefault="00F02726" w:rsidP="00F02726">
                            <w:pPr>
                              <w:rPr>
                                <w:rFonts w:ascii="Cambria" w:hAnsi="Cambria" w:cs="Arial"/>
                                <w:color w:val="0D0D0D"/>
                              </w:rPr>
                            </w:pPr>
                            <w:r w:rsidRPr="000577DC">
                              <w:rPr>
                                <w:rFonts w:ascii="Cambria" w:hAnsi="Cambria" w:cs="Arial"/>
                                <w:color w:val="0D0D0D"/>
                              </w:rPr>
                              <w:t xml:space="preserve">FRIENDLY SETTLEMENT REPORT </w:t>
                            </w:r>
                          </w:p>
                          <w:p w:rsidR="00F02726" w:rsidRPr="000577DC" w:rsidRDefault="00F02726" w:rsidP="00F02726">
                            <w:pPr>
                              <w:rPr>
                                <w:rFonts w:ascii="Cambria" w:hAnsi="Cambria" w:cs="Arial"/>
                                <w:color w:val="0D0D0D"/>
                              </w:rPr>
                            </w:pPr>
                            <w:bookmarkStart w:id="1" w:name="_ftnref1"/>
                          </w:p>
                          <w:p w:rsidR="00F02726" w:rsidRPr="00647F4B" w:rsidRDefault="00F02726" w:rsidP="00F02726">
                            <w:pPr>
                              <w:rPr>
                                <w:rFonts w:ascii="Cambria" w:hAnsi="Cambria" w:cs="Arial"/>
                                <w:color w:val="0D0D0D"/>
                              </w:rPr>
                            </w:pPr>
                            <w:r w:rsidRPr="00647F4B">
                              <w:rPr>
                                <w:rFonts w:ascii="Cambria" w:hAnsi="Cambria" w:cs="Arial"/>
                                <w:color w:val="0D0D0D"/>
                              </w:rPr>
                              <w:t xml:space="preserve">SEGOVIA MASSACRE </w:t>
                            </w:r>
                            <w:bookmarkEnd w:id="1"/>
                          </w:p>
                          <w:p w:rsidR="00F02726" w:rsidRPr="000577DC" w:rsidRDefault="00F02726" w:rsidP="00F02726">
                            <w:pPr>
                              <w:rPr>
                                <w:rFonts w:ascii="Cambria" w:hAnsi="Cambria" w:cs="Arial"/>
                                <w:color w:val="0D0D0D"/>
                              </w:rPr>
                            </w:pPr>
                            <w:r w:rsidRPr="00647F4B">
                              <w:rPr>
                                <w:rFonts w:ascii="Cambria" w:hAnsi="Cambria" w:cs="Arial"/>
                                <w:color w:val="0D0D0D"/>
                              </w:rPr>
                              <w:t>COLOMBIA</w:t>
                            </w:r>
                          </w:p>
                          <w:p w:rsidR="005B52B0" w:rsidRPr="00F02726" w:rsidRDefault="005B52B0"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02726" w:rsidRPr="00C54FAC" w:rsidRDefault="00F02726" w:rsidP="00F02726">
                      <w:pPr>
                        <w:rPr>
                          <w:rFonts w:ascii="Cambria" w:hAnsi="Cambria" w:cs="Arial"/>
                          <w:b/>
                          <w:bCs/>
                          <w:color w:val="0D0D0D"/>
                          <w:sz w:val="36"/>
                        </w:rPr>
                      </w:pPr>
                      <w:r w:rsidRPr="00C54FAC">
                        <w:rPr>
                          <w:rFonts w:ascii="Cambria" w:hAnsi="Cambria" w:cs="Arial"/>
                          <w:b/>
                          <w:bCs/>
                          <w:color w:val="0D0D0D"/>
                          <w:sz w:val="36"/>
                        </w:rPr>
                        <w:t xml:space="preserve">REPOR T </w:t>
                      </w:r>
                      <w:r w:rsidRPr="00C54FAC">
                        <w:rPr>
                          <w:rFonts w:ascii="Cambria" w:hAnsi="Cambria" w:cs="Arial"/>
                          <w:b/>
                          <w:bCs/>
                          <w:color w:val="0D0D0D"/>
                          <w:sz w:val="36"/>
                          <w:szCs w:val="40"/>
                        </w:rPr>
                        <w:t>No.</w:t>
                      </w:r>
                      <w:r w:rsidRPr="00C54FAC">
                        <w:rPr>
                          <w:rFonts w:ascii="Cambria" w:hAnsi="Cambria" w:cs="Arial"/>
                          <w:b/>
                          <w:bCs/>
                          <w:color w:val="0D0D0D"/>
                          <w:sz w:val="36"/>
                        </w:rPr>
                        <w:t xml:space="preserve"> </w:t>
                      </w:r>
                      <w:r w:rsidR="007B0104">
                        <w:rPr>
                          <w:rFonts w:ascii="Cambria" w:hAnsi="Cambria" w:cs="Arial"/>
                          <w:b/>
                          <w:bCs/>
                          <w:color w:val="0D0D0D"/>
                          <w:sz w:val="36"/>
                        </w:rPr>
                        <w:t>38</w:t>
                      </w:r>
                      <w:r w:rsidRPr="00C54FAC">
                        <w:rPr>
                          <w:rFonts w:ascii="Cambria" w:hAnsi="Cambria" w:cs="Arial"/>
                          <w:b/>
                          <w:bCs/>
                          <w:color w:val="0D0D0D"/>
                          <w:sz w:val="36"/>
                        </w:rPr>
                        <w:t>/15</w:t>
                      </w:r>
                    </w:p>
                    <w:p w:rsidR="00F02726" w:rsidRPr="00C54FAC" w:rsidRDefault="00F02726" w:rsidP="00F02726">
                      <w:pPr>
                        <w:rPr>
                          <w:rFonts w:ascii="Cambria" w:hAnsi="Cambria" w:cs="Arial"/>
                          <w:b/>
                          <w:color w:val="0D0D0D"/>
                          <w:sz w:val="36"/>
                        </w:rPr>
                      </w:pPr>
                      <w:r w:rsidRPr="00C54FAC">
                        <w:rPr>
                          <w:rFonts w:ascii="Cambria" w:hAnsi="Cambria" w:cs="Arial"/>
                          <w:b/>
                          <w:color w:val="0D0D0D"/>
                          <w:sz w:val="36"/>
                        </w:rPr>
                        <w:t>PETITION 108-00</w:t>
                      </w:r>
                    </w:p>
                    <w:p w:rsidR="00F02726" w:rsidRPr="000577DC" w:rsidRDefault="00F02726" w:rsidP="00F02726">
                      <w:pPr>
                        <w:rPr>
                          <w:rFonts w:ascii="Cambria" w:hAnsi="Cambria" w:cs="Arial"/>
                          <w:color w:val="0D0D0D"/>
                        </w:rPr>
                      </w:pPr>
                      <w:r w:rsidRPr="000577DC">
                        <w:rPr>
                          <w:rFonts w:ascii="Cambria" w:hAnsi="Cambria" w:cs="Arial"/>
                          <w:color w:val="0D0D0D"/>
                        </w:rPr>
                        <w:t xml:space="preserve">FRIENDLY SETTLEMENT REPORT </w:t>
                      </w:r>
                    </w:p>
                    <w:p w:rsidR="00F02726" w:rsidRPr="000577DC" w:rsidRDefault="00F02726" w:rsidP="00F02726">
                      <w:pPr>
                        <w:rPr>
                          <w:rFonts w:ascii="Cambria" w:hAnsi="Cambria" w:cs="Arial"/>
                          <w:color w:val="0D0D0D"/>
                        </w:rPr>
                      </w:pPr>
                      <w:bookmarkStart w:id="1" w:name="_ftnref1"/>
                    </w:p>
                    <w:p w:rsidR="00F02726" w:rsidRPr="00647F4B" w:rsidRDefault="00F02726" w:rsidP="00F02726">
                      <w:pPr>
                        <w:rPr>
                          <w:rFonts w:ascii="Cambria" w:hAnsi="Cambria" w:cs="Arial"/>
                          <w:color w:val="0D0D0D"/>
                        </w:rPr>
                      </w:pPr>
                      <w:r w:rsidRPr="00647F4B">
                        <w:rPr>
                          <w:rFonts w:ascii="Cambria" w:hAnsi="Cambria" w:cs="Arial"/>
                          <w:color w:val="0D0D0D"/>
                        </w:rPr>
                        <w:t xml:space="preserve">SEGOVIA MASSACRE </w:t>
                      </w:r>
                      <w:bookmarkEnd w:id="1"/>
                    </w:p>
                    <w:p w:rsidR="00F02726" w:rsidRPr="000577DC" w:rsidRDefault="00F02726" w:rsidP="00F02726">
                      <w:pPr>
                        <w:rPr>
                          <w:rFonts w:ascii="Cambria" w:hAnsi="Cambria" w:cs="Arial"/>
                          <w:color w:val="0D0D0D"/>
                        </w:rPr>
                      </w:pPr>
                      <w:r w:rsidRPr="00647F4B">
                        <w:rPr>
                          <w:rFonts w:ascii="Cambria" w:hAnsi="Cambria" w:cs="Arial"/>
                          <w:color w:val="0D0D0D"/>
                        </w:rPr>
                        <w:t>COLOMBIA</w:t>
                      </w:r>
                    </w:p>
                    <w:p w:rsidR="005B52B0" w:rsidRPr="00F02726"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7B0104">
                              <w:rPr>
                                <w:rFonts w:asciiTheme="minorHAnsi" w:hAnsiTheme="minorHAnsi"/>
                                <w:color w:val="FFFFFF" w:themeColor="background1"/>
                                <w:sz w:val="22"/>
                                <w:lang w:val="pt-BR"/>
                              </w:rPr>
                              <w:t>5</w:t>
                            </w:r>
                          </w:p>
                          <w:p w:rsidR="00627C9F" w:rsidRPr="00572998" w:rsidRDefault="00627C9F" w:rsidP="002C1641">
                            <w:pPr>
                              <w:jc w:val="right"/>
                              <w:rPr>
                                <w:rFonts w:asciiTheme="minorHAnsi" w:hAnsiTheme="minorHAnsi"/>
                                <w:color w:val="FFFFFF" w:themeColor="background1"/>
                                <w:sz w:val="22"/>
                                <w:lang w:val="pt-BR"/>
                              </w:rPr>
                            </w:pPr>
                            <w:r w:rsidRPr="00572998">
                              <w:rPr>
                                <w:rFonts w:asciiTheme="minorHAnsi" w:hAnsiTheme="minorHAnsi"/>
                                <w:color w:val="FFFFFF" w:themeColor="background1"/>
                                <w:sz w:val="22"/>
                                <w:lang w:val="pt-BR"/>
                              </w:rPr>
                              <w:t xml:space="preserve">Doc. </w:t>
                            </w:r>
                            <w:r w:rsidR="007B0104" w:rsidRPr="00572998">
                              <w:rPr>
                                <w:rFonts w:asciiTheme="minorHAnsi" w:hAnsiTheme="minorHAnsi"/>
                                <w:color w:val="FFFFFF" w:themeColor="background1"/>
                                <w:sz w:val="22"/>
                                <w:lang w:val="pt-BR"/>
                              </w:rPr>
                              <w:t>18</w:t>
                            </w:r>
                          </w:p>
                          <w:p w:rsidR="00627C9F" w:rsidRPr="004B7EB6" w:rsidRDefault="00465DD6" w:rsidP="002C1641">
                            <w:pPr>
                              <w:jc w:val="right"/>
                              <w:rPr>
                                <w:rFonts w:asciiTheme="minorHAnsi" w:hAnsiTheme="minorHAnsi"/>
                                <w:color w:val="FFFFFF" w:themeColor="background1"/>
                                <w:sz w:val="22"/>
                              </w:rPr>
                            </w:pPr>
                            <w:r>
                              <w:rPr>
                                <w:rFonts w:asciiTheme="minorHAnsi" w:hAnsiTheme="minorHAnsi"/>
                                <w:color w:val="FFFFFF" w:themeColor="background1"/>
                                <w:sz w:val="22"/>
                              </w:rPr>
                              <w:t>24 July</w:t>
                            </w:r>
                            <w:r w:rsidR="007B0104">
                              <w:rPr>
                                <w:rFonts w:asciiTheme="minorHAnsi" w:hAnsiTheme="minorHAnsi"/>
                                <w:color w:val="FFFFFF" w:themeColor="background1"/>
                                <w:sz w:val="22"/>
                              </w:rPr>
                              <w:t xml:space="preserve">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7B0104">
                        <w:rPr>
                          <w:rFonts w:asciiTheme="minorHAnsi" w:hAnsiTheme="minorHAnsi"/>
                          <w:color w:val="FFFFFF" w:themeColor="background1"/>
                          <w:sz w:val="22"/>
                          <w:lang w:val="pt-BR"/>
                        </w:rPr>
                        <w:t>5</w:t>
                      </w:r>
                    </w:p>
                    <w:p w:rsidR="00627C9F" w:rsidRPr="00572998" w:rsidRDefault="00627C9F" w:rsidP="002C1641">
                      <w:pPr>
                        <w:jc w:val="right"/>
                        <w:rPr>
                          <w:rFonts w:asciiTheme="minorHAnsi" w:hAnsiTheme="minorHAnsi"/>
                          <w:color w:val="FFFFFF" w:themeColor="background1"/>
                          <w:sz w:val="22"/>
                          <w:lang w:val="pt-BR"/>
                        </w:rPr>
                      </w:pPr>
                      <w:r w:rsidRPr="00572998">
                        <w:rPr>
                          <w:rFonts w:asciiTheme="minorHAnsi" w:hAnsiTheme="minorHAnsi"/>
                          <w:color w:val="FFFFFF" w:themeColor="background1"/>
                          <w:sz w:val="22"/>
                          <w:lang w:val="pt-BR"/>
                        </w:rPr>
                        <w:t xml:space="preserve">Doc. </w:t>
                      </w:r>
                      <w:r w:rsidR="007B0104" w:rsidRPr="00572998">
                        <w:rPr>
                          <w:rFonts w:asciiTheme="minorHAnsi" w:hAnsiTheme="minorHAnsi"/>
                          <w:color w:val="FFFFFF" w:themeColor="background1"/>
                          <w:sz w:val="22"/>
                          <w:lang w:val="pt-BR"/>
                        </w:rPr>
                        <w:t>18</w:t>
                      </w:r>
                    </w:p>
                    <w:p w:rsidR="00627C9F" w:rsidRPr="004B7EB6" w:rsidRDefault="00465DD6" w:rsidP="002C1641">
                      <w:pPr>
                        <w:jc w:val="right"/>
                        <w:rPr>
                          <w:rFonts w:asciiTheme="minorHAnsi" w:hAnsiTheme="minorHAnsi"/>
                          <w:color w:val="FFFFFF" w:themeColor="background1"/>
                          <w:sz w:val="22"/>
                        </w:rPr>
                      </w:pPr>
                      <w:r>
                        <w:rPr>
                          <w:rFonts w:asciiTheme="minorHAnsi" w:hAnsiTheme="minorHAnsi"/>
                          <w:color w:val="FFFFFF" w:themeColor="background1"/>
                          <w:sz w:val="22"/>
                        </w:rPr>
                        <w:t>24 July</w:t>
                      </w:r>
                      <w:r w:rsidR="007B0104">
                        <w:rPr>
                          <w:rFonts w:asciiTheme="minorHAnsi" w:hAnsiTheme="minorHAnsi"/>
                          <w:color w:val="FFFFFF" w:themeColor="background1"/>
                          <w:sz w:val="22"/>
                        </w:rPr>
                        <w:t xml:space="preserve">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CF43DF">
                              <w:rPr>
                                <w:rFonts w:asciiTheme="majorHAnsi" w:hAnsiTheme="majorHAnsi"/>
                                <w:color w:val="0D0D0D" w:themeColor="text1" w:themeTint="F2"/>
                                <w:sz w:val="18"/>
                                <w:szCs w:val="20"/>
                              </w:rPr>
                              <w:t>2040</w:t>
                            </w:r>
                            <w:r w:rsidR="00CF43DF"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B0104">
                              <w:rPr>
                                <w:rFonts w:asciiTheme="majorHAnsi" w:hAnsiTheme="majorHAnsi"/>
                                <w:color w:val="0D0D0D" w:themeColor="text1" w:themeTint="F2"/>
                                <w:sz w:val="18"/>
                                <w:szCs w:val="20"/>
                              </w:rPr>
                              <w:t>July 24,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7B0104">
                              <w:rPr>
                                <w:rFonts w:asciiTheme="majorHAnsi" w:hAnsiTheme="majorHAnsi" w:cs="Univers"/>
                                <w:color w:val="0D0D0D" w:themeColor="text1" w:themeTint="F2"/>
                                <w:sz w:val="18"/>
                                <w:szCs w:val="20"/>
                              </w:rPr>
                              <w:t>5</w:t>
                            </w:r>
                            <w:r w:rsidR="00092F32" w:rsidRPr="003C32BC">
                              <w:rPr>
                                <w:rFonts w:asciiTheme="majorHAnsi" w:hAnsiTheme="majorHAnsi" w:cs="Univers"/>
                                <w:color w:val="0D0D0D" w:themeColor="text1" w:themeTint="F2"/>
                                <w:sz w:val="18"/>
                                <w:szCs w:val="20"/>
                              </w:rPr>
                              <w:t xml:space="preserve"> Regular Period of Sessions</w:t>
                            </w:r>
                            <w:r w:rsidR="00FF31FE">
                              <w:rPr>
                                <w:rFonts w:asciiTheme="majorHAnsi" w:hAnsiTheme="majorHAnsi" w:cs="Univers"/>
                                <w:color w:val="0D0D0D" w:themeColor="text1" w:themeTint="F2"/>
                                <w:sz w:val="18"/>
                                <w:szCs w:val="20"/>
                              </w:rPr>
                              <w:t>. Modification approved electronically by the Commission on December 9, 2017.</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CF43DF">
                        <w:rPr>
                          <w:rFonts w:asciiTheme="majorHAnsi" w:hAnsiTheme="majorHAnsi"/>
                          <w:color w:val="0D0D0D" w:themeColor="text1" w:themeTint="F2"/>
                          <w:sz w:val="18"/>
                          <w:szCs w:val="20"/>
                        </w:rPr>
                        <w:t>2040</w:t>
                      </w:r>
                      <w:r w:rsidR="00CF43DF"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B0104">
                        <w:rPr>
                          <w:rFonts w:asciiTheme="majorHAnsi" w:hAnsiTheme="majorHAnsi"/>
                          <w:color w:val="0D0D0D" w:themeColor="text1" w:themeTint="F2"/>
                          <w:sz w:val="18"/>
                          <w:szCs w:val="20"/>
                        </w:rPr>
                        <w:t>July 24,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7B0104">
                        <w:rPr>
                          <w:rFonts w:asciiTheme="majorHAnsi" w:hAnsiTheme="majorHAnsi" w:cs="Univers"/>
                          <w:color w:val="0D0D0D" w:themeColor="text1" w:themeTint="F2"/>
                          <w:sz w:val="18"/>
                          <w:szCs w:val="20"/>
                        </w:rPr>
                        <w:t>5</w:t>
                      </w:r>
                      <w:r w:rsidR="00092F32" w:rsidRPr="003C32BC">
                        <w:rPr>
                          <w:rFonts w:asciiTheme="majorHAnsi" w:hAnsiTheme="majorHAnsi" w:cs="Univers"/>
                          <w:color w:val="0D0D0D" w:themeColor="text1" w:themeTint="F2"/>
                          <w:sz w:val="18"/>
                          <w:szCs w:val="20"/>
                        </w:rPr>
                        <w:t xml:space="preserve"> Regular Period of Sessions</w:t>
                      </w:r>
                      <w:r w:rsidR="00FF31FE">
                        <w:rPr>
                          <w:rFonts w:asciiTheme="majorHAnsi" w:hAnsiTheme="majorHAnsi" w:cs="Univers"/>
                          <w:color w:val="0D0D0D" w:themeColor="text1" w:themeTint="F2"/>
                          <w:sz w:val="18"/>
                          <w:szCs w:val="20"/>
                        </w:rPr>
                        <w:t>. Modification approved electronically by the Commission on December 9, 2017.</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7B0104">
                              <w:rPr>
                                <w:rFonts w:asciiTheme="majorHAnsi" w:hAnsiTheme="majorHAnsi"/>
                                <w:color w:val="595959" w:themeColor="text1" w:themeTint="A6"/>
                                <w:sz w:val="18"/>
                              </w:rPr>
                              <w:t>IACHR, Report No. 38/15</w:t>
                            </w:r>
                            <w:r w:rsidRPr="003C32BC">
                              <w:rPr>
                                <w:rFonts w:asciiTheme="majorHAnsi" w:hAnsiTheme="majorHAnsi"/>
                                <w:color w:val="595959" w:themeColor="text1" w:themeTint="A6"/>
                                <w:sz w:val="18"/>
                              </w:rPr>
                              <w:t xml:space="preserve">, </w:t>
                            </w:r>
                            <w:r w:rsidR="007B0104">
                              <w:rPr>
                                <w:rFonts w:asciiTheme="majorHAnsi" w:hAnsiTheme="majorHAnsi"/>
                                <w:color w:val="595959" w:themeColor="text1" w:themeTint="A6"/>
                                <w:sz w:val="18"/>
                              </w:rPr>
                              <w:t xml:space="preserve">Petition 108-00. </w:t>
                            </w:r>
                            <w:r w:rsidRPr="003C32BC">
                              <w:rPr>
                                <w:rFonts w:asciiTheme="majorHAnsi" w:hAnsiTheme="majorHAnsi"/>
                                <w:color w:val="595959" w:themeColor="text1" w:themeTint="A6"/>
                                <w:sz w:val="18"/>
                              </w:rPr>
                              <w:t>Friendly Settlement</w:t>
                            </w:r>
                            <w:r w:rsidR="007B0104">
                              <w:rPr>
                                <w:rFonts w:asciiTheme="majorHAnsi" w:hAnsiTheme="majorHAnsi"/>
                                <w:color w:val="595959" w:themeColor="text1" w:themeTint="A6"/>
                                <w:sz w:val="18"/>
                              </w:rPr>
                              <w:t>. Segovia Massacre</w:t>
                            </w:r>
                            <w:r w:rsidRPr="003C32BC">
                              <w:rPr>
                                <w:rFonts w:asciiTheme="majorHAnsi" w:hAnsiTheme="majorHAnsi"/>
                                <w:color w:val="595959" w:themeColor="text1" w:themeTint="A6"/>
                                <w:sz w:val="18"/>
                              </w:rPr>
                              <w:t xml:space="preserve">. </w:t>
                            </w:r>
                            <w:r w:rsidR="007B0104">
                              <w:rPr>
                                <w:rFonts w:asciiTheme="majorHAnsi" w:hAnsiTheme="majorHAnsi"/>
                                <w:color w:val="595959" w:themeColor="text1" w:themeTint="A6"/>
                                <w:sz w:val="18"/>
                              </w:rPr>
                              <w:t>Colombia. July 24,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7B0104">
                        <w:rPr>
                          <w:rFonts w:asciiTheme="majorHAnsi" w:hAnsiTheme="majorHAnsi"/>
                          <w:color w:val="595959" w:themeColor="text1" w:themeTint="A6"/>
                          <w:sz w:val="18"/>
                        </w:rPr>
                        <w:t>IACHR, Report No. 38/15</w:t>
                      </w:r>
                      <w:r w:rsidRPr="003C32BC">
                        <w:rPr>
                          <w:rFonts w:asciiTheme="majorHAnsi" w:hAnsiTheme="majorHAnsi"/>
                          <w:color w:val="595959" w:themeColor="text1" w:themeTint="A6"/>
                          <w:sz w:val="18"/>
                        </w:rPr>
                        <w:t xml:space="preserve">, </w:t>
                      </w:r>
                      <w:r w:rsidR="007B0104">
                        <w:rPr>
                          <w:rFonts w:asciiTheme="majorHAnsi" w:hAnsiTheme="majorHAnsi"/>
                          <w:color w:val="595959" w:themeColor="text1" w:themeTint="A6"/>
                          <w:sz w:val="18"/>
                        </w:rPr>
                        <w:t xml:space="preserve">Petition 108-00. </w:t>
                      </w:r>
                      <w:r w:rsidRPr="003C32BC">
                        <w:rPr>
                          <w:rFonts w:asciiTheme="majorHAnsi" w:hAnsiTheme="majorHAnsi"/>
                          <w:color w:val="595959" w:themeColor="text1" w:themeTint="A6"/>
                          <w:sz w:val="18"/>
                        </w:rPr>
                        <w:t>Friendly Settlement</w:t>
                      </w:r>
                      <w:r w:rsidR="007B0104">
                        <w:rPr>
                          <w:rFonts w:asciiTheme="majorHAnsi" w:hAnsiTheme="majorHAnsi"/>
                          <w:color w:val="595959" w:themeColor="text1" w:themeTint="A6"/>
                          <w:sz w:val="18"/>
                        </w:rPr>
                        <w:t>. Segovia Massacre</w:t>
                      </w:r>
                      <w:r w:rsidRPr="003C32BC">
                        <w:rPr>
                          <w:rFonts w:asciiTheme="majorHAnsi" w:hAnsiTheme="majorHAnsi"/>
                          <w:color w:val="595959" w:themeColor="text1" w:themeTint="A6"/>
                          <w:sz w:val="18"/>
                        </w:rPr>
                        <w:t xml:space="preserve">. </w:t>
                      </w:r>
                      <w:r w:rsidR="007B0104">
                        <w:rPr>
                          <w:rFonts w:asciiTheme="majorHAnsi" w:hAnsiTheme="majorHAnsi"/>
                          <w:color w:val="595959" w:themeColor="text1" w:themeTint="A6"/>
                          <w:sz w:val="18"/>
                        </w:rPr>
                        <w:t>Colombia. July 24,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ES" w:eastAsia="es-ES"/>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02726" w:rsidRPr="00572998" w:rsidRDefault="00F02726" w:rsidP="00A7672C">
      <w:pPr>
        <w:pStyle w:val="BodyTextIndent"/>
        <w:ind w:left="0" w:firstLine="0"/>
        <w:jc w:val="center"/>
        <w:rPr>
          <w:rFonts w:ascii="Cambria" w:hAnsi="Cambria"/>
          <w:sz w:val="18"/>
          <w:szCs w:val="18"/>
          <w:lang w:val="en-US"/>
        </w:rPr>
      </w:pPr>
      <w:r w:rsidRPr="00572998">
        <w:rPr>
          <w:rFonts w:ascii="Cambria" w:hAnsi="Cambria"/>
          <w:b/>
          <w:bCs/>
          <w:sz w:val="18"/>
          <w:szCs w:val="18"/>
          <w:lang w:val="en-US"/>
        </w:rPr>
        <w:lastRenderedPageBreak/>
        <w:t xml:space="preserve">REPORT No. </w:t>
      </w:r>
      <w:r w:rsidR="00572998">
        <w:rPr>
          <w:rFonts w:ascii="Cambria" w:hAnsi="Cambria"/>
          <w:b/>
          <w:bCs/>
          <w:sz w:val="18"/>
          <w:szCs w:val="18"/>
          <w:lang w:val="en-US"/>
        </w:rPr>
        <w:t>38</w:t>
      </w:r>
      <w:r w:rsidRPr="00572998">
        <w:rPr>
          <w:rFonts w:ascii="Cambria" w:hAnsi="Cambria"/>
          <w:b/>
          <w:bCs/>
          <w:sz w:val="18"/>
          <w:szCs w:val="18"/>
          <w:lang w:val="en-US"/>
        </w:rPr>
        <w:t>/15</w:t>
      </w:r>
    </w:p>
    <w:p w:rsidR="00F02726" w:rsidRPr="00F02726" w:rsidRDefault="00F02726" w:rsidP="00A7672C">
      <w:pPr>
        <w:pStyle w:val="BodyTextIndent"/>
        <w:ind w:left="0" w:firstLine="0"/>
        <w:jc w:val="center"/>
        <w:rPr>
          <w:rFonts w:ascii="Cambria" w:hAnsi="Cambria"/>
          <w:b/>
          <w:sz w:val="18"/>
          <w:szCs w:val="18"/>
          <w:lang w:val="en-US"/>
        </w:rPr>
      </w:pPr>
      <w:r w:rsidRPr="00F02726">
        <w:rPr>
          <w:rFonts w:ascii="Cambria" w:hAnsi="Cambria"/>
          <w:b/>
          <w:sz w:val="18"/>
          <w:szCs w:val="18"/>
          <w:lang w:val="en-US"/>
        </w:rPr>
        <w:t>PETITION 108-00</w:t>
      </w:r>
    </w:p>
    <w:p w:rsidR="00F02726" w:rsidRPr="00F02726" w:rsidRDefault="00F02726" w:rsidP="00A7672C">
      <w:pPr>
        <w:pStyle w:val="BodyTextIndent"/>
        <w:ind w:left="0" w:firstLine="0"/>
        <w:jc w:val="center"/>
        <w:rPr>
          <w:rFonts w:ascii="Cambria" w:hAnsi="Cambria"/>
          <w:sz w:val="18"/>
          <w:szCs w:val="18"/>
          <w:lang w:val="en-US"/>
        </w:rPr>
      </w:pPr>
      <w:r w:rsidRPr="00F02726">
        <w:rPr>
          <w:rFonts w:ascii="Cambria" w:hAnsi="Cambria"/>
          <w:sz w:val="18"/>
          <w:szCs w:val="18"/>
          <w:lang w:val="en-US"/>
        </w:rPr>
        <w:t>FRIENDLY SETTLEMENT</w:t>
      </w:r>
    </w:p>
    <w:p w:rsidR="00F02726" w:rsidRPr="00F02726" w:rsidRDefault="00F02726" w:rsidP="00A7672C">
      <w:pPr>
        <w:pStyle w:val="BodyTextIndent"/>
        <w:ind w:left="0" w:firstLine="0"/>
        <w:jc w:val="center"/>
        <w:rPr>
          <w:rFonts w:ascii="Cambria" w:hAnsi="Cambria"/>
          <w:sz w:val="18"/>
          <w:szCs w:val="18"/>
          <w:lang w:val="en-US"/>
        </w:rPr>
      </w:pPr>
      <w:r w:rsidRPr="00F02726">
        <w:rPr>
          <w:rFonts w:ascii="Cambria" w:hAnsi="Cambria"/>
          <w:sz w:val="18"/>
          <w:szCs w:val="18"/>
          <w:lang w:val="en-US"/>
        </w:rPr>
        <w:t xml:space="preserve">SEGOVIA MASSACRE </w:t>
      </w:r>
    </w:p>
    <w:p w:rsidR="00F02726" w:rsidRPr="00EB0919" w:rsidRDefault="00F02726" w:rsidP="00A7672C">
      <w:pPr>
        <w:pStyle w:val="BodyTextIndent"/>
        <w:ind w:left="0" w:firstLine="0"/>
        <w:jc w:val="center"/>
        <w:rPr>
          <w:rFonts w:ascii="Cambria" w:hAnsi="Cambria"/>
          <w:sz w:val="18"/>
          <w:szCs w:val="18"/>
        </w:rPr>
      </w:pPr>
      <w:r w:rsidRPr="00EB0919">
        <w:rPr>
          <w:rFonts w:ascii="Cambria" w:hAnsi="Cambria"/>
          <w:sz w:val="18"/>
          <w:szCs w:val="18"/>
        </w:rPr>
        <w:t>COLOMBIA</w:t>
      </w:r>
    </w:p>
    <w:p w:rsidR="00F02726" w:rsidRPr="00EB0919" w:rsidRDefault="00572998" w:rsidP="00A7672C">
      <w:pPr>
        <w:pStyle w:val="BodyTextIndent"/>
        <w:ind w:left="0" w:firstLine="0"/>
        <w:jc w:val="center"/>
        <w:rPr>
          <w:rFonts w:ascii="Cambria" w:hAnsi="Cambria"/>
          <w:sz w:val="18"/>
          <w:szCs w:val="18"/>
        </w:rPr>
      </w:pPr>
      <w:r>
        <w:rPr>
          <w:rFonts w:ascii="Cambria" w:hAnsi="Cambria"/>
          <w:sz w:val="18"/>
          <w:szCs w:val="18"/>
        </w:rPr>
        <w:t>JULY 24</w:t>
      </w:r>
      <w:r w:rsidR="00F02726" w:rsidRPr="00EB0919">
        <w:rPr>
          <w:rFonts w:ascii="Cambria" w:hAnsi="Cambria"/>
          <w:sz w:val="18"/>
          <w:szCs w:val="18"/>
        </w:rPr>
        <w:t>, 2015</w:t>
      </w:r>
    </w:p>
    <w:p w:rsidR="00F02726" w:rsidRPr="00EB0919" w:rsidRDefault="00F02726" w:rsidP="00F02726"/>
    <w:p w:rsidR="00F02726" w:rsidRPr="00EB0919" w:rsidRDefault="00F02726" w:rsidP="00F02726"/>
    <w:p w:rsidR="00F02726" w:rsidRPr="00EB0919" w:rsidRDefault="00F02726" w:rsidP="00F0272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sidRPr="00EB0919">
        <w:rPr>
          <w:rFonts w:ascii="Cambria" w:eastAsia="MS Mincho" w:hAnsi="Cambria"/>
          <w:b/>
          <w:sz w:val="20"/>
          <w:szCs w:val="20"/>
        </w:rPr>
        <w:t>SUMMARY</w:t>
      </w:r>
    </w:p>
    <w:p w:rsidR="00F02726" w:rsidRPr="00EB0919" w:rsidRDefault="00F02726" w:rsidP="00F02726">
      <w:pPr>
        <w:jc w:val="both"/>
        <w:rPr>
          <w:rFonts w:ascii="Cambria" w:eastAsia="MS Mincho" w:hAnsi="Cambria"/>
          <w:sz w:val="20"/>
          <w:szCs w:val="20"/>
        </w:rPr>
      </w:pPr>
    </w:p>
    <w:p w:rsidR="00F02726" w:rsidRPr="00EB0919" w:rsidRDefault="00F02726" w:rsidP="00F0272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r w:rsidRPr="00EB0919">
        <w:rPr>
          <w:rFonts w:eastAsia="Times New Roman"/>
          <w:sz w:val="20"/>
          <w:szCs w:val="20"/>
          <w:bdr w:val="none" w:sz="0" w:space="0" w:color="auto"/>
        </w:rPr>
        <w:t xml:space="preserve">On March 13, 2000, </w:t>
      </w:r>
      <w:r>
        <w:rPr>
          <w:rFonts w:eastAsia="Times New Roman"/>
          <w:sz w:val="20"/>
          <w:szCs w:val="20"/>
          <w:bdr w:val="none" w:sz="0" w:space="0" w:color="auto"/>
        </w:rPr>
        <w:t>the Inter-American Commission on Human Rights (hereinafter “the Commission” or “IACHR”) received a petition filed by</w:t>
      </w:r>
      <w:r w:rsidRPr="00EB0919">
        <w:rPr>
          <w:rFonts w:eastAsia="Times New Roman"/>
          <w:sz w:val="20"/>
          <w:szCs w:val="20"/>
          <w:bdr w:val="none" w:sz="0" w:space="0" w:color="auto"/>
        </w:rPr>
        <w:t xml:space="preserve"> Javier Villegas Posada, </w:t>
      </w:r>
      <w:r>
        <w:rPr>
          <w:rFonts w:eastAsia="Times New Roman"/>
          <w:sz w:val="20"/>
          <w:szCs w:val="20"/>
          <w:bdr w:val="none" w:sz="0" w:space="0" w:color="auto"/>
        </w:rPr>
        <w:t xml:space="preserve">alleging international responsibility on the part of the Republic of Colombia (hereinafter “the State” or “the Colombian State”) for the violent events that occurred on November 11, </w:t>
      </w:r>
      <w:r w:rsidRPr="00EB0919">
        <w:rPr>
          <w:rFonts w:eastAsia="Times New Roman"/>
          <w:sz w:val="20"/>
          <w:szCs w:val="20"/>
          <w:bdr w:val="none" w:sz="0" w:space="0" w:color="auto"/>
        </w:rPr>
        <w:t xml:space="preserve">1988, </w:t>
      </w:r>
      <w:r>
        <w:rPr>
          <w:rFonts w:eastAsia="Times New Roman"/>
          <w:sz w:val="20"/>
          <w:szCs w:val="20"/>
          <w:bdr w:val="none" w:sz="0" w:space="0" w:color="auto"/>
        </w:rPr>
        <w:t xml:space="preserve">in the municipality of </w:t>
      </w:r>
      <w:r w:rsidRPr="00EB0919">
        <w:rPr>
          <w:rFonts w:eastAsia="Times New Roman"/>
          <w:sz w:val="20"/>
          <w:szCs w:val="20"/>
          <w:bdr w:val="none" w:sz="0" w:space="0" w:color="auto"/>
        </w:rPr>
        <w:t xml:space="preserve">Segovia, Antioquia.  </w:t>
      </w:r>
      <w:r>
        <w:rPr>
          <w:rFonts w:eastAsia="Times New Roman"/>
          <w:sz w:val="20"/>
          <w:szCs w:val="20"/>
          <w:bdr w:val="none" w:sz="0" w:space="0" w:color="auto"/>
        </w:rPr>
        <w:t>The petition was submitted on behalf of 29 people who lost their lives, four people who were injured in the events, and their respective family groups. This group was later expanded to include an additional five alleged victims and their family members</w:t>
      </w:r>
      <w:r w:rsidRPr="00EB0919">
        <w:rPr>
          <w:rFonts w:eastAsia="Times New Roman"/>
          <w:sz w:val="20"/>
          <w:szCs w:val="20"/>
          <w:bdr w:val="none" w:sz="0" w:space="0" w:color="auto"/>
        </w:rPr>
        <w:t xml:space="preserve">. </w:t>
      </w:r>
      <w:r>
        <w:rPr>
          <w:rFonts w:eastAsia="Times New Roman"/>
          <w:sz w:val="20"/>
          <w:szCs w:val="20"/>
          <w:bdr w:val="none" w:sz="0" w:space="0" w:color="auto"/>
        </w:rPr>
        <w:t>The petitioner alleged the violation of Articles</w:t>
      </w:r>
      <w:r w:rsidRPr="00EB0919">
        <w:rPr>
          <w:rFonts w:eastAsia="Times New Roman"/>
          <w:sz w:val="20"/>
          <w:szCs w:val="20"/>
          <w:bdr w:val="none" w:sz="0" w:space="0" w:color="auto"/>
        </w:rPr>
        <w:t xml:space="preserve"> 1 (obliga</w:t>
      </w:r>
      <w:r>
        <w:rPr>
          <w:rFonts w:eastAsia="Times New Roman"/>
          <w:sz w:val="20"/>
          <w:szCs w:val="20"/>
          <w:bdr w:val="none" w:sz="0" w:space="0" w:color="auto"/>
        </w:rPr>
        <w:t>tion to respect rights</w:t>
      </w:r>
      <w:r w:rsidRPr="00EB0919">
        <w:rPr>
          <w:rFonts w:eastAsia="Times New Roman"/>
          <w:sz w:val="20"/>
          <w:szCs w:val="20"/>
          <w:bdr w:val="none" w:sz="0" w:space="0" w:color="auto"/>
        </w:rPr>
        <w:t>), 4 (</w:t>
      </w:r>
      <w:r>
        <w:rPr>
          <w:rFonts w:eastAsia="Times New Roman"/>
          <w:sz w:val="20"/>
          <w:szCs w:val="20"/>
          <w:bdr w:val="none" w:sz="0" w:space="0" w:color="auto"/>
        </w:rPr>
        <w:t>right to life</w:t>
      </w:r>
      <w:r w:rsidRPr="00EB0919">
        <w:rPr>
          <w:rFonts w:eastAsia="Times New Roman"/>
          <w:sz w:val="20"/>
          <w:szCs w:val="20"/>
          <w:bdr w:val="none" w:sz="0" w:space="0" w:color="auto"/>
        </w:rPr>
        <w:t>), 5 (</w:t>
      </w:r>
      <w:r>
        <w:rPr>
          <w:rFonts w:eastAsia="Times New Roman"/>
          <w:sz w:val="20"/>
          <w:szCs w:val="20"/>
          <w:bdr w:val="none" w:sz="0" w:space="0" w:color="auto"/>
        </w:rPr>
        <w:t>right to humane treatment</w:t>
      </w:r>
      <w:r w:rsidRPr="00EB0919">
        <w:rPr>
          <w:rFonts w:eastAsia="Times New Roman"/>
          <w:sz w:val="20"/>
          <w:szCs w:val="20"/>
          <w:bdr w:val="none" w:sz="0" w:space="0" w:color="auto"/>
        </w:rPr>
        <w:t>), 7 (</w:t>
      </w:r>
      <w:r>
        <w:rPr>
          <w:rFonts w:eastAsia="Times New Roman"/>
          <w:sz w:val="20"/>
          <w:szCs w:val="20"/>
          <w:bdr w:val="none" w:sz="0" w:space="0" w:color="auto"/>
        </w:rPr>
        <w:t>right to personal liberty</w:t>
      </w:r>
      <w:r w:rsidRPr="00EB0919">
        <w:rPr>
          <w:rFonts w:eastAsia="Times New Roman"/>
          <w:sz w:val="20"/>
          <w:szCs w:val="20"/>
          <w:bdr w:val="none" w:sz="0" w:space="0" w:color="auto"/>
        </w:rPr>
        <w:t>), 8 (</w:t>
      </w:r>
      <w:r>
        <w:rPr>
          <w:rFonts w:eastAsia="Times New Roman"/>
          <w:sz w:val="20"/>
          <w:szCs w:val="20"/>
          <w:bdr w:val="none" w:sz="0" w:space="0" w:color="auto"/>
        </w:rPr>
        <w:t>right to a fair trial</w:t>
      </w:r>
      <w:r w:rsidRPr="00EB0919">
        <w:rPr>
          <w:rFonts w:eastAsia="Times New Roman"/>
          <w:sz w:val="20"/>
          <w:szCs w:val="20"/>
          <w:bdr w:val="none" w:sz="0" w:space="0" w:color="auto"/>
        </w:rPr>
        <w:t>), 10 (</w:t>
      </w:r>
      <w:r>
        <w:rPr>
          <w:rFonts w:eastAsia="Times New Roman"/>
          <w:sz w:val="20"/>
          <w:szCs w:val="20"/>
          <w:bdr w:val="none" w:sz="0" w:space="0" w:color="auto"/>
        </w:rPr>
        <w:t>right to compensation</w:t>
      </w:r>
      <w:r w:rsidRPr="00EB0919">
        <w:rPr>
          <w:rFonts w:eastAsia="Times New Roman"/>
          <w:sz w:val="20"/>
          <w:szCs w:val="20"/>
          <w:bdr w:val="none" w:sz="0" w:space="0" w:color="auto"/>
        </w:rPr>
        <w:t>), 11 (</w:t>
      </w:r>
      <w:r>
        <w:rPr>
          <w:rFonts w:eastAsia="Times New Roman"/>
          <w:sz w:val="20"/>
          <w:szCs w:val="20"/>
          <w:bdr w:val="none" w:sz="0" w:space="0" w:color="auto"/>
        </w:rPr>
        <w:t>right to privacy</w:t>
      </w:r>
      <w:r w:rsidRPr="00EB0919">
        <w:rPr>
          <w:rFonts w:eastAsia="Times New Roman"/>
          <w:sz w:val="20"/>
          <w:szCs w:val="20"/>
          <w:bdr w:val="none" w:sz="0" w:space="0" w:color="auto"/>
        </w:rPr>
        <w:t>), 17 (</w:t>
      </w:r>
      <w:r>
        <w:rPr>
          <w:rFonts w:eastAsia="Times New Roman"/>
          <w:sz w:val="20"/>
          <w:szCs w:val="20"/>
          <w:bdr w:val="none" w:sz="0" w:space="0" w:color="auto"/>
        </w:rPr>
        <w:t>rights of the family</w:t>
      </w:r>
      <w:r w:rsidRPr="00EB0919">
        <w:rPr>
          <w:rFonts w:eastAsia="Times New Roman"/>
          <w:sz w:val="20"/>
          <w:szCs w:val="20"/>
          <w:bdr w:val="none" w:sz="0" w:space="0" w:color="auto"/>
        </w:rPr>
        <w:t>), 22 (</w:t>
      </w:r>
      <w:r>
        <w:rPr>
          <w:rFonts w:eastAsia="Times New Roman"/>
          <w:sz w:val="20"/>
          <w:szCs w:val="20"/>
          <w:bdr w:val="none" w:sz="0" w:space="0" w:color="auto"/>
        </w:rPr>
        <w:t>freedom of movement and residence</w:t>
      </w:r>
      <w:r w:rsidRPr="00EB0919">
        <w:rPr>
          <w:rFonts w:eastAsia="Times New Roman"/>
          <w:sz w:val="20"/>
          <w:szCs w:val="20"/>
          <w:bdr w:val="none" w:sz="0" w:space="0" w:color="auto"/>
        </w:rPr>
        <w:t>)</w:t>
      </w:r>
      <w:r>
        <w:rPr>
          <w:rFonts w:eastAsia="Times New Roman"/>
          <w:sz w:val="20"/>
          <w:szCs w:val="20"/>
          <w:bdr w:val="none" w:sz="0" w:space="0" w:color="auto"/>
        </w:rPr>
        <w:t>, and</w:t>
      </w:r>
      <w:r w:rsidRPr="00EB0919">
        <w:rPr>
          <w:rFonts w:eastAsia="Times New Roman"/>
          <w:sz w:val="20"/>
          <w:szCs w:val="20"/>
          <w:bdr w:val="none" w:sz="0" w:space="0" w:color="auto"/>
        </w:rPr>
        <w:t xml:space="preserve"> 25 (</w:t>
      </w:r>
      <w:r>
        <w:rPr>
          <w:rFonts w:eastAsia="Times New Roman"/>
          <w:sz w:val="20"/>
          <w:szCs w:val="20"/>
          <w:bdr w:val="none" w:sz="0" w:space="0" w:color="auto"/>
        </w:rPr>
        <w:t>right to judicial protection</w:t>
      </w:r>
      <w:r w:rsidRPr="00EB0919">
        <w:rPr>
          <w:rFonts w:eastAsia="Times New Roman"/>
          <w:sz w:val="20"/>
          <w:szCs w:val="20"/>
          <w:bdr w:val="none" w:sz="0" w:space="0" w:color="auto"/>
        </w:rPr>
        <w:t xml:space="preserve">) </w:t>
      </w:r>
      <w:r>
        <w:rPr>
          <w:rFonts w:eastAsia="Times New Roman"/>
          <w:sz w:val="20"/>
          <w:szCs w:val="20"/>
          <w:bdr w:val="none" w:sz="0" w:space="0" w:color="auto"/>
        </w:rPr>
        <w:t>of the American Convention on Human Rights (hereinafter the “Convention” or the “American Convention”</w:t>
      </w:r>
      <w:r w:rsidRPr="00EB0919">
        <w:rPr>
          <w:rFonts w:eastAsia="Times New Roman"/>
          <w:sz w:val="20"/>
          <w:szCs w:val="20"/>
          <w:bdr w:val="none" w:sz="0" w:space="0" w:color="auto"/>
        </w:rPr>
        <w:t>).</w:t>
      </w:r>
    </w:p>
    <w:p w:rsidR="00F02726" w:rsidRPr="00EB0919" w:rsidRDefault="00F02726" w:rsidP="00F0272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p>
    <w:p w:rsidR="00F02726" w:rsidRPr="00EB0919" w:rsidRDefault="00F02726" w:rsidP="00F02726">
      <w:pPr>
        <w:pStyle w:val="ListParagraph"/>
        <w:numPr>
          <w:ilvl w:val="0"/>
          <w:numId w:val="105"/>
        </w:numPr>
        <w:jc w:val="both"/>
        <w:rPr>
          <w:rFonts w:eastAsia="Times New Roman"/>
          <w:sz w:val="20"/>
          <w:szCs w:val="20"/>
          <w:bdr w:val="none" w:sz="0" w:space="0" w:color="auto"/>
        </w:rPr>
      </w:pPr>
      <w:r>
        <w:rPr>
          <w:rFonts w:eastAsia="Times New Roman"/>
          <w:sz w:val="20"/>
          <w:szCs w:val="20"/>
          <w:bdr w:val="none" w:sz="0" w:space="0" w:color="auto"/>
        </w:rPr>
        <w:t xml:space="preserve">According to the petition, on November 11, </w:t>
      </w:r>
      <w:r w:rsidRPr="00EB0919">
        <w:rPr>
          <w:rFonts w:eastAsia="Times New Roman"/>
          <w:sz w:val="20"/>
          <w:szCs w:val="20"/>
          <w:bdr w:val="none" w:sz="0" w:space="0" w:color="auto"/>
        </w:rPr>
        <w:t xml:space="preserve">1988 </w:t>
      </w:r>
      <w:r>
        <w:rPr>
          <w:rFonts w:eastAsia="Times New Roman"/>
          <w:sz w:val="20"/>
          <w:szCs w:val="20"/>
          <w:bdr w:val="none" w:sz="0" w:space="0" w:color="auto"/>
        </w:rPr>
        <w:t xml:space="preserve">a group of heavily armed men in trucks reached the center of the municipality of </w:t>
      </w:r>
      <w:r w:rsidRPr="00EB0919">
        <w:rPr>
          <w:rFonts w:eastAsia="Times New Roman"/>
          <w:sz w:val="20"/>
          <w:szCs w:val="20"/>
          <w:bdr w:val="none" w:sz="0" w:space="0" w:color="auto"/>
        </w:rPr>
        <w:t xml:space="preserve">Segovia, Antioquia, </w:t>
      </w:r>
      <w:r>
        <w:rPr>
          <w:rFonts w:eastAsia="Times New Roman"/>
          <w:sz w:val="20"/>
          <w:szCs w:val="20"/>
          <w:bdr w:val="none" w:sz="0" w:space="0" w:color="auto"/>
        </w:rPr>
        <w:t>opened fire and tossed grenades. This resulted in the death of 32 people, including three children, and another 50 people where were injured. The petitioner alleged that the massacre was perpetrated by paramilitaries with the acquiescence of the army, and that the Colombian judicial system has sentenced five military officers and four civilians to prison terms and fines for the crime of terrorism and other crimes, based on the events related in the petition. However, the petitioner stated that not everyone responsible has been investigated and punished</w:t>
      </w:r>
      <w:r w:rsidRPr="00EB0919">
        <w:rPr>
          <w:rFonts w:eastAsia="Times New Roman"/>
          <w:sz w:val="20"/>
          <w:szCs w:val="20"/>
          <w:bdr w:val="none" w:sz="0" w:space="0" w:color="auto"/>
        </w:rPr>
        <w:t xml:space="preserve">. </w:t>
      </w:r>
    </w:p>
    <w:p w:rsidR="00F02726" w:rsidRPr="00EB0919" w:rsidRDefault="00F02726" w:rsidP="00F02726">
      <w:pPr>
        <w:pStyle w:val="ListParagraph"/>
        <w:rPr>
          <w:rFonts w:eastAsia="Times New Roman"/>
          <w:sz w:val="20"/>
          <w:szCs w:val="20"/>
          <w:bdr w:val="none" w:sz="0" w:space="0" w:color="auto"/>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rFonts w:ascii="Cambria" w:eastAsia="Times New Roman" w:hAnsi="Cambria"/>
          <w:sz w:val="20"/>
          <w:szCs w:val="20"/>
        </w:rPr>
        <w:t>In addition, some of the victims filed suit for compensation with the</w:t>
      </w:r>
      <w:r w:rsidRPr="00EB0919">
        <w:rPr>
          <w:rFonts w:ascii="Cambria" w:eastAsia="Times New Roman" w:hAnsi="Cambria"/>
          <w:sz w:val="20"/>
          <w:szCs w:val="20"/>
        </w:rPr>
        <w:t xml:space="preserve"> </w:t>
      </w:r>
      <w:r>
        <w:rPr>
          <w:rFonts w:ascii="Cambria" w:eastAsia="Times New Roman" w:hAnsi="Cambria"/>
          <w:sz w:val="20"/>
          <w:szCs w:val="20"/>
        </w:rPr>
        <w:t xml:space="preserve">Administrative Dispute Court of </w:t>
      </w:r>
      <w:r w:rsidRPr="00EB0919">
        <w:rPr>
          <w:rFonts w:ascii="Cambria" w:eastAsia="Times New Roman" w:hAnsi="Cambria"/>
          <w:sz w:val="20"/>
          <w:szCs w:val="20"/>
        </w:rPr>
        <w:t xml:space="preserve">Antioquia, </w:t>
      </w:r>
      <w:r>
        <w:rPr>
          <w:rFonts w:ascii="Cambria" w:eastAsia="Times New Roman" w:hAnsi="Cambria"/>
          <w:sz w:val="20"/>
          <w:szCs w:val="20"/>
        </w:rPr>
        <w:t>which resulted in a conciliation agreement</w:t>
      </w:r>
      <w:r w:rsidRPr="00EB0919">
        <w:rPr>
          <w:rFonts w:ascii="Cambria" w:eastAsia="Times New Roman" w:hAnsi="Cambria"/>
          <w:sz w:val="20"/>
          <w:szCs w:val="20"/>
        </w:rPr>
        <w:t xml:space="preserve"> </w:t>
      </w:r>
      <w:r>
        <w:rPr>
          <w:rFonts w:ascii="Cambria" w:eastAsia="Times New Roman" w:hAnsi="Cambria"/>
          <w:sz w:val="20"/>
          <w:szCs w:val="20"/>
        </w:rPr>
        <w:t>wherein the State acknowledged its responsibility and ordered payment of compensation for moral damages</w:t>
      </w:r>
      <w:r w:rsidRPr="00EB0919">
        <w:rPr>
          <w:rFonts w:ascii="Cambria" w:eastAsia="Times New Roman" w:hAnsi="Cambria"/>
          <w:sz w:val="20"/>
          <w:szCs w:val="20"/>
        </w:rPr>
        <w:t xml:space="preserve">. </w:t>
      </w:r>
      <w:r>
        <w:rPr>
          <w:rFonts w:ascii="Cambria" w:eastAsia="Times New Roman" w:hAnsi="Cambria"/>
          <w:sz w:val="20"/>
          <w:szCs w:val="20"/>
        </w:rPr>
        <w:t>However, the petitioner alleges that some victims were unable to enforce their rights during that proceeding because the massacre had forced them to move away from the municipality of Segovia</w:t>
      </w:r>
      <w:r w:rsidRPr="00EB0919">
        <w:rPr>
          <w:rFonts w:ascii="Cambria" w:eastAsia="Times New Roman" w:hAnsi="Cambria"/>
          <w:sz w:val="20"/>
          <w:szCs w:val="20"/>
        </w:rPr>
        <w:t xml:space="preserve">. </w:t>
      </w:r>
    </w:p>
    <w:p w:rsidR="00F02726" w:rsidRPr="00EB0919" w:rsidRDefault="00F02726" w:rsidP="00F02726">
      <w:pPr>
        <w:ind w:left="720"/>
        <w:jc w:val="both"/>
        <w:rPr>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This friendly settlement report, as established in Article</w:t>
      </w:r>
      <w:r w:rsidRPr="00EB0919">
        <w:rPr>
          <w:rFonts w:ascii="Cambria" w:eastAsia="Times New Roman" w:hAnsi="Cambria"/>
          <w:sz w:val="20"/>
          <w:szCs w:val="20"/>
        </w:rPr>
        <w:t xml:space="preserve"> 49 </w:t>
      </w:r>
      <w:r>
        <w:rPr>
          <w:rFonts w:ascii="Cambria" w:eastAsia="Times New Roman" w:hAnsi="Cambria"/>
          <w:sz w:val="20"/>
          <w:szCs w:val="20"/>
        </w:rPr>
        <w:t>of the Convention and Article 40(</w:t>
      </w:r>
      <w:r w:rsidRPr="00EB0919">
        <w:rPr>
          <w:rFonts w:ascii="Cambria" w:eastAsia="Times New Roman" w:hAnsi="Cambria"/>
          <w:sz w:val="20"/>
          <w:szCs w:val="20"/>
        </w:rPr>
        <w:t>5</w:t>
      </w:r>
      <w:r>
        <w:rPr>
          <w:rFonts w:ascii="Cambria" w:eastAsia="Times New Roman" w:hAnsi="Cambria"/>
          <w:sz w:val="20"/>
          <w:szCs w:val="20"/>
        </w:rPr>
        <w:t>)</w:t>
      </w:r>
      <w:r w:rsidRPr="00EB0919">
        <w:rPr>
          <w:rFonts w:ascii="Cambria" w:eastAsia="Times New Roman" w:hAnsi="Cambria"/>
          <w:sz w:val="20"/>
          <w:szCs w:val="20"/>
        </w:rPr>
        <w:t xml:space="preserve"> </w:t>
      </w:r>
      <w:r>
        <w:rPr>
          <w:rFonts w:ascii="Cambria" w:eastAsia="Times New Roman" w:hAnsi="Cambria"/>
          <w:sz w:val="20"/>
          <w:szCs w:val="20"/>
        </w:rPr>
        <w:t xml:space="preserve">of the Commission’s Rules of Procedure, summarizes the facts alleged by the petitioner and transcribes the friendly settlement agreement signed on May 6, </w:t>
      </w:r>
      <w:r w:rsidRPr="00EB0919">
        <w:rPr>
          <w:rFonts w:ascii="Cambria" w:eastAsia="Times New Roman" w:hAnsi="Cambria"/>
          <w:sz w:val="20"/>
          <w:szCs w:val="20"/>
        </w:rPr>
        <w:t xml:space="preserve">2015 </w:t>
      </w:r>
      <w:r>
        <w:rPr>
          <w:rFonts w:ascii="Cambria" w:eastAsia="Times New Roman" w:hAnsi="Cambria"/>
          <w:sz w:val="20"/>
          <w:szCs w:val="20"/>
        </w:rPr>
        <w:t>by the petitioner and Colombian State representatives. In addition, the agreement signed between the parties is approved and it is agreed that this report will be published in the IACHR’s Annual Report to the General Assembly of the Organization of American States</w:t>
      </w:r>
      <w:r w:rsidRPr="00EB0919">
        <w:rPr>
          <w:rFonts w:ascii="Cambria" w:eastAsia="Times New Roman" w:hAnsi="Cambria"/>
          <w:sz w:val="20"/>
          <w:szCs w:val="20"/>
        </w:rPr>
        <w:t xml:space="preserve">. </w:t>
      </w:r>
    </w:p>
    <w:p w:rsidR="00F02726" w:rsidRPr="00EB0919" w:rsidRDefault="00F02726" w:rsidP="00F02726">
      <w:pPr>
        <w:pStyle w:val="ListParagraph"/>
        <w:ind w:left="0"/>
        <w:rPr>
          <w:rFonts w:eastAsia="Times New Roman"/>
          <w:sz w:val="20"/>
          <w:szCs w:val="20"/>
        </w:rPr>
      </w:pPr>
    </w:p>
    <w:p w:rsidR="00F02726" w:rsidRPr="00EB0919" w:rsidRDefault="00F02726" w:rsidP="00F0272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Pr>
          <w:rFonts w:ascii="Cambria" w:eastAsia="MS Mincho" w:hAnsi="Cambria"/>
          <w:b/>
          <w:sz w:val="20"/>
          <w:szCs w:val="20"/>
        </w:rPr>
        <w:t>PROCESSING BY THE COMMISSION</w:t>
      </w:r>
    </w:p>
    <w:p w:rsidR="00F02726" w:rsidRPr="00EB0919" w:rsidRDefault="00F02726" w:rsidP="00F02726">
      <w:pPr>
        <w:ind w:left="720"/>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 xml:space="preserve">The IACHR received the petition on March 13, </w:t>
      </w:r>
      <w:r w:rsidRPr="00EB0919">
        <w:rPr>
          <w:rFonts w:ascii="Cambria" w:eastAsia="Times New Roman" w:hAnsi="Cambria"/>
          <w:sz w:val="20"/>
          <w:szCs w:val="20"/>
        </w:rPr>
        <w:t>2000</w:t>
      </w:r>
      <w:r>
        <w:rPr>
          <w:rFonts w:ascii="Cambria" w:eastAsia="Times New Roman" w:hAnsi="Cambria"/>
          <w:sz w:val="20"/>
          <w:szCs w:val="20"/>
        </w:rPr>
        <w:t>; the petition was expanded in a brief received by the Commission on August 20,</w:t>
      </w:r>
      <w:r w:rsidRPr="00EB0919">
        <w:rPr>
          <w:rFonts w:ascii="Cambria" w:eastAsia="Times New Roman" w:hAnsi="Cambria"/>
          <w:sz w:val="20"/>
          <w:szCs w:val="20"/>
        </w:rPr>
        <w:t xml:space="preserve"> 2007 </w:t>
      </w:r>
      <w:r>
        <w:rPr>
          <w:rFonts w:ascii="Cambria" w:eastAsia="Times New Roman" w:hAnsi="Cambria"/>
          <w:sz w:val="20"/>
          <w:szCs w:val="20"/>
        </w:rPr>
        <w:t>to include an additional five people who lost their lives and suffered injuries</w:t>
      </w:r>
      <w:r w:rsidRPr="00EB0919">
        <w:rPr>
          <w:rFonts w:ascii="Cambria" w:eastAsia="Times New Roman" w:hAnsi="Cambria"/>
          <w:sz w:val="20"/>
          <w:szCs w:val="20"/>
        </w:rPr>
        <w:t xml:space="preserve">. </w:t>
      </w:r>
      <w:r>
        <w:rPr>
          <w:rFonts w:ascii="Cambria" w:eastAsia="Times New Roman" w:hAnsi="Cambria"/>
          <w:sz w:val="20"/>
          <w:szCs w:val="20"/>
        </w:rPr>
        <w:t xml:space="preserve">The petition was opened for processing and the Colombian State was </w:t>
      </w:r>
      <w:r w:rsidR="00962FF6">
        <w:rPr>
          <w:rFonts w:ascii="Cambria" w:eastAsia="Times New Roman" w:hAnsi="Cambria"/>
          <w:sz w:val="20"/>
          <w:szCs w:val="20"/>
        </w:rPr>
        <w:t xml:space="preserve">notified </w:t>
      </w:r>
      <w:r>
        <w:rPr>
          <w:rFonts w:ascii="Cambria" w:eastAsia="Times New Roman" w:hAnsi="Cambria"/>
          <w:sz w:val="20"/>
          <w:szCs w:val="20"/>
        </w:rPr>
        <w:t xml:space="preserve">on July 27, </w:t>
      </w:r>
      <w:r w:rsidRPr="00EB0919">
        <w:rPr>
          <w:rFonts w:ascii="Cambria" w:eastAsia="Times New Roman" w:hAnsi="Cambria"/>
          <w:sz w:val="20"/>
          <w:szCs w:val="20"/>
        </w:rPr>
        <w:t xml:space="preserve">2009. </w:t>
      </w:r>
      <w:r>
        <w:rPr>
          <w:rFonts w:ascii="Cambria" w:eastAsia="Times New Roman" w:hAnsi="Cambria"/>
          <w:sz w:val="20"/>
          <w:szCs w:val="20"/>
        </w:rPr>
        <w:t xml:space="preserve">The petitioner submitted additional information on June 16, </w:t>
      </w:r>
      <w:r w:rsidRPr="00EB0919">
        <w:rPr>
          <w:rFonts w:ascii="Cambria" w:eastAsia="Times New Roman" w:hAnsi="Cambria"/>
          <w:sz w:val="20"/>
          <w:szCs w:val="20"/>
        </w:rPr>
        <w:t>2008</w:t>
      </w:r>
      <w:r>
        <w:rPr>
          <w:rFonts w:ascii="Cambria" w:eastAsia="Times New Roman" w:hAnsi="Cambria"/>
          <w:sz w:val="20"/>
          <w:szCs w:val="20"/>
        </w:rPr>
        <w:t>;</w:t>
      </w:r>
      <w:r w:rsidRPr="00EB0919">
        <w:rPr>
          <w:rFonts w:ascii="Cambria" w:eastAsia="Times New Roman" w:hAnsi="Cambria"/>
          <w:sz w:val="20"/>
          <w:szCs w:val="20"/>
        </w:rPr>
        <w:t xml:space="preserve"> </w:t>
      </w:r>
      <w:r>
        <w:rPr>
          <w:rFonts w:ascii="Cambria" w:eastAsia="Times New Roman" w:hAnsi="Cambria"/>
          <w:sz w:val="20"/>
          <w:szCs w:val="20"/>
        </w:rPr>
        <w:t xml:space="preserve">December </w:t>
      </w:r>
      <w:r w:rsidRPr="00EB0919">
        <w:rPr>
          <w:rFonts w:ascii="Cambria" w:eastAsia="Times New Roman" w:hAnsi="Cambria"/>
          <w:sz w:val="20"/>
          <w:szCs w:val="20"/>
        </w:rPr>
        <w:t>4</w:t>
      </w:r>
      <w:r>
        <w:rPr>
          <w:rFonts w:ascii="Cambria" w:eastAsia="Times New Roman" w:hAnsi="Cambria"/>
          <w:sz w:val="20"/>
          <w:szCs w:val="20"/>
        </w:rPr>
        <w:t>,</w:t>
      </w:r>
      <w:r w:rsidRPr="00EB0919">
        <w:rPr>
          <w:rFonts w:ascii="Cambria" w:eastAsia="Times New Roman" w:hAnsi="Cambria"/>
          <w:sz w:val="20"/>
          <w:szCs w:val="20"/>
        </w:rPr>
        <w:t xml:space="preserve"> 2009; </w:t>
      </w:r>
      <w:r>
        <w:rPr>
          <w:rFonts w:ascii="Cambria" w:eastAsia="Times New Roman" w:hAnsi="Cambria"/>
          <w:sz w:val="20"/>
          <w:szCs w:val="20"/>
        </w:rPr>
        <w:t>April 19, 2010; and May 31,</w:t>
      </w:r>
      <w:r w:rsidRPr="00EB0919">
        <w:rPr>
          <w:rFonts w:ascii="Cambria" w:eastAsia="Times New Roman" w:hAnsi="Cambria"/>
          <w:sz w:val="20"/>
          <w:szCs w:val="20"/>
        </w:rPr>
        <w:t xml:space="preserve"> 2010, </w:t>
      </w:r>
      <w:r>
        <w:rPr>
          <w:rFonts w:ascii="Cambria" w:eastAsia="Times New Roman" w:hAnsi="Cambria"/>
          <w:sz w:val="20"/>
          <w:szCs w:val="20"/>
        </w:rPr>
        <w:t>which was forwarded to the Colombian State. The State submitted information to the Commission on October 1 and October 23</w:t>
      </w:r>
      <w:r w:rsidRPr="00EB0919">
        <w:rPr>
          <w:rFonts w:ascii="Cambria" w:eastAsia="Times New Roman" w:hAnsi="Cambria"/>
          <w:sz w:val="20"/>
          <w:szCs w:val="20"/>
        </w:rPr>
        <w:t xml:space="preserve">; </w:t>
      </w:r>
      <w:r>
        <w:rPr>
          <w:rFonts w:ascii="Cambria" w:eastAsia="Times New Roman" w:hAnsi="Cambria"/>
          <w:sz w:val="20"/>
          <w:szCs w:val="20"/>
        </w:rPr>
        <w:t xml:space="preserve">and on March 12, June 7, and September 3, </w:t>
      </w:r>
      <w:r w:rsidRPr="00EB0919">
        <w:rPr>
          <w:rFonts w:ascii="Cambria" w:eastAsia="Times New Roman" w:hAnsi="Cambria"/>
          <w:sz w:val="20"/>
          <w:szCs w:val="20"/>
        </w:rPr>
        <w:t xml:space="preserve">2010, </w:t>
      </w:r>
      <w:r>
        <w:rPr>
          <w:rFonts w:ascii="Cambria" w:eastAsia="Times New Roman" w:hAnsi="Cambria"/>
          <w:sz w:val="20"/>
          <w:szCs w:val="20"/>
        </w:rPr>
        <w:t>which was forwarded to the petitioner</w:t>
      </w:r>
      <w:r w:rsidRPr="00EB0919">
        <w:rPr>
          <w:rFonts w:ascii="Cambria" w:eastAsia="Times New Roman" w:hAnsi="Cambria"/>
          <w:sz w:val="20"/>
          <w:szCs w:val="20"/>
        </w:rPr>
        <w:t xml:space="preserve">.      </w:t>
      </w:r>
    </w:p>
    <w:p w:rsidR="00F02726" w:rsidRPr="00EB0919" w:rsidRDefault="00F02726" w:rsidP="00F02726">
      <w:pPr>
        <w:ind w:left="720"/>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On November 20,</w:t>
      </w:r>
      <w:r w:rsidRPr="00EB0919">
        <w:rPr>
          <w:rFonts w:ascii="Cambria" w:eastAsia="Times New Roman" w:hAnsi="Cambria"/>
          <w:sz w:val="20"/>
          <w:szCs w:val="20"/>
        </w:rPr>
        <w:t xml:space="preserve"> 2012, </w:t>
      </w:r>
      <w:r>
        <w:rPr>
          <w:rFonts w:ascii="Cambria" w:eastAsia="Times New Roman" w:hAnsi="Cambria"/>
          <w:sz w:val="20"/>
          <w:szCs w:val="20"/>
        </w:rPr>
        <w:t>the petitioner sent a draft friendly settlement, which was forwarded to the State. On April 30, June 14, and September 19,</w:t>
      </w:r>
      <w:r w:rsidRPr="00EB0919">
        <w:rPr>
          <w:rFonts w:ascii="Cambria" w:eastAsia="Times New Roman" w:hAnsi="Cambria"/>
          <w:sz w:val="20"/>
          <w:szCs w:val="20"/>
        </w:rPr>
        <w:t xml:space="preserve"> 2013, </w:t>
      </w:r>
      <w:r>
        <w:rPr>
          <w:rFonts w:ascii="Cambria" w:eastAsia="Times New Roman" w:hAnsi="Cambria"/>
          <w:sz w:val="20"/>
          <w:szCs w:val="20"/>
        </w:rPr>
        <w:t xml:space="preserve">the Colombian State requested extensions to study </w:t>
      </w:r>
      <w:r>
        <w:rPr>
          <w:rFonts w:ascii="Cambria" w:eastAsia="Times New Roman" w:hAnsi="Cambria"/>
          <w:sz w:val="20"/>
          <w:szCs w:val="20"/>
        </w:rPr>
        <w:lastRenderedPageBreak/>
        <w:t>the draft</w:t>
      </w:r>
      <w:r w:rsidR="00962FF6">
        <w:rPr>
          <w:rFonts w:ascii="Cambria" w:eastAsia="Times New Roman" w:hAnsi="Cambria"/>
          <w:sz w:val="20"/>
          <w:szCs w:val="20"/>
        </w:rPr>
        <w:t xml:space="preserve"> of the</w:t>
      </w:r>
      <w:r>
        <w:rPr>
          <w:rFonts w:ascii="Cambria" w:eastAsia="Times New Roman" w:hAnsi="Cambria"/>
          <w:sz w:val="20"/>
          <w:szCs w:val="20"/>
        </w:rPr>
        <w:t xml:space="preserve"> friendly settlement</w:t>
      </w:r>
      <w:r w:rsidRPr="00EB0919">
        <w:rPr>
          <w:rFonts w:ascii="Cambria" w:eastAsia="Times New Roman" w:hAnsi="Cambria"/>
          <w:sz w:val="20"/>
          <w:szCs w:val="20"/>
        </w:rPr>
        <w:t xml:space="preserve">. </w:t>
      </w:r>
      <w:r>
        <w:rPr>
          <w:rFonts w:ascii="Cambria" w:eastAsia="Times New Roman" w:hAnsi="Cambria"/>
          <w:sz w:val="20"/>
          <w:szCs w:val="20"/>
        </w:rPr>
        <w:t>On April 22,</w:t>
      </w:r>
      <w:r w:rsidRPr="00EB0919">
        <w:rPr>
          <w:rFonts w:ascii="Cambria" w:eastAsia="Times New Roman" w:hAnsi="Cambria"/>
          <w:sz w:val="20"/>
          <w:szCs w:val="20"/>
        </w:rPr>
        <w:t xml:space="preserve"> 2014, </w:t>
      </w:r>
      <w:r>
        <w:rPr>
          <w:rFonts w:ascii="Cambria" w:eastAsia="Times New Roman" w:hAnsi="Cambria"/>
          <w:sz w:val="20"/>
          <w:szCs w:val="20"/>
        </w:rPr>
        <w:t>in a joint note, the parties communicated their intent to seek a friendly settlement agreement</w:t>
      </w:r>
      <w:r w:rsidRPr="00EB0919">
        <w:rPr>
          <w:rFonts w:ascii="Cambria" w:eastAsia="Times New Roman" w:hAnsi="Cambria"/>
          <w:sz w:val="20"/>
          <w:szCs w:val="20"/>
        </w:rPr>
        <w:t xml:space="preserve">. </w:t>
      </w:r>
    </w:p>
    <w:p w:rsidR="00F02726" w:rsidRPr="00EB0919" w:rsidRDefault="00F02726" w:rsidP="00F02726">
      <w:pPr>
        <w:pStyle w:val="ListParagraph"/>
        <w:rPr>
          <w:rFonts w:eastAsia="Times New Roman"/>
          <w:sz w:val="20"/>
          <w:szCs w:val="20"/>
        </w:rPr>
      </w:pPr>
    </w:p>
    <w:p w:rsidR="00647F4B" w:rsidRDefault="00F02726" w:rsidP="00647F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A working meeting</w:t>
      </w:r>
      <w:r w:rsidRPr="00EB0919">
        <w:rPr>
          <w:rFonts w:ascii="Cambria" w:eastAsia="Times New Roman" w:hAnsi="Cambria"/>
          <w:sz w:val="20"/>
          <w:szCs w:val="20"/>
        </w:rPr>
        <w:t xml:space="preserve"> </w:t>
      </w:r>
      <w:r>
        <w:rPr>
          <w:rFonts w:ascii="Cambria" w:eastAsia="Times New Roman" w:hAnsi="Cambria"/>
          <w:sz w:val="20"/>
          <w:szCs w:val="20"/>
        </w:rPr>
        <w:t>chaired by Commissioner</w:t>
      </w:r>
      <w:r w:rsidRPr="00EB0919">
        <w:rPr>
          <w:rFonts w:ascii="Cambria" w:eastAsia="Times New Roman" w:hAnsi="Cambria"/>
          <w:sz w:val="20"/>
          <w:szCs w:val="20"/>
        </w:rPr>
        <w:t xml:space="preserve"> Jos</w:t>
      </w:r>
      <w:r w:rsidR="00962FF6">
        <w:rPr>
          <w:rFonts w:ascii="Cambria" w:eastAsia="Times New Roman" w:hAnsi="Cambria"/>
          <w:sz w:val="20"/>
          <w:szCs w:val="20"/>
        </w:rPr>
        <w:t>e</w:t>
      </w:r>
      <w:r w:rsidRPr="00EB0919">
        <w:rPr>
          <w:rFonts w:ascii="Cambria" w:eastAsia="Times New Roman" w:hAnsi="Cambria"/>
          <w:sz w:val="20"/>
          <w:szCs w:val="20"/>
        </w:rPr>
        <w:t xml:space="preserve"> de Jes</w:t>
      </w:r>
      <w:r w:rsidR="00962FF6">
        <w:rPr>
          <w:rFonts w:ascii="Cambria" w:eastAsia="Times New Roman" w:hAnsi="Cambria"/>
          <w:sz w:val="20"/>
          <w:szCs w:val="20"/>
        </w:rPr>
        <w:t>u</w:t>
      </w:r>
      <w:r w:rsidRPr="00EB0919">
        <w:rPr>
          <w:rFonts w:ascii="Cambria" w:eastAsia="Times New Roman" w:hAnsi="Cambria"/>
          <w:sz w:val="20"/>
          <w:szCs w:val="20"/>
        </w:rPr>
        <w:t>s Orozco</w:t>
      </w:r>
      <w:r w:rsidR="00962FF6" w:rsidRPr="00EB0919">
        <w:rPr>
          <w:rFonts w:ascii="Cambria" w:eastAsia="Times New Roman" w:hAnsi="Cambria"/>
          <w:sz w:val="20"/>
          <w:szCs w:val="20"/>
        </w:rPr>
        <w:t>, IACHR</w:t>
      </w:r>
      <w:r>
        <w:rPr>
          <w:rFonts w:ascii="Cambria" w:eastAsia="Times New Roman" w:hAnsi="Cambria"/>
          <w:sz w:val="20"/>
          <w:szCs w:val="20"/>
        </w:rPr>
        <w:t xml:space="preserve"> Rapporteur for </w:t>
      </w:r>
      <w:r w:rsidRPr="00EB0919">
        <w:rPr>
          <w:rFonts w:ascii="Cambria" w:eastAsia="Times New Roman" w:hAnsi="Cambria"/>
          <w:sz w:val="20"/>
          <w:szCs w:val="20"/>
        </w:rPr>
        <w:t xml:space="preserve">Colombia, </w:t>
      </w:r>
      <w:r>
        <w:rPr>
          <w:rFonts w:ascii="Cambria" w:eastAsia="Times New Roman" w:hAnsi="Cambria"/>
          <w:sz w:val="20"/>
          <w:szCs w:val="20"/>
        </w:rPr>
        <w:t xml:space="preserve">was held in </w:t>
      </w:r>
      <w:r w:rsidRPr="00EB0919">
        <w:rPr>
          <w:rFonts w:ascii="Cambria" w:eastAsia="Times New Roman" w:hAnsi="Cambria"/>
          <w:sz w:val="20"/>
          <w:szCs w:val="20"/>
        </w:rPr>
        <w:t xml:space="preserve">Colombia </w:t>
      </w:r>
      <w:r>
        <w:rPr>
          <w:rFonts w:ascii="Cambria" w:eastAsia="Times New Roman" w:hAnsi="Cambria"/>
          <w:sz w:val="20"/>
          <w:szCs w:val="20"/>
        </w:rPr>
        <w:t>on May 6, 2015, during which the parties signed the friendly settlement agreement</w:t>
      </w:r>
      <w:r w:rsidRPr="00EB0919">
        <w:rPr>
          <w:rFonts w:ascii="Cambria" w:eastAsia="Times New Roman" w:hAnsi="Cambria"/>
          <w:sz w:val="20"/>
          <w:szCs w:val="20"/>
        </w:rPr>
        <w:t xml:space="preserve">. </w:t>
      </w:r>
    </w:p>
    <w:p w:rsidR="00647F4B" w:rsidRDefault="00647F4B" w:rsidP="00647F4B">
      <w:pPr>
        <w:pStyle w:val="ListParagraph"/>
        <w:rPr>
          <w:rFonts w:eastAsia="Times New Roman"/>
          <w:szCs w:val="20"/>
        </w:rPr>
      </w:pPr>
    </w:p>
    <w:p w:rsidR="00647F4B" w:rsidRPr="00647F4B" w:rsidRDefault="00647F4B" w:rsidP="00647F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647F4B">
        <w:rPr>
          <w:rFonts w:ascii="Cambria" w:eastAsia="Times New Roman" w:hAnsi="Cambria"/>
          <w:sz w:val="20"/>
          <w:szCs w:val="20"/>
        </w:rPr>
        <w:t>The parties jointly submitted an explanatory note on the friendly settlement agreement on July 20, 2015 and in the same way they jointly presented information on July 21, 2015 on the implementation of the commitments in the agreement.</w:t>
      </w:r>
    </w:p>
    <w:p w:rsidR="00F02726" w:rsidRPr="00647F4B" w:rsidRDefault="00F02726" w:rsidP="00647F4B">
      <w:pPr>
        <w:rPr>
          <w:rFonts w:eastAsia="Times New Roman"/>
          <w:sz w:val="20"/>
          <w:szCs w:val="20"/>
        </w:rPr>
      </w:pPr>
    </w:p>
    <w:p w:rsidR="00F02726" w:rsidRPr="00EB0919" w:rsidRDefault="00F02726" w:rsidP="00F0272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Pr>
          <w:rFonts w:ascii="Cambria" w:eastAsia="MS Mincho" w:hAnsi="Cambria"/>
          <w:b/>
          <w:sz w:val="20"/>
          <w:szCs w:val="20"/>
        </w:rPr>
        <w:t>THE ALLEGED FACTS</w:t>
      </w:r>
      <w:r w:rsidRPr="00EB0919">
        <w:rPr>
          <w:rFonts w:ascii="Cambria" w:eastAsia="MS Mincho" w:hAnsi="Cambria"/>
          <w:b/>
          <w:sz w:val="20"/>
          <w:szCs w:val="20"/>
        </w:rPr>
        <w:t xml:space="preserve"> </w:t>
      </w:r>
    </w:p>
    <w:p w:rsidR="00F02726" w:rsidRPr="00EB0919" w:rsidRDefault="00F02726" w:rsidP="00F02726">
      <w:pPr>
        <w:tabs>
          <w:tab w:val="num" w:pos="1440"/>
        </w:tabs>
        <w:jc w:val="both"/>
        <w:rPr>
          <w:rFonts w:ascii="Cambria" w:eastAsia="MS Mincho"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 xml:space="preserve">As </w:t>
      </w:r>
      <w:r w:rsidR="00962FF6">
        <w:rPr>
          <w:rFonts w:ascii="Cambria" w:eastAsia="Times New Roman" w:hAnsi="Cambria"/>
          <w:sz w:val="20"/>
          <w:szCs w:val="20"/>
        </w:rPr>
        <w:t xml:space="preserve">recounted </w:t>
      </w:r>
      <w:r>
        <w:rPr>
          <w:rFonts w:ascii="Cambria" w:eastAsia="Times New Roman" w:hAnsi="Cambria"/>
          <w:sz w:val="20"/>
          <w:szCs w:val="20"/>
        </w:rPr>
        <w:t xml:space="preserve">by the petitioner, on November 11, </w:t>
      </w:r>
      <w:r w:rsidRPr="00EB0919">
        <w:rPr>
          <w:rFonts w:ascii="Cambria" w:eastAsia="Times New Roman" w:hAnsi="Cambria"/>
          <w:sz w:val="20"/>
          <w:szCs w:val="20"/>
        </w:rPr>
        <w:t xml:space="preserve">1988 </w:t>
      </w:r>
      <w:r>
        <w:rPr>
          <w:rFonts w:ascii="Cambria" w:eastAsia="Times New Roman" w:hAnsi="Cambria"/>
          <w:sz w:val="20"/>
          <w:szCs w:val="20"/>
        </w:rPr>
        <w:t xml:space="preserve">a group of heavily armed men in trucks reached the center of the municipality of </w:t>
      </w:r>
      <w:r w:rsidRPr="00EB0919">
        <w:rPr>
          <w:rFonts w:ascii="Cambria" w:eastAsia="Times New Roman" w:hAnsi="Cambria"/>
          <w:sz w:val="20"/>
          <w:szCs w:val="20"/>
        </w:rPr>
        <w:t xml:space="preserve">Segovia, Antioquia, </w:t>
      </w:r>
      <w:r>
        <w:rPr>
          <w:rFonts w:ascii="Cambria" w:eastAsia="Times New Roman" w:hAnsi="Cambria"/>
          <w:sz w:val="20"/>
          <w:szCs w:val="20"/>
        </w:rPr>
        <w:t>where they opened fire and threw grenades, causing the death of</w:t>
      </w:r>
      <w:r w:rsidRPr="00EB0919">
        <w:rPr>
          <w:rFonts w:ascii="Cambria" w:eastAsia="Times New Roman" w:hAnsi="Cambria"/>
          <w:sz w:val="20"/>
          <w:szCs w:val="20"/>
        </w:rPr>
        <w:t xml:space="preserve"> 43 pe</w:t>
      </w:r>
      <w:r>
        <w:rPr>
          <w:rFonts w:ascii="Cambria" w:eastAsia="Times New Roman" w:hAnsi="Cambria"/>
          <w:sz w:val="20"/>
          <w:szCs w:val="20"/>
        </w:rPr>
        <w:t>ople, including three children, and leaving 50 people injured as well.</w:t>
      </w:r>
    </w:p>
    <w:p w:rsidR="00F02726" w:rsidRPr="00EB0919" w:rsidRDefault="00F02726" w:rsidP="00F02726">
      <w:pPr>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As alleged by the petitioner, police forces and army personnel from the XIV Brigade, Bombon</w:t>
      </w:r>
      <w:r w:rsidR="00962FF6">
        <w:rPr>
          <w:rFonts w:ascii="Cambria" w:eastAsia="Times New Roman" w:hAnsi="Cambria"/>
          <w:sz w:val="20"/>
          <w:szCs w:val="20"/>
        </w:rPr>
        <w:t>a</w:t>
      </w:r>
      <w:r>
        <w:rPr>
          <w:rFonts w:ascii="Cambria" w:eastAsia="Times New Roman" w:hAnsi="Cambria"/>
          <w:sz w:val="20"/>
          <w:szCs w:val="20"/>
        </w:rPr>
        <w:t xml:space="preserve"> Battalion watched the scene without moving, while the armed men moved freely through the municipality for more than an hour. As alleged in the petition, the entry of that group of men was facilitated by their passage through the military control posts customarily set up on the highway leading to the town</w:t>
      </w:r>
      <w:r w:rsidRPr="00EB0919">
        <w:rPr>
          <w:rFonts w:ascii="Cambria" w:eastAsia="Times New Roman" w:hAnsi="Cambria"/>
          <w:sz w:val="20"/>
          <w:szCs w:val="20"/>
        </w:rPr>
        <w:t xml:space="preserve">. </w:t>
      </w:r>
      <w:r>
        <w:rPr>
          <w:rFonts w:ascii="Cambria" w:eastAsia="Times New Roman" w:hAnsi="Cambria"/>
          <w:sz w:val="20"/>
          <w:szCs w:val="20"/>
        </w:rPr>
        <w:t>In addition, on the day of the massacre, the military had suspended the patrol they conducted daily through the town at 6:00 p.m. and the police escorts assigned to the mayor and the president of the Municipal Council never arrived.</w:t>
      </w:r>
      <w:r w:rsidRPr="00EB0919">
        <w:rPr>
          <w:rFonts w:ascii="Cambria" w:eastAsia="Times New Roman" w:hAnsi="Cambria"/>
          <w:sz w:val="20"/>
          <w:szCs w:val="20"/>
        </w:rPr>
        <w:t xml:space="preserve"> </w:t>
      </w:r>
      <w:r>
        <w:rPr>
          <w:rFonts w:ascii="Cambria" w:eastAsia="Times New Roman" w:hAnsi="Cambria"/>
          <w:sz w:val="20"/>
          <w:szCs w:val="20"/>
        </w:rPr>
        <w:t xml:space="preserve">The petitioner also alleged that the security forces located in </w:t>
      </w:r>
      <w:r w:rsidRPr="00EB0919">
        <w:rPr>
          <w:rFonts w:ascii="Cambria" w:eastAsia="Times New Roman" w:hAnsi="Cambria"/>
          <w:sz w:val="20"/>
          <w:szCs w:val="20"/>
        </w:rPr>
        <w:t xml:space="preserve">Segovia </w:t>
      </w:r>
      <w:r>
        <w:rPr>
          <w:rFonts w:ascii="Cambria" w:eastAsia="Times New Roman" w:hAnsi="Cambria"/>
          <w:sz w:val="20"/>
          <w:szCs w:val="20"/>
        </w:rPr>
        <w:t>did not attempt to detain the attackers, who fled in three vehicles</w:t>
      </w:r>
      <w:r w:rsidRPr="00EB0919">
        <w:rPr>
          <w:rFonts w:ascii="Cambria" w:eastAsia="Times New Roman" w:hAnsi="Cambria"/>
          <w:sz w:val="20"/>
          <w:szCs w:val="20"/>
        </w:rPr>
        <w:t>.</w:t>
      </w:r>
    </w:p>
    <w:p w:rsidR="00F02726" w:rsidRPr="00EB0919" w:rsidRDefault="00F02726" w:rsidP="00F02726">
      <w:pPr>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As alleged in the petition, the massacre was perpetrated by the paramilitary group</w:t>
      </w:r>
      <w:r w:rsidRPr="00EB0919">
        <w:rPr>
          <w:rFonts w:ascii="Cambria" w:eastAsia="Times New Roman" w:hAnsi="Cambria"/>
          <w:sz w:val="20"/>
          <w:szCs w:val="20"/>
        </w:rPr>
        <w:t xml:space="preserve"> MRN (Muerte a Revolucionarios del Nordeste</w:t>
      </w:r>
      <w:r>
        <w:rPr>
          <w:rFonts w:ascii="Cambria" w:eastAsia="Times New Roman" w:hAnsi="Cambria"/>
          <w:sz w:val="20"/>
          <w:szCs w:val="20"/>
        </w:rPr>
        <w:t xml:space="preserve"> [Death to the Revolutionaries of the Northeast]</w:t>
      </w:r>
      <w:r w:rsidRPr="00EB0919">
        <w:rPr>
          <w:rFonts w:ascii="Cambria" w:eastAsia="Times New Roman" w:hAnsi="Cambria"/>
          <w:sz w:val="20"/>
          <w:szCs w:val="20"/>
        </w:rPr>
        <w:t>),</w:t>
      </w:r>
      <w:r>
        <w:rPr>
          <w:rFonts w:ascii="Cambria" w:eastAsia="Times New Roman" w:hAnsi="Cambria"/>
          <w:sz w:val="20"/>
          <w:szCs w:val="20"/>
        </w:rPr>
        <w:t xml:space="preserve"> and someone in the group was allegedly recognized, by the name of Baquero Agudelo, who weeks earlier had led an identity check and who, according to testimony provided by civilians, participated in the massacre</w:t>
      </w:r>
      <w:r w:rsidRPr="00EB0919">
        <w:rPr>
          <w:rFonts w:ascii="Cambria" w:eastAsia="Times New Roman" w:hAnsi="Cambria"/>
          <w:sz w:val="20"/>
          <w:szCs w:val="20"/>
        </w:rPr>
        <w:t>.</w:t>
      </w:r>
    </w:p>
    <w:p w:rsidR="00F02726" w:rsidRPr="00EB0919" w:rsidRDefault="00F02726" w:rsidP="00F02726">
      <w:pPr>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The petitioner alleged generally and without providing details that the criminal authorities initiated an investigation and were able to determine the direct participation of five military personnel and four civilians, leaving unpunished the participation of another ten military personnel and civilians</w:t>
      </w:r>
      <w:r w:rsidRPr="00EB0919">
        <w:rPr>
          <w:rFonts w:ascii="Cambria" w:eastAsia="Times New Roman" w:hAnsi="Cambria"/>
          <w:sz w:val="20"/>
          <w:szCs w:val="20"/>
        </w:rPr>
        <w:t>.</w:t>
      </w:r>
    </w:p>
    <w:p w:rsidR="00F02726" w:rsidRPr="00EB0919" w:rsidRDefault="00F02726" w:rsidP="00F02726">
      <w:pPr>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 xml:space="preserve">As alleged in the petition, in a decision dated March 31, </w:t>
      </w:r>
      <w:r w:rsidRPr="00EB0919">
        <w:rPr>
          <w:rFonts w:ascii="Cambria" w:eastAsia="Times New Roman" w:hAnsi="Cambria"/>
          <w:sz w:val="20"/>
          <w:szCs w:val="20"/>
        </w:rPr>
        <w:t xml:space="preserve">1998 </w:t>
      </w:r>
      <w:r>
        <w:rPr>
          <w:rFonts w:ascii="Cambria" w:eastAsia="Times New Roman" w:hAnsi="Cambria"/>
          <w:sz w:val="20"/>
          <w:szCs w:val="20"/>
        </w:rPr>
        <w:t xml:space="preserve">the Regional Court of </w:t>
      </w:r>
      <w:r w:rsidRPr="00EB0919">
        <w:rPr>
          <w:rFonts w:ascii="Cambria" w:eastAsia="Times New Roman" w:hAnsi="Cambria"/>
          <w:sz w:val="20"/>
          <w:szCs w:val="20"/>
        </w:rPr>
        <w:t>Santa Fe de Bogot</w:t>
      </w:r>
      <w:r w:rsidR="007E03B9">
        <w:rPr>
          <w:rFonts w:ascii="Cambria" w:eastAsia="Times New Roman" w:hAnsi="Cambria"/>
          <w:sz w:val="20"/>
          <w:szCs w:val="20"/>
        </w:rPr>
        <w:t>a</w:t>
      </w:r>
      <w:r>
        <w:rPr>
          <w:rFonts w:ascii="Cambria" w:eastAsia="Times New Roman" w:hAnsi="Cambria"/>
          <w:sz w:val="20"/>
          <w:szCs w:val="20"/>
        </w:rPr>
        <w:t xml:space="preserve"> sentenced five military personnel and four civilians to prison terms of between 18 and 30 years and ordered them to pay fines between 98 and 180 current monthly legal minimum salaries </w:t>
      </w:r>
      <w:r w:rsidRPr="00EB0919">
        <w:rPr>
          <w:rFonts w:ascii="Cambria" w:eastAsia="Times New Roman" w:hAnsi="Cambria"/>
          <w:sz w:val="20"/>
          <w:szCs w:val="20"/>
        </w:rPr>
        <w:t xml:space="preserve">(SMLMV) </w:t>
      </w:r>
      <w:r>
        <w:rPr>
          <w:rFonts w:ascii="Cambria" w:eastAsia="Times New Roman" w:hAnsi="Cambria"/>
          <w:sz w:val="20"/>
          <w:szCs w:val="20"/>
        </w:rPr>
        <w:t>for the crime of terrorism and other criminal conduct</w:t>
      </w:r>
      <w:r w:rsidRPr="00EB0919">
        <w:rPr>
          <w:rFonts w:ascii="Cambria" w:eastAsia="Times New Roman" w:hAnsi="Cambria"/>
          <w:sz w:val="20"/>
          <w:szCs w:val="20"/>
        </w:rPr>
        <w:t xml:space="preserve">. </w:t>
      </w:r>
      <w:r>
        <w:rPr>
          <w:rFonts w:ascii="Cambria" w:eastAsia="Times New Roman" w:hAnsi="Cambria"/>
          <w:sz w:val="20"/>
          <w:szCs w:val="20"/>
        </w:rPr>
        <w:t>That same decision ordered the aforementioned nine people to pay for damages and injuries and prohibited them from holding public office for a period of ten years</w:t>
      </w:r>
      <w:r w:rsidRPr="00EB0919">
        <w:rPr>
          <w:rFonts w:ascii="Cambria" w:eastAsia="Times New Roman" w:hAnsi="Cambria"/>
          <w:sz w:val="20"/>
          <w:szCs w:val="20"/>
        </w:rPr>
        <w:t xml:space="preserve">. </w:t>
      </w:r>
    </w:p>
    <w:p w:rsidR="00F02726" w:rsidRPr="00EB0919" w:rsidRDefault="00F02726" w:rsidP="00F02726">
      <w:pPr>
        <w:pStyle w:val="ListParagraph"/>
        <w:rPr>
          <w:rFonts w:eastAsia="Times New Roman"/>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According to</w:t>
      </w:r>
      <w:r w:rsidR="007E03B9">
        <w:rPr>
          <w:rFonts w:ascii="Cambria" w:eastAsia="Times New Roman" w:hAnsi="Cambria"/>
          <w:sz w:val="20"/>
          <w:szCs w:val="20"/>
        </w:rPr>
        <w:t xml:space="preserve"> the</w:t>
      </w:r>
      <w:r>
        <w:rPr>
          <w:rFonts w:ascii="Cambria" w:eastAsia="Times New Roman" w:hAnsi="Cambria"/>
          <w:sz w:val="20"/>
          <w:szCs w:val="20"/>
        </w:rPr>
        <w:t xml:space="preserve"> information provided by the petitioner, that decision was appealed and the</w:t>
      </w:r>
      <w:r w:rsidRPr="00EB0919">
        <w:rPr>
          <w:rFonts w:ascii="Cambria" w:eastAsia="Times New Roman" w:hAnsi="Cambria"/>
          <w:sz w:val="20"/>
          <w:szCs w:val="20"/>
        </w:rPr>
        <w:t xml:space="preserve"> </w:t>
      </w:r>
      <w:r>
        <w:rPr>
          <w:rFonts w:ascii="Cambria" w:eastAsia="Times New Roman" w:hAnsi="Cambria"/>
          <w:sz w:val="20"/>
          <w:szCs w:val="20"/>
        </w:rPr>
        <w:t xml:space="preserve">Appeals Chamber of the National Court of </w:t>
      </w:r>
      <w:r w:rsidRPr="00EB0919">
        <w:rPr>
          <w:rFonts w:ascii="Cambria" w:eastAsia="Times New Roman" w:hAnsi="Cambria"/>
          <w:sz w:val="20"/>
          <w:szCs w:val="20"/>
        </w:rPr>
        <w:t>Santa Fe de Bogo</w:t>
      </w:r>
      <w:r w:rsidR="007E03B9">
        <w:rPr>
          <w:rFonts w:ascii="Cambria" w:eastAsia="Times New Roman" w:hAnsi="Cambria"/>
          <w:sz w:val="20"/>
          <w:szCs w:val="20"/>
        </w:rPr>
        <w:t>a</w:t>
      </w:r>
      <w:r w:rsidRPr="00EB0919">
        <w:rPr>
          <w:rFonts w:ascii="Cambria" w:eastAsia="Times New Roman" w:hAnsi="Cambria"/>
          <w:sz w:val="20"/>
          <w:szCs w:val="20"/>
        </w:rPr>
        <w:t xml:space="preserve">t </w:t>
      </w:r>
      <w:r>
        <w:rPr>
          <w:rFonts w:ascii="Cambria" w:eastAsia="Times New Roman" w:hAnsi="Cambria"/>
          <w:sz w:val="20"/>
          <w:szCs w:val="20"/>
        </w:rPr>
        <w:t xml:space="preserve">amended the decision on April 14, </w:t>
      </w:r>
      <w:r w:rsidRPr="00EB0919">
        <w:rPr>
          <w:rFonts w:ascii="Cambria" w:eastAsia="Times New Roman" w:hAnsi="Cambria"/>
          <w:sz w:val="20"/>
          <w:szCs w:val="20"/>
        </w:rPr>
        <w:t>1999, redu</w:t>
      </w:r>
      <w:r>
        <w:rPr>
          <w:rFonts w:ascii="Cambria" w:eastAsia="Times New Roman" w:hAnsi="Cambria"/>
          <w:sz w:val="20"/>
          <w:szCs w:val="20"/>
        </w:rPr>
        <w:t xml:space="preserve">cing one of the civilian’s sentences from </w:t>
      </w:r>
      <w:r w:rsidRPr="00EB0919">
        <w:rPr>
          <w:rFonts w:ascii="Cambria" w:eastAsia="Times New Roman" w:hAnsi="Cambria"/>
          <w:sz w:val="20"/>
          <w:szCs w:val="20"/>
        </w:rPr>
        <w:t xml:space="preserve">30 </w:t>
      </w:r>
      <w:r>
        <w:rPr>
          <w:rFonts w:ascii="Cambria" w:eastAsia="Times New Roman" w:hAnsi="Cambria"/>
          <w:sz w:val="20"/>
          <w:szCs w:val="20"/>
        </w:rPr>
        <w:t>to</w:t>
      </w:r>
      <w:r w:rsidRPr="00EB0919">
        <w:rPr>
          <w:rFonts w:ascii="Cambria" w:eastAsia="Times New Roman" w:hAnsi="Cambria"/>
          <w:sz w:val="20"/>
          <w:szCs w:val="20"/>
        </w:rPr>
        <w:t xml:space="preserve"> 26 </w:t>
      </w:r>
      <w:r>
        <w:rPr>
          <w:rFonts w:ascii="Cambria" w:eastAsia="Times New Roman" w:hAnsi="Cambria"/>
          <w:sz w:val="20"/>
          <w:szCs w:val="20"/>
        </w:rPr>
        <w:t>years in prison and</w:t>
      </w:r>
      <w:r w:rsidR="007E03B9">
        <w:rPr>
          <w:rFonts w:ascii="Cambria" w:eastAsia="Times New Roman" w:hAnsi="Cambria"/>
          <w:sz w:val="20"/>
          <w:szCs w:val="20"/>
        </w:rPr>
        <w:t xml:space="preserve"> the fine</w:t>
      </w:r>
      <w:r>
        <w:rPr>
          <w:rFonts w:ascii="Cambria" w:eastAsia="Times New Roman" w:hAnsi="Cambria"/>
          <w:sz w:val="20"/>
          <w:szCs w:val="20"/>
        </w:rPr>
        <w:t xml:space="preserve"> from </w:t>
      </w:r>
      <w:r w:rsidRPr="00EB0919">
        <w:rPr>
          <w:rFonts w:ascii="Cambria" w:eastAsia="Times New Roman" w:hAnsi="Cambria"/>
          <w:sz w:val="20"/>
          <w:szCs w:val="20"/>
        </w:rPr>
        <w:t xml:space="preserve">180 </w:t>
      </w:r>
      <w:r>
        <w:rPr>
          <w:rFonts w:ascii="Cambria" w:eastAsia="Times New Roman" w:hAnsi="Cambria"/>
          <w:sz w:val="20"/>
          <w:szCs w:val="20"/>
        </w:rPr>
        <w:t>to 140 SM</w:t>
      </w:r>
      <w:r w:rsidRPr="00EB0919">
        <w:rPr>
          <w:rFonts w:ascii="Cambria" w:eastAsia="Times New Roman" w:hAnsi="Cambria"/>
          <w:sz w:val="20"/>
          <w:szCs w:val="20"/>
        </w:rPr>
        <w:t>L</w:t>
      </w:r>
      <w:r>
        <w:rPr>
          <w:rFonts w:ascii="Cambria" w:eastAsia="Times New Roman" w:hAnsi="Cambria"/>
          <w:sz w:val="20"/>
          <w:szCs w:val="20"/>
        </w:rPr>
        <w:t>M</w:t>
      </w:r>
      <w:r w:rsidRPr="00EB0919">
        <w:rPr>
          <w:rFonts w:ascii="Cambria" w:eastAsia="Times New Roman" w:hAnsi="Cambria"/>
          <w:sz w:val="20"/>
          <w:szCs w:val="20"/>
        </w:rPr>
        <w:t>V</w:t>
      </w:r>
      <w:r>
        <w:rPr>
          <w:rFonts w:ascii="Cambria" w:eastAsia="Times New Roman" w:hAnsi="Cambria"/>
          <w:sz w:val="20"/>
          <w:szCs w:val="20"/>
        </w:rPr>
        <w:t xml:space="preserve">. The sentences of two other civilians were reduced from </w:t>
      </w:r>
      <w:r w:rsidRPr="00EB0919">
        <w:rPr>
          <w:rFonts w:ascii="Cambria" w:eastAsia="Times New Roman" w:hAnsi="Cambria"/>
          <w:sz w:val="20"/>
          <w:szCs w:val="20"/>
        </w:rPr>
        <w:t xml:space="preserve">28 </w:t>
      </w:r>
      <w:r>
        <w:rPr>
          <w:rFonts w:ascii="Cambria" w:eastAsia="Times New Roman" w:hAnsi="Cambria"/>
          <w:sz w:val="20"/>
          <w:szCs w:val="20"/>
        </w:rPr>
        <w:t>to</w:t>
      </w:r>
      <w:r w:rsidRPr="00EB0919">
        <w:rPr>
          <w:rFonts w:ascii="Cambria" w:eastAsia="Times New Roman" w:hAnsi="Cambria"/>
          <w:sz w:val="20"/>
          <w:szCs w:val="20"/>
        </w:rPr>
        <w:t xml:space="preserve"> 26 </w:t>
      </w:r>
      <w:r>
        <w:rPr>
          <w:rFonts w:ascii="Cambria" w:eastAsia="Times New Roman" w:hAnsi="Cambria"/>
          <w:sz w:val="20"/>
          <w:szCs w:val="20"/>
        </w:rPr>
        <w:t xml:space="preserve">years in prison and </w:t>
      </w:r>
      <w:r w:rsidR="007E03B9">
        <w:rPr>
          <w:rFonts w:ascii="Cambria" w:eastAsia="Times New Roman" w:hAnsi="Cambria"/>
          <w:sz w:val="20"/>
          <w:szCs w:val="20"/>
        </w:rPr>
        <w:t xml:space="preserve">the fines </w:t>
      </w:r>
      <w:r>
        <w:rPr>
          <w:rFonts w:ascii="Cambria" w:eastAsia="Times New Roman" w:hAnsi="Cambria"/>
          <w:sz w:val="20"/>
          <w:szCs w:val="20"/>
        </w:rPr>
        <w:t>from</w:t>
      </w:r>
      <w:r w:rsidRPr="00EB0919">
        <w:rPr>
          <w:rFonts w:ascii="Cambria" w:eastAsia="Times New Roman" w:hAnsi="Cambria"/>
          <w:sz w:val="20"/>
          <w:szCs w:val="20"/>
        </w:rPr>
        <w:t xml:space="preserve"> 150 </w:t>
      </w:r>
      <w:r>
        <w:rPr>
          <w:rFonts w:ascii="Cambria" w:eastAsia="Times New Roman" w:hAnsi="Cambria"/>
          <w:sz w:val="20"/>
          <w:szCs w:val="20"/>
        </w:rPr>
        <w:t>to 140 SMLM</w:t>
      </w:r>
      <w:r w:rsidRPr="00EB0919">
        <w:rPr>
          <w:rFonts w:ascii="Cambria" w:eastAsia="Times New Roman" w:hAnsi="Cambria"/>
          <w:sz w:val="20"/>
          <w:szCs w:val="20"/>
        </w:rPr>
        <w:t xml:space="preserve">V. </w:t>
      </w:r>
      <w:r>
        <w:rPr>
          <w:rFonts w:ascii="Cambria" w:eastAsia="Times New Roman" w:hAnsi="Cambria"/>
          <w:sz w:val="20"/>
          <w:szCs w:val="20"/>
        </w:rPr>
        <w:t>In addition, the statute of limitations was declared to have lapsed with regard to</w:t>
      </w:r>
      <w:r w:rsidR="007E03B9">
        <w:rPr>
          <w:rFonts w:ascii="Cambria" w:eastAsia="Times New Roman" w:hAnsi="Cambria"/>
          <w:sz w:val="20"/>
          <w:szCs w:val="20"/>
        </w:rPr>
        <w:t xml:space="preserve"> the crime of</w:t>
      </w:r>
      <w:r>
        <w:rPr>
          <w:rFonts w:ascii="Cambria" w:eastAsia="Times New Roman" w:hAnsi="Cambria"/>
          <w:sz w:val="20"/>
          <w:szCs w:val="20"/>
        </w:rPr>
        <w:t xml:space="preserve"> personal injuries for terrorist purposes for three of the civilians, and the remaining content of the lower court’s decision was upheld</w:t>
      </w:r>
      <w:r w:rsidRPr="00EB0919">
        <w:rPr>
          <w:rFonts w:ascii="Cambria" w:eastAsia="Times New Roman" w:hAnsi="Cambria"/>
          <w:sz w:val="20"/>
          <w:szCs w:val="20"/>
        </w:rPr>
        <w:t xml:space="preserve">. </w:t>
      </w:r>
      <w:r>
        <w:rPr>
          <w:rFonts w:ascii="Cambria" w:eastAsia="Times New Roman" w:hAnsi="Cambria"/>
          <w:sz w:val="20"/>
          <w:szCs w:val="20"/>
        </w:rPr>
        <w:t>Subsequent to that decision, the</w:t>
      </w:r>
      <w:r w:rsidRPr="00EB0919">
        <w:rPr>
          <w:rFonts w:ascii="Cambria" w:eastAsia="Times New Roman" w:hAnsi="Cambria"/>
          <w:sz w:val="20"/>
          <w:szCs w:val="20"/>
        </w:rPr>
        <w:t xml:space="preserve"> </w:t>
      </w:r>
      <w:r>
        <w:rPr>
          <w:rFonts w:ascii="Cambria" w:eastAsia="Times New Roman" w:hAnsi="Cambria"/>
          <w:sz w:val="20"/>
          <w:szCs w:val="20"/>
        </w:rPr>
        <w:t xml:space="preserve">Backlog Reduction Chamber of the Superior Court of the Judicial District of </w:t>
      </w:r>
      <w:r w:rsidRPr="00EB0919">
        <w:rPr>
          <w:rFonts w:ascii="Cambria" w:eastAsia="Times New Roman" w:hAnsi="Cambria"/>
          <w:sz w:val="20"/>
          <w:szCs w:val="20"/>
        </w:rPr>
        <w:t>Santa Fe de Bogot</w:t>
      </w:r>
      <w:r w:rsidR="007E03B9">
        <w:rPr>
          <w:rFonts w:ascii="Cambria" w:eastAsia="Times New Roman" w:hAnsi="Cambria"/>
          <w:sz w:val="20"/>
          <w:szCs w:val="20"/>
        </w:rPr>
        <w:t>a</w:t>
      </w:r>
      <w:r>
        <w:rPr>
          <w:rFonts w:ascii="Cambria" w:eastAsia="Times New Roman" w:hAnsi="Cambria"/>
          <w:sz w:val="20"/>
          <w:szCs w:val="20"/>
        </w:rPr>
        <w:t xml:space="preserve"> declared on September 14, 1999 that the statute of limitations had lapsed with regard to personal injuries for terrorist purposes for one of the civilians mentioned earlier who had not benefited from the decision on appeal</w:t>
      </w:r>
      <w:r w:rsidRPr="00EB0919">
        <w:rPr>
          <w:rFonts w:ascii="Cambria" w:eastAsia="Times New Roman" w:hAnsi="Cambria"/>
          <w:sz w:val="20"/>
          <w:szCs w:val="20"/>
        </w:rPr>
        <w:t xml:space="preserve">. </w:t>
      </w:r>
    </w:p>
    <w:p w:rsidR="00F02726" w:rsidRPr="00EB0919" w:rsidRDefault="00F02726" w:rsidP="00F02726">
      <w:pPr>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As alleged by the petitioner, the defense for the prosecuted military personnel filed an extraordinary cassation appeal with the Supreme Court of Justice and the Criminal Cassation Chamber</w:t>
      </w:r>
      <w:r w:rsidRPr="00EB0919">
        <w:rPr>
          <w:rFonts w:ascii="Cambria" w:eastAsia="Times New Roman" w:hAnsi="Cambria"/>
          <w:sz w:val="20"/>
          <w:szCs w:val="20"/>
        </w:rPr>
        <w:t xml:space="preserve"> </w:t>
      </w:r>
      <w:r>
        <w:rPr>
          <w:rFonts w:ascii="Cambria" w:eastAsia="Times New Roman" w:hAnsi="Cambria"/>
          <w:sz w:val="20"/>
          <w:szCs w:val="20"/>
        </w:rPr>
        <w:t xml:space="preserve">decided on October 25, </w:t>
      </w:r>
      <w:r w:rsidRPr="00EB0919">
        <w:rPr>
          <w:rFonts w:ascii="Cambria" w:eastAsia="Times New Roman" w:hAnsi="Cambria"/>
          <w:sz w:val="20"/>
          <w:szCs w:val="20"/>
        </w:rPr>
        <w:t>2001 n</w:t>
      </w:r>
      <w:r>
        <w:rPr>
          <w:rFonts w:ascii="Cambria" w:eastAsia="Times New Roman" w:hAnsi="Cambria"/>
          <w:sz w:val="20"/>
          <w:szCs w:val="20"/>
        </w:rPr>
        <w:t>ot to dismiss the conviction</w:t>
      </w:r>
      <w:r w:rsidRPr="00EB0919">
        <w:rPr>
          <w:rFonts w:ascii="Cambria" w:eastAsia="Times New Roman" w:hAnsi="Cambria"/>
          <w:sz w:val="20"/>
          <w:szCs w:val="20"/>
        </w:rPr>
        <w:t xml:space="preserve">. </w:t>
      </w:r>
      <w:r>
        <w:rPr>
          <w:rFonts w:ascii="Cambria" w:eastAsia="Times New Roman" w:hAnsi="Cambria"/>
          <w:sz w:val="20"/>
          <w:szCs w:val="20"/>
        </w:rPr>
        <w:t xml:space="preserve">The petitioner alleged that despite having </w:t>
      </w:r>
      <w:r>
        <w:rPr>
          <w:rFonts w:ascii="Cambria" w:eastAsia="Times New Roman" w:hAnsi="Cambria"/>
          <w:sz w:val="20"/>
          <w:szCs w:val="20"/>
        </w:rPr>
        <w:lastRenderedPageBreak/>
        <w:t>convicted some of the military personnel and civilians responsible, the State has still not identified and punished everyone involved in the events</w:t>
      </w:r>
      <w:r w:rsidRPr="00EB0919">
        <w:rPr>
          <w:rFonts w:ascii="Cambria" w:eastAsia="Times New Roman" w:hAnsi="Cambria"/>
          <w:sz w:val="20"/>
          <w:szCs w:val="20"/>
        </w:rPr>
        <w:t>.</w:t>
      </w:r>
    </w:p>
    <w:p w:rsidR="00F02726" w:rsidRPr="00EB0919" w:rsidRDefault="00F02726" w:rsidP="00F02726">
      <w:pPr>
        <w:jc w:val="both"/>
        <w:rPr>
          <w:rFonts w:ascii="Cambria" w:eastAsia="Times New Roman" w:hAnsi="Cambria"/>
          <w:sz w:val="20"/>
          <w:szCs w:val="20"/>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In addition, the petitioner alleged that various relatives of the victims filed suit for compensation with the Administrative Dispute Court of</w:t>
      </w:r>
      <w:r w:rsidRPr="00EB0919">
        <w:rPr>
          <w:rFonts w:ascii="Cambria" w:eastAsia="Times New Roman" w:hAnsi="Cambria"/>
          <w:sz w:val="20"/>
          <w:szCs w:val="20"/>
        </w:rPr>
        <w:t xml:space="preserve"> Antioquia. </w:t>
      </w:r>
      <w:r>
        <w:rPr>
          <w:rFonts w:ascii="Cambria" w:eastAsia="Times New Roman" w:hAnsi="Cambria"/>
          <w:sz w:val="20"/>
          <w:szCs w:val="20"/>
        </w:rPr>
        <w:t xml:space="preserve">That proceeding concluded on May 12, </w:t>
      </w:r>
      <w:r w:rsidRPr="00EB0919">
        <w:rPr>
          <w:rFonts w:ascii="Cambria" w:eastAsia="Times New Roman" w:hAnsi="Cambria"/>
          <w:sz w:val="20"/>
          <w:szCs w:val="20"/>
        </w:rPr>
        <w:t xml:space="preserve">1994 </w:t>
      </w:r>
      <w:r>
        <w:rPr>
          <w:rFonts w:ascii="Cambria" w:eastAsia="Times New Roman" w:hAnsi="Cambria"/>
          <w:sz w:val="20"/>
          <w:szCs w:val="20"/>
        </w:rPr>
        <w:t>with a conciliation agreement wherein the State acknowledged its responsibility and ordered the payment of compensation for moral damages</w:t>
      </w:r>
      <w:r w:rsidRPr="00EB0919">
        <w:rPr>
          <w:rFonts w:ascii="Cambria" w:eastAsia="Times New Roman" w:hAnsi="Cambria"/>
          <w:sz w:val="20"/>
          <w:szCs w:val="20"/>
        </w:rPr>
        <w:t xml:space="preserve">. </w:t>
      </w:r>
      <w:r>
        <w:rPr>
          <w:rFonts w:ascii="Cambria" w:eastAsia="Times New Roman" w:hAnsi="Cambria"/>
          <w:sz w:val="20"/>
          <w:szCs w:val="20"/>
        </w:rPr>
        <w:t>However, as alleged by the petitioner, some victims were unable to enforce their rights because the massacre had forced them to move away from</w:t>
      </w:r>
      <w:r w:rsidRPr="00EB0919">
        <w:rPr>
          <w:rFonts w:ascii="Cambria" w:eastAsia="Times New Roman" w:hAnsi="Cambria"/>
          <w:sz w:val="20"/>
          <w:szCs w:val="20"/>
        </w:rPr>
        <w:t xml:space="preserve"> Segovia. </w:t>
      </w:r>
      <w:r>
        <w:rPr>
          <w:rFonts w:ascii="Cambria" w:eastAsia="Times New Roman" w:hAnsi="Cambria"/>
          <w:sz w:val="20"/>
          <w:szCs w:val="20"/>
        </w:rPr>
        <w:t>In that regard, the petitioner indicated that his clients had not been covered by the criminal decision nor had they been included in the conciliation agreement</w:t>
      </w:r>
      <w:r w:rsidRPr="00EB0919">
        <w:rPr>
          <w:rFonts w:ascii="Cambria" w:eastAsia="Times New Roman" w:hAnsi="Cambria"/>
          <w:sz w:val="20"/>
          <w:szCs w:val="20"/>
        </w:rPr>
        <w:t>.</w:t>
      </w:r>
    </w:p>
    <w:p w:rsidR="00F02726" w:rsidRPr="00EB0919" w:rsidRDefault="00F02726" w:rsidP="00F02726">
      <w:pPr>
        <w:pStyle w:val="ListParagraph"/>
        <w:rPr>
          <w:rFonts w:eastAsia="Times New Roman"/>
          <w:sz w:val="20"/>
          <w:szCs w:val="20"/>
          <w:bdr w:val="none" w:sz="0" w:space="0" w:color="auto"/>
        </w:rPr>
      </w:pPr>
    </w:p>
    <w:p w:rsidR="00F02726" w:rsidRPr="00EB0919" w:rsidRDefault="00F02726" w:rsidP="00F0272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sidRPr="00EB0919">
        <w:rPr>
          <w:rFonts w:eastAsia="Times New Roman"/>
          <w:sz w:val="20"/>
          <w:szCs w:val="20"/>
        </w:rPr>
        <w:t xml:space="preserve"> </w:t>
      </w:r>
      <w:r>
        <w:rPr>
          <w:rFonts w:ascii="Cambria" w:eastAsia="MS Mincho" w:hAnsi="Cambria"/>
          <w:b/>
          <w:sz w:val="20"/>
          <w:szCs w:val="20"/>
        </w:rPr>
        <w:t>FRIENDLY SOLUTION</w:t>
      </w:r>
    </w:p>
    <w:p w:rsidR="00F02726" w:rsidRPr="00EB0919" w:rsidRDefault="00F02726" w:rsidP="00F0272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rPr>
      </w:pPr>
    </w:p>
    <w:p w:rsidR="00F02726" w:rsidRPr="00EB0919" w:rsidRDefault="00F02726" w:rsidP="00F02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Pr>
          <w:rFonts w:ascii="Cambria" w:eastAsia="Times New Roman" w:hAnsi="Cambria"/>
          <w:sz w:val="20"/>
          <w:szCs w:val="20"/>
        </w:rPr>
        <w:t xml:space="preserve">On May 6, </w:t>
      </w:r>
      <w:r w:rsidRPr="00EB0919">
        <w:rPr>
          <w:rFonts w:ascii="Cambria" w:eastAsia="Times New Roman" w:hAnsi="Cambria"/>
          <w:sz w:val="20"/>
          <w:szCs w:val="20"/>
        </w:rPr>
        <w:t xml:space="preserve">2015, </w:t>
      </w:r>
      <w:r>
        <w:rPr>
          <w:rFonts w:ascii="Cambria" w:eastAsia="Times New Roman" w:hAnsi="Cambria"/>
          <w:sz w:val="20"/>
          <w:szCs w:val="20"/>
        </w:rPr>
        <w:t xml:space="preserve">the petitioner represented by </w:t>
      </w:r>
      <w:r w:rsidRPr="00EB0919">
        <w:rPr>
          <w:rFonts w:ascii="Cambria" w:eastAsia="Times New Roman" w:hAnsi="Cambria"/>
          <w:sz w:val="20"/>
          <w:szCs w:val="20"/>
        </w:rPr>
        <w:t xml:space="preserve">Sandra Villegas, </w:t>
      </w:r>
      <w:r>
        <w:rPr>
          <w:rFonts w:ascii="Cambria" w:eastAsia="Times New Roman" w:hAnsi="Cambria"/>
          <w:sz w:val="20"/>
          <w:szCs w:val="20"/>
        </w:rPr>
        <w:t xml:space="preserve">attorney with the </w:t>
      </w:r>
      <w:r w:rsidRPr="00EB0919">
        <w:rPr>
          <w:rFonts w:ascii="Cambria" w:eastAsia="Times New Roman" w:hAnsi="Cambria"/>
          <w:sz w:val="20"/>
          <w:szCs w:val="20"/>
        </w:rPr>
        <w:t>Javier Villegas Abogados</w:t>
      </w:r>
      <w:r>
        <w:rPr>
          <w:rFonts w:ascii="Cambria" w:eastAsia="Times New Roman" w:hAnsi="Cambria"/>
          <w:sz w:val="20"/>
          <w:szCs w:val="20"/>
        </w:rPr>
        <w:t xml:space="preserve"> law firm, and the Colombian State represented by</w:t>
      </w:r>
      <w:r w:rsidR="007E03B9">
        <w:rPr>
          <w:rFonts w:ascii="Cambria" w:eastAsia="Times New Roman" w:hAnsi="Cambria"/>
          <w:sz w:val="20"/>
          <w:szCs w:val="20"/>
        </w:rPr>
        <w:t xml:space="preserve"> Juanita</w:t>
      </w:r>
      <w:r>
        <w:rPr>
          <w:rFonts w:ascii="Cambria" w:eastAsia="Times New Roman" w:hAnsi="Cambria"/>
          <w:sz w:val="20"/>
          <w:szCs w:val="20"/>
        </w:rPr>
        <w:t xml:space="preserve"> </w:t>
      </w:r>
      <w:r w:rsidRPr="00EB0919">
        <w:rPr>
          <w:rFonts w:ascii="Cambria" w:eastAsia="Times New Roman" w:hAnsi="Cambria"/>
          <w:sz w:val="20"/>
          <w:szCs w:val="20"/>
        </w:rPr>
        <w:t>Lopez Patr</w:t>
      </w:r>
      <w:r w:rsidR="007E03B9">
        <w:rPr>
          <w:rFonts w:ascii="Cambria" w:eastAsia="Times New Roman" w:hAnsi="Cambria"/>
          <w:sz w:val="20"/>
          <w:szCs w:val="20"/>
        </w:rPr>
        <w:t>o</w:t>
      </w:r>
      <w:r w:rsidRPr="00EB0919">
        <w:rPr>
          <w:rFonts w:ascii="Cambria" w:eastAsia="Times New Roman" w:hAnsi="Cambria"/>
          <w:sz w:val="20"/>
          <w:szCs w:val="20"/>
        </w:rPr>
        <w:t xml:space="preserve">n, </w:t>
      </w:r>
      <w:r>
        <w:rPr>
          <w:rFonts w:ascii="Cambria" w:eastAsia="Times New Roman" w:hAnsi="Cambria"/>
          <w:sz w:val="20"/>
          <w:szCs w:val="20"/>
        </w:rPr>
        <w:t>Legal Defense Director of the National Agency for Legal Defense of the State</w:t>
      </w:r>
      <w:r w:rsidRPr="00EB0919">
        <w:rPr>
          <w:rFonts w:ascii="Cambria" w:eastAsia="Times New Roman" w:hAnsi="Cambria"/>
          <w:sz w:val="20"/>
          <w:szCs w:val="20"/>
        </w:rPr>
        <w:t xml:space="preserve">,  </w:t>
      </w:r>
      <w:r>
        <w:rPr>
          <w:rFonts w:ascii="Cambria" w:eastAsia="Times New Roman" w:hAnsi="Cambria"/>
          <w:sz w:val="20"/>
          <w:szCs w:val="20"/>
        </w:rPr>
        <w:t xml:space="preserve">signed a friendly settlement agreement. They were accompanied by the Inter-American Commission on Human Rights, represented by Commissioner </w:t>
      </w:r>
      <w:r w:rsidRPr="00EB0919">
        <w:rPr>
          <w:rFonts w:ascii="Cambria" w:eastAsia="Times New Roman" w:hAnsi="Cambria"/>
          <w:sz w:val="20"/>
          <w:szCs w:val="20"/>
        </w:rPr>
        <w:t>Jos</w:t>
      </w:r>
      <w:r w:rsidR="007E03B9">
        <w:rPr>
          <w:rFonts w:ascii="Cambria" w:eastAsia="Times New Roman" w:hAnsi="Cambria"/>
          <w:sz w:val="20"/>
          <w:szCs w:val="20"/>
        </w:rPr>
        <w:t>e</w:t>
      </w:r>
      <w:r w:rsidRPr="00EB0919">
        <w:rPr>
          <w:rFonts w:ascii="Cambria" w:eastAsia="Times New Roman" w:hAnsi="Cambria"/>
          <w:sz w:val="20"/>
          <w:szCs w:val="20"/>
        </w:rPr>
        <w:t xml:space="preserve"> de Jes</w:t>
      </w:r>
      <w:r w:rsidR="007E03B9">
        <w:rPr>
          <w:rFonts w:ascii="Cambria" w:eastAsia="Times New Roman" w:hAnsi="Cambria"/>
          <w:sz w:val="20"/>
          <w:szCs w:val="20"/>
        </w:rPr>
        <w:t>u</w:t>
      </w:r>
      <w:r w:rsidRPr="00EB0919">
        <w:rPr>
          <w:rFonts w:ascii="Cambria" w:eastAsia="Times New Roman" w:hAnsi="Cambria"/>
          <w:sz w:val="20"/>
          <w:szCs w:val="20"/>
        </w:rPr>
        <w:t xml:space="preserve">s Orozco, </w:t>
      </w:r>
      <w:r>
        <w:rPr>
          <w:rFonts w:ascii="Cambria" w:eastAsia="Times New Roman" w:hAnsi="Cambria"/>
          <w:sz w:val="20"/>
          <w:szCs w:val="20"/>
        </w:rPr>
        <w:t xml:space="preserve">IACHR Rapporteur for </w:t>
      </w:r>
      <w:r w:rsidRPr="00EB0919">
        <w:rPr>
          <w:rFonts w:ascii="Cambria" w:eastAsia="Times New Roman" w:hAnsi="Cambria"/>
          <w:sz w:val="20"/>
          <w:szCs w:val="20"/>
        </w:rPr>
        <w:t>Colombia</w:t>
      </w:r>
      <w:r>
        <w:rPr>
          <w:rFonts w:ascii="Cambria" w:eastAsia="Times New Roman" w:hAnsi="Cambria"/>
          <w:sz w:val="20"/>
          <w:szCs w:val="20"/>
        </w:rPr>
        <w:t>. The text of that agreement establishes the following</w:t>
      </w:r>
      <w:r w:rsidRPr="00EB0919">
        <w:rPr>
          <w:rFonts w:ascii="Cambria" w:eastAsia="Times New Roman" w:hAnsi="Cambria"/>
          <w:sz w:val="20"/>
          <w:szCs w:val="20"/>
        </w:rPr>
        <w:t>:</w:t>
      </w:r>
    </w:p>
    <w:p w:rsidR="00F02726" w:rsidRPr="00EB0919" w:rsidRDefault="00F02726" w:rsidP="00F02726">
      <w:pPr>
        <w:jc w:val="both"/>
        <w:rPr>
          <w:rFonts w:ascii="Cambria" w:eastAsia="Times New Roman" w:hAnsi="Cambria"/>
          <w:sz w:val="20"/>
          <w:szCs w:val="20"/>
        </w:rPr>
      </w:pPr>
    </w:p>
    <w:p w:rsidR="00F02726" w:rsidRPr="00EB0919" w:rsidRDefault="00F02726" w:rsidP="00BD6E08">
      <w:pPr>
        <w:autoSpaceDE w:val="0"/>
        <w:autoSpaceDN w:val="0"/>
        <w:adjustRightInd w:val="0"/>
        <w:jc w:val="center"/>
        <w:rPr>
          <w:rFonts w:ascii="Cambria" w:hAnsi="Cambria"/>
          <w:b/>
          <w:iCs/>
          <w:sz w:val="20"/>
          <w:szCs w:val="20"/>
        </w:rPr>
      </w:pPr>
      <w:r>
        <w:rPr>
          <w:rFonts w:ascii="Cambria" w:hAnsi="Cambria"/>
          <w:b/>
          <w:iCs/>
          <w:sz w:val="20"/>
          <w:szCs w:val="20"/>
        </w:rPr>
        <w:t>FRIENDLY SETTLEMENT AGREEMENT</w:t>
      </w:r>
    </w:p>
    <w:p w:rsidR="00F02726" w:rsidRPr="00EB0919" w:rsidRDefault="00F02726" w:rsidP="00BD6E08">
      <w:pPr>
        <w:autoSpaceDE w:val="0"/>
        <w:autoSpaceDN w:val="0"/>
        <w:adjustRightInd w:val="0"/>
        <w:jc w:val="center"/>
        <w:rPr>
          <w:rFonts w:ascii="Cambria" w:hAnsi="Cambria"/>
          <w:b/>
          <w:iCs/>
          <w:sz w:val="20"/>
          <w:szCs w:val="20"/>
        </w:rPr>
      </w:pPr>
      <w:r w:rsidRPr="00EB0919">
        <w:rPr>
          <w:rFonts w:ascii="Cambria" w:hAnsi="Cambria"/>
          <w:b/>
          <w:iCs/>
          <w:sz w:val="20"/>
          <w:szCs w:val="20"/>
        </w:rPr>
        <w:t xml:space="preserve">P-108-00 </w:t>
      </w:r>
      <w:r>
        <w:rPr>
          <w:rFonts w:ascii="Cambria" w:hAnsi="Cambria"/>
          <w:b/>
          <w:iCs/>
          <w:sz w:val="20"/>
          <w:szCs w:val="20"/>
        </w:rPr>
        <w:t xml:space="preserve">1988 </w:t>
      </w:r>
      <w:r w:rsidRPr="00EB0919">
        <w:rPr>
          <w:rFonts w:ascii="Cambria" w:hAnsi="Cambria"/>
          <w:b/>
          <w:iCs/>
          <w:sz w:val="20"/>
          <w:szCs w:val="20"/>
        </w:rPr>
        <w:t xml:space="preserve">SEGOVIA </w:t>
      </w:r>
      <w:r>
        <w:rPr>
          <w:rFonts w:ascii="Cambria" w:hAnsi="Cambria"/>
          <w:b/>
          <w:iCs/>
          <w:sz w:val="20"/>
          <w:szCs w:val="20"/>
        </w:rPr>
        <w:t>MASSACRE V</w:t>
      </w:r>
      <w:r w:rsidRPr="00EB0919">
        <w:rPr>
          <w:rFonts w:ascii="Cambria" w:hAnsi="Cambria"/>
          <w:b/>
          <w:iCs/>
          <w:sz w:val="20"/>
          <w:szCs w:val="20"/>
        </w:rPr>
        <w:t xml:space="preserve">. </w:t>
      </w:r>
      <w:r>
        <w:rPr>
          <w:rFonts w:ascii="Cambria" w:hAnsi="Cambria"/>
          <w:b/>
          <w:iCs/>
          <w:sz w:val="20"/>
          <w:szCs w:val="20"/>
        </w:rPr>
        <w:t>STATE OF</w:t>
      </w:r>
      <w:r w:rsidRPr="00EB0919">
        <w:rPr>
          <w:rFonts w:ascii="Cambria" w:hAnsi="Cambria"/>
          <w:b/>
          <w:iCs/>
          <w:sz w:val="20"/>
          <w:szCs w:val="20"/>
        </w:rPr>
        <w:t xml:space="preserve"> COLOMBIA</w:t>
      </w:r>
    </w:p>
    <w:p w:rsidR="00F02726" w:rsidRPr="00EB0919" w:rsidRDefault="00F02726" w:rsidP="00F02726">
      <w:pPr>
        <w:autoSpaceDE w:val="0"/>
        <w:autoSpaceDN w:val="0"/>
        <w:adjustRightInd w:val="0"/>
        <w:ind w:left="540" w:right="1080"/>
        <w:jc w:val="center"/>
        <w:rPr>
          <w:rFonts w:ascii="Cambria" w:hAnsi="Cambria"/>
          <w:b/>
          <w:iCs/>
          <w:sz w:val="20"/>
          <w:szCs w:val="20"/>
        </w:rPr>
      </w:pPr>
    </w:p>
    <w:p w:rsidR="00F02726" w:rsidRPr="00EB0919" w:rsidRDefault="00F02726" w:rsidP="00BD6E08">
      <w:pPr>
        <w:autoSpaceDE w:val="0"/>
        <w:autoSpaceDN w:val="0"/>
        <w:adjustRightInd w:val="0"/>
        <w:jc w:val="both"/>
        <w:rPr>
          <w:rFonts w:ascii="Cambria" w:hAnsi="Cambria"/>
          <w:b/>
          <w:iCs/>
          <w:sz w:val="20"/>
          <w:szCs w:val="20"/>
        </w:rPr>
      </w:pPr>
      <w:r>
        <w:rPr>
          <w:rFonts w:ascii="Cambria" w:hAnsi="Cambria"/>
          <w:b/>
          <w:iCs/>
          <w:sz w:val="20"/>
          <w:szCs w:val="20"/>
        </w:rPr>
        <w:t>ONE</w:t>
      </w:r>
      <w:r w:rsidRPr="00EB0919">
        <w:rPr>
          <w:rFonts w:ascii="Cambria" w:hAnsi="Cambria"/>
          <w:b/>
          <w:iCs/>
          <w:sz w:val="20"/>
          <w:szCs w:val="20"/>
        </w:rPr>
        <w:t xml:space="preserve">: </w:t>
      </w:r>
      <w:r>
        <w:rPr>
          <w:rFonts w:ascii="Cambria" w:hAnsi="Cambria"/>
          <w:b/>
          <w:iCs/>
          <w:sz w:val="20"/>
          <w:szCs w:val="20"/>
        </w:rPr>
        <w:t>ACKNOWLEDGEMENT OF RESPONSIBILITY</w:t>
      </w:r>
    </w:p>
    <w:p w:rsidR="00F02726" w:rsidRPr="00EB0919" w:rsidRDefault="00F02726" w:rsidP="00BD6E08">
      <w:pPr>
        <w:autoSpaceDE w:val="0"/>
        <w:autoSpaceDN w:val="0"/>
        <w:adjustRightInd w:val="0"/>
        <w:jc w:val="both"/>
        <w:rPr>
          <w:rFonts w:ascii="Cambria" w:hAnsi="Cambria"/>
          <w:i/>
          <w:iCs/>
          <w:sz w:val="20"/>
          <w:szCs w:val="20"/>
        </w:rPr>
      </w:pPr>
    </w:p>
    <w:p w:rsidR="00F02726" w:rsidRPr="00EB0919" w:rsidRDefault="00F02726" w:rsidP="00BD6E08">
      <w:pPr>
        <w:autoSpaceDE w:val="0"/>
        <w:autoSpaceDN w:val="0"/>
        <w:adjustRightInd w:val="0"/>
        <w:ind w:left="720" w:right="720"/>
        <w:jc w:val="both"/>
        <w:rPr>
          <w:rFonts w:ascii="Cambria" w:hAnsi="Cambria"/>
          <w:sz w:val="20"/>
          <w:szCs w:val="20"/>
        </w:rPr>
      </w:pPr>
      <w:r>
        <w:rPr>
          <w:rFonts w:ascii="Cambria" w:hAnsi="Cambria"/>
          <w:sz w:val="20"/>
          <w:szCs w:val="20"/>
        </w:rPr>
        <w:t xml:space="preserve">The Colombian State acknowledges its international responsibility for violation of the rights established in Articles </w:t>
      </w:r>
      <w:r w:rsidRPr="00EB0919">
        <w:rPr>
          <w:rFonts w:ascii="Cambria" w:hAnsi="Cambria"/>
          <w:sz w:val="20"/>
          <w:szCs w:val="20"/>
        </w:rPr>
        <w:t>4 (</w:t>
      </w:r>
      <w:r>
        <w:rPr>
          <w:rFonts w:ascii="Cambria" w:hAnsi="Cambria"/>
          <w:sz w:val="20"/>
          <w:szCs w:val="20"/>
        </w:rPr>
        <w:t>right to life</w:t>
      </w:r>
      <w:r w:rsidRPr="00EB0919">
        <w:rPr>
          <w:rFonts w:ascii="Cambria" w:hAnsi="Cambria"/>
          <w:sz w:val="20"/>
          <w:szCs w:val="20"/>
        </w:rPr>
        <w:t xml:space="preserve">) </w:t>
      </w:r>
      <w:r>
        <w:rPr>
          <w:rFonts w:ascii="Cambria" w:hAnsi="Cambria"/>
          <w:sz w:val="20"/>
          <w:szCs w:val="20"/>
        </w:rPr>
        <w:t xml:space="preserve">of </w:t>
      </w:r>
      <w:r w:rsidRPr="00EB0919">
        <w:rPr>
          <w:rFonts w:ascii="Cambria" w:hAnsi="Cambria"/>
          <w:sz w:val="20"/>
          <w:szCs w:val="20"/>
        </w:rPr>
        <w:t xml:space="preserve">Carlos Enrique Restrepo </w:t>
      </w:r>
      <w:r w:rsidR="007E03B9">
        <w:rPr>
          <w:rFonts w:ascii="Cambria" w:hAnsi="Cambria"/>
          <w:sz w:val="20"/>
          <w:szCs w:val="20"/>
        </w:rPr>
        <w:t>e</w:t>
      </w:r>
      <w:r w:rsidRPr="00EB0919">
        <w:rPr>
          <w:rFonts w:ascii="Cambria" w:hAnsi="Cambria"/>
          <w:sz w:val="20"/>
          <w:szCs w:val="20"/>
        </w:rPr>
        <w:t>Prez (</w:t>
      </w:r>
      <w:r>
        <w:rPr>
          <w:rFonts w:ascii="Cambria" w:hAnsi="Cambria"/>
          <w:sz w:val="20"/>
          <w:szCs w:val="20"/>
        </w:rPr>
        <w:t>Deceased</w:t>
      </w:r>
      <w:r w:rsidRPr="00EB0919">
        <w:rPr>
          <w:rFonts w:ascii="Cambria" w:hAnsi="Cambria"/>
          <w:sz w:val="20"/>
          <w:szCs w:val="20"/>
        </w:rPr>
        <w:t>), Carlos Enrique Restrepo Cadavid (</w:t>
      </w:r>
      <w:r>
        <w:rPr>
          <w:rFonts w:ascii="Cambria" w:hAnsi="Cambria"/>
          <w:sz w:val="20"/>
          <w:szCs w:val="20"/>
        </w:rPr>
        <w:t>Deceased</w:t>
      </w:r>
      <w:r w:rsidRPr="00EB0919">
        <w:rPr>
          <w:rFonts w:ascii="Cambria" w:hAnsi="Cambria"/>
          <w:sz w:val="20"/>
          <w:szCs w:val="20"/>
        </w:rPr>
        <w:t>), Gildardo Antonio Restrepo Cadavid (</w:t>
      </w:r>
      <w:r>
        <w:rPr>
          <w:rFonts w:ascii="Cambria" w:hAnsi="Cambria"/>
          <w:sz w:val="20"/>
          <w:szCs w:val="20"/>
        </w:rPr>
        <w:t>Deceased</w:t>
      </w:r>
      <w:r w:rsidRPr="00EB0919">
        <w:rPr>
          <w:rFonts w:ascii="Cambria" w:hAnsi="Cambria"/>
          <w:sz w:val="20"/>
          <w:szCs w:val="20"/>
        </w:rPr>
        <w:t xml:space="preserve">), Pablo Emilio </w:t>
      </w:r>
      <w:r w:rsidR="007E03B9">
        <w:rPr>
          <w:rFonts w:ascii="Cambria" w:hAnsi="Cambria"/>
          <w:sz w:val="20"/>
          <w:szCs w:val="20"/>
        </w:rPr>
        <w:t>o</w:t>
      </w:r>
      <w:r w:rsidRPr="00EB0919">
        <w:rPr>
          <w:rFonts w:ascii="Cambria" w:hAnsi="Cambria"/>
          <w:sz w:val="20"/>
          <w:szCs w:val="20"/>
        </w:rPr>
        <w:t>Gmez Chaverra (</w:t>
      </w:r>
      <w:r>
        <w:rPr>
          <w:rFonts w:ascii="Cambria" w:hAnsi="Cambria"/>
          <w:sz w:val="20"/>
          <w:szCs w:val="20"/>
        </w:rPr>
        <w:t>Deceased</w:t>
      </w:r>
      <w:r w:rsidRPr="00EB0919">
        <w:rPr>
          <w:rFonts w:ascii="Cambria" w:hAnsi="Cambria"/>
          <w:sz w:val="20"/>
          <w:szCs w:val="20"/>
        </w:rPr>
        <w:t>), Mar</w:t>
      </w:r>
      <w:r w:rsidR="007E03B9">
        <w:rPr>
          <w:rFonts w:ascii="Cambria" w:hAnsi="Cambria"/>
          <w:sz w:val="20"/>
          <w:szCs w:val="20"/>
        </w:rPr>
        <w:t>i</w:t>
      </w:r>
      <w:r w:rsidRPr="00EB0919">
        <w:rPr>
          <w:rFonts w:ascii="Cambria" w:hAnsi="Cambria"/>
          <w:sz w:val="20"/>
          <w:szCs w:val="20"/>
        </w:rPr>
        <w:t>a del Carmen Idarraga Orrego (</w:t>
      </w:r>
      <w:r>
        <w:rPr>
          <w:rFonts w:ascii="Cambria" w:hAnsi="Cambria"/>
          <w:sz w:val="20"/>
          <w:szCs w:val="20"/>
        </w:rPr>
        <w:t>Deceased</w:t>
      </w:r>
      <w:r w:rsidRPr="00EB0919">
        <w:rPr>
          <w:rFonts w:ascii="Cambria" w:hAnsi="Cambria"/>
          <w:sz w:val="20"/>
          <w:szCs w:val="20"/>
        </w:rPr>
        <w:t>), Alberto Lozano Ruiz (</w:t>
      </w:r>
      <w:r>
        <w:rPr>
          <w:rFonts w:ascii="Cambria" w:hAnsi="Cambria"/>
          <w:sz w:val="20"/>
          <w:szCs w:val="20"/>
        </w:rPr>
        <w:t>Deceased</w:t>
      </w:r>
      <w:r w:rsidRPr="00EB0919">
        <w:rPr>
          <w:rFonts w:ascii="Cambria" w:hAnsi="Cambria"/>
          <w:sz w:val="20"/>
          <w:szCs w:val="20"/>
        </w:rPr>
        <w:t>), Luis Eduardo Sierra (</w:t>
      </w:r>
      <w:r>
        <w:rPr>
          <w:rFonts w:ascii="Cambria" w:hAnsi="Cambria"/>
          <w:sz w:val="20"/>
          <w:szCs w:val="20"/>
        </w:rPr>
        <w:t>Deceased</w:t>
      </w:r>
      <w:r w:rsidRPr="00EB0919">
        <w:rPr>
          <w:rFonts w:ascii="Cambria" w:hAnsi="Cambria"/>
          <w:sz w:val="20"/>
          <w:szCs w:val="20"/>
        </w:rPr>
        <w:t>), Jes</w:t>
      </w:r>
      <w:r w:rsidR="007E03B9">
        <w:rPr>
          <w:rFonts w:ascii="Cambria" w:hAnsi="Cambria"/>
          <w:sz w:val="20"/>
          <w:szCs w:val="20"/>
        </w:rPr>
        <w:t>u</w:t>
      </w:r>
      <w:r w:rsidRPr="00EB0919">
        <w:rPr>
          <w:rFonts w:ascii="Cambria" w:hAnsi="Cambria"/>
          <w:sz w:val="20"/>
          <w:szCs w:val="20"/>
        </w:rPr>
        <w:t>s Emilio Calle Guerra (</w:t>
      </w:r>
      <w:r>
        <w:rPr>
          <w:rFonts w:ascii="Cambria" w:hAnsi="Cambria"/>
          <w:sz w:val="20"/>
          <w:szCs w:val="20"/>
        </w:rPr>
        <w:t>Deceased</w:t>
      </w:r>
      <w:r w:rsidRPr="00EB0919">
        <w:rPr>
          <w:rFonts w:ascii="Cambria" w:hAnsi="Cambria"/>
          <w:sz w:val="20"/>
          <w:szCs w:val="20"/>
        </w:rPr>
        <w:t>), Diana Mar</w:t>
      </w:r>
      <w:r w:rsidR="007E03B9">
        <w:rPr>
          <w:rFonts w:ascii="Cambria" w:hAnsi="Cambria"/>
          <w:sz w:val="20"/>
          <w:szCs w:val="20"/>
        </w:rPr>
        <w:t>i</w:t>
      </w:r>
      <w:r w:rsidRPr="00EB0919">
        <w:rPr>
          <w:rFonts w:ascii="Cambria" w:hAnsi="Cambria"/>
          <w:sz w:val="20"/>
          <w:szCs w:val="20"/>
        </w:rPr>
        <w:t>a V</w:t>
      </w:r>
      <w:r w:rsidR="007E03B9">
        <w:rPr>
          <w:rFonts w:ascii="Cambria" w:hAnsi="Cambria"/>
          <w:sz w:val="20"/>
          <w:szCs w:val="20"/>
        </w:rPr>
        <w:t>e</w:t>
      </w:r>
      <w:r w:rsidRPr="00EB0919">
        <w:rPr>
          <w:rFonts w:ascii="Cambria" w:hAnsi="Cambria"/>
          <w:sz w:val="20"/>
          <w:szCs w:val="20"/>
        </w:rPr>
        <w:t>lez (</w:t>
      </w:r>
      <w:r>
        <w:rPr>
          <w:rFonts w:ascii="Cambria" w:hAnsi="Cambria"/>
          <w:sz w:val="20"/>
          <w:szCs w:val="20"/>
        </w:rPr>
        <w:t>Deceased</w:t>
      </w:r>
      <w:r w:rsidRPr="00EB0919">
        <w:rPr>
          <w:rFonts w:ascii="Cambria" w:hAnsi="Cambria"/>
          <w:sz w:val="20"/>
          <w:szCs w:val="20"/>
        </w:rPr>
        <w:t>), Regina del Socorro Muñoz Giraldo (</w:t>
      </w:r>
      <w:r>
        <w:rPr>
          <w:rFonts w:ascii="Cambria" w:hAnsi="Cambria"/>
          <w:sz w:val="20"/>
          <w:szCs w:val="20"/>
        </w:rPr>
        <w:t>Deceased</w:t>
      </w:r>
      <w:r w:rsidRPr="00EB0919">
        <w:rPr>
          <w:rFonts w:ascii="Cambria" w:hAnsi="Cambria"/>
          <w:sz w:val="20"/>
          <w:szCs w:val="20"/>
        </w:rPr>
        <w:t>), Jairo de Jes</w:t>
      </w:r>
      <w:r w:rsidR="007E03B9">
        <w:rPr>
          <w:rFonts w:ascii="Cambria" w:hAnsi="Cambria"/>
          <w:sz w:val="20"/>
          <w:szCs w:val="20"/>
        </w:rPr>
        <w:t>u</w:t>
      </w:r>
      <w:r w:rsidRPr="00EB0919">
        <w:rPr>
          <w:rFonts w:ascii="Cambria" w:hAnsi="Cambria"/>
          <w:sz w:val="20"/>
          <w:szCs w:val="20"/>
        </w:rPr>
        <w:t>s Rodr</w:t>
      </w:r>
      <w:r w:rsidR="007E03B9">
        <w:rPr>
          <w:rFonts w:ascii="Cambria" w:hAnsi="Cambria"/>
          <w:sz w:val="20"/>
          <w:szCs w:val="20"/>
        </w:rPr>
        <w:t>i</w:t>
      </w:r>
      <w:r w:rsidRPr="00EB0919">
        <w:rPr>
          <w:rFonts w:ascii="Cambria" w:hAnsi="Cambria"/>
          <w:sz w:val="20"/>
          <w:szCs w:val="20"/>
        </w:rPr>
        <w:t>guez Pardo (</w:t>
      </w:r>
      <w:r>
        <w:rPr>
          <w:rFonts w:ascii="Cambria" w:hAnsi="Cambria"/>
          <w:sz w:val="20"/>
          <w:szCs w:val="20"/>
        </w:rPr>
        <w:t>Deceased</w:t>
      </w:r>
      <w:r w:rsidRPr="00EB0919">
        <w:rPr>
          <w:rFonts w:ascii="Cambria" w:hAnsi="Cambria"/>
          <w:sz w:val="20"/>
          <w:szCs w:val="20"/>
        </w:rPr>
        <w:t>), Erika Milena Marulanda (</w:t>
      </w:r>
      <w:r>
        <w:rPr>
          <w:rFonts w:ascii="Cambria" w:hAnsi="Cambria"/>
          <w:sz w:val="20"/>
          <w:szCs w:val="20"/>
        </w:rPr>
        <w:t>Deceased</w:t>
      </w:r>
      <w:r w:rsidRPr="00EB0919">
        <w:rPr>
          <w:rFonts w:ascii="Cambria" w:hAnsi="Cambria"/>
          <w:sz w:val="20"/>
          <w:szCs w:val="20"/>
        </w:rPr>
        <w:t>), Guillermo Dar</w:t>
      </w:r>
      <w:r w:rsidR="007E03B9">
        <w:rPr>
          <w:rFonts w:ascii="Cambria" w:hAnsi="Cambria"/>
          <w:sz w:val="20"/>
          <w:szCs w:val="20"/>
        </w:rPr>
        <w:t>i</w:t>
      </w:r>
      <w:r w:rsidRPr="00EB0919">
        <w:rPr>
          <w:rFonts w:ascii="Cambria" w:hAnsi="Cambria"/>
          <w:sz w:val="20"/>
          <w:szCs w:val="20"/>
        </w:rPr>
        <w:t>o Escudero (</w:t>
      </w:r>
      <w:r>
        <w:rPr>
          <w:rFonts w:ascii="Cambria" w:hAnsi="Cambria"/>
          <w:sz w:val="20"/>
          <w:szCs w:val="20"/>
        </w:rPr>
        <w:t>Deceased</w:t>
      </w:r>
      <w:r w:rsidRPr="00EB0919">
        <w:rPr>
          <w:rFonts w:ascii="Cambria" w:hAnsi="Cambria"/>
          <w:sz w:val="20"/>
          <w:szCs w:val="20"/>
        </w:rPr>
        <w:t>), Jes</w:t>
      </w:r>
      <w:r w:rsidR="007E03B9">
        <w:rPr>
          <w:rFonts w:ascii="Cambria" w:hAnsi="Cambria"/>
          <w:sz w:val="20"/>
          <w:szCs w:val="20"/>
        </w:rPr>
        <w:t>u</w:t>
      </w:r>
      <w:r w:rsidRPr="00EB0919">
        <w:rPr>
          <w:rFonts w:ascii="Cambria" w:hAnsi="Cambria"/>
          <w:sz w:val="20"/>
          <w:szCs w:val="20"/>
        </w:rPr>
        <w:t>s Antonio Garc</w:t>
      </w:r>
      <w:r w:rsidR="007E03B9">
        <w:rPr>
          <w:rFonts w:ascii="Cambria" w:hAnsi="Cambria"/>
          <w:sz w:val="20"/>
          <w:szCs w:val="20"/>
        </w:rPr>
        <w:t>i</w:t>
      </w:r>
      <w:r w:rsidRPr="00EB0919">
        <w:rPr>
          <w:rFonts w:ascii="Cambria" w:hAnsi="Cambria"/>
          <w:sz w:val="20"/>
          <w:szCs w:val="20"/>
        </w:rPr>
        <w:t>a Quintero (</w:t>
      </w:r>
      <w:r>
        <w:rPr>
          <w:rFonts w:ascii="Cambria" w:hAnsi="Cambria"/>
          <w:sz w:val="20"/>
          <w:szCs w:val="20"/>
        </w:rPr>
        <w:t>Deceased</w:t>
      </w:r>
      <w:r w:rsidRPr="00EB0919">
        <w:rPr>
          <w:rFonts w:ascii="Cambria" w:hAnsi="Cambria"/>
          <w:sz w:val="20"/>
          <w:szCs w:val="20"/>
        </w:rPr>
        <w:t>), Henry Albeiro Castrill</w:t>
      </w:r>
      <w:r w:rsidR="007E03B9">
        <w:rPr>
          <w:rFonts w:ascii="Cambria" w:hAnsi="Cambria"/>
          <w:sz w:val="20"/>
          <w:szCs w:val="20"/>
        </w:rPr>
        <w:t>o</w:t>
      </w:r>
      <w:r w:rsidRPr="00EB0919">
        <w:rPr>
          <w:rFonts w:ascii="Cambria" w:hAnsi="Cambria"/>
          <w:sz w:val="20"/>
          <w:szCs w:val="20"/>
        </w:rPr>
        <w:t>n (</w:t>
      </w:r>
      <w:r>
        <w:rPr>
          <w:rFonts w:ascii="Cambria" w:hAnsi="Cambria"/>
          <w:sz w:val="20"/>
          <w:szCs w:val="20"/>
        </w:rPr>
        <w:t>Deceased</w:t>
      </w:r>
      <w:r w:rsidRPr="00EB0919">
        <w:rPr>
          <w:rFonts w:ascii="Cambria" w:hAnsi="Cambria"/>
          <w:sz w:val="20"/>
          <w:szCs w:val="20"/>
        </w:rPr>
        <w:t>), Francisco William G</w:t>
      </w:r>
      <w:r w:rsidR="007E03B9">
        <w:rPr>
          <w:rFonts w:ascii="Cambria" w:hAnsi="Cambria"/>
          <w:sz w:val="20"/>
          <w:szCs w:val="20"/>
        </w:rPr>
        <w:t>o</w:t>
      </w:r>
      <w:r w:rsidRPr="00EB0919">
        <w:rPr>
          <w:rFonts w:ascii="Cambria" w:hAnsi="Cambria"/>
          <w:sz w:val="20"/>
          <w:szCs w:val="20"/>
        </w:rPr>
        <w:t>mez Monsalve (</w:t>
      </w:r>
      <w:r>
        <w:rPr>
          <w:rFonts w:ascii="Cambria" w:hAnsi="Cambria"/>
          <w:sz w:val="20"/>
          <w:szCs w:val="20"/>
        </w:rPr>
        <w:t>Deceased</w:t>
      </w:r>
      <w:r w:rsidRPr="00EB0919">
        <w:rPr>
          <w:rFonts w:ascii="Cambria" w:hAnsi="Cambria"/>
          <w:sz w:val="20"/>
          <w:szCs w:val="20"/>
        </w:rPr>
        <w:t>), Guillermo de Jes</w:t>
      </w:r>
      <w:r w:rsidR="007E03B9">
        <w:rPr>
          <w:rFonts w:ascii="Cambria" w:hAnsi="Cambria"/>
          <w:sz w:val="20"/>
          <w:szCs w:val="20"/>
        </w:rPr>
        <w:t>u</w:t>
      </w:r>
      <w:r w:rsidRPr="00EB0919">
        <w:rPr>
          <w:rFonts w:ascii="Cambria" w:hAnsi="Cambria"/>
          <w:sz w:val="20"/>
          <w:szCs w:val="20"/>
        </w:rPr>
        <w:t>s Viana (</w:t>
      </w:r>
      <w:r>
        <w:rPr>
          <w:rFonts w:ascii="Cambria" w:hAnsi="Cambria"/>
          <w:sz w:val="20"/>
          <w:szCs w:val="20"/>
        </w:rPr>
        <w:t>Deceased</w:t>
      </w:r>
      <w:r w:rsidRPr="00EB0919">
        <w:rPr>
          <w:rFonts w:ascii="Cambria" w:hAnsi="Cambria"/>
          <w:sz w:val="20"/>
          <w:szCs w:val="20"/>
        </w:rPr>
        <w:t>), Jes</w:t>
      </w:r>
      <w:r w:rsidR="007E03B9">
        <w:rPr>
          <w:rFonts w:ascii="Cambria" w:hAnsi="Cambria"/>
          <w:sz w:val="20"/>
          <w:szCs w:val="20"/>
        </w:rPr>
        <w:t>u</w:t>
      </w:r>
      <w:r w:rsidRPr="00EB0919">
        <w:rPr>
          <w:rFonts w:ascii="Cambria" w:hAnsi="Cambria"/>
          <w:sz w:val="20"/>
          <w:szCs w:val="20"/>
        </w:rPr>
        <w:t>s An</w:t>
      </w:r>
      <w:r w:rsidR="007E03B9">
        <w:rPr>
          <w:rFonts w:ascii="Cambria" w:hAnsi="Cambria"/>
          <w:sz w:val="20"/>
          <w:szCs w:val="20"/>
        </w:rPr>
        <w:t>i</w:t>
      </w:r>
      <w:r w:rsidRPr="00EB0919">
        <w:rPr>
          <w:rFonts w:ascii="Cambria" w:hAnsi="Cambria"/>
          <w:sz w:val="20"/>
          <w:szCs w:val="20"/>
        </w:rPr>
        <w:t>bal G</w:t>
      </w:r>
      <w:r w:rsidR="007E03B9">
        <w:rPr>
          <w:rFonts w:ascii="Cambria" w:hAnsi="Cambria"/>
          <w:sz w:val="20"/>
          <w:szCs w:val="20"/>
        </w:rPr>
        <w:t>o</w:t>
      </w:r>
      <w:r w:rsidRPr="00EB0919">
        <w:rPr>
          <w:rFonts w:ascii="Cambria" w:hAnsi="Cambria"/>
          <w:sz w:val="20"/>
          <w:szCs w:val="20"/>
        </w:rPr>
        <w:t>mez Garc</w:t>
      </w:r>
      <w:r w:rsidR="007E03B9">
        <w:rPr>
          <w:rFonts w:ascii="Cambria" w:hAnsi="Cambria"/>
          <w:sz w:val="20"/>
          <w:szCs w:val="20"/>
        </w:rPr>
        <w:t>i</w:t>
      </w:r>
      <w:r w:rsidRPr="00EB0919">
        <w:rPr>
          <w:rFonts w:ascii="Cambria" w:hAnsi="Cambria"/>
          <w:sz w:val="20"/>
          <w:szCs w:val="20"/>
        </w:rPr>
        <w:t>a (</w:t>
      </w:r>
      <w:r>
        <w:rPr>
          <w:rFonts w:ascii="Cambria" w:hAnsi="Cambria"/>
          <w:sz w:val="20"/>
          <w:szCs w:val="20"/>
        </w:rPr>
        <w:t>Deceased</w:t>
      </w:r>
      <w:r w:rsidRPr="00EB0919">
        <w:rPr>
          <w:rFonts w:ascii="Cambria" w:hAnsi="Cambria"/>
          <w:sz w:val="20"/>
          <w:szCs w:val="20"/>
        </w:rPr>
        <w:t>), Jos</w:t>
      </w:r>
      <w:r w:rsidR="007E03B9">
        <w:rPr>
          <w:rFonts w:ascii="Cambria" w:hAnsi="Cambria"/>
          <w:sz w:val="20"/>
          <w:szCs w:val="20"/>
        </w:rPr>
        <w:t>e</w:t>
      </w:r>
      <w:r w:rsidRPr="00EB0919">
        <w:rPr>
          <w:rFonts w:ascii="Cambria" w:hAnsi="Cambria"/>
          <w:sz w:val="20"/>
          <w:szCs w:val="20"/>
        </w:rPr>
        <w:t xml:space="preserve"> Abelardo Osorno Betancur (</w:t>
      </w:r>
      <w:r>
        <w:rPr>
          <w:rFonts w:ascii="Cambria" w:hAnsi="Cambria"/>
          <w:sz w:val="20"/>
          <w:szCs w:val="20"/>
        </w:rPr>
        <w:t>Deceased</w:t>
      </w:r>
      <w:r w:rsidRPr="00EB0919">
        <w:rPr>
          <w:rFonts w:ascii="Cambria" w:hAnsi="Cambria"/>
          <w:sz w:val="20"/>
          <w:szCs w:val="20"/>
        </w:rPr>
        <w:t>), Orlando de Jes</w:t>
      </w:r>
      <w:r w:rsidR="007E03B9">
        <w:rPr>
          <w:rFonts w:ascii="Cambria" w:hAnsi="Cambria"/>
          <w:sz w:val="20"/>
          <w:szCs w:val="20"/>
        </w:rPr>
        <w:t>u</w:t>
      </w:r>
      <w:r w:rsidRPr="00EB0919">
        <w:rPr>
          <w:rFonts w:ascii="Cambria" w:hAnsi="Cambria"/>
          <w:sz w:val="20"/>
          <w:szCs w:val="20"/>
        </w:rPr>
        <w:t>s V</w:t>
      </w:r>
      <w:r w:rsidR="007E03B9">
        <w:rPr>
          <w:rFonts w:ascii="Cambria" w:hAnsi="Cambria"/>
          <w:sz w:val="20"/>
          <w:szCs w:val="20"/>
        </w:rPr>
        <w:t>a</w:t>
      </w:r>
      <w:r w:rsidRPr="00EB0919">
        <w:rPr>
          <w:rFonts w:ascii="Cambria" w:hAnsi="Cambria"/>
          <w:sz w:val="20"/>
          <w:szCs w:val="20"/>
        </w:rPr>
        <w:t>squez Zapata (</w:t>
      </w:r>
      <w:r>
        <w:rPr>
          <w:rFonts w:ascii="Cambria" w:hAnsi="Cambria"/>
          <w:sz w:val="20"/>
          <w:szCs w:val="20"/>
        </w:rPr>
        <w:t>Deceased</w:t>
      </w:r>
      <w:r w:rsidRPr="00EB0919">
        <w:rPr>
          <w:rFonts w:ascii="Cambria" w:hAnsi="Cambria"/>
          <w:sz w:val="20"/>
          <w:szCs w:val="20"/>
        </w:rPr>
        <w:t>), Shirley Cataño Patino (</w:t>
      </w:r>
      <w:r>
        <w:rPr>
          <w:rFonts w:ascii="Cambria" w:hAnsi="Cambria"/>
          <w:sz w:val="20"/>
          <w:szCs w:val="20"/>
        </w:rPr>
        <w:t>Deceased</w:t>
      </w:r>
      <w:r w:rsidRPr="00EB0919">
        <w:rPr>
          <w:rFonts w:ascii="Cambria" w:hAnsi="Cambria"/>
          <w:sz w:val="20"/>
          <w:szCs w:val="20"/>
        </w:rPr>
        <w:t>), Robinson de Jes</w:t>
      </w:r>
      <w:r w:rsidR="007E03B9">
        <w:rPr>
          <w:rFonts w:ascii="Cambria" w:hAnsi="Cambria"/>
          <w:sz w:val="20"/>
          <w:szCs w:val="20"/>
        </w:rPr>
        <w:t>u</w:t>
      </w:r>
      <w:r w:rsidRPr="00EB0919">
        <w:rPr>
          <w:rFonts w:ascii="Cambria" w:hAnsi="Cambria"/>
          <w:sz w:val="20"/>
          <w:szCs w:val="20"/>
        </w:rPr>
        <w:t>s Mej</w:t>
      </w:r>
      <w:r w:rsidR="007E03B9">
        <w:rPr>
          <w:rFonts w:ascii="Cambria" w:hAnsi="Cambria"/>
          <w:sz w:val="20"/>
          <w:szCs w:val="20"/>
        </w:rPr>
        <w:t>i</w:t>
      </w:r>
      <w:r w:rsidRPr="00EB0919">
        <w:rPr>
          <w:rFonts w:ascii="Cambria" w:hAnsi="Cambria"/>
          <w:sz w:val="20"/>
          <w:szCs w:val="20"/>
        </w:rPr>
        <w:t>a Arenas (</w:t>
      </w:r>
      <w:r>
        <w:rPr>
          <w:rFonts w:ascii="Cambria" w:hAnsi="Cambria"/>
          <w:sz w:val="20"/>
          <w:szCs w:val="20"/>
        </w:rPr>
        <w:t>Deceased</w:t>
      </w:r>
      <w:r w:rsidRPr="00EB0919">
        <w:rPr>
          <w:rFonts w:ascii="Cambria" w:hAnsi="Cambria"/>
          <w:sz w:val="20"/>
          <w:szCs w:val="20"/>
        </w:rPr>
        <w:t>), Roberto Antonio Mar</w:t>
      </w:r>
      <w:r w:rsidR="007E03B9">
        <w:rPr>
          <w:rFonts w:ascii="Cambria" w:hAnsi="Cambria"/>
          <w:sz w:val="20"/>
          <w:szCs w:val="20"/>
        </w:rPr>
        <w:t>i</w:t>
      </w:r>
      <w:r w:rsidRPr="00EB0919">
        <w:rPr>
          <w:rFonts w:ascii="Cambria" w:hAnsi="Cambria"/>
          <w:sz w:val="20"/>
          <w:szCs w:val="20"/>
        </w:rPr>
        <w:t>n Osorio (</w:t>
      </w:r>
      <w:r>
        <w:rPr>
          <w:rFonts w:ascii="Cambria" w:hAnsi="Cambria"/>
          <w:sz w:val="20"/>
          <w:szCs w:val="20"/>
        </w:rPr>
        <w:t>Deceased</w:t>
      </w:r>
      <w:r w:rsidRPr="00EB0919">
        <w:rPr>
          <w:rFonts w:ascii="Cambria" w:hAnsi="Cambria"/>
          <w:sz w:val="20"/>
          <w:szCs w:val="20"/>
        </w:rPr>
        <w:t>), Rosa Ang</w:t>
      </w:r>
      <w:r w:rsidR="007E03B9">
        <w:rPr>
          <w:rFonts w:ascii="Cambria" w:hAnsi="Cambria"/>
          <w:sz w:val="20"/>
          <w:szCs w:val="20"/>
        </w:rPr>
        <w:t>e</w:t>
      </w:r>
      <w:r w:rsidRPr="00EB0919">
        <w:rPr>
          <w:rFonts w:ascii="Cambria" w:hAnsi="Cambria"/>
          <w:sz w:val="20"/>
          <w:szCs w:val="20"/>
        </w:rPr>
        <w:t>lica Mazo Arango (</w:t>
      </w:r>
      <w:r>
        <w:rPr>
          <w:rFonts w:ascii="Cambria" w:hAnsi="Cambria"/>
          <w:sz w:val="20"/>
          <w:szCs w:val="20"/>
        </w:rPr>
        <w:t>Deceased</w:t>
      </w:r>
      <w:r w:rsidRPr="00EB0919">
        <w:rPr>
          <w:rFonts w:ascii="Cambria" w:hAnsi="Cambria"/>
          <w:sz w:val="20"/>
          <w:szCs w:val="20"/>
        </w:rPr>
        <w:t>), Luz Evidalia Orozco Saldarriaga (</w:t>
      </w:r>
      <w:r>
        <w:rPr>
          <w:rFonts w:ascii="Cambria" w:hAnsi="Cambria"/>
          <w:sz w:val="20"/>
          <w:szCs w:val="20"/>
        </w:rPr>
        <w:t>Deceased</w:t>
      </w:r>
      <w:r w:rsidRPr="00EB0919">
        <w:rPr>
          <w:rFonts w:ascii="Cambria" w:hAnsi="Cambria"/>
          <w:sz w:val="20"/>
          <w:szCs w:val="20"/>
        </w:rPr>
        <w:t>), Oscar de Jes</w:t>
      </w:r>
      <w:r w:rsidR="007E03B9">
        <w:rPr>
          <w:rFonts w:ascii="Cambria" w:hAnsi="Cambria"/>
          <w:sz w:val="20"/>
          <w:szCs w:val="20"/>
        </w:rPr>
        <w:t>u</w:t>
      </w:r>
      <w:r w:rsidRPr="00EB0919">
        <w:rPr>
          <w:rFonts w:ascii="Cambria" w:hAnsi="Cambria"/>
          <w:sz w:val="20"/>
          <w:szCs w:val="20"/>
        </w:rPr>
        <w:t>s Agudelo L</w:t>
      </w:r>
      <w:r w:rsidR="007E03B9">
        <w:rPr>
          <w:rFonts w:ascii="Cambria" w:hAnsi="Cambria"/>
          <w:sz w:val="20"/>
          <w:szCs w:val="20"/>
        </w:rPr>
        <w:t>o</w:t>
      </w:r>
      <w:r w:rsidRPr="00EB0919">
        <w:rPr>
          <w:rFonts w:ascii="Cambria" w:hAnsi="Cambria"/>
          <w:sz w:val="20"/>
          <w:szCs w:val="20"/>
        </w:rPr>
        <w:t>pez (</w:t>
      </w:r>
      <w:r>
        <w:rPr>
          <w:rFonts w:ascii="Cambria" w:hAnsi="Cambria"/>
          <w:sz w:val="20"/>
          <w:szCs w:val="20"/>
        </w:rPr>
        <w:t>Deceased</w:t>
      </w:r>
      <w:r w:rsidRPr="00EB0919">
        <w:rPr>
          <w:rFonts w:ascii="Cambria" w:hAnsi="Cambria"/>
          <w:sz w:val="20"/>
          <w:szCs w:val="20"/>
        </w:rPr>
        <w:t>), Libardo Antonio Cataño Atehort</w:t>
      </w:r>
      <w:r w:rsidR="007E03B9">
        <w:rPr>
          <w:rFonts w:ascii="Cambria" w:hAnsi="Cambria"/>
          <w:sz w:val="20"/>
          <w:szCs w:val="20"/>
        </w:rPr>
        <w:t>u</w:t>
      </w:r>
      <w:r w:rsidRPr="00EB0919">
        <w:rPr>
          <w:rFonts w:ascii="Cambria" w:hAnsi="Cambria"/>
          <w:sz w:val="20"/>
          <w:szCs w:val="20"/>
        </w:rPr>
        <w:t>a (</w:t>
      </w:r>
      <w:r>
        <w:rPr>
          <w:rFonts w:ascii="Cambria" w:hAnsi="Cambria"/>
          <w:sz w:val="20"/>
          <w:szCs w:val="20"/>
        </w:rPr>
        <w:t>Deceased</w:t>
      </w:r>
      <w:r w:rsidRPr="00EB0919">
        <w:rPr>
          <w:rFonts w:ascii="Cambria" w:hAnsi="Cambria"/>
          <w:sz w:val="20"/>
          <w:szCs w:val="20"/>
        </w:rPr>
        <w:t>), Jes</w:t>
      </w:r>
      <w:r w:rsidR="007E03B9">
        <w:rPr>
          <w:rFonts w:ascii="Cambria" w:hAnsi="Cambria"/>
          <w:sz w:val="20"/>
          <w:szCs w:val="20"/>
        </w:rPr>
        <w:t>u</w:t>
      </w:r>
      <w:r w:rsidRPr="00EB0919">
        <w:rPr>
          <w:rFonts w:ascii="Cambria" w:hAnsi="Cambria"/>
          <w:sz w:val="20"/>
          <w:szCs w:val="20"/>
        </w:rPr>
        <w:t>s Danilo Amariles Ceballos (</w:t>
      </w:r>
      <w:r>
        <w:rPr>
          <w:rFonts w:ascii="Cambria" w:hAnsi="Cambria"/>
          <w:sz w:val="20"/>
          <w:szCs w:val="20"/>
        </w:rPr>
        <w:t>Deceased</w:t>
      </w:r>
      <w:r w:rsidRPr="00EB0919">
        <w:rPr>
          <w:rFonts w:ascii="Cambria" w:hAnsi="Cambria"/>
          <w:sz w:val="20"/>
          <w:szCs w:val="20"/>
        </w:rPr>
        <w:t>), Carlos Enrique Mazo López (</w:t>
      </w:r>
      <w:r w:rsidR="00FF31FE">
        <w:rPr>
          <w:rFonts w:ascii="Cambria" w:hAnsi="Cambria"/>
          <w:sz w:val="20"/>
          <w:szCs w:val="20"/>
        </w:rPr>
        <w:t>Injured</w:t>
      </w:r>
      <w:r w:rsidRPr="00EB0919">
        <w:rPr>
          <w:rFonts w:ascii="Cambria" w:hAnsi="Cambria"/>
          <w:sz w:val="20"/>
          <w:szCs w:val="20"/>
        </w:rPr>
        <w:t>), Juan de Dios Palacio (</w:t>
      </w:r>
      <w:r>
        <w:rPr>
          <w:rFonts w:ascii="Cambria" w:hAnsi="Cambria"/>
          <w:sz w:val="20"/>
          <w:szCs w:val="20"/>
        </w:rPr>
        <w:t>Deceased</w:t>
      </w:r>
      <w:r w:rsidRPr="00EB0919">
        <w:rPr>
          <w:rFonts w:ascii="Cambria" w:hAnsi="Cambria"/>
          <w:sz w:val="20"/>
          <w:szCs w:val="20"/>
        </w:rPr>
        <w:t>), Jes</w:t>
      </w:r>
      <w:r w:rsidR="007E03B9">
        <w:rPr>
          <w:rFonts w:ascii="Cambria" w:hAnsi="Cambria"/>
          <w:sz w:val="20"/>
          <w:szCs w:val="20"/>
        </w:rPr>
        <w:t>u</w:t>
      </w:r>
      <w:r w:rsidRPr="00EB0919">
        <w:rPr>
          <w:rFonts w:ascii="Cambria" w:hAnsi="Cambria"/>
          <w:sz w:val="20"/>
          <w:szCs w:val="20"/>
        </w:rPr>
        <w:t>s Antonio Ben</w:t>
      </w:r>
      <w:r w:rsidR="007E03B9">
        <w:rPr>
          <w:rFonts w:ascii="Cambria" w:hAnsi="Cambria"/>
          <w:sz w:val="20"/>
          <w:szCs w:val="20"/>
        </w:rPr>
        <w:t>i</w:t>
      </w:r>
      <w:r w:rsidRPr="00EB0919">
        <w:rPr>
          <w:rFonts w:ascii="Cambria" w:hAnsi="Cambria"/>
          <w:sz w:val="20"/>
          <w:szCs w:val="20"/>
        </w:rPr>
        <w:t>tez (</w:t>
      </w:r>
      <w:r>
        <w:rPr>
          <w:rFonts w:ascii="Cambria" w:hAnsi="Cambria"/>
          <w:sz w:val="20"/>
          <w:szCs w:val="20"/>
        </w:rPr>
        <w:t>Deceased</w:t>
      </w:r>
      <w:r w:rsidRPr="00EB0919">
        <w:rPr>
          <w:rFonts w:ascii="Cambria" w:hAnsi="Cambria"/>
          <w:sz w:val="20"/>
          <w:szCs w:val="20"/>
        </w:rPr>
        <w:t>), Manuel Fern</w:t>
      </w:r>
      <w:r w:rsidR="007E03B9">
        <w:rPr>
          <w:rFonts w:ascii="Cambria" w:hAnsi="Cambria"/>
          <w:sz w:val="20"/>
          <w:szCs w:val="20"/>
        </w:rPr>
        <w:t>a</w:t>
      </w:r>
      <w:r w:rsidRPr="00EB0919">
        <w:rPr>
          <w:rFonts w:ascii="Cambria" w:hAnsi="Cambria"/>
          <w:sz w:val="20"/>
          <w:szCs w:val="20"/>
        </w:rPr>
        <w:t>ndez (</w:t>
      </w:r>
      <w:r w:rsidR="00FF31FE">
        <w:rPr>
          <w:rFonts w:ascii="Cambria" w:hAnsi="Cambria"/>
          <w:sz w:val="20"/>
          <w:szCs w:val="20"/>
        </w:rPr>
        <w:t>Injured</w:t>
      </w:r>
      <w:r w:rsidRPr="00EB0919">
        <w:rPr>
          <w:rFonts w:ascii="Cambria" w:hAnsi="Cambria"/>
          <w:sz w:val="20"/>
          <w:szCs w:val="20"/>
        </w:rPr>
        <w:t xml:space="preserve">). </w:t>
      </w:r>
      <w:r>
        <w:rPr>
          <w:rFonts w:ascii="Cambria" w:hAnsi="Cambria"/>
          <w:sz w:val="20"/>
          <w:szCs w:val="20"/>
        </w:rPr>
        <w:t>Article</w:t>
      </w:r>
      <w:r w:rsidRPr="00EB0919">
        <w:rPr>
          <w:rFonts w:ascii="Cambria" w:hAnsi="Cambria"/>
          <w:sz w:val="20"/>
          <w:szCs w:val="20"/>
        </w:rPr>
        <w:t xml:space="preserve"> 5 (</w:t>
      </w:r>
      <w:r>
        <w:rPr>
          <w:rFonts w:ascii="Cambria" w:hAnsi="Cambria"/>
          <w:sz w:val="20"/>
          <w:szCs w:val="20"/>
        </w:rPr>
        <w:t>Right to Humane Treatment</w:t>
      </w:r>
      <w:r w:rsidRPr="00EB0919">
        <w:rPr>
          <w:rFonts w:ascii="Cambria" w:hAnsi="Cambria"/>
          <w:sz w:val="20"/>
          <w:szCs w:val="20"/>
        </w:rPr>
        <w:t xml:space="preserve">) </w:t>
      </w:r>
      <w:r>
        <w:rPr>
          <w:rFonts w:ascii="Cambria" w:hAnsi="Cambria"/>
          <w:sz w:val="20"/>
          <w:szCs w:val="20"/>
        </w:rPr>
        <w:t xml:space="preserve">to the detriment of </w:t>
      </w:r>
      <w:r w:rsidRPr="00EB0919">
        <w:rPr>
          <w:rFonts w:ascii="Cambria" w:hAnsi="Cambria"/>
          <w:sz w:val="20"/>
          <w:szCs w:val="20"/>
        </w:rPr>
        <w:t>Simplicio Yepez (</w:t>
      </w:r>
      <w:r>
        <w:rPr>
          <w:rFonts w:ascii="Cambria" w:hAnsi="Cambria"/>
          <w:sz w:val="20"/>
          <w:szCs w:val="20"/>
        </w:rPr>
        <w:t>Injured</w:t>
      </w:r>
      <w:r w:rsidRPr="00EB0919">
        <w:rPr>
          <w:rFonts w:ascii="Cambria" w:hAnsi="Cambria"/>
          <w:sz w:val="20"/>
          <w:szCs w:val="20"/>
        </w:rPr>
        <w:t>), Mar</w:t>
      </w:r>
      <w:r w:rsidR="007E03B9">
        <w:rPr>
          <w:rFonts w:ascii="Cambria" w:hAnsi="Cambria"/>
          <w:sz w:val="20"/>
          <w:szCs w:val="20"/>
        </w:rPr>
        <w:t>i</w:t>
      </w:r>
      <w:r w:rsidRPr="00EB0919">
        <w:rPr>
          <w:rFonts w:ascii="Cambria" w:hAnsi="Cambria"/>
          <w:sz w:val="20"/>
          <w:szCs w:val="20"/>
        </w:rPr>
        <w:t>a Emilse Restrepo Cadavid (</w:t>
      </w:r>
      <w:r>
        <w:rPr>
          <w:rFonts w:ascii="Cambria" w:hAnsi="Cambria"/>
          <w:sz w:val="20"/>
          <w:szCs w:val="20"/>
        </w:rPr>
        <w:t>Injured</w:t>
      </w:r>
      <w:r w:rsidRPr="00EB0919">
        <w:rPr>
          <w:rFonts w:ascii="Cambria" w:hAnsi="Cambria"/>
          <w:sz w:val="20"/>
          <w:szCs w:val="20"/>
        </w:rPr>
        <w:t>), Jairo Alonso Gil (</w:t>
      </w:r>
      <w:r>
        <w:rPr>
          <w:rFonts w:ascii="Cambria" w:hAnsi="Cambria"/>
          <w:sz w:val="20"/>
          <w:szCs w:val="20"/>
        </w:rPr>
        <w:t>Injured</w:t>
      </w:r>
      <w:r w:rsidRPr="00EB0919">
        <w:rPr>
          <w:rFonts w:ascii="Cambria" w:hAnsi="Cambria"/>
          <w:sz w:val="20"/>
          <w:szCs w:val="20"/>
        </w:rPr>
        <w:t>), Leonel Vahos Villa (</w:t>
      </w:r>
      <w:r>
        <w:rPr>
          <w:rFonts w:ascii="Cambria" w:hAnsi="Cambria"/>
          <w:sz w:val="20"/>
          <w:szCs w:val="20"/>
        </w:rPr>
        <w:t>Injured</w:t>
      </w:r>
      <w:r w:rsidRPr="00EB0919">
        <w:rPr>
          <w:rFonts w:ascii="Cambria" w:hAnsi="Cambria"/>
          <w:sz w:val="20"/>
          <w:szCs w:val="20"/>
        </w:rPr>
        <w:t>), Joaqu</w:t>
      </w:r>
      <w:r w:rsidR="007E03B9">
        <w:rPr>
          <w:rFonts w:ascii="Cambria" w:hAnsi="Cambria"/>
          <w:sz w:val="20"/>
          <w:szCs w:val="20"/>
        </w:rPr>
        <w:t>i</w:t>
      </w:r>
      <w:r w:rsidRPr="00EB0919">
        <w:rPr>
          <w:rFonts w:ascii="Cambria" w:hAnsi="Cambria"/>
          <w:sz w:val="20"/>
          <w:szCs w:val="20"/>
        </w:rPr>
        <w:t>n Emilio Montoya Monsalve (</w:t>
      </w:r>
      <w:r>
        <w:rPr>
          <w:rFonts w:ascii="Cambria" w:hAnsi="Cambria"/>
          <w:sz w:val="20"/>
          <w:szCs w:val="20"/>
        </w:rPr>
        <w:t>Injured</w:t>
      </w:r>
      <w:r w:rsidRPr="00EB0919">
        <w:rPr>
          <w:rFonts w:ascii="Cambria" w:hAnsi="Cambria"/>
          <w:sz w:val="20"/>
          <w:szCs w:val="20"/>
        </w:rPr>
        <w:t>), Jos</w:t>
      </w:r>
      <w:r w:rsidR="007E03B9">
        <w:rPr>
          <w:rFonts w:ascii="Cambria" w:hAnsi="Cambria"/>
          <w:sz w:val="20"/>
          <w:szCs w:val="20"/>
        </w:rPr>
        <w:t>e</w:t>
      </w:r>
      <w:r w:rsidRPr="00EB0919">
        <w:rPr>
          <w:rFonts w:ascii="Cambria" w:hAnsi="Cambria"/>
          <w:sz w:val="20"/>
          <w:szCs w:val="20"/>
        </w:rPr>
        <w:t xml:space="preserve"> Alberto Marulanda Valencia (</w:t>
      </w:r>
      <w:r>
        <w:rPr>
          <w:rFonts w:ascii="Cambria" w:hAnsi="Cambria"/>
          <w:sz w:val="20"/>
          <w:szCs w:val="20"/>
        </w:rPr>
        <w:t>Injured</w:t>
      </w:r>
      <w:r w:rsidRPr="00EB0919">
        <w:rPr>
          <w:rFonts w:ascii="Cambria" w:hAnsi="Cambria"/>
          <w:sz w:val="20"/>
          <w:szCs w:val="20"/>
        </w:rPr>
        <w:t xml:space="preserve">) </w:t>
      </w:r>
      <w:r>
        <w:rPr>
          <w:rFonts w:ascii="Cambria" w:hAnsi="Cambria"/>
          <w:sz w:val="20"/>
          <w:szCs w:val="20"/>
        </w:rPr>
        <w:t xml:space="preserve">for the events that occurred on November 11, </w:t>
      </w:r>
      <w:r w:rsidRPr="00EB0919">
        <w:rPr>
          <w:rFonts w:ascii="Cambria" w:hAnsi="Cambria"/>
          <w:sz w:val="20"/>
          <w:szCs w:val="20"/>
        </w:rPr>
        <w:t xml:space="preserve">1988, </w:t>
      </w:r>
      <w:r>
        <w:rPr>
          <w:rFonts w:ascii="Cambria" w:hAnsi="Cambria"/>
          <w:sz w:val="20"/>
          <w:szCs w:val="20"/>
        </w:rPr>
        <w:t xml:space="preserve">in the municipality of </w:t>
      </w:r>
      <w:r w:rsidRPr="00EB0919">
        <w:rPr>
          <w:rFonts w:ascii="Cambria" w:hAnsi="Cambria"/>
          <w:sz w:val="20"/>
          <w:szCs w:val="20"/>
        </w:rPr>
        <w:t>Segovia</w:t>
      </w:r>
      <w:r>
        <w:rPr>
          <w:rFonts w:ascii="Cambria" w:hAnsi="Cambria"/>
          <w:sz w:val="20"/>
          <w:szCs w:val="20"/>
        </w:rPr>
        <w:t>,</w:t>
      </w:r>
      <w:r w:rsidRPr="00EB0919">
        <w:rPr>
          <w:rFonts w:ascii="Cambria" w:hAnsi="Cambria"/>
          <w:sz w:val="20"/>
          <w:szCs w:val="20"/>
        </w:rPr>
        <w:t xml:space="preserve"> Antioquia, </w:t>
      </w:r>
      <w:r>
        <w:rPr>
          <w:rFonts w:ascii="Cambria" w:hAnsi="Cambria"/>
          <w:sz w:val="20"/>
          <w:szCs w:val="20"/>
        </w:rPr>
        <w:t>which led to petition</w:t>
      </w:r>
      <w:r w:rsidRPr="00EB0919">
        <w:rPr>
          <w:rFonts w:ascii="Cambria" w:hAnsi="Cambria"/>
          <w:sz w:val="20"/>
          <w:szCs w:val="20"/>
        </w:rPr>
        <w:t xml:space="preserve"> P-108-00 </w:t>
      </w:r>
      <w:r>
        <w:rPr>
          <w:rFonts w:ascii="Cambria" w:hAnsi="Cambria"/>
          <w:sz w:val="20"/>
          <w:szCs w:val="20"/>
        </w:rPr>
        <w:t xml:space="preserve">1998 </w:t>
      </w:r>
      <w:r w:rsidRPr="00EB0919">
        <w:rPr>
          <w:rFonts w:ascii="Cambria" w:hAnsi="Cambria"/>
          <w:sz w:val="20"/>
          <w:szCs w:val="20"/>
        </w:rPr>
        <w:t xml:space="preserve">Segovia </w:t>
      </w:r>
      <w:r>
        <w:rPr>
          <w:rFonts w:ascii="Cambria" w:hAnsi="Cambria"/>
          <w:sz w:val="20"/>
          <w:szCs w:val="20"/>
        </w:rPr>
        <w:t>Massacre</w:t>
      </w:r>
      <w:r w:rsidRPr="00EB0919">
        <w:rPr>
          <w:rFonts w:ascii="Cambria" w:hAnsi="Cambria"/>
          <w:sz w:val="20"/>
          <w:szCs w:val="20"/>
        </w:rPr>
        <w:t>.</w:t>
      </w:r>
      <w:r w:rsidR="00FF31FE">
        <w:rPr>
          <w:rStyle w:val="FootnoteReference"/>
          <w:rFonts w:ascii="Cambria" w:hAnsi="Cambria"/>
          <w:sz w:val="20"/>
          <w:szCs w:val="20"/>
        </w:rPr>
        <w:footnoteReference w:id="2"/>
      </w:r>
    </w:p>
    <w:p w:rsidR="00F02726" w:rsidRPr="00EB0919" w:rsidRDefault="00F02726" w:rsidP="00BD6E08">
      <w:pPr>
        <w:autoSpaceDE w:val="0"/>
        <w:autoSpaceDN w:val="0"/>
        <w:adjustRightInd w:val="0"/>
        <w:jc w:val="both"/>
        <w:rPr>
          <w:rFonts w:ascii="Cambria" w:hAnsi="Cambria"/>
          <w:sz w:val="20"/>
          <w:szCs w:val="20"/>
        </w:rPr>
      </w:pPr>
    </w:p>
    <w:p w:rsidR="00F02726" w:rsidRPr="00EB0919" w:rsidRDefault="00F02726" w:rsidP="00990A7B">
      <w:pPr>
        <w:autoSpaceDE w:val="0"/>
        <w:autoSpaceDN w:val="0"/>
        <w:adjustRightInd w:val="0"/>
        <w:ind w:left="720" w:right="720"/>
        <w:jc w:val="both"/>
        <w:rPr>
          <w:rFonts w:ascii="Cambria" w:hAnsi="Cambria"/>
          <w:b/>
          <w:iCs/>
          <w:sz w:val="20"/>
          <w:szCs w:val="20"/>
        </w:rPr>
      </w:pPr>
      <w:r>
        <w:rPr>
          <w:rFonts w:ascii="Cambria" w:hAnsi="Cambria"/>
          <w:b/>
          <w:iCs/>
          <w:sz w:val="20"/>
          <w:szCs w:val="20"/>
        </w:rPr>
        <w:t>TWO</w:t>
      </w:r>
      <w:r w:rsidRPr="00EB0919">
        <w:rPr>
          <w:rFonts w:ascii="Cambria" w:hAnsi="Cambria"/>
          <w:b/>
          <w:iCs/>
          <w:sz w:val="20"/>
          <w:szCs w:val="20"/>
        </w:rPr>
        <w:t xml:space="preserve">: </w:t>
      </w:r>
      <w:r>
        <w:rPr>
          <w:rFonts w:ascii="Cambria" w:hAnsi="Cambria"/>
          <w:b/>
          <w:iCs/>
          <w:sz w:val="20"/>
          <w:szCs w:val="20"/>
        </w:rPr>
        <w:t>JUSTICE RENDERED</w:t>
      </w:r>
    </w:p>
    <w:p w:rsidR="00F02726" w:rsidRPr="00EB0919" w:rsidRDefault="00F02726" w:rsidP="00990A7B">
      <w:pPr>
        <w:autoSpaceDE w:val="0"/>
        <w:autoSpaceDN w:val="0"/>
        <w:adjustRightInd w:val="0"/>
        <w:ind w:left="720" w:right="720"/>
        <w:jc w:val="both"/>
        <w:rPr>
          <w:rFonts w:ascii="Cambria" w:hAnsi="Cambria"/>
          <w:sz w:val="20"/>
          <w:szCs w:val="20"/>
        </w:rPr>
      </w:pPr>
    </w:p>
    <w:p w:rsidR="00F02726" w:rsidRPr="00EB0919" w:rsidRDefault="00F02726" w:rsidP="00990A7B">
      <w:pPr>
        <w:autoSpaceDE w:val="0"/>
        <w:autoSpaceDN w:val="0"/>
        <w:adjustRightInd w:val="0"/>
        <w:ind w:left="720" w:right="720"/>
        <w:jc w:val="both"/>
        <w:rPr>
          <w:rFonts w:ascii="Cambria" w:hAnsi="Cambria"/>
          <w:sz w:val="20"/>
          <w:szCs w:val="20"/>
        </w:rPr>
      </w:pPr>
      <w:r>
        <w:rPr>
          <w:rFonts w:ascii="Cambria" w:hAnsi="Cambria"/>
          <w:sz w:val="20"/>
          <w:szCs w:val="20"/>
        </w:rPr>
        <w:t>The parties recognize the progress made in terms of rendering justice in this case. However, the State agrees to continue with its obligation to investigate, prosecute, and punish those responsible</w:t>
      </w:r>
      <w:r w:rsidRPr="00EB0919">
        <w:rPr>
          <w:rFonts w:ascii="Cambria" w:hAnsi="Cambria"/>
          <w:sz w:val="20"/>
          <w:szCs w:val="20"/>
        </w:rPr>
        <w:t>.</w:t>
      </w:r>
    </w:p>
    <w:p w:rsidR="00F02726" w:rsidRPr="00EB0919" w:rsidRDefault="00F02726" w:rsidP="00BD6E08">
      <w:pPr>
        <w:autoSpaceDE w:val="0"/>
        <w:autoSpaceDN w:val="0"/>
        <w:adjustRightInd w:val="0"/>
        <w:ind w:left="720" w:right="720"/>
        <w:jc w:val="both"/>
        <w:rPr>
          <w:rFonts w:ascii="Cambria" w:hAnsi="Cambria"/>
          <w:b/>
          <w:iCs/>
          <w:sz w:val="20"/>
          <w:szCs w:val="20"/>
        </w:rPr>
      </w:pPr>
      <w:r>
        <w:rPr>
          <w:rFonts w:ascii="Cambria" w:hAnsi="Cambria"/>
          <w:b/>
          <w:iCs/>
          <w:sz w:val="20"/>
          <w:szCs w:val="20"/>
        </w:rPr>
        <w:br w:type="page"/>
      </w:r>
      <w:r>
        <w:rPr>
          <w:rFonts w:ascii="Cambria" w:hAnsi="Cambria"/>
          <w:b/>
          <w:iCs/>
          <w:sz w:val="20"/>
          <w:szCs w:val="20"/>
        </w:rPr>
        <w:lastRenderedPageBreak/>
        <w:t>THREE</w:t>
      </w:r>
      <w:r w:rsidRPr="00EB0919">
        <w:rPr>
          <w:rFonts w:ascii="Cambria" w:hAnsi="Cambria"/>
          <w:b/>
          <w:iCs/>
          <w:sz w:val="20"/>
          <w:szCs w:val="20"/>
        </w:rPr>
        <w:t xml:space="preserve">: </w:t>
      </w:r>
      <w:r>
        <w:rPr>
          <w:rFonts w:ascii="Cambria" w:hAnsi="Cambria"/>
          <w:b/>
          <w:iCs/>
          <w:sz w:val="20"/>
          <w:szCs w:val="20"/>
        </w:rPr>
        <w:t>SATISFACTION AND REHABILITATION MEASURES</w:t>
      </w:r>
    </w:p>
    <w:p w:rsidR="00F02726" w:rsidRPr="00EB0919" w:rsidRDefault="00F02726" w:rsidP="00BD6E08">
      <w:pPr>
        <w:autoSpaceDE w:val="0"/>
        <w:autoSpaceDN w:val="0"/>
        <w:adjustRightInd w:val="0"/>
        <w:ind w:left="720" w:right="720"/>
        <w:jc w:val="both"/>
        <w:rPr>
          <w:rFonts w:ascii="Cambria" w:hAnsi="Cambria"/>
          <w:i/>
          <w:iCs/>
          <w:sz w:val="20"/>
          <w:szCs w:val="20"/>
        </w:rPr>
      </w:pPr>
    </w:p>
    <w:p w:rsidR="00F02726" w:rsidRPr="00EB0919" w:rsidRDefault="00F02726" w:rsidP="00BD6E08">
      <w:pPr>
        <w:autoSpaceDE w:val="0"/>
        <w:autoSpaceDN w:val="0"/>
        <w:adjustRightInd w:val="0"/>
        <w:ind w:left="720" w:right="720"/>
        <w:jc w:val="both"/>
        <w:rPr>
          <w:rFonts w:ascii="Cambria" w:hAnsi="Cambria"/>
          <w:sz w:val="20"/>
          <w:szCs w:val="20"/>
        </w:rPr>
      </w:pPr>
      <w:r>
        <w:rPr>
          <w:rFonts w:ascii="Cambria" w:hAnsi="Cambria"/>
          <w:sz w:val="20"/>
          <w:szCs w:val="20"/>
        </w:rPr>
        <w:t>The State agrees to implement the following satisfaction measures</w:t>
      </w:r>
      <w:r w:rsidRPr="00EB0919">
        <w:rPr>
          <w:rFonts w:ascii="Cambria" w:hAnsi="Cambria"/>
          <w:sz w:val="20"/>
          <w:szCs w:val="20"/>
        </w:rPr>
        <w:t>:</w:t>
      </w:r>
    </w:p>
    <w:p w:rsidR="00F02726" w:rsidRPr="00EB0919" w:rsidRDefault="00F02726" w:rsidP="00BD6E08">
      <w:pPr>
        <w:autoSpaceDE w:val="0"/>
        <w:autoSpaceDN w:val="0"/>
        <w:adjustRightInd w:val="0"/>
        <w:ind w:left="720" w:right="720"/>
        <w:jc w:val="both"/>
        <w:rPr>
          <w:rFonts w:ascii="Cambria" w:hAnsi="Cambria"/>
          <w:sz w:val="20"/>
          <w:szCs w:val="20"/>
        </w:rPr>
      </w:pPr>
    </w:p>
    <w:p w:rsidR="00F02726" w:rsidRPr="00EB0919" w:rsidRDefault="00F02726" w:rsidP="00BD6E08">
      <w:pPr>
        <w:numPr>
          <w:ilvl w:val="4"/>
          <w:numId w:val="10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sz w:val="20"/>
          <w:szCs w:val="20"/>
        </w:rPr>
      </w:pPr>
      <w:r>
        <w:rPr>
          <w:rFonts w:ascii="Cambria" w:hAnsi="Cambria"/>
          <w:sz w:val="20"/>
          <w:szCs w:val="20"/>
        </w:rPr>
        <w:t xml:space="preserve">A public apologies ceremony in the municipality of </w:t>
      </w:r>
      <w:r w:rsidRPr="00EB0919">
        <w:rPr>
          <w:rFonts w:ascii="Cambria" w:hAnsi="Cambria"/>
          <w:sz w:val="20"/>
          <w:szCs w:val="20"/>
        </w:rPr>
        <w:t>Segovia, Antioquia</w:t>
      </w:r>
      <w:r>
        <w:rPr>
          <w:rFonts w:ascii="Cambria" w:hAnsi="Cambria"/>
          <w:sz w:val="20"/>
          <w:szCs w:val="20"/>
        </w:rPr>
        <w:t xml:space="preserve"> Department</w:t>
      </w:r>
      <w:r w:rsidRPr="00EB0919">
        <w:rPr>
          <w:rFonts w:ascii="Cambria" w:hAnsi="Cambria"/>
          <w:sz w:val="20"/>
          <w:szCs w:val="20"/>
        </w:rPr>
        <w:t xml:space="preserve">, </w:t>
      </w:r>
      <w:r>
        <w:rPr>
          <w:rFonts w:ascii="Cambria" w:hAnsi="Cambria"/>
          <w:sz w:val="20"/>
          <w:szCs w:val="20"/>
        </w:rPr>
        <w:t>led by a senior government official, with the participation of public authorities and the victims’ family members</w:t>
      </w:r>
      <w:r w:rsidRPr="00EB0919">
        <w:rPr>
          <w:rFonts w:ascii="Cambria" w:hAnsi="Cambria"/>
          <w:sz w:val="20"/>
          <w:szCs w:val="20"/>
        </w:rPr>
        <w:t xml:space="preserve">. </w:t>
      </w:r>
      <w:r>
        <w:rPr>
          <w:rFonts w:ascii="Cambria" w:hAnsi="Cambria"/>
          <w:sz w:val="20"/>
          <w:szCs w:val="20"/>
        </w:rPr>
        <w:t>In the ceremony, the State’s responsibility will be acknowledged in accordance with the terms established in this agreement. This measure will be</w:t>
      </w:r>
      <w:r w:rsidRPr="00EB0919">
        <w:rPr>
          <w:rFonts w:ascii="Cambria" w:hAnsi="Cambria"/>
          <w:sz w:val="20"/>
          <w:szCs w:val="20"/>
        </w:rPr>
        <w:t xml:space="preserve"> </w:t>
      </w:r>
      <w:r>
        <w:rPr>
          <w:rFonts w:ascii="Cambria" w:hAnsi="Cambria"/>
          <w:sz w:val="20"/>
          <w:szCs w:val="20"/>
        </w:rPr>
        <w:t>carried out within a period of one year following the signing of this agreement; the Unit for</w:t>
      </w:r>
      <w:r w:rsidRPr="00EB0919">
        <w:rPr>
          <w:rFonts w:ascii="Cambria" w:hAnsi="Cambria"/>
          <w:sz w:val="20"/>
          <w:szCs w:val="20"/>
        </w:rPr>
        <w:t xml:space="preserve"> </w:t>
      </w:r>
      <w:r>
        <w:rPr>
          <w:rFonts w:ascii="Cambria" w:hAnsi="Cambria"/>
          <w:sz w:val="20"/>
          <w:szCs w:val="20"/>
        </w:rPr>
        <w:t>the Support and Integral Reparation of Victims will be responsible for this</w:t>
      </w:r>
      <w:r w:rsidRPr="00EB0919">
        <w:rPr>
          <w:rFonts w:ascii="Cambria" w:hAnsi="Cambria"/>
          <w:sz w:val="20"/>
          <w:szCs w:val="20"/>
        </w:rPr>
        <w:t>.</w:t>
      </w:r>
    </w:p>
    <w:p w:rsidR="00F02726" w:rsidRPr="00EB0919" w:rsidRDefault="00F02726" w:rsidP="00BD6E08">
      <w:pPr>
        <w:autoSpaceDE w:val="0"/>
        <w:autoSpaceDN w:val="0"/>
        <w:adjustRightInd w:val="0"/>
        <w:ind w:left="720" w:right="720"/>
        <w:jc w:val="both"/>
        <w:rPr>
          <w:rFonts w:ascii="Cambria" w:hAnsi="Cambria"/>
          <w:sz w:val="20"/>
          <w:szCs w:val="20"/>
        </w:rPr>
      </w:pPr>
    </w:p>
    <w:p w:rsidR="00F02726" w:rsidRPr="00EB0919" w:rsidRDefault="00F02726" w:rsidP="00BD6E08">
      <w:pPr>
        <w:numPr>
          <w:ilvl w:val="4"/>
          <w:numId w:val="10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sz w:val="20"/>
          <w:szCs w:val="20"/>
        </w:rPr>
      </w:pPr>
      <w:r>
        <w:rPr>
          <w:rFonts w:ascii="Cambria" w:hAnsi="Cambria"/>
          <w:sz w:val="20"/>
          <w:szCs w:val="20"/>
        </w:rPr>
        <w:t>The State agrees to follow up with the victims in this case, to ensure that they gain access to the reparations plans, programs, and projects offered by the Colombian State through the victims’ support, assistance, and integral reparation model implemented by the Unit for</w:t>
      </w:r>
      <w:r w:rsidRPr="00EB0919">
        <w:rPr>
          <w:rFonts w:ascii="Cambria" w:hAnsi="Cambria"/>
          <w:sz w:val="20"/>
          <w:szCs w:val="20"/>
        </w:rPr>
        <w:t xml:space="preserve"> </w:t>
      </w:r>
      <w:r>
        <w:rPr>
          <w:rFonts w:ascii="Cambria" w:hAnsi="Cambria"/>
          <w:sz w:val="20"/>
          <w:szCs w:val="20"/>
        </w:rPr>
        <w:t>the Support and Integral Reparation of Victims</w:t>
      </w:r>
      <w:r w:rsidRPr="00EB0919">
        <w:rPr>
          <w:rFonts w:ascii="Cambria" w:hAnsi="Cambria"/>
          <w:sz w:val="20"/>
          <w:szCs w:val="20"/>
        </w:rPr>
        <w:t xml:space="preserve">. </w:t>
      </w:r>
      <w:r>
        <w:rPr>
          <w:rFonts w:ascii="Cambria" w:hAnsi="Cambria"/>
          <w:sz w:val="20"/>
          <w:szCs w:val="20"/>
        </w:rPr>
        <w:t>The following will be provided as part of the actions implemented within the context of this course of integral reparation:</w:t>
      </w:r>
      <w:r w:rsidRPr="00EB0919">
        <w:rPr>
          <w:rFonts w:ascii="Cambria" w:hAnsi="Cambria"/>
          <w:sz w:val="20"/>
          <w:szCs w:val="20"/>
        </w:rPr>
        <w:t xml:space="preserve"> i) </w:t>
      </w:r>
      <w:r>
        <w:rPr>
          <w:rFonts w:ascii="Cambria" w:hAnsi="Cambria"/>
          <w:sz w:val="20"/>
          <w:szCs w:val="20"/>
        </w:rPr>
        <w:t>physical, mental, psychosocial, and social rehabilitation measures; and</w:t>
      </w:r>
      <w:r w:rsidRPr="00EB0919">
        <w:rPr>
          <w:rFonts w:ascii="Cambria" w:hAnsi="Cambria"/>
          <w:sz w:val="20"/>
          <w:szCs w:val="20"/>
        </w:rPr>
        <w:t xml:space="preserve"> ii) </w:t>
      </w:r>
      <w:r>
        <w:rPr>
          <w:rFonts w:ascii="Cambria" w:hAnsi="Cambria"/>
          <w:sz w:val="20"/>
          <w:szCs w:val="20"/>
        </w:rPr>
        <w:t>symbolic reparation measures such as historical memory and commemorative actions  to be developed in concert with the victims and their representatives</w:t>
      </w:r>
      <w:r w:rsidRPr="00EB0919">
        <w:rPr>
          <w:rFonts w:ascii="Cambria" w:hAnsi="Cambria"/>
          <w:sz w:val="20"/>
          <w:szCs w:val="20"/>
        </w:rPr>
        <w:t>.</w:t>
      </w:r>
    </w:p>
    <w:p w:rsidR="00F02726" w:rsidRPr="00EB0919" w:rsidRDefault="00F02726" w:rsidP="00F02726">
      <w:pPr>
        <w:autoSpaceDE w:val="0"/>
        <w:autoSpaceDN w:val="0"/>
        <w:adjustRightInd w:val="0"/>
        <w:ind w:left="540" w:right="1080"/>
        <w:jc w:val="both"/>
        <w:rPr>
          <w:rFonts w:ascii="Cambria" w:hAnsi="Cambria"/>
          <w:sz w:val="20"/>
          <w:szCs w:val="20"/>
        </w:rPr>
      </w:pPr>
    </w:p>
    <w:p w:rsidR="00F02726" w:rsidRPr="00EB0919" w:rsidRDefault="00F02726" w:rsidP="00BD6E08">
      <w:pPr>
        <w:autoSpaceDE w:val="0"/>
        <w:autoSpaceDN w:val="0"/>
        <w:adjustRightInd w:val="0"/>
        <w:ind w:left="720" w:right="720"/>
        <w:jc w:val="both"/>
        <w:rPr>
          <w:rFonts w:ascii="Cambria" w:hAnsi="Cambria"/>
          <w:b/>
          <w:iCs/>
          <w:sz w:val="20"/>
          <w:szCs w:val="20"/>
        </w:rPr>
      </w:pPr>
      <w:r>
        <w:rPr>
          <w:rFonts w:ascii="Cambria" w:hAnsi="Cambria"/>
          <w:b/>
          <w:iCs/>
          <w:sz w:val="20"/>
          <w:szCs w:val="20"/>
        </w:rPr>
        <w:t>FOUR</w:t>
      </w:r>
      <w:r w:rsidRPr="00EB0919">
        <w:rPr>
          <w:rFonts w:ascii="Cambria" w:hAnsi="Cambria"/>
          <w:b/>
          <w:iCs/>
          <w:sz w:val="20"/>
          <w:szCs w:val="20"/>
        </w:rPr>
        <w:t>: G</w:t>
      </w:r>
      <w:r>
        <w:rPr>
          <w:rFonts w:ascii="Cambria" w:hAnsi="Cambria"/>
          <w:b/>
          <w:iCs/>
          <w:sz w:val="20"/>
          <w:szCs w:val="20"/>
        </w:rPr>
        <w:t>UARANTEE</w:t>
      </w:r>
      <w:r w:rsidRPr="00EB0919">
        <w:rPr>
          <w:rFonts w:ascii="Cambria" w:hAnsi="Cambria"/>
          <w:b/>
          <w:iCs/>
          <w:sz w:val="20"/>
          <w:szCs w:val="20"/>
        </w:rPr>
        <w:t xml:space="preserve">S </w:t>
      </w:r>
      <w:r>
        <w:rPr>
          <w:rFonts w:ascii="Cambria" w:hAnsi="Cambria"/>
          <w:b/>
          <w:iCs/>
          <w:sz w:val="20"/>
          <w:szCs w:val="20"/>
        </w:rPr>
        <w:t>OF NON-REPETITION</w:t>
      </w:r>
    </w:p>
    <w:p w:rsidR="00F02726" w:rsidRPr="00EB0919" w:rsidRDefault="00F02726" w:rsidP="00BD6E08">
      <w:pPr>
        <w:autoSpaceDE w:val="0"/>
        <w:autoSpaceDN w:val="0"/>
        <w:adjustRightInd w:val="0"/>
        <w:ind w:left="720" w:right="720"/>
        <w:jc w:val="both"/>
        <w:rPr>
          <w:rFonts w:ascii="Cambria" w:hAnsi="Cambria"/>
          <w:b/>
          <w:iCs/>
          <w:sz w:val="20"/>
          <w:szCs w:val="20"/>
        </w:rPr>
      </w:pPr>
    </w:p>
    <w:p w:rsidR="00F02726" w:rsidRPr="00EB0919" w:rsidRDefault="00F02726" w:rsidP="00BD6E08">
      <w:pPr>
        <w:autoSpaceDE w:val="0"/>
        <w:autoSpaceDN w:val="0"/>
        <w:adjustRightInd w:val="0"/>
        <w:ind w:left="720" w:right="720"/>
        <w:jc w:val="both"/>
        <w:rPr>
          <w:rFonts w:ascii="Cambria" w:hAnsi="Cambria"/>
          <w:sz w:val="20"/>
          <w:szCs w:val="20"/>
        </w:rPr>
      </w:pPr>
      <w:r>
        <w:rPr>
          <w:rFonts w:ascii="Cambria" w:hAnsi="Cambria"/>
          <w:sz w:val="20"/>
          <w:szCs w:val="20"/>
        </w:rPr>
        <w:t>The Colombian State agrees to continue educational programs on human rights and international humanitarian law within the Colombian armed forces. It also agrees to include the facts in this petition as a subject of study and analysis in extracurricular human rights training events in the various instruction and training schools</w:t>
      </w:r>
      <w:r w:rsidRPr="00EB0919">
        <w:rPr>
          <w:rFonts w:ascii="Cambria" w:hAnsi="Cambria"/>
          <w:sz w:val="20"/>
          <w:szCs w:val="20"/>
        </w:rPr>
        <w:t>.</w:t>
      </w:r>
    </w:p>
    <w:p w:rsidR="00F02726" w:rsidRPr="00EB0919" w:rsidRDefault="00F02726" w:rsidP="00BD6E08">
      <w:pPr>
        <w:autoSpaceDE w:val="0"/>
        <w:autoSpaceDN w:val="0"/>
        <w:adjustRightInd w:val="0"/>
        <w:ind w:left="720" w:right="720"/>
        <w:jc w:val="both"/>
        <w:rPr>
          <w:rFonts w:ascii="Cambria" w:hAnsi="Cambria"/>
          <w:i/>
          <w:iCs/>
          <w:sz w:val="20"/>
          <w:szCs w:val="20"/>
        </w:rPr>
      </w:pPr>
    </w:p>
    <w:p w:rsidR="00F02726" w:rsidRPr="00EB0919" w:rsidRDefault="00F02726" w:rsidP="00BD6E08">
      <w:pPr>
        <w:autoSpaceDE w:val="0"/>
        <w:autoSpaceDN w:val="0"/>
        <w:adjustRightInd w:val="0"/>
        <w:ind w:left="720" w:right="720"/>
        <w:jc w:val="both"/>
        <w:rPr>
          <w:rFonts w:ascii="Cambria" w:hAnsi="Cambria"/>
          <w:b/>
          <w:iCs/>
          <w:sz w:val="20"/>
          <w:szCs w:val="20"/>
        </w:rPr>
      </w:pPr>
      <w:r>
        <w:rPr>
          <w:rFonts w:ascii="Cambria" w:hAnsi="Cambria"/>
          <w:b/>
          <w:iCs/>
          <w:sz w:val="20"/>
          <w:szCs w:val="20"/>
        </w:rPr>
        <w:t>FIVE</w:t>
      </w:r>
      <w:r w:rsidRPr="00EB0919">
        <w:rPr>
          <w:rFonts w:ascii="Cambria" w:hAnsi="Cambria"/>
          <w:b/>
          <w:iCs/>
          <w:sz w:val="20"/>
          <w:szCs w:val="20"/>
        </w:rPr>
        <w:t xml:space="preserve">: </w:t>
      </w:r>
      <w:r>
        <w:rPr>
          <w:rFonts w:ascii="Cambria" w:hAnsi="Cambria"/>
          <w:b/>
          <w:iCs/>
          <w:sz w:val="20"/>
          <w:szCs w:val="20"/>
        </w:rPr>
        <w:t>MONETARY REPARATION</w:t>
      </w:r>
    </w:p>
    <w:p w:rsidR="00F02726" w:rsidRPr="00EB0919" w:rsidRDefault="00F02726" w:rsidP="00BD6E08">
      <w:pPr>
        <w:autoSpaceDE w:val="0"/>
        <w:autoSpaceDN w:val="0"/>
        <w:adjustRightInd w:val="0"/>
        <w:ind w:left="720" w:right="720"/>
        <w:jc w:val="both"/>
        <w:rPr>
          <w:rFonts w:ascii="Cambria" w:hAnsi="Cambria"/>
          <w:sz w:val="20"/>
          <w:szCs w:val="20"/>
        </w:rPr>
      </w:pPr>
    </w:p>
    <w:p w:rsidR="00F02726" w:rsidRPr="00EB0919" w:rsidRDefault="00F02726" w:rsidP="00BD6E08">
      <w:pPr>
        <w:autoSpaceDE w:val="0"/>
        <w:autoSpaceDN w:val="0"/>
        <w:adjustRightInd w:val="0"/>
        <w:ind w:left="720" w:right="720"/>
        <w:jc w:val="both"/>
        <w:rPr>
          <w:rFonts w:ascii="Cambria" w:hAnsi="Cambria"/>
          <w:sz w:val="20"/>
          <w:szCs w:val="20"/>
        </w:rPr>
      </w:pPr>
      <w:r>
        <w:rPr>
          <w:rFonts w:ascii="Cambria" w:hAnsi="Cambria"/>
          <w:sz w:val="20"/>
          <w:szCs w:val="20"/>
        </w:rPr>
        <w:t xml:space="preserve">Once this friendly settlement agreement is approved through the issuance of the report pursuant to Article 49 of the American Convention on Human Rights, the State agrees to enforce Law </w:t>
      </w:r>
      <w:r w:rsidRPr="00EB0919">
        <w:rPr>
          <w:rFonts w:ascii="Cambria" w:hAnsi="Cambria"/>
          <w:sz w:val="20"/>
          <w:szCs w:val="20"/>
        </w:rPr>
        <w:t xml:space="preserve">288 </w:t>
      </w:r>
      <w:r>
        <w:rPr>
          <w:rFonts w:ascii="Cambria" w:hAnsi="Cambria"/>
          <w:sz w:val="20"/>
          <w:szCs w:val="20"/>
        </w:rPr>
        <w:t>of</w:t>
      </w:r>
      <w:r w:rsidRPr="00EB0919">
        <w:rPr>
          <w:rFonts w:ascii="Cambria" w:hAnsi="Cambria"/>
          <w:sz w:val="20"/>
          <w:szCs w:val="20"/>
        </w:rPr>
        <w:t xml:space="preserve"> 1996 </w:t>
      </w:r>
      <w:r>
        <w:rPr>
          <w:rFonts w:ascii="Cambria" w:hAnsi="Cambria"/>
          <w:sz w:val="20"/>
          <w:szCs w:val="20"/>
        </w:rPr>
        <w:t>for the purpose of repairing the moral or materials damages that come to be proven in favor of the direct relatives of the victims, who certify their legitimacy and that they have not been compensated through the Administrative Dispute Jurisdiction</w:t>
      </w:r>
      <w:r w:rsidRPr="00EB0919">
        <w:rPr>
          <w:rFonts w:ascii="Cambria" w:hAnsi="Cambria"/>
          <w:sz w:val="20"/>
          <w:szCs w:val="20"/>
        </w:rPr>
        <w:t>.</w:t>
      </w:r>
    </w:p>
    <w:p w:rsidR="00F02726" w:rsidRPr="00EB0919" w:rsidRDefault="00F02726" w:rsidP="00BD6E08">
      <w:pPr>
        <w:autoSpaceDE w:val="0"/>
        <w:autoSpaceDN w:val="0"/>
        <w:adjustRightInd w:val="0"/>
        <w:ind w:left="720" w:right="720"/>
        <w:jc w:val="both"/>
        <w:rPr>
          <w:rFonts w:ascii="Cambria" w:hAnsi="Cambria"/>
          <w:sz w:val="20"/>
          <w:szCs w:val="20"/>
        </w:rPr>
      </w:pPr>
    </w:p>
    <w:p w:rsidR="00F02726" w:rsidRPr="00EB0919" w:rsidRDefault="00F02726" w:rsidP="00BD6E08">
      <w:pPr>
        <w:autoSpaceDE w:val="0"/>
        <w:autoSpaceDN w:val="0"/>
        <w:adjustRightInd w:val="0"/>
        <w:ind w:left="720" w:right="720"/>
        <w:jc w:val="both"/>
        <w:rPr>
          <w:rFonts w:ascii="Cambria" w:hAnsi="Cambria"/>
          <w:b/>
          <w:iCs/>
          <w:sz w:val="20"/>
          <w:szCs w:val="20"/>
        </w:rPr>
      </w:pPr>
      <w:r>
        <w:rPr>
          <w:rFonts w:ascii="Cambria" w:hAnsi="Cambria"/>
          <w:b/>
          <w:iCs/>
          <w:sz w:val="20"/>
          <w:szCs w:val="20"/>
        </w:rPr>
        <w:t>SIX:</w:t>
      </w:r>
      <w:r w:rsidRPr="00EB0919">
        <w:rPr>
          <w:rFonts w:ascii="Cambria" w:hAnsi="Cambria"/>
          <w:b/>
          <w:iCs/>
          <w:sz w:val="20"/>
          <w:szCs w:val="20"/>
        </w:rPr>
        <w:t xml:space="preserve"> </w:t>
      </w:r>
      <w:r>
        <w:rPr>
          <w:rFonts w:ascii="Cambria" w:hAnsi="Cambria"/>
          <w:b/>
          <w:iCs/>
          <w:sz w:val="20"/>
          <w:szCs w:val="20"/>
        </w:rPr>
        <w:t>APPROVAL AND MONITORING</w:t>
      </w:r>
    </w:p>
    <w:p w:rsidR="00F02726" w:rsidRPr="00EB0919" w:rsidRDefault="00F02726" w:rsidP="00BD6E08">
      <w:pPr>
        <w:autoSpaceDE w:val="0"/>
        <w:autoSpaceDN w:val="0"/>
        <w:adjustRightInd w:val="0"/>
        <w:ind w:left="720" w:right="720"/>
        <w:jc w:val="both"/>
        <w:rPr>
          <w:rFonts w:ascii="Cambria" w:hAnsi="Cambria"/>
          <w:sz w:val="20"/>
          <w:szCs w:val="20"/>
        </w:rPr>
      </w:pPr>
    </w:p>
    <w:p w:rsidR="00F02726" w:rsidRPr="00EB0919" w:rsidRDefault="00F02726" w:rsidP="00BD6E08">
      <w:pPr>
        <w:autoSpaceDE w:val="0"/>
        <w:autoSpaceDN w:val="0"/>
        <w:adjustRightInd w:val="0"/>
        <w:ind w:left="720" w:right="720"/>
        <w:jc w:val="both"/>
        <w:rPr>
          <w:rFonts w:ascii="Cambria" w:hAnsi="Cambria"/>
          <w:sz w:val="20"/>
          <w:szCs w:val="20"/>
        </w:rPr>
      </w:pPr>
      <w:r>
        <w:rPr>
          <w:rFonts w:ascii="Cambria" w:hAnsi="Cambria"/>
          <w:sz w:val="20"/>
          <w:szCs w:val="20"/>
        </w:rPr>
        <w:t xml:space="preserve">The parties ask the Inter-American Commission on Human Rights to approve this agreement and to prioritize the issuance of the report under Article </w:t>
      </w:r>
      <w:r w:rsidRPr="00EB0919">
        <w:rPr>
          <w:rFonts w:ascii="Cambria" w:hAnsi="Cambria"/>
          <w:sz w:val="20"/>
          <w:szCs w:val="20"/>
        </w:rPr>
        <w:t xml:space="preserve">49 </w:t>
      </w:r>
      <w:r>
        <w:rPr>
          <w:rFonts w:ascii="Cambria" w:hAnsi="Cambria"/>
          <w:sz w:val="20"/>
          <w:szCs w:val="20"/>
        </w:rPr>
        <w:t>of the American Convention on Human Rights, given that the report is necessary for the execution of several of the points contained in the Friendly Settlement Agreement</w:t>
      </w:r>
      <w:r w:rsidRPr="00EB0919">
        <w:rPr>
          <w:rFonts w:ascii="Cambria" w:hAnsi="Cambria"/>
          <w:sz w:val="20"/>
          <w:szCs w:val="20"/>
        </w:rPr>
        <w:t xml:space="preserve">. </w:t>
      </w:r>
    </w:p>
    <w:p w:rsidR="00F02726" w:rsidRPr="00EB0919" w:rsidRDefault="00F02726" w:rsidP="00BD6E08">
      <w:pPr>
        <w:autoSpaceDE w:val="0"/>
        <w:autoSpaceDN w:val="0"/>
        <w:adjustRightInd w:val="0"/>
        <w:ind w:left="720" w:right="720"/>
        <w:jc w:val="both"/>
        <w:rPr>
          <w:rFonts w:ascii="Cambria" w:hAnsi="Cambria"/>
          <w:sz w:val="20"/>
          <w:szCs w:val="20"/>
        </w:rPr>
      </w:pPr>
    </w:p>
    <w:p w:rsidR="00F02726" w:rsidRPr="00EB0919" w:rsidRDefault="00F02726" w:rsidP="00BD6E08">
      <w:pPr>
        <w:autoSpaceDE w:val="0"/>
        <w:autoSpaceDN w:val="0"/>
        <w:adjustRightInd w:val="0"/>
        <w:ind w:left="720" w:right="720"/>
        <w:jc w:val="both"/>
        <w:rPr>
          <w:rFonts w:ascii="Cambria" w:hAnsi="Cambria"/>
          <w:sz w:val="20"/>
          <w:szCs w:val="20"/>
        </w:rPr>
      </w:pPr>
      <w:r>
        <w:rPr>
          <w:rFonts w:ascii="Cambria" w:hAnsi="Cambria"/>
          <w:sz w:val="20"/>
          <w:szCs w:val="20"/>
        </w:rPr>
        <w:t>This agreement was endorsed by the State entities involved in executing reparation measures</w:t>
      </w:r>
      <w:r w:rsidRPr="00EB0919">
        <w:rPr>
          <w:rFonts w:ascii="Cambria" w:hAnsi="Cambria"/>
          <w:sz w:val="20"/>
          <w:szCs w:val="20"/>
        </w:rPr>
        <w:t>.</w:t>
      </w:r>
    </w:p>
    <w:p w:rsidR="00F02726" w:rsidRPr="00EB0919" w:rsidRDefault="00F02726" w:rsidP="00BD6E08">
      <w:pPr>
        <w:autoSpaceDE w:val="0"/>
        <w:autoSpaceDN w:val="0"/>
        <w:adjustRightInd w:val="0"/>
        <w:ind w:left="720" w:right="720"/>
        <w:jc w:val="both"/>
        <w:rPr>
          <w:rFonts w:ascii="Cambria" w:hAnsi="Cambria"/>
          <w:sz w:val="20"/>
          <w:szCs w:val="20"/>
        </w:rPr>
      </w:pPr>
    </w:p>
    <w:p w:rsidR="00F02726" w:rsidRPr="00EB0919" w:rsidRDefault="00F02726" w:rsidP="00F02726">
      <w:pPr>
        <w:autoSpaceDE w:val="0"/>
        <w:autoSpaceDN w:val="0"/>
        <w:adjustRightInd w:val="0"/>
        <w:ind w:left="540" w:right="1080"/>
        <w:jc w:val="both"/>
        <w:rPr>
          <w:rFonts w:ascii="Cambria" w:eastAsia="Times New Roman" w:hAnsi="Cambria"/>
          <w:sz w:val="20"/>
          <w:szCs w:val="20"/>
        </w:rPr>
      </w:pPr>
      <w:r>
        <w:rPr>
          <w:rFonts w:ascii="Cambria" w:hAnsi="Cambria"/>
          <w:sz w:val="20"/>
          <w:szCs w:val="20"/>
        </w:rPr>
        <w:t>Signed in three copies in the city of Bogota, D.C., on May 6,</w:t>
      </w:r>
      <w:r w:rsidRPr="00EB0919">
        <w:rPr>
          <w:rFonts w:ascii="Cambria" w:hAnsi="Cambria"/>
          <w:sz w:val="20"/>
          <w:szCs w:val="20"/>
        </w:rPr>
        <w:t xml:space="preserve"> 2015</w:t>
      </w:r>
    </w:p>
    <w:p w:rsidR="00F02726" w:rsidRPr="00EB0919" w:rsidRDefault="00F02726" w:rsidP="00F02726"/>
    <w:p w:rsidR="00F02726" w:rsidRPr="00EB0919" w:rsidRDefault="00F02726" w:rsidP="00F02726">
      <w:pPr>
        <w:tabs>
          <w:tab w:val="num" w:pos="1440"/>
        </w:tabs>
        <w:ind w:left="1440" w:hanging="720"/>
        <w:jc w:val="both"/>
        <w:rPr>
          <w:rFonts w:ascii="Cambria" w:eastAsia="MS Mincho" w:hAnsi="Cambria"/>
          <w:b/>
          <w:sz w:val="20"/>
          <w:szCs w:val="20"/>
        </w:rPr>
      </w:pPr>
      <w:r>
        <w:rPr>
          <w:rFonts w:ascii="Cambria" w:eastAsia="MS Mincho" w:hAnsi="Cambria"/>
          <w:b/>
          <w:sz w:val="20"/>
          <w:szCs w:val="20"/>
        </w:rPr>
        <w:t xml:space="preserve">V. </w:t>
      </w:r>
      <w:r>
        <w:rPr>
          <w:rFonts w:ascii="Cambria" w:eastAsia="MS Mincho" w:hAnsi="Cambria"/>
          <w:b/>
          <w:sz w:val="20"/>
          <w:szCs w:val="20"/>
        </w:rPr>
        <w:tab/>
        <w:t>DETERMINATION OF COMPATIBILITY AND COMPLIANCE</w:t>
      </w:r>
    </w:p>
    <w:p w:rsidR="00F02726" w:rsidRPr="00EB0919" w:rsidRDefault="00F02726" w:rsidP="00F02726">
      <w:pPr>
        <w:tabs>
          <w:tab w:val="left" w:pos="1440"/>
        </w:tabs>
        <w:jc w:val="both"/>
        <w:rPr>
          <w:rFonts w:ascii="Cambria" w:eastAsia="MS Mincho" w:hAnsi="Cambria"/>
          <w:sz w:val="20"/>
          <w:szCs w:val="20"/>
        </w:rPr>
      </w:pPr>
    </w:p>
    <w:p w:rsidR="00F02726" w:rsidRPr="00EB0919" w:rsidRDefault="00F02726" w:rsidP="00F02726">
      <w:pPr>
        <w:numPr>
          <w:ilvl w:val="0"/>
          <w:numId w:val="105"/>
        </w:numPr>
        <w:jc w:val="both"/>
        <w:rPr>
          <w:rFonts w:ascii="Cambria" w:eastAsia="MS Mincho" w:hAnsi="Cambria"/>
          <w:color w:val="000000"/>
          <w:sz w:val="20"/>
          <w:szCs w:val="20"/>
        </w:rPr>
      </w:pPr>
      <w:r>
        <w:rPr>
          <w:rFonts w:ascii="Cambria" w:eastAsia="MS Mincho" w:hAnsi="Cambria"/>
          <w:color w:val="000000"/>
          <w:sz w:val="20"/>
          <w:szCs w:val="20"/>
          <w:bdr w:val="none" w:sz="0" w:space="0" w:color="auto" w:frame="1"/>
        </w:rPr>
        <w:t>The IACHR reiterates that according to Articles 48(</w:t>
      </w:r>
      <w:r w:rsidRPr="00EB0919">
        <w:rPr>
          <w:rFonts w:ascii="Cambria" w:eastAsia="MS Mincho" w:hAnsi="Cambria"/>
          <w:color w:val="000000"/>
          <w:sz w:val="20"/>
          <w:szCs w:val="20"/>
          <w:bdr w:val="none" w:sz="0" w:space="0" w:color="auto" w:frame="1"/>
        </w:rPr>
        <w:t>1</w:t>
      </w:r>
      <w:r>
        <w:rPr>
          <w:rFonts w:ascii="Cambria" w:eastAsia="MS Mincho" w:hAnsi="Cambria"/>
          <w:color w:val="000000"/>
          <w:sz w:val="20"/>
          <w:szCs w:val="20"/>
          <w:bdr w:val="none" w:sz="0" w:space="0" w:color="auto" w:frame="1"/>
        </w:rPr>
        <w:t>)(</w:t>
      </w:r>
      <w:r w:rsidRPr="00EB0919">
        <w:rPr>
          <w:rFonts w:ascii="Cambria" w:eastAsia="MS Mincho" w:hAnsi="Cambria"/>
          <w:color w:val="000000"/>
          <w:sz w:val="20"/>
          <w:szCs w:val="20"/>
          <w:bdr w:val="none" w:sz="0" w:space="0" w:color="auto" w:frame="1"/>
        </w:rPr>
        <w:t>f</w:t>
      </w:r>
      <w:r>
        <w:rPr>
          <w:rFonts w:ascii="Cambria" w:eastAsia="MS Mincho" w:hAnsi="Cambria"/>
          <w:color w:val="000000"/>
          <w:sz w:val="20"/>
          <w:szCs w:val="20"/>
          <w:bdr w:val="none" w:sz="0" w:space="0" w:color="auto" w:frame="1"/>
        </w:rPr>
        <w:t>) and</w:t>
      </w:r>
      <w:r w:rsidRPr="00EB0919">
        <w:rPr>
          <w:rFonts w:ascii="Cambria" w:eastAsia="MS Mincho" w:hAnsi="Cambria"/>
          <w:color w:val="000000"/>
          <w:sz w:val="20"/>
          <w:szCs w:val="20"/>
          <w:bdr w:val="none" w:sz="0" w:space="0" w:color="auto" w:frame="1"/>
        </w:rPr>
        <w:t xml:space="preserve"> 49 </w:t>
      </w:r>
      <w:r>
        <w:rPr>
          <w:rFonts w:ascii="Cambria" w:eastAsia="MS Mincho" w:hAnsi="Cambria"/>
          <w:color w:val="000000"/>
          <w:sz w:val="20"/>
          <w:szCs w:val="20"/>
          <w:bdr w:val="none" w:sz="0" w:space="0" w:color="auto" w:frame="1"/>
        </w:rPr>
        <w:t>of the American Convention, the purpose of this proceeding is “to reach a friendly settlement of the matter on the basis of respect for the human rights recognized in the Convention.”</w:t>
      </w:r>
      <w:r w:rsidRPr="00EB0919">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t xml:space="preserve">The State’s agreement to pursue this option is evidence of its good faith to observe the Convention’s purposes and objectives based on the principle of </w:t>
      </w:r>
      <w:r w:rsidRPr="00EB0919">
        <w:rPr>
          <w:rFonts w:ascii="Cambria" w:eastAsia="MS Mincho" w:hAnsi="Cambria"/>
          <w:i/>
          <w:color w:val="000000"/>
          <w:sz w:val="20"/>
          <w:szCs w:val="20"/>
          <w:bdr w:val="none" w:sz="0" w:space="0" w:color="auto" w:frame="1"/>
        </w:rPr>
        <w:t>pacta sunt servanda</w:t>
      </w:r>
      <w:r>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lastRenderedPageBreak/>
        <w:t>According to that principle, States must comply in good faith with the obligations undertaken in treaties.</w:t>
      </w:r>
      <w:r w:rsidRPr="00EB0919">
        <w:rPr>
          <w:rFonts w:ascii="Cambria" w:eastAsia="MS Mincho" w:hAnsi="Cambria"/>
          <w:color w:val="000000"/>
          <w:sz w:val="20"/>
          <w:szCs w:val="20"/>
          <w:bdr w:val="none" w:sz="0" w:space="0" w:color="auto" w:frame="1"/>
          <w:vertAlign w:val="superscript"/>
        </w:rPr>
        <w:footnoteReference w:id="3"/>
      </w:r>
      <w:r w:rsidRPr="00EB0919">
        <w:rPr>
          <w:rFonts w:ascii="Cambria" w:eastAsia="MS Mincho" w:hAnsi="Cambria"/>
          <w:color w:val="000000"/>
          <w:sz w:val="20"/>
          <w:szCs w:val="20"/>
          <w:bdr w:val="none" w:sz="0" w:space="0" w:color="auto" w:frame="1"/>
        </w:rPr>
        <w:t xml:space="preserve"> T</w:t>
      </w:r>
      <w:r>
        <w:rPr>
          <w:rFonts w:ascii="Cambria" w:eastAsia="MS Mincho" w:hAnsi="Cambria"/>
          <w:color w:val="000000"/>
          <w:sz w:val="20"/>
          <w:szCs w:val="20"/>
          <w:bdr w:val="none" w:sz="0" w:space="0" w:color="auto" w:frame="1"/>
        </w:rPr>
        <w:t>he IACHR also wishes to underscore that the friendly settlement procedure provided for in the Convention</w:t>
      </w:r>
      <w:r w:rsidRPr="00EB0919">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t>allows individual cases to be settled in a non-adversarial manner.</w:t>
      </w:r>
      <w:r w:rsidRPr="00EB0919">
        <w:rPr>
          <w:rFonts w:ascii="Cambria" w:eastAsia="MS Mincho" w:hAnsi="Cambria"/>
          <w:color w:val="000000"/>
          <w:sz w:val="20"/>
          <w:szCs w:val="20"/>
          <w:bdr w:val="none" w:sz="0" w:space="0" w:color="auto" w:frame="1"/>
        </w:rPr>
        <w:t xml:space="preserve"> </w:t>
      </w:r>
      <w:r>
        <w:rPr>
          <w:rFonts w:ascii="Cambria" w:eastAsia="MS Mincho" w:hAnsi="Cambria"/>
          <w:color w:val="000000"/>
          <w:sz w:val="20"/>
          <w:szCs w:val="20"/>
          <w:bdr w:val="none" w:sz="0" w:space="0" w:color="auto" w:frame="1"/>
        </w:rPr>
        <w:t>In cases involving a number of different countries, the friendly settlement procedure has proven to be a useful vehicle that both parties can utilize to arrive at a solution</w:t>
      </w:r>
      <w:r w:rsidRPr="00EB0919">
        <w:rPr>
          <w:rFonts w:ascii="Cambria" w:eastAsia="MS Mincho" w:hAnsi="Cambria"/>
          <w:color w:val="000000"/>
          <w:sz w:val="20"/>
          <w:szCs w:val="20"/>
          <w:bdr w:val="none" w:sz="0" w:space="0" w:color="auto" w:frame="1"/>
        </w:rPr>
        <w:t>.</w:t>
      </w:r>
    </w:p>
    <w:p w:rsidR="00F02726" w:rsidRPr="00EB0919" w:rsidRDefault="00F02726" w:rsidP="00F02726">
      <w:pPr>
        <w:jc w:val="both"/>
        <w:rPr>
          <w:rFonts w:ascii="Cambria" w:eastAsia="MS Mincho" w:hAnsi="Cambria"/>
          <w:color w:val="000000"/>
          <w:sz w:val="20"/>
          <w:szCs w:val="20"/>
        </w:rPr>
      </w:pPr>
    </w:p>
    <w:p w:rsidR="00F02726" w:rsidRPr="00EB0919" w:rsidRDefault="00F02726" w:rsidP="00F02726">
      <w:pPr>
        <w:numPr>
          <w:ilvl w:val="0"/>
          <w:numId w:val="105"/>
        </w:numPr>
        <w:tabs>
          <w:tab w:val="left" w:pos="1440"/>
        </w:tabs>
        <w:jc w:val="both"/>
        <w:rPr>
          <w:rFonts w:ascii="Cambria" w:eastAsia="MS Mincho" w:hAnsi="Cambria"/>
          <w:sz w:val="20"/>
          <w:szCs w:val="20"/>
        </w:rPr>
      </w:pPr>
      <w:r>
        <w:rPr>
          <w:rFonts w:ascii="Cambria" w:eastAsia="MS Mincho" w:hAnsi="Cambria"/>
          <w:sz w:val="20"/>
          <w:szCs w:val="20"/>
        </w:rPr>
        <w:t>The Inter-American Commission has followed closely the development of the friendly settlement reached in this case and appreciates highly the efforts made by both parties while negotiating the agreement in order to arrive at this friendly solution that is compatible with the object and purpose of the Convention.</w:t>
      </w:r>
    </w:p>
    <w:p w:rsidR="00F02726" w:rsidRPr="00EB0919" w:rsidRDefault="00F02726" w:rsidP="00F02726">
      <w:pPr>
        <w:tabs>
          <w:tab w:val="left" w:pos="1440"/>
        </w:tabs>
        <w:jc w:val="both"/>
        <w:rPr>
          <w:rFonts w:ascii="Cambria" w:eastAsia="MS Mincho" w:hAnsi="Cambria"/>
          <w:sz w:val="20"/>
          <w:szCs w:val="20"/>
        </w:rPr>
      </w:pPr>
    </w:p>
    <w:p w:rsidR="00F02726" w:rsidRPr="00EB0919" w:rsidRDefault="00F02726" w:rsidP="00F02726">
      <w:pPr>
        <w:numPr>
          <w:ilvl w:val="0"/>
          <w:numId w:val="105"/>
        </w:numPr>
        <w:jc w:val="both"/>
        <w:rPr>
          <w:rFonts w:ascii="Cambria" w:eastAsia="MS Mincho" w:hAnsi="Cambria"/>
          <w:sz w:val="20"/>
          <w:szCs w:val="20"/>
        </w:rPr>
      </w:pPr>
      <w:r>
        <w:rPr>
          <w:rFonts w:ascii="Cambria" w:eastAsia="MS Mincho" w:hAnsi="Cambria"/>
          <w:sz w:val="20"/>
          <w:szCs w:val="20"/>
        </w:rPr>
        <w:t>As established in the friendly settlement agreement, the parties have jointly asked the Commission to adopt the report indicated in Article</w:t>
      </w:r>
      <w:r w:rsidRPr="00EB0919">
        <w:rPr>
          <w:rFonts w:ascii="Cambria" w:eastAsia="MS Mincho" w:hAnsi="Cambria"/>
          <w:sz w:val="20"/>
          <w:szCs w:val="20"/>
        </w:rPr>
        <w:t xml:space="preserve"> 49 </w:t>
      </w:r>
      <w:r>
        <w:rPr>
          <w:rFonts w:ascii="Cambria" w:eastAsia="MS Mincho" w:hAnsi="Cambria"/>
          <w:sz w:val="20"/>
          <w:szCs w:val="20"/>
        </w:rPr>
        <w:t>of the American Convention, in order to initiate the processes for granting the victims some of the reparation measures included in the friendly settlement agreement, particularly those referring to the State’s enforcement of Law</w:t>
      </w:r>
      <w:r w:rsidRPr="00EB0919">
        <w:rPr>
          <w:rFonts w:ascii="Cambria" w:eastAsia="Times New Roman" w:hAnsi="Cambria"/>
          <w:sz w:val="20"/>
          <w:szCs w:val="20"/>
        </w:rPr>
        <w:t xml:space="preserve"> 288 </w:t>
      </w:r>
      <w:r>
        <w:rPr>
          <w:rFonts w:ascii="Cambria" w:eastAsia="Times New Roman" w:hAnsi="Cambria"/>
          <w:sz w:val="20"/>
          <w:szCs w:val="20"/>
        </w:rPr>
        <w:t>of</w:t>
      </w:r>
      <w:r w:rsidRPr="00EB0919">
        <w:rPr>
          <w:rFonts w:ascii="Cambria" w:eastAsia="Times New Roman" w:hAnsi="Cambria"/>
          <w:sz w:val="20"/>
          <w:szCs w:val="20"/>
        </w:rPr>
        <w:t xml:space="preserve"> 1996.</w:t>
      </w:r>
      <w:r w:rsidRPr="00EB0919">
        <w:rPr>
          <w:rFonts w:ascii="Cambria" w:eastAsia="MS Mincho" w:hAnsi="Cambria"/>
          <w:sz w:val="20"/>
          <w:szCs w:val="20"/>
        </w:rPr>
        <w:t xml:space="preserve">  </w:t>
      </w:r>
    </w:p>
    <w:p w:rsidR="00F02726" w:rsidRPr="00EB0919" w:rsidRDefault="00F02726" w:rsidP="00F02726">
      <w:pPr>
        <w:jc w:val="both"/>
        <w:rPr>
          <w:rFonts w:ascii="Cambria" w:eastAsia="MS Mincho" w:hAnsi="Cambria"/>
          <w:sz w:val="20"/>
          <w:szCs w:val="20"/>
        </w:rPr>
      </w:pPr>
    </w:p>
    <w:p w:rsidR="00F02726" w:rsidRPr="00EB0919" w:rsidRDefault="00F02726" w:rsidP="00F02726">
      <w:pPr>
        <w:numPr>
          <w:ilvl w:val="0"/>
          <w:numId w:val="105"/>
        </w:numPr>
        <w:jc w:val="both"/>
        <w:rPr>
          <w:rFonts w:ascii="Cambria" w:eastAsia="MS Mincho" w:hAnsi="Cambria"/>
          <w:sz w:val="20"/>
          <w:szCs w:val="20"/>
        </w:rPr>
      </w:pPr>
      <w:r>
        <w:rPr>
          <w:rFonts w:ascii="Cambria" w:eastAsia="MS Mincho" w:hAnsi="Cambria"/>
          <w:sz w:val="20"/>
          <w:szCs w:val="20"/>
        </w:rPr>
        <w:t>The Inter-American Commission appreciates the Colombian State’s recognition of international responsibility, established in the friendly settlement agreement, for the failure to guarantee the right to life of the victims executed during the events that occurred in the 1988 Segovia massacre. It also appreciates its recognition of responsibility for violation of the right to humane treatment with respect to the individuals who were injured. These rights are established in the American Convention of Human Rights</w:t>
      </w:r>
      <w:r w:rsidRPr="00EB0919">
        <w:rPr>
          <w:rFonts w:ascii="Cambria" w:eastAsia="MS Mincho" w:hAnsi="Cambria"/>
          <w:sz w:val="20"/>
          <w:szCs w:val="20"/>
        </w:rPr>
        <w:t xml:space="preserve">. </w:t>
      </w:r>
    </w:p>
    <w:p w:rsidR="00F02726" w:rsidRPr="00EB0919" w:rsidRDefault="00F02726" w:rsidP="00F02726">
      <w:pPr>
        <w:ind w:left="720"/>
        <w:rPr>
          <w:rFonts w:ascii="Cambria" w:eastAsia="MS Mincho" w:hAnsi="Cambria" w:cs="Cambria"/>
          <w:color w:val="000000"/>
          <w:sz w:val="20"/>
          <w:szCs w:val="20"/>
          <w:u w:color="000000"/>
          <w:lang w:eastAsia="es-ES"/>
        </w:rPr>
      </w:pPr>
    </w:p>
    <w:p w:rsidR="00F02726" w:rsidRPr="00EB0919" w:rsidRDefault="00F02726" w:rsidP="00F02726">
      <w:pPr>
        <w:numPr>
          <w:ilvl w:val="0"/>
          <w:numId w:val="105"/>
        </w:numPr>
        <w:jc w:val="both"/>
        <w:rPr>
          <w:rFonts w:ascii="Cambria" w:eastAsia="MS Mincho" w:hAnsi="Cambria"/>
          <w:sz w:val="20"/>
          <w:szCs w:val="20"/>
        </w:rPr>
      </w:pPr>
      <w:r>
        <w:rPr>
          <w:rFonts w:ascii="Cambria" w:eastAsia="MS Mincho" w:hAnsi="Cambria"/>
          <w:sz w:val="20"/>
          <w:szCs w:val="20"/>
        </w:rPr>
        <w:t xml:space="preserve">The IACHR notes the parties’ joint recognition of the various areas of progress made in terms of rendering justice for the massacre that took place in the municipality of </w:t>
      </w:r>
      <w:r w:rsidRPr="00EB0919">
        <w:rPr>
          <w:rFonts w:ascii="Cambria" w:eastAsia="MS Mincho" w:hAnsi="Cambria"/>
          <w:sz w:val="20"/>
          <w:szCs w:val="20"/>
        </w:rPr>
        <w:t>Segovia, Antioquia, particular</w:t>
      </w:r>
      <w:r>
        <w:rPr>
          <w:rFonts w:ascii="Cambria" w:eastAsia="MS Mincho" w:hAnsi="Cambria"/>
          <w:sz w:val="20"/>
          <w:szCs w:val="20"/>
        </w:rPr>
        <w:t>ly</w:t>
      </w:r>
      <w:r w:rsidRPr="00EB0919">
        <w:rPr>
          <w:rFonts w:ascii="Cambria" w:eastAsia="MS Mincho" w:hAnsi="Cambria"/>
          <w:sz w:val="20"/>
          <w:szCs w:val="20"/>
        </w:rPr>
        <w:t xml:space="preserve"> </w:t>
      </w:r>
      <w:r>
        <w:rPr>
          <w:rFonts w:ascii="Cambria" w:eastAsia="MS Mincho" w:hAnsi="Cambria"/>
          <w:sz w:val="20"/>
          <w:szCs w:val="20"/>
        </w:rPr>
        <w:t>actions taken to investigate, prosecute, and punish five military personnel and four civilians with prison terms of 18 to 26 years and fines between</w:t>
      </w:r>
      <w:r w:rsidRPr="00EB0919">
        <w:rPr>
          <w:rFonts w:ascii="Cambria" w:eastAsia="MS Mincho" w:hAnsi="Cambria"/>
          <w:sz w:val="20"/>
          <w:szCs w:val="20"/>
        </w:rPr>
        <w:t xml:space="preserve"> 98 </w:t>
      </w:r>
      <w:r>
        <w:rPr>
          <w:rFonts w:ascii="Cambria" w:eastAsia="MS Mincho" w:hAnsi="Cambria"/>
          <w:sz w:val="20"/>
          <w:szCs w:val="20"/>
        </w:rPr>
        <w:t>and</w:t>
      </w:r>
      <w:r w:rsidRPr="00EB0919">
        <w:rPr>
          <w:rFonts w:ascii="Cambria" w:eastAsia="MS Mincho" w:hAnsi="Cambria"/>
          <w:sz w:val="20"/>
          <w:szCs w:val="20"/>
        </w:rPr>
        <w:t xml:space="preserve"> 140 SMLMV,</w:t>
      </w:r>
      <w:r>
        <w:rPr>
          <w:rFonts w:ascii="Cambria" w:eastAsia="MS Mincho" w:hAnsi="Cambria"/>
          <w:sz w:val="20"/>
          <w:szCs w:val="20"/>
        </w:rPr>
        <w:t xml:space="preserve"> as the persons criminally responsible for the massacre</w:t>
      </w:r>
      <w:r w:rsidRPr="00EB0919">
        <w:rPr>
          <w:rFonts w:ascii="Cambria" w:eastAsia="MS Mincho" w:hAnsi="Cambria"/>
          <w:sz w:val="20"/>
          <w:szCs w:val="20"/>
        </w:rPr>
        <w:t xml:space="preserve">. </w:t>
      </w:r>
      <w:r>
        <w:rPr>
          <w:rFonts w:ascii="Cambria" w:eastAsia="MS Mincho" w:hAnsi="Cambria"/>
          <w:sz w:val="20"/>
          <w:szCs w:val="20"/>
        </w:rPr>
        <w:t>The IACHR also urges the State to continue implementing all the actions necessary to fully comply with its obligation to investigate, prosecute, and punish others responsible for these crimes, specifically those who during the process conducted under the Justice and Peace Law acknowledged their participation in the massacre, as well as those public servants who have been identified as being responsible based on actions and omissions</w:t>
      </w:r>
      <w:r w:rsidRPr="00EB0919">
        <w:rPr>
          <w:rFonts w:ascii="Cambria" w:eastAsia="MS Mincho" w:hAnsi="Cambria"/>
          <w:sz w:val="20"/>
          <w:szCs w:val="20"/>
        </w:rPr>
        <w:t xml:space="preserve">.  </w:t>
      </w:r>
    </w:p>
    <w:p w:rsidR="00F02726" w:rsidRPr="00EB0919" w:rsidRDefault="00F02726" w:rsidP="00F02726">
      <w:pPr>
        <w:pStyle w:val="ListParagraph"/>
        <w:ind w:left="0"/>
        <w:rPr>
          <w:rFonts w:eastAsia="MS Mincho"/>
          <w:sz w:val="20"/>
          <w:szCs w:val="20"/>
        </w:rPr>
      </w:pPr>
    </w:p>
    <w:p w:rsidR="00647F4B" w:rsidRDefault="00F02726" w:rsidP="00647F4B">
      <w:pPr>
        <w:numPr>
          <w:ilvl w:val="0"/>
          <w:numId w:val="105"/>
        </w:numPr>
        <w:jc w:val="both"/>
        <w:rPr>
          <w:rFonts w:ascii="Cambria" w:eastAsia="MS Mincho" w:hAnsi="Cambria"/>
          <w:sz w:val="20"/>
          <w:szCs w:val="20"/>
        </w:rPr>
      </w:pPr>
      <w:r w:rsidRPr="00647F4B">
        <w:rPr>
          <w:rFonts w:ascii="Cambria" w:eastAsia="MS Mincho" w:hAnsi="Cambria"/>
          <w:sz w:val="20"/>
          <w:szCs w:val="20"/>
        </w:rPr>
        <w:t xml:space="preserve">In addition, the IACHR highlights the other reparation measures established in the friendly settlement agreement, especially the agreement made by the State to incorporate the events that occurred in Segovia as part of the subject of study in training programs for the armed forces, which will help to improve the delivery of public security service and at the same time will be a measure dignifying the memory of the deceased victims. </w:t>
      </w:r>
    </w:p>
    <w:p w:rsidR="00647F4B" w:rsidRDefault="00647F4B" w:rsidP="00647F4B">
      <w:pPr>
        <w:pStyle w:val="ListParagraph"/>
        <w:rPr>
          <w:rFonts w:eastAsia="Times New Roman"/>
          <w:szCs w:val="20"/>
        </w:rPr>
      </w:pPr>
    </w:p>
    <w:p w:rsidR="00647F4B" w:rsidRDefault="00647F4B" w:rsidP="00647F4B">
      <w:pPr>
        <w:numPr>
          <w:ilvl w:val="0"/>
          <w:numId w:val="105"/>
        </w:numPr>
        <w:jc w:val="both"/>
        <w:rPr>
          <w:rFonts w:ascii="Cambria" w:eastAsia="MS Mincho" w:hAnsi="Cambria"/>
          <w:sz w:val="20"/>
          <w:szCs w:val="20"/>
        </w:rPr>
      </w:pPr>
      <w:r w:rsidRPr="00647F4B">
        <w:rPr>
          <w:rFonts w:ascii="Cambria" w:eastAsia="MS Mincho" w:hAnsi="Cambria"/>
          <w:sz w:val="20"/>
          <w:szCs w:val="20"/>
        </w:rPr>
        <w:t>Finally, the Commission takes note of the joint communication from the parties dated July 20, 2015, through which they presented the following statement on the compliance with the friendly settlement agreement: "[R]egarding the measures of satisfaction and rehabilitation, specifically those to address the physical, mental and psychosocial rehabilitation, these will be implemented through the Program of Psychosocial Attention and Integral Care of Victims (in Spanish Programa de Atención Psicosocial y Salud Integral a Victimas PAPSIVI), which is under the responsibility of the Ministry of Health and Social Protection".</w:t>
      </w:r>
    </w:p>
    <w:p w:rsidR="00647F4B" w:rsidRDefault="00647F4B" w:rsidP="00647F4B">
      <w:pPr>
        <w:pStyle w:val="ListParagraph"/>
        <w:rPr>
          <w:rFonts w:eastAsia="MS Mincho"/>
          <w:sz w:val="20"/>
          <w:szCs w:val="20"/>
        </w:rPr>
      </w:pPr>
    </w:p>
    <w:p w:rsidR="00647F4B" w:rsidRPr="00647F4B" w:rsidRDefault="00647F4B" w:rsidP="00647F4B">
      <w:pPr>
        <w:ind w:left="720"/>
        <w:jc w:val="both"/>
        <w:rPr>
          <w:rFonts w:ascii="Cambria" w:eastAsia="MS Mincho" w:hAnsi="Cambria"/>
          <w:sz w:val="20"/>
          <w:szCs w:val="20"/>
        </w:rPr>
      </w:pPr>
    </w:p>
    <w:p w:rsidR="00647F4B" w:rsidRPr="00647F4B" w:rsidRDefault="00647F4B" w:rsidP="00647F4B">
      <w:pPr>
        <w:pStyle w:val="ListParagraph"/>
        <w:numPr>
          <w:ilvl w:val="0"/>
          <w:numId w:val="105"/>
        </w:numPr>
        <w:jc w:val="both"/>
        <w:rPr>
          <w:rFonts w:eastAsia="MS Mincho" w:cs="Times New Roman"/>
          <w:color w:val="auto"/>
          <w:sz w:val="20"/>
          <w:szCs w:val="20"/>
          <w:lang w:eastAsia="en-US"/>
        </w:rPr>
      </w:pPr>
      <w:r w:rsidRPr="00647F4B">
        <w:rPr>
          <w:rFonts w:eastAsia="MS Mincho" w:cs="Times New Roman"/>
          <w:color w:val="auto"/>
          <w:sz w:val="20"/>
          <w:szCs w:val="20"/>
          <w:lang w:eastAsia="en-US"/>
        </w:rPr>
        <w:t xml:space="preserve">The Commission also takes note of the report submitted jointly by the parties on July 21, 2015 on the implementation of some of the points of the friendly settlement agreement in which they provide information on the beginning of the execution of individual reparations to the victims, to which they have already conducted orientation sessions with the beneficiaries on 1 and July 3, 2015 in Segovia and Medellin. </w:t>
      </w:r>
      <w:r w:rsidRPr="00647F4B">
        <w:rPr>
          <w:rFonts w:eastAsia="MS Mincho" w:cs="Times New Roman"/>
          <w:color w:val="auto"/>
          <w:sz w:val="20"/>
          <w:szCs w:val="20"/>
          <w:lang w:eastAsia="en-US"/>
        </w:rPr>
        <w:lastRenderedPageBreak/>
        <w:t>In the same communication the parties reported to have agreed on the content and date of the acknowledgment of responsibility; initiated to collect documents for the archive in the House of Memory as a measure of symbolic reparation; and have established the dates and contents of the training to law enforcement officials.</w:t>
      </w:r>
    </w:p>
    <w:p w:rsidR="00F02726" w:rsidRPr="00EB0919" w:rsidRDefault="00F02726" w:rsidP="00F02726">
      <w:pPr>
        <w:jc w:val="both"/>
        <w:rPr>
          <w:rFonts w:ascii="Cambria" w:eastAsia="MS Mincho" w:hAnsi="Cambria"/>
          <w:sz w:val="20"/>
          <w:szCs w:val="20"/>
        </w:rPr>
      </w:pPr>
    </w:p>
    <w:p w:rsidR="00F02726" w:rsidRPr="00EB0919" w:rsidRDefault="00F02726" w:rsidP="00F02726">
      <w:pPr>
        <w:numPr>
          <w:ilvl w:val="0"/>
          <w:numId w:val="105"/>
        </w:numPr>
        <w:jc w:val="both"/>
        <w:rPr>
          <w:rFonts w:ascii="Cambria" w:eastAsia="MS Mincho" w:hAnsi="Cambria"/>
          <w:sz w:val="20"/>
          <w:szCs w:val="20"/>
        </w:rPr>
      </w:pPr>
      <w:r>
        <w:rPr>
          <w:rFonts w:ascii="Cambria" w:eastAsia="MS Mincho" w:hAnsi="Cambria"/>
          <w:sz w:val="20"/>
          <w:szCs w:val="20"/>
        </w:rPr>
        <w:t>Based on the foregoing, the IACHR believes that these commitments are being implemented, and it will thus continue to supervise that process, and urges the State to act as quickly as possible to implement the reparation measures provided in the friendly settlement agreement signed by the parties</w:t>
      </w:r>
      <w:r w:rsidRPr="00EB0919">
        <w:rPr>
          <w:rFonts w:ascii="Cambria" w:eastAsia="MS Mincho" w:hAnsi="Cambria"/>
          <w:sz w:val="20"/>
          <w:szCs w:val="20"/>
        </w:rPr>
        <w:t xml:space="preserve">. </w:t>
      </w:r>
    </w:p>
    <w:p w:rsidR="00F02726" w:rsidRPr="00EB0919" w:rsidRDefault="00F02726" w:rsidP="00F02726">
      <w:pPr>
        <w:ind w:left="720"/>
        <w:jc w:val="both"/>
        <w:rPr>
          <w:rFonts w:ascii="Cambria" w:eastAsia="MS Mincho" w:hAnsi="Cambria"/>
          <w:sz w:val="20"/>
          <w:szCs w:val="20"/>
        </w:rPr>
      </w:pPr>
    </w:p>
    <w:p w:rsidR="00F02726" w:rsidRPr="00EB0919" w:rsidRDefault="00F02726" w:rsidP="00F02726">
      <w:pPr>
        <w:ind w:left="720" w:right="720"/>
        <w:rPr>
          <w:rFonts w:ascii="Cambria" w:eastAsia="MS Mincho" w:hAnsi="Cambria"/>
          <w:b/>
          <w:sz w:val="20"/>
          <w:szCs w:val="20"/>
        </w:rPr>
      </w:pPr>
      <w:r>
        <w:rPr>
          <w:rFonts w:ascii="Cambria" w:eastAsia="MS Mincho" w:hAnsi="Cambria"/>
          <w:b/>
          <w:sz w:val="20"/>
          <w:szCs w:val="20"/>
        </w:rPr>
        <w:t xml:space="preserve">VI. </w:t>
      </w:r>
      <w:r>
        <w:rPr>
          <w:rFonts w:ascii="Cambria" w:eastAsia="MS Mincho" w:hAnsi="Cambria"/>
          <w:b/>
          <w:sz w:val="20"/>
          <w:szCs w:val="20"/>
        </w:rPr>
        <w:tab/>
        <w:t>CONCLUSION</w:t>
      </w:r>
      <w:r w:rsidRPr="00EB0919">
        <w:rPr>
          <w:rFonts w:ascii="Cambria" w:eastAsia="MS Mincho" w:hAnsi="Cambria"/>
          <w:b/>
          <w:sz w:val="20"/>
          <w:szCs w:val="20"/>
        </w:rPr>
        <w:t>S</w:t>
      </w:r>
    </w:p>
    <w:p w:rsidR="00F02726" w:rsidRPr="00EB0919" w:rsidRDefault="00F02726" w:rsidP="00F02726">
      <w:pPr>
        <w:ind w:firstLine="720"/>
        <w:jc w:val="both"/>
        <w:rPr>
          <w:rFonts w:ascii="Cambria" w:eastAsia="MS Mincho" w:hAnsi="Cambria"/>
          <w:sz w:val="20"/>
          <w:szCs w:val="20"/>
        </w:rPr>
      </w:pPr>
    </w:p>
    <w:p w:rsidR="00F02726" w:rsidRPr="00EB0919" w:rsidRDefault="00F02726" w:rsidP="00F02726">
      <w:pPr>
        <w:numPr>
          <w:ilvl w:val="0"/>
          <w:numId w:val="105"/>
        </w:numPr>
        <w:tabs>
          <w:tab w:val="left" w:pos="1260"/>
          <w:tab w:val="left" w:pos="1440"/>
        </w:tabs>
        <w:jc w:val="both"/>
        <w:rPr>
          <w:rFonts w:ascii="Cambria" w:eastAsia="MS Mincho" w:hAnsi="Cambria"/>
          <w:sz w:val="20"/>
          <w:szCs w:val="20"/>
        </w:rPr>
      </w:pPr>
      <w:r>
        <w:rPr>
          <w:rFonts w:ascii="Cambria" w:eastAsia="MS Mincho" w:hAnsi="Cambria"/>
          <w:sz w:val="20"/>
          <w:szCs w:val="20"/>
        </w:rPr>
        <w:t xml:space="preserve">Based on the preceding considerations and in accordance with the procedure provided in Articles </w:t>
      </w:r>
      <w:r w:rsidRPr="00EB0919">
        <w:rPr>
          <w:rFonts w:ascii="Cambria" w:eastAsia="MS Mincho" w:hAnsi="Cambria"/>
          <w:sz w:val="20"/>
          <w:szCs w:val="20"/>
        </w:rPr>
        <w:t>48</w:t>
      </w:r>
      <w:r>
        <w:rPr>
          <w:rFonts w:ascii="Cambria" w:eastAsia="MS Mincho" w:hAnsi="Cambria"/>
          <w:sz w:val="20"/>
          <w:szCs w:val="20"/>
        </w:rPr>
        <w:t xml:space="preserve">(1)(f) and </w:t>
      </w:r>
      <w:r w:rsidRPr="00EB0919">
        <w:rPr>
          <w:rFonts w:ascii="Cambria" w:eastAsia="MS Mincho" w:hAnsi="Cambria"/>
          <w:sz w:val="20"/>
          <w:szCs w:val="20"/>
        </w:rPr>
        <w:t xml:space="preserve">49 </w:t>
      </w:r>
      <w:r>
        <w:rPr>
          <w:rFonts w:ascii="Cambria" w:eastAsia="MS Mincho" w:hAnsi="Cambria"/>
          <w:sz w:val="20"/>
          <w:szCs w:val="20"/>
        </w:rPr>
        <w:t>of the American Convention, the Commission wishes to reiterate its profound appreciation for the efforts made by the parties and its satisfaction with the achievement of a friendly solution in this case, based on respect for human rights and compatible with the object and purpose of the American Convention</w:t>
      </w:r>
      <w:r w:rsidRPr="00EB0919">
        <w:rPr>
          <w:rFonts w:ascii="Cambria" w:eastAsia="MS Mincho" w:hAnsi="Cambria"/>
          <w:sz w:val="20"/>
          <w:szCs w:val="20"/>
        </w:rPr>
        <w:t xml:space="preserve">.  </w:t>
      </w:r>
    </w:p>
    <w:p w:rsidR="00F02726" w:rsidRPr="00EB0919" w:rsidRDefault="00F02726" w:rsidP="00F02726">
      <w:pPr>
        <w:tabs>
          <w:tab w:val="left" w:pos="1260"/>
          <w:tab w:val="left" w:pos="1440"/>
        </w:tabs>
        <w:jc w:val="both"/>
        <w:rPr>
          <w:rFonts w:ascii="Cambria" w:eastAsia="MS Mincho" w:hAnsi="Cambria"/>
          <w:sz w:val="20"/>
          <w:szCs w:val="20"/>
        </w:rPr>
      </w:pPr>
    </w:p>
    <w:p w:rsidR="00F02726" w:rsidRPr="00EB0919" w:rsidRDefault="00F02726" w:rsidP="00F02726">
      <w:pPr>
        <w:numPr>
          <w:ilvl w:val="0"/>
          <w:numId w:val="105"/>
        </w:numPr>
        <w:tabs>
          <w:tab w:val="left" w:pos="1260"/>
          <w:tab w:val="left" w:pos="1440"/>
        </w:tabs>
        <w:jc w:val="both"/>
        <w:rPr>
          <w:rFonts w:ascii="Cambria" w:eastAsia="MS Mincho" w:hAnsi="Cambria"/>
          <w:sz w:val="20"/>
          <w:szCs w:val="20"/>
        </w:rPr>
      </w:pPr>
      <w:r>
        <w:rPr>
          <w:rFonts w:ascii="Cambria" w:eastAsia="MS Mincho" w:hAnsi="Cambria"/>
          <w:sz w:val="20"/>
          <w:szCs w:val="20"/>
        </w:rPr>
        <w:t>By virtue of the considerations and conclusions set forth in this report</w:t>
      </w:r>
      <w:r w:rsidRPr="00EB0919">
        <w:rPr>
          <w:rFonts w:ascii="Cambria" w:eastAsia="MS Mincho" w:hAnsi="Cambria"/>
          <w:sz w:val="20"/>
          <w:szCs w:val="20"/>
        </w:rPr>
        <w:t xml:space="preserve">, </w:t>
      </w:r>
    </w:p>
    <w:p w:rsidR="00F02726" w:rsidRPr="00EB0919" w:rsidRDefault="00F02726" w:rsidP="00F02726">
      <w:pPr>
        <w:jc w:val="both"/>
        <w:rPr>
          <w:rFonts w:ascii="Cambria" w:eastAsia="MS Mincho" w:hAnsi="Cambria"/>
          <w:sz w:val="20"/>
          <w:szCs w:val="20"/>
        </w:rPr>
      </w:pPr>
    </w:p>
    <w:p w:rsidR="00F02726" w:rsidRPr="00EB0919" w:rsidRDefault="00F02726" w:rsidP="00F02726">
      <w:pPr>
        <w:jc w:val="center"/>
        <w:rPr>
          <w:rFonts w:ascii="Cambria" w:eastAsia="MS Mincho" w:hAnsi="Cambria"/>
          <w:b/>
          <w:bCs/>
          <w:sz w:val="20"/>
          <w:szCs w:val="20"/>
        </w:rPr>
      </w:pPr>
      <w:r>
        <w:rPr>
          <w:rFonts w:ascii="Cambria" w:eastAsia="MS Mincho" w:hAnsi="Cambria"/>
          <w:b/>
          <w:bCs/>
          <w:sz w:val="20"/>
          <w:szCs w:val="20"/>
        </w:rPr>
        <w:t>THE INTER-AMERICAN COMMISSION ON HUMAN RIGHTS</w:t>
      </w:r>
    </w:p>
    <w:p w:rsidR="00F02726" w:rsidRPr="00EB0919" w:rsidRDefault="00F02726" w:rsidP="00F02726">
      <w:pPr>
        <w:jc w:val="both"/>
        <w:rPr>
          <w:rFonts w:ascii="Cambria" w:eastAsia="MS Mincho" w:hAnsi="Cambria"/>
          <w:b/>
          <w:bCs/>
          <w:sz w:val="20"/>
          <w:szCs w:val="20"/>
        </w:rPr>
      </w:pPr>
    </w:p>
    <w:p w:rsidR="00F02726" w:rsidRPr="00EB0919" w:rsidRDefault="00F02726" w:rsidP="00F02726">
      <w:pPr>
        <w:jc w:val="both"/>
        <w:rPr>
          <w:rFonts w:ascii="Cambria" w:eastAsia="MS Mincho" w:hAnsi="Cambria"/>
          <w:sz w:val="20"/>
          <w:szCs w:val="20"/>
        </w:rPr>
      </w:pPr>
      <w:r w:rsidRPr="00EB0919">
        <w:rPr>
          <w:rFonts w:ascii="Cambria" w:eastAsia="MS Mincho" w:hAnsi="Cambria"/>
          <w:b/>
          <w:bCs/>
          <w:sz w:val="20"/>
          <w:szCs w:val="20"/>
        </w:rPr>
        <w:t>DECIDE</w:t>
      </w:r>
      <w:r>
        <w:rPr>
          <w:rFonts w:ascii="Cambria" w:eastAsia="MS Mincho" w:hAnsi="Cambria"/>
          <w:b/>
          <w:bCs/>
          <w:sz w:val="20"/>
          <w:szCs w:val="20"/>
        </w:rPr>
        <w:t>S</w:t>
      </w:r>
      <w:r w:rsidRPr="00EB0919">
        <w:rPr>
          <w:rFonts w:ascii="Cambria" w:eastAsia="MS Mincho" w:hAnsi="Cambria"/>
          <w:b/>
          <w:bCs/>
          <w:sz w:val="20"/>
          <w:szCs w:val="20"/>
        </w:rPr>
        <w:t>:</w:t>
      </w:r>
    </w:p>
    <w:p w:rsidR="00F02726" w:rsidRPr="00EB0919" w:rsidRDefault="00F02726" w:rsidP="00F02726">
      <w:pPr>
        <w:ind w:firstLine="720"/>
        <w:jc w:val="both"/>
        <w:rPr>
          <w:rFonts w:ascii="Cambria" w:eastAsia="MS Mincho" w:hAnsi="Cambria"/>
          <w:sz w:val="20"/>
          <w:szCs w:val="20"/>
        </w:rPr>
      </w:pPr>
    </w:p>
    <w:p w:rsidR="00F02726" w:rsidRPr="00EB0919" w:rsidRDefault="00F02726" w:rsidP="00F02726">
      <w:pPr>
        <w:numPr>
          <w:ilvl w:val="0"/>
          <w:numId w:val="106"/>
        </w:numPr>
        <w:jc w:val="both"/>
        <w:rPr>
          <w:rFonts w:ascii="Cambria" w:eastAsia="MS Mincho" w:hAnsi="Cambria"/>
          <w:sz w:val="20"/>
          <w:szCs w:val="20"/>
        </w:rPr>
      </w:pPr>
      <w:r>
        <w:rPr>
          <w:rFonts w:ascii="Cambria" w:eastAsia="MS Mincho" w:hAnsi="Cambria"/>
          <w:sz w:val="20"/>
          <w:szCs w:val="20"/>
        </w:rPr>
        <w:t xml:space="preserve">To approve the terms of the agreement signed by the parties on May 6, </w:t>
      </w:r>
      <w:r w:rsidRPr="00EB0919">
        <w:rPr>
          <w:rFonts w:ascii="Cambria" w:eastAsia="MS Mincho" w:hAnsi="Cambria"/>
          <w:sz w:val="20"/>
          <w:szCs w:val="20"/>
        </w:rPr>
        <w:t xml:space="preserve">2015. </w:t>
      </w:r>
    </w:p>
    <w:p w:rsidR="00F02726" w:rsidRPr="00EB0919" w:rsidRDefault="00F02726" w:rsidP="00F02726">
      <w:pPr>
        <w:tabs>
          <w:tab w:val="num" w:pos="3240"/>
        </w:tabs>
        <w:jc w:val="both"/>
        <w:rPr>
          <w:rFonts w:ascii="Cambria" w:eastAsia="MS Mincho" w:hAnsi="Cambria"/>
          <w:sz w:val="20"/>
          <w:szCs w:val="20"/>
        </w:rPr>
      </w:pPr>
    </w:p>
    <w:p w:rsidR="00F02726" w:rsidRPr="00EB0919" w:rsidRDefault="00F02726" w:rsidP="00F02726">
      <w:pPr>
        <w:numPr>
          <w:ilvl w:val="0"/>
          <w:numId w:val="106"/>
        </w:numPr>
        <w:tabs>
          <w:tab w:val="left" w:pos="1440"/>
          <w:tab w:val="num" w:pos="3240"/>
        </w:tabs>
        <w:jc w:val="both"/>
        <w:rPr>
          <w:rFonts w:ascii="Cambria" w:eastAsia="MS Mincho" w:hAnsi="Cambria"/>
          <w:sz w:val="20"/>
          <w:szCs w:val="20"/>
        </w:rPr>
      </w:pPr>
      <w:r>
        <w:rPr>
          <w:rFonts w:ascii="Cambria" w:eastAsia="MS Mincho" w:hAnsi="Cambria"/>
          <w:sz w:val="20"/>
          <w:szCs w:val="20"/>
        </w:rPr>
        <w:t>To continue to supervise compliance with the pending obligations undertaken by the State of</w:t>
      </w:r>
      <w:r w:rsidRPr="00EB0919">
        <w:rPr>
          <w:rFonts w:ascii="Cambria" w:eastAsia="MS Mincho" w:hAnsi="Cambria"/>
          <w:sz w:val="20"/>
          <w:szCs w:val="20"/>
        </w:rPr>
        <w:t xml:space="preserve"> Colombia. </w:t>
      </w:r>
      <w:r>
        <w:rPr>
          <w:rFonts w:ascii="Cambria" w:eastAsia="MS Mincho" w:hAnsi="Cambria"/>
          <w:sz w:val="20"/>
          <w:szCs w:val="20"/>
        </w:rPr>
        <w:t xml:space="preserve"> To this end, to remind the parties of their commitment to report periodically to the IACHR regarding compliance</w:t>
      </w:r>
      <w:r w:rsidRPr="00EB0919">
        <w:rPr>
          <w:rFonts w:ascii="Cambria" w:eastAsia="MS Mincho" w:hAnsi="Cambria"/>
          <w:sz w:val="20"/>
          <w:szCs w:val="20"/>
        </w:rPr>
        <w:t>.</w:t>
      </w:r>
    </w:p>
    <w:p w:rsidR="00F02726" w:rsidRPr="00EB0919" w:rsidRDefault="00F02726" w:rsidP="00F02726">
      <w:pPr>
        <w:tabs>
          <w:tab w:val="num" w:pos="3240"/>
        </w:tabs>
        <w:jc w:val="both"/>
        <w:rPr>
          <w:rFonts w:ascii="Cambria" w:eastAsia="MS Mincho" w:hAnsi="Cambria"/>
          <w:sz w:val="20"/>
          <w:szCs w:val="20"/>
        </w:rPr>
      </w:pPr>
    </w:p>
    <w:p w:rsidR="00F02726" w:rsidRPr="00EB0919" w:rsidRDefault="00F02726" w:rsidP="00F02726">
      <w:pPr>
        <w:numPr>
          <w:ilvl w:val="0"/>
          <w:numId w:val="106"/>
        </w:numPr>
        <w:tabs>
          <w:tab w:val="num" w:pos="1440"/>
        </w:tabs>
        <w:jc w:val="both"/>
        <w:rPr>
          <w:rFonts w:ascii="Cambria" w:hAnsi="Cambria" w:cs="Calibri"/>
          <w:color w:val="808080"/>
          <w:sz w:val="20"/>
          <w:szCs w:val="20"/>
        </w:rPr>
      </w:pPr>
      <w:r>
        <w:rPr>
          <w:rFonts w:ascii="Cambria" w:eastAsia="MS Mincho" w:hAnsi="Cambria"/>
          <w:sz w:val="20"/>
          <w:szCs w:val="20"/>
        </w:rPr>
        <w:t>To make this report public and include it in its Annual Report to the OAS General Assembly</w:t>
      </w:r>
      <w:r w:rsidRPr="00EB0919">
        <w:rPr>
          <w:rFonts w:ascii="Cambria" w:eastAsia="MS Mincho" w:hAnsi="Cambria"/>
          <w:sz w:val="20"/>
          <w:szCs w:val="20"/>
        </w:rPr>
        <w:t>.</w:t>
      </w:r>
    </w:p>
    <w:p w:rsidR="00F02726" w:rsidRPr="00C54FAC" w:rsidRDefault="00F02726" w:rsidP="00F02726">
      <w:pPr>
        <w:ind w:left="720"/>
        <w:jc w:val="both"/>
        <w:rPr>
          <w:rFonts w:ascii="Cambria" w:hAnsi="Cambria" w:cs="Calibri"/>
          <w:color w:val="808080"/>
          <w:sz w:val="20"/>
          <w:szCs w:val="20"/>
        </w:rPr>
      </w:pPr>
    </w:p>
    <w:p w:rsidR="00F02726" w:rsidRPr="00C54FAC" w:rsidRDefault="00F02726" w:rsidP="00F02726">
      <w:pPr>
        <w:widowControl w:val="0"/>
        <w:suppressAutoHyphens/>
        <w:ind w:firstLine="720"/>
        <w:jc w:val="both"/>
        <w:rPr>
          <w:rFonts w:ascii="Cambria" w:eastAsia="Times New Roman" w:hAnsi="Cambria" w:cs="Arial"/>
          <w:noProof/>
          <w:snapToGrid w:val="0"/>
          <w:spacing w:val="-2"/>
          <w:sz w:val="20"/>
          <w:szCs w:val="20"/>
        </w:rPr>
      </w:pPr>
    </w:p>
    <w:p w:rsidR="00F02726" w:rsidRPr="00C54FAC" w:rsidRDefault="00F02726" w:rsidP="00F02726"/>
    <w:p w:rsidR="00C55560" w:rsidRPr="00145EDC" w:rsidRDefault="00C55560" w:rsidP="00F02726">
      <w:pPr>
        <w:tabs>
          <w:tab w:val="center" w:pos="5400"/>
        </w:tabs>
        <w:suppressAutoHyphens/>
        <w:spacing w:line="276" w:lineRule="auto"/>
        <w:jc w:val="center"/>
        <w:rPr>
          <w:rFonts w:asciiTheme="majorHAnsi" w:hAnsiTheme="majorHAnsi"/>
          <w:sz w:val="20"/>
          <w:szCs w:val="20"/>
        </w:rPr>
      </w:pPr>
    </w:p>
    <w:sectPr w:rsidR="00C55560" w:rsidRPr="00145EDC"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8C" w:rsidRDefault="00F4678C" w:rsidP="00036A8A">
      <w:r>
        <w:separator/>
      </w:r>
    </w:p>
  </w:endnote>
  <w:endnote w:type="continuationSeparator" w:id="0">
    <w:p w:rsidR="00F4678C" w:rsidRDefault="00F4678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82" w:rsidRDefault="00BD7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D7482">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8C" w:rsidRPr="00036A8A" w:rsidRDefault="00F4678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4678C" w:rsidRPr="00036A8A" w:rsidRDefault="00F4678C" w:rsidP="00036A8A">
      <w:pPr>
        <w:rPr>
          <w:rFonts w:asciiTheme="majorHAnsi" w:hAnsiTheme="majorHAnsi"/>
          <w:sz w:val="16"/>
          <w:szCs w:val="16"/>
        </w:rPr>
      </w:pPr>
      <w:r w:rsidRPr="00036A8A">
        <w:rPr>
          <w:rFonts w:asciiTheme="majorHAnsi" w:hAnsiTheme="majorHAnsi"/>
          <w:sz w:val="16"/>
          <w:szCs w:val="16"/>
        </w:rPr>
        <w:separator/>
      </w:r>
    </w:p>
    <w:p w:rsidR="00F4678C" w:rsidRPr="00036A8A" w:rsidRDefault="00F4678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F4678C" w:rsidRPr="0093441A" w:rsidRDefault="00F4678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F31FE" w:rsidRPr="00FF31FE" w:rsidRDefault="00FF31FE" w:rsidP="00FF31FE">
      <w:pPr>
        <w:pStyle w:val="FootnoteText"/>
        <w:jc w:val="both"/>
        <w:rPr>
          <w:sz w:val="16"/>
          <w:szCs w:val="16"/>
        </w:rPr>
      </w:pPr>
      <w:r>
        <w:rPr>
          <w:rStyle w:val="FootnoteReference"/>
        </w:rPr>
        <w:footnoteRef/>
      </w:r>
      <w:r>
        <w:t xml:space="preserve"> </w:t>
      </w:r>
      <w:r w:rsidRPr="00FF31FE">
        <w:rPr>
          <w:rFonts w:asciiTheme="majorHAnsi" w:hAnsiTheme="majorHAnsi"/>
          <w:sz w:val="16"/>
          <w:szCs w:val="16"/>
        </w:rPr>
        <w:t>The condition of Carlos Enrique Mazo López and Manuel Abelardo Fernández Contreras was changed from "Deceased" to "Injured" by decision of the Commission dated December 9, 2017, according to the joint request of the parties of October 12, 2017.</w:t>
      </w:r>
    </w:p>
  </w:footnote>
  <w:footnote w:id="3">
    <w:p w:rsidR="00F02726" w:rsidRPr="00687093" w:rsidRDefault="00F02726" w:rsidP="00F02726">
      <w:pPr>
        <w:pStyle w:val="FootnoteText"/>
        <w:spacing w:after="120"/>
        <w:ind w:firstLine="720"/>
        <w:jc w:val="both"/>
        <w:rPr>
          <w:rFonts w:ascii="Cambria" w:hAnsi="Cambria"/>
          <w:sz w:val="16"/>
          <w:szCs w:val="16"/>
          <w:bdr w:val="none" w:sz="0" w:space="0" w:color="auto"/>
        </w:rPr>
      </w:pPr>
      <w:r w:rsidRPr="00687093">
        <w:rPr>
          <w:rStyle w:val="FootnoteReference"/>
          <w:rFonts w:ascii="Cambria" w:hAnsi="Cambria"/>
          <w:sz w:val="16"/>
          <w:szCs w:val="16"/>
        </w:rPr>
        <w:footnoteRef/>
      </w:r>
      <w:r w:rsidRPr="00687093">
        <w:rPr>
          <w:rFonts w:ascii="Cambria" w:hAnsi="Cambria"/>
          <w:sz w:val="16"/>
          <w:szCs w:val="16"/>
        </w:rPr>
        <w:t xml:space="preserve"> Vienna Convention on the Law of Treaties, U.N. Doc A/CONF.39/27 (1969), </w:t>
      </w:r>
      <w:r>
        <w:rPr>
          <w:rFonts w:ascii="Cambria" w:hAnsi="Cambria"/>
          <w:sz w:val="16"/>
          <w:szCs w:val="16"/>
        </w:rPr>
        <w:t>Article</w:t>
      </w:r>
      <w:r w:rsidRPr="00687093">
        <w:rPr>
          <w:rFonts w:ascii="Cambria" w:hAnsi="Cambria"/>
          <w:sz w:val="16"/>
          <w:szCs w:val="16"/>
        </w:rPr>
        <w:t xml:space="preserve"> 26: </w:t>
      </w:r>
      <w:r w:rsidRPr="00687093">
        <w:rPr>
          <w:rFonts w:ascii="Cambria" w:hAnsi="Cambria"/>
          <w:b/>
          <w:bCs/>
          <w:sz w:val="16"/>
          <w:szCs w:val="16"/>
        </w:rPr>
        <w:t>"Pacta sunt servanda</w:t>
      </w:r>
      <w:r>
        <w:rPr>
          <w:rFonts w:ascii="Cambria" w:hAnsi="Cambria"/>
          <w:b/>
          <w:bCs/>
          <w:sz w:val="16"/>
          <w:szCs w:val="16"/>
        </w:rPr>
        <w:t>."</w:t>
      </w:r>
      <w:r w:rsidRPr="00687093">
        <w:rPr>
          <w:rFonts w:ascii="Cambria" w:hAnsi="Cambria"/>
          <w:sz w:val="16"/>
          <w:szCs w:val="16"/>
        </w:rPr>
        <w:t xml:space="preserve"> </w:t>
      </w:r>
      <w:r>
        <w:rPr>
          <w:rFonts w:ascii="Cambria" w:hAnsi="Cambria"/>
          <w:i/>
          <w:sz w:val="16"/>
          <w:szCs w:val="16"/>
        </w:rPr>
        <w:t>Every treaty in force is binding on the parties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4678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82" w:rsidRDefault="00BD7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9B9563A"/>
    <w:multiLevelType w:val="hybridMultilevel"/>
    <w:tmpl w:val="6AEEAC80"/>
    <w:lvl w:ilvl="0" w:tplc="1644AE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AD25E8"/>
    <w:multiLevelType w:val="hybridMultilevel"/>
    <w:tmpl w:val="FEF0C4AC"/>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9886FC1E">
      <w:numFmt w:val="bullet"/>
      <w:lvlText w:val="•"/>
      <w:lvlJc w:val="left"/>
      <w:pPr>
        <w:ind w:left="1440" w:hanging="360"/>
      </w:pPr>
      <w:rPr>
        <w:rFonts w:ascii="Cambria" w:eastAsia="Calibri" w:hAnsi="Cambria" w:cs="Times New Roman"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BB3632D"/>
    <w:multiLevelType w:val="hybridMultilevel"/>
    <w:tmpl w:val="741A88FE"/>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3"/>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5"/>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3"/>
  </w:num>
  <w:num w:numId="97">
    <w:abstractNumId w:val="51"/>
  </w:num>
  <w:num w:numId="98">
    <w:abstractNumId w:val="46"/>
  </w:num>
  <w:num w:numId="99">
    <w:abstractNumId w:val="38"/>
  </w:num>
  <w:num w:numId="100">
    <w:abstractNumId w:val="3"/>
  </w:num>
  <w:num w:numId="101">
    <w:abstractNumId w:val="27"/>
  </w:num>
  <w:num w:numId="102">
    <w:abstractNumId w:val="48"/>
  </w:num>
  <w:num w:numId="103">
    <w:abstractNumId w:val="5"/>
  </w:num>
  <w:num w:numId="104">
    <w:abstractNumId w:val="21"/>
  </w:num>
  <w:num w:numId="105">
    <w:abstractNumId w:val="59"/>
  </w:num>
  <w:num w:numId="106">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5DD6"/>
    <w:rsid w:val="004666FB"/>
    <w:rsid w:val="00467B7E"/>
    <w:rsid w:val="0049419D"/>
    <w:rsid w:val="004B2762"/>
    <w:rsid w:val="004B7EB6"/>
    <w:rsid w:val="004C4B62"/>
    <w:rsid w:val="004D6025"/>
    <w:rsid w:val="004D72BC"/>
    <w:rsid w:val="00501399"/>
    <w:rsid w:val="00505921"/>
    <w:rsid w:val="00507BC4"/>
    <w:rsid w:val="005128E4"/>
    <w:rsid w:val="00525560"/>
    <w:rsid w:val="005357A6"/>
    <w:rsid w:val="00544C49"/>
    <w:rsid w:val="00572998"/>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47F4B"/>
    <w:rsid w:val="00652333"/>
    <w:rsid w:val="0068009E"/>
    <w:rsid w:val="006A17D2"/>
    <w:rsid w:val="006A73E6"/>
    <w:rsid w:val="006B2D5C"/>
    <w:rsid w:val="006C4EB1"/>
    <w:rsid w:val="006E0166"/>
    <w:rsid w:val="006E7B34"/>
    <w:rsid w:val="00701B24"/>
    <w:rsid w:val="00745899"/>
    <w:rsid w:val="007607C4"/>
    <w:rsid w:val="0076643F"/>
    <w:rsid w:val="007A2F70"/>
    <w:rsid w:val="007B0104"/>
    <w:rsid w:val="007C3334"/>
    <w:rsid w:val="007C52BB"/>
    <w:rsid w:val="007D2B98"/>
    <w:rsid w:val="007E03B9"/>
    <w:rsid w:val="00803F1C"/>
    <w:rsid w:val="0080600E"/>
    <w:rsid w:val="00817612"/>
    <w:rsid w:val="00837C45"/>
    <w:rsid w:val="00853419"/>
    <w:rsid w:val="00897E12"/>
    <w:rsid w:val="008D43BA"/>
    <w:rsid w:val="008E3759"/>
    <w:rsid w:val="008F3436"/>
    <w:rsid w:val="009041DC"/>
    <w:rsid w:val="0090778C"/>
    <w:rsid w:val="009104B4"/>
    <w:rsid w:val="00925FCD"/>
    <w:rsid w:val="0093441A"/>
    <w:rsid w:val="00954BF7"/>
    <w:rsid w:val="00962FF6"/>
    <w:rsid w:val="0096706E"/>
    <w:rsid w:val="00981FBA"/>
    <w:rsid w:val="00990A7B"/>
    <w:rsid w:val="009B381B"/>
    <w:rsid w:val="009D7611"/>
    <w:rsid w:val="009E53DE"/>
    <w:rsid w:val="00A43458"/>
    <w:rsid w:val="00A528D1"/>
    <w:rsid w:val="00A66BE5"/>
    <w:rsid w:val="00A7672C"/>
    <w:rsid w:val="00AD37C1"/>
    <w:rsid w:val="00AE66EC"/>
    <w:rsid w:val="00AE6F91"/>
    <w:rsid w:val="00AF5571"/>
    <w:rsid w:val="00B167E9"/>
    <w:rsid w:val="00B314DB"/>
    <w:rsid w:val="00B31EBE"/>
    <w:rsid w:val="00B3718B"/>
    <w:rsid w:val="00B4632A"/>
    <w:rsid w:val="00BA276C"/>
    <w:rsid w:val="00BB306F"/>
    <w:rsid w:val="00BD232B"/>
    <w:rsid w:val="00BD4B89"/>
    <w:rsid w:val="00BD6E08"/>
    <w:rsid w:val="00BD7482"/>
    <w:rsid w:val="00BF0EE4"/>
    <w:rsid w:val="00C04B89"/>
    <w:rsid w:val="00C21762"/>
    <w:rsid w:val="00C24543"/>
    <w:rsid w:val="00C256A2"/>
    <w:rsid w:val="00C3492D"/>
    <w:rsid w:val="00C55560"/>
    <w:rsid w:val="00C66B72"/>
    <w:rsid w:val="00C9567A"/>
    <w:rsid w:val="00CB2660"/>
    <w:rsid w:val="00CC5E90"/>
    <w:rsid w:val="00CD046C"/>
    <w:rsid w:val="00CE5199"/>
    <w:rsid w:val="00CE66D5"/>
    <w:rsid w:val="00CF43DF"/>
    <w:rsid w:val="00D34786"/>
    <w:rsid w:val="00D40A1E"/>
    <w:rsid w:val="00D661F2"/>
    <w:rsid w:val="00D712D3"/>
    <w:rsid w:val="00D71422"/>
    <w:rsid w:val="00D7145E"/>
    <w:rsid w:val="00D7558D"/>
    <w:rsid w:val="00D81D92"/>
    <w:rsid w:val="00D93446"/>
    <w:rsid w:val="00DA14A4"/>
    <w:rsid w:val="00DA7B5F"/>
    <w:rsid w:val="00E43157"/>
    <w:rsid w:val="00E533FF"/>
    <w:rsid w:val="00E709B3"/>
    <w:rsid w:val="00E8789F"/>
    <w:rsid w:val="00E97B71"/>
    <w:rsid w:val="00EB454D"/>
    <w:rsid w:val="00EE3522"/>
    <w:rsid w:val="00EF619B"/>
    <w:rsid w:val="00F00B55"/>
    <w:rsid w:val="00F02726"/>
    <w:rsid w:val="00F1380F"/>
    <w:rsid w:val="00F14F0E"/>
    <w:rsid w:val="00F21494"/>
    <w:rsid w:val="00F24C29"/>
    <w:rsid w:val="00F253CC"/>
    <w:rsid w:val="00F4678C"/>
    <w:rsid w:val="00F56BA5"/>
    <w:rsid w:val="00F644E6"/>
    <w:rsid w:val="00F9653B"/>
    <w:rsid w:val="00FB62CF"/>
    <w:rsid w:val="00FC3EB4"/>
    <w:rsid w:val="00FC6C58"/>
    <w:rsid w:val="00FE6B45"/>
    <w:rsid w:val="00FF31FE"/>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398A-CF80-49E4-8472-FF6C1502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3225</Words>
  <Characters>17032</Characters>
  <Application>Microsoft Office Word</Application>
  <DocSecurity>0</DocSecurity>
  <Lines>340</Lines>
  <Paragraphs>71</Paragraphs>
  <ScaleCrop>false</ScaleCrop>
  <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35/15</dc:title>
  <dc:creator/>
  <cp:lastModifiedBy/>
  <cp:revision>1</cp:revision>
  <dcterms:created xsi:type="dcterms:W3CDTF">2018-03-26T15:08:00Z</dcterms:created>
  <dcterms:modified xsi:type="dcterms:W3CDTF">2018-03-26T15:08:00Z</dcterms:modified>
</cp:coreProperties>
</file>