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99325B" w:rsidP="00627C9F">
      <w:pPr>
        <w:jc w:val="both"/>
        <w:rPr>
          <w:rFonts w:asciiTheme="majorHAnsi" w:hAnsiTheme="majorHAnsi" w:cs="Univers"/>
          <w:b/>
          <w:bCs/>
          <w:sz w:val="22"/>
          <w:szCs w:val="22"/>
          <w:lang w:val="es-ES_tradnl"/>
        </w:rPr>
      </w:pPr>
      <w:bookmarkStart w:id="0" w:name="_GoBack"/>
      <w:bookmarkEnd w:id="0"/>
      <w:r>
        <w:rPr>
          <w:rFonts w:asciiTheme="majorHAnsi" w:hAnsiTheme="majorHAnsi"/>
          <w:noProof/>
          <w:sz w:val="22"/>
          <w:szCs w:val="22"/>
        </w:rPr>
        <w:pict>
          <v:rect id="Rectangle 1" o:spid="_x0000_s1026" style="position:absolute;left:0;text-align:left;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w:r>
      <w:r>
        <w:rPr>
          <w:rFonts w:asciiTheme="majorHAnsi" w:hAnsiTheme="majorHAnsi"/>
          <w:noProof/>
          <w:sz w:val="22"/>
          <w:szCs w:val="22"/>
        </w:rPr>
        <w:pict>
          <v:shapetype id="_x0000_t202" coordsize="21600,21600" o:spt="202" path="m,l,21600r21600,l21600,xe">
            <v:stroke joinstyle="miter"/>
            <v:path gradientshapeok="t" o:connecttype="rect"/>
          </v:shapetype>
          <v:shape id="Text Box 11" o:spid="_x0000_s1034"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txbxContent>
            </v:textbox>
          </v:shape>
        </w:pic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99325B" w:rsidP="00040C3A">
      <w:pPr>
        <w:tabs>
          <w:tab w:val="center" w:pos="5400"/>
        </w:tabs>
        <w:suppressAutoHyphens/>
        <w:jc w:val="center"/>
        <w:rPr>
          <w:rFonts w:asciiTheme="majorHAnsi" w:hAnsiTheme="majorHAnsi"/>
          <w:sz w:val="22"/>
          <w:szCs w:val="22"/>
          <w:lang w:val="es-ES_tradnl"/>
        </w:rPr>
      </w:pPr>
      <w:r>
        <w:rPr>
          <w:rFonts w:asciiTheme="majorHAnsi" w:hAnsiTheme="majorHAnsi"/>
          <w:noProof/>
          <w:sz w:val="22"/>
          <w:szCs w:val="22"/>
        </w:rPr>
        <w:pict>
          <v:shape id="Text Box 5" o:spid="_x0000_s1033"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C576B2"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106</w:t>
                  </w:r>
                  <w:r w:rsidR="00322450" w:rsidRPr="004B7EB6">
                    <w:rPr>
                      <w:rFonts w:asciiTheme="majorHAnsi" w:hAnsiTheme="majorHAnsi" w:cs="Arial"/>
                      <w:b/>
                      <w:bCs/>
                      <w:color w:val="0D0D0D" w:themeColor="text1" w:themeTint="F2"/>
                      <w:sz w:val="36"/>
                      <w:szCs w:val="40"/>
                    </w:rPr>
                    <w:t>/14</w:t>
                  </w:r>
                </w:p>
                <w:p w:rsidR="00322450" w:rsidRPr="004B7EB6" w:rsidRDefault="00F1779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CASE</w:t>
                  </w:r>
                  <w:r w:rsidR="00CE4617">
                    <w:rPr>
                      <w:rFonts w:asciiTheme="majorHAnsi" w:hAnsiTheme="majorHAnsi" w:cs="Arial"/>
                      <w:b/>
                      <w:bCs/>
                      <w:color w:val="0D0D0D" w:themeColor="text1" w:themeTint="F2"/>
                      <w:sz w:val="36"/>
                      <w:szCs w:val="40"/>
                    </w:rPr>
                    <w:t xml:space="preserve"> </w:t>
                  </w:r>
                  <w:r w:rsidR="00CE4617">
                    <w:rPr>
                      <w:rFonts w:asciiTheme="majorHAnsi" w:hAnsiTheme="majorHAnsi" w:cs="Arial"/>
                      <w:b/>
                      <w:color w:val="0D0D0D" w:themeColor="text1" w:themeTint="F2"/>
                      <w:sz w:val="36"/>
                      <w:szCs w:val="40"/>
                    </w:rPr>
                    <w:t>11.</w:t>
                  </w:r>
                  <w:r>
                    <w:rPr>
                      <w:rFonts w:asciiTheme="majorHAnsi" w:hAnsiTheme="majorHAnsi" w:cs="Arial"/>
                      <w:b/>
                      <w:color w:val="0D0D0D" w:themeColor="text1" w:themeTint="F2"/>
                      <w:sz w:val="36"/>
                      <w:szCs w:val="40"/>
                    </w:rPr>
                    <w:t>777</w:t>
                  </w:r>
                </w:p>
                <w:p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ARCHIVE</w:t>
                  </w: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F1779F" w:rsidRDefault="00F1779F" w:rsidP="004B7EB6">
                  <w:pPr>
                    <w:spacing w:line="276" w:lineRule="auto"/>
                    <w:rPr>
                      <w:rFonts w:asciiTheme="majorHAnsi" w:hAnsiTheme="majorHAnsi" w:cs="Arial"/>
                      <w:color w:val="0D0D0D" w:themeColor="text1" w:themeTint="F2"/>
                      <w:szCs w:val="22"/>
                    </w:rPr>
                  </w:pPr>
                  <w:r w:rsidRPr="00F1779F">
                    <w:rPr>
                      <w:rFonts w:asciiTheme="majorHAnsi" w:hAnsiTheme="majorHAnsi" w:cs="Arial"/>
                      <w:color w:val="0D0D0D" w:themeColor="text1" w:themeTint="F2"/>
                      <w:szCs w:val="22"/>
                    </w:rPr>
                    <w:t>DIEGO PATRICIO JACOME MALDONADO</w:t>
                  </w:r>
                </w:p>
                <w:p w:rsidR="005B52B0" w:rsidRPr="00F1779F" w:rsidRDefault="00F1779F"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ECUADOR</w:t>
                  </w:r>
                </w:p>
              </w:txbxContent>
            </v:textbox>
          </v:shape>
        </w:pict>
      </w:r>
      <w:r>
        <w:rPr>
          <w:rFonts w:asciiTheme="majorHAnsi" w:hAnsiTheme="majorHAnsi"/>
          <w:noProof/>
          <w:sz w:val="22"/>
          <w:szCs w:val="22"/>
        </w:rPr>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524042" w:rsidRDefault="00627C9F" w:rsidP="002C1641">
                  <w:pPr>
                    <w:jc w:val="right"/>
                    <w:rPr>
                      <w:rFonts w:asciiTheme="minorHAnsi" w:hAnsiTheme="minorHAnsi"/>
                      <w:color w:val="FFFFFF" w:themeColor="background1"/>
                      <w:sz w:val="22"/>
                      <w:lang w:val="pt-BR"/>
                    </w:rPr>
                  </w:pPr>
                  <w:r w:rsidRPr="00524042">
                    <w:rPr>
                      <w:rFonts w:asciiTheme="minorHAnsi" w:hAnsiTheme="minorHAnsi"/>
                      <w:color w:val="FFFFFF" w:themeColor="background1"/>
                      <w:sz w:val="22"/>
                      <w:lang w:val="pt-BR"/>
                    </w:rPr>
                    <w:t>OEA/Ser.L/V/II.15</w:t>
                  </w:r>
                  <w:r w:rsidR="00C576B2" w:rsidRPr="00524042">
                    <w:rPr>
                      <w:rFonts w:asciiTheme="minorHAnsi" w:hAnsiTheme="minorHAnsi"/>
                      <w:color w:val="FFFFFF" w:themeColor="background1"/>
                      <w:sz w:val="22"/>
                      <w:lang w:val="pt-BR"/>
                    </w:rPr>
                    <w:t>3</w:t>
                  </w:r>
                </w:p>
                <w:p w:rsidR="00627C9F" w:rsidRPr="00524042" w:rsidRDefault="00C576B2" w:rsidP="002C1641">
                  <w:pPr>
                    <w:jc w:val="right"/>
                    <w:rPr>
                      <w:rFonts w:asciiTheme="minorHAnsi" w:hAnsiTheme="minorHAnsi"/>
                      <w:color w:val="FFFFFF" w:themeColor="background1"/>
                      <w:sz w:val="22"/>
                      <w:lang w:val="pt-BR"/>
                    </w:rPr>
                  </w:pPr>
                  <w:r w:rsidRPr="00524042">
                    <w:rPr>
                      <w:rFonts w:asciiTheme="minorHAnsi" w:hAnsiTheme="minorHAnsi"/>
                      <w:color w:val="FFFFFF" w:themeColor="background1"/>
                      <w:sz w:val="22"/>
                      <w:lang w:val="pt-BR"/>
                    </w:rPr>
                    <w:t>Doc. 22</w:t>
                  </w:r>
                </w:p>
                <w:p w:rsidR="00627C9F" w:rsidRPr="004B7EB6" w:rsidRDefault="00C576B2" w:rsidP="002C1641">
                  <w:pPr>
                    <w:jc w:val="right"/>
                    <w:rPr>
                      <w:rFonts w:asciiTheme="minorHAnsi" w:hAnsiTheme="minorHAnsi"/>
                      <w:color w:val="FFFFFF" w:themeColor="background1"/>
                      <w:sz w:val="22"/>
                    </w:rPr>
                  </w:pPr>
                  <w:r>
                    <w:rPr>
                      <w:rFonts w:asciiTheme="minorHAnsi" w:hAnsiTheme="minorHAnsi"/>
                      <w:color w:val="FFFFFF" w:themeColor="background1"/>
                      <w:sz w:val="22"/>
                    </w:rPr>
                    <w:t>November 7</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322450" w:rsidRPr="004B7EB6">
                    <w:rPr>
                      <w:rFonts w:asciiTheme="minorHAnsi" w:hAnsiTheme="minorHAnsi"/>
                      <w:color w:val="FFFFFF" w:themeColor="background1"/>
                      <w:sz w:val="22"/>
                    </w:rPr>
                    <w:t>English</w:t>
                  </w:r>
                </w:p>
              </w:txbxContent>
            </v:textbox>
          </v:shape>
        </w:pic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99325B"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22"/>
          <w:szCs w:val="22"/>
        </w:rPr>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C576B2">
                    <w:rPr>
                      <w:rFonts w:asciiTheme="majorHAnsi" w:hAnsiTheme="majorHAnsi"/>
                      <w:color w:val="0D0D0D" w:themeColor="text1" w:themeTint="F2"/>
                      <w:sz w:val="18"/>
                      <w:szCs w:val="20"/>
                    </w:rPr>
                    <w:t xml:space="preserve"> 2016</w:t>
                  </w:r>
                  <w:r w:rsidR="00C576B2"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C576B2">
                    <w:rPr>
                      <w:rFonts w:asciiTheme="majorHAnsi" w:hAnsiTheme="majorHAnsi"/>
                      <w:color w:val="0D0D0D" w:themeColor="text1" w:themeTint="F2"/>
                      <w:sz w:val="18"/>
                      <w:szCs w:val="20"/>
                    </w:rPr>
                    <w:t>November 7</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6F1A92">
                    <w:rPr>
                      <w:rFonts w:asciiTheme="majorHAnsi" w:hAnsiTheme="majorHAnsi" w:cs="Univers"/>
                      <w:color w:val="0D0D0D" w:themeColor="text1" w:themeTint="F2"/>
                      <w:sz w:val="18"/>
                      <w:szCs w:val="20"/>
                    </w:rPr>
                    <w:t>3</w:t>
                  </w:r>
                  <w:r w:rsidR="00092F32" w:rsidRPr="003C32BC">
                    <w:rPr>
                      <w:rFonts w:asciiTheme="majorHAnsi" w:hAnsiTheme="majorHAnsi" w:cs="Univers"/>
                      <w:color w:val="0D0D0D" w:themeColor="text1" w:themeTint="F2"/>
                      <w:sz w:val="18"/>
                      <w:szCs w:val="20"/>
                    </w:rPr>
                    <w:t xml:space="preserve"> Regular Period of Sessions</w:t>
                  </w:r>
                </w:p>
              </w:txbxContent>
            </v:textbox>
          </v:shape>
        </w:pic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99325B"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18"/>
          <w:szCs w:val="22"/>
        </w:rPr>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576B2">
                    <w:rPr>
                      <w:rFonts w:asciiTheme="majorHAnsi" w:hAnsiTheme="majorHAnsi"/>
                      <w:color w:val="595959" w:themeColor="text1" w:themeTint="A6"/>
                      <w:sz w:val="18"/>
                    </w:rPr>
                    <w:t>106</w:t>
                  </w:r>
                  <w:r w:rsidRPr="003C32BC">
                    <w:rPr>
                      <w:rFonts w:asciiTheme="majorHAnsi" w:hAnsiTheme="majorHAnsi"/>
                      <w:color w:val="595959" w:themeColor="text1" w:themeTint="A6"/>
                      <w:sz w:val="18"/>
                    </w:rPr>
                    <w:t>/</w:t>
                  </w:r>
                  <w:r w:rsidR="00C576B2">
                    <w:rPr>
                      <w:rFonts w:asciiTheme="majorHAnsi" w:hAnsiTheme="majorHAnsi"/>
                      <w:color w:val="595959" w:themeColor="text1" w:themeTint="A6"/>
                      <w:sz w:val="18"/>
                    </w:rPr>
                    <w:t>14, Case 11.777</w:t>
                  </w:r>
                  <w:r w:rsidRPr="003C32BC">
                    <w:rPr>
                      <w:rFonts w:asciiTheme="majorHAnsi" w:hAnsiTheme="majorHAnsi"/>
                      <w:color w:val="595959" w:themeColor="text1" w:themeTint="A6"/>
                      <w:sz w:val="18"/>
                    </w:rPr>
                    <w:t xml:space="preserve">. Archive. </w:t>
                  </w:r>
                  <w:r w:rsidR="00C576B2">
                    <w:rPr>
                      <w:rFonts w:asciiTheme="majorHAnsi" w:hAnsiTheme="majorHAnsi"/>
                      <w:color w:val="595959" w:themeColor="text1" w:themeTint="A6"/>
                      <w:sz w:val="18"/>
                    </w:rPr>
                    <w:t xml:space="preserve">Diego Patricio </w:t>
                  </w:r>
                  <w:proofErr w:type="spellStart"/>
                  <w:r w:rsidR="00C576B2">
                    <w:rPr>
                      <w:rFonts w:asciiTheme="majorHAnsi" w:hAnsiTheme="majorHAnsi"/>
                      <w:color w:val="595959" w:themeColor="text1" w:themeTint="A6"/>
                      <w:sz w:val="18"/>
                    </w:rPr>
                    <w:t>Jacome</w:t>
                  </w:r>
                  <w:proofErr w:type="spellEnd"/>
                  <w:r w:rsidR="00C576B2">
                    <w:rPr>
                      <w:rFonts w:asciiTheme="majorHAnsi" w:hAnsiTheme="majorHAnsi"/>
                      <w:color w:val="595959" w:themeColor="text1" w:themeTint="A6"/>
                      <w:sz w:val="18"/>
                    </w:rPr>
                    <w:t xml:space="preserve"> Maldonado</w:t>
                  </w:r>
                  <w:r w:rsidRPr="003C32BC">
                    <w:rPr>
                      <w:rFonts w:asciiTheme="majorHAnsi" w:hAnsiTheme="majorHAnsi"/>
                      <w:color w:val="595959" w:themeColor="text1" w:themeTint="A6"/>
                      <w:sz w:val="18"/>
                    </w:rPr>
                    <w:t>.</w:t>
                  </w:r>
                  <w:r w:rsidR="00C576B2">
                    <w:rPr>
                      <w:rFonts w:asciiTheme="majorHAnsi" w:hAnsiTheme="majorHAnsi"/>
                      <w:color w:val="595959" w:themeColor="text1" w:themeTint="A6"/>
                      <w:sz w:val="18"/>
                    </w:rPr>
                    <w:t xml:space="preserve"> Ecuador</w:t>
                  </w:r>
                  <w:r w:rsidRPr="007607C4">
                    <w:rPr>
                      <w:rFonts w:asciiTheme="majorHAnsi" w:hAnsiTheme="majorHAnsi"/>
                      <w:color w:val="595959" w:themeColor="text1" w:themeTint="A6"/>
                      <w:sz w:val="18"/>
                    </w:rPr>
                    <w:t xml:space="preserve">. </w:t>
                  </w:r>
                  <w:r w:rsidR="00C576B2">
                    <w:rPr>
                      <w:rFonts w:asciiTheme="majorHAnsi" w:hAnsiTheme="majorHAnsi"/>
                      <w:color w:val="595959" w:themeColor="text1" w:themeTint="A6"/>
                      <w:sz w:val="18"/>
                    </w:rPr>
                    <w:t>November 7, 2014</w:t>
                  </w:r>
                  <w:r w:rsidRPr="007607C4">
                    <w:rPr>
                      <w:rFonts w:asciiTheme="majorHAnsi" w:hAnsiTheme="majorHAnsi"/>
                      <w:color w:val="595959" w:themeColor="text1" w:themeTint="A6"/>
                      <w:sz w:val="18"/>
                    </w:rPr>
                    <w:t>.</w:t>
                  </w:r>
                </w:p>
              </w:txbxContent>
            </v:textbox>
          </v:shape>
        </w:pic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99325B" w:rsidP="003C32BC">
      <w:pPr>
        <w:tabs>
          <w:tab w:val="center" w:pos="5400"/>
        </w:tabs>
        <w:suppressAutoHyphens/>
        <w:jc w:val="center"/>
        <w:rPr>
          <w:rFonts w:asciiTheme="majorHAnsi" w:hAnsiTheme="majorHAnsi"/>
          <w:sz w:val="18"/>
          <w:szCs w:val="22"/>
        </w:rPr>
      </w:pPr>
      <w:r>
        <w:rPr>
          <w:rFonts w:asciiTheme="majorHAnsi" w:hAnsiTheme="majorHAnsi"/>
          <w:noProof/>
          <w:sz w:val="22"/>
          <w:szCs w:val="22"/>
        </w:rPr>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w:r>
      <w:r>
        <w:rPr>
          <w:rFonts w:asciiTheme="majorHAnsi" w:hAnsiTheme="majorHAnsi"/>
          <w:noProof/>
          <w:sz w:val="22"/>
          <w:szCs w:val="22"/>
        </w:rPr>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F1779F" w:rsidRPr="00A260DE" w:rsidRDefault="00F1779F" w:rsidP="00F1779F">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w:t>
      </w:r>
      <w:r w:rsidR="006F1A92">
        <w:rPr>
          <w:rFonts w:asciiTheme="majorHAnsi" w:hAnsiTheme="majorHAnsi"/>
          <w:b/>
          <w:sz w:val="18"/>
          <w:szCs w:val="20"/>
        </w:rPr>
        <w:t xml:space="preserve"> No. 106</w:t>
      </w:r>
      <w:r w:rsidRPr="00A260DE">
        <w:rPr>
          <w:rFonts w:asciiTheme="majorHAnsi" w:hAnsiTheme="majorHAnsi"/>
          <w:b/>
          <w:sz w:val="18"/>
          <w:szCs w:val="20"/>
        </w:rPr>
        <w:t>/14</w:t>
      </w:r>
    </w:p>
    <w:p w:rsidR="00F1779F" w:rsidRPr="00A260DE" w:rsidRDefault="00F1779F" w:rsidP="00F1779F">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t>CASE</w:t>
      </w:r>
      <w:r w:rsidR="006F1A92">
        <w:rPr>
          <w:rFonts w:asciiTheme="majorHAnsi" w:hAnsiTheme="majorHAnsi"/>
          <w:b/>
          <w:sz w:val="18"/>
          <w:szCs w:val="20"/>
        </w:rPr>
        <w:t xml:space="preserve"> </w:t>
      </w:r>
      <w:r w:rsidR="00524042">
        <w:rPr>
          <w:rFonts w:asciiTheme="majorHAnsi" w:hAnsiTheme="majorHAnsi"/>
          <w:b/>
          <w:sz w:val="18"/>
          <w:szCs w:val="20"/>
        </w:rPr>
        <w:t>11.</w:t>
      </w:r>
      <w:r w:rsidRPr="00A260DE">
        <w:rPr>
          <w:rFonts w:asciiTheme="majorHAnsi" w:hAnsiTheme="majorHAnsi"/>
          <w:b/>
          <w:sz w:val="18"/>
          <w:szCs w:val="20"/>
        </w:rPr>
        <w:t>777</w:t>
      </w:r>
    </w:p>
    <w:p w:rsidR="00F1779F" w:rsidRPr="00524042" w:rsidRDefault="00F1779F" w:rsidP="00F1779F">
      <w:pPr>
        <w:tabs>
          <w:tab w:val="center" w:pos="5400"/>
        </w:tabs>
        <w:suppressAutoHyphens/>
        <w:spacing w:line="276" w:lineRule="auto"/>
        <w:jc w:val="center"/>
        <w:rPr>
          <w:rFonts w:asciiTheme="majorHAnsi" w:hAnsiTheme="majorHAnsi"/>
          <w:sz w:val="18"/>
          <w:szCs w:val="20"/>
          <w:lang w:val="es-ES"/>
        </w:rPr>
      </w:pPr>
      <w:r w:rsidRPr="00524042">
        <w:rPr>
          <w:rFonts w:asciiTheme="majorHAnsi" w:hAnsiTheme="majorHAnsi"/>
          <w:sz w:val="18"/>
          <w:szCs w:val="20"/>
          <w:lang w:val="es-ES"/>
        </w:rPr>
        <w:t>ARCHIVE</w:t>
      </w:r>
    </w:p>
    <w:p w:rsidR="00F1779F" w:rsidRPr="00511019" w:rsidRDefault="00F1779F" w:rsidP="00F1779F">
      <w:pPr>
        <w:tabs>
          <w:tab w:val="center" w:pos="5400"/>
        </w:tabs>
        <w:suppressAutoHyphens/>
        <w:spacing w:line="276" w:lineRule="auto"/>
        <w:jc w:val="center"/>
        <w:rPr>
          <w:rFonts w:asciiTheme="majorHAnsi" w:hAnsiTheme="majorHAnsi"/>
          <w:sz w:val="18"/>
          <w:szCs w:val="20"/>
          <w:lang w:val="es-ES"/>
        </w:rPr>
      </w:pPr>
      <w:r w:rsidRPr="00511019">
        <w:rPr>
          <w:rFonts w:asciiTheme="majorHAnsi" w:hAnsiTheme="majorHAnsi"/>
          <w:sz w:val="18"/>
          <w:szCs w:val="20"/>
          <w:lang w:val="es-ES"/>
        </w:rPr>
        <w:t>DIEGO PATRICIO JACOME MALDONADO</w:t>
      </w:r>
    </w:p>
    <w:p w:rsidR="00F1779F" w:rsidRPr="00511019" w:rsidRDefault="00F1779F" w:rsidP="00F1779F">
      <w:pPr>
        <w:tabs>
          <w:tab w:val="center" w:pos="5400"/>
        </w:tabs>
        <w:suppressAutoHyphens/>
        <w:spacing w:line="276" w:lineRule="auto"/>
        <w:jc w:val="center"/>
        <w:rPr>
          <w:rFonts w:asciiTheme="majorHAnsi" w:hAnsiTheme="majorHAnsi"/>
          <w:sz w:val="18"/>
          <w:szCs w:val="20"/>
          <w:lang w:val="es-ES"/>
        </w:rPr>
      </w:pPr>
      <w:r w:rsidRPr="00511019">
        <w:rPr>
          <w:rFonts w:asciiTheme="majorHAnsi" w:hAnsiTheme="majorHAnsi"/>
          <w:sz w:val="18"/>
          <w:szCs w:val="20"/>
          <w:lang w:val="es-ES"/>
        </w:rPr>
        <w:t>ECUADOR</w:t>
      </w:r>
    </w:p>
    <w:p w:rsidR="00F1779F" w:rsidRPr="00511019" w:rsidRDefault="006F1A92" w:rsidP="00F1779F">
      <w:pPr>
        <w:tabs>
          <w:tab w:val="center" w:pos="5400"/>
        </w:tabs>
        <w:suppressAutoHyphens/>
        <w:spacing w:line="276" w:lineRule="auto"/>
        <w:jc w:val="center"/>
        <w:rPr>
          <w:rFonts w:asciiTheme="majorHAnsi" w:hAnsiTheme="majorHAnsi"/>
          <w:sz w:val="22"/>
          <w:szCs w:val="22"/>
          <w:lang w:val="es-ES"/>
        </w:rPr>
      </w:pPr>
      <w:r>
        <w:rPr>
          <w:rFonts w:asciiTheme="majorHAnsi" w:hAnsiTheme="majorHAnsi"/>
          <w:sz w:val="18"/>
          <w:szCs w:val="20"/>
          <w:lang w:val="es-ES"/>
        </w:rPr>
        <w:t>NOVEMBER 7, 2014</w:t>
      </w:r>
    </w:p>
    <w:p w:rsidR="00F1779F" w:rsidRDefault="00F1779F" w:rsidP="00F1779F">
      <w:pPr>
        <w:tabs>
          <w:tab w:val="center" w:pos="5400"/>
        </w:tabs>
        <w:suppressAutoHyphens/>
        <w:spacing w:line="276" w:lineRule="auto"/>
        <w:jc w:val="center"/>
        <w:rPr>
          <w:rFonts w:asciiTheme="majorHAnsi" w:hAnsiTheme="majorHAnsi"/>
          <w:sz w:val="22"/>
          <w:szCs w:val="22"/>
          <w:lang w:val="es-ES"/>
        </w:rPr>
      </w:pPr>
    </w:p>
    <w:p w:rsidR="00284633" w:rsidRPr="00511019" w:rsidRDefault="00284633" w:rsidP="00F1779F">
      <w:pPr>
        <w:tabs>
          <w:tab w:val="center" w:pos="5400"/>
        </w:tabs>
        <w:suppressAutoHyphens/>
        <w:spacing w:line="276" w:lineRule="auto"/>
        <w:jc w:val="center"/>
        <w:rPr>
          <w:rFonts w:asciiTheme="majorHAnsi" w:hAnsiTheme="majorHAnsi"/>
          <w:sz w:val="22"/>
          <w:szCs w:val="22"/>
          <w:lang w:val="es-ES"/>
        </w:rPr>
      </w:pPr>
    </w:p>
    <w:p w:rsidR="00F1779F" w:rsidRPr="00F1779F" w:rsidRDefault="00F1779F" w:rsidP="00F1779F">
      <w:pPr>
        <w:suppressAutoHyphens/>
        <w:ind w:left="3600" w:hanging="3600"/>
        <w:rPr>
          <w:rFonts w:asciiTheme="majorHAnsi" w:eastAsia="Times New Roman" w:hAnsiTheme="majorHAnsi" w:cs="Arial"/>
          <w:sz w:val="20"/>
          <w:szCs w:val="20"/>
          <w:lang w:val="es-ES" w:eastAsia="ar-SA"/>
        </w:rPr>
      </w:pPr>
      <w:r w:rsidRPr="00F1779F">
        <w:rPr>
          <w:rFonts w:asciiTheme="majorHAnsi" w:eastAsia="Times New Roman" w:hAnsiTheme="majorHAnsi" w:cs="Arial"/>
          <w:b/>
          <w:sz w:val="20"/>
          <w:szCs w:val="20"/>
          <w:lang w:val="es-ES" w:eastAsia="ar-SA"/>
        </w:rPr>
        <w:t>ALLEGED VICTIM:</w:t>
      </w:r>
      <w:r w:rsidRPr="00F1779F">
        <w:rPr>
          <w:rFonts w:asciiTheme="majorHAnsi" w:eastAsia="Times New Roman" w:hAnsiTheme="majorHAnsi" w:cs="Arial"/>
          <w:b/>
          <w:sz w:val="20"/>
          <w:szCs w:val="20"/>
          <w:lang w:val="es-ES" w:eastAsia="ar-SA"/>
        </w:rPr>
        <w:tab/>
      </w:r>
      <w:r w:rsidRPr="00F1779F">
        <w:rPr>
          <w:rFonts w:asciiTheme="majorHAnsi" w:eastAsia="Times New Roman" w:hAnsiTheme="majorHAnsi" w:cs="Arial"/>
          <w:sz w:val="20"/>
          <w:szCs w:val="20"/>
          <w:lang w:val="es-ES" w:eastAsia="ar-SA"/>
        </w:rPr>
        <w:t xml:space="preserve">Diego Patricio </w:t>
      </w:r>
      <w:proofErr w:type="spellStart"/>
      <w:r w:rsidRPr="00F1779F">
        <w:rPr>
          <w:rFonts w:asciiTheme="majorHAnsi" w:eastAsia="Times New Roman" w:hAnsiTheme="majorHAnsi" w:cs="Arial"/>
          <w:sz w:val="20"/>
          <w:szCs w:val="20"/>
          <w:lang w:val="es-ES" w:eastAsia="ar-SA"/>
        </w:rPr>
        <w:t>Jacome</w:t>
      </w:r>
      <w:proofErr w:type="spellEnd"/>
      <w:r w:rsidRPr="00F1779F">
        <w:rPr>
          <w:rFonts w:asciiTheme="majorHAnsi" w:eastAsia="Times New Roman" w:hAnsiTheme="majorHAnsi" w:cs="Arial"/>
          <w:sz w:val="20"/>
          <w:szCs w:val="20"/>
          <w:lang w:val="es-ES" w:eastAsia="ar-SA"/>
        </w:rPr>
        <w:t xml:space="preserve"> Maldonado</w:t>
      </w:r>
    </w:p>
    <w:p w:rsidR="00F1779F" w:rsidRPr="00F1779F" w:rsidRDefault="00F1779F" w:rsidP="00F1779F">
      <w:pPr>
        <w:suppressAutoHyphens/>
        <w:ind w:left="720" w:hanging="720"/>
        <w:rPr>
          <w:rFonts w:asciiTheme="majorHAnsi" w:eastAsia="Times New Roman" w:hAnsiTheme="majorHAnsi" w:cs="Arial"/>
          <w:b/>
          <w:sz w:val="20"/>
          <w:szCs w:val="20"/>
          <w:lang w:val="es-ES" w:eastAsia="ar-SA"/>
        </w:rPr>
      </w:pPr>
    </w:p>
    <w:p w:rsidR="00F1779F" w:rsidRPr="00F1779F" w:rsidRDefault="00F1779F" w:rsidP="00F1779F">
      <w:pPr>
        <w:suppressAutoHyphens/>
        <w:ind w:left="3600" w:hanging="3600"/>
        <w:rPr>
          <w:rFonts w:asciiTheme="majorHAnsi" w:eastAsia="Times New Roman" w:hAnsiTheme="majorHAnsi" w:cs="Arial"/>
          <w:b/>
          <w:sz w:val="20"/>
          <w:szCs w:val="20"/>
          <w:lang w:val="es-ES" w:eastAsia="ar-SA"/>
        </w:rPr>
      </w:pPr>
      <w:r w:rsidRPr="00F1779F">
        <w:rPr>
          <w:rFonts w:asciiTheme="majorHAnsi" w:eastAsia="Times New Roman" w:hAnsiTheme="majorHAnsi" w:cs="Arial"/>
          <w:b/>
          <w:sz w:val="20"/>
          <w:szCs w:val="20"/>
          <w:lang w:val="es-ES" w:eastAsia="ar-SA"/>
        </w:rPr>
        <w:t xml:space="preserve">PETITIONERS: </w:t>
      </w:r>
      <w:r w:rsidRPr="00F1779F">
        <w:rPr>
          <w:rFonts w:asciiTheme="majorHAnsi" w:eastAsia="Times New Roman" w:hAnsiTheme="majorHAnsi" w:cs="Arial"/>
          <w:b/>
          <w:sz w:val="20"/>
          <w:szCs w:val="20"/>
          <w:lang w:val="es-ES" w:eastAsia="ar-SA"/>
        </w:rPr>
        <w:tab/>
      </w:r>
      <w:r w:rsidRPr="00F1779F">
        <w:rPr>
          <w:rFonts w:asciiTheme="majorHAnsi" w:eastAsia="Times New Roman" w:hAnsiTheme="majorHAnsi" w:cs="Arial"/>
          <w:sz w:val="20"/>
          <w:szCs w:val="20"/>
          <w:lang w:val="es-ES" w:eastAsia="ar-SA"/>
        </w:rPr>
        <w:t xml:space="preserve">Centro Ecuatoriano Pro Derechos Humanos y Desarrollo </w:t>
      </w:r>
    </w:p>
    <w:p w:rsidR="00F1779F" w:rsidRPr="00F1779F" w:rsidRDefault="00F1779F" w:rsidP="00F1779F">
      <w:pPr>
        <w:suppressAutoHyphens/>
        <w:ind w:left="720" w:hanging="720"/>
        <w:rPr>
          <w:rFonts w:asciiTheme="majorHAnsi" w:eastAsia="Times New Roman" w:hAnsiTheme="majorHAnsi" w:cs="Arial"/>
          <w:b/>
          <w:sz w:val="20"/>
          <w:szCs w:val="20"/>
          <w:lang w:val="es-ES" w:eastAsia="ar-SA"/>
        </w:rPr>
      </w:pPr>
    </w:p>
    <w:p w:rsidR="00F1779F" w:rsidRPr="00F1779F" w:rsidRDefault="00F1779F" w:rsidP="00F1779F">
      <w:pPr>
        <w:suppressAutoHyphens/>
        <w:ind w:left="3600" w:hanging="3600"/>
        <w:jc w:val="both"/>
        <w:rPr>
          <w:rFonts w:asciiTheme="majorHAnsi" w:eastAsia="Times New Roman" w:hAnsiTheme="majorHAnsi" w:cs="Arial"/>
          <w:sz w:val="20"/>
          <w:szCs w:val="20"/>
          <w:lang w:eastAsia="ar-SA"/>
        </w:rPr>
      </w:pPr>
      <w:r w:rsidRPr="00F1779F">
        <w:rPr>
          <w:rFonts w:asciiTheme="majorHAnsi" w:eastAsia="Times New Roman" w:hAnsiTheme="majorHAnsi" w:cs="Arial"/>
          <w:b/>
          <w:sz w:val="20"/>
          <w:szCs w:val="20"/>
          <w:lang w:eastAsia="ar-SA"/>
        </w:rPr>
        <w:t>ALLEGED VIOLATIONS:</w:t>
      </w:r>
      <w:r w:rsidRPr="00F1779F">
        <w:rPr>
          <w:rFonts w:asciiTheme="majorHAnsi" w:eastAsia="Times New Roman" w:hAnsiTheme="majorHAnsi" w:cs="Arial"/>
          <w:b/>
          <w:sz w:val="20"/>
          <w:szCs w:val="20"/>
          <w:lang w:eastAsia="ar-SA"/>
        </w:rPr>
        <w:tab/>
      </w:r>
      <w:r w:rsidRPr="00F1779F">
        <w:rPr>
          <w:rFonts w:asciiTheme="majorHAnsi" w:eastAsia="Times New Roman" w:hAnsiTheme="majorHAnsi" w:cs="Arial"/>
          <w:sz w:val="20"/>
          <w:szCs w:val="20"/>
          <w:lang w:eastAsia="ar-SA"/>
        </w:rPr>
        <w:t>Articles 5, 7 and 25 of the American Convention on Human Rights</w:t>
      </w:r>
    </w:p>
    <w:p w:rsidR="00F1779F" w:rsidRPr="00F1779F" w:rsidRDefault="00F1779F" w:rsidP="00F1779F">
      <w:pPr>
        <w:suppressAutoHyphens/>
        <w:ind w:left="720" w:hanging="720"/>
        <w:rPr>
          <w:rFonts w:asciiTheme="majorHAnsi" w:eastAsia="Times New Roman" w:hAnsiTheme="majorHAnsi" w:cs="Arial"/>
          <w:b/>
          <w:sz w:val="20"/>
          <w:szCs w:val="20"/>
          <w:lang w:eastAsia="ar-SA"/>
        </w:rPr>
      </w:pPr>
    </w:p>
    <w:p w:rsidR="00F1779F" w:rsidRPr="00F1779F" w:rsidRDefault="00F1779F" w:rsidP="00F1779F">
      <w:pPr>
        <w:suppressAutoHyphens/>
        <w:ind w:left="720" w:hanging="720"/>
        <w:rPr>
          <w:rFonts w:asciiTheme="majorHAnsi" w:eastAsia="Times New Roman" w:hAnsiTheme="majorHAnsi" w:cs="Arial"/>
          <w:sz w:val="20"/>
          <w:szCs w:val="20"/>
          <w:lang w:eastAsia="ar-SA"/>
        </w:rPr>
      </w:pPr>
      <w:r w:rsidRPr="00F1779F">
        <w:rPr>
          <w:rFonts w:asciiTheme="majorHAnsi" w:eastAsia="Times New Roman" w:hAnsiTheme="majorHAnsi" w:cs="Arial"/>
          <w:b/>
          <w:sz w:val="20"/>
          <w:szCs w:val="20"/>
          <w:lang w:eastAsia="ar-SA"/>
        </w:rPr>
        <w:t>DATE PROCESSING BEGAN:</w:t>
      </w:r>
      <w:r w:rsidRPr="00F1779F">
        <w:rPr>
          <w:rFonts w:asciiTheme="majorHAnsi" w:eastAsia="Times New Roman" w:hAnsiTheme="majorHAnsi" w:cs="Arial"/>
          <w:b/>
          <w:sz w:val="20"/>
          <w:szCs w:val="20"/>
          <w:lang w:eastAsia="ar-SA"/>
        </w:rPr>
        <w:tab/>
      </w:r>
      <w:r w:rsidRPr="00F1779F">
        <w:rPr>
          <w:rFonts w:asciiTheme="majorHAnsi" w:eastAsia="Times New Roman" w:hAnsiTheme="majorHAnsi" w:cs="Arial"/>
          <w:b/>
          <w:sz w:val="20"/>
          <w:szCs w:val="20"/>
          <w:lang w:eastAsia="ar-SA"/>
        </w:rPr>
        <w:tab/>
      </w:r>
      <w:r w:rsidRPr="00F1779F">
        <w:rPr>
          <w:rFonts w:asciiTheme="majorHAnsi" w:eastAsia="Times New Roman" w:hAnsiTheme="majorHAnsi" w:cs="Arial"/>
          <w:sz w:val="20"/>
          <w:szCs w:val="20"/>
          <w:lang w:eastAsia="ar-SA"/>
        </w:rPr>
        <w:t>July7, 1997</w:t>
      </w:r>
    </w:p>
    <w:p w:rsidR="00F1779F" w:rsidRPr="00F1779F" w:rsidRDefault="00F1779F" w:rsidP="00F1779F">
      <w:pPr>
        <w:suppressAutoHyphens/>
        <w:rPr>
          <w:rFonts w:asciiTheme="majorHAnsi" w:eastAsia="Times New Roman" w:hAnsiTheme="majorHAnsi" w:cs="Arial"/>
          <w:b/>
          <w:sz w:val="20"/>
          <w:szCs w:val="20"/>
          <w:lang w:eastAsia="ar-SA"/>
        </w:rPr>
      </w:pPr>
    </w:p>
    <w:p w:rsidR="00F1779F" w:rsidRPr="00F1779F" w:rsidRDefault="00F1779F" w:rsidP="00F1779F">
      <w:pPr>
        <w:suppressAutoHyphens/>
        <w:rPr>
          <w:rFonts w:asciiTheme="majorHAnsi" w:eastAsia="Times New Roman" w:hAnsiTheme="majorHAnsi" w:cs="Arial"/>
          <w:b/>
          <w:sz w:val="20"/>
          <w:szCs w:val="20"/>
          <w:lang w:eastAsia="ar-SA"/>
        </w:rPr>
      </w:pPr>
    </w:p>
    <w:p w:rsidR="00F1779F" w:rsidRPr="00F1779F" w:rsidRDefault="00F1779F" w:rsidP="00F1779F">
      <w:pPr>
        <w:keepN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outlineLvl w:val="0"/>
        <w:rPr>
          <w:rFonts w:asciiTheme="majorHAnsi" w:eastAsia="Times New Roman" w:hAnsiTheme="majorHAnsi" w:cs="Arial"/>
          <w:b/>
          <w:bCs/>
          <w:kern w:val="1"/>
          <w:sz w:val="20"/>
          <w:szCs w:val="20"/>
          <w:lang w:eastAsia="ar-SA"/>
        </w:rPr>
      </w:pPr>
      <w:r w:rsidRPr="00F1779F">
        <w:rPr>
          <w:rFonts w:asciiTheme="majorHAnsi" w:eastAsia="Times New Roman" w:hAnsiTheme="majorHAnsi" w:cs="Arial"/>
          <w:b/>
          <w:bCs/>
          <w:kern w:val="1"/>
          <w:sz w:val="20"/>
          <w:szCs w:val="20"/>
          <w:lang w:eastAsia="ar-SA"/>
        </w:rPr>
        <w:t>POSITION OF THE PETITIONERS</w:t>
      </w:r>
    </w:p>
    <w:p w:rsidR="00F1779F" w:rsidRPr="00F1779F" w:rsidRDefault="00F1779F" w:rsidP="00F1779F">
      <w:pPr>
        <w:suppressAutoHyphens/>
        <w:rPr>
          <w:rFonts w:asciiTheme="majorHAnsi" w:eastAsia="Times New Roman" w:hAnsiTheme="majorHAnsi" w:cs="Arial"/>
          <w:sz w:val="20"/>
          <w:szCs w:val="20"/>
          <w:lang w:eastAsia="ar-SA"/>
        </w:rPr>
      </w:pPr>
    </w:p>
    <w:p w:rsidR="00F1779F" w:rsidRPr="00F1779F" w:rsidRDefault="00F1779F" w:rsidP="00F1779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b/>
          <w:sz w:val="20"/>
          <w:szCs w:val="20"/>
        </w:rPr>
      </w:pPr>
      <w:r w:rsidRPr="00F1779F">
        <w:rPr>
          <w:rFonts w:asciiTheme="majorHAnsi" w:eastAsia="Times New Roman" w:hAnsiTheme="majorHAnsi"/>
          <w:sz w:val="20"/>
          <w:szCs w:val="20"/>
        </w:rPr>
        <w:t xml:space="preserve">On </w:t>
      </w:r>
      <w:r w:rsidRPr="00F1779F">
        <w:rPr>
          <w:rFonts w:asciiTheme="majorHAnsi" w:eastAsia="Times New Roman" w:hAnsiTheme="majorHAnsi" w:cs="Arial"/>
          <w:sz w:val="20"/>
          <w:szCs w:val="20"/>
          <w:lang w:eastAsia="ar-SA"/>
        </w:rPr>
        <w:t xml:space="preserve">July7, 1997, </w:t>
      </w:r>
      <w:r w:rsidRPr="00F1779F">
        <w:rPr>
          <w:rFonts w:asciiTheme="majorHAnsi" w:eastAsia="Times New Roman" w:hAnsiTheme="majorHAnsi"/>
          <w:sz w:val="20"/>
          <w:szCs w:val="20"/>
        </w:rPr>
        <w:t xml:space="preserve">the Inter-American Commission on Human Rights (hereinafter “the Commission” or “the IACHR”) received a petition from the Centro </w:t>
      </w:r>
      <w:proofErr w:type="spellStart"/>
      <w:r w:rsidRPr="00F1779F">
        <w:rPr>
          <w:rFonts w:asciiTheme="majorHAnsi" w:eastAsia="Times New Roman" w:hAnsiTheme="majorHAnsi"/>
          <w:sz w:val="20"/>
          <w:szCs w:val="20"/>
        </w:rPr>
        <w:t>Ecuatoriano</w:t>
      </w:r>
      <w:proofErr w:type="spellEnd"/>
      <w:r w:rsidRPr="00F1779F">
        <w:rPr>
          <w:rFonts w:asciiTheme="majorHAnsi" w:eastAsia="Times New Roman" w:hAnsiTheme="majorHAnsi"/>
          <w:sz w:val="20"/>
          <w:szCs w:val="20"/>
        </w:rPr>
        <w:t xml:space="preserve"> Pro </w:t>
      </w:r>
      <w:proofErr w:type="spellStart"/>
      <w:r w:rsidRPr="00F1779F">
        <w:rPr>
          <w:rFonts w:asciiTheme="majorHAnsi" w:eastAsia="Times New Roman" w:hAnsiTheme="majorHAnsi"/>
          <w:sz w:val="20"/>
          <w:szCs w:val="20"/>
        </w:rPr>
        <w:t>DerechosHumanos</w:t>
      </w:r>
      <w:proofErr w:type="spellEnd"/>
      <w:r w:rsidRPr="00F1779F">
        <w:rPr>
          <w:rFonts w:asciiTheme="majorHAnsi" w:eastAsia="Times New Roman" w:hAnsiTheme="majorHAnsi"/>
          <w:sz w:val="20"/>
          <w:szCs w:val="20"/>
        </w:rPr>
        <w:t xml:space="preserve"> y </w:t>
      </w:r>
      <w:proofErr w:type="spellStart"/>
      <w:r w:rsidRPr="00F1779F">
        <w:rPr>
          <w:rFonts w:asciiTheme="majorHAnsi" w:eastAsia="Times New Roman" w:hAnsiTheme="majorHAnsi"/>
          <w:sz w:val="20"/>
          <w:szCs w:val="20"/>
        </w:rPr>
        <w:t>Desarrollo</w:t>
      </w:r>
      <w:proofErr w:type="spellEnd"/>
      <w:r w:rsidRPr="00F1779F">
        <w:rPr>
          <w:rFonts w:asciiTheme="majorHAnsi" w:eastAsia="Times New Roman" w:hAnsiTheme="majorHAnsi"/>
          <w:sz w:val="20"/>
          <w:szCs w:val="20"/>
        </w:rPr>
        <w:t xml:space="preserve"> (hereinafter “the petitioners”) alleging the responsibility of the Republic of Ecuador</w:t>
      </w:r>
      <w:r w:rsidRPr="00F1779F">
        <w:rPr>
          <w:rFonts w:asciiTheme="majorHAnsi" w:hAnsiTheme="majorHAnsi"/>
          <w:sz w:val="20"/>
          <w:szCs w:val="20"/>
        </w:rPr>
        <w:t xml:space="preserve"> (hereinafter “the State”) for the prolonged </w:t>
      </w:r>
      <w:r w:rsidRPr="00F1779F">
        <w:rPr>
          <w:rFonts w:asciiTheme="majorHAnsi" w:eastAsia="Times New Roman" w:hAnsiTheme="majorHAnsi"/>
          <w:sz w:val="20"/>
          <w:szCs w:val="20"/>
        </w:rPr>
        <w:t xml:space="preserve">pretrial detention of Diego Patricio </w:t>
      </w:r>
      <w:proofErr w:type="spellStart"/>
      <w:r w:rsidRPr="00F1779F">
        <w:rPr>
          <w:rFonts w:asciiTheme="majorHAnsi" w:eastAsia="Times New Roman" w:hAnsiTheme="majorHAnsi"/>
          <w:sz w:val="20"/>
          <w:szCs w:val="20"/>
        </w:rPr>
        <w:t>Jacome</w:t>
      </w:r>
      <w:proofErr w:type="spellEnd"/>
      <w:r w:rsidRPr="00F1779F">
        <w:rPr>
          <w:rFonts w:asciiTheme="majorHAnsi" w:eastAsia="Times New Roman" w:hAnsiTheme="majorHAnsi"/>
          <w:sz w:val="20"/>
          <w:szCs w:val="20"/>
        </w:rPr>
        <w:t xml:space="preserve"> Maldonado (hereinafter “the alleged victim”) from August 13, 1990 to September 16, 1997, in a criminal case brought against him under the </w:t>
      </w:r>
      <w:r w:rsidRPr="00F1779F">
        <w:rPr>
          <w:rFonts w:asciiTheme="majorHAnsi" w:eastAsia="Times New Roman" w:hAnsiTheme="majorHAnsi"/>
          <w:iCs/>
          <w:sz w:val="20"/>
          <w:szCs w:val="20"/>
        </w:rPr>
        <w:t>Drug Trafficking Control Act</w:t>
      </w:r>
      <w:r w:rsidRPr="00F1779F">
        <w:rPr>
          <w:rFonts w:asciiTheme="majorHAnsi" w:eastAsia="Times New Roman" w:hAnsiTheme="majorHAnsi"/>
          <w:sz w:val="20"/>
          <w:szCs w:val="20"/>
        </w:rPr>
        <w:t xml:space="preserve"> [</w:t>
      </w:r>
      <w:r w:rsidRPr="00F1779F">
        <w:rPr>
          <w:rFonts w:asciiTheme="majorHAnsi" w:eastAsia="Times New Roman" w:hAnsiTheme="majorHAnsi"/>
          <w:i/>
          <w:sz w:val="20"/>
          <w:szCs w:val="20"/>
        </w:rPr>
        <w:t xml:space="preserve">Ley de Control y </w:t>
      </w:r>
      <w:proofErr w:type="spellStart"/>
      <w:r w:rsidRPr="00F1779F">
        <w:rPr>
          <w:rFonts w:asciiTheme="majorHAnsi" w:eastAsia="Times New Roman" w:hAnsiTheme="majorHAnsi"/>
          <w:i/>
          <w:sz w:val="20"/>
          <w:szCs w:val="20"/>
        </w:rPr>
        <w:t>Fiscalización</w:t>
      </w:r>
      <w:proofErr w:type="spellEnd"/>
      <w:r w:rsidRPr="00F1779F">
        <w:rPr>
          <w:rFonts w:asciiTheme="majorHAnsi" w:eastAsia="Times New Roman" w:hAnsiTheme="majorHAnsi"/>
          <w:i/>
          <w:sz w:val="20"/>
          <w:szCs w:val="20"/>
        </w:rPr>
        <w:t xml:space="preserve"> del </w:t>
      </w:r>
      <w:proofErr w:type="spellStart"/>
      <w:r w:rsidRPr="00F1779F">
        <w:rPr>
          <w:rFonts w:asciiTheme="majorHAnsi" w:eastAsia="Times New Roman" w:hAnsiTheme="majorHAnsi"/>
          <w:i/>
          <w:sz w:val="20"/>
          <w:szCs w:val="20"/>
        </w:rPr>
        <w:t>Tráfico</w:t>
      </w:r>
      <w:proofErr w:type="spellEnd"/>
      <w:r w:rsidRPr="00F1779F">
        <w:rPr>
          <w:rFonts w:asciiTheme="majorHAnsi" w:eastAsia="Times New Roman" w:hAnsiTheme="majorHAnsi"/>
          <w:i/>
          <w:sz w:val="20"/>
          <w:szCs w:val="20"/>
        </w:rPr>
        <w:t xml:space="preserve"> de </w:t>
      </w:r>
      <w:proofErr w:type="spellStart"/>
      <w:r w:rsidRPr="00F1779F">
        <w:rPr>
          <w:rFonts w:asciiTheme="majorHAnsi" w:eastAsia="Times New Roman" w:hAnsiTheme="majorHAnsi"/>
          <w:i/>
          <w:sz w:val="20"/>
          <w:szCs w:val="20"/>
        </w:rPr>
        <w:t>SustanciasEstupefacientes</w:t>
      </w:r>
      <w:proofErr w:type="spellEnd"/>
      <w:r w:rsidRPr="00F1779F">
        <w:rPr>
          <w:rFonts w:asciiTheme="majorHAnsi" w:eastAsia="Times New Roman" w:hAnsiTheme="majorHAnsi"/>
          <w:i/>
          <w:sz w:val="20"/>
          <w:szCs w:val="20"/>
        </w:rPr>
        <w:t xml:space="preserve"> y </w:t>
      </w:r>
      <w:proofErr w:type="spellStart"/>
      <w:r w:rsidRPr="00F1779F">
        <w:rPr>
          <w:rFonts w:asciiTheme="majorHAnsi" w:eastAsia="Times New Roman" w:hAnsiTheme="majorHAnsi"/>
          <w:i/>
          <w:sz w:val="20"/>
          <w:szCs w:val="20"/>
        </w:rPr>
        <w:t>Psicotrópicas</w:t>
      </w:r>
      <w:proofErr w:type="spellEnd"/>
      <w:r w:rsidRPr="00F1779F">
        <w:rPr>
          <w:rFonts w:asciiTheme="majorHAnsi" w:eastAsia="Times New Roman" w:hAnsiTheme="majorHAnsi"/>
          <w:sz w:val="20"/>
          <w:szCs w:val="20"/>
        </w:rPr>
        <w:t>].</w:t>
      </w:r>
      <w:r w:rsidRPr="00F1779F">
        <w:rPr>
          <w:rStyle w:val="FootnoteReference"/>
          <w:rFonts w:asciiTheme="majorHAnsi" w:eastAsia="Times New Roman" w:hAnsiTheme="majorHAnsi"/>
          <w:sz w:val="20"/>
          <w:szCs w:val="20"/>
        </w:rPr>
        <w:footnoteReference w:id="2"/>
      </w:r>
    </w:p>
    <w:p w:rsidR="00F1779F" w:rsidRPr="00F1779F" w:rsidRDefault="00F1779F" w:rsidP="00F1779F">
      <w:pPr>
        <w:pStyle w:val="BodyText"/>
        <w:spacing w:after="0"/>
        <w:ind w:firstLine="720"/>
        <w:jc w:val="both"/>
        <w:rPr>
          <w:rFonts w:asciiTheme="majorHAnsi" w:eastAsia="MS Mincho" w:hAnsiTheme="majorHAnsi"/>
          <w:b/>
          <w:sz w:val="20"/>
          <w:szCs w:val="20"/>
        </w:rPr>
      </w:pPr>
    </w:p>
    <w:p w:rsidR="00F1779F" w:rsidRPr="00F1779F" w:rsidRDefault="00F1779F" w:rsidP="00F1779F">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0"/>
        <w:ind w:left="1440"/>
        <w:jc w:val="both"/>
        <w:rPr>
          <w:rFonts w:asciiTheme="majorHAnsi" w:hAnsiTheme="majorHAnsi"/>
          <w:b/>
          <w:sz w:val="20"/>
          <w:szCs w:val="20"/>
        </w:rPr>
      </w:pPr>
      <w:r w:rsidRPr="00F1779F">
        <w:rPr>
          <w:rFonts w:asciiTheme="majorHAnsi" w:eastAsia="Times New Roman" w:hAnsiTheme="majorHAnsi" w:cs="Arial"/>
          <w:b/>
          <w:bCs/>
          <w:kern w:val="1"/>
          <w:sz w:val="20"/>
          <w:szCs w:val="20"/>
          <w:lang w:eastAsia="ar-SA"/>
        </w:rPr>
        <w:t>POSITION OF THE STATE</w:t>
      </w:r>
    </w:p>
    <w:p w:rsidR="00F1779F" w:rsidRPr="00F1779F" w:rsidRDefault="00F1779F" w:rsidP="00F1779F">
      <w:pPr>
        <w:pStyle w:val="BodyText"/>
        <w:spacing w:after="0"/>
        <w:ind w:left="1440"/>
        <w:jc w:val="both"/>
        <w:rPr>
          <w:rFonts w:asciiTheme="majorHAnsi" w:hAnsiTheme="majorHAnsi"/>
          <w:b/>
          <w:sz w:val="20"/>
          <w:szCs w:val="20"/>
        </w:rPr>
      </w:pPr>
    </w:p>
    <w:p w:rsidR="00F1779F" w:rsidRPr="00F1779F" w:rsidRDefault="00F1779F" w:rsidP="00F1779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F1779F">
        <w:rPr>
          <w:rFonts w:asciiTheme="majorHAnsi" w:hAnsiTheme="majorHAnsi"/>
          <w:sz w:val="20"/>
          <w:szCs w:val="20"/>
        </w:rPr>
        <w:t xml:space="preserve">The State alleged that the petitioners’ claims were inadmissible for failure to exhaust domestic remedies. In addition, it maintained that “the violation concerning the excessive period of detention” of the alleged victim must be “considered from the time at which the statute of limitations expires in the criminal case.” </w:t>
      </w:r>
      <w:r w:rsidRPr="00F1779F">
        <w:rPr>
          <w:rFonts w:asciiTheme="majorHAnsi" w:eastAsia="Times New Roman" w:hAnsiTheme="majorHAnsi"/>
          <w:sz w:val="20"/>
          <w:szCs w:val="20"/>
        </w:rPr>
        <w:t xml:space="preserve">The Ecuadorian State further indicated that the reasonableness of the time period should be determined according to “certain specific criteria to be taken into account in the particular case.” </w:t>
      </w:r>
    </w:p>
    <w:p w:rsidR="00F1779F" w:rsidRPr="00F1779F" w:rsidRDefault="00F1779F" w:rsidP="00F1779F">
      <w:pPr>
        <w:ind w:left="720"/>
        <w:jc w:val="both"/>
        <w:rPr>
          <w:rFonts w:asciiTheme="majorHAnsi" w:hAnsiTheme="majorHAnsi"/>
          <w:sz w:val="20"/>
          <w:szCs w:val="20"/>
        </w:rPr>
      </w:pPr>
    </w:p>
    <w:p w:rsidR="00F1779F" w:rsidRPr="00F1779F" w:rsidRDefault="00F1779F" w:rsidP="00F1779F">
      <w:pPr>
        <w:pStyle w:val="BodyText"/>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heme="majorHAnsi" w:hAnsiTheme="majorHAnsi"/>
          <w:b/>
          <w:sz w:val="20"/>
          <w:szCs w:val="20"/>
        </w:rPr>
      </w:pPr>
      <w:r w:rsidRPr="00F1779F">
        <w:rPr>
          <w:rFonts w:asciiTheme="majorHAnsi" w:hAnsiTheme="majorHAnsi"/>
          <w:b/>
          <w:sz w:val="20"/>
          <w:szCs w:val="20"/>
        </w:rPr>
        <w:t>PROCESSING BEFORE THE IACHR</w:t>
      </w:r>
    </w:p>
    <w:p w:rsidR="00F1779F" w:rsidRPr="00F1779F" w:rsidRDefault="00F1779F" w:rsidP="00F1779F">
      <w:pPr>
        <w:pStyle w:val="BodyText"/>
        <w:spacing w:after="0"/>
        <w:ind w:left="1440"/>
        <w:jc w:val="both"/>
        <w:rPr>
          <w:rFonts w:asciiTheme="majorHAnsi" w:hAnsiTheme="majorHAnsi"/>
          <w:sz w:val="20"/>
          <w:szCs w:val="20"/>
        </w:rPr>
      </w:pPr>
    </w:p>
    <w:p w:rsidR="00F1779F" w:rsidRPr="00F1779F" w:rsidRDefault="00F1779F" w:rsidP="00F1779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F1779F">
        <w:rPr>
          <w:rFonts w:asciiTheme="majorHAnsi" w:eastAsia="Times New Roman" w:hAnsiTheme="majorHAnsi"/>
          <w:sz w:val="20"/>
          <w:szCs w:val="20"/>
        </w:rPr>
        <w:t xml:space="preserve">On </w:t>
      </w:r>
      <w:r w:rsidRPr="00F1779F">
        <w:rPr>
          <w:rFonts w:asciiTheme="majorHAnsi" w:eastAsia="Times New Roman" w:hAnsiTheme="majorHAnsi" w:cs="Arial"/>
          <w:sz w:val="20"/>
          <w:szCs w:val="20"/>
          <w:lang w:eastAsia="ar-SA"/>
        </w:rPr>
        <w:t xml:space="preserve">July7, 1997, </w:t>
      </w:r>
      <w:r w:rsidRPr="00F1779F">
        <w:rPr>
          <w:rFonts w:asciiTheme="majorHAnsi" w:hAnsiTheme="majorHAnsi"/>
          <w:sz w:val="20"/>
          <w:szCs w:val="20"/>
        </w:rPr>
        <w:t xml:space="preserve">the IACHR received the initial petition and assigned it number 11.777. On January 28, 1998, it forwarded a copy of the pertinent parts to the State, granting it 90 days to submit its observations. In a communication dated May 18, 1998, the State presented its reply, which was forwarded to the petitioners with a 45-day period for the submission of its observations. The petitioners submitted observations on November 17, 1998, which were in turn sent to the State, which was asked to submit its observations within 30 days. The State’s reply was received on January 11, 1999. </w:t>
      </w:r>
    </w:p>
    <w:p w:rsidR="00F1779F" w:rsidRPr="00F1779F" w:rsidRDefault="00F1779F" w:rsidP="00F1779F">
      <w:pPr>
        <w:jc w:val="both"/>
        <w:rPr>
          <w:rFonts w:asciiTheme="majorHAnsi" w:hAnsiTheme="majorHAnsi"/>
          <w:sz w:val="20"/>
          <w:szCs w:val="20"/>
        </w:rPr>
      </w:pPr>
    </w:p>
    <w:p w:rsidR="00F1779F" w:rsidRPr="00F1779F" w:rsidRDefault="00F1779F" w:rsidP="00F1779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F1779F">
        <w:rPr>
          <w:rFonts w:asciiTheme="majorHAnsi" w:hAnsiTheme="majorHAnsi"/>
          <w:sz w:val="20"/>
          <w:szCs w:val="20"/>
        </w:rPr>
        <w:t xml:space="preserve">On August 8, 2005, the IACHR sent a communication to the petitioners requesting updated information on the matter in accordance with Article 26 of the Rules of Procedure in force at that time. On September 2, 2005, the petitioners requested a 30-day extension, which was granted by the IACHR.  </w:t>
      </w:r>
    </w:p>
    <w:p w:rsidR="00F1779F" w:rsidRPr="00F1779F" w:rsidRDefault="00F1779F" w:rsidP="00F1779F">
      <w:pPr>
        <w:jc w:val="both"/>
        <w:rPr>
          <w:rFonts w:asciiTheme="majorHAnsi" w:hAnsiTheme="majorHAnsi"/>
          <w:sz w:val="20"/>
          <w:szCs w:val="20"/>
        </w:rPr>
      </w:pPr>
    </w:p>
    <w:p w:rsidR="00F1779F" w:rsidRPr="00F1779F" w:rsidRDefault="00F1779F" w:rsidP="00F1779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F1779F">
        <w:rPr>
          <w:rFonts w:asciiTheme="majorHAnsi" w:hAnsiTheme="majorHAnsi"/>
          <w:sz w:val="20"/>
          <w:szCs w:val="20"/>
        </w:rPr>
        <w:lastRenderedPageBreak/>
        <w:t>On April 9, 2009, and April 13, 2011, the IACHR requested updated information from the State. It was received on May 23 and June 2, 2011, and was forwarded to the petitioner for its observations on June 13, 2011.</w:t>
      </w:r>
      <w:r w:rsidRPr="00F1779F">
        <w:rPr>
          <w:rStyle w:val="FootnoteReference"/>
          <w:rFonts w:asciiTheme="majorHAnsi" w:hAnsiTheme="majorHAnsi"/>
          <w:sz w:val="20"/>
          <w:szCs w:val="20"/>
        </w:rPr>
        <w:footnoteReference w:id="3"/>
      </w:r>
    </w:p>
    <w:p w:rsidR="00F1779F" w:rsidRPr="00F1779F" w:rsidRDefault="00F1779F" w:rsidP="00F1779F">
      <w:pPr>
        <w:jc w:val="both"/>
        <w:rPr>
          <w:rFonts w:asciiTheme="majorHAnsi" w:hAnsiTheme="majorHAnsi"/>
          <w:sz w:val="20"/>
          <w:szCs w:val="20"/>
        </w:rPr>
      </w:pPr>
    </w:p>
    <w:p w:rsidR="00F1779F" w:rsidRPr="00F1779F" w:rsidRDefault="00F1779F" w:rsidP="00F1779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F1779F">
        <w:rPr>
          <w:rFonts w:asciiTheme="majorHAnsi" w:hAnsiTheme="majorHAnsi"/>
          <w:sz w:val="20"/>
          <w:szCs w:val="20"/>
        </w:rPr>
        <w:t xml:space="preserve">On November 2, 2011, the IACHR approved Admissibility Report No. 156/11 in this matter in relation to Articles 5.1, 7, 8, and 25 of the American Convention, read in conjunction with Articles 1.1 and 2 thereof. That report was transmitted to the parties on November 8, 2011, and they were given three months to submit their additional observations on the merits. </w:t>
      </w:r>
    </w:p>
    <w:p w:rsidR="00F1779F" w:rsidRPr="00F1779F" w:rsidRDefault="00F1779F" w:rsidP="00F1779F">
      <w:pPr>
        <w:ind w:firstLine="720"/>
        <w:jc w:val="both"/>
        <w:rPr>
          <w:rFonts w:asciiTheme="majorHAnsi" w:hAnsiTheme="majorHAnsi"/>
          <w:sz w:val="20"/>
          <w:szCs w:val="20"/>
        </w:rPr>
      </w:pPr>
    </w:p>
    <w:p w:rsidR="00F1779F" w:rsidRPr="00F1779F" w:rsidRDefault="00F1779F" w:rsidP="00F1779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F1779F">
        <w:rPr>
          <w:rFonts w:asciiTheme="majorHAnsi" w:hAnsiTheme="majorHAnsi"/>
          <w:sz w:val="20"/>
          <w:szCs w:val="20"/>
        </w:rPr>
        <w:t>On April 13, 2012, the Commission reiterated its request to the petitioners for additional observations on the merits. Because its electronic and postal communications had been returned to sender since 2011, the IACHR issued a communication on April 16, 2014 requesting that the petitioners provide their current mailing address, email address, and telephone number in order to contact them. The communication went unanswered. On June 30, 2014 the IACHR reiterated its request.</w:t>
      </w:r>
    </w:p>
    <w:p w:rsidR="00F1779F" w:rsidRPr="00F1779F" w:rsidRDefault="00F1779F" w:rsidP="00F1779F">
      <w:pPr>
        <w:jc w:val="both"/>
        <w:rPr>
          <w:rFonts w:asciiTheme="majorHAnsi" w:hAnsiTheme="majorHAnsi"/>
          <w:sz w:val="20"/>
          <w:szCs w:val="20"/>
        </w:rPr>
      </w:pPr>
    </w:p>
    <w:p w:rsidR="00F1779F" w:rsidRPr="00F1779F" w:rsidRDefault="00F1779F" w:rsidP="00F1779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jc w:val="both"/>
        <w:rPr>
          <w:rFonts w:asciiTheme="majorHAnsi" w:hAnsiTheme="majorHAnsi"/>
          <w:b/>
          <w:sz w:val="20"/>
          <w:szCs w:val="20"/>
        </w:rPr>
      </w:pPr>
      <w:r w:rsidRPr="00F1779F">
        <w:rPr>
          <w:rFonts w:asciiTheme="majorHAnsi" w:hAnsiTheme="majorHAnsi"/>
          <w:b/>
          <w:bCs/>
          <w:sz w:val="20"/>
          <w:szCs w:val="20"/>
        </w:rPr>
        <w:t>GROUNDS FOR THE DECISION TO ARCHIVE</w:t>
      </w:r>
    </w:p>
    <w:p w:rsidR="00F1779F" w:rsidRPr="00F1779F" w:rsidRDefault="00F1779F" w:rsidP="00F1779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F1779F">
        <w:rPr>
          <w:rFonts w:asciiTheme="majorHAnsi" w:hAnsiTheme="majorHAnsi"/>
          <w:sz w:val="20"/>
          <w:szCs w:val="20"/>
        </w:rPr>
        <w:t xml:space="preserve">Both Article 48.1(b) of the American Convention and Article 42.1 of the IACHR’s Rules of Procedure establish that, during its processing of a petition, the Inter-American Commission shall ascertain whether the grounds for the petition still exist or subsist. If it finds that they do not, it may decide to archive the case file. </w:t>
      </w:r>
    </w:p>
    <w:p w:rsidR="00F1779F" w:rsidRPr="00F1779F" w:rsidRDefault="00F1779F" w:rsidP="00F1779F">
      <w:pPr>
        <w:pStyle w:val="BodyText"/>
        <w:suppressAutoHyphens/>
        <w:spacing w:after="0"/>
        <w:ind w:left="720"/>
        <w:jc w:val="both"/>
        <w:rPr>
          <w:rFonts w:asciiTheme="majorHAnsi" w:hAnsiTheme="majorHAnsi"/>
          <w:sz w:val="20"/>
          <w:szCs w:val="20"/>
        </w:rPr>
      </w:pPr>
    </w:p>
    <w:p w:rsidR="00F1779F" w:rsidRPr="00F1779F" w:rsidRDefault="00F1779F" w:rsidP="00F1779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F1779F">
        <w:rPr>
          <w:rFonts w:asciiTheme="majorHAnsi" w:hAnsiTheme="majorHAnsi"/>
          <w:sz w:val="20"/>
          <w:szCs w:val="20"/>
        </w:rPr>
        <w:t>In the instant case, the petitioners have failed to provide any updated information since November 17, 1998. Nor have they replied to the IACHR’s requests since they asked for an extension on September 2, 2005, in spite of the requests made by the IACHR on August 4, 2011, November 8, 2011, April 13, 2012, April 16, 2014, and June 30, 2014.</w:t>
      </w:r>
    </w:p>
    <w:p w:rsidR="00F1779F" w:rsidRPr="00F1779F" w:rsidRDefault="00F1779F" w:rsidP="00F1779F">
      <w:pPr>
        <w:pStyle w:val="BodyText"/>
        <w:suppressAutoHyphens/>
        <w:spacing w:after="0"/>
        <w:jc w:val="both"/>
        <w:rPr>
          <w:rFonts w:asciiTheme="majorHAnsi" w:hAnsiTheme="majorHAnsi"/>
          <w:sz w:val="20"/>
          <w:szCs w:val="20"/>
        </w:rPr>
      </w:pPr>
    </w:p>
    <w:p w:rsidR="00F1779F" w:rsidRPr="00F1779F" w:rsidRDefault="00F1779F" w:rsidP="00F1779F">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F1779F">
        <w:rPr>
          <w:rFonts w:asciiTheme="majorHAnsi" w:hAnsiTheme="majorHAnsi"/>
          <w:sz w:val="20"/>
          <w:szCs w:val="20"/>
        </w:rPr>
        <w:t>Therefore, the IACHR notes that the unwarranted procedural inactivity of the petitioners is a serious indication of their disinterest in the processing of the petition. Accordingly, pursuant to Article 48.1(b) of the American Convention and Article 42.1(b) of the Rules of Procedure of the IACHR, the Commission decides to archive the case.</w:t>
      </w:r>
    </w:p>
    <w:p w:rsidR="00F1779F" w:rsidRDefault="00F1779F" w:rsidP="00F1779F">
      <w:pPr>
        <w:tabs>
          <w:tab w:val="center" w:pos="4680"/>
          <w:tab w:val="left" w:pos="6511"/>
        </w:tabs>
        <w:rPr>
          <w:rFonts w:ascii="Cambria" w:hAnsi="Cambria" w:cs="Calibri"/>
          <w:color w:val="808080" w:themeColor="background1" w:themeShade="80"/>
          <w:sz w:val="22"/>
          <w:szCs w:val="22"/>
        </w:rPr>
      </w:pPr>
    </w:p>
    <w:p w:rsidR="00C917A5" w:rsidRPr="00365F2F" w:rsidRDefault="00C917A5" w:rsidP="00C917A5">
      <w:pPr>
        <w:suppressAutoHyphens/>
        <w:ind w:firstLine="720"/>
        <w:jc w:val="both"/>
        <w:rPr>
          <w:rFonts w:ascii="Cambria" w:hAnsi="Cambria"/>
          <w:spacing w:val="-2"/>
          <w:sz w:val="20"/>
        </w:rPr>
      </w:pPr>
      <w:r w:rsidRPr="00365F2F">
        <w:rPr>
          <w:rFonts w:ascii="Cambria" w:hAnsi="Cambria"/>
          <w:spacing w:val="-2"/>
          <w:sz w:val="20"/>
        </w:rPr>
        <w:t xml:space="preserve">Done and signed in the city of Washington, D.C., on the </w:t>
      </w:r>
      <w:r>
        <w:rPr>
          <w:rFonts w:ascii="Cambria" w:hAnsi="Cambria"/>
          <w:spacing w:val="-2"/>
          <w:sz w:val="20"/>
        </w:rPr>
        <w:t>7</w:t>
      </w:r>
      <w:r>
        <w:rPr>
          <w:rFonts w:ascii="Cambria" w:hAnsi="Cambria"/>
          <w:spacing w:val="-2"/>
          <w:sz w:val="20"/>
          <w:vertAlign w:val="superscript"/>
        </w:rPr>
        <w:t xml:space="preserve">th </w:t>
      </w:r>
      <w:r w:rsidRPr="00365F2F">
        <w:rPr>
          <w:rFonts w:ascii="Cambria" w:hAnsi="Cambria"/>
          <w:spacing w:val="-2"/>
          <w:sz w:val="20"/>
        </w:rPr>
        <w:t xml:space="preserve">day of the month of </w:t>
      </w:r>
      <w:r>
        <w:rPr>
          <w:rFonts w:ascii="Cambria" w:hAnsi="Cambria"/>
          <w:spacing w:val="-2"/>
          <w:sz w:val="20"/>
        </w:rPr>
        <w:t>November</w:t>
      </w:r>
      <w:r w:rsidRPr="00365F2F">
        <w:rPr>
          <w:rFonts w:ascii="Cambria" w:hAnsi="Cambria"/>
          <w:spacing w:val="-2"/>
          <w:sz w:val="20"/>
        </w:rPr>
        <w:t>, 201</w:t>
      </w:r>
      <w:r>
        <w:rPr>
          <w:rFonts w:ascii="Cambria" w:hAnsi="Cambria"/>
          <w:spacing w:val="-2"/>
          <w:sz w:val="20"/>
        </w:rPr>
        <w:t>4</w:t>
      </w:r>
      <w:r w:rsidRPr="00365F2F">
        <w:rPr>
          <w:rFonts w:ascii="Cambria" w:hAnsi="Cambria"/>
          <w:spacing w:val="-2"/>
          <w:sz w:val="20"/>
        </w:rPr>
        <w:t xml:space="preserve">. (Signed):  </w:t>
      </w:r>
      <w:r w:rsidRPr="00365F2F">
        <w:rPr>
          <w:rFonts w:ascii="Cambria" w:hAnsi="Cambria"/>
          <w:sz w:val="20"/>
        </w:rPr>
        <w:t>Tracy Robinson, President;</w:t>
      </w:r>
      <w:r>
        <w:rPr>
          <w:rFonts w:ascii="Cambria" w:hAnsi="Cambria"/>
          <w:sz w:val="20"/>
        </w:rPr>
        <w:t xml:space="preserve"> </w:t>
      </w:r>
      <w:r w:rsidRPr="00365F2F">
        <w:rPr>
          <w:rFonts w:ascii="Cambria" w:hAnsi="Cambria" w:cs="Arial"/>
          <w:noProof/>
          <w:spacing w:val="-2"/>
          <w:sz w:val="20"/>
        </w:rPr>
        <w:t>Rose-Marie Belle Antoine</w:t>
      </w:r>
      <w:r w:rsidRPr="00365F2F">
        <w:rPr>
          <w:rFonts w:ascii="Cambria" w:hAnsi="Cambria"/>
          <w:sz w:val="20"/>
        </w:rPr>
        <w:t xml:space="preserve">, </w:t>
      </w:r>
      <w:r w:rsidRPr="00365F2F">
        <w:rPr>
          <w:rFonts w:ascii="Cambria" w:hAnsi="Cambria"/>
          <w:spacing w:val="-2"/>
          <w:sz w:val="20"/>
        </w:rPr>
        <w:t xml:space="preserve">First Vice President; </w:t>
      </w:r>
      <w:r w:rsidRPr="00365F2F">
        <w:rPr>
          <w:rFonts w:ascii="Cambria" w:hAnsi="Cambria" w:cs="Arial"/>
          <w:noProof/>
          <w:spacing w:val="-2"/>
          <w:sz w:val="20"/>
        </w:rPr>
        <w:t>Felipe González,</w:t>
      </w:r>
      <w:r>
        <w:rPr>
          <w:rFonts w:ascii="Cambria" w:hAnsi="Cambria" w:cs="Arial"/>
          <w:noProof/>
          <w:spacing w:val="-2"/>
          <w:sz w:val="20"/>
        </w:rPr>
        <w:t xml:space="preserve">Second Vice President; </w:t>
      </w:r>
      <w:r w:rsidRPr="00365F2F">
        <w:rPr>
          <w:rFonts w:ascii="Cambria" w:hAnsi="Cambria" w:cs="Arial"/>
          <w:noProof/>
          <w:spacing w:val="-2"/>
          <w:sz w:val="20"/>
        </w:rPr>
        <w:t xml:space="preserve"> Rosa María Ortiz</w:t>
      </w:r>
      <w:r>
        <w:rPr>
          <w:rFonts w:ascii="Cambria" w:hAnsi="Cambria" w:cs="Arial"/>
          <w:noProof/>
          <w:spacing w:val="-2"/>
          <w:sz w:val="20"/>
        </w:rPr>
        <w:t xml:space="preserve"> and James L. Cavallaro, </w:t>
      </w:r>
      <w:r w:rsidRPr="00365F2F">
        <w:rPr>
          <w:rFonts w:ascii="Cambria" w:hAnsi="Cambria"/>
          <w:spacing w:val="-2"/>
          <w:sz w:val="20"/>
        </w:rPr>
        <w:t>Commissioners.</w:t>
      </w:r>
    </w:p>
    <w:p w:rsidR="00C917A5" w:rsidRPr="00A260DE" w:rsidRDefault="00C917A5" w:rsidP="00F1779F">
      <w:pPr>
        <w:tabs>
          <w:tab w:val="center" w:pos="4680"/>
          <w:tab w:val="left" w:pos="6511"/>
        </w:tabs>
        <w:rPr>
          <w:rFonts w:ascii="Cambria" w:hAnsi="Cambria" w:cs="Calibri"/>
          <w:color w:val="808080" w:themeColor="background1" w:themeShade="80"/>
          <w:sz w:val="22"/>
          <w:szCs w:val="22"/>
        </w:rPr>
      </w:pPr>
    </w:p>
    <w:p w:rsidR="00C55560" w:rsidRPr="00145EDC" w:rsidRDefault="00C55560" w:rsidP="00F1779F">
      <w:pPr>
        <w:tabs>
          <w:tab w:val="center" w:pos="5400"/>
        </w:tabs>
        <w:suppressAutoHyphens/>
        <w:spacing w:line="276" w:lineRule="auto"/>
        <w:jc w:val="center"/>
        <w:rPr>
          <w:rFonts w:asciiTheme="majorHAnsi" w:hAnsiTheme="majorHAnsi"/>
          <w:sz w:val="20"/>
          <w:szCs w:val="20"/>
        </w:rPr>
      </w:pPr>
    </w:p>
    <w:sectPr w:rsidR="00C55560" w:rsidRPr="00145EDC" w:rsidSect="00F1779F">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25B" w:rsidRDefault="0099325B" w:rsidP="00036A8A">
      <w:r>
        <w:separator/>
      </w:r>
    </w:p>
  </w:endnote>
  <w:endnote w:type="continuationSeparator" w:id="0">
    <w:p w:rsidR="0099325B" w:rsidRDefault="0099325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3A5E01">
        <w:pPr>
          <w:pStyle w:val="Footer"/>
          <w:jc w:val="center"/>
          <w:rPr>
            <w:sz w:val="16"/>
          </w:rPr>
        </w:pPr>
        <w:r w:rsidRPr="006311DA">
          <w:rPr>
            <w:sz w:val="16"/>
          </w:rPr>
          <w:fldChar w:fldCharType="begin"/>
        </w:r>
        <w:r w:rsidR="00F1380F" w:rsidRPr="006311DA">
          <w:rPr>
            <w:sz w:val="16"/>
          </w:rPr>
          <w:instrText xml:space="preserve"> PAGE   \* MERGEFORMAT </w:instrText>
        </w:r>
        <w:r w:rsidRPr="006311DA">
          <w:rPr>
            <w:sz w:val="16"/>
          </w:rPr>
          <w:fldChar w:fldCharType="separate"/>
        </w:r>
        <w:r w:rsidR="00C1158B">
          <w:rPr>
            <w:noProof/>
            <w:sz w:val="16"/>
          </w:rPr>
          <w:t>2</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25B" w:rsidRPr="00036A8A" w:rsidRDefault="0099325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99325B" w:rsidRPr="00036A8A" w:rsidRDefault="0099325B" w:rsidP="00036A8A">
      <w:pPr>
        <w:rPr>
          <w:rFonts w:asciiTheme="majorHAnsi" w:hAnsiTheme="majorHAnsi"/>
          <w:sz w:val="16"/>
          <w:szCs w:val="16"/>
        </w:rPr>
      </w:pPr>
      <w:r w:rsidRPr="00036A8A">
        <w:rPr>
          <w:rFonts w:asciiTheme="majorHAnsi" w:hAnsiTheme="majorHAnsi"/>
          <w:sz w:val="16"/>
          <w:szCs w:val="16"/>
        </w:rPr>
        <w:separator/>
      </w:r>
    </w:p>
    <w:p w:rsidR="0099325B" w:rsidRPr="00036A8A" w:rsidRDefault="0099325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99325B" w:rsidRPr="0093441A" w:rsidRDefault="0099325B"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sidRPr="0093441A">
        <w:rPr>
          <w:rFonts w:asciiTheme="majorHAnsi" w:hAnsiTheme="majorHAnsi"/>
          <w:sz w:val="16"/>
          <w:szCs w:val="16"/>
        </w:rPr>
        <w:t>…</w:t>
      </w:r>
      <w:r>
        <w:rPr>
          <w:rFonts w:asciiTheme="majorHAnsi" w:hAnsiTheme="majorHAnsi"/>
          <w:sz w:val="16"/>
          <w:szCs w:val="16"/>
        </w:rPr>
        <w:t>]</w:t>
      </w:r>
    </w:p>
  </w:footnote>
  <w:footnote w:id="2">
    <w:p w:rsidR="00F1779F" w:rsidRPr="00575248" w:rsidRDefault="00F1779F" w:rsidP="00F1779F">
      <w:pPr>
        <w:pStyle w:val="FootnoteText"/>
        <w:spacing w:after="120"/>
        <w:ind w:firstLine="720"/>
        <w:rPr>
          <w:rFonts w:asciiTheme="majorHAnsi" w:hAnsiTheme="majorHAnsi"/>
          <w:sz w:val="18"/>
          <w:szCs w:val="18"/>
        </w:rPr>
      </w:pPr>
      <w:r w:rsidRPr="00575248">
        <w:rPr>
          <w:rStyle w:val="FootnoteReference"/>
          <w:rFonts w:asciiTheme="majorHAnsi" w:hAnsiTheme="majorHAnsi"/>
          <w:sz w:val="18"/>
          <w:szCs w:val="18"/>
        </w:rPr>
        <w:footnoteRef/>
      </w:r>
      <w:r>
        <w:rPr>
          <w:rFonts w:asciiTheme="majorHAnsi" w:hAnsiTheme="majorHAnsi"/>
          <w:sz w:val="18"/>
          <w:szCs w:val="18"/>
        </w:rPr>
        <w:t xml:space="preserve"> Law</w:t>
      </w:r>
      <w:r w:rsidRPr="00575248">
        <w:rPr>
          <w:rFonts w:asciiTheme="majorHAnsi" w:hAnsiTheme="majorHAnsi"/>
          <w:sz w:val="18"/>
          <w:szCs w:val="18"/>
        </w:rPr>
        <w:t xml:space="preserve"> 108, </w:t>
      </w:r>
      <w:r>
        <w:rPr>
          <w:rFonts w:asciiTheme="majorHAnsi" w:hAnsiTheme="majorHAnsi"/>
          <w:sz w:val="18"/>
          <w:szCs w:val="18"/>
        </w:rPr>
        <w:t xml:space="preserve">published in Official Gazette No. 612of January 27, </w:t>
      </w:r>
      <w:r w:rsidRPr="00575248">
        <w:rPr>
          <w:rFonts w:asciiTheme="majorHAnsi" w:hAnsiTheme="majorHAnsi"/>
          <w:sz w:val="18"/>
          <w:szCs w:val="18"/>
        </w:rPr>
        <w:t>1987.</w:t>
      </w:r>
    </w:p>
  </w:footnote>
  <w:footnote w:id="3">
    <w:p w:rsidR="00F1779F" w:rsidRPr="00575248" w:rsidRDefault="00F1779F" w:rsidP="00F1779F">
      <w:pPr>
        <w:pStyle w:val="FootnoteText"/>
        <w:ind w:firstLine="720"/>
        <w:jc w:val="both"/>
        <w:rPr>
          <w:rFonts w:asciiTheme="majorHAnsi" w:hAnsiTheme="majorHAnsi"/>
          <w:sz w:val="18"/>
          <w:szCs w:val="18"/>
        </w:rPr>
      </w:pPr>
      <w:r w:rsidRPr="00575248">
        <w:rPr>
          <w:rStyle w:val="FootnoteReference"/>
          <w:rFonts w:asciiTheme="majorHAnsi" w:hAnsiTheme="majorHAnsi"/>
          <w:sz w:val="18"/>
          <w:szCs w:val="18"/>
        </w:rPr>
        <w:footnoteRef/>
      </w:r>
      <w:r>
        <w:rPr>
          <w:rFonts w:asciiTheme="majorHAnsi" w:hAnsiTheme="majorHAnsi"/>
          <w:sz w:val="18"/>
          <w:szCs w:val="18"/>
        </w:rPr>
        <w:t xml:space="preserve"> As of this date, the IACHR has been unable to establish contact with the petitioner, either by email or at the mailing address on record in the case file. Thus, in a communication dated August 4,</w:t>
      </w:r>
      <w:r w:rsidRPr="00575248">
        <w:rPr>
          <w:rFonts w:asciiTheme="majorHAnsi" w:hAnsiTheme="majorHAnsi"/>
          <w:sz w:val="18"/>
          <w:szCs w:val="18"/>
        </w:rPr>
        <w:t xml:space="preserve"> 2011, </w:t>
      </w:r>
      <w:r>
        <w:rPr>
          <w:rFonts w:asciiTheme="majorHAnsi" w:hAnsiTheme="majorHAnsi"/>
          <w:sz w:val="18"/>
          <w:szCs w:val="18"/>
        </w:rPr>
        <w:t xml:space="preserve">the IACHR requested updated information from the petitioners to determine whether the grounds for the petition continue to exist, and informed them that their failure to reply within one month could result in the archiving of the case in accordance with </w:t>
      </w:r>
      <w:r w:rsidRPr="000E637D">
        <w:rPr>
          <w:rFonts w:asciiTheme="majorHAnsi" w:hAnsiTheme="majorHAnsi"/>
          <w:sz w:val="18"/>
          <w:szCs w:val="18"/>
        </w:rPr>
        <w:t>Article 48.1(b) of the American Convention and Article 42.1(b) of the Rules of Procedure</w:t>
      </w:r>
      <w:r w:rsidRPr="00575248">
        <w:rPr>
          <w:rFonts w:asciiTheme="majorHAnsi" w:hAnsiTheme="majorHAnsi"/>
          <w:sz w:val="18"/>
          <w:szCs w:val="18"/>
        </w:rPr>
        <w:t>.</w:t>
      </w:r>
      <w:r>
        <w:rPr>
          <w:rFonts w:asciiTheme="majorHAnsi" w:hAnsiTheme="majorHAnsi"/>
          <w:sz w:val="18"/>
          <w:szCs w:val="18"/>
        </w:rPr>
        <w:t xml:space="preserve"> That communication was subsequently returned to the sender via postal mail and electronic mail.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3A5E01" w:rsidP="00B54CDF">
    <w:pPr>
      <w:pStyle w:val="Header"/>
      <w:framePr w:wrap="around" w:vAnchor="text" w:hAnchor="margin" w:xAlign="center" w:y="1"/>
      <w:rPr>
        <w:rStyle w:val="PageNumber"/>
        <w:rFonts w:eastAsia="Trebuchet MS"/>
      </w:rPr>
    </w:pPr>
    <w:r>
      <w:rPr>
        <w:rStyle w:val="PageNumber"/>
        <w:rFonts w:eastAsia="Trebuchet MS"/>
      </w:rPr>
      <w:fldChar w:fldCharType="begin"/>
    </w:r>
    <w:r w:rsidR="00040C3A">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99325B"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0D7ECB"/>
    <w:multiLevelType w:val="hybridMultilevel"/>
    <w:tmpl w:val="171CF50C"/>
    <w:lvl w:ilvl="0" w:tplc="8346A466">
      <w:start w:val="1"/>
      <w:numFmt w:val="decimal"/>
      <w:lvlText w:val="%1."/>
      <w:lvlJc w:val="left"/>
      <w:pPr>
        <w:ind w:left="720" w:hanging="360"/>
      </w:pPr>
      <w:rPr>
        <w:rFonts w:asciiTheme="majorHAnsi" w:eastAsia="Times New Roman" w:hAnsiTheme="majorHAns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1417C9"/>
    <w:multiLevelType w:val="hybridMultilevel"/>
    <w:tmpl w:val="12324B60"/>
    <w:lvl w:ilvl="0" w:tplc="38D0E6D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5"/>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1"/>
  </w:num>
  <w:num w:numId="83">
    <w:abstractNumId w:val="42"/>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3"/>
  </w:num>
  <w:num w:numId="96">
    <w:abstractNumId w:val="53"/>
  </w:num>
  <w:num w:numId="97">
    <w:abstractNumId w:val="51"/>
  </w:num>
  <w:num w:numId="98">
    <w:abstractNumId w:val="46"/>
  </w:num>
  <w:num w:numId="99">
    <w:abstractNumId w:val="38"/>
  </w:num>
  <w:num w:numId="100">
    <w:abstractNumId w:val="3"/>
  </w:num>
  <w:num w:numId="101">
    <w:abstractNumId w:val="26"/>
  </w:num>
  <w:num w:numId="102">
    <w:abstractNumId w:val="48"/>
  </w:num>
  <w:num w:numId="103">
    <w:abstractNumId w:val="6"/>
  </w:num>
  <w:num w:numId="104">
    <w:abstractNumId w:val="4"/>
  </w:num>
  <w:num w:numId="105">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2"/>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0EE3"/>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84633"/>
    <w:rsid w:val="002C1641"/>
    <w:rsid w:val="002D7EA2"/>
    <w:rsid w:val="002E15DF"/>
    <w:rsid w:val="002E187C"/>
    <w:rsid w:val="002E6E57"/>
    <w:rsid w:val="00301075"/>
    <w:rsid w:val="00302733"/>
    <w:rsid w:val="00311A4F"/>
    <w:rsid w:val="00314078"/>
    <w:rsid w:val="00322450"/>
    <w:rsid w:val="003246B5"/>
    <w:rsid w:val="0032738F"/>
    <w:rsid w:val="0033169F"/>
    <w:rsid w:val="003414AC"/>
    <w:rsid w:val="00356185"/>
    <w:rsid w:val="00360380"/>
    <w:rsid w:val="00386CF0"/>
    <w:rsid w:val="003A5E01"/>
    <w:rsid w:val="003C32BC"/>
    <w:rsid w:val="003F1BBF"/>
    <w:rsid w:val="004165C2"/>
    <w:rsid w:val="00434236"/>
    <w:rsid w:val="00450A4A"/>
    <w:rsid w:val="004666FB"/>
    <w:rsid w:val="00467B7E"/>
    <w:rsid w:val="0049419D"/>
    <w:rsid w:val="004B2762"/>
    <w:rsid w:val="004B7EB6"/>
    <w:rsid w:val="004C4B62"/>
    <w:rsid w:val="004D6025"/>
    <w:rsid w:val="004D72BC"/>
    <w:rsid w:val="00501399"/>
    <w:rsid w:val="00507BC4"/>
    <w:rsid w:val="005128E4"/>
    <w:rsid w:val="00524042"/>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6F1A92"/>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9325B"/>
    <w:rsid w:val="009B381B"/>
    <w:rsid w:val="009D7611"/>
    <w:rsid w:val="009E53DE"/>
    <w:rsid w:val="00A43458"/>
    <w:rsid w:val="00A528D1"/>
    <w:rsid w:val="00A66BE5"/>
    <w:rsid w:val="00AD37C1"/>
    <w:rsid w:val="00AE66EC"/>
    <w:rsid w:val="00AE6F91"/>
    <w:rsid w:val="00AF5571"/>
    <w:rsid w:val="00B167E9"/>
    <w:rsid w:val="00B314DB"/>
    <w:rsid w:val="00B31EBE"/>
    <w:rsid w:val="00B3718B"/>
    <w:rsid w:val="00B4632A"/>
    <w:rsid w:val="00BA276C"/>
    <w:rsid w:val="00BB306F"/>
    <w:rsid w:val="00BD232B"/>
    <w:rsid w:val="00BD4B89"/>
    <w:rsid w:val="00C1158B"/>
    <w:rsid w:val="00C21762"/>
    <w:rsid w:val="00C24543"/>
    <w:rsid w:val="00C256A2"/>
    <w:rsid w:val="00C3492D"/>
    <w:rsid w:val="00C55560"/>
    <w:rsid w:val="00C576B2"/>
    <w:rsid w:val="00C66B72"/>
    <w:rsid w:val="00C917A5"/>
    <w:rsid w:val="00C9567A"/>
    <w:rsid w:val="00CB2660"/>
    <w:rsid w:val="00CC5E90"/>
    <w:rsid w:val="00CD046C"/>
    <w:rsid w:val="00CE4617"/>
    <w:rsid w:val="00CE5199"/>
    <w:rsid w:val="00CE66D5"/>
    <w:rsid w:val="00D34786"/>
    <w:rsid w:val="00D40A1E"/>
    <w:rsid w:val="00D712D3"/>
    <w:rsid w:val="00D71422"/>
    <w:rsid w:val="00D7145E"/>
    <w:rsid w:val="00D7229E"/>
    <w:rsid w:val="00D7558D"/>
    <w:rsid w:val="00D81D92"/>
    <w:rsid w:val="00D93446"/>
    <w:rsid w:val="00DA5BD3"/>
    <w:rsid w:val="00DA7B5F"/>
    <w:rsid w:val="00E43157"/>
    <w:rsid w:val="00E533FF"/>
    <w:rsid w:val="00E709B3"/>
    <w:rsid w:val="00E8789F"/>
    <w:rsid w:val="00E97B71"/>
    <w:rsid w:val="00EB454D"/>
    <w:rsid w:val="00EE3522"/>
    <w:rsid w:val="00EF619B"/>
    <w:rsid w:val="00F00B55"/>
    <w:rsid w:val="00F1380F"/>
    <w:rsid w:val="00F14F0E"/>
    <w:rsid w:val="00F1779F"/>
    <w:rsid w:val="00F24C29"/>
    <w:rsid w:val="00F253CC"/>
    <w:rsid w:val="00F56BA5"/>
    <w:rsid w:val="00F644E6"/>
    <w:rsid w:val="00F9653B"/>
    <w:rsid w:val="00FA2FA4"/>
    <w:rsid w:val="00FB62CF"/>
    <w:rsid w:val="00FC3EB4"/>
    <w:rsid w:val="00FC6C58"/>
    <w:rsid w:val="00FE6B45"/>
    <w:rsid w:val="00FF5851"/>
    <w:rsid w:val="00FF7B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4236"/>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34236"/>
    <w:rPr>
      <w:u w:val="single"/>
    </w:rPr>
  </w:style>
  <w:style w:type="paragraph" w:customStyle="1" w:styleId="Cabeceraypie">
    <w:name w:val="Cabecera y pie"/>
    <w:rsid w:val="00434236"/>
    <w:pPr>
      <w:tabs>
        <w:tab w:val="right" w:pos="9020"/>
      </w:tabs>
    </w:pPr>
    <w:rPr>
      <w:rFonts w:ascii="Helvetica" w:hAnsi="Arial Unicode MS" w:cs="Arial Unicode MS"/>
      <w:color w:val="000000"/>
      <w:sz w:val="24"/>
      <w:szCs w:val="24"/>
    </w:rPr>
  </w:style>
  <w:style w:type="paragraph" w:styleId="Footer">
    <w:name w:val="footer"/>
    <w:link w:val="FooterChar"/>
    <w:uiPriority w:val="99"/>
    <w:rsid w:val="00434236"/>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434236"/>
    <w:rPr>
      <w:rFonts w:ascii="Cambria" w:eastAsia="Cambria" w:hAnsi="Cambria" w:cs="Cambria"/>
      <w:color w:val="000000"/>
      <w:sz w:val="24"/>
      <w:szCs w:val="24"/>
      <w:u w:color="000000"/>
    </w:rPr>
  </w:style>
  <w:style w:type="paragraph" w:styleId="BodyTextIndent">
    <w:name w:val="Body Text Indent"/>
    <w:rsid w:val="00434236"/>
    <w:pPr>
      <w:ind w:left="2160" w:hanging="720"/>
    </w:pPr>
    <w:rPr>
      <w:rFonts w:eastAsia="Times New Roman"/>
      <w:color w:val="000000"/>
      <w:sz w:val="24"/>
      <w:szCs w:val="24"/>
      <w:u w:color="000000"/>
      <w:lang w:val="es-ES_tradnl"/>
    </w:rPr>
  </w:style>
  <w:style w:type="paragraph" w:styleId="ListParagraph">
    <w:name w:val="List Paragraph"/>
    <w:uiPriority w:val="34"/>
    <w:qFormat/>
    <w:rsid w:val="00434236"/>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434236"/>
    <w:pPr>
      <w:numPr>
        <w:numId w:val="74"/>
      </w:numPr>
    </w:pPr>
  </w:style>
  <w:style w:type="numbering" w:customStyle="1" w:styleId="Estiloimportado1">
    <w:name w:val="Estilo importado 1"/>
    <w:rsid w:val="00434236"/>
  </w:style>
  <w:style w:type="numbering" w:customStyle="1" w:styleId="List1">
    <w:name w:val="List 1"/>
    <w:basedOn w:val="Estiloimportado2"/>
    <w:rsid w:val="00434236"/>
    <w:pPr>
      <w:numPr>
        <w:numId w:val="2"/>
      </w:numPr>
    </w:pPr>
  </w:style>
  <w:style w:type="numbering" w:customStyle="1" w:styleId="Estiloimportado2">
    <w:name w:val="Estilo importado 2"/>
    <w:rsid w:val="00434236"/>
  </w:style>
  <w:style w:type="numbering" w:customStyle="1" w:styleId="List210">
    <w:name w:val="List 21"/>
    <w:basedOn w:val="Estiloimportado3"/>
    <w:rsid w:val="00434236"/>
    <w:pPr>
      <w:numPr>
        <w:numId w:val="95"/>
      </w:numPr>
    </w:pPr>
  </w:style>
  <w:style w:type="numbering" w:customStyle="1" w:styleId="Estiloimportado3">
    <w:name w:val="Estilo importado 3"/>
    <w:rsid w:val="00434236"/>
  </w:style>
  <w:style w:type="numbering" w:customStyle="1" w:styleId="List31">
    <w:name w:val="List 31"/>
    <w:basedOn w:val="Estiloimportado4"/>
    <w:rsid w:val="00434236"/>
    <w:pPr>
      <w:numPr>
        <w:numId w:val="94"/>
      </w:numPr>
    </w:pPr>
  </w:style>
  <w:style w:type="numbering" w:customStyle="1" w:styleId="Estiloimportado4">
    <w:name w:val="Estilo importado 4"/>
    <w:rsid w:val="00434236"/>
  </w:style>
  <w:style w:type="numbering" w:customStyle="1" w:styleId="List41">
    <w:name w:val="List 41"/>
    <w:basedOn w:val="Estiloimportado5"/>
    <w:rsid w:val="00434236"/>
    <w:pPr>
      <w:numPr>
        <w:numId w:val="5"/>
      </w:numPr>
    </w:pPr>
  </w:style>
  <w:style w:type="numbering" w:customStyle="1" w:styleId="Estiloimportado5">
    <w:name w:val="Estilo importado 5"/>
    <w:rsid w:val="00434236"/>
  </w:style>
  <w:style w:type="numbering" w:customStyle="1" w:styleId="List510">
    <w:name w:val="List 51"/>
    <w:basedOn w:val="Estiloimportado6"/>
    <w:rsid w:val="00434236"/>
    <w:pPr>
      <w:numPr>
        <w:numId w:val="98"/>
      </w:numPr>
    </w:pPr>
  </w:style>
  <w:style w:type="numbering" w:customStyle="1" w:styleId="Estiloimportado6">
    <w:name w:val="Estilo importado 6"/>
    <w:rsid w:val="00434236"/>
  </w:style>
  <w:style w:type="numbering" w:customStyle="1" w:styleId="List6">
    <w:name w:val="List 6"/>
    <w:basedOn w:val="Estiloimportado7"/>
    <w:rsid w:val="00434236"/>
    <w:pPr>
      <w:numPr>
        <w:numId w:val="7"/>
      </w:numPr>
    </w:pPr>
  </w:style>
  <w:style w:type="numbering" w:customStyle="1" w:styleId="Estiloimportado7">
    <w:name w:val="Estilo importado 7"/>
    <w:rsid w:val="00434236"/>
  </w:style>
  <w:style w:type="numbering" w:customStyle="1" w:styleId="List7">
    <w:name w:val="List 7"/>
    <w:basedOn w:val="Estiloimportado8"/>
    <w:rsid w:val="00434236"/>
    <w:pPr>
      <w:numPr>
        <w:numId w:val="8"/>
      </w:numPr>
    </w:pPr>
  </w:style>
  <w:style w:type="numbering" w:customStyle="1" w:styleId="Estiloimportado8">
    <w:name w:val="Estilo importado 8"/>
    <w:rsid w:val="00434236"/>
  </w:style>
  <w:style w:type="numbering" w:customStyle="1" w:styleId="List8">
    <w:name w:val="List 8"/>
    <w:basedOn w:val="Estiloimportado9"/>
    <w:rsid w:val="00434236"/>
    <w:pPr>
      <w:numPr>
        <w:numId w:val="9"/>
      </w:numPr>
    </w:pPr>
  </w:style>
  <w:style w:type="numbering" w:customStyle="1" w:styleId="Estiloimportado9">
    <w:name w:val="Estilo importado 9"/>
    <w:rsid w:val="00434236"/>
  </w:style>
  <w:style w:type="numbering" w:customStyle="1" w:styleId="List9">
    <w:name w:val="List 9"/>
    <w:basedOn w:val="Estiloimportado10"/>
    <w:rsid w:val="00434236"/>
    <w:pPr>
      <w:numPr>
        <w:numId w:val="65"/>
      </w:numPr>
    </w:pPr>
  </w:style>
  <w:style w:type="numbering" w:customStyle="1" w:styleId="Estiloimportado10">
    <w:name w:val="Estilo importado 10"/>
    <w:rsid w:val="00434236"/>
  </w:style>
  <w:style w:type="numbering" w:customStyle="1" w:styleId="List10">
    <w:name w:val="List 10"/>
    <w:basedOn w:val="Estiloimportado11"/>
    <w:rsid w:val="00434236"/>
    <w:pPr>
      <w:numPr>
        <w:numId w:val="11"/>
      </w:numPr>
    </w:pPr>
  </w:style>
  <w:style w:type="numbering" w:customStyle="1" w:styleId="Estiloimportado11">
    <w:name w:val="Estilo importado 11"/>
    <w:rsid w:val="00434236"/>
  </w:style>
  <w:style w:type="numbering" w:customStyle="1" w:styleId="List11">
    <w:name w:val="List 11"/>
    <w:basedOn w:val="Estiloimportado12"/>
    <w:rsid w:val="00434236"/>
    <w:pPr>
      <w:numPr>
        <w:numId w:val="20"/>
      </w:numPr>
    </w:pPr>
  </w:style>
  <w:style w:type="numbering" w:customStyle="1" w:styleId="Estiloimportado12">
    <w:name w:val="Estilo importado 12"/>
    <w:rsid w:val="00434236"/>
  </w:style>
  <w:style w:type="numbering" w:customStyle="1" w:styleId="List12">
    <w:name w:val="List 12"/>
    <w:basedOn w:val="Estiloimportado13"/>
    <w:rsid w:val="00434236"/>
    <w:pPr>
      <w:numPr>
        <w:numId w:val="79"/>
      </w:numPr>
    </w:pPr>
  </w:style>
  <w:style w:type="numbering" w:customStyle="1" w:styleId="Estiloimportado13">
    <w:name w:val="Estilo importado 13"/>
    <w:rsid w:val="00434236"/>
  </w:style>
  <w:style w:type="numbering" w:customStyle="1" w:styleId="List13">
    <w:name w:val="List 13"/>
    <w:basedOn w:val="Estiloimportado14"/>
    <w:rsid w:val="00434236"/>
    <w:pPr>
      <w:numPr>
        <w:numId w:val="85"/>
      </w:numPr>
    </w:pPr>
  </w:style>
  <w:style w:type="numbering" w:customStyle="1" w:styleId="Estiloimportado14">
    <w:name w:val="Estilo importado 14"/>
    <w:rsid w:val="00434236"/>
  </w:style>
  <w:style w:type="numbering" w:customStyle="1" w:styleId="List14">
    <w:name w:val="List 14"/>
    <w:basedOn w:val="Estiloimportado15"/>
    <w:rsid w:val="00434236"/>
    <w:pPr>
      <w:numPr>
        <w:numId w:val="60"/>
      </w:numPr>
    </w:pPr>
  </w:style>
  <w:style w:type="numbering" w:customStyle="1" w:styleId="Estiloimportado15">
    <w:name w:val="Estilo importado 15"/>
    <w:rsid w:val="00434236"/>
  </w:style>
  <w:style w:type="numbering" w:customStyle="1" w:styleId="List15">
    <w:name w:val="List 15"/>
    <w:basedOn w:val="Estiloimportado16"/>
    <w:rsid w:val="00434236"/>
    <w:pPr>
      <w:numPr>
        <w:numId w:val="59"/>
      </w:numPr>
    </w:pPr>
  </w:style>
  <w:style w:type="numbering" w:customStyle="1" w:styleId="Estiloimportado16">
    <w:name w:val="Estilo importado 16"/>
    <w:rsid w:val="00434236"/>
  </w:style>
  <w:style w:type="numbering" w:customStyle="1" w:styleId="List16">
    <w:name w:val="List 16"/>
    <w:basedOn w:val="Estiloimportado16"/>
    <w:rsid w:val="00434236"/>
    <w:pPr>
      <w:numPr>
        <w:numId w:val="53"/>
      </w:numPr>
    </w:pPr>
  </w:style>
  <w:style w:type="numbering" w:customStyle="1" w:styleId="List17">
    <w:name w:val="List 17"/>
    <w:basedOn w:val="Estiloimportado17"/>
    <w:rsid w:val="00434236"/>
    <w:pPr>
      <w:numPr>
        <w:numId w:val="68"/>
      </w:numPr>
    </w:pPr>
  </w:style>
  <w:style w:type="numbering" w:customStyle="1" w:styleId="Estiloimportado17">
    <w:name w:val="Estilo importado 17"/>
    <w:rsid w:val="00434236"/>
  </w:style>
  <w:style w:type="numbering" w:customStyle="1" w:styleId="List18">
    <w:name w:val="List 18"/>
    <w:basedOn w:val="Estiloimportado18"/>
    <w:rsid w:val="00434236"/>
    <w:pPr>
      <w:numPr>
        <w:numId w:val="70"/>
      </w:numPr>
    </w:pPr>
  </w:style>
  <w:style w:type="numbering" w:customStyle="1" w:styleId="Estiloimportado18">
    <w:name w:val="Estilo importado 18"/>
    <w:rsid w:val="00434236"/>
  </w:style>
  <w:style w:type="numbering" w:customStyle="1" w:styleId="List19">
    <w:name w:val="List 19"/>
    <w:basedOn w:val="Estiloimportado10"/>
    <w:rsid w:val="00434236"/>
    <w:pPr>
      <w:numPr>
        <w:numId w:val="62"/>
      </w:numPr>
    </w:pPr>
  </w:style>
  <w:style w:type="numbering" w:customStyle="1" w:styleId="List20">
    <w:name w:val="List 20"/>
    <w:basedOn w:val="Estiloimportado12"/>
    <w:rsid w:val="00434236"/>
    <w:pPr>
      <w:numPr>
        <w:numId w:val="86"/>
      </w:numPr>
    </w:pPr>
  </w:style>
  <w:style w:type="numbering" w:customStyle="1" w:styleId="List21">
    <w:name w:val="List 21"/>
    <w:basedOn w:val="Estiloimportado19"/>
    <w:rsid w:val="00434236"/>
    <w:pPr>
      <w:numPr>
        <w:numId w:val="81"/>
      </w:numPr>
    </w:pPr>
  </w:style>
  <w:style w:type="numbering" w:customStyle="1" w:styleId="Estiloimportado19">
    <w:name w:val="Estilo importado 19"/>
    <w:rsid w:val="00434236"/>
  </w:style>
  <w:style w:type="numbering" w:customStyle="1" w:styleId="List22">
    <w:name w:val="List 22"/>
    <w:basedOn w:val="Estiloimportado19"/>
    <w:rsid w:val="00434236"/>
    <w:pPr>
      <w:numPr>
        <w:numId w:val="71"/>
      </w:numPr>
    </w:pPr>
  </w:style>
  <w:style w:type="numbering" w:customStyle="1" w:styleId="List23">
    <w:name w:val="List 23"/>
    <w:basedOn w:val="Estiloimportado19"/>
    <w:rsid w:val="00434236"/>
    <w:pPr>
      <w:numPr>
        <w:numId w:val="61"/>
      </w:numPr>
    </w:pPr>
  </w:style>
  <w:style w:type="numbering" w:customStyle="1" w:styleId="List24">
    <w:name w:val="List 24"/>
    <w:basedOn w:val="Estiloimportado20"/>
    <w:rsid w:val="00434236"/>
    <w:pPr>
      <w:numPr>
        <w:numId w:val="56"/>
      </w:numPr>
    </w:pPr>
  </w:style>
  <w:style w:type="numbering" w:customStyle="1" w:styleId="Estiloimportado20">
    <w:name w:val="Estilo importado 20"/>
    <w:rsid w:val="00434236"/>
  </w:style>
  <w:style w:type="numbering" w:customStyle="1" w:styleId="List25">
    <w:name w:val="List 25"/>
    <w:basedOn w:val="Estiloimportado21"/>
    <w:rsid w:val="00434236"/>
    <w:pPr>
      <w:numPr>
        <w:numId w:val="58"/>
      </w:numPr>
    </w:pPr>
  </w:style>
  <w:style w:type="numbering" w:customStyle="1" w:styleId="Estiloimportado21">
    <w:name w:val="Estilo importado 21"/>
    <w:rsid w:val="00434236"/>
  </w:style>
  <w:style w:type="numbering" w:customStyle="1" w:styleId="List26">
    <w:name w:val="List 26"/>
    <w:basedOn w:val="Estiloimportado22"/>
    <w:rsid w:val="00434236"/>
    <w:pPr>
      <w:numPr>
        <w:numId w:val="92"/>
      </w:numPr>
    </w:pPr>
  </w:style>
  <w:style w:type="numbering" w:customStyle="1" w:styleId="Estiloimportado22">
    <w:name w:val="Estilo importado 22"/>
    <w:rsid w:val="00434236"/>
  </w:style>
  <w:style w:type="numbering" w:customStyle="1" w:styleId="List27">
    <w:name w:val="List 27"/>
    <w:basedOn w:val="Estiloimportado23"/>
    <w:rsid w:val="00434236"/>
    <w:pPr>
      <w:numPr>
        <w:numId w:val="84"/>
      </w:numPr>
    </w:pPr>
  </w:style>
  <w:style w:type="numbering" w:customStyle="1" w:styleId="Estiloimportado23">
    <w:name w:val="Estilo importado 23"/>
    <w:rsid w:val="00434236"/>
  </w:style>
  <w:style w:type="numbering" w:customStyle="1" w:styleId="List28">
    <w:name w:val="List 28"/>
    <w:basedOn w:val="Estiloimportado24"/>
    <w:rsid w:val="00434236"/>
    <w:pPr>
      <w:numPr>
        <w:numId w:val="73"/>
      </w:numPr>
    </w:pPr>
  </w:style>
  <w:style w:type="numbering" w:customStyle="1" w:styleId="Estiloimportado24">
    <w:name w:val="Estilo importado 24"/>
    <w:rsid w:val="00434236"/>
  </w:style>
  <w:style w:type="numbering" w:customStyle="1" w:styleId="List29">
    <w:name w:val="List 29"/>
    <w:basedOn w:val="Estiloimportado25"/>
    <w:rsid w:val="00434236"/>
    <w:pPr>
      <w:numPr>
        <w:numId w:val="77"/>
      </w:numPr>
    </w:pPr>
  </w:style>
  <w:style w:type="numbering" w:customStyle="1" w:styleId="Estiloimportado25">
    <w:name w:val="Estilo importado 25"/>
    <w:rsid w:val="00434236"/>
  </w:style>
  <w:style w:type="numbering" w:customStyle="1" w:styleId="List30">
    <w:name w:val="List 30"/>
    <w:basedOn w:val="Estiloimportado26"/>
    <w:rsid w:val="00434236"/>
    <w:pPr>
      <w:numPr>
        <w:numId w:val="75"/>
      </w:numPr>
    </w:pPr>
  </w:style>
  <w:style w:type="numbering" w:customStyle="1" w:styleId="Estiloimportado26">
    <w:name w:val="Estilo importado 26"/>
    <w:rsid w:val="00434236"/>
  </w:style>
  <w:style w:type="numbering" w:customStyle="1" w:styleId="List310">
    <w:name w:val="List 31"/>
    <w:basedOn w:val="Estiloimportado27"/>
    <w:rsid w:val="00434236"/>
    <w:pPr>
      <w:numPr>
        <w:numId w:val="88"/>
      </w:numPr>
    </w:pPr>
  </w:style>
  <w:style w:type="numbering" w:customStyle="1" w:styleId="Estiloimportado27">
    <w:name w:val="Estilo importado 27"/>
    <w:rsid w:val="00434236"/>
  </w:style>
  <w:style w:type="numbering" w:customStyle="1" w:styleId="List32">
    <w:name w:val="List 32"/>
    <w:basedOn w:val="Estiloimportado28"/>
    <w:rsid w:val="00434236"/>
    <w:pPr>
      <w:numPr>
        <w:numId w:val="91"/>
      </w:numPr>
    </w:pPr>
  </w:style>
  <w:style w:type="numbering" w:customStyle="1" w:styleId="Estiloimportado28">
    <w:name w:val="Estilo importado 28"/>
    <w:rsid w:val="00434236"/>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sid w:val="00434236"/>
    <w:rPr>
      <w:rFonts w:ascii="Calibri" w:eastAsia="Calibri" w:hAnsi="Calibri" w:cs="Calibri"/>
      <w:color w:val="000000"/>
      <w:u w:color="000000"/>
      <w:lang w:val="en-US"/>
    </w:rPr>
  </w:style>
  <w:style w:type="numbering" w:customStyle="1" w:styleId="List33">
    <w:name w:val="List 33"/>
    <w:basedOn w:val="Estiloimportado29"/>
    <w:rsid w:val="00434236"/>
    <w:pPr>
      <w:numPr>
        <w:numId w:val="69"/>
      </w:numPr>
    </w:pPr>
  </w:style>
  <w:style w:type="numbering" w:customStyle="1" w:styleId="Estiloimportado29">
    <w:name w:val="Estilo importado 29"/>
    <w:rsid w:val="00434236"/>
  </w:style>
  <w:style w:type="numbering" w:customStyle="1" w:styleId="List34">
    <w:name w:val="List 34"/>
    <w:basedOn w:val="Estiloimportado30"/>
    <w:rsid w:val="00434236"/>
    <w:pPr>
      <w:numPr>
        <w:numId w:val="54"/>
      </w:numPr>
    </w:pPr>
  </w:style>
  <w:style w:type="numbering" w:customStyle="1" w:styleId="Estiloimportado30">
    <w:name w:val="Estilo importado 30"/>
    <w:rsid w:val="00434236"/>
  </w:style>
  <w:style w:type="numbering" w:customStyle="1" w:styleId="List35">
    <w:name w:val="List 35"/>
    <w:basedOn w:val="Estiloimportado31"/>
    <w:rsid w:val="00434236"/>
    <w:pPr>
      <w:numPr>
        <w:numId w:val="35"/>
      </w:numPr>
    </w:pPr>
  </w:style>
  <w:style w:type="numbering" w:customStyle="1" w:styleId="Estiloimportado31">
    <w:name w:val="Estilo importado 31"/>
    <w:rsid w:val="00434236"/>
  </w:style>
  <w:style w:type="numbering" w:customStyle="1" w:styleId="List36">
    <w:name w:val="List 36"/>
    <w:basedOn w:val="Estiloimportado32"/>
    <w:rsid w:val="00434236"/>
    <w:pPr>
      <w:numPr>
        <w:numId w:val="57"/>
      </w:numPr>
    </w:pPr>
  </w:style>
  <w:style w:type="numbering" w:customStyle="1" w:styleId="Estiloimportado32">
    <w:name w:val="Estilo importado 32"/>
    <w:rsid w:val="00434236"/>
  </w:style>
  <w:style w:type="numbering" w:customStyle="1" w:styleId="List37">
    <w:name w:val="List 37"/>
    <w:basedOn w:val="Estiloimportado33"/>
    <w:rsid w:val="00434236"/>
    <w:pPr>
      <w:numPr>
        <w:numId w:val="90"/>
      </w:numPr>
    </w:pPr>
  </w:style>
  <w:style w:type="numbering" w:customStyle="1" w:styleId="Estiloimportado33">
    <w:name w:val="Estilo importado 33"/>
    <w:rsid w:val="00434236"/>
  </w:style>
  <w:style w:type="numbering" w:customStyle="1" w:styleId="List38">
    <w:name w:val="List 38"/>
    <w:basedOn w:val="Estiloimportado34"/>
    <w:rsid w:val="00434236"/>
    <w:pPr>
      <w:numPr>
        <w:numId w:val="78"/>
      </w:numPr>
    </w:pPr>
  </w:style>
  <w:style w:type="numbering" w:customStyle="1" w:styleId="Estiloimportado34">
    <w:name w:val="Estilo importado 34"/>
    <w:rsid w:val="00434236"/>
  </w:style>
  <w:style w:type="numbering" w:customStyle="1" w:styleId="List39">
    <w:name w:val="List 39"/>
    <w:basedOn w:val="Estiloimportado35"/>
    <w:rsid w:val="00434236"/>
    <w:pPr>
      <w:numPr>
        <w:numId w:val="89"/>
      </w:numPr>
    </w:pPr>
  </w:style>
  <w:style w:type="numbering" w:customStyle="1" w:styleId="Estiloimportado35">
    <w:name w:val="Estilo importado 35"/>
    <w:rsid w:val="00434236"/>
  </w:style>
  <w:style w:type="numbering" w:customStyle="1" w:styleId="List40">
    <w:name w:val="List 40"/>
    <w:basedOn w:val="Estiloimportado36"/>
    <w:rsid w:val="00434236"/>
    <w:pPr>
      <w:numPr>
        <w:numId w:val="64"/>
      </w:numPr>
    </w:pPr>
  </w:style>
  <w:style w:type="numbering" w:customStyle="1" w:styleId="Estiloimportado36">
    <w:name w:val="Estilo importado 36"/>
    <w:rsid w:val="00434236"/>
  </w:style>
  <w:style w:type="numbering" w:customStyle="1" w:styleId="List410">
    <w:name w:val="List 41"/>
    <w:basedOn w:val="Estiloimportado37"/>
    <w:rsid w:val="00434236"/>
    <w:pPr>
      <w:numPr>
        <w:numId w:val="87"/>
      </w:numPr>
    </w:pPr>
  </w:style>
  <w:style w:type="numbering" w:customStyle="1" w:styleId="Estiloimportado37">
    <w:name w:val="Estilo importado 37"/>
    <w:rsid w:val="00434236"/>
  </w:style>
  <w:style w:type="numbering" w:customStyle="1" w:styleId="List42">
    <w:name w:val="List 42"/>
    <w:basedOn w:val="Estiloimportado12"/>
    <w:rsid w:val="00434236"/>
    <w:pPr>
      <w:numPr>
        <w:numId w:val="55"/>
      </w:numPr>
    </w:pPr>
  </w:style>
  <w:style w:type="numbering" w:customStyle="1" w:styleId="List43">
    <w:name w:val="List 43"/>
    <w:basedOn w:val="Estiloimportado38"/>
    <w:rsid w:val="00434236"/>
    <w:pPr>
      <w:numPr>
        <w:numId w:val="66"/>
      </w:numPr>
    </w:pPr>
  </w:style>
  <w:style w:type="numbering" w:customStyle="1" w:styleId="Estiloimportado38">
    <w:name w:val="Estilo importado 38"/>
    <w:rsid w:val="00434236"/>
  </w:style>
  <w:style w:type="numbering" w:customStyle="1" w:styleId="List44">
    <w:name w:val="List 44"/>
    <w:basedOn w:val="Estiloimportado39"/>
    <w:rsid w:val="00434236"/>
    <w:pPr>
      <w:numPr>
        <w:numId w:val="83"/>
      </w:numPr>
    </w:pPr>
  </w:style>
  <w:style w:type="numbering" w:customStyle="1" w:styleId="Estiloimportado39">
    <w:name w:val="Estilo importado 39"/>
    <w:rsid w:val="00434236"/>
  </w:style>
  <w:style w:type="numbering" w:customStyle="1" w:styleId="List45">
    <w:name w:val="List 45"/>
    <w:basedOn w:val="Estiloimportado40"/>
    <w:rsid w:val="00434236"/>
    <w:pPr>
      <w:numPr>
        <w:numId w:val="63"/>
      </w:numPr>
    </w:pPr>
  </w:style>
  <w:style w:type="numbering" w:customStyle="1" w:styleId="Estiloimportado40">
    <w:name w:val="Estilo importado 40"/>
    <w:rsid w:val="00434236"/>
  </w:style>
  <w:style w:type="numbering" w:customStyle="1" w:styleId="List46">
    <w:name w:val="List 46"/>
    <w:basedOn w:val="Estiloimportado41"/>
    <w:rsid w:val="00434236"/>
    <w:pPr>
      <w:numPr>
        <w:numId w:val="67"/>
      </w:numPr>
    </w:pPr>
  </w:style>
  <w:style w:type="numbering" w:customStyle="1" w:styleId="Estiloimportado41">
    <w:name w:val="Estilo importado 41"/>
    <w:rsid w:val="00434236"/>
  </w:style>
  <w:style w:type="numbering" w:customStyle="1" w:styleId="List47">
    <w:name w:val="List 47"/>
    <w:basedOn w:val="Estiloimportado42"/>
    <w:rsid w:val="00434236"/>
    <w:pPr>
      <w:numPr>
        <w:numId w:val="72"/>
      </w:numPr>
    </w:pPr>
  </w:style>
  <w:style w:type="numbering" w:customStyle="1" w:styleId="Estiloimportado42">
    <w:name w:val="Estilo importado 42"/>
    <w:rsid w:val="00434236"/>
  </w:style>
  <w:style w:type="numbering" w:customStyle="1" w:styleId="List48">
    <w:name w:val="List 48"/>
    <w:basedOn w:val="Estiloimportado43"/>
    <w:rsid w:val="00434236"/>
    <w:pPr>
      <w:numPr>
        <w:numId w:val="93"/>
      </w:numPr>
    </w:pPr>
  </w:style>
  <w:style w:type="numbering" w:customStyle="1" w:styleId="Estiloimportado43">
    <w:name w:val="Estilo importado 43"/>
    <w:rsid w:val="00434236"/>
  </w:style>
  <w:style w:type="numbering" w:customStyle="1" w:styleId="List49">
    <w:name w:val="List 49"/>
    <w:basedOn w:val="Estiloimportado44"/>
    <w:rsid w:val="00434236"/>
    <w:pPr>
      <w:numPr>
        <w:numId w:val="82"/>
      </w:numPr>
    </w:pPr>
  </w:style>
  <w:style w:type="numbering" w:customStyle="1" w:styleId="Estiloimportado44">
    <w:name w:val="Estilo importado 44"/>
    <w:rsid w:val="00434236"/>
  </w:style>
  <w:style w:type="numbering" w:customStyle="1" w:styleId="List50">
    <w:name w:val="List 50"/>
    <w:basedOn w:val="Estiloimportado45"/>
    <w:rsid w:val="00434236"/>
    <w:pPr>
      <w:numPr>
        <w:numId w:val="80"/>
      </w:numPr>
    </w:pPr>
  </w:style>
  <w:style w:type="numbering" w:customStyle="1" w:styleId="Estiloimportado45">
    <w:name w:val="Estilo importado 45"/>
    <w:rsid w:val="00434236"/>
  </w:style>
  <w:style w:type="numbering" w:customStyle="1" w:styleId="List51">
    <w:name w:val="List 51"/>
    <w:basedOn w:val="Estiloimportado46"/>
    <w:rsid w:val="00434236"/>
    <w:pPr>
      <w:numPr>
        <w:numId w:val="76"/>
      </w:numPr>
    </w:pPr>
  </w:style>
  <w:style w:type="numbering" w:customStyle="1" w:styleId="Estiloimportado46">
    <w:name w:val="Estilo importado 46"/>
    <w:rsid w:val="00434236"/>
  </w:style>
  <w:style w:type="numbering" w:customStyle="1" w:styleId="List52">
    <w:name w:val="List 52"/>
    <w:basedOn w:val="Estiloimportado1"/>
    <w:rsid w:val="00434236"/>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D7495-1C66-4D33-BDC2-389DE4D8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4121</Characters>
  <Application>Microsoft Office Word</Application>
  <DocSecurity>0</DocSecurity>
  <Lines>60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2</cp:revision>
  <cp:lastPrinted>2014-06-04T21:22:00Z</cp:lastPrinted>
  <dcterms:created xsi:type="dcterms:W3CDTF">2015-01-13T22:22:00Z</dcterms:created>
  <dcterms:modified xsi:type="dcterms:W3CDTF">2015-01-13T22:22:00Z</dcterms:modified>
</cp:coreProperties>
</file>