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75CC3" w:rsidRDefault="00D306D1" w:rsidP="00627C9F">
      <w:pPr>
        <w:jc w:val="both"/>
        <w:rPr>
          <w:rFonts w:asciiTheme="majorHAnsi" w:hAnsiTheme="majorHAnsi" w:cs="Univers"/>
          <w:b/>
          <w:bCs/>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26CC9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A75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45574" w:rsidRDefault="00845574"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45574" w:rsidRDefault="00845574"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A75CC3"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A75CC3" w:rsidRDefault="005128E4" w:rsidP="00040C3A">
      <w:pPr>
        <w:tabs>
          <w:tab w:val="center" w:pos="5400"/>
        </w:tabs>
        <w:suppressAutoHyphens/>
        <w:rPr>
          <w:rFonts w:asciiTheme="majorHAnsi" w:hAnsiTheme="majorHAnsi"/>
          <w:sz w:val="22"/>
          <w:szCs w:val="22"/>
          <w:lang w:val="pt-BR"/>
        </w:rPr>
      </w:pPr>
    </w:p>
    <w:p w14:paraId="12A36B24" w14:textId="77777777" w:rsidR="005128E4" w:rsidRPr="00A75CC3" w:rsidRDefault="005128E4" w:rsidP="00040C3A">
      <w:pPr>
        <w:tabs>
          <w:tab w:val="center" w:pos="5400"/>
        </w:tabs>
        <w:suppressAutoHyphens/>
        <w:rPr>
          <w:rFonts w:asciiTheme="majorHAnsi" w:hAnsiTheme="majorHAnsi"/>
          <w:sz w:val="22"/>
          <w:szCs w:val="22"/>
          <w:lang w:val="pt-BR"/>
        </w:rPr>
      </w:pPr>
    </w:p>
    <w:p w14:paraId="2252093D" w14:textId="77777777" w:rsidR="005128E4" w:rsidRPr="00A75CC3" w:rsidRDefault="005128E4" w:rsidP="00040C3A">
      <w:pPr>
        <w:tabs>
          <w:tab w:val="center" w:pos="5400"/>
        </w:tabs>
        <w:suppressAutoHyphens/>
        <w:rPr>
          <w:rFonts w:asciiTheme="majorHAnsi" w:hAnsiTheme="majorHAnsi"/>
          <w:sz w:val="22"/>
          <w:szCs w:val="22"/>
          <w:lang w:val="pt-BR"/>
        </w:rPr>
      </w:pPr>
    </w:p>
    <w:p w14:paraId="403935BD"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A75CC3"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A75CC3"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A75CC3" w:rsidRDefault="003D3BC2" w:rsidP="00040C3A">
      <w:pPr>
        <w:tabs>
          <w:tab w:val="center" w:pos="5400"/>
        </w:tabs>
        <w:suppressAutoHyphens/>
        <w:jc w:val="center"/>
        <w:rPr>
          <w:rFonts w:asciiTheme="majorHAnsi" w:hAnsiTheme="majorHAnsi"/>
          <w:sz w:val="22"/>
          <w:szCs w:val="22"/>
          <w:lang w:val="pt-BR"/>
        </w:rPr>
      </w:pPr>
      <w:r w:rsidRPr="00A75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4DE89E8" w:rsidR="00845574" w:rsidRPr="007665A8" w:rsidRDefault="0084557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1B56FE">
                              <w:rPr>
                                <w:rFonts w:asciiTheme="majorHAnsi" w:hAnsiTheme="majorHAnsi" w:cs="Arial"/>
                                <w:b/>
                                <w:bCs/>
                                <w:color w:val="0D0D0D" w:themeColor="text1" w:themeTint="F2"/>
                                <w:sz w:val="36"/>
                                <w:szCs w:val="22"/>
                                <w:lang w:val="pt-BR"/>
                              </w:rPr>
                              <w:t>117</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09C54AB3" w14:textId="55C35569" w:rsidR="00845574" w:rsidRPr="00DA2224" w:rsidRDefault="0084557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457-09</w:t>
                            </w:r>
                            <w:r w:rsidRPr="00DA2224">
                              <w:rPr>
                                <w:rFonts w:asciiTheme="majorHAnsi" w:hAnsiTheme="majorHAnsi" w:cs="Arial"/>
                                <w:b/>
                                <w:color w:val="0D0D0D" w:themeColor="text1" w:themeTint="F2"/>
                                <w:sz w:val="36"/>
                                <w:szCs w:val="22"/>
                                <w:lang w:val="pt-BR"/>
                              </w:rPr>
                              <w:t xml:space="preserve"> </w:t>
                            </w:r>
                          </w:p>
                          <w:p w14:paraId="70CF6833" w14:textId="028CEFFD" w:rsidR="00845574" w:rsidRPr="00DA2224" w:rsidRDefault="0084557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845574" w:rsidRPr="00DA2224" w:rsidRDefault="00845574" w:rsidP="00997BC5">
                            <w:pPr>
                              <w:spacing w:line="276" w:lineRule="auto"/>
                              <w:rPr>
                                <w:rFonts w:asciiTheme="majorHAnsi" w:hAnsiTheme="majorHAnsi" w:cs="Arial"/>
                                <w:color w:val="0D0D0D" w:themeColor="text1" w:themeTint="F2"/>
                                <w:szCs w:val="22"/>
                                <w:lang w:val="pt-BR"/>
                              </w:rPr>
                            </w:pPr>
                            <w:bookmarkStart w:id="0" w:name="_ftnref1"/>
                          </w:p>
                          <w:p w14:paraId="4CFA2FBF" w14:textId="4DF63611" w:rsidR="00845574" w:rsidRPr="007665A8" w:rsidRDefault="0084557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MARGARETH FIGUEIREDO ALVES</w:t>
                            </w:r>
                          </w:p>
                          <w:bookmarkEnd w:id="0"/>
                          <w:p w14:paraId="35068D0D" w14:textId="55B42E82" w:rsidR="00845574" w:rsidRPr="007665A8" w:rsidRDefault="0084557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845574" w:rsidRPr="007665A8" w:rsidRDefault="00845574"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4DE89E8" w:rsidR="00845574" w:rsidRPr="007665A8" w:rsidRDefault="0084557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1B56FE">
                        <w:rPr>
                          <w:rFonts w:asciiTheme="majorHAnsi" w:hAnsiTheme="majorHAnsi" w:cs="Arial"/>
                          <w:b/>
                          <w:bCs/>
                          <w:color w:val="0D0D0D" w:themeColor="text1" w:themeTint="F2"/>
                          <w:sz w:val="36"/>
                          <w:szCs w:val="22"/>
                          <w:lang w:val="pt-BR"/>
                        </w:rPr>
                        <w:t>117</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20</w:t>
                      </w:r>
                    </w:p>
                    <w:p w14:paraId="09C54AB3" w14:textId="55C35569" w:rsidR="00845574" w:rsidRPr="00DA2224" w:rsidRDefault="0084557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457-09</w:t>
                      </w:r>
                      <w:r w:rsidRPr="00DA2224">
                        <w:rPr>
                          <w:rFonts w:asciiTheme="majorHAnsi" w:hAnsiTheme="majorHAnsi" w:cs="Arial"/>
                          <w:b/>
                          <w:color w:val="0D0D0D" w:themeColor="text1" w:themeTint="F2"/>
                          <w:sz w:val="36"/>
                          <w:szCs w:val="22"/>
                          <w:lang w:val="pt-BR"/>
                        </w:rPr>
                        <w:t xml:space="preserve"> </w:t>
                      </w:r>
                    </w:p>
                    <w:p w14:paraId="70CF6833" w14:textId="028CEFFD" w:rsidR="00845574" w:rsidRPr="00DA2224" w:rsidRDefault="0084557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845574" w:rsidRPr="00DA2224" w:rsidRDefault="00845574" w:rsidP="00997BC5">
                      <w:pPr>
                        <w:spacing w:line="276" w:lineRule="auto"/>
                        <w:rPr>
                          <w:rFonts w:asciiTheme="majorHAnsi" w:hAnsiTheme="majorHAnsi" w:cs="Arial"/>
                          <w:color w:val="0D0D0D" w:themeColor="text1" w:themeTint="F2"/>
                          <w:szCs w:val="22"/>
                          <w:lang w:val="pt-BR"/>
                        </w:rPr>
                      </w:pPr>
                      <w:bookmarkStart w:id="1" w:name="_ftnref1"/>
                    </w:p>
                    <w:p w14:paraId="4CFA2FBF" w14:textId="4DF63611" w:rsidR="00845574" w:rsidRPr="007665A8" w:rsidRDefault="0084557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MARGARETH FIGUEIREDO ALVES</w:t>
                      </w:r>
                    </w:p>
                    <w:bookmarkEnd w:id="1"/>
                    <w:p w14:paraId="35068D0D" w14:textId="55B42E82" w:rsidR="00845574" w:rsidRPr="007665A8" w:rsidRDefault="00845574"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845574" w:rsidRPr="007665A8" w:rsidRDefault="00845574" w:rsidP="007A5817">
                      <w:pPr>
                        <w:rPr>
                          <w:color w:val="0D0D0D" w:themeColor="text1" w:themeTint="F2"/>
                          <w:lang w:val="pt-BR"/>
                        </w:rPr>
                      </w:pPr>
                    </w:p>
                  </w:txbxContent>
                </v:textbox>
              </v:shape>
            </w:pict>
          </mc:Fallback>
        </mc:AlternateContent>
      </w:r>
      <w:r w:rsidR="004E2649" w:rsidRPr="00A75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AEE0070" w:rsidR="00845574" w:rsidRPr="00A75CC3" w:rsidRDefault="001B56FE"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4966519B" w:rsidR="00845574" w:rsidRPr="00A75CC3" w:rsidRDefault="00845574"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1B56FE">
                              <w:rPr>
                                <w:rFonts w:asciiTheme="minorHAnsi" w:hAnsiTheme="minorHAnsi"/>
                                <w:sz w:val="22"/>
                                <w:lang w:val="pt-BR"/>
                              </w:rPr>
                              <w:t>127</w:t>
                            </w:r>
                          </w:p>
                          <w:p w14:paraId="69373ED2" w14:textId="03432201" w:rsidR="00845574" w:rsidRPr="00E2103E" w:rsidRDefault="001B56FE" w:rsidP="007A5817">
                            <w:pPr>
                              <w:spacing w:line="276" w:lineRule="auto"/>
                              <w:jc w:val="right"/>
                              <w:rPr>
                                <w:rFonts w:asciiTheme="minorHAnsi" w:hAnsiTheme="minorHAnsi"/>
                                <w:sz w:val="22"/>
                                <w:lang w:val="pt-BR"/>
                              </w:rPr>
                            </w:pPr>
                            <w:r>
                              <w:rPr>
                                <w:rFonts w:asciiTheme="minorHAnsi" w:hAnsiTheme="minorHAnsi"/>
                                <w:sz w:val="22"/>
                                <w:lang w:val="pt-BR"/>
                              </w:rPr>
                              <w:t>25 abril</w:t>
                            </w:r>
                            <w:r w:rsidR="00845574" w:rsidRPr="00E2103E">
                              <w:rPr>
                                <w:rFonts w:asciiTheme="minorHAnsi" w:hAnsiTheme="minorHAnsi"/>
                                <w:sz w:val="22"/>
                                <w:lang w:val="pt-BR"/>
                              </w:rPr>
                              <w:t xml:space="preserve"> 2020</w:t>
                            </w:r>
                          </w:p>
                          <w:p w14:paraId="0771DB5B" w14:textId="40CA6718" w:rsidR="00845574" w:rsidRPr="00E2103E" w:rsidRDefault="00845574" w:rsidP="007A5817">
                            <w:pPr>
                              <w:spacing w:line="276" w:lineRule="auto"/>
                              <w:jc w:val="right"/>
                              <w:rPr>
                                <w:rFonts w:asciiTheme="minorHAnsi" w:hAnsiTheme="minorHAnsi"/>
                                <w:sz w:val="22"/>
                                <w:lang w:val="pt-BR"/>
                              </w:rPr>
                            </w:pPr>
                            <w:r w:rsidRPr="00E2103E">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AEE0070" w:rsidR="00845574" w:rsidRPr="00A75CC3" w:rsidRDefault="001B56FE"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4966519B" w:rsidR="00845574" w:rsidRPr="00A75CC3" w:rsidRDefault="00845574"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1B56FE">
                        <w:rPr>
                          <w:rFonts w:asciiTheme="minorHAnsi" w:hAnsiTheme="minorHAnsi"/>
                          <w:sz w:val="22"/>
                          <w:lang w:val="pt-BR"/>
                        </w:rPr>
                        <w:t>127</w:t>
                      </w:r>
                    </w:p>
                    <w:p w14:paraId="69373ED2" w14:textId="03432201" w:rsidR="00845574" w:rsidRPr="00E2103E" w:rsidRDefault="001B56FE" w:rsidP="007A5817">
                      <w:pPr>
                        <w:spacing w:line="276" w:lineRule="auto"/>
                        <w:jc w:val="right"/>
                        <w:rPr>
                          <w:rFonts w:asciiTheme="minorHAnsi" w:hAnsiTheme="minorHAnsi"/>
                          <w:sz w:val="22"/>
                          <w:lang w:val="pt-BR"/>
                        </w:rPr>
                      </w:pPr>
                      <w:r>
                        <w:rPr>
                          <w:rFonts w:asciiTheme="minorHAnsi" w:hAnsiTheme="minorHAnsi"/>
                          <w:sz w:val="22"/>
                          <w:lang w:val="pt-BR"/>
                        </w:rPr>
                        <w:t>25 abril</w:t>
                      </w:r>
                      <w:r w:rsidR="00845574" w:rsidRPr="00E2103E">
                        <w:rPr>
                          <w:rFonts w:asciiTheme="minorHAnsi" w:hAnsiTheme="minorHAnsi"/>
                          <w:sz w:val="22"/>
                          <w:lang w:val="pt-BR"/>
                        </w:rPr>
                        <w:t xml:space="preserve"> 2020</w:t>
                      </w:r>
                    </w:p>
                    <w:p w14:paraId="0771DB5B" w14:textId="40CA6718" w:rsidR="00845574" w:rsidRPr="00E2103E" w:rsidRDefault="00845574" w:rsidP="007A5817">
                      <w:pPr>
                        <w:spacing w:line="276" w:lineRule="auto"/>
                        <w:jc w:val="right"/>
                        <w:rPr>
                          <w:rFonts w:asciiTheme="minorHAnsi" w:hAnsiTheme="minorHAnsi"/>
                          <w:sz w:val="22"/>
                          <w:lang w:val="pt-BR"/>
                        </w:rPr>
                      </w:pPr>
                      <w:r w:rsidRPr="00E2103E">
                        <w:rPr>
                          <w:rFonts w:asciiTheme="minorHAnsi" w:hAnsiTheme="minorHAnsi"/>
                          <w:sz w:val="22"/>
                          <w:lang w:val="pt-BR"/>
                        </w:rPr>
                        <w:t>Original: português</w:t>
                      </w:r>
                    </w:p>
                  </w:txbxContent>
                </v:textbox>
              </v:shape>
            </w:pict>
          </mc:Fallback>
        </mc:AlternateContent>
      </w:r>
    </w:p>
    <w:p w14:paraId="155B053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A75CC3"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A75CC3"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A75CC3"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A75CC3" w:rsidRDefault="00040C3A" w:rsidP="00040C3A">
      <w:pPr>
        <w:tabs>
          <w:tab w:val="center" w:pos="5400"/>
        </w:tabs>
        <w:suppressAutoHyphens/>
        <w:jc w:val="center"/>
        <w:rPr>
          <w:rFonts w:asciiTheme="majorHAnsi" w:hAnsiTheme="majorHAnsi"/>
          <w:sz w:val="22"/>
          <w:szCs w:val="22"/>
          <w:lang w:val="pt-BR"/>
        </w:rPr>
      </w:pPr>
      <w:bookmarkStart w:id="1" w:name="_GoBack"/>
      <w:bookmarkEnd w:id="1"/>
    </w:p>
    <w:p w14:paraId="048FBB22"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B518F98" w:rsidR="00845574" w:rsidRPr="0038709A" w:rsidRDefault="00845574"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w:t>
                            </w:r>
                            <w:r>
                              <w:rPr>
                                <w:rFonts w:asciiTheme="majorHAnsi" w:hAnsiTheme="majorHAnsi"/>
                                <w:color w:val="0D0D0D" w:themeColor="text1" w:themeTint="F2"/>
                                <w:sz w:val="18"/>
                                <w:szCs w:val="22"/>
                                <w:lang w:val="pt-BR"/>
                              </w:rPr>
                              <w:t>ele</w:t>
                            </w:r>
                            <w:r w:rsidRPr="0038709A">
                              <w:rPr>
                                <w:rFonts w:asciiTheme="majorHAnsi" w:hAnsiTheme="majorHAnsi"/>
                                <w:color w:val="0D0D0D" w:themeColor="text1" w:themeTint="F2"/>
                                <w:sz w:val="18"/>
                                <w:szCs w:val="22"/>
                                <w:lang w:val="pt-BR"/>
                              </w:rPr>
                              <w:t xml:space="preserve">tronicamente pela Comissão em </w:t>
                            </w:r>
                            <w:r w:rsidR="001B56FE">
                              <w:rPr>
                                <w:rFonts w:asciiTheme="majorHAnsi" w:hAnsiTheme="majorHAnsi"/>
                                <w:color w:val="0D0D0D" w:themeColor="text1" w:themeTint="F2"/>
                                <w:sz w:val="18"/>
                                <w:szCs w:val="22"/>
                                <w:lang w:val="pt-BR"/>
                              </w:rPr>
                              <w:t>25</w:t>
                            </w:r>
                            <w:r w:rsidRPr="0038709A">
                              <w:rPr>
                                <w:rFonts w:asciiTheme="majorHAnsi" w:hAnsiTheme="majorHAnsi"/>
                                <w:color w:val="0D0D0D" w:themeColor="text1" w:themeTint="F2"/>
                                <w:sz w:val="18"/>
                                <w:szCs w:val="22"/>
                                <w:lang w:val="pt-BR"/>
                              </w:rPr>
                              <w:t xml:space="preserve"> de </w:t>
                            </w:r>
                            <w:r w:rsidR="001B56FE">
                              <w:rPr>
                                <w:rFonts w:asciiTheme="majorHAnsi" w:hAnsiTheme="majorHAnsi"/>
                                <w:color w:val="0D0D0D" w:themeColor="text1" w:themeTint="F2"/>
                                <w:sz w:val="18"/>
                                <w:szCs w:val="22"/>
                                <w:lang w:val="pt-BR"/>
                              </w:rPr>
                              <w:t>abril</w:t>
                            </w:r>
                            <w:r w:rsidRPr="0038709A">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20</w:t>
                            </w:r>
                            <w:r w:rsidR="00302D6F">
                              <w:rPr>
                                <w:rFonts w:asciiTheme="majorHAnsi" w:hAnsiTheme="majorHAnsi"/>
                                <w:color w:val="0D0D0D" w:themeColor="text1" w:themeTint="F2"/>
                                <w:sz w:val="18"/>
                                <w:szCs w:val="22"/>
                                <w:lang w:val="pt-BR"/>
                              </w:rPr>
                              <w:t>.</w:t>
                            </w:r>
                          </w:p>
                          <w:p w14:paraId="4BDF3581" w14:textId="77777777" w:rsidR="00845574" w:rsidRPr="0038709A" w:rsidRDefault="00845574"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845574" w:rsidRPr="0038709A" w:rsidRDefault="00845574"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B518F98" w:rsidR="00845574" w:rsidRPr="0038709A" w:rsidRDefault="00845574"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w:t>
                      </w:r>
                      <w:r>
                        <w:rPr>
                          <w:rFonts w:asciiTheme="majorHAnsi" w:hAnsiTheme="majorHAnsi"/>
                          <w:color w:val="0D0D0D" w:themeColor="text1" w:themeTint="F2"/>
                          <w:sz w:val="18"/>
                          <w:szCs w:val="22"/>
                          <w:lang w:val="pt-BR"/>
                        </w:rPr>
                        <w:t>ele</w:t>
                      </w:r>
                      <w:r w:rsidRPr="0038709A">
                        <w:rPr>
                          <w:rFonts w:asciiTheme="majorHAnsi" w:hAnsiTheme="majorHAnsi"/>
                          <w:color w:val="0D0D0D" w:themeColor="text1" w:themeTint="F2"/>
                          <w:sz w:val="18"/>
                          <w:szCs w:val="22"/>
                          <w:lang w:val="pt-BR"/>
                        </w:rPr>
                        <w:t xml:space="preserve">tronicamente pela Comissão em </w:t>
                      </w:r>
                      <w:r w:rsidR="001B56FE">
                        <w:rPr>
                          <w:rFonts w:asciiTheme="majorHAnsi" w:hAnsiTheme="majorHAnsi"/>
                          <w:color w:val="0D0D0D" w:themeColor="text1" w:themeTint="F2"/>
                          <w:sz w:val="18"/>
                          <w:szCs w:val="22"/>
                          <w:lang w:val="pt-BR"/>
                        </w:rPr>
                        <w:t>25</w:t>
                      </w:r>
                      <w:r w:rsidRPr="0038709A">
                        <w:rPr>
                          <w:rFonts w:asciiTheme="majorHAnsi" w:hAnsiTheme="majorHAnsi"/>
                          <w:color w:val="0D0D0D" w:themeColor="text1" w:themeTint="F2"/>
                          <w:sz w:val="18"/>
                          <w:szCs w:val="22"/>
                          <w:lang w:val="pt-BR"/>
                        </w:rPr>
                        <w:t xml:space="preserve"> de </w:t>
                      </w:r>
                      <w:r w:rsidR="001B56FE">
                        <w:rPr>
                          <w:rFonts w:asciiTheme="majorHAnsi" w:hAnsiTheme="majorHAnsi"/>
                          <w:color w:val="0D0D0D" w:themeColor="text1" w:themeTint="F2"/>
                          <w:sz w:val="18"/>
                          <w:szCs w:val="22"/>
                          <w:lang w:val="pt-BR"/>
                        </w:rPr>
                        <w:t>abril</w:t>
                      </w:r>
                      <w:r w:rsidRPr="0038709A">
                        <w:rPr>
                          <w:rFonts w:asciiTheme="majorHAnsi" w:hAnsiTheme="majorHAnsi"/>
                          <w:color w:val="0D0D0D" w:themeColor="text1" w:themeTint="F2"/>
                          <w:sz w:val="18"/>
                          <w:szCs w:val="22"/>
                          <w:lang w:val="pt-BR"/>
                        </w:rPr>
                        <w:t xml:space="preserve"> de 20</w:t>
                      </w:r>
                      <w:r>
                        <w:rPr>
                          <w:rFonts w:asciiTheme="majorHAnsi" w:hAnsiTheme="majorHAnsi"/>
                          <w:color w:val="0D0D0D" w:themeColor="text1" w:themeTint="F2"/>
                          <w:sz w:val="18"/>
                          <w:szCs w:val="22"/>
                          <w:lang w:val="pt-BR"/>
                        </w:rPr>
                        <w:t>20</w:t>
                      </w:r>
                      <w:r w:rsidR="00302D6F">
                        <w:rPr>
                          <w:rFonts w:asciiTheme="majorHAnsi" w:hAnsiTheme="majorHAnsi"/>
                          <w:color w:val="0D0D0D" w:themeColor="text1" w:themeTint="F2"/>
                          <w:sz w:val="18"/>
                          <w:szCs w:val="22"/>
                          <w:lang w:val="pt-BR"/>
                        </w:rPr>
                        <w:t>.</w:t>
                      </w:r>
                    </w:p>
                    <w:p w14:paraId="4BDF3581" w14:textId="77777777" w:rsidR="00845574" w:rsidRPr="0038709A" w:rsidRDefault="00845574"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845574" w:rsidRPr="0038709A" w:rsidRDefault="00845574"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A75CC3" w:rsidRDefault="0090270B" w:rsidP="00040C3A">
      <w:pPr>
        <w:tabs>
          <w:tab w:val="center" w:pos="5400"/>
        </w:tabs>
        <w:suppressAutoHyphens/>
        <w:jc w:val="center"/>
        <w:rPr>
          <w:rFonts w:asciiTheme="majorHAnsi" w:hAnsiTheme="majorHAnsi"/>
          <w:sz w:val="18"/>
          <w:szCs w:val="22"/>
          <w:lang w:val="pt-BR"/>
        </w:rPr>
      </w:pPr>
      <w:r w:rsidRPr="00A75CC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E56E282" w:rsidR="00845574" w:rsidRPr="0038709A" w:rsidRDefault="00845574"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1B56FE">
                              <w:rPr>
                                <w:rFonts w:asciiTheme="majorHAnsi" w:hAnsiTheme="majorHAnsi"/>
                                <w:color w:val="595959" w:themeColor="text1" w:themeTint="A6"/>
                                <w:sz w:val="18"/>
                                <w:szCs w:val="18"/>
                                <w:lang w:val="pt-BR"/>
                              </w:rPr>
                              <w:t>117</w:t>
                            </w:r>
                            <w:r w:rsidRPr="0038709A">
                              <w:rPr>
                                <w:rFonts w:asciiTheme="majorHAnsi" w:hAnsiTheme="majorHAnsi"/>
                                <w:color w:val="595959" w:themeColor="text1" w:themeTint="A6"/>
                                <w:sz w:val="18"/>
                                <w:szCs w:val="18"/>
                                <w:lang w:val="pt-BR"/>
                              </w:rPr>
                              <w:t>/</w:t>
                            </w:r>
                            <w:r w:rsidR="001B56FE">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Petição </w:t>
                            </w:r>
                            <w:r w:rsidR="00FB27BC">
                              <w:rPr>
                                <w:rFonts w:asciiTheme="majorHAnsi" w:hAnsiTheme="majorHAnsi"/>
                                <w:color w:val="595959" w:themeColor="text1" w:themeTint="A6"/>
                                <w:sz w:val="18"/>
                                <w:szCs w:val="18"/>
                                <w:lang w:val="pt-BR"/>
                              </w:rPr>
                              <w:t>457-09</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xml:space="preserve">. </w:t>
                            </w:r>
                            <w:r w:rsidR="00FB27BC">
                              <w:rPr>
                                <w:rFonts w:asciiTheme="majorHAnsi" w:hAnsiTheme="majorHAnsi"/>
                                <w:color w:val="595959" w:themeColor="text1" w:themeTint="A6"/>
                                <w:sz w:val="18"/>
                                <w:szCs w:val="18"/>
                                <w:lang w:val="pt-BR"/>
                              </w:rPr>
                              <w:t>Margareth Figueiredo Alves</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1B56FE">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E56E282" w:rsidR="00845574" w:rsidRPr="0038709A" w:rsidRDefault="00845574"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nº</w:t>
                      </w:r>
                      <w:r w:rsidRPr="00890650">
                        <w:rPr>
                          <w:rFonts w:asciiTheme="majorHAnsi" w:hAnsiTheme="majorHAnsi"/>
                          <w:color w:val="595959" w:themeColor="text1" w:themeTint="A6"/>
                          <w:sz w:val="18"/>
                          <w:szCs w:val="18"/>
                          <w:lang w:val="pt-BR"/>
                        </w:rPr>
                        <w:t xml:space="preserve"> </w:t>
                      </w:r>
                      <w:r w:rsidR="001B56FE">
                        <w:rPr>
                          <w:rFonts w:asciiTheme="majorHAnsi" w:hAnsiTheme="majorHAnsi"/>
                          <w:color w:val="595959" w:themeColor="text1" w:themeTint="A6"/>
                          <w:sz w:val="18"/>
                          <w:szCs w:val="18"/>
                          <w:lang w:val="pt-BR"/>
                        </w:rPr>
                        <w:t>117</w:t>
                      </w:r>
                      <w:r w:rsidRPr="0038709A">
                        <w:rPr>
                          <w:rFonts w:asciiTheme="majorHAnsi" w:hAnsiTheme="majorHAnsi"/>
                          <w:color w:val="595959" w:themeColor="text1" w:themeTint="A6"/>
                          <w:sz w:val="18"/>
                          <w:szCs w:val="18"/>
                          <w:lang w:val="pt-BR"/>
                        </w:rPr>
                        <w:t>/</w:t>
                      </w:r>
                      <w:r w:rsidR="001B56FE">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Petição </w:t>
                      </w:r>
                      <w:r w:rsidR="00FB27BC">
                        <w:rPr>
                          <w:rFonts w:asciiTheme="majorHAnsi" w:hAnsiTheme="majorHAnsi"/>
                          <w:color w:val="595959" w:themeColor="text1" w:themeTint="A6"/>
                          <w:sz w:val="18"/>
                          <w:szCs w:val="18"/>
                          <w:lang w:val="pt-BR"/>
                        </w:rPr>
                        <w:t>457-09</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xml:space="preserve">. </w:t>
                      </w:r>
                      <w:r w:rsidR="00FB27BC">
                        <w:rPr>
                          <w:rFonts w:asciiTheme="majorHAnsi" w:hAnsiTheme="majorHAnsi"/>
                          <w:color w:val="595959" w:themeColor="text1" w:themeTint="A6"/>
                          <w:sz w:val="18"/>
                          <w:szCs w:val="18"/>
                          <w:lang w:val="pt-BR"/>
                        </w:rPr>
                        <w:t>Margareth Figueiredo Alves</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1B56FE">
                        <w:rPr>
                          <w:rFonts w:asciiTheme="majorHAnsi" w:hAnsiTheme="majorHAnsi"/>
                          <w:color w:val="595959" w:themeColor="text1" w:themeTint="A6"/>
                          <w:sz w:val="18"/>
                          <w:szCs w:val="18"/>
                          <w:lang w:val="pt-BR"/>
                        </w:rPr>
                        <w:t>25 de abril de 2020</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A75CC3" w:rsidRDefault="00A50FCF" w:rsidP="00040C3A">
      <w:pPr>
        <w:tabs>
          <w:tab w:val="center" w:pos="5400"/>
        </w:tabs>
        <w:suppressAutoHyphens/>
        <w:jc w:val="center"/>
        <w:rPr>
          <w:rFonts w:asciiTheme="majorHAnsi" w:hAnsiTheme="majorHAnsi"/>
          <w:sz w:val="18"/>
          <w:szCs w:val="22"/>
          <w:lang w:val="pt-BR"/>
        </w:rPr>
      </w:pPr>
    </w:p>
    <w:p w14:paraId="1DA07629" w14:textId="5194CBD3" w:rsidR="0090270B" w:rsidRPr="00A75CC3" w:rsidRDefault="00D306D1" w:rsidP="005516A1">
      <w:pPr>
        <w:tabs>
          <w:tab w:val="center" w:pos="5400"/>
        </w:tabs>
        <w:suppressAutoHyphens/>
        <w:jc w:val="center"/>
        <w:rPr>
          <w:rFonts w:asciiTheme="majorHAnsi" w:hAnsiTheme="majorHAnsi"/>
          <w:b/>
          <w:sz w:val="20"/>
          <w:lang w:val="pt-BR"/>
        </w:rPr>
      </w:pPr>
      <w:r w:rsidRPr="00A75CC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35A01E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45574" w:rsidRPr="00A75CC3" w:rsidRDefault="00845574"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45574" w:rsidRPr="00A75CC3" w:rsidRDefault="00845574"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545C46B3" w:rsidR="0070697F" w:rsidRPr="00A75CC3" w:rsidRDefault="001B56FE" w:rsidP="005516A1">
      <w:pPr>
        <w:tabs>
          <w:tab w:val="center" w:pos="5400"/>
        </w:tabs>
        <w:suppressAutoHyphens/>
        <w:jc w:val="center"/>
        <w:rPr>
          <w:rFonts w:asciiTheme="majorHAnsi" w:hAnsiTheme="majorHAnsi"/>
          <w:b/>
          <w:sz w:val="20"/>
          <w:lang w:val="pt-BR"/>
        </w:rPr>
        <w:sectPr w:rsidR="0070697F" w:rsidRPr="00A75CC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75CC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680EE54">
                <wp:simplePos x="0" y="0"/>
                <wp:positionH relativeFrom="column">
                  <wp:posOffset>1284242</wp:posOffset>
                </wp:positionH>
                <wp:positionV relativeFrom="paragraph">
                  <wp:posOffset>501469</wp:posOffset>
                </wp:positionV>
                <wp:extent cx="4158343" cy="6051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158343" cy="60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45574" w:rsidRPr="00D72DC6" w:rsidRDefault="0084557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B6EAE2C">
                                  <wp:extent cx="2007396" cy="54945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102647" cy="575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1.1pt;margin-top:39.5pt;width:327.45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" fillcolor="white [3201]" stroked="f" strokeweight=".5pt">
                <v:textbox>
                  <w:txbxContent>
                    <w:p w14:paraId="2A1ECD3C" w14:textId="77777777" w:rsidR="00845574" w:rsidRPr="00D72DC6" w:rsidRDefault="0084557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B6EAE2C">
                            <wp:extent cx="2007396" cy="54945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102647" cy="575529"/>
                                    </a:xfrm>
                                    <a:prstGeom prst="rect">
                                      <a:avLst/>
                                    </a:prstGeom>
                                    <a:noFill/>
                                    <a:ln>
                                      <a:noFill/>
                                    </a:ln>
                                  </pic:spPr>
                                </pic:pic>
                              </a:graphicData>
                            </a:graphic>
                          </wp:inline>
                        </w:drawing>
                      </w:r>
                    </w:p>
                  </w:txbxContent>
                </v:textbox>
              </v:shape>
            </w:pict>
          </mc:Fallback>
        </mc:AlternateContent>
      </w:r>
      <w:r w:rsidR="004A6A54" w:rsidRPr="00A75CC3">
        <w:rPr>
          <w:rFonts w:asciiTheme="majorHAnsi" w:hAnsiTheme="majorHAnsi"/>
          <w:b/>
          <w:sz w:val="20"/>
          <w:lang w:val="pt-BR"/>
        </w:rPr>
        <w:tab/>
      </w:r>
    </w:p>
    <w:p w14:paraId="376DDC8B" w14:textId="1B8154B1" w:rsidR="003239B8" w:rsidRPr="00A75CC3" w:rsidRDefault="00A37F2E" w:rsidP="004A6A54">
      <w:pPr>
        <w:spacing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lastRenderedPageBreak/>
        <w:t>I.</w:t>
      </w:r>
      <w:r w:rsidRPr="00A75CC3">
        <w:rPr>
          <w:rFonts w:asciiTheme="majorHAnsi" w:hAnsiTheme="majorHAnsi"/>
          <w:b/>
          <w:bCs/>
          <w:sz w:val="20"/>
          <w:szCs w:val="20"/>
          <w:lang w:val="pt-BR"/>
        </w:rPr>
        <w:tab/>
        <w:t>DAD</w:t>
      </w:r>
      <w:r w:rsidR="003239B8" w:rsidRPr="00A75CC3">
        <w:rPr>
          <w:rFonts w:asciiTheme="majorHAnsi" w:hAnsiTheme="majorHAnsi"/>
          <w:b/>
          <w:bCs/>
          <w:sz w:val="20"/>
          <w:szCs w:val="20"/>
          <w:lang w:val="pt-BR"/>
        </w:rPr>
        <w:t xml:space="preserve">OS </w:t>
      </w:r>
      <w:r w:rsidRPr="00A75CC3">
        <w:rPr>
          <w:rFonts w:asciiTheme="majorHAnsi" w:hAnsiTheme="majorHAnsi"/>
          <w:b/>
          <w:bCs/>
          <w:sz w:val="20"/>
          <w:szCs w:val="20"/>
          <w:lang w:val="pt-BR"/>
        </w:rPr>
        <w:t>DA PETIÇÃO</w:t>
      </w:r>
      <w:r w:rsidR="003239B8" w:rsidRPr="00A75CC3">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810D5"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BA5DC5" w:rsidRDefault="00A37F2E" w:rsidP="00845574">
            <w:pPr>
              <w:jc w:val="center"/>
              <w:rPr>
                <w:rFonts w:ascii="Cambria" w:hAnsi="Cambria"/>
                <w:b/>
                <w:bCs/>
                <w:sz w:val="19"/>
                <w:szCs w:val="19"/>
                <w:lang w:val="pt-BR"/>
              </w:rPr>
            </w:pPr>
            <w:r w:rsidRPr="00BA5DC5">
              <w:rPr>
                <w:rFonts w:ascii="Cambria" w:hAnsi="Cambria"/>
                <w:b/>
                <w:bCs/>
                <w:sz w:val="19"/>
                <w:szCs w:val="19"/>
                <w:lang w:val="pt-BR"/>
              </w:rPr>
              <w:t>Parte peticioná</w:t>
            </w:r>
            <w:r w:rsidR="003239B8" w:rsidRPr="00BA5DC5">
              <w:rPr>
                <w:rFonts w:ascii="Cambria" w:hAnsi="Cambria"/>
                <w:b/>
                <w:bCs/>
                <w:sz w:val="19"/>
                <w:szCs w:val="19"/>
                <w:lang w:val="pt-BR"/>
              </w:rPr>
              <w:t>ria:</w:t>
            </w:r>
          </w:p>
        </w:tc>
        <w:tc>
          <w:tcPr>
            <w:tcW w:w="5760" w:type="dxa"/>
            <w:vAlign w:val="center"/>
          </w:tcPr>
          <w:p w14:paraId="3C5315D8" w14:textId="2B5C3260" w:rsidR="003239B8" w:rsidRPr="00BA5DC5" w:rsidRDefault="00FF7DB9" w:rsidP="00164EE6">
            <w:pPr>
              <w:jc w:val="both"/>
              <w:rPr>
                <w:rFonts w:ascii="Cambria" w:hAnsi="Cambria"/>
                <w:bCs/>
                <w:sz w:val="19"/>
                <w:szCs w:val="19"/>
                <w:lang w:val="pt-BR"/>
              </w:rPr>
            </w:pPr>
            <w:r w:rsidRPr="00BA5DC5">
              <w:rPr>
                <w:rFonts w:ascii="Cambria" w:hAnsi="Cambria"/>
                <w:bCs/>
                <w:sz w:val="19"/>
                <w:szCs w:val="19"/>
                <w:lang w:val="pt-BR"/>
              </w:rPr>
              <w:t>Antonia Figueiredo Alves</w:t>
            </w:r>
          </w:p>
        </w:tc>
      </w:tr>
      <w:tr w:rsidR="003239B8" w:rsidRPr="008810D5"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66548065" w:rsidR="003239B8" w:rsidRPr="00BA5DC5" w:rsidRDefault="00A37F2E" w:rsidP="00845574">
            <w:pPr>
              <w:jc w:val="center"/>
              <w:rPr>
                <w:rFonts w:ascii="Cambria" w:hAnsi="Cambria"/>
                <w:b/>
                <w:bCs/>
                <w:sz w:val="19"/>
                <w:szCs w:val="19"/>
                <w:lang w:val="pt-BR"/>
              </w:rPr>
            </w:pPr>
            <w:r w:rsidRPr="00BA5DC5">
              <w:rPr>
                <w:rFonts w:ascii="Cambria" w:hAnsi="Cambria"/>
                <w:b/>
                <w:bCs/>
                <w:sz w:val="19"/>
                <w:szCs w:val="19"/>
                <w:lang w:val="pt-BR"/>
              </w:rPr>
              <w:t>Suposta</w:t>
            </w:r>
            <w:r w:rsidR="00223CF9" w:rsidRPr="00BA5DC5">
              <w:rPr>
                <w:rFonts w:ascii="Cambria" w:hAnsi="Cambria"/>
                <w:b/>
                <w:bCs/>
                <w:sz w:val="19"/>
                <w:szCs w:val="19"/>
                <w:lang w:val="pt-BR"/>
              </w:rPr>
              <w:t>s</w:t>
            </w:r>
            <w:r w:rsidRPr="00BA5DC5">
              <w:rPr>
                <w:rFonts w:ascii="Cambria" w:hAnsi="Cambria"/>
                <w:b/>
                <w:bCs/>
                <w:sz w:val="19"/>
                <w:szCs w:val="19"/>
                <w:lang w:val="pt-BR"/>
              </w:rPr>
              <w:t xml:space="preserve"> vítima</w:t>
            </w:r>
            <w:r w:rsidR="00223CF9" w:rsidRPr="00BA5DC5">
              <w:rPr>
                <w:rFonts w:ascii="Cambria" w:hAnsi="Cambria"/>
                <w:b/>
                <w:bCs/>
                <w:sz w:val="19"/>
                <w:szCs w:val="19"/>
                <w:lang w:val="pt-BR"/>
              </w:rPr>
              <w:t>s</w:t>
            </w:r>
            <w:r w:rsidR="003239B8" w:rsidRPr="00BA5DC5">
              <w:rPr>
                <w:rFonts w:ascii="Cambria" w:hAnsi="Cambria"/>
                <w:b/>
                <w:bCs/>
                <w:sz w:val="19"/>
                <w:szCs w:val="19"/>
                <w:lang w:val="pt-BR"/>
              </w:rPr>
              <w:t>:</w:t>
            </w:r>
          </w:p>
        </w:tc>
        <w:tc>
          <w:tcPr>
            <w:tcW w:w="5760" w:type="dxa"/>
            <w:vAlign w:val="center"/>
          </w:tcPr>
          <w:p w14:paraId="4AEBF59E" w14:textId="43C3096E" w:rsidR="003239B8" w:rsidRPr="00BA5DC5" w:rsidRDefault="00FF7DB9" w:rsidP="00223CF9">
            <w:pPr>
              <w:jc w:val="both"/>
              <w:rPr>
                <w:rFonts w:ascii="Cambria" w:hAnsi="Cambria"/>
                <w:bCs/>
                <w:sz w:val="19"/>
                <w:szCs w:val="19"/>
                <w:lang w:val="pt-BR"/>
              </w:rPr>
            </w:pPr>
            <w:r w:rsidRPr="00BA5DC5">
              <w:rPr>
                <w:rFonts w:ascii="Cambria" w:hAnsi="Cambria"/>
                <w:bCs/>
                <w:sz w:val="19"/>
                <w:szCs w:val="19"/>
                <w:lang w:val="pt-BR"/>
              </w:rPr>
              <w:t>Margareth Figueiredo Alves</w:t>
            </w:r>
          </w:p>
        </w:tc>
      </w:tr>
      <w:tr w:rsidR="003239B8" w:rsidRPr="00A75CC3"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BA5DC5" w:rsidRDefault="003239B8" w:rsidP="00845574">
            <w:pPr>
              <w:jc w:val="center"/>
              <w:rPr>
                <w:rFonts w:ascii="Cambria" w:hAnsi="Cambria"/>
                <w:b/>
                <w:bCs/>
                <w:sz w:val="19"/>
                <w:szCs w:val="19"/>
                <w:lang w:val="pt-BR"/>
              </w:rPr>
            </w:pPr>
            <w:r w:rsidRPr="00BA5DC5">
              <w:rPr>
                <w:rFonts w:ascii="Cambria" w:hAnsi="Cambria"/>
                <w:b/>
                <w:bCs/>
                <w:sz w:val="19"/>
                <w:szCs w:val="19"/>
                <w:lang w:val="pt-BR"/>
              </w:rPr>
              <w:t>Estado denunciado:</w:t>
            </w:r>
          </w:p>
        </w:tc>
        <w:tc>
          <w:tcPr>
            <w:tcW w:w="5760" w:type="dxa"/>
            <w:vAlign w:val="center"/>
          </w:tcPr>
          <w:p w14:paraId="274C8A50" w14:textId="0B30EFC8" w:rsidR="003239B8" w:rsidRPr="00BA5DC5" w:rsidRDefault="006A20E7" w:rsidP="00845574">
            <w:pPr>
              <w:jc w:val="both"/>
              <w:rPr>
                <w:rFonts w:ascii="Cambria" w:hAnsi="Cambria"/>
                <w:bCs/>
                <w:sz w:val="19"/>
                <w:szCs w:val="19"/>
                <w:lang w:val="pt-BR"/>
              </w:rPr>
            </w:pPr>
            <w:r w:rsidRPr="00BA5DC5">
              <w:rPr>
                <w:rFonts w:ascii="Cambria" w:hAnsi="Cambria"/>
                <w:bCs/>
                <w:sz w:val="19"/>
                <w:szCs w:val="19"/>
                <w:lang w:val="pt-BR"/>
              </w:rPr>
              <w:t>Brasil</w:t>
            </w:r>
            <w:r w:rsidR="004A6A54" w:rsidRPr="00BA5DC5">
              <w:rPr>
                <w:rStyle w:val="FootnoteReference"/>
                <w:rFonts w:ascii="Cambria" w:hAnsi="Cambria"/>
                <w:bCs/>
                <w:sz w:val="19"/>
                <w:szCs w:val="19"/>
                <w:lang w:val="pt-BR"/>
              </w:rPr>
              <w:footnoteReference w:id="2"/>
            </w:r>
          </w:p>
        </w:tc>
      </w:tr>
      <w:tr w:rsidR="00223A29" w:rsidRPr="00302D6F"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BA5DC5" w:rsidRDefault="001B3A00" w:rsidP="007665A8">
            <w:pPr>
              <w:jc w:val="center"/>
              <w:rPr>
                <w:rFonts w:ascii="Cambria" w:hAnsi="Cambria"/>
                <w:b/>
                <w:bCs/>
                <w:sz w:val="19"/>
                <w:szCs w:val="19"/>
                <w:lang w:val="pt-BR"/>
              </w:rPr>
            </w:pPr>
            <w:r w:rsidRPr="00BA5DC5">
              <w:rPr>
                <w:rFonts w:ascii="Cambria" w:hAnsi="Cambria"/>
                <w:b/>
                <w:bCs/>
                <w:sz w:val="19"/>
                <w:szCs w:val="19"/>
                <w:lang w:val="pt-BR"/>
              </w:rPr>
              <w:t>D</w:t>
            </w:r>
            <w:r w:rsidR="00A37F2E" w:rsidRPr="00BA5DC5">
              <w:rPr>
                <w:rFonts w:ascii="Cambria" w:hAnsi="Cambria"/>
                <w:b/>
                <w:bCs/>
                <w:sz w:val="19"/>
                <w:szCs w:val="19"/>
                <w:lang w:val="pt-BR"/>
              </w:rPr>
              <w:t>ireitos</w:t>
            </w:r>
            <w:r w:rsidRPr="00BA5DC5">
              <w:rPr>
                <w:rFonts w:ascii="Cambria" w:hAnsi="Cambria"/>
                <w:b/>
                <w:bCs/>
                <w:sz w:val="19"/>
                <w:szCs w:val="19"/>
                <w:lang w:val="pt-BR"/>
              </w:rPr>
              <w:t xml:space="preserve"> </w:t>
            </w:r>
            <w:r w:rsidR="007665A8" w:rsidRPr="00BA5DC5">
              <w:rPr>
                <w:rFonts w:ascii="Cambria" w:hAnsi="Cambria"/>
                <w:b/>
                <w:bCs/>
                <w:sz w:val="19"/>
                <w:szCs w:val="19"/>
                <w:lang w:val="pt-BR"/>
              </w:rPr>
              <w:t>alegados</w:t>
            </w:r>
            <w:r w:rsidRPr="00BA5DC5">
              <w:rPr>
                <w:rFonts w:ascii="Cambria" w:hAnsi="Cambria"/>
                <w:b/>
                <w:bCs/>
                <w:sz w:val="19"/>
                <w:szCs w:val="19"/>
                <w:lang w:val="pt-BR"/>
              </w:rPr>
              <w:t>:</w:t>
            </w:r>
          </w:p>
        </w:tc>
        <w:tc>
          <w:tcPr>
            <w:tcW w:w="5760" w:type="dxa"/>
            <w:vAlign w:val="center"/>
          </w:tcPr>
          <w:p w14:paraId="6DEE1EEB" w14:textId="0F57CB06" w:rsidR="00223A29" w:rsidRPr="00BA5DC5" w:rsidRDefault="00BA5DC5" w:rsidP="00BA5DC5">
            <w:pPr>
              <w:jc w:val="both"/>
              <w:rPr>
                <w:rFonts w:ascii="Cambria" w:hAnsi="Cambria"/>
                <w:bCs/>
                <w:sz w:val="19"/>
                <w:szCs w:val="19"/>
                <w:lang w:val="pt-BR"/>
              </w:rPr>
            </w:pPr>
            <w:r w:rsidRPr="00BA5DC5">
              <w:rPr>
                <w:rFonts w:ascii="Cambria" w:hAnsi="Cambria"/>
                <w:bCs/>
                <w:sz w:val="19"/>
                <w:szCs w:val="19"/>
                <w:lang w:val="pt-BR"/>
              </w:rPr>
              <w:t>4 (vida), 8 (garantias judiciais) e 25 (prote</w:t>
            </w:r>
            <w:r w:rsidRPr="00BA5DC5">
              <w:rPr>
                <w:rFonts w:asciiTheme="majorHAnsi" w:hAnsiTheme="majorHAnsi"/>
                <w:bCs/>
                <w:sz w:val="19"/>
                <w:szCs w:val="19"/>
                <w:lang w:val="pt-BR"/>
              </w:rPr>
              <w:t>ção</w:t>
            </w:r>
            <w:r w:rsidRPr="00BA5DC5">
              <w:rPr>
                <w:rFonts w:ascii="Cambria" w:hAnsi="Cambria"/>
                <w:bCs/>
                <w:sz w:val="19"/>
                <w:szCs w:val="19"/>
                <w:lang w:val="pt-BR"/>
              </w:rPr>
              <w:t xml:space="preserve"> judicial) da Conven</w:t>
            </w:r>
            <w:r w:rsidRPr="00BA5DC5">
              <w:rPr>
                <w:rFonts w:asciiTheme="majorHAnsi" w:hAnsiTheme="majorHAnsi"/>
                <w:bCs/>
                <w:sz w:val="19"/>
                <w:szCs w:val="19"/>
                <w:lang w:val="pt-BR"/>
              </w:rPr>
              <w:t>ção</w:t>
            </w:r>
            <w:r w:rsidRPr="00BA5DC5">
              <w:rPr>
                <w:rFonts w:ascii="Cambria" w:hAnsi="Cambria"/>
                <w:bCs/>
                <w:sz w:val="19"/>
                <w:szCs w:val="19"/>
                <w:lang w:val="pt-BR"/>
              </w:rPr>
              <w:t xml:space="preserve"> Americana sobre Direitos Humano;</w:t>
            </w:r>
            <w:r w:rsidRPr="00BA5DC5">
              <w:rPr>
                <w:rStyle w:val="FootnoteReference"/>
                <w:rFonts w:ascii="Cambria" w:hAnsi="Cambria"/>
                <w:bCs/>
                <w:sz w:val="19"/>
                <w:szCs w:val="19"/>
                <w:lang w:val="pt-BR"/>
              </w:rPr>
              <w:footnoteReference w:id="3"/>
            </w:r>
            <w:r w:rsidRPr="00BA5DC5">
              <w:rPr>
                <w:rFonts w:ascii="Cambria" w:hAnsi="Cambria"/>
                <w:bCs/>
                <w:sz w:val="19"/>
                <w:szCs w:val="19"/>
                <w:lang w:val="pt-BR"/>
              </w:rPr>
              <w:t xml:space="preserve"> Artigo </w:t>
            </w:r>
            <w:r w:rsidR="00FA7AF4" w:rsidRPr="00BA5DC5">
              <w:rPr>
                <w:rFonts w:ascii="Cambria" w:hAnsi="Cambria"/>
                <w:bCs/>
                <w:sz w:val="19"/>
                <w:szCs w:val="19"/>
                <w:lang w:val="pt-BR"/>
              </w:rPr>
              <w:t>I da D</w:t>
            </w:r>
            <w:r w:rsidRPr="00BA5DC5">
              <w:rPr>
                <w:rFonts w:ascii="Cambria" w:hAnsi="Cambria"/>
                <w:bCs/>
                <w:sz w:val="19"/>
                <w:szCs w:val="19"/>
                <w:lang w:val="pt-BR"/>
              </w:rPr>
              <w:t>eclara</w:t>
            </w:r>
            <w:r w:rsidRPr="00BA5DC5">
              <w:rPr>
                <w:rFonts w:asciiTheme="majorHAnsi" w:hAnsiTheme="majorHAnsi"/>
                <w:bCs/>
                <w:sz w:val="19"/>
                <w:szCs w:val="19"/>
                <w:lang w:val="pt-BR"/>
              </w:rPr>
              <w:t>ção</w:t>
            </w:r>
            <w:r w:rsidRPr="00BA5DC5">
              <w:rPr>
                <w:rFonts w:ascii="Cambria" w:hAnsi="Cambria"/>
                <w:bCs/>
                <w:sz w:val="19"/>
                <w:szCs w:val="19"/>
                <w:lang w:val="pt-BR"/>
              </w:rPr>
              <w:t xml:space="preserve"> Americana dos Direitos e Deveres do Homem;</w:t>
            </w:r>
            <w:r w:rsidRPr="00BA5DC5">
              <w:rPr>
                <w:rStyle w:val="FootnoteReference"/>
                <w:rFonts w:ascii="Cambria" w:hAnsi="Cambria"/>
                <w:bCs/>
                <w:sz w:val="19"/>
                <w:szCs w:val="19"/>
                <w:lang w:val="pt-BR"/>
              </w:rPr>
              <w:footnoteReference w:id="4"/>
            </w:r>
            <w:r w:rsidRPr="00BA5DC5">
              <w:rPr>
                <w:rFonts w:ascii="Cambria" w:hAnsi="Cambria"/>
                <w:bCs/>
                <w:sz w:val="19"/>
                <w:szCs w:val="19"/>
                <w:lang w:val="pt-BR"/>
              </w:rPr>
              <w:t xml:space="preserve"> Artigos </w:t>
            </w:r>
            <w:r w:rsidR="00FA7AF4" w:rsidRPr="00BA5DC5">
              <w:rPr>
                <w:rFonts w:ascii="Cambria" w:hAnsi="Cambria"/>
                <w:bCs/>
                <w:sz w:val="19"/>
                <w:szCs w:val="19"/>
                <w:lang w:val="pt-BR"/>
              </w:rPr>
              <w:t>3, 4, 5, 6</w:t>
            </w:r>
            <w:r w:rsidR="00CB7E47" w:rsidRPr="00BA5DC5">
              <w:rPr>
                <w:rFonts w:ascii="Cambria" w:hAnsi="Cambria"/>
                <w:bCs/>
                <w:sz w:val="19"/>
                <w:szCs w:val="19"/>
                <w:lang w:val="pt-BR"/>
              </w:rPr>
              <w:t>, 7</w:t>
            </w:r>
            <w:r w:rsidR="00FA7AF4" w:rsidRPr="00BA5DC5">
              <w:rPr>
                <w:rFonts w:ascii="Cambria" w:hAnsi="Cambria"/>
                <w:bCs/>
                <w:sz w:val="19"/>
                <w:szCs w:val="19"/>
                <w:lang w:val="pt-BR"/>
              </w:rPr>
              <w:t xml:space="preserve"> de </w:t>
            </w:r>
            <w:r w:rsidR="00CB7E47" w:rsidRPr="00BA5DC5">
              <w:rPr>
                <w:rFonts w:asciiTheme="majorHAnsi" w:hAnsiTheme="majorHAnsi"/>
                <w:bCs/>
                <w:sz w:val="19"/>
                <w:szCs w:val="19"/>
                <w:lang w:val="pt-BR"/>
              </w:rPr>
              <w:t>Conven</w:t>
            </w:r>
            <w:r w:rsidR="00845574" w:rsidRPr="00BA5DC5">
              <w:rPr>
                <w:rFonts w:asciiTheme="majorHAnsi" w:hAnsiTheme="majorHAnsi"/>
                <w:bCs/>
                <w:sz w:val="19"/>
                <w:szCs w:val="19"/>
                <w:lang w:val="pt-BR"/>
              </w:rPr>
              <w:t>ção</w:t>
            </w:r>
            <w:r w:rsidR="00CB7E47" w:rsidRPr="00BA5DC5">
              <w:rPr>
                <w:rFonts w:asciiTheme="majorHAnsi" w:hAnsiTheme="majorHAnsi"/>
                <w:bCs/>
                <w:sz w:val="19"/>
                <w:szCs w:val="19"/>
                <w:lang w:val="pt-BR"/>
              </w:rPr>
              <w:t xml:space="preserve"> Interamericana para Prevenir, Punir e Erradi</w:t>
            </w:r>
            <w:r w:rsidR="00247405" w:rsidRPr="00BA5DC5">
              <w:rPr>
                <w:rFonts w:asciiTheme="majorHAnsi" w:hAnsiTheme="majorHAnsi"/>
                <w:bCs/>
                <w:sz w:val="19"/>
                <w:szCs w:val="19"/>
                <w:lang w:val="pt-BR"/>
              </w:rPr>
              <w:t>ca</w:t>
            </w:r>
            <w:r w:rsidR="00CB7E47" w:rsidRPr="00BA5DC5">
              <w:rPr>
                <w:rFonts w:asciiTheme="majorHAnsi" w:hAnsiTheme="majorHAnsi"/>
                <w:bCs/>
                <w:sz w:val="19"/>
                <w:szCs w:val="19"/>
                <w:lang w:val="pt-BR"/>
              </w:rPr>
              <w:t>r a Viol</w:t>
            </w:r>
            <w:r w:rsidR="00B26D24" w:rsidRPr="00BA5DC5">
              <w:rPr>
                <w:rStyle w:val="Emphasis"/>
                <w:rFonts w:asciiTheme="majorHAnsi" w:hAnsiTheme="majorHAnsi" w:cs="Arial"/>
                <w:bCs/>
                <w:i w:val="0"/>
                <w:iCs w:val="0"/>
                <w:sz w:val="19"/>
                <w:szCs w:val="19"/>
                <w:shd w:val="clear" w:color="auto" w:fill="FFFFFF"/>
                <w:lang w:val="pt-BR"/>
              </w:rPr>
              <w:t>ê</w:t>
            </w:r>
            <w:r w:rsidR="00CB7E47" w:rsidRPr="00BA5DC5">
              <w:rPr>
                <w:rFonts w:asciiTheme="majorHAnsi" w:hAnsiTheme="majorHAnsi"/>
                <w:bCs/>
                <w:sz w:val="19"/>
                <w:szCs w:val="19"/>
                <w:lang w:val="pt-BR"/>
              </w:rPr>
              <w:t>ncia contra a Mulher</w:t>
            </w:r>
            <w:r w:rsidR="00CB7E47" w:rsidRPr="00BA5DC5">
              <w:rPr>
                <w:rStyle w:val="FootnoteReference"/>
                <w:rFonts w:asciiTheme="majorHAnsi" w:hAnsiTheme="majorHAnsi"/>
                <w:bCs/>
                <w:sz w:val="19"/>
                <w:szCs w:val="19"/>
                <w:lang w:val="pt-BR"/>
              </w:rPr>
              <w:footnoteReference w:id="5"/>
            </w:r>
          </w:p>
        </w:tc>
      </w:tr>
    </w:tbl>
    <w:p w14:paraId="20263696" w14:textId="4CE349DB" w:rsidR="003239B8" w:rsidRPr="00A75CC3" w:rsidRDefault="00A37F2E"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II.</w:t>
      </w:r>
      <w:r w:rsidRPr="00A75CC3">
        <w:rPr>
          <w:rFonts w:asciiTheme="majorHAnsi" w:hAnsiTheme="majorHAnsi"/>
          <w:b/>
          <w:bCs/>
          <w:sz w:val="20"/>
          <w:szCs w:val="20"/>
          <w:lang w:val="pt-BR"/>
        </w:rPr>
        <w:tab/>
        <w:t>TRÂMITE ANTE A</w:t>
      </w:r>
      <w:r w:rsidR="003239B8" w:rsidRPr="00A75CC3">
        <w:rPr>
          <w:rFonts w:asciiTheme="majorHAnsi" w:hAnsiTheme="majorHAnsi"/>
          <w:b/>
          <w:bCs/>
          <w:sz w:val="20"/>
          <w:szCs w:val="20"/>
          <w:lang w:val="pt-BR"/>
        </w:rPr>
        <w:t xml:space="preserve"> CIDH</w:t>
      </w:r>
      <w:r w:rsidR="008E3BFE" w:rsidRPr="00A75CC3">
        <w:rPr>
          <w:rStyle w:val="FootnoteReference"/>
          <w:rFonts w:ascii="Cambria" w:hAnsi="Cambria"/>
          <w:b/>
          <w:sz w:val="20"/>
          <w:szCs w:val="20"/>
          <w:lang w:val="pt-BR"/>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75CC3"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BA5DC5" w:rsidRDefault="00A37F2E" w:rsidP="004A6A54">
            <w:pPr>
              <w:jc w:val="center"/>
              <w:rPr>
                <w:rFonts w:ascii="Cambria" w:hAnsi="Cambria"/>
                <w:b/>
                <w:bCs/>
                <w:sz w:val="19"/>
                <w:szCs w:val="19"/>
                <w:lang w:val="pt-BR"/>
              </w:rPr>
            </w:pPr>
            <w:r w:rsidRPr="00BA5DC5">
              <w:rPr>
                <w:rFonts w:ascii="Cambria" w:hAnsi="Cambria"/>
                <w:b/>
                <w:bCs/>
                <w:sz w:val="19"/>
                <w:szCs w:val="19"/>
                <w:lang w:val="pt-BR"/>
              </w:rPr>
              <w:t>Apresentação da petição:</w:t>
            </w:r>
          </w:p>
        </w:tc>
        <w:tc>
          <w:tcPr>
            <w:tcW w:w="5760" w:type="dxa"/>
            <w:vAlign w:val="center"/>
          </w:tcPr>
          <w:p w14:paraId="6E579153" w14:textId="6DB936D0" w:rsidR="004C2312" w:rsidRPr="00BA5DC5" w:rsidRDefault="00FF7DB9" w:rsidP="00845574">
            <w:pPr>
              <w:jc w:val="both"/>
              <w:rPr>
                <w:rFonts w:ascii="Cambria" w:hAnsi="Cambria"/>
                <w:bCs/>
                <w:sz w:val="19"/>
                <w:szCs w:val="19"/>
                <w:lang w:val="pt-BR"/>
              </w:rPr>
            </w:pPr>
            <w:r w:rsidRPr="00BA5DC5">
              <w:rPr>
                <w:rFonts w:ascii="Cambria" w:hAnsi="Cambria"/>
                <w:bCs/>
                <w:sz w:val="19"/>
                <w:szCs w:val="19"/>
                <w:lang w:val="pt-BR"/>
              </w:rPr>
              <w:t>4 de agosto de 2009</w:t>
            </w:r>
          </w:p>
        </w:tc>
      </w:tr>
      <w:tr w:rsidR="004C2312" w:rsidRPr="0028086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BA5DC5" w:rsidRDefault="004A6A54" w:rsidP="00A37F2E">
            <w:pPr>
              <w:jc w:val="center"/>
              <w:rPr>
                <w:rFonts w:ascii="Cambria" w:hAnsi="Cambria"/>
                <w:b/>
                <w:sz w:val="19"/>
                <w:szCs w:val="19"/>
                <w:lang w:val="pt-BR"/>
              </w:rPr>
            </w:pPr>
            <w:r w:rsidRPr="00BA5DC5">
              <w:rPr>
                <w:rFonts w:ascii="Cambria" w:hAnsi="Cambria"/>
                <w:b/>
                <w:sz w:val="19"/>
                <w:szCs w:val="19"/>
                <w:lang w:val="pt-BR"/>
              </w:rPr>
              <w:t>N</w:t>
            </w:r>
            <w:r w:rsidR="00A37F2E" w:rsidRPr="00BA5DC5">
              <w:rPr>
                <w:rFonts w:ascii="Cambria" w:hAnsi="Cambria"/>
                <w:b/>
                <w:sz w:val="19"/>
                <w:szCs w:val="19"/>
                <w:lang w:val="pt-BR"/>
              </w:rPr>
              <w:t>otificação da petição ao</w:t>
            </w:r>
            <w:r w:rsidR="004C2312" w:rsidRPr="00BA5DC5">
              <w:rPr>
                <w:rFonts w:ascii="Cambria" w:hAnsi="Cambria"/>
                <w:b/>
                <w:sz w:val="19"/>
                <w:szCs w:val="19"/>
                <w:lang w:val="pt-BR"/>
              </w:rPr>
              <w:t xml:space="preserve"> Estado:</w:t>
            </w:r>
          </w:p>
        </w:tc>
        <w:tc>
          <w:tcPr>
            <w:tcW w:w="5760" w:type="dxa"/>
            <w:vAlign w:val="center"/>
          </w:tcPr>
          <w:p w14:paraId="1519DA6A" w14:textId="3BCC58D5" w:rsidR="004C2312" w:rsidRPr="00BA5DC5" w:rsidRDefault="00B26D24" w:rsidP="00845574">
            <w:pPr>
              <w:jc w:val="both"/>
              <w:rPr>
                <w:rFonts w:ascii="Cambria" w:hAnsi="Cambria"/>
                <w:bCs/>
                <w:sz w:val="19"/>
                <w:szCs w:val="19"/>
                <w:lang w:val="pt-BR"/>
              </w:rPr>
            </w:pPr>
            <w:r w:rsidRPr="00BA5DC5">
              <w:rPr>
                <w:rFonts w:ascii="Cambria" w:hAnsi="Cambria"/>
                <w:bCs/>
                <w:sz w:val="19"/>
                <w:szCs w:val="19"/>
                <w:lang w:val="pt-BR"/>
              </w:rPr>
              <w:t>17 de maio de 2016</w:t>
            </w:r>
          </w:p>
        </w:tc>
      </w:tr>
      <w:tr w:rsidR="004C2312" w:rsidRPr="00A75CC3"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BA5DC5" w:rsidRDefault="004A6A54" w:rsidP="004A6A54">
            <w:pPr>
              <w:jc w:val="center"/>
              <w:rPr>
                <w:rFonts w:ascii="Cambria" w:hAnsi="Cambria"/>
                <w:b/>
                <w:bCs/>
                <w:sz w:val="19"/>
                <w:szCs w:val="19"/>
                <w:lang w:val="pt-BR"/>
              </w:rPr>
            </w:pPr>
            <w:r w:rsidRPr="00BA5DC5">
              <w:rPr>
                <w:rFonts w:ascii="Cambria" w:hAnsi="Cambria"/>
                <w:b/>
                <w:sz w:val="19"/>
                <w:szCs w:val="19"/>
                <w:lang w:val="pt-BR"/>
              </w:rPr>
              <w:t>P</w:t>
            </w:r>
            <w:r w:rsidR="004C2312" w:rsidRPr="00BA5DC5">
              <w:rPr>
                <w:rFonts w:ascii="Cambria" w:hAnsi="Cambria"/>
                <w:b/>
                <w:sz w:val="19"/>
                <w:szCs w:val="19"/>
                <w:lang w:val="pt-BR"/>
              </w:rPr>
              <w:t>rime</w:t>
            </w:r>
            <w:r w:rsidR="00A37F2E" w:rsidRPr="00BA5DC5">
              <w:rPr>
                <w:rFonts w:ascii="Cambria" w:hAnsi="Cambria"/>
                <w:b/>
                <w:sz w:val="19"/>
                <w:szCs w:val="19"/>
                <w:lang w:val="pt-BR"/>
              </w:rPr>
              <w:t xml:space="preserve">ira resposta do </w:t>
            </w:r>
            <w:r w:rsidR="004C2312" w:rsidRPr="00BA5DC5">
              <w:rPr>
                <w:rFonts w:ascii="Cambria" w:hAnsi="Cambria"/>
                <w:b/>
                <w:sz w:val="19"/>
                <w:szCs w:val="19"/>
                <w:lang w:val="pt-BR"/>
              </w:rPr>
              <w:t>Estado:</w:t>
            </w:r>
          </w:p>
        </w:tc>
        <w:tc>
          <w:tcPr>
            <w:tcW w:w="5760" w:type="dxa"/>
            <w:vAlign w:val="center"/>
          </w:tcPr>
          <w:p w14:paraId="1972B99E" w14:textId="6962F09E" w:rsidR="004C2312" w:rsidRPr="00BA5DC5" w:rsidRDefault="00BA5DC5" w:rsidP="00845574">
            <w:pPr>
              <w:jc w:val="both"/>
              <w:rPr>
                <w:rFonts w:ascii="Cambria" w:hAnsi="Cambria"/>
                <w:bCs/>
                <w:sz w:val="19"/>
                <w:szCs w:val="19"/>
                <w:lang w:val="pt-BR"/>
              </w:rPr>
            </w:pPr>
            <w:r w:rsidRPr="00BA5DC5">
              <w:rPr>
                <w:rFonts w:ascii="Cambria" w:hAnsi="Cambria"/>
                <w:bCs/>
                <w:sz w:val="19"/>
                <w:szCs w:val="19"/>
                <w:lang w:val="pt-BR"/>
              </w:rPr>
              <w:t>21 de setembro de 2016</w:t>
            </w:r>
          </w:p>
        </w:tc>
      </w:tr>
      <w:tr w:rsidR="008810D5" w:rsidRPr="00302D6F" w14:paraId="2DA18CA5" w14:textId="77777777" w:rsidTr="0022736D">
        <w:tc>
          <w:tcPr>
            <w:tcW w:w="3600" w:type="dxa"/>
            <w:tcBorders>
              <w:top w:val="single" w:sz="6" w:space="0" w:color="auto"/>
              <w:bottom w:val="single" w:sz="6" w:space="0" w:color="auto"/>
            </w:tcBorders>
            <w:shd w:val="clear" w:color="auto" w:fill="FFC000"/>
            <w:vAlign w:val="center"/>
          </w:tcPr>
          <w:p w14:paraId="37A21A5D" w14:textId="533156F9" w:rsidR="008810D5" w:rsidRPr="00BA5DC5" w:rsidRDefault="008810D5" w:rsidP="008810D5">
            <w:pPr>
              <w:jc w:val="center"/>
              <w:rPr>
                <w:rFonts w:ascii="Cambria" w:hAnsi="Cambria"/>
                <w:b/>
                <w:sz w:val="19"/>
                <w:szCs w:val="19"/>
                <w:lang w:val="pt-BR"/>
              </w:rPr>
            </w:pPr>
            <w:r w:rsidRPr="00BA5DC5">
              <w:rPr>
                <w:rFonts w:asciiTheme="majorHAnsi" w:hAnsiTheme="majorHAnsi"/>
                <w:b/>
                <w:bCs/>
                <w:sz w:val="19"/>
                <w:szCs w:val="19"/>
                <w:lang w:val="pt-BR"/>
              </w:rPr>
              <w:t>Observações adicionais da parte peticionária:</w:t>
            </w:r>
          </w:p>
        </w:tc>
        <w:tc>
          <w:tcPr>
            <w:tcW w:w="5760" w:type="dxa"/>
            <w:vAlign w:val="center"/>
          </w:tcPr>
          <w:p w14:paraId="60DA3148" w14:textId="28D5A742" w:rsidR="008810D5" w:rsidRPr="00BA5DC5" w:rsidRDefault="00BA5DC5" w:rsidP="008810D5">
            <w:pPr>
              <w:jc w:val="both"/>
              <w:rPr>
                <w:rFonts w:ascii="Cambria" w:hAnsi="Cambria"/>
                <w:bCs/>
                <w:sz w:val="19"/>
                <w:szCs w:val="19"/>
                <w:lang w:val="pt-BR"/>
              </w:rPr>
            </w:pPr>
            <w:r w:rsidRPr="00BA5DC5">
              <w:rPr>
                <w:rFonts w:ascii="Cambria" w:hAnsi="Cambria"/>
                <w:bCs/>
                <w:sz w:val="19"/>
                <w:szCs w:val="19"/>
                <w:lang w:val="pt-BR"/>
              </w:rPr>
              <w:t>13 de mar</w:t>
            </w:r>
            <w:r w:rsidRPr="00BA5DC5">
              <w:rPr>
                <w:rFonts w:asciiTheme="majorHAnsi" w:hAnsiTheme="majorHAnsi"/>
                <w:bCs/>
                <w:sz w:val="19"/>
                <w:szCs w:val="19"/>
                <w:lang w:val="pt-BR"/>
              </w:rPr>
              <w:t>ç</w:t>
            </w:r>
            <w:r w:rsidRPr="00BA5DC5">
              <w:rPr>
                <w:rFonts w:ascii="Cambria" w:hAnsi="Cambria"/>
                <w:bCs/>
                <w:sz w:val="19"/>
                <w:szCs w:val="19"/>
                <w:lang w:val="pt-BR"/>
              </w:rPr>
              <w:t>o de 2018 e 15 de dezembro de 2018</w:t>
            </w:r>
          </w:p>
        </w:tc>
      </w:tr>
      <w:tr w:rsidR="008810D5" w:rsidRPr="00A75CC3" w14:paraId="1EEA94ED" w14:textId="77777777" w:rsidTr="0022736D">
        <w:tc>
          <w:tcPr>
            <w:tcW w:w="3600" w:type="dxa"/>
            <w:tcBorders>
              <w:top w:val="single" w:sz="6" w:space="0" w:color="auto"/>
              <w:bottom w:val="single" w:sz="6" w:space="0" w:color="auto"/>
            </w:tcBorders>
            <w:shd w:val="clear" w:color="auto" w:fill="FFC000"/>
            <w:vAlign w:val="center"/>
          </w:tcPr>
          <w:p w14:paraId="03E0C3C1" w14:textId="26E26A8C" w:rsidR="008810D5" w:rsidRPr="00BA5DC5" w:rsidRDefault="008810D5" w:rsidP="008810D5">
            <w:pPr>
              <w:jc w:val="center"/>
              <w:rPr>
                <w:rFonts w:ascii="Cambria" w:hAnsi="Cambria"/>
                <w:b/>
                <w:sz w:val="19"/>
                <w:szCs w:val="19"/>
                <w:lang w:val="pt-BR"/>
              </w:rPr>
            </w:pPr>
            <w:r w:rsidRPr="00BA5DC5">
              <w:rPr>
                <w:rFonts w:asciiTheme="majorHAnsi" w:hAnsiTheme="majorHAnsi"/>
                <w:b/>
                <w:bCs/>
                <w:sz w:val="19"/>
                <w:szCs w:val="19"/>
                <w:lang w:val="pt-BR"/>
              </w:rPr>
              <w:t>Observações adicionais do Estado:</w:t>
            </w:r>
          </w:p>
        </w:tc>
        <w:tc>
          <w:tcPr>
            <w:tcW w:w="5760" w:type="dxa"/>
            <w:vAlign w:val="center"/>
          </w:tcPr>
          <w:p w14:paraId="60C2740A" w14:textId="5D651104" w:rsidR="008810D5" w:rsidRPr="00BA5DC5" w:rsidRDefault="00BA5DC5" w:rsidP="008810D5">
            <w:pPr>
              <w:jc w:val="both"/>
              <w:rPr>
                <w:rFonts w:ascii="Cambria" w:hAnsi="Cambria"/>
                <w:bCs/>
                <w:sz w:val="19"/>
                <w:szCs w:val="19"/>
                <w:lang w:val="pt-BR"/>
              </w:rPr>
            </w:pPr>
            <w:r w:rsidRPr="00BA5DC5">
              <w:rPr>
                <w:rFonts w:ascii="Cambria" w:hAnsi="Cambria"/>
                <w:bCs/>
                <w:sz w:val="19"/>
                <w:szCs w:val="19"/>
                <w:lang w:val="pt-BR"/>
              </w:rPr>
              <w:t>5 de abril de 2019</w:t>
            </w:r>
          </w:p>
        </w:tc>
      </w:tr>
    </w:tbl>
    <w:p w14:paraId="21DAA666" w14:textId="3B44E0DA" w:rsidR="003239B8" w:rsidRPr="00A75CC3" w:rsidRDefault="00D358AF"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III. </w:t>
      </w:r>
      <w:r w:rsidRPr="00A75CC3">
        <w:rPr>
          <w:rFonts w:asciiTheme="majorHAnsi" w:hAnsiTheme="majorHAnsi"/>
          <w:b/>
          <w:bCs/>
          <w:sz w:val="20"/>
          <w:szCs w:val="20"/>
          <w:lang w:val="pt-BR"/>
        </w:rPr>
        <w:tab/>
        <w:t>COMPETÊ</w:t>
      </w:r>
      <w:r w:rsidR="003239B8" w:rsidRPr="00A75CC3">
        <w:rPr>
          <w:rFonts w:asciiTheme="majorHAnsi" w:hAnsiTheme="majorHAnsi"/>
          <w:b/>
          <w:bCs/>
          <w:sz w:val="20"/>
          <w:szCs w:val="20"/>
          <w:lang w:val="pt-BR"/>
        </w:rPr>
        <w:t>NCIA</w:t>
      </w:r>
      <w:r w:rsidR="00EE00E9" w:rsidRPr="00A75CC3">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A75CC3"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BA5DC5" w:rsidRDefault="00D21316" w:rsidP="00845574">
            <w:pPr>
              <w:jc w:val="center"/>
              <w:rPr>
                <w:rFonts w:ascii="Cambria" w:hAnsi="Cambria"/>
                <w:b/>
                <w:bCs/>
                <w:i/>
                <w:sz w:val="19"/>
                <w:szCs w:val="19"/>
                <w:lang w:val="pt-BR"/>
              </w:rPr>
            </w:pPr>
            <w:r w:rsidRPr="00BA5DC5">
              <w:rPr>
                <w:rFonts w:ascii="Cambria" w:hAnsi="Cambria"/>
                <w:b/>
                <w:bCs/>
                <w:sz w:val="19"/>
                <w:szCs w:val="19"/>
                <w:lang w:val="pt-BR"/>
              </w:rPr>
              <w:t>Competê</w:t>
            </w:r>
            <w:r w:rsidR="003239B8" w:rsidRPr="00BA5DC5">
              <w:rPr>
                <w:rFonts w:ascii="Cambria" w:hAnsi="Cambria"/>
                <w:b/>
                <w:bCs/>
                <w:sz w:val="19"/>
                <w:szCs w:val="19"/>
                <w:lang w:val="pt-BR"/>
              </w:rPr>
              <w:t>ncia</w:t>
            </w:r>
            <w:r w:rsidR="003239B8" w:rsidRPr="00BA5DC5">
              <w:rPr>
                <w:rFonts w:ascii="Cambria" w:hAnsi="Cambria"/>
                <w:b/>
                <w:bCs/>
                <w:i/>
                <w:sz w:val="19"/>
                <w:szCs w:val="19"/>
                <w:lang w:val="pt-BR"/>
              </w:rPr>
              <w:t xml:space="preserve"> Ratione personae:</w:t>
            </w:r>
          </w:p>
        </w:tc>
        <w:tc>
          <w:tcPr>
            <w:tcW w:w="5760" w:type="dxa"/>
            <w:vAlign w:val="center"/>
          </w:tcPr>
          <w:p w14:paraId="7707F3E9" w14:textId="76C5F822" w:rsidR="003239B8" w:rsidRPr="00BA5DC5" w:rsidRDefault="00C233F5" w:rsidP="00845574">
            <w:pPr>
              <w:rPr>
                <w:rFonts w:asciiTheme="majorHAnsi" w:hAnsiTheme="majorHAnsi"/>
                <w:bCs/>
                <w:sz w:val="19"/>
                <w:szCs w:val="19"/>
                <w:lang w:val="pt-BR"/>
              </w:rPr>
            </w:pPr>
            <w:r w:rsidRPr="00BA5DC5">
              <w:rPr>
                <w:rFonts w:asciiTheme="majorHAnsi" w:hAnsiTheme="majorHAnsi"/>
                <w:bCs/>
                <w:sz w:val="19"/>
                <w:szCs w:val="19"/>
                <w:lang w:val="pt-BR"/>
              </w:rPr>
              <w:t>Sim</w:t>
            </w:r>
          </w:p>
        </w:tc>
      </w:tr>
      <w:tr w:rsidR="003239B8" w:rsidRPr="00A75CC3"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BA5DC5" w:rsidRDefault="00D21316" w:rsidP="00845574">
            <w:pPr>
              <w:jc w:val="center"/>
              <w:rPr>
                <w:rFonts w:ascii="Cambria" w:hAnsi="Cambria"/>
                <w:b/>
                <w:bCs/>
                <w:sz w:val="19"/>
                <w:szCs w:val="19"/>
                <w:lang w:val="pt-BR"/>
              </w:rPr>
            </w:pPr>
            <w:r w:rsidRPr="00BA5DC5">
              <w:rPr>
                <w:rFonts w:ascii="Cambria" w:hAnsi="Cambria"/>
                <w:b/>
                <w:bCs/>
                <w:sz w:val="19"/>
                <w:szCs w:val="19"/>
                <w:lang w:val="pt-BR"/>
              </w:rPr>
              <w:t>Competê</w:t>
            </w:r>
            <w:r w:rsidR="003239B8" w:rsidRPr="00BA5DC5">
              <w:rPr>
                <w:rFonts w:ascii="Cambria" w:hAnsi="Cambria"/>
                <w:b/>
                <w:bCs/>
                <w:sz w:val="19"/>
                <w:szCs w:val="19"/>
                <w:lang w:val="pt-BR"/>
              </w:rPr>
              <w:t>ncia</w:t>
            </w:r>
            <w:r w:rsidR="003239B8" w:rsidRPr="00BA5DC5">
              <w:rPr>
                <w:rFonts w:ascii="Cambria" w:hAnsi="Cambria"/>
                <w:b/>
                <w:bCs/>
                <w:i/>
                <w:sz w:val="19"/>
                <w:szCs w:val="19"/>
                <w:lang w:val="pt-BR"/>
              </w:rPr>
              <w:t xml:space="preserve"> Ratione loci</w:t>
            </w:r>
            <w:r w:rsidR="003239B8" w:rsidRPr="00BA5DC5">
              <w:rPr>
                <w:rFonts w:ascii="Cambria" w:hAnsi="Cambria"/>
                <w:b/>
                <w:bCs/>
                <w:sz w:val="19"/>
                <w:szCs w:val="19"/>
                <w:lang w:val="pt-BR"/>
              </w:rPr>
              <w:t>:</w:t>
            </w:r>
          </w:p>
        </w:tc>
        <w:tc>
          <w:tcPr>
            <w:tcW w:w="5760" w:type="dxa"/>
            <w:vAlign w:val="center"/>
          </w:tcPr>
          <w:p w14:paraId="12C931CB" w14:textId="19333324" w:rsidR="003239B8" w:rsidRPr="00BA5DC5" w:rsidRDefault="00C233F5" w:rsidP="00845574">
            <w:pPr>
              <w:rPr>
                <w:rFonts w:asciiTheme="majorHAnsi" w:hAnsiTheme="majorHAnsi"/>
                <w:bCs/>
                <w:sz w:val="19"/>
                <w:szCs w:val="19"/>
                <w:lang w:val="pt-BR"/>
              </w:rPr>
            </w:pPr>
            <w:r w:rsidRPr="00BA5DC5">
              <w:rPr>
                <w:rFonts w:asciiTheme="majorHAnsi" w:hAnsiTheme="majorHAnsi"/>
                <w:bCs/>
                <w:sz w:val="19"/>
                <w:szCs w:val="19"/>
                <w:lang w:val="pt-BR"/>
              </w:rPr>
              <w:t>Sim</w:t>
            </w:r>
          </w:p>
        </w:tc>
      </w:tr>
      <w:tr w:rsidR="003239B8" w:rsidRPr="00A75CC3"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BA5DC5" w:rsidRDefault="00D21316" w:rsidP="00845574">
            <w:pPr>
              <w:jc w:val="center"/>
              <w:rPr>
                <w:rFonts w:ascii="Cambria" w:hAnsi="Cambria"/>
                <w:b/>
                <w:bCs/>
                <w:sz w:val="19"/>
                <w:szCs w:val="19"/>
                <w:lang w:val="pt-BR"/>
              </w:rPr>
            </w:pPr>
            <w:r w:rsidRPr="00BA5DC5">
              <w:rPr>
                <w:rFonts w:ascii="Cambria" w:hAnsi="Cambria"/>
                <w:b/>
                <w:bCs/>
                <w:sz w:val="19"/>
                <w:szCs w:val="19"/>
                <w:lang w:val="pt-BR"/>
              </w:rPr>
              <w:t>Competê</w:t>
            </w:r>
            <w:r w:rsidR="003239B8" w:rsidRPr="00BA5DC5">
              <w:rPr>
                <w:rFonts w:ascii="Cambria" w:hAnsi="Cambria"/>
                <w:b/>
                <w:bCs/>
                <w:sz w:val="19"/>
                <w:szCs w:val="19"/>
                <w:lang w:val="pt-BR"/>
              </w:rPr>
              <w:t>ncia</w:t>
            </w:r>
            <w:r w:rsidR="003239B8" w:rsidRPr="00BA5DC5">
              <w:rPr>
                <w:rFonts w:ascii="Cambria" w:hAnsi="Cambria"/>
                <w:b/>
                <w:bCs/>
                <w:i/>
                <w:sz w:val="19"/>
                <w:szCs w:val="19"/>
                <w:lang w:val="pt-BR"/>
              </w:rPr>
              <w:t xml:space="preserve"> Ratione temporis</w:t>
            </w:r>
            <w:r w:rsidR="003239B8" w:rsidRPr="00BA5DC5">
              <w:rPr>
                <w:rFonts w:ascii="Cambria" w:hAnsi="Cambria"/>
                <w:b/>
                <w:bCs/>
                <w:sz w:val="19"/>
                <w:szCs w:val="19"/>
                <w:lang w:val="pt-BR"/>
              </w:rPr>
              <w:t>:</w:t>
            </w:r>
          </w:p>
        </w:tc>
        <w:tc>
          <w:tcPr>
            <w:tcW w:w="5760" w:type="dxa"/>
            <w:vAlign w:val="center"/>
          </w:tcPr>
          <w:p w14:paraId="6F8B059B" w14:textId="6500719F" w:rsidR="003239B8" w:rsidRPr="00BA5DC5" w:rsidRDefault="00C233F5" w:rsidP="00845574">
            <w:pPr>
              <w:rPr>
                <w:rFonts w:asciiTheme="majorHAnsi" w:hAnsiTheme="majorHAnsi"/>
                <w:bCs/>
                <w:sz w:val="19"/>
                <w:szCs w:val="19"/>
                <w:lang w:val="pt-BR"/>
              </w:rPr>
            </w:pPr>
            <w:r w:rsidRPr="00BA5DC5">
              <w:rPr>
                <w:rFonts w:asciiTheme="majorHAnsi" w:hAnsiTheme="majorHAnsi"/>
                <w:bCs/>
                <w:sz w:val="19"/>
                <w:szCs w:val="19"/>
                <w:lang w:val="pt-BR"/>
              </w:rPr>
              <w:t>Sim</w:t>
            </w:r>
          </w:p>
        </w:tc>
      </w:tr>
      <w:tr w:rsidR="003239B8" w:rsidRPr="00302D6F"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BA5DC5" w:rsidRDefault="00D21316" w:rsidP="00845574">
            <w:pPr>
              <w:jc w:val="center"/>
              <w:rPr>
                <w:rFonts w:ascii="Cambria" w:hAnsi="Cambria"/>
                <w:b/>
                <w:bCs/>
                <w:sz w:val="19"/>
                <w:szCs w:val="19"/>
                <w:lang w:val="pt-BR"/>
              </w:rPr>
            </w:pPr>
            <w:r w:rsidRPr="00BA5DC5">
              <w:rPr>
                <w:rFonts w:ascii="Cambria" w:hAnsi="Cambria"/>
                <w:b/>
                <w:bCs/>
                <w:sz w:val="19"/>
                <w:szCs w:val="19"/>
                <w:lang w:val="pt-BR"/>
              </w:rPr>
              <w:t>Competê</w:t>
            </w:r>
            <w:r w:rsidR="003239B8" w:rsidRPr="00BA5DC5">
              <w:rPr>
                <w:rFonts w:ascii="Cambria" w:hAnsi="Cambria"/>
                <w:b/>
                <w:bCs/>
                <w:sz w:val="19"/>
                <w:szCs w:val="19"/>
                <w:lang w:val="pt-BR"/>
              </w:rPr>
              <w:t>ncia</w:t>
            </w:r>
            <w:r w:rsidR="003239B8" w:rsidRPr="00BA5DC5">
              <w:rPr>
                <w:rFonts w:ascii="Cambria" w:hAnsi="Cambria"/>
                <w:b/>
                <w:bCs/>
                <w:i/>
                <w:sz w:val="19"/>
                <w:szCs w:val="19"/>
                <w:lang w:val="pt-BR"/>
              </w:rPr>
              <w:t xml:space="preserve"> Ratione materia</w:t>
            </w:r>
            <w:r w:rsidR="00EE00E9" w:rsidRPr="00BA5DC5">
              <w:rPr>
                <w:rFonts w:ascii="Cambria" w:hAnsi="Cambria"/>
                <w:b/>
                <w:bCs/>
                <w:i/>
                <w:sz w:val="19"/>
                <w:szCs w:val="19"/>
                <w:lang w:val="pt-BR"/>
              </w:rPr>
              <w:t>e</w:t>
            </w:r>
            <w:r w:rsidR="003239B8" w:rsidRPr="00BA5DC5">
              <w:rPr>
                <w:rFonts w:ascii="Cambria" w:hAnsi="Cambria"/>
                <w:b/>
                <w:bCs/>
                <w:sz w:val="19"/>
                <w:szCs w:val="19"/>
                <w:lang w:val="pt-BR"/>
              </w:rPr>
              <w:t>:</w:t>
            </w:r>
          </w:p>
        </w:tc>
        <w:tc>
          <w:tcPr>
            <w:tcW w:w="5760" w:type="dxa"/>
            <w:vAlign w:val="center"/>
          </w:tcPr>
          <w:p w14:paraId="0C122F44" w14:textId="5E6BDA31" w:rsidR="003239B8" w:rsidRPr="00BA5DC5" w:rsidRDefault="002418A2" w:rsidP="00CB7E47">
            <w:pPr>
              <w:jc w:val="both"/>
              <w:rPr>
                <w:rFonts w:ascii="Cambria" w:hAnsi="Cambria"/>
                <w:bCs/>
                <w:sz w:val="19"/>
                <w:szCs w:val="19"/>
                <w:lang w:val="pt-BR"/>
              </w:rPr>
            </w:pPr>
            <w:r w:rsidRPr="00BA5DC5">
              <w:rPr>
                <w:rFonts w:asciiTheme="majorHAnsi" w:hAnsiTheme="majorHAnsi"/>
                <w:bCs/>
                <w:sz w:val="19"/>
                <w:szCs w:val="19"/>
                <w:lang w:val="pt-BR"/>
              </w:rPr>
              <w:t>Sim, Convenção Americana (instrumento adotado no dia 25 de setembro de 1992)</w:t>
            </w:r>
            <w:r w:rsidR="00CB7E47" w:rsidRPr="00BA5DC5">
              <w:rPr>
                <w:rFonts w:asciiTheme="majorHAnsi" w:hAnsiTheme="majorHAnsi"/>
                <w:bCs/>
                <w:sz w:val="19"/>
                <w:szCs w:val="19"/>
                <w:lang w:val="pt-BR"/>
              </w:rPr>
              <w:t xml:space="preserve"> e </w:t>
            </w:r>
            <w:r w:rsidR="00845574" w:rsidRPr="00BA5DC5">
              <w:rPr>
                <w:rFonts w:ascii="Cambria" w:hAnsi="Cambria"/>
                <w:bCs/>
                <w:sz w:val="19"/>
                <w:szCs w:val="19"/>
                <w:lang w:val="pt-BR"/>
              </w:rPr>
              <w:t>Conven</w:t>
            </w:r>
            <w:r w:rsidR="00845574" w:rsidRPr="00BA5DC5">
              <w:rPr>
                <w:rFonts w:asciiTheme="majorHAnsi" w:hAnsiTheme="majorHAnsi"/>
                <w:bCs/>
                <w:sz w:val="19"/>
                <w:szCs w:val="19"/>
                <w:lang w:val="pt-BR"/>
              </w:rPr>
              <w:t xml:space="preserve">ção </w:t>
            </w:r>
            <w:r w:rsidR="00845574" w:rsidRPr="00BA5DC5">
              <w:rPr>
                <w:rFonts w:ascii="Cambria" w:hAnsi="Cambria"/>
                <w:bCs/>
                <w:sz w:val="19"/>
                <w:szCs w:val="19"/>
                <w:lang w:val="pt-BR"/>
              </w:rPr>
              <w:t>de Belém do Pará</w:t>
            </w:r>
            <w:r w:rsidR="00845574" w:rsidRPr="00BA5DC5">
              <w:rPr>
                <w:rFonts w:asciiTheme="majorHAnsi" w:hAnsiTheme="majorHAnsi"/>
                <w:bCs/>
                <w:sz w:val="19"/>
                <w:szCs w:val="19"/>
                <w:lang w:val="pt-BR"/>
              </w:rPr>
              <w:t xml:space="preserve"> </w:t>
            </w:r>
            <w:r w:rsidR="00CB7E47" w:rsidRPr="00BA5DC5">
              <w:rPr>
                <w:rFonts w:asciiTheme="majorHAnsi" w:hAnsiTheme="majorHAnsi"/>
                <w:bCs/>
                <w:sz w:val="19"/>
                <w:szCs w:val="19"/>
                <w:lang w:val="pt-BR"/>
              </w:rPr>
              <w:t>(instrumento depositado no dia 27 de novembro de 1995)</w:t>
            </w:r>
          </w:p>
        </w:tc>
      </w:tr>
    </w:tbl>
    <w:p w14:paraId="4E92C444" w14:textId="32D2C3ED" w:rsidR="003239B8" w:rsidRPr="00A75CC3" w:rsidRDefault="003239B8" w:rsidP="003239B8">
      <w:pPr>
        <w:spacing w:before="240" w:after="240"/>
        <w:ind w:firstLine="720"/>
        <w:jc w:val="both"/>
        <w:rPr>
          <w:rFonts w:asciiTheme="majorHAnsi" w:hAnsiTheme="majorHAnsi"/>
          <w:b/>
          <w:bCs/>
          <w:sz w:val="20"/>
          <w:szCs w:val="20"/>
          <w:lang w:val="pt-BR"/>
        </w:rPr>
      </w:pPr>
      <w:r w:rsidRPr="00A75CC3">
        <w:rPr>
          <w:rFonts w:asciiTheme="majorHAnsi" w:hAnsiTheme="majorHAnsi"/>
          <w:b/>
          <w:bCs/>
          <w:sz w:val="20"/>
          <w:szCs w:val="20"/>
          <w:lang w:val="pt-BR"/>
        </w:rPr>
        <w:t xml:space="preserve">IV. </w:t>
      </w:r>
      <w:r w:rsidRPr="00A75CC3">
        <w:rPr>
          <w:rFonts w:asciiTheme="majorHAnsi" w:hAnsiTheme="majorHAnsi"/>
          <w:b/>
          <w:bCs/>
          <w:sz w:val="20"/>
          <w:szCs w:val="20"/>
          <w:lang w:val="pt-BR"/>
        </w:rPr>
        <w:tab/>
      </w:r>
      <w:r w:rsidR="00D21316" w:rsidRPr="00A75CC3">
        <w:rPr>
          <w:rFonts w:asciiTheme="majorHAnsi" w:hAnsiTheme="majorHAnsi"/>
          <w:b/>
          <w:bCs/>
          <w:sz w:val="20"/>
          <w:szCs w:val="20"/>
          <w:lang w:val="pt-BR"/>
        </w:rPr>
        <w:t>DUPLICAÇÃO</w:t>
      </w:r>
      <w:r w:rsidR="00EE00E9" w:rsidRPr="00A75CC3">
        <w:rPr>
          <w:rFonts w:asciiTheme="majorHAnsi" w:hAnsiTheme="majorHAnsi"/>
          <w:b/>
          <w:bCs/>
          <w:color w:val="FFFFFF" w:themeColor="background1"/>
          <w:sz w:val="20"/>
          <w:szCs w:val="20"/>
          <w:lang w:val="pt-BR"/>
        </w:rPr>
        <w:t xml:space="preserve"> </w:t>
      </w:r>
      <w:r w:rsidR="00D21316" w:rsidRPr="00A75CC3">
        <w:rPr>
          <w:rFonts w:asciiTheme="majorHAnsi" w:hAnsiTheme="majorHAnsi"/>
          <w:b/>
          <w:bCs/>
          <w:sz w:val="20"/>
          <w:szCs w:val="20"/>
          <w:lang w:val="pt-BR"/>
        </w:rPr>
        <w:t>DE PROCEDIMENTOS E</w:t>
      </w:r>
      <w:r w:rsidR="00EE00E9" w:rsidRPr="00A75CC3">
        <w:rPr>
          <w:rFonts w:asciiTheme="majorHAnsi" w:hAnsiTheme="majorHAnsi"/>
          <w:b/>
          <w:bCs/>
          <w:sz w:val="20"/>
          <w:szCs w:val="20"/>
          <w:lang w:val="pt-BR"/>
        </w:rPr>
        <w:t xml:space="preserve"> CO</w:t>
      </w:r>
      <w:r w:rsidR="00D21316" w:rsidRPr="00A75CC3">
        <w:rPr>
          <w:rFonts w:asciiTheme="majorHAnsi" w:hAnsiTheme="majorHAnsi"/>
          <w:b/>
          <w:bCs/>
          <w:sz w:val="20"/>
          <w:szCs w:val="20"/>
          <w:lang w:val="pt-BR"/>
        </w:rPr>
        <w:t>ISA JUL</w:t>
      </w:r>
      <w:r w:rsidR="00EE00E9" w:rsidRPr="00A75CC3">
        <w:rPr>
          <w:rFonts w:asciiTheme="majorHAnsi" w:hAnsiTheme="majorHAnsi"/>
          <w:b/>
          <w:bCs/>
          <w:sz w:val="20"/>
          <w:szCs w:val="20"/>
          <w:lang w:val="pt-BR"/>
        </w:rPr>
        <w:t>GADA</w:t>
      </w:r>
      <w:r w:rsidR="00EE00E9" w:rsidRPr="00A75CC3">
        <w:rPr>
          <w:rFonts w:asciiTheme="majorHAnsi" w:hAnsiTheme="majorHAnsi"/>
          <w:b/>
          <w:bCs/>
          <w:i/>
          <w:sz w:val="20"/>
          <w:szCs w:val="20"/>
          <w:lang w:val="pt-BR"/>
        </w:rPr>
        <w:t xml:space="preserve"> </w:t>
      </w:r>
      <w:r w:rsidR="00EE00E9" w:rsidRPr="00A75CC3">
        <w:rPr>
          <w:rFonts w:asciiTheme="majorHAnsi" w:hAnsiTheme="majorHAnsi"/>
          <w:b/>
          <w:bCs/>
          <w:sz w:val="20"/>
          <w:szCs w:val="20"/>
          <w:lang w:val="pt-BR"/>
        </w:rPr>
        <w:t xml:space="preserve">INTERNACIONAL, </w:t>
      </w:r>
      <w:r w:rsidR="00D21316" w:rsidRPr="00A75CC3">
        <w:rPr>
          <w:rFonts w:asciiTheme="majorHAnsi" w:hAnsiTheme="majorHAnsi"/>
          <w:b/>
          <w:bCs/>
          <w:sz w:val="20"/>
          <w:szCs w:val="20"/>
          <w:lang w:val="pt-BR"/>
        </w:rPr>
        <w:t xml:space="preserve"> CARACTERIZAÇÃO</w:t>
      </w:r>
      <w:r w:rsidRPr="00A75CC3">
        <w:rPr>
          <w:rFonts w:asciiTheme="majorHAnsi" w:hAnsiTheme="majorHAnsi"/>
          <w:b/>
          <w:bCs/>
          <w:sz w:val="20"/>
          <w:szCs w:val="20"/>
          <w:lang w:val="pt-BR"/>
        </w:rPr>
        <w:t xml:space="preserve">, </w:t>
      </w:r>
      <w:r w:rsidR="00D21316" w:rsidRPr="00A75CC3">
        <w:rPr>
          <w:rFonts w:asciiTheme="majorHAnsi" w:hAnsiTheme="majorHAnsi"/>
          <w:b/>
          <w:sz w:val="20"/>
          <w:szCs w:val="20"/>
          <w:lang w:val="pt-BR"/>
        </w:rPr>
        <w:t>ESGOTAM</w:t>
      </w:r>
      <w:r w:rsidRPr="00A75CC3">
        <w:rPr>
          <w:rFonts w:asciiTheme="majorHAnsi" w:hAnsiTheme="majorHAnsi"/>
          <w:b/>
          <w:sz w:val="20"/>
          <w:szCs w:val="20"/>
          <w:lang w:val="pt-BR"/>
        </w:rPr>
        <w:t>ENTO D</w:t>
      </w:r>
      <w:r w:rsidR="00D21316" w:rsidRPr="00A75CC3">
        <w:rPr>
          <w:rFonts w:asciiTheme="majorHAnsi" w:hAnsiTheme="majorHAnsi"/>
          <w:b/>
          <w:sz w:val="20"/>
          <w:szCs w:val="20"/>
          <w:lang w:val="pt-BR"/>
        </w:rPr>
        <w:t>OS RECURSOS INTERNOS E PR</w:t>
      </w:r>
      <w:r w:rsidRPr="00A75CC3">
        <w:rPr>
          <w:rFonts w:asciiTheme="majorHAnsi" w:hAnsiTheme="majorHAnsi"/>
          <w:b/>
          <w:sz w:val="20"/>
          <w:szCs w:val="20"/>
          <w:lang w:val="pt-BR"/>
        </w:rPr>
        <w:t xml:space="preserve">AZO DE </w:t>
      </w:r>
      <w:r w:rsidR="00D21316" w:rsidRPr="00A75CC3">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FF7DB9"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BA5DC5" w:rsidRDefault="00D21316" w:rsidP="00845574">
            <w:pPr>
              <w:jc w:val="center"/>
              <w:rPr>
                <w:rFonts w:ascii="Cambria" w:hAnsi="Cambria"/>
                <w:b/>
                <w:bCs/>
                <w:sz w:val="19"/>
                <w:szCs w:val="19"/>
                <w:lang w:val="pt-BR"/>
              </w:rPr>
            </w:pPr>
            <w:r w:rsidRPr="00BA5DC5">
              <w:rPr>
                <w:rFonts w:ascii="Cambria" w:hAnsi="Cambria"/>
                <w:b/>
                <w:bCs/>
                <w:sz w:val="19"/>
                <w:szCs w:val="19"/>
                <w:lang w:val="pt-BR"/>
              </w:rPr>
              <w:t>Duplicação de procedimentos e</w:t>
            </w:r>
            <w:r w:rsidR="00EE00E9" w:rsidRPr="00BA5DC5">
              <w:rPr>
                <w:rFonts w:ascii="Cambria" w:hAnsi="Cambria"/>
                <w:b/>
                <w:bCs/>
                <w:sz w:val="19"/>
                <w:szCs w:val="19"/>
                <w:lang w:val="pt-BR"/>
              </w:rPr>
              <w:t xml:space="preserve"> co</w:t>
            </w:r>
            <w:r w:rsidRPr="00BA5DC5">
              <w:rPr>
                <w:rFonts w:ascii="Cambria" w:hAnsi="Cambria"/>
                <w:b/>
                <w:bCs/>
                <w:sz w:val="19"/>
                <w:szCs w:val="19"/>
                <w:lang w:val="pt-BR"/>
              </w:rPr>
              <w:t>isa jul</w:t>
            </w:r>
            <w:r w:rsidR="00EE00E9" w:rsidRPr="00BA5DC5">
              <w:rPr>
                <w:rFonts w:ascii="Cambria" w:hAnsi="Cambria"/>
                <w:b/>
                <w:bCs/>
                <w:sz w:val="19"/>
                <w:szCs w:val="19"/>
                <w:lang w:val="pt-BR"/>
              </w:rPr>
              <w:t>gada internacional:</w:t>
            </w:r>
          </w:p>
        </w:tc>
        <w:tc>
          <w:tcPr>
            <w:tcW w:w="5760" w:type="dxa"/>
            <w:vAlign w:val="center"/>
          </w:tcPr>
          <w:p w14:paraId="240941E6" w14:textId="47CDE313" w:rsidR="00EE00E9" w:rsidRPr="00BA5DC5" w:rsidRDefault="00876C41" w:rsidP="00845574">
            <w:pPr>
              <w:jc w:val="both"/>
              <w:rPr>
                <w:rFonts w:ascii="Cambria" w:hAnsi="Cambria"/>
                <w:bCs/>
                <w:sz w:val="19"/>
                <w:szCs w:val="19"/>
                <w:lang w:val="pt-BR"/>
              </w:rPr>
            </w:pPr>
            <w:r w:rsidRPr="00BA5DC5">
              <w:rPr>
                <w:rFonts w:ascii="Cambria" w:hAnsi="Cambria"/>
                <w:bCs/>
                <w:sz w:val="19"/>
                <w:szCs w:val="19"/>
                <w:lang w:val="pt-BR"/>
              </w:rPr>
              <w:t>N</w:t>
            </w:r>
            <w:r w:rsidR="00845574" w:rsidRPr="00BA5DC5">
              <w:rPr>
                <w:rFonts w:asciiTheme="majorHAnsi" w:hAnsiTheme="majorHAnsi"/>
                <w:bCs/>
                <w:sz w:val="19"/>
                <w:szCs w:val="19"/>
                <w:lang w:val="pt-BR"/>
              </w:rPr>
              <w:t>ão</w:t>
            </w:r>
          </w:p>
        </w:tc>
      </w:tr>
      <w:tr w:rsidR="003239B8" w:rsidRPr="00302D6F"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BA5DC5" w:rsidRDefault="00D21316" w:rsidP="00D21316">
            <w:pPr>
              <w:jc w:val="center"/>
              <w:rPr>
                <w:rFonts w:ascii="Cambria" w:hAnsi="Cambria"/>
                <w:b/>
                <w:bCs/>
                <w:i/>
                <w:sz w:val="19"/>
                <w:szCs w:val="19"/>
                <w:lang w:val="pt-BR"/>
              </w:rPr>
            </w:pPr>
            <w:r w:rsidRPr="00BA5DC5">
              <w:rPr>
                <w:rFonts w:ascii="Cambria" w:hAnsi="Cambria"/>
                <w:b/>
                <w:bCs/>
                <w:sz w:val="19"/>
                <w:szCs w:val="19"/>
                <w:lang w:val="pt-BR"/>
              </w:rPr>
              <w:t>Direitos</w:t>
            </w:r>
            <w:r w:rsidR="003239B8" w:rsidRPr="00BA5DC5">
              <w:rPr>
                <w:rFonts w:ascii="Cambria" w:hAnsi="Cambria"/>
                <w:b/>
                <w:bCs/>
                <w:sz w:val="19"/>
                <w:szCs w:val="19"/>
                <w:lang w:val="pt-BR"/>
              </w:rPr>
              <w:t xml:space="preserve"> declarados </w:t>
            </w:r>
            <w:r w:rsidRPr="00BA5DC5">
              <w:rPr>
                <w:rFonts w:ascii="Cambria" w:hAnsi="Cambria"/>
                <w:b/>
                <w:bCs/>
                <w:sz w:val="19"/>
                <w:szCs w:val="19"/>
                <w:lang w:val="pt-BR"/>
              </w:rPr>
              <w:t>admitidos</w:t>
            </w:r>
            <w:r w:rsidR="003239B8" w:rsidRPr="00BA5DC5">
              <w:rPr>
                <w:rFonts w:ascii="Cambria" w:hAnsi="Cambria"/>
                <w:b/>
                <w:bCs/>
                <w:i/>
                <w:sz w:val="19"/>
                <w:szCs w:val="19"/>
                <w:lang w:val="pt-BR"/>
              </w:rPr>
              <w:t>:</w:t>
            </w:r>
          </w:p>
        </w:tc>
        <w:tc>
          <w:tcPr>
            <w:tcW w:w="5760" w:type="dxa"/>
            <w:vAlign w:val="center"/>
          </w:tcPr>
          <w:p w14:paraId="6310C8F7" w14:textId="751FB857" w:rsidR="003239B8" w:rsidRPr="00BA5DC5" w:rsidRDefault="00876C41" w:rsidP="00876C41">
            <w:pPr>
              <w:jc w:val="both"/>
              <w:rPr>
                <w:rFonts w:ascii="Cambria" w:hAnsi="Cambria"/>
                <w:bCs/>
                <w:sz w:val="19"/>
                <w:szCs w:val="19"/>
                <w:lang w:val="pt-BR"/>
              </w:rPr>
            </w:pPr>
            <w:r w:rsidRPr="00BA5DC5">
              <w:rPr>
                <w:rFonts w:ascii="Cambria" w:hAnsi="Cambria"/>
                <w:bCs/>
                <w:sz w:val="19"/>
                <w:szCs w:val="19"/>
                <w:lang w:val="pt-BR"/>
              </w:rPr>
              <w:t>Artigos 4 (vida), 5 (integridade pessoal), 7 (liberdade pessoal), 8 (garantias judiciais), 11 (prote</w:t>
            </w:r>
            <w:r w:rsidR="00886E55" w:rsidRPr="00BA5DC5">
              <w:rPr>
                <w:rFonts w:asciiTheme="majorHAnsi" w:hAnsiTheme="majorHAnsi"/>
                <w:bCs/>
                <w:sz w:val="19"/>
                <w:szCs w:val="19"/>
                <w:lang w:val="pt-BR"/>
              </w:rPr>
              <w:t>ção</w:t>
            </w:r>
            <w:r w:rsidRPr="00BA5DC5">
              <w:rPr>
                <w:rFonts w:ascii="Cambria" w:hAnsi="Cambria"/>
                <w:bCs/>
                <w:sz w:val="19"/>
                <w:szCs w:val="19"/>
                <w:lang w:val="pt-BR"/>
              </w:rPr>
              <w:t xml:space="preserve"> da honra e da dignidade) e 25 (prote</w:t>
            </w:r>
            <w:r w:rsidR="00886E55" w:rsidRPr="00BA5DC5">
              <w:rPr>
                <w:rFonts w:asciiTheme="majorHAnsi" w:hAnsiTheme="majorHAnsi"/>
                <w:bCs/>
                <w:sz w:val="19"/>
                <w:szCs w:val="19"/>
                <w:lang w:val="pt-BR"/>
              </w:rPr>
              <w:t>ção</w:t>
            </w:r>
            <w:r w:rsidRPr="00BA5DC5">
              <w:rPr>
                <w:rFonts w:ascii="Cambria" w:hAnsi="Cambria"/>
                <w:bCs/>
                <w:sz w:val="19"/>
                <w:szCs w:val="19"/>
                <w:lang w:val="pt-BR"/>
              </w:rPr>
              <w:t xml:space="preserve"> judicial) da CADH em rela</w:t>
            </w:r>
            <w:r w:rsidR="00886E55" w:rsidRPr="00BA5DC5">
              <w:rPr>
                <w:rFonts w:asciiTheme="majorHAnsi" w:hAnsiTheme="majorHAnsi"/>
                <w:bCs/>
                <w:sz w:val="19"/>
                <w:szCs w:val="19"/>
                <w:lang w:val="pt-BR"/>
              </w:rPr>
              <w:t>ção</w:t>
            </w:r>
            <w:r w:rsidRPr="00BA5DC5">
              <w:rPr>
                <w:rFonts w:ascii="Cambria" w:hAnsi="Cambria"/>
                <w:bCs/>
                <w:sz w:val="19"/>
                <w:szCs w:val="19"/>
                <w:lang w:val="pt-BR"/>
              </w:rPr>
              <w:t xml:space="preserve"> ao artigo 1.1 (obriga</w:t>
            </w:r>
            <w:r w:rsidR="00886E55" w:rsidRPr="00BA5DC5">
              <w:rPr>
                <w:rFonts w:asciiTheme="majorHAnsi" w:hAnsiTheme="majorHAnsi"/>
                <w:bCs/>
                <w:sz w:val="19"/>
                <w:szCs w:val="19"/>
                <w:lang w:val="pt-BR"/>
              </w:rPr>
              <w:t>ção</w:t>
            </w:r>
            <w:r w:rsidRPr="00BA5DC5">
              <w:rPr>
                <w:rFonts w:ascii="Cambria" w:hAnsi="Cambria"/>
                <w:bCs/>
                <w:sz w:val="19"/>
                <w:szCs w:val="19"/>
                <w:lang w:val="pt-BR"/>
              </w:rPr>
              <w:t xml:space="preserve"> de respeitar os direitos) e Artigo 7 da Conven</w:t>
            </w:r>
            <w:r w:rsidR="00845574" w:rsidRPr="00BA5DC5">
              <w:rPr>
                <w:rFonts w:asciiTheme="majorHAnsi" w:hAnsiTheme="majorHAnsi"/>
                <w:bCs/>
                <w:sz w:val="19"/>
                <w:szCs w:val="19"/>
                <w:lang w:val="pt-BR"/>
              </w:rPr>
              <w:t xml:space="preserve">ção </w:t>
            </w:r>
            <w:r w:rsidRPr="00BA5DC5">
              <w:rPr>
                <w:rFonts w:ascii="Cambria" w:hAnsi="Cambria"/>
                <w:bCs/>
                <w:sz w:val="19"/>
                <w:szCs w:val="19"/>
                <w:lang w:val="pt-BR"/>
              </w:rPr>
              <w:t>de Belém do Pará</w:t>
            </w:r>
          </w:p>
        </w:tc>
      </w:tr>
      <w:tr w:rsidR="003239B8" w:rsidRPr="00302D6F"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BA5DC5" w:rsidRDefault="00D21316" w:rsidP="00D21316">
            <w:pPr>
              <w:jc w:val="center"/>
              <w:rPr>
                <w:rFonts w:ascii="Cambria" w:hAnsi="Cambria"/>
                <w:b/>
                <w:bCs/>
                <w:sz w:val="19"/>
                <w:szCs w:val="19"/>
                <w:lang w:val="pt-BR"/>
              </w:rPr>
            </w:pPr>
            <w:r w:rsidRPr="00BA5DC5">
              <w:rPr>
                <w:rFonts w:ascii="Cambria" w:hAnsi="Cambria"/>
                <w:b/>
                <w:bCs/>
                <w:sz w:val="19"/>
                <w:szCs w:val="19"/>
                <w:lang w:val="pt-BR"/>
              </w:rPr>
              <w:t>Esgotamento dos</w:t>
            </w:r>
            <w:r w:rsidR="003239B8" w:rsidRPr="00BA5DC5">
              <w:rPr>
                <w:rFonts w:ascii="Cambria" w:hAnsi="Cambria"/>
                <w:b/>
                <w:bCs/>
                <w:sz w:val="19"/>
                <w:szCs w:val="19"/>
                <w:lang w:val="pt-BR"/>
              </w:rPr>
              <w:t xml:space="preserve"> recursos internos</w:t>
            </w:r>
            <w:r w:rsidR="00EE00E9" w:rsidRPr="00BA5DC5">
              <w:rPr>
                <w:rFonts w:ascii="Cambria" w:hAnsi="Cambria"/>
                <w:b/>
                <w:bCs/>
                <w:sz w:val="19"/>
                <w:szCs w:val="19"/>
                <w:lang w:val="pt-BR"/>
              </w:rPr>
              <w:t xml:space="preserve"> o</w:t>
            </w:r>
            <w:r w:rsidRPr="00BA5DC5">
              <w:rPr>
                <w:rFonts w:ascii="Cambria" w:hAnsi="Cambria"/>
                <w:b/>
                <w:bCs/>
                <w:sz w:val="19"/>
                <w:szCs w:val="19"/>
                <w:lang w:val="pt-BR"/>
              </w:rPr>
              <w:t>u procedência de um</w:t>
            </w:r>
            <w:r w:rsidR="00EE00E9" w:rsidRPr="00BA5DC5">
              <w:rPr>
                <w:rFonts w:ascii="Cambria" w:hAnsi="Cambria"/>
                <w:b/>
                <w:bCs/>
                <w:sz w:val="19"/>
                <w:szCs w:val="19"/>
                <w:lang w:val="pt-BR"/>
              </w:rPr>
              <w:t xml:space="preserve">a </w:t>
            </w:r>
            <w:r w:rsidRPr="00BA5DC5">
              <w:rPr>
                <w:rFonts w:ascii="Cambria" w:hAnsi="Cambria"/>
                <w:b/>
                <w:bCs/>
                <w:sz w:val="19"/>
                <w:szCs w:val="19"/>
                <w:lang w:val="pt-BR"/>
              </w:rPr>
              <w:t>exceção</w:t>
            </w:r>
            <w:r w:rsidR="003239B8" w:rsidRPr="00BA5DC5">
              <w:rPr>
                <w:rFonts w:ascii="Cambria" w:hAnsi="Cambria"/>
                <w:b/>
                <w:bCs/>
                <w:sz w:val="19"/>
                <w:szCs w:val="19"/>
                <w:lang w:val="pt-BR"/>
              </w:rPr>
              <w:t>:</w:t>
            </w:r>
          </w:p>
        </w:tc>
        <w:tc>
          <w:tcPr>
            <w:tcW w:w="5760" w:type="dxa"/>
            <w:vAlign w:val="center"/>
          </w:tcPr>
          <w:p w14:paraId="69C53E8A" w14:textId="42DEEA4A" w:rsidR="003239B8" w:rsidRPr="00BA5DC5" w:rsidRDefault="00876C41" w:rsidP="00450BD7">
            <w:pPr>
              <w:rPr>
                <w:rFonts w:ascii="Cambria" w:hAnsi="Cambria"/>
                <w:bCs/>
                <w:sz w:val="19"/>
                <w:szCs w:val="19"/>
                <w:lang w:val="pt-BR"/>
              </w:rPr>
            </w:pPr>
            <w:r w:rsidRPr="00BA5DC5">
              <w:rPr>
                <w:rFonts w:ascii="Cambria" w:hAnsi="Cambria"/>
                <w:bCs/>
                <w:sz w:val="19"/>
                <w:szCs w:val="19"/>
                <w:lang w:val="pt-BR"/>
              </w:rPr>
              <w:t>Sim, nos termos da se</w:t>
            </w:r>
            <w:r w:rsidR="00845574" w:rsidRPr="00BA5DC5">
              <w:rPr>
                <w:rFonts w:asciiTheme="majorHAnsi" w:hAnsiTheme="majorHAnsi"/>
                <w:bCs/>
                <w:sz w:val="19"/>
                <w:szCs w:val="19"/>
                <w:lang w:val="pt-BR"/>
              </w:rPr>
              <w:t>ção</w:t>
            </w:r>
            <w:r w:rsidR="00BA5DC5" w:rsidRPr="00BA5DC5">
              <w:rPr>
                <w:rFonts w:asciiTheme="majorHAnsi" w:hAnsiTheme="majorHAnsi"/>
                <w:bCs/>
                <w:sz w:val="19"/>
                <w:szCs w:val="19"/>
                <w:lang w:val="pt-BR"/>
              </w:rPr>
              <w:t xml:space="preserve"> VI</w:t>
            </w:r>
          </w:p>
        </w:tc>
      </w:tr>
      <w:tr w:rsidR="003239B8" w:rsidRPr="00302D6F"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BA5DC5" w:rsidRDefault="00D21316" w:rsidP="00845574">
            <w:pPr>
              <w:jc w:val="center"/>
              <w:rPr>
                <w:rFonts w:ascii="Cambria" w:hAnsi="Cambria"/>
                <w:b/>
                <w:bCs/>
                <w:sz w:val="19"/>
                <w:szCs w:val="19"/>
                <w:lang w:val="pt-BR"/>
              </w:rPr>
            </w:pPr>
            <w:r w:rsidRPr="00BA5DC5">
              <w:rPr>
                <w:rFonts w:ascii="Cambria" w:hAnsi="Cambria"/>
                <w:b/>
                <w:bCs/>
                <w:sz w:val="19"/>
                <w:szCs w:val="19"/>
                <w:lang w:val="pt-BR"/>
              </w:rPr>
              <w:t>Apresentação dentro do pr</w:t>
            </w:r>
            <w:r w:rsidR="003239B8" w:rsidRPr="00BA5DC5">
              <w:rPr>
                <w:rFonts w:ascii="Cambria" w:hAnsi="Cambria"/>
                <w:b/>
                <w:bCs/>
                <w:sz w:val="19"/>
                <w:szCs w:val="19"/>
                <w:lang w:val="pt-BR"/>
              </w:rPr>
              <w:t>azo:</w:t>
            </w:r>
          </w:p>
        </w:tc>
        <w:tc>
          <w:tcPr>
            <w:tcW w:w="5760" w:type="dxa"/>
            <w:vAlign w:val="center"/>
          </w:tcPr>
          <w:p w14:paraId="4A2A4569" w14:textId="128A338D" w:rsidR="003239B8" w:rsidRPr="00BA5DC5" w:rsidRDefault="00876C41" w:rsidP="00845574">
            <w:pPr>
              <w:rPr>
                <w:bCs/>
                <w:sz w:val="19"/>
                <w:szCs w:val="19"/>
                <w:lang w:val="pt-BR"/>
              </w:rPr>
            </w:pPr>
            <w:r w:rsidRPr="00BA5DC5">
              <w:rPr>
                <w:rFonts w:ascii="Cambria" w:hAnsi="Cambria"/>
                <w:bCs/>
                <w:sz w:val="19"/>
                <w:szCs w:val="19"/>
                <w:lang w:val="pt-BR"/>
              </w:rPr>
              <w:t>Sim, nos termos da se</w:t>
            </w:r>
            <w:r w:rsidR="00845574" w:rsidRPr="00BA5DC5">
              <w:rPr>
                <w:rFonts w:asciiTheme="majorHAnsi" w:hAnsiTheme="majorHAnsi"/>
                <w:bCs/>
                <w:sz w:val="19"/>
                <w:szCs w:val="19"/>
                <w:lang w:val="pt-BR"/>
              </w:rPr>
              <w:t>ção</w:t>
            </w:r>
            <w:r w:rsidR="00BA5DC5" w:rsidRPr="00BA5DC5">
              <w:rPr>
                <w:rFonts w:asciiTheme="majorHAnsi" w:hAnsiTheme="majorHAnsi"/>
                <w:bCs/>
                <w:sz w:val="19"/>
                <w:szCs w:val="19"/>
                <w:lang w:val="pt-BR"/>
              </w:rPr>
              <w:t xml:space="preserve"> VI</w:t>
            </w:r>
          </w:p>
        </w:tc>
      </w:tr>
    </w:tbl>
    <w:p w14:paraId="18E6423B" w14:textId="476F88C0" w:rsidR="003239B8" w:rsidRPr="001B56FE" w:rsidRDefault="00223A29" w:rsidP="003239B8">
      <w:pPr>
        <w:spacing w:before="240" w:after="240"/>
        <w:ind w:firstLine="720"/>
        <w:jc w:val="both"/>
        <w:rPr>
          <w:rFonts w:asciiTheme="majorHAnsi" w:hAnsiTheme="majorHAnsi"/>
          <w:b/>
          <w:sz w:val="20"/>
          <w:szCs w:val="20"/>
          <w:lang w:val="pt-BR"/>
        </w:rPr>
      </w:pPr>
      <w:r w:rsidRPr="001B56FE">
        <w:rPr>
          <w:rFonts w:asciiTheme="majorHAnsi" w:hAnsiTheme="majorHAnsi"/>
          <w:b/>
          <w:sz w:val="20"/>
          <w:szCs w:val="20"/>
          <w:lang w:val="pt-BR"/>
        </w:rPr>
        <w:t xml:space="preserve">V. </w:t>
      </w:r>
      <w:r w:rsidRPr="001B56FE">
        <w:rPr>
          <w:rFonts w:asciiTheme="majorHAnsi" w:hAnsiTheme="majorHAnsi"/>
          <w:b/>
          <w:sz w:val="20"/>
          <w:szCs w:val="20"/>
          <w:lang w:val="pt-BR"/>
        </w:rPr>
        <w:tab/>
      </w:r>
      <w:r w:rsidR="00D21316" w:rsidRPr="001B56FE">
        <w:rPr>
          <w:rFonts w:asciiTheme="majorHAnsi" w:hAnsiTheme="majorHAnsi"/>
          <w:b/>
          <w:sz w:val="20"/>
          <w:szCs w:val="20"/>
          <w:lang w:val="pt-BR"/>
        </w:rPr>
        <w:t>FATOS</w:t>
      </w:r>
      <w:r w:rsidR="003239B8" w:rsidRPr="001B56FE">
        <w:rPr>
          <w:rFonts w:asciiTheme="majorHAnsi" w:hAnsiTheme="majorHAnsi"/>
          <w:b/>
          <w:sz w:val="20"/>
          <w:szCs w:val="20"/>
          <w:lang w:val="pt-BR"/>
        </w:rPr>
        <w:t xml:space="preserve"> ALEGADOS </w:t>
      </w:r>
    </w:p>
    <w:p w14:paraId="6DC3CD51" w14:textId="04A1A7F3" w:rsidR="00487A47" w:rsidRPr="001B56FE" w:rsidRDefault="00C233F5"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A parte peticionária alega que o Estado brasileiro é responsável pela viola</w:t>
      </w:r>
      <w:r w:rsidR="0028086D" w:rsidRPr="001B56FE">
        <w:rPr>
          <w:rFonts w:asciiTheme="majorHAnsi" w:hAnsiTheme="majorHAnsi"/>
          <w:bCs/>
          <w:sz w:val="20"/>
          <w:szCs w:val="20"/>
          <w:lang w:val="pt-BR"/>
        </w:rPr>
        <w:t>ção</w:t>
      </w:r>
      <w:r w:rsidRPr="001B56FE">
        <w:rPr>
          <w:rFonts w:asciiTheme="majorHAnsi" w:hAnsiTheme="majorHAnsi"/>
          <w:sz w:val="20"/>
          <w:szCs w:val="20"/>
          <w:lang w:val="pt-BR"/>
        </w:rPr>
        <w:t xml:space="preserve"> ao direito </w:t>
      </w:r>
      <w:r w:rsidR="0028086D" w:rsidRPr="001B56FE">
        <w:rPr>
          <w:rFonts w:asciiTheme="majorHAnsi" w:hAnsiTheme="majorHAnsi" w:cs="Arial"/>
          <w:sz w:val="20"/>
          <w:szCs w:val="20"/>
          <w:shd w:val="clear" w:color="auto" w:fill="FFFFFF"/>
          <w:lang w:val="pt-BR"/>
        </w:rPr>
        <w:t>à</w:t>
      </w:r>
      <w:r w:rsidRPr="001B56FE">
        <w:rPr>
          <w:rFonts w:asciiTheme="majorHAnsi" w:hAnsiTheme="majorHAnsi"/>
          <w:sz w:val="20"/>
          <w:szCs w:val="20"/>
          <w:lang w:val="pt-BR"/>
        </w:rPr>
        <w:t xml:space="preserve"> vida, </w:t>
      </w:r>
      <w:r w:rsidR="0028086D" w:rsidRPr="001B56FE">
        <w:rPr>
          <w:rFonts w:asciiTheme="majorHAnsi" w:hAnsiTheme="majorHAnsi" w:cs="Arial"/>
          <w:sz w:val="20"/>
          <w:szCs w:val="20"/>
          <w:shd w:val="clear" w:color="auto" w:fill="FFFFFF"/>
          <w:lang w:val="pt-BR"/>
        </w:rPr>
        <w:t>à</w:t>
      </w:r>
      <w:r w:rsidRPr="001B56FE">
        <w:rPr>
          <w:rFonts w:asciiTheme="majorHAnsi" w:hAnsiTheme="majorHAnsi"/>
          <w:sz w:val="20"/>
          <w:szCs w:val="20"/>
          <w:lang w:val="pt-BR"/>
        </w:rPr>
        <w:t xml:space="preserve">s garantias judiciais e </w:t>
      </w:r>
      <w:r w:rsidR="00F43E4D" w:rsidRPr="001B56FE">
        <w:rPr>
          <w:rFonts w:asciiTheme="majorHAnsi" w:hAnsiTheme="majorHAnsi" w:cs="Arial"/>
          <w:sz w:val="20"/>
          <w:szCs w:val="20"/>
          <w:shd w:val="clear" w:color="auto" w:fill="FFFFFF"/>
          <w:lang w:val="pt-BR"/>
        </w:rPr>
        <w:t>à</w:t>
      </w:r>
      <w:r w:rsidRPr="001B56FE">
        <w:rPr>
          <w:rFonts w:asciiTheme="majorHAnsi" w:hAnsiTheme="majorHAnsi"/>
          <w:sz w:val="20"/>
          <w:szCs w:val="20"/>
          <w:lang w:val="pt-BR"/>
        </w:rPr>
        <w:t xml:space="preserve"> prote</w:t>
      </w:r>
      <w:r w:rsidR="0028086D" w:rsidRPr="001B56FE">
        <w:rPr>
          <w:rFonts w:asciiTheme="majorHAnsi" w:hAnsiTheme="majorHAnsi"/>
          <w:bCs/>
          <w:sz w:val="20"/>
          <w:szCs w:val="20"/>
          <w:lang w:val="pt-BR"/>
        </w:rPr>
        <w:t>ção</w:t>
      </w:r>
      <w:r w:rsidRPr="001B56FE">
        <w:rPr>
          <w:rFonts w:asciiTheme="majorHAnsi" w:hAnsiTheme="majorHAnsi"/>
          <w:sz w:val="20"/>
          <w:szCs w:val="20"/>
          <w:lang w:val="pt-BR"/>
        </w:rPr>
        <w:t xml:space="preserve"> judicial de Margareth Figueiredo Alves (adiante “suposta vítima”), pois foi omisso em rela</w:t>
      </w:r>
      <w:r w:rsidR="0028086D" w:rsidRPr="001B56FE">
        <w:rPr>
          <w:rFonts w:asciiTheme="majorHAnsi" w:hAnsiTheme="majorHAnsi"/>
          <w:bCs/>
          <w:sz w:val="20"/>
          <w:szCs w:val="20"/>
          <w:lang w:val="pt-BR"/>
        </w:rPr>
        <w:t>ção</w:t>
      </w:r>
      <w:r w:rsidRPr="001B56FE">
        <w:rPr>
          <w:rFonts w:asciiTheme="majorHAnsi" w:hAnsiTheme="majorHAnsi"/>
          <w:sz w:val="20"/>
          <w:szCs w:val="20"/>
          <w:lang w:val="pt-BR"/>
        </w:rPr>
        <w:t xml:space="preserve"> </w:t>
      </w:r>
      <w:r w:rsidR="0028086D" w:rsidRPr="001B56FE">
        <w:rPr>
          <w:rFonts w:asciiTheme="majorHAnsi" w:hAnsiTheme="majorHAnsi" w:cs="Arial"/>
          <w:sz w:val="20"/>
          <w:szCs w:val="20"/>
          <w:shd w:val="clear" w:color="auto" w:fill="FFFFFF"/>
          <w:lang w:val="pt-BR"/>
        </w:rPr>
        <w:t>à</w:t>
      </w:r>
      <w:r w:rsidRPr="001B56FE">
        <w:rPr>
          <w:rFonts w:asciiTheme="majorHAnsi" w:hAnsiTheme="majorHAnsi"/>
          <w:sz w:val="20"/>
          <w:szCs w:val="20"/>
          <w:lang w:val="pt-BR"/>
        </w:rPr>
        <w:t>s denuncias de viol</w:t>
      </w:r>
      <w:r w:rsidR="0028086D" w:rsidRPr="001B56FE">
        <w:rPr>
          <w:rFonts w:asciiTheme="majorHAnsi" w:hAnsiTheme="majorHAnsi" w:cs="Arial"/>
          <w:sz w:val="20"/>
          <w:szCs w:val="20"/>
          <w:shd w:val="clear" w:color="auto" w:fill="FFFFFF"/>
          <w:lang w:val="pt-BR"/>
        </w:rPr>
        <w:t>ê</w:t>
      </w:r>
      <w:r w:rsidRPr="001B56FE">
        <w:rPr>
          <w:rFonts w:asciiTheme="majorHAnsi" w:hAnsiTheme="majorHAnsi"/>
          <w:sz w:val="20"/>
          <w:szCs w:val="20"/>
          <w:lang w:val="pt-BR"/>
        </w:rPr>
        <w:t xml:space="preserve">ncia doméstica sofrida por ela, e que culminaram na tentativa de </w:t>
      </w:r>
      <w:r w:rsidRPr="001B56FE">
        <w:rPr>
          <w:rFonts w:asciiTheme="majorHAnsi" w:hAnsiTheme="majorHAnsi"/>
          <w:sz w:val="20"/>
          <w:szCs w:val="20"/>
          <w:lang w:val="pt-BR"/>
        </w:rPr>
        <w:lastRenderedPageBreak/>
        <w:t xml:space="preserve">homicídio por seu ex-marido, agente estatal. Ainda, alega que o Estado brasileiro foi omisso em investigar os fatos </w:t>
      </w:r>
      <w:r w:rsidR="0028086D" w:rsidRPr="001B56FE">
        <w:rPr>
          <w:rFonts w:asciiTheme="majorHAnsi" w:hAnsiTheme="majorHAnsi"/>
          <w:sz w:val="20"/>
          <w:szCs w:val="20"/>
          <w:lang w:val="pt-BR"/>
        </w:rPr>
        <w:t xml:space="preserve">e </w:t>
      </w:r>
      <w:r w:rsidRPr="001B56FE">
        <w:rPr>
          <w:rFonts w:asciiTheme="majorHAnsi" w:hAnsiTheme="majorHAnsi"/>
          <w:sz w:val="20"/>
          <w:szCs w:val="20"/>
          <w:lang w:val="pt-BR"/>
        </w:rPr>
        <w:t>que há demora na prola</w:t>
      </w:r>
      <w:r w:rsidR="0028086D" w:rsidRPr="001B56FE">
        <w:rPr>
          <w:rFonts w:asciiTheme="majorHAnsi" w:hAnsiTheme="majorHAnsi"/>
          <w:bCs/>
          <w:sz w:val="20"/>
          <w:szCs w:val="20"/>
          <w:lang w:val="pt-BR"/>
        </w:rPr>
        <w:t>ção</w:t>
      </w:r>
      <w:r w:rsidRPr="001B56FE">
        <w:rPr>
          <w:rFonts w:asciiTheme="majorHAnsi" w:hAnsiTheme="majorHAnsi"/>
          <w:sz w:val="20"/>
          <w:szCs w:val="20"/>
          <w:lang w:val="pt-BR"/>
        </w:rPr>
        <w:t xml:space="preserve"> de senten</w:t>
      </w:r>
      <w:r w:rsidR="0028086D" w:rsidRPr="001B56FE">
        <w:rPr>
          <w:rFonts w:asciiTheme="majorHAnsi" w:hAnsiTheme="majorHAnsi"/>
          <w:bCs/>
          <w:sz w:val="20"/>
          <w:szCs w:val="20"/>
          <w:lang w:val="pt-BR"/>
        </w:rPr>
        <w:t>ça</w:t>
      </w:r>
      <w:r w:rsidRPr="001B56FE">
        <w:rPr>
          <w:rFonts w:asciiTheme="majorHAnsi" w:hAnsiTheme="majorHAnsi"/>
          <w:sz w:val="20"/>
          <w:szCs w:val="20"/>
          <w:lang w:val="pt-BR"/>
        </w:rPr>
        <w:t xml:space="preserve"> definitiva sobre o caso, havendo impunidade.</w:t>
      </w:r>
    </w:p>
    <w:p w14:paraId="66DCF323" w14:textId="192EE07C" w:rsidR="000C0C2A" w:rsidRPr="001B56FE" w:rsidRDefault="00FA7AF4"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A parte peticionária afirma que</w:t>
      </w:r>
      <w:r w:rsidR="00370506" w:rsidRPr="001B56FE">
        <w:rPr>
          <w:rFonts w:asciiTheme="majorHAnsi" w:hAnsiTheme="majorHAnsi"/>
          <w:sz w:val="20"/>
          <w:szCs w:val="20"/>
          <w:lang w:val="pt-BR"/>
        </w:rPr>
        <w:t xml:space="preserve"> a suposta vítima sofr</w:t>
      </w:r>
      <w:r w:rsidR="00876C41" w:rsidRPr="001B56FE">
        <w:rPr>
          <w:rFonts w:asciiTheme="majorHAnsi" w:hAnsiTheme="majorHAnsi"/>
          <w:sz w:val="20"/>
          <w:szCs w:val="20"/>
          <w:lang w:val="pt-BR"/>
        </w:rPr>
        <w:t>eu</w:t>
      </w:r>
      <w:r w:rsidR="00370506" w:rsidRPr="001B56FE">
        <w:rPr>
          <w:rFonts w:asciiTheme="majorHAnsi" w:hAnsiTheme="majorHAnsi"/>
          <w:sz w:val="20"/>
          <w:szCs w:val="20"/>
          <w:lang w:val="pt-BR"/>
        </w:rPr>
        <w:t xml:space="preserve"> contínuas amea</w:t>
      </w:r>
      <w:r w:rsidR="00D51ECD" w:rsidRPr="001B56FE">
        <w:rPr>
          <w:rFonts w:asciiTheme="majorHAnsi" w:hAnsiTheme="majorHAnsi"/>
          <w:bCs/>
          <w:sz w:val="20"/>
          <w:szCs w:val="20"/>
          <w:lang w:val="pt-BR"/>
        </w:rPr>
        <w:t>ça</w:t>
      </w:r>
      <w:r w:rsidR="00370506" w:rsidRPr="001B56FE">
        <w:rPr>
          <w:rFonts w:asciiTheme="majorHAnsi" w:hAnsiTheme="majorHAnsi"/>
          <w:sz w:val="20"/>
          <w:szCs w:val="20"/>
          <w:lang w:val="pt-BR"/>
        </w:rPr>
        <w:t>s d</w:t>
      </w:r>
      <w:r w:rsidR="00262A52" w:rsidRPr="001B56FE">
        <w:rPr>
          <w:rFonts w:asciiTheme="majorHAnsi" w:hAnsiTheme="majorHAnsi"/>
          <w:sz w:val="20"/>
          <w:szCs w:val="20"/>
          <w:lang w:val="pt-BR"/>
        </w:rPr>
        <w:t>e seu</w:t>
      </w:r>
      <w:r w:rsidRPr="001B56FE">
        <w:rPr>
          <w:rFonts w:asciiTheme="majorHAnsi" w:hAnsiTheme="majorHAnsi"/>
          <w:sz w:val="20"/>
          <w:szCs w:val="20"/>
          <w:lang w:val="pt-BR"/>
        </w:rPr>
        <w:t xml:space="preserve"> ex-marido,</w:t>
      </w:r>
      <w:r w:rsidR="00262A52" w:rsidRPr="001B56FE">
        <w:rPr>
          <w:rFonts w:asciiTheme="majorHAnsi" w:hAnsiTheme="majorHAnsi"/>
          <w:sz w:val="20"/>
          <w:szCs w:val="20"/>
          <w:lang w:val="pt-BR"/>
        </w:rPr>
        <w:t xml:space="preserve"> o </w:t>
      </w:r>
      <w:r w:rsidRPr="001B56FE">
        <w:rPr>
          <w:rFonts w:asciiTheme="majorHAnsi" w:hAnsiTheme="majorHAnsi"/>
          <w:sz w:val="20"/>
          <w:szCs w:val="20"/>
          <w:lang w:val="pt-BR"/>
        </w:rPr>
        <w:t xml:space="preserve"> Sr. Aluizio de Araújo Couto</w:t>
      </w:r>
      <w:r w:rsidR="00370506" w:rsidRPr="001B56FE">
        <w:rPr>
          <w:rFonts w:asciiTheme="majorHAnsi" w:hAnsiTheme="majorHAnsi"/>
          <w:sz w:val="20"/>
          <w:szCs w:val="20"/>
          <w:lang w:val="pt-BR"/>
        </w:rPr>
        <w:t xml:space="preserve"> (adiante “Sr. Couto” ou “Aluizio”)</w:t>
      </w:r>
      <w:r w:rsidRPr="001B56FE">
        <w:rPr>
          <w:rFonts w:asciiTheme="majorHAnsi" w:hAnsiTheme="majorHAnsi"/>
          <w:sz w:val="20"/>
          <w:szCs w:val="20"/>
          <w:lang w:val="pt-BR"/>
        </w:rPr>
        <w:t>, Del</w:t>
      </w:r>
      <w:r w:rsidR="00D51ECD" w:rsidRPr="001B56FE">
        <w:rPr>
          <w:rFonts w:asciiTheme="majorHAnsi" w:hAnsiTheme="majorHAnsi"/>
          <w:sz w:val="20"/>
          <w:szCs w:val="20"/>
          <w:lang w:val="pt-BR"/>
        </w:rPr>
        <w:t>e</w:t>
      </w:r>
      <w:r w:rsidRPr="001B56FE">
        <w:rPr>
          <w:rFonts w:asciiTheme="majorHAnsi" w:hAnsiTheme="majorHAnsi"/>
          <w:sz w:val="20"/>
          <w:szCs w:val="20"/>
          <w:lang w:val="pt-BR"/>
        </w:rPr>
        <w:t xml:space="preserve">gado </w:t>
      </w:r>
      <w:r w:rsidR="00086C9C" w:rsidRPr="001B56FE">
        <w:rPr>
          <w:rFonts w:asciiTheme="majorHAnsi" w:hAnsiTheme="majorHAnsi"/>
          <w:sz w:val="20"/>
          <w:szCs w:val="20"/>
          <w:lang w:val="pt-BR"/>
        </w:rPr>
        <w:t>Regional da Polícia Civil da Cidade de Uberlandia-MG</w:t>
      </w:r>
      <w:r w:rsidRPr="001B56FE">
        <w:rPr>
          <w:rFonts w:asciiTheme="majorHAnsi" w:hAnsiTheme="majorHAnsi"/>
          <w:sz w:val="20"/>
          <w:szCs w:val="20"/>
          <w:lang w:val="pt-BR"/>
        </w:rPr>
        <w:t xml:space="preserve">, </w:t>
      </w:r>
      <w:r w:rsidR="00CB7E47" w:rsidRPr="001B56FE">
        <w:rPr>
          <w:rFonts w:asciiTheme="majorHAnsi" w:hAnsiTheme="majorHAnsi"/>
          <w:sz w:val="20"/>
          <w:szCs w:val="20"/>
          <w:lang w:val="pt-BR"/>
        </w:rPr>
        <w:t>e que apresentou inúmeras denúncias ao Poder Público, sem que qualquer provid</w:t>
      </w:r>
      <w:r w:rsidR="004F4733" w:rsidRPr="001B56FE">
        <w:rPr>
          <w:rStyle w:val="Emphasis"/>
          <w:rFonts w:asciiTheme="majorHAnsi" w:hAnsiTheme="majorHAnsi" w:cs="Arial"/>
          <w:bCs/>
          <w:i w:val="0"/>
          <w:iCs w:val="0"/>
          <w:sz w:val="20"/>
          <w:szCs w:val="20"/>
          <w:shd w:val="clear" w:color="auto" w:fill="FFFFFF"/>
          <w:lang w:val="pt-BR"/>
        </w:rPr>
        <w:t>ê</w:t>
      </w:r>
      <w:r w:rsidR="00CB7E47" w:rsidRPr="001B56FE">
        <w:rPr>
          <w:rFonts w:asciiTheme="majorHAnsi" w:hAnsiTheme="majorHAnsi"/>
          <w:sz w:val="20"/>
          <w:szCs w:val="20"/>
          <w:lang w:val="pt-BR"/>
        </w:rPr>
        <w:t xml:space="preserve">ncia fosse tomada, </w:t>
      </w:r>
      <w:r w:rsidR="00370506" w:rsidRPr="001B56FE">
        <w:rPr>
          <w:rFonts w:asciiTheme="majorHAnsi" w:hAnsiTheme="majorHAnsi"/>
          <w:sz w:val="20"/>
          <w:szCs w:val="20"/>
          <w:lang w:val="pt-BR"/>
        </w:rPr>
        <w:t>até que no dia 11 de novembro de 2000 ele tentou matá-la. Afirma que quando a suposta vítima</w:t>
      </w:r>
      <w:r w:rsidR="00262A52" w:rsidRPr="001B56FE">
        <w:rPr>
          <w:rFonts w:asciiTheme="majorHAnsi" w:hAnsiTheme="majorHAnsi"/>
          <w:sz w:val="20"/>
          <w:szCs w:val="20"/>
          <w:lang w:val="pt-BR"/>
        </w:rPr>
        <w:t xml:space="preserve"> estava internada</w:t>
      </w:r>
      <w:r w:rsidR="00370506" w:rsidRPr="001B56FE">
        <w:rPr>
          <w:rFonts w:asciiTheme="majorHAnsi" w:hAnsiTheme="majorHAnsi"/>
          <w:sz w:val="20"/>
          <w:szCs w:val="20"/>
          <w:lang w:val="pt-BR"/>
        </w:rPr>
        <w:t xml:space="preserve"> no hospital, o Delegado Adjunto</w:t>
      </w:r>
      <w:r w:rsidR="00876C41" w:rsidRPr="001B56FE">
        <w:rPr>
          <w:rFonts w:asciiTheme="majorHAnsi" w:hAnsiTheme="majorHAnsi"/>
          <w:sz w:val="20"/>
          <w:szCs w:val="20"/>
          <w:lang w:val="pt-BR"/>
        </w:rPr>
        <w:t xml:space="preserve"> e amigo de Aluizio</w:t>
      </w:r>
      <w:r w:rsidR="00370506" w:rsidRPr="001B56FE">
        <w:rPr>
          <w:rFonts w:asciiTheme="majorHAnsi" w:hAnsiTheme="majorHAnsi"/>
          <w:sz w:val="20"/>
          <w:szCs w:val="20"/>
          <w:lang w:val="pt-BR"/>
        </w:rPr>
        <w:t>, Sr. Ramon</w:t>
      </w:r>
      <w:r w:rsidR="000C0C2A" w:rsidRPr="001B56FE">
        <w:rPr>
          <w:rFonts w:asciiTheme="majorHAnsi" w:hAnsiTheme="majorHAnsi"/>
          <w:sz w:val="20"/>
          <w:szCs w:val="20"/>
          <w:lang w:val="pt-BR"/>
        </w:rPr>
        <w:t xml:space="preserve"> Tadeu Carvalho Bucci (adiante “Sr. Bucci”</w:t>
      </w:r>
      <w:r w:rsidR="00D51ECD" w:rsidRPr="001B56FE">
        <w:rPr>
          <w:rFonts w:asciiTheme="majorHAnsi" w:hAnsiTheme="majorHAnsi"/>
          <w:sz w:val="20"/>
          <w:szCs w:val="20"/>
          <w:lang w:val="pt-BR"/>
        </w:rPr>
        <w:t xml:space="preserve"> ou “Delegado Ramon”</w:t>
      </w:r>
      <w:r w:rsidR="000C0C2A" w:rsidRPr="001B56FE">
        <w:rPr>
          <w:rFonts w:asciiTheme="majorHAnsi" w:hAnsiTheme="majorHAnsi"/>
          <w:sz w:val="20"/>
          <w:szCs w:val="20"/>
          <w:lang w:val="pt-BR"/>
        </w:rPr>
        <w:t>)</w:t>
      </w:r>
      <w:r w:rsidR="00370506" w:rsidRPr="001B56FE">
        <w:rPr>
          <w:rFonts w:asciiTheme="majorHAnsi" w:hAnsiTheme="majorHAnsi"/>
          <w:sz w:val="20"/>
          <w:szCs w:val="20"/>
          <w:lang w:val="pt-BR"/>
        </w:rPr>
        <w:t xml:space="preserve">, foi visitá-la infomando que iria </w:t>
      </w:r>
      <w:r w:rsidR="00D51ECD" w:rsidRPr="001B56FE">
        <w:rPr>
          <w:rFonts w:asciiTheme="majorHAnsi" w:hAnsiTheme="majorHAnsi"/>
          <w:sz w:val="20"/>
          <w:szCs w:val="20"/>
          <w:lang w:val="pt-BR"/>
        </w:rPr>
        <w:t>comunicar</w:t>
      </w:r>
      <w:r w:rsidR="00370506" w:rsidRPr="001B56FE">
        <w:rPr>
          <w:rFonts w:asciiTheme="majorHAnsi" w:hAnsiTheme="majorHAnsi"/>
          <w:sz w:val="20"/>
          <w:szCs w:val="20"/>
          <w:lang w:val="pt-BR"/>
        </w:rPr>
        <w:t xml:space="preserve"> a Polícia Militar para que o boletim de ocorr</w:t>
      </w:r>
      <w:r w:rsidR="004F4733" w:rsidRPr="001B56FE">
        <w:rPr>
          <w:rStyle w:val="Emphasis"/>
          <w:rFonts w:asciiTheme="majorHAnsi" w:hAnsiTheme="majorHAnsi" w:cs="Arial"/>
          <w:bCs/>
          <w:i w:val="0"/>
          <w:iCs w:val="0"/>
          <w:sz w:val="20"/>
          <w:szCs w:val="20"/>
          <w:shd w:val="clear" w:color="auto" w:fill="FFFFFF"/>
          <w:lang w:val="pt-BR"/>
        </w:rPr>
        <w:t>ê</w:t>
      </w:r>
      <w:r w:rsidR="00370506" w:rsidRPr="001B56FE">
        <w:rPr>
          <w:rFonts w:asciiTheme="majorHAnsi" w:hAnsiTheme="majorHAnsi"/>
          <w:sz w:val="20"/>
          <w:szCs w:val="20"/>
          <w:lang w:val="pt-BR"/>
        </w:rPr>
        <w:t>ncia fosse l</w:t>
      </w:r>
      <w:r w:rsidR="00981E43" w:rsidRPr="001B56FE">
        <w:rPr>
          <w:rFonts w:asciiTheme="majorHAnsi" w:hAnsiTheme="majorHAnsi"/>
          <w:sz w:val="20"/>
          <w:szCs w:val="20"/>
          <w:lang w:val="pt-BR"/>
        </w:rPr>
        <w:t xml:space="preserve">avrado, mas isso nunca ocorreu, pois </w:t>
      </w:r>
      <w:r w:rsidR="000C0C2A" w:rsidRPr="001B56FE">
        <w:rPr>
          <w:rFonts w:asciiTheme="majorHAnsi" w:hAnsiTheme="majorHAnsi"/>
          <w:sz w:val="20"/>
          <w:szCs w:val="20"/>
          <w:lang w:val="pt-BR"/>
        </w:rPr>
        <w:t xml:space="preserve">junto com </w:t>
      </w:r>
      <w:r w:rsidR="00262A52" w:rsidRPr="001B56FE">
        <w:rPr>
          <w:rFonts w:asciiTheme="majorHAnsi" w:hAnsiTheme="majorHAnsi"/>
          <w:sz w:val="20"/>
          <w:szCs w:val="20"/>
          <w:lang w:val="pt-BR"/>
        </w:rPr>
        <w:t xml:space="preserve">ele e com </w:t>
      </w:r>
      <w:r w:rsidR="000C0C2A" w:rsidRPr="001B56FE">
        <w:rPr>
          <w:rFonts w:asciiTheme="majorHAnsi" w:hAnsiTheme="majorHAnsi"/>
          <w:sz w:val="20"/>
          <w:szCs w:val="20"/>
          <w:lang w:val="pt-BR"/>
        </w:rPr>
        <w:t>o</w:t>
      </w:r>
      <w:r w:rsidR="00981E43" w:rsidRPr="001B56FE">
        <w:rPr>
          <w:rFonts w:asciiTheme="majorHAnsi" w:hAnsiTheme="majorHAnsi"/>
          <w:sz w:val="20"/>
          <w:szCs w:val="20"/>
          <w:lang w:val="pt-BR"/>
        </w:rPr>
        <w:t xml:space="preserve"> polici</w:t>
      </w:r>
      <w:r w:rsidR="00D51ECD" w:rsidRPr="001B56FE">
        <w:rPr>
          <w:rFonts w:asciiTheme="majorHAnsi" w:hAnsiTheme="majorHAnsi"/>
          <w:sz w:val="20"/>
          <w:szCs w:val="20"/>
          <w:lang w:val="pt-BR"/>
        </w:rPr>
        <w:t>al</w:t>
      </w:r>
      <w:r w:rsidR="00981E43" w:rsidRPr="001B56FE">
        <w:rPr>
          <w:rFonts w:asciiTheme="majorHAnsi" w:hAnsiTheme="majorHAnsi"/>
          <w:sz w:val="20"/>
          <w:szCs w:val="20"/>
          <w:lang w:val="pt-BR"/>
        </w:rPr>
        <w:t xml:space="preserve"> Orlando Gomes de Souza</w:t>
      </w:r>
      <w:r w:rsidR="000C0C2A" w:rsidRPr="001B56FE">
        <w:rPr>
          <w:rFonts w:asciiTheme="majorHAnsi" w:hAnsiTheme="majorHAnsi"/>
          <w:sz w:val="20"/>
          <w:szCs w:val="20"/>
          <w:lang w:val="pt-BR"/>
        </w:rPr>
        <w:t xml:space="preserve"> (adiante “Sr. Souza”)</w:t>
      </w:r>
      <w:r w:rsidR="00981E43" w:rsidRPr="001B56FE">
        <w:rPr>
          <w:rFonts w:asciiTheme="majorHAnsi" w:hAnsiTheme="majorHAnsi"/>
          <w:sz w:val="20"/>
          <w:szCs w:val="20"/>
          <w:lang w:val="pt-BR"/>
        </w:rPr>
        <w:t xml:space="preserve">, Aluizio impediu a abertura do inquérito policial. </w:t>
      </w:r>
    </w:p>
    <w:p w14:paraId="1F80F097" w14:textId="27CD7C15" w:rsidR="00845574" w:rsidRPr="001B56FE" w:rsidRDefault="00B3240D"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Cambria" w:hAnsi="Cambria"/>
          <w:sz w:val="20"/>
          <w:szCs w:val="20"/>
          <w:lang w:val="pt-BR"/>
        </w:rPr>
        <w:t xml:space="preserve">Conforme a peticionária, a suposta vítima denunciou, ao </w:t>
      </w:r>
      <w:r w:rsidRPr="001B56FE">
        <w:rPr>
          <w:rFonts w:asciiTheme="majorHAnsi" w:hAnsiTheme="majorHAnsi"/>
          <w:sz w:val="20"/>
          <w:szCs w:val="20"/>
          <w:lang w:val="pt-BR"/>
        </w:rPr>
        <w:t>menos tr</w:t>
      </w:r>
      <w:r w:rsidR="004F4733" w:rsidRPr="001B56FE">
        <w:rPr>
          <w:rStyle w:val="Emphasis"/>
          <w:rFonts w:asciiTheme="majorHAnsi" w:hAnsiTheme="majorHAnsi" w:cs="Arial"/>
          <w:bCs/>
          <w:i w:val="0"/>
          <w:iCs w:val="0"/>
          <w:sz w:val="20"/>
          <w:szCs w:val="20"/>
          <w:shd w:val="clear" w:color="auto" w:fill="FFFFFF"/>
          <w:lang w:val="pt-BR"/>
        </w:rPr>
        <w:t>ê</w:t>
      </w:r>
      <w:r w:rsidRPr="001B56FE">
        <w:rPr>
          <w:rFonts w:asciiTheme="majorHAnsi" w:hAnsiTheme="majorHAnsi"/>
          <w:sz w:val="20"/>
          <w:szCs w:val="20"/>
          <w:lang w:val="pt-BR"/>
        </w:rPr>
        <w:t>s vezes</w:t>
      </w:r>
      <w:r w:rsidRPr="001B56FE">
        <w:rPr>
          <w:rFonts w:ascii="Cambria" w:hAnsi="Cambria"/>
          <w:sz w:val="20"/>
          <w:szCs w:val="20"/>
          <w:lang w:val="pt-BR"/>
        </w:rPr>
        <w:t xml:space="preserve">, </w:t>
      </w:r>
      <w:r w:rsidR="00271672" w:rsidRPr="001B56FE">
        <w:rPr>
          <w:rFonts w:ascii="Cambria" w:hAnsi="Cambria"/>
          <w:sz w:val="20"/>
          <w:szCs w:val="20"/>
          <w:lang w:val="pt-BR"/>
        </w:rPr>
        <w:t>a</w:t>
      </w:r>
      <w:r w:rsidRPr="001B56FE">
        <w:rPr>
          <w:rFonts w:ascii="Cambria" w:hAnsi="Cambria"/>
          <w:sz w:val="20"/>
          <w:szCs w:val="20"/>
          <w:lang w:val="pt-BR"/>
        </w:rPr>
        <w:t>s amea</w:t>
      </w:r>
      <w:r w:rsidR="004F4733" w:rsidRPr="001B56FE">
        <w:rPr>
          <w:rFonts w:asciiTheme="majorHAnsi" w:hAnsiTheme="majorHAnsi"/>
          <w:bCs/>
          <w:sz w:val="20"/>
          <w:szCs w:val="20"/>
          <w:lang w:val="pt-BR"/>
        </w:rPr>
        <w:t>ç</w:t>
      </w:r>
      <w:r w:rsidRPr="001B56FE">
        <w:rPr>
          <w:rFonts w:ascii="Cambria" w:hAnsi="Cambria"/>
          <w:sz w:val="20"/>
          <w:szCs w:val="20"/>
          <w:lang w:val="pt-BR"/>
        </w:rPr>
        <w:t>as sofridas ao Ministerio Público</w:t>
      </w:r>
      <w:r w:rsidR="00876C41" w:rsidRPr="001B56FE">
        <w:rPr>
          <w:rFonts w:ascii="Cambria" w:hAnsi="Cambria"/>
          <w:sz w:val="20"/>
          <w:szCs w:val="20"/>
          <w:lang w:val="pt-BR"/>
        </w:rPr>
        <w:t xml:space="preserve"> (adiante “MP”)</w:t>
      </w:r>
      <w:r w:rsidRPr="001B56FE">
        <w:rPr>
          <w:rFonts w:ascii="Cambria" w:hAnsi="Cambria"/>
          <w:sz w:val="20"/>
          <w:szCs w:val="20"/>
          <w:lang w:val="pt-BR"/>
        </w:rPr>
        <w:t>, solicitando a pris</w:t>
      </w:r>
      <w:r w:rsidR="00D51ECD" w:rsidRPr="001B56FE">
        <w:rPr>
          <w:rFonts w:asciiTheme="majorHAnsi" w:hAnsiTheme="majorHAnsi"/>
          <w:bCs/>
          <w:sz w:val="20"/>
          <w:szCs w:val="20"/>
          <w:lang w:val="pt-BR"/>
        </w:rPr>
        <w:t>ão</w:t>
      </w:r>
      <w:r w:rsidRPr="001B56FE">
        <w:rPr>
          <w:rFonts w:ascii="Cambria" w:hAnsi="Cambria"/>
          <w:sz w:val="20"/>
          <w:szCs w:val="20"/>
          <w:lang w:val="pt-BR"/>
        </w:rPr>
        <w:t xml:space="preserve"> preventiva do Sr. Couto, o que jamais ocorreu</w:t>
      </w:r>
      <w:r w:rsidR="00876C41" w:rsidRPr="001B56FE">
        <w:rPr>
          <w:rFonts w:ascii="Cambria" w:hAnsi="Cambria"/>
          <w:sz w:val="20"/>
          <w:szCs w:val="20"/>
          <w:lang w:val="pt-BR"/>
        </w:rPr>
        <w:t>, pois embora o MP tivesse pedido a pris</w:t>
      </w:r>
      <w:r w:rsidR="00D51ECD" w:rsidRPr="001B56FE">
        <w:rPr>
          <w:rFonts w:asciiTheme="majorHAnsi" w:hAnsiTheme="majorHAnsi"/>
          <w:bCs/>
          <w:sz w:val="20"/>
          <w:szCs w:val="20"/>
          <w:lang w:val="pt-BR"/>
        </w:rPr>
        <w:t>ão</w:t>
      </w:r>
      <w:r w:rsidR="00876C41" w:rsidRPr="001B56FE">
        <w:rPr>
          <w:rFonts w:ascii="Cambria" w:hAnsi="Cambria"/>
          <w:sz w:val="20"/>
          <w:szCs w:val="20"/>
          <w:lang w:val="pt-BR"/>
        </w:rPr>
        <w:t xml:space="preserve"> de Aluizio, o Juiz n</w:t>
      </w:r>
      <w:r w:rsidR="00D51ECD" w:rsidRPr="001B56FE">
        <w:rPr>
          <w:rFonts w:asciiTheme="majorHAnsi" w:hAnsiTheme="majorHAnsi"/>
          <w:bCs/>
          <w:sz w:val="20"/>
          <w:szCs w:val="20"/>
          <w:lang w:val="pt-BR"/>
        </w:rPr>
        <w:t>ão</w:t>
      </w:r>
      <w:r w:rsidR="00876C41" w:rsidRPr="001B56FE">
        <w:rPr>
          <w:rFonts w:ascii="Cambria" w:hAnsi="Cambria"/>
          <w:sz w:val="20"/>
          <w:szCs w:val="20"/>
          <w:lang w:val="pt-BR"/>
        </w:rPr>
        <w:t xml:space="preserve"> apreciou o pedido. </w:t>
      </w:r>
      <w:r w:rsidR="00086C9C" w:rsidRPr="001B56FE">
        <w:rPr>
          <w:rFonts w:ascii="Cambria" w:hAnsi="Cambria"/>
          <w:sz w:val="20"/>
          <w:szCs w:val="20"/>
          <w:lang w:val="pt-BR"/>
        </w:rPr>
        <w:t>Alega que em 2003</w:t>
      </w:r>
      <w:r w:rsidR="00D51ECD" w:rsidRPr="001B56FE">
        <w:rPr>
          <w:rFonts w:ascii="Cambria" w:hAnsi="Cambria"/>
          <w:sz w:val="20"/>
          <w:szCs w:val="20"/>
          <w:lang w:val="pt-BR"/>
        </w:rPr>
        <w:t>,</w:t>
      </w:r>
      <w:r w:rsidR="00086C9C" w:rsidRPr="001B56FE">
        <w:rPr>
          <w:rFonts w:ascii="Cambria" w:hAnsi="Cambria"/>
          <w:sz w:val="20"/>
          <w:szCs w:val="20"/>
          <w:lang w:val="pt-BR"/>
        </w:rPr>
        <w:t xml:space="preserve"> o MP o</w:t>
      </w:r>
      <w:r w:rsidR="00D51ECD" w:rsidRPr="001B56FE">
        <w:rPr>
          <w:rFonts w:ascii="Cambria" w:hAnsi="Cambria"/>
          <w:sz w:val="20"/>
          <w:szCs w:val="20"/>
          <w:lang w:val="pt-BR"/>
        </w:rPr>
        <w:t>fereceu denúncia contra Aluizio</w:t>
      </w:r>
      <w:r w:rsidR="00086C9C" w:rsidRPr="001B56FE">
        <w:rPr>
          <w:rFonts w:ascii="Cambria" w:hAnsi="Cambria"/>
          <w:sz w:val="20"/>
          <w:szCs w:val="20"/>
          <w:lang w:val="pt-BR"/>
        </w:rPr>
        <w:t xml:space="preserve"> quando tomou conhecimento da tentativa de homicídio nos autos de uma a</w:t>
      </w:r>
      <w:r w:rsidR="00D51ECD" w:rsidRPr="001B56FE">
        <w:rPr>
          <w:rFonts w:asciiTheme="majorHAnsi" w:hAnsiTheme="majorHAnsi"/>
          <w:bCs/>
          <w:sz w:val="20"/>
          <w:szCs w:val="20"/>
          <w:lang w:val="pt-BR"/>
        </w:rPr>
        <w:t>ção</w:t>
      </w:r>
      <w:r w:rsidR="00086C9C" w:rsidRPr="001B56FE">
        <w:rPr>
          <w:rFonts w:ascii="Cambria" w:hAnsi="Cambria"/>
          <w:sz w:val="20"/>
          <w:szCs w:val="20"/>
          <w:lang w:val="pt-BR"/>
        </w:rPr>
        <w:t xml:space="preserve"> anulatória de simul</w:t>
      </w:r>
      <w:r w:rsidR="00086C9C" w:rsidRPr="001B56FE">
        <w:rPr>
          <w:rFonts w:asciiTheme="majorHAnsi" w:hAnsiTheme="majorHAnsi"/>
          <w:sz w:val="20"/>
          <w:szCs w:val="20"/>
          <w:lang w:val="pt-BR"/>
        </w:rPr>
        <w:t>a</w:t>
      </w:r>
      <w:r w:rsidR="00D51ECD" w:rsidRPr="001B56FE">
        <w:rPr>
          <w:rFonts w:asciiTheme="majorHAnsi" w:hAnsiTheme="majorHAnsi"/>
          <w:bCs/>
          <w:sz w:val="20"/>
          <w:szCs w:val="20"/>
          <w:lang w:val="pt-BR"/>
        </w:rPr>
        <w:t>ção</w:t>
      </w:r>
      <w:r w:rsidR="00086C9C" w:rsidRPr="001B56FE">
        <w:rPr>
          <w:rFonts w:asciiTheme="majorHAnsi" w:hAnsiTheme="majorHAnsi"/>
          <w:sz w:val="20"/>
          <w:szCs w:val="20"/>
          <w:lang w:val="pt-BR"/>
        </w:rPr>
        <w:t xml:space="preserve"> de venda da resid</w:t>
      </w:r>
      <w:r w:rsidR="004F4733" w:rsidRPr="001B56FE">
        <w:rPr>
          <w:rStyle w:val="Emphasis"/>
          <w:rFonts w:asciiTheme="majorHAnsi" w:hAnsiTheme="majorHAnsi" w:cs="Arial"/>
          <w:bCs/>
          <w:i w:val="0"/>
          <w:iCs w:val="0"/>
          <w:sz w:val="20"/>
          <w:szCs w:val="20"/>
          <w:shd w:val="clear" w:color="auto" w:fill="FFFFFF"/>
          <w:lang w:val="pt-BR"/>
        </w:rPr>
        <w:t>ê</w:t>
      </w:r>
      <w:r w:rsidR="00086C9C" w:rsidRPr="001B56FE">
        <w:rPr>
          <w:rFonts w:asciiTheme="majorHAnsi" w:hAnsiTheme="majorHAnsi"/>
          <w:sz w:val="20"/>
          <w:szCs w:val="20"/>
          <w:lang w:val="pt-BR"/>
        </w:rPr>
        <w:t>ncia do casal</w:t>
      </w:r>
      <w:r w:rsidR="00876C41" w:rsidRPr="001B56FE">
        <w:rPr>
          <w:rFonts w:asciiTheme="majorHAnsi" w:hAnsiTheme="majorHAnsi"/>
          <w:sz w:val="20"/>
          <w:szCs w:val="20"/>
          <w:lang w:val="pt-BR"/>
        </w:rPr>
        <w:t>, já que o Delegado Ramon n</w:t>
      </w:r>
      <w:r w:rsidR="00D51ECD" w:rsidRPr="001B56FE">
        <w:rPr>
          <w:rFonts w:asciiTheme="majorHAnsi" w:hAnsiTheme="majorHAnsi"/>
          <w:bCs/>
          <w:sz w:val="20"/>
          <w:szCs w:val="20"/>
          <w:lang w:val="pt-BR"/>
        </w:rPr>
        <w:t>ão</w:t>
      </w:r>
      <w:r w:rsidR="00876C41" w:rsidRPr="001B56FE">
        <w:rPr>
          <w:rFonts w:asciiTheme="majorHAnsi" w:hAnsiTheme="majorHAnsi"/>
          <w:sz w:val="20"/>
          <w:szCs w:val="20"/>
          <w:lang w:val="pt-BR"/>
        </w:rPr>
        <w:t xml:space="preserve"> havia lavrado o boletim de ocorr</w:t>
      </w:r>
      <w:r w:rsidR="004F4733" w:rsidRPr="001B56FE">
        <w:rPr>
          <w:rStyle w:val="Emphasis"/>
          <w:rFonts w:asciiTheme="majorHAnsi" w:hAnsiTheme="majorHAnsi" w:cs="Arial"/>
          <w:bCs/>
          <w:i w:val="0"/>
          <w:iCs w:val="0"/>
          <w:sz w:val="20"/>
          <w:szCs w:val="20"/>
          <w:shd w:val="clear" w:color="auto" w:fill="FFFFFF"/>
          <w:lang w:val="pt-BR"/>
        </w:rPr>
        <w:t>ê</w:t>
      </w:r>
      <w:r w:rsidR="00876C41" w:rsidRPr="001B56FE">
        <w:rPr>
          <w:rFonts w:asciiTheme="majorHAnsi" w:hAnsiTheme="majorHAnsi"/>
          <w:sz w:val="20"/>
          <w:szCs w:val="20"/>
          <w:lang w:val="pt-BR"/>
        </w:rPr>
        <w:t>ncia</w:t>
      </w:r>
      <w:r w:rsidR="00086C9C" w:rsidRPr="001B56FE">
        <w:rPr>
          <w:rFonts w:asciiTheme="majorHAnsi" w:hAnsiTheme="majorHAnsi"/>
          <w:sz w:val="20"/>
          <w:szCs w:val="20"/>
          <w:lang w:val="pt-BR"/>
        </w:rPr>
        <w:t>. Assim</w:t>
      </w:r>
      <w:r w:rsidR="00086C9C" w:rsidRPr="001B56FE">
        <w:rPr>
          <w:rFonts w:ascii="Cambria" w:hAnsi="Cambria"/>
          <w:sz w:val="20"/>
          <w:szCs w:val="20"/>
          <w:lang w:val="pt-BR"/>
        </w:rPr>
        <w:t>, apenas depois da</w:t>
      </w:r>
      <w:r w:rsidR="00086C9C" w:rsidRPr="001B56FE">
        <w:rPr>
          <w:rFonts w:asciiTheme="majorHAnsi" w:hAnsiTheme="majorHAnsi"/>
          <w:sz w:val="20"/>
          <w:szCs w:val="20"/>
          <w:lang w:val="pt-BR"/>
        </w:rPr>
        <w:t xml:space="preserve"> </w:t>
      </w:r>
      <w:r w:rsidR="00086C9C" w:rsidRPr="001B56FE">
        <w:rPr>
          <w:rFonts w:ascii="Cambria" w:hAnsi="Cambria"/>
          <w:sz w:val="20"/>
          <w:szCs w:val="20"/>
          <w:lang w:val="pt-BR"/>
        </w:rPr>
        <w:t>segunda tentativa de homicídio foi decreta</w:t>
      </w:r>
      <w:r w:rsidR="00262A52" w:rsidRPr="001B56FE">
        <w:rPr>
          <w:rFonts w:ascii="Cambria" w:hAnsi="Cambria"/>
          <w:sz w:val="20"/>
          <w:szCs w:val="20"/>
          <w:lang w:val="pt-BR"/>
        </w:rPr>
        <w:t>da</w:t>
      </w:r>
      <w:r w:rsidR="00086C9C" w:rsidRPr="001B56FE">
        <w:rPr>
          <w:rFonts w:ascii="Cambria" w:hAnsi="Cambria"/>
          <w:sz w:val="20"/>
          <w:szCs w:val="20"/>
          <w:lang w:val="pt-BR"/>
        </w:rPr>
        <w:t xml:space="preserve"> a pris</w:t>
      </w:r>
      <w:r w:rsidR="00D51ECD" w:rsidRPr="001B56FE">
        <w:rPr>
          <w:rFonts w:asciiTheme="majorHAnsi" w:hAnsiTheme="majorHAnsi"/>
          <w:bCs/>
          <w:sz w:val="20"/>
          <w:szCs w:val="20"/>
          <w:lang w:val="pt-BR"/>
        </w:rPr>
        <w:t>ão</w:t>
      </w:r>
      <w:r w:rsidR="00086C9C" w:rsidRPr="001B56FE">
        <w:rPr>
          <w:rFonts w:ascii="Cambria" w:hAnsi="Cambria"/>
          <w:sz w:val="20"/>
          <w:szCs w:val="20"/>
          <w:lang w:val="pt-BR"/>
        </w:rPr>
        <w:t xml:space="preserve"> de Aluizio, que esteve foragido por mais de um ano, além de ser decretada a prote</w:t>
      </w:r>
      <w:r w:rsidR="00D51ECD" w:rsidRPr="001B56FE">
        <w:rPr>
          <w:rFonts w:asciiTheme="majorHAnsi" w:hAnsiTheme="majorHAnsi"/>
          <w:bCs/>
          <w:sz w:val="20"/>
          <w:szCs w:val="20"/>
          <w:lang w:val="pt-BR"/>
        </w:rPr>
        <w:t>ção</w:t>
      </w:r>
      <w:r w:rsidR="00086C9C" w:rsidRPr="001B56FE">
        <w:rPr>
          <w:rFonts w:ascii="Cambria" w:hAnsi="Cambria"/>
          <w:sz w:val="20"/>
          <w:szCs w:val="20"/>
          <w:lang w:val="pt-BR"/>
        </w:rPr>
        <w:t xml:space="preserve"> policia</w:t>
      </w:r>
      <w:r w:rsidR="00D51ECD" w:rsidRPr="001B56FE">
        <w:rPr>
          <w:rFonts w:ascii="Cambria" w:hAnsi="Cambria"/>
          <w:sz w:val="20"/>
          <w:szCs w:val="20"/>
          <w:lang w:val="pt-BR"/>
        </w:rPr>
        <w:t>l</w:t>
      </w:r>
      <w:r w:rsidR="00086C9C" w:rsidRPr="001B56FE">
        <w:rPr>
          <w:rFonts w:ascii="Cambria" w:hAnsi="Cambria"/>
          <w:sz w:val="20"/>
          <w:szCs w:val="20"/>
          <w:lang w:val="pt-BR"/>
        </w:rPr>
        <w:t xml:space="preserve"> a suposta vítima por 24 horas. A</w:t>
      </w:r>
      <w:r w:rsidR="00D51ECD" w:rsidRPr="001B56FE">
        <w:rPr>
          <w:rFonts w:ascii="Cambria" w:hAnsi="Cambria"/>
          <w:sz w:val="20"/>
          <w:szCs w:val="20"/>
          <w:lang w:val="pt-BR"/>
        </w:rPr>
        <w:t xml:space="preserve"> peticionária a</w:t>
      </w:r>
      <w:r w:rsidR="00086C9C" w:rsidRPr="001B56FE">
        <w:rPr>
          <w:rFonts w:ascii="Cambria" w:hAnsi="Cambria"/>
          <w:sz w:val="20"/>
          <w:szCs w:val="20"/>
          <w:lang w:val="pt-BR"/>
        </w:rPr>
        <w:t>lega que desde ent</w:t>
      </w:r>
      <w:r w:rsidR="00D51ECD" w:rsidRPr="001B56FE">
        <w:rPr>
          <w:rFonts w:asciiTheme="majorHAnsi" w:hAnsiTheme="majorHAnsi"/>
          <w:bCs/>
          <w:sz w:val="20"/>
          <w:szCs w:val="20"/>
          <w:lang w:val="pt-BR"/>
        </w:rPr>
        <w:t>ão</w:t>
      </w:r>
      <w:r w:rsidR="00086C9C" w:rsidRPr="001B56FE">
        <w:rPr>
          <w:rFonts w:ascii="Cambria" w:hAnsi="Cambria"/>
          <w:sz w:val="20"/>
          <w:szCs w:val="20"/>
          <w:lang w:val="pt-BR"/>
        </w:rPr>
        <w:t xml:space="preserve">, apresentou denúncias sobre o caso em todos os </w:t>
      </w:r>
      <w:r w:rsidR="004F4733" w:rsidRPr="001B56FE">
        <w:rPr>
          <w:rFonts w:ascii="Cambria" w:hAnsi="Cambria"/>
          <w:sz w:val="20"/>
          <w:szCs w:val="20"/>
          <w:lang w:val="pt-BR"/>
        </w:rPr>
        <w:t>ó</w:t>
      </w:r>
      <w:r w:rsidR="00086C9C" w:rsidRPr="001B56FE">
        <w:rPr>
          <w:rFonts w:ascii="Cambria" w:hAnsi="Cambria"/>
          <w:sz w:val="20"/>
          <w:szCs w:val="20"/>
          <w:lang w:val="pt-BR"/>
        </w:rPr>
        <w:t>rg</w:t>
      </w:r>
      <w:r w:rsidR="004F4733" w:rsidRPr="001B56FE">
        <w:rPr>
          <w:rFonts w:asciiTheme="majorHAnsi" w:hAnsiTheme="majorHAnsi"/>
          <w:bCs/>
          <w:sz w:val="20"/>
          <w:szCs w:val="20"/>
          <w:lang w:val="pt-BR"/>
        </w:rPr>
        <w:t>ãos</w:t>
      </w:r>
      <w:r w:rsidR="00086C9C" w:rsidRPr="001B56FE">
        <w:rPr>
          <w:rFonts w:ascii="Cambria" w:hAnsi="Cambria"/>
          <w:sz w:val="20"/>
          <w:szCs w:val="20"/>
          <w:lang w:val="pt-BR"/>
        </w:rPr>
        <w:t xml:space="preserve"> de direitos humanos e segu</w:t>
      </w:r>
      <w:r w:rsidR="00262A52" w:rsidRPr="001B56FE">
        <w:rPr>
          <w:rFonts w:ascii="Cambria" w:hAnsi="Cambria"/>
          <w:sz w:val="20"/>
          <w:szCs w:val="20"/>
          <w:lang w:val="pt-BR"/>
        </w:rPr>
        <w:t>ran</w:t>
      </w:r>
      <w:r w:rsidR="004F4733" w:rsidRPr="001B56FE">
        <w:rPr>
          <w:rFonts w:asciiTheme="majorHAnsi" w:hAnsiTheme="majorHAnsi"/>
          <w:bCs/>
          <w:sz w:val="20"/>
          <w:szCs w:val="20"/>
          <w:lang w:val="pt-BR"/>
        </w:rPr>
        <w:t>ç</w:t>
      </w:r>
      <w:r w:rsidR="00262A52" w:rsidRPr="001B56FE">
        <w:rPr>
          <w:rFonts w:ascii="Cambria" w:hAnsi="Cambria"/>
          <w:sz w:val="20"/>
          <w:szCs w:val="20"/>
          <w:lang w:val="pt-BR"/>
        </w:rPr>
        <w:t>a púlica brasileiros, assim</w:t>
      </w:r>
      <w:r w:rsidR="00086C9C" w:rsidRPr="001B56FE">
        <w:rPr>
          <w:rFonts w:ascii="Cambria" w:hAnsi="Cambria"/>
          <w:sz w:val="20"/>
          <w:szCs w:val="20"/>
          <w:lang w:val="pt-BR"/>
        </w:rPr>
        <w:t xml:space="preserve"> como no Ministério da Justica. De acordo com as alega</w:t>
      </w:r>
      <w:r w:rsidR="004F4733" w:rsidRPr="001B56FE">
        <w:rPr>
          <w:rStyle w:val="Emphasis"/>
          <w:rFonts w:asciiTheme="majorHAnsi" w:hAnsiTheme="majorHAnsi" w:cs="Arial"/>
          <w:bCs/>
          <w:i w:val="0"/>
          <w:sz w:val="20"/>
          <w:szCs w:val="20"/>
          <w:shd w:val="clear" w:color="auto" w:fill="FFFFFF"/>
          <w:lang w:val="pt-BR"/>
        </w:rPr>
        <w:t>ções</w:t>
      </w:r>
      <w:r w:rsidR="00086C9C" w:rsidRPr="001B56FE">
        <w:rPr>
          <w:rFonts w:ascii="Cambria" w:hAnsi="Cambria"/>
          <w:sz w:val="20"/>
          <w:szCs w:val="20"/>
          <w:lang w:val="pt-BR"/>
        </w:rPr>
        <w:t>, o processo penal promovido contra o Sr. Couto est</w:t>
      </w:r>
      <w:r w:rsidR="00D51ECD" w:rsidRPr="001B56FE">
        <w:rPr>
          <w:rFonts w:ascii="Cambria" w:hAnsi="Cambria"/>
          <w:sz w:val="20"/>
          <w:szCs w:val="20"/>
          <w:lang w:val="pt-BR"/>
        </w:rPr>
        <w:t xml:space="preserve">á </w:t>
      </w:r>
      <w:r w:rsidR="00086C9C" w:rsidRPr="001B56FE">
        <w:rPr>
          <w:rFonts w:ascii="Cambria" w:hAnsi="Cambria"/>
          <w:sz w:val="20"/>
          <w:szCs w:val="20"/>
          <w:lang w:val="pt-BR"/>
        </w:rPr>
        <w:t>suspenso, pois ele ajuizou incidente processual alegando insanidade mental. A peticionária alega que, devido ao cargo ocupado pelo Sr. Couto, Delgado Regional da Polícia Civil da Cidade de Uberlandia-MG, os procedimento de denúncia foram dificultados e seus subordinados iniciaram uma campanhar para difamar a suposta vítima.</w:t>
      </w:r>
    </w:p>
    <w:p w14:paraId="46277B79" w14:textId="176B6DE0" w:rsidR="00B3240D" w:rsidRPr="001B56FE" w:rsidRDefault="003050FE"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O</w:t>
      </w:r>
      <w:r w:rsidR="00086C9C" w:rsidRPr="001B56FE">
        <w:rPr>
          <w:rFonts w:asciiTheme="majorHAnsi" w:hAnsiTheme="majorHAnsi"/>
          <w:sz w:val="20"/>
          <w:szCs w:val="20"/>
          <w:lang w:val="pt-BR"/>
        </w:rPr>
        <w:t xml:space="preserve"> Estado, por sua vez, afirma que a Comiss</w:t>
      </w:r>
      <w:r w:rsidR="00262A52" w:rsidRPr="001B56FE">
        <w:rPr>
          <w:rFonts w:asciiTheme="majorHAnsi" w:hAnsiTheme="majorHAnsi"/>
          <w:bCs/>
          <w:sz w:val="20"/>
          <w:szCs w:val="20"/>
          <w:lang w:val="pt-BR"/>
        </w:rPr>
        <w:t>ão</w:t>
      </w:r>
      <w:r w:rsidR="00086C9C" w:rsidRPr="001B56FE">
        <w:rPr>
          <w:rFonts w:asciiTheme="majorHAnsi" w:hAnsiTheme="majorHAnsi"/>
          <w:sz w:val="20"/>
          <w:szCs w:val="20"/>
          <w:lang w:val="pt-BR"/>
        </w:rPr>
        <w:t xml:space="preserve"> n</w:t>
      </w:r>
      <w:r w:rsidR="00262A52" w:rsidRPr="001B56FE">
        <w:rPr>
          <w:rFonts w:asciiTheme="majorHAnsi" w:hAnsiTheme="majorHAnsi"/>
          <w:bCs/>
          <w:sz w:val="20"/>
          <w:szCs w:val="20"/>
          <w:lang w:val="pt-BR"/>
        </w:rPr>
        <w:t>ão</w:t>
      </w:r>
      <w:r w:rsidR="00086C9C" w:rsidRPr="001B56FE">
        <w:rPr>
          <w:rFonts w:asciiTheme="majorHAnsi" w:hAnsiTheme="majorHAnsi"/>
          <w:sz w:val="20"/>
          <w:szCs w:val="20"/>
          <w:lang w:val="pt-BR"/>
        </w:rPr>
        <w:t xml:space="preserve"> possui compet</w:t>
      </w:r>
      <w:r w:rsidR="004F4733" w:rsidRPr="001B56FE">
        <w:rPr>
          <w:rStyle w:val="Emphasis"/>
          <w:rFonts w:asciiTheme="majorHAnsi" w:hAnsiTheme="majorHAnsi" w:cs="Arial"/>
          <w:bCs/>
          <w:i w:val="0"/>
          <w:iCs w:val="0"/>
          <w:sz w:val="20"/>
          <w:szCs w:val="20"/>
          <w:shd w:val="clear" w:color="auto" w:fill="FFFFFF"/>
          <w:lang w:val="pt-BR"/>
        </w:rPr>
        <w:t>ê</w:t>
      </w:r>
      <w:r w:rsidR="00086C9C" w:rsidRPr="001B56FE">
        <w:rPr>
          <w:rFonts w:asciiTheme="majorHAnsi" w:hAnsiTheme="majorHAnsi"/>
          <w:sz w:val="20"/>
          <w:szCs w:val="20"/>
          <w:lang w:val="pt-BR"/>
        </w:rPr>
        <w:t>ncia em raz</w:t>
      </w:r>
      <w:r w:rsidR="00262A52" w:rsidRPr="001B56FE">
        <w:rPr>
          <w:rFonts w:asciiTheme="majorHAnsi" w:hAnsiTheme="majorHAnsi"/>
          <w:bCs/>
          <w:sz w:val="20"/>
          <w:szCs w:val="20"/>
          <w:lang w:val="pt-BR"/>
        </w:rPr>
        <w:t>ão</w:t>
      </w:r>
      <w:r w:rsidR="00086C9C" w:rsidRPr="001B56FE">
        <w:rPr>
          <w:rFonts w:asciiTheme="majorHAnsi" w:hAnsiTheme="majorHAnsi"/>
          <w:sz w:val="20"/>
          <w:szCs w:val="20"/>
          <w:lang w:val="pt-BR"/>
        </w:rPr>
        <w:t xml:space="preserve"> da matéria para analisar os artigos 1, 3, 4, 5 e 6 da Conven</w:t>
      </w:r>
      <w:r w:rsidR="00262A52" w:rsidRPr="001B56FE">
        <w:rPr>
          <w:rFonts w:asciiTheme="majorHAnsi" w:hAnsiTheme="majorHAnsi"/>
          <w:bCs/>
          <w:sz w:val="20"/>
          <w:szCs w:val="20"/>
          <w:lang w:val="pt-BR"/>
        </w:rPr>
        <w:t>ção</w:t>
      </w:r>
      <w:r w:rsidR="00086C9C" w:rsidRPr="001B56FE">
        <w:rPr>
          <w:rFonts w:asciiTheme="majorHAnsi" w:hAnsiTheme="majorHAnsi"/>
          <w:sz w:val="20"/>
          <w:szCs w:val="20"/>
          <w:lang w:val="pt-BR"/>
        </w:rPr>
        <w:t xml:space="preserve"> de Belém do Pará</w:t>
      </w:r>
      <w:r w:rsidRPr="001B56FE">
        <w:rPr>
          <w:rFonts w:asciiTheme="majorHAnsi" w:hAnsiTheme="majorHAnsi"/>
          <w:sz w:val="20"/>
          <w:szCs w:val="20"/>
          <w:lang w:val="pt-BR"/>
        </w:rPr>
        <w:t>, pois somente pode analisar eventual viola</w:t>
      </w:r>
      <w:r w:rsidR="00262A52" w:rsidRPr="001B56FE">
        <w:rPr>
          <w:rFonts w:asciiTheme="majorHAnsi" w:hAnsiTheme="majorHAnsi"/>
          <w:bCs/>
          <w:sz w:val="20"/>
          <w:szCs w:val="20"/>
          <w:lang w:val="pt-BR"/>
        </w:rPr>
        <w:t>ção</w:t>
      </w:r>
      <w:r w:rsidRPr="001B56FE">
        <w:rPr>
          <w:rFonts w:asciiTheme="majorHAnsi" w:hAnsiTheme="majorHAnsi"/>
          <w:sz w:val="20"/>
          <w:szCs w:val="20"/>
          <w:lang w:val="pt-BR"/>
        </w:rPr>
        <w:t xml:space="preserve"> ao artigo 7 do referido tratado. </w:t>
      </w:r>
      <w:r w:rsidR="00981E43" w:rsidRPr="001B56FE">
        <w:rPr>
          <w:rFonts w:asciiTheme="majorHAnsi" w:hAnsiTheme="majorHAnsi"/>
          <w:sz w:val="20"/>
          <w:szCs w:val="20"/>
          <w:lang w:val="pt-BR"/>
        </w:rPr>
        <w:t>Esclarece que tramitaram dois processos penais em face do Sr. Couto. A a</w:t>
      </w:r>
      <w:r w:rsidR="00262A52" w:rsidRPr="001B56FE">
        <w:rPr>
          <w:rFonts w:asciiTheme="majorHAnsi" w:hAnsiTheme="majorHAnsi"/>
          <w:bCs/>
          <w:sz w:val="20"/>
          <w:szCs w:val="20"/>
          <w:lang w:val="pt-BR"/>
        </w:rPr>
        <w:t>ção</w:t>
      </w:r>
      <w:r w:rsidR="00981E43" w:rsidRPr="001B56FE">
        <w:rPr>
          <w:rFonts w:asciiTheme="majorHAnsi" w:hAnsiTheme="majorHAnsi"/>
          <w:sz w:val="20"/>
          <w:szCs w:val="20"/>
          <w:lang w:val="pt-BR"/>
        </w:rPr>
        <w:t xml:space="preserve"> penal pública No. 1.0702.03.082263-0/002</w:t>
      </w:r>
      <w:r w:rsidR="000C0C2A" w:rsidRPr="001B56FE">
        <w:rPr>
          <w:rFonts w:asciiTheme="majorHAnsi" w:hAnsiTheme="majorHAnsi"/>
          <w:sz w:val="20"/>
          <w:szCs w:val="20"/>
          <w:lang w:val="pt-BR"/>
        </w:rPr>
        <w:t>, de 2003, em face do Sr. Couto como incurso no crime de homocídio tentado, do Sr. Bucci e do Sr. Souza, ambos com o incursos no crime de prevarica</w:t>
      </w:r>
      <w:r w:rsidR="00262A52" w:rsidRPr="001B56FE">
        <w:rPr>
          <w:rFonts w:asciiTheme="majorHAnsi" w:hAnsiTheme="majorHAnsi"/>
          <w:bCs/>
          <w:sz w:val="20"/>
          <w:szCs w:val="20"/>
          <w:lang w:val="pt-BR"/>
        </w:rPr>
        <w:t>ção</w:t>
      </w:r>
      <w:r w:rsidR="000C0C2A" w:rsidRPr="001B56FE">
        <w:rPr>
          <w:rFonts w:asciiTheme="majorHAnsi" w:hAnsiTheme="majorHAnsi"/>
          <w:sz w:val="20"/>
          <w:szCs w:val="20"/>
          <w:lang w:val="pt-BR"/>
        </w:rPr>
        <w:t>; nessa a</w:t>
      </w:r>
      <w:r w:rsidR="00262A52" w:rsidRPr="001B56FE">
        <w:rPr>
          <w:rFonts w:asciiTheme="majorHAnsi" w:hAnsiTheme="majorHAnsi"/>
          <w:bCs/>
          <w:sz w:val="20"/>
          <w:szCs w:val="20"/>
          <w:lang w:val="pt-BR"/>
        </w:rPr>
        <w:t>ção</w:t>
      </w:r>
      <w:r w:rsidR="000C0C2A" w:rsidRPr="001B56FE">
        <w:rPr>
          <w:rFonts w:asciiTheme="majorHAnsi" w:hAnsiTheme="majorHAnsi"/>
          <w:sz w:val="20"/>
          <w:szCs w:val="20"/>
          <w:lang w:val="pt-BR"/>
        </w:rPr>
        <w:t>, Aluizio foi pr</w:t>
      </w:r>
      <w:r w:rsidR="00262A52" w:rsidRPr="001B56FE">
        <w:rPr>
          <w:rFonts w:asciiTheme="majorHAnsi" w:hAnsiTheme="majorHAnsi"/>
          <w:sz w:val="20"/>
          <w:szCs w:val="20"/>
          <w:lang w:val="pt-BR"/>
        </w:rPr>
        <w:t>o</w:t>
      </w:r>
      <w:r w:rsidR="000C0C2A" w:rsidRPr="001B56FE">
        <w:rPr>
          <w:rFonts w:asciiTheme="majorHAnsi" w:hAnsiTheme="majorHAnsi"/>
          <w:sz w:val="20"/>
          <w:szCs w:val="20"/>
          <w:lang w:val="pt-BR"/>
        </w:rPr>
        <w:t>nunciado e contra tal decis</w:t>
      </w:r>
      <w:r w:rsidR="00262A52" w:rsidRPr="001B56FE">
        <w:rPr>
          <w:rFonts w:asciiTheme="majorHAnsi" w:hAnsiTheme="majorHAnsi"/>
          <w:bCs/>
          <w:sz w:val="20"/>
          <w:szCs w:val="20"/>
          <w:lang w:val="pt-BR"/>
        </w:rPr>
        <w:t>ão</w:t>
      </w:r>
      <w:r w:rsidR="000C0C2A" w:rsidRPr="001B56FE">
        <w:rPr>
          <w:rFonts w:asciiTheme="majorHAnsi" w:hAnsiTheme="majorHAnsi"/>
          <w:sz w:val="20"/>
          <w:szCs w:val="20"/>
          <w:lang w:val="pt-BR"/>
        </w:rPr>
        <w:t xml:space="preserve"> ofereceu Recurso em Sentido Estrito julgado </w:t>
      </w:r>
      <w:r w:rsidR="00262A52" w:rsidRPr="001B56FE">
        <w:rPr>
          <w:rFonts w:asciiTheme="majorHAnsi" w:hAnsiTheme="majorHAnsi"/>
          <w:sz w:val="20"/>
          <w:szCs w:val="20"/>
          <w:lang w:val="pt-BR"/>
        </w:rPr>
        <w:t>i</w:t>
      </w:r>
      <w:r w:rsidR="000C0C2A" w:rsidRPr="001B56FE">
        <w:rPr>
          <w:rFonts w:asciiTheme="majorHAnsi" w:hAnsiTheme="majorHAnsi"/>
          <w:sz w:val="20"/>
          <w:szCs w:val="20"/>
          <w:lang w:val="pt-BR"/>
        </w:rPr>
        <w:t>mprocedente pelo Tribunal de Justica de Minas Gerais (adiante “TJMG”) e, posteriormente, apresentou Incidente de Insanidade Mental que suspendou o tramite do processo. Além disso, foi apresentada outra a</w:t>
      </w:r>
      <w:r w:rsidR="00262A52" w:rsidRPr="001B56FE">
        <w:rPr>
          <w:rFonts w:asciiTheme="majorHAnsi" w:hAnsiTheme="majorHAnsi"/>
          <w:bCs/>
          <w:sz w:val="20"/>
          <w:szCs w:val="20"/>
          <w:lang w:val="pt-BR"/>
        </w:rPr>
        <w:t>ção,</w:t>
      </w:r>
      <w:r w:rsidR="000C0C2A" w:rsidRPr="001B56FE">
        <w:rPr>
          <w:rFonts w:asciiTheme="majorHAnsi" w:hAnsiTheme="majorHAnsi"/>
          <w:sz w:val="20"/>
          <w:szCs w:val="20"/>
          <w:lang w:val="pt-BR"/>
        </w:rPr>
        <w:t xml:space="preserve"> em 2007</w:t>
      </w:r>
      <w:r w:rsidR="00262A52" w:rsidRPr="001B56FE">
        <w:rPr>
          <w:rFonts w:asciiTheme="majorHAnsi" w:hAnsiTheme="majorHAnsi"/>
          <w:sz w:val="20"/>
          <w:szCs w:val="20"/>
          <w:lang w:val="pt-BR"/>
        </w:rPr>
        <w:t>,</w:t>
      </w:r>
      <w:r w:rsidR="000C0C2A" w:rsidRPr="001B56FE">
        <w:rPr>
          <w:rFonts w:asciiTheme="majorHAnsi" w:hAnsiTheme="majorHAnsi"/>
          <w:sz w:val="20"/>
          <w:szCs w:val="20"/>
          <w:lang w:val="pt-BR"/>
        </w:rPr>
        <w:t xml:space="preserve"> por conta de novo atentado </w:t>
      </w:r>
      <w:r w:rsidR="00271672" w:rsidRPr="001B56FE">
        <w:rPr>
          <w:rFonts w:ascii="Cambria" w:hAnsi="Cambria"/>
          <w:sz w:val="20"/>
          <w:szCs w:val="20"/>
          <w:lang w:val="pt-BR"/>
        </w:rPr>
        <w:t>à</w:t>
      </w:r>
      <w:r w:rsidR="000C0C2A" w:rsidRPr="001B56FE">
        <w:rPr>
          <w:rFonts w:asciiTheme="majorHAnsi" w:hAnsiTheme="majorHAnsi"/>
          <w:sz w:val="20"/>
          <w:szCs w:val="20"/>
          <w:lang w:val="pt-BR"/>
        </w:rPr>
        <w:t xml:space="preserve"> suposta vítima, na qual o Sr. Couto foi novamente denunciado pelo MP com incurso no crime de homicídio tentado.  </w:t>
      </w:r>
    </w:p>
    <w:p w14:paraId="6F4D4171" w14:textId="7761DC48" w:rsidR="003239B8" w:rsidRPr="001B56FE" w:rsidRDefault="003239B8" w:rsidP="003239B8">
      <w:pPr>
        <w:spacing w:before="240" w:after="240"/>
        <w:ind w:firstLine="720"/>
        <w:jc w:val="both"/>
        <w:rPr>
          <w:rFonts w:ascii="Cambria" w:hAnsi="Cambria"/>
          <w:sz w:val="20"/>
          <w:szCs w:val="20"/>
          <w:lang w:val="pt-BR"/>
        </w:rPr>
      </w:pPr>
      <w:r w:rsidRPr="001B56FE">
        <w:rPr>
          <w:rFonts w:asciiTheme="majorHAnsi" w:eastAsia="Cambria" w:hAnsiTheme="majorHAnsi" w:cs="Cambria"/>
          <w:b/>
          <w:bCs/>
          <w:sz w:val="20"/>
          <w:szCs w:val="20"/>
          <w:u w:color="000000"/>
          <w:lang w:val="pt-BR" w:eastAsia="es-ES"/>
        </w:rPr>
        <w:t>VI.</w:t>
      </w:r>
      <w:r w:rsidRPr="001B56FE">
        <w:rPr>
          <w:rFonts w:asciiTheme="majorHAnsi" w:eastAsia="Cambria" w:hAnsiTheme="majorHAnsi" w:cs="Cambria"/>
          <w:b/>
          <w:bCs/>
          <w:sz w:val="20"/>
          <w:szCs w:val="20"/>
          <w:u w:color="000000"/>
          <w:lang w:val="pt-BR" w:eastAsia="es-ES"/>
        </w:rPr>
        <w:tab/>
      </w:r>
      <w:r w:rsidR="00D21316" w:rsidRPr="001B56FE">
        <w:rPr>
          <w:rFonts w:asciiTheme="majorHAnsi" w:hAnsiTheme="majorHAnsi"/>
          <w:b/>
          <w:bCs/>
          <w:sz w:val="20"/>
          <w:szCs w:val="20"/>
          <w:lang w:val="pt-BR"/>
        </w:rPr>
        <w:t>ANÁLISE</w:t>
      </w:r>
      <w:r w:rsidR="004A6A54" w:rsidRPr="001B56FE">
        <w:rPr>
          <w:rFonts w:asciiTheme="majorHAnsi" w:hAnsiTheme="majorHAnsi"/>
          <w:b/>
          <w:bCs/>
          <w:sz w:val="20"/>
          <w:szCs w:val="20"/>
          <w:lang w:val="pt-BR"/>
        </w:rPr>
        <w:t xml:space="preserve"> DE </w:t>
      </w:r>
      <w:r w:rsidR="00D21316" w:rsidRPr="001B56FE">
        <w:rPr>
          <w:rFonts w:asciiTheme="majorHAnsi" w:hAnsiTheme="majorHAnsi"/>
          <w:b/>
          <w:sz w:val="20"/>
          <w:szCs w:val="20"/>
          <w:lang w:val="pt-BR"/>
        </w:rPr>
        <w:t>ESGOTAM</w:t>
      </w:r>
      <w:r w:rsidR="00C21FEF" w:rsidRPr="001B56FE">
        <w:rPr>
          <w:rFonts w:asciiTheme="majorHAnsi" w:hAnsiTheme="majorHAnsi"/>
          <w:b/>
          <w:sz w:val="20"/>
          <w:szCs w:val="20"/>
          <w:lang w:val="pt-BR"/>
        </w:rPr>
        <w:t xml:space="preserve">ENTO </w:t>
      </w:r>
      <w:r w:rsidR="00D21316" w:rsidRPr="001B56FE">
        <w:rPr>
          <w:rFonts w:asciiTheme="majorHAnsi" w:hAnsiTheme="majorHAnsi"/>
          <w:b/>
          <w:sz w:val="20"/>
          <w:szCs w:val="20"/>
          <w:lang w:val="pt-BR"/>
        </w:rPr>
        <w:t>DOS</w:t>
      </w:r>
      <w:r w:rsidR="00C21FEF" w:rsidRPr="001B56FE">
        <w:rPr>
          <w:rFonts w:asciiTheme="majorHAnsi" w:hAnsiTheme="majorHAnsi"/>
          <w:b/>
          <w:sz w:val="20"/>
          <w:szCs w:val="20"/>
          <w:lang w:val="pt-BR"/>
        </w:rPr>
        <w:t xml:space="preserve"> RECURSOS INTERNOS</w:t>
      </w:r>
      <w:r w:rsidR="00D21316" w:rsidRPr="001B56FE">
        <w:rPr>
          <w:rFonts w:asciiTheme="majorHAnsi" w:hAnsiTheme="majorHAnsi"/>
          <w:b/>
          <w:sz w:val="20"/>
          <w:szCs w:val="20"/>
          <w:lang w:val="pt-BR"/>
        </w:rPr>
        <w:t xml:space="preserve"> E PR</w:t>
      </w:r>
      <w:r w:rsidR="00C21FEF" w:rsidRPr="001B56FE">
        <w:rPr>
          <w:rFonts w:asciiTheme="majorHAnsi" w:hAnsiTheme="majorHAnsi"/>
          <w:b/>
          <w:sz w:val="20"/>
          <w:szCs w:val="20"/>
          <w:lang w:val="pt-BR"/>
        </w:rPr>
        <w:t xml:space="preserve">AZO DE </w:t>
      </w:r>
      <w:r w:rsidR="00D21316" w:rsidRPr="001B56FE">
        <w:rPr>
          <w:rFonts w:asciiTheme="majorHAnsi" w:hAnsiTheme="majorHAnsi"/>
          <w:b/>
          <w:sz w:val="20"/>
          <w:szCs w:val="20"/>
          <w:lang w:val="pt-BR"/>
        </w:rPr>
        <w:t>APRESENTAÇÃO</w:t>
      </w:r>
      <w:r w:rsidR="00C21FEF" w:rsidRPr="001B56FE">
        <w:rPr>
          <w:rFonts w:asciiTheme="majorHAnsi" w:eastAsia="Cambria" w:hAnsiTheme="majorHAnsi" w:cs="Cambria"/>
          <w:b/>
          <w:bCs/>
          <w:sz w:val="20"/>
          <w:szCs w:val="20"/>
          <w:u w:color="000000"/>
          <w:lang w:val="pt-BR" w:eastAsia="es-ES"/>
        </w:rPr>
        <w:t xml:space="preserve"> </w:t>
      </w:r>
    </w:p>
    <w:p w14:paraId="5150C8AD" w14:textId="36A36443" w:rsidR="00845574" w:rsidRPr="001B56FE" w:rsidRDefault="00CB7E47"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A parte peticionária alega que a presente peti</w:t>
      </w:r>
      <w:r w:rsidR="009D7984" w:rsidRPr="001B56FE">
        <w:rPr>
          <w:rFonts w:asciiTheme="majorHAnsi" w:hAnsiTheme="majorHAnsi"/>
          <w:bCs/>
          <w:sz w:val="20"/>
          <w:szCs w:val="20"/>
          <w:lang w:val="pt-BR"/>
        </w:rPr>
        <w:t>ção</w:t>
      </w:r>
      <w:r w:rsidRPr="001B56FE">
        <w:rPr>
          <w:rFonts w:asciiTheme="majorHAnsi" w:hAnsiTheme="majorHAnsi"/>
          <w:sz w:val="20"/>
          <w:szCs w:val="20"/>
          <w:lang w:val="pt-BR"/>
        </w:rPr>
        <w:t xml:space="preserve"> se trata de uma exce</w:t>
      </w:r>
      <w:r w:rsidR="009D7984" w:rsidRPr="001B56FE">
        <w:rPr>
          <w:rFonts w:asciiTheme="majorHAnsi" w:hAnsiTheme="majorHAnsi"/>
          <w:bCs/>
          <w:sz w:val="20"/>
          <w:szCs w:val="20"/>
          <w:lang w:val="pt-BR"/>
        </w:rPr>
        <w:t>ção</w:t>
      </w:r>
      <w:r w:rsidRPr="001B56FE">
        <w:rPr>
          <w:rFonts w:asciiTheme="majorHAnsi" w:hAnsiTheme="majorHAnsi"/>
          <w:sz w:val="20"/>
          <w:szCs w:val="20"/>
          <w:lang w:val="pt-BR"/>
        </w:rPr>
        <w:t xml:space="preserve"> ao esgotamento dos recursos internos, devido a demora injustificada para a emiss</w:t>
      </w:r>
      <w:r w:rsidR="009F7037" w:rsidRPr="001B56FE">
        <w:rPr>
          <w:rFonts w:asciiTheme="majorHAnsi" w:hAnsiTheme="majorHAnsi"/>
          <w:bCs/>
          <w:sz w:val="20"/>
          <w:szCs w:val="20"/>
          <w:lang w:val="pt-BR"/>
        </w:rPr>
        <w:t>ão</w:t>
      </w:r>
      <w:r w:rsidRPr="001B56FE">
        <w:rPr>
          <w:rFonts w:asciiTheme="majorHAnsi" w:hAnsiTheme="majorHAnsi"/>
          <w:sz w:val="20"/>
          <w:szCs w:val="20"/>
          <w:lang w:val="pt-BR"/>
        </w:rPr>
        <w:t xml:space="preserve"> da decis</w:t>
      </w:r>
      <w:r w:rsidR="009F7037" w:rsidRPr="001B56FE">
        <w:rPr>
          <w:rFonts w:asciiTheme="majorHAnsi" w:hAnsiTheme="majorHAnsi"/>
          <w:bCs/>
          <w:sz w:val="20"/>
          <w:szCs w:val="20"/>
          <w:lang w:val="pt-BR"/>
        </w:rPr>
        <w:t>ão</w:t>
      </w:r>
      <w:r w:rsidRPr="001B56FE">
        <w:rPr>
          <w:rFonts w:asciiTheme="majorHAnsi" w:hAnsiTheme="majorHAnsi"/>
          <w:sz w:val="20"/>
          <w:szCs w:val="20"/>
          <w:lang w:val="pt-BR"/>
        </w:rPr>
        <w:t xml:space="preserve"> final sobre o caso, pois os fatos ocorreram há mais de dezoito anos e, até ent</w:t>
      </w:r>
      <w:r w:rsidR="009F7037" w:rsidRPr="001B56FE">
        <w:rPr>
          <w:rFonts w:asciiTheme="majorHAnsi" w:hAnsiTheme="majorHAnsi"/>
          <w:bCs/>
          <w:sz w:val="20"/>
          <w:szCs w:val="20"/>
          <w:lang w:val="pt-BR"/>
        </w:rPr>
        <w:t>ão</w:t>
      </w:r>
      <w:r w:rsidRPr="001B56FE">
        <w:rPr>
          <w:rFonts w:asciiTheme="majorHAnsi" w:hAnsiTheme="majorHAnsi"/>
          <w:sz w:val="20"/>
          <w:szCs w:val="20"/>
          <w:lang w:val="pt-BR"/>
        </w:rPr>
        <w:t>, n</w:t>
      </w:r>
      <w:r w:rsidR="009F7037" w:rsidRPr="001B56FE">
        <w:rPr>
          <w:rFonts w:asciiTheme="majorHAnsi" w:hAnsiTheme="majorHAnsi"/>
          <w:bCs/>
          <w:sz w:val="20"/>
          <w:szCs w:val="20"/>
          <w:lang w:val="pt-BR"/>
        </w:rPr>
        <w:t>ão</w:t>
      </w:r>
      <w:r w:rsidRPr="001B56FE">
        <w:rPr>
          <w:rFonts w:asciiTheme="majorHAnsi" w:hAnsiTheme="majorHAnsi"/>
          <w:sz w:val="20"/>
          <w:szCs w:val="20"/>
          <w:lang w:val="pt-BR"/>
        </w:rPr>
        <w:t xml:space="preserve"> houve senten</w:t>
      </w:r>
      <w:r w:rsidR="009F7037" w:rsidRPr="001B56FE">
        <w:rPr>
          <w:rFonts w:asciiTheme="majorHAnsi" w:hAnsiTheme="majorHAnsi"/>
          <w:bCs/>
          <w:sz w:val="20"/>
          <w:szCs w:val="20"/>
          <w:lang w:val="pt-BR"/>
        </w:rPr>
        <w:t>ça</w:t>
      </w:r>
      <w:r w:rsidRPr="001B56FE">
        <w:rPr>
          <w:rFonts w:asciiTheme="majorHAnsi" w:hAnsiTheme="majorHAnsi"/>
          <w:sz w:val="20"/>
          <w:szCs w:val="20"/>
          <w:lang w:val="pt-BR"/>
        </w:rPr>
        <w:t xml:space="preserve"> definitiva. </w:t>
      </w:r>
      <w:r w:rsidR="003050FE" w:rsidRPr="001B56FE">
        <w:rPr>
          <w:rFonts w:asciiTheme="majorHAnsi" w:hAnsiTheme="majorHAnsi"/>
          <w:sz w:val="20"/>
          <w:szCs w:val="20"/>
          <w:lang w:val="pt-BR"/>
        </w:rPr>
        <w:t>O Estado afirma que n</w:t>
      </w:r>
      <w:r w:rsidR="009F7037" w:rsidRPr="001B56FE">
        <w:rPr>
          <w:rFonts w:asciiTheme="majorHAnsi" w:hAnsiTheme="majorHAnsi"/>
          <w:bCs/>
          <w:sz w:val="20"/>
          <w:szCs w:val="20"/>
          <w:lang w:val="pt-BR"/>
        </w:rPr>
        <w:t>ão</w:t>
      </w:r>
      <w:r w:rsidR="003050FE" w:rsidRPr="001B56FE">
        <w:rPr>
          <w:rFonts w:asciiTheme="majorHAnsi" w:hAnsiTheme="majorHAnsi"/>
          <w:sz w:val="20"/>
          <w:szCs w:val="20"/>
          <w:lang w:val="pt-BR"/>
        </w:rPr>
        <w:t xml:space="preserve"> foram esgotados os recursos internos e que a legisla</w:t>
      </w:r>
      <w:r w:rsidR="009F7037" w:rsidRPr="001B56FE">
        <w:rPr>
          <w:rFonts w:asciiTheme="majorHAnsi" w:hAnsiTheme="majorHAnsi"/>
          <w:bCs/>
          <w:sz w:val="20"/>
          <w:szCs w:val="20"/>
          <w:lang w:val="pt-BR"/>
        </w:rPr>
        <w:t>ção</w:t>
      </w:r>
      <w:r w:rsidR="003050FE" w:rsidRPr="001B56FE">
        <w:rPr>
          <w:rFonts w:asciiTheme="majorHAnsi" w:hAnsiTheme="majorHAnsi"/>
          <w:sz w:val="20"/>
          <w:szCs w:val="20"/>
          <w:lang w:val="pt-BR"/>
        </w:rPr>
        <w:t xml:space="preserve"> brasileira coloca a disposi</w:t>
      </w:r>
      <w:r w:rsidR="009D7984" w:rsidRPr="001B56FE">
        <w:rPr>
          <w:rFonts w:asciiTheme="majorHAnsi" w:hAnsiTheme="majorHAnsi"/>
          <w:bCs/>
          <w:sz w:val="20"/>
          <w:szCs w:val="20"/>
          <w:lang w:val="pt-BR"/>
        </w:rPr>
        <w:t>ção</w:t>
      </w:r>
      <w:r w:rsidR="003050FE" w:rsidRPr="001B56FE">
        <w:rPr>
          <w:rFonts w:asciiTheme="majorHAnsi" w:hAnsiTheme="majorHAnsi"/>
          <w:sz w:val="20"/>
          <w:szCs w:val="20"/>
          <w:lang w:val="pt-BR"/>
        </w:rPr>
        <w:t xml:space="preserve"> da suposta vítima vários instrumentos processuais adequados e eficazes para amparar o direit</w:t>
      </w:r>
      <w:r w:rsidR="009F7037" w:rsidRPr="001B56FE">
        <w:rPr>
          <w:rFonts w:asciiTheme="majorHAnsi" w:hAnsiTheme="majorHAnsi"/>
          <w:sz w:val="20"/>
          <w:szCs w:val="20"/>
          <w:lang w:val="pt-BR"/>
        </w:rPr>
        <w:t>o</w:t>
      </w:r>
      <w:r w:rsidR="003050FE" w:rsidRPr="001B56FE">
        <w:rPr>
          <w:rFonts w:asciiTheme="majorHAnsi" w:hAnsiTheme="majorHAnsi"/>
          <w:sz w:val="20"/>
          <w:szCs w:val="20"/>
          <w:lang w:val="pt-BR"/>
        </w:rPr>
        <w:t xml:space="preserve"> violado. Alega que </w:t>
      </w:r>
      <w:r w:rsidR="009F7037" w:rsidRPr="001B56FE">
        <w:rPr>
          <w:rFonts w:asciiTheme="majorHAnsi" w:hAnsiTheme="majorHAnsi"/>
          <w:sz w:val="20"/>
          <w:szCs w:val="20"/>
          <w:lang w:val="pt-BR"/>
        </w:rPr>
        <w:t xml:space="preserve">está </w:t>
      </w:r>
      <w:r w:rsidR="003050FE" w:rsidRPr="001B56FE">
        <w:rPr>
          <w:rFonts w:asciiTheme="majorHAnsi" w:hAnsiTheme="majorHAnsi"/>
          <w:sz w:val="20"/>
          <w:szCs w:val="20"/>
          <w:lang w:val="pt-BR"/>
        </w:rPr>
        <w:t>pendente de julgamento o Recurso Extraordinário interposto pelo Sr. Couto no processo penal referente ao atentado de 2003. Afirma que n</w:t>
      </w:r>
      <w:r w:rsidR="009F7037" w:rsidRPr="001B56FE">
        <w:rPr>
          <w:rFonts w:asciiTheme="majorHAnsi" w:hAnsiTheme="majorHAnsi"/>
          <w:bCs/>
          <w:sz w:val="20"/>
          <w:szCs w:val="20"/>
          <w:lang w:val="pt-BR"/>
        </w:rPr>
        <w:t>ão</w:t>
      </w:r>
      <w:r w:rsidR="003050FE" w:rsidRPr="001B56FE">
        <w:rPr>
          <w:rFonts w:asciiTheme="majorHAnsi" w:hAnsiTheme="majorHAnsi"/>
          <w:sz w:val="20"/>
          <w:szCs w:val="20"/>
          <w:lang w:val="pt-BR"/>
        </w:rPr>
        <w:t xml:space="preserve"> há indicios de que a parte peticionária tenha buscado repara</w:t>
      </w:r>
      <w:r w:rsidR="0042312C" w:rsidRPr="001B56FE">
        <w:rPr>
          <w:rFonts w:asciiTheme="majorHAnsi" w:hAnsiTheme="majorHAnsi"/>
          <w:sz w:val="20"/>
          <w:szCs w:val="20"/>
          <w:lang w:val="pt-BR"/>
        </w:rPr>
        <w:t>ções</w:t>
      </w:r>
      <w:r w:rsidR="003050FE" w:rsidRPr="001B56FE">
        <w:rPr>
          <w:rFonts w:asciiTheme="majorHAnsi" w:hAnsiTheme="majorHAnsi"/>
          <w:sz w:val="20"/>
          <w:szCs w:val="20"/>
          <w:lang w:val="pt-BR"/>
        </w:rPr>
        <w:t xml:space="preserve"> civis no </w:t>
      </w:r>
      <w:r w:rsidR="0042312C" w:rsidRPr="001B56FE">
        <w:rPr>
          <w:rStyle w:val="Emphasis"/>
          <w:rFonts w:asciiTheme="majorHAnsi" w:hAnsiTheme="majorHAnsi" w:cs="Arial"/>
          <w:bCs/>
          <w:i w:val="0"/>
          <w:iCs w:val="0"/>
          <w:sz w:val="20"/>
          <w:szCs w:val="20"/>
          <w:shd w:val="clear" w:color="auto" w:fill="FFFFFF"/>
          <w:lang w:val="pt-BR"/>
        </w:rPr>
        <w:t>â</w:t>
      </w:r>
      <w:r w:rsidR="003050FE" w:rsidRPr="001B56FE">
        <w:rPr>
          <w:rFonts w:asciiTheme="majorHAnsi" w:hAnsiTheme="majorHAnsi"/>
          <w:sz w:val="20"/>
          <w:szCs w:val="20"/>
          <w:lang w:val="pt-BR"/>
        </w:rPr>
        <w:t xml:space="preserve">mbito interno e que a Defensoria Pública, a Corregadoria da Policia Civil e do Poder Judiciário nao foram acionadas pela suposta vítima. </w:t>
      </w:r>
      <w:r w:rsidRPr="001B56FE">
        <w:rPr>
          <w:rFonts w:asciiTheme="majorHAnsi" w:hAnsiTheme="majorHAnsi"/>
          <w:sz w:val="20"/>
          <w:szCs w:val="20"/>
          <w:lang w:val="pt-BR"/>
        </w:rPr>
        <w:t>Segundo o Estado, a tramita</w:t>
      </w:r>
      <w:r w:rsidR="009D7984" w:rsidRPr="001B56FE">
        <w:rPr>
          <w:rFonts w:asciiTheme="majorHAnsi" w:hAnsiTheme="majorHAnsi"/>
          <w:bCs/>
          <w:sz w:val="20"/>
          <w:szCs w:val="20"/>
          <w:lang w:val="pt-BR"/>
        </w:rPr>
        <w:t>ção</w:t>
      </w:r>
      <w:r w:rsidRPr="001B56FE">
        <w:rPr>
          <w:rFonts w:asciiTheme="majorHAnsi" w:hAnsiTheme="majorHAnsi"/>
          <w:sz w:val="20"/>
          <w:szCs w:val="20"/>
          <w:lang w:val="pt-BR"/>
        </w:rPr>
        <w:t xml:space="preserve"> das investi</w:t>
      </w:r>
      <w:r w:rsidR="009D7984" w:rsidRPr="001B56FE">
        <w:rPr>
          <w:rFonts w:asciiTheme="majorHAnsi" w:hAnsiTheme="majorHAnsi"/>
          <w:sz w:val="20"/>
          <w:szCs w:val="20"/>
          <w:lang w:val="pt-BR"/>
        </w:rPr>
        <w:t>g</w:t>
      </w:r>
      <w:r w:rsidRPr="001B56FE">
        <w:rPr>
          <w:rFonts w:asciiTheme="majorHAnsi" w:hAnsiTheme="majorHAnsi"/>
          <w:sz w:val="20"/>
          <w:szCs w:val="20"/>
          <w:lang w:val="pt-BR"/>
        </w:rPr>
        <w:t>a</w:t>
      </w:r>
      <w:r w:rsidR="0042312C" w:rsidRPr="001B56FE">
        <w:rPr>
          <w:rFonts w:asciiTheme="majorHAnsi" w:hAnsiTheme="majorHAnsi"/>
          <w:sz w:val="20"/>
          <w:szCs w:val="20"/>
          <w:lang w:val="pt-BR"/>
        </w:rPr>
        <w:t xml:space="preserve">ções </w:t>
      </w:r>
      <w:r w:rsidRPr="001B56FE">
        <w:rPr>
          <w:rFonts w:asciiTheme="majorHAnsi" w:hAnsiTheme="majorHAnsi"/>
          <w:sz w:val="20"/>
          <w:szCs w:val="20"/>
          <w:lang w:val="pt-BR"/>
        </w:rPr>
        <w:t>e o processo judicial foram efetivos e o tempo de tramita</w:t>
      </w:r>
      <w:r w:rsidR="009D7984" w:rsidRPr="001B56FE">
        <w:rPr>
          <w:rFonts w:asciiTheme="majorHAnsi" w:hAnsiTheme="majorHAnsi"/>
          <w:bCs/>
          <w:sz w:val="20"/>
          <w:szCs w:val="20"/>
          <w:lang w:val="pt-BR"/>
        </w:rPr>
        <w:t>ção</w:t>
      </w:r>
      <w:r w:rsidRPr="001B56FE">
        <w:rPr>
          <w:rFonts w:asciiTheme="majorHAnsi" w:hAnsiTheme="majorHAnsi"/>
          <w:sz w:val="20"/>
          <w:szCs w:val="20"/>
          <w:lang w:val="pt-BR"/>
        </w:rPr>
        <w:t xml:space="preserve"> se justifica pela quantidade de recursos interpostos pelo Sr. Couto.</w:t>
      </w:r>
    </w:p>
    <w:p w14:paraId="2B9F6391" w14:textId="5DDA5E9E" w:rsidR="000C0C2A" w:rsidRPr="001B56FE" w:rsidRDefault="002574C5"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 xml:space="preserve">A </w:t>
      </w:r>
      <w:r w:rsidR="000441DC" w:rsidRPr="001B56FE">
        <w:rPr>
          <w:rFonts w:asciiTheme="majorHAnsi" w:hAnsiTheme="majorHAnsi"/>
          <w:sz w:val="20"/>
          <w:szCs w:val="20"/>
          <w:lang w:val="pt-BR"/>
        </w:rPr>
        <w:t>Comiss</w:t>
      </w:r>
      <w:r w:rsidR="00247405" w:rsidRPr="001B56FE">
        <w:rPr>
          <w:rFonts w:asciiTheme="majorHAnsi" w:hAnsiTheme="majorHAnsi"/>
          <w:bCs/>
          <w:sz w:val="20"/>
          <w:szCs w:val="20"/>
          <w:lang w:val="pt-BR"/>
        </w:rPr>
        <w:t>ão</w:t>
      </w:r>
      <w:r w:rsidRPr="001B56FE">
        <w:rPr>
          <w:rFonts w:asciiTheme="majorHAnsi" w:hAnsiTheme="majorHAnsi"/>
          <w:sz w:val="20"/>
          <w:szCs w:val="20"/>
          <w:lang w:val="pt-BR"/>
        </w:rPr>
        <w:t xml:space="preserve"> considera que, no presente caso, tr</w:t>
      </w:r>
      <w:r w:rsidR="00A16384" w:rsidRPr="001B56FE">
        <w:rPr>
          <w:rStyle w:val="Emphasis"/>
          <w:rFonts w:asciiTheme="majorHAnsi" w:hAnsiTheme="majorHAnsi" w:cs="Arial"/>
          <w:bCs/>
          <w:i w:val="0"/>
          <w:iCs w:val="0"/>
          <w:sz w:val="20"/>
          <w:szCs w:val="20"/>
          <w:shd w:val="clear" w:color="auto" w:fill="FFFFFF"/>
          <w:lang w:val="pt-BR"/>
        </w:rPr>
        <w:t>ê</w:t>
      </w:r>
      <w:r w:rsidRPr="001B56FE">
        <w:rPr>
          <w:rFonts w:asciiTheme="majorHAnsi" w:hAnsiTheme="majorHAnsi"/>
          <w:sz w:val="20"/>
          <w:szCs w:val="20"/>
          <w:lang w:val="pt-BR"/>
        </w:rPr>
        <w:t xml:space="preserve">s pessoas estariam envolvidas </w:t>
      </w:r>
      <w:r w:rsidR="00247405" w:rsidRPr="001B56FE">
        <w:rPr>
          <w:rFonts w:asciiTheme="majorHAnsi" w:hAnsiTheme="majorHAnsi"/>
          <w:sz w:val="20"/>
          <w:szCs w:val="20"/>
          <w:lang w:val="pt-BR"/>
        </w:rPr>
        <w:t>n</w:t>
      </w:r>
      <w:r w:rsidRPr="001B56FE">
        <w:rPr>
          <w:rFonts w:asciiTheme="majorHAnsi" w:hAnsiTheme="majorHAnsi"/>
          <w:sz w:val="20"/>
          <w:szCs w:val="20"/>
          <w:lang w:val="pt-BR"/>
        </w:rPr>
        <w:t xml:space="preserve">a tentativa de homicídio da suposta vítima e </w:t>
      </w:r>
      <w:r w:rsidR="00247405" w:rsidRPr="001B56FE">
        <w:rPr>
          <w:rFonts w:asciiTheme="majorHAnsi" w:hAnsiTheme="majorHAnsi"/>
          <w:sz w:val="20"/>
          <w:szCs w:val="20"/>
          <w:lang w:val="pt-BR"/>
        </w:rPr>
        <w:t>n</w:t>
      </w:r>
      <w:r w:rsidRPr="001B56FE">
        <w:rPr>
          <w:rFonts w:asciiTheme="majorHAnsi" w:hAnsiTheme="majorHAnsi"/>
          <w:sz w:val="20"/>
          <w:szCs w:val="20"/>
          <w:lang w:val="pt-BR"/>
        </w:rPr>
        <w:t>a falta de investiga</w:t>
      </w:r>
      <w:r w:rsidR="00247405" w:rsidRPr="001B56FE">
        <w:rPr>
          <w:rFonts w:asciiTheme="majorHAnsi" w:hAnsiTheme="majorHAnsi"/>
          <w:sz w:val="20"/>
          <w:szCs w:val="20"/>
          <w:lang w:val="pt-BR"/>
        </w:rPr>
        <w:t>ções</w:t>
      </w:r>
      <w:r w:rsidR="00A16384" w:rsidRPr="001B56FE">
        <w:rPr>
          <w:rFonts w:asciiTheme="majorHAnsi" w:hAnsiTheme="majorHAnsi"/>
          <w:sz w:val="20"/>
          <w:szCs w:val="20"/>
          <w:lang w:val="pt-BR"/>
        </w:rPr>
        <w:t>,</w:t>
      </w:r>
      <w:r w:rsidRPr="001B56FE">
        <w:rPr>
          <w:rFonts w:asciiTheme="majorHAnsi" w:hAnsiTheme="majorHAnsi"/>
          <w:sz w:val="20"/>
          <w:szCs w:val="20"/>
          <w:lang w:val="pt-BR"/>
        </w:rPr>
        <w:t xml:space="preserve"> e que devido a </w:t>
      </w:r>
      <w:r w:rsidR="00247405" w:rsidRPr="001B56FE">
        <w:rPr>
          <w:rFonts w:asciiTheme="majorHAnsi" w:hAnsiTheme="majorHAnsi"/>
          <w:sz w:val="20"/>
          <w:szCs w:val="20"/>
          <w:lang w:val="pt-BR"/>
        </w:rPr>
        <w:t xml:space="preserve">seus </w:t>
      </w:r>
      <w:r w:rsidRPr="001B56FE">
        <w:rPr>
          <w:rFonts w:asciiTheme="majorHAnsi" w:hAnsiTheme="majorHAnsi"/>
          <w:sz w:val="20"/>
          <w:szCs w:val="20"/>
          <w:lang w:val="pt-BR"/>
        </w:rPr>
        <w:t>cargo</w:t>
      </w:r>
      <w:r w:rsidR="00247405" w:rsidRPr="001B56FE">
        <w:rPr>
          <w:rFonts w:asciiTheme="majorHAnsi" w:hAnsiTheme="majorHAnsi"/>
          <w:sz w:val="20"/>
          <w:szCs w:val="20"/>
          <w:lang w:val="pt-BR"/>
        </w:rPr>
        <w:t>s</w:t>
      </w:r>
      <w:r w:rsidRPr="001B56FE">
        <w:rPr>
          <w:rFonts w:asciiTheme="majorHAnsi" w:hAnsiTheme="majorHAnsi"/>
          <w:sz w:val="20"/>
          <w:szCs w:val="20"/>
          <w:lang w:val="pt-BR"/>
        </w:rPr>
        <w:t>, todos policiais civis, os fatos demoraram mais de tr</w:t>
      </w:r>
      <w:r w:rsidR="00A16384" w:rsidRPr="001B56FE">
        <w:rPr>
          <w:rStyle w:val="Emphasis"/>
          <w:rFonts w:asciiTheme="majorHAnsi" w:hAnsiTheme="majorHAnsi" w:cs="Arial"/>
          <w:bCs/>
          <w:i w:val="0"/>
          <w:iCs w:val="0"/>
          <w:sz w:val="20"/>
          <w:szCs w:val="20"/>
          <w:shd w:val="clear" w:color="auto" w:fill="FFFFFF"/>
          <w:lang w:val="pt-BR"/>
        </w:rPr>
        <w:t>ê</w:t>
      </w:r>
      <w:r w:rsidRPr="001B56FE">
        <w:rPr>
          <w:rFonts w:asciiTheme="majorHAnsi" w:hAnsiTheme="majorHAnsi"/>
          <w:sz w:val="20"/>
          <w:szCs w:val="20"/>
          <w:lang w:val="pt-BR"/>
        </w:rPr>
        <w:t xml:space="preserve">s anos para que chegassem ao conhecimento do Ministério Público. </w:t>
      </w:r>
      <w:r w:rsidR="00A16384" w:rsidRPr="001B56FE">
        <w:rPr>
          <w:rFonts w:asciiTheme="majorHAnsi" w:hAnsiTheme="majorHAnsi"/>
          <w:sz w:val="20"/>
          <w:szCs w:val="20"/>
          <w:lang w:val="pt-BR"/>
        </w:rPr>
        <w:t>Nesse sentido, d</w:t>
      </w:r>
      <w:r w:rsidRPr="001B56FE">
        <w:rPr>
          <w:rFonts w:asciiTheme="majorHAnsi" w:hAnsiTheme="majorHAnsi"/>
          <w:sz w:val="20"/>
          <w:szCs w:val="20"/>
          <w:lang w:val="pt-BR"/>
        </w:rPr>
        <w:t>e acordo com a informa</w:t>
      </w:r>
      <w:r w:rsidR="00247405" w:rsidRPr="001B56FE">
        <w:rPr>
          <w:rFonts w:asciiTheme="majorHAnsi" w:hAnsiTheme="majorHAnsi"/>
          <w:bCs/>
          <w:sz w:val="20"/>
          <w:szCs w:val="20"/>
          <w:lang w:val="pt-BR"/>
        </w:rPr>
        <w:t>ção</w:t>
      </w:r>
      <w:r w:rsidRPr="001B56FE">
        <w:rPr>
          <w:rFonts w:asciiTheme="majorHAnsi" w:hAnsiTheme="majorHAnsi"/>
          <w:sz w:val="20"/>
          <w:szCs w:val="20"/>
          <w:lang w:val="pt-BR"/>
        </w:rPr>
        <w:t xml:space="preserve"> disponível, a Comiss</w:t>
      </w:r>
      <w:r w:rsidR="00A16384" w:rsidRPr="001B56FE">
        <w:rPr>
          <w:rFonts w:asciiTheme="majorHAnsi" w:hAnsiTheme="majorHAnsi"/>
          <w:bCs/>
          <w:sz w:val="20"/>
          <w:szCs w:val="20"/>
          <w:lang w:val="pt-BR"/>
        </w:rPr>
        <w:t>ão</w:t>
      </w:r>
      <w:r w:rsidRPr="001B56FE">
        <w:rPr>
          <w:rFonts w:asciiTheme="majorHAnsi" w:hAnsiTheme="majorHAnsi"/>
          <w:sz w:val="20"/>
          <w:szCs w:val="20"/>
          <w:lang w:val="pt-BR"/>
        </w:rPr>
        <w:t xml:space="preserve"> </w:t>
      </w:r>
      <w:r w:rsidR="00247405" w:rsidRPr="001B56FE">
        <w:rPr>
          <w:rFonts w:asciiTheme="majorHAnsi" w:hAnsiTheme="majorHAnsi"/>
          <w:sz w:val="20"/>
          <w:szCs w:val="20"/>
          <w:lang w:val="pt-BR"/>
        </w:rPr>
        <w:t>nota</w:t>
      </w:r>
      <w:r w:rsidRPr="001B56FE">
        <w:rPr>
          <w:rFonts w:asciiTheme="majorHAnsi" w:hAnsiTheme="majorHAnsi"/>
          <w:sz w:val="20"/>
          <w:szCs w:val="20"/>
          <w:lang w:val="pt-BR"/>
        </w:rPr>
        <w:t xml:space="preserve"> que de 2000 a 2003, os Srs. Couto, Bucci e Souza utilizaram de suas </w:t>
      </w:r>
      <w:r w:rsidR="00247405" w:rsidRPr="001B56FE">
        <w:rPr>
          <w:rFonts w:asciiTheme="majorHAnsi" w:hAnsiTheme="majorHAnsi"/>
          <w:sz w:val="20"/>
          <w:szCs w:val="20"/>
          <w:lang w:val="pt-BR"/>
        </w:rPr>
        <w:t>posições</w:t>
      </w:r>
      <w:r w:rsidRPr="001B56FE">
        <w:rPr>
          <w:rFonts w:asciiTheme="majorHAnsi" w:hAnsiTheme="majorHAnsi"/>
          <w:sz w:val="20"/>
          <w:szCs w:val="20"/>
          <w:lang w:val="pt-BR"/>
        </w:rPr>
        <w:t xml:space="preserve"> de agentes estatais para impedir que qualquer investiga</w:t>
      </w:r>
      <w:r w:rsidR="00247405" w:rsidRPr="001B56FE">
        <w:rPr>
          <w:rFonts w:asciiTheme="majorHAnsi" w:hAnsiTheme="majorHAnsi"/>
          <w:bCs/>
          <w:sz w:val="20"/>
          <w:szCs w:val="20"/>
          <w:lang w:val="pt-BR"/>
        </w:rPr>
        <w:t>ção</w:t>
      </w:r>
      <w:r w:rsidRPr="001B56FE">
        <w:rPr>
          <w:rFonts w:asciiTheme="majorHAnsi" w:hAnsiTheme="majorHAnsi"/>
          <w:sz w:val="20"/>
          <w:szCs w:val="20"/>
          <w:lang w:val="pt-BR"/>
        </w:rPr>
        <w:t xml:space="preserve"> e/ou den</w:t>
      </w:r>
      <w:r w:rsidR="00A16384" w:rsidRPr="001B56FE">
        <w:rPr>
          <w:rFonts w:asciiTheme="majorHAnsi" w:hAnsiTheme="majorHAnsi"/>
          <w:sz w:val="20"/>
          <w:szCs w:val="20"/>
          <w:lang w:val="pt-BR"/>
        </w:rPr>
        <w:t>ú</w:t>
      </w:r>
      <w:r w:rsidRPr="001B56FE">
        <w:rPr>
          <w:rFonts w:asciiTheme="majorHAnsi" w:hAnsiTheme="majorHAnsi"/>
          <w:sz w:val="20"/>
          <w:szCs w:val="20"/>
          <w:lang w:val="pt-BR"/>
        </w:rPr>
        <w:t xml:space="preserve">ncia sobre a </w:t>
      </w:r>
      <w:r w:rsidRPr="001B56FE">
        <w:rPr>
          <w:rFonts w:asciiTheme="majorHAnsi" w:hAnsiTheme="majorHAnsi"/>
          <w:sz w:val="20"/>
          <w:szCs w:val="20"/>
          <w:lang w:val="pt-BR"/>
        </w:rPr>
        <w:lastRenderedPageBreak/>
        <w:t>viol</w:t>
      </w:r>
      <w:r w:rsidR="00A16384" w:rsidRPr="001B56FE">
        <w:rPr>
          <w:rStyle w:val="Emphasis"/>
          <w:rFonts w:asciiTheme="majorHAnsi" w:hAnsiTheme="majorHAnsi" w:cs="Arial"/>
          <w:bCs/>
          <w:i w:val="0"/>
          <w:iCs w:val="0"/>
          <w:sz w:val="20"/>
          <w:szCs w:val="20"/>
          <w:shd w:val="clear" w:color="auto" w:fill="FFFFFF"/>
          <w:lang w:val="pt-BR"/>
        </w:rPr>
        <w:t>ê</w:t>
      </w:r>
      <w:r w:rsidRPr="001B56FE">
        <w:rPr>
          <w:rFonts w:asciiTheme="majorHAnsi" w:hAnsiTheme="majorHAnsi"/>
          <w:sz w:val="20"/>
          <w:szCs w:val="20"/>
          <w:lang w:val="pt-BR"/>
        </w:rPr>
        <w:t>ncia sofrida pela suposta vítima fosse realizada. Além disso, a CIDH evidencia que, embora o MP tenha apresentado denúncia em 2003 em face do agressor da suposta vítima</w:t>
      </w:r>
      <w:r w:rsidR="00247405" w:rsidRPr="001B56FE">
        <w:rPr>
          <w:rFonts w:asciiTheme="majorHAnsi" w:hAnsiTheme="majorHAnsi"/>
          <w:sz w:val="20"/>
          <w:szCs w:val="20"/>
          <w:lang w:val="pt-BR"/>
        </w:rPr>
        <w:t>, o Sr. Couto,</w:t>
      </w:r>
      <w:r w:rsidRPr="001B56FE">
        <w:rPr>
          <w:rFonts w:asciiTheme="majorHAnsi" w:hAnsiTheme="majorHAnsi"/>
          <w:sz w:val="20"/>
          <w:szCs w:val="20"/>
          <w:lang w:val="pt-BR"/>
        </w:rPr>
        <w:t xml:space="preserve"> e dos outros agentes estatais, </w:t>
      </w:r>
      <w:r w:rsidR="000441DC" w:rsidRPr="001B56FE">
        <w:rPr>
          <w:rFonts w:asciiTheme="majorHAnsi" w:hAnsiTheme="majorHAnsi"/>
          <w:sz w:val="20"/>
          <w:szCs w:val="20"/>
          <w:lang w:val="pt-BR"/>
        </w:rPr>
        <w:t>at</w:t>
      </w:r>
      <w:r w:rsidR="00247405" w:rsidRPr="001B56FE">
        <w:rPr>
          <w:rFonts w:asciiTheme="majorHAnsi" w:hAnsiTheme="majorHAnsi"/>
          <w:sz w:val="20"/>
          <w:szCs w:val="20"/>
          <w:lang w:val="pt-BR"/>
        </w:rPr>
        <w:t>é 2015</w:t>
      </w:r>
      <w:r w:rsidR="000441DC" w:rsidRPr="001B56FE">
        <w:rPr>
          <w:rFonts w:asciiTheme="majorHAnsi" w:hAnsiTheme="majorHAnsi"/>
          <w:sz w:val="20"/>
          <w:szCs w:val="20"/>
          <w:lang w:val="pt-BR"/>
        </w:rPr>
        <w:t xml:space="preserve"> o processo n</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pode </w:t>
      </w:r>
      <w:r w:rsidR="00247405" w:rsidRPr="001B56FE">
        <w:rPr>
          <w:rFonts w:asciiTheme="majorHAnsi" w:hAnsiTheme="majorHAnsi"/>
          <w:sz w:val="20"/>
          <w:szCs w:val="20"/>
          <w:lang w:val="pt-BR"/>
        </w:rPr>
        <w:t>s</w:t>
      </w:r>
      <w:r w:rsidR="000441DC" w:rsidRPr="001B56FE">
        <w:rPr>
          <w:rFonts w:asciiTheme="majorHAnsi" w:hAnsiTheme="majorHAnsi"/>
          <w:sz w:val="20"/>
          <w:szCs w:val="20"/>
          <w:lang w:val="pt-BR"/>
        </w:rPr>
        <w:t>er resolvido, pois o Recurso Extraordinário apresentado</w:t>
      </w:r>
      <w:r w:rsidR="00247405" w:rsidRPr="001B56FE">
        <w:rPr>
          <w:rFonts w:asciiTheme="majorHAnsi" w:hAnsiTheme="majorHAnsi"/>
          <w:sz w:val="20"/>
          <w:szCs w:val="20"/>
          <w:lang w:val="pt-BR"/>
        </w:rPr>
        <w:t xml:space="preserve"> pelo Sr. Couto </w:t>
      </w:r>
      <w:r w:rsidR="000441DC" w:rsidRPr="001B56FE">
        <w:rPr>
          <w:rFonts w:asciiTheme="majorHAnsi" w:hAnsiTheme="majorHAnsi"/>
          <w:sz w:val="20"/>
          <w:szCs w:val="20"/>
          <w:lang w:val="pt-BR"/>
        </w:rPr>
        <w:t xml:space="preserve">em 2011 </w:t>
      </w:r>
      <w:r w:rsidR="00A16384" w:rsidRPr="001B56FE">
        <w:rPr>
          <w:rFonts w:asciiTheme="majorHAnsi" w:hAnsiTheme="majorHAnsi"/>
          <w:sz w:val="20"/>
          <w:szCs w:val="20"/>
          <w:lang w:val="pt-BR"/>
        </w:rPr>
        <w:t>implicou no</w:t>
      </w:r>
      <w:r w:rsidR="000441DC" w:rsidRPr="001B56FE">
        <w:rPr>
          <w:rFonts w:asciiTheme="majorHAnsi" w:hAnsiTheme="majorHAnsi"/>
          <w:sz w:val="20"/>
          <w:szCs w:val="20"/>
          <w:lang w:val="pt-BR"/>
        </w:rPr>
        <w:t xml:space="preserve"> sobrestamento do processo. Ademais, a Comiss</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w:t>
      </w:r>
      <w:r w:rsidR="00247405" w:rsidRPr="001B56FE">
        <w:rPr>
          <w:rFonts w:asciiTheme="majorHAnsi" w:hAnsiTheme="majorHAnsi"/>
          <w:sz w:val="20"/>
          <w:szCs w:val="20"/>
          <w:lang w:val="pt-BR"/>
        </w:rPr>
        <w:t>observa</w:t>
      </w:r>
      <w:r w:rsidR="000441DC" w:rsidRPr="001B56FE">
        <w:rPr>
          <w:rFonts w:asciiTheme="majorHAnsi" w:hAnsiTheme="majorHAnsi"/>
          <w:sz w:val="20"/>
          <w:szCs w:val="20"/>
          <w:lang w:val="pt-BR"/>
        </w:rPr>
        <w:t xml:space="preserve"> que conforme informa</w:t>
      </w:r>
      <w:r w:rsidR="00247405" w:rsidRPr="001B56FE">
        <w:rPr>
          <w:rFonts w:asciiTheme="majorHAnsi" w:hAnsiTheme="majorHAnsi"/>
          <w:bCs/>
          <w:sz w:val="20"/>
          <w:szCs w:val="20"/>
          <w:lang w:val="pt-BR"/>
        </w:rPr>
        <w:t>ção</w:t>
      </w:r>
      <w:r w:rsidR="000441DC" w:rsidRPr="001B56FE">
        <w:rPr>
          <w:rFonts w:asciiTheme="majorHAnsi" w:hAnsiTheme="majorHAnsi"/>
          <w:sz w:val="20"/>
          <w:szCs w:val="20"/>
          <w:lang w:val="pt-BR"/>
        </w:rPr>
        <w:t xml:space="preserve"> publica disponível na pagina do TJMG,</w:t>
      </w:r>
      <w:r w:rsidR="00247405" w:rsidRPr="001B56FE">
        <w:rPr>
          <w:rStyle w:val="FootnoteReference"/>
          <w:rFonts w:asciiTheme="majorHAnsi" w:hAnsiTheme="majorHAnsi"/>
          <w:sz w:val="20"/>
          <w:szCs w:val="20"/>
          <w:lang w:val="pt-BR"/>
        </w:rPr>
        <w:footnoteReference w:id="7"/>
      </w:r>
      <w:r w:rsidR="000441DC" w:rsidRPr="001B56FE">
        <w:rPr>
          <w:rFonts w:asciiTheme="majorHAnsi" w:hAnsiTheme="majorHAnsi"/>
          <w:sz w:val="20"/>
          <w:szCs w:val="20"/>
          <w:lang w:val="pt-BR"/>
        </w:rPr>
        <w:t xml:space="preserve"> at</w:t>
      </w:r>
      <w:r w:rsidR="00247405" w:rsidRPr="001B56FE">
        <w:rPr>
          <w:rFonts w:asciiTheme="majorHAnsi" w:hAnsiTheme="majorHAnsi"/>
          <w:sz w:val="20"/>
          <w:szCs w:val="20"/>
          <w:lang w:val="pt-BR"/>
        </w:rPr>
        <w:t>é o dia 05 de junho de 2019</w:t>
      </w:r>
      <w:r w:rsidR="000441DC" w:rsidRPr="001B56FE">
        <w:rPr>
          <w:rFonts w:asciiTheme="majorHAnsi" w:hAnsiTheme="majorHAnsi"/>
          <w:sz w:val="20"/>
          <w:szCs w:val="20"/>
          <w:lang w:val="pt-BR"/>
        </w:rPr>
        <w:t xml:space="preserve"> a sess</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do Tribunal do J</w:t>
      </w:r>
      <w:r w:rsidR="00A16384" w:rsidRPr="001B56FE">
        <w:rPr>
          <w:rFonts w:asciiTheme="majorHAnsi" w:hAnsiTheme="majorHAnsi"/>
          <w:sz w:val="20"/>
          <w:szCs w:val="20"/>
          <w:lang w:val="pt-BR"/>
        </w:rPr>
        <w:t>ú</w:t>
      </w:r>
      <w:r w:rsidR="000441DC" w:rsidRPr="001B56FE">
        <w:rPr>
          <w:rFonts w:asciiTheme="majorHAnsi" w:hAnsiTheme="majorHAnsi"/>
          <w:sz w:val="20"/>
          <w:szCs w:val="20"/>
          <w:lang w:val="pt-BR"/>
        </w:rPr>
        <w:t>ri n</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havia sido realizada, indicando que</w:t>
      </w:r>
      <w:r w:rsidR="00247405" w:rsidRPr="001B56FE">
        <w:rPr>
          <w:rFonts w:asciiTheme="majorHAnsi" w:hAnsiTheme="majorHAnsi"/>
          <w:sz w:val="20"/>
          <w:szCs w:val="20"/>
          <w:lang w:val="pt-BR"/>
        </w:rPr>
        <w:t xml:space="preserve"> </w:t>
      </w:r>
      <w:r w:rsidR="000441DC" w:rsidRPr="001B56FE">
        <w:rPr>
          <w:rFonts w:asciiTheme="majorHAnsi" w:hAnsiTheme="majorHAnsi"/>
          <w:sz w:val="20"/>
          <w:szCs w:val="20"/>
          <w:lang w:val="pt-BR"/>
        </w:rPr>
        <w:t xml:space="preserve">19 </w:t>
      </w:r>
      <w:r w:rsidR="00247405" w:rsidRPr="001B56FE">
        <w:rPr>
          <w:rFonts w:asciiTheme="majorHAnsi" w:hAnsiTheme="majorHAnsi"/>
          <w:sz w:val="20"/>
          <w:szCs w:val="20"/>
          <w:lang w:val="pt-BR"/>
        </w:rPr>
        <w:t xml:space="preserve">anos </w:t>
      </w:r>
      <w:r w:rsidR="000441DC" w:rsidRPr="001B56FE">
        <w:rPr>
          <w:rFonts w:asciiTheme="majorHAnsi" w:hAnsiTheme="majorHAnsi"/>
          <w:sz w:val="20"/>
          <w:szCs w:val="20"/>
          <w:lang w:val="pt-BR"/>
        </w:rPr>
        <w:t>após o fato, ainda n</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havia uma decis</w:t>
      </w:r>
      <w:r w:rsidR="00A16384" w:rsidRPr="001B56FE">
        <w:rPr>
          <w:rFonts w:asciiTheme="majorHAnsi" w:hAnsiTheme="majorHAnsi"/>
          <w:bCs/>
          <w:sz w:val="20"/>
          <w:szCs w:val="20"/>
          <w:lang w:val="pt-BR"/>
        </w:rPr>
        <w:t>ão</w:t>
      </w:r>
      <w:r w:rsidR="000441DC" w:rsidRPr="001B56FE">
        <w:rPr>
          <w:rFonts w:asciiTheme="majorHAnsi" w:hAnsiTheme="majorHAnsi"/>
          <w:sz w:val="20"/>
          <w:szCs w:val="20"/>
          <w:lang w:val="pt-BR"/>
        </w:rPr>
        <w:t xml:space="preserve"> sobre caso</w:t>
      </w:r>
      <w:r w:rsidR="00247405" w:rsidRPr="001B56FE">
        <w:rPr>
          <w:rFonts w:asciiTheme="majorHAnsi" w:hAnsiTheme="majorHAnsi"/>
          <w:sz w:val="20"/>
          <w:szCs w:val="20"/>
          <w:lang w:val="pt-BR"/>
        </w:rPr>
        <w:t xml:space="preserve">; além disso, a página do TJMG indica </w:t>
      </w:r>
      <w:r w:rsidR="000441DC" w:rsidRPr="001B56FE">
        <w:rPr>
          <w:rFonts w:asciiTheme="majorHAnsi" w:hAnsiTheme="majorHAnsi"/>
          <w:sz w:val="20"/>
          <w:szCs w:val="20"/>
          <w:lang w:val="pt-BR"/>
        </w:rPr>
        <w:t>que, em 17 de junho de 2019</w:t>
      </w:r>
      <w:r w:rsidR="00247405" w:rsidRPr="001B56FE">
        <w:rPr>
          <w:rFonts w:asciiTheme="majorHAnsi" w:hAnsiTheme="majorHAnsi"/>
          <w:sz w:val="20"/>
          <w:szCs w:val="20"/>
          <w:lang w:val="pt-BR"/>
        </w:rPr>
        <w:t xml:space="preserve">, o processo foi </w:t>
      </w:r>
      <w:r w:rsidR="000441DC" w:rsidRPr="001B56FE">
        <w:rPr>
          <w:rFonts w:asciiTheme="majorHAnsi" w:hAnsiTheme="majorHAnsi"/>
          <w:sz w:val="20"/>
          <w:szCs w:val="20"/>
          <w:lang w:val="pt-BR"/>
        </w:rPr>
        <w:t xml:space="preserve">novamente suspenso por “Incidente de Insanidade Mental” apresentado pelo Sr. Couto, </w:t>
      </w:r>
      <w:r w:rsidR="00247405" w:rsidRPr="001B56FE">
        <w:rPr>
          <w:rFonts w:asciiTheme="majorHAnsi" w:hAnsiTheme="majorHAnsi"/>
          <w:sz w:val="20"/>
          <w:szCs w:val="20"/>
          <w:lang w:val="pt-BR"/>
        </w:rPr>
        <w:t xml:space="preserve">demonstrando que desde de 2000 </w:t>
      </w:r>
      <w:r w:rsidR="000441DC" w:rsidRPr="001B56FE">
        <w:rPr>
          <w:rFonts w:asciiTheme="majorHAnsi" w:hAnsiTheme="majorHAnsi"/>
          <w:sz w:val="20"/>
          <w:szCs w:val="20"/>
          <w:lang w:val="pt-BR"/>
        </w:rPr>
        <w:t xml:space="preserve">suposta vítima </w:t>
      </w:r>
      <w:r w:rsidR="00247405" w:rsidRPr="001B56FE">
        <w:rPr>
          <w:rFonts w:asciiTheme="majorHAnsi" w:hAnsiTheme="majorHAnsi"/>
          <w:sz w:val="20"/>
          <w:szCs w:val="20"/>
          <w:lang w:val="pt-BR"/>
        </w:rPr>
        <w:t>n</w:t>
      </w:r>
      <w:r w:rsidR="00A16384" w:rsidRPr="001B56FE">
        <w:rPr>
          <w:rFonts w:asciiTheme="majorHAnsi" w:hAnsiTheme="majorHAnsi"/>
          <w:bCs/>
          <w:sz w:val="20"/>
          <w:szCs w:val="20"/>
          <w:lang w:val="pt-BR"/>
        </w:rPr>
        <w:t>ão</w:t>
      </w:r>
      <w:r w:rsidR="00247405" w:rsidRPr="001B56FE">
        <w:rPr>
          <w:rFonts w:asciiTheme="majorHAnsi" w:hAnsiTheme="majorHAnsi"/>
          <w:sz w:val="20"/>
          <w:szCs w:val="20"/>
          <w:lang w:val="pt-BR"/>
        </w:rPr>
        <w:t xml:space="preserve"> obteve qualquer </w:t>
      </w:r>
      <w:r w:rsidR="000441DC" w:rsidRPr="001B56FE">
        <w:rPr>
          <w:rFonts w:asciiTheme="majorHAnsi" w:hAnsiTheme="majorHAnsi"/>
          <w:sz w:val="20"/>
          <w:szCs w:val="20"/>
          <w:lang w:val="pt-BR"/>
        </w:rPr>
        <w:t>resultado até o momento. Em consequ</w:t>
      </w:r>
      <w:r w:rsidR="00A16384" w:rsidRPr="001B56FE">
        <w:rPr>
          <w:rStyle w:val="Emphasis"/>
          <w:rFonts w:asciiTheme="majorHAnsi" w:hAnsiTheme="majorHAnsi" w:cs="Arial"/>
          <w:bCs/>
          <w:i w:val="0"/>
          <w:iCs w:val="0"/>
          <w:sz w:val="20"/>
          <w:szCs w:val="20"/>
          <w:shd w:val="clear" w:color="auto" w:fill="FFFFFF"/>
          <w:lang w:val="pt-BR"/>
        </w:rPr>
        <w:t>ê</w:t>
      </w:r>
      <w:r w:rsidR="000441DC" w:rsidRPr="001B56FE">
        <w:rPr>
          <w:rFonts w:asciiTheme="majorHAnsi" w:hAnsiTheme="majorHAnsi"/>
          <w:sz w:val="20"/>
          <w:szCs w:val="20"/>
          <w:lang w:val="pt-BR"/>
        </w:rPr>
        <w:t>ncia disso, a CIDH conclui que deve ser aplicada a exce</w:t>
      </w:r>
      <w:r w:rsidR="00247405" w:rsidRPr="001B56FE">
        <w:rPr>
          <w:rFonts w:asciiTheme="majorHAnsi" w:hAnsiTheme="majorHAnsi"/>
          <w:bCs/>
          <w:sz w:val="20"/>
          <w:szCs w:val="20"/>
          <w:lang w:val="pt-BR"/>
        </w:rPr>
        <w:t>ção</w:t>
      </w:r>
      <w:r w:rsidR="000441DC" w:rsidRPr="001B56FE">
        <w:rPr>
          <w:rFonts w:asciiTheme="majorHAnsi" w:hAnsiTheme="majorHAnsi"/>
          <w:sz w:val="20"/>
          <w:szCs w:val="20"/>
          <w:lang w:val="pt-BR"/>
        </w:rPr>
        <w:t xml:space="preserve"> ao esgotamento dos recursos internos, em conformidade com o estabelecido no artigo 46.2.c da Conven</w:t>
      </w:r>
      <w:r w:rsidR="00247405" w:rsidRPr="001B56FE">
        <w:rPr>
          <w:rFonts w:asciiTheme="majorHAnsi" w:hAnsiTheme="majorHAnsi"/>
          <w:bCs/>
          <w:sz w:val="20"/>
          <w:szCs w:val="20"/>
          <w:lang w:val="pt-BR"/>
        </w:rPr>
        <w:t>ção</w:t>
      </w:r>
      <w:r w:rsidR="000441DC" w:rsidRPr="001B56FE">
        <w:rPr>
          <w:rFonts w:asciiTheme="majorHAnsi" w:hAnsiTheme="majorHAnsi"/>
          <w:sz w:val="20"/>
          <w:szCs w:val="20"/>
          <w:lang w:val="pt-BR"/>
        </w:rPr>
        <w:t xml:space="preserve"> Americana.</w:t>
      </w:r>
      <w:r w:rsidR="000441DC" w:rsidRPr="001B56FE">
        <w:rPr>
          <w:rStyle w:val="FootnoteReference"/>
          <w:rFonts w:asciiTheme="majorHAnsi" w:hAnsiTheme="majorHAnsi" w:cs="Calibri"/>
          <w:sz w:val="20"/>
          <w:szCs w:val="20"/>
          <w:lang w:val="es-ES"/>
        </w:rPr>
        <w:footnoteReference w:id="8"/>
      </w:r>
    </w:p>
    <w:p w14:paraId="57A3FFC5" w14:textId="71E2C8F6" w:rsidR="00656756" w:rsidRPr="001B56FE" w:rsidRDefault="000441DC" w:rsidP="0024740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Cambria" w:hAnsi="Cambria" w:cs="Calibri"/>
          <w:sz w:val="20"/>
          <w:szCs w:val="20"/>
          <w:lang w:val="pt-BR"/>
        </w:rPr>
        <w:t>A respeito do argumento estatal sobre a necessidade de aguardar a decis</w:t>
      </w:r>
      <w:r w:rsidR="00A16384" w:rsidRPr="001B56FE">
        <w:rPr>
          <w:rFonts w:asciiTheme="majorHAnsi" w:hAnsiTheme="majorHAnsi"/>
          <w:bCs/>
          <w:sz w:val="20"/>
          <w:szCs w:val="20"/>
          <w:lang w:val="pt-BR"/>
        </w:rPr>
        <w:t>ão</w:t>
      </w:r>
      <w:r w:rsidRPr="001B56FE">
        <w:rPr>
          <w:rFonts w:ascii="Cambria" w:hAnsi="Cambria" w:cs="Calibri"/>
          <w:sz w:val="20"/>
          <w:szCs w:val="20"/>
          <w:lang w:val="pt-BR"/>
        </w:rPr>
        <w:t xml:space="preserve"> do Recurso Extraordin</w:t>
      </w:r>
      <w:r w:rsidR="00A16384" w:rsidRPr="001B56FE">
        <w:rPr>
          <w:rFonts w:ascii="Cambria" w:hAnsi="Cambria" w:cs="Calibri"/>
          <w:sz w:val="20"/>
          <w:szCs w:val="20"/>
          <w:lang w:val="pt-BR"/>
        </w:rPr>
        <w:t>á</w:t>
      </w:r>
      <w:r w:rsidRPr="001B56FE">
        <w:rPr>
          <w:rFonts w:ascii="Cambria" w:hAnsi="Cambria" w:cs="Calibri"/>
          <w:sz w:val="20"/>
          <w:szCs w:val="20"/>
          <w:lang w:val="pt-BR"/>
        </w:rPr>
        <w:t>rio, a Comiss</w:t>
      </w:r>
      <w:r w:rsidR="00A16384" w:rsidRPr="001B56FE">
        <w:rPr>
          <w:rFonts w:asciiTheme="majorHAnsi" w:hAnsiTheme="majorHAnsi"/>
          <w:bCs/>
          <w:sz w:val="20"/>
          <w:szCs w:val="20"/>
          <w:lang w:val="pt-BR"/>
        </w:rPr>
        <w:t>ão</w:t>
      </w:r>
      <w:r w:rsidRPr="001B56FE">
        <w:rPr>
          <w:rFonts w:ascii="Cambria" w:hAnsi="Cambria" w:cs="Calibri"/>
          <w:sz w:val="20"/>
          <w:szCs w:val="20"/>
          <w:lang w:val="pt-BR"/>
        </w:rPr>
        <w:t xml:space="preserve"> recorda que a respeito dos chamados “recurso extraordinários”, tem sustentado que embora em alguns casos eles possam ser adecuados para enfrentar as viola</w:t>
      </w:r>
      <w:r w:rsidR="00B26D24" w:rsidRPr="001B56FE">
        <w:rPr>
          <w:rFonts w:asciiTheme="majorHAnsi" w:hAnsiTheme="majorHAnsi"/>
          <w:sz w:val="20"/>
          <w:szCs w:val="20"/>
          <w:lang w:val="pt-BR"/>
        </w:rPr>
        <w:t>ções</w:t>
      </w:r>
      <w:r w:rsidRPr="001B56FE">
        <w:rPr>
          <w:rFonts w:ascii="Cambria" w:hAnsi="Cambria" w:cs="Calibri"/>
          <w:sz w:val="20"/>
          <w:szCs w:val="20"/>
          <w:lang w:val="pt-BR"/>
        </w:rPr>
        <w:t xml:space="preserve"> de direitos humanos, a regra geral indica que os únicos recursos que devem ser esgotados s</w:t>
      </w:r>
      <w:r w:rsidR="00A16384" w:rsidRPr="001B56FE">
        <w:rPr>
          <w:rFonts w:asciiTheme="majorHAnsi" w:hAnsiTheme="majorHAnsi"/>
          <w:bCs/>
          <w:sz w:val="20"/>
          <w:szCs w:val="20"/>
          <w:lang w:val="pt-BR"/>
        </w:rPr>
        <w:t>ão</w:t>
      </w:r>
      <w:r w:rsidRPr="001B56FE">
        <w:rPr>
          <w:rFonts w:ascii="Cambria" w:hAnsi="Cambria" w:cs="Calibri"/>
          <w:sz w:val="20"/>
          <w:szCs w:val="20"/>
          <w:lang w:val="pt-BR"/>
        </w:rPr>
        <w:t xml:space="preserve"> aqueles cujas fun</w:t>
      </w:r>
      <w:r w:rsidR="00B26D24" w:rsidRPr="001B56FE">
        <w:rPr>
          <w:rFonts w:asciiTheme="majorHAnsi" w:hAnsiTheme="majorHAnsi"/>
          <w:sz w:val="20"/>
          <w:szCs w:val="20"/>
          <w:lang w:val="pt-BR"/>
        </w:rPr>
        <w:t>ções</w:t>
      </w:r>
      <w:r w:rsidRPr="001B56FE">
        <w:rPr>
          <w:rFonts w:ascii="Cambria" w:hAnsi="Cambria" w:cs="Calibri"/>
          <w:sz w:val="20"/>
          <w:szCs w:val="20"/>
          <w:lang w:val="pt-BR"/>
        </w:rPr>
        <w:t>, dentro do sistema jurídico, s</w:t>
      </w:r>
      <w:r w:rsidR="00A16384" w:rsidRPr="001B56FE">
        <w:rPr>
          <w:rFonts w:asciiTheme="majorHAnsi" w:hAnsiTheme="majorHAnsi"/>
          <w:bCs/>
          <w:sz w:val="20"/>
          <w:szCs w:val="20"/>
          <w:lang w:val="pt-BR"/>
        </w:rPr>
        <w:t>ão</w:t>
      </w:r>
      <w:r w:rsidRPr="001B56FE">
        <w:rPr>
          <w:rFonts w:ascii="Cambria" w:hAnsi="Cambria" w:cs="Calibri"/>
          <w:sz w:val="20"/>
          <w:szCs w:val="20"/>
          <w:lang w:val="pt-BR"/>
        </w:rPr>
        <w:t xml:space="preserve"> apropriados para conferir prote</w:t>
      </w:r>
      <w:r w:rsidR="00A16384" w:rsidRPr="001B56FE">
        <w:rPr>
          <w:rFonts w:asciiTheme="majorHAnsi" w:hAnsiTheme="majorHAnsi"/>
          <w:bCs/>
          <w:sz w:val="20"/>
          <w:szCs w:val="20"/>
          <w:lang w:val="pt-BR"/>
        </w:rPr>
        <w:t>ção</w:t>
      </w:r>
      <w:r w:rsidRPr="001B56FE">
        <w:rPr>
          <w:rFonts w:ascii="Cambria" w:hAnsi="Cambria" w:cs="Calibri"/>
          <w:sz w:val="20"/>
          <w:szCs w:val="20"/>
          <w:lang w:val="pt-BR"/>
        </w:rPr>
        <w:t xml:space="preserve"> capaz de remediar uma viola</w:t>
      </w:r>
      <w:r w:rsidR="00A16384" w:rsidRPr="001B56FE">
        <w:rPr>
          <w:rFonts w:asciiTheme="majorHAnsi" w:hAnsiTheme="majorHAnsi"/>
          <w:bCs/>
          <w:sz w:val="20"/>
          <w:szCs w:val="20"/>
          <w:lang w:val="pt-BR"/>
        </w:rPr>
        <w:t>ção</w:t>
      </w:r>
      <w:r w:rsidRPr="001B56FE">
        <w:rPr>
          <w:rFonts w:ascii="Cambria" w:hAnsi="Cambria" w:cs="Calibri"/>
          <w:sz w:val="20"/>
          <w:szCs w:val="20"/>
          <w:lang w:val="pt-BR"/>
        </w:rPr>
        <w:t xml:space="preserve"> </w:t>
      </w:r>
      <w:r w:rsidR="00247405" w:rsidRPr="001B56FE">
        <w:rPr>
          <w:rFonts w:ascii="Cambria" w:hAnsi="Cambria" w:cs="Calibri"/>
          <w:sz w:val="20"/>
          <w:szCs w:val="20"/>
          <w:lang w:val="pt-BR"/>
        </w:rPr>
        <w:t>a determinado direito. Em princípio, essa fun</w:t>
      </w:r>
      <w:r w:rsidR="00A16384" w:rsidRPr="001B56FE">
        <w:rPr>
          <w:rFonts w:asciiTheme="majorHAnsi" w:hAnsiTheme="majorHAnsi"/>
          <w:bCs/>
          <w:sz w:val="20"/>
          <w:szCs w:val="20"/>
          <w:lang w:val="pt-BR"/>
        </w:rPr>
        <w:t>ção</w:t>
      </w:r>
      <w:r w:rsidR="00247405" w:rsidRPr="001B56FE">
        <w:rPr>
          <w:rFonts w:ascii="Cambria" w:hAnsi="Cambria" w:cs="Calibri"/>
          <w:sz w:val="20"/>
          <w:szCs w:val="20"/>
          <w:lang w:val="pt-BR"/>
        </w:rPr>
        <w:t xml:space="preserve"> </w:t>
      </w:r>
      <w:r w:rsidR="00A16384" w:rsidRPr="001B56FE">
        <w:rPr>
          <w:rFonts w:ascii="Cambria" w:hAnsi="Cambria" w:cs="Calibri"/>
          <w:sz w:val="20"/>
          <w:szCs w:val="20"/>
          <w:lang w:val="pt-BR"/>
        </w:rPr>
        <w:t>é</w:t>
      </w:r>
      <w:r w:rsidR="00247405" w:rsidRPr="001B56FE">
        <w:rPr>
          <w:rFonts w:ascii="Cambria" w:hAnsi="Cambria" w:cs="Calibri"/>
          <w:sz w:val="20"/>
          <w:szCs w:val="20"/>
          <w:lang w:val="pt-BR"/>
        </w:rPr>
        <w:t xml:space="preserve"> exercida por recursos ordinários e n</w:t>
      </w:r>
      <w:r w:rsidR="00A16384" w:rsidRPr="001B56FE">
        <w:rPr>
          <w:rFonts w:asciiTheme="majorHAnsi" w:hAnsiTheme="majorHAnsi"/>
          <w:bCs/>
          <w:sz w:val="20"/>
          <w:szCs w:val="20"/>
          <w:lang w:val="pt-BR"/>
        </w:rPr>
        <w:t>ão</w:t>
      </w:r>
      <w:r w:rsidR="00247405" w:rsidRPr="001B56FE">
        <w:rPr>
          <w:rFonts w:ascii="Cambria" w:hAnsi="Cambria" w:cs="Calibri"/>
          <w:sz w:val="20"/>
          <w:szCs w:val="20"/>
          <w:lang w:val="pt-BR"/>
        </w:rPr>
        <w:t xml:space="preserve"> extraordinários.</w:t>
      </w:r>
      <w:r w:rsidR="00247405" w:rsidRPr="001B56FE">
        <w:rPr>
          <w:rStyle w:val="FootnoteReference"/>
          <w:rFonts w:ascii="Cambria" w:hAnsi="Cambria" w:cs="Calibri"/>
          <w:sz w:val="20"/>
          <w:szCs w:val="20"/>
          <w:lang w:val="pt-BR"/>
        </w:rPr>
        <w:t xml:space="preserve"> </w:t>
      </w:r>
      <w:r w:rsidR="00247405" w:rsidRPr="001B56FE">
        <w:rPr>
          <w:rStyle w:val="FootnoteReference"/>
          <w:rFonts w:ascii="Cambria" w:hAnsi="Cambria" w:cs="Calibri"/>
          <w:sz w:val="20"/>
          <w:szCs w:val="20"/>
        </w:rPr>
        <w:footnoteReference w:id="9"/>
      </w:r>
      <w:r w:rsidR="00247405" w:rsidRPr="001B56FE">
        <w:rPr>
          <w:rFonts w:ascii="Cambria" w:hAnsi="Cambria" w:cs="Calibri"/>
          <w:sz w:val="20"/>
          <w:szCs w:val="20"/>
          <w:lang w:val="pt-BR"/>
        </w:rPr>
        <w:t xml:space="preserve"> No presente caso, a CIDH entende que n</w:t>
      </w:r>
      <w:r w:rsidR="00A16384" w:rsidRPr="001B56FE">
        <w:rPr>
          <w:rFonts w:asciiTheme="majorHAnsi" w:hAnsiTheme="majorHAnsi"/>
          <w:bCs/>
          <w:sz w:val="20"/>
          <w:szCs w:val="20"/>
          <w:lang w:val="pt-BR"/>
        </w:rPr>
        <w:t>ão</w:t>
      </w:r>
      <w:r w:rsidR="00247405" w:rsidRPr="001B56FE">
        <w:rPr>
          <w:rFonts w:ascii="Cambria" w:hAnsi="Cambria" w:cs="Calibri"/>
          <w:sz w:val="20"/>
          <w:szCs w:val="20"/>
          <w:lang w:val="pt-BR"/>
        </w:rPr>
        <w:t xml:space="preserve"> era necessário esgotar o Recurso Extraordinário. Conforme o sistema jurídico brasileiro, </w:t>
      </w:r>
      <w:r w:rsidR="00CA6CAB" w:rsidRPr="001B56FE">
        <w:rPr>
          <w:rFonts w:ascii="Cambria" w:hAnsi="Cambria" w:cs="Calibri"/>
          <w:sz w:val="20"/>
          <w:szCs w:val="20"/>
          <w:lang w:val="pt-BR"/>
        </w:rPr>
        <w:t>o Recurso Extraordinário previsto no artigo 102, III, da Constitui</w:t>
      </w:r>
      <w:r w:rsidR="00A16384" w:rsidRPr="001B56FE">
        <w:rPr>
          <w:rFonts w:asciiTheme="majorHAnsi" w:hAnsiTheme="majorHAnsi"/>
          <w:bCs/>
          <w:sz w:val="20"/>
          <w:szCs w:val="20"/>
          <w:lang w:val="pt-BR"/>
        </w:rPr>
        <w:t>ção</w:t>
      </w:r>
      <w:r w:rsidR="00CA6CAB" w:rsidRPr="001B56FE">
        <w:rPr>
          <w:rFonts w:ascii="Cambria" w:hAnsi="Cambria" w:cs="Calibri"/>
          <w:sz w:val="20"/>
          <w:szCs w:val="20"/>
          <w:lang w:val="pt-BR"/>
        </w:rPr>
        <w:t xml:space="preserve"> Federal, e nos artigos 637 e 638 do Código de Processo Penal n</w:t>
      </w:r>
      <w:r w:rsidR="00A16384" w:rsidRPr="001B56FE">
        <w:rPr>
          <w:rFonts w:asciiTheme="majorHAnsi" w:hAnsiTheme="majorHAnsi"/>
          <w:bCs/>
          <w:sz w:val="20"/>
          <w:szCs w:val="20"/>
          <w:lang w:val="pt-BR"/>
        </w:rPr>
        <w:t>ão</w:t>
      </w:r>
      <w:r w:rsidR="00CA6CAB" w:rsidRPr="001B56FE">
        <w:rPr>
          <w:rFonts w:ascii="Cambria" w:hAnsi="Cambria" w:cs="Calibri"/>
          <w:sz w:val="20"/>
          <w:szCs w:val="20"/>
          <w:lang w:val="pt-BR"/>
        </w:rPr>
        <w:t xml:space="preserve"> se </w:t>
      </w:r>
      <w:r w:rsidR="00247405" w:rsidRPr="001B56FE">
        <w:rPr>
          <w:rFonts w:ascii="Cambria" w:hAnsi="Cambria" w:cs="Calibri"/>
          <w:sz w:val="20"/>
          <w:szCs w:val="20"/>
          <w:lang w:val="pt-BR"/>
        </w:rPr>
        <w:t xml:space="preserve">mostra </w:t>
      </w:r>
      <w:r w:rsidR="00CA6CAB" w:rsidRPr="001B56FE">
        <w:rPr>
          <w:rFonts w:ascii="Cambria" w:hAnsi="Cambria" w:cs="Calibri"/>
          <w:sz w:val="20"/>
          <w:szCs w:val="20"/>
          <w:lang w:val="pt-BR"/>
        </w:rPr>
        <w:t xml:space="preserve">o recurso adequado para garantir os direitos da suposta vítima, já que se destina a questionar a constitucionalidade de dispositivos infraconstitucionais, reconhecer a validade de lei ou ato de governo local, ou ainda julgar válida lei local que conteste lei federal. Como alega o Estado, o referido recurso foi interposto pelo </w:t>
      </w:r>
      <w:r w:rsidR="006A13FD" w:rsidRPr="001B56FE">
        <w:rPr>
          <w:rFonts w:ascii="Cambria" w:hAnsi="Cambria" w:cs="Calibri"/>
          <w:sz w:val="20"/>
          <w:szCs w:val="20"/>
          <w:lang w:val="pt-BR"/>
        </w:rPr>
        <w:t xml:space="preserve">agressor da suposta vítima buscando questionar </w:t>
      </w:r>
      <w:r w:rsidR="00656756" w:rsidRPr="001B56FE">
        <w:rPr>
          <w:rFonts w:ascii="Cambria" w:hAnsi="Cambria" w:cs="Calibri"/>
          <w:sz w:val="20"/>
          <w:szCs w:val="20"/>
          <w:lang w:val="pt-BR"/>
        </w:rPr>
        <w:t>ac</w:t>
      </w:r>
      <w:r w:rsidR="00A16384" w:rsidRPr="001B56FE">
        <w:rPr>
          <w:rFonts w:ascii="Cambria" w:hAnsi="Cambria" w:cs="Calibri"/>
          <w:sz w:val="20"/>
          <w:szCs w:val="20"/>
          <w:lang w:val="pt-BR"/>
        </w:rPr>
        <w:t>ó</w:t>
      </w:r>
      <w:r w:rsidR="00656756" w:rsidRPr="001B56FE">
        <w:rPr>
          <w:rFonts w:ascii="Cambria" w:hAnsi="Cambria" w:cs="Calibri"/>
          <w:sz w:val="20"/>
          <w:szCs w:val="20"/>
          <w:lang w:val="pt-BR"/>
        </w:rPr>
        <w:t>rd</w:t>
      </w:r>
      <w:r w:rsidR="00A16384" w:rsidRPr="001B56FE">
        <w:rPr>
          <w:rFonts w:asciiTheme="majorHAnsi" w:hAnsiTheme="majorHAnsi"/>
          <w:bCs/>
          <w:sz w:val="20"/>
          <w:szCs w:val="20"/>
          <w:lang w:val="pt-BR"/>
        </w:rPr>
        <w:t>ão</w:t>
      </w:r>
      <w:r w:rsidR="00656756" w:rsidRPr="001B56FE">
        <w:rPr>
          <w:rFonts w:ascii="Cambria" w:hAnsi="Cambria" w:cs="Calibri"/>
          <w:sz w:val="20"/>
          <w:szCs w:val="20"/>
          <w:lang w:val="pt-BR"/>
        </w:rPr>
        <w:t xml:space="preserve"> do TJMG  sobre poder investigativo do Ministério Público</w:t>
      </w:r>
      <w:r w:rsidR="00A16384" w:rsidRPr="001B56FE">
        <w:rPr>
          <w:rFonts w:ascii="Cambria" w:hAnsi="Cambria" w:cs="Calibri"/>
          <w:sz w:val="20"/>
          <w:szCs w:val="20"/>
          <w:lang w:val="pt-BR"/>
        </w:rPr>
        <w:t>, n</w:t>
      </w:r>
      <w:r w:rsidR="00A16384" w:rsidRPr="001B56FE">
        <w:rPr>
          <w:rFonts w:asciiTheme="majorHAnsi" w:hAnsiTheme="majorHAnsi"/>
          <w:bCs/>
          <w:sz w:val="20"/>
          <w:szCs w:val="20"/>
          <w:lang w:val="pt-BR"/>
        </w:rPr>
        <w:t>ão</w:t>
      </w:r>
      <w:r w:rsidR="00A16384" w:rsidRPr="001B56FE">
        <w:rPr>
          <w:rFonts w:ascii="Cambria" w:hAnsi="Cambria" w:cs="Calibri"/>
          <w:sz w:val="20"/>
          <w:szCs w:val="20"/>
          <w:lang w:val="pt-BR"/>
        </w:rPr>
        <w:t xml:space="preserve"> se tratando de um recurso destinado a resguardar os direitos da suposta vítima.</w:t>
      </w:r>
    </w:p>
    <w:p w14:paraId="5981D0C6" w14:textId="2DDB1034" w:rsidR="00845574" w:rsidRPr="001B56FE" w:rsidRDefault="00845574"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1B56FE">
        <w:rPr>
          <w:rFonts w:asciiTheme="majorHAnsi" w:hAnsiTheme="majorHAnsi"/>
          <w:sz w:val="20"/>
          <w:szCs w:val="20"/>
          <w:lang w:val="pt-BR"/>
        </w:rPr>
        <w:t xml:space="preserve">Ainda, </w:t>
      </w:r>
      <w:r w:rsidRPr="001B56FE">
        <w:rPr>
          <w:rFonts w:ascii="Cambria" w:hAnsi="Cambria"/>
          <w:sz w:val="20"/>
          <w:szCs w:val="20"/>
          <w:lang w:val="pt-BR"/>
        </w:rPr>
        <w:t>a Comissão observa que em situações que incluem delitos contra a vida e a integridade, como a narrada na presente petição, os recursos internos que devem ser tomados em conta para efeitos da admissibilidade de petições são os relacionados com a investigação penal e a punição dos responsáveis</w:t>
      </w:r>
      <w:r w:rsidR="00C233F5" w:rsidRPr="001B56FE">
        <w:rPr>
          <w:rFonts w:ascii="Cambria" w:hAnsi="Cambria"/>
          <w:sz w:val="20"/>
          <w:szCs w:val="20"/>
          <w:lang w:val="pt-BR"/>
        </w:rPr>
        <w:t>.</w:t>
      </w:r>
      <w:r w:rsidRPr="001B56FE">
        <w:rPr>
          <w:rStyle w:val="FootnoteReference"/>
          <w:rFonts w:cs="Calibri"/>
          <w:sz w:val="20"/>
          <w:szCs w:val="20"/>
        </w:rPr>
        <w:footnoteReference w:id="10"/>
      </w:r>
      <w:r w:rsidRPr="001B56FE">
        <w:rPr>
          <w:rFonts w:cs="Calibri"/>
          <w:sz w:val="20"/>
          <w:szCs w:val="20"/>
          <w:lang w:val="pt-BR"/>
        </w:rPr>
        <w:t xml:space="preserve"> Dessa forma, s</w:t>
      </w:r>
      <w:r w:rsidRPr="001B56FE">
        <w:rPr>
          <w:rFonts w:ascii="Cambria" w:hAnsi="Cambria"/>
          <w:sz w:val="20"/>
          <w:szCs w:val="20"/>
          <w:lang w:val="pt-BR"/>
        </w:rPr>
        <w:t>obre a necessidade de esgotar os recursos internos em relação à reparação civil em casos de graves violações de direitos humanos, as supostas vítimas não necessitam acudir à esfera civil em busca de reparação antes de acessar o sistema interamericano, tendo em vista que esse tipo de remédio não responderia ao pedido principal da petição.</w:t>
      </w:r>
      <w:r w:rsidRPr="001B56FE">
        <w:rPr>
          <w:rStyle w:val="FootnoteReference"/>
          <w:rFonts w:ascii="Cambria" w:hAnsi="Cambria"/>
          <w:sz w:val="20"/>
          <w:szCs w:val="20"/>
          <w:lang w:val="pt-BR"/>
        </w:rPr>
        <w:footnoteReference w:id="11"/>
      </w:r>
    </w:p>
    <w:p w14:paraId="24326D55" w14:textId="77777777" w:rsidR="005071A4" w:rsidRPr="001B56FE" w:rsidRDefault="005071A4" w:rsidP="005071A4">
      <w:pPr>
        <w:pStyle w:val="ListParagraph"/>
        <w:numPr>
          <w:ilvl w:val="0"/>
          <w:numId w:val="55"/>
        </w:numPr>
        <w:contextualSpacing/>
        <w:jc w:val="both"/>
        <w:rPr>
          <w:rFonts w:cs="Calibri"/>
          <w:color w:val="auto"/>
          <w:sz w:val="20"/>
          <w:szCs w:val="20"/>
          <w:lang w:val="pt-BR"/>
        </w:rPr>
      </w:pPr>
      <w:r w:rsidRPr="001B56FE">
        <w:rPr>
          <w:rFonts w:cs="Calibri"/>
          <w:color w:val="auto"/>
          <w:sz w:val="20"/>
          <w:szCs w:val="20"/>
          <w:lang w:val="pt-BR"/>
        </w:rPr>
        <w:t>Por outro lado, a Comiss</w:t>
      </w:r>
      <w:r w:rsidRPr="001B56FE">
        <w:rPr>
          <w:rFonts w:asciiTheme="majorHAnsi" w:hAnsiTheme="majorHAnsi"/>
          <w:bCs/>
          <w:color w:val="auto"/>
          <w:sz w:val="20"/>
          <w:szCs w:val="20"/>
          <w:lang w:val="pt-BR"/>
        </w:rPr>
        <w:t>ão</w:t>
      </w:r>
      <w:r w:rsidRPr="001B56FE">
        <w:rPr>
          <w:rFonts w:cs="Calibri"/>
          <w:color w:val="auto"/>
          <w:sz w:val="20"/>
          <w:szCs w:val="20"/>
          <w:lang w:val="pt-BR"/>
        </w:rPr>
        <w:t xml:space="preserve"> conclui que a peti</w:t>
      </w:r>
      <w:r w:rsidRPr="001B56FE">
        <w:rPr>
          <w:rFonts w:asciiTheme="majorHAnsi" w:hAnsiTheme="majorHAnsi"/>
          <w:bCs/>
          <w:color w:val="auto"/>
          <w:sz w:val="20"/>
          <w:szCs w:val="20"/>
          <w:lang w:val="pt-BR"/>
        </w:rPr>
        <w:t>ção</w:t>
      </w:r>
      <w:r w:rsidRPr="001B56FE">
        <w:rPr>
          <w:rFonts w:cs="Calibri"/>
          <w:color w:val="auto"/>
          <w:sz w:val="20"/>
          <w:szCs w:val="20"/>
          <w:lang w:val="pt-BR"/>
        </w:rPr>
        <w:t xml:space="preserve"> foi apresentada dentro de um prazo raozável com fundamento no artigo 32.2 de seu Regulamento. Isto porque, embora os fatos tenham ocorrido em 2000 e a peti</w:t>
      </w:r>
      <w:r w:rsidRPr="001B56FE">
        <w:rPr>
          <w:rFonts w:asciiTheme="majorHAnsi" w:hAnsiTheme="majorHAnsi"/>
          <w:bCs/>
          <w:color w:val="auto"/>
          <w:sz w:val="20"/>
          <w:szCs w:val="20"/>
          <w:lang w:val="pt-BR"/>
        </w:rPr>
        <w:t>ção</w:t>
      </w:r>
      <w:r w:rsidRPr="001B56FE">
        <w:rPr>
          <w:rFonts w:cs="Calibri"/>
          <w:color w:val="auto"/>
          <w:sz w:val="20"/>
          <w:szCs w:val="20"/>
          <w:lang w:val="pt-BR"/>
        </w:rPr>
        <w:t xml:space="preserve"> tenha sido recebida em 2009, alguns de seus efeitos, tais como a falta de decis</w:t>
      </w:r>
      <w:r w:rsidRPr="001B56FE">
        <w:rPr>
          <w:rFonts w:asciiTheme="majorHAnsi" w:hAnsiTheme="majorHAnsi"/>
          <w:bCs/>
          <w:color w:val="auto"/>
          <w:sz w:val="20"/>
          <w:szCs w:val="20"/>
          <w:lang w:val="pt-BR"/>
        </w:rPr>
        <w:t>ão</w:t>
      </w:r>
      <w:r w:rsidRPr="001B56FE">
        <w:rPr>
          <w:rFonts w:cs="Calibri"/>
          <w:color w:val="auto"/>
          <w:sz w:val="20"/>
          <w:szCs w:val="20"/>
          <w:lang w:val="pt-BR"/>
        </w:rPr>
        <w:t xml:space="preserve"> seten</w:t>
      </w:r>
      <w:r w:rsidRPr="001B56FE">
        <w:rPr>
          <w:rFonts w:asciiTheme="majorHAnsi" w:hAnsiTheme="majorHAnsi"/>
          <w:bCs/>
          <w:color w:val="auto"/>
          <w:sz w:val="20"/>
          <w:szCs w:val="20"/>
          <w:lang w:val="pt-BR"/>
        </w:rPr>
        <w:t>ça</w:t>
      </w:r>
      <w:r w:rsidRPr="001B56FE">
        <w:rPr>
          <w:rFonts w:cs="Calibri"/>
          <w:color w:val="auto"/>
          <w:sz w:val="20"/>
          <w:szCs w:val="20"/>
          <w:lang w:val="pt-BR"/>
        </w:rPr>
        <w:t>, a falta de julgamento do responsável pelas viola</w:t>
      </w:r>
      <w:r w:rsidRPr="001B56FE">
        <w:rPr>
          <w:color w:val="auto"/>
          <w:sz w:val="20"/>
          <w:szCs w:val="20"/>
          <w:lang w:val="pt-BR"/>
        </w:rPr>
        <w:t>ções</w:t>
      </w:r>
      <w:r w:rsidRPr="001B56FE">
        <w:rPr>
          <w:rFonts w:cs="Calibri"/>
          <w:color w:val="auto"/>
          <w:sz w:val="20"/>
          <w:szCs w:val="20"/>
          <w:lang w:val="pt-BR"/>
        </w:rPr>
        <w:t>, se estendem ao presente. Portanto, em vista do contexto e das características dos fatos incluído no presente Informe, a Comiss</w:t>
      </w:r>
      <w:r w:rsidRPr="001B56FE">
        <w:rPr>
          <w:rFonts w:asciiTheme="majorHAnsi" w:hAnsiTheme="majorHAnsi"/>
          <w:bCs/>
          <w:color w:val="auto"/>
          <w:sz w:val="20"/>
          <w:szCs w:val="20"/>
          <w:lang w:val="pt-BR"/>
        </w:rPr>
        <w:t>ão</w:t>
      </w:r>
      <w:r w:rsidRPr="001B56FE">
        <w:rPr>
          <w:rFonts w:cs="Calibri"/>
          <w:color w:val="auto"/>
          <w:sz w:val="20"/>
          <w:szCs w:val="20"/>
          <w:lang w:val="pt-BR"/>
        </w:rPr>
        <w:t xml:space="preserve"> considera que a peti</w:t>
      </w:r>
      <w:r w:rsidRPr="001B56FE">
        <w:rPr>
          <w:rFonts w:asciiTheme="majorHAnsi" w:hAnsiTheme="majorHAnsi"/>
          <w:bCs/>
          <w:color w:val="auto"/>
          <w:sz w:val="20"/>
          <w:szCs w:val="20"/>
          <w:lang w:val="pt-BR"/>
        </w:rPr>
        <w:t>ção</w:t>
      </w:r>
      <w:r w:rsidRPr="001B56FE">
        <w:rPr>
          <w:rFonts w:cs="Calibri"/>
          <w:color w:val="auto"/>
          <w:sz w:val="20"/>
          <w:szCs w:val="20"/>
          <w:lang w:val="pt-BR"/>
        </w:rPr>
        <w:t xml:space="preserve"> foi apresentada dentro de um prazo razoável e que deve ser dado por cumprido o requisito de admissibilidade referente ao prazo do de apresenta</w:t>
      </w:r>
      <w:r w:rsidRPr="001B56FE">
        <w:rPr>
          <w:rFonts w:asciiTheme="majorHAnsi" w:hAnsiTheme="majorHAnsi"/>
          <w:bCs/>
          <w:color w:val="auto"/>
          <w:sz w:val="20"/>
          <w:szCs w:val="20"/>
          <w:lang w:val="pt-BR"/>
        </w:rPr>
        <w:t>ção</w:t>
      </w:r>
      <w:r w:rsidRPr="001B56FE">
        <w:rPr>
          <w:rFonts w:cs="Calibri"/>
          <w:color w:val="auto"/>
          <w:sz w:val="20"/>
          <w:szCs w:val="20"/>
          <w:lang w:val="pt-BR"/>
        </w:rPr>
        <w:t xml:space="preserve">. </w:t>
      </w:r>
    </w:p>
    <w:p w14:paraId="062E9404" w14:textId="77777777" w:rsidR="001B56FE" w:rsidRPr="001B56FE" w:rsidRDefault="001B56FE">
      <w:pPr>
        <w:rPr>
          <w:rFonts w:asciiTheme="majorHAnsi" w:eastAsia="Cambria" w:hAnsiTheme="majorHAnsi" w:cs="Cambria"/>
          <w:b/>
          <w:bCs/>
          <w:sz w:val="20"/>
          <w:szCs w:val="20"/>
          <w:u w:color="000000"/>
          <w:lang w:val="pt-BR" w:eastAsia="es-ES"/>
        </w:rPr>
      </w:pPr>
      <w:r w:rsidRPr="001B56FE">
        <w:rPr>
          <w:rFonts w:asciiTheme="majorHAnsi" w:hAnsiTheme="majorHAnsi"/>
          <w:b/>
          <w:bCs/>
          <w:sz w:val="20"/>
          <w:szCs w:val="20"/>
          <w:lang w:val="pt-BR"/>
        </w:rPr>
        <w:br w:type="page"/>
      </w:r>
    </w:p>
    <w:p w14:paraId="4FFBE378" w14:textId="13282560" w:rsidR="003239B8" w:rsidRPr="001B56FE" w:rsidRDefault="003239B8" w:rsidP="003239B8">
      <w:pPr>
        <w:pStyle w:val="ListParagraph"/>
        <w:spacing w:before="240" w:after="240"/>
        <w:jc w:val="both"/>
        <w:rPr>
          <w:rFonts w:asciiTheme="majorHAnsi" w:hAnsiTheme="majorHAnsi"/>
          <w:b/>
          <w:bCs/>
          <w:color w:val="auto"/>
          <w:sz w:val="20"/>
          <w:szCs w:val="20"/>
          <w:lang w:val="pt-BR"/>
        </w:rPr>
      </w:pPr>
      <w:r w:rsidRPr="001B56FE">
        <w:rPr>
          <w:rFonts w:asciiTheme="majorHAnsi" w:hAnsiTheme="majorHAnsi"/>
          <w:b/>
          <w:bCs/>
          <w:color w:val="auto"/>
          <w:sz w:val="20"/>
          <w:szCs w:val="20"/>
          <w:lang w:val="pt-BR"/>
        </w:rPr>
        <w:lastRenderedPageBreak/>
        <w:t>VII.</w:t>
      </w:r>
      <w:r w:rsidRPr="001B56FE">
        <w:rPr>
          <w:rFonts w:asciiTheme="majorHAnsi" w:hAnsiTheme="majorHAnsi"/>
          <w:b/>
          <w:bCs/>
          <w:color w:val="auto"/>
          <w:sz w:val="20"/>
          <w:szCs w:val="20"/>
          <w:lang w:val="pt-BR"/>
        </w:rPr>
        <w:tab/>
      </w:r>
      <w:r w:rsidR="00D21316" w:rsidRPr="001B56FE">
        <w:rPr>
          <w:rFonts w:asciiTheme="majorHAnsi" w:hAnsiTheme="majorHAnsi"/>
          <w:b/>
          <w:bCs/>
          <w:color w:val="auto"/>
          <w:sz w:val="20"/>
          <w:szCs w:val="20"/>
          <w:lang w:val="pt-BR"/>
        </w:rPr>
        <w:t>ANÁLISE</w:t>
      </w:r>
      <w:r w:rsidR="004A6A54" w:rsidRPr="001B56FE">
        <w:rPr>
          <w:rFonts w:asciiTheme="majorHAnsi" w:hAnsiTheme="majorHAnsi"/>
          <w:b/>
          <w:bCs/>
          <w:color w:val="auto"/>
          <w:sz w:val="20"/>
          <w:szCs w:val="20"/>
          <w:lang w:val="pt-BR"/>
        </w:rPr>
        <w:t xml:space="preserve"> DE </w:t>
      </w:r>
      <w:r w:rsidR="00C21FEF" w:rsidRPr="001B56FE">
        <w:rPr>
          <w:rFonts w:asciiTheme="majorHAnsi" w:hAnsiTheme="majorHAnsi"/>
          <w:b/>
          <w:bCs/>
          <w:color w:val="auto"/>
          <w:sz w:val="20"/>
          <w:szCs w:val="20"/>
          <w:lang w:val="pt-BR"/>
        </w:rPr>
        <w:t>CARACTERIZA</w:t>
      </w:r>
      <w:r w:rsidR="00A53003" w:rsidRPr="001B56FE">
        <w:rPr>
          <w:rFonts w:asciiTheme="majorHAnsi" w:hAnsiTheme="majorHAnsi"/>
          <w:b/>
          <w:bCs/>
          <w:color w:val="auto"/>
          <w:sz w:val="20"/>
          <w:szCs w:val="20"/>
          <w:lang w:val="pt-BR"/>
        </w:rPr>
        <w:t>ÇÃO</w:t>
      </w:r>
      <w:r w:rsidR="00C21FEF" w:rsidRPr="001B56FE">
        <w:rPr>
          <w:rFonts w:asciiTheme="majorHAnsi" w:hAnsiTheme="majorHAnsi"/>
          <w:b/>
          <w:bCs/>
          <w:color w:val="auto"/>
          <w:sz w:val="20"/>
          <w:szCs w:val="20"/>
          <w:lang w:val="pt-BR"/>
        </w:rPr>
        <w:t xml:space="preserve"> DOS </w:t>
      </w:r>
      <w:r w:rsidR="00A53003" w:rsidRPr="001B56FE">
        <w:rPr>
          <w:rFonts w:asciiTheme="majorHAnsi" w:hAnsiTheme="majorHAnsi"/>
          <w:b/>
          <w:bCs/>
          <w:color w:val="auto"/>
          <w:sz w:val="20"/>
          <w:szCs w:val="20"/>
          <w:lang w:val="pt-BR"/>
        </w:rPr>
        <w:t>FATOS</w:t>
      </w:r>
      <w:r w:rsidR="00C21FEF" w:rsidRPr="001B56FE">
        <w:rPr>
          <w:rFonts w:asciiTheme="majorHAnsi" w:hAnsiTheme="majorHAnsi"/>
          <w:b/>
          <w:bCs/>
          <w:color w:val="auto"/>
          <w:sz w:val="20"/>
          <w:szCs w:val="20"/>
          <w:lang w:val="pt-BR"/>
        </w:rPr>
        <w:t xml:space="preserve"> ALEGADOS</w:t>
      </w:r>
    </w:p>
    <w:p w14:paraId="2D1915A7" w14:textId="3A93F15F" w:rsidR="00845574" w:rsidRPr="001B56FE" w:rsidRDefault="00487A47"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Emphasis"/>
          <w:rFonts w:asciiTheme="majorHAnsi" w:hAnsiTheme="majorHAnsi"/>
          <w:i w:val="0"/>
          <w:iCs w:val="0"/>
          <w:sz w:val="20"/>
          <w:szCs w:val="20"/>
          <w:lang w:val="pt-BR"/>
        </w:rPr>
      </w:pPr>
      <w:r w:rsidRPr="001B56FE">
        <w:rPr>
          <w:rFonts w:asciiTheme="majorHAnsi" w:hAnsiTheme="majorHAnsi"/>
          <w:sz w:val="20"/>
          <w:szCs w:val="20"/>
          <w:lang w:val="pt-BR"/>
        </w:rPr>
        <w:t>A Comissão considera que a presente pretição inclui alega</w:t>
      </w:r>
      <w:r w:rsidRPr="001B56FE">
        <w:rPr>
          <w:rStyle w:val="Emphasis"/>
          <w:rFonts w:asciiTheme="majorHAnsi" w:hAnsiTheme="majorHAnsi" w:cs="Arial"/>
          <w:bCs/>
          <w:i w:val="0"/>
          <w:sz w:val="20"/>
          <w:szCs w:val="20"/>
          <w:shd w:val="clear" w:color="auto" w:fill="FFFFFF"/>
          <w:lang w:val="pt-BR"/>
        </w:rPr>
        <w:t xml:space="preserve">ções a respeito </w:t>
      </w:r>
      <w:r w:rsidR="00845574" w:rsidRPr="001B56FE">
        <w:rPr>
          <w:rStyle w:val="Emphasis"/>
          <w:rFonts w:asciiTheme="majorHAnsi" w:hAnsiTheme="majorHAnsi" w:cs="Arial"/>
          <w:bCs/>
          <w:i w:val="0"/>
          <w:sz w:val="20"/>
          <w:szCs w:val="20"/>
          <w:shd w:val="clear" w:color="auto" w:fill="FFFFFF"/>
          <w:lang w:val="pt-BR"/>
        </w:rPr>
        <w:t>da viol</w:t>
      </w:r>
      <w:r w:rsidR="00B26D24" w:rsidRPr="001B56FE">
        <w:rPr>
          <w:rStyle w:val="Emphasis"/>
          <w:rFonts w:asciiTheme="majorHAnsi" w:hAnsiTheme="majorHAnsi" w:cs="Arial"/>
          <w:bCs/>
          <w:i w:val="0"/>
          <w:iCs w:val="0"/>
          <w:sz w:val="20"/>
          <w:szCs w:val="20"/>
          <w:shd w:val="clear" w:color="auto" w:fill="FFFFFF"/>
          <w:lang w:val="pt-BR"/>
        </w:rPr>
        <w:t>ê</w:t>
      </w:r>
      <w:r w:rsidR="00845574" w:rsidRPr="001B56FE">
        <w:rPr>
          <w:rStyle w:val="Emphasis"/>
          <w:rFonts w:asciiTheme="majorHAnsi" w:hAnsiTheme="majorHAnsi" w:cs="Arial"/>
          <w:bCs/>
          <w:i w:val="0"/>
          <w:sz w:val="20"/>
          <w:szCs w:val="20"/>
          <w:shd w:val="clear" w:color="auto" w:fill="FFFFFF"/>
          <w:lang w:val="pt-BR"/>
        </w:rPr>
        <w:t>ncia doméstica sofrida por Margareth Figueiredo Alves, que culminaram em duas tentativas de homícidio</w:t>
      </w:r>
      <w:r w:rsidR="00D51ECD" w:rsidRPr="001B56FE">
        <w:rPr>
          <w:rStyle w:val="Emphasis"/>
          <w:rFonts w:asciiTheme="majorHAnsi" w:hAnsiTheme="majorHAnsi" w:cs="Arial"/>
          <w:bCs/>
          <w:i w:val="0"/>
          <w:sz w:val="20"/>
          <w:szCs w:val="20"/>
          <w:shd w:val="clear" w:color="auto" w:fill="FFFFFF"/>
          <w:lang w:val="pt-BR"/>
        </w:rPr>
        <w:t xml:space="preserve"> cometidas por seu ex-marido, agente estatal. A </w:t>
      </w:r>
      <w:r w:rsidR="00D51ECD" w:rsidRPr="001B56FE">
        <w:rPr>
          <w:rFonts w:asciiTheme="majorHAnsi" w:hAnsiTheme="majorHAnsi"/>
          <w:sz w:val="20"/>
          <w:szCs w:val="20"/>
          <w:lang w:val="pt-BR"/>
        </w:rPr>
        <w:t>Comissão</w:t>
      </w:r>
      <w:r w:rsidR="00D51ECD" w:rsidRPr="001B56FE">
        <w:rPr>
          <w:rStyle w:val="Emphasis"/>
          <w:rFonts w:asciiTheme="majorHAnsi" w:hAnsiTheme="majorHAnsi" w:cs="Arial"/>
          <w:bCs/>
          <w:i w:val="0"/>
          <w:sz w:val="20"/>
          <w:szCs w:val="20"/>
          <w:shd w:val="clear" w:color="auto" w:fill="FFFFFF"/>
          <w:lang w:val="pt-BR"/>
        </w:rPr>
        <w:t xml:space="preserve"> também considera que a peti</w:t>
      </w:r>
      <w:r w:rsidR="00B26D24" w:rsidRPr="001B56FE">
        <w:rPr>
          <w:rFonts w:asciiTheme="majorHAnsi" w:hAnsiTheme="majorHAnsi"/>
          <w:sz w:val="20"/>
          <w:szCs w:val="20"/>
          <w:lang w:val="pt-BR"/>
        </w:rPr>
        <w:t>ção</w:t>
      </w:r>
      <w:r w:rsidR="00D51ECD" w:rsidRPr="001B56FE">
        <w:rPr>
          <w:rStyle w:val="Emphasis"/>
          <w:rFonts w:asciiTheme="majorHAnsi" w:hAnsiTheme="majorHAnsi" w:cs="Arial"/>
          <w:bCs/>
          <w:i w:val="0"/>
          <w:sz w:val="20"/>
          <w:szCs w:val="20"/>
          <w:shd w:val="clear" w:color="auto" w:fill="FFFFFF"/>
          <w:lang w:val="pt-BR"/>
        </w:rPr>
        <w:t xml:space="preserve"> examinada inclui alega</w:t>
      </w:r>
      <w:r w:rsidR="00B26D24" w:rsidRPr="001B56FE">
        <w:rPr>
          <w:rStyle w:val="Emphasis"/>
          <w:rFonts w:asciiTheme="majorHAnsi" w:hAnsiTheme="majorHAnsi" w:cs="Arial"/>
          <w:bCs/>
          <w:i w:val="0"/>
          <w:sz w:val="20"/>
          <w:szCs w:val="20"/>
          <w:shd w:val="clear" w:color="auto" w:fill="FFFFFF"/>
          <w:lang w:val="pt-BR"/>
        </w:rPr>
        <w:t>ções</w:t>
      </w:r>
      <w:r w:rsidR="00D51ECD" w:rsidRPr="001B56FE">
        <w:rPr>
          <w:rStyle w:val="Emphasis"/>
          <w:rFonts w:asciiTheme="majorHAnsi" w:hAnsiTheme="majorHAnsi" w:cs="Arial"/>
          <w:bCs/>
          <w:i w:val="0"/>
          <w:sz w:val="20"/>
          <w:szCs w:val="20"/>
          <w:shd w:val="clear" w:color="auto" w:fill="FFFFFF"/>
          <w:lang w:val="pt-BR"/>
        </w:rPr>
        <w:t xml:space="preserve"> a respeito da omiss</w:t>
      </w:r>
      <w:r w:rsidR="00B26D24" w:rsidRPr="001B56FE">
        <w:rPr>
          <w:rFonts w:asciiTheme="majorHAnsi" w:hAnsiTheme="majorHAnsi"/>
          <w:sz w:val="20"/>
          <w:szCs w:val="20"/>
          <w:lang w:val="pt-BR"/>
        </w:rPr>
        <w:t>ão</w:t>
      </w:r>
      <w:r w:rsidR="00D51ECD" w:rsidRPr="001B56FE">
        <w:rPr>
          <w:rStyle w:val="Emphasis"/>
          <w:rFonts w:asciiTheme="majorHAnsi" w:hAnsiTheme="majorHAnsi" w:cs="Arial"/>
          <w:bCs/>
          <w:i w:val="0"/>
          <w:sz w:val="20"/>
          <w:szCs w:val="20"/>
          <w:shd w:val="clear" w:color="auto" w:fill="FFFFFF"/>
          <w:lang w:val="pt-BR"/>
        </w:rPr>
        <w:t xml:space="preserve"> do Estado brasileiro, que embora tivesse conhecimento das amea</w:t>
      </w:r>
      <w:r w:rsidR="00B26D24" w:rsidRPr="001B56FE">
        <w:rPr>
          <w:rStyle w:val="Emphasis"/>
          <w:rFonts w:asciiTheme="majorHAnsi" w:hAnsiTheme="majorHAnsi" w:cs="Arial"/>
          <w:bCs/>
          <w:i w:val="0"/>
          <w:sz w:val="20"/>
          <w:szCs w:val="20"/>
          <w:shd w:val="clear" w:color="auto" w:fill="FFFFFF"/>
          <w:lang w:val="pt-BR"/>
        </w:rPr>
        <w:t>ç</w:t>
      </w:r>
      <w:r w:rsidR="00D51ECD" w:rsidRPr="001B56FE">
        <w:rPr>
          <w:rStyle w:val="Emphasis"/>
          <w:rFonts w:asciiTheme="majorHAnsi" w:hAnsiTheme="majorHAnsi" w:cs="Arial"/>
          <w:bCs/>
          <w:i w:val="0"/>
          <w:sz w:val="20"/>
          <w:szCs w:val="20"/>
          <w:shd w:val="clear" w:color="auto" w:fill="FFFFFF"/>
          <w:lang w:val="pt-BR"/>
        </w:rPr>
        <w:t>as sofridas pela suposta vítima n</w:t>
      </w:r>
      <w:r w:rsidR="00B26D24" w:rsidRPr="001B56FE">
        <w:rPr>
          <w:rFonts w:asciiTheme="majorHAnsi" w:hAnsiTheme="majorHAnsi"/>
          <w:sz w:val="20"/>
          <w:szCs w:val="20"/>
          <w:lang w:val="pt-BR"/>
        </w:rPr>
        <w:t>ão</w:t>
      </w:r>
      <w:r w:rsidR="00D51ECD" w:rsidRPr="001B56FE">
        <w:rPr>
          <w:rStyle w:val="Emphasis"/>
          <w:rFonts w:asciiTheme="majorHAnsi" w:hAnsiTheme="majorHAnsi" w:cs="Arial"/>
          <w:bCs/>
          <w:i w:val="0"/>
          <w:sz w:val="20"/>
          <w:szCs w:val="20"/>
          <w:shd w:val="clear" w:color="auto" w:fill="FFFFFF"/>
          <w:lang w:val="pt-BR"/>
        </w:rPr>
        <w:t xml:space="preserve"> tomou as provid</w:t>
      </w:r>
      <w:r w:rsidR="00B26D24" w:rsidRPr="001B56FE">
        <w:rPr>
          <w:rStyle w:val="Emphasis"/>
          <w:rFonts w:asciiTheme="majorHAnsi" w:hAnsiTheme="majorHAnsi" w:cs="Arial"/>
          <w:bCs/>
          <w:i w:val="0"/>
          <w:iCs w:val="0"/>
          <w:sz w:val="20"/>
          <w:szCs w:val="20"/>
          <w:shd w:val="clear" w:color="auto" w:fill="FFFFFF"/>
          <w:lang w:val="pt-BR"/>
        </w:rPr>
        <w:t>ê</w:t>
      </w:r>
      <w:r w:rsidR="00D51ECD" w:rsidRPr="001B56FE">
        <w:rPr>
          <w:rStyle w:val="Emphasis"/>
          <w:rFonts w:asciiTheme="majorHAnsi" w:hAnsiTheme="majorHAnsi" w:cs="Arial"/>
          <w:bCs/>
          <w:i w:val="0"/>
          <w:sz w:val="20"/>
          <w:szCs w:val="20"/>
          <w:shd w:val="clear" w:color="auto" w:fill="FFFFFF"/>
          <w:lang w:val="pt-BR"/>
        </w:rPr>
        <w:t>ncias devidas para evitar as viola</w:t>
      </w:r>
      <w:r w:rsidR="0042312C" w:rsidRPr="001B56FE">
        <w:rPr>
          <w:rFonts w:ascii="Cambria" w:hAnsi="Cambria"/>
          <w:sz w:val="20"/>
          <w:szCs w:val="20"/>
          <w:lang w:val="pt-BR"/>
        </w:rPr>
        <w:t>ções</w:t>
      </w:r>
      <w:r w:rsidR="00D51ECD" w:rsidRPr="001B56FE">
        <w:rPr>
          <w:rStyle w:val="Emphasis"/>
          <w:rFonts w:asciiTheme="majorHAnsi" w:hAnsiTheme="majorHAnsi" w:cs="Arial"/>
          <w:bCs/>
          <w:i w:val="0"/>
          <w:sz w:val="20"/>
          <w:szCs w:val="20"/>
          <w:shd w:val="clear" w:color="auto" w:fill="FFFFFF"/>
          <w:lang w:val="pt-BR"/>
        </w:rPr>
        <w:t>, além da ausencia de decis</w:t>
      </w:r>
      <w:r w:rsidR="00B26D24" w:rsidRPr="001B56FE">
        <w:rPr>
          <w:rFonts w:asciiTheme="majorHAnsi" w:hAnsiTheme="majorHAnsi"/>
          <w:sz w:val="20"/>
          <w:szCs w:val="20"/>
          <w:lang w:val="pt-BR"/>
        </w:rPr>
        <w:t>ão</w:t>
      </w:r>
      <w:r w:rsidR="00D51ECD" w:rsidRPr="001B56FE">
        <w:rPr>
          <w:rStyle w:val="Emphasis"/>
          <w:rFonts w:asciiTheme="majorHAnsi" w:hAnsiTheme="majorHAnsi" w:cs="Arial"/>
          <w:bCs/>
          <w:i w:val="0"/>
          <w:sz w:val="20"/>
          <w:szCs w:val="20"/>
          <w:shd w:val="clear" w:color="auto" w:fill="FFFFFF"/>
          <w:lang w:val="pt-BR"/>
        </w:rPr>
        <w:t xml:space="preserve"> definitiva no processo judicial de apura</w:t>
      </w:r>
      <w:r w:rsidR="00B26D24" w:rsidRPr="001B56FE">
        <w:rPr>
          <w:rFonts w:asciiTheme="majorHAnsi" w:hAnsiTheme="majorHAnsi"/>
          <w:sz w:val="20"/>
          <w:szCs w:val="20"/>
          <w:lang w:val="pt-BR"/>
        </w:rPr>
        <w:t>ção</w:t>
      </w:r>
      <w:r w:rsidR="00D51ECD" w:rsidRPr="001B56FE">
        <w:rPr>
          <w:rStyle w:val="Emphasis"/>
          <w:rFonts w:asciiTheme="majorHAnsi" w:hAnsiTheme="majorHAnsi" w:cs="Arial"/>
          <w:bCs/>
          <w:i w:val="0"/>
          <w:sz w:val="20"/>
          <w:szCs w:val="20"/>
          <w:shd w:val="clear" w:color="auto" w:fill="FFFFFF"/>
          <w:lang w:val="pt-BR"/>
        </w:rPr>
        <w:t xml:space="preserve"> de responsabilidade penal pela tentativa de homicídio iniciado em 2003. </w:t>
      </w:r>
    </w:p>
    <w:p w14:paraId="28B90950" w14:textId="77777777" w:rsidR="00845574" w:rsidRPr="001B56FE" w:rsidRDefault="00487A47"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Em atenção a estas considera</w:t>
      </w:r>
      <w:r w:rsidRPr="001B56FE">
        <w:rPr>
          <w:rStyle w:val="Emphasis"/>
          <w:rFonts w:asciiTheme="majorHAnsi" w:hAnsiTheme="majorHAnsi" w:cs="Arial"/>
          <w:bCs/>
          <w:i w:val="0"/>
          <w:sz w:val="20"/>
          <w:szCs w:val="20"/>
          <w:shd w:val="clear" w:color="auto" w:fill="FFFFFF"/>
          <w:lang w:val="pt-BR"/>
        </w:rPr>
        <w:t>ções</w:t>
      </w:r>
      <w:r w:rsidRPr="001B56FE">
        <w:rPr>
          <w:rFonts w:asciiTheme="majorHAnsi" w:hAnsiTheme="majorHAnsi"/>
          <w:i/>
          <w:sz w:val="20"/>
          <w:szCs w:val="20"/>
          <w:lang w:val="pt-BR"/>
        </w:rPr>
        <w:t xml:space="preserve"> </w:t>
      </w:r>
      <w:r w:rsidRPr="001B56FE">
        <w:rPr>
          <w:rFonts w:asciiTheme="majorHAnsi" w:hAnsiTheme="majorHAnsi"/>
          <w:sz w:val="20"/>
          <w:szCs w:val="20"/>
          <w:lang w:val="pt-BR"/>
        </w:rPr>
        <w:t>e após examinar os elementos de fato e de direito expostos pelas partes, a Comissão estima que as alega</w:t>
      </w:r>
      <w:r w:rsidRPr="001B56FE">
        <w:rPr>
          <w:rStyle w:val="Emphasis"/>
          <w:rFonts w:asciiTheme="majorHAnsi" w:hAnsiTheme="majorHAnsi" w:cs="Arial"/>
          <w:bCs/>
          <w:i w:val="0"/>
          <w:sz w:val="20"/>
          <w:szCs w:val="20"/>
          <w:shd w:val="clear" w:color="auto" w:fill="FFFFFF"/>
          <w:lang w:val="pt-BR"/>
        </w:rPr>
        <w:t>ções</w:t>
      </w:r>
      <w:r w:rsidRPr="001B56FE">
        <w:rPr>
          <w:rFonts w:asciiTheme="majorHAnsi" w:hAnsiTheme="majorHAnsi"/>
          <w:i/>
          <w:sz w:val="20"/>
          <w:szCs w:val="20"/>
          <w:lang w:val="pt-BR"/>
        </w:rPr>
        <w:t xml:space="preserve"> </w:t>
      </w:r>
      <w:r w:rsidRPr="001B56FE">
        <w:rPr>
          <w:rFonts w:asciiTheme="majorHAnsi" w:hAnsiTheme="majorHAnsi"/>
          <w:sz w:val="20"/>
          <w:szCs w:val="20"/>
          <w:lang w:val="pt-BR"/>
        </w:rPr>
        <w:t xml:space="preserve">da parte peticionária não são manifestamente infundada e requerem um estudo de mérito, pois os fatos alegados, se corroborados como certos, podem caracterizar </w:t>
      </w:r>
      <w:r w:rsidRPr="001B56FE">
        <w:rPr>
          <w:rFonts w:asciiTheme="majorHAnsi" w:hAnsiTheme="majorHAnsi"/>
          <w:bCs/>
          <w:sz w:val="20"/>
          <w:szCs w:val="20"/>
          <w:lang w:val="pt-BR"/>
        </w:rPr>
        <w:t>v</w:t>
      </w:r>
      <w:r w:rsidRPr="001B56FE">
        <w:rPr>
          <w:rStyle w:val="Emphasis"/>
          <w:rFonts w:asciiTheme="majorHAnsi" w:hAnsiTheme="majorHAnsi" w:cs="Arial"/>
          <w:bCs/>
          <w:sz w:val="20"/>
          <w:szCs w:val="20"/>
          <w:shd w:val="clear" w:color="auto" w:fill="FFFFFF"/>
          <w:lang w:val="pt-BR"/>
        </w:rPr>
        <w:t>iolações</w:t>
      </w:r>
      <w:r w:rsidRPr="001B56FE">
        <w:rPr>
          <w:rFonts w:asciiTheme="majorHAnsi" w:hAnsiTheme="majorHAnsi"/>
          <w:sz w:val="20"/>
          <w:szCs w:val="20"/>
          <w:lang w:val="pt-BR"/>
        </w:rPr>
        <w:t xml:space="preserve"> aos direitos protegidos</w:t>
      </w:r>
      <w:r w:rsidRPr="001B56FE">
        <w:rPr>
          <w:rFonts w:asciiTheme="majorHAnsi" w:hAnsiTheme="majorHAnsi"/>
          <w:b/>
          <w:bCs/>
          <w:sz w:val="20"/>
          <w:szCs w:val="20"/>
          <w:lang w:val="pt-BR"/>
        </w:rPr>
        <w:t xml:space="preserve"> </w:t>
      </w:r>
      <w:r w:rsidRPr="001B56FE">
        <w:rPr>
          <w:rFonts w:asciiTheme="majorHAnsi" w:hAnsiTheme="majorHAnsi"/>
          <w:bCs/>
          <w:sz w:val="20"/>
          <w:szCs w:val="20"/>
          <w:lang w:val="pt-BR"/>
        </w:rPr>
        <w:t>n</w:t>
      </w:r>
      <w:r w:rsidR="00E06F8E" w:rsidRPr="001B56FE">
        <w:rPr>
          <w:rFonts w:asciiTheme="majorHAnsi" w:hAnsiTheme="majorHAnsi"/>
          <w:sz w:val="20"/>
          <w:szCs w:val="20"/>
          <w:lang w:val="pt-BR"/>
        </w:rPr>
        <w:t xml:space="preserve">os artigos </w:t>
      </w:r>
      <w:r w:rsidR="00886E55" w:rsidRPr="001B56FE">
        <w:rPr>
          <w:rFonts w:ascii="Cambria" w:hAnsi="Cambria"/>
          <w:bCs/>
          <w:sz w:val="20"/>
          <w:szCs w:val="20"/>
          <w:lang w:val="pt-BR"/>
        </w:rPr>
        <w:t>4 (vida), 5 (integridade pessoal), 7 (liberdade pessoal), 8 (garantias judiciais), 11 (prote</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da honra e da dignidade) e 25 (prote</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judicial) da CADH em rela</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ao artigo 1.1 (obriga</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de respeitar os direitos) e Artigo 7 da Conven</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de Belém do Pará</w:t>
      </w:r>
      <w:r w:rsidR="00845574" w:rsidRPr="001B56FE">
        <w:rPr>
          <w:rFonts w:ascii="Cambria" w:hAnsi="Cambria"/>
          <w:bCs/>
          <w:sz w:val="20"/>
          <w:szCs w:val="20"/>
          <w:lang w:val="pt-BR"/>
        </w:rPr>
        <w:t>.</w:t>
      </w:r>
    </w:p>
    <w:p w14:paraId="17BE7ADE" w14:textId="328CE825" w:rsidR="00845574" w:rsidRPr="001B56FE" w:rsidRDefault="00845574"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eastAsia="Batang" w:hAnsiTheme="majorHAnsi" w:cs="Calibri"/>
          <w:bCs/>
          <w:sz w:val="20"/>
          <w:szCs w:val="20"/>
          <w:lang w:val="pt-BR"/>
        </w:rPr>
        <w:t>Em relação às alegações feitas pela parte peticionária que violariam a Declaração Americana, a Comissão ressalta que já estabeleceu anteriormente que uma vez que a Convenção Americana entra em vigor em relação a um determinado Estado, ela e não a Declaração passa a ser a fonte primária de direito aplicável, sempre que a petição se refira a uma suposta violação de direitos idênticos em ambos os instrumentos e não se trate de uma situação de violação continuada.</w:t>
      </w:r>
    </w:p>
    <w:p w14:paraId="62B29B5F" w14:textId="239AA349" w:rsidR="00262A52" w:rsidRPr="001B56FE" w:rsidRDefault="00262A52" w:rsidP="00D452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eastAsia="Batang" w:hAnsiTheme="majorHAnsi" w:cs="Calibri"/>
          <w:bCs/>
          <w:sz w:val="20"/>
          <w:szCs w:val="20"/>
          <w:lang w:val="pt-BR"/>
        </w:rPr>
        <w:t xml:space="preserve">Por fim, </w:t>
      </w:r>
      <w:r w:rsidR="004F4733" w:rsidRPr="001B56FE">
        <w:rPr>
          <w:rFonts w:asciiTheme="majorHAnsi" w:eastAsia="Batang" w:hAnsiTheme="majorHAnsi" w:cs="Calibri"/>
          <w:bCs/>
          <w:sz w:val="20"/>
          <w:szCs w:val="20"/>
          <w:lang w:val="pt-BR"/>
        </w:rPr>
        <w:t xml:space="preserve">quanto as </w:t>
      </w:r>
      <w:r w:rsidR="00B26D24" w:rsidRPr="001B56FE">
        <w:rPr>
          <w:rFonts w:asciiTheme="majorHAnsi" w:hAnsiTheme="majorHAnsi"/>
          <w:sz w:val="20"/>
          <w:szCs w:val="20"/>
          <w:lang w:val="pt-BR"/>
        </w:rPr>
        <w:t>alega</w:t>
      </w:r>
      <w:r w:rsidR="00B26D24" w:rsidRPr="001B56FE">
        <w:rPr>
          <w:rStyle w:val="Emphasis"/>
          <w:rFonts w:asciiTheme="majorHAnsi" w:hAnsiTheme="majorHAnsi" w:cs="Arial"/>
          <w:bCs/>
          <w:i w:val="0"/>
          <w:sz w:val="20"/>
          <w:szCs w:val="20"/>
          <w:shd w:val="clear" w:color="auto" w:fill="FFFFFF"/>
          <w:lang w:val="pt-BR"/>
        </w:rPr>
        <w:t>ções</w:t>
      </w:r>
      <w:r w:rsidR="004F4733" w:rsidRPr="001B56FE">
        <w:rPr>
          <w:rFonts w:asciiTheme="majorHAnsi" w:eastAsia="Batang" w:hAnsiTheme="majorHAnsi" w:cs="Calibri"/>
          <w:bCs/>
          <w:sz w:val="20"/>
          <w:szCs w:val="20"/>
          <w:lang w:val="pt-BR"/>
        </w:rPr>
        <w:t xml:space="preserve"> sobre a viola</w:t>
      </w:r>
      <w:r w:rsidR="00B26D24" w:rsidRPr="001B56FE">
        <w:rPr>
          <w:rFonts w:asciiTheme="majorHAnsi" w:eastAsia="Batang" w:hAnsiTheme="majorHAnsi" w:cs="Calibri"/>
          <w:bCs/>
          <w:sz w:val="20"/>
          <w:szCs w:val="20"/>
          <w:lang w:val="pt-BR"/>
        </w:rPr>
        <w:t>ção</w:t>
      </w:r>
      <w:r w:rsidR="004F4733" w:rsidRPr="001B56FE">
        <w:rPr>
          <w:rFonts w:asciiTheme="majorHAnsi" w:eastAsia="Batang" w:hAnsiTheme="majorHAnsi" w:cs="Calibri"/>
          <w:bCs/>
          <w:sz w:val="20"/>
          <w:szCs w:val="20"/>
          <w:lang w:val="pt-BR"/>
        </w:rPr>
        <w:t xml:space="preserve"> aos artigos </w:t>
      </w:r>
      <w:r w:rsidR="004F4733" w:rsidRPr="001B56FE">
        <w:rPr>
          <w:rFonts w:ascii="Cambria" w:hAnsi="Cambria"/>
          <w:bCs/>
          <w:sz w:val="20"/>
          <w:szCs w:val="20"/>
          <w:lang w:val="pt-BR"/>
        </w:rPr>
        <w:t>3, 4, 5 e 6 da Conven</w:t>
      </w:r>
      <w:r w:rsidR="00B26D24" w:rsidRPr="001B56FE">
        <w:rPr>
          <w:rFonts w:asciiTheme="majorHAnsi" w:eastAsia="Batang" w:hAnsiTheme="majorHAnsi" w:cs="Calibri"/>
          <w:bCs/>
          <w:sz w:val="20"/>
          <w:szCs w:val="20"/>
          <w:lang w:val="pt-BR"/>
        </w:rPr>
        <w:t>ção</w:t>
      </w:r>
      <w:r w:rsidR="004F4733" w:rsidRPr="001B56FE">
        <w:rPr>
          <w:rFonts w:ascii="Cambria" w:hAnsi="Cambria"/>
          <w:bCs/>
          <w:sz w:val="20"/>
          <w:szCs w:val="20"/>
          <w:lang w:val="pt-BR"/>
        </w:rPr>
        <w:t xml:space="preserve"> de Belém do Pará, a CIDH nota que a compet</w:t>
      </w:r>
      <w:r w:rsidR="00B26D24" w:rsidRPr="001B56FE">
        <w:rPr>
          <w:rStyle w:val="Emphasis"/>
          <w:rFonts w:asciiTheme="majorHAnsi" w:hAnsiTheme="majorHAnsi" w:cs="Arial"/>
          <w:bCs/>
          <w:i w:val="0"/>
          <w:iCs w:val="0"/>
          <w:sz w:val="20"/>
          <w:szCs w:val="20"/>
          <w:shd w:val="clear" w:color="auto" w:fill="FFFFFF"/>
          <w:lang w:val="pt-BR"/>
        </w:rPr>
        <w:t>ê</w:t>
      </w:r>
      <w:r w:rsidR="004F4733" w:rsidRPr="001B56FE">
        <w:rPr>
          <w:rFonts w:ascii="Cambria" w:hAnsi="Cambria"/>
          <w:bCs/>
          <w:sz w:val="20"/>
          <w:szCs w:val="20"/>
          <w:lang w:val="pt-BR"/>
        </w:rPr>
        <w:t>ncia prevista no artigo 12 dessa Conven</w:t>
      </w:r>
      <w:r w:rsidR="00B26D24" w:rsidRPr="001B56FE">
        <w:rPr>
          <w:rFonts w:asciiTheme="majorHAnsi" w:eastAsia="Batang" w:hAnsiTheme="majorHAnsi" w:cs="Calibri"/>
          <w:bCs/>
          <w:sz w:val="20"/>
          <w:szCs w:val="20"/>
          <w:lang w:val="pt-BR"/>
        </w:rPr>
        <w:t>ção</w:t>
      </w:r>
      <w:r w:rsidR="004F4733" w:rsidRPr="001B56FE">
        <w:rPr>
          <w:rStyle w:val="FootnoteReference"/>
          <w:rFonts w:ascii="Cambria" w:hAnsi="Cambria" w:cs="Calibri"/>
          <w:sz w:val="20"/>
          <w:szCs w:val="20"/>
        </w:rPr>
        <w:footnoteReference w:id="12"/>
      </w:r>
      <w:r w:rsidR="004F4733" w:rsidRPr="001B56FE">
        <w:rPr>
          <w:rFonts w:ascii="Cambria" w:hAnsi="Cambria"/>
          <w:bCs/>
          <w:sz w:val="20"/>
          <w:szCs w:val="20"/>
          <w:lang w:val="pt-BR"/>
        </w:rPr>
        <w:t xml:space="preserve"> para pronunciar-se no contexto de um caso individual se limita ao artigo 7. A respeito dos demais artigos, em conformidade com o artigo 29 da Conven</w:t>
      </w:r>
      <w:r w:rsidR="00B26D24" w:rsidRPr="001B56FE">
        <w:rPr>
          <w:rFonts w:asciiTheme="majorHAnsi" w:eastAsia="Batang" w:hAnsiTheme="majorHAnsi" w:cs="Calibri"/>
          <w:bCs/>
          <w:sz w:val="20"/>
          <w:szCs w:val="20"/>
          <w:lang w:val="pt-BR"/>
        </w:rPr>
        <w:t>ção</w:t>
      </w:r>
      <w:r w:rsidR="004F4733" w:rsidRPr="001B56FE">
        <w:rPr>
          <w:rFonts w:ascii="Cambria" w:hAnsi="Cambria"/>
          <w:bCs/>
          <w:sz w:val="20"/>
          <w:szCs w:val="20"/>
          <w:lang w:val="pt-BR"/>
        </w:rPr>
        <w:t xml:space="preserve"> Americana, a Comiss</w:t>
      </w:r>
      <w:r w:rsidR="00B26D24" w:rsidRPr="001B56FE">
        <w:rPr>
          <w:rFonts w:asciiTheme="majorHAnsi" w:eastAsia="Batang" w:hAnsiTheme="majorHAnsi" w:cs="Calibri"/>
          <w:bCs/>
          <w:sz w:val="20"/>
          <w:szCs w:val="20"/>
          <w:lang w:val="pt-BR"/>
        </w:rPr>
        <w:t>ão</w:t>
      </w:r>
      <w:r w:rsidR="004F4733" w:rsidRPr="001B56FE">
        <w:rPr>
          <w:rFonts w:ascii="Cambria" w:hAnsi="Cambria"/>
          <w:bCs/>
          <w:sz w:val="20"/>
          <w:szCs w:val="20"/>
          <w:lang w:val="pt-BR"/>
        </w:rPr>
        <w:t xml:space="preserve"> pode leva-los em considera</w:t>
      </w:r>
      <w:r w:rsidR="00B26D24" w:rsidRPr="001B56FE">
        <w:rPr>
          <w:rFonts w:asciiTheme="majorHAnsi" w:eastAsia="Batang" w:hAnsiTheme="majorHAnsi" w:cs="Calibri"/>
          <w:bCs/>
          <w:sz w:val="20"/>
          <w:szCs w:val="20"/>
          <w:lang w:val="pt-BR"/>
        </w:rPr>
        <w:t>ção</w:t>
      </w:r>
      <w:r w:rsidR="004F4733" w:rsidRPr="001B56FE">
        <w:rPr>
          <w:rFonts w:ascii="Cambria" w:hAnsi="Cambria"/>
          <w:bCs/>
          <w:sz w:val="20"/>
          <w:szCs w:val="20"/>
          <w:lang w:val="pt-BR"/>
        </w:rPr>
        <w:t xml:space="preserve"> para interpretar e aplicar a Conven</w:t>
      </w:r>
      <w:r w:rsidR="00B26D24" w:rsidRPr="001B56FE">
        <w:rPr>
          <w:rFonts w:asciiTheme="majorHAnsi" w:eastAsia="Batang" w:hAnsiTheme="majorHAnsi" w:cs="Calibri"/>
          <w:bCs/>
          <w:sz w:val="20"/>
          <w:szCs w:val="20"/>
          <w:lang w:val="pt-BR"/>
        </w:rPr>
        <w:t>ção</w:t>
      </w:r>
      <w:r w:rsidR="004F4733" w:rsidRPr="001B56FE">
        <w:rPr>
          <w:rFonts w:ascii="Cambria" w:hAnsi="Cambria"/>
          <w:bCs/>
          <w:sz w:val="20"/>
          <w:szCs w:val="20"/>
          <w:lang w:val="pt-BR"/>
        </w:rPr>
        <w:t xml:space="preserve"> Americana e outros instrumentos aplicáveis.</w:t>
      </w:r>
      <w:r w:rsidR="004F4733" w:rsidRPr="001B56FE">
        <w:rPr>
          <w:rStyle w:val="FootnoteReference"/>
          <w:rFonts w:ascii="Cambria" w:hAnsi="Cambria" w:cs="Calibri"/>
          <w:sz w:val="20"/>
          <w:szCs w:val="20"/>
          <w:lang w:val="pt-BR"/>
        </w:rPr>
        <w:t xml:space="preserve"> </w:t>
      </w:r>
      <w:r w:rsidR="004F4733" w:rsidRPr="001B56FE">
        <w:rPr>
          <w:rStyle w:val="FootnoteReference"/>
          <w:rFonts w:ascii="Cambria" w:hAnsi="Cambria" w:cs="Calibri"/>
          <w:sz w:val="20"/>
          <w:szCs w:val="20"/>
        </w:rPr>
        <w:footnoteReference w:id="13"/>
      </w:r>
    </w:p>
    <w:p w14:paraId="29BB41F5" w14:textId="26B84564" w:rsidR="003239B8" w:rsidRPr="001B56FE"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pt-BR"/>
        </w:rPr>
      </w:pPr>
      <w:r w:rsidRPr="001B56FE">
        <w:rPr>
          <w:rFonts w:asciiTheme="majorHAnsi" w:hAnsiTheme="majorHAnsi"/>
          <w:b/>
          <w:bCs/>
          <w:sz w:val="20"/>
          <w:szCs w:val="20"/>
          <w:lang w:val="pt-BR"/>
        </w:rPr>
        <w:t xml:space="preserve">VIII. </w:t>
      </w:r>
      <w:r w:rsidRPr="001B56FE">
        <w:rPr>
          <w:rFonts w:asciiTheme="majorHAnsi" w:hAnsiTheme="majorHAnsi"/>
          <w:b/>
          <w:bCs/>
          <w:sz w:val="20"/>
          <w:szCs w:val="20"/>
          <w:lang w:val="pt-BR"/>
        </w:rPr>
        <w:tab/>
      </w:r>
      <w:r w:rsidR="00A53003" w:rsidRPr="001B56FE">
        <w:rPr>
          <w:rFonts w:asciiTheme="majorHAnsi" w:hAnsiTheme="majorHAnsi"/>
          <w:b/>
          <w:bCs/>
          <w:sz w:val="20"/>
          <w:szCs w:val="20"/>
          <w:lang w:val="pt-BR"/>
        </w:rPr>
        <w:t>DECISÃO</w:t>
      </w:r>
    </w:p>
    <w:p w14:paraId="0FDE1D10" w14:textId="5B8C2EEE" w:rsidR="003239B8" w:rsidRPr="001B56FE" w:rsidRDefault="003239B8" w:rsidP="00D452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1B56FE">
        <w:rPr>
          <w:rFonts w:asciiTheme="majorHAnsi" w:hAnsiTheme="majorHAnsi"/>
          <w:sz w:val="20"/>
          <w:szCs w:val="20"/>
          <w:lang w:val="pt-BR"/>
        </w:rPr>
        <w:t xml:space="preserve">Declarar </w:t>
      </w:r>
      <w:r w:rsidR="00A53003" w:rsidRPr="001B56FE">
        <w:rPr>
          <w:rFonts w:asciiTheme="majorHAnsi" w:hAnsiTheme="majorHAnsi"/>
          <w:sz w:val="20"/>
          <w:szCs w:val="20"/>
          <w:lang w:val="pt-BR"/>
        </w:rPr>
        <w:t>admitida</w:t>
      </w:r>
      <w:r w:rsidRPr="001B56FE">
        <w:rPr>
          <w:rFonts w:asciiTheme="majorHAnsi" w:hAnsiTheme="majorHAnsi"/>
          <w:sz w:val="20"/>
          <w:szCs w:val="20"/>
          <w:lang w:val="pt-BR"/>
        </w:rPr>
        <w:t xml:space="preserve"> a presente </w:t>
      </w:r>
      <w:r w:rsidR="00A53003" w:rsidRPr="001B56FE">
        <w:rPr>
          <w:rFonts w:asciiTheme="majorHAnsi" w:hAnsiTheme="majorHAnsi"/>
          <w:sz w:val="20"/>
          <w:szCs w:val="20"/>
          <w:lang w:val="pt-BR"/>
        </w:rPr>
        <w:t>petição</w:t>
      </w:r>
      <w:r w:rsidRPr="001B56FE">
        <w:rPr>
          <w:rFonts w:asciiTheme="majorHAnsi" w:hAnsiTheme="majorHAnsi"/>
          <w:sz w:val="20"/>
          <w:szCs w:val="20"/>
          <w:lang w:val="pt-BR"/>
        </w:rPr>
        <w:t xml:space="preserve"> e</w:t>
      </w:r>
      <w:r w:rsidR="00A53003" w:rsidRPr="001B56FE">
        <w:rPr>
          <w:rFonts w:asciiTheme="majorHAnsi" w:hAnsiTheme="majorHAnsi"/>
          <w:sz w:val="20"/>
          <w:szCs w:val="20"/>
          <w:lang w:val="pt-BR"/>
        </w:rPr>
        <w:t>m</w:t>
      </w:r>
      <w:r w:rsidRPr="001B56FE">
        <w:rPr>
          <w:rFonts w:asciiTheme="majorHAnsi" w:hAnsiTheme="majorHAnsi"/>
          <w:sz w:val="20"/>
          <w:szCs w:val="20"/>
          <w:lang w:val="pt-BR"/>
        </w:rPr>
        <w:t xml:space="preserve"> </w:t>
      </w:r>
      <w:r w:rsidR="00A53003" w:rsidRPr="001B56FE">
        <w:rPr>
          <w:rFonts w:asciiTheme="majorHAnsi" w:hAnsiTheme="majorHAnsi"/>
          <w:sz w:val="20"/>
          <w:szCs w:val="20"/>
          <w:lang w:val="pt-BR"/>
        </w:rPr>
        <w:t xml:space="preserve">relação </w:t>
      </w:r>
      <w:r w:rsidR="000A7E6B" w:rsidRPr="001B56FE">
        <w:rPr>
          <w:rFonts w:asciiTheme="majorHAnsi" w:hAnsiTheme="majorHAnsi"/>
          <w:sz w:val="20"/>
          <w:szCs w:val="20"/>
          <w:lang w:val="pt-BR"/>
        </w:rPr>
        <w:t xml:space="preserve">aos artigos </w:t>
      </w:r>
      <w:r w:rsidR="00886E55" w:rsidRPr="001B56FE">
        <w:rPr>
          <w:rFonts w:ascii="Cambria" w:hAnsi="Cambria"/>
          <w:bCs/>
          <w:sz w:val="20"/>
          <w:szCs w:val="20"/>
          <w:lang w:val="pt-BR"/>
        </w:rPr>
        <w:t>4 (vida), 5 (integridade pessoal), 7 (liberdade pessoal), 8 (garantias judiciais), 11 (prote</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da honra e da dignidade) e 25 (prote</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judicial) da CADH em rela</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ao artigo 1.1 (obriga</w:t>
      </w:r>
      <w:r w:rsidR="00886E55" w:rsidRPr="001B56FE">
        <w:rPr>
          <w:rFonts w:asciiTheme="majorHAnsi" w:hAnsiTheme="majorHAnsi"/>
          <w:bCs/>
          <w:sz w:val="20"/>
          <w:szCs w:val="20"/>
          <w:lang w:val="pt-BR"/>
        </w:rPr>
        <w:t>ção</w:t>
      </w:r>
      <w:r w:rsidR="00886E55" w:rsidRPr="001B56FE">
        <w:rPr>
          <w:rFonts w:ascii="Cambria" w:hAnsi="Cambria"/>
          <w:bCs/>
          <w:sz w:val="20"/>
          <w:szCs w:val="20"/>
          <w:lang w:val="pt-BR"/>
        </w:rPr>
        <w:t xml:space="preserve"> de respeitar os direitos) e </w:t>
      </w:r>
      <w:r w:rsidR="003E1DE9" w:rsidRPr="001B56FE">
        <w:rPr>
          <w:rFonts w:ascii="Cambria" w:hAnsi="Cambria"/>
          <w:bCs/>
          <w:sz w:val="20"/>
          <w:szCs w:val="20"/>
          <w:lang w:val="pt-BR"/>
        </w:rPr>
        <w:t xml:space="preserve">ao </w:t>
      </w:r>
      <w:r w:rsidR="00886E55" w:rsidRPr="001B56FE">
        <w:rPr>
          <w:rFonts w:ascii="Cambria" w:hAnsi="Cambria"/>
          <w:bCs/>
          <w:sz w:val="20"/>
          <w:szCs w:val="20"/>
          <w:lang w:val="pt-BR"/>
        </w:rPr>
        <w:t>Artigo 7 da Conven</w:t>
      </w:r>
      <w:r w:rsidR="00886E55" w:rsidRPr="001B56FE">
        <w:rPr>
          <w:rFonts w:asciiTheme="majorHAnsi" w:hAnsiTheme="majorHAnsi"/>
          <w:bCs/>
          <w:sz w:val="20"/>
          <w:szCs w:val="20"/>
          <w:lang w:val="pt-BR"/>
        </w:rPr>
        <w:t xml:space="preserve">ção </w:t>
      </w:r>
      <w:r w:rsidR="00886E55" w:rsidRPr="001B56FE">
        <w:rPr>
          <w:rFonts w:ascii="Cambria" w:hAnsi="Cambria"/>
          <w:bCs/>
          <w:sz w:val="20"/>
          <w:szCs w:val="20"/>
          <w:lang w:val="pt-BR"/>
        </w:rPr>
        <w:t>de Belém do Pará;</w:t>
      </w:r>
    </w:p>
    <w:p w14:paraId="6AC80CA6" w14:textId="35DDB120" w:rsidR="00722C9F" w:rsidRPr="001B56FE" w:rsidRDefault="00A53003" w:rsidP="00D452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1B56FE">
        <w:rPr>
          <w:rFonts w:asciiTheme="majorHAnsi" w:hAnsiTheme="majorHAnsi"/>
          <w:sz w:val="20"/>
          <w:szCs w:val="20"/>
          <w:lang w:val="pt-BR"/>
        </w:rPr>
        <w:t xml:space="preserve">Notificar </w:t>
      </w:r>
      <w:r w:rsidR="0022736D" w:rsidRPr="001B56FE">
        <w:rPr>
          <w:rFonts w:asciiTheme="majorHAnsi" w:hAnsiTheme="majorHAnsi"/>
          <w:sz w:val="20"/>
          <w:szCs w:val="20"/>
          <w:lang w:val="pt-BR"/>
        </w:rPr>
        <w:t>a</w:t>
      </w:r>
      <w:r w:rsidR="004A6A54" w:rsidRPr="001B56FE">
        <w:rPr>
          <w:rFonts w:asciiTheme="majorHAnsi" w:hAnsiTheme="majorHAnsi"/>
          <w:sz w:val="20"/>
          <w:szCs w:val="20"/>
          <w:lang w:val="pt-BR"/>
        </w:rPr>
        <w:t xml:space="preserve">s partes </w:t>
      </w:r>
      <w:r w:rsidR="0022736D" w:rsidRPr="001B56FE">
        <w:rPr>
          <w:rFonts w:asciiTheme="majorHAnsi" w:hAnsiTheme="majorHAnsi"/>
          <w:sz w:val="20"/>
          <w:szCs w:val="20"/>
          <w:lang w:val="pt-BR"/>
        </w:rPr>
        <w:t xml:space="preserve">sobre </w:t>
      </w:r>
      <w:r w:rsidRPr="001B56FE">
        <w:rPr>
          <w:rFonts w:asciiTheme="majorHAnsi" w:hAnsiTheme="majorHAnsi"/>
          <w:sz w:val="20"/>
          <w:szCs w:val="20"/>
          <w:lang w:val="pt-BR"/>
        </w:rPr>
        <w:t>a presente decisão; continuar com a análise de mérito</w:t>
      </w:r>
      <w:r w:rsidR="004A6A54" w:rsidRPr="001B56FE">
        <w:rPr>
          <w:rFonts w:asciiTheme="majorHAnsi" w:hAnsiTheme="majorHAnsi"/>
          <w:sz w:val="20"/>
          <w:szCs w:val="20"/>
          <w:lang w:val="pt-BR"/>
        </w:rPr>
        <w:t xml:space="preserve"> </w:t>
      </w:r>
      <w:r w:rsidRPr="001B56FE">
        <w:rPr>
          <w:rFonts w:asciiTheme="majorHAnsi" w:hAnsiTheme="majorHAnsi"/>
          <w:sz w:val="20"/>
          <w:szCs w:val="20"/>
          <w:lang w:val="pt-BR"/>
        </w:rPr>
        <w:t>d</w:t>
      </w:r>
      <w:r w:rsidR="004A6A54" w:rsidRPr="001B56FE">
        <w:rPr>
          <w:rFonts w:asciiTheme="majorHAnsi" w:hAnsiTheme="majorHAnsi"/>
          <w:sz w:val="20"/>
          <w:szCs w:val="20"/>
          <w:lang w:val="pt-BR"/>
        </w:rPr>
        <w:t xml:space="preserve">a </w:t>
      </w:r>
      <w:r w:rsidRPr="001B56FE">
        <w:rPr>
          <w:rFonts w:asciiTheme="majorHAnsi" w:hAnsiTheme="majorHAnsi"/>
          <w:sz w:val="20"/>
          <w:szCs w:val="20"/>
          <w:lang w:val="pt-BR"/>
        </w:rPr>
        <w:t>questão; e</w:t>
      </w:r>
      <w:r w:rsidR="004A6A54" w:rsidRPr="001B56FE">
        <w:rPr>
          <w:rFonts w:asciiTheme="majorHAnsi" w:hAnsiTheme="majorHAnsi"/>
          <w:sz w:val="20"/>
          <w:szCs w:val="20"/>
          <w:lang w:val="pt-BR"/>
        </w:rPr>
        <w:t xml:space="preserve"> publicar esta </w:t>
      </w:r>
      <w:r w:rsidRPr="001B56FE">
        <w:rPr>
          <w:rFonts w:asciiTheme="majorHAnsi" w:hAnsiTheme="majorHAnsi"/>
          <w:sz w:val="20"/>
          <w:szCs w:val="20"/>
          <w:lang w:val="pt-BR"/>
        </w:rPr>
        <w:t>decisão</w:t>
      </w:r>
      <w:r w:rsidR="007665A8" w:rsidRPr="001B56FE">
        <w:rPr>
          <w:rFonts w:asciiTheme="majorHAnsi" w:hAnsiTheme="majorHAnsi"/>
          <w:sz w:val="20"/>
          <w:szCs w:val="20"/>
          <w:lang w:val="pt-BR"/>
        </w:rPr>
        <w:t xml:space="preserve"> e inclui</w:t>
      </w:r>
      <w:r w:rsidRPr="001B56FE">
        <w:rPr>
          <w:rFonts w:asciiTheme="majorHAnsi" w:hAnsiTheme="majorHAnsi"/>
          <w:sz w:val="20"/>
          <w:szCs w:val="20"/>
          <w:lang w:val="pt-BR"/>
        </w:rPr>
        <w:t>-</w:t>
      </w:r>
      <w:r w:rsidR="004A6A54" w:rsidRPr="001B56FE">
        <w:rPr>
          <w:rFonts w:asciiTheme="majorHAnsi" w:hAnsiTheme="majorHAnsi"/>
          <w:sz w:val="20"/>
          <w:szCs w:val="20"/>
          <w:lang w:val="pt-BR"/>
        </w:rPr>
        <w:t xml:space="preserve">la </w:t>
      </w:r>
      <w:r w:rsidRPr="001B56FE">
        <w:rPr>
          <w:rFonts w:asciiTheme="majorHAnsi" w:hAnsiTheme="majorHAnsi"/>
          <w:sz w:val="20"/>
          <w:szCs w:val="20"/>
          <w:lang w:val="pt-BR"/>
        </w:rPr>
        <w:t xml:space="preserve">em seu Relatório Anual à Assembleia Geral da Organização dos Estados Americanos. </w:t>
      </w:r>
    </w:p>
    <w:p w14:paraId="24D8C765" w14:textId="4C9C257D" w:rsidR="001B56FE" w:rsidRPr="001B56FE" w:rsidRDefault="001B56FE" w:rsidP="001B56FE">
      <w:pPr>
        <w:ind w:firstLine="720"/>
        <w:jc w:val="both"/>
        <w:rPr>
          <w:rFonts w:ascii="Cambria" w:hAnsi="Cambria" w:cs="BookAntiqua"/>
          <w:sz w:val="20"/>
          <w:szCs w:val="20"/>
          <w:lang w:val="pt-BR"/>
        </w:rPr>
      </w:pPr>
      <w:r w:rsidRPr="001B56FE">
        <w:rPr>
          <w:rFonts w:ascii="Cambria" w:hAnsi="Cambria" w:cs="BookAntiqua"/>
          <w:sz w:val="20"/>
          <w:szCs w:val="20"/>
          <w:lang w:val="pt-BR"/>
        </w:rPr>
        <w:t xml:space="preserve">Aprovado pela Commissão Interamericana de Direitos Humanos aos 25 dias do mês de abril de 2020. (Assinado): </w:t>
      </w:r>
      <w:r w:rsidRPr="001B56FE">
        <w:rPr>
          <w:rFonts w:ascii="Cambria" w:hAnsi="Cambria"/>
          <w:sz w:val="20"/>
          <w:szCs w:val="20"/>
          <w:lang w:val="pt-BR"/>
        </w:rPr>
        <w:t xml:space="preserve">Joel Hernández, Presidente; </w:t>
      </w:r>
      <w:r w:rsidRPr="001B56FE">
        <w:rPr>
          <w:rFonts w:asciiTheme="majorHAnsi" w:hAnsiTheme="majorHAnsi" w:cs="Arial"/>
          <w:noProof/>
          <w:spacing w:val="-2"/>
          <w:sz w:val="20"/>
          <w:szCs w:val="20"/>
          <w:lang w:val="pt-BR"/>
        </w:rPr>
        <w:t>Antonia Urrejola</w:t>
      </w:r>
      <w:r w:rsidRPr="001B56FE">
        <w:rPr>
          <w:rFonts w:ascii="Cambria" w:hAnsi="Cambria"/>
          <w:sz w:val="20"/>
          <w:szCs w:val="20"/>
          <w:lang w:val="pt-BR"/>
        </w:rPr>
        <w:t xml:space="preserve">, Primeira Vice-presidenta; </w:t>
      </w:r>
      <w:r w:rsidRPr="001B56FE">
        <w:rPr>
          <w:rFonts w:asciiTheme="majorHAnsi" w:hAnsiTheme="majorHAnsi" w:cs="Arial"/>
          <w:noProof/>
          <w:spacing w:val="-2"/>
          <w:sz w:val="20"/>
          <w:szCs w:val="20"/>
          <w:lang w:val="pt-BR"/>
        </w:rPr>
        <w:t>Margarette May Macaulay, Esmeralda E. Arosemena Bernal de Troitiño e Stuardo Ralón Orellana</w:t>
      </w:r>
      <w:r w:rsidRPr="001B56FE">
        <w:rPr>
          <w:rFonts w:ascii="Cambria" w:hAnsi="Cambria"/>
          <w:sz w:val="20"/>
          <w:szCs w:val="20"/>
          <w:lang w:val="pt-BR"/>
        </w:rPr>
        <w:t>,</w:t>
      </w:r>
      <w:r w:rsidRPr="001B56FE">
        <w:rPr>
          <w:rFonts w:ascii="Cambria" w:hAnsi="Cambria" w:cs="BookAntiqua"/>
          <w:sz w:val="20"/>
          <w:szCs w:val="20"/>
          <w:lang w:val="pt-BR"/>
        </w:rPr>
        <w:t xml:space="preserve"> Membros da Comissão.</w:t>
      </w:r>
    </w:p>
    <w:sectPr w:rsidR="001B56FE" w:rsidRPr="001B56F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9ADE" w14:textId="77777777" w:rsidR="001768A6" w:rsidRDefault="001768A6">
      <w:r>
        <w:separator/>
      </w:r>
    </w:p>
  </w:endnote>
  <w:endnote w:type="continuationSeparator" w:id="0">
    <w:p w14:paraId="06C2AAFB" w14:textId="77777777" w:rsidR="001768A6" w:rsidRDefault="0017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6E6F" w14:textId="77777777" w:rsidR="00C8739F" w:rsidRDefault="00C87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5AC492E" w:rsidR="00845574" w:rsidRPr="00934A2C" w:rsidRDefault="0084557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8739F">
          <w:rPr>
            <w:noProof/>
            <w:sz w:val="16"/>
            <w:szCs w:val="22"/>
          </w:rPr>
          <w:t>3</w:t>
        </w:r>
        <w:r w:rsidRPr="00934A2C">
          <w:rPr>
            <w:noProof/>
            <w:sz w:val="16"/>
            <w:szCs w:val="22"/>
          </w:rPr>
          <w:fldChar w:fldCharType="end"/>
        </w:r>
      </w:p>
    </w:sdtContent>
  </w:sdt>
  <w:p w14:paraId="68530E6A" w14:textId="77777777" w:rsidR="00845574" w:rsidRDefault="008455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45574" w:rsidRPr="00934A2C" w:rsidRDefault="00845574">
    <w:pPr>
      <w:pStyle w:val="Footer"/>
      <w:jc w:val="center"/>
      <w:rPr>
        <w:sz w:val="16"/>
        <w:szCs w:val="22"/>
      </w:rPr>
    </w:pPr>
  </w:p>
  <w:p w14:paraId="49059CE3" w14:textId="77777777" w:rsidR="00845574" w:rsidRDefault="00845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8653" w14:textId="77777777" w:rsidR="001768A6" w:rsidRPr="000F35ED" w:rsidRDefault="001768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9E2E34" w14:textId="77777777" w:rsidR="001768A6" w:rsidRPr="000F35ED" w:rsidRDefault="001768A6" w:rsidP="000F35ED">
      <w:pPr>
        <w:rPr>
          <w:rFonts w:asciiTheme="majorHAnsi" w:hAnsiTheme="majorHAnsi"/>
          <w:sz w:val="16"/>
          <w:szCs w:val="16"/>
        </w:rPr>
      </w:pPr>
      <w:r w:rsidRPr="000F35ED">
        <w:rPr>
          <w:rFonts w:asciiTheme="majorHAnsi" w:hAnsiTheme="majorHAnsi"/>
          <w:sz w:val="16"/>
          <w:szCs w:val="16"/>
        </w:rPr>
        <w:separator/>
      </w:r>
    </w:p>
    <w:p w14:paraId="0A5F6599" w14:textId="77777777" w:rsidR="001768A6" w:rsidRPr="000F35ED" w:rsidRDefault="001768A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F15D2D8" w14:textId="77777777" w:rsidR="001768A6" w:rsidRPr="000F35ED" w:rsidRDefault="001768A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3E6DF434" w:rsidR="00845574" w:rsidRPr="00BA5DC5" w:rsidRDefault="001B56FE"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845574" w:rsidRPr="00BA5DC5">
        <w:rPr>
          <w:rStyle w:val="FootnoteReference"/>
          <w:rFonts w:asciiTheme="majorHAnsi" w:hAnsiTheme="majorHAnsi"/>
          <w:sz w:val="16"/>
          <w:szCs w:val="16"/>
          <w:lang w:val="pt-BR"/>
        </w:rPr>
        <w:footnoteRef/>
      </w:r>
      <w:r w:rsidR="00845574" w:rsidRPr="00BA5DC5">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14:paraId="40FF9EBC" w14:textId="21A7A51B" w:rsidR="00BA5DC5" w:rsidRPr="00BA5DC5" w:rsidRDefault="001B56FE" w:rsidP="00BA5DC5">
      <w:pPr>
        <w:pStyle w:val="FootnoteText"/>
        <w:jc w:val="both"/>
        <w:rPr>
          <w:rFonts w:asciiTheme="majorHAnsi" w:hAnsiTheme="majorHAnsi"/>
          <w:sz w:val="16"/>
          <w:szCs w:val="16"/>
          <w:lang w:val="pt-BR"/>
        </w:rPr>
      </w:pPr>
      <w:r>
        <w:rPr>
          <w:rFonts w:asciiTheme="majorHAnsi" w:hAnsiTheme="majorHAnsi"/>
          <w:sz w:val="16"/>
          <w:szCs w:val="16"/>
          <w:lang w:val="pt-BR"/>
        </w:rPr>
        <w:tab/>
      </w:r>
      <w:r w:rsidR="00BA5DC5" w:rsidRPr="00BA5DC5">
        <w:rPr>
          <w:rStyle w:val="FootnoteReference"/>
          <w:rFonts w:asciiTheme="majorHAnsi" w:hAnsiTheme="majorHAnsi"/>
          <w:sz w:val="16"/>
          <w:szCs w:val="16"/>
        </w:rPr>
        <w:footnoteRef/>
      </w:r>
      <w:r w:rsidR="00BA5DC5" w:rsidRPr="00BA5DC5">
        <w:rPr>
          <w:rFonts w:asciiTheme="majorHAnsi" w:hAnsiTheme="majorHAnsi"/>
          <w:sz w:val="16"/>
          <w:szCs w:val="16"/>
          <w:lang w:val="pt-BR"/>
        </w:rPr>
        <w:t xml:space="preserve"> </w:t>
      </w:r>
      <w:r w:rsidR="00BA5DC5" w:rsidRPr="00BA5DC5">
        <w:rPr>
          <w:rFonts w:asciiTheme="majorHAnsi" w:hAnsiTheme="majorHAnsi"/>
          <w:sz w:val="16"/>
          <w:szCs w:val="16"/>
          <w:lang w:val="pt-BR"/>
        </w:rPr>
        <w:t xml:space="preserve">Adiante </w:t>
      </w:r>
      <w:r w:rsidR="00BA5DC5" w:rsidRPr="00BA5DC5">
        <w:rPr>
          <w:rFonts w:asciiTheme="majorHAnsi" w:hAnsiTheme="majorHAnsi"/>
          <w:sz w:val="16"/>
          <w:szCs w:val="16"/>
          <w:lang w:val="pt-BR"/>
        </w:rPr>
        <w:t>“Conven</w:t>
      </w:r>
      <w:r w:rsidR="00BA5DC5" w:rsidRPr="00BA5DC5">
        <w:rPr>
          <w:rFonts w:asciiTheme="majorHAnsi" w:hAnsiTheme="majorHAnsi"/>
          <w:bCs/>
          <w:sz w:val="16"/>
          <w:szCs w:val="16"/>
          <w:lang w:val="pt-BR"/>
        </w:rPr>
        <w:t>ção</w:t>
      </w:r>
      <w:r w:rsidR="00BA5DC5" w:rsidRPr="00BA5DC5">
        <w:rPr>
          <w:rFonts w:asciiTheme="majorHAnsi" w:hAnsiTheme="majorHAnsi"/>
          <w:sz w:val="16"/>
          <w:szCs w:val="16"/>
          <w:lang w:val="pt-BR"/>
        </w:rPr>
        <w:t xml:space="preserve"> Americana”</w:t>
      </w:r>
    </w:p>
  </w:footnote>
  <w:footnote w:id="4">
    <w:p w14:paraId="3E6DC5EC" w14:textId="5A84A941" w:rsidR="00BA5DC5" w:rsidRPr="00BA5DC5" w:rsidRDefault="001B56FE" w:rsidP="00BA5DC5">
      <w:pPr>
        <w:pStyle w:val="FootnoteText"/>
        <w:jc w:val="both"/>
        <w:rPr>
          <w:rFonts w:asciiTheme="majorHAnsi" w:hAnsiTheme="majorHAnsi"/>
          <w:sz w:val="16"/>
          <w:szCs w:val="16"/>
          <w:lang w:val="pt-BR"/>
        </w:rPr>
      </w:pPr>
      <w:r>
        <w:rPr>
          <w:rFonts w:asciiTheme="majorHAnsi" w:hAnsiTheme="majorHAnsi"/>
          <w:sz w:val="16"/>
          <w:szCs w:val="16"/>
          <w:lang w:val="pt-BR"/>
        </w:rPr>
        <w:tab/>
      </w:r>
      <w:r w:rsidR="00BA5DC5" w:rsidRPr="00BA5DC5">
        <w:rPr>
          <w:rStyle w:val="FootnoteReference"/>
          <w:rFonts w:asciiTheme="majorHAnsi" w:hAnsiTheme="majorHAnsi"/>
          <w:sz w:val="16"/>
          <w:szCs w:val="16"/>
        </w:rPr>
        <w:footnoteRef/>
      </w:r>
      <w:r w:rsidR="00BA5DC5" w:rsidRPr="00BA5DC5">
        <w:rPr>
          <w:rFonts w:asciiTheme="majorHAnsi" w:hAnsiTheme="majorHAnsi"/>
          <w:sz w:val="16"/>
          <w:szCs w:val="16"/>
          <w:lang w:val="pt-BR"/>
        </w:rPr>
        <w:t xml:space="preserve"> </w:t>
      </w:r>
      <w:r w:rsidR="00BA5DC5" w:rsidRPr="00BA5DC5">
        <w:rPr>
          <w:rFonts w:asciiTheme="majorHAnsi" w:hAnsiTheme="majorHAnsi"/>
          <w:sz w:val="16"/>
          <w:szCs w:val="16"/>
          <w:lang w:val="pt-BR"/>
        </w:rPr>
        <w:t xml:space="preserve">Adiante </w:t>
      </w:r>
      <w:r w:rsidR="00BA5DC5" w:rsidRPr="00BA5DC5">
        <w:rPr>
          <w:rFonts w:asciiTheme="majorHAnsi" w:hAnsiTheme="majorHAnsi"/>
          <w:sz w:val="16"/>
          <w:szCs w:val="16"/>
          <w:lang w:val="pt-BR"/>
        </w:rPr>
        <w:t>“Declara</w:t>
      </w:r>
      <w:r w:rsidR="00BA5DC5" w:rsidRPr="00BA5DC5">
        <w:rPr>
          <w:rFonts w:asciiTheme="majorHAnsi" w:hAnsiTheme="majorHAnsi"/>
          <w:bCs/>
          <w:sz w:val="16"/>
          <w:szCs w:val="16"/>
          <w:lang w:val="pt-BR"/>
        </w:rPr>
        <w:t>ção</w:t>
      </w:r>
      <w:r w:rsidR="00BA5DC5" w:rsidRPr="00BA5DC5">
        <w:rPr>
          <w:rFonts w:asciiTheme="majorHAnsi" w:hAnsiTheme="majorHAnsi"/>
          <w:sz w:val="16"/>
          <w:szCs w:val="16"/>
          <w:lang w:val="pt-BR"/>
        </w:rPr>
        <w:t xml:space="preserve"> Americana”</w:t>
      </w:r>
    </w:p>
  </w:footnote>
  <w:footnote w:id="5">
    <w:p w14:paraId="5C448E4D" w14:textId="508BDF21" w:rsidR="00845574" w:rsidRPr="00BA5DC5" w:rsidRDefault="001B56FE"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845574" w:rsidRPr="00BA5DC5">
        <w:rPr>
          <w:rStyle w:val="FootnoteReference"/>
          <w:rFonts w:asciiTheme="majorHAnsi" w:hAnsiTheme="majorHAnsi"/>
          <w:sz w:val="16"/>
          <w:szCs w:val="16"/>
        </w:rPr>
        <w:footnoteRef/>
      </w:r>
      <w:r w:rsidR="00845574" w:rsidRPr="00BA5DC5">
        <w:rPr>
          <w:rFonts w:asciiTheme="majorHAnsi" w:hAnsiTheme="majorHAnsi"/>
          <w:sz w:val="16"/>
          <w:szCs w:val="16"/>
          <w:lang w:val="pt-BR"/>
        </w:rPr>
        <w:t xml:space="preserve"> </w:t>
      </w:r>
      <w:r w:rsidR="00845574" w:rsidRPr="00BA5DC5">
        <w:rPr>
          <w:rFonts w:asciiTheme="majorHAnsi" w:hAnsiTheme="majorHAnsi"/>
          <w:sz w:val="16"/>
          <w:szCs w:val="16"/>
          <w:lang w:val="pt-BR"/>
        </w:rPr>
        <w:t xml:space="preserve">Adiante </w:t>
      </w:r>
      <w:r w:rsidR="00845574" w:rsidRPr="00BA5DC5">
        <w:rPr>
          <w:rFonts w:asciiTheme="majorHAnsi" w:hAnsiTheme="majorHAnsi"/>
          <w:sz w:val="16"/>
          <w:szCs w:val="16"/>
          <w:lang w:val="pt-BR"/>
        </w:rPr>
        <w:t>“Conven</w:t>
      </w:r>
      <w:r w:rsidR="00845574" w:rsidRPr="00BA5DC5">
        <w:rPr>
          <w:rFonts w:asciiTheme="majorHAnsi" w:hAnsiTheme="majorHAnsi"/>
          <w:bCs/>
          <w:sz w:val="16"/>
          <w:szCs w:val="16"/>
          <w:lang w:val="pt-BR"/>
        </w:rPr>
        <w:t>ção</w:t>
      </w:r>
      <w:r w:rsidR="00845574" w:rsidRPr="00BA5DC5">
        <w:rPr>
          <w:rFonts w:asciiTheme="majorHAnsi" w:hAnsiTheme="majorHAnsi"/>
          <w:sz w:val="16"/>
          <w:szCs w:val="16"/>
          <w:lang w:val="pt-BR"/>
        </w:rPr>
        <w:t xml:space="preserve"> de Belém do Pará”</w:t>
      </w:r>
    </w:p>
  </w:footnote>
  <w:footnote w:id="6">
    <w:p w14:paraId="79F07139" w14:textId="572C4573" w:rsidR="00845574" w:rsidRPr="00BA5DC5" w:rsidRDefault="001B56FE"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845574" w:rsidRPr="00BA5DC5">
        <w:rPr>
          <w:rStyle w:val="FootnoteReference"/>
          <w:rFonts w:asciiTheme="majorHAnsi" w:hAnsiTheme="majorHAnsi"/>
          <w:sz w:val="16"/>
          <w:szCs w:val="16"/>
          <w:lang w:val="pt-BR"/>
        </w:rPr>
        <w:footnoteRef/>
      </w:r>
      <w:r w:rsidR="00845574" w:rsidRPr="00BA5DC5">
        <w:rPr>
          <w:rFonts w:asciiTheme="majorHAnsi" w:hAnsiTheme="majorHAnsi"/>
          <w:sz w:val="16"/>
          <w:szCs w:val="16"/>
          <w:lang w:val="pt-BR"/>
        </w:rPr>
        <w:t xml:space="preserve"> </w:t>
      </w:r>
      <w:r w:rsidR="00845574" w:rsidRPr="00BA5DC5">
        <w:rPr>
          <w:rFonts w:asciiTheme="majorHAnsi" w:hAnsiTheme="majorHAnsi"/>
          <w:sz w:val="16"/>
          <w:szCs w:val="16"/>
          <w:lang w:val="pt-BR"/>
        </w:rPr>
        <w:t xml:space="preserve">As </w:t>
      </w:r>
      <w:r w:rsidR="00845574" w:rsidRPr="00BA5DC5">
        <w:rPr>
          <w:rFonts w:asciiTheme="majorHAnsi" w:hAnsiTheme="majorHAnsi"/>
          <w:sz w:val="16"/>
          <w:szCs w:val="16"/>
          <w:lang w:val="pt-BR"/>
        </w:rPr>
        <w:t>observações de cada parte foram devidamente transladadas à parte contrária.</w:t>
      </w:r>
    </w:p>
  </w:footnote>
  <w:footnote w:id="7">
    <w:p w14:paraId="7CBF0AB0" w14:textId="016D8F03" w:rsidR="00247405" w:rsidRPr="00BA5DC5" w:rsidRDefault="001B56FE" w:rsidP="00B26D24">
      <w:pPr>
        <w:pStyle w:val="FootnoteText"/>
        <w:rPr>
          <w:rFonts w:asciiTheme="majorHAnsi" w:hAnsiTheme="majorHAnsi"/>
          <w:color w:val="auto"/>
          <w:sz w:val="16"/>
          <w:szCs w:val="16"/>
          <w:lang w:val="pt-BR"/>
        </w:rPr>
      </w:pPr>
      <w:r>
        <w:rPr>
          <w:rFonts w:asciiTheme="majorHAnsi" w:hAnsiTheme="majorHAnsi"/>
          <w:color w:val="auto"/>
          <w:sz w:val="16"/>
          <w:szCs w:val="16"/>
          <w:lang w:val="pt-BR"/>
        </w:rPr>
        <w:tab/>
      </w:r>
      <w:r w:rsidR="00247405" w:rsidRPr="00BA5DC5">
        <w:rPr>
          <w:rStyle w:val="FootnoteReference"/>
          <w:rFonts w:asciiTheme="majorHAnsi" w:hAnsiTheme="majorHAnsi"/>
          <w:color w:val="auto"/>
          <w:sz w:val="16"/>
          <w:szCs w:val="16"/>
        </w:rPr>
        <w:footnoteRef/>
      </w:r>
      <w:r w:rsidR="00247405" w:rsidRPr="00BA5DC5">
        <w:rPr>
          <w:rFonts w:asciiTheme="majorHAnsi" w:hAnsiTheme="majorHAnsi"/>
          <w:color w:val="auto"/>
          <w:sz w:val="16"/>
          <w:szCs w:val="16"/>
          <w:lang w:val="pt-BR"/>
        </w:rPr>
        <w:t xml:space="preserve"> </w:t>
      </w:r>
      <w:r w:rsidR="00B26D24" w:rsidRPr="00BA5DC5">
        <w:rPr>
          <w:rFonts w:asciiTheme="majorHAnsi" w:hAnsiTheme="majorHAnsi"/>
          <w:color w:val="auto"/>
          <w:sz w:val="16"/>
          <w:szCs w:val="16"/>
          <w:lang w:val="pt-BR"/>
        </w:rPr>
        <w:t>Informa</w:t>
      </w:r>
      <w:r w:rsidR="00B26D24" w:rsidRPr="00BA5DC5">
        <w:rPr>
          <w:rFonts w:asciiTheme="majorHAnsi" w:hAnsiTheme="majorHAnsi"/>
          <w:sz w:val="16"/>
          <w:szCs w:val="16"/>
          <w:lang w:val="pt-BR"/>
        </w:rPr>
        <w:t>ção</w:t>
      </w:r>
      <w:r w:rsidR="00B26D24" w:rsidRPr="00BA5DC5">
        <w:rPr>
          <w:rFonts w:asciiTheme="majorHAnsi" w:hAnsiTheme="majorHAnsi"/>
          <w:color w:val="auto"/>
          <w:sz w:val="16"/>
          <w:szCs w:val="16"/>
          <w:lang w:val="pt-BR"/>
        </w:rPr>
        <w:t xml:space="preserve"> </w:t>
      </w:r>
      <w:r w:rsidR="00B26D24" w:rsidRPr="00BA5DC5">
        <w:rPr>
          <w:rFonts w:asciiTheme="majorHAnsi" w:hAnsiTheme="majorHAnsi"/>
          <w:color w:val="auto"/>
          <w:sz w:val="16"/>
          <w:szCs w:val="16"/>
          <w:lang w:val="pt-BR"/>
        </w:rPr>
        <w:t xml:space="preserve">disponível em: </w:t>
      </w:r>
      <w:r w:rsidR="001768A6">
        <w:rPr>
          <w:rStyle w:val="Hyperlink"/>
          <w:rFonts w:asciiTheme="majorHAnsi" w:hAnsiTheme="majorHAnsi"/>
          <w:color w:val="auto"/>
          <w:sz w:val="16"/>
          <w:szCs w:val="16"/>
          <w:lang w:val="pt-BR"/>
        </w:rPr>
        <w:fldChar w:fldCharType="begin"/>
      </w:r>
      <w:r w:rsidR="001768A6">
        <w:rPr>
          <w:rStyle w:val="Hyperlink"/>
          <w:rFonts w:asciiTheme="majorHAnsi" w:hAnsiTheme="majorHAnsi"/>
          <w:color w:val="auto"/>
          <w:sz w:val="16"/>
          <w:szCs w:val="16"/>
          <w:lang w:val="pt-BR"/>
        </w:rPr>
        <w:instrText xml:space="preserve"> HYPERLINK "https://www4.tjmg.jus.br/juridico/sf/proc_movimentacoes.jsp?comrCodigo=702&amp;numero=1&amp;listaProcessos=03082263" </w:instrText>
      </w:r>
      <w:r w:rsidR="001768A6">
        <w:rPr>
          <w:rStyle w:val="Hyperlink"/>
          <w:rFonts w:asciiTheme="majorHAnsi" w:hAnsiTheme="majorHAnsi"/>
          <w:color w:val="auto"/>
          <w:sz w:val="16"/>
          <w:szCs w:val="16"/>
          <w:lang w:val="pt-BR"/>
        </w:rPr>
        <w:fldChar w:fldCharType="separate"/>
      </w:r>
      <w:r w:rsidR="00247405" w:rsidRPr="00BA5DC5">
        <w:rPr>
          <w:rStyle w:val="Hyperlink"/>
          <w:rFonts w:asciiTheme="majorHAnsi" w:hAnsiTheme="majorHAnsi"/>
          <w:color w:val="auto"/>
          <w:sz w:val="16"/>
          <w:szCs w:val="16"/>
          <w:lang w:val="pt-BR"/>
        </w:rPr>
        <w:t>https://www4.tjmg.jus.br/juridico/sf/proc_movimentacoes.jsp?comrCodigo=702&amp;numero=1&amp;listaProcessos=03082263</w:t>
      </w:r>
      <w:r w:rsidR="001768A6">
        <w:rPr>
          <w:rStyle w:val="Hyperlink"/>
          <w:rFonts w:asciiTheme="majorHAnsi" w:hAnsiTheme="majorHAnsi"/>
          <w:color w:val="auto"/>
          <w:sz w:val="16"/>
          <w:szCs w:val="16"/>
          <w:lang w:val="pt-BR"/>
        </w:rPr>
        <w:fldChar w:fldCharType="end"/>
      </w:r>
    </w:p>
  </w:footnote>
  <w:footnote w:id="8">
    <w:p w14:paraId="51980BE9" w14:textId="00A14441" w:rsidR="000441DC" w:rsidRPr="00BA5DC5" w:rsidRDefault="001B56FE" w:rsidP="00B26D24">
      <w:pPr>
        <w:pStyle w:val="FootnoteText"/>
        <w:jc w:val="both"/>
        <w:rPr>
          <w:rFonts w:asciiTheme="majorHAnsi" w:hAnsiTheme="majorHAnsi"/>
          <w:color w:val="auto"/>
          <w:sz w:val="16"/>
          <w:szCs w:val="16"/>
          <w:lang w:val="pt-BR"/>
        </w:rPr>
      </w:pPr>
      <w:r>
        <w:rPr>
          <w:rFonts w:asciiTheme="majorHAnsi" w:hAnsiTheme="majorHAnsi"/>
          <w:color w:val="auto"/>
          <w:sz w:val="16"/>
          <w:szCs w:val="16"/>
          <w:lang w:val="pt-BR"/>
        </w:rPr>
        <w:tab/>
      </w:r>
      <w:r w:rsidR="000441DC" w:rsidRPr="00BA5DC5">
        <w:rPr>
          <w:rStyle w:val="FootnoteReference"/>
          <w:rFonts w:asciiTheme="majorHAnsi" w:hAnsiTheme="majorHAnsi"/>
          <w:color w:val="auto"/>
          <w:sz w:val="16"/>
          <w:szCs w:val="16"/>
        </w:rPr>
        <w:footnoteRef/>
      </w:r>
      <w:r w:rsidR="000441DC" w:rsidRPr="00BA5DC5">
        <w:rPr>
          <w:rFonts w:asciiTheme="majorHAnsi" w:hAnsiTheme="majorHAnsi"/>
          <w:color w:val="auto"/>
          <w:sz w:val="16"/>
          <w:szCs w:val="16"/>
          <w:lang w:val="pt-BR"/>
        </w:rPr>
        <w:t xml:space="preserve"> </w:t>
      </w:r>
      <w:r w:rsidR="000441DC" w:rsidRPr="00BA5DC5">
        <w:rPr>
          <w:rFonts w:asciiTheme="majorHAnsi" w:hAnsiTheme="majorHAnsi"/>
          <w:color w:val="auto"/>
          <w:sz w:val="16"/>
          <w:szCs w:val="16"/>
          <w:lang w:val="pt-BR"/>
        </w:rPr>
        <w:t xml:space="preserve">CIDH, </w:t>
      </w:r>
      <w:r w:rsidR="00B26D24" w:rsidRPr="00BA5DC5">
        <w:rPr>
          <w:rFonts w:asciiTheme="majorHAnsi" w:hAnsiTheme="majorHAnsi"/>
          <w:color w:val="auto"/>
          <w:sz w:val="16"/>
          <w:szCs w:val="16"/>
          <w:lang w:val="pt-BR"/>
        </w:rPr>
        <w:t>Relatório nº</w:t>
      </w:r>
      <w:r w:rsidR="000441DC" w:rsidRPr="00BA5DC5">
        <w:rPr>
          <w:rFonts w:asciiTheme="majorHAnsi" w:hAnsiTheme="majorHAnsi"/>
          <w:color w:val="auto"/>
          <w:sz w:val="16"/>
          <w:szCs w:val="16"/>
          <w:lang w:val="pt-BR"/>
        </w:rPr>
        <w:t xml:space="preserve"> 39/18, </w:t>
      </w:r>
      <w:r w:rsidR="00FB27BC" w:rsidRPr="00BA5DC5">
        <w:rPr>
          <w:rFonts w:asciiTheme="majorHAnsi" w:hAnsiTheme="majorHAnsi"/>
          <w:color w:val="auto"/>
          <w:sz w:val="16"/>
          <w:szCs w:val="16"/>
          <w:lang w:val="pt-BR"/>
        </w:rPr>
        <w:t>Relatório nº</w:t>
      </w:r>
      <w:r w:rsidR="000441DC" w:rsidRPr="00BA5DC5">
        <w:rPr>
          <w:rFonts w:asciiTheme="majorHAnsi" w:hAnsiTheme="majorHAnsi"/>
          <w:color w:val="auto"/>
          <w:sz w:val="16"/>
          <w:szCs w:val="16"/>
          <w:lang w:val="pt-BR"/>
        </w:rPr>
        <w:t xml:space="preserve"> 196-07. </w:t>
      </w:r>
      <w:r w:rsidR="00B26D24" w:rsidRPr="00BA5DC5">
        <w:rPr>
          <w:rFonts w:asciiTheme="majorHAnsi" w:hAnsiTheme="majorHAnsi"/>
          <w:color w:val="auto"/>
          <w:sz w:val="16"/>
          <w:szCs w:val="16"/>
          <w:lang w:val="pt-BR"/>
        </w:rPr>
        <w:t>Admissibilidade</w:t>
      </w:r>
      <w:r w:rsidR="000441DC" w:rsidRPr="00BA5DC5">
        <w:rPr>
          <w:rFonts w:asciiTheme="majorHAnsi" w:hAnsiTheme="majorHAnsi"/>
          <w:color w:val="auto"/>
          <w:sz w:val="16"/>
          <w:szCs w:val="16"/>
          <w:lang w:val="pt-BR"/>
        </w:rPr>
        <w:t xml:space="preserve">. José Ricardo Parra Hurtado, Félix Alberto Páez Suárez </w:t>
      </w:r>
      <w:r w:rsidR="00B26D24" w:rsidRPr="00BA5DC5">
        <w:rPr>
          <w:rFonts w:asciiTheme="majorHAnsi" w:hAnsiTheme="majorHAnsi"/>
          <w:color w:val="auto"/>
          <w:sz w:val="16"/>
          <w:szCs w:val="16"/>
          <w:lang w:val="pt-BR"/>
        </w:rPr>
        <w:t>e famílias</w:t>
      </w:r>
      <w:r w:rsidR="000441DC" w:rsidRPr="00BA5DC5">
        <w:rPr>
          <w:rFonts w:asciiTheme="majorHAnsi" w:hAnsiTheme="majorHAnsi"/>
          <w:color w:val="auto"/>
          <w:sz w:val="16"/>
          <w:szCs w:val="16"/>
          <w:lang w:val="pt-BR"/>
        </w:rPr>
        <w:t xml:space="preserve">. </w:t>
      </w:r>
      <w:r w:rsidR="000441DC" w:rsidRPr="003E1DE9">
        <w:rPr>
          <w:rFonts w:asciiTheme="majorHAnsi" w:hAnsiTheme="majorHAnsi"/>
          <w:color w:val="auto"/>
          <w:sz w:val="16"/>
          <w:szCs w:val="16"/>
          <w:lang w:val="pt-BR"/>
        </w:rPr>
        <w:t xml:space="preserve">Colombia. </w:t>
      </w:r>
      <w:r w:rsidR="000441DC" w:rsidRPr="00BA5DC5">
        <w:rPr>
          <w:rFonts w:asciiTheme="majorHAnsi" w:hAnsiTheme="majorHAnsi"/>
          <w:color w:val="auto"/>
          <w:sz w:val="16"/>
          <w:szCs w:val="16"/>
          <w:lang w:val="pt-BR"/>
        </w:rPr>
        <w:t xml:space="preserve">4 de </w:t>
      </w:r>
      <w:r w:rsidR="00B26D24" w:rsidRPr="00BA5DC5">
        <w:rPr>
          <w:rFonts w:asciiTheme="majorHAnsi" w:hAnsiTheme="majorHAnsi"/>
          <w:color w:val="auto"/>
          <w:sz w:val="16"/>
          <w:szCs w:val="16"/>
          <w:lang w:val="pt-BR"/>
        </w:rPr>
        <w:t>maio de 2018, pa</w:t>
      </w:r>
      <w:r w:rsidR="000441DC" w:rsidRPr="00BA5DC5">
        <w:rPr>
          <w:rFonts w:asciiTheme="majorHAnsi" w:hAnsiTheme="majorHAnsi"/>
          <w:color w:val="auto"/>
          <w:sz w:val="16"/>
          <w:szCs w:val="16"/>
          <w:lang w:val="pt-BR"/>
        </w:rPr>
        <w:t>r. 12.</w:t>
      </w:r>
    </w:p>
  </w:footnote>
  <w:footnote w:id="9">
    <w:p w14:paraId="1BB90794" w14:textId="64FDEBFA" w:rsidR="00247405" w:rsidRPr="00BA5DC5" w:rsidRDefault="001B56FE" w:rsidP="00B26D24">
      <w:pPr>
        <w:pStyle w:val="FootnoteText"/>
        <w:jc w:val="both"/>
        <w:rPr>
          <w:rFonts w:asciiTheme="majorHAnsi" w:hAnsiTheme="majorHAnsi"/>
          <w:color w:val="auto"/>
          <w:sz w:val="16"/>
          <w:szCs w:val="16"/>
          <w:lang w:val="pt-BR"/>
        </w:rPr>
      </w:pPr>
      <w:r>
        <w:rPr>
          <w:rFonts w:asciiTheme="majorHAnsi" w:hAnsiTheme="majorHAnsi"/>
          <w:color w:val="auto"/>
          <w:sz w:val="16"/>
          <w:szCs w:val="16"/>
          <w:lang w:val="pt-BR"/>
        </w:rPr>
        <w:tab/>
      </w:r>
      <w:r w:rsidR="00247405" w:rsidRPr="00BA5DC5">
        <w:rPr>
          <w:rStyle w:val="FootnoteReference"/>
          <w:rFonts w:asciiTheme="majorHAnsi" w:hAnsiTheme="majorHAnsi"/>
          <w:color w:val="auto"/>
          <w:sz w:val="16"/>
          <w:szCs w:val="16"/>
        </w:rPr>
        <w:footnoteRef/>
      </w:r>
      <w:r w:rsidR="00247405" w:rsidRPr="00BA5DC5">
        <w:rPr>
          <w:rFonts w:asciiTheme="majorHAnsi" w:hAnsiTheme="majorHAnsi"/>
          <w:color w:val="auto"/>
          <w:sz w:val="16"/>
          <w:szCs w:val="16"/>
          <w:lang w:val="pt-BR"/>
        </w:rPr>
        <w:t xml:space="preserve"> </w:t>
      </w:r>
      <w:r w:rsidR="00247405" w:rsidRPr="00BA5DC5">
        <w:rPr>
          <w:rFonts w:asciiTheme="majorHAnsi" w:hAnsiTheme="majorHAnsi"/>
          <w:color w:val="auto"/>
          <w:sz w:val="16"/>
          <w:szCs w:val="16"/>
          <w:lang w:val="pt-BR"/>
        </w:rPr>
        <w:t xml:space="preserve">CIDH, </w:t>
      </w:r>
      <w:r w:rsidR="00B26D24" w:rsidRPr="00BA5DC5">
        <w:rPr>
          <w:rFonts w:asciiTheme="majorHAnsi" w:hAnsiTheme="majorHAnsi"/>
          <w:color w:val="auto"/>
          <w:sz w:val="16"/>
          <w:szCs w:val="16"/>
          <w:lang w:val="pt-BR"/>
        </w:rPr>
        <w:t>Relatório nº</w:t>
      </w:r>
      <w:r w:rsidR="00247405" w:rsidRPr="00BA5DC5">
        <w:rPr>
          <w:rFonts w:asciiTheme="majorHAnsi" w:hAnsiTheme="majorHAnsi"/>
          <w:color w:val="auto"/>
          <w:sz w:val="16"/>
          <w:szCs w:val="16"/>
          <w:lang w:val="pt-BR"/>
        </w:rPr>
        <w:t xml:space="preserve"> 161/17, </w:t>
      </w:r>
      <w:r w:rsidR="00B26D24" w:rsidRPr="00BA5DC5">
        <w:rPr>
          <w:rFonts w:asciiTheme="majorHAnsi" w:hAnsiTheme="majorHAnsi"/>
          <w:color w:val="auto"/>
          <w:sz w:val="16"/>
          <w:szCs w:val="16"/>
          <w:lang w:val="pt-BR"/>
        </w:rPr>
        <w:t>Petição</w:t>
      </w:r>
      <w:r w:rsidR="00247405" w:rsidRPr="00BA5DC5">
        <w:rPr>
          <w:rFonts w:asciiTheme="majorHAnsi" w:hAnsiTheme="majorHAnsi"/>
          <w:color w:val="auto"/>
          <w:sz w:val="16"/>
          <w:szCs w:val="16"/>
          <w:lang w:val="pt-BR"/>
        </w:rPr>
        <w:t xml:space="preserve"> 29-07. </w:t>
      </w:r>
      <w:r w:rsidR="00B26D24" w:rsidRPr="00BA5DC5">
        <w:rPr>
          <w:rFonts w:asciiTheme="majorHAnsi" w:hAnsiTheme="majorHAnsi"/>
          <w:color w:val="auto"/>
          <w:sz w:val="16"/>
          <w:szCs w:val="16"/>
          <w:lang w:val="pt-BR"/>
        </w:rPr>
        <w:t>Admissibilidade</w:t>
      </w:r>
      <w:r w:rsidR="00247405" w:rsidRPr="00BA5DC5">
        <w:rPr>
          <w:rFonts w:asciiTheme="majorHAnsi" w:hAnsiTheme="majorHAnsi"/>
          <w:color w:val="auto"/>
          <w:sz w:val="16"/>
          <w:szCs w:val="16"/>
          <w:lang w:val="pt-BR"/>
        </w:rPr>
        <w:t xml:space="preserve">. Andy Williams Garcés Suárez </w:t>
      </w:r>
      <w:r w:rsidR="00B26D24" w:rsidRPr="00BA5DC5">
        <w:rPr>
          <w:rFonts w:asciiTheme="majorHAnsi" w:hAnsiTheme="majorHAnsi"/>
          <w:color w:val="auto"/>
          <w:sz w:val="16"/>
          <w:szCs w:val="16"/>
          <w:lang w:val="pt-BR"/>
        </w:rPr>
        <w:t>e família. Peru. 30 de novembro de 2017, pa</w:t>
      </w:r>
      <w:r w:rsidR="00247405" w:rsidRPr="00BA5DC5">
        <w:rPr>
          <w:rFonts w:asciiTheme="majorHAnsi" w:hAnsiTheme="majorHAnsi"/>
          <w:color w:val="auto"/>
          <w:sz w:val="16"/>
          <w:szCs w:val="16"/>
          <w:lang w:val="pt-BR"/>
        </w:rPr>
        <w:t>r. 12.</w:t>
      </w:r>
    </w:p>
  </w:footnote>
  <w:footnote w:id="10">
    <w:p w14:paraId="64331791" w14:textId="566D3C50" w:rsidR="00845574" w:rsidRPr="00BA5DC5" w:rsidRDefault="001B56FE" w:rsidP="00B26D24">
      <w:pPr>
        <w:pStyle w:val="FootnoteText"/>
        <w:jc w:val="both"/>
        <w:rPr>
          <w:rFonts w:asciiTheme="majorHAnsi" w:hAnsiTheme="majorHAnsi"/>
          <w:sz w:val="16"/>
          <w:szCs w:val="16"/>
          <w:lang w:val="pt-BR"/>
        </w:rPr>
      </w:pPr>
      <w:r>
        <w:rPr>
          <w:rFonts w:asciiTheme="majorHAnsi" w:hAnsiTheme="majorHAnsi"/>
          <w:color w:val="auto"/>
          <w:sz w:val="16"/>
          <w:szCs w:val="16"/>
          <w:lang w:val="pt-BR"/>
        </w:rPr>
        <w:tab/>
      </w:r>
      <w:r w:rsidR="00845574" w:rsidRPr="00BA5DC5">
        <w:rPr>
          <w:rStyle w:val="FootnoteReference"/>
          <w:rFonts w:asciiTheme="majorHAnsi" w:hAnsiTheme="majorHAnsi"/>
          <w:color w:val="auto"/>
          <w:sz w:val="16"/>
          <w:szCs w:val="16"/>
          <w:lang w:val="pt-BR"/>
        </w:rPr>
        <w:footnoteRef/>
      </w:r>
      <w:r w:rsidR="00845574" w:rsidRPr="00BA5DC5">
        <w:rPr>
          <w:rFonts w:asciiTheme="majorHAnsi" w:hAnsiTheme="majorHAnsi"/>
          <w:color w:val="auto"/>
          <w:sz w:val="16"/>
          <w:szCs w:val="16"/>
          <w:lang w:val="pt-BR"/>
        </w:rPr>
        <w:t xml:space="preserve"> </w:t>
      </w:r>
      <w:r w:rsidR="00845574" w:rsidRPr="00BA5DC5">
        <w:rPr>
          <w:rFonts w:asciiTheme="majorHAnsi" w:hAnsiTheme="majorHAnsi"/>
          <w:color w:val="auto"/>
          <w:sz w:val="16"/>
          <w:szCs w:val="16"/>
          <w:lang w:val="pt-BR"/>
        </w:rPr>
        <w:t xml:space="preserve">CIDH, </w:t>
      </w:r>
      <w:r w:rsidR="00845574" w:rsidRPr="00BA5DC5">
        <w:rPr>
          <w:rFonts w:asciiTheme="majorHAnsi" w:hAnsiTheme="majorHAnsi"/>
          <w:color w:val="auto"/>
          <w:sz w:val="16"/>
          <w:szCs w:val="16"/>
          <w:lang w:val="pt-BR"/>
        </w:rPr>
        <w:t xml:space="preserve">Relatório </w:t>
      </w:r>
      <w:r w:rsidR="00845574" w:rsidRPr="00BA5DC5">
        <w:rPr>
          <w:rFonts w:asciiTheme="majorHAnsi" w:hAnsiTheme="majorHAnsi"/>
          <w:sz w:val="16"/>
          <w:szCs w:val="16"/>
          <w:lang w:val="pt-BR"/>
        </w:rPr>
        <w:t xml:space="preserve">nº 72/18. Petição 1131-08. Admissibilidade. Moisés de Jesús Hernández Pinto </w:t>
      </w:r>
      <w:r w:rsidR="00FB27BC">
        <w:rPr>
          <w:rFonts w:asciiTheme="majorHAnsi" w:hAnsiTheme="majorHAnsi"/>
          <w:sz w:val="16"/>
          <w:szCs w:val="16"/>
          <w:lang w:val="pt-BR"/>
        </w:rPr>
        <w:t>e</w:t>
      </w:r>
      <w:r w:rsidR="00845574" w:rsidRPr="00BA5DC5">
        <w:rPr>
          <w:rFonts w:asciiTheme="majorHAnsi" w:hAnsiTheme="majorHAnsi"/>
          <w:sz w:val="16"/>
          <w:szCs w:val="16"/>
          <w:lang w:val="pt-BR"/>
        </w:rPr>
        <w:t xml:space="preserve"> familia. Guatemala  20 de junho de 2018, par. 10.</w:t>
      </w:r>
    </w:p>
  </w:footnote>
  <w:footnote w:id="11">
    <w:p w14:paraId="171BF523" w14:textId="265C2C48" w:rsidR="00845574" w:rsidRPr="00BA5DC5" w:rsidRDefault="001B56FE"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845574" w:rsidRPr="00BA5DC5">
        <w:rPr>
          <w:rStyle w:val="FootnoteReference"/>
          <w:rFonts w:asciiTheme="majorHAnsi" w:hAnsiTheme="majorHAnsi"/>
          <w:sz w:val="16"/>
          <w:szCs w:val="16"/>
          <w:lang w:val="pt-BR"/>
        </w:rPr>
        <w:footnoteRef/>
      </w:r>
      <w:r w:rsidR="00845574" w:rsidRPr="00BA5DC5">
        <w:rPr>
          <w:rFonts w:asciiTheme="majorHAnsi" w:hAnsiTheme="majorHAnsi"/>
          <w:sz w:val="16"/>
          <w:szCs w:val="16"/>
          <w:lang w:val="pt-BR"/>
        </w:rPr>
        <w:t xml:space="preserve"> </w:t>
      </w:r>
      <w:r w:rsidR="00845574" w:rsidRPr="00BA5DC5">
        <w:rPr>
          <w:rFonts w:asciiTheme="majorHAnsi" w:hAnsiTheme="majorHAnsi"/>
          <w:sz w:val="16"/>
          <w:szCs w:val="16"/>
          <w:lang w:val="pt-BR"/>
        </w:rPr>
        <w:t xml:space="preserve">CIDH. </w:t>
      </w:r>
      <w:r w:rsidR="00845574" w:rsidRPr="00BA5DC5">
        <w:rPr>
          <w:rFonts w:asciiTheme="majorHAnsi" w:hAnsiTheme="majorHAnsi"/>
          <w:sz w:val="16"/>
          <w:szCs w:val="16"/>
          <w:lang w:val="pt-BR"/>
        </w:rPr>
        <w:t>Relatório nº 105/17. Petição 798-07. Admissibilidade. David Valderrama Opazo e outros. Chile. 7 de setembro de 2017, par. 11; CIDH, Relatório nº 78/16. Petição 1170-09. Admissibilidade. Amir Muniz da Silva. Brasil. 30 de dezembro de 2016, par. 32.</w:t>
      </w:r>
    </w:p>
  </w:footnote>
  <w:footnote w:id="12">
    <w:p w14:paraId="1AAA05A3" w14:textId="5CF7FC74" w:rsidR="004F4733" w:rsidRPr="00BA5DC5" w:rsidRDefault="001B56FE" w:rsidP="00B26D24">
      <w:pPr>
        <w:pStyle w:val="FootnoteText"/>
        <w:jc w:val="both"/>
        <w:rPr>
          <w:rFonts w:asciiTheme="majorHAnsi" w:hAnsiTheme="majorHAnsi"/>
          <w:sz w:val="16"/>
          <w:szCs w:val="16"/>
          <w:lang w:val="pt-BR"/>
        </w:rPr>
      </w:pPr>
      <w:r>
        <w:rPr>
          <w:rFonts w:asciiTheme="majorHAnsi" w:hAnsiTheme="majorHAnsi"/>
          <w:sz w:val="16"/>
          <w:szCs w:val="16"/>
          <w:lang w:val="pt-BR"/>
        </w:rPr>
        <w:tab/>
      </w:r>
      <w:r w:rsidR="004F4733" w:rsidRPr="00BA5DC5">
        <w:rPr>
          <w:rStyle w:val="FootnoteReference"/>
          <w:rFonts w:asciiTheme="majorHAnsi" w:hAnsiTheme="majorHAnsi"/>
          <w:sz w:val="16"/>
          <w:szCs w:val="16"/>
        </w:rPr>
        <w:footnoteRef/>
      </w:r>
      <w:r w:rsidR="004F4733" w:rsidRPr="00BA5DC5">
        <w:rPr>
          <w:rFonts w:asciiTheme="majorHAnsi" w:hAnsiTheme="majorHAnsi"/>
          <w:sz w:val="16"/>
          <w:szCs w:val="16"/>
          <w:lang w:val="pt-BR"/>
        </w:rPr>
        <w:t xml:space="preserve"> </w:t>
      </w:r>
      <w:r w:rsidR="004F4733" w:rsidRPr="00BA5DC5">
        <w:rPr>
          <w:rFonts w:asciiTheme="majorHAnsi" w:hAnsiTheme="majorHAnsi"/>
          <w:sz w:val="16"/>
          <w:szCs w:val="16"/>
          <w:lang w:val="pt-BR"/>
        </w:rPr>
        <w:t xml:space="preserve">O </w:t>
      </w:r>
      <w:r w:rsidR="004F4733" w:rsidRPr="00BA5DC5">
        <w:rPr>
          <w:rFonts w:asciiTheme="majorHAnsi" w:hAnsiTheme="majorHAnsi"/>
          <w:sz w:val="16"/>
          <w:szCs w:val="16"/>
          <w:lang w:val="pt-BR"/>
        </w:rPr>
        <w:t>artigo 12 da Conven</w:t>
      </w:r>
      <w:r w:rsidR="004F4733" w:rsidRPr="00BA5DC5">
        <w:rPr>
          <w:rFonts w:asciiTheme="majorHAnsi" w:hAnsiTheme="majorHAnsi"/>
          <w:bCs/>
          <w:sz w:val="16"/>
          <w:szCs w:val="16"/>
          <w:lang w:val="pt-BR"/>
        </w:rPr>
        <w:t>ção</w:t>
      </w:r>
      <w:r w:rsidR="004F4733" w:rsidRPr="00BA5DC5">
        <w:rPr>
          <w:rFonts w:asciiTheme="majorHAnsi" w:hAnsiTheme="majorHAnsi"/>
          <w:sz w:val="16"/>
          <w:szCs w:val="16"/>
          <w:lang w:val="pt-BR"/>
        </w:rPr>
        <w:t xml:space="preserve"> de Belén Do Pará establece: </w:t>
      </w:r>
      <w:r w:rsidR="004F4733" w:rsidRPr="00BA5DC5">
        <w:rPr>
          <w:rFonts w:asciiTheme="majorHAnsi" w:hAnsiTheme="majorHAnsi"/>
          <w:spacing w:val="-2"/>
          <w:sz w:val="16"/>
          <w:szCs w:val="16"/>
          <w:lang w:val="pt-BR"/>
        </w:rPr>
        <w:t>Qualquer pessoa ou grupo de pessoas, ou qualquer entidade não-governamental juridicamente reconhecida em um ou mais Estados membros da Organização, poderá apresentar à Comissão Interamericana de Direitos Humanos petições referentes a denúncias ou queixas de violação do artigo 7 desta Convenção por um Estado Parte, devendo a Comissão considerar tais petições de acordo com as normas e procedimentos estabelecidos na Convenção Americana sobre Direitos Humanos e no Estatuto e Regulamento da Comissão Interamericana de Direitos Humanos, para a apresentação e consideração de petições.</w:t>
      </w:r>
    </w:p>
  </w:footnote>
  <w:footnote w:id="13">
    <w:p w14:paraId="2A87F43E" w14:textId="1F9A1816" w:rsidR="004F4733" w:rsidRPr="00BA5DC5" w:rsidRDefault="001B56FE" w:rsidP="00B26D24">
      <w:pPr>
        <w:pStyle w:val="FootnoteText"/>
        <w:jc w:val="both"/>
        <w:rPr>
          <w:rFonts w:asciiTheme="majorHAnsi" w:hAnsiTheme="majorHAnsi"/>
          <w:sz w:val="16"/>
          <w:szCs w:val="16"/>
          <w:lang w:val="es-ES"/>
        </w:rPr>
      </w:pPr>
      <w:r>
        <w:rPr>
          <w:rFonts w:asciiTheme="majorHAnsi" w:hAnsiTheme="majorHAnsi"/>
          <w:sz w:val="16"/>
          <w:szCs w:val="16"/>
          <w:lang w:val="pt-BR"/>
        </w:rPr>
        <w:tab/>
      </w:r>
      <w:r w:rsidR="004F4733" w:rsidRPr="00BA5DC5">
        <w:rPr>
          <w:rStyle w:val="FootnoteReference"/>
          <w:rFonts w:asciiTheme="majorHAnsi" w:hAnsiTheme="majorHAnsi"/>
          <w:sz w:val="16"/>
          <w:szCs w:val="16"/>
        </w:rPr>
        <w:footnoteRef/>
      </w:r>
      <w:r w:rsidR="004F4733" w:rsidRPr="00BA5DC5">
        <w:rPr>
          <w:rFonts w:asciiTheme="majorHAnsi" w:hAnsiTheme="majorHAnsi"/>
          <w:sz w:val="16"/>
          <w:szCs w:val="16"/>
          <w:lang w:val="pt-BR"/>
        </w:rPr>
        <w:t xml:space="preserve"> </w:t>
      </w:r>
      <w:r w:rsidR="004F4733" w:rsidRPr="00BA5DC5">
        <w:rPr>
          <w:rFonts w:asciiTheme="majorHAnsi" w:hAnsiTheme="majorHAnsi"/>
          <w:sz w:val="16"/>
          <w:szCs w:val="16"/>
          <w:lang w:val="pt-BR"/>
        </w:rPr>
        <w:t xml:space="preserve">CIDH, </w:t>
      </w:r>
      <w:r w:rsidR="004F4733" w:rsidRPr="00BA5DC5">
        <w:rPr>
          <w:rFonts w:asciiTheme="majorHAnsi" w:hAnsiTheme="majorHAnsi"/>
          <w:sz w:val="16"/>
          <w:szCs w:val="16"/>
          <w:lang w:val="pt-BR"/>
        </w:rPr>
        <w:t xml:space="preserve">Relatório nº 174/17, Petição 831-11. Admissibilidade. </w:t>
      </w:r>
      <w:r w:rsidR="004F4733" w:rsidRPr="003E1DE9">
        <w:rPr>
          <w:rFonts w:asciiTheme="majorHAnsi" w:hAnsiTheme="majorHAnsi"/>
          <w:sz w:val="16"/>
          <w:szCs w:val="16"/>
          <w:lang w:val="pt-BR"/>
        </w:rPr>
        <w:t xml:space="preserve">Hester Suzanne Van Nierop e família. </w:t>
      </w:r>
      <w:r w:rsidR="004F4733" w:rsidRPr="00BA5DC5">
        <w:rPr>
          <w:rFonts w:asciiTheme="majorHAnsi" w:hAnsiTheme="majorHAnsi"/>
          <w:sz w:val="16"/>
          <w:szCs w:val="16"/>
          <w:lang w:val="es-ES"/>
        </w:rPr>
        <w:t xml:space="preserve">México. 30 de </w:t>
      </w:r>
      <w:proofErr w:type="spellStart"/>
      <w:r w:rsidR="004F4733" w:rsidRPr="00BA5DC5">
        <w:rPr>
          <w:rFonts w:asciiTheme="majorHAnsi" w:hAnsiTheme="majorHAnsi"/>
          <w:sz w:val="16"/>
          <w:szCs w:val="16"/>
          <w:lang w:val="es-ES"/>
        </w:rPr>
        <w:t>dezembro</w:t>
      </w:r>
      <w:proofErr w:type="spellEnd"/>
      <w:r w:rsidR="004F4733" w:rsidRPr="00BA5DC5">
        <w:rPr>
          <w:rFonts w:asciiTheme="majorHAnsi" w:hAnsiTheme="majorHAnsi"/>
          <w:sz w:val="16"/>
          <w:szCs w:val="16"/>
          <w:lang w:val="es-ES"/>
        </w:rPr>
        <w:t xml:space="preserve"> de 2017, par.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45574" w:rsidRDefault="00845574" w:rsidP="0084557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45574" w:rsidRDefault="00845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45574" w:rsidRDefault="00845574"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845574" w:rsidRPr="00EC7D62" w:rsidRDefault="001768A6"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775A" w14:textId="77777777" w:rsidR="00C8739F" w:rsidRDefault="00C87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337EF"/>
    <w:rsid w:val="00040C3A"/>
    <w:rsid w:val="000419AD"/>
    <w:rsid w:val="000433C9"/>
    <w:rsid w:val="000441DC"/>
    <w:rsid w:val="000469E4"/>
    <w:rsid w:val="000612F5"/>
    <w:rsid w:val="000716C5"/>
    <w:rsid w:val="00075E23"/>
    <w:rsid w:val="00086C9C"/>
    <w:rsid w:val="0009344A"/>
    <w:rsid w:val="000A392E"/>
    <w:rsid w:val="000A575F"/>
    <w:rsid w:val="000A6CFE"/>
    <w:rsid w:val="000A7E6B"/>
    <w:rsid w:val="000B4F18"/>
    <w:rsid w:val="000C0C2A"/>
    <w:rsid w:val="000D10DB"/>
    <w:rsid w:val="000E5EB5"/>
    <w:rsid w:val="000E6696"/>
    <w:rsid w:val="000F35ED"/>
    <w:rsid w:val="00107131"/>
    <w:rsid w:val="0010736F"/>
    <w:rsid w:val="00113F73"/>
    <w:rsid w:val="00121CC2"/>
    <w:rsid w:val="00126384"/>
    <w:rsid w:val="00133EE5"/>
    <w:rsid w:val="00164EE6"/>
    <w:rsid w:val="00167A34"/>
    <w:rsid w:val="001768A6"/>
    <w:rsid w:val="001875E8"/>
    <w:rsid w:val="001A7870"/>
    <w:rsid w:val="001B3A00"/>
    <w:rsid w:val="001B56FE"/>
    <w:rsid w:val="001B6375"/>
    <w:rsid w:val="001C1B41"/>
    <w:rsid w:val="001D65EF"/>
    <w:rsid w:val="001E352D"/>
    <w:rsid w:val="001E49E7"/>
    <w:rsid w:val="001F7201"/>
    <w:rsid w:val="00207350"/>
    <w:rsid w:val="00223A29"/>
    <w:rsid w:val="00223CF9"/>
    <w:rsid w:val="002250A3"/>
    <w:rsid w:val="0022736D"/>
    <w:rsid w:val="00235217"/>
    <w:rsid w:val="002418A2"/>
    <w:rsid w:val="00241C9D"/>
    <w:rsid w:val="00246D1F"/>
    <w:rsid w:val="00247403"/>
    <w:rsid w:val="00247405"/>
    <w:rsid w:val="00247542"/>
    <w:rsid w:val="002574C5"/>
    <w:rsid w:val="0026157B"/>
    <w:rsid w:val="00262A52"/>
    <w:rsid w:val="00266B61"/>
    <w:rsid w:val="0026712A"/>
    <w:rsid w:val="002704DB"/>
    <w:rsid w:val="00271672"/>
    <w:rsid w:val="0028086D"/>
    <w:rsid w:val="002A0AAE"/>
    <w:rsid w:val="002A5820"/>
    <w:rsid w:val="002D2B26"/>
    <w:rsid w:val="002D7EA2"/>
    <w:rsid w:val="002E187C"/>
    <w:rsid w:val="002E489F"/>
    <w:rsid w:val="00302733"/>
    <w:rsid w:val="00302D6F"/>
    <w:rsid w:val="003050FE"/>
    <w:rsid w:val="00314078"/>
    <w:rsid w:val="0031535D"/>
    <w:rsid w:val="00315F4C"/>
    <w:rsid w:val="003239B8"/>
    <w:rsid w:val="0033169F"/>
    <w:rsid w:val="00341602"/>
    <w:rsid w:val="00344977"/>
    <w:rsid w:val="00346C95"/>
    <w:rsid w:val="00351695"/>
    <w:rsid w:val="00356185"/>
    <w:rsid w:val="00356ECF"/>
    <w:rsid w:val="00360380"/>
    <w:rsid w:val="00370506"/>
    <w:rsid w:val="0037519E"/>
    <w:rsid w:val="00386CF0"/>
    <w:rsid w:val="0038709A"/>
    <w:rsid w:val="003A461C"/>
    <w:rsid w:val="003B70FB"/>
    <w:rsid w:val="003C676B"/>
    <w:rsid w:val="003D3BC2"/>
    <w:rsid w:val="003E1DE9"/>
    <w:rsid w:val="003E6CA1"/>
    <w:rsid w:val="003F0835"/>
    <w:rsid w:val="003F209A"/>
    <w:rsid w:val="004065A8"/>
    <w:rsid w:val="004165C2"/>
    <w:rsid w:val="0042312C"/>
    <w:rsid w:val="004274F1"/>
    <w:rsid w:val="00441ECB"/>
    <w:rsid w:val="00445193"/>
    <w:rsid w:val="00450BD7"/>
    <w:rsid w:val="00462C1B"/>
    <w:rsid w:val="00467B7E"/>
    <w:rsid w:val="00473BB4"/>
    <w:rsid w:val="00477592"/>
    <w:rsid w:val="00486F1C"/>
    <w:rsid w:val="00487A47"/>
    <w:rsid w:val="0049419D"/>
    <w:rsid w:val="004A6A54"/>
    <w:rsid w:val="004B3F04"/>
    <w:rsid w:val="004B5D14"/>
    <w:rsid w:val="004C20D2"/>
    <w:rsid w:val="004C2312"/>
    <w:rsid w:val="004C4B62"/>
    <w:rsid w:val="004C54C9"/>
    <w:rsid w:val="004C6C33"/>
    <w:rsid w:val="004D4ABA"/>
    <w:rsid w:val="004D6025"/>
    <w:rsid w:val="004E2649"/>
    <w:rsid w:val="004F4733"/>
    <w:rsid w:val="00501399"/>
    <w:rsid w:val="0050633D"/>
    <w:rsid w:val="005071A4"/>
    <w:rsid w:val="00507BC4"/>
    <w:rsid w:val="0051155E"/>
    <w:rsid w:val="005128E4"/>
    <w:rsid w:val="005133DB"/>
    <w:rsid w:val="00520069"/>
    <w:rsid w:val="00525560"/>
    <w:rsid w:val="00541B3F"/>
    <w:rsid w:val="00544C49"/>
    <w:rsid w:val="005516A1"/>
    <w:rsid w:val="00563557"/>
    <w:rsid w:val="0057402A"/>
    <w:rsid w:val="005771D0"/>
    <w:rsid w:val="00586737"/>
    <w:rsid w:val="0059087A"/>
    <w:rsid w:val="0059191A"/>
    <w:rsid w:val="005921FF"/>
    <w:rsid w:val="005A24ED"/>
    <w:rsid w:val="005A6D0E"/>
    <w:rsid w:val="005B52B0"/>
    <w:rsid w:val="005B6806"/>
    <w:rsid w:val="005C4225"/>
    <w:rsid w:val="005F0DAD"/>
    <w:rsid w:val="005F0F33"/>
    <w:rsid w:val="00600DEB"/>
    <w:rsid w:val="00627C9F"/>
    <w:rsid w:val="006311E9"/>
    <w:rsid w:val="00632354"/>
    <w:rsid w:val="00642810"/>
    <w:rsid w:val="00652333"/>
    <w:rsid w:val="00656756"/>
    <w:rsid w:val="00664CC6"/>
    <w:rsid w:val="00670B53"/>
    <w:rsid w:val="006735C7"/>
    <w:rsid w:val="00676C76"/>
    <w:rsid w:val="0068009E"/>
    <w:rsid w:val="00692219"/>
    <w:rsid w:val="006A13FD"/>
    <w:rsid w:val="006A17D2"/>
    <w:rsid w:val="006A20E7"/>
    <w:rsid w:val="006A73E6"/>
    <w:rsid w:val="006B2D5C"/>
    <w:rsid w:val="006B5EE6"/>
    <w:rsid w:val="006C3576"/>
    <w:rsid w:val="006C4EB1"/>
    <w:rsid w:val="006E0166"/>
    <w:rsid w:val="006E61DF"/>
    <w:rsid w:val="006E7B34"/>
    <w:rsid w:val="006F72F4"/>
    <w:rsid w:val="0070697F"/>
    <w:rsid w:val="00713EE2"/>
    <w:rsid w:val="0072199C"/>
    <w:rsid w:val="00722C9F"/>
    <w:rsid w:val="007253B8"/>
    <w:rsid w:val="00733E27"/>
    <w:rsid w:val="0073741F"/>
    <w:rsid w:val="00762830"/>
    <w:rsid w:val="0076643F"/>
    <w:rsid w:val="007665A8"/>
    <w:rsid w:val="00777F63"/>
    <w:rsid w:val="007A5817"/>
    <w:rsid w:val="007B05C4"/>
    <w:rsid w:val="007B60E9"/>
    <w:rsid w:val="007B6CC3"/>
    <w:rsid w:val="007B76D3"/>
    <w:rsid w:val="007C2DFB"/>
    <w:rsid w:val="007C3334"/>
    <w:rsid w:val="007D2B98"/>
    <w:rsid w:val="007E21BC"/>
    <w:rsid w:val="007E7C82"/>
    <w:rsid w:val="007F588D"/>
    <w:rsid w:val="00803F1C"/>
    <w:rsid w:val="0080600E"/>
    <w:rsid w:val="00811BA4"/>
    <w:rsid w:val="00817612"/>
    <w:rsid w:val="00833441"/>
    <w:rsid w:val="008338A4"/>
    <w:rsid w:val="00834D49"/>
    <w:rsid w:val="00837C45"/>
    <w:rsid w:val="00844730"/>
    <w:rsid w:val="00845574"/>
    <w:rsid w:val="008457C2"/>
    <w:rsid w:val="00856BCC"/>
    <w:rsid w:val="00857A19"/>
    <w:rsid w:val="00857A82"/>
    <w:rsid w:val="00873836"/>
    <w:rsid w:val="00876C41"/>
    <w:rsid w:val="008810D5"/>
    <w:rsid w:val="00885737"/>
    <w:rsid w:val="00886E55"/>
    <w:rsid w:val="00890650"/>
    <w:rsid w:val="00897E12"/>
    <w:rsid w:val="008A7E0F"/>
    <w:rsid w:val="008B12F5"/>
    <w:rsid w:val="008C2240"/>
    <w:rsid w:val="008D768D"/>
    <w:rsid w:val="008E3759"/>
    <w:rsid w:val="008E3BFE"/>
    <w:rsid w:val="008F1912"/>
    <w:rsid w:val="0090270B"/>
    <w:rsid w:val="009041DC"/>
    <w:rsid w:val="00907412"/>
    <w:rsid w:val="0091239F"/>
    <w:rsid w:val="009134C8"/>
    <w:rsid w:val="00917B5A"/>
    <w:rsid w:val="00920A58"/>
    <w:rsid w:val="00920A8C"/>
    <w:rsid w:val="00932C73"/>
    <w:rsid w:val="00934A2C"/>
    <w:rsid w:val="00954A2D"/>
    <w:rsid w:val="0096706E"/>
    <w:rsid w:val="00974491"/>
    <w:rsid w:val="00975C4E"/>
    <w:rsid w:val="00981E43"/>
    <w:rsid w:val="00981FBA"/>
    <w:rsid w:val="00997BC5"/>
    <w:rsid w:val="009A4F41"/>
    <w:rsid w:val="009B381B"/>
    <w:rsid w:val="009B7F64"/>
    <w:rsid w:val="009D1753"/>
    <w:rsid w:val="009D7611"/>
    <w:rsid w:val="009D7984"/>
    <w:rsid w:val="009E0B61"/>
    <w:rsid w:val="009E53DE"/>
    <w:rsid w:val="009F7037"/>
    <w:rsid w:val="00A11212"/>
    <w:rsid w:val="00A11E44"/>
    <w:rsid w:val="00A16384"/>
    <w:rsid w:val="00A328B3"/>
    <w:rsid w:val="00A37F2E"/>
    <w:rsid w:val="00A50FCF"/>
    <w:rsid w:val="00A528D1"/>
    <w:rsid w:val="00A53003"/>
    <w:rsid w:val="00A609FA"/>
    <w:rsid w:val="00A610CD"/>
    <w:rsid w:val="00A65349"/>
    <w:rsid w:val="00A657A7"/>
    <w:rsid w:val="00A758AA"/>
    <w:rsid w:val="00A75CC3"/>
    <w:rsid w:val="00A814DE"/>
    <w:rsid w:val="00AA09A2"/>
    <w:rsid w:val="00AA7996"/>
    <w:rsid w:val="00AC19CB"/>
    <w:rsid w:val="00AC5785"/>
    <w:rsid w:val="00AE5488"/>
    <w:rsid w:val="00AE6F91"/>
    <w:rsid w:val="00AF5571"/>
    <w:rsid w:val="00B061CF"/>
    <w:rsid w:val="00B07341"/>
    <w:rsid w:val="00B26D24"/>
    <w:rsid w:val="00B30539"/>
    <w:rsid w:val="00B314DB"/>
    <w:rsid w:val="00B3240D"/>
    <w:rsid w:val="00B361F2"/>
    <w:rsid w:val="00B3718B"/>
    <w:rsid w:val="00B4632A"/>
    <w:rsid w:val="00B51266"/>
    <w:rsid w:val="00B530F1"/>
    <w:rsid w:val="00B660F3"/>
    <w:rsid w:val="00B771C0"/>
    <w:rsid w:val="00B979BA"/>
    <w:rsid w:val="00BA276C"/>
    <w:rsid w:val="00BA5DC5"/>
    <w:rsid w:val="00BB306F"/>
    <w:rsid w:val="00BD4B89"/>
    <w:rsid w:val="00BD5922"/>
    <w:rsid w:val="00BF02CB"/>
    <w:rsid w:val="00BF6FD8"/>
    <w:rsid w:val="00C0026F"/>
    <w:rsid w:val="00C03680"/>
    <w:rsid w:val="00C054DF"/>
    <w:rsid w:val="00C102FB"/>
    <w:rsid w:val="00C21762"/>
    <w:rsid w:val="00C21FEF"/>
    <w:rsid w:val="00C233F5"/>
    <w:rsid w:val="00C24543"/>
    <w:rsid w:val="00C256A2"/>
    <w:rsid w:val="00C25D94"/>
    <w:rsid w:val="00C51515"/>
    <w:rsid w:val="00C5660B"/>
    <w:rsid w:val="00C66B72"/>
    <w:rsid w:val="00C8739F"/>
    <w:rsid w:val="00C87AC4"/>
    <w:rsid w:val="00C9567A"/>
    <w:rsid w:val="00C96FE1"/>
    <w:rsid w:val="00CA6CAB"/>
    <w:rsid w:val="00CB212D"/>
    <w:rsid w:val="00CB2660"/>
    <w:rsid w:val="00CB7E47"/>
    <w:rsid w:val="00CC5E90"/>
    <w:rsid w:val="00CC6463"/>
    <w:rsid w:val="00CD046C"/>
    <w:rsid w:val="00CE076C"/>
    <w:rsid w:val="00CE5199"/>
    <w:rsid w:val="00CE66D5"/>
    <w:rsid w:val="00CF2603"/>
    <w:rsid w:val="00CF637A"/>
    <w:rsid w:val="00D059DE"/>
    <w:rsid w:val="00D05ABD"/>
    <w:rsid w:val="00D13FCE"/>
    <w:rsid w:val="00D21316"/>
    <w:rsid w:val="00D306D1"/>
    <w:rsid w:val="00D30800"/>
    <w:rsid w:val="00D34786"/>
    <w:rsid w:val="00D358AF"/>
    <w:rsid w:val="00D37BFC"/>
    <w:rsid w:val="00D4526F"/>
    <w:rsid w:val="00D465BA"/>
    <w:rsid w:val="00D47A8E"/>
    <w:rsid w:val="00D51ECD"/>
    <w:rsid w:val="00D52D14"/>
    <w:rsid w:val="00D712D3"/>
    <w:rsid w:val="00D71422"/>
    <w:rsid w:val="00D72DC6"/>
    <w:rsid w:val="00D7558D"/>
    <w:rsid w:val="00D81D92"/>
    <w:rsid w:val="00D876F9"/>
    <w:rsid w:val="00DA2224"/>
    <w:rsid w:val="00DA7B5F"/>
    <w:rsid w:val="00DC11E7"/>
    <w:rsid w:val="00DC7023"/>
    <w:rsid w:val="00DC769A"/>
    <w:rsid w:val="00DD3D86"/>
    <w:rsid w:val="00DD466A"/>
    <w:rsid w:val="00DD4AD2"/>
    <w:rsid w:val="00DD7874"/>
    <w:rsid w:val="00DE06DF"/>
    <w:rsid w:val="00DF1EC4"/>
    <w:rsid w:val="00E0340B"/>
    <w:rsid w:val="00E04A90"/>
    <w:rsid w:val="00E0551F"/>
    <w:rsid w:val="00E06F8E"/>
    <w:rsid w:val="00E2103E"/>
    <w:rsid w:val="00E219C7"/>
    <w:rsid w:val="00E4118C"/>
    <w:rsid w:val="00E43157"/>
    <w:rsid w:val="00E461CE"/>
    <w:rsid w:val="00E57951"/>
    <w:rsid w:val="00E720CA"/>
    <w:rsid w:val="00E84EB5"/>
    <w:rsid w:val="00E85662"/>
    <w:rsid w:val="00E8789F"/>
    <w:rsid w:val="00E95E02"/>
    <w:rsid w:val="00E97B71"/>
    <w:rsid w:val="00EA2EBE"/>
    <w:rsid w:val="00EA3D34"/>
    <w:rsid w:val="00EB29C8"/>
    <w:rsid w:val="00EB2B1F"/>
    <w:rsid w:val="00EB454D"/>
    <w:rsid w:val="00EB5397"/>
    <w:rsid w:val="00ED3F98"/>
    <w:rsid w:val="00ED549D"/>
    <w:rsid w:val="00ED76BE"/>
    <w:rsid w:val="00EE00E9"/>
    <w:rsid w:val="00EF619B"/>
    <w:rsid w:val="00F00B55"/>
    <w:rsid w:val="00F02AD1"/>
    <w:rsid w:val="00F2185D"/>
    <w:rsid w:val="00F253CC"/>
    <w:rsid w:val="00F37106"/>
    <w:rsid w:val="00F43E4D"/>
    <w:rsid w:val="00F519CF"/>
    <w:rsid w:val="00F56BA5"/>
    <w:rsid w:val="00F60E22"/>
    <w:rsid w:val="00F81395"/>
    <w:rsid w:val="00F81BB8"/>
    <w:rsid w:val="00F86600"/>
    <w:rsid w:val="00F917D1"/>
    <w:rsid w:val="00F9653B"/>
    <w:rsid w:val="00FA7AF4"/>
    <w:rsid w:val="00FB27BC"/>
    <w:rsid w:val="00FB62CF"/>
    <w:rsid w:val="00FB718E"/>
    <w:rsid w:val="00FD3C3B"/>
    <w:rsid w:val="00FD4766"/>
    <w:rsid w:val="00FE07DD"/>
    <w:rsid w:val="00FE6B45"/>
    <w:rsid w:val="00FF55F3"/>
    <w:rsid w:val="00FF5851"/>
    <w:rsid w:val="00FF623C"/>
    <w:rsid w:val="00FF7B79"/>
    <w:rsid w:val="00FF7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C0026F"/>
    <w:rPr>
      <w:sz w:val="16"/>
      <w:szCs w:val="16"/>
    </w:rPr>
  </w:style>
  <w:style w:type="paragraph" w:styleId="CommentText">
    <w:name w:val="annotation text"/>
    <w:basedOn w:val="Normal"/>
    <w:link w:val="CommentTextChar"/>
    <w:uiPriority w:val="99"/>
    <w:semiHidden/>
    <w:unhideWhenUsed/>
    <w:rsid w:val="00C0026F"/>
    <w:rPr>
      <w:sz w:val="20"/>
      <w:szCs w:val="20"/>
    </w:rPr>
  </w:style>
  <w:style w:type="character" w:customStyle="1" w:styleId="CommentTextChar">
    <w:name w:val="Comment Text Char"/>
    <w:basedOn w:val="DefaultParagraphFont"/>
    <w:link w:val="CommentText"/>
    <w:uiPriority w:val="99"/>
    <w:semiHidden/>
    <w:rsid w:val="00C0026F"/>
    <w:rPr>
      <w:lang w:val="en-US" w:eastAsia="en-US"/>
    </w:rPr>
  </w:style>
  <w:style w:type="paragraph" w:styleId="CommentSubject">
    <w:name w:val="annotation subject"/>
    <w:basedOn w:val="CommentText"/>
    <w:next w:val="CommentText"/>
    <w:link w:val="CommentSubjectChar"/>
    <w:uiPriority w:val="99"/>
    <w:semiHidden/>
    <w:unhideWhenUsed/>
    <w:rsid w:val="00C0026F"/>
    <w:rPr>
      <w:b/>
      <w:bCs/>
    </w:rPr>
  </w:style>
  <w:style w:type="character" w:customStyle="1" w:styleId="CommentSubjectChar">
    <w:name w:val="Comment Subject Char"/>
    <w:basedOn w:val="CommentTextChar"/>
    <w:link w:val="CommentSubject"/>
    <w:uiPriority w:val="99"/>
    <w:semiHidden/>
    <w:rsid w:val="00C002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9B93-E4DE-4DE7-8DCB-207F6DD4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11707</Characters>
  <Application>Microsoft Office Word</Application>
  <DocSecurity>0</DocSecurity>
  <Lines>243</Lines>
  <Paragraphs>71</Paragraphs>
  <ScaleCrop>false</ScaleCrop>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117/20</dc:title>
  <dc:creator/>
  <cp:lastModifiedBy/>
  <cp:revision>1</cp:revision>
  <dcterms:created xsi:type="dcterms:W3CDTF">2020-08-03T19:14:00Z</dcterms:created>
  <dcterms:modified xsi:type="dcterms:W3CDTF">2020-08-03T19:14:00Z</dcterms:modified>
</cp:coreProperties>
</file>