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D9" w:rsidRPr="008058D9" w:rsidRDefault="00A02BEA" w:rsidP="008058D9">
      <w:pPr>
        <w:tabs>
          <w:tab w:val="left" w:pos="7200"/>
        </w:tabs>
        <w:ind w:right="-929"/>
        <w:rPr>
          <w:rStyle w:val="Normal"/>
          <w:sz w:val="22"/>
          <w:szCs w:val="22"/>
        </w:rPr>
      </w:pPr>
      <w:r>
        <w:rPr>
          <w:noProof/>
          <w:sz w:val="22"/>
          <w:szCs w:val="22"/>
        </w:rPr>
        <w:drawing>
          <wp:anchor distT="0" distB="0" distL="114300" distR="114300" simplePos="0" relativeHeight="251657216" behindDoc="0" locked="0" layoutInCell="1" allowOverlap="1">
            <wp:simplePos x="0" y="0"/>
            <wp:positionH relativeFrom="column">
              <wp:posOffset>-697865</wp:posOffset>
            </wp:positionH>
            <wp:positionV relativeFrom="paragraph">
              <wp:posOffset>-1107440</wp:posOffset>
            </wp:positionV>
            <wp:extent cx="2762250" cy="984250"/>
            <wp:effectExtent l="0" t="0" r="0" b="6350"/>
            <wp:wrapNone/>
            <wp:docPr id="8" name="Picture 6" descr="C:\Users\rcortes\AppData\Local\Microsoft\Windows\Temporary Internet Files\Content.Outlook\IMXSK49R\logo MESICIC - SIGLA_gray_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cortes\AppData\Local\Microsoft\Windows\Temporary Internet Files\Content.Outlook\IMXSK49R\logo MESICIC - SIGLA_gray_sca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8D9" w:rsidRPr="008058D9">
        <w:rPr>
          <w:rStyle w:val="Normal"/>
          <w:sz w:val="22"/>
          <w:szCs w:val="22"/>
        </w:rPr>
        <w:t xml:space="preserve">MECHANISM FOR FOLLOW-UP ON </w:t>
      </w:r>
      <w:r w:rsidR="008058D9" w:rsidRPr="008058D9">
        <w:rPr>
          <w:rStyle w:val="Normal"/>
          <w:sz w:val="22"/>
          <w:szCs w:val="22"/>
        </w:rPr>
        <w:tab/>
        <w:t>OEA/Ser.L/XXIII.2.4</w:t>
      </w:r>
    </w:p>
    <w:p w:rsidR="008058D9" w:rsidRPr="008058D9" w:rsidRDefault="008058D9" w:rsidP="008058D9">
      <w:pPr>
        <w:tabs>
          <w:tab w:val="left" w:pos="7200"/>
        </w:tabs>
        <w:ind w:right="-929"/>
        <w:rPr>
          <w:rStyle w:val="Normal"/>
          <w:sz w:val="22"/>
          <w:szCs w:val="22"/>
        </w:rPr>
      </w:pPr>
      <w:r w:rsidRPr="008058D9">
        <w:rPr>
          <w:rStyle w:val="Normal"/>
          <w:sz w:val="22"/>
          <w:szCs w:val="22"/>
        </w:rPr>
        <w:t>THE IMPLEMENTATION OF THE</w:t>
      </w:r>
      <w:r w:rsidRPr="008058D9">
        <w:rPr>
          <w:rStyle w:val="Normal"/>
          <w:sz w:val="22"/>
          <w:szCs w:val="22"/>
        </w:rPr>
        <w:tab/>
        <w:t>MESICIC/CEP-IV/doc.4/16</w:t>
      </w:r>
    </w:p>
    <w:p w:rsidR="008058D9" w:rsidRPr="008058D9" w:rsidRDefault="008058D9" w:rsidP="008058D9">
      <w:pPr>
        <w:tabs>
          <w:tab w:val="left" w:pos="7200"/>
        </w:tabs>
        <w:ind w:right="-929"/>
        <w:rPr>
          <w:rStyle w:val="Normal"/>
          <w:sz w:val="22"/>
          <w:szCs w:val="22"/>
        </w:rPr>
      </w:pPr>
      <w:r w:rsidRPr="001611F9">
        <w:rPr>
          <w:rStyle w:val="Normal"/>
          <w:sz w:val="22"/>
          <w:szCs w:val="22"/>
        </w:rPr>
        <w:t>INTER-AMERICAN CONVENTION</w:t>
      </w:r>
      <w:r w:rsidRPr="001611F9">
        <w:rPr>
          <w:rStyle w:val="Normal"/>
          <w:sz w:val="22"/>
          <w:szCs w:val="22"/>
        </w:rPr>
        <w:tab/>
      </w:r>
      <w:r w:rsidR="001611F9" w:rsidRPr="001611F9">
        <w:rPr>
          <w:rStyle w:val="Normal"/>
          <w:sz w:val="22"/>
          <w:szCs w:val="22"/>
        </w:rPr>
        <w:t xml:space="preserve"> 8 </w:t>
      </w:r>
      <w:r w:rsidRPr="001611F9">
        <w:rPr>
          <w:rStyle w:val="Normal"/>
          <w:sz w:val="22"/>
          <w:szCs w:val="22"/>
        </w:rPr>
        <w:t>January 2016</w:t>
      </w:r>
    </w:p>
    <w:p w:rsidR="008058D9" w:rsidRPr="008058D9" w:rsidRDefault="008058D9" w:rsidP="008058D9">
      <w:pPr>
        <w:tabs>
          <w:tab w:val="left" w:pos="7200"/>
        </w:tabs>
        <w:ind w:right="-929"/>
        <w:rPr>
          <w:sz w:val="22"/>
          <w:szCs w:val="22"/>
        </w:rPr>
      </w:pPr>
      <w:r w:rsidRPr="008058D9">
        <w:rPr>
          <w:rStyle w:val="Normal"/>
          <w:sz w:val="22"/>
          <w:szCs w:val="22"/>
        </w:rPr>
        <w:t>AGAINST CORRUPTION</w:t>
      </w:r>
      <w:r w:rsidRPr="008058D9">
        <w:rPr>
          <w:rStyle w:val="Normal"/>
          <w:sz w:val="22"/>
          <w:szCs w:val="22"/>
        </w:rPr>
        <w:tab/>
        <w:t>Original: Spanish</w:t>
      </w:r>
    </w:p>
    <w:p w:rsidR="008058D9" w:rsidRPr="008058D9" w:rsidRDefault="008058D9" w:rsidP="00F60BC3">
      <w:pPr>
        <w:tabs>
          <w:tab w:val="left" w:pos="6441"/>
        </w:tabs>
        <w:ind w:right="72"/>
        <w:rPr>
          <w:sz w:val="22"/>
          <w:szCs w:val="22"/>
        </w:rPr>
      </w:pPr>
    </w:p>
    <w:p w:rsidR="008058D9" w:rsidRPr="008058D9" w:rsidRDefault="008058D9" w:rsidP="00F60BC3">
      <w:pPr>
        <w:tabs>
          <w:tab w:val="left" w:pos="6441"/>
        </w:tabs>
        <w:ind w:right="72"/>
        <w:rPr>
          <w:sz w:val="22"/>
          <w:szCs w:val="22"/>
          <w:u w:val="single"/>
        </w:rPr>
      </w:pPr>
      <w:r w:rsidRPr="008058D9">
        <w:rPr>
          <w:rStyle w:val="Normal"/>
          <w:sz w:val="22"/>
          <w:szCs w:val="22"/>
          <w:u w:val="single"/>
        </w:rPr>
        <w:t>Fourth Meeting of the Conference of States Parties</w:t>
      </w:r>
    </w:p>
    <w:p w:rsidR="008058D9" w:rsidRPr="008058D9" w:rsidRDefault="008058D9" w:rsidP="00F60BC3">
      <w:pPr>
        <w:tabs>
          <w:tab w:val="left" w:pos="6441"/>
        </w:tabs>
        <w:ind w:right="72"/>
        <w:rPr>
          <w:sz w:val="22"/>
          <w:szCs w:val="22"/>
        </w:rPr>
      </w:pPr>
      <w:r w:rsidRPr="008058D9">
        <w:rPr>
          <w:rStyle w:val="Normal"/>
          <w:sz w:val="22"/>
          <w:szCs w:val="22"/>
        </w:rPr>
        <w:t>December 14-15, 2015</w:t>
      </w:r>
    </w:p>
    <w:p w:rsidR="008058D9" w:rsidRPr="008058D9" w:rsidRDefault="008058D9" w:rsidP="00FA6F7F">
      <w:pPr>
        <w:tabs>
          <w:tab w:val="left" w:pos="6441"/>
        </w:tabs>
        <w:ind w:right="-828"/>
        <w:rPr>
          <w:sz w:val="22"/>
          <w:szCs w:val="22"/>
        </w:rPr>
      </w:pPr>
      <w:r w:rsidRPr="008058D9">
        <w:rPr>
          <w:rStyle w:val="Normal"/>
          <w:sz w:val="22"/>
          <w:szCs w:val="22"/>
        </w:rPr>
        <w:t>Washington, D.C.</w:t>
      </w:r>
      <w:bookmarkStart w:id="0" w:name="_GoBack"/>
      <w:bookmarkEnd w:id="0"/>
    </w:p>
    <w:p w:rsidR="008058D9" w:rsidRPr="008058D9" w:rsidRDefault="008058D9" w:rsidP="008058D9">
      <w:pPr>
        <w:tabs>
          <w:tab w:val="left" w:pos="6441"/>
        </w:tabs>
        <w:ind w:right="-828"/>
        <w:rPr>
          <w:sz w:val="22"/>
          <w:szCs w:val="22"/>
        </w:rPr>
      </w:pPr>
    </w:p>
    <w:p w:rsidR="008058D9" w:rsidRPr="008058D9" w:rsidRDefault="008058D9" w:rsidP="008058D9">
      <w:pPr>
        <w:jc w:val="both"/>
        <w:rPr>
          <w:rStyle w:val="Normal"/>
          <w:sz w:val="22"/>
          <w:szCs w:val="22"/>
        </w:rPr>
      </w:pPr>
    </w:p>
    <w:p w:rsidR="008058D9" w:rsidRPr="008058D9" w:rsidRDefault="008058D9" w:rsidP="008058D9">
      <w:pPr>
        <w:jc w:val="both"/>
        <w:rPr>
          <w:rStyle w:val="Normal"/>
          <w:sz w:val="22"/>
          <w:szCs w:val="22"/>
        </w:rPr>
      </w:pPr>
    </w:p>
    <w:p w:rsidR="008058D9" w:rsidRPr="008058D9" w:rsidRDefault="008058D9" w:rsidP="008058D9">
      <w:pPr>
        <w:jc w:val="both"/>
        <w:rPr>
          <w:rStyle w:val="Normal"/>
          <w:sz w:val="22"/>
          <w:szCs w:val="22"/>
        </w:rPr>
      </w:pPr>
    </w:p>
    <w:p w:rsidR="00D03B76" w:rsidRPr="008058D9" w:rsidRDefault="00D03B76" w:rsidP="00D03B76">
      <w:pPr>
        <w:jc w:val="center"/>
        <w:rPr>
          <w:b/>
          <w:bCs/>
          <w:sz w:val="22"/>
          <w:szCs w:val="22"/>
        </w:rPr>
      </w:pPr>
      <w:r w:rsidRPr="008058D9">
        <w:rPr>
          <w:rStyle w:val="Normal"/>
          <w:b/>
          <w:sz w:val="22"/>
          <w:szCs w:val="22"/>
        </w:rPr>
        <w:t>MINUTES</w:t>
      </w:r>
    </w:p>
    <w:p w:rsidR="00D03B76" w:rsidRPr="008058D9" w:rsidRDefault="00D03B76" w:rsidP="00D03B76">
      <w:pPr>
        <w:jc w:val="center"/>
        <w:rPr>
          <w:b/>
          <w:bCs/>
          <w:sz w:val="22"/>
          <w:szCs w:val="22"/>
        </w:rPr>
      </w:pPr>
      <w:r w:rsidRPr="008058D9">
        <w:rPr>
          <w:rStyle w:val="Normal"/>
          <w:b/>
          <w:sz w:val="22"/>
          <w:szCs w:val="22"/>
        </w:rPr>
        <w:t>OF THE FOURTH MEETING OF THE</w:t>
      </w:r>
    </w:p>
    <w:p w:rsidR="00D03B76" w:rsidRPr="008058D9" w:rsidRDefault="00D03B76" w:rsidP="00D03B76">
      <w:pPr>
        <w:jc w:val="center"/>
        <w:rPr>
          <w:rStyle w:val="Normal"/>
          <w:b/>
          <w:sz w:val="22"/>
          <w:szCs w:val="22"/>
        </w:rPr>
      </w:pPr>
      <w:r w:rsidRPr="008058D9">
        <w:rPr>
          <w:rStyle w:val="Normal"/>
          <w:b/>
          <w:sz w:val="22"/>
          <w:szCs w:val="22"/>
        </w:rPr>
        <w:t>CONFERENCE OF THE STATES PARTY TO THE MESICIC</w:t>
      </w:r>
    </w:p>
    <w:p w:rsidR="008058D9" w:rsidRPr="008058D9" w:rsidRDefault="008058D9" w:rsidP="008058D9">
      <w:pPr>
        <w:jc w:val="both"/>
        <w:rPr>
          <w:rStyle w:val="Normal"/>
          <w:b/>
          <w:sz w:val="22"/>
          <w:szCs w:val="22"/>
        </w:rPr>
      </w:pPr>
    </w:p>
    <w:p w:rsidR="008058D9" w:rsidRPr="008058D9" w:rsidRDefault="008058D9" w:rsidP="008058D9">
      <w:pPr>
        <w:jc w:val="both"/>
        <w:rPr>
          <w:b/>
          <w:bCs/>
          <w:sz w:val="22"/>
          <w:szCs w:val="22"/>
        </w:rPr>
      </w:pPr>
    </w:p>
    <w:p w:rsidR="00D03B76" w:rsidRPr="008058D9" w:rsidRDefault="00D03B76" w:rsidP="008058D9">
      <w:pPr>
        <w:pStyle w:val="Heading1"/>
        <w:numPr>
          <w:ilvl w:val="0"/>
          <w:numId w:val="1"/>
        </w:numPr>
        <w:tabs>
          <w:tab w:val="clear" w:pos="1080"/>
          <w:tab w:val="num" w:pos="720"/>
        </w:tabs>
        <w:spacing w:before="220" w:after="220"/>
        <w:ind w:left="720"/>
        <w:jc w:val="both"/>
        <w:rPr>
          <w:b w:val="0"/>
          <w:sz w:val="22"/>
          <w:szCs w:val="22"/>
          <w:u w:val="single"/>
        </w:rPr>
      </w:pPr>
      <w:r w:rsidRPr="008058D9">
        <w:rPr>
          <w:rStyle w:val="Heading1"/>
          <w:b w:val="0"/>
          <w:sz w:val="22"/>
          <w:szCs w:val="22"/>
          <w:u w:val="single"/>
        </w:rPr>
        <w:t>Background</w:t>
      </w:r>
    </w:p>
    <w:p w:rsidR="00D03B76" w:rsidRPr="008058D9" w:rsidRDefault="00D03B76" w:rsidP="008058D9">
      <w:pPr>
        <w:spacing w:before="220" w:after="220"/>
        <w:ind w:firstLine="720"/>
        <w:jc w:val="both"/>
        <w:rPr>
          <w:sz w:val="22"/>
          <w:szCs w:val="22"/>
        </w:rPr>
      </w:pPr>
      <w:r w:rsidRPr="008058D9">
        <w:rPr>
          <w:rStyle w:val="Normal"/>
          <w:sz w:val="22"/>
          <w:szCs w:val="22"/>
        </w:rPr>
        <w:t xml:space="preserve">Pursuant to provision 5 of the </w:t>
      </w:r>
      <w:r w:rsidRPr="008058D9">
        <w:rPr>
          <w:rStyle w:val="Normal"/>
          <w:i/>
          <w:sz w:val="22"/>
          <w:szCs w:val="22"/>
        </w:rPr>
        <w:t>Document of Buenos Aires</w:t>
      </w:r>
      <w:r w:rsidRPr="008058D9">
        <w:rPr>
          <w:rStyle w:val="Normal"/>
          <w:sz w:val="22"/>
          <w:szCs w:val="22"/>
        </w:rPr>
        <w:t xml:space="preserve"> and the</w:t>
      </w:r>
      <w:r w:rsidRPr="008058D9">
        <w:rPr>
          <w:rStyle w:val="Normal"/>
          <w:i/>
          <w:sz w:val="22"/>
          <w:szCs w:val="22"/>
        </w:rPr>
        <w:t xml:space="preserve"> Rules of Procedure</w:t>
      </w:r>
      <w:r w:rsidRPr="008058D9">
        <w:rPr>
          <w:rStyle w:val="Normal"/>
          <w:sz w:val="22"/>
          <w:szCs w:val="22"/>
        </w:rPr>
        <w:t>, the Fourth Meeting of the Conference of States Parties to the Mechanism for the Implementation of the Inter-American Convention against Corruption (MESICIC) was held in Washington, D.C., from December 14-15, 2015.</w:t>
      </w:r>
    </w:p>
    <w:p w:rsidR="00D03B76" w:rsidRPr="008058D9" w:rsidRDefault="00D03B76" w:rsidP="008058D9">
      <w:pPr>
        <w:spacing w:before="220" w:after="220"/>
        <w:ind w:firstLine="720"/>
        <w:jc w:val="both"/>
        <w:rPr>
          <w:sz w:val="22"/>
          <w:szCs w:val="22"/>
        </w:rPr>
      </w:pPr>
      <w:r w:rsidRPr="008058D9">
        <w:rPr>
          <w:rStyle w:val="Normal"/>
          <w:sz w:val="22"/>
          <w:szCs w:val="22"/>
        </w:rPr>
        <w:t>The Conference took into account the work done and the agreements reached during the four preparatory meetings held at OAS headquarters prior to this Fourth Meeting, pursuant to Article 10 of the Rules of Procedure.</w:t>
      </w:r>
    </w:p>
    <w:p w:rsidR="00D03B76" w:rsidRPr="008058D9" w:rsidRDefault="00D03B76" w:rsidP="008058D9">
      <w:pPr>
        <w:pStyle w:val="Heading1"/>
        <w:numPr>
          <w:ilvl w:val="0"/>
          <w:numId w:val="1"/>
        </w:numPr>
        <w:tabs>
          <w:tab w:val="clear" w:pos="1080"/>
          <w:tab w:val="num" w:pos="720"/>
        </w:tabs>
        <w:spacing w:before="220" w:after="220"/>
        <w:ind w:left="720"/>
        <w:jc w:val="both"/>
        <w:rPr>
          <w:b w:val="0"/>
          <w:sz w:val="22"/>
          <w:szCs w:val="22"/>
          <w:u w:val="single"/>
        </w:rPr>
      </w:pPr>
      <w:r w:rsidRPr="008058D9">
        <w:rPr>
          <w:rStyle w:val="Heading2"/>
          <w:b w:val="0"/>
          <w:sz w:val="22"/>
          <w:szCs w:val="22"/>
          <w:u w:val="single"/>
        </w:rPr>
        <w:t xml:space="preserve">Opening </w:t>
      </w:r>
      <w:r w:rsidRPr="008058D9">
        <w:rPr>
          <w:rStyle w:val="Heading1"/>
          <w:b w:val="0"/>
          <w:sz w:val="22"/>
          <w:szCs w:val="22"/>
        </w:rPr>
        <w:t>session</w:t>
      </w:r>
    </w:p>
    <w:p w:rsidR="00D03B76" w:rsidRPr="008058D9" w:rsidRDefault="00D03B76" w:rsidP="008058D9">
      <w:pPr>
        <w:spacing w:before="220" w:after="220"/>
        <w:ind w:firstLine="720"/>
        <w:jc w:val="both"/>
        <w:rPr>
          <w:color w:val="FF0000"/>
          <w:sz w:val="22"/>
          <w:szCs w:val="22"/>
        </w:rPr>
      </w:pPr>
      <w:r w:rsidRPr="008058D9">
        <w:rPr>
          <w:rStyle w:val="Normal"/>
          <w:sz w:val="22"/>
          <w:szCs w:val="22"/>
        </w:rPr>
        <w:t>Addressing the opening session were OAS Secretary General Luis Almagro (</w:t>
      </w:r>
      <w:hyperlink r:id="rId9" w:history="1">
        <w:r w:rsidRPr="008058D9">
          <w:rPr>
            <w:rStyle w:val="Hyperlink"/>
            <w:sz w:val="22"/>
            <w:szCs w:val="22"/>
          </w:rPr>
          <w:t>appen</w:t>
        </w:r>
        <w:bookmarkStart w:id="1" w:name="_Hlt438030697"/>
        <w:bookmarkStart w:id="2" w:name="_Hlt438030698"/>
        <w:r w:rsidRPr="008058D9">
          <w:rPr>
            <w:rStyle w:val="Hyperlink"/>
            <w:sz w:val="22"/>
            <w:szCs w:val="22"/>
          </w:rPr>
          <w:t>d</w:t>
        </w:r>
        <w:bookmarkEnd w:id="1"/>
        <w:bookmarkEnd w:id="2"/>
        <w:r w:rsidRPr="008058D9">
          <w:rPr>
            <w:rStyle w:val="Hyperlink"/>
            <w:sz w:val="22"/>
            <w:szCs w:val="22"/>
          </w:rPr>
          <w:t>ix</w:t>
        </w:r>
        <w:bookmarkStart w:id="3" w:name="_Hlt438030912"/>
        <w:r w:rsidRPr="008058D9">
          <w:rPr>
            <w:rStyle w:val="Hyperlink"/>
            <w:sz w:val="22"/>
            <w:szCs w:val="22"/>
          </w:rPr>
          <w:t xml:space="preserve"> </w:t>
        </w:r>
        <w:bookmarkEnd w:id="3"/>
        <w:r w:rsidRPr="008058D9">
          <w:rPr>
            <w:rStyle w:val="Hyperlink"/>
            <w:sz w:val="22"/>
            <w:szCs w:val="22"/>
          </w:rPr>
          <w:t>1</w:t>
        </w:r>
      </w:hyperlink>
      <w:r w:rsidRPr="008058D9">
        <w:rPr>
          <w:rStyle w:val="Normal"/>
          <w:sz w:val="22"/>
          <w:szCs w:val="22"/>
        </w:rPr>
        <w:t>); Ambassador, Permanent Representative of Brazil to the OAS José Luiz Machado E Costa (</w:t>
      </w:r>
      <w:hyperlink r:id="rId10" w:history="1">
        <w:bookmarkStart w:id="4" w:name="_Hlt438114248"/>
        <w:bookmarkStart w:id="5" w:name="_Hlt438114249"/>
        <w:r w:rsidR="00FA6F7F">
          <w:rPr>
            <w:rStyle w:val="Hyperlink"/>
            <w:sz w:val="22"/>
            <w:szCs w:val="22"/>
          </w:rPr>
          <w:t>appendix </w:t>
        </w:r>
        <w:r w:rsidRPr="008058D9">
          <w:rPr>
            <w:rStyle w:val="Hyperlink"/>
            <w:sz w:val="22"/>
            <w:szCs w:val="22"/>
          </w:rPr>
          <w:t>2</w:t>
        </w:r>
        <w:bookmarkEnd w:id="4"/>
        <w:bookmarkEnd w:id="5"/>
      </w:hyperlink>
      <w:r w:rsidRPr="008058D9">
        <w:rPr>
          <w:rStyle w:val="Normal"/>
          <w:sz w:val="22"/>
          <w:szCs w:val="22"/>
        </w:rPr>
        <w:t>); and Principal Deputy Assistant Secretary, Bureau of International Narcotics and Law Enforcement Affairs (INL), United States Department of State, Luis Arreaga (</w:t>
      </w:r>
      <w:hyperlink r:id="rId11" w:history="1">
        <w:r w:rsidRPr="008058D9">
          <w:rPr>
            <w:rStyle w:val="Hyperlink"/>
            <w:sz w:val="22"/>
            <w:szCs w:val="22"/>
          </w:rPr>
          <w:t>anex</w:t>
        </w:r>
        <w:bookmarkStart w:id="6" w:name="_Hlt438049105"/>
        <w:bookmarkStart w:id="7" w:name="_Hlt438049106"/>
        <w:bookmarkStart w:id="8" w:name="_Hlt438049138"/>
        <w:r w:rsidRPr="008058D9">
          <w:rPr>
            <w:rStyle w:val="Hyperlink"/>
            <w:sz w:val="22"/>
            <w:szCs w:val="22"/>
          </w:rPr>
          <w:t>o</w:t>
        </w:r>
        <w:bookmarkEnd w:id="6"/>
        <w:bookmarkEnd w:id="7"/>
        <w:bookmarkEnd w:id="8"/>
        <w:r w:rsidRPr="008058D9">
          <w:rPr>
            <w:rStyle w:val="Hyperlink"/>
            <w:sz w:val="22"/>
            <w:szCs w:val="22"/>
          </w:rPr>
          <w:t xml:space="preserve"> 3</w:t>
        </w:r>
      </w:hyperlink>
      <w:r w:rsidRPr="008058D9">
        <w:rPr>
          <w:rStyle w:val="Hyperlink"/>
          <w:sz w:val="22"/>
          <w:szCs w:val="22"/>
        </w:rPr>
        <w:t>).</w:t>
      </w:r>
      <w:r w:rsidRPr="008058D9">
        <w:rPr>
          <w:rStyle w:val="Normal"/>
          <w:color w:val="FF0000"/>
          <w:sz w:val="22"/>
          <w:szCs w:val="22"/>
        </w:rPr>
        <w:t xml:space="preserve"> </w:t>
      </w:r>
    </w:p>
    <w:p w:rsidR="00D03B76" w:rsidRPr="008058D9" w:rsidRDefault="00D03B76" w:rsidP="008058D9">
      <w:pPr>
        <w:pStyle w:val="Heading2"/>
        <w:numPr>
          <w:ilvl w:val="0"/>
          <w:numId w:val="1"/>
        </w:numPr>
        <w:tabs>
          <w:tab w:val="clear" w:pos="1080"/>
          <w:tab w:val="num" w:pos="720"/>
        </w:tabs>
        <w:spacing w:before="220" w:after="220"/>
        <w:ind w:left="720"/>
        <w:rPr>
          <w:b w:val="0"/>
          <w:sz w:val="22"/>
          <w:szCs w:val="22"/>
          <w:u w:val="single"/>
        </w:rPr>
      </w:pPr>
      <w:r w:rsidRPr="008058D9">
        <w:rPr>
          <w:rStyle w:val="Heading2"/>
          <w:b w:val="0"/>
          <w:sz w:val="22"/>
          <w:szCs w:val="22"/>
          <w:u w:val="single"/>
          <w:lang w:val="en-US"/>
        </w:rPr>
        <w:t>Proceedings</w:t>
      </w:r>
    </w:p>
    <w:p w:rsidR="00D03B76" w:rsidRPr="008058D9" w:rsidRDefault="00D03B76" w:rsidP="008058D9">
      <w:pPr>
        <w:spacing w:before="220" w:after="220"/>
        <w:ind w:firstLine="720"/>
        <w:jc w:val="both"/>
        <w:rPr>
          <w:sz w:val="22"/>
          <w:szCs w:val="22"/>
        </w:rPr>
      </w:pPr>
      <w:r w:rsidRPr="008058D9">
        <w:rPr>
          <w:rStyle w:val="Normal"/>
          <w:sz w:val="22"/>
          <w:szCs w:val="22"/>
        </w:rPr>
        <w:t>Presiding over the proceedings, Ambassador, Permanent Representative of Brazil to the OAS José Luiz Machado E Costa called the Meeting to order and submitted for the consideration of the Conference the draft agenda (MESICIC/CEP-IV/doc.1/15), which was adopted by consensus (</w:t>
      </w:r>
      <w:hyperlink r:id="rId12" w:history="1">
        <w:r w:rsidRPr="008058D9">
          <w:rPr>
            <w:rStyle w:val="Hyperlink"/>
            <w:sz w:val="22"/>
            <w:szCs w:val="22"/>
          </w:rPr>
          <w:t>appendix 4</w:t>
        </w:r>
      </w:hyperlink>
      <w:r w:rsidRPr="008058D9">
        <w:rPr>
          <w:rStyle w:val="Normal"/>
          <w:sz w:val="22"/>
          <w:szCs w:val="22"/>
        </w:rPr>
        <w:t>) .</w:t>
      </w:r>
    </w:p>
    <w:p w:rsidR="00D03B76" w:rsidRPr="008058D9" w:rsidRDefault="00D03B76" w:rsidP="008058D9">
      <w:pPr>
        <w:spacing w:before="220" w:after="220"/>
        <w:ind w:firstLine="720"/>
        <w:jc w:val="both"/>
        <w:rPr>
          <w:sz w:val="22"/>
          <w:szCs w:val="22"/>
        </w:rPr>
      </w:pPr>
      <w:r w:rsidRPr="008058D9">
        <w:rPr>
          <w:rStyle w:val="Normal"/>
          <w:sz w:val="22"/>
          <w:szCs w:val="22"/>
        </w:rPr>
        <w:t xml:space="preserve">The election of the Chair of the Conference was then conducted in accordance with article 5 of the Rules of Procedure and Brazil, represented by Patricia Audi, Secretary for Transparency and Corruption Prevention in the Office of the Comptroller General of Brazil, was elected by acclamation.  </w:t>
      </w:r>
    </w:p>
    <w:p w:rsidR="00D03B76" w:rsidRPr="008058D9" w:rsidRDefault="00D03B76" w:rsidP="008058D9">
      <w:pPr>
        <w:spacing w:before="220" w:after="220"/>
        <w:ind w:firstLine="720"/>
        <w:jc w:val="both"/>
        <w:rPr>
          <w:sz w:val="22"/>
          <w:szCs w:val="22"/>
        </w:rPr>
      </w:pPr>
      <w:r w:rsidRPr="008058D9">
        <w:rPr>
          <w:rStyle w:val="Normal"/>
          <w:sz w:val="22"/>
          <w:szCs w:val="22"/>
        </w:rPr>
        <w:lastRenderedPageBreak/>
        <w:t>This was followed by the election of the Vice Chair of the Conference, pursuant to article 5 of the Rules of Procedure. Colombia, represented by Camilo Alberto Enciso, Secretary for Transparency, was elected by acclamation.</w:t>
      </w:r>
    </w:p>
    <w:p w:rsidR="00D03B76" w:rsidRPr="008058D9" w:rsidRDefault="00D03B76" w:rsidP="008058D9">
      <w:pPr>
        <w:spacing w:before="220" w:after="220"/>
        <w:ind w:firstLine="720"/>
        <w:jc w:val="both"/>
        <w:rPr>
          <w:sz w:val="22"/>
          <w:szCs w:val="22"/>
        </w:rPr>
      </w:pPr>
      <w:r w:rsidRPr="008058D9">
        <w:rPr>
          <w:rStyle w:val="Normal"/>
          <w:sz w:val="22"/>
          <w:szCs w:val="22"/>
        </w:rPr>
        <w:t>Under the next item on the agenda, the Director of the Department of Legal Cooperation of the OAS Secretariat for Legal Affairs, Jorge García González, delivered the first introductory presentation on the Inter-American Convention against Corruption and its Follow-up Mechanism (MESICIC), the on-site visits, and the Hemispheric Report on its Fourth Round Review (</w:t>
      </w:r>
      <w:hyperlink r:id="rId13" w:history="1">
        <w:r w:rsidRPr="008058D9">
          <w:rPr>
            <w:rStyle w:val="Hyperlink"/>
            <w:sz w:val="22"/>
            <w:szCs w:val="22"/>
          </w:rPr>
          <w:t>app</w:t>
        </w:r>
        <w:bookmarkStart w:id="9" w:name="_Hlt438115220"/>
        <w:bookmarkStart w:id="10" w:name="_Hlt438115221"/>
        <w:r w:rsidRPr="008058D9">
          <w:rPr>
            <w:rStyle w:val="Hyperlink"/>
            <w:sz w:val="22"/>
            <w:szCs w:val="22"/>
          </w:rPr>
          <w:t>end</w:t>
        </w:r>
        <w:bookmarkEnd w:id="9"/>
        <w:bookmarkEnd w:id="10"/>
        <w:r w:rsidRPr="008058D9">
          <w:rPr>
            <w:rStyle w:val="Hyperlink"/>
            <w:sz w:val="22"/>
            <w:szCs w:val="22"/>
          </w:rPr>
          <w:t>ix 5</w:t>
        </w:r>
      </w:hyperlink>
      <w:r w:rsidRPr="008058D9">
        <w:rPr>
          <w:rStyle w:val="Normal"/>
          <w:sz w:val="22"/>
          <w:szCs w:val="22"/>
        </w:rPr>
        <w:t xml:space="preserve">). </w:t>
      </w:r>
    </w:p>
    <w:p w:rsidR="00D03B76" w:rsidRPr="008058D9" w:rsidRDefault="00A02BEA" w:rsidP="008058D9">
      <w:pPr>
        <w:spacing w:before="220" w:after="220"/>
        <w:ind w:firstLine="720"/>
        <w:jc w:val="both"/>
        <w:rPr>
          <w:sz w:val="22"/>
          <w:szCs w:val="22"/>
        </w:rPr>
      </w:pPr>
      <w:r>
        <w:rPr>
          <w:noProof/>
          <w:sz w:val="22"/>
          <w:szCs w:val="22"/>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8D9" w:rsidRPr="008058D9" w:rsidRDefault="008058D9">
                            <w:pPr>
                              <w:rPr>
                                <w:sz w:val="18"/>
                              </w:rPr>
                            </w:pPr>
                            <w:r>
                              <w:rPr>
                                <w:sz w:val="18"/>
                              </w:rPr>
                              <w:fldChar w:fldCharType="begin"/>
                            </w:r>
                            <w:r>
                              <w:rPr>
                                <w:sz w:val="18"/>
                              </w:rPr>
                              <w:instrText xml:space="preserve"> FILENAME  \* MERGEFORMAT </w:instrText>
                            </w:r>
                            <w:r>
                              <w:rPr>
                                <w:sz w:val="18"/>
                              </w:rPr>
                              <w:fldChar w:fldCharType="separate"/>
                            </w:r>
                            <w:r>
                              <w:rPr>
                                <w:noProof/>
                                <w:sz w:val="18"/>
                              </w:rPr>
                              <w:t>DLCI02123E05</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Cj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OYmAo7YCAAC5&#10;BQAADgAAAAAAAAAAAAAAAAAuAgAAZHJzL2Uyb0RvYy54bWxQSwECLQAUAAYACAAAACEAoiJjj94A&#10;AAANAQAADwAAAAAAAAAAAAAAAAAQBQAAZHJzL2Rvd25yZXYueG1sUEsFBgAAAAAEAAQA8wAAABsG&#10;AAAAAA==&#10;" filled="f" stroked="f">
                <v:textbox>
                  <w:txbxContent>
                    <w:p w:rsidR="008058D9" w:rsidRPr="008058D9" w:rsidRDefault="008058D9">
                      <w:pPr>
                        <w:rPr>
                          <w:sz w:val="18"/>
                        </w:rPr>
                      </w:pPr>
                      <w:r>
                        <w:rPr>
                          <w:sz w:val="18"/>
                        </w:rPr>
                        <w:fldChar w:fldCharType="begin"/>
                      </w:r>
                      <w:r>
                        <w:rPr>
                          <w:sz w:val="18"/>
                        </w:rPr>
                        <w:instrText xml:space="preserve"> FILENAME  \* MERGEFORMAT </w:instrText>
                      </w:r>
                      <w:r>
                        <w:rPr>
                          <w:sz w:val="18"/>
                        </w:rPr>
                        <w:fldChar w:fldCharType="separate"/>
                      </w:r>
                      <w:r>
                        <w:rPr>
                          <w:noProof/>
                          <w:sz w:val="18"/>
                        </w:rPr>
                        <w:t>DLCI02123E05</w:t>
                      </w:r>
                      <w:r>
                        <w:rPr>
                          <w:sz w:val="18"/>
                        </w:rPr>
                        <w:fldChar w:fldCharType="end"/>
                      </w:r>
                    </w:p>
                  </w:txbxContent>
                </v:textbox>
                <w10:wrap anchory="page"/>
                <w10:anchorlock/>
              </v:shape>
            </w:pict>
          </mc:Fallback>
        </mc:AlternateContent>
      </w:r>
      <w:r w:rsidR="00D03B76" w:rsidRPr="008058D9">
        <w:rPr>
          <w:rStyle w:val="Normal"/>
          <w:sz w:val="22"/>
          <w:szCs w:val="22"/>
        </w:rPr>
        <w:t xml:space="preserve">The representatives of the civil society organizations FORES (Forum for Studies on Administration of Justice) of Argentina, Eduardo Bunge; National Anti-Corruption Council of Honduras, Ms. Gabriela Castellanos; and Iztapalapa Industrial Unit of Mexico, Mr. Salvador Ortega Lopez, focused their respective presentations on the topic “Civil society organizations and follow-up on the implementation of the Inter-American Convention against Corruption.”  The texts of these presentations that were submitted in writing are included in </w:t>
      </w:r>
      <w:hyperlink r:id="rId14" w:history="1">
        <w:r w:rsidR="00D03B76" w:rsidRPr="008058D9">
          <w:rPr>
            <w:rStyle w:val="Hyperlink"/>
            <w:sz w:val="22"/>
            <w:szCs w:val="22"/>
          </w:rPr>
          <w:t>app</w:t>
        </w:r>
        <w:bookmarkStart w:id="11" w:name="_Hlt438116126"/>
        <w:bookmarkStart w:id="12" w:name="_Hlt438116127"/>
        <w:r w:rsidR="00D03B76" w:rsidRPr="008058D9">
          <w:rPr>
            <w:rStyle w:val="Hyperlink"/>
            <w:sz w:val="22"/>
            <w:szCs w:val="22"/>
          </w:rPr>
          <w:t>en</w:t>
        </w:r>
        <w:bookmarkEnd w:id="11"/>
        <w:bookmarkEnd w:id="12"/>
        <w:r w:rsidR="00D03B76" w:rsidRPr="008058D9">
          <w:rPr>
            <w:rStyle w:val="Hyperlink"/>
            <w:sz w:val="22"/>
            <w:szCs w:val="22"/>
          </w:rPr>
          <w:t>dix 6</w:t>
        </w:r>
      </w:hyperlink>
      <w:r w:rsidR="00D03B76" w:rsidRPr="008058D9">
        <w:rPr>
          <w:rStyle w:val="Normal"/>
          <w:sz w:val="22"/>
          <w:szCs w:val="22"/>
        </w:rPr>
        <w:t xml:space="preserve"> to these Minutes.</w:t>
      </w:r>
    </w:p>
    <w:p w:rsidR="00D03B76" w:rsidRPr="008058D9" w:rsidRDefault="00D03B76" w:rsidP="008058D9">
      <w:pPr>
        <w:spacing w:before="220" w:after="220"/>
        <w:ind w:firstLine="720"/>
        <w:jc w:val="both"/>
        <w:rPr>
          <w:sz w:val="22"/>
          <w:szCs w:val="22"/>
        </w:rPr>
      </w:pPr>
      <w:r w:rsidRPr="008058D9">
        <w:rPr>
          <w:rStyle w:val="Normal"/>
          <w:sz w:val="22"/>
          <w:szCs w:val="22"/>
        </w:rPr>
        <w:t xml:space="preserve">The private sector representatives, Mr. Michael Hershman, of the Fairfax Group; Ms. Jessica Shannon, of Price Waterhouse; and Ms. Lauren Silveira, of the World Economic Forum, presented on the topic “The responsibility of the private sector in preventing and combating corruption.”  The texts of these statements, which were submitted in writing, are included in </w:t>
      </w:r>
      <w:hyperlink r:id="rId15" w:history="1">
        <w:r w:rsidRPr="008058D9">
          <w:rPr>
            <w:rStyle w:val="Hyperlink"/>
            <w:sz w:val="22"/>
            <w:szCs w:val="22"/>
          </w:rPr>
          <w:t xml:space="preserve">appendix </w:t>
        </w:r>
        <w:bookmarkStart w:id="13" w:name="_Hlt438116481"/>
        <w:bookmarkStart w:id="14" w:name="_Hlt438116482"/>
        <w:bookmarkEnd w:id="13"/>
        <w:bookmarkEnd w:id="14"/>
        <w:r w:rsidRPr="008058D9">
          <w:rPr>
            <w:rStyle w:val="Hyperlink"/>
            <w:sz w:val="22"/>
            <w:szCs w:val="22"/>
          </w:rPr>
          <w:t>7</w:t>
        </w:r>
      </w:hyperlink>
      <w:r w:rsidRPr="008058D9">
        <w:rPr>
          <w:rStyle w:val="Normal"/>
          <w:sz w:val="22"/>
          <w:szCs w:val="22"/>
        </w:rPr>
        <w:t xml:space="preserve"> to these Minutes.</w:t>
      </w:r>
    </w:p>
    <w:p w:rsidR="00D03B76" w:rsidRPr="008058D9" w:rsidRDefault="00D03B76" w:rsidP="008058D9">
      <w:pPr>
        <w:spacing w:before="220" w:after="220"/>
        <w:ind w:firstLine="720"/>
        <w:jc w:val="both"/>
        <w:rPr>
          <w:sz w:val="22"/>
          <w:szCs w:val="22"/>
        </w:rPr>
      </w:pPr>
      <w:r w:rsidRPr="008058D9">
        <w:rPr>
          <w:rStyle w:val="Normal"/>
          <w:sz w:val="22"/>
          <w:szCs w:val="22"/>
        </w:rPr>
        <w:t xml:space="preserve">This was followed by the Dialogue of Heads of Delegation, with the Delegation of Brazil, in the person of Camila Colares, offering introductory remarks (appendix 8) after which the Heads of Delegation of the following states parties took the floor:  Guatemala, Peru Honduras, Colombia, Antigua and Barbuda, Panama, Mexico, Canada, Uruguay, Haiti, El Salvador, United States, Venezuela, Bolivia, Chile, Paraguay, and Costa Rica. The texts of these delegations' statements, which were submitted in writing, are included in </w:t>
      </w:r>
      <w:bookmarkStart w:id="15" w:name="_Hlt438049553"/>
      <w:bookmarkStart w:id="16" w:name="_Hlt438049554"/>
      <w:r w:rsidRPr="008058D9">
        <w:rPr>
          <w:rStyle w:val="Normal"/>
          <w:color w:val="FF0000"/>
          <w:sz w:val="22"/>
          <w:szCs w:val="22"/>
        </w:rPr>
        <w:fldChar w:fldCharType="begin"/>
      </w:r>
      <w:r w:rsidRPr="008058D9">
        <w:rPr>
          <w:rStyle w:val="Normal"/>
          <w:color w:val="FF0000"/>
          <w:sz w:val="22"/>
          <w:szCs w:val="22"/>
        </w:rPr>
        <w:instrText xml:space="preserve"> HYPERLINK "http://www.oas.org/juridico/PDFs/cepiv_anex8.pdf" </w:instrText>
      </w:r>
      <w:r w:rsidRPr="008058D9">
        <w:rPr>
          <w:sz w:val="22"/>
          <w:szCs w:val="22"/>
        </w:rPr>
      </w:r>
      <w:r w:rsidRPr="008058D9">
        <w:rPr>
          <w:rStyle w:val="Normal"/>
          <w:color w:val="FF0000"/>
          <w:sz w:val="22"/>
          <w:szCs w:val="22"/>
        </w:rPr>
        <w:fldChar w:fldCharType="separate"/>
      </w:r>
      <w:r w:rsidRPr="008058D9">
        <w:rPr>
          <w:rStyle w:val="Hyperlink"/>
          <w:sz w:val="22"/>
          <w:szCs w:val="22"/>
        </w:rPr>
        <w:t xml:space="preserve">appendix </w:t>
      </w:r>
      <w:bookmarkStart w:id="17" w:name="_Hlt438031692"/>
      <w:bookmarkStart w:id="18" w:name="_Hlt438031693"/>
      <w:bookmarkStart w:id="19" w:name="_Hlt438049240"/>
      <w:bookmarkStart w:id="20" w:name="_Hlt438049241"/>
      <w:r w:rsidRPr="008058D9">
        <w:rPr>
          <w:rStyle w:val="Hyperlink"/>
          <w:sz w:val="22"/>
          <w:szCs w:val="22"/>
        </w:rPr>
        <w:t>8</w:t>
      </w:r>
      <w:bookmarkEnd w:id="17"/>
      <w:bookmarkEnd w:id="18"/>
      <w:bookmarkEnd w:id="19"/>
      <w:bookmarkEnd w:id="20"/>
      <w:r w:rsidRPr="008058D9">
        <w:rPr>
          <w:rStyle w:val="Normal"/>
          <w:color w:val="FF0000"/>
          <w:sz w:val="22"/>
          <w:szCs w:val="22"/>
        </w:rPr>
        <w:fldChar w:fldCharType="end"/>
      </w:r>
      <w:bookmarkEnd w:id="15"/>
      <w:bookmarkEnd w:id="16"/>
      <w:r w:rsidRPr="008058D9">
        <w:rPr>
          <w:rStyle w:val="Normal"/>
          <w:sz w:val="22"/>
          <w:szCs w:val="22"/>
        </w:rPr>
        <w:t xml:space="preserve"> to these Minutes.</w:t>
      </w:r>
    </w:p>
    <w:p w:rsidR="00D03B76" w:rsidRPr="008058D9" w:rsidRDefault="00D03B76" w:rsidP="008058D9">
      <w:pPr>
        <w:spacing w:before="220" w:after="220"/>
        <w:ind w:firstLine="720"/>
        <w:jc w:val="both"/>
        <w:rPr>
          <w:sz w:val="22"/>
          <w:szCs w:val="22"/>
        </w:rPr>
      </w:pPr>
      <w:r w:rsidRPr="008058D9">
        <w:rPr>
          <w:rStyle w:val="Normal"/>
          <w:sz w:val="22"/>
          <w:szCs w:val="22"/>
        </w:rPr>
        <w:t xml:space="preserve">The Recommendations of this Fourth Meeting of the Conference of States Parties to the MESICIC were then brought up for consideration and adoption.  </w:t>
      </w:r>
    </w:p>
    <w:p w:rsidR="00D03B76" w:rsidRPr="008058D9" w:rsidRDefault="00D03B76" w:rsidP="008058D9">
      <w:pPr>
        <w:spacing w:before="220" w:after="220"/>
        <w:ind w:firstLine="720"/>
        <w:jc w:val="both"/>
        <w:rPr>
          <w:sz w:val="22"/>
          <w:szCs w:val="22"/>
        </w:rPr>
      </w:pPr>
      <w:r w:rsidRPr="008058D9">
        <w:rPr>
          <w:rStyle w:val="Normal"/>
          <w:sz w:val="22"/>
          <w:szCs w:val="22"/>
        </w:rPr>
        <w:t xml:space="preserve">To that end, the </w:t>
      </w:r>
      <w:r w:rsidR="00FA6F7F" w:rsidRPr="008058D9">
        <w:rPr>
          <w:rStyle w:val="Normal"/>
          <w:sz w:val="22"/>
          <w:szCs w:val="22"/>
        </w:rPr>
        <w:t>draft negotiated and agreed upon during the preparatory meetings was</w:t>
      </w:r>
      <w:r w:rsidRPr="008058D9">
        <w:rPr>
          <w:rStyle w:val="Normal"/>
          <w:sz w:val="22"/>
          <w:szCs w:val="22"/>
        </w:rPr>
        <w:t xml:space="preserve"> used as a basis, under the terms envisaged in the corresponding draft.</w:t>
      </w:r>
    </w:p>
    <w:p w:rsidR="00D03B76" w:rsidRPr="008058D9" w:rsidRDefault="00D03B76" w:rsidP="008058D9">
      <w:pPr>
        <w:spacing w:before="220" w:after="220"/>
        <w:ind w:firstLine="720"/>
        <w:jc w:val="both"/>
        <w:rPr>
          <w:sz w:val="22"/>
          <w:szCs w:val="22"/>
        </w:rPr>
      </w:pPr>
      <w:r w:rsidRPr="008058D9">
        <w:rPr>
          <w:rStyle w:val="Normal"/>
          <w:sz w:val="22"/>
          <w:szCs w:val="22"/>
        </w:rPr>
        <w:t xml:space="preserve">Several delegations having commented on its contents and scope and having agreed on changes, the Conference adopted the recommendations, which were included as </w:t>
      </w:r>
      <w:hyperlink r:id="rId16" w:history="1">
        <w:r w:rsidRPr="008058D9">
          <w:rPr>
            <w:rStyle w:val="Hyperlink"/>
            <w:sz w:val="22"/>
            <w:szCs w:val="22"/>
          </w:rPr>
          <w:t>appendix 9</w:t>
        </w:r>
      </w:hyperlink>
      <w:r w:rsidRPr="008058D9">
        <w:rPr>
          <w:rStyle w:val="Normal"/>
          <w:sz w:val="22"/>
          <w:szCs w:val="22"/>
        </w:rPr>
        <w:t xml:space="preserve"> to these Minutes.</w:t>
      </w:r>
    </w:p>
    <w:p w:rsidR="00D03B76" w:rsidRPr="008058D9" w:rsidRDefault="00D03B76" w:rsidP="008058D9">
      <w:pPr>
        <w:spacing w:before="220" w:after="220"/>
        <w:ind w:firstLine="720"/>
        <w:jc w:val="both"/>
        <w:rPr>
          <w:sz w:val="22"/>
          <w:szCs w:val="22"/>
        </w:rPr>
      </w:pPr>
      <w:r w:rsidRPr="008058D9">
        <w:rPr>
          <w:rStyle w:val="Normal"/>
          <w:sz w:val="22"/>
          <w:szCs w:val="22"/>
        </w:rPr>
        <w:t>Under “Other Business” on the agenda, the delegations of Ecuador and Antigua and Barbuda made statements.</w:t>
      </w:r>
    </w:p>
    <w:p w:rsidR="00D03B76" w:rsidRPr="008058D9" w:rsidRDefault="00D03B76" w:rsidP="008058D9">
      <w:pPr>
        <w:spacing w:before="220" w:after="220"/>
        <w:ind w:firstLine="720"/>
        <w:jc w:val="both"/>
        <w:rPr>
          <w:sz w:val="22"/>
          <w:szCs w:val="22"/>
        </w:rPr>
      </w:pPr>
      <w:r w:rsidRPr="008058D9">
        <w:rPr>
          <w:rStyle w:val="Normal"/>
          <w:sz w:val="22"/>
          <w:szCs w:val="22"/>
        </w:rPr>
        <w:t>Before adjourning the meeting, the Secretariat read these Minutes aloud. They were adopted by consensus, together with all their appendices, which form an integral part thereof.</w:t>
      </w:r>
    </w:p>
    <w:sectPr w:rsidR="00D03B76" w:rsidRPr="008058D9" w:rsidSect="008058D9">
      <w:headerReference w:type="even" r:id="rId17"/>
      <w:headerReference w:type="default" r:id="rId18"/>
      <w:footerReference w:type="even" r:id="rId19"/>
      <w:footerReference w:type="default" r:id="rId20"/>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E0" w:rsidRDefault="00257EE0">
      <w:r>
        <w:separator/>
      </w:r>
    </w:p>
  </w:endnote>
  <w:endnote w:type="continuationSeparator" w:id="0">
    <w:p w:rsidR="00257EE0" w:rsidRDefault="002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33" w:rsidRDefault="00AD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033" w:rsidRDefault="00AD6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33" w:rsidRDefault="00AD60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E0" w:rsidRDefault="00257EE0">
      <w:r>
        <w:separator/>
      </w:r>
    </w:p>
  </w:footnote>
  <w:footnote w:type="continuationSeparator" w:id="0">
    <w:p w:rsidR="00257EE0" w:rsidRDefault="00257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33" w:rsidRDefault="00AD60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033" w:rsidRDefault="00AD6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33" w:rsidRDefault="00AD6033">
    <w:pPr>
      <w:pStyle w:val="Head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A02BEA">
      <w:rPr>
        <w:rStyle w:val="PageNumber"/>
        <w:noProof/>
        <w:sz w:val="20"/>
        <w:szCs w:val="20"/>
      </w:rPr>
      <w:t>- 2 -</w:t>
    </w:r>
    <w:r>
      <w:rPr>
        <w:rStyle w:val="PageNumber"/>
        <w:sz w:val="20"/>
        <w:szCs w:val="20"/>
      </w:rPr>
      <w:fldChar w:fldCharType="end"/>
    </w:r>
  </w:p>
  <w:p w:rsidR="00AD6033" w:rsidRDefault="00AD6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57A"/>
    <w:multiLevelType w:val="hybridMultilevel"/>
    <w:tmpl w:val="90CC6B7A"/>
    <w:lvl w:ilvl="0" w:tplc="72383CC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637BD"/>
    <w:multiLevelType w:val="hybridMultilevel"/>
    <w:tmpl w:val="091248DA"/>
    <w:lvl w:ilvl="0" w:tplc="67D493BA">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E33472"/>
    <w:multiLevelType w:val="hybridMultilevel"/>
    <w:tmpl w:val="46EE8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1B23BF"/>
    <w:multiLevelType w:val="hybridMultilevel"/>
    <w:tmpl w:val="26E0C3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20D24EEF"/>
    <w:multiLevelType w:val="hybridMultilevel"/>
    <w:tmpl w:val="26E0C39E"/>
    <w:lvl w:ilvl="0" w:tplc="0409000F">
      <w:start w:val="1"/>
      <w:numFmt w:val="decimal"/>
      <w:lvlText w:val="%1."/>
      <w:lvlJc w:val="left"/>
      <w:pPr>
        <w:tabs>
          <w:tab w:val="num" w:pos="780"/>
        </w:tabs>
        <w:ind w:left="780" w:hanging="360"/>
      </w:p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8A04CFF"/>
    <w:multiLevelType w:val="singleLevel"/>
    <w:tmpl w:val="49103C6A"/>
    <w:lvl w:ilvl="0">
      <w:start w:val="1"/>
      <w:numFmt w:val="decimal"/>
      <w:lvlText w:val="%1"/>
      <w:legacy w:legacy="1" w:legacySpace="0" w:legacyIndent="360"/>
      <w:lvlJc w:val="left"/>
      <w:rPr>
        <w:rFonts w:ascii="Times New Roman" w:hAnsi="Times New Roman" w:cs="Times New Roman" w:hint="default"/>
      </w:rPr>
    </w:lvl>
  </w:abstractNum>
  <w:abstractNum w:abstractNumId="6">
    <w:nsid w:val="2AD84F88"/>
    <w:multiLevelType w:val="hybridMultilevel"/>
    <w:tmpl w:val="D6982708"/>
    <w:lvl w:ilvl="0" w:tplc="0409000F">
      <w:start w:val="1"/>
      <w:numFmt w:val="decimal"/>
      <w:lvlText w:val="%1."/>
      <w:lvlJc w:val="left"/>
      <w:pPr>
        <w:tabs>
          <w:tab w:val="num" w:pos="720"/>
        </w:tabs>
        <w:ind w:left="720" w:hanging="360"/>
      </w:pPr>
    </w:lvl>
    <w:lvl w:ilvl="1" w:tplc="A6442D40">
      <w:start w:val="1"/>
      <w:numFmt w:val="lowerLetter"/>
      <w:lvlText w:val="%2."/>
      <w:lvlJc w:val="left"/>
      <w:pPr>
        <w:tabs>
          <w:tab w:val="num" w:pos="1260"/>
        </w:tabs>
        <w:ind w:left="1260"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206410"/>
    <w:multiLevelType w:val="hybridMultilevel"/>
    <w:tmpl w:val="6AFE2DAE"/>
    <w:lvl w:ilvl="0" w:tplc="2C7E52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7B2905"/>
    <w:multiLevelType w:val="hybridMultilevel"/>
    <w:tmpl w:val="FAD09E40"/>
    <w:lvl w:ilvl="0" w:tplc="610092A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2A047A"/>
    <w:multiLevelType w:val="hybridMultilevel"/>
    <w:tmpl w:val="956003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0F4CB4"/>
    <w:multiLevelType w:val="hybridMultilevel"/>
    <w:tmpl w:val="11A2BE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3C7769"/>
    <w:multiLevelType w:val="hybridMultilevel"/>
    <w:tmpl w:val="26E0C39E"/>
    <w:lvl w:ilvl="0" w:tplc="0409000F">
      <w:start w:val="1"/>
      <w:numFmt w:val="decimal"/>
      <w:lvlText w:val="%1."/>
      <w:lvlJc w:val="left"/>
      <w:pPr>
        <w:tabs>
          <w:tab w:val="num" w:pos="780"/>
        </w:tabs>
        <w:ind w:left="780" w:hanging="360"/>
      </w:p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6E7F4D5A"/>
    <w:multiLevelType w:val="hybridMultilevel"/>
    <w:tmpl w:val="64047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CA4FAC"/>
    <w:multiLevelType w:val="hybridMultilevel"/>
    <w:tmpl w:val="8FE0E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11"/>
  </w:num>
  <w:num w:numId="9">
    <w:abstractNumId w:val="12"/>
  </w:num>
  <w:num w:numId="10">
    <w:abstractNumId w:val="2"/>
  </w:num>
  <w:num w:numId="11">
    <w:abstractNumId w:val="5"/>
  </w:num>
  <w:num w:numId="12">
    <w:abstractNumId w:val="8"/>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E5"/>
    <w:rsid w:val="0000020B"/>
    <w:rsid w:val="00012197"/>
    <w:rsid w:val="00014E52"/>
    <w:rsid w:val="00017968"/>
    <w:rsid w:val="00021E5B"/>
    <w:rsid w:val="0002514A"/>
    <w:rsid w:val="00031D67"/>
    <w:rsid w:val="0003464B"/>
    <w:rsid w:val="00047C47"/>
    <w:rsid w:val="00061280"/>
    <w:rsid w:val="000706A3"/>
    <w:rsid w:val="0007763F"/>
    <w:rsid w:val="00086091"/>
    <w:rsid w:val="00094E32"/>
    <w:rsid w:val="000966FC"/>
    <w:rsid w:val="000C16A8"/>
    <w:rsid w:val="000E05E5"/>
    <w:rsid w:val="000E1D9B"/>
    <w:rsid w:val="000E7CDE"/>
    <w:rsid w:val="000F12EF"/>
    <w:rsid w:val="00102E1D"/>
    <w:rsid w:val="00136330"/>
    <w:rsid w:val="00154AD9"/>
    <w:rsid w:val="00157BAD"/>
    <w:rsid w:val="001611F9"/>
    <w:rsid w:val="00162F05"/>
    <w:rsid w:val="001A1C68"/>
    <w:rsid w:val="001A27FE"/>
    <w:rsid w:val="001A65E0"/>
    <w:rsid w:val="001D01C5"/>
    <w:rsid w:val="001D3CD6"/>
    <w:rsid w:val="001F4203"/>
    <w:rsid w:val="002003DB"/>
    <w:rsid w:val="00213F94"/>
    <w:rsid w:val="002224C4"/>
    <w:rsid w:val="00237FD9"/>
    <w:rsid w:val="00257EE0"/>
    <w:rsid w:val="0029622D"/>
    <w:rsid w:val="002A692D"/>
    <w:rsid w:val="002B6989"/>
    <w:rsid w:val="002D3A82"/>
    <w:rsid w:val="002D595E"/>
    <w:rsid w:val="00302D95"/>
    <w:rsid w:val="00326343"/>
    <w:rsid w:val="00327F72"/>
    <w:rsid w:val="003327E3"/>
    <w:rsid w:val="0033580A"/>
    <w:rsid w:val="00342402"/>
    <w:rsid w:val="00355765"/>
    <w:rsid w:val="003666C0"/>
    <w:rsid w:val="00374D14"/>
    <w:rsid w:val="0038562D"/>
    <w:rsid w:val="003B4BC7"/>
    <w:rsid w:val="003B7200"/>
    <w:rsid w:val="003D6F33"/>
    <w:rsid w:val="003E0025"/>
    <w:rsid w:val="003F1CF9"/>
    <w:rsid w:val="004169CB"/>
    <w:rsid w:val="00430E7D"/>
    <w:rsid w:val="004850A9"/>
    <w:rsid w:val="00485F3C"/>
    <w:rsid w:val="004A715B"/>
    <w:rsid w:val="004B2F7B"/>
    <w:rsid w:val="004B3EA6"/>
    <w:rsid w:val="004C1C9C"/>
    <w:rsid w:val="004D057A"/>
    <w:rsid w:val="004F73F9"/>
    <w:rsid w:val="0051532C"/>
    <w:rsid w:val="00520948"/>
    <w:rsid w:val="00526AEB"/>
    <w:rsid w:val="00546B82"/>
    <w:rsid w:val="005756C1"/>
    <w:rsid w:val="0058207E"/>
    <w:rsid w:val="005A3567"/>
    <w:rsid w:val="005E77CA"/>
    <w:rsid w:val="005F672E"/>
    <w:rsid w:val="00605EC2"/>
    <w:rsid w:val="00610A09"/>
    <w:rsid w:val="006179F6"/>
    <w:rsid w:val="00640283"/>
    <w:rsid w:val="006404D3"/>
    <w:rsid w:val="00647042"/>
    <w:rsid w:val="00665D36"/>
    <w:rsid w:val="006816F8"/>
    <w:rsid w:val="0069070F"/>
    <w:rsid w:val="006A2A89"/>
    <w:rsid w:val="006A6C4A"/>
    <w:rsid w:val="006C500A"/>
    <w:rsid w:val="006C5C55"/>
    <w:rsid w:val="006E1296"/>
    <w:rsid w:val="006E42FB"/>
    <w:rsid w:val="006F306D"/>
    <w:rsid w:val="0070668C"/>
    <w:rsid w:val="007120E5"/>
    <w:rsid w:val="00723687"/>
    <w:rsid w:val="00726451"/>
    <w:rsid w:val="00747D29"/>
    <w:rsid w:val="0075412D"/>
    <w:rsid w:val="00766FCE"/>
    <w:rsid w:val="00784790"/>
    <w:rsid w:val="007D356E"/>
    <w:rsid w:val="007D497E"/>
    <w:rsid w:val="007F2731"/>
    <w:rsid w:val="00804D3B"/>
    <w:rsid w:val="0080522E"/>
    <w:rsid w:val="008058D9"/>
    <w:rsid w:val="008402A5"/>
    <w:rsid w:val="00846638"/>
    <w:rsid w:val="008B2BA9"/>
    <w:rsid w:val="008E5BE3"/>
    <w:rsid w:val="00911E71"/>
    <w:rsid w:val="00926782"/>
    <w:rsid w:val="0093782D"/>
    <w:rsid w:val="009413F6"/>
    <w:rsid w:val="00961CF3"/>
    <w:rsid w:val="0096381E"/>
    <w:rsid w:val="009911EE"/>
    <w:rsid w:val="009A0C72"/>
    <w:rsid w:val="009C120D"/>
    <w:rsid w:val="009E2C62"/>
    <w:rsid w:val="00A02BEA"/>
    <w:rsid w:val="00A111A3"/>
    <w:rsid w:val="00A1638D"/>
    <w:rsid w:val="00A273A3"/>
    <w:rsid w:val="00A40D85"/>
    <w:rsid w:val="00A45786"/>
    <w:rsid w:val="00A5729A"/>
    <w:rsid w:val="00A86E48"/>
    <w:rsid w:val="00AB20C0"/>
    <w:rsid w:val="00AC4F34"/>
    <w:rsid w:val="00AD6033"/>
    <w:rsid w:val="00AE78F5"/>
    <w:rsid w:val="00B01DFA"/>
    <w:rsid w:val="00B2223F"/>
    <w:rsid w:val="00B63CA9"/>
    <w:rsid w:val="00B751A6"/>
    <w:rsid w:val="00B77163"/>
    <w:rsid w:val="00B810B8"/>
    <w:rsid w:val="00BD74E9"/>
    <w:rsid w:val="00BD799D"/>
    <w:rsid w:val="00C227C9"/>
    <w:rsid w:val="00C40887"/>
    <w:rsid w:val="00C6548C"/>
    <w:rsid w:val="00C71A50"/>
    <w:rsid w:val="00CA12AC"/>
    <w:rsid w:val="00CA2A6B"/>
    <w:rsid w:val="00CB307B"/>
    <w:rsid w:val="00CC0281"/>
    <w:rsid w:val="00CC0547"/>
    <w:rsid w:val="00CF4282"/>
    <w:rsid w:val="00CF7591"/>
    <w:rsid w:val="00D03B76"/>
    <w:rsid w:val="00D22553"/>
    <w:rsid w:val="00D375D2"/>
    <w:rsid w:val="00D64565"/>
    <w:rsid w:val="00D77A31"/>
    <w:rsid w:val="00D94188"/>
    <w:rsid w:val="00D96FA1"/>
    <w:rsid w:val="00DB08B4"/>
    <w:rsid w:val="00DB658F"/>
    <w:rsid w:val="00DC2F8A"/>
    <w:rsid w:val="00DD6CEC"/>
    <w:rsid w:val="00DE70C6"/>
    <w:rsid w:val="00E26165"/>
    <w:rsid w:val="00E9365C"/>
    <w:rsid w:val="00E94673"/>
    <w:rsid w:val="00E95E0D"/>
    <w:rsid w:val="00EA2CB6"/>
    <w:rsid w:val="00EB4C49"/>
    <w:rsid w:val="00EC74A1"/>
    <w:rsid w:val="00EF15DA"/>
    <w:rsid w:val="00EF1691"/>
    <w:rsid w:val="00F021F7"/>
    <w:rsid w:val="00F1295F"/>
    <w:rsid w:val="00F479D6"/>
    <w:rsid w:val="00F60BC3"/>
    <w:rsid w:val="00F77BF4"/>
    <w:rsid w:val="00F850E8"/>
    <w:rsid w:val="00FA5269"/>
    <w:rsid w:val="00FA6F7F"/>
    <w:rsid w:val="00FB3D53"/>
    <w:rsid w:val="00FC35B4"/>
    <w:rsid w:val="00FD6B36"/>
    <w:rsid w:val="00FD6C2C"/>
    <w:rsid w:val="00FE41A4"/>
    <w:rsid w:val="00FF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lang w:val="es-C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360"/>
      <w:jc w:val="both"/>
    </w:pPr>
    <w:rPr>
      <w:lang w:val="es-CO"/>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tabs>
        <w:tab w:val="left" w:pos="360"/>
      </w:tabs>
      <w:ind w:left="360" w:hanging="360"/>
      <w:jc w:val="both"/>
    </w:pPr>
    <w:rPr>
      <w:rFonts w:ascii="CG Times" w:hAnsi="CG Times"/>
      <w:sz w:val="18"/>
      <w:szCs w:val="20"/>
      <w:lang w:val="es-ES"/>
    </w:rPr>
  </w:style>
  <w:style w:type="character" w:styleId="FootnoteReference">
    <w:name w:val="footnote reference"/>
    <w:semiHidden/>
    <w:rPr>
      <w:color w:val="auto"/>
      <w:vertAlign w:val="baseline"/>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PargrafodaLista">
    <w:name w:val="Parágrafo da Lista"/>
    <w:basedOn w:val="Normal"/>
    <w:uiPriority w:val="34"/>
    <w:qFormat/>
    <w:rsid w:val="00485F3C"/>
    <w:pPr>
      <w:widowControl w:val="0"/>
      <w:autoSpaceDE w:val="0"/>
      <w:autoSpaceDN w:val="0"/>
      <w:adjustRightInd w:val="0"/>
      <w:ind w:left="720"/>
    </w:pPr>
  </w:style>
  <w:style w:type="character" w:styleId="CommentReference">
    <w:name w:val="annotation reference"/>
    <w:semiHidden/>
    <w:rsid w:val="009911EE"/>
    <w:rPr>
      <w:sz w:val="16"/>
      <w:szCs w:val="16"/>
    </w:rPr>
  </w:style>
  <w:style w:type="paragraph" w:styleId="CommentText">
    <w:name w:val="annotation text"/>
    <w:basedOn w:val="Normal"/>
    <w:semiHidden/>
    <w:rsid w:val="009911EE"/>
    <w:rPr>
      <w:sz w:val="20"/>
      <w:szCs w:val="20"/>
    </w:rPr>
  </w:style>
  <w:style w:type="paragraph" w:styleId="CommentSubject">
    <w:name w:val="annotation subject"/>
    <w:basedOn w:val="CommentText"/>
    <w:next w:val="CommentText"/>
    <w:semiHidden/>
    <w:rsid w:val="009911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lang w:val="es-C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360"/>
      <w:jc w:val="both"/>
    </w:pPr>
    <w:rPr>
      <w:lang w:val="es-CO"/>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tabs>
        <w:tab w:val="left" w:pos="360"/>
      </w:tabs>
      <w:ind w:left="360" w:hanging="360"/>
      <w:jc w:val="both"/>
    </w:pPr>
    <w:rPr>
      <w:rFonts w:ascii="CG Times" w:hAnsi="CG Times"/>
      <w:sz w:val="18"/>
      <w:szCs w:val="20"/>
      <w:lang w:val="es-ES"/>
    </w:rPr>
  </w:style>
  <w:style w:type="character" w:styleId="FootnoteReference">
    <w:name w:val="footnote reference"/>
    <w:semiHidden/>
    <w:rPr>
      <w:color w:val="auto"/>
      <w:vertAlign w:val="baseline"/>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PargrafodaLista">
    <w:name w:val="Parágrafo da Lista"/>
    <w:basedOn w:val="Normal"/>
    <w:uiPriority w:val="34"/>
    <w:qFormat/>
    <w:rsid w:val="00485F3C"/>
    <w:pPr>
      <w:widowControl w:val="0"/>
      <w:autoSpaceDE w:val="0"/>
      <w:autoSpaceDN w:val="0"/>
      <w:adjustRightInd w:val="0"/>
      <w:ind w:left="720"/>
    </w:pPr>
  </w:style>
  <w:style w:type="character" w:styleId="CommentReference">
    <w:name w:val="annotation reference"/>
    <w:semiHidden/>
    <w:rsid w:val="009911EE"/>
    <w:rPr>
      <w:sz w:val="16"/>
      <w:szCs w:val="16"/>
    </w:rPr>
  </w:style>
  <w:style w:type="paragraph" w:styleId="CommentText">
    <w:name w:val="annotation text"/>
    <w:basedOn w:val="Normal"/>
    <w:semiHidden/>
    <w:rsid w:val="009911EE"/>
    <w:rPr>
      <w:sz w:val="20"/>
      <w:szCs w:val="20"/>
    </w:rPr>
  </w:style>
  <w:style w:type="paragraph" w:styleId="CommentSubject">
    <w:name w:val="annotation subject"/>
    <w:basedOn w:val="CommentText"/>
    <w:next w:val="CommentText"/>
    <w:semiHidden/>
    <w:rsid w:val="00991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as.org/juridico/PDFs/cepiv_anex5_sp.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m.oas.org/doc_public/ENGLISH/HIST_15/DLCI02108E04.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as.org/juridico/PDFs/mesicic_cosp_iv_rec_sp.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s.org/juridico/PDFs/cepiv_usa_arreaga_anex3.pdf" TargetMode="External"/><Relationship Id="rId5" Type="http://schemas.openxmlformats.org/officeDocument/2006/relationships/webSettings" Target="webSettings.xml"/><Relationship Id="rId15" Type="http://schemas.openxmlformats.org/officeDocument/2006/relationships/hyperlink" Target="http://www.oas.org/juridico/PDFs/cepiv_anex7.pdf" TargetMode="External"/><Relationship Id="rId10" Type="http://schemas.openxmlformats.org/officeDocument/2006/relationships/hyperlink" Target="http://www.oas.org/juridico/PDFs/cepiv_bra_anex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as.org/juridico/PDFs/cepiv_sg_anex1.pdf" TargetMode="External"/><Relationship Id="rId14" Type="http://schemas.openxmlformats.org/officeDocument/2006/relationships/hyperlink" Target="http://www.oas.org/juridico/PDFs/cepiv_anex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ACTA</vt:lpstr>
    </vt:vector>
  </TitlesOfParts>
  <Company>OAS</Company>
  <LinksUpToDate>false</LinksUpToDate>
  <CharactersWithSpaces>5355</CharactersWithSpaces>
  <SharedDoc>false</SharedDoc>
  <HLinks>
    <vt:vector size="54" baseType="variant">
      <vt:variant>
        <vt:i4>1507400</vt:i4>
      </vt:variant>
      <vt:variant>
        <vt:i4>24</vt:i4>
      </vt:variant>
      <vt:variant>
        <vt:i4>0</vt:i4>
      </vt:variant>
      <vt:variant>
        <vt:i4>5</vt:i4>
      </vt:variant>
      <vt:variant>
        <vt:lpwstr>http://www.oas.org/juridico/PDFs/mesicic_cosp_iv_rec_sp.pdf</vt:lpwstr>
      </vt:variant>
      <vt:variant>
        <vt:lpwstr/>
      </vt:variant>
      <vt:variant>
        <vt:i4>5701742</vt:i4>
      </vt:variant>
      <vt:variant>
        <vt:i4>21</vt:i4>
      </vt:variant>
      <vt:variant>
        <vt:i4>0</vt:i4>
      </vt:variant>
      <vt:variant>
        <vt:i4>5</vt:i4>
      </vt:variant>
      <vt:variant>
        <vt:lpwstr>http://www.oas.org/juridico/PDFs/cepiv_anex8.pdf</vt:lpwstr>
      </vt:variant>
      <vt:variant>
        <vt:lpwstr/>
      </vt:variant>
      <vt:variant>
        <vt:i4>5767278</vt:i4>
      </vt:variant>
      <vt:variant>
        <vt:i4>18</vt:i4>
      </vt:variant>
      <vt:variant>
        <vt:i4>0</vt:i4>
      </vt:variant>
      <vt:variant>
        <vt:i4>5</vt:i4>
      </vt:variant>
      <vt:variant>
        <vt:lpwstr>http://www.oas.org/juridico/PDFs/cepiv_anex7.pdf</vt:lpwstr>
      </vt:variant>
      <vt:variant>
        <vt:lpwstr/>
      </vt:variant>
      <vt:variant>
        <vt:i4>5832814</vt:i4>
      </vt:variant>
      <vt:variant>
        <vt:i4>15</vt:i4>
      </vt:variant>
      <vt:variant>
        <vt:i4>0</vt:i4>
      </vt:variant>
      <vt:variant>
        <vt:i4>5</vt:i4>
      </vt:variant>
      <vt:variant>
        <vt:lpwstr>http://www.oas.org/juridico/PDFs/cepiv_anex6.pdf</vt:lpwstr>
      </vt:variant>
      <vt:variant>
        <vt:lpwstr/>
      </vt:variant>
      <vt:variant>
        <vt:i4>7667835</vt:i4>
      </vt:variant>
      <vt:variant>
        <vt:i4>12</vt:i4>
      </vt:variant>
      <vt:variant>
        <vt:i4>0</vt:i4>
      </vt:variant>
      <vt:variant>
        <vt:i4>5</vt:i4>
      </vt:variant>
      <vt:variant>
        <vt:lpwstr>http://www.oas.org/juridico/PDFs/cepiv_anex5_sp.pdf</vt:lpwstr>
      </vt:variant>
      <vt:variant>
        <vt:lpwstr/>
      </vt:variant>
      <vt:variant>
        <vt:i4>8257569</vt:i4>
      </vt:variant>
      <vt:variant>
        <vt:i4>9</vt:i4>
      </vt:variant>
      <vt:variant>
        <vt:i4>0</vt:i4>
      </vt:variant>
      <vt:variant>
        <vt:i4>5</vt:i4>
      </vt:variant>
      <vt:variant>
        <vt:lpwstr>http://scm.oas.org/doc_public/ENGLISH/HIST_15/DLCI02108E04.doc</vt:lpwstr>
      </vt:variant>
      <vt:variant>
        <vt:lpwstr/>
      </vt:variant>
      <vt:variant>
        <vt:i4>5963885</vt:i4>
      </vt:variant>
      <vt:variant>
        <vt:i4>6</vt:i4>
      </vt:variant>
      <vt:variant>
        <vt:i4>0</vt:i4>
      </vt:variant>
      <vt:variant>
        <vt:i4>5</vt:i4>
      </vt:variant>
      <vt:variant>
        <vt:lpwstr>http://www.oas.org/juridico/PDFs/cepiv_usa_arreaga_anex3.pdf</vt:lpwstr>
      </vt:variant>
      <vt:variant>
        <vt:lpwstr/>
      </vt:variant>
      <vt:variant>
        <vt:i4>6160451</vt:i4>
      </vt:variant>
      <vt:variant>
        <vt:i4>3</vt:i4>
      </vt:variant>
      <vt:variant>
        <vt:i4>0</vt:i4>
      </vt:variant>
      <vt:variant>
        <vt:i4>5</vt:i4>
      </vt:variant>
      <vt:variant>
        <vt:lpwstr>http://www.oas.org/juridico/PDFs/cepiv_bra_anex2.pdf</vt:lpwstr>
      </vt:variant>
      <vt:variant>
        <vt:lpwstr/>
      </vt:variant>
      <vt:variant>
        <vt:i4>851984</vt:i4>
      </vt:variant>
      <vt:variant>
        <vt:i4>0</vt:i4>
      </vt:variant>
      <vt:variant>
        <vt:i4>0</vt:i4>
      </vt:variant>
      <vt:variant>
        <vt:i4>5</vt:i4>
      </vt:variant>
      <vt:variant>
        <vt:lpwstr>http://www.oas.org/juridico/PDFs/cepiv_sg_anex1.pdf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Secretaría Técnica Cooperación Jurídica, OEA</dc:creator>
  <cp:lastModifiedBy>%username%</cp:lastModifiedBy>
  <cp:revision>2</cp:revision>
  <cp:lastPrinted>2016-05-02T19:51:00Z</cp:lastPrinted>
  <dcterms:created xsi:type="dcterms:W3CDTF">2016-05-02T19:52:00Z</dcterms:created>
  <dcterms:modified xsi:type="dcterms:W3CDTF">2016-05-02T19:52:00Z</dcterms:modified>
</cp:coreProperties>
</file>