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footer24.xml" ContentType="application/vnd.openxmlformats-officedocument.wordprocessingml.foot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28" w:rsidRPr="005578BB" w:rsidRDefault="00442C59" w:rsidP="00442C59">
      <w:pPr>
        <w:tabs>
          <w:tab w:val="left" w:pos="360"/>
        </w:tabs>
        <w:suppressAutoHyphens/>
        <w:rPr>
          <w:rFonts w:asciiTheme="majorHAnsi" w:hAnsiTheme="majorHAnsi"/>
          <w:sz w:val="20"/>
          <w:lang w:val="es-ES"/>
        </w:rPr>
      </w:pPr>
      <w:bookmarkStart w:id="0" w:name="_GoBack"/>
      <w:bookmarkEnd w:id="0"/>
      <w:r w:rsidRPr="005578BB">
        <w:rPr>
          <w:rFonts w:asciiTheme="majorHAnsi" w:hAnsiTheme="majorHAnsi"/>
          <w:noProof/>
          <w:sz w:val="20"/>
          <w:lang w:val="en-US"/>
        </w:rPr>
        <w:drawing>
          <wp:anchor distT="0" distB="0" distL="114300" distR="114300" simplePos="0" relativeHeight="251659776" behindDoc="1" locked="0" layoutInCell="1" allowOverlap="1" wp14:anchorId="39236AFD" wp14:editId="1ECC40A8">
            <wp:simplePos x="3686175" y="628650"/>
            <wp:positionH relativeFrom="margin">
              <wp:align>right</wp:align>
            </wp:positionH>
            <wp:positionV relativeFrom="margin">
              <wp:align>top</wp:align>
            </wp:positionV>
            <wp:extent cx="1647825" cy="478155"/>
            <wp:effectExtent l="0" t="0" r="9525" b="0"/>
            <wp:wrapSquare wrapText="bothSides"/>
            <wp:docPr id="1"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0037461D" w:rsidRPr="005578BB">
        <w:rPr>
          <w:rFonts w:asciiTheme="majorHAnsi" w:hAnsiTheme="majorHAnsi"/>
          <w:noProof/>
          <w:sz w:val="20"/>
          <w:lang w:val="en-US"/>
        </w:rPr>
        <w:drawing>
          <wp:anchor distT="0" distB="0" distL="114300" distR="114300" simplePos="0" relativeHeight="251658752" behindDoc="1" locked="0" layoutInCell="1" allowOverlap="1" wp14:anchorId="1CD93138" wp14:editId="5341F00F">
            <wp:simplePos x="361950" y="628650"/>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6B3828" w:rsidRPr="005578BB" w:rsidRDefault="006B3828" w:rsidP="00442C59">
      <w:pPr>
        <w:tabs>
          <w:tab w:val="left" w:pos="360"/>
        </w:tabs>
        <w:suppressAutoHyphens/>
        <w:rPr>
          <w:rFonts w:asciiTheme="majorHAnsi" w:hAnsiTheme="majorHAnsi"/>
          <w:sz w:val="20"/>
          <w:lang w:val="es-ES"/>
        </w:rPr>
      </w:pPr>
    </w:p>
    <w:p w:rsidR="006B3828" w:rsidRPr="005578BB" w:rsidRDefault="006B3828" w:rsidP="00442C59">
      <w:pPr>
        <w:tabs>
          <w:tab w:val="left" w:pos="360"/>
        </w:tabs>
        <w:suppressAutoHyphens/>
        <w:ind w:left="7290" w:hanging="90"/>
        <w:rPr>
          <w:rFonts w:asciiTheme="majorHAnsi" w:hAnsiTheme="majorHAnsi"/>
          <w:sz w:val="20"/>
          <w:lang w:val="es-ES"/>
        </w:rPr>
      </w:pPr>
    </w:p>
    <w:p w:rsidR="006B3828" w:rsidRPr="005578BB" w:rsidRDefault="006B3828" w:rsidP="00442C59">
      <w:pPr>
        <w:tabs>
          <w:tab w:val="left" w:pos="360"/>
        </w:tabs>
        <w:suppressAutoHyphens/>
        <w:rPr>
          <w:rFonts w:asciiTheme="majorHAnsi" w:hAnsiTheme="majorHAnsi"/>
          <w:sz w:val="20"/>
          <w:szCs w:val="20"/>
          <w:lang w:val="es-ES"/>
        </w:rPr>
      </w:pPr>
    </w:p>
    <w:p w:rsidR="006B3828" w:rsidRPr="005578BB" w:rsidRDefault="006B3828" w:rsidP="00442C59">
      <w:pPr>
        <w:tabs>
          <w:tab w:val="left" w:pos="360"/>
        </w:tabs>
        <w:suppressAutoHyphens/>
        <w:rPr>
          <w:rFonts w:asciiTheme="majorHAnsi" w:hAnsiTheme="majorHAnsi"/>
          <w:sz w:val="20"/>
          <w:szCs w:val="20"/>
          <w:lang w:val="es-ES"/>
        </w:rPr>
      </w:pPr>
    </w:p>
    <w:p w:rsidR="006B3828" w:rsidRDefault="006B3828" w:rsidP="00442C59">
      <w:pPr>
        <w:tabs>
          <w:tab w:val="left" w:pos="720"/>
          <w:tab w:val="left" w:pos="5760"/>
        </w:tabs>
        <w:rPr>
          <w:rFonts w:asciiTheme="majorHAnsi" w:hAnsiTheme="majorHAnsi"/>
          <w:sz w:val="20"/>
          <w:szCs w:val="20"/>
          <w:lang w:val="es-ES"/>
        </w:rPr>
      </w:pPr>
    </w:p>
    <w:p w:rsidR="003E5D09" w:rsidRDefault="003E5D09" w:rsidP="00442C59">
      <w:pPr>
        <w:tabs>
          <w:tab w:val="left" w:pos="720"/>
          <w:tab w:val="left" w:pos="5760"/>
        </w:tabs>
        <w:rPr>
          <w:rFonts w:asciiTheme="majorHAnsi" w:hAnsiTheme="majorHAnsi"/>
          <w:sz w:val="20"/>
          <w:szCs w:val="20"/>
          <w:lang w:val="es-ES"/>
        </w:rPr>
      </w:pPr>
    </w:p>
    <w:p w:rsidR="003E5D09" w:rsidRPr="005578BB" w:rsidRDefault="003E5D09" w:rsidP="00442C59">
      <w:pPr>
        <w:tabs>
          <w:tab w:val="left" w:pos="720"/>
          <w:tab w:val="left" w:pos="5760"/>
        </w:tabs>
        <w:rPr>
          <w:rFonts w:asciiTheme="majorHAnsi" w:hAnsiTheme="majorHAnsi"/>
          <w:sz w:val="20"/>
          <w:szCs w:val="20"/>
          <w:lang w:val="es-ES"/>
        </w:rPr>
      </w:pPr>
    </w:p>
    <w:p w:rsidR="006B3828" w:rsidRPr="005578BB" w:rsidRDefault="006B3828" w:rsidP="00442C59">
      <w:pPr>
        <w:rPr>
          <w:rFonts w:asciiTheme="majorHAnsi" w:hAnsiTheme="majorHAnsi"/>
          <w:b/>
          <w:caps/>
          <w:sz w:val="20"/>
          <w:szCs w:val="20"/>
          <w:lang w:val="es-ES"/>
        </w:rPr>
      </w:pPr>
    </w:p>
    <w:p w:rsidR="00C95A96" w:rsidRPr="006B1BCC" w:rsidRDefault="003E5D09" w:rsidP="004B3AB6">
      <w:pPr>
        <w:spacing w:line="360" w:lineRule="auto"/>
        <w:ind w:left="5760" w:right="65"/>
        <w:rPr>
          <w:rFonts w:asciiTheme="majorHAnsi" w:hAnsiTheme="majorHAnsi" w:cs="Arial"/>
          <w:sz w:val="20"/>
          <w:szCs w:val="20"/>
          <w:lang w:val="pt-BR"/>
        </w:rPr>
      </w:pPr>
      <w:r w:rsidRPr="006B1BCC">
        <w:rPr>
          <w:rFonts w:asciiTheme="majorHAnsi" w:hAnsiTheme="majorHAnsi"/>
          <w:sz w:val="20"/>
          <w:szCs w:val="20"/>
          <w:lang w:val="pt-BR"/>
        </w:rPr>
        <w:t>OEA/Ser.L/V/II</w:t>
      </w:r>
      <w:r w:rsidR="006B1BCC" w:rsidRPr="006B1BCC">
        <w:rPr>
          <w:rFonts w:asciiTheme="majorHAnsi" w:hAnsiTheme="majorHAnsi"/>
          <w:sz w:val="20"/>
          <w:szCs w:val="20"/>
          <w:lang w:val="pt-BR"/>
        </w:rPr>
        <w:t>.</w:t>
      </w:r>
      <w:r w:rsidR="00C95A96" w:rsidRPr="006B1BCC">
        <w:rPr>
          <w:rFonts w:asciiTheme="majorHAnsi" w:hAnsiTheme="majorHAnsi"/>
          <w:sz w:val="20"/>
          <w:szCs w:val="20"/>
          <w:lang w:val="pt-BR"/>
        </w:rPr>
        <w:br/>
      </w:r>
      <w:r w:rsidR="00C95A96" w:rsidRPr="006B1BCC">
        <w:rPr>
          <w:rFonts w:asciiTheme="majorHAnsi" w:hAnsiTheme="majorHAnsi" w:cs="Arial"/>
          <w:sz w:val="20"/>
          <w:szCs w:val="20"/>
          <w:lang w:val="pt-BR"/>
        </w:rPr>
        <w:t xml:space="preserve">Doc. </w:t>
      </w:r>
      <w:r w:rsidR="006F18D3" w:rsidRPr="006B1BCC">
        <w:rPr>
          <w:rFonts w:asciiTheme="majorHAnsi" w:hAnsiTheme="majorHAnsi" w:cs="Arial"/>
          <w:sz w:val="20"/>
          <w:szCs w:val="20"/>
          <w:lang w:val="pt-BR"/>
        </w:rPr>
        <w:t>42</w:t>
      </w:r>
      <w:r w:rsidR="004B3AB6" w:rsidRPr="006B1BCC">
        <w:rPr>
          <w:rFonts w:asciiTheme="majorHAnsi" w:hAnsiTheme="majorHAnsi" w:cs="Arial"/>
          <w:sz w:val="20"/>
          <w:szCs w:val="20"/>
          <w:lang w:val="pt-BR"/>
        </w:rPr>
        <w:t>/15</w:t>
      </w:r>
    </w:p>
    <w:p w:rsidR="00C95A96" w:rsidRPr="005578BB" w:rsidRDefault="006F18D3" w:rsidP="004B3AB6">
      <w:pPr>
        <w:tabs>
          <w:tab w:val="left" w:pos="6480"/>
        </w:tabs>
        <w:spacing w:line="360" w:lineRule="auto"/>
        <w:ind w:left="5760"/>
        <w:rPr>
          <w:rFonts w:asciiTheme="majorHAnsi" w:hAnsiTheme="majorHAnsi" w:cs="Arial"/>
          <w:sz w:val="20"/>
          <w:szCs w:val="20"/>
          <w:lang w:val="es-ES"/>
        </w:rPr>
      </w:pPr>
      <w:r w:rsidRPr="005578BB">
        <w:rPr>
          <w:rFonts w:asciiTheme="majorHAnsi" w:hAnsiTheme="majorHAnsi" w:cs="Arial"/>
          <w:sz w:val="20"/>
          <w:szCs w:val="20"/>
          <w:lang w:val="es-ES"/>
        </w:rPr>
        <w:t>31</w:t>
      </w:r>
      <w:r w:rsidR="00542406" w:rsidRPr="005578BB">
        <w:rPr>
          <w:rFonts w:asciiTheme="majorHAnsi" w:hAnsiTheme="majorHAnsi" w:cs="Arial"/>
          <w:sz w:val="20"/>
          <w:szCs w:val="20"/>
          <w:lang w:val="es-ES"/>
        </w:rPr>
        <w:t xml:space="preserve"> </w:t>
      </w:r>
      <w:r w:rsidRPr="005578BB">
        <w:rPr>
          <w:rFonts w:asciiTheme="majorHAnsi" w:hAnsiTheme="majorHAnsi" w:cs="Arial"/>
          <w:sz w:val="20"/>
          <w:szCs w:val="20"/>
          <w:lang w:val="es-ES"/>
        </w:rPr>
        <w:t>diciembre</w:t>
      </w:r>
      <w:r w:rsidR="00DC74B5" w:rsidRPr="005578BB">
        <w:rPr>
          <w:rFonts w:asciiTheme="majorHAnsi" w:hAnsiTheme="majorHAnsi" w:cs="Arial"/>
          <w:sz w:val="20"/>
          <w:szCs w:val="20"/>
          <w:lang w:val="es-ES"/>
        </w:rPr>
        <w:t xml:space="preserve"> </w:t>
      </w:r>
      <w:r w:rsidR="00C95A96" w:rsidRPr="005578BB">
        <w:rPr>
          <w:rFonts w:asciiTheme="majorHAnsi" w:hAnsiTheme="majorHAnsi" w:cs="Arial"/>
          <w:sz w:val="20"/>
          <w:szCs w:val="20"/>
          <w:lang w:val="es-ES"/>
        </w:rPr>
        <w:t>201</w:t>
      </w:r>
      <w:r w:rsidR="00835BEE" w:rsidRPr="005578BB">
        <w:rPr>
          <w:rFonts w:asciiTheme="majorHAnsi" w:hAnsiTheme="majorHAnsi" w:cs="Arial"/>
          <w:sz w:val="20"/>
          <w:szCs w:val="20"/>
          <w:lang w:val="es-ES"/>
        </w:rPr>
        <w:t>5</w:t>
      </w:r>
    </w:p>
    <w:p w:rsidR="00C95A96" w:rsidRPr="005578BB" w:rsidRDefault="00C95A96" w:rsidP="004B3AB6">
      <w:pPr>
        <w:tabs>
          <w:tab w:val="left" w:pos="6480"/>
        </w:tabs>
        <w:spacing w:line="360" w:lineRule="auto"/>
        <w:ind w:left="5760"/>
        <w:rPr>
          <w:rFonts w:asciiTheme="majorHAnsi" w:hAnsiTheme="majorHAnsi" w:cs="Arial"/>
          <w:sz w:val="20"/>
          <w:szCs w:val="20"/>
          <w:lang w:val="es-ES"/>
        </w:rPr>
      </w:pPr>
      <w:r w:rsidRPr="005578BB">
        <w:rPr>
          <w:rFonts w:asciiTheme="majorHAnsi" w:hAnsiTheme="majorHAnsi" w:cs="Arial"/>
          <w:sz w:val="20"/>
          <w:szCs w:val="20"/>
          <w:lang w:val="es-ES"/>
        </w:rPr>
        <w:t>Original: Español</w:t>
      </w:r>
    </w:p>
    <w:p w:rsidR="00C95A96" w:rsidRPr="005578BB" w:rsidRDefault="00C95A96" w:rsidP="00225F6F">
      <w:pPr>
        <w:jc w:val="center"/>
        <w:rPr>
          <w:rFonts w:asciiTheme="majorHAnsi" w:hAnsiTheme="majorHAnsi" w:cs="Arial"/>
          <w:b/>
          <w:bCs/>
          <w:lang w:val="es-ES"/>
        </w:rPr>
      </w:pPr>
    </w:p>
    <w:p w:rsidR="00C95A96" w:rsidRPr="005578BB" w:rsidRDefault="00C95A96" w:rsidP="00225F6F">
      <w:pPr>
        <w:jc w:val="center"/>
        <w:rPr>
          <w:rFonts w:asciiTheme="majorHAnsi" w:hAnsiTheme="majorHAnsi" w:cs="Arial"/>
          <w:b/>
          <w:bCs/>
          <w:lang w:val="es-ES"/>
        </w:rPr>
      </w:pPr>
    </w:p>
    <w:p w:rsidR="00C95A96" w:rsidRPr="005578BB" w:rsidRDefault="00C95A96" w:rsidP="00225F6F">
      <w:pPr>
        <w:jc w:val="center"/>
        <w:rPr>
          <w:rFonts w:asciiTheme="majorHAnsi" w:hAnsiTheme="majorHAnsi" w:cs="Arial"/>
          <w:b/>
          <w:bCs/>
          <w:lang w:val="es-ES"/>
        </w:rPr>
      </w:pPr>
    </w:p>
    <w:p w:rsidR="00C95A96" w:rsidRDefault="00C95A96" w:rsidP="00225F6F">
      <w:pPr>
        <w:jc w:val="center"/>
        <w:rPr>
          <w:rFonts w:asciiTheme="majorHAnsi" w:hAnsiTheme="majorHAnsi" w:cs="Arial"/>
          <w:b/>
          <w:bCs/>
          <w:lang w:val="es-ES"/>
        </w:rPr>
      </w:pPr>
    </w:p>
    <w:p w:rsidR="003E5D09" w:rsidRPr="005578BB" w:rsidRDefault="003E5D09" w:rsidP="00225F6F">
      <w:pPr>
        <w:jc w:val="center"/>
        <w:rPr>
          <w:rFonts w:asciiTheme="majorHAnsi" w:hAnsiTheme="majorHAnsi" w:cs="Arial"/>
          <w:b/>
          <w:bCs/>
          <w:lang w:val="es-ES"/>
        </w:rPr>
      </w:pPr>
    </w:p>
    <w:p w:rsidR="00C95A96" w:rsidRPr="005578BB" w:rsidRDefault="00C95A96" w:rsidP="00225F6F">
      <w:pPr>
        <w:jc w:val="center"/>
        <w:rPr>
          <w:rFonts w:asciiTheme="majorHAnsi" w:hAnsiTheme="majorHAnsi" w:cs="Arial"/>
          <w:b/>
          <w:bCs/>
          <w:lang w:val="es-ES"/>
        </w:rPr>
      </w:pPr>
    </w:p>
    <w:p w:rsidR="006B3828" w:rsidRPr="005578BB" w:rsidRDefault="006B3828" w:rsidP="00225F6F">
      <w:pPr>
        <w:tabs>
          <w:tab w:val="left" w:pos="360"/>
        </w:tabs>
        <w:suppressAutoHyphens/>
        <w:jc w:val="center"/>
        <w:rPr>
          <w:rFonts w:asciiTheme="majorHAnsi" w:hAnsiTheme="majorHAnsi"/>
          <w:szCs w:val="22"/>
          <w:lang w:val="es-ES"/>
        </w:rPr>
      </w:pPr>
    </w:p>
    <w:p w:rsidR="006B3828" w:rsidRPr="005578BB" w:rsidRDefault="006B3828" w:rsidP="00225F6F">
      <w:pPr>
        <w:tabs>
          <w:tab w:val="left" w:pos="360"/>
        </w:tabs>
        <w:suppressAutoHyphens/>
        <w:jc w:val="center"/>
        <w:rPr>
          <w:rFonts w:asciiTheme="majorHAnsi" w:hAnsiTheme="majorHAnsi"/>
          <w:szCs w:val="22"/>
          <w:lang w:val="es-ES"/>
        </w:rPr>
      </w:pPr>
    </w:p>
    <w:p w:rsidR="00C95A96" w:rsidRPr="00C230C5" w:rsidRDefault="00C95A96" w:rsidP="00225F6F">
      <w:pPr>
        <w:tabs>
          <w:tab w:val="left" w:pos="360"/>
        </w:tabs>
        <w:suppressAutoHyphens/>
        <w:jc w:val="center"/>
        <w:rPr>
          <w:rFonts w:asciiTheme="majorHAnsi" w:hAnsiTheme="majorHAnsi"/>
          <w:color w:val="7F7F7F" w:themeColor="text1" w:themeTint="80"/>
          <w:sz w:val="20"/>
          <w:lang w:val="es-ES"/>
        </w:rPr>
      </w:pPr>
      <w:r w:rsidRPr="00C230C5">
        <w:rPr>
          <w:rFonts w:asciiTheme="majorHAnsi" w:hAnsiTheme="majorHAnsi"/>
          <w:color w:val="7F7F7F" w:themeColor="text1" w:themeTint="80"/>
          <w:szCs w:val="22"/>
          <w:lang w:val="es-ES"/>
        </w:rPr>
        <w:t>COMISIÓN INTERAMERICANA DE DERECHOS HUMANOS</w:t>
      </w:r>
    </w:p>
    <w:p w:rsidR="00C95A96" w:rsidRPr="005578BB" w:rsidRDefault="00C95A96" w:rsidP="00225F6F">
      <w:pPr>
        <w:ind w:left="5760" w:hanging="720"/>
        <w:rPr>
          <w:rFonts w:asciiTheme="majorHAnsi" w:hAnsiTheme="majorHAnsi" w:cs="Arial"/>
          <w:b/>
          <w:bCs/>
          <w:sz w:val="20"/>
          <w:szCs w:val="20"/>
          <w:lang w:val="es-ES"/>
        </w:rPr>
      </w:pPr>
    </w:p>
    <w:p w:rsidR="00C95A96" w:rsidRPr="005578BB" w:rsidRDefault="008F2CDD" w:rsidP="008F2CDD">
      <w:pPr>
        <w:jc w:val="center"/>
        <w:rPr>
          <w:rFonts w:asciiTheme="majorHAnsi" w:hAnsiTheme="majorHAnsi" w:cs="Arial"/>
          <w:sz w:val="18"/>
          <w:szCs w:val="18"/>
          <w:lang w:val="es-ES" w:eastAsia="es-ES"/>
        </w:rPr>
      </w:pPr>
      <w:r w:rsidRPr="005578BB">
        <w:rPr>
          <w:rFonts w:asciiTheme="majorHAnsi" w:hAnsiTheme="majorHAnsi"/>
          <w:sz w:val="52"/>
          <w:szCs w:val="52"/>
          <w:lang w:val="es-CO"/>
        </w:rPr>
        <w:t xml:space="preserve">Situación de </w:t>
      </w:r>
      <w:r w:rsidR="001A19F3" w:rsidRPr="005578BB">
        <w:rPr>
          <w:rFonts w:asciiTheme="majorHAnsi" w:hAnsiTheme="majorHAnsi"/>
          <w:sz w:val="52"/>
          <w:szCs w:val="52"/>
          <w:lang w:val="es-CO"/>
        </w:rPr>
        <w:t>derechos h</w:t>
      </w:r>
      <w:r w:rsidRPr="005578BB">
        <w:rPr>
          <w:rFonts w:asciiTheme="majorHAnsi" w:hAnsiTheme="majorHAnsi"/>
          <w:sz w:val="52"/>
          <w:szCs w:val="52"/>
          <w:lang w:val="es-CO"/>
        </w:rPr>
        <w:t>umanos en Honduras</w:t>
      </w:r>
    </w:p>
    <w:p w:rsidR="00C95A96" w:rsidRPr="005578BB" w:rsidRDefault="00851138" w:rsidP="00851138">
      <w:pPr>
        <w:tabs>
          <w:tab w:val="left" w:pos="2595"/>
        </w:tabs>
        <w:rPr>
          <w:rFonts w:asciiTheme="majorHAnsi" w:hAnsiTheme="majorHAnsi" w:cs="Arial"/>
          <w:sz w:val="18"/>
          <w:szCs w:val="18"/>
          <w:lang w:val="es-ES" w:eastAsia="es-ES"/>
        </w:rPr>
      </w:pPr>
      <w:r w:rsidRPr="005578BB">
        <w:rPr>
          <w:rFonts w:asciiTheme="majorHAnsi" w:hAnsiTheme="majorHAnsi" w:cs="Arial"/>
          <w:sz w:val="18"/>
          <w:szCs w:val="18"/>
          <w:lang w:val="es-ES" w:eastAsia="es-ES"/>
        </w:rPr>
        <w:tab/>
      </w: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C95A96" w:rsidRPr="005578BB" w:rsidRDefault="00C95A96" w:rsidP="001A19F3">
      <w:pPr>
        <w:jc w:val="center"/>
        <w:rPr>
          <w:rFonts w:asciiTheme="majorHAnsi" w:hAnsiTheme="majorHAnsi" w:cs="Arial"/>
          <w:sz w:val="20"/>
          <w:szCs w:val="20"/>
          <w:lang w:val="es-ES" w:eastAsia="es-ES"/>
        </w:rPr>
      </w:pPr>
    </w:p>
    <w:p w:rsidR="00326395" w:rsidRPr="005578BB" w:rsidRDefault="00326395" w:rsidP="001A19F3">
      <w:pPr>
        <w:jc w:val="center"/>
        <w:rPr>
          <w:rFonts w:asciiTheme="majorHAnsi" w:hAnsiTheme="majorHAnsi" w:cs="Arial"/>
          <w:sz w:val="20"/>
          <w:szCs w:val="20"/>
          <w:lang w:val="es-ES" w:eastAsia="es-ES"/>
        </w:rPr>
      </w:pPr>
    </w:p>
    <w:p w:rsidR="00326395" w:rsidRPr="005578BB" w:rsidRDefault="00326395" w:rsidP="001A19F3">
      <w:pPr>
        <w:jc w:val="center"/>
        <w:rPr>
          <w:rFonts w:asciiTheme="majorHAnsi" w:hAnsiTheme="majorHAnsi" w:cs="Arial"/>
          <w:sz w:val="20"/>
          <w:szCs w:val="20"/>
          <w:lang w:val="es-ES" w:eastAsia="es-ES"/>
        </w:rPr>
      </w:pPr>
    </w:p>
    <w:p w:rsidR="00C95A96" w:rsidRPr="005578BB" w:rsidRDefault="00C95A96" w:rsidP="00225F6F">
      <w:pPr>
        <w:jc w:val="center"/>
        <w:rPr>
          <w:rFonts w:asciiTheme="majorHAnsi" w:hAnsiTheme="majorHAnsi" w:cs="Arial"/>
          <w:sz w:val="22"/>
          <w:szCs w:val="22"/>
          <w:lang w:val="es-ES" w:eastAsia="es-ES"/>
        </w:rPr>
      </w:pPr>
      <w:r w:rsidRPr="005578BB">
        <w:rPr>
          <w:rFonts w:asciiTheme="majorHAnsi" w:hAnsiTheme="majorHAnsi" w:cs="Arial"/>
          <w:sz w:val="22"/>
          <w:szCs w:val="22"/>
          <w:lang w:val="es-ES" w:eastAsia="es-ES"/>
        </w:rPr>
        <w:t>201</w:t>
      </w:r>
      <w:r w:rsidR="00835BEE" w:rsidRPr="005578BB">
        <w:rPr>
          <w:rFonts w:asciiTheme="majorHAnsi" w:hAnsiTheme="majorHAnsi" w:cs="Arial"/>
          <w:sz w:val="22"/>
          <w:szCs w:val="22"/>
          <w:lang w:val="es-ES" w:eastAsia="es-ES"/>
        </w:rPr>
        <w:t>5</w:t>
      </w:r>
    </w:p>
    <w:p w:rsidR="001A19F3" w:rsidRPr="005578BB" w:rsidRDefault="00457D20" w:rsidP="001A19F3">
      <w:pPr>
        <w:jc w:val="center"/>
        <w:rPr>
          <w:rFonts w:asciiTheme="majorHAnsi" w:hAnsiTheme="majorHAnsi"/>
          <w:color w:val="000000" w:themeColor="text1"/>
          <w:sz w:val="20"/>
          <w:szCs w:val="20"/>
        </w:rPr>
        <w:sectPr w:rsidR="001A19F3" w:rsidRPr="005578BB" w:rsidSect="006A23BB">
          <w:type w:val="nextColumn"/>
          <w:pgSz w:w="10080" w:h="14400" w:code="13"/>
          <w:pgMar w:top="1152" w:right="1152" w:bottom="1152" w:left="1296" w:header="720" w:footer="720" w:gutter="0"/>
          <w:cols w:space="720"/>
          <w:titlePg/>
          <w:docGrid w:linePitch="326"/>
        </w:sectPr>
      </w:pPr>
      <w:hyperlink r:id="rId11" w:history="1">
        <w:r w:rsidR="00263A1A" w:rsidRPr="005578BB">
          <w:rPr>
            <w:rStyle w:val="Hyperlink"/>
            <w:rFonts w:asciiTheme="majorHAnsi" w:hAnsiTheme="majorHAnsi" w:cs="Arial"/>
            <w:color w:val="000000" w:themeColor="text1"/>
            <w:sz w:val="22"/>
            <w:szCs w:val="22"/>
            <w:u w:val="none"/>
            <w:lang w:val="es-ES" w:eastAsia="es-ES"/>
          </w:rPr>
          <w:t>www.cidh.org</w:t>
        </w:r>
      </w:hyperlink>
      <w:r w:rsidR="00263A1A" w:rsidRPr="005578BB">
        <w:rPr>
          <w:rFonts w:asciiTheme="majorHAnsi" w:hAnsiTheme="majorHAnsi" w:cs="Arial"/>
          <w:color w:val="000000" w:themeColor="text1"/>
          <w:sz w:val="22"/>
          <w:szCs w:val="22"/>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683878" w:rsidTr="003E5D09">
        <w:tc>
          <w:tcPr>
            <w:tcW w:w="6966" w:type="dxa"/>
            <w:shd w:val="clear" w:color="auto" w:fill="D9D9D9" w:themeFill="background1" w:themeFillShade="D9"/>
          </w:tcPr>
          <w:p w:rsidR="001A19F3" w:rsidRPr="005578BB" w:rsidRDefault="001A19F3" w:rsidP="00F71D7E">
            <w:pPr>
              <w:tabs>
                <w:tab w:val="left" w:pos="360"/>
              </w:tabs>
              <w:spacing w:line="276" w:lineRule="auto"/>
              <w:jc w:val="center"/>
              <w:rPr>
                <w:rFonts w:asciiTheme="majorHAnsi" w:hAnsiTheme="majorHAnsi"/>
                <w:sz w:val="18"/>
                <w:szCs w:val="18"/>
                <w:lang w:val="en-US"/>
              </w:rPr>
            </w:pPr>
          </w:p>
          <w:p w:rsidR="001A19F3" w:rsidRPr="005578BB" w:rsidRDefault="001A19F3" w:rsidP="00F71D7E">
            <w:pPr>
              <w:tabs>
                <w:tab w:val="left" w:pos="360"/>
              </w:tabs>
              <w:spacing w:line="276" w:lineRule="auto"/>
              <w:jc w:val="center"/>
              <w:rPr>
                <w:rFonts w:asciiTheme="majorHAnsi" w:hAnsiTheme="majorHAnsi"/>
                <w:b/>
                <w:sz w:val="18"/>
                <w:szCs w:val="18"/>
                <w:lang w:val="en-US"/>
              </w:rPr>
            </w:pPr>
            <w:r w:rsidRPr="005578BB">
              <w:rPr>
                <w:rFonts w:asciiTheme="majorHAnsi" w:hAnsiTheme="majorHAnsi"/>
                <w:b/>
                <w:sz w:val="18"/>
                <w:szCs w:val="18"/>
                <w:lang w:val="en-US"/>
              </w:rPr>
              <w:t>OAS Cataloging-in-Publication Data</w:t>
            </w:r>
          </w:p>
          <w:p w:rsidR="001A19F3" w:rsidRPr="005578BB" w:rsidRDefault="001A19F3" w:rsidP="00F71D7E">
            <w:pPr>
              <w:tabs>
                <w:tab w:val="left" w:pos="360"/>
              </w:tabs>
              <w:spacing w:line="276" w:lineRule="auto"/>
              <w:jc w:val="both"/>
              <w:rPr>
                <w:rFonts w:asciiTheme="majorHAnsi" w:hAnsiTheme="majorHAnsi"/>
                <w:b/>
                <w:sz w:val="18"/>
                <w:szCs w:val="18"/>
                <w:lang w:val="en-US"/>
              </w:rPr>
            </w:pPr>
          </w:p>
          <w:p w:rsidR="00683878" w:rsidRPr="00683878" w:rsidRDefault="00683878" w:rsidP="00683878">
            <w:pPr>
              <w:tabs>
                <w:tab w:val="left" w:pos="360"/>
              </w:tabs>
              <w:spacing w:line="360" w:lineRule="auto"/>
              <w:ind w:left="288" w:right="288"/>
              <w:rPr>
                <w:rFonts w:asciiTheme="majorHAnsi" w:hAnsiTheme="majorHAnsi" w:cs="Courier New"/>
                <w:sz w:val="18"/>
                <w:szCs w:val="18"/>
                <w:lang w:val="en-US"/>
              </w:rPr>
            </w:pPr>
            <w:r w:rsidRPr="00683878">
              <w:rPr>
                <w:rFonts w:asciiTheme="majorHAnsi" w:hAnsiTheme="majorHAnsi" w:cs="Courier New"/>
                <w:sz w:val="18"/>
                <w:szCs w:val="18"/>
                <w:lang w:val="en-US"/>
              </w:rPr>
              <w:t>Inter-American Commission on Human Rights.</w:t>
            </w:r>
          </w:p>
          <w:p w:rsidR="00683878" w:rsidRPr="00683878" w:rsidRDefault="00683878" w:rsidP="00683878">
            <w:pPr>
              <w:tabs>
                <w:tab w:val="left" w:pos="360"/>
              </w:tabs>
              <w:spacing w:line="360" w:lineRule="auto"/>
              <w:ind w:left="288" w:right="288"/>
              <w:rPr>
                <w:rFonts w:asciiTheme="majorHAnsi" w:hAnsiTheme="majorHAnsi" w:cs="Courier New"/>
                <w:sz w:val="18"/>
                <w:szCs w:val="18"/>
                <w:lang w:val="es-ES"/>
              </w:rPr>
            </w:pPr>
            <w:r>
              <w:rPr>
                <w:rFonts w:asciiTheme="majorHAnsi" w:hAnsiTheme="majorHAnsi" w:cs="Courier New"/>
                <w:sz w:val="18"/>
                <w:szCs w:val="18"/>
                <w:lang w:val="es-ES"/>
              </w:rPr>
              <w:t xml:space="preserve">                 </w:t>
            </w:r>
            <w:r w:rsidRPr="00683878">
              <w:rPr>
                <w:rFonts w:asciiTheme="majorHAnsi" w:hAnsiTheme="majorHAnsi" w:cs="Courier New"/>
                <w:sz w:val="18"/>
                <w:szCs w:val="18"/>
                <w:lang w:val="es-ES"/>
              </w:rPr>
              <w:t xml:space="preserve">Situación de los derechos humanos en Honduras / Comisión Interamericana de Derechos Humanos. </w:t>
            </w:r>
          </w:p>
          <w:p w:rsidR="00683878" w:rsidRPr="00683878" w:rsidRDefault="00683878" w:rsidP="00683878">
            <w:pPr>
              <w:tabs>
                <w:tab w:val="left" w:pos="360"/>
              </w:tabs>
              <w:spacing w:line="360" w:lineRule="auto"/>
              <w:ind w:left="288" w:right="288"/>
              <w:rPr>
                <w:rFonts w:asciiTheme="majorHAnsi" w:hAnsiTheme="majorHAnsi" w:cs="Courier New"/>
                <w:sz w:val="18"/>
                <w:szCs w:val="18"/>
                <w:lang w:val="es-ES"/>
              </w:rPr>
            </w:pPr>
            <w:r w:rsidRPr="00683878">
              <w:rPr>
                <w:rFonts w:asciiTheme="majorHAnsi" w:hAnsiTheme="majorHAnsi" w:cs="Courier New"/>
                <w:sz w:val="18"/>
                <w:szCs w:val="18"/>
                <w:lang w:val="es-ES"/>
              </w:rPr>
              <w:t>p. ; cm.  (OAS. Documentos oficiales ; OEA/Ser.L/V/II)</w:t>
            </w:r>
          </w:p>
          <w:p w:rsidR="00683878" w:rsidRPr="00683878" w:rsidRDefault="00683878" w:rsidP="00683878">
            <w:pPr>
              <w:tabs>
                <w:tab w:val="left" w:pos="360"/>
              </w:tabs>
              <w:spacing w:line="360" w:lineRule="auto"/>
              <w:ind w:left="288" w:right="288"/>
              <w:rPr>
                <w:rFonts w:asciiTheme="majorHAnsi" w:hAnsiTheme="majorHAnsi" w:cs="Courier New"/>
                <w:sz w:val="18"/>
                <w:szCs w:val="18"/>
                <w:lang w:val="es-ES"/>
              </w:rPr>
            </w:pPr>
            <w:r w:rsidRPr="00683878">
              <w:rPr>
                <w:rFonts w:asciiTheme="majorHAnsi" w:hAnsiTheme="majorHAnsi" w:cs="Courier New"/>
                <w:sz w:val="18"/>
                <w:szCs w:val="18"/>
                <w:lang w:val="es-ES"/>
              </w:rPr>
              <w:t>ISBN 978-0-8270-6526-0</w:t>
            </w:r>
          </w:p>
          <w:p w:rsidR="00683878" w:rsidRPr="00683878" w:rsidRDefault="00683878" w:rsidP="00683878">
            <w:pPr>
              <w:tabs>
                <w:tab w:val="left" w:pos="360"/>
              </w:tabs>
              <w:spacing w:line="360" w:lineRule="auto"/>
              <w:ind w:left="288" w:right="288"/>
              <w:rPr>
                <w:rFonts w:asciiTheme="majorHAnsi" w:hAnsiTheme="majorHAnsi" w:cs="Courier New"/>
                <w:sz w:val="18"/>
                <w:szCs w:val="18"/>
                <w:lang w:val="en-US"/>
              </w:rPr>
            </w:pPr>
            <w:r w:rsidRPr="00683878">
              <w:rPr>
                <w:rFonts w:asciiTheme="majorHAnsi" w:hAnsiTheme="majorHAnsi" w:cs="Courier New"/>
                <w:sz w:val="18"/>
                <w:szCs w:val="18"/>
                <w:lang w:val="es-ES"/>
              </w:rPr>
              <w:t xml:space="preserve">1. Human rights--Honduras. 2. Civil rights--Honduras. </w:t>
            </w:r>
            <w:r w:rsidRPr="00683878">
              <w:rPr>
                <w:rFonts w:asciiTheme="majorHAnsi" w:hAnsiTheme="majorHAnsi" w:cs="Courier New"/>
                <w:sz w:val="18"/>
                <w:szCs w:val="18"/>
                <w:lang w:val="en-US"/>
              </w:rPr>
              <w:t xml:space="preserve">I. Title. II. Series. </w:t>
            </w:r>
          </w:p>
          <w:p w:rsidR="001A19F3" w:rsidRPr="00683878" w:rsidRDefault="00683878" w:rsidP="00005B37">
            <w:pPr>
              <w:tabs>
                <w:tab w:val="left" w:pos="360"/>
              </w:tabs>
              <w:spacing w:line="360" w:lineRule="auto"/>
              <w:jc w:val="right"/>
              <w:rPr>
                <w:rFonts w:asciiTheme="majorHAnsi" w:hAnsiTheme="majorHAnsi"/>
                <w:b/>
                <w:sz w:val="20"/>
                <w:lang w:val="pt-BR"/>
              </w:rPr>
            </w:pPr>
            <w:r w:rsidRPr="00683878">
              <w:rPr>
                <w:rFonts w:asciiTheme="majorHAnsi" w:hAnsiTheme="majorHAnsi" w:cs="Courier New"/>
                <w:sz w:val="18"/>
                <w:szCs w:val="18"/>
                <w:lang w:val="pt-BR"/>
              </w:rPr>
              <w:t>OEA/Ser.L/V/II. Doc.42/15</w:t>
            </w:r>
          </w:p>
        </w:tc>
      </w:tr>
    </w:tbl>
    <w:p w:rsidR="001A19F3" w:rsidRPr="00683878" w:rsidRDefault="001A19F3" w:rsidP="001A19F3">
      <w:pPr>
        <w:jc w:val="center"/>
        <w:rPr>
          <w:rFonts w:asciiTheme="majorHAnsi" w:hAnsiTheme="majorHAnsi"/>
          <w:b/>
          <w:sz w:val="18"/>
          <w:szCs w:val="18"/>
          <w:lang w:val="pt-BR"/>
        </w:rPr>
      </w:pPr>
    </w:p>
    <w:p w:rsidR="001A19F3" w:rsidRPr="00683878" w:rsidRDefault="001A19F3" w:rsidP="001A19F3">
      <w:pPr>
        <w:jc w:val="center"/>
        <w:rPr>
          <w:rFonts w:asciiTheme="majorHAnsi" w:hAnsiTheme="majorHAnsi"/>
          <w:b/>
          <w:sz w:val="28"/>
          <w:lang w:val="pt-BR"/>
        </w:rPr>
        <w:sectPr w:rsidR="001A19F3" w:rsidRPr="00683878" w:rsidSect="006A23BB">
          <w:headerReference w:type="even" r:id="rId12"/>
          <w:headerReference w:type="default" r:id="rId13"/>
          <w:footerReference w:type="even" r:id="rId14"/>
          <w:footerReference w:type="default" r:id="rId15"/>
          <w:type w:val="nextColumn"/>
          <w:pgSz w:w="10080" w:h="14400" w:code="13"/>
          <w:pgMar w:top="1152" w:right="1152" w:bottom="1152" w:left="1296" w:header="720" w:footer="720" w:gutter="0"/>
          <w:cols w:space="720"/>
          <w:vAlign w:val="center"/>
          <w:docGrid w:linePitch="326"/>
        </w:sectPr>
      </w:pPr>
    </w:p>
    <w:p w:rsidR="001A19F3" w:rsidRPr="005578BB" w:rsidRDefault="001A19F3" w:rsidP="001A19F3">
      <w:pPr>
        <w:jc w:val="center"/>
        <w:rPr>
          <w:rFonts w:asciiTheme="majorHAnsi" w:hAnsiTheme="majorHAnsi"/>
          <w:b/>
          <w:sz w:val="28"/>
          <w:lang w:val="es-AR"/>
        </w:rPr>
      </w:pPr>
      <w:r w:rsidRPr="005578BB">
        <w:rPr>
          <w:rFonts w:asciiTheme="majorHAnsi" w:hAnsiTheme="majorHAnsi"/>
          <w:b/>
          <w:sz w:val="28"/>
          <w:lang w:val="es-AR"/>
        </w:rPr>
        <w:lastRenderedPageBreak/>
        <w:t>COMISIÓN INTERAMERICANA DE DERECHOS HUMANOS</w:t>
      </w:r>
    </w:p>
    <w:p w:rsidR="001A19F3" w:rsidRPr="005578BB" w:rsidRDefault="001A19F3" w:rsidP="001A19F3">
      <w:pPr>
        <w:tabs>
          <w:tab w:val="center" w:pos="4680"/>
        </w:tabs>
        <w:rPr>
          <w:rFonts w:asciiTheme="majorHAnsi" w:hAnsiTheme="majorHAnsi"/>
          <w:b/>
          <w:bCs/>
          <w:color w:val="7F7F7F"/>
          <w:lang w:val="es-AR"/>
        </w:rPr>
      </w:pPr>
    </w:p>
    <w:p w:rsidR="001A19F3" w:rsidRPr="005578BB" w:rsidRDefault="001A19F3" w:rsidP="001A19F3">
      <w:pPr>
        <w:tabs>
          <w:tab w:val="center" w:pos="4680"/>
        </w:tabs>
        <w:rPr>
          <w:rFonts w:asciiTheme="majorHAnsi" w:hAnsiTheme="majorHAnsi"/>
          <w:b/>
          <w:bCs/>
          <w:color w:val="7F7F7F"/>
          <w:lang w:val="es-AR"/>
        </w:rPr>
      </w:pPr>
    </w:p>
    <w:p w:rsidR="001A19F3" w:rsidRPr="005578BB" w:rsidRDefault="001A19F3" w:rsidP="001A19F3">
      <w:pPr>
        <w:tabs>
          <w:tab w:val="center" w:pos="4680"/>
        </w:tabs>
        <w:rPr>
          <w:rFonts w:asciiTheme="majorHAnsi" w:hAnsiTheme="majorHAnsi"/>
          <w:b/>
          <w:bCs/>
          <w:color w:val="7F7F7F"/>
          <w:lang w:val="es-AR"/>
        </w:rPr>
      </w:pPr>
    </w:p>
    <w:p w:rsidR="001A19F3" w:rsidRPr="005578BB" w:rsidRDefault="001A19F3" w:rsidP="001A19F3">
      <w:pPr>
        <w:tabs>
          <w:tab w:val="center" w:pos="4680"/>
        </w:tabs>
        <w:rPr>
          <w:rFonts w:asciiTheme="majorHAnsi" w:hAnsiTheme="majorHAnsi"/>
          <w:b/>
          <w:bCs/>
          <w:color w:val="7F7F7F"/>
          <w:lang w:val="es-AR"/>
        </w:rPr>
      </w:pPr>
    </w:p>
    <w:p w:rsidR="001A19F3" w:rsidRPr="005578BB" w:rsidRDefault="001A19F3" w:rsidP="001A19F3">
      <w:pPr>
        <w:tabs>
          <w:tab w:val="center" w:pos="4680"/>
        </w:tabs>
        <w:rPr>
          <w:rFonts w:asciiTheme="majorHAnsi" w:hAnsiTheme="majorHAnsi"/>
          <w:b/>
          <w:bCs/>
          <w:color w:val="7F7F7F"/>
          <w:lang w:val="es-AR"/>
        </w:rPr>
      </w:pPr>
    </w:p>
    <w:p w:rsidR="001A19F3" w:rsidRPr="005578BB" w:rsidRDefault="001A19F3" w:rsidP="001A19F3">
      <w:pPr>
        <w:pBdr>
          <w:bottom w:val="single" w:sz="4" w:space="1" w:color="808080"/>
        </w:pBdr>
        <w:tabs>
          <w:tab w:val="center" w:pos="4680"/>
        </w:tabs>
        <w:rPr>
          <w:rFonts w:asciiTheme="majorHAnsi" w:hAnsiTheme="majorHAnsi"/>
          <w:b/>
          <w:bCs/>
          <w:color w:val="808080"/>
          <w:sz w:val="28"/>
          <w:szCs w:val="28"/>
          <w:lang w:val="es-AR"/>
        </w:rPr>
      </w:pPr>
      <w:r w:rsidRPr="005578BB">
        <w:rPr>
          <w:rFonts w:asciiTheme="majorHAnsi" w:hAnsiTheme="majorHAnsi"/>
          <w:b/>
          <w:bCs/>
          <w:color w:val="808080"/>
          <w:sz w:val="28"/>
          <w:szCs w:val="28"/>
          <w:lang w:val="es-AR"/>
        </w:rPr>
        <w:t>Miembros</w:t>
      </w:r>
    </w:p>
    <w:p w:rsidR="001A19F3" w:rsidRPr="005578BB" w:rsidRDefault="001A19F3" w:rsidP="001A19F3">
      <w:pPr>
        <w:tabs>
          <w:tab w:val="left" w:pos="0"/>
        </w:tabs>
        <w:rPr>
          <w:rFonts w:asciiTheme="majorHAnsi" w:hAnsiTheme="majorHAnsi"/>
          <w:szCs w:val="20"/>
          <w:lang w:val="es-AR"/>
        </w:rPr>
      </w:pPr>
    </w:p>
    <w:p w:rsidR="001A19F3" w:rsidRPr="005578BB" w:rsidRDefault="001A19F3" w:rsidP="001A19F3">
      <w:pPr>
        <w:tabs>
          <w:tab w:val="left" w:pos="0"/>
        </w:tabs>
        <w:rPr>
          <w:rFonts w:asciiTheme="majorHAnsi" w:hAnsiTheme="majorHAnsi"/>
          <w:szCs w:val="20"/>
          <w:lang w:val="es-AR"/>
        </w:rPr>
      </w:pPr>
    </w:p>
    <w:p w:rsidR="001A19F3" w:rsidRPr="005578BB" w:rsidRDefault="001A19F3" w:rsidP="001A19F3">
      <w:pPr>
        <w:tabs>
          <w:tab w:val="left" w:pos="0"/>
        </w:tabs>
        <w:rPr>
          <w:rFonts w:asciiTheme="majorHAnsi" w:hAnsiTheme="majorHAnsi"/>
          <w:lang w:val="fr-CA"/>
        </w:rPr>
      </w:pPr>
      <w:r w:rsidRPr="005578BB">
        <w:rPr>
          <w:rFonts w:asciiTheme="majorHAnsi" w:hAnsiTheme="majorHAnsi"/>
          <w:lang w:val="fr-CA"/>
        </w:rPr>
        <w:t>Rose-Marie Belle Antoine</w:t>
      </w:r>
    </w:p>
    <w:p w:rsidR="001A19F3" w:rsidRPr="005578BB" w:rsidRDefault="001A19F3" w:rsidP="001A19F3">
      <w:pPr>
        <w:tabs>
          <w:tab w:val="left" w:pos="0"/>
        </w:tabs>
        <w:rPr>
          <w:rFonts w:asciiTheme="majorHAnsi" w:hAnsiTheme="majorHAnsi"/>
          <w:lang w:val="fr-CA"/>
        </w:rPr>
      </w:pPr>
    </w:p>
    <w:p w:rsidR="001A19F3" w:rsidRPr="005578BB" w:rsidRDefault="001A19F3" w:rsidP="001A19F3">
      <w:pPr>
        <w:tabs>
          <w:tab w:val="left" w:pos="0"/>
        </w:tabs>
        <w:rPr>
          <w:rFonts w:asciiTheme="majorHAnsi" w:hAnsiTheme="majorHAnsi"/>
          <w:lang w:val="fr-CA"/>
        </w:rPr>
      </w:pPr>
      <w:r w:rsidRPr="005578BB">
        <w:rPr>
          <w:rFonts w:asciiTheme="majorHAnsi" w:hAnsiTheme="majorHAnsi"/>
          <w:lang w:val="fr-CA"/>
        </w:rPr>
        <w:t>James L. Cavallaro</w:t>
      </w:r>
    </w:p>
    <w:p w:rsidR="001A19F3" w:rsidRPr="005578BB" w:rsidRDefault="001A19F3" w:rsidP="001A19F3">
      <w:pPr>
        <w:tabs>
          <w:tab w:val="left" w:pos="0"/>
        </w:tabs>
        <w:rPr>
          <w:rFonts w:asciiTheme="majorHAnsi" w:hAnsiTheme="majorHAnsi"/>
          <w:lang w:val="fr-CA"/>
        </w:rPr>
      </w:pPr>
    </w:p>
    <w:p w:rsidR="001A19F3" w:rsidRPr="005578BB" w:rsidRDefault="001A19F3" w:rsidP="001A19F3">
      <w:pPr>
        <w:tabs>
          <w:tab w:val="left" w:pos="0"/>
        </w:tabs>
        <w:rPr>
          <w:rFonts w:asciiTheme="majorHAnsi" w:hAnsiTheme="majorHAnsi"/>
          <w:lang w:val="es-AR"/>
        </w:rPr>
      </w:pPr>
      <w:r w:rsidRPr="005578BB">
        <w:rPr>
          <w:rFonts w:asciiTheme="majorHAnsi" w:hAnsiTheme="majorHAnsi"/>
          <w:lang w:val="es-AR"/>
        </w:rPr>
        <w:t>José de Jesús Orozco Henríquez</w:t>
      </w:r>
    </w:p>
    <w:p w:rsidR="001A19F3" w:rsidRPr="005578BB" w:rsidRDefault="001A19F3" w:rsidP="001A19F3">
      <w:pPr>
        <w:tabs>
          <w:tab w:val="left" w:pos="0"/>
        </w:tabs>
        <w:rPr>
          <w:rFonts w:asciiTheme="majorHAnsi" w:hAnsiTheme="majorHAnsi"/>
          <w:lang w:val="es-AR"/>
        </w:rPr>
      </w:pPr>
    </w:p>
    <w:p w:rsidR="001A19F3" w:rsidRPr="005578BB" w:rsidRDefault="001A19F3" w:rsidP="001A19F3">
      <w:pPr>
        <w:tabs>
          <w:tab w:val="left" w:pos="0"/>
        </w:tabs>
        <w:rPr>
          <w:rFonts w:asciiTheme="majorHAnsi" w:hAnsiTheme="majorHAnsi"/>
          <w:lang w:val="es-AR"/>
        </w:rPr>
      </w:pPr>
      <w:r w:rsidRPr="005578BB">
        <w:rPr>
          <w:rFonts w:asciiTheme="majorHAnsi" w:hAnsiTheme="majorHAnsi"/>
          <w:lang w:val="es-AR"/>
        </w:rPr>
        <w:t>Felipe González</w:t>
      </w:r>
    </w:p>
    <w:p w:rsidR="001A19F3" w:rsidRPr="005578BB" w:rsidRDefault="001A19F3" w:rsidP="001A19F3">
      <w:pPr>
        <w:tabs>
          <w:tab w:val="left" w:pos="0"/>
        </w:tabs>
        <w:rPr>
          <w:rFonts w:asciiTheme="majorHAnsi" w:hAnsiTheme="majorHAnsi"/>
          <w:lang w:val="es-AR"/>
        </w:rPr>
      </w:pPr>
    </w:p>
    <w:p w:rsidR="001A19F3" w:rsidRPr="005578BB" w:rsidRDefault="001A19F3" w:rsidP="001A19F3">
      <w:pPr>
        <w:tabs>
          <w:tab w:val="left" w:pos="0"/>
        </w:tabs>
        <w:rPr>
          <w:rFonts w:asciiTheme="majorHAnsi" w:hAnsiTheme="majorHAnsi"/>
          <w:lang w:val="es-AR"/>
        </w:rPr>
      </w:pPr>
      <w:r w:rsidRPr="005578BB">
        <w:rPr>
          <w:rFonts w:asciiTheme="majorHAnsi" w:hAnsiTheme="majorHAnsi"/>
          <w:lang w:val="es-AR"/>
        </w:rPr>
        <w:t>Rosa María Ortiz</w:t>
      </w:r>
    </w:p>
    <w:p w:rsidR="001A19F3" w:rsidRPr="005578BB" w:rsidRDefault="001A19F3" w:rsidP="001A19F3">
      <w:pPr>
        <w:tabs>
          <w:tab w:val="left" w:pos="0"/>
        </w:tabs>
        <w:rPr>
          <w:rFonts w:asciiTheme="majorHAnsi" w:hAnsiTheme="majorHAnsi"/>
          <w:lang w:val="es-AR"/>
        </w:rPr>
      </w:pPr>
    </w:p>
    <w:p w:rsidR="001A19F3" w:rsidRPr="005578BB" w:rsidRDefault="001A19F3" w:rsidP="001A19F3">
      <w:pPr>
        <w:tabs>
          <w:tab w:val="left" w:pos="0"/>
        </w:tabs>
        <w:rPr>
          <w:rFonts w:asciiTheme="majorHAnsi" w:hAnsiTheme="majorHAnsi"/>
          <w:lang w:val="es-AR"/>
        </w:rPr>
      </w:pPr>
      <w:r w:rsidRPr="005578BB">
        <w:rPr>
          <w:rFonts w:asciiTheme="majorHAnsi" w:hAnsiTheme="majorHAnsi"/>
          <w:lang w:val="es-AR"/>
        </w:rPr>
        <w:t>Tracy Robinson</w:t>
      </w:r>
    </w:p>
    <w:p w:rsidR="001A19F3" w:rsidRPr="005578BB" w:rsidRDefault="001A19F3" w:rsidP="001A19F3">
      <w:pPr>
        <w:tabs>
          <w:tab w:val="left" w:pos="0"/>
        </w:tabs>
        <w:rPr>
          <w:rFonts w:asciiTheme="majorHAnsi" w:hAnsiTheme="majorHAnsi"/>
          <w:lang w:val="es-AR"/>
        </w:rPr>
      </w:pPr>
    </w:p>
    <w:p w:rsidR="001A19F3" w:rsidRPr="005578BB" w:rsidRDefault="001A19F3" w:rsidP="001A19F3">
      <w:pPr>
        <w:tabs>
          <w:tab w:val="left" w:pos="0"/>
        </w:tabs>
        <w:rPr>
          <w:rFonts w:asciiTheme="majorHAnsi" w:hAnsiTheme="majorHAnsi"/>
          <w:lang w:val="es-AR"/>
        </w:rPr>
      </w:pPr>
      <w:r w:rsidRPr="005578BB">
        <w:rPr>
          <w:rFonts w:asciiTheme="majorHAnsi" w:hAnsiTheme="majorHAnsi"/>
          <w:lang w:val="es-AR"/>
        </w:rPr>
        <w:t>Paulo Vannuchi</w:t>
      </w:r>
    </w:p>
    <w:p w:rsidR="001A19F3" w:rsidRPr="005578BB" w:rsidRDefault="001A19F3" w:rsidP="001A19F3">
      <w:pPr>
        <w:tabs>
          <w:tab w:val="left" w:pos="0"/>
        </w:tabs>
        <w:rPr>
          <w:rFonts w:asciiTheme="majorHAnsi" w:hAnsiTheme="majorHAnsi"/>
          <w:szCs w:val="20"/>
          <w:lang w:val="es-AR"/>
        </w:rPr>
      </w:pPr>
    </w:p>
    <w:p w:rsidR="001A19F3" w:rsidRPr="005578BB" w:rsidRDefault="001A19F3" w:rsidP="001A19F3">
      <w:pPr>
        <w:tabs>
          <w:tab w:val="left" w:pos="0"/>
        </w:tabs>
        <w:rPr>
          <w:rFonts w:asciiTheme="majorHAnsi" w:hAnsiTheme="majorHAnsi"/>
          <w:szCs w:val="20"/>
          <w:lang w:val="es-AR"/>
        </w:rPr>
      </w:pPr>
    </w:p>
    <w:p w:rsidR="001A19F3" w:rsidRPr="005578BB" w:rsidRDefault="001A19F3" w:rsidP="001A19F3">
      <w:pPr>
        <w:pBdr>
          <w:bottom w:val="single" w:sz="4" w:space="1" w:color="808080"/>
        </w:pBdr>
        <w:rPr>
          <w:rFonts w:asciiTheme="majorHAnsi" w:hAnsiTheme="majorHAnsi"/>
          <w:b/>
          <w:bCs/>
          <w:color w:val="808080"/>
          <w:sz w:val="28"/>
          <w:szCs w:val="28"/>
          <w:lang w:val="es-AR"/>
        </w:rPr>
      </w:pPr>
      <w:r w:rsidRPr="005578BB">
        <w:rPr>
          <w:rFonts w:asciiTheme="majorHAnsi" w:hAnsiTheme="majorHAnsi"/>
          <w:b/>
          <w:bCs/>
          <w:color w:val="808080"/>
          <w:sz w:val="28"/>
          <w:szCs w:val="28"/>
          <w:lang w:val="es-AR"/>
        </w:rPr>
        <w:t>Secretario Ejecutivo</w:t>
      </w:r>
    </w:p>
    <w:p w:rsidR="001A19F3" w:rsidRPr="005578BB" w:rsidRDefault="001A19F3" w:rsidP="001A19F3">
      <w:pPr>
        <w:rPr>
          <w:rFonts w:asciiTheme="majorHAnsi" w:hAnsiTheme="majorHAnsi"/>
          <w:bCs/>
          <w:szCs w:val="20"/>
          <w:lang w:val="es-AR"/>
        </w:rPr>
      </w:pPr>
    </w:p>
    <w:p w:rsidR="001A19F3" w:rsidRPr="005578BB" w:rsidRDefault="001A19F3" w:rsidP="001A19F3">
      <w:pPr>
        <w:rPr>
          <w:rFonts w:asciiTheme="majorHAnsi" w:hAnsiTheme="majorHAnsi"/>
          <w:bCs/>
          <w:lang w:val="es-ES"/>
        </w:rPr>
      </w:pPr>
      <w:r w:rsidRPr="005578BB">
        <w:rPr>
          <w:rFonts w:asciiTheme="majorHAnsi" w:hAnsiTheme="majorHAnsi"/>
          <w:bCs/>
          <w:lang w:val="es-ES"/>
        </w:rPr>
        <w:t>Emilio Álvarez-Icaza Longoria</w:t>
      </w:r>
    </w:p>
    <w:p w:rsidR="001A19F3" w:rsidRPr="005578BB" w:rsidRDefault="001A19F3" w:rsidP="001A19F3">
      <w:pPr>
        <w:rPr>
          <w:rFonts w:asciiTheme="majorHAnsi" w:hAnsiTheme="majorHAnsi"/>
          <w:bCs/>
          <w:szCs w:val="20"/>
          <w:lang w:val="es-ES"/>
        </w:rPr>
      </w:pPr>
    </w:p>
    <w:p w:rsidR="001A19F3" w:rsidRPr="005578BB" w:rsidRDefault="001A19F3" w:rsidP="001A19F3">
      <w:pPr>
        <w:rPr>
          <w:rFonts w:asciiTheme="majorHAnsi" w:hAnsiTheme="majorHAnsi"/>
          <w:bCs/>
          <w:szCs w:val="20"/>
          <w:lang w:val="es-ES"/>
        </w:rPr>
      </w:pPr>
    </w:p>
    <w:p w:rsidR="001A19F3" w:rsidRPr="005578BB" w:rsidRDefault="001A19F3" w:rsidP="001A19F3">
      <w:pPr>
        <w:pBdr>
          <w:bottom w:val="single" w:sz="4" w:space="1" w:color="808080"/>
        </w:pBdr>
        <w:rPr>
          <w:rFonts w:asciiTheme="majorHAnsi" w:hAnsiTheme="majorHAnsi"/>
          <w:bCs/>
          <w:color w:val="808080"/>
          <w:sz w:val="28"/>
          <w:szCs w:val="28"/>
          <w:lang w:val="es-ES"/>
        </w:rPr>
      </w:pPr>
      <w:r w:rsidRPr="005578BB">
        <w:rPr>
          <w:rFonts w:asciiTheme="majorHAnsi" w:hAnsiTheme="majorHAnsi"/>
          <w:b/>
          <w:bCs/>
          <w:color w:val="808080"/>
          <w:sz w:val="28"/>
          <w:szCs w:val="28"/>
          <w:lang w:val="es-ES"/>
        </w:rPr>
        <w:t>Secretaria Ejecutiva Adjunta</w:t>
      </w:r>
    </w:p>
    <w:p w:rsidR="001A19F3" w:rsidRPr="005578BB" w:rsidRDefault="001A19F3" w:rsidP="001A19F3">
      <w:pPr>
        <w:rPr>
          <w:rFonts w:asciiTheme="majorHAnsi" w:hAnsiTheme="majorHAnsi"/>
          <w:bCs/>
          <w:szCs w:val="20"/>
          <w:lang w:val="es-ES"/>
        </w:rPr>
      </w:pPr>
    </w:p>
    <w:p w:rsidR="001A19F3" w:rsidRPr="005578BB" w:rsidRDefault="001A19F3" w:rsidP="001A19F3">
      <w:pPr>
        <w:rPr>
          <w:rFonts w:asciiTheme="majorHAnsi" w:hAnsiTheme="majorHAnsi"/>
          <w:bCs/>
          <w:lang w:val="es-ES"/>
        </w:rPr>
      </w:pPr>
      <w:r w:rsidRPr="005578BB">
        <w:rPr>
          <w:rFonts w:asciiTheme="majorHAnsi" w:hAnsiTheme="majorHAnsi"/>
          <w:bCs/>
          <w:lang w:val="es-ES"/>
        </w:rPr>
        <w:t>Elizabeth Abi-Mershed</w:t>
      </w:r>
    </w:p>
    <w:p w:rsidR="001A19F3" w:rsidRPr="005578BB" w:rsidRDefault="001A19F3" w:rsidP="001A19F3">
      <w:pPr>
        <w:rPr>
          <w:rFonts w:asciiTheme="majorHAnsi" w:hAnsiTheme="majorHAnsi"/>
          <w:bCs/>
          <w:lang w:val="es-ES"/>
        </w:rPr>
      </w:pPr>
    </w:p>
    <w:p w:rsidR="001A19F3" w:rsidRPr="005578BB" w:rsidRDefault="001A19F3" w:rsidP="001A19F3">
      <w:pPr>
        <w:rPr>
          <w:rFonts w:asciiTheme="majorHAnsi" w:hAnsiTheme="majorHAnsi"/>
          <w:bCs/>
          <w:lang w:val="es-ES"/>
        </w:rPr>
      </w:pPr>
    </w:p>
    <w:p w:rsidR="001A19F3" w:rsidRPr="005578BB" w:rsidRDefault="001A19F3" w:rsidP="001A19F3">
      <w:pPr>
        <w:rPr>
          <w:rFonts w:asciiTheme="majorHAnsi" w:hAnsiTheme="majorHAnsi"/>
          <w:bCs/>
          <w:lang w:val="es-ES"/>
        </w:rPr>
      </w:pPr>
    </w:p>
    <w:p w:rsidR="001A19F3" w:rsidRPr="005578BB" w:rsidRDefault="001A19F3" w:rsidP="001A19F3">
      <w:pPr>
        <w:rPr>
          <w:rFonts w:asciiTheme="majorHAnsi" w:hAnsiTheme="majorHAnsi"/>
          <w:bCs/>
          <w:lang w:val="es-ES"/>
        </w:rPr>
      </w:pPr>
    </w:p>
    <w:p w:rsidR="001A19F3" w:rsidRPr="005578BB" w:rsidRDefault="001A19F3" w:rsidP="001A19F3">
      <w:pPr>
        <w:rPr>
          <w:rFonts w:asciiTheme="majorHAnsi" w:hAnsiTheme="majorHAnsi"/>
          <w:bCs/>
          <w:lang w:val="es-ES"/>
        </w:rPr>
      </w:pPr>
    </w:p>
    <w:p w:rsidR="001A19F3" w:rsidRPr="005578BB" w:rsidRDefault="001A19F3" w:rsidP="001A19F3">
      <w:pPr>
        <w:rPr>
          <w:rFonts w:asciiTheme="majorHAnsi" w:hAnsiTheme="majorHAnsi"/>
          <w:bCs/>
          <w:lang w:val="es-ES"/>
        </w:rPr>
      </w:pPr>
    </w:p>
    <w:p w:rsidR="001A19F3" w:rsidRPr="005578BB" w:rsidRDefault="001A19F3" w:rsidP="001A19F3">
      <w:pPr>
        <w:jc w:val="both"/>
        <w:rPr>
          <w:rFonts w:asciiTheme="majorHAnsi" w:hAnsiTheme="majorHAnsi"/>
          <w:bCs/>
          <w:sz w:val="16"/>
          <w:szCs w:val="16"/>
          <w:lang w:val="es-ES"/>
        </w:rPr>
        <w:sectPr w:rsidR="001A19F3" w:rsidRPr="005578BB" w:rsidSect="006A23BB">
          <w:headerReference w:type="default" r:id="rId16"/>
          <w:type w:val="nextColumn"/>
          <w:pgSz w:w="10080" w:h="14400" w:code="13"/>
          <w:pgMar w:top="1152" w:right="1152" w:bottom="1152" w:left="1296" w:header="720" w:footer="720" w:gutter="0"/>
          <w:cols w:space="720"/>
          <w:vAlign w:val="center"/>
          <w:docGrid w:linePitch="326"/>
        </w:sectPr>
      </w:pPr>
    </w:p>
    <w:p w:rsidR="00802ECB" w:rsidRPr="005578BB" w:rsidRDefault="001A19F3" w:rsidP="00802ECB">
      <w:pPr>
        <w:jc w:val="center"/>
        <w:rPr>
          <w:rFonts w:asciiTheme="majorHAnsi" w:hAnsiTheme="majorHAnsi"/>
          <w:sz w:val="19"/>
          <w:szCs w:val="19"/>
          <w:lang w:val="es-ES"/>
        </w:rPr>
      </w:pPr>
      <w:r w:rsidRPr="005578BB">
        <w:rPr>
          <w:rFonts w:asciiTheme="majorHAnsi" w:hAnsiTheme="majorHAnsi"/>
          <w:sz w:val="19"/>
          <w:szCs w:val="19"/>
          <w:lang w:val="es-ES"/>
        </w:rPr>
        <w:lastRenderedPageBreak/>
        <w:t>Aprobado por la Comisión Interamericana de Derechos Humanos el 31 de diciembre de 2015</w:t>
      </w:r>
    </w:p>
    <w:p w:rsidR="00C95A96" w:rsidRPr="005578BB" w:rsidRDefault="00C95A96" w:rsidP="00225F6F">
      <w:pPr>
        <w:jc w:val="center"/>
        <w:rPr>
          <w:rFonts w:asciiTheme="majorHAnsi" w:hAnsiTheme="majorHAnsi"/>
          <w:b/>
          <w:sz w:val="22"/>
          <w:szCs w:val="22"/>
          <w:lang w:val="es-ES"/>
        </w:rPr>
        <w:sectPr w:rsidR="00C95A96" w:rsidRPr="005578BB" w:rsidSect="006A23BB">
          <w:headerReference w:type="even" r:id="rId17"/>
          <w:headerReference w:type="default" r:id="rId18"/>
          <w:footerReference w:type="even" r:id="rId19"/>
          <w:type w:val="nextColumn"/>
          <w:pgSz w:w="10080" w:h="14400" w:code="13"/>
          <w:pgMar w:top="1152" w:right="1152" w:bottom="1152" w:left="1296" w:header="720" w:footer="720" w:gutter="0"/>
          <w:cols w:space="720"/>
          <w:vAlign w:val="center"/>
          <w:titlePg/>
          <w:docGrid w:linePitch="326"/>
        </w:sectPr>
      </w:pPr>
    </w:p>
    <w:p w:rsidR="00EC0F19" w:rsidRPr="00EF6645" w:rsidRDefault="00C95A96" w:rsidP="00225F6F">
      <w:pPr>
        <w:rPr>
          <w:rFonts w:asciiTheme="majorHAnsi" w:hAnsiTheme="majorHAnsi"/>
          <w:b/>
          <w:sz w:val="32"/>
          <w:szCs w:val="36"/>
          <w:lang w:val="es-ES"/>
        </w:rPr>
      </w:pPr>
      <w:r w:rsidRPr="00EF6645">
        <w:rPr>
          <w:rFonts w:asciiTheme="majorHAnsi" w:hAnsiTheme="majorHAnsi"/>
          <w:b/>
          <w:sz w:val="32"/>
          <w:szCs w:val="36"/>
          <w:lang w:val="es-ES"/>
        </w:rPr>
        <w:lastRenderedPageBreak/>
        <w:t>ÍNDICE</w:t>
      </w:r>
    </w:p>
    <w:p w:rsidR="00EC0F19" w:rsidRDefault="00EC0F19" w:rsidP="001F44EB">
      <w:pPr>
        <w:jc w:val="both"/>
        <w:rPr>
          <w:rFonts w:asciiTheme="majorHAnsi" w:hAnsiTheme="majorHAnsi"/>
          <w:b/>
          <w:sz w:val="20"/>
          <w:szCs w:val="20"/>
          <w:lang w:val="es-ES"/>
        </w:rPr>
      </w:pPr>
    </w:p>
    <w:p w:rsidR="0016370E" w:rsidRPr="0016370E" w:rsidRDefault="00B33A68">
      <w:pPr>
        <w:pStyle w:val="TOC1"/>
        <w:rPr>
          <w:rFonts w:eastAsiaTheme="minorEastAsia" w:cstheme="minorBidi"/>
          <w:b w:val="0"/>
          <w:bCs w:val="0"/>
          <w:color w:val="auto"/>
          <w:sz w:val="22"/>
          <w:szCs w:val="22"/>
          <w:lang w:val="es-AR" w:eastAsia="es-AR"/>
        </w:rPr>
      </w:pPr>
      <w:r w:rsidRPr="0016370E">
        <w:rPr>
          <w:lang w:val="es-ES"/>
        </w:rPr>
        <w:fldChar w:fldCharType="begin"/>
      </w:r>
      <w:r w:rsidRPr="0016370E">
        <w:rPr>
          <w:lang w:val="es-ES"/>
        </w:rPr>
        <w:instrText xml:space="preserve"> TOC \o "1-4" \h \z \u </w:instrText>
      </w:r>
      <w:r w:rsidRPr="0016370E">
        <w:rPr>
          <w:lang w:val="es-ES"/>
        </w:rPr>
        <w:fldChar w:fldCharType="separate"/>
      </w:r>
      <w:hyperlink w:anchor="_Toc442409412" w:history="1">
        <w:r w:rsidR="0016370E" w:rsidRPr="0016370E">
          <w:rPr>
            <w:rStyle w:val="Hyperlink"/>
          </w:rPr>
          <w:t>RESUMEN EJECUTIVO</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_Toc442409412 \h </w:instrText>
        </w:r>
        <w:r w:rsidR="0016370E" w:rsidRPr="0016370E">
          <w:rPr>
            <w:webHidden/>
            <w:sz w:val="20"/>
          </w:rPr>
        </w:r>
        <w:r w:rsidR="0016370E" w:rsidRPr="0016370E">
          <w:rPr>
            <w:webHidden/>
            <w:sz w:val="20"/>
          </w:rPr>
          <w:fldChar w:fldCharType="separate"/>
        </w:r>
        <w:r w:rsidR="00497E4A">
          <w:rPr>
            <w:webHidden/>
            <w:sz w:val="20"/>
          </w:rPr>
          <w:t>11</w:t>
        </w:r>
        <w:r w:rsidR="0016370E" w:rsidRPr="0016370E">
          <w:rPr>
            <w:webHidden/>
            <w:sz w:val="20"/>
          </w:rPr>
          <w:fldChar w:fldCharType="end"/>
        </w:r>
      </w:hyperlink>
    </w:p>
    <w:p w:rsidR="0016370E" w:rsidRPr="0016370E" w:rsidRDefault="0016370E">
      <w:pPr>
        <w:pStyle w:val="TOC1"/>
        <w:rPr>
          <w:rFonts w:eastAsiaTheme="minorEastAsia" w:cstheme="minorBidi"/>
          <w:b w:val="0"/>
          <w:bCs w:val="0"/>
          <w:color w:val="auto"/>
          <w:sz w:val="22"/>
          <w:szCs w:val="22"/>
          <w:lang w:val="es-AR" w:eastAsia="es-AR"/>
        </w:rPr>
      </w:pPr>
      <w:r>
        <w:rPr>
          <w:color w:val="0000FF"/>
          <w:u w:val="single"/>
          <w:lang w:val="en-US"/>
        </w:rPr>
        <mc:AlternateContent>
          <mc:Choice Requires="wps">
            <w:drawing>
              <wp:anchor distT="0" distB="0" distL="114300" distR="114300" simplePos="0" relativeHeight="251660800" behindDoc="0" locked="0" layoutInCell="1" allowOverlap="1" wp14:anchorId="26A07AE9" wp14:editId="7597F656">
                <wp:simplePos x="0" y="0"/>
                <wp:positionH relativeFrom="column">
                  <wp:posOffset>2540</wp:posOffset>
                </wp:positionH>
                <wp:positionV relativeFrom="paragraph">
                  <wp:posOffset>335441</wp:posOffset>
                </wp:positionV>
                <wp:extent cx="4865426" cy="0"/>
                <wp:effectExtent l="0" t="0" r="11430" b="19050"/>
                <wp:wrapNone/>
                <wp:docPr id="3" name="3 Conector recto"/>
                <wp:cNvGraphicFramePr/>
                <a:graphic xmlns:a="http://schemas.openxmlformats.org/drawingml/2006/main">
                  <a:graphicData uri="http://schemas.microsoft.com/office/word/2010/wordprocessingShape">
                    <wps:wsp>
                      <wps:cNvCnPr/>
                      <wps:spPr>
                        <a:xfrm>
                          <a:off x="0" y="0"/>
                          <a:ext cx="4865426"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pt,26.4pt" to="383.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" strokecolor="gray [1629]"/>
            </w:pict>
          </mc:Fallback>
        </mc:AlternateContent>
      </w:r>
      <w:hyperlink w:anchor="_Toc442409413" w:history="1">
        <w:r w:rsidRPr="0016370E">
          <w:rPr>
            <w:rStyle w:val="Hyperlink"/>
          </w:rPr>
          <w:t>CAPÍTULO 1 |</w:t>
        </w:r>
        <w:r w:rsidR="0078404C">
          <w:rPr>
            <w:rStyle w:val="Hyperlink"/>
          </w:rPr>
          <w:t xml:space="preserve"> </w:t>
        </w:r>
        <w:r w:rsidRPr="0016370E">
          <w:rPr>
            <w:rStyle w:val="Hyperlink"/>
            <w:color w:val="4A442A" w:themeColor="background2" w:themeShade="40"/>
          </w:rPr>
          <w:t>INTRODUCCIÓN</w:t>
        </w:r>
        <w:r w:rsidRPr="0016370E">
          <w:rPr>
            <w:webHidden/>
          </w:rPr>
          <w:tab/>
        </w:r>
        <w:r w:rsidRPr="0016370E">
          <w:rPr>
            <w:webHidden/>
            <w:sz w:val="20"/>
          </w:rPr>
          <w:fldChar w:fldCharType="begin"/>
        </w:r>
        <w:r w:rsidRPr="0016370E">
          <w:rPr>
            <w:webHidden/>
            <w:sz w:val="20"/>
          </w:rPr>
          <w:instrText xml:space="preserve"> PAGEREF _Toc442409413 \h </w:instrText>
        </w:r>
        <w:r w:rsidRPr="0016370E">
          <w:rPr>
            <w:webHidden/>
            <w:sz w:val="20"/>
          </w:rPr>
        </w:r>
        <w:r w:rsidRPr="0016370E">
          <w:rPr>
            <w:webHidden/>
            <w:sz w:val="20"/>
          </w:rPr>
          <w:fldChar w:fldCharType="separate"/>
        </w:r>
        <w:r w:rsidR="00497E4A">
          <w:rPr>
            <w:webHidden/>
            <w:sz w:val="20"/>
          </w:rPr>
          <w:t>17</w:t>
        </w:r>
        <w:r w:rsidRPr="0016370E">
          <w:rPr>
            <w:webHidden/>
            <w:sz w:val="20"/>
          </w:rPr>
          <w:fldChar w:fldCharType="end"/>
        </w:r>
      </w:hyperlink>
    </w:p>
    <w:p w:rsidR="0016370E" w:rsidRPr="0016370E" w:rsidRDefault="00457D20">
      <w:pPr>
        <w:pStyle w:val="TOC1"/>
        <w:rPr>
          <w:rFonts w:eastAsiaTheme="minorEastAsia" w:cstheme="minorBidi"/>
          <w:b w:val="0"/>
          <w:bCs w:val="0"/>
          <w:color w:val="auto"/>
          <w:sz w:val="22"/>
          <w:szCs w:val="22"/>
          <w:lang w:val="es-AR" w:eastAsia="es-AR"/>
        </w:rPr>
      </w:pPr>
      <w:hyperlink w:anchor="_Toc442409414" w:history="1">
        <w:r w:rsidR="0016370E" w:rsidRPr="0016370E">
          <w:rPr>
            <w:rStyle w:val="Hyperlink"/>
          </w:rPr>
          <w:t xml:space="preserve">CAPÍTULO 2 | </w:t>
        </w:r>
        <w:r w:rsidR="0016370E" w:rsidRPr="0016370E">
          <w:rPr>
            <w:rStyle w:val="Hyperlink"/>
            <w:color w:val="4A442A" w:themeColor="background2" w:themeShade="40"/>
          </w:rPr>
          <w:t>SEGURIDAD CIUDADANA</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_Toc442409414 \h </w:instrText>
        </w:r>
        <w:r w:rsidR="0016370E" w:rsidRPr="0016370E">
          <w:rPr>
            <w:webHidden/>
            <w:sz w:val="20"/>
          </w:rPr>
        </w:r>
        <w:r w:rsidR="0016370E" w:rsidRPr="0016370E">
          <w:rPr>
            <w:webHidden/>
            <w:sz w:val="20"/>
          </w:rPr>
          <w:fldChar w:fldCharType="separate"/>
        </w:r>
        <w:r w:rsidR="00497E4A">
          <w:rPr>
            <w:webHidden/>
            <w:sz w:val="20"/>
          </w:rPr>
          <w:t>25</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15"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Violencia, inseguridad ciudadana e impunidad</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_Toc442409415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25</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16"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Defensoras y defensores de derechos humanos y operadores de justicia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_Toc442409416 \h </w:instrText>
        </w:r>
        <w:r w:rsidR="0016370E" w:rsidRPr="0016370E">
          <w:rPr>
            <w:noProof/>
            <w:webHidden/>
          </w:rPr>
        </w:r>
        <w:r w:rsidR="0016370E" w:rsidRPr="0016370E">
          <w:rPr>
            <w:noProof/>
            <w:webHidden/>
          </w:rPr>
          <w:fldChar w:fldCharType="separate"/>
        </w:r>
        <w:r w:rsidR="00497E4A">
          <w:rPr>
            <w:noProof/>
            <w:webHidden/>
          </w:rPr>
          <w:t>28</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17"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Defensoras y defensores de derechos humanos</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_Toc442409417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28</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18"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Operadores de Justicia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_Toc442409418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37</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19"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Pueblos indígenas y afrodescendientes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_Toc442409419 \h </w:instrText>
        </w:r>
        <w:r w:rsidR="0016370E" w:rsidRPr="0016370E">
          <w:rPr>
            <w:noProof/>
            <w:webHidden/>
          </w:rPr>
        </w:r>
        <w:r w:rsidR="0016370E" w:rsidRPr="0016370E">
          <w:rPr>
            <w:noProof/>
            <w:webHidden/>
          </w:rPr>
          <w:fldChar w:fldCharType="separate"/>
        </w:r>
        <w:r w:rsidR="00497E4A">
          <w:rPr>
            <w:noProof/>
            <w:webHidden/>
          </w:rPr>
          <w:t>40</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0"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_Toc442409420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40</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1"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_Toc442409421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47</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22" w:history="1">
        <w:r w:rsidR="0016370E" w:rsidRPr="0016370E">
          <w:rPr>
            <w:rStyle w:val="Hyperlink"/>
            <w:rFonts w:asciiTheme="majorHAnsi" w:hAnsiTheme="majorHAnsi"/>
            <w:noProof/>
          </w:rPr>
          <w:t>3.</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Niños, niñas y adolescentes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_Toc442409422 \h </w:instrText>
        </w:r>
        <w:r w:rsidR="0016370E" w:rsidRPr="0016370E">
          <w:rPr>
            <w:noProof/>
            <w:webHidden/>
          </w:rPr>
        </w:r>
        <w:r w:rsidR="0016370E" w:rsidRPr="0016370E">
          <w:rPr>
            <w:noProof/>
            <w:webHidden/>
          </w:rPr>
          <w:fldChar w:fldCharType="separate"/>
        </w:r>
        <w:r w:rsidR="00497E4A">
          <w:rPr>
            <w:noProof/>
            <w:webHidden/>
          </w:rPr>
          <w:t>49</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3"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_Toc442409423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49</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4"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_Toc442409424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53</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25" w:history="1">
        <w:r w:rsidR="0016370E" w:rsidRPr="0016370E">
          <w:rPr>
            <w:rStyle w:val="Hyperlink"/>
            <w:rFonts w:asciiTheme="majorHAnsi" w:hAnsiTheme="majorHAnsi"/>
            <w:noProof/>
          </w:rPr>
          <w:t>4.</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Mujeres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_Toc442409425 \h </w:instrText>
        </w:r>
        <w:r w:rsidR="0016370E" w:rsidRPr="0016370E">
          <w:rPr>
            <w:noProof/>
            <w:webHidden/>
          </w:rPr>
        </w:r>
        <w:r w:rsidR="0016370E" w:rsidRPr="0016370E">
          <w:rPr>
            <w:noProof/>
            <w:webHidden/>
          </w:rPr>
          <w:fldChar w:fldCharType="separate"/>
        </w:r>
        <w:r w:rsidR="00497E4A">
          <w:rPr>
            <w:noProof/>
            <w:webHidden/>
          </w:rPr>
          <w:t>54</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6"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_Toc442409426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54</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7"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_Toc442409427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57</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28" w:history="1">
        <w:r w:rsidR="0016370E" w:rsidRPr="0016370E">
          <w:rPr>
            <w:rStyle w:val="Hyperlink"/>
            <w:rFonts w:asciiTheme="majorHAnsi" w:hAnsiTheme="majorHAnsi" w:cs="Cambria"/>
            <w:noProof/>
            <w:lang w:val="es-ES_tradnl"/>
          </w:rPr>
          <w:t>5.</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cs="Tahoma"/>
            <w:bCs/>
            <w:noProof/>
          </w:rPr>
          <w:t>Personas lesbianas, gays, bisexuales y trans (LGBT)</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_Toc442409428 \h </w:instrText>
        </w:r>
        <w:r w:rsidR="0016370E" w:rsidRPr="0016370E">
          <w:rPr>
            <w:noProof/>
            <w:webHidden/>
          </w:rPr>
        </w:r>
        <w:r w:rsidR="0016370E" w:rsidRPr="0016370E">
          <w:rPr>
            <w:noProof/>
            <w:webHidden/>
          </w:rPr>
          <w:fldChar w:fldCharType="separate"/>
        </w:r>
        <w:r w:rsidR="00497E4A">
          <w:rPr>
            <w:noProof/>
            <w:webHidden/>
          </w:rPr>
          <w:t>62</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29"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_Toc442409429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62</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30"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_Toc442409430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64</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31" w:history="1">
        <w:r w:rsidR="0016370E" w:rsidRPr="0016370E">
          <w:rPr>
            <w:rStyle w:val="Hyperlink"/>
            <w:rFonts w:asciiTheme="majorHAnsi" w:hAnsiTheme="majorHAnsi"/>
            <w:noProof/>
          </w:rPr>
          <w:t>6.</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Migrantes, solicitantes de asilo y refugiados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_Toc442409431 \h </w:instrText>
        </w:r>
        <w:r w:rsidR="0016370E" w:rsidRPr="0016370E">
          <w:rPr>
            <w:noProof/>
            <w:webHidden/>
          </w:rPr>
        </w:r>
        <w:r w:rsidR="0016370E" w:rsidRPr="0016370E">
          <w:rPr>
            <w:noProof/>
            <w:webHidden/>
          </w:rPr>
          <w:fldChar w:fldCharType="separate"/>
        </w:r>
        <w:r w:rsidR="00497E4A">
          <w:rPr>
            <w:noProof/>
            <w:webHidden/>
          </w:rPr>
          <w:t>65</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32" w:history="1">
        <w:r w:rsidR="0016370E" w:rsidRPr="0016370E">
          <w:rPr>
            <w:rStyle w:val="Hyperlink"/>
            <w:rFonts w:asciiTheme="majorHAnsi" w:hAnsiTheme="majorHAnsi"/>
            <w:noProof/>
          </w:rPr>
          <w:t>7.</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El Bajo Aguán</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_Toc442409432 \h </w:instrText>
        </w:r>
        <w:r w:rsidR="0016370E" w:rsidRPr="0016370E">
          <w:rPr>
            <w:noProof/>
            <w:webHidden/>
          </w:rPr>
        </w:r>
        <w:r w:rsidR="0016370E" w:rsidRPr="0016370E">
          <w:rPr>
            <w:noProof/>
            <w:webHidden/>
          </w:rPr>
          <w:fldChar w:fldCharType="separate"/>
        </w:r>
        <w:r w:rsidR="00497E4A">
          <w:rPr>
            <w:noProof/>
            <w:webHidden/>
          </w:rPr>
          <w:t>71</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33"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_Toc442409433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71</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34"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_Toc442409434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75</w:t>
        </w:r>
        <w:r w:rsidR="0016370E" w:rsidRPr="0016370E">
          <w:rPr>
            <w:rFonts w:asciiTheme="majorHAnsi" w:hAnsiTheme="majorHAnsi"/>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35" w:history="1">
        <w:r w:rsidR="0016370E" w:rsidRPr="0016370E">
          <w:rPr>
            <w:rStyle w:val="Hyperlink"/>
            <w:rFonts w:asciiTheme="majorHAnsi" w:hAnsiTheme="majorHAnsi"/>
            <w:noProof/>
          </w:rPr>
          <w:t>8.</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Periodistas y trabajadores de medios de comunicación</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_Toc442409435 \h </w:instrText>
        </w:r>
        <w:r w:rsidR="0016370E" w:rsidRPr="0016370E">
          <w:rPr>
            <w:noProof/>
            <w:webHidden/>
          </w:rPr>
        </w:r>
        <w:r w:rsidR="0016370E" w:rsidRPr="0016370E">
          <w:rPr>
            <w:noProof/>
            <w:webHidden/>
          </w:rPr>
          <w:fldChar w:fldCharType="separate"/>
        </w:r>
        <w:r w:rsidR="00497E4A">
          <w:rPr>
            <w:noProof/>
            <w:webHidden/>
          </w:rPr>
          <w:t>77</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36"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Violencia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_Toc442409436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77</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37"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Impunidad</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_Toc442409437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87</w:t>
        </w:r>
        <w:r w:rsidR="0016370E" w:rsidRPr="0016370E">
          <w:rPr>
            <w:rFonts w:asciiTheme="majorHAnsi" w:hAnsiTheme="majorHAnsi"/>
            <w:noProof/>
            <w:webHidden/>
          </w:rPr>
          <w:fldChar w:fldCharType="end"/>
        </w:r>
      </w:hyperlink>
    </w:p>
    <w:p w:rsidR="0016370E" w:rsidRPr="0016370E" w:rsidRDefault="00457D20">
      <w:pPr>
        <w:pStyle w:val="TOC1"/>
        <w:rPr>
          <w:rFonts w:eastAsiaTheme="minorEastAsia" w:cstheme="minorBidi"/>
          <w:b w:val="0"/>
          <w:bCs w:val="0"/>
          <w:color w:val="auto"/>
          <w:sz w:val="22"/>
          <w:szCs w:val="22"/>
          <w:lang w:val="es-AR" w:eastAsia="es-AR"/>
        </w:rPr>
      </w:pPr>
      <w:hyperlink w:anchor="_Toc442409438" w:history="1">
        <w:r w:rsidR="0016370E" w:rsidRPr="0016370E">
          <w:rPr>
            <w:rStyle w:val="Hyperlink"/>
          </w:rPr>
          <w:t>CAPÍTULO 3 |</w:t>
        </w:r>
        <w:r w:rsidR="0078404C">
          <w:rPr>
            <w:rStyle w:val="Hyperlink"/>
          </w:rPr>
          <w:t xml:space="preserve"> </w:t>
        </w:r>
        <w:r w:rsidR="0016370E" w:rsidRPr="0016370E">
          <w:rPr>
            <w:rStyle w:val="Hyperlink"/>
            <w:color w:val="4A442A" w:themeColor="background2" w:themeShade="40"/>
          </w:rPr>
          <w:t>RESPUESTA ESTATAL</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_Toc442409438 \h </w:instrText>
        </w:r>
        <w:r w:rsidR="0016370E" w:rsidRPr="0016370E">
          <w:rPr>
            <w:webHidden/>
            <w:sz w:val="20"/>
          </w:rPr>
        </w:r>
        <w:r w:rsidR="0016370E" w:rsidRPr="0016370E">
          <w:rPr>
            <w:webHidden/>
            <w:sz w:val="20"/>
          </w:rPr>
          <w:fldChar w:fldCharType="separate"/>
        </w:r>
        <w:r w:rsidR="00497E4A">
          <w:rPr>
            <w:webHidden/>
            <w:sz w:val="20"/>
          </w:rPr>
          <w:t>97</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39"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Estrategias del Estado para abordar la violencia</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_Toc442409439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97</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40"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 xml:space="preserve">Creación de la Unidad Especial Policial TIGRES y de la Policía </w:t>
        </w:r>
        <w:r w:rsidR="0016370E">
          <w:rPr>
            <w:rStyle w:val="Hyperlink"/>
            <w:rFonts w:asciiTheme="majorHAnsi" w:hAnsiTheme="majorHAnsi"/>
            <w:noProof/>
          </w:rPr>
          <w:br/>
        </w:r>
        <w:r w:rsidR="0016370E" w:rsidRPr="0016370E">
          <w:rPr>
            <w:rStyle w:val="Hyperlink"/>
            <w:rFonts w:asciiTheme="majorHAnsi" w:hAnsiTheme="majorHAnsi"/>
            <w:noProof/>
          </w:rPr>
          <w:t>Militar del Orden Público</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_Toc442409440 \h </w:instrText>
        </w:r>
        <w:r w:rsidR="0016370E" w:rsidRPr="0016370E">
          <w:rPr>
            <w:noProof/>
            <w:webHidden/>
          </w:rPr>
        </w:r>
        <w:r w:rsidR="0016370E" w:rsidRPr="0016370E">
          <w:rPr>
            <w:noProof/>
            <w:webHidden/>
          </w:rPr>
          <w:fldChar w:fldCharType="separate"/>
        </w:r>
        <w:r w:rsidR="00497E4A">
          <w:rPr>
            <w:noProof/>
            <w:webHidden/>
          </w:rPr>
          <w:t>99</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41"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Rol de la Policía Nacional</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_Toc442409441 \h </w:instrText>
        </w:r>
        <w:r w:rsidR="0016370E" w:rsidRPr="0016370E">
          <w:rPr>
            <w:noProof/>
            <w:webHidden/>
          </w:rPr>
        </w:r>
        <w:r w:rsidR="0016370E" w:rsidRPr="0016370E">
          <w:rPr>
            <w:noProof/>
            <w:webHidden/>
          </w:rPr>
          <w:fldChar w:fldCharType="separate"/>
        </w:r>
        <w:r w:rsidR="00497E4A">
          <w:rPr>
            <w:noProof/>
            <w:webHidden/>
          </w:rPr>
          <w:t>107</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42" w:history="1">
        <w:r w:rsidR="0016370E" w:rsidRPr="0016370E">
          <w:rPr>
            <w:rStyle w:val="Hyperlink"/>
            <w:rFonts w:asciiTheme="majorHAnsi" w:hAnsiTheme="majorHAnsi"/>
            <w:bCs/>
            <w:noProof/>
          </w:rPr>
          <w:t>3.</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bCs/>
            <w:noProof/>
          </w:rPr>
          <w:t>El programa “Guardianes de la Patria”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_Toc442409442 \h </w:instrText>
        </w:r>
        <w:r w:rsidR="0016370E" w:rsidRPr="0016370E">
          <w:rPr>
            <w:noProof/>
            <w:webHidden/>
          </w:rPr>
        </w:r>
        <w:r w:rsidR="0016370E" w:rsidRPr="0016370E">
          <w:rPr>
            <w:noProof/>
            <w:webHidden/>
          </w:rPr>
          <w:fldChar w:fldCharType="separate"/>
        </w:r>
        <w:r w:rsidR="00497E4A">
          <w:rPr>
            <w:noProof/>
            <w:webHidden/>
          </w:rPr>
          <w:t>110</w:t>
        </w:r>
        <w:r w:rsidR="0016370E" w:rsidRPr="0016370E">
          <w:rPr>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43"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Violencia y acceso a la justicia</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_Toc442409443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112</w:t>
        </w:r>
        <w:r w:rsidR="0016370E" w:rsidRPr="0016370E">
          <w:rPr>
            <w:rFonts w:asciiTheme="majorHAnsi" w:hAnsiTheme="majorHAnsi"/>
            <w:i w:val="0"/>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44" w:history="1">
        <w:r w:rsidR="0016370E" w:rsidRPr="0016370E">
          <w:rPr>
            <w:rStyle w:val="Hyperlink"/>
            <w:rFonts w:asciiTheme="majorHAnsi" w:hAnsiTheme="majorHAnsi"/>
            <w:noProof/>
          </w:rPr>
          <w:t>C.</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Acceso a la justicia e independencia judicial</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_Toc442409444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116</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45"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Independencia Judicial</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_Toc442409445 \h </w:instrText>
        </w:r>
        <w:r w:rsidR="0016370E" w:rsidRPr="0016370E">
          <w:rPr>
            <w:noProof/>
            <w:webHidden/>
          </w:rPr>
        </w:r>
        <w:r w:rsidR="0016370E" w:rsidRPr="0016370E">
          <w:rPr>
            <w:noProof/>
            <w:webHidden/>
          </w:rPr>
          <w:fldChar w:fldCharType="separate"/>
        </w:r>
        <w:r w:rsidR="00497E4A">
          <w:rPr>
            <w:noProof/>
            <w:webHidden/>
          </w:rPr>
          <w:t>117</w:t>
        </w:r>
        <w:r w:rsidR="0016370E" w:rsidRPr="0016370E">
          <w:rPr>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46"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Consejo de la Judicatura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_Toc442409446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118</w:t>
        </w:r>
        <w:r w:rsidR="0016370E" w:rsidRPr="0016370E">
          <w:rPr>
            <w:rFonts w:asciiTheme="majorHAnsi" w:hAnsiTheme="majorHAnsi"/>
            <w:noProof/>
            <w:webHidden/>
          </w:rPr>
          <w:fldChar w:fldCharType="end"/>
        </w:r>
      </w:hyperlink>
    </w:p>
    <w:p w:rsidR="0016370E" w:rsidRPr="0016370E" w:rsidRDefault="00457D20">
      <w:pPr>
        <w:pStyle w:val="TOC4"/>
        <w:rPr>
          <w:rFonts w:asciiTheme="majorHAnsi" w:eastAsiaTheme="minorEastAsia" w:hAnsiTheme="majorHAnsi" w:cstheme="minorBidi"/>
          <w:noProof/>
          <w:sz w:val="22"/>
          <w:szCs w:val="22"/>
          <w:lang w:val="es-AR" w:eastAsia="es-AR"/>
        </w:rPr>
      </w:pPr>
      <w:hyperlink w:anchor="_Toc442409447"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noProof/>
            <w:sz w:val="22"/>
            <w:szCs w:val="22"/>
            <w:lang w:val="es-AR" w:eastAsia="es-AR"/>
          </w:rPr>
          <w:tab/>
        </w:r>
        <w:r w:rsidR="000D12B0">
          <w:rPr>
            <w:rStyle w:val="Hyperlink"/>
            <w:rFonts w:asciiTheme="majorHAnsi" w:hAnsiTheme="majorHAnsi"/>
            <w:noProof/>
          </w:rPr>
          <w:t>Procesos de selección y n</w:t>
        </w:r>
        <w:r w:rsidR="0016370E" w:rsidRPr="0016370E">
          <w:rPr>
            <w:rStyle w:val="Hyperlink"/>
            <w:rFonts w:asciiTheme="majorHAnsi" w:hAnsiTheme="majorHAnsi"/>
            <w:noProof/>
          </w:rPr>
          <w:t>ombramiento</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_Toc442409447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119</w:t>
        </w:r>
        <w:r w:rsidR="0016370E" w:rsidRPr="0016370E">
          <w:rPr>
            <w:rFonts w:asciiTheme="majorHAnsi" w:hAnsiTheme="majorHAnsi"/>
            <w:noProof/>
            <w:webHidden/>
          </w:rPr>
          <w:fldChar w:fldCharType="end"/>
        </w:r>
      </w:hyperlink>
    </w:p>
    <w:p w:rsidR="0016370E" w:rsidRPr="0016370E" w:rsidRDefault="00457D20" w:rsidP="0016370E">
      <w:pPr>
        <w:pStyle w:val="TOC4"/>
        <w:ind w:left="1440" w:hanging="360"/>
        <w:rPr>
          <w:rFonts w:asciiTheme="majorHAnsi" w:eastAsiaTheme="minorEastAsia" w:hAnsiTheme="majorHAnsi" w:cstheme="minorBidi"/>
          <w:noProof/>
          <w:sz w:val="22"/>
          <w:szCs w:val="22"/>
          <w:lang w:val="es-AR" w:eastAsia="es-AR"/>
        </w:rPr>
      </w:pPr>
      <w:hyperlink w:anchor="_Toc442409448" w:history="1">
        <w:r w:rsidR="0016370E" w:rsidRPr="0016370E">
          <w:rPr>
            <w:rStyle w:val="Hyperlink"/>
            <w:rFonts w:asciiTheme="majorHAnsi" w:hAnsiTheme="majorHAnsi"/>
            <w:noProof/>
          </w:rPr>
          <w:t>c.</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 xml:space="preserve">Proceso de depuración judicial y la aplicación de pruebas </w:t>
        </w:r>
        <w:r w:rsidR="0016370E">
          <w:rPr>
            <w:rStyle w:val="Hyperlink"/>
            <w:rFonts w:asciiTheme="majorHAnsi" w:hAnsiTheme="majorHAnsi"/>
            <w:noProof/>
          </w:rPr>
          <w:br/>
        </w:r>
        <w:r w:rsidR="0016370E" w:rsidRPr="0016370E">
          <w:rPr>
            <w:rStyle w:val="Hyperlink"/>
            <w:rFonts w:asciiTheme="majorHAnsi" w:hAnsiTheme="majorHAnsi"/>
            <w:noProof/>
          </w:rPr>
          <w:t>de confianza</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_Toc442409448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120</w:t>
        </w:r>
        <w:r w:rsidR="0016370E" w:rsidRPr="0016370E">
          <w:rPr>
            <w:rFonts w:asciiTheme="majorHAnsi" w:hAnsiTheme="majorHAnsi"/>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49" w:history="1">
        <w:r w:rsidR="0016370E" w:rsidRPr="0016370E">
          <w:rPr>
            <w:rStyle w:val="Hyperlink"/>
            <w:rFonts w:asciiTheme="majorHAnsi" w:hAnsiTheme="majorHAnsi"/>
            <w:noProof/>
          </w:rPr>
          <w:t>D.</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El Ministerio Público</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_Toc442409449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124</w:t>
        </w:r>
        <w:r w:rsidR="0016370E" w:rsidRPr="0016370E">
          <w:rPr>
            <w:rFonts w:asciiTheme="majorHAnsi" w:hAnsiTheme="majorHAnsi"/>
            <w:i w:val="0"/>
            <w:noProof/>
            <w:webHidden/>
          </w:rPr>
          <w:fldChar w:fldCharType="end"/>
        </w:r>
      </w:hyperlink>
    </w:p>
    <w:p w:rsidR="0016370E" w:rsidRPr="0016370E" w:rsidRDefault="00457D20" w:rsidP="0016370E">
      <w:pPr>
        <w:pStyle w:val="TOC1"/>
        <w:ind w:left="1530" w:hanging="1530"/>
        <w:rPr>
          <w:rFonts w:eastAsiaTheme="minorEastAsia" w:cstheme="minorBidi"/>
          <w:b w:val="0"/>
          <w:bCs w:val="0"/>
          <w:color w:val="auto"/>
          <w:sz w:val="22"/>
          <w:szCs w:val="22"/>
          <w:lang w:val="es-AR" w:eastAsia="es-AR"/>
        </w:rPr>
      </w:pPr>
      <w:hyperlink w:anchor="_Toc442409450" w:history="1">
        <w:r w:rsidR="0016370E" w:rsidRPr="0016370E">
          <w:rPr>
            <w:rStyle w:val="Hyperlink"/>
          </w:rPr>
          <w:t xml:space="preserve">CAPÍTULO 4 | </w:t>
        </w:r>
        <w:r w:rsidR="0016370E" w:rsidRPr="0016370E">
          <w:rPr>
            <w:rStyle w:val="Hyperlink"/>
            <w:color w:val="4A442A" w:themeColor="background2" w:themeShade="40"/>
          </w:rPr>
          <w:t>INSTITUCIONES NACIONALES – FORTALEZAS Y DEBILIDADES</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_Toc442409450 \h </w:instrText>
        </w:r>
        <w:r w:rsidR="0016370E" w:rsidRPr="0016370E">
          <w:rPr>
            <w:webHidden/>
            <w:sz w:val="20"/>
          </w:rPr>
        </w:r>
        <w:r w:rsidR="0016370E" w:rsidRPr="0016370E">
          <w:rPr>
            <w:webHidden/>
            <w:sz w:val="20"/>
          </w:rPr>
          <w:fldChar w:fldCharType="separate"/>
        </w:r>
        <w:r w:rsidR="00497E4A">
          <w:rPr>
            <w:webHidden/>
            <w:sz w:val="20"/>
          </w:rPr>
          <w:t>129</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51"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Aspectos positivos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_Toc442409451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129</w:t>
        </w:r>
        <w:r w:rsidR="0016370E" w:rsidRPr="0016370E">
          <w:rPr>
            <w:rFonts w:asciiTheme="majorHAnsi" w:hAnsiTheme="majorHAnsi"/>
            <w:i w:val="0"/>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52"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El rol del Ombudsman</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_Toc442409452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135</w:t>
        </w:r>
        <w:r w:rsidR="0016370E" w:rsidRPr="0016370E">
          <w:rPr>
            <w:rFonts w:asciiTheme="majorHAnsi" w:hAnsiTheme="majorHAnsi"/>
            <w:i w:val="0"/>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53" w:history="1">
        <w:r w:rsidR="0016370E" w:rsidRPr="0016370E">
          <w:rPr>
            <w:rStyle w:val="Hyperlink"/>
            <w:rFonts w:asciiTheme="majorHAnsi" w:hAnsiTheme="majorHAnsi"/>
            <w:noProof/>
          </w:rPr>
          <w:t>C.</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Políticas y programas para la protección de ciertos grupos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_Toc442409453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136</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4"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Niños, niñas y adolescentes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_Toc442409454 \h </w:instrText>
        </w:r>
        <w:r w:rsidR="0016370E" w:rsidRPr="0016370E">
          <w:rPr>
            <w:noProof/>
            <w:webHidden/>
          </w:rPr>
        </w:r>
        <w:r w:rsidR="0016370E" w:rsidRPr="0016370E">
          <w:rPr>
            <w:noProof/>
            <w:webHidden/>
          </w:rPr>
          <w:fldChar w:fldCharType="separate"/>
        </w:r>
        <w:r w:rsidR="00497E4A">
          <w:rPr>
            <w:noProof/>
            <w:webHidden/>
          </w:rPr>
          <w:t>137</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5"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Mujeres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_Toc442409455 \h </w:instrText>
        </w:r>
        <w:r w:rsidR="0016370E" w:rsidRPr="0016370E">
          <w:rPr>
            <w:noProof/>
            <w:webHidden/>
          </w:rPr>
        </w:r>
        <w:r w:rsidR="0016370E" w:rsidRPr="0016370E">
          <w:rPr>
            <w:noProof/>
            <w:webHidden/>
          </w:rPr>
          <w:fldChar w:fldCharType="separate"/>
        </w:r>
        <w:r w:rsidR="00497E4A">
          <w:rPr>
            <w:noProof/>
            <w:webHidden/>
          </w:rPr>
          <w:t>140</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6" w:history="1">
        <w:r w:rsidR="0016370E" w:rsidRPr="0016370E">
          <w:rPr>
            <w:rStyle w:val="Hyperlink"/>
            <w:rFonts w:asciiTheme="majorHAnsi" w:hAnsiTheme="majorHAnsi"/>
            <w:noProof/>
          </w:rPr>
          <w:t>3.</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Personas LGBT</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_Toc442409456 \h </w:instrText>
        </w:r>
        <w:r w:rsidR="0016370E" w:rsidRPr="0016370E">
          <w:rPr>
            <w:noProof/>
            <w:webHidden/>
          </w:rPr>
        </w:r>
        <w:r w:rsidR="0016370E" w:rsidRPr="0016370E">
          <w:rPr>
            <w:noProof/>
            <w:webHidden/>
          </w:rPr>
          <w:fldChar w:fldCharType="separate"/>
        </w:r>
        <w:r w:rsidR="00497E4A">
          <w:rPr>
            <w:noProof/>
            <w:webHidden/>
          </w:rPr>
          <w:t>143</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7" w:history="1">
        <w:r w:rsidR="0016370E" w:rsidRPr="0016370E">
          <w:rPr>
            <w:rStyle w:val="Hyperlink"/>
            <w:rFonts w:asciiTheme="majorHAnsi" w:hAnsiTheme="majorHAnsi"/>
            <w:noProof/>
          </w:rPr>
          <w:t>4.</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Personas indígenas y afrodescendientes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_Toc442409457 \h </w:instrText>
        </w:r>
        <w:r w:rsidR="0016370E" w:rsidRPr="0016370E">
          <w:rPr>
            <w:noProof/>
            <w:webHidden/>
          </w:rPr>
        </w:r>
        <w:r w:rsidR="0016370E" w:rsidRPr="0016370E">
          <w:rPr>
            <w:noProof/>
            <w:webHidden/>
          </w:rPr>
          <w:fldChar w:fldCharType="separate"/>
        </w:r>
        <w:r w:rsidR="00497E4A">
          <w:rPr>
            <w:noProof/>
            <w:webHidden/>
          </w:rPr>
          <w:t>145</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8" w:history="1">
        <w:r w:rsidR="0016370E" w:rsidRPr="0016370E">
          <w:rPr>
            <w:rStyle w:val="Hyperlink"/>
            <w:rFonts w:asciiTheme="majorHAnsi" w:hAnsiTheme="majorHAnsi"/>
            <w:noProof/>
          </w:rPr>
          <w:t>5.</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Migrantes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_Toc442409458 \h </w:instrText>
        </w:r>
        <w:r w:rsidR="0016370E" w:rsidRPr="0016370E">
          <w:rPr>
            <w:noProof/>
            <w:webHidden/>
          </w:rPr>
        </w:r>
        <w:r w:rsidR="0016370E" w:rsidRPr="0016370E">
          <w:rPr>
            <w:noProof/>
            <w:webHidden/>
          </w:rPr>
          <w:fldChar w:fldCharType="separate"/>
        </w:r>
        <w:r w:rsidR="00497E4A">
          <w:rPr>
            <w:noProof/>
            <w:webHidden/>
          </w:rPr>
          <w:t>146</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59" w:history="1">
        <w:r w:rsidR="0016370E" w:rsidRPr="0016370E">
          <w:rPr>
            <w:rStyle w:val="Hyperlink"/>
            <w:rFonts w:asciiTheme="majorHAnsi" w:hAnsiTheme="majorHAnsi"/>
            <w:noProof/>
          </w:rPr>
          <w:t>6.</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El Bajo Aguán</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_Toc442409459 \h </w:instrText>
        </w:r>
        <w:r w:rsidR="0016370E" w:rsidRPr="0016370E">
          <w:rPr>
            <w:noProof/>
            <w:webHidden/>
          </w:rPr>
        </w:r>
        <w:r w:rsidR="0016370E" w:rsidRPr="0016370E">
          <w:rPr>
            <w:noProof/>
            <w:webHidden/>
          </w:rPr>
          <w:fldChar w:fldCharType="separate"/>
        </w:r>
        <w:r w:rsidR="00497E4A">
          <w:rPr>
            <w:noProof/>
            <w:webHidden/>
          </w:rPr>
          <w:t>150</w:t>
        </w:r>
        <w:r w:rsidR="0016370E" w:rsidRPr="0016370E">
          <w:rPr>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60" w:history="1">
        <w:r w:rsidR="0016370E" w:rsidRPr="0016370E">
          <w:rPr>
            <w:rStyle w:val="Hyperlink"/>
            <w:rFonts w:asciiTheme="majorHAnsi" w:hAnsiTheme="majorHAnsi"/>
            <w:noProof/>
          </w:rPr>
          <w:t>D.</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Mecanismos de protección</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_Toc442409460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153</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61"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 xml:space="preserve">Ley de protección para las y los defensores de derechos humanos, </w:t>
        </w:r>
        <w:r w:rsidR="0016370E">
          <w:rPr>
            <w:rStyle w:val="Hyperlink"/>
            <w:rFonts w:asciiTheme="majorHAnsi" w:hAnsiTheme="majorHAnsi"/>
            <w:noProof/>
          </w:rPr>
          <w:br/>
        </w:r>
        <w:r w:rsidR="0016370E" w:rsidRPr="0016370E">
          <w:rPr>
            <w:rStyle w:val="Hyperlink"/>
            <w:rFonts w:asciiTheme="majorHAnsi" w:hAnsiTheme="majorHAnsi"/>
            <w:noProof/>
          </w:rPr>
          <w:t>periodistas, comunicadores sociales y operadores de justicia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_Toc442409461 \h </w:instrText>
        </w:r>
        <w:r w:rsidR="0016370E" w:rsidRPr="0016370E">
          <w:rPr>
            <w:noProof/>
            <w:webHidden/>
          </w:rPr>
        </w:r>
        <w:r w:rsidR="0016370E" w:rsidRPr="0016370E">
          <w:rPr>
            <w:noProof/>
            <w:webHidden/>
          </w:rPr>
          <w:fldChar w:fldCharType="separate"/>
        </w:r>
        <w:r w:rsidR="00497E4A">
          <w:rPr>
            <w:noProof/>
            <w:webHidden/>
          </w:rPr>
          <w:t>154</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62"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Capacitaciones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_Toc442409462 \h </w:instrText>
        </w:r>
        <w:r w:rsidR="0016370E" w:rsidRPr="0016370E">
          <w:rPr>
            <w:noProof/>
            <w:webHidden/>
          </w:rPr>
        </w:r>
        <w:r w:rsidR="0016370E" w:rsidRPr="0016370E">
          <w:rPr>
            <w:noProof/>
            <w:webHidden/>
          </w:rPr>
          <w:fldChar w:fldCharType="separate"/>
        </w:r>
        <w:r w:rsidR="00497E4A">
          <w:rPr>
            <w:noProof/>
            <w:webHidden/>
          </w:rPr>
          <w:t>157</w:t>
        </w:r>
        <w:r w:rsidR="0016370E" w:rsidRPr="0016370E">
          <w:rPr>
            <w:noProof/>
            <w:webHidden/>
          </w:rPr>
          <w:fldChar w:fldCharType="end"/>
        </w:r>
      </w:hyperlink>
    </w:p>
    <w:p w:rsidR="0016370E" w:rsidRPr="0016370E" w:rsidRDefault="00457D20" w:rsidP="0016370E">
      <w:pPr>
        <w:pStyle w:val="TOC1"/>
        <w:ind w:left="1530" w:hanging="1530"/>
        <w:rPr>
          <w:rFonts w:eastAsiaTheme="minorEastAsia" w:cstheme="minorBidi"/>
          <w:b w:val="0"/>
          <w:bCs w:val="0"/>
          <w:color w:val="auto"/>
          <w:sz w:val="22"/>
          <w:szCs w:val="22"/>
          <w:lang w:val="es-AR" w:eastAsia="es-AR"/>
        </w:rPr>
      </w:pPr>
      <w:hyperlink w:anchor="_Toc442409463" w:history="1">
        <w:r w:rsidR="0016370E" w:rsidRPr="0016370E">
          <w:rPr>
            <w:rStyle w:val="Hyperlink"/>
          </w:rPr>
          <w:t xml:space="preserve">CAPÍTULO 5 | </w:t>
        </w:r>
        <w:r w:rsidR="0016370E" w:rsidRPr="0016370E">
          <w:rPr>
            <w:rStyle w:val="Hyperlink"/>
            <w:color w:val="4A442A" w:themeColor="background2" w:themeShade="40"/>
          </w:rPr>
          <w:t xml:space="preserve">DESIGUALDAD, EXCLUSIÓN SOCIAL </w:t>
        </w:r>
        <w:r w:rsidR="0016370E" w:rsidRPr="0016370E">
          <w:rPr>
            <w:rStyle w:val="Hyperlink"/>
            <w:color w:val="4A442A" w:themeColor="background2" w:themeShade="40"/>
          </w:rPr>
          <w:br/>
          <w:t>Y DISCRIMINACIÓN</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_Toc442409463 \h </w:instrText>
        </w:r>
        <w:r w:rsidR="0016370E" w:rsidRPr="0016370E">
          <w:rPr>
            <w:webHidden/>
            <w:sz w:val="20"/>
          </w:rPr>
        </w:r>
        <w:r w:rsidR="0016370E" w:rsidRPr="0016370E">
          <w:rPr>
            <w:webHidden/>
            <w:sz w:val="20"/>
          </w:rPr>
          <w:fldChar w:fldCharType="separate"/>
        </w:r>
        <w:r w:rsidR="00497E4A">
          <w:rPr>
            <w:webHidden/>
            <w:sz w:val="20"/>
          </w:rPr>
          <w:t>161</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64"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Mujeres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_Toc442409464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162</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65"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Mujeres trabajadoras de las maquilas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_Toc442409465 \h </w:instrText>
        </w:r>
        <w:r w:rsidR="0016370E" w:rsidRPr="0016370E">
          <w:rPr>
            <w:noProof/>
            <w:webHidden/>
          </w:rPr>
        </w:r>
        <w:r w:rsidR="0016370E" w:rsidRPr="0016370E">
          <w:rPr>
            <w:noProof/>
            <w:webHidden/>
          </w:rPr>
          <w:fldChar w:fldCharType="separate"/>
        </w:r>
        <w:r w:rsidR="00497E4A">
          <w:rPr>
            <w:noProof/>
            <w:webHidden/>
          </w:rPr>
          <w:t>164</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66" w:history="1">
        <w:r w:rsidR="00467A16" w:rsidRPr="00467A16">
          <w:rPr>
            <w:rStyle w:val="Hyperlink"/>
            <w:rFonts w:asciiTheme="majorHAnsi" w:hAnsiTheme="majorHAnsi"/>
            <w:i/>
            <w:noProof/>
          </w:rPr>
          <w:t>B</w:t>
        </w:r>
        <w:r w:rsidR="0016370E" w:rsidRPr="00467A16">
          <w:rPr>
            <w:rStyle w:val="Hyperlink"/>
            <w:rFonts w:asciiTheme="majorHAnsi" w:hAnsiTheme="majorHAnsi"/>
            <w:i/>
            <w:noProof/>
          </w:rPr>
          <w:t>.</w:t>
        </w:r>
        <w:r w:rsidR="0016370E" w:rsidRPr="00467A16">
          <w:rPr>
            <w:rFonts w:eastAsiaTheme="minorEastAsia" w:cstheme="minorBidi"/>
            <w:i/>
            <w:noProof/>
            <w:sz w:val="22"/>
            <w:szCs w:val="22"/>
            <w:lang w:val="es-AR" w:eastAsia="es-AR"/>
          </w:rPr>
          <w:tab/>
        </w:r>
        <w:r w:rsidR="0016370E" w:rsidRPr="00467A16">
          <w:rPr>
            <w:rStyle w:val="Hyperlink"/>
            <w:rFonts w:asciiTheme="majorHAnsi" w:hAnsiTheme="majorHAnsi"/>
            <w:i/>
            <w:noProof/>
          </w:rPr>
          <w:t>Pueblos indígenas y personas afrodescendientes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_Toc442409466 \h </w:instrText>
        </w:r>
        <w:r w:rsidR="0016370E" w:rsidRPr="0016370E">
          <w:rPr>
            <w:noProof/>
            <w:webHidden/>
          </w:rPr>
        </w:r>
        <w:r w:rsidR="0016370E" w:rsidRPr="0016370E">
          <w:rPr>
            <w:noProof/>
            <w:webHidden/>
          </w:rPr>
          <w:fldChar w:fldCharType="separate"/>
        </w:r>
        <w:r w:rsidR="00497E4A">
          <w:rPr>
            <w:noProof/>
            <w:webHidden/>
          </w:rPr>
          <w:t>168</w:t>
        </w:r>
        <w:r w:rsidR="0016370E" w:rsidRPr="0016370E">
          <w:rPr>
            <w:noProof/>
            <w:webHidden/>
          </w:rPr>
          <w:fldChar w:fldCharType="end"/>
        </w:r>
      </w:hyperlink>
    </w:p>
    <w:p w:rsidR="0016370E" w:rsidRPr="0016370E" w:rsidRDefault="00457D20" w:rsidP="00467A16">
      <w:pPr>
        <w:pStyle w:val="TOC4"/>
        <w:tabs>
          <w:tab w:val="clear" w:pos="1440"/>
          <w:tab w:val="left" w:pos="810"/>
        </w:tabs>
        <w:spacing w:before="80"/>
        <w:ind w:left="547"/>
        <w:rPr>
          <w:rFonts w:asciiTheme="majorHAnsi" w:eastAsiaTheme="minorEastAsia" w:hAnsiTheme="majorHAnsi" w:cstheme="minorBidi"/>
          <w:noProof/>
          <w:sz w:val="22"/>
          <w:szCs w:val="22"/>
          <w:lang w:val="es-AR" w:eastAsia="es-AR"/>
        </w:rPr>
      </w:pPr>
      <w:hyperlink w:anchor="_Toc442409467" w:history="1">
        <w:r w:rsidR="00467A16">
          <w:rPr>
            <w:rStyle w:val="Hyperlink"/>
            <w:rFonts w:asciiTheme="majorHAnsi" w:hAnsiTheme="majorHAnsi"/>
            <w:noProof/>
          </w:rPr>
          <w:t>1</w:t>
        </w:r>
        <w:r w:rsidR="0016370E" w:rsidRPr="0016370E">
          <w:rPr>
            <w:rStyle w:val="Hyperlink"/>
            <w:rFonts w:asciiTheme="majorHAnsi" w:hAnsiTheme="majorHAnsi"/>
            <w:noProof/>
          </w:rPr>
          <w:t>.</w:t>
        </w:r>
        <w:r w:rsidR="0016370E" w:rsidRPr="0016370E">
          <w:rPr>
            <w:rFonts w:asciiTheme="majorHAnsi" w:eastAsiaTheme="minorEastAsia" w:hAnsiTheme="majorHAnsi" w:cstheme="minorBidi"/>
            <w:noProof/>
            <w:sz w:val="22"/>
            <w:szCs w:val="22"/>
            <w:lang w:val="es-AR" w:eastAsia="es-AR"/>
          </w:rPr>
          <w:tab/>
        </w:r>
        <w:r w:rsidR="0016370E" w:rsidRPr="0016370E">
          <w:rPr>
            <w:rStyle w:val="Hyperlink"/>
            <w:rFonts w:asciiTheme="majorHAnsi" w:hAnsiTheme="majorHAnsi"/>
            <w:noProof/>
          </w:rPr>
          <w:t>La situación de los Buzos miskitos</w:t>
        </w:r>
        <w:r w:rsidR="0016370E" w:rsidRPr="0016370E">
          <w:rPr>
            <w:rFonts w:asciiTheme="majorHAnsi" w:hAnsiTheme="majorHAnsi"/>
            <w:noProof/>
            <w:webHidden/>
          </w:rPr>
          <w:tab/>
        </w:r>
        <w:r w:rsidR="0016370E" w:rsidRPr="0016370E">
          <w:rPr>
            <w:rFonts w:asciiTheme="majorHAnsi" w:hAnsiTheme="majorHAnsi"/>
            <w:noProof/>
            <w:webHidden/>
          </w:rPr>
          <w:fldChar w:fldCharType="begin"/>
        </w:r>
        <w:r w:rsidR="0016370E" w:rsidRPr="0016370E">
          <w:rPr>
            <w:rFonts w:asciiTheme="majorHAnsi" w:hAnsiTheme="majorHAnsi"/>
            <w:noProof/>
            <w:webHidden/>
          </w:rPr>
          <w:instrText xml:space="preserve"> PAGEREF _Toc442409467 \h </w:instrText>
        </w:r>
        <w:r w:rsidR="0016370E" w:rsidRPr="0016370E">
          <w:rPr>
            <w:rFonts w:asciiTheme="majorHAnsi" w:hAnsiTheme="majorHAnsi"/>
            <w:noProof/>
            <w:webHidden/>
          </w:rPr>
        </w:r>
        <w:r w:rsidR="0016370E" w:rsidRPr="0016370E">
          <w:rPr>
            <w:rFonts w:asciiTheme="majorHAnsi" w:hAnsiTheme="majorHAnsi"/>
            <w:noProof/>
            <w:webHidden/>
          </w:rPr>
          <w:fldChar w:fldCharType="separate"/>
        </w:r>
        <w:r w:rsidR="00497E4A">
          <w:rPr>
            <w:rFonts w:asciiTheme="majorHAnsi" w:hAnsiTheme="majorHAnsi"/>
            <w:noProof/>
            <w:webHidden/>
          </w:rPr>
          <w:t>171</w:t>
        </w:r>
        <w:r w:rsidR="0016370E" w:rsidRPr="0016370E">
          <w:rPr>
            <w:rFonts w:asciiTheme="majorHAnsi" w:hAnsiTheme="majorHAnsi"/>
            <w:noProof/>
            <w:webHidden/>
          </w:rPr>
          <w:fldChar w:fldCharType="end"/>
        </w:r>
      </w:hyperlink>
    </w:p>
    <w:p w:rsidR="0016370E" w:rsidRPr="0016370E" w:rsidRDefault="00457D20">
      <w:pPr>
        <w:pStyle w:val="TOC1"/>
        <w:rPr>
          <w:rFonts w:eastAsiaTheme="minorEastAsia" w:cstheme="minorBidi"/>
          <w:b w:val="0"/>
          <w:bCs w:val="0"/>
          <w:color w:val="auto"/>
          <w:sz w:val="22"/>
          <w:szCs w:val="22"/>
          <w:lang w:val="es-AR" w:eastAsia="es-AR"/>
        </w:rPr>
      </w:pPr>
      <w:hyperlink w:anchor="_Toc442409468" w:history="1">
        <w:r w:rsidR="0016370E" w:rsidRPr="0016370E">
          <w:rPr>
            <w:rStyle w:val="Hyperlink"/>
          </w:rPr>
          <w:t>CAPÍTULO 6 |</w:t>
        </w:r>
        <w:r w:rsidR="00E866A7">
          <w:rPr>
            <w:rStyle w:val="Hyperlink"/>
          </w:rPr>
          <w:t xml:space="preserve"> </w:t>
        </w:r>
        <w:r w:rsidR="0016370E" w:rsidRPr="0016370E">
          <w:rPr>
            <w:rStyle w:val="Hyperlink"/>
            <w:color w:val="4A442A" w:themeColor="background2" w:themeShade="40"/>
          </w:rPr>
          <w:t>SITUACIÓN DE LA LIBERTAD DE EXPRESIÓN</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_Toc442409468 \h </w:instrText>
        </w:r>
        <w:r w:rsidR="0016370E" w:rsidRPr="0016370E">
          <w:rPr>
            <w:webHidden/>
            <w:sz w:val="20"/>
          </w:rPr>
        </w:r>
        <w:r w:rsidR="0016370E" w:rsidRPr="0016370E">
          <w:rPr>
            <w:webHidden/>
            <w:sz w:val="20"/>
          </w:rPr>
          <w:fldChar w:fldCharType="separate"/>
        </w:r>
        <w:r w:rsidR="00497E4A">
          <w:rPr>
            <w:webHidden/>
            <w:sz w:val="20"/>
          </w:rPr>
          <w:t>177</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69"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Pluralismo y diversidad en la radiodifusión</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_Toc442409469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177</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70"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Regulación del espectro radioeléctrico para la radiodifusión y el nuevo dividendo digital</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_Toc442409470 \h </w:instrText>
        </w:r>
        <w:r w:rsidR="0016370E" w:rsidRPr="0016370E">
          <w:rPr>
            <w:noProof/>
            <w:webHidden/>
          </w:rPr>
        </w:r>
        <w:r w:rsidR="0016370E" w:rsidRPr="0016370E">
          <w:rPr>
            <w:noProof/>
            <w:webHidden/>
          </w:rPr>
          <w:fldChar w:fldCharType="separate"/>
        </w:r>
        <w:r w:rsidR="00497E4A">
          <w:rPr>
            <w:noProof/>
            <w:webHidden/>
          </w:rPr>
          <w:t>178</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71"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El reconocimiento del sector comunitario</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_Toc442409471 \h </w:instrText>
        </w:r>
        <w:r w:rsidR="0016370E" w:rsidRPr="0016370E">
          <w:rPr>
            <w:noProof/>
            <w:webHidden/>
          </w:rPr>
        </w:r>
        <w:r w:rsidR="0016370E" w:rsidRPr="0016370E">
          <w:rPr>
            <w:noProof/>
            <w:webHidden/>
          </w:rPr>
          <w:fldChar w:fldCharType="separate"/>
        </w:r>
        <w:r w:rsidR="00497E4A">
          <w:rPr>
            <w:noProof/>
            <w:webHidden/>
          </w:rPr>
          <w:t>183</w:t>
        </w:r>
        <w:r w:rsidR="0016370E" w:rsidRPr="0016370E">
          <w:rPr>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72"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Acciones legales relacionadas con el ejercicio de la libertad de expresión</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_Toc442409472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187</w:t>
        </w:r>
        <w:r w:rsidR="0016370E" w:rsidRPr="0016370E">
          <w:rPr>
            <w:rFonts w:asciiTheme="majorHAnsi" w:hAnsiTheme="majorHAnsi"/>
            <w:i w:val="0"/>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73" w:history="1">
        <w:r w:rsidR="0016370E" w:rsidRPr="0016370E">
          <w:rPr>
            <w:rStyle w:val="Hyperlink"/>
            <w:rFonts w:asciiTheme="majorHAnsi" w:hAnsiTheme="majorHAnsi"/>
            <w:noProof/>
          </w:rPr>
          <w:t>C.</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La situación del derecho de acceso a la información pública</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_Toc442409473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191</w:t>
        </w:r>
        <w:r w:rsidR="0016370E" w:rsidRPr="0016370E">
          <w:rPr>
            <w:rFonts w:asciiTheme="majorHAnsi" w:hAnsiTheme="majorHAnsi"/>
            <w:i w:val="0"/>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74" w:history="1">
        <w:r w:rsidR="0016370E" w:rsidRPr="0016370E">
          <w:rPr>
            <w:rStyle w:val="Hyperlink"/>
            <w:rFonts w:asciiTheme="majorHAnsi" w:hAnsiTheme="majorHAnsi"/>
            <w:noProof/>
          </w:rPr>
          <w:t>D.</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Libertad de expresión en Internet y la privacidad de las comunicaciones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_Toc442409474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197</w:t>
        </w:r>
        <w:r w:rsidR="0016370E" w:rsidRPr="0016370E">
          <w:rPr>
            <w:rFonts w:asciiTheme="majorHAnsi" w:hAnsiTheme="majorHAnsi"/>
            <w:i w:val="0"/>
            <w:noProof/>
            <w:webHidden/>
          </w:rPr>
          <w:fldChar w:fldCharType="end"/>
        </w:r>
      </w:hyperlink>
    </w:p>
    <w:p w:rsidR="0016370E" w:rsidRPr="0016370E" w:rsidRDefault="00457D20" w:rsidP="0016370E">
      <w:pPr>
        <w:pStyle w:val="TOC1"/>
        <w:ind w:left="1530" w:hanging="1530"/>
        <w:rPr>
          <w:rFonts w:eastAsiaTheme="minorEastAsia" w:cstheme="minorBidi"/>
          <w:b w:val="0"/>
          <w:bCs w:val="0"/>
          <w:color w:val="auto"/>
          <w:sz w:val="22"/>
          <w:szCs w:val="22"/>
          <w:lang w:val="es-AR" w:eastAsia="es-AR"/>
        </w:rPr>
      </w:pPr>
      <w:hyperlink w:anchor="_Toc442409475" w:history="1">
        <w:r w:rsidR="0016370E" w:rsidRPr="0016370E">
          <w:rPr>
            <w:rStyle w:val="Hyperlink"/>
          </w:rPr>
          <w:t xml:space="preserve">CAPÍTULO 7 | </w:t>
        </w:r>
        <w:r w:rsidR="0016370E" w:rsidRPr="0016370E">
          <w:rPr>
            <w:rStyle w:val="Hyperlink"/>
            <w:color w:val="4A442A" w:themeColor="background2" w:themeShade="40"/>
          </w:rPr>
          <w:t xml:space="preserve">SITUACIÓN DE LAS PERSONAS </w:t>
        </w:r>
        <w:r w:rsidR="0016370E" w:rsidRPr="0016370E">
          <w:rPr>
            <w:rStyle w:val="Hyperlink"/>
            <w:color w:val="4A442A" w:themeColor="background2" w:themeShade="40"/>
          </w:rPr>
          <w:br/>
          <w:t>PRIVADAS DE LIBERTAD</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_Toc442409475 \h </w:instrText>
        </w:r>
        <w:r w:rsidR="0016370E" w:rsidRPr="0016370E">
          <w:rPr>
            <w:webHidden/>
            <w:sz w:val="20"/>
          </w:rPr>
        </w:r>
        <w:r w:rsidR="0016370E" w:rsidRPr="0016370E">
          <w:rPr>
            <w:webHidden/>
            <w:sz w:val="20"/>
          </w:rPr>
          <w:fldChar w:fldCharType="separate"/>
        </w:r>
        <w:r w:rsidR="00497E4A">
          <w:rPr>
            <w:webHidden/>
            <w:sz w:val="20"/>
          </w:rPr>
          <w:t>205</w:t>
        </w:r>
        <w:r w:rsidR="0016370E" w:rsidRPr="0016370E">
          <w:rPr>
            <w:webHidden/>
            <w:sz w:val="20"/>
          </w:rPr>
          <w:fldChar w:fldCharType="end"/>
        </w:r>
      </w:hyperlink>
    </w:p>
    <w:p w:rsidR="0016370E" w:rsidRPr="0016370E" w:rsidRDefault="00457D20" w:rsidP="00DB6FD9">
      <w:pPr>
        <w:pStyle w:val="TOC2"/>
        <w:ind w:left="270" w:hanging="270"/>
        <w:rPr>
          <w:rFonts w:asciiTheme="majorHAnsi" w:eastAsiaTheme="minorEastAsia" w:hAnsiTheme="majorHAnsi" w:cstheme="minorBidi"/>
          <w:i w:val="0"/>
          <w:iCs w:val="0"/>
          <w:noProof/>
          <w:sz w:val="22"/>
          <w:szCs w:val="22"/>
          <w:lang w:val="es-AR" w:eastAsia="es-AR"/>
        </w:rPr>
      </w:pPr>
      <w:hyperlink w:anchor="_Toc442409476"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 xml:space="preserve">Situación del Sistema Penitenciario Nacional y los Derechos Humanos </w:t>
        </w:r>
        <w:r w:rsidR="00DB6FD9">
          <w:rPr>
            <w:rStyle w:val="Hyperlink"/>
            <w:rFonts w:asciiTheme="majorHAnsi" w:hAnsiTheme="majorHAnsi"/>
            <w:noProof/>
          </w:rPr>
          <w:br/>
        </w:r>
        <w:r w:rsidR="0016370E" w:rsidRPr="0016370E">
          <w:rPr>
            <w:rStyle w:val="Hyperlink"/>
            <w:rFonts w:asciiTheme="majorHAnsi" w:hAnsiTheme="majorHAnsi"/>
            <w:noProof/>
          </w:rPr>
          <w:t>de las Personas Privadas de Libertad</w:t>
        </w:r>
        <w:r w:rsidR="0016370E" w:rsidRPr="0016370E">
          <w:rPr>
            <w:rFonts w:asciiTheme="majorHAnsi" w:hAnsiTheme="majorHAnsi"/>
            <w:noProof/>
            <w:webHidden/>
          </w:rPr>
          <w:tab/>
        </w:r>
        <w:r w:rsidR="0016370E" w:rsidRPr="005D1F2E">
          <w:rPr>
            <w:rFonts w:asciiTheme="majorHAnsi" w:hAnsiTheme="majorHAnsi"/>
            <w:i w:val="0"/>
            <w:noProof/>
            <w:webHidden/>
          </w:rPr>
          <w:fldChar w:fldCharType="begin"/>
        </w:r>
        <w:r w:rsidR="0016370E" w:rsidRPr="005D1F2E">
          <w:rPr>
            <w:rFonts w:asciiTheme="majorHAnsi" w:hAnsiTheme="majorHAnsi"/>
            <w:i w:val="0"/>
            <w:noProof/>
            <w:webHidden/>
          </w:rPr>
          <w:instrText xml:space="preserve"> PAGEREF _Toc442409476 \h </w:instrText>
        </w:r>
        <w:r w:rsidR="0016370E" w:rsidRPr="005D1F2E">
          <w:rPr>
            <w:rFonts w:asciiTheme="majorHAnsi" w:hAnsiTheme="majorHAnsi"/>
            <w:i w:val="0"/>
            <w:noProof/>
            <w:webHidden/>
          </w:rPr>
        </w:r>
        <w:r w:rsidR="0016370E" w:rsidRPr="005D1F2E">
          <w:rPr>
            <w:rFonts w:asciiTheme="majorHAnsi" w:hAnsiTheme="majorHAnsi"/>
            <w:i w:val="0"/>
            <w:noProof/>
            <w:webHidden/>
          </w:rPr>
          <w:fldChar w:fldCharType="separate"/>
        </w:r>
        <w:r w:rsidR="00497E4A">
          <w:rPr>
            <w:rFonts w:asciiTheme="majorHAnsi" w:hAnsiTheme="majorHAnsi"/>
            <w:i w:val="0"/>
            <w:noProof/>
            <w:webHidden/>
          </w:rPr>
          <w:t>205</w:t>
        </w:r>
        <w:r w:rsidR="0016370E" w:rsidRPr="005D1F2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77"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 xml:space="preserve">Rápido aumento de la población penal y respuesta del Estado </w:t>
        </w:r>
        <w:r w:rsidR="0016370E">
          <w:rPr>
            <w:rStyle w:val="Hyperlink"/>
            <w:rFonts w:asciiTheme="majorHAnsi" w:hAnsiTheme="majorHAnsi"/>
            <w:noProof/>
          </w:rPr>
          <w:br/>
        </w:r>
        <w:r w:rsidR="0016370E" w:rsidRPr="0016370E">
          <w:rPr>
            <w:rStyle w:val="Hyperlink"/>
            <w:rFonts w:asciiTheme="majorHAnsi" w:hAnsiTheme="majorHAnsi"/>
            <w:noProof/>
          </w:rPr>
          <w:t>a la problemática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_Toc442409477 \h </w:instrText>
        </w:r>
        <w:r w:rsidR="0016370E" w:rsidRPr="0016370E">
          <w:rPr>
            <w:noProof/>
            <w:webHidden/>
          </w:rPr>
        </w:r>
        <w:r w:rsidR="0016370E" w:rsidRPr="0016370E">
          <w:rPr>
            <w:noProof/>
            <w:webHidden/>
          </w:rPr>
          <w:fldChar w:fldCharType="separate"/>
        </w:r>
        <w:r w:rsidR="00497E4A">
          <w:rPr>
            <w:noProof/>
            <w:webHidden/>
          </w:rPr>
          <w:t>206</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78"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 xml:space="preserve">Autogobierno descontrolado, violencia, falta de clasificación </w:t>
        </w:r>
        <w:r w:rsidR="005D1F2E">
          <w:rPr>
            <w:rStyle w:val="Hyperlink"/>
            <w:rFonts w:asciiTheme="majorHAnsi" w:hAnsiTheme="majorHAnsi"/>
            <w:noProof/>
          </w:rPr>
          <w:br/>
        </w:r>
        <w:r w:rsidR="0016370E" w:rsidRPr="0016370E">
          <w:rPr>
            <w:rStyle w:val="Hyperlink"/>
            <w:rFonts w:asciiTheme="majorHAnsi" w:hAnsiTheme="majorHAnsi"/>
            <w:noProof/>
          </w:rPr>
          <w:t xml:space="preserve">de las personas privadas de libertad y denuncias de tortura, </w:t>
        </w:r>
        <w:r w:rsidR="005D1F2E">
          <w:rPr>
            <w:rStyle w:val="Hyperlink"/>
            <w:rFonts w:asciiTheme="majorHAnsi" w:hAnsiTheme="majorHAnsi"/>
            <w:noProof/>
          </w:rPr>
          <w:br/>
        </w:r>
        <w:r w:rsidR="0016370E" w:rsidRPr="0016370E">
          <w:rPr>
            <w:rStyle w:val="Hyperlink"/>
            <w:rFonts w:asciiTheme="majorHAnsi" w:hAnsiTheme="majorHAnsi"/>
            <w:noProof/>
          </w:rPr>
          <w:t>tratos crueles inhumanos o degradantes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_Toc442409478 \h </w:instrText>
        </w:r>
        <w:r w:rsidR="0016370E" w:rsidRPr="0016370E">
          <w:rPr>
            <w:noProof/>
            <w:webHidden/>
          </w:rPr>
        </w:r>
        <w:r w:rsidR="0016370E" w:rsidRPr="0016370E">
          <w:rPr>
            <w:noProof/>
            <w:webHidden/>
          </w:rPr>
          <w:fldChar w:fldCharType="separate"/>
        </w:r>
        <w:r w:rsidR="00497E4A">
          <w:rPr>
            <w:noProof/>
            <w:webHidden/>
          </w:rPr>
          <w:t>214</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79" w:history="1">
        <w:r w:rsidR="0016370E" w:rsidRPr="0016370E">
          <w:rPr>
            <w:rStyle w:val="Hyperlink"/>
            <w:rFonts w:asciiTheme="majorHAnsi" w:hAnsiTheme="majorHAnsi"/>
            <w:noProof/>
          </w:rPr>
          <w:t>3.</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El progresivo empleo de las Fuerzas Armadas en la función penitenciaria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_Toc442409479 \h </w:instrText>
        </w:r>
        <w:r w:rsidR="0016370E" w:rsidRPr="0016370E">
          <w:rPr>
            <w:noProof/>
            <w:webHidden/>
          </w:rPr>
        </w:r>
        <w:r w:rsidR="0016370E" w:rsidRPr="0016370E">
          <w:rPr>
            <w:noProof/>
            <w:webHidden/>
          </w:rPr>
          <w:fldChar w:fldCharType="separate"/>
        </w:r>
        <w:r w:rsidR="00497E4A">
          <w:rPr>
            <w:noProof/>
            <w:webHidden/>
          </w:rPr>
          <w:t>220</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0" w:history="1">
        <w:r w:rsidR="0016370E" w:rsidRPr="0016370E">
          <w:rPr>
            <w:rStyle w:val="Hyperlink"/>
            <w:rFonts w:asciiTheme="majorHAnsi" w:hAnsiTheme="majorHAnsi"/>
            <w:noProof/>
          </w:rPr>
          <w:t>4.</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Alto índice de presos sin condena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_Toc442409480 \h </w:instrText>
        </w:r>
        <w:r w:rsidR="0016370E" w:rsidRPr="0016370E">
          <w:rPr>
            <w:noProof/>
            <w:webHidden/>
          </w:rPr>
        </w:r>
        <w:r w:rsidR="0016370E" w:rsidRPr="0016370E">
          <w:rPr>
            <w:noProof/>
            <w:webHidden/>
          </w:rPr>
          <w:fldChar w:fldCharType="separate"/>
        </w:r>
        <w:r w:rsidR="00497E4A">
          <w:rPr>
            <w:noProof/>
            <w:webHidden/>
          </w:rPr>
          <w:t>224</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1" w:history="1">
        <w:r w:rsidR="0016370E" w:rsidRPr="0016370E">
          <w:rPr>
            <w:rStyle w:val="Hyperlink"/>
            <w:rFonts w:asciiTheme="majorHAnsi" w:hAnsiTheme="majorHAnsi"/>
            <w:noProof/>
          </w:rPr>
          <w:t>5.</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Situación de los niños, niñas y adolescentes privados de libertad</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_Toc442409481 \h </w:instrText>
        </w:r>
        <w:r w:rsidR="0016370E" w:rsidRPr="0016370E">
          <w:rPr>
            <w:noProof/>
            <w:webHidden/>
          </w:rPr>
        </w:r>
        <w:r w:rsidR="0016370E" w:rsidRPr="0016370E">
          <w:rPr>
            <w:noProof/>
            <w:webHidden/>
          </w:rPr>
          <w:fldChar w:fldCharType="separate"/>
        </w:r>
        <w:r w:rsidR="00497E4A">
          <w:rPr>
            <w:noProof/>
            <w:webHidden/>
          </w:rPr>
          <w:t>226</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2" w:history="1">
        <w:r w:rsidR="0016370E" w:rsidRPr="0016370E">
          <w:rPr>
            <w:rStyle w:val="Hyperlink"/>
            <w:rFonts w:asciiTheme="majorHAnsi" w:hAnsiTheme="majorHAnsi"/>
            <w:noProof/>
          </w:rPr>
          <w:t>6.</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La Penitenciaría Nacional de Comayagua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_Toc442409482 \h </w:instrText>
        </w:r>
        <w:r w:rsidR="0016370E" w:rsidRPr="0016370E">
          <w:rPr>
            <w:noProof/>
            <w:webHidden/>
          </w:rPr>
        </w:r>
        <w:r w:rsidR="0016370E" w:rsidRPr="0016370E">
          <w:rPr>
            <w:noProof/>
            <w:webHidden/>
          </w:rPr>
          <w:fldChar w:fldCharType="separate"/>
        </w:r>
        <w:r w:rsidR="00497E4A">
          <w:rPr>
            <w:noProof/>
            <w:webHidden/>
          </w:rPr>
          <w:t>230</w:t>
        </w:r>
        <w:r w:rsidR="0016370E" w:rsidRPr="0016370E">
          <w:rPr>
            <w:noProof/>
            <w:webHidden/>
          </w:rPr>
          <w:fldChar w:fldCharType="end"/>
        </w:r>
      </w:hyperlink>
    </w:p>
    <w:p w:rsidR="0016370E" w:rsidRPr="0016370E" w:rsidRDefault="00457D20">
      <w:pPr>
        <w:pStyle w:val="TOC1"/>
        <w:rPr>
          <w:rFonts w:eastAsiaTheme="minorEastAsia" w:cstheme="minorBidi"/>
          <w:b w:val="0"/>
          <w:bCs w:val="0"/>
          <w:color w:val="auto"/>
          <w:sz w:val="22"/>
          <w:szCs w:val="22"/>
          <w:lang w:val="es-AR" w:eastAsia="es-AR"/>
        </w:rPr>
      </w:pPr>
      <w:hyperlink w:anchor="_Toc442409483" w:history="1">
        <w:r w:rsidR="0016370E" w:rsidRPr="0016370E">
          <w:rPr>
            <w:rStyle w:val="Hyperlink"/>
          </w:rPr>
          <w:t>CAPÍTULO 8 |</w:t>
        </w:r>
        <w:r w:rsidR="00E866A7">
          <w:rPr>
            <w:rStyle w:val="Hyperlink"/>
          </w:rPr>
          <w:t xml:space="preserve"> </w:t>
        </w:r>
        <w:r w:rsidR="0016370E" w:rsidRPr="0016370E">
          <w:rPr>
            <w:rStyle w:val="Hyperlink"/>
            <w:color w:val="4A442A" w:themeColor="background2" w:themeShade="40"/>
          </w:rPr>
          <w:t>CONCLUSIONES Y RECOMENDACIONES</w:t>
        </w:r>
        <w:r w:rsidR="0016370E" w:rsidRPr="0016370E">
          <w:rPr>
            <w:webHidden/>
          </w:rPr>
          <w:tab/>
        </w:r>
        <w:r w:rsidR="0016370E" w:rsidRPr="0016370E">
          <w:rPr>
            <w:webHidden/>
            <w:sz w:val="20"/>
          </w:rPr>
          <w:fldChar w:fldCharType="begin"/>
        </w:r>
        <w:r w:rsidR="0016370E" w:rsidRPr="0016370E">
          <w:rPr>
            <w:webHidden/>
            <w:sz w:val="20"/>
          </w:rPr>
          <w:instrText xml:space="preserve"> PAGEREF _Toc442409483 \h </w:instrText>
        </w:r>
        <w:r w:rsidR="0016370E" w:rsidRPr="0016370E">
          <w:rPr>
            <w:webHidden/>
            <w:sz w:val="20"/>
          </w:rPr>
        </w:r>
        <w:r w:rsidR="0016370E" w:rsidRPr="0016370E">
          <w:rPr>
            <w:webHidden/>
            <w:sz w:val="20"/>
          </w:rPr>
          <w:fldChar w:fldCharType="separate"/>
        </w:r>
        <w:r w:rsidR="00497E4A">
          <w:rPr>
            <w:webHidden/>
            <w:sz w:val="20"/>
          </w:rPr>
          <w:t>235</w:t>
        </w:r>
        <w:r w:rsidR="0016370E" w:rsidRPr="0016370E">
          <w:rPr>
            <w:webHidden/>
            <w:sz w:val="20"/>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84" w:history="1">
        <w:r w:rsidR="0016370E" w:rsidRPr="0016370E">
          <w:rPr>
            <w:rStyle w:val="Hyperlink"/>
            <w:rFonts w:asciiTheme="majorHAnsi" w:hAnsiTheme="majorHAnsi"/>
            <w:noProof/>
          </w:rPr>
          <w:t>A.</w:t>
        </w:r>
        <w:r w:rsidR="0016370E" w:rsidRPr="0016370E">
          <w:rPr>
            <w:rFonts w:asciiTheme="majorHAnsi" w:eastAsiaTheme="minorEastAsia" w:hAnsiTheme="majorHAnsi" w:cstheme="minorBidi"/>
            <w:i w:val="0"/>
            <w:iCs w:val="0"/>
            <w:noProof/>
            <w:sz w:val="22"/>
            <w:szCs w:val="22"/>
            <w:lang w:val="es-AR" w:eastAsia="es-AR"/>
          </w:rPr>
          <w:tab/>
        </w:r>
        <w:r w:rsidR="0016370E" w:rsidRPr="0016370E">
          <w:rPr>
            <w:rStyle w:val="Hyperlink"/>
            <w:rFonts w:asciiTheme="majorHAnsi" w:hAnsiTheme="majorHAnsi"/>
            <w:noProof/>
          </w:rPr>
          <w:t>Recomendaciones Generales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_Toc442409484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235</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5"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Seguridad Ciudadana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_Toc442409485 \h </w:instrText>
        </w:r>
        <w:r w:rsidR="0016370E" w:rsidRPr="0016370E">
          <w:rPr>
            <w:noProof/>
            <w:webHidden/>
          </w:rPr>
        </w:r>
        <w:r w:rsidR="0016370E" w:rsidRPr="0016370E">
          <w:rPr>
            <w:noProof/>
            <w:webHidden/>
          </w:rPr>
          <w:fldChar w:fldCharType="separate"/>
        </w:r>
        <w:r w:rsidR="00497E4A">
          <w:rPr>
            <w:noProof/>
            <w:webHidden/>
          </w:rPr>
          <w:t>235</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6"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Administración de Justicia</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_Toc442409486 \h </w:instrText>
        </w:r>
        <w:r w:rsidR="0016370E" w:rsidRPr="0016370E">
          <w:rPr>
            <w:noProof/>
            <w:webHidden/>
          </w:rPr>
        </w:r>
        <w:r w:rsidR="0016370E" w:rsidRPr="0016370E">
          <w:rPr>
            <w:noProof/>
            <w:webHidden/>
          </w:rPr>
          <w:fldChar w:fldCharType="separate"/>
        </w:r>
        <w:r w:rsidR="00497E4A">
          <w:rPr>
            <w:noProof/>
            <w:webHidden/>
          </w:rPr>
          <w:t>236</w:t>
        </w:r>
        <w:r w:rsidR="0016370E" w:rsidRPr="0016370E">
          <w:rPr>
            <w:noProof/>
            <w:webHidden/>
          </w:rPr>
          <w:fldChar w:fldCharType="end"/>
        </w:r>
      </w:hyperlink>
    </w:p>
    <w:p w:rsidR="0016370E" w:rsidRPr="0016370E" w:rsidRDefault="00457D20">
      <w:pPr>
        <w:pStyle w:val="TOC2"/>
        <w:rPr>
          <w:rFonts w:asciiTheme="majorHAnsi" w:eastAsiaTheme="minorEastAsia" w:hAnsiTheme="majorHAnsi" w:cstheme="minorBidi"/>
          <w:i w:val="0"/>
          <w:iCs w:val="0"/>
          <w:noProof/>
          <w:sz w:val="22"/>
          <w:szCs w:val="22"/>
          <w:lang w:val="es-AR" w:eastAsia="es-AR"/>
        </w:rPr>
      </w:pPr>
      <w:hyperlink w:anchor="_Toc442409487" w:history="1">
        <w:r w:rsidR="0016370E" w:rsidRPr="0016370E">
          <w:rPr>
            <w:rStyle w:val="Hyperlink"/>
            <w:rFonts w:asciiTheme="majorHAnsi" w:hAnsiTheme="majorHAnsi"/>
            <w:noProof/>
          </w:rPr>
          <w:t>B.</w:t>
        </w:r>
        <w:r w:rsidR="0016370E" w:rsidRPr="0016370E">
          <w:rPr>
            <w:rFonts w:asciiTheme="majorHAnsi" w:eastAsiaTheme="minorEastAsia" w:hAnsiTheme="majorHAnsi" w:cstheme="minorBidi"/>
            <w:i w:val="0"/>
            <w:iCs w:val="0"/>
            <w:noProof/>
            <w:sz w:val="22"/>
            <w:szCs w:val="22"/>
            <w:lang w:val="es-AR" w:eastAsia="es-AR"/>
          </w:rPr>
          <w:tab/>
        </w:r>
        <w:r w:rsidR="000D12B0">
          <w:rPr>
            <w:rStyle w:val="Hyperlink"/>
            <w:rFonts w:asciiTheme="majorHAnsi" w:hAnsiTheme="majorHAnsi"/>
            <w:noProof/>
          </w:rPr>
          <w:t>Recomendaciones Específicas</w:t>
        </w:r>
        <w:r w:rsidR="0016370E" w:rsidRPr="0016370E">
          <w:rPr>
            <w:rFonts w:asciiTheme="majorHAnsi" w:hAnsiTheme="majorHAnsi"/>
            <w:noProof/>
            <w:webHidden/>
          </w:rPr>
          <w:tab/>
        </w:r>
        <w:r w:rsidR="0016370E" w:rsidRPr="0016370E">
          <w:rPr>
            <w:rFonts w:asciiTheme="majorHAnsi" w:hAnsiTheme="majorHAnsi"/>
            <w:i w:val="0"/>
            <w:noProof/>
            <w:webHidden/>
          </w:rPr>
          <w:fldChar w:fldCharType="begin"/>
        </w:r>
        <w:r w:rsidR="0016370E" w:rsidRPr="0016370E">
          <w:rPr>
            <w:rFonts w:asciiTheme="majorHAnsi" w:hAnsiTheme="majorHAnsi"/>
            <w:i w:val="0"/>
            <w:noProof/>
            <w:webHidden/>
          </w:rPr>
          <w:instrText xml:space="preserve"> PAGEREF _Toc442409487 \h </w:instrText>
        </w:r>
        <w:r w:rsidR="0016370E" w:rsidRPr="0016370E">
          <w:rPr>
            <w:rFonts w:asciiTheme="majorHAnsi" w:hAnsiTheme="majorHAnsi"/>
            <w:i w:val="0"/>
            <w:noProof/>
            <w:webHidden/>
          </w:rPr>
        </w:r>
        <w:r w:rsidR="0016370E" w:rsidRPr="0016370E">
          <w:rPr>
            <w:rFonts w:asciiTheme="majorHAnsi" w:hAnsiTheme="majorHAnsi"/>
            <w:i w:val="0"/>
            <w:noProof/>
            <w:webHidden/>
          </w:rPr>
          <w:fldChar w:fldCharType="separate"/>
        </w:r>
        <w:r w:rsidR="00497E4A">
          <w:rPr>
            <w:rFonts w:asciiTheme="majorHAnsi" w:hAnsiTheme="majorHAnsi"/>
            <w:i w:val="0"/>
            <w:noProof/>
            <w:webHidden/>
          </w:rPr>
          <w:t>237</w:t>
        </w:r>
        <w:r w:rsidR="0016370E" w:rsidRPr="0016370E">
          <w:rPr>
            <w:rFonts w:asciiTheme="majorHAnsi" w:hAnsiTheme="majorHAnsi"/>
            <w:i w:val="0"/>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8" w:history="1">
        <w:r w:rsidR="0016370E" w:rsidRPr="0016370E">
          <w:rPr>
            <w:rStyle w:val="Hyperlink"/>
            <w:rFonts w:asciiTheme="majorHAnsi" w:hAnsiTheme="majorHAnsi"/>
            <w:noProof/>
          </w:rPr>
          <w:t>1.</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Mujeres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_Toc442409488 \h </w:instrText>
        </w:r>
        <w:r w:rsidR="0016370E" w:rsidRPr="0016370E">
          <w:rPr>
            <w:noProof/>
            <w:webHidden/>
          </w:rPr>
        </w:r>
        <w:r w:rsidR="0016370E" w:rsidRPr="0016370E">
          <w:rPr>
            <w:noProof/>
            <w:webHidden/>
          </w:rPr>
          <w:fldChar w:fldCharType="separate"/>
        </w:r>
        <w:r w:rsidR="00497E4A">
          <w:rPr>
            <w:noProof/>
            <w:webHidden/>
          </w:rPr>
          <w:t>237</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89" w:history="1">
        <w:r w:rsidR="0016370E" w:rsidRPr="0016370E">
          <w:rPr>
            <w:rStyle w:val="Hyperlink"/>
            <w:rFonts w:asciiTheme="majorHAnsi" w:hAnsiTheme="majorHAnsi"/>
            <w:noProof/>
          </w:rPr>
          <w:t>2.</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Pueblos indígenas y afrodescendientes:</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_Toc442409489 \h </w:instrText>
        </w:r>
        <w:r w:rsidR="0016370E" w:rsidRPr="0016370E">
          <w:rPr>
            <w:noProof/>
            <w:webHidden/>
          </w:rPr>
        </w:r>
        <w:r w:rsidR="0016370E" w:rsidRPr="0016370E">
          <w:rPr>
            <w:noProof/>
            <w:webHidden/>
          </w:rPr>
          <w:fldChar w:fldCharType="separate"/>
        </w:r>
        <w:r w:rsidR="00497E4A">
          <w:rPr>
            <w:noProof/>
            <w:webHidden/>
          </w:rPr>
          <w:t>238</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0" w:history="1">
        <w:r w:rsidR="0016370E" w:rsidRPr="0016370E">
          <w:rPr>
            <w:rStyle w:val="Hyperlink"/>
            <w:rFonts w:asciiTheme="majorHAnsi" w:hAnsiTheme="majorHAnsi"/>
            <w:noProof/>
          </w:rPr>
          <w:t>3.</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Personas LGBT</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_Toc442409490 \h </w:instrText>
        </w:r>
        <w:r w:rsidR="0016370E" w:rsidRPr="0016370E">
          <w:rPr>
            <w:noProof/>
            <w:webHidden/>
          </w:rPr>
        </w:r>
        <w:r w:rsidR="0016370E" w:rsidRPr="0016370E">
          <w:rPr>
            <w:noProof/>
            <w:webHidden/>
          </w:rPr>
          <w:fldChar w:fldCharType="separate"/>
        </w:r>
        <w:r w:rsidR="00497E4A">
          <w:rPr>
            <w:noProof/>
            <w:webHidden/>
          </w:rPr>
          <w:t>239</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1" w:history="1">
        <w:r w:rsidR="0016370E" w:rsidRPr="0016370E">
          <w:rPr>
            <w:rStyle w:val="Hyperlink"/>
            <w:rFonts w:asciiTheme="majorHAnsi" w:hAnsiTheme="majorHAnsi"/>
            <w:noProof/>
          </w:rPr>
          <w:t>4.</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Niñez</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_Toc442409491 \h </w:instrText>
        </w:r>
        <w:r w:rsidR="0016370E" w:rsidRPr="0016370E">
          <w:rPr>
            <w:noProof/>
            <w:webHidden/>
          </w:rPr>
        </w:r>
        <w:r w:rsidR="0016370E" w:rsidRPr="0016370E">
          <w:rPr>
            <w:noProof/>
            <w:webHidden/>
          </w:rPr>
          <w:fldChar w:fldCharType="separate"/>
        </w:r>
        <w:r w:rsidR="00497E4A">
          <w:rPr>
            <w:noProof/>
            <w:webHidden/>
          </w:rPr>
          <w:t>240</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2" w:history="1">
        <w:r w:rsidR="0016370E" w:rsidRPr="0016370E">
          <w:rPr>
            <w:rStyle w:val="Hyperlink"/>
            <w:rFonts w:asciiTheme="majorHAnsi" w:hAnsiTheme="majorHAnsi"/>
            <w:noProof/>
          </w:rPr>
          <w:t>5.</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 xml:space="preserve">Migrantes, solicitantes de asilo, refugiados y desplazamiento </w:t>
        </w:r>
        <w:r w:rsidR="0016370E">
          <w:rPr>
            <w:rStyle w:val="Hyperlink"/>
            <w:rFonts w:asciiTheme="majorHAnsi" w:hAnsiTheme="majorHAnsi"/>
            <w:noProof/>
          </w:rPr>
          <w:br/>
        </w:r>
        <w:r w:rsidR="0016370E" w:rsidRPr="0016370E">
          <w:rPr>
            <w:rStyle w:val="Hyperlink"/>
            <w:rFonts w:asciiTheme="majorHAnsi" w:hAnsiTheme="majorHAnsi"/>
            <w:noProof/>
          </w:rPr>
          <w:t>interno forzado</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_Toc442409492 \h </w:instrText>
        </w:r>
        <w:r w:rsidR="0016370E" w:rsidRPr="0016370E">
          <w:rPr>
            <w:noProof/>
            <w:webHidden/>
          </w:rPr>
        </w:r>
        <w:r w:rsidR="0016370E" w:rsidRPr="0016370E">
          <w:rPr>
            <w:noProof/>
            <w:webHidden/>
          </w:rPr>
          <w:fldChar w:fldCharType="separate"/>
        </w:r>
        <w:r w:rsidR="00497E4A">
          <w:rPr>
            <w:noProof/>
            <w:webHidden/>
          </w:rPr>
          <w:t>240</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3" w:history="1">
        <w:r w:rsidR="0016370E" w:rsidRPr="0016370E">
          <w:rPr>
            <w:rStyle w:val="Hyperlink"/>
            <w:rFonts w:asciiTheme="majorHAnsi" w:hAnsiTheme="majorHAnsi"/>
            <w:noProof/>
          </w:rPr>
          <w:t>6.</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Bajo Aguán</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_Toc442409493 \h </w:instrText>
        </w:r>
        <w:r w:rsidR="0016370E" w:rsidRPr="0016370E">
          <w:rPr>
            <w:noProof/>
            <w:webHidden/>
          </w:rPr>
        </w:r>
        <w:r w:rsidR="0016370E" w:rsidRPr="0016370E">
          <w:rPr>
            <w:noProof/>
            <w:webHidden/>
          </w:rPr>
          <w:fldChar w:fldCharType="separate"/>
        </w:r>
        <w:r w:rsidR="00497E4A">
          <w:rPr>
            <w:noProof/>
            <w:webHidden/>
          </w:rPr>
          <w:t>242</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4" w:history="1">
        <w:r w:rsidR="0016370E" w:rsidRPr="0016370E">
          <w:rPr>
            <w:rStyle w:val="Hyperlink"/>
            <w:rFonts w:asciiTheme="majorHAnsi" w:hAnsiTheme="majorHAnsi"/>
            <w:noProof/>
          </w:rPr>
          <w:t>7.</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Personas Privadas de Libertad</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_Toc442409494 \h </w:instrText>
        </w:r>
        <w:r w:rsidR="0016370E" w:rsidRPr="0016370E">
          <w:rPr>
            <w:noProof/>
            <w:webHidden/>
          </w:rPr>
        </w:r>
        <w:r w:rsidR="0016370E" w:rsidRPr="0016370E">
          <w:rPr>
            <w:noProof/>
            <w:webHidden/>
          </w:rPr>
          <w:fldChar w:fldCharType="separate"/>
        </w:r>
        <w:r w:rsidR="00497E4A">
          <w:rPr>
            <w:noProof/>
            <w:webHidden/>
          </w:rPr>
          <w:t>242</w:t>
        </w:r>
        <w:r w:rsidR="0016370E" w:rsidRPr="0016370E">
          <w:rPr>
            <w:noProof/>
            <w:webHidden/>
          </w:rPr>
          <w:fldChar w:fldCharType="end"/>
        </w:r>
      </w:hyperlink>
    </w:p>
    <w:p w:rsidR="0016370E" w:rsidRPr="0016370E" w:rsidRDefault="00457D20" w:rsidP="000D12B0">
      <w:pPr>
        <w:pStyle w:val="TOC3"/>
        <w:rPr>
          <w:rFonts w:eastAsiaTheme="minorEastAsia" w:cstheme="minorBidi"/>
          <w:noProof/>
          <w:sz w:val="22"/>
          <w:szCs w:val="22"/>
          <w:lang w:val="es-AR" w:eastAsia="es-AR"/>
        </w:rPr>
      </w:pPr>
      <w:hyperlink w:anchor="_Toc442409495" w:history="1">
        <w:r w:rsidR="0016370E" w:rsidRPr="0016370E">
          <w:rPr>
            <w:rStyle w:val="Hyperlink"/>
            <w:rFonts w:asciiTheme="majorHAnsi" w:hAnsiTheme="majorHAnsi"/>
            <w:noProof/>
          </w:rPr>
          <w:t>8.</w:t>
        </w:r>
        <w:r w:rsidR="0016370E" w:rsidRPr="0016370E">
          <w:rPr>
            <w:rFonts w:eastAsiaTheme="minorEastAsia" w:cstheme="minorBidi"/>
            <w:noProof/>
            <w:sz w:val="22"/>
            <w:szCs w:val="22"/>
            <w:lang w:val="es-AR" w:eastAsia="es-AR"/>
          </w:rPr>
          <w:tab/>
        </w:r>
        <w:r w:rsidR="0016370E" w:rsidRPr="0016370E">
          <w:rPr>
            <w:rStyle w:val="Hyperlink"/>
            <w:rFonts w:asciiTheme="majorHAnsi" w:hAnsiTheme="majorHAnsi"/>
            <w:noProof/>
          </w:rPr>
          <w:t>Libertad de Expresión</w:t>
        </w:r>
        <w:r w:rsidR="0016370E" w:rsidRPr="0016370E">
          <w:rPr>
            <w:noProof/>
            <w:webHidden/>
          </w:rPr>
          <w:tab/>
        </w:r>
        <w:r w:rsidR="0016370E" w:rsidRPr="0016370E">
          <w:rPr>
            <w:noProof/>
            <w:webHidden/>
          </w:rPr>
          <w:fldChar w:fldCharType="begin"/>
        </w:r>
        <w:r w:rsidR="0016370E" w:rsidRPr="0016370E">
          <w:rPr>
            <w:noProof/>
            <w:webHidden/>
          </w:rPr>
          <w:instrText xml:space="preserve"> PAGEREF _Toc442409495 \h </w:instrText>
        </w:r>
        <w:r w:rsidR="0016370E" w:rsidRPr="0016370E">
          <w:rPr>
            <w:noProof/>
            <w:webHidden/>
          </w:rPr>
        </w:r>
        <w:r w:rsidR="0016370E" w:rsidRPr="0016370E">
          <w:rPr>
            <w:noProof/>
            <w:webHidden/>
          </w:rPr>
          <w:fldChar w:fldCharType="separate"/>
        </w:r>
        <w:r w:rsidR="00497E4A">
          <w:rPr>
            <w:noProof/>
            <w:webHidden/>
          </w:rPr>
          <w:t>243</w:t>
        </w:r>
        <w:r w:rsidR="0016370E" w:rsidRPr="0016370E">
          <w:rPr>
            <w:noProof/>
            <w:webHidden/>
          </w:rPr>
          <w:fldChar w:fldCharType="end"/>
        </w:r>
      </w:hyperlink>
    </w:p>
    <w:p w:rsidR="00C47958" w:rsidRDefault="00B33A68" w:rsidP="000B41BC">
      <w:pPr>
        <w:jc w:val="both"/>
        <w:rPr>
          <w:rFonts w:asciiTheme="majorHAnsi" w:hAnsiTheme="majorHAnsi"/>
          <w:b/>
          <w:sz w:val="20"/>
          <w:szCs w:val="20"/>
          <w:lang w:val="es-ES"/>
        </w:rPr>
      </w:pPr>
      <w:r w:rsidRPr="0016370E">
        <w:rPr>
          <w:rFonts w:asciiTheme="majorHAnsi" w:hAnsiTheme="majorHAnsi"/>
          <w:b/>
          <w:sz w:val="18"/>
          <w:szCs w:val="18"/>
          <w:lang w:val="es-ES"/>
        </w:rPr>
        <w:fldChar w:fldCharType="end"/>
      </w:r>
    </w:p>
    <w:p w:rsidR="00B33A68" w:rsidRPr="005578BB" w:rsidRDefault="00B33A68" w:rsidP="001F44EB">
      <w:pPr>
        <w:jc w:val="both"/>
        <w:rPr>
          <w:rFonts w:asciiTheme="majorHAnsi" w:hAnsiTheme="majorHAnsi"/>
          <w:b/>
          <w:sz w:val="20"/>
          <w:szCs w:val="20"/>
          <w:lang w:val="es-ES"/>
        </w:rPr>
      </w:pPr>
    </w:p>
    <w:p w:rsidR="005C55C9" w:rsidRDefault="005C55C9" w:rsidP="006A23BB">
      <w:pPr>
        <w:rPr>
          <w:rFonts w:asciiTheme="majorHAnsi" w:hAnsiTheme="majorHAnsi"/>
          <w:bCs/>
          <w:sz w:val="18"/>
          <w:szCs w:val="18"/>
          <w:lang w:val="es-ES"/>
        </w:rPr>
      </w:pPr>
      <w:bookmarkStart w:id="1" w:name="_Toc415750352"/>
      <w:bookmarkStart w:id="2" w:name="_Toc434845070"/>
      <w:bookmarkStart w:id="3" w:name="_Toc436224334"/>
    </w:p>
    <w:p w:rsidR="003A133F" w:rsidRDefault="003A133F" w:rsidP="003A133F">
      <w:pPr>
        <w:rPr>
          <w:rFonts w:asciiTheme="majorHAnsi" w:eastAsia="Times New Roman" w:hAnsiTheme="majorHAnsi"/>
          <w:color w:val="4A442A" w:themeColor="background2" w:themeShade="40"/>
          <w:sz w:val="52"/>
          <w:szCs w:val="52"/>
          <w:lang w:val="es-ES"/>
        </w:rPr>
        <w:sectPr w:rsidR="003A133F" w:rsidSect="003A133F">
          <w:headerReference w:type="default" r:id="rId20"/>
          <w:footerReference w:type="default" r:id="rId21"/>
          <w:headerReference w:type="first" r:id="rId22"/>
          <w:footerReference w:type="first" r:id="rId23"/>
          <w:type w:val="nextColumn"/>
          <w:pgSz w:w="10080" w:h="14400" w:code="13"/>
          <w:pgMar w:top="1152" w:right="1152" w:bottom="1152" w:left="1296" w:header="720" w:footer="720" w:gutter="0"/>
          <w:cols w:space="720"/>
          <w:titlePg/>
        </w:sectPr>
      </w:pPr>
    </w:p>
    <w:p w:rsidR="003A133F" w:rsidRDefault="002104BE" w:rsidP="003A133F">
      <w:pPr>
        <w:jc w:val="center"/>
        <w:rPr>
          <w:rFonts w:asciiTheme="majorHAnsi" w:eastAsia="Times New Roman" w:hAnsiTheme="majorHAnsi"/>
          <w:color w:val="4A442A" w:themeColor="background2" w:themeShade="40"/>
          <w:sz w:val="52"/>
          <w:szCs w:val="52"/>
          <w:lang w:val="es-ES"/>
        </w:rPr>
        <w:sectPr w:rsidR="003A133F" w:rsidSect="002C5DD8">
          <w:headerReference w:type="first" r:id="rId24"/>
          <w:footerReference w:type="first" r:id="rId25"/>
          <w:type w:val="oddPage"/>
          <w:pgSz w:w="10080" w:h="14400" w:code="13"/>
          <w:pgMar w:top="1152" w:right="1152" w:bottom="1152" w:left="1296" w:header="720" w:footer="720" w:gutter="0"/>
          <w:cols w:space="720"/>
          <w:vAlign w:val="center"/>
          <w:titlePg/>
        </w:sectPr>
      </w:pPr>
      <w:r w:rsidRPr="005578BB">
        <w:rPr>
          <w:rFonts w:asciiTheme="majorHAnsi" w:eastAsia="Times New Roman" w:hAnsiTheme="majorHAnsi"/>
          <w:color w:val="4A442A" w:themeColor="background2" w:themeShade="40"/>
          <w:sz w:val="52"/>
          <w:szCs w:val="52"/>
          <w:lang w:val="es-ES"/>
        </w:rPr>
        <w:lastRenderedPageBreak/>
        <w:t>RESUMEN EJECUTIVO</w:t>
      </w:r>
    </w:p>
    <w:p w:rsidR="00120933" w:rsidRPr="005578BB" w:rsidRDefault="00835BEE" w:rsidP="00472AB0">
      <w:pPr>
        <w:pStyle w:val="Heading1"/>
        <w:numPr>
          <w:ilvl w:val="0"/>
          <w:numId w:val="0"/>
        </w:numPr>
      </w:pPr>
      <w:bookmarkStart w:id="4" w:name="_Toc442405464"/>
      <w:bookmarkStart w:id="5" w:name="_Toc442409412"/>
      <w:r w:rsidRPr="005578BB">
        <w:lastRenderedPageBreak/>
        <w:t>RESUMEN EJECUTIVO</w:t>
      </w:r>
      <w:bookmarkEnd w:id="1"/>
      <w:bookmarkEnd w:id="2"/>
      <w:bookmarkEnd w:id="3"/>
      <w:bookmarkEnd w:id="4"/>
      <w:bookmarkEnd w:id="5"/>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El presente informe aborda la situación de los derechos humanos en Honduras y ofrece recomendaciones con el objetivo de asistir al Estado en el fortalecimiento de sus esfuerzos por proteger y garantizar los derechos humanos en el país.</w:t>
      </w:r>
      <w:r w:rsidR="009D00D1" w:rsidRPr="005578BB">
        <w:rPr>
          <w:rFonts w:asciiTheme="majorHAnsi" w:hAnsiTheme="majorHAnsi"/>
          <w:sz w:val="20"/>
          <w:szCs w:val="20"/>
          <w:lang w:val="es-ES_tradnl"/>
        </w:rPr>
        <w:t xml:space="preserve"> </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La violencia y la inseguridad son problemas graves a los que se enfrenta la sociedad hondureña, con grandes repercusiones en el goce y ejercicio efectivo de los derechos humanos en el país. En el 2013, el índice de homicidio en Honduras fue el más alto a nivel mundial, con una tasa de 79 por cada cien mil habitantes conforme a la</w:t>
      </w:r>
      <w:r w:rsidR="008E0357">
        <w:rPr>
          <w:rFonts w:asciiTheme="majorHAnsi" w:hAnsiTheme="majorHAnsi" w:cs="Tahoma"/>
          <w:sz w:val="20"/>
          <w:szCs w:val="20"/>
          <w:lang w:val="es-ES"/>
        </w:rPr>
        <w:t>s</w:t>
      </w:r>
      <w:r w:rsidRPr="005578BB">
        <w:rPr>
          <w:rFonts w:asciiTheme="majorHAnsi" w:hAnsiTheme="majorHAnsi" w:cs="Tahoma"/>
          <w:sz w:val="20"/>
          <w:szCs w:val="20"/>
          <w:lang w:val="es-ES"/>
        </w:rPr>
        <w:t xml:space="preserve"> cifras publicadas por el Observatorio de la Violencia de la Universidad Nacional Autónoma de Honduras (UNAH). Para el 2014, el Estado indicó que tomando como base las cifras de la UNAH, la tasa de homicidios en Honduras disminuyó a </w:t>
      </w:r>
      <w:r w:rsidRPr="005D4DB3">
        <w:rPr>
          <w:rFonts w:asciiTheme="majorHAnsi" w:hAnsiTheme="majorHAnsi" w:cs="Tahoma"/>
          <w:sz w:val="20"/>
          <w:szCs w:val="20"/>
          <w:lang w:val="es-ES"/>
        </w:rPr>
        <w:t>66.4</w:t>
      </w:r>
      <w:r w:rsidRPr="005578BB">
        <w:rPr>
          <w:rFonts w:asciiTheme="majorHAnsi" w:hAnsiTheme="majorHAnsi" w:cs="Tahoma"/>
          <w:sz w:val="20"/>
          <w:szCs w:val="20"/>
          <w:lang w:val="es-ES"/>
        </w:rPr>
        <w:t xml:space="preserve">, mientras que la UNAH publicó una tasa de 68. A pesar de la discordancia en las cifras, la CIDH </w:t>
      </w:r>
      <w:r w:rsidR="00D6363D" w:rsidRPr="005578BB">
        <w:rPr>
          <w:rFonts w:asciiTheme="majorHAnsi" w:hAnsiTheme="majorHAnsi" w:cs="Tahoma"/>
          <w:sz w:val="20"/>
          <w:szCs w:val="20"/>
          <w:lang w:val="es-ES"/>
        </w:rPr>
        <w:t>saluda estos</w:t>
      </w:r>
      <w:r w:rsidRPr="005578BB">
        <w:rPr>
          <w:rFonts w:asciiTheme="majorHAnsi" w:hAnsiTheme="majorHAnsi" w:cs="Tahoma"/>
          <w:sz w:val="20"/>
          <w:szCs w:val="20"/>
          <w:lang w:val="es-ES"/>
        </w:rPr>
        <w:t xml:space="preserve"> números que apuntan a una disminución</w:t>
      </w:r>
      <w:r w:rsidR="00D6363D" w:rsidRPr="005578BB">
        <w:rPr>
          <w:rFonts w:asciiTheme="majorHAnsi" w:hAnsiTheme="majorHAnsi" w:cs="Tahoma"/>
          <w:sz w:val="20"/>
          <w:szCs w:val="20"/>
          <w:lang w:val="es-ES"/>
        </w:rPr>
        <w:t>. Sin embargo</w:t>
      </w:r>
      <w:r w:rsidRPr="005578BB">
        <w:rPr>
          <w:rFonts w:asciiTheme="majorHAnsi" w:hAnsiTheme="majorHAnsi" w:cs="Tahoma"/>
          <w:sz w:val="20"/>
          <w:szCs w:val="20"/>
          <w:lang w:val="es-ES"/>
        </w:rPr>
        <w:t>, la tasa de homicidios continúa siendo una de las más altas de la región y del mundo</w:t>
      </w:r>
      <w:r w:rsidR="002B52F8" w:rsidRPr="005578BB">
        <w:rPr>
          <w:rFonts w:asciiTheme="majorHAnsi" w:hAnsiTheme="majorHAnsi" w:cs="Tahoma"/>
          <w:sz w:val="20"/>
          <w:szCs w:val="20"/>
          <w:lang w:val="es-ES"/>
        </w:rPr>
        <w:t xml:space="preserve"> y afecta particularmente a la población joven</w:t>
      </w:r>
      <w:r w:rsidRPr="005578BB">
        <w:rPr>
          <w:rFonts w:asciiTheme="majorHAnsi" w:hAnsiTheme="majorHAnsi" w:cs="Tahoma"/>
          <w:sz w:val="20"/>
          <w:szCs w:val="20"/>
          <w:lang w:val="es-ES"/>
        </w:rPr>
        <w:t xml:space="preserve">. </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La CIDH observó que los niveles de violencia registrados</w:t>
      </w:r>
      <w:r w:rsidR="008B2E87" w:rsidRPr="005578BB">
        <w:rPr>
          <w:rFonts w:asciiTheme="majorHAnsi" w:hAnsiTheme="majorHAnsi" w:cs="Tahoma"/>
          <w:sz w:val="20"/>
          <w:szCs w:val="20"/>
          <w:lang w:val="es-ES"/>
        </w:rPr>
        <w:t xml:space="preserve"> —</w:t>
      </w:r>
      <w:r w:rsidR="00AB2222" w:rsidRPr="005578BB">
        <w:rPr>
          <w:rFonts w:asciiTheme="majorHAnsi" w:hAnsiTheme="majorHAnsi" w:cs="Tahoma"/>
          <w:sz w:val="20"/>
          <w:szCs w:val="20"/>
          <w:lang w:val="es-ES"/>
        </w:rPr>
        <w:t xml:space="preserve">y el impacto </w:t>
      </w:r>
      <w:r w:rsidRPr="005578BB">
        <w:rPr>
          <w:rFonts w:asciiTheme="majorHAnsi" w:hAnsiTheme="majorHAnsi" w:cs="Tahoma"/>
          <w:sz w:val="20"/>
          <w:szCs w:val="20"/>
          <w:lang w:val="es-ES"/>
        </w:rPr>
        <w:t xml:space="preserve">particular </w:t>
      </w:r>
      <w:r w:rsidR="00AB2222" w:rsidRPr="005578BB">
        <w:rPr>
          <w:rFonts w:asciiTheme="majorHAnsi" w:hAnsiTheme="majorHAnsi" w:cs="Tahoma"/>
          <w:sz w:val="20"/>
          <w:szCs w:val="20"/>
          <w:lang w:val="es-ES"/>
        </w:rPr>
        <w:t>en</w:t>
      </w:r>
      <w:r w:rsidRPr="005578BB">
        <w:rPr>
          <w:rFonts w:asciiTheme="majorHAnsi" w:hAnsiTheme="majorHAnsi" w:cs="Tahoma"/>
          <w:sz w:val="20"/>
          <w:szCs w:val="20"/>
          <w:lang w:val="es-ES"/>
        </w:rPr>
        <w:t xml:space="preserve"> defensores y defensoras, pueblos indígenas, mujeres, niños, niñas, adolescentes y jóvenes, personas LGBT, migrantes, p</w:t>
      </w:r>
      <w:r w:rsidR="006C098C" w:rsidRPr="005578BB">
        <w:rPr>
          <w:rFonts w:asciiTheme="majorHAnsi" w:hAnsiTheme="majorHAnsi" w:cs="Tahoma"/>
          <w:sz w:val="20"/>
          <w:szCs w:val="20"/>
          <w:lang w:val="es-ES"/>
        </w:rPr>
        <w:t>ersonas campesinas del Bajo Aguá</w:t>
      </w:r>
      <w:r w:rsidRPr="005578BB">
        <w:rPr>
          <w:rFonts w:asciiTheme="majorHAnsi" w:hAnsiTheme="majorHAnsi" w:cs="Tahoma"/>
          <w:sz w:val="20"/>
          <w:szCs w:val="20"/>
          <w:lang w:val="es-ES"/>
        </w:rPr>
        <w:t>n y periodistas y trabajadores de la comunicación y operadores de justicia</w:t>
      </w:r>
      <w:r w:rsidR="008B2E87"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son el resultado de varios factores entre los que destacan el incremento del crimen organizado y el tráfico de drogas, </w:t>
      </w:r>
      <w:r w:rsidR="002B52F8" w:rsidRPr="005578BB">
        <w:rPr>
          <w:rFonts w:asciiTheme="majorHAnsi" w:hAnsiTheme="majorHAnsi" w:cs="Tahoma"/>
          <w:sz w:val="20"/>
          <w:szCs w:val="20"/>
          <w:lang w:val="es-ES"/>
        </w:rPr>
        <w:t xml:space="preserve">el reclutamiento de niños y adolescentes, </w:t>
      </w:r>
      <w:r w:rsidRPr="005578BB">
        <w:rPr>
          <w:rFonts w:asciiTheme="majorHAnsi" w:hAnsiTheme="majorHAnsi" w:cs="Tahoma"/>
          <w:sz w:val="20"/>
          <w:szCs w:val="20"/>
          <w:lang w:val="es-ES"/>
        </w:rPr>
        <w:t>una deficiente respuesta judicial que conlleva a la impunidad, la corrupción, y a altos niveles de pobreza y desigualdad. Además,</w:t>
      </w:r>
      <w:r w:rsidRPr="005578BB">
        <w:rPr>
          <w:rFonts w:asciiTheme="majorHAnsi" w:hAnsiTheme="majorHAnsi" w:cs="Tahoma"/>
          <w:sz w:val="20"/>
          <w:szCs w:val="20"/>
          <w:lang w:val="es-ES_tradnl"/>
        </w:rPr>
        <w:t xml:space="preserve"> s</w:t>
      </w:r>
      <w:r w:rsidRPr="005578BB">
        <w:rPr>
          <w:rFonts w:asciiTheme="majorHAnsi" w:hAnsiTheme="majorHAnsi"/>
          <w:sz w:val="20"/>
          <w:lang w:val="es-ES_tradnl"/>
        </w:rPr>
        <w:t xml:space="preserve">egún la información recibida, parte de esta inseguridad provendría del mismo cuerpo policial, de la policía militar y del ejército a través del uso ilegítimo de la fuerza, en algunos casos en complicidad con el crimen organizado. </w:t>
      </w:r>
      <w:r w:rsidR="007F2F9B" w:rsidRPr="005578BB">
        <w:rPr>
          <w:rFonts w:asciiTheme="majorHAnsi" w:hAnsiTheme="majorHAnsi"/>
          <w:sz w:val="20"/>
          <w:szCs w:val="20"/>
          <w:lang w:val="es-ES"/>
        </w:rPr>
        <w:t xml:space="preserve">Preocupa particularmente a la CIDH el hecho de que estos </w:t>
      </w:r>
      <w:r w:rsidR="00CB253A" w:rsidRPr="005578BB">
        <w:rPr>
          <w:rFonts w:asciiTheme="majorHAnsi" w:hAnsiTheme="majorHAnsi"/>
          <w:sz w:val="20"/>
          <w:szCs w:val="20"/>
          <w:lang w:val="es-ES"/>
        </w:rPr>
        <w:t>índices</w:t>
      </w:r>
      <w:r w:rsidR="007F2F9B" w:rsidRPr="005578BB">
        <w:rPr>
          <w:rFonts w:asciiTheme="majorHAnsi" w:hAnsiTheme="majorHAnsi"/>
          <w:sz w:val="20"/>
          <w:szCs w:val="20"/>
          <w:lang w:val="es-ES"/>
        </w:rPr>
        <w:t xml:space="preserve"> de violencia </w:t>
      </w:r>
      <w:r w:rsidR="007F2F9B" w:rsidRPr="005578BB">
        <w:rPr>
          <w:rFonts w:asciiTheme="majorHAnsi" w:hAnsiTheme="majorHAnsi"/>
          <w:sz w:val="20"/>
          <w:szCs w:val="20"/>
          <w:lang w:val="es-AR"/>
        </w:rPr>
        <w:t xml:space="preserve">e inseguridad se encuentran exacerbados por la falta de políticas públicas y de otro carácter para dar frente a las desigualdades y exclusión social de </w:t>
      </w:r>
      <w:r w:rsidR="007F2F9B" w:rsidRPr="005578BB">
        <w:rPr>
          <w:rFonts w:asciiTheme="majorHAnsi" w:hAnsiTheme="majorHAnsi"/>
          <w:sz w:val="20"/>
          <w:szCs w:val="20"/>
          <w:lang w:val="es-ES"/>
        </w:rPr>
        <w:t xml:space="preserve">grandes sectores de la población. Así, la situación de los </w:t>
      </w:r>
      <w:r w:rsidR="007F2F9B" w:rsidRPr="005578BB">
        <w:rPr>
          <w:rFonts w:asciiTheme="majorHAnsi" w:hAnsiTheme="majorHAnsi"/>
          <w:sz w:val="20"/>
          <w:szCs w:val="20"/>
          <w:lang w:val="es-MX"/>
        </w:rPr>
        <w:t>grupos en condición de vulnerabilidad</w:t>
      </w:r>
      <w:r w:rsidR="0096227B" w:rsidRPr="005578BB">
        <w:rPr>
          <w:rFonts w:asciiTheme="majorHAnsi" w:hAnsiTheme="majorHAnsi"/>
          <w:sz w:val="20"/>
          <w:szCs w:val="20"/>
          <w:lang w:val="es-MX"/>
        </w:rPr>
        <w:t xml:space="preserve">, </w:t>
      </w:r>
      <w:r w:rsidR="00F504DB" w:rsidRPr="005578BB">
        <w:rPr>
          <w:rFonts w:asciiTheme="majorHAnsi" w:hAnsiTheme="majorHAnsi"/>
          <w:sz w:val="20"/>
          <w:szCs w:val="20"/>
          <w:lang w:val="es-MX"/>
        </w:rPr>
        <w:t xml:space="preserve">debido </w:t>
      </w:r>
      <w:r w:rsidR="0096227B" w:rsidRPr="005578BB">
        <w:rPr>
          <w:rFonts w:asciiTheme="majorHAnsi" w:hAnsiTheme="majorHAnsi"/>
          <w:sz w:val="20"/>
          <w:szCs w:val="20"/>
          <w:lang w:val="es-MX"/>
        </w:rPr>
        <w:t>a</w:t>
      </w:r>
      <w:r w:rsidR="00F504DB" w:rsidRPr="005578BB">
        <w:rPr>
          <w:rFonts w:asciiTheme="majorHAnsi" w:hAnsiTheme="majorHAnsi"/>
          <w:sz w:val="20"/>
          <w:szCs w:val="20"/>
          <w:lang w:val="es-MX"/>
        </w:rPr>
        <w:t xml:space="preserve"> </w:t>
      </w:r>
      <w:r w:rsidR="0096227B" w:rsidRPr="005578BB">
        <w:rPr>
          <w:rFonts w:asciiTheme="majorHAnsi" w:hAnsiTheme="majorHAnsi"/>
          <w:sz w:val="20"/>
          <w:szCs w:val="20"/>
          <w:lang w:val="es-MX"/>
        </w:rPr>
        <w:t>su</w:t>
      </w:r>
      <w:r w:rsidR="00F504DB" w:rsidRPr="005578BB">
        <w:rPr>
          <w:rFonts w:asciiTheme="majorHAnsi" w:hAnsiTheme="majorHAnsi"/>
          <w:sz w:val="20"/>
          <w:szCs w:val="20"/>
          <w:lang w:val="es-MX"/>
        </w:rPr>
        <w:t xml:space="preserve"> discriminación histórica</w:t>
      </w:r>
      <w:r w:rsidR="007F2F9B" w:rsidRPr="005578BB">
        <w:rPr>
          <w:rFonts w:asciiTheme="majorHAnsi" w:hAnsiTheme="majorHAnsi"/>
          <w:sz w:val="20"/>
          <w:szCs w:val="20"/>
          <w:lang w:val="es-MX"/>
        </w:rPr>
        <w:t>,</w:t>
      </w:r>
      <w:r w:rsidR="0096227B" w:rsidRPr="005578BB">
        <w:rPr>
          <w:rFonts w:asciiTheme="majorHAnsi" w:hAnsiTheme="majorHAnsi"/>
          <w:sz w:val="20"/>
          <w:szCs w:val="20"/>
          <w:lang w:val="es-MX"/>
        </w:rPr>
        <w:t xml:space="preserve"> y</w:t>
      </w:r>
      <w:r w:rsidR="007F2F9B" w:rsidRPr="005578BB">
        <w:rPr>
          <w:rFonts w:asciiTheme="majorHAnsi" w:hAnsiTheme="majorHAnsi"/>
          <w:sz w:val="20"/>
          <w:szCs w:val="20"/>
          <w:lang w:val="es-MX"/>
        </w:rPr>
        <w:t xml:space="preserve"> analizados en</w:t>
      </w:r>
      <w:r w:rsidR="007F2F9B" w:rsidRPr="005578BB">
        <w:rPr>
          <w:rFonts w:asciiTheme="majorHAnsi" w:hAnsiTheme="majorHAnsi"/>
          <w:sz w:val="20"/>
          <w:szCs w:val="20"/>
          <w:lang w:val="es-AR"/>
        </w:rPr>
        <w:t xml:space="preserve"> </w:t>
      </w:r>
      <w:r w:rsidR="00CB253A" w:rsidRPr="005578BB">
        <w:rPr>
          <w:rFonts w:asciiTheme="majorHAnsi" w:hAnsiTheme="majorHAnsi"/>
          <w:sz w:val="20"/>
          <w:szCs w:val="20"/>
          <w:lang w:val="es-AR"/>
        </w:rPr>
        <w:t xml:space="preserve">el </w:t>
      </w:r>
      <w:r w:rsidR="007F2F9B" w:rsidRPr="005578BB">
        <w:rPr>
          <w:rFonts w:asciiTheme="majorHAnsi" w:hAnsiTheme="majorHAnsi"/>
          <w:sz w:val="20"/>
          <w:szCs w:val="20"/>
          <w:lang w:val="es-AR"/>
        </w:rPr>
        <w:t>presente informe, enfrentan en forma persistente obstáculos en el goce pleno de sus derechos y una falta de acceso a la justicia.</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Durante la visita</w:t>
      </w:r>
      <w:r w:rsidR="003E12A1" w:rsidRPr="005578BB">
        <w:rPr>
          <w:rFonts w:asciiTheme="majorHAnsi" w:hAnsiTheme="majorHAnsi"/>
          <w:sz w:val="20"/>
          <w:szCs w:val="20"/>
          <w:lang w:val="es-ES_tradnl"/>
        </w:rPr>
        <w:t xml:space="preserve"> en diciembre de 2014</w:t>
      </w:r>
      <w:r w:rsidRPr="005578BB">
        <w:rPr>
          <w:rFonts w:asciiTheme="majorHAnsi" w:hAnsiTheme="majorHAnsi"/>
          <w:sz w:val="20"/>
          <w:szCs w:val="20"/>
          <w:lang w:val="es-ES_tradnl"/>
        </w:rPr>
        <w:t>, la Comisión constató la grave situación que enfrentan las</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 xml:space="preserve">defensoras y los defensores de derechos humanos, quienes </w:t>
      </w:r>
      <w:r w:rsidRPr="005578BB">
        <w:rPr>
          <w:rFonts w:asciiTheme="majorHAnsi" w:hAnsiTheme="majorHAnsi" w:cs="Tahoma"/>
          <w:sz w:val="20"/>
          <w:szCs w:val="20"/>
          <w:lang w:val="es-ES"/>
        </w:rPr>
        <w:t>son blancos de ataques por parte de aquellas personas que han sido señaladas como responsables de violaciones a derechos humanos, o bien, de sectores y grupos que tienen intereses opuestos a sus causas.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Asimismo verificó</w:t>
      </w:r>
      <w:r w:rsidRPr="005578BB">
        <w:rPr>
          <w:rFonts w:asciiTheme="majorHAnsi" w:hAnsiTheme="majorHAnsi"/>
          <w:sz w:val="20"/>
          <w:szCs w:val="20"/>
          <w:lang w:val="es-ES"/>
        </w:rPr>
        <w:t xml:space="preserve"> que e</w:t>
      </w:r>
      <w:r w:rsidRPr="005578BB">
        <w:rPr>
          <w:rFonts w:asciiTheme="majorHAnsi" w:hAnsiTheme="majorHAnsi" w:cs="Tahoma"/>
          <w:sz w:val="20"/>
          <w:szCs w:val="20"/>
          <w:lang w:val="es-ES"/>
        </w:rPr>
        <w:t xml:space="preserve">l riesgo a perder la vida o padecer un daño a la integridad personal, ha ocasionado que un número importante de defensoras y defensores de derechos humanos en Honduras </w:t>
      </w:r>
      <w:r w:rsidRPr="005578BB">
        <w:rPr>
          <w:rFonts w:asciiTheme="majorHAnsi" w:hAnsiTheme="majorHAnsi" w:cs="Tahoma"/>
          <w:sz w:val="20"/>
          <w:szCs w:val="20"/>
          <w:lang w:val="es-ES"/>
        </w:rPr>
        <w:lastRenderedPageBreak/>
        <w:t>cuenten con medidas de protección otorgadas por parte de la Comisión que urgen de una efectiva implementación por el Estado hondureño.</w:t>
      </w:r>
    </w:p>
    <w:p w:rsidR="005531EB" w:rsidRPr="005578BB" w:rsidRDefault="005531EB" w:rsidP="0097336A">
      <w:pPr>
        <w:ind w:left="547" w:hanging="547"/>
        <w:jc w:val="both"/>
        <w:rPr>
          <w:rFonts w:asciiTheme="majorHAnsi" w:hAnsiTheme="majorHAnsi" w:cs="Tahoma"/>
          <w:sz w:val="20"/>
          <w:szCs w:val="20"/>
          <w:lang w:val="es-ES"/>
        </w:rPr>
      </w:pPr>
    </w:p>
    <w:p w:rsidR="005531EB" w:rsidRPr="005578BB" w:rsidRDefault="005531E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 En el transcurso de la visita</w:t>
      </w:r>
      <w:r w:rsidR="002E1B59">
        <w:rPr>
          <w:rFonts w:asciiTheme="majorHAnsi" w:hAnsiTheme="majorHAnsi" w:cs="Tahoma"/>
          <w:sz w:val="20"/>
          <w:szCs w:val="20"/>
          <w:lang w:val="es-ES"/>
        </w:rPr>
        <w:t>,</w:t>
      </w:r>
      <w:r w:rsidRPr="005578BB">
        <w:rPr>
          <w:rFonts w:asciiTheme="majorHAnsi" w:hAnsiTheme="majorHAnsi" w:cs="Tahoma"/>
          <w:sz w:val="20"/>
          <w:szCs w:val="20"/>
          <w:lang w:val="es-ES"/>
        </w:rPr>
        <w:t xml:space="preserve"> organizaciones de la sociedad civil presentaron información a la Comisión sobre lo que describen como represión y persecución política de la que serían víctimas las defensoras y los defensores de derechos humanos en todo el país, en particular las y los defensores de comunidades y pueblos indígenas en relación con la defensa de su territorio. Los defensores y defensoras de las personas LGBT también enfrentan un contexto de violencia que se agrava por las actitudes estereotipadas y discriminatorias contra este grupo.</w:t>
      </w:r>
      <w:r w:rsidR="009D00D1" w:rsidRPr="005578BB">
        <w:rPr>
          <w:rFonts w:asciiTheme="majorHAnsi" w:hAnsiTheme="majorHAnsi" w:cs="Tahoma"/>
          <w:sz w:val="20"/>
          <w:szCs w:val="20"/>
          <w:lang w:val="es-ES"/>
        </w:rPr>
        <w:t xml:space="preserve"> </w:t>
      </w:r>
    </w:p>
    <w:p w:rsidR="005531EB" w:rsidRPr="005578BB" w:rsidRDefault="005531EB" w:rsidP="0097336A">
      <w:pPr>
        <w:ind w:left="547" w:hanging="547"/>
        <w:jc w:val="both"/>
        <w:rPr>
          <w:rFonts w:asciiTheme="majorHAnsi" w:hAnsiTheme="majorHAnsi" w:cs="Tahoma"/>
          <w:sz w:val="20"/>
          <w:szCs w:val="20"/>
          <w:lang w:val="es-ES"/>
        </w:rPr>
      </w:pPr>
    </w:p>
    <w:p w:rsidR="005531EB" w:rsidRPr="005578BB" w:rsidRDefault="005531E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Igualmente, la Comisión observó con preocupación que la situación de violencia generalizada en el país durante los últimos años ha conllevado a un incremento significativo de refugiados y en el número de solicitantes de asilo en otros países de la región, incluyendo niños, niñas</w:t>
      </w:r>
      <w:r w:rsidR="002B52F8" w:rsidRPr="005578BB">
        <w:rPr>
          <w:rFonts w:asciiTheme="majorHAnsi" w:hAnsiTheme="majorHAnsi"/>
          <w:sz w:val="20"/>
          <w:szCs w:val="20"/>
          <w:lang w:val="es-ES"/>
        </w:rPr>
        <w:t>,</w:t>
      </w:r>
      <w:r w:rsidRPr="005578BB">
        <w:rPr>
          <w:rFonts w:asciiTheme="majorHAnsi" w:hAnsiTheme="majorHAnsi"/>
          <w:sz w:val="20"/>
          <w:szCs w:val="20"/>
          <w:lang w:val="es-ES"/>
        </w:rPr>
        <w:t xml:space="preserve"> adolescentes</w:t>
      </w:r>
      <w:r w:rsidR="002B52F8" w:rsidRPr="005578BB">
        <w:rPr>
          <w:rFonts w:asciiTheme="majorHAnsi" w:hAnsiTheme="majorHAnsi"/>
          <w:sz w:val="20"/>
          <w:szCs w:val="20"/>
          <w:lang w:val="es-ES"/>
        </w:rPr>
        <w:t xml:space="preserve"> y jóvenes</w:t>
      </w:r>
      <w:r w:rsidRPr="005578BB">
        <w:rPr>
          <w:rFonts w:asciiTheme="majorHAnsi" w:hAnsiTheme="majorHAnsi"/>
          <w:sz w:val="20"/>
          <w:szCs w:val="20"/>
          <w:lang w:val="es-ES"/>
        </w:rPr>
        <w:t xml:space="preserve"> no acompañados o separados de sus familias.</w:t>
      </w:r>
    </w:p>
    <w:p w:rsidR="005531EB" w:rsidRPr="005578BB" w:rsidRDefault="005531EB" w:rsidP="0097336A">
      <w:pPr>
        <w:ind w:left="547" w:hanging="547"/>
        <w:jc w:val="both"/>
        <w:rPr>
          <w:rFonts w:asciiTheme="majorHAnsi" w:hAnsiTheme="majorHAnsi" w:cs="Tahoma"/>
          <w:sz w:val="20"/>
          <w:szCs w:val="20"/>
          <w:lang w:val="es-ES"/>
        </w:rPr>
      </w:pPr>
    </w:p>
    <w:p w:rsidR="005531EB" w:rsidRPr="005578BB" w:rsidRDefault="005531E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CIDH pudo constatar además la grave situación de inseguridad en la que laboran los periodistas y </w:t>
      </w:r>
      <w:r w:rsidRPr="005578BB">
        <w:rPr>
          <w:rFonts w:asciiTheme="majorHAnsi" w:hAnsiTheme="majorHAnsi"/>
          <w:sz w:val="20"/>
          <w:szCs w:val="20"/>
          <w:lang w:val="es-ES_tradnl"/>
        </w:rPr>
        <w:t>comunicadores</w:t>
      </w:r>
      <w:r w:rsidRPr="005578BB">
        <w:rPr>
          <w:rFonts w:asciiTheme="majorHAnsi" w:hAnsiTheme="majorHAnsi" w:cs="Tahoma"/>
          <w:sz w:val="20"/>
          <w:szCs w:val="20"/>
          <w:lang w:val="es-ES"/>
        </w:rPr>
        <w:t xml:space="preserve"> por el ejercicio de la libertad de expresión, que los convierte en un grupo</w:t>
      </w:r>
      <w:r w:rsidRPr="005578BB">
        <w:rPr>
          <w:rFonts w:asciiTheme="majorHAnsi" w:hAnsiTheme="majorHAnsi"/>
          <w:sz w:val="20"/>
          <w:szCs w:val="20"/>
          <w:lang w:val="es-ES"/>
        </w:rPr>
        <w:t xml:space="preserve"> especialmente vulnerable de la población.</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Los altos niveles de violencia persistente en el país han traído como correlación una elevada demanda de justicia que no ha tenido una respuesta eficaz por parte del Estado, configurándose una situación de impunidad estructural. Cifras oficiales hechas públicas en</w:t>
      </w:r>
      <w:r w:rsidRPr="005578BB">
        <w:rPr>
          <w:rFonts w:asciiTheme="majorHAnsi" w:hAnsiTheme="majorHAnsi"/>
          <w:sz w:val="20"/>
          <w:szCs w:val="20"/>
          <w:lang w:val="es-ES"/>
        </w:rPr>
        <w:t xml:space="preserve"> el 2013</w:t>
      </w:r>
      <w:r w:rsidRPr="005578BB">
        <w:rPr>
          <w:rFonts w:asciiTheme="majorHAnsi" w:hAnsiTheme="majorHAnsi"/>
          <w:sz w:val="20"/>
          <w:szCs w:val="20"/>
          <w:lang w:val="es-ES_tradnl"/>
        </w:rPr>
        <w:t>, indicaban que 80% de los homicidios cometidos en Honduras quedaban en la impunidad por falta de capacidad de los órganos de investigación. Durante la visita, organizaciones de la</w:t>
      </w:r>
      <w:r w:rsidRPr="005578BB">
        <w:rPr>
          <w:rFonts w:asciiTheme="majorHAnsi" w:hAnsiTheme="majorHAnsi" w:cs="Tahoma"/>
          <w:sz w:val="20"/>
          <w:szCs w:val="20"/>
          <w:lang w:val="es-ES"/>
        </w:rPr>
        <w:t xml:space="preserve"> sociedad civil entrevistadas indicaron que los niveles de impunidad persistente en Honduras serían mayores.</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La policía nacional ha perdido la confianza de la ciudadanía debido a una falta de respuesta eficaz, denuncias de corrupción y vínculos con el crimen organizado. Por ello el Estado ha enfocado sus esfuerzos en reformas legales e institucionales por medio de las cuales las Fuerzas Armadas han ido ganando participación en funciones que no necesariamente corresponderían con su naturaleza, relativas por ejemplo, a tareas regulares de seguridad ciudadana. Diversos actores entrevistados durante la visita se refirieron a la existencia de un proceso creciente de militarización para abordar la inseguridad, </w:t>
      </w:r>
      <w:r w:rsidRPr="005578BB">
        <w:rPr>
          <w:rFonts w:asciiTheme="majorHAnsi" w:hAnsiTheme="majorHAnsi"/>
          <w:sz w:val="20"/>
          <w:lang w:val="es-ES_tradnl"/>
        </w:rPr>
        <w:t xml:space="preserve">y por lo tanto una mayor presencia de militares en las zonas de mayor </w:t>
      </w:r>
      <w:r w:rsidRPr="005578BB">
        <w:rPr>
          <w:rFonts w:asciiTheme="majorHAnsi" w:hAnsiTheme="majorHAnsi"/>
          <w:sz w:val="20"/>
          <w:szCs w:val="20"/>
          <w:lang w:val="es-ES_tradnl"/>
        </w:rPr>
        <w:t>conflictividad</w:t>
      </w:r>
      <w:r w:rsidRPr="005578BB">
        <w:rPr>
          <w:rFonts w:asciiTheme="majorHAnsi" w:hAnsiTheme="majorHAnsi" w:cs="Tahoma"/>
          <w:sz w:val="20"/>
          <w:szCs w:val="20"/>
          <w:lang w:val="es-ES"/>
        </w:rPr>
        <w:t xml:space="preserve"> así como a una</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“lucha abierta contra el crimen organizado”, sin un claro proceso para fortalecer a la policía nacional. En este marco, se creó la Polic</w:t>
      </w:r>
      <w:r w:rsidRPr="005578BB">
        <w:rPr>
          <w:rFonts w:asciiTheme="majorHAnsi" w:hAnsiTheme="majorHAnsi"/>
          <w:sz w:val="20"/>
          <w:szCs w:val="20"/>
          <w:lang w:val="es-ES"/>
        </w:rPr>
        <w:t xml:space="preserve">ía Militar y también un grupo de jueces y fiscales de jurisdicción nacional </w:t>
      </w:r>
      <w:r w:rsidRPr="005578BB">
        <w:rPr>
          <w:rFonts w:asciiTheme="majorHAnsi" w:hAnsiTheme="majorHAnsi" w:cs="Tahoma"/>
          <w:sz w:val="20"/>
          <w:szCs w:val="20"/>
          <w:lang w:val="es-ES"/>
        </w:rPr>
        <w:t xml:space="preserve">cuyo </w:t>
      </w:r>
      <w:r w:rsidR="00737884" w:rsidRPr="005578BB">
        <w:rPr>
          <w:rFonts w:asciiTheme="majorHAnsi" w:hAnsiTheme="majorHAnsi" w:cs="Tahoma"/>
          <w:sz w:val="20"/>
          <w:szCs w:val="20"/>
          <w:lang w:val="es-ES"/>
        </w:rPr>
        <w:t>objetivo es acompañar a la Policía Militar para asegurar que sus actuaciones estén enmarcadas en la ley</w:t>
      </w:r>
      <w:r w:rsidRPr="005578BB">
        <w:rPr>
          <w:rFonts w:asciiTheme="majorHAnsi" w:hAnsiTheme="majorHAnsi" w:cs="Tahoma"/>
          <w:sz w:val="20"/>
          <w:szCs w:val="20"/>
          <w:lang w:val="es-ES"/>
        </w:rPr>
        <w:t>. Estos jueces y fiscales no cuentan con suficientes garantías de independencia e imparcialidad para conocer violaciones a derechos humanos conocidas por los miembros de dicha Policía.</w:t>
      </w:r>
      <w:r w:rsidR="009D00D1" w:rsidRPr="005578BB">
        <w:rPr>
          <w:rFonts w:asciiTheme="majorHAnsi" w:hAnsiTheme="majorHAnsi" w:cs="Tahoma"/>
          <w:sz w:val="20"/>
          <w:szCs w:val="20"/>
          <w:lang w:val="es-ES"/>
        </w:rPr>
        <w:t xml:space="preserve"> </w:t>
      </w:r>
      <w:r w:rsidR="00737884" w:rsidRPr="005578BB">
        <w:rPr>
          <w:rFonts w:asciiTheme="majorHAnsi" w:hAnsiTheme="majorHAnsi" w:cs="Tahoma"/>
          <w:sz w:val="20"/>
          <w:szCs w:val="20"/>
          <w:lang w:val="es-ES"/>
        </w:rPr>
        <w:t>Con base en su análisis, la CIDH ha identificado una serie de preocupaciones entre otros, que fuerzas militares realizan actividades que no implican la defensa del país sino hacer cumplir la ley, cuestiones que deberían corresponder a la policía.</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HN"/>
        </w:rPr>
        <w:lastRenderedPageBreak/>
        <w:t xml:space="preserve">La CIDH destaca la apertura del Estado de Honduras al escrutinio internacional y </w:t>
      </w:r>
      <w:r w:rsidRPr="005578BB">
        <w:rPr>
          <w:rFonts w:asciiTheme="majorHAnsi" w:hAnsiTheme="majorHAnsi" w:cs="Helvetica"/>
          <w:sz w:val="20"/>
          <w:szCs w:val="20"/>
          <w:lang w:val="es-ES"/>
        </w:rPr>
        <w:t xml:space="preserve">las medidas que el Estado ha tomado para hacer frente a la situación presentada en el informe. En particular reconoce </w:t>
      </w:r>
      <w:r w:rsidRPr="005578BB">
        <w:rPr>
          <w:rFonts w:asciiTheme="majorHAnsi" w:hAnsiTheme="majorHAnsi"/>
          <w:sz w:val="20"/>
          <w:szCs w:val="20"/>
          <w:lang w:val="es-MX"/>
        </w:rPr>
        <w:t xml:space="preserve">la aprobación de la </w:t>
      </w:r>
      <w:r w:rsidRPr="005578BB">
        <w:rPr>
          <w:rFonts w:asciiTheme="majorHAnsi" w:hAnsiTheme="majorHAnsi"/>
          <w:sz w:val="20"/>
          <w:szCs w:val="20"/>
          <w:lang w:val="es-ES"/>
        </w:rPr>
        <w:t xml:space="preserve">Ley de Protección para las y los Defensores de Derechos Humanos, Periodistas, Comunicadores Sociales y Operadores de Justicia, aprobada por unanimidad por el Congreso Nacional el 15 de abril de 2015. </w:t>
      </w:r>
      <w:r w:rsidR="00D9726A">
        <w:rPr>
          <w:rFonts w:ascii="Cambria" w:hAnsi="Cambria"/>
          <w:color w:val="222222"/>
          <w:sz w:val="20"/>
          <w:szCs w:val="20"/>
          <w:shd w:val="clear" w:color="auto" w:fill="FFFFFF"/>
          <w:lang w:val="es-ES"/>
        </w:rPr>
        <w:t>Asimismo,</w:t>
      </w:r>
      <w:r w:rsidR="00D9726A">
        <w:rPr>
          <w:rStyle w:val="apple-converted-space"/>
          <w:rFonts w:ascii="Cambria" w:hAnsi="Cambria"/>
          <w:color w:val="222222"/>
          <w:sz w:val="20"/>
          <w:szCs w:val="20"/>
          <w:shd w:val="clear" w:color="auto" w:fill="FFFFFF"/>
          <w:lang w:val="es-ES"/>
        </w:rPr>
        <w:t> </w:t>
      </w:r>
      <w:r w:rsidR="00D9726A">
        <w:rPr>
          <w:rFonts w:ascii="Cambria" w:hAnsi="Cambria"/>
          <w:color w:val="222222"/>
          <w:sz w:val="20"/>
          <w:szCs w:val="20"/>
          <w:shd w:val="clear" w:color="auto" w:fill="FFFFFF"/>
          <w:lang w:val="es-ES"/>
        </w:rPr>
        <w:t>la CIDH saluda la decisión del gobierno de invitar una mayor presencia en el país de la Oficina del Alto Comisionado para los Derechos Humanos de las N</w:t>
      </w:r>
      <w:r w:rsidR="00D9726A" w:rsidRPr="00D9726A">
        <w:rPr>
          <w:rFonts w:ascii="Cambria" w:hAnsi="Cambria"/>
          <w:color w:val="000000" w:themeColor="text1"/>
          <w:sz w:val="20"/>
          <w:szCs w:val="20"/>
          <w:shd w:val="clear" w:color="auto" w:fill="FFFFFF"/>
          <w:lang w:val="es-ES"/>
        </w:rPr>
        <w:t>aciones Unidas, cuyo acuerdo de sede habría sido firmado el 4 de mayo de 2015</w:t>
      </w:r>
      <w:r w:rsidRPr="00D9726A">
        <w:rPr>
          <w:rFonts w:asciiTheme="majorHAnsi" w:hAnsiTheme="majorHAnsi" w:cs="Tahoma"/>
          <w:color w:val="000000" w:themeColor="text1"/>
          <w:sz w:val="20"/>
          <w:szCs w:val="20"/>
          <w:lang w:val="es-ES"/>
        </w:rPr>
        <w:t>. Asimismo</w:t>
      </w:r>
      <w:r w:rsidRPr="005578BB">
        <w:rPr>
          <w:rFonts w:asciiTheme="majorHAnsi" w:hAnsiTheme="majorHAnsi" w:cs="Tahoma"/>
          <w:sz w:val="20"/>
          <w:szCs w:val="20"/>
          <w:lang w:val="es-ES"/>
        </w:rPr>
        <w:t xml:space="preserve">, la </w:t>
      </w:r>
      <w:r w:rsidRPr="005578BB">
        <w:rPr>
          <w:rFonts w:asciiTheme="majorHAnsi" w:hAnsiTheme="majorHAnsi"/>
          <w:sz w:val="20"/>
          <w:szCs w:val="20"/>
          <w:lang w:val="es-ES_tradnl"/>
        </w:rPr>
        <w:t>CIDH</w:t>
      </w:r>
      <w:r w:rsidRPr="005578BB">
        <w:rPr>
          <w:rFonts w:asciiTheme="majorHAnsi" w:hAnsiTheme="majorHAnsi" w:cs="Tahoma"/>
          <w:sz w:val="20"/>
          <w:szCs w:val="20"/>
          <w:lang w:val="es-ES"/>
        </w:rPr>
        <w:t xml:space="preserve"> resalta el Convenio </w:t>
      </w:r>
      <w:r w:rsidRPr="005578BB">
        <w:rPr>
          <w:rFonts w:asciiTheme="majorHAnsi" w:hAnsiTheme="majorHAnsi"/>
          <w:bCs/>
          <w:iCs/>
          <w:sz w:val="20"/>
          <w:szCs w:val="20"/>
          <w:lang w:val="es-ES"/>
        </w:rPr>
        <w:t>de Colaboración y de buena fe para la promoción de la Transparencia, Combate a la Corrupción y Fortalecimiento de Sistemas de Integridad</w:t>
      </w:r>
      <w:r w:rsidRPr="005578BB">
        <w:rPr>
          <w:rFonts w:asciiTheme="majorHAnsi" w:hAnsiTheme="majorHAnsi"/>
          <w:b/>
          <w:bCs/>
          <w:i/>
          <w:iCs/>
          <w:sz w:val="20"/>
          <w:szCs w:val="20"/>
          <w:lang w:val="es-ES"/>
        </w:rPr>
        <w:t>,</w:t>
      </w:r>
      <w:r w:rsidR="00BB7BE9"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suscrito entre el Gobierno de Honduras y Transparencia Internacional el 6 de octubre de 2014. La Comisión reconoce también </w:t>
      </w:r>
      <w:r w:rsidRPr="005578BB">
        <w:rPr>
          <w:rFonts w:asciiTheme="majorHAnsi" w:hAnsiTheme="majorHAnsi"/>
          <w:sz w:val="20"/>
          <w:szCs w:val="20"/>
          <w:lang w:val="es-HN"/>
        </w:rPr>
        <w:t>como un avance la Política Pública y Plan Nacional de Acción en Derechos Humanos que se encuentr</w:t>
      </w:r>
      <w:r w:rsidR="0091132B" w:rsidRPr="005578BB">
        <w:rPr>
          <w:rFonts w:asciiTheme="majorHAnsi" w:hAnsiTheme="majorHAnsi"/>
          <w:sz w:val="20"/>
          <w:szCs w:val="20"/>
          <w:lang w:val="es-HN"/>
        </w:rPr>
        <w:t>an en proceso de implementación, y el Plan Nacional contra la Violencia hacia la Mujer 2014-2022.</w:t>
      </w:r>
    </w:p>
    <w:p w:rsidR="00402C39" w:rsidRPr="005578BB" w:rsidRDefault="00402C39" w:rsidP="0097336A">
      <w:pPr>
        <w:pStyle w:val="ListParagraph"/>
        <w:ind w:left="547" w:hanging="547"/>
        <w:rPr>
          <w:rFonts w:asciiTheme="majorHAnsi" w:hAnsiTheme="majorHAnsi"/>
          <w:sz w:val="20"/>
          <w:szCs w:val="20"/>
          <w:lang w:val="es-ES_tradnl"/>
        </w:rPr>
      </w:pPr>
    </w:p>
    <w:p w:rsidR="00402C39" w:rsidRPr="005578BB" w:rsidRDefault="00402C39"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La Comisión asimismo destaca avances en materia legislativa </w:t>
      </w:r>
      <w:r w:rsidR="00F67C2B" w:rsidRPr="005578BB">
        <w:rPr>
          <w:rFonts w:asciiTheme="majorHAnsi" w:hAnsiTheme="majorHAnsi"/>
          <w:sz w:val="20"/>
          <w:szCs w:val="20"/>
          <w:lang w:val="es-ES_tradnl"/>
        </w:rPr>
        <w:t>en los últimos años en materia de derechos humanos</w:t>
      </w:r>
      <w:r w:rsidR="00B30EFC" w:rsidRPr="005578BB">
        <w:rPr>
          <w:rFonts w:asciiTheme="majorHAnsi" w:hAnsiTheme="majorHAnsi"/>
          <w:sz w:val="20"/>
          <w:szCs w:val="20"/>
          <w:lang w:val="es-ES_tradnl"/>
        </w:rPr>
        <w:t xml:space="preserve"> tales como</w:t>
      </w:r>
      <w:r w:rsidR="00F67C2B" w:rsidRPr="005578BB">
        <w:rPr>
          <w:rFonts w:asciiTheme="majorHAnsi" w:hAnsiTheme="majorHAnsi"/>
          <w:sz w:val="20"/>
          <w:szCs w:val="20"/>
          <w:lang w:val="es-ES_tradnl"/>
        </w:rPr>
        <w:t xml:space="preserve"> como la armonización </w:t>
      </w:r>
      <w:r w:rsidR="00B30EFC" w:rsidRPr="005578BB">
        <w:rPr>
          <w:rFonts w:asciiTheme="majorHAnsi" w:hAnsiTheme="majorHAnsi"/>
          <w:sz w:val="20"/>
          <w:szCs w:val="20"/>
          <w:lang w:val="es-ES_tradnl"/>
        </w:rPr>
        <w:t>de</w:t>
      </w:r>
      <w:r w:rsidR="00F67C2B" w:rsidRPr="005578BB">
        <w:rPr>
          <w:rFonts w:asciiTheme="majorHAnsi" w:hAnsiTheme="majorHAnsi"/>
          <w:sz w:val="20"/>
          <w:szCs w:val="20"/>
          <w:lang w:val="es-ES_tradnl"/>
        </w:rPr>
        <w:t xml:space="preserve"> la legislación en materia penal</w:t>
      </w:r>
      <w:r w:rsidR="00B30EFC" w:rsidRPr="005578BB">
        <w:rPr>
          <w:rFonts w:asciiTheme="majorHAnsi" w:hAnsiTheme="majorHAnsi"/>
          <w:sz w:val="20"/>
          <w:szCs w:val="20"/>
          <w:lang w:val="es-ES_tradnl"/>
        </w:rPr>
        <w:t xml:space="preserve"> a los estándares internacionales</w:t>
      </w:r>
      <w:r w:rsidR="00F67C2B" w:rsidRPr="005578BB">
        <w:rPr>
          <w:rFonts w:asciiTheme="majorHAnsi" w:hAnsiTheme="majorHAnsi"/>
          <w:sz w:val="20"/>
          <w:szCs w:val="20"/>
          <w:lang w:val="es-ES_tradnl"/>
        </w:rPr>
        <w:t>, la Ley contra la Trata de Personas</w:t>
      </w:r>
      <w:r w:rsidR="00320FA3"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w:t>
      </w:r>
      <w:r w:rsidR="00F67C2B" w:rsidRPr="005578BB">
        <w:rPr>
          <w:rFonts w:asciiTheme="majorHAnsi" w:hAnsiTheme="majorHAnsi"/>
          <w:sz w:val="20"/>
          <w:szCs w:val="20"/>
          <w:lang w:val="es-ES_tradnl"/>
        </w:rPr>
        <w:t>la Política Nacional de la Mujer y el II Plan de Igualdad y Equidad de Género de Honduras</w:t>
      </w:r>
      <w:r w:rsidR="00320FA3" w:rsidRPr="005578BB">
        <w:rPr>
          <w:rFonts w:asciiTheme="majorHAnsi" w:hAnsiTheme="majorHAnsi"/>
          <w:sz w:val="20"/>
          <w:szCs w:val="20"/>
          <w:lang w:val="es-ES_tradnl"/>
        </w:rPr>
        <w:t>, la creación del Instituto Nacional de Migración y la Fuerza de Tarea del Niño Migrante</w:t>
      </w:r>
      <w:r w:rsidR="0021097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 xml:space="preserve">También </w:t>
      </w:r>
      <w:r w:rsidR="00320FA3" w:rsidRPr="005578BB">
        <w:rPr>
          <w:rFonts w:asciiTheme="majorHAnsi" w:hAnsiTheme="majorHAnsi"/>
          <w:sz w:val="20"/>
          <w:szCs w:val="20"/>
          <w:lang w:val="es-ES_tradnl"/>
        </w:rPr>
        <w:t>en relación al acceso a la justicia,</w:t>
      </w:r>
      <w:r w:rsidRPr="005578BB">
        <w:rPr>
          <w:rFonts w:asciiTheme="majorHAnsi" w:hAnsiTheme="majorHAnsi"/>
          <w:sz w:val="20"/>
          <w:szCs w:val="20"/>
          <w:lang w:val="es-ES_tradnl"/>
        </w:rPr>
        <w:t xml:space="preserve"> </w:t>
      </w:r>
      <w:r w:rsidR="00320FA3" w:rsidRPr="005578BB">
        <w:rPr>
          <w:rFonts w:asciiTheme="majorHAnsi" w:hAnsiTheme="majorHAnsi"/>
          <w:sz w:val="20"/>
          <w:szCs w:val="20"/>
          <w:lang w:val="es-ES_tradnl"/>
        </w:rPr>
        <w:t>l</w:t>
      </w:r>
      <w:r w:rsidRPr="005578BB">
        <w:rPr>
          <w:rFonts w:asciiTheme="majorHAnsi" w:hAnsiTheme="majorHAnsi"/>
          <w:sz w:val="20"/>
          <w:szCs w:val="20"/>
          <w:lang w:val="es-ES_tradnl"/>
        </w:rPr>
        <w:t xml:space="preserve">a Comisión </w:t>
      </w:r>
      <w:r w:rsidR="00210971" w:rsidRPr="005578BB">
        <w:rPr>
          <w:rFonts w:asciiTheme="majorHAnsi" w:hAnsiTheme="majorHAnsi"/>
          <w:sz w:val="20"/>
          <w:szCs w:val="20"/>
          <w:lang w:val="es-ES_tradnl"/>
        </w:rPr>
        <w:t>saluda las iniciativas como la Unidad de</w:t>
      </w:r>
      <w:r w:rsidR="006C098C" w:rsidRPr="005578BB">
        <w:rPr>
          <w:rFonts w:asciiTheme="majorHAnsi" w:hAnsiTheme="majorHAnsi"/>
          <w:sz w:val="20"/>
          <w:szCs w:val="20"/>
          <w:lang w:val="es-ES_tradnl"/>
        </w:rPr>
        <w:t xml:space="preserve"> Muertes Violentas del Bajo Aguá</w:t>
      </w:r>
      <w:r w:rsidR="00210971" w:rsidRPr="005578BB">
        <w:rPr>
          <w:rFonts w:asciiTheme="majorHAnsi" w:hAnsiTheme="majorHAnsi"/>
          <w:sz w:val="20"/>
          <w:szCs w:val="20"/>
          <w:lang w:val="es-ES_tradnl"/>
        </w:rPr>
        <w:t xml:space="preserve">n y </w:t>
      </w:r>
      <w:r w:rsidRPr="005578BB">
        <w:rPr>
          <w:rFonts w:asciiTheme="majorHAnsi" w:hAnsiTheme="majorHAnsi"/>
          <w:sz w:val="20"/>
          <w:szCs w:val="20"/>
          <w:lang w:val="es-ES_tradnl"/>
        </w:rPr>
        <w:t>la creación de agencias de investigación</w:t>
      </w:r>
      <w:r w:rsidR="00B30EFC" w:rsidRPr="005578BB">
        <w:rPr>
          <w:rFonts w:asciiTheme="majorHAnsi" w:hAnsiTheme="majorHAnsi"/>
          <w:sz w:val="20"/>
          <w:szCs w:val="20"/>
          <w:lang w:val="es-ES_tradnl"/>
        </w:rPr>
        <w:t xml:space="preserve"> criminal</w:t>
      </w:r>
      <w:r w:rsidRPr="005578BB">
        <w:rPr>
          <w:rFonts w:asciiTheme="majorHAnsi" w:hAnsiTheme="majorHAnsi"/>
          <w:sz w:val="20"/>
          <w:szCs w:val="20"/>
          <w:lang w:val="es-ES_tradnl"/>
        </w:rPr>
        <w:t xml:space="preserve"> con la finalidad de centrar los esfuerzos</w:t>
      </w:r>
      <w:r w:rsidR="00B30EFC" w:rsidRPr="005578BB">
        <w:rPr>
          <w:rFonts w:asciiTheme="majorHAnsi" w:hAnsiTheme="majorHAnsi"/>
          <w:sz w:val="20"/>
          <w:szCs w:val="20"/>
          <w:lang w:val="es-ES_tradnl"/>
        </w:rPr>
        <w:t xml:space="preserve"> en las investigaciones, aunque en la práctica se requiera, según la información recibida, mayor coordinación entre las unidades existentes y </w:t>
      </w:r>
      <w:r w:rsidR="00210971" w:rsidRPr="005578BB">
        <w:rPr>
          <w:rFonts w:asciiTheme="majorHAnsi" w:hAnsiTheme="majorHAnsi"/>
          <w:sz w:val="20"/>
          <w:szCs w:val="20"/>
          <w:lang w:val="es-ES_tradnl"/>
        </w:rPr>
        <w:t>transferencia de capacidades</w:t>
      </w:r>
      <w:r w:rsidRPr="005578BB">
        <w:rPr>
          <w:rFonts w:asciiTheme="majorHAnsi" w:hAnsiTheme="majorHAnsi"/>
          <w:sz w:val="20"/>
          <w:szCs w:val="20"/>
          <w:lang w:val="es-ES_tradnl"/>
        </w:rPr>
        <w:t xml:space="preserve">. </w:t>
      </w:r>
      <w:r w:rsidR="00831C3D" w:rsidRPr="005578BB">
        <w:rPr>
          <w:rFonts w:asciiTheme="majorHAnsi" w:hAnsiTheme="majorHAnsi" w:cs="Tahoma"/>
          <w:sz w:val="20"/>
          <w:szCs w:val="20"/>
          <w:lang w:val="es-ES"/>
        </w:rPr>
        <w:t>La CIDH valora asimismo las iniciativas del Estado para fortalecer y mejorar a las diferentes entidades que participan en la administración de justicia. Sin embargo, toma nota de algunas objeciones a ciertos aspectos de la metodología.</w:t>
      </w:r>
      <w:r w:rsidR="00421672" w:rsidRPr="005578BB">
        <w:rPr>
          <w:rFonts w:asciiTheme="majorHAnsi" w:hAnsiTheme="majorHAnsi" w:cs="Tahoma"/>
          <w:sz w:val="20"/>
          <w:szCs w:val="20"/>
          <w:lang w:val="es-ES"/>
        </w:rPr>
        <w:t xml:space="preserve"> </w:t>
      </w:r>
      <w:r w:rsidR="00320FA3" w:rsidRPr="005578BB">
        <w:rPr>
          <w:rFonts w:asciiTheme="majorHAnsi" w:hAnsiTheme="majorHAnsi"/>
          <w:sz w:val="20"/>
          <w:szCs w:val="20"/>
          <w:lang w:val="es-ES_tradnl"/>
        </w:rPr>
        <w:t xml:space="preserve">Por otro lado, la CIDH </w:t>
      </w:r>
      <w:r w:rsidR="00210971" w:rsidRPr="005578BB">
        <w:rPr>
          <w:rFonts w:asciiTheme="majorHAnsi" w:hAnsiTheme="majorHAnsi"/>
          <w:sz w:val="20"/>
          <w:szCs w:val="20"/>
          <w:lang w:val="es-ES_tradnl"/>
        </w:rPr>
        <w:t>nota que</w:t>
      </w:r>
      <w:r w:rsidR="00320FA3" w:rsidRPr="005578BB">
        <w:rPr>
          <w:rFonts w:asciiTheme="majorHAnsi" w:hAnsiTheme="majorHAnsi"/>
          <w:sz w:val="20"/>
          <w:szCs w:val="20"/>
          <w:lang w:val="es-ES_tradnl"/>
        </w:rPr>
        <w:t xml:space="preserve"> la creación de Secretaría de Derechos Humanos, Justicia, Gobernación </w:t>
      </w:r>
      <w:r w:rsidR="00210971" w:rsidRPr="005578BB">
        <w:rPr>
          <w:rFonts w:asciiTheme="majorHAnsi" w:hAnsiTheme="majorHAnsi"/>
          <w:sz w:val="20"/>
          <w:szCs w:val="20"/>
          <w:lang w:val="es-ES_tradnl"/>
        </w:rPr>
        <w:t xml:space="preserve">y </w:t>
      </w:r>
      <w:r w:rsidR="00320FA3" w:rsidRPr="005578BB">
        <w:rPr>
          <w:rFonts w:asciiTheme="majorHAnsi" w:hAnsiTheme="majorHAnsi"/>
          <w:sz w:val="20"/>
          <w:szCs w:val="20"/>
          <w:lang w:val="es-ES_tradnl"/>
        </w:rPr>
        <w:t xml:space="preserve">Descentralización, ha mostrado una efectiva </w:t>
      </w:r>
      <w:r w:rsidR="00210971" w:rsidRPr="005578BB">
        <w:rPr>
          <w:rFonts w:asciiTheme="majorHAnsi" w:hAnsiTheme="majorHAnsi"/>
          <w:sz w:val="20"/>
          <w:szCs w:val="20"/>
          <w:lang w:val="es-ES_tradnl"/>
        </w:rPr>
        <w:t xml:space="preserve">capacidad de </w:t>
      </w:r>
      <w:r w:rsidR="00320FA3" w:rsidRPr="005578BB">
        <w:rPr>
          <w:rFonts w:asciiTheme="majorHAnsi" w:hAnsiTheme="majorHAnsi"/>
          <w:sz w:val="20"/>
          <w:szCs w:val="20"/>
          <w:lang w:val="es-ES_tradnl"/>
        </w:rPr>
        <w:t>coordinaci</w:t>
      </w:r>
      <w:r w:rsidR="00B30EFC" w:rsidRPr="005578BB">
        <w:rPr>
          <w:rFonts w:asciiTheme="majorHAnsi" w:hAnsiTheme="majorHAnsi"/>
          <w:sz w:val="20"/>
          <w:szCs w:val="20"/>
          <w:lang w:val="es-ES_tradnl"/>
        </w:rPr>
        <w:t>ón entre las instituciones,</w:t>
      </w:r>
      <w:r w:rsidR="009D00D1" w:rsidRPr="005578BB">
        <w:rPr>
          <w:rFonts w:asciiTheme="majorHAnsi" w:hAnsiTheme="majorHAnsi"/>
          <w:sz w:val="20"/>
          <w:szCs w:val="20"/>
          <w:lang w:val="es-ES_tradnl"/>
        </w:rPr>
        <w:t xml:space="preserve"> </w:t>
      </w:r>
      <w:r w:rsidR="00B30EFC" w:rsidRPr="005578BB">
        <w:rPr>
          <w:rFonts w:asciiTheme="majorHAnsi" w:hAnsiTheme="majorHAnsi"/>
          <w:sz w:val="20"/>
          <w:szCs w:val="20"/>
          <w:lang w:val="es-ES_tradnl"/>
        </w:rPr>
        <w:t>y espera que la misma sea dotada de suficientes recursos financieros para cumplir de forma eficaz con su mandato.</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Respecto a la administración de justicia, durante la visita la Comisión recibió información sobre medidas adoptadas con el propósito de recobrar la confianza de la sociedad en las </w:t>
      </w:r>
      <w:r w:rsidRPr="005578BB">
        <w:rPr>
          <w:rFonts w:asciiTheme="majorHAnsi" w:hAnsiTheme="majorHAnsi"/>
          <w:sz w:val="20"/>
          <w:szCs w:val="20"/>
          <w:lang w:val="es-ES_tradnl"/>
        </w:rPr>
        <w:t>instituciones</w:t>
      </w:r>
      <w:r w:rsidR="00BB7BE9" w:rsidRPr="005578BB">
        <w:rPr>
          <w:rFonts w:asciiTheme="majorHAnsi" w:hAnsiTheme="majorHAnsi" w:cs="Tahoma"/>
          <w:sz w:val="20"/>
          <w:szCs w:val="20"/>
          <w:lang w:val="es-ES"/>
        </w:rPr>
        <w:t xml:space="preserve"> encargadas de la administración</w:t>
      </w:r>
      <w:r w:rsidRPr="005578BB">
        <w:rPr>
          <w:rFonts w:asciiTheme="majorHAnsi" w:hAnsiTheme="majorHAnsi" w:cs="Tahoma"/>
          <w:sz w:val="20"/>
          <w:szCs w:val="20"/>
          <w:lang w:val="es-ES"/>
        </w:rPr>
        <w:t xml:space="preserve"> de justicia, fortalecer la lucha contra el crimen organizado y reducir la corrupción.</w:t>
      </w:r>
      <w:r w:rsidR="00BB7BE9" w:rsidRPr="005578BB">
        <w:rPr>
          <w:rFonts w:asciiTheme="majorHAnsi" w:hAnsiTheme="majorHAnsi" w:cs="Tahoma"/>
          <w:sz w:val="20"/>
          <w:szCs w:val="20"/>
          <w:lang w:val="es-ES"/>
        </w:rPr>
        <w:t xml:space="preserve"> No obstante, la CIDH advierte </w:t>
      </w:r>
      <w:r w:rsidRPr="005578BB">
        <w:rPr>
          <w:rFonts w:asciiTheme="majorHAnsi" w:hAnsiTheme="majorHAnsi" w:cs="Tahoma"/>
          <w:sz w:val="20"/>
          <w:szCs w:val="20"/>
          <w:lang w:val="es-ES"/>
        </w:rPr>
        <w:t xml:space="preserve">que persisten importante desafíos para que las medidas adoptadas sean efectivas. Varios de estos desafíos derivan del marco normativo dispuesto por el Estado para regular los procesos de selección y disciplina de las y los operadores de justicia. Específicamente, </w:t>
      </w:r>
      <w:r w:rsidRPr="005578BB">
        <w:rPr>
          <w:rFonts w:asciiTheme="majorHAnsi" w:hAnsiTheme="majorHAnsi"/>
          <w:sz w:val="20"/>
          <w:szCs w:val="20"/>
          <w:lang w:val="es-ES_tradnl"/>
        </w:rPr>
        <w:t xml:space="preserve">la </w:t>
      </w:r>
      <w:r w:rsidRPr="005578BB">
        <w:rPr>
          <w:rFonts w:asciiTheme="majorHAnsi" w:eastAsia="Times New Roman" w:hAnsiTheme="majorHAnsi" w:cs="Tahoma"/>
          <w:sz w:val="20"/>
          <w:szCs w:val="20"/>
          <w:lang w:val="es-ES"/>
        </w:rPr>
        <w:t>Comisión notó con preocupación el funcionamiento del Consejo de la Judicatura, que según la información recibida, genera inquietudes en cuanto a que en l</w:t>
      </w:r>
      <w:r w:rsidR="00BB7BE9" w:rsidRPr="005578BB">
        <w:rPr>
          <w:rFonts w:asciiTheme="majorHAnsi" w:eastAsia="Times New Roman" w:hAnsiTheme="majorHAnsi" w:cs="Tahoma"/>
          <w:sz w:val="20"/>
          <w:szCs w:val="20"/>
          <w:lang w:val="es-ES"/>
        </w:rPr>
        <w:t xml:space="preserve">a práctica sus procedimientos </w:t>
      </w:r>
      <w:r w:rsidR="008B2E87"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en particular los procesos de selección y nombramiento</w:t>
      </w:r>
      <w:r w:rsidR="008B2E87"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no estarían siendo conducidos con transparencia ni garantizando el acceso a las y los operadores de justicia en condiciones de igualdad y con base en los méritos.</w:t>
      </w:r>
      <w:r w:rsidRPr="005578BB">
        <w:rPr>
          <w:rFonts w:asciiTheme="majorHAnsi" w:hAnsiTheme="majorHAnsi"/>
          <w:sz w:val="20"/>
          <w:szCs w:val="20"/>
          <w:lang w:val="es-ES_tradnl"/>
        </w:rPr>
        <w:t xml:space="preserve"> Asimismo</w:t>
      </w:r>
      <w:r w:rsidR="00BB7BE9"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recibió información respecto de</w:t>
      </w:r>
      <w:r w:rsidRPr="005578BB">
        <w:rPr>
          <w:rFonts w:asciiTheme="majorHAnsi" w:eastAsia="Times New Roman" w:hAnsiTheme="majorHAnsi" w:cs="Tahoma"/>
          <w:sz w:val="20"/>
          <w:szCs w:val="20"/>
          <w:lang w:val="es-ES"/>
        </w:rPr>
        <w:t xml:space="preserve">l proceso de depuración judicial y la aplicación de pruebas </w:t>
      </w:r>
      <w:r w:rsidRPr="005578BB">
        <w:rPr>
          <w:rFonts w:asciiTheme="majorHAnsi" w:eastAsia="Times New Roman" w:hAnsiTheme="majorHAnsi" w:cs="Tahoma"/>
          <w:sz w:val="20"/>
          <w:szCs w:val="20"/>
          <w:lang w:val="es-ES"/>
        </w:rPr>
        <w:lastRenderedPageBreak/>
        <w:t xml:space="preserve">de confianza a varios funcionarios estatales </w:t>
      </w:r>
      <w:r w:rsidR="008B2E87"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incluyendo operadores de justicia</w:t>
      </w:r>
      <w:r w:rsidR="008B2E87"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que presenta posibles riesgos al actuar independiente de jueces y fiscales.</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
        </w:rPr>
        <w:t xml:space="preserve">Por otro lado, durante la visita la Comisión constató la persistencia de </w:t>
      </w:r>
      <w:r w:rsidRPr="005578BB">
        <w:rPr>
          <w:rFonts w:asciiTheme="majorHAnsi" w:hAnsiTheme="majorHAnsi" w:cs="Tahoma"/>
          <w:sz w:val="20"/>
          <w:szCs w:val="20"/>
          <w:lang w:val="es-ES"/>
        </w:rPr>
        <w:t>altos niveles de desigualdad y exclusión social que afectan a grandes sectores de la población. Específicamente observó las graves dificultades y desafíos en el acceso a necesidades básicas, oportunidades de empleo, recursos naturales como la tierra y medios de supervivencia.</w:t>
      </w:r>
      <w:r w:rsidRPr="005578BB">
        <w:rPr>
          <w:rFonts w:asciiTheme="majorHAnsi" w:hAnsiTheme="majorHAnsi"/>
          <w:sz w:val="20"/>
          <w:szCs w:val="20"/>
          <w:lang w:val="es-ES_tradnl"/>
        </w:rPr>
        <w:t xml:space="preserve"> L</w:t>
      </w:r>
      <w:r w:rsidRPr="005578BB">
        <w:rPr>
          <w:rFonts w:asciiTheme="majorHAnsi" w:hAnsiTheme="majorHAnsi" w:cs="Tahoma"/>
          <w:sz w:val="20"/>
          <w:szCs w:val="20"/>
          <w:lang w:val="es-ES"/>
        </w:rPr>
        <w:t xml:space="preserve">a situación de mujeres, pueblos indígenas y afrodescendientes son algunos de los </w:t>
      </w:r>
      <w:r w:rsidRPr="005578BB">
        <w:rPr>
          <w:rFonts w:asciiTheme="majorHAnsi" w:hAnsiTheme="majorHAnsi"/>
          <w:sz w:val="20"/>
          <w:szCs w:val="20"/>
          <w:lang w:val="es-ES_tradnl"/>
        </w:rPr>
        <w:t>grupos</w:t>
      </w:r>
      <w:r w:rsidRPr="005578BB">
        <w:rPr>
          <w:rFonts w:asciiTheme="majorHAnsi" w:hAnsiTheme="majorHAnsi" w:cs="Tahoma"/>
          <w:sz w:val="20"/>
          <w:szCs w:val="20"/>
          <w:lang w:val="es-ES"/>
        </w:rPr>
        <w:t xml:space="preserve"> poblacionales que se encuentran en una situación de mayor vulnerabilidad </w:t>
      </w:r>
      <w:r w:rsidRPr="005578BB">
        <w:rPr>
          <w:rFonts w:asciiTheme="majorHAnsi" w:hAnsiTheme="majorHAnsi"/>
          <w:sz w:val="20"/>
          <w:szCs w:val="20"/>
          <w:lang w:val="es-ES_tradnl"/>
        </w:rPr>
        <w:t>como</w:t>
      </w:r>
      <w:r w:rsidRPr="005578BB">
        <w:rPr>
          <w:rFonts w:asciiTheme="majorHAnsi" w:hAnsiTheme="majorHAnsi" w:cs="Tahoma"/>
          <w:sz w:val="20"/>
          <w:szCs w:val="20"/>
          <w:lang w:val="es-ES"/>
        </w:rPr>
        <w:t xml:space="preserve"> resultado de la discriminación y exclusión económica y social persistente, lo cual a su vez se traduce en violaciones a sus derechos humanos. En particular, la CIDH recibió testimonios sobre la grave situación que enfrentan las trabajadoras de emp</w:t>
      </w:r>
      <w:r w:rsidR="00BB7BE9" w:rsidRPr="005578BB">
        <w:rPr>
          <w:rFonts w:asciiTheme="majorHAnsi" w:hAnsiTheme="majorHAnsi" w:cs="Tahoma"/>
          <w:sz w:val="20"/>
          <w:szCs w:val="20"/>
          <w:lang w:val="es-ES"/>
        </w:rPr>
        <w:t xml:space="preserve">resas textiles transnacionales </w:t>
      </w:r>
      <w:r w:rsidR="00FB3E97" w:rsidRPr="005578BB">
        <w:rPr>
          <w:rFonts w:asciiTheme="majorHAnsi" w:hAnsiTheme="majorHAnsi" w:cs="Tahoma"/>
          <w:sz w:val="20"/>
          <w:szCs w:val="20"/>
          <w:lang w:val="es-ES"/>
        </w:rPr>
        <w:t>y los buzos M</w:t>
      </w:r>
      <w:r w:rsidRPr="005578BB">
        <w:rPr>
          <w:rFonts w:asciiTheme="majorHAnsi" w:hAnsiTheme="majorHAnsi" w:cs="Tahoma"/>
          <w:sz w:val="20"/>
          <w:szCs w:val="20"/>
          <w:lang w:val="es-ES"/>
        </w:rPr>
        <w:t>iskitos.</w:t>
      </w:r>
    </w:p>
    <w:p w:rsidR="005531EB" w:rsidRPr="005578BB" w:rsidRDefault="005531EB" w:rsidP="0097336A">
      <w:pPr>
        <w:ind w:left="547" w:hanging="547"/>
        <w:jc w:val="both"/>
        <w:rPr>
          <w:rFonts w:asciiTheme="majorHAnsi" w:hAnsiTheme="majorHAnsi"/>
          <w:sz w:val="20"/>
          <w:szCs w:val="20"/>
          <w:lang w:val="es-ES_tradnl"/>
        </w:rPr>
      </w:pPr>
    </w:p>
    <w:p w:rsidR="005531EB" w:rsidRPr="005578BB" w:rsidRDefault="005531E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Respecto a las personas privadas de libertad, la CIDH </w:t>
      </w:r>
      <w:r w:rsidRPr="005578BB">
        <w:rPr>
          <w:rFonts w:asciiTheme="majorHAnsi" w:hAnsiTheme="majorHAnsi"/>
          <w:sz w:val="20"/>
          <w:szCs w:val="20"/>
          <w:lang w:val="es-ES"/>
        </w:rPr>
        <w:t>analiza los que considera siguen siendo algunos de los problemas más graves que enfrenta el sistema penitenciario hondureño, tales como el control interno de cuestiones de seguridad y disciplina y la correlativa falta de control efectivo de las autoridades y riesgo de violencia; el hacinamiento y las deplorables condiciones de reclusión; y la falta de clasificación de las personas privadas de libertad, incluso de separación entre hombres y mujeres en algunos centros penales</w:t>
      </w:r>
      <w:r w:rsidR="002B52F8" w:rsidRPr="005578BB">
        <w:rPr>
          <w:rFonts w:asciiTheme="majorHAnsi" w:hAnsiTheme="majorHAnsi"/>
          <w:sz w:val="20"/>
          <w:szCs w:val="20"/>
          <w:lang w:val="es-ES"/>
        </w:rPr>
        <w:t>, separación de personas condenadas y no condenadas</w:t>
      </w:r>
      <w:r w:rsidR="00BB7BE9" w:rsidRPr="005578BB">
        <w:rPr>
          <w:rFonts w:asciiTheme="majorHAnsi" w:hAnsiTheme="majorHAnsi"/>
          <w:sz w:val="20"/>
          <w:szCs w:val="20"/>
          <w:lang w:val="es-ES"/>
        </w:rPr>
        <w:t>,</w:t>
      </w:r>
      <w:r w:rsidR="002B52F8" w:rsidRPr="005578BB">
        <w:rPr>
          <w:rFonts w:asciiTheme="majorHAnsi" w:hAnsiTheme="majorHAnsi"/>
          <w:sz w:val="20"/>
          <w:szCs w:val="20"/>
          <w:lang w:val="es-ES"/>
        </w:rPr>
        <w:t xml:space="preserve"> así como grandes dificultades en el ámbito de la justicia juvenil</w:t>
      </w:r>
      <w:r w:rsidRPr="005578BB">
        <w:rPr>
          <w:rFonts w:asciiTheme="majorHAnsi" w:hAnsiTheme="majorHAnsi"/>
          <w:sz w:val="20"/>
          <w:szCs w:val="20"/>
          <w:lang w:val="es-ES"/>
        </w:rPr>
        <w:t>.</w:t>
      </w:r>
    </w:p>
    <w:p w:rsidR="00447633" w:rsidRPr="005578BB" w:rsidRDefault="00447633" w:rsidP="0097336A">
      <w:pPr>
        <w:ind w:left="547" w:hanging="547"/>
        <w:jc w:val="both"/>
        <w:rPr>
          <w:rFonts w:asciiTheme="majorHAnsi" w:hAnsiTheme="majorHAnsi"/>
          <w:sz w:val="20"/>
          <w:szCs w:val="20"/>
          <w:lang w:val="es-ES_tradnl"/>
        </w:rPr>
      </w:pPr>
    </w:p>
    <w:p w:rsidR="00472AB0" w:rsidRDefault="005531EB" w:rsidP="0097336A">
      <w:pPr>
        <w:numPr>
          <w:ilvl w:val="0"/>
          <w:numId w:val="7"/>
        </w:numPr>
        <w:ind w:left="547" w:hanging="547"/>
        <w:jc w:val="both"/>
        <w:rPr>
          <w:rFonts w:asciiTheme="majorHAnsi" w:hAnsiTheme="majorHAnsi"/>
          <w:sz w:val="20"/>
          <w:szCs w:val="20"/>
          <w:lang w:val="es-ES"/>
        </w:rPr>
      </w:pPr>
      <w:r w:rsidRPr="005578BB">
        <w:rPr>
          <w:rFonts w:asciiTheme="majorHAnsi" w:hAnsiTheme="majorHAnsi"/>
          <w:sz w:val="20"/>
          <w:lang w:val="es-ES"/>
        </w:rPr>
        <w:t xml:space="preserve">La Comisión espera con el presente informe coadyuvar al Estado hondureño en </w:t>
      </w:r>
      <w:r w:rsidRPr="005578BB">
        <w:rPr>
          <w:rFonts w:asciiTheme="majorHAnsi" w:hAnsiTheme="majorHAnsi"/>
          <w:sz w:val="20"/>
          <w:lang w:val="es-MX"/>
        </w:rPr>
        <w:t xml:space="preserve">romper el ciclo de impunidad imperante y a ajustar los mecanismos que ha creado en los últimos años a fin de lograr una efectiva prevención, investigación, procesamiento y sanción de los </w:t>
      </w:r>
      <w:r w:rsidRPr="005578BB">
        <w:rPr>
          <w:rFonts w:asciiTheme="majorHAnsi" w:hAnsiTheme="majorHAnsi"/>
          <w:sz w:val="20"/>
          <w:szCs w:val="20"/>
          <w:lang w:val="es-ES_tradnl"/>
        </w:rPr>
        <w:t>responsables</w:t>
      </w:r>
      <w:r w:rsidRPr="005578BB">
        <w:rPr>
          <w:rFonts w:asciiTheme="majorHAnsi" w:hAnsiTheme="majorHAnsi"/>
          <w:sz w:val="20"/>
          <w:lang w:val="es-MX"/>
        </w:rPr>
        <w:t xml:space="preserve"> de violaciones de derechos humanos.</w:t>
      </w:r>
      <w:r w:rsidRPr="005578BB">
        <w:rPr>
          <w:rFonts w:asciiTheme="majorHAnsi" w:hAnsiTheme="majorHAnsi"/>
          <w:sz w:val="20"/>
          <w:szCs w:val="20"/>
          <w:lang w:val="es-ES"/>
        </w:rPr>
        <w:t xml:space="preserve"> En este contexto, la CIDH realiza una serie de recomendaciones al Estado de Honduras.</w:t>
      </w:r>
      <w:bookmarkStart w:id="6" w:name="_Toc436224335"/>
    </w:p>
    <w:p w:rsidR="003A133F" w:rsidRPr="00B33A68" w:rsidRDefault="003A133F" w:rsidP="0097336A">
      <w:pPr>
        <w:ind w:left="1003" w:hangingChars="228" w:hanging="1003"/>
        <w:rPr>
          <w:rFonts w:asciiTheme="majorHAnsi" w:hAnsiTheme="majorHAnsi"/>
          <w:color w:val="808080" w:themeColor="background1" w:themeShade="80"/>
          <w:sz w:val="44"/>
          <w:szCs w:val="44"/>
          <w:lang w:val="es-AR"/>
        </w:rPr>
      </w:pPr>
    </w:p>
    <w:p w:rsidR="003A133F" w:rsidRPr="00B33A68" w:rsidRDefault="003A133F" w:rsidP="003A133F">
      <w:pPr>
        <w:rPr>
          <w:rFonts w:asciiTheme="majorHAnsi" w:hAnsiTheme="majorHAnsi"/>
          <w:color w:val="808080" w:themeColor="background1" w:themeShade="80"/>
          <w:sz w:val="44"/>
          <w:szCs w:val="44"/>
          <w:lang w:val="es-AR"/>
        </w:rPr>
        <w:sectPr w:rsidR="003A133F" w:rsidRPr="00B33A68" w:rsidSect="000B41BC">
          <w:headerReference w:type="even" r:id="rId26"/>
          <w:headerReference w:type="default" r:id="rId27"/>
          <w:footerReference w:type="even" r:id="rId28"/>
          <w:footerReference w:type="default" r:id="rId29"/>
          <w:headerReference w:type="first" r:id="rId30"/>
          <w:footerReference w:type="first" r:id="rId31"/>
          <w:type w:val="oddPage"/>
          <w:pgSz w:w="10080" w:h="14400" w:code="13"/>
          <w:pgMar w:top="1152" w:right="1152" w:bottom="1152" w:left="1296" w:header="720" w:footer="720" w:gutter="0"/>
          <w:cols w:space="720"/>
          <w:docGrid w:linePitch="326"/>
        </w:sectPr>
      </w:pPr>
    </w:p>
    <w:p w:rsidR="00642C0B" w:rsidRPr="00472AB0" w:rsidRDefault="00F11223" w:rsidP="003A133F">
      <w:pPr>
        <w:jc w:val="center"/>
        <w:rPr>
          <w:rFonts w:asciiTheme="majorHAnsi" w:hAnsiTheme="majorHAnsi" w:cs="Cambria"/>
          <w:sz w:val="20"/>
          <w:szCs w:val="20"/>
          <w:lang w:val="es-ES_tradnl"/>
        </w:rPr>
      </w:pPr>
      <w:r w:rsidRPr="00472AB0">
        <w:rPr>
          <w:rFonts w:asciiTheme="majorHAnsi" w:hAnsiTheme="majorHAnsi"/>
          <w:color w:val="808080" w:themeColor="background1" w:themeShade="80"/>
          <w:sz w:val="44"/>
          <w:szCs w:val="44"/>
        </w:rPr>
        <w:lastRenderedPageBreak/>
        <w:t>C</w:t>
      </w:r>
      <w:r w:rsidR="00EB1FC4" w:rsidRPr="00472AB0">
        <w:rPr>
          <w:rFonts w:asciiTheme="majorHAnsi" w:hAnsiTheme="majorHAnsi"/>
          <w:color w:val="808080" w:themeColor="background1" w:themeShade="80"/>
          <w:sz w:val="44"/>
          <w:szCs w:val="44"/>
        </w:rPr>
        <w:t xml:space="preserve">APÍTULO </w:t>
      </w:r>
      <w:r w:rsidR="0038197A" w:rsidRPr="00472AB0">
        <w:rPr>
          <w:rFonts w:asciiTheme="majorHAnsi" w:hAnsiTheme="majorHAnsi"/>
          <w:color w:val="808080" w:themeColor="background1" w:themeShade="80"/>
          <w:sz w:val="44"/>
          <w:szCs w:val="44"/>
        </w:rPr>
        <w:t>1</w:t>
      </w:r>
      <w:bookmarkEnd w:id="6"/>
    </w:p>
    <w:p w:rsidR="003A133F" w:rsidRDefault="00E30113" w:rsidP="003A133F">
      <w:pPr>
        <w:jc w:val="center"/>
        <w:rPr>
          <w:rFonts w:asciiTheme="majorHAnsi" w:hAnsiTheme="majorHAnsi"/>
          <w:color w:val="4A442A" w:themeColor="background2" w:themeShade="40"/>
          <w:sz w:val="52"/>
          <w:szCs w:val="52"/>
        </w:rPr>
      </w:pPr>
      <w:bookmarkStart w:id="7" w:name="_Toc436224336"/>
      <w:r w:rsidRPr="005578BB">
        <w:rPr>
          <w:rFonts w:asciiTheme="majorHAnsi" w:hAnsiTheme="majorHAnsi"/>
          <w:color w:val="4A442A" w:themeColor="background2" w:themeShade="40"/>
          <w:sz w:val="52"/>
          <w:szCs w:val="52"/>
        </w:rPr>
        <w:t>INTRODUCCIÓN</w:t>
      </w:r>
      <w:bookmarkEnd w:id="7"/>
    </w:p>
    <w:p w:rsidR="003A133F" w:rsidRDefault="003A133F" w:rsidP="003A133F">
      <w:pPr>
        <w:rPr>
          <w:rFonts w:asciiTheme="majorHAnsi" w:hAnsiTheme="majorHAnsi"/>
          <w:color w:val="4A442A" w:themeColor="background2" w:themeShade="40"/>
          <w:sz w:val="52"/>
          <w:szCs w:val="52"/>
        </w:rPr>
        <w:sectPr w:rsidR="003A133F" w:rsidSect="002C5DD8">
          <w:headerReference w:type="first" r:id="rId32"/>
          <w:footerReference w:type="first" r:id="rId33"/>
          <w:type w:val="oddPage"/>
          <w:pgSz w:w="10080" w:h="14400" w:code="13"/>
          <w:pgMar w:top="1152" w:right="1152" w:bottom="1152" w:left="1296" w:header="720" w:footer="720" w:gutter="0"/>
          <w:cols w:space="720"/>
          <w:vAlign w:val="center"/>
          <w:titlePg/>
        </w:sectPr>
      </w:pPr>
    </w:p>
    <w:p w:rsidR="00CB7C09" w:rsidRPr="005578BB" w:rsidRDefault="00A7732F" w:rsidP="003A133F">
      <w:pPr>
        <w:pStyle w:val="Heading1"/>
        <w:numPr>
          <w:ilvl w:val="0"/>
          <w:numId w:val="0"/>
        </w:numPr>
      </w:pPr>
      <w:bookmarkStart w:id="8" w:name="_Toc442405465"/>
      <w:bookmarkStart w:id="9" w:name="_Toc442409413"/>
      <w:r w:rsidRPr="005578BB">
        <w:lastRenderedPageBreak/>
        <w:t>INTRODUCCIÓN</w:t>
      </w:r>
      <w:bookmarkEnd w:id="8"/>
      <w:bookmarkEnd w:id="9"/>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El presente informe aborda la situación de los derechos humanos en Honduras y ofrece recomendaciones con el objetivo de asistir al Estado en el fortalecimiento de sus esfuerzos por proteger y garantizar los derechos humanos en el país.</w:t>
      </w:r>
      <w:r w:rsidR="009D00D1" w:rsidRPr="005578BB">
        <w:rPr>
          <w:rFonts w:asciiTheme="majorHAnsi" w:hAnsiTheme="majorHAnsi"/>
          <w:sz w:val="20"/>
          <w:szCs w:val="20"/>
          <w:lang w:val="es-ES_tradnl"/>
        </w:rPr>
        <w:t xml:space="preserve"> </w:t>
      </w:r>
    </w:p>
    <w:p w:rsidR="00613292" w:rsidRPr="005578BB" w:rsidRDefault="00613292" w:rsidP="0097336A">
      <w:pPr>
        <w:ind w:left="547" w:hanging="547"/>
        <w:jc w:val="both"/>
        <w:rPr>
          <w:rFonts w:asciiTheme="majorHAnsi" w:hAnsiTheme="majorHAnsi"/>
          <w:sz w:val="20"/>
          <w:szCs w:val="20"/>
          <w:lang w:val="es-ES_tradnl"/>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La Comisión Interamericana de Derechos Humanos (“la Comisión”, “la Comisión Interamericana” o “la CIDH”) ha monitoreado con especial atención la situación de los derechos humanos en la República de Honduras (“Honduras”, “el Estado”, o “el Estado hondureño), a través de sus diversos mecanismos, y ha observado una serie de asuntos estructurales en materia de justicia, seguridad, marginación y discriminación que han afectado durante décadas los derechos humanos de sus habitantes. En particular, a partir del golpe de Estado de 2009 se produjeron violaciones a los derechos humanos que afectaron gravemente a la población hondure</w:t>
      </w:r>
      <w:r w:rsidRPr="005578BB">
        <w:rPr>
          <w:rFonts w:asciiTheme="majorHAnsi" w:hAnsiTheme="majorHAnsi" w:cs="Arial"/>
          <w:sz w:val="20"/>
          <w:szCs w:val="20"/>
          <w:lang w:val="es-ES_tradnl"/>
        </w:rPr>
        <w:t xml:space="preserve">ña, cuyos efectos o repercusiones </w:t>
      </w:r>
      <w:r w:rsidRPr="005578BB">
        <w:rPr>
          <w:rFonts w:asciiTheme="majorHAnsi" w:hAnsiTheme="majorHAnsi"/>
          <w:sz w:val="20"/>
          <w:szCs w:val="20"/>
          <w:lang w:val="es-ES_tradnl"/>
        </w:rPr>
        <w:t>han persistido y hecho más compleja la situación en el país.</w:t>
      </w:r>
    </w:p>
    <w:p w:rsidR="00613292" w:rsidRPr="005578BB" w:rsidRDefault="00613292" w:rsidP="0097336A">
      <w:pPr>
        <w:pStyle w:val="ListParagraph"/>
        <w:ind w:left="547" w:hanging="547"/>
        <w:rPr>
          <w:rFonts w:asciiTheme="majorHAnsi" w:hAnsiTheme="majorHAnsi"/>
          <w:sz w:val="20"/>
          <w:szCs w:val="20"/>
          <w:lang w:val="es-ES_tradnl"/>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Por este motivo, entre los años 2009 y 2012, la CIDH decidió la incorporación de Honduras en el Capítulo IV de su Informe Anual, de co</w:t>
      </w:r>
      <w:r w:rsidR="006C098C" w:rsidRPr="005578BB">
        <w:rPr>
          <w:rFonts w:asciiTheme="majorHAnsi" w:hAnsiTheme="majorHAnsi"/>
          <w:sz w:val="20"/>
          <w:szCs w:val="20"/>
          <w:lang w:val="es-ES_tradnl"/>
        </w:rPr>
        <w:t>nformidad con el artículo 591.h</w:t>
      </w:r>
      <w:r w:rsidR="006019C6"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de su Reglamento, porque consideró que su situación se enmarcaba dentro de </w:t>
      </w:r>
      <w:r w:rsidR="003C40D3" w:rsidRPr="005578BB">
        <w:rPr>
          <w:rFonts w:asciiTheme="majorHAnsi" w:hAnsiTheme="majorHAnsi"/>
          <w:sz w:val="20"/>
          <w:szCs w:val="20"/>
          <w:lang w:val="es-ES_tradnl"/>
        </w:rPr>
        <w:t>los criterios aplicables</w:t>
      </w:r>
      <w:r w:rsidRPr="005578BB">
        <w:rPr>
          <w:rFonts w:asciiTheme="majorHAnsi" w:hAnsiTheme="majorHAnsi"/>
          <w:sz w:val="20"/>
          <w:szCs w:val="20"/>
          <w:lang w:val="es-ES_tradnl"/>
        </w:rPr>
        <w:t xml:space="preserve">. Honduras fue nuevamente incluida en el capítulo IV de su Informe Anual de 2013 porque consideró que la información recibida en materia de derechos humanos </w:t>
      </w:r>
      <w:r w:rsidR="006019C6" w:rsidRPr="005578BB">
        <w:rPr>
          <w:rFonts w:asciiTheme="majorHAnsi" w:hAnsiTheme="majorHAnsi"/>
          <w:sz w:val="20"/>
          <w:szCs w:val="20"/>
          <w:lang w:val="es-ES_tradnl"/>
        </w:rPr>
        <w:t xml:space="preserve">se </w:t>
      </w:r>
      <w:r w:rsidRPr="005578BB">
        <w:rPr>
          <w:rFonts w:asciiTheme="majorHAnsi" w:hAnsiTheme="majorHAnsi"/>
          <w:sz w:val="20"/>
          <w:szCs w:val="20"/>
          <w:lang w:val="es-ES_tradnl"/>
        </w:rPr>
        <w:t>enmarcaba en el artículo 59, inciso 6.d. del Reglamento de l</w:t>
      </w:r>
      <w:r w:rsidR="006019C6" w:rsidRPr="005578BB">
        <w:rPr>
          <w:rFonts w:asciiTheme="majorHAnsi" w:hAnsiTheme="majorHAnsi"/>
          <w:sz w:val="20"/>
          <w:szCs w:val="20"/>
          <w:lang w:val="es-ES_tradnl"/>
        </w:rPr>
        <w:t>a CIDH que entró en vigor el 1ᵒ</w:t>
      </w:r>
      <w:r w:rsidRPr="005578BB">
        <w:rPr>
          <w:rFonts w:asciiTheme="majorHAnsi" w:hAnsiTheme="majorHAnsi"/>
          <w:sz w:val="20"/>
          <w:szCs w:val="20"/>
          <w:lang w:val="es-ES_tradnl"/>
        </w:rPr>
        <w:t xml:space="preserve"> de agosto de 2013. Dicho artículo se refiere a “</w:t>
      </w:r>
      <w:r w:rsidRPr="005578BB">
        <w:rPr>
          <w:rFonts w:asciiTheme="majorHAnsi" w:hAnsiTheme="majorHAnsi" w:cs="Tahoma"/>
          <w:sz w:val="20"/>
          <w:szCs w:val="20"/>
          <w:lang w:val="es-ES_tradnl"/>
        </w:rPr>
        <w:t>la presencia de otras situaciones estructurales que afecten seria y gravemente el goce y disfrute de los derechos fundamentales consagrados en la Declaración Americana, la Convención Americana o los demás instrumentos de derechos humanos aplicables”</w:t>
      </w:r>
      <w:r w:rsidRPr="005578BB">
        <w:rPr>
          <w:rFonts w:asciiTheme="majorHAnsi" w:hAnsiTheme="majorHAnsi"/>
          <w:sz w:val="20"/>
          <w:szCs w:val="20"/>
          <w:lang w:val="es-ES_tradnl"/>
        </w:rPr>
        <w:t>. “</w:t>
      </w:r>
      <w:r w:rsidRPr="005578BB">
        <w:rPr>
          <w:rFonts w:asciiTheme="majorHAnsi" w:hAnsiTheme="majorHAnsi" w:cs="Tahoma"/>
          <w:sz w:val="20"/>
          <w:szCs w:val="20"/>
          <w:lang w:val="es-ES"/>
        </w:rPr>
        <w:t>Entre ot</w:t>
      </w:r>
      <w:r w:rsidR="00B13C72" w:rsidRPr="005578BB">
        <w:rPr>
          <w:rFonts w:asciiTheme="majorHAnsi" w:hAnsiTheme="majorHAnsi" w:cs="Tahoma"/>
          <w:sz w:val="20"/>
          <w:szCs w:val="20"/>
          <w:lang w:val="es-ES"/>
        </w:rPr>
        <w:t>ros factores a ponderar, estaba el siguiente</w:t>
      </w:r>
      <w:r w:rsidRPr="005578BB">
        <w:rPr>
          <w:rFonts w:asciiTheme="majorHAnsi" w:hAnsiTheme="majorHAnsi" w:cs="Tahoma"/>
          <w:sz w:val="20"/>
          <w:szCs w:val="20"/>
          <w:lang w:val="es-ES"/>
        </w:rPr>
        <w:t>: i. graves crisis institucionales que infrinjan el disfrute de derechos humanos”.</w:t>
      </w:r>
    </w:p>
    <w:p w:rsidR="00613292" w:rsidRPr="005578BB" w:rsidRDefault="00613292" w:rsidP="0097336A">
      <w:pPr>
        <w:ind w:left="547" w:hanging="547"/>
        <w:jc w:val="both"/>
        <w:rPr>
          <w:rFonts w:asciiTheme="majorHAnsi" w:hAnsiTheme="majorHAnsi"/>
          <w:sz w:val="20"/>
          <w:szCs w:val="20"/>
          <w:lang w:val="es-ES_tradnl"/>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El Estado de Honduras, a través de</w:t>
      </w:r>
      <w:r w:rsidR="00B437E8" w:rsidRPr="005578BB">
        <w:rPr>
          <w:rFonts w:asciiTheme="majorHAnsi" w:hAnsiTheme="majorHAnsi"/>
          <w:sz w:val="20"/>
          <w:szCs w:val="20"/>
          <w:lang w:val="es-ES_tradnl"/>
        </w:rPr>
        <w:t>l</w:t>
      </w:r>
      <w:r w:rsidRPr="005578BB">
        <w:rPr>
          <w:rFonts w:asciiTheme="majorHAnsi" w:hAnsiTheme="majorHAnsi"/>
          <w:sz w:val="20"/>
          <w:szCs w:val="20"/>
          <w:lang w:val="es-ES_tradnl"/>
        </w:rPr>
        <w:t xml:space="preserve"> Oficio No. SJDH-DM-0449-2013 de fecha 21 de agosto de 2013, extendió una invitación a la Comisión para que realice una visita </w:t>
      </w:r>
      <w:r w:rsidRPr="005578BB">
        <w:rPr>
          <w:rFonts w:asciiTheme="majorHAnsi" w:hAnsiTheme="majorHAnsi"/>
          <w:i/>
          <w:sz w:val="20"/>
          <w:szCs w:val="20"/>
          <w:lang w:val="es-ES_tradnl"/>
        </w:rPr>
        <w:t>in loco</w:t>
      </w:r>
      <w:r w:rsidRPr="005578BB">
        <w:rPr>
          <w:rFonts w:asciiTheme="majorHAnsi" w:hAnsiTheme="majorHAnsi"/>
          <w:sz w:val="20"/>
          <w:szCs w:val="20"/>
          <w:lang w:val="es-ES_tradnl"/>
        </w:rPr>
        <w:t xml:space="preserve"> a Honduras con la finalidad de verificar la situación de derechos humanos en </w:t>
      </w:r>
      <w:r w:rsidR="00AD776A" w:rsidRPr="005578BB">
        <w:rPr>
          <w:rFonts w:asciiTheme="majorHAnsi" w:hAnsiTheme="majorHAnsi"/>
          <w:sz w:val="20"/>
          <w:szCs w:val="20"/>
          <w:lang w:val="es-ES_tradnl"/>
        </w:rPr>
        <w:t>el</w:t>
      </w:r>
      <w:r w:rsidRPr="005578BB">
        <w:rPr>
          <w:rFonts w:asciiTheme="majorHAnsi" w:hAnsiTheme="majorHAnsi"/>
          <w:sz w:val="20"/>
          <w:szCs w:val="20"/>
          <w:lang w:val="es-ES_tradnl"/>
        </w:rPr>
        <w:t xml:space="preserve"> país. En comunicación de fecha 19 de septiembre de 2013, la CIDH valoró la invitación e indicó su imposibilidad de realizar la visita en dicho año. Mediante comunicación de fecha 19 de agosto de 2014 y conforme a co</w:t>
      </w:r>
      <w:r w:rsidR="0084782B" w:rsidRPr="005578BB">
        <w:rPr>
          <w:rFonts w:asciiTheme="majorHAnsi" w:hAnsiTheme="majorHAnsi"/>
          <w:sz w:val="20"/>
          <w:szCs w:val="20"/>
          <w:lang w:val="es-ES_tradnl"/>
        </w:rPr>
        <w:t>nversaciones sostenidas con el g</w:t>
      </w:r>
      <w:r w:rsidRPr="005578BB">
        <w:rPr>
          <w:rFonts w:asciiTheme="majorHAnsi" w:hAnsiTheme="majorHAnsi"/>
          <w:sz w:val="20"/>
          <w:szCs w:val="20"/>
          <w:lang w:val="es-ES_tradnl"/>
        </w:rPr>
        <w:t xml:space="preserve">obierno hondureño en el transcurso del 2014, la Comisión confirmó a Honduras </w:t>
      </w:r>
      <w:r w:rsidR="00C05F2D" w:rsidRPr="005578BB">
        <w:rPr>
          <w:rFonts w:asciiTheme="majorHAnsi" w:hAnsiTheme="majorHAnsi"/>
          <w:sz w:val="20"/>
          <w:szCs w:val="20"/>
          <w:lang w:val="es-ES_tradnl"/>
        </w:rPr>
        <w:t>la realización de</w:t>
      </w:r>
      <w:r w:rsidRPr="005578BB">
        <w:rPr>
          <w:rFonts w:asciiTheme="majorHAnsi" w:hAnsiTheme="majorHAnsi"/>
          <w:sz w:val="20"/>
          <w:szCs w:val="20"/>
          <w:lang w:val="es-ES_tradnl"/>
        </w:rPr>
        <w:t xml:space="preserve"> una visita </w:t>
      </w:r>
      <w:r w:rsidRPr="005578BB">
        <w:rPr>
          <w:rFonts w:asciiTheme="majorHAnsi" w:hAnsiTheme="majorHAnsi"/>
          <w:i/>
          <w:sz w:val="20"/>
          <w:szCs w:val="20"/>
          <w:lang w:val="es-ES_tradnl"/>
        </w:rPr>
        <w:t>in loco</w:t>
      </w:r>
      <w:r w:rsidRPr="005578BB">
        <w:rPr>
          <w:rFonts w:asciiTheme="majorHAnsi" w:hAnsiTheme="majorHAnsi"/>
          <w:sz w:val="20"/>
          <w:szCs w:val="20"/>
          <w:lang w:val="es-ES_tradnl"/>
        </w:rPr>
        <w:t xml:space="preserve"> al país entre los días 1 y 5 de diciembre de 2014. Mediante oficio DSM-1000-2014 de fecha 21 de octubre de 2014, el Estado de Honduras reiteró a la Comisión el compromiso de </w:t>
      </w:r>
      <w:r w:rsidR="003C40D3" w:rsidRPr="005578BB">
        <w:rPr>
          <w:rFonts w:asciiTheme="majorHAnsi" w:hAnsiTheme="majorHAnsi"/>
          <w:sz w:val="20"/>
          <w:szCs w:val="20"/>
          <w:lang w:val="es-ES_tradnl"/>
        </w:rPr>
        <w:t>facilitar la realización de la visita</w:t>
      </w:r>
      <w:r w:rsidRPr="005578BB">
        <w:rPr>
          <w:rFonts w:asciiTheme="majorHAnsi" w:hAnsiTheme="majorHAnsi"/>
          <w:sz w:val="20"/>
          <w:szCs w:val="20"/>
          <w:lang w:val="es-ES_tradnl"/>
        </w:rPr>
        <w:t xml:space="preserve">. De este modo, la Comisión decidió que la evaluación de la situación de los derechos humanos en Honduras no se realizaría a través de su </w:t>
      </w:r>
      <w:r w:rsidRPr="005578BB">
        <w:rPr>
          <w:rFonts w:asciiTheme="majorHAnsi" w:hAnsiTheme="majorHAnsi"/>
          <w:sz w:val="20"/>
          <w:szCs w:val="20"/>
          <w:lang w:val="es-ES_tradnl"/>
        </w:rPr>
        <w:lastRenderedPageBreak/>
        <w:t xml:space="preserve">inclusión en el capítulo IV del Informe Anual del año 2014, sino mediante la realización de una visita </w:t>
      </w:r>
      <w:r w:rsidRPr="005578BB">
        <w:rPr>
          <w:rFonts w:asciiTheme="majorHAnsi" w:hAnsiTheme="majorHAnsi"/>
          <w:i/>
          <w:sz w:val="20"/>
          <w:szCs w:val="20"/>
          <w:lang w:val="es-ES_tradnl"/>
        </w:rPr>
        <w:t>in loco</w:t>
      </w:r>
      <w:r w:rsidRPr="005578BB">
        <w:rPr>
          <w:rFonts w:asciiTheme="majorHAnsi" w:hAnsiTheme="majorHAnsi"/>
          <w:sz w:val="20"/>
          <w:szCs w:val="20"/>
          <w:lang w:val="es-ES_tradnl"/>
        </w:rPr>
        <w:t xml:space="preserve"> de acuerdo con el artículo </w:t>
      </w:r>
      <w:r w:rsidR="00A0569F" w:rsidRPr="005578BB">
        <w:rPr>
          <w:rFonts w:asciiTheme="majorHAnsi" w:hAnsiTheme="majorHAnsi"/>
          <w:sz w:val="20"/>
          <w:szCs w:val="20"/>
          <w:lang w:val="es-ES_tradnl"/>
        </w:rPr>
        <w:t>5</w:t>
      </w:r>
      <w:r w:rsidRPr="005578BB">
        <w:rPr>
          <w:rFonts w:asciiTheme="majorHAnsi" w:hAnsiTheme="majorHAnsi"/>
          <w:sz w:val="20"/>
          <w:szCs w:val="20"/>
          <w:lang w:val="es-ES_tradnl"/>
        </w:rPr>
        <w:t>9 de su Reglamento, y la elaboración posterior de un informe sobre la situación en el país.</w:t>
      </w:r>
    </w:p>
    <w:p w:rsidR="00613292" w:rsidRPr="005578BB" w:rsidRDefault="00613292" w:rsidP="0097336A">
      <w:pPr>
        <w:pStyle w:val="ListParagraph"/>
        <w:ind w:left="547" w:hanging="547"/>
        <w:rPr>
          <w:rFonts w:asciiTheme="majorHAnsi" w:hAnsiTheme="majorHAnsi"/>
          <w:sz w:val="20"/>
          <w:szCs w:val="20"/>
          <w:lang w:val="es-ES_tradnl"/>
        </w:rPr>
      </w:pPr>
    </w:p>
    <w:p w:rsidR="00613292" w:rsidRPr="005578BB" w:rsidRDefault="00C05F2D"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La CIDH realizó la visita </w:t>
      </w:r>
      <w:r w:rsidRPr="005578BB">
        <w:rPr>
          <w:rFonts w:asciiTheme="majorHAnsi" w:hAnsiTheme="majorHAnsi"/>
          <w:i/>
          <w:sz w:val="20"/>
          <w:szCs w:val="20"/>
          <w:lang w:val="es-ES_tradnl"/>
        </w:rPr>
        <w:t>in loco</w:t>
      </w:r>
      <w:r w:rsidRPr="005578BB">
        <w:rPr>
          <w:rFonts w:asciiTheme="majorHAnsi" w:hAnsiTheme="majorHAnsi"/>
          <w:sz w:val="20"/>
          <w:szCs w:val="20"/>
          <w:lang w:val="es-ES_tradnl"/>
        </w:rPr>
        <w:t xml:space="preserve"> </w:t>
      </w:r>
      <w:r w:rsidR="00B13C72" w:rsidRPr="005578BB">
        <w:rPr>
          <w:rFonts w:asciiTheme="majorHAnsi" w:hAnsiTheme="majorHAnsi"/>
          <w:sz w:val="20"/>
          <w:szCs w:val="20"/>
          <w:lang w:val="es-ES_tradnl"/>
        </w:rPr>
        <w:t>entre</w:t>
      </w:r>
      <w:r w:rsidRPr="005578BB">
        <w:rPr>
          <w:rFonts w:asciiTheme="majorHAnsi" w:hAnsiTheme="majorHAnsi"/>
          <w:sz w:val="20"/>
          <w:szCs w:val="20"/>
          <w:lang w:val="es-ES_tradnl"/>
        </w:rPr>
        <w:t xml:space="preserve"> el 1 al 5 de diciembre de 2014. </w:t>
      </w:r>
      <w:r w:rsidR="00613292" w:rsidRPr="005578BB">
        <w:rPr>
          <w:rFonts w:asciiTheme="majorHAnsi" w:hAnsiTheme="majorHAnsi"/>
          <w:sz w:val="20"/>
          <w:szCs w:val="20"/>
          <w:lang w:val="es-ES_tradnl"/>
        </w:rPr>
        <w:t>La visita tuvo como propósito recopilar información relevante sobre la situación de los derechos humanos en el país, así como evaluar las acciones adoptadas por el Estado con el fin de abordar la situación de derechos humanos.</w:t>
      </w:r>
    </w:p>
    <w:p w:rsidR="00613292" w:rsidRPr="005578BB" w:rsidRDefault="00613292" w:rsidP="0097336A">
      <w:pPr>
        <w:ind w:left="547" w:hanging="547"/>
        <w:jc w:val="both"/>
        <w:rPr>
          <w:rFonts w:asciiTheme="majorHAnsi" w:hAnsiTheme="majorHAnsi"/>
          <w:sz w:val="22"/>
          <w:szCs w:val="22"/>
          <w:lang w:val="es-ES_tradnl"/>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La delegación </w:t>
      </w:r>
      <w:r w:rsidRPr="005578BB">
        <w:rPr>
          <w:rFonts w:asciiTheme="majorHAnsi" w:hAnsiTheme="majorHAnsi" w:cs="Tahoma"/>
          <w:sz w:val="20"/>
          <w:szCs w:val="20"/>
          <w:lang w:val="es-ES"/>
        </w:rPr>
        <w:t xml:space="preserve">estuvo encabezada por la Presidenta de la CIDH, Tracy Robinson, la primera vicepresidenta, Rose-Marie Belle Antoine, José de Jesús Orozco Henríquez, Rosa María Ortiz, Paulo Vannuchi y James Cavallaro. Asimismo, integraron la delegación el Secretario Ejecutivo de la CIDH, Emilio </w:t>
      </w:r>
      <w:r w:rsidR="002D4C20" w:rsidRPr="005578BB">
        <w:rPr>
          <w:rFonts w:asciiTheme="majorHAnsi" w:hAnsiTheme="majorHAnsi" w:cs="Tahoma"/>
          <w:sz w:val="20"/>
          <w:szCs w:val="20"/>
          <w:lang w:val="es-ES"/>
        </w:rPr>
        <w:t>Álvarez</w:t>
      </w:r>
      <w:r w:rsidR="002D4C20">
        <w:rPr>
          <w:rFonts w:asciiTheme="majorHAnsi" w:hAnsiTheme="majorHAnsi" w:cs="Tahoma"/>
          <w:sz w:val="20"/>
          <w:szCs w:val="20"/>
          <w:lang w:val="es-ES"/>
        </w:rPr>
        <w:t>-</w:t>
      </w:r>
      <w:r w:rsidRPr="005578BB">
        <w:rPr>
          <w:rFonts w:asciiTheme="majorHAnsi" w:hAnsiTheme="majorHAnsi" w:cs="Tahoma"/>
          <w:sz w:val="20"/>
          <w:szCs w:val="20"/>
          <w:lang w:val="es-ES"/>
        </w:rPr>
        <w:t>Icaza, la Secretaria Ejecutiva Adjunta, Elizabeth Abi-Mershed, y el Relator Especial para la Libertad de Expresión, Edison Lanza, así como especialistas de la Secretaría Ejecutiva.</w:t>
      </w:r>
    </w:p>
    <w:p w:rsidR="00613292" w:rsidRPr="002D4C20" w:rsidRDefault="00613292" w:rsidP="0097336A">
      <w:pPr>
        <w:pStyle w:val="ListParagraph"/>
        <w:ind w:left="547" w:hanging="547"/>
        <w:rPr>
          <w:rFonts w:asciiTheme="majorHAnsi" w:hAnsiTheme="majorHAnsi" w:cs="Tahoma"/>
          <w:sz w:val="20"/>
          <w:szCs w:val="20"/>
          <w:lang w:val="es-ES_tradnl"/>
        </w:rPr>
      </w:pPr>
    </w:p>
    <w:p w:rsidR="00087B3F" w:rsidRPr="005578BB" w:rsidRDefault="00613292" w:rsidP="0097336A">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La Comisión sostuvo reuniones con autoridades estatales de los tres poderes del Estado, organizaciones de la sociedad civil y otras personas que se acercaron a presentar información sobre la situación de derechos humanos en el país. Realizó visitas sin restricciones a diversas regiones, incluyendo Tegucigalpa, La Ceiba, Tocoa, El Progreso, San Pedro Sula, el Bajo Aguán, Comayagua, y recorrió centros de atención a migrantes y a niños migrantes, pueblos garífuna y comunidades campesinas. Asimismo, en el curso de la visita la CIDH visitó la Penitenciaría Nacional de San Pedro Sula, la Penit</w:t>
      </w:r>
      <w:r w:rsidR="00087B3F" w:rsidRPr="005578BB">
        <w:rPr>
          <w:rFonts w:asciiTheme="majorHAnsi" w:hAnsiTheme="majorHAnsi" w:cs="Tahoma"/>
          <w:sz w:val="20"/>
          <w:szCs w:val="20"/>
          <w:lang w:val="es-ES"/>
        </w:rPr>
        <w:t>enciaría Nacional de Comayagua y el Centro de Rehabilitación de Adole</w:t>
      </w:r>
      <w:r w:rsidR="000D44E9" w:rsidRPr="005578BB">
        <w:rPr>
          <w:rFonts w:asciiTheme="majorHAnsi" w:hAnsiTheme="majorHAnsi" w:cs="Tahoma"/>
          <w:sz w:val="20"/>
          <w:szCs w:val="20"/>
          <w:lang w:val="es-ES"/>
        </w:rPr>
        <w:t>s</w:t>
      </w:r>
      <w:r w:rsidR="00087B3F" w:rsidRPr="005578BB">
        <w:rPr>
          <w:rFonts w:asciiTheme="majorHAnsi" w:hAnsiTheme="majorHAnsi" w:cs="Tahoma"/>
          <w:sz w:val="20"/>
          <w:szCs w:val="20"/>
          <w:lang w:val="es-ES"/>
        </w:rPr>
        <w:t>centes “Renaciendo”. Asimismo</w:t>
      </w:r>
      <w:r w:rsidR="006019C6" w:rsidRPr="005578BB">
        <w:rPr>
          <w:rFonts w:asciiTheme="majorHAnsi" w:hAnsiTheme="majorHAnsi" w:cs="Tahoma"/>
          <w:sz w:val="20"/>
          <w:szCs w:val="20"/>
          <w:lang w:val="es-ES"/>
        </w:rPr>
        <w:t>,</w:t>
      </w:r>
      <w:r w:rsidR="00087B3F" w:rsidRPr="005578BB">
        <w:rPr>
          <w:rFonts w:asciiTheme="majorHAnsi" w:hAnsiTheme="majorHAnsi" w:cs="Tahoma"/>
          <w:sz w:val="20"/>
          <w:szCs w:val="20"/>
          <w:lang w:val="es-ES"/>
        </w:rPr>
        <w:t xml:space="preserve"> visitó </w:t>
      </w:r>
      <w:r w:rsidR="00087B3F" w:rsidRPr="005578BB">
        <w:rPr>
          <w:rFonts w:asciiTheme="majorHAnsi" w:hAnsiTheme="majorHAnsi"/>
          <w:sz w:val="20"/>
          <w:szCs w:val="20"/>
          <w:lang w:val="es-ES"/>
        </w:rPr>
        <w:t xml:space="preserve">los centros de detención habilitados en las instalaciones del Escuadrón Cobras, de la Policía Nacional y en el Primer Batallón de Infantería de las Fuerzas Armadas, ambos ubicados en el Departamento de Francisco Morazán; y en el Tercer Batallón de Infantería de las Fuerzas Armadas, ubicado en la localidad de Naco, en el Departamento de Cortés. </w:t>
      </w:r>
    </w:p>
    <w:p w:rsidR="00995677" w:rsidRPr="005578BB" w:rsidRDefault="00995677" w:rsidP="0097336A">
      <w:pPr>
        <w:ind w:left="547" w:hanging="547"/>
        <w:rPr>
          <w:rFonts w:asciiTheme="majorHAnsi" w:hAnsiTheme="majorHAnsi" w:cs="Tahoma"/>
          <w:sz w:val="20"/>
          <w:szCs w:val="20"/>
          <w:lang w:val="es-ES"/>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La CIDH se reunió con el Presidente de la República, Juan Orlando Hernández; el Canciller, Roberto Ochoa Madrid; el Secretario de Seguridad, Arturo Corrales; el Secretario de Justicia, Derechos Humanos, Gobernación y Descentralización, Rigoberto Chang Castillo; el Secretario de Trabajo y Seguridad Social, Carlos Madero Erazo; la Vice-Canciller, María del Carmen Nasser Selman; la Subsecretaria de Justicia y Derechos Humanos, Karla Cuevas; el Secretario de Defensa, Samuel Armando Reyes Rendón; el Director Nacional de Investigación e Inteligencia, General Julián Pacheco Tinoco; la Secretaria de Salud, Edna Yolani Batres; el Procurador General de la República, Abraham Alvarenga; el Subprocurador General, Jorge Abilio Serrano y el Director de Fiscales del Ministerio Público, Rolando Edgardo Argueta. Asimismo, se reunió con miembros de la Secretaría de Seguridad, Secretaría de Educación, Secretaría de Sectorial de Desarrollo e Inclusión Social; Secretaría de Estado en los Despachos de Trabajo y Seguridad Social; Comisión Nacional de Derechos Humanos (CONADEH); la Comisión Nacional de Prevención de la Tortura (CONAPREV); el Instituto Nacional Penitenciario</w:t>
      </w:r>
      <w:r w:rsidR="00CB3D56" w:rsidRPr="005578BB">
        <w:rPr>
          <w:rFonts w:asciiTheme="majorHAnsi" w:hAnsiTheme="majorHAnsi" w:cs="Tahoma"/>
          <w:sz w:val="20"/>
          <w:szCs w:val="20"/>
          <w:lang w:val="es-ES"/>
        </w:rPr>
        <w:t xml:space="preserve"> (INP) y su Director, Coronel Francisco Gálvez Granados</w:t>
      </w:r>
      <w:r w:rsidRPr="005578BB">
        <w:rPr>
          <w:rFonts w:asciiTheme="majorHAnsi" w:hAnsiTheme="majorHAnsi" w:cs="Tahoma"/>
          <w:sz w:val="20"/>
          <w:szCs w:val="20"/>
          <w:lang w:val="es-ES"/>
        </w:rPr>
        <w:t>; el Instituto Nacional de la Mujer</w:t>
      </w:r>
      <w:r w:rsidR="00F97A20" w:rsidRPr="005578BB">
        <w:rPr>
          <w:rFonts w:asciiTheme="majorHAnsi" w:hAnsiTheme="majorHAnsi" w:cs="Tahoma"/>
          <w:sz w:val="20"/>
          <w:szCs w:val="20"/>
          <w:lang w:val="es-ES"/>
        </w:rPr>
        <w:t xml:space="preserve"> (INAM)</w:t>
      </w:r>
      <w:r w:rsidRPr="005578BB">
        <w:rPr>
          <w:rFonts w:asciiTheme="majorHAnsi" w:hAnsiTheme="majorHAnsi" w:cs="Tahoma"/>
          <w:sz w:val="20"/>
          <w:szCs w:val="20"/>
          <w:lang w:val="es-ES"/>
        </w:rPr>
        <w:t xml:space="preserve">; la Dirección de Niñez, Adolescencia y Familia; el Instituto de Acceso a la Información Pública; el Instituto Nacional Agrario; el </w:t>
      </w:r>
      <w:r w:rsidRPr="005578BB">
        <w:rPr>
          <w:rFonts w:asciiTheme="majorHAnsi" w:hAnsiTheme="majorHAnsi" w:cs="Tahoma"/>
          <w:sz w:val="20"/>
          <w:szCs w:val="20"/>
          <w:lang w:val="es-ES"/>
        </w:rPr>
        <w:lastRenderedPageBreak/>
        <w:t xml:space="preserve">Instituto Nacional de Migración, la Comisión Nacional de Telecomunicaciones, CONATEL. En la ciudad de San Pedro Sula, la CIDH se reunió con la Vice alcalde Liliana Humaña y otras autoridades. En la ciudad de Tocoa, la Comisión se reunió con la Gobernadora del Departamento de Colón, Ghisell Padilla Pelayo; el Alcalde Adán Fúnez Martínez; el Coordinador de la Unidad de Muertes Violentas del </w:t>
      </w:r>
      <w:r w:rsidR="006C098C" w:rsidRPr="005578BB">
        <w:rPr>
          <w:rFonts w:asciiTheme="majorHAnsi" w:hAnsiTheme="majorHAnsi" w:cs="Tahoma"/>
          <w:i/>
          <w:iCs/>
          <w:sz w:val="20"/>
          <w:szCs w:val="20"/>
          <w:lang w:val="es-ES"/>
        </w:rPr>
        <w:t>Bajo Aguá</w:t>
      </w:r>
      <w:r w:rsidRPr="005578BB">
        <w:rPr>
          <w:rFonts w:asciiTheme="majorHAnsi" w:hAnsiTheme="majorHAnsi" w:cs="Tahoma"/>
          <w:i/>
          <w:iCs/>
          <w:sz w:val="20"/>
          <w:szCs w:val="20"/>
          <w:lang w:val="es-ES"/>
        </w:rPr>
        <w:t xml:space="preserve">n </w:t>
      </w:r>
      <w:r w:rsidRPr="005578BB">
        <w:rPr>
          <w:rFonts w:asciiTheme="majorHAnsi" w:hAnsiTheme="majorHAnsi" w:cs="Tahoma"/>
          <w:sz w:val="20"/>
          <w:szCs w:val="20"/>
          <w:lang w:val="es-ES"/>
        </w:rPr>
        <w:t>(</w:t>
      </w:r>
      <w:r w:rsidRPr="005578BB">
        <w:rPr>
          <w:rFonts w:asciiTheme="majorHAnsi" w:hAnsiTheme="majorHAnsi" w:cs="Tahoma"/>
          <w:iCs/>
          <w:sz w:val="20"/>
          <w:szCs w:val="20"/>
          <w:lang w:val="es-ES"/>
        </w:rPr>
        <w:t>UMVIBA</w:t>
      </w:r>
      <w:r w:rsidRPr="005578BB">
        <w:rPr>
          <w:rFonts w:asciiTheme="majorHAnsi" w:hAnsiTheme="majorHAnsi" w:cs="Tahoma"/>
          <w:i/>
          <w:iCs/>
          <w:sz w:val="20"/>
          <w:szCs w:val="20"/>
          <w:lang w:val="es-ES"/>
        </w:rPr>
        <w:t xml:space="preserve">), </w:t>
      </w:r>
      <w:r w:rsidRPr="005578BB">
        <w:rPr>
          <w:rFonts w:asciiTheme="majorHAnsi" w:hAnsiTheme="majorHAnsi" w:cs="Tahoma"/>
          <w:sz w:val="20"/>
          <w:szCs w:val="20"/>
          <w:lang w:val="es-ES"/>
        </w:rPr>
        <w:t xml:space="preserve">Javier Antonio Guzmán; la Abogada de la </w:t>
      </w:r>
      <w:r w:rsidR="006019C6" w:rsidRPr="005578BB">
        <w:rPr>
          <w:rFonts w:asciiTheme="majorHAnsi" w:hAnsiTheme="majorHAnsi" w:cs="Tahoma"/>
          <w:iCs/>
          <w:sz w:val="20"/>
          <w:szCs w:val="20"/>
          <w:lang w:val="es-ES"/>
        </w:rPr>
        <w:t>UMVIBA</w:t>
      </w:r>
      <w:r w:rsidRPr="005578BB">
        <w:rPr>
          <w:rFonts w:asciiTheme="majorHAnsi" w:hAnsiTheme="majorHAnsi" w:cs="Tahoma"/>
          <w:i/>
          <w:iCs/>
          <w:sz w:val="20"/>
          <w:szCs w:val="20"/>
          <w:lang w:val="es-ES"/>
        </w:rPr>
        <w:t xml:space="preserve">, </w:t>
      </w:r>
      <w:r w:rsidRPr="005578BB">
        <w:rPr>
          <w:rFonts w:asciiTheme="majorHAnsi" w:hAnsiTheme="majorHAnsi" w:cs="Tahoma"/>
          <w:sz w:val="20"/>
          <w:szCs w:val="20"/>
          <w:lang w:val="es-ES"/>
        </w:rPr>
        <w:t>Mitzy Villatorio V.; el Comandante de la Operación Xatruch, Coronel Rene Jovel Martínez; el Subcomisionado de Policías, Marco Tulio Cruz Aguilar; y el Representante de la Secretaria de Salud, Jaime Rosales Amaya.</w:t>
      </w:r>
    </w:p>
    <w:p w:rsidR="00613292" w:rsidRPr="005578BB" w:rsidRDefault="00613292" w:rsidP="0097336A">
      <w:pPr>
        <w:ind w:left="547" w:hanging="547"/>
        <w:jc w:val="both"/>
        <w:rPr>
          <w:rFonts w:asciiTheme="majorHAnsi" w:hAnsiTheme="majorHAnsi"/>
          <w:sz w:val="20"/>
          <w:szCs w:val="20"/>
          <w:lang w:val="es-ES_tradnl"/>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Asimismo, la CIDH se reunió con el Presidente del Congreso Nacional de la República, Mauricio Oliva Herrera y representantes del Congreso. Adicionalmente, la Comisión Interamericana se reunió con representantes de la Corte Suprema de Justicia, del Consejo Nacional de la Judicatura y de la Coordinación Nacional de Jueces de Ejecución Penal.</w:t>
      </w:r>
    </w:p>
    <w:p w:rsidR="00613292" w:rsidRPr="005578BB" w:rsidRDefault="00613292" w:rsidP="0097336A">
      <w:pPr>
        <w:pStyle w:val="ListParagraph"/>
        <w:ind w:left="547" w:hanging="547"/>
        <w:rPr>
          <w:rFonts w:asciiTheme="majorHAnsi" w:hAnsiTheme="majorHAnsi" w:cs="Tahoma"/>
          <w:sz w:val="20"/>
          <w:szCs w:val="20"/>
          <w:lang w:val="es-ES"/>
        </w:rPr>
      </w:pPr>
    </w:p>
    <w:p w:rsidR="00613292" w:rsidRPr="005578BB" w:rsidRDefault="0061329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La CIDH se reunió con las siguientes organizaciones de la sociedad civil</w:t>
      </w:r>
      <w:r w:rsidR="00B13C72"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Asociación Calidad de Vida, Asociación para una Ciudadanía Participativa (ACI-PARTICIPA), Asociación Civil Jóvenes Hondureños Adelante Juntos Avancemos (JAH-JA), Asociación de Defensores Públicos de Honduras (ASODEPH), Asociación de Fiscales de Honduras, Asociación Intermunicipal y Vigencia</w:t>
      </w:r>
      <w:r w:rsidR="006019C6" w:rsidRPr="005578BB">
        <w:rPr>
          <w:rFonts w:asciiTheme="majorHAnsi" w:hAnsiTheme="majorHAnsi" w:cs="Tahoma"/>
          <w:sz w:val="20"/>
          <w:szCs w:val="20"/>
          <w:lang w:val="es-ES"/>
        </w:rPr>
        <w:t xml:space="preserve"> Social de Honduras (AIDEVISH),</w:t>
      </w:r>
      <w:r w:rsidRPr="005578BB">
        <w:rPr>
          <w:rFonts w:asciiTheme="majorHAnsi" w:hAnsiTheme="majorHAnsi" w:cs="Tahoma"/>
          <w:sz w:val="20"/>
          <w:szCs w:val="20"/>
          <w:lang w:val="es-ES"/>
        </w:rPr>
        <w:t xml:space="preserve"> Asociación de Jueces por la Democracia (AJD), Asociación LGTB Arcoíris de Honduras (Asociación ARCOÍRIS), Asociación Libre Expresión, Asociación de Medios de Comunicación, Asociación de Medios Comunitarios de Honduras (AMCH), Asociación de la Prensa, Asociación de Productores Medicina (APROMENCOL), Asociación para una Sociedad más Justa (Capitulo Transparencia Internacional en Honduras), Asociación para una Vida Mejor de Personas Infectadas por el VIH/SIDA en Honduras (APUVIMEH), Asociadas por lo Justo (JASS), Atlántida, Brigadas Internacionales de Paz (PBI), Caritas de San Pedro Sula (CARITAS), Caritas Trujillo, Casa Alianza Honduras (CAH), Casa Asti, Central Nacional de Trabajadores del Campo (CNTC), Centro de Derechos de Mujeres (CDM), Centro de Estudios para la Democracia (CESPAD), Centro de Estudios de la Mujer-Honduras (CEM-H), Centro de Investigación y Promoción de los Derechos Humanos (CIPRODEH), Centro por la Justicia y el Derecho Internacional (CEJIL), Central Nacional de Trabajadores del Campo (CNTC), Centro de Prevención, Tratamiento y Rehabilitación de Víctimas de la Tortura (CPTRT), Centro de Productos Naturales (CENAT), Colectiva de Mujeres Hondureñas (CODEMUH), Colectivo Unidad Color Rosa (CUCR), Colegio Profesional Unión Magisterial de Honduras (COPRUMH), Colegio Profesional Superación Magisterial Hondureña (COLPROSUMAH), Colegio de Profesores de Educación Media de Honduras (COPEMH), Colonia Los Cedros, Comisión Ciudadana de Transparencia (CCT), Comisión Internacional de Juristas (CIJ), Comité de América Latina y del Caribe para la Defensa de los Derechos de la Mujeres-Honduras (CLADEM), Comité para la Defensa de los Derechos Humanos en Honduras (CODEH), Comité de Familiares de Detenidos Desaparecidos en Honduras (COFADEH), </w:t>
      </w:r>
      <w:r w:rsidR="00CB3D56" w:rsidRPr="005578BB">
        <w:rPr>
          <w:rFonts w:asciiTheme="majorHAnsi" w:hAnsiTheme="majorHAnsi"/>
          <w:sz w:val="20"/>
          <w:szCs w:val="20"/>
          <w:lang w:val="es-ES"/>
        </w:rPr>
        <w:t xml:space="preserve">Comité de Familiares de las Víctimas del Centro Penal de Comayagua, </w:t>
      </w:r>
      <w:r w:rsidRPr="005578BB">
        <w:rPr>
          <w:rFonts w:asciiTheme="majorHAnsi" w:hAnsiTheme="majorHAnsi" w:cs="Tahoma"/>
          <w:sz w:val="20"/>
          <w:szCs w:val="20"/>
          <w:lang w:val="es-ES"/>
        </w:rPr>
        <w:t xml:space="preserve">Comité por la Libre Expresión (C-Libre), Comité de Oxford para la Ayuda contra el Hambre (OXFAM), Comité Pro Defensa Aguán, Comunidad de Barra Vieja, Comunidad La Ceiba, Comunidad Gay Sampedrana para la Salud Integral (CGSSI), Comunidad Nueva Armenia, Comunidad Nueva Esperanza, Comunidad Santa Fe, Comunidad Santa Rosa de </w:t>
      </w:r>
      <w:r w:rsidRPr="005578BB">
        <w:rPr>
          <w:rFonts w:asciiTheme="majorHAnsi" w:hAnsiTheme="majorHAnsi" w:cs="Tahoma"/>
          <w:sz w:val="20"/>
          <w:szCs w:val="20"/>
          <w:lang w:val="es-ES"/>
        </w:rPr>
        <w:lastRenderedPageBreak/>
        <w:t xml:space="preserve">Aguán, Consejo Cívico de Organizaciones Populares e Indígenas de Honduras (COPINH), Consejo Hondureño de la Empresa Privada (COHEP), Convergencia por los Derechos Humanos, Coordinadora de Instituciones Privadas por las Niñas, Niños, Adolescentes, Jóvenes y sus Derechos (COIPRODEN), Coordinadora de Organizaciones Populares del Aguán (COPA), Diario Tiempo, El Heraldo, Empresa Asociativa Campesina de Isletas (EACI), Equipo de Monitoreo Independiente de Honduras (EMIH), Equipo de Reflexión, Investigación y Comunicación (ERIC-SJ), Escuela </w:t>
      </w:r>
      <w:r w:rsidR="00FB3E97" w:rsidRPr="005578BB">
        <w:rPr>
          <w:rFonts w:asciiTheme="majorHAnsi" w:hAnsiTheme="majorHAnsi" w:cs="Tahoma"/>
          <w:sz w:val="20"/>
          <w:szCs w:val="20"/>
          <w:lang w:val="es-ES"/>
        </w:rPr>
        <w:t>Raúl</w:t>
      </w:r>
      <w:r w:rsidRPr="005578BB">
        <w:rPr>
          <w:rFonts w:asciiTheme="majorHAnsi" w:hAnsiTheme="majorHAnsi" w:cs="Tahoma"/>
          <w:sz w:val="20"/>
          <w:szCs w:val="20"/>
          <w:lang w:val="es-ES"/>
        </w:rPr>
        <w:t xml:space="preserve"> Medrano, Federación de Tribus Pech de Honduras (FETRIPH), Federación Unitaria de Trabajadores de Honduras (FUTH), Foro de Mujeres por la Vida, Foro Nacional de Sida (FOROSIDA), Frente Nacional de Resistencia Popular (FNRP), Fundación Alfredo Landaverde (FAL), Fundación Hondureña de Rehabilitación e Integración del Limitado (FUHRIL), Fundación Parque Nacional Pico Bonito (FUPNAPIB), Fundación Pestalozzi, Fundación San Alonso Rodríguez (FSAR), Gemelos de Honduras, Grupo Lésbico/Bisexual Litos (Go Lésbico), Grupo de Mujeres YAACHE, Honduras </w:t>
      </w:r>
      <w:r w:rsidRPr="005578BB">
        <w:rPr>
          <w:rFonts w:asciiTheme="majorHAnsi" w:hAnsiTheme="majorHAnsi" w:cs="Tahoma"/>
          <w:i/>
          <w:sz w:val="20"/>
          <w:szCs w:val="20"/>
          <w:lang w:val="es-ES"/>
        </w:rPr>
        <w:t xml:space="preserve">Solidarity Network </w:t>
      </w:r>
      <w:r w:rsidRPr="005578BB">
        <w:rPr>
          <w:rFonts w:asciiTheme="majorHAnsi" w:hAnsiTheme="majorHAnsi" w:cs="Tahoma"/>
          <w:sz w:val="20"/>
          <w:szCs w:val="20"/>
          <w:lang w:val="es-ES"/>
        </w:rPr>
        <w:t xml:space="preserve">(HSN), Hospital Atlántida, Iglesia Católica, Iglesia Evangélica Baustista Misr (IEBM), Instituto Oficial Unión y Esfuerzo (Unión y Esfuerzo), Instituto Psicopedagógico “Juana Leclerc” (IPJL), Instituto Tecnológico de Administración de Empresas (INTAE-SPS), Movimiento Ambientalista Santabarbarense (MAS), Movimiento Amplio por la Dignidad y la Justicia (MADJ), Movimiento Amplio Universitario (MAU), Movimiento Auténtico Reivindicador Campesino del Aguán (MARCA), Movimiento Campesino Refundación Gregorio Chávez (MCRGC), Movimiento Campesino Vallecito (MCV), Movimiento de Mujeres de la Colonia López Arellano (MOMUCLAA), Movimiento de Mujeres por la Paz Visitación Padilla, Movimiento Unificado Campesino del Aguán (MUCA), Municipal de San Pedro Sula, Observatorio Ecuménico Internacional de los Derechos Humanos (OEIDH), Observatorio Permanente de Derechos Humanos del Aguán (OPDHA), Oficina Municipal de la Mujer (OMM), Organización de Desarrollo Étnico Comunitario (ODECO), Organización Fraternal Negra Hondureña (OFRANEH), Pastoral Penitenciaria San Pedro Sula, Patronato Colonia D’Antoni, Patronato para el Desarrollo Cultural-La Ceiba (Patronato CD), Patronato Sambo Creek, Patronato Triunfo de la Cruz, SERSO – Jutiapa, Patronato 21 Oct., Pen Internacional-Honduras (PEN), Plan-Internacional, Plan-Internacional Honduras, Plan para la Niñez, Plataforma Agraria, Por el Derecho a una Alimentación Adecuada y a la Nutrición (FIAN-Honduras), Programa de Rehabilitación para Parálisis Cerebral (PREPACE), Proyecto de Acompañamiento Internacional en Honduras (PROAH), Proyecto Alternativas y Oportunidades, Radio Alter Eco, Radios Comunitarias Lencas –COPINH, Radio Comunitaria Sugua- Sambo Creek, Radio Exclusiva de Tela, Radio Globo y Globo TV, Radio Progreso, Radio Valle de Ángeles, Red Balance, Red de Desarrollo Sostenible, Red Discapacidad Honduras, Red Lésbica CATTRACHAS (CATTRACHAS), Red de Mujeres Jóvenes de Cortés, Red de Mujeres Mariposas Libres, Red Nacional de Defensoras de Derechos Humanos en Honduras (RNDH), Representantes del Pueblo Tolupán, Servicios Técnicos, Legales y Económicos (SETELEC), Sindicato de Empleados Públicos de la Educación (SIEMPE), Sindicato de Trabajadores de la Empresa Nacional Autónoma de Honduras (STENEE), Sindicato de Trabajadores de la DEI (SITRADEI), Sindicato de Trabajadores de la Industria de la Bebida y Similares (STIBYS), Sindicato de Trabajadores del Instituto Nacional Agrario (SITRAINA), Sindicato de Trabajadores del Patronato Nacional de la Infancia (SITRAPANI), Sindicato de Trabajadores de la Universidad Nacional Autónoma de </w:t>
      </w:r>
      <w:r w:rsidRPr="005578BB">
        <w:rPr>
          <w:rFonts w:asciiTheme="majorHAnsi" w:hAnsiTheme="majorHAnsi" w:cs="Tahoma"/>
          <w:sz w:val="20"/>
          <w:szCs w:val="20"/>
          <w:lang w:val="es-ES"/>
        </w:rPr>
        <w:lastRenderedPageBreak/>
        <w:t xml:space="preserve">Honduras (SITRAUNAH), Tribuna de Mujeres contra los Femicidios (TMCF), Universidad Nacional Autónoma de Honduras (UNAH), YAAXCHE y 45 TV. </w:t>
      </w:r>
    </w:p>
    <w:p w:rsidR="008F7672" w:rsidRPr="005578BB" w:rsidRDefault="008F7672" w:rsidP="0097336A">
      <w:pPr>
        <w:ind w:left="547" w:hanging="547"/>
        <w:jc w:val="both"/>
        <w:rPr>
          <w:rFonts w:asciiTheme="majorHAnsi" w:hAnsiTheme="majorHAnsi"/>
          <w:sz w:val="20"/>
          <w:szCs w:val="20"/>
          <w:lang w:val="es-ES_tradnl"/>
        </w:rPr>
      </w:pPr>
    </w:p>
    <w:p w:rsidR="00B13C72" w:rsidRPr="005578BB" w:rsidRDefault="00B13C72"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La Comisión también </w:t>
      </w:r>
      <w:r w:rsidR="00613292" w:rsidRPr="005578BB">
        <w:rPr>
          <w:rFonts w:asciiTheme="majorHAnsi" w:hAnsiTheme="majorHAnsi" w:cs="Tahoma"/>
          <w:sz w:val="20"/>
          <w:szCs w:val="20"/>
          <w:lang w:val="es-ES"/>
        </w:rPr>
        <w:t>se reunió con diversas ag</w:t>
      </w:r>
      <w:r w:rsidR="00F97A20" w:rsidRPr="005578BB">
        <w:rPr>
          <w:rFonts w:asciiTheme="majorHAnsi" w:hAnsiTheme="majorHAnsi" w:cs="Tahoma"/>
          <w:sz w:val="20"/>
          <w:szCs w:val="20"/>
          <w:lang w:val="es-ES"/>
        </w:rPr>
        <w:t>encias de la Organización de</w:t>
      </w:r>
      <w:r w:rsidR="00613292" w:rsidRPr="005578BB">
        <w:rPr>
          <w:rFonts w:asciiTheme="majorHAnsi" w:hAnsiTheme="majorHAnsi" w:cs="Tahoma"/>
          <w:sz w:val="20"/>
          <w:szCs w:val="20"/>
          <w:lang w:val="es-ES"/>
        </w:rPr>
        <w:t xml:space="preserve"> Naciones Unidas</w:t>
      </w:r>
      <w:r w:rsidR="00A60930" w:rsidRPr="005578BB">
        <w:rPr>
          <w:rFonts w:asciiTheme="majorHAnsi" w:hAnsiTheme="majorHAnsi" w:cs="Tahoma"/>
          <w:sz w:val="20"/>
          <w:szCs w:val="20"/>
          <w:lang w:val="es-ES"/>
        </w:rPr>
        <w:t xml:space="preserve"> (</w:t>
      </w:r>
      <w:r w:rsidR="00F97A20" w:rsidRPr="005578BB">
        <w:rPr>
          <w:rFonts w:asciiTheme="majorHAnsi" w:hAnsiTheme="majorHAnsi" w:cs="Tahoma"/>
          <w:sz w:val="20"/>
          <w:szCs w:val="20"/>
          <w:lang w:val="es-ES"/>
        </w:rPr>
        <w:t>en adelante “O</w:t>
      </w:r>
      <w:r w:rsidR="00A60930" w:rsidRPr="005578BB">
        <w:rPr>
          <w:rFonts w:asciiTheme="majorHAnsi" w:hAnsiTheme="majorHAnsi" w:cs="Tahoma"/>
          <w:sz w:val="20"/>
          <w:szCs w:val="20"/>
          <w:lang w:val="es-ES"/>
        </w:rPr>
        <w:t>NU</w:t>
      </w:r>
      <w:r w:rsidR="00F97A20" w:rsidRPr="005578BB">
        <w:rPr>
          <w:rFonts w:asciiTheme="majorHAnsi" w:hAnsiTheme="majorHAnsi" w:cs="Tahoma"/>
          <w:sz w:val="20"/>
          <w:szCs w:val="20"/>
          <w:lang w:val="es-ES"/>
        </w:rPr>
        <w:t xml:space="preserve"> o Naciones Unidas”</w:t>
      </w:r>
      <w:r w:rsidR="00A60930" w:rsidRPr="005578BB">
        <w:rPr>
          <w:rFonts w:asciiTheme="majorHAnsi" w:hAnsiTheme="majorHAnsi" w:cs="Tahoma"/>
          <w:sz w:val="20"/>
          <w:szCs w:val="20"/>
          <w:lang w:val="es-ES"/>
        </w:rPr>
        <w:t>)</w:t>
      </w:r>
      <w:r w:rsidR="00613292" w:rsidRPr="005578BB">
        <w:rPr>
          <w:rFonts w:asciiTheme="majorHAnsi" w:hAnsiTheme="majorHAnsi" w:cs="Tahoma"/>
          <w:sz w:val="20"/>
          <w:szCs w:val="20"/>
          <w:lang w:val="es-ES"/>
        </w:rPr>
        <w:t xml:space="preserve">, incluyendo la Organización Panamericana de la Salud/Organización Mundial de la Salud (OPS/OMS), la Oficina del Alto Comisionado de Naciones Unidas para los Derechos Humanos (OACNUDH), Programa Conjunto de las Naciones Unidas sobre el VIH y SIDA (ONUSIDA), ONU Mujeres, Programa de las Naciones Unidas para el Desarrollo (PNUD), Programa Mundial de Alimentación (PMA/WFP), Organización de Naciones Unidas para la Alimentación y Agricultura (FAO), Organización Internacional del Trabajo (OIT), Alto Comisionado de las Naciones Unidas para los Refugiados (ACNUR), Sistema de Naciones Unidas – Oficina del Alto Comisionado para los Derechos Humanos (SNU-OACNUDH), Fondo de Naciones Unidas para la Infancia (UNICEF), Oficina de las Naciones Unidas de Servicios para Proyectos (UNOPS). </w:t>
      </w:r>
    </w:p>
    <w:p w:rsidR="00613292" w:rsidRPr="005578BB" w:rsidRDefault="00613292" w:rsidP="0097336A">
      <w:pPr>
        <w:ind w:left="547" w:hanging="547"/>
        <w:jc w:val="both"/>
        <w:rPr>
          <w:rFonts w:asciiTheme="majorHAnsi" w:hAnsiTheme="majorHAnsi"/>
          <w:sz w:val="20"/>
          <w:szCs w:val="20"/>
          <w:lang w:val="es-ES_tradnl"/>
        </w:rPr>
      </w:pPr>
    </w:p>
    <w:p w:rsidR="000B67D9" w:rsidRPr="005578BB" w:rsidRDefault="0061329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Este informe es el resultado de la información que la Comisión ha sistematizado y analizado respecto a la situación de los derechos humanos en Honduras. Para ello, la CIDH se ha valido de la información recibida antes, durante y con posterioridad a la visita </w:t>
      </w:r>
      <w:r w:rsidRPr="005578BB">
        <w:rPr>
          <w:rFonts w:asciiTheme="majorHAnsi" w:hAnsiTheme="majorHAnsi"/>
          <w:i/>
          <w:sz w:val="20"/>
          <w:szCs w:val="20"/>
          <w:lang w:val="es-ES_tradnl"/>
        </w:rPr>
        <w:t>in loco</w:t>
      </w:r>
      <w:r w:rsidRPr="005578BB">
        <w:rPr>
          <w:rFonts w:asciiTheme="majorHAnsi" w:hAnsiTheme="majorHAnsi"/>
          <w:sz w:val="20"/>
          <w:szCs w:val="20"/>
          <w:lang w:val="es-ES_tradnl"/>
        </w:rPr>
        <w:t>, las investigaciones realizadas de oficio, los insumos provenientes de los diferentes mecanismos a través de los cuales la CIDH ha dado seguimiento a la situación en</w:t>
      </w:r>
      <w:r w:rsidR="00C5793B" w:rsidRPr="005578BB">
        <w:rPr>
          <w:rFonts w:asciiTheme="majorHAnsi" w:hAnsiTheme="majorHAnsi"/>
          <w:sz w:val="20"/>
          <w:szCs w:val="20"/>
          <w:lang w:val="es-ES_tradnl"/>
        </w:rPr>
        <w:t xml:space="preserve"> el país, notas periodísticas, </w:t>
      </w:r>
      <w:r w:rsidRPr="005578BB">
        <w:rPr>
          <w:rFonts w:asciiTheme="majorHAnsi" w:hAnsiTheme="majorHAnsi"/>
          <w:sz w:val="20"/>
          <w:szCs w:val="20"/>
          <w:lang w:val="es-ES_tradnl"/>
        </w:rPr>
        <w:t xml:space="preserve">decisiones </w:t>
      </w:r>
      <w:r w:rsidR="00C5793B" w:rsidRPr="005578BB">
        <w:rPr>
          <w:rFonts w:asciiTheme="majorHAnsi" w:hAnsiTheme="majorHAnsi"/>
          <w:sz w:val="20"/>
          <w:szCs w:val="20"/>
          <w:lang w:val="es-ES_tradnl"/>
        </w:rPr>
        <w:t xml:space="preserve">y </w:t>
      </w:r>
      <w:r w:rsidRPr="005578BB">
        <w:rPr>
          <w:rFonts w:asciiTheme="majorHAnsi" w:hAnsiTheme="majorHAnsi"/>
          <w:sz w:val="20"/>
          <w:szCs w:val="20"/>
          <w:lang w:val="es-ES_tradnl"/>
        </w:rPr>
        <w:t>recomendaciones de organismos internacionales especializados, entre otros.</w:t>
      </w:r>
      <w:r w:rsidR="009D00D1" w:rsidRPr="005578BB">
        <w:rPr>
          <w:rFonts w:asciiTheme="majorHAnsi" w:hAnsiTheme="majorHAnsi"/>
          <w:sz w:val="20"/>
          <w:szCs w:val="20"/>
          <w:lang w:val="es-ES_tradnl"/>
        </w:rPr>
        <w:t xml:space="preserve"> </w:t>
      </w:r>
    </w:p>
    <w:p w:rsidR="000B67D9" w:rsidRPr="005578BB" w:rsidRDefault="000B67D9" w:rsidP="0097336A">
      <w:pPr>
        <w:pStyle w:val="ListParagraph"/>
        <w:ind w:left="547" w:hanging="547"/>
        <w:rPr>
          <w:rFonts w:asciiTheme="majorHAnsi" w:hAnsiTheme="majorHAnsi" w:cs="Tahoma"/>
          <w:sz w:val="20"/>
          <w:szCs w:val="20"/>
          <w:lang w:val="es-ES"/>
        </w:rPr>
      </w:pPr>
    </w:p>
    <w:p w:rsidR="000B67D9" w:rsidRPr="005578BB" w:rsidRDefault="000B67D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El 25 de noviembre de 2015, la CIDH transmitió al Estado de Honduras una copia del borrador preliminar del presente informe,</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y le solicitó que remitiera sus observaciones dentro del plazo de 3 semanas. El 14 de diciembre de 2015 el Estado presentó sus observaciones.</w:t>
      </w:r>
    </w:p>
    <w:p w:rsidR="00613292" w:rsidRPr="005578BB" w:rsidRDefault="00613292" w:rsidP="0097336A">
      <w:pPr>
        <w:pStyle w:val="ListParagraph"/>
        <w:ind w:left="547" w:hanging="547"/>
        <w:rPr>
          <w:rFonts w:asciiTheme="majorHAnsi" w:hAnsiTheme="majorHAnsi" w:cs="Tahoma"/>
          <w:sz w:val="20"/>
          <w:szCs w:val="20"/>
          <w:lang w:val="es-ES"/>
        </w:rPr>
      </w:pPr>
    </w:p>
    <w:p w:rsidR="00040FCA" w:rsidRPr="005578BB" w:rsidRDefault="0061329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agradece al Presidente</w:t>
      </w:r>
      <w:r w:rsidR="0084782B" w:rsidRPr="005578BB">
        <w:rPr>
          <w:rFonts w:asciiTheme="majorHAnsi" w:hAnsiTheme="majorHAnsi" w:cs="Tahoma"/>
          <w:sz w:val="20"/>
          <w:szCs w:val="20"/>
          <w:lang w:val="es-ES"/>
        </w:rPr>
        <w:t xml:space="preserve"> Juan Orlando Hernández y a su g</w:t>
      </w:r>
      <w:r w:rsidRPr="005578BB">
        <w:rPr>
          <w:rFonts w:asciiTheme="majorHAnsi" w:hAnsiTheme="majorHAnsi" w:cs="Tahoma"/>
          <w:sz w:val="20"/>
          <w:szCs w:val="20"/>
          <w:lang w:val="es-ES"/>
        </w:rPr>
        <w:t>obierno la invitación a realizar la visita, así como todas las facilidades logísticas y asistencia brindadas para la realización satisfactoria de la misma</w:t>
      </w:r>
      <w:r w:rsidR="00071504" w:rsidRPr="005578BB">
        <w:rPr>
          <w:rFonts w:asciiTheme="majorHAnsi" w:hAnsiTheme="majorHAnsi" w:cs="Tahoma"/>
          <w:sz w:val="20"/>
          <w:szCs w:val="20"/>
          <w:lang w:val="es-ES"/>
        </w:rPr>
        <w:t xml:space="preserve">, y en </w:t>
      </w:r>
      <w:r w:rsidR="00C5793B" w:rsidRPr="005578BB">
        <w:rPr>
          <w:rFonts w:asciiTheme="majorHAnsi" w:hAnsiTheme="majorHAnsi" w:cs="Tahoma"/>
          <w:sz w:val="20"/>
          <w:szCs w:val="20"/>
          <w:lang w:val="es-ES"/>
        </w:rPr>
        <w:t>especial</w:t>
      </w:r>
      <w:r w:rsidR="00071504" w:rsidRPr="005578BB">
        <w:rPr>
          <w:rFonts w:asciiTheme="majorHAnsi" w:hAnsiTheme="majorHAnsi" w:cs="Tahoma"/>
          <w:sz w:val="20"/>
          <w:szCs w:val="20"/>
          <w:lang w:val="es-ES"/>
        </w:rPr>
        <w:t xml:space="preserve"> </w:t>
      </w:r>
      <w:r w:rsidR="00C5793B" w:rsidRPr="005578BB">
        <w:rPr>
          <w:rFonts w:asciiTheme="majorHAnsi" w:hAnsiTheme="majorHAnsi" w:cs="Tahoma"/>
          <w:sz w:val="20"/>
          <w:szCs w:val="20"/>
          <w:lang w:val="es-ES"/>
        </w:rPr>
        <w:t xml:space="preserve">las otorgadas </w:t>
      </w:r>
      <w:r w:rsidR="00071504" w:rsidRPr="005578BB">
        <w:rPr>
          <w:rFonts w:asciiTheme="majorHAnsi" w:hAnsiTheme="majorHAnsi" w:cs="Tahoma"/>
          <w:sz w:val="20"/>
          <w:szCs w:val="20"/>
          <w:lang w:val="es-ES"/>
        </w:rPr>
        <w:t>por la Secretaría de Derechos Humanos</w:t>
      </w:r>
      <w:r w:rsidRPr="005578BB">
        <w:rPr>
          <w:rFonts w:asciiTheme="majorHAnsi" w:hAnsiTheme="majorHAnsi" w:cs="Tahoma"/>
          <w:sz w:val="20"/>
          <w:szCs w:val="20"/>
          <w:lang w:val="es-ES"/>
        </w:rPr>
        <w:t xml:space="preserve">. </w:t>
      </w:r>
      <w:r w:rsidR="00071504" w:rsidRPr="005578BB">
        <w:rPr>
          <w:rFonts w:asciiTheme="majorHAnsi" w:hAnsiTheme="majorHAnsi" w:cs="Tahoma"/>
          <w:sz w:val="20"/>
          <w:szCs w:val="20"/>
          <w:lang w:val="es-ES"/>
        </w:rPr>
        <w:t>L</w:t>
      </w:r>
      <w:r w:rsidRPr="005578BB">
        <w:rPr>
          <w:rFonts w:asciiTheme="majorHAnsi" w:hAnsiTheme="majorHAnsi" w:cs="Tahoma"/>
          <w:sz w:val="20"/>
          <w:szCs w:val="20"/>
          <w:lang w:val="es-ES"/>
        </w:rPr>
        <w:t xml:space="preserve">a Comisión reconoce y valora la información aportada por </w:t>
      </w:r>
      <w:r w:rsidR="0084782B" w:rsidRPr="005578BB">
        <w:rPr>
          <w:rFonts w:asciiTheme="majorHAnsi" w:hAnsiTheme="majorHAnsi" w:cs="Tahoma"/>
          <w:sz w:val="20"/>
          <w:szCs w:val="20"/>
          <w:lang w:val="es-ES"/>
        </w:rPr>
        <w:t>el g</w:t>
      </w:r>
      <w:r w:rsidRPr="005578BB">
        <w:rPr>
          <w:rFonts w:asciiTheme="majorHAnsi" w:hAnsiTheme="majorHAnsi" w:cs="Tahoma"/>
          <w:sz w:val="20"/>
          <w:szCs w:val="20"/>
          <w:lang w:val="es-ES"/>
        </w:rPr>
        <w:t>obierno y la apertura para establecer un diálogo constructivo con la CIDH. Asimismo, la Comisión agrad</w:t>
      </w:r>
      <w:r w:rsidR="0084782B" w:rsidRPr="005578BB">
        <w:rPr>
          <w:rFonts w:asciiTheme="majorHAnsi" w:hAnsiTheme="majorHAnsi" w:cs="Tahoma"/>
          <w:sz w:val="20"/>
          <w:szCs w:val="20"/>
          <w:lang w:val="es-ES"/>
        </w:rPr>
        <w:t>ece la hospitalidad con que el g</w:t>
      </w:r>
      <w:r w:rsidRPr="005578BB">
        <w:rPr>
          <w:rFonts w:asciiTheme="majorHAnsi" w:hAnsiTheme="majorHAnsi" w:cs="Tahoma"/>
          <w:sz w:val="20"/>
          <w:szCs w:val="20"/>
          <w:lang w:val="es-ES"/>
        </w:rPr>
        <w:t>obierno y el pueblo de Honduras recibieron a la delegación.</w:t>
      </w:r>
      <w:r w:rsidR="00F772C7" w:rsidRPr="005578BB">
        <w:rPr>
          <w:rFonts w:asciiTheme="majorHAnsi" w:hAnsiTheme="majorHAnsi" w:cs="Tahoma"/>
          <w:sz w:val="20"/>
          <w:szCs w:val="20"/>
          <w:lang w:val="es-ES"/>
        </w:rPr>
        <w:t xml:space="preserve"> La CIDH destaca la buena disposición, apoyo y colaboración manifestada tanto en la organización como el desarrollo de la visita</w:t>
      </w:r>
      <w:r w:rsidR="00040FCA" w:rsidRPr="005578BB">
        <w:rPr>
          <w:rFonts w:asciiTheme="majorHAnsi" w:hAnsiTheme="majorHAnsi" w:cs="Tahoma"/>
          <w:sz w:val="20"/>
          <w:szCs w:val="20"/>
          <w:lang w:val="es-ES"/>
        </w:rPr>
        <w:t>.</w:t>
      </w:r>
    </w:p>
    <w:p w:rsidR="00040FCA" w:rsidRPr="005578BB" w:rsidRDefault="00040FCA" w:rsidP="0097336A">
      <w:pPr>
        <w:pStyle w:val="ListParagraph"/>
        <w:ind w:left="547" w:hanging="547"/>
        <w:rPr>
          <w:rFonts w:asciiTheme="majorHAnsi" w:hAnsiTheme="majorHAnsi" w:cs="Tahoma"/>
          <w:sz w:val="20"/>
          <w:szCs w:val="20"/>
          <w:lang w:val="es-ES"/>
        </w:rPr>
      </w:pPr>
    </w:p>
    <w:p w:rsidR="00613292" w:rsidRPr="005578BB" w:rsidRDefault="00040FCA"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Helvetica"/>
          <w:sz w:val="20"/>
          <w:szCs w:val="20"/>
          <w:lang w:val="es-ES"/>
        </w:rPr>
        <w:t xml:space="preserve">La CIDH </w:t>
      </w:r>
      <w:r w:rsidR="00F772C7" w:rsidRPr="005578BB">
        <w:rPr>
          <w:rFonts w:asciiTheme="majorHAnsi" w:hAnsiTheme="majorHAnsi" w:cs="Tahoma"/>
          <w:sz w:val="20"/>
          <w:szCs w:val="20"/>
          <w:lang w:val="es-ES"/>
        </w:rPr>
        <w:t xml:space="preserve">agradece a todos los actores con los que se reunió durante la </w:t>
      </w:r>
      <w:r w:rsidRPr="005578BB">
        <w:rPr>
          <w:rFonts w:asciiTheme="majorHAnsi" w:hAnsiTheme="majorHAnsi" w:cs="Tahoma"/>
          <w:sz w:val="20"/>
          <w:szCs w:val="20"/>
          <w:lang w:val="es-ES"/>
        </w:rPr>
        <w:t>visita, sociedad civil, víctimas y familiares</w:t>
      </w:r>
      <w:r w:rsidR="00F772C7" w:rsidRPr="005578BB">
        <w:rPr>
          <w:rFonts w:asciiTheme="majorHAnsi" w:hAnsiTheme="majorHAnsi" w:cs="Tahoma"/>
          <w:sz w:val="20"/>
          <w:szCs w:val="20"/>
          <w:lang w:val="es-ES"/>
        </w:rPr>
        <w:t xml:space="preserve"> y valora la información recabada y los testimonios recibidos.</w:t>
      </w:r>
    </w:p>
    <w:p w:rsidR="00D660F9" w:rsidRPr="005578BB" w:rsidRDefault="00D660F9" w:rsidP="0097336A">
      <w:pPr>
        <w:pStyle w:val="ListParagraph"/>
        <w:ind w:left="547" w:hanging="547"/>
        <w:rPr>
          <w:rFonts w:asciiTheme="majorHAnsi" w:hAnsiTheme="majorHAnsi" w:cs="Tahoma"/>
          <w:sz w:val="20"/>
          <w:szCs w:val="20"/>
          <w:lang w:val="es-ES"/>
        </w:rPr>
      </w:pPr>
    </w:p>
    <w:p w:rsidR="00DB377D" w:rsidRPr="005578BB" w:rsidRDefault="00D7096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presente informe está dividido en </w:t>
      </w:r>
      <w:r w:rsidR="00421672" w:rsidRPr="005578BB">
        <w:rPr>
          <w:rFonts w:asciiTheme="majorHAnsi" w:hAnsiTheme="majorHAnsi" w:cs="Tahoma"/>
          <w:sz w:val="20"/>
          <w:szCs w:val="20"/>
          <w:lang w:val="es-ES"/>
        </w:rPr>
        <w:t>ocho</w:t>
      </w:r>
      <w:r w:rsidR="000026D9" w:rsidRPr="005578BB">
        <w:rPr>
          <w:rFonts w:asciiTheme="majorHAnsi" w:hAnsiTheme="majorHAnsi" w:cs="Tahoma"/>
          <w:sz w:val="20"/>
          <w:szCs w:val="20"/>
          <w:lang w:val="es-ES"/>
        </w:rPr>
        <w:t xml:space="preserve"> capítulos: el primero corresponde a la presente introducción; el segundo versa sobre la situación de seguridad ciudadana en Honduras</w:t>
      </w:r>
      <w:r w:rsidR="00AB2222" w:rsidRPr="005578BB">
        <w:rPr>
          <w:rFonts w:asciiTheme="majorHAnsi" w:hAnsiTheme="majorHAnsi" w:cs="Tahoma"/>
          <w:sz w:val="20"/>
          <w:szCs w:val="20"/>
          <w:lang w:val="es-ES"/>
        </w:rPr>
        <w:t xml:space="preserve"> y</w:t>
      </w:r>
      <w:r w:rsidR="000026D9" w:rsidRPr="005578BB">
        <w:rPr>
          <w:rFonts w:asciiTheme="majorHAnsi" w:hAnsiTheme="majorHAnsi" w:cs="Tahoma"/>
          <w:sz w:val="20"/>
          <w:szCs w:val="20"/>
          <w:lang w:val="es-ES"/>
        </w:rPr>
        <w:t xml:space="preserve"> la afectación particular en determinados grupos; el tercer capítulo corresponde a la </w:t>
      </w:r>
      <w:r w:rsidR="00AB2222" w:rsidRPr="005578BB">
        <w:rPr>
          <w:rFonts w:asciiTheme="majorHAnsi" w:hAnsiTheme="majorHAnsi" w:cs="Tahoma"/>
          <w:sz w:val="20"/>
          <w:szCs w:val="20"/>
          <w:lang w:val="es-ES"/>
        </w:rPr>
        <w:t>respuesta estatal</w:t>
      </w:r>
      <w:r w:rsidR="000026D9" w:rsidRPr="005578BB">
        <w:rPr>
          <w:rFonts w:asciiTheme="majorHAnsi" w:hAnsiTheme="majorHAnsi" w:cs="Tahoma"/>
          <w:sz w:val="20"/>
          <w:szCs w:val="20"/>
          <w:lang w:val="es-ES"/>
        </w:rPr>
        <w:t xml:space="preserve"> y las reformas adoptadas. El cuarto capítulo reseña las instituciones nacionales en la protección de determinados grupos frente a la violencia así como a los mecanismos de protección existentes. El quinto </w:t>
      </w:r>
      <w:r w:rsidR="000026D9" w:rsidRPr="005578BB">
        <w:rPr>
          <w:rFonts w:asciiTheme="majorHAnsi" w:hAnsiTheme="majorHAnsi" w:cs="Tahoma"/>
          <w:sz w:val="20"/>
          <w:szCs w:val="20"/>
          <w:lang w:val="es-ES"/>
        </w:rPr>
        <w:lastRenderedPageBreak/>
        <w:t>capítulo describe la situación de desigualdad</w:t>
      </w:r>
      <w:r w:rsidR="001F0C2D" w:rsidRPr="005578BB">
        <w:rPr>
          <w:rFonts w:asciiTheme="majorHAnsi" w:hAnsiTheme="majorHAnsi" w:cs="Tahoma"/>
          <w:sz w:val="20"/>
          <w:szCs w:val="20"/>
          <w:lang w:val="es-ES"/>
        </w:rPr>
        <w:t xml:space="preserve"> y</w:t>
      </w:r>
      <w:r w:rsidR="000026D9" w:rsidRPr="005578BB">
        <w:rPr>
          <w:rFonts w:asciiTheme="majorHAnsi" w:hAnsiTheme="majorHAnsi" w:cs="Tahoma"/>
          <w:sz w:val="20"/>
          <w:szCs w:val="20"/>
          <w:lang w:val="es-ES"/>
        </w:rPr>
        <w:t xml:space="preserve"> exclusión que afecta en particular a las mujeres</w:t>
      </w:r>
      <w:r w:rsidR="001F0C2D" w:rsidRPr="005578BB">
        <w:rPr>
          <w:rFonts w:asciiTheme="majorHAnsi" w:hAnsiTheme="majorHAnsi" w:cs="Tahoma"/>
          <w:sz w:val="20"/>
          <w:szCs w:val="20"/>
          <w:lang w:val="es-ES"/>
        </w:rPr>
        <w:t xml:space="preserve">, </w:t>
      </w:r>
      <w:r w:rsidR="000026D9" w:rsidRPr="005578BB">
        <w:rPr>
          <w:rFonts w:asciiTheme="majorHAnsi" w:hAnsiTheme="majorHAnsi" w:cs="Tahoma"/>
          <w:sz w:val="20"/>
          <w:szCs w:val="20"/>
          <w:lang w:val="es-ES"/>
        </w:rPr>
        <w:t>los pueblos indígenas</w:t>
      </w:r>
      <w:r w:rsidR="001F0C2D" w:rsidRPr="005578BB">
        <w:rPr>
          <w:rFonts w:asciiTheme="majorHAnsi" w:hAnsiTheme="majorHAnsi" w:cs="Tahoma"/>
          <w:sz w:val="20"/>
          <w:szCs w:val="20"/>
          <w:lang w:val="es-ES"/>
        </w:rPr>
        <w:t xml:space="preserve"> y las personas afrodescendientes</w:t>
      </w:r>
      <w:r w:rsidR="000026D9" w:rsidRPr="005578BB">
        <w:rPr>
          <w:rFonts w:asciiTheme="majorHAnsi" w:hAnsiTheme="majorHAnsi" w:cs="Tahoma"/>
          <w:sz w:val="20"/>
          <w:szCs w:val="20"/>
          <w:lang w:val="es-ES"/>
        </w:rPr>
        <w:t>. El sexto capítulo aborda la situación de la libertad de expresión en Honduras</w:t>
      </w:r>
      <w:r w:rsidR="00D660F9" w:rsidRPr="005578BB">
        <w:rPr>
          <w:rFonts w:asciiTheme="majorHAnsi" w:hAnsiTheme="majorHAnsi" w:cs="Tahoma"/>
          <w:sz w:val="20"/>
          <w:szCs w:val="20"/>
          <w:lang w:val="es-ES"/>
        </w:rPr>
        <w:t>.</w:t>
      </w:r>
      <w:r w:rsidR="000026D9" w:rsidRPr="005578BB">
        <w:rPr>
          <w:rFonts w:asciiTheme="majorHAnsi" w:hAnsiTheme="majorHAnsi" w:cs="Tahoma"/>
          <w:sz w:val="20"/>
          <w:szCs w:val="20"/>
          <w:lang w:val="es-ES"/>
        </w:rPr>
        <w:t xml:space="preserve"> </w:t>
      </w:r>
      <w:r w:rsidR="00D660F9" w:rsidRPr="005578BB">
        <w:rPr>
          <w:rFonts w:asciiTheme="majorHAnsi" w:hAnsiTheme="majorHAnsi" w:cs="Tahoma"/>
          <w:sz w:val="20"/>
          <w:szCs w:val="20"/>
          <w:lang w:val="es-ES"/>
        </w:rPr>
        <w:t>E</w:t>
      </w:r>
      <w:r w:rsidR="000026D9" w:rsidRPr="005578BB">
        <w:rPr>
          <w:rFonts w:asciiTheme="majorHAnsi" w:hAnsiTheme="majorHAnsi" w:cs="Tahoma"/>
          <w:sz w:val="20"/>
          <w:szCs w:val="20"/>
          <w:lang w:val="es-ES"/>
        </w:rPr>
        <w:t xml:space="preserve">l séptimo </w:t>
      </w:r>
      <w:r w:rsidR="00D660F9" w:rsidRPr="005578BB">
        <w:rPr>
          <w:rFonts w:asciiTheme="majorHAnsi" w:hAnsiTheme="majorHAnsi" w:cs="Tahoma"/>
          <w:sz w:val="20"/>
          <w:szCs w:val="20"/>
          <w:lang w:val="es-ES"/>
        </w:rPr>
        <w:t xml:space="preserve">describe </w:t>
      </w:r>
      <w:r w:rsidR="000026D9" w:rsidRPr="005578BB">
        <w:rPr>
          <w:rFonts w:asciiTheme="majorHAnsi" w:hAnsiTheme="majorHAnsi" w:cs="Tahoma"/>
          <w:sz w:val="20"/>
          <w:szCs w:val="20"/>
          <w:lang w:val="es-ES"/>
        </w:rPr>
        <w:t>la situación de la</w:t>
      </w:r>
      <w:r w:rsidR="00D660F9" w:rsidRPr="005578BB">
        <w:rPr>
          <w:rFonts w:asciiTheme="majorHAnsi" w:hAnsiTheme="majorHAnsi" w:cs="Tahoma"/>
          <w:sz w:val="20"/>
          <w:szCs w:val="20"/>
          <w:lang w:val="es-ES"/>
        </w:rPr>
        <w:t>s personas privadas de libertad y el octavo capítulo aborda las conclusiones y recomendaciones del informe.</w:t>
      </w:r>
    </w:p>
    <w:p w:rsidR="003A133F" w:rsidRDefault="003A133F" w:rsidP="003A133F">
      <w:pPr>
        <w:rPr>
          <w:rFonts w:asciiTheme="majorHAnsi" w:hAnsiTheme="majorHAnsi"/>
          <w:color w:val="808080" w:themeColor="background1" w:themeShade="80"/>
          <w:sz w:val="44"/>
          <w:szCs w:val="44"/>
          <w:lang w:val="es-ES"/>
        </w:rPr>
      </w:pPr>
      <w:bookmarkStart w:id="10" w:name="_Toc436224337"/>
    </w:p>
    <w:p w:rsidR="003A133F" w:rsidRDefault="003A133F" w:rsidP="003A133F">
      <w:pPr>
        <w:rPr>
          <w:rFonts w:asciiTheme="majorHAnsi" w:hAnsiTheme="majorHAnsi"/>
          <w:color w:val="808080" w:themeColor="background1" w:themeShade="80"/>
          <w:sz w:val="44"/>
          <w:szCs w:val="44"/>
          <w:lang w:val="es-ES"/>
        </w:rPr>
        <w:sectPr w:rsidR="003A133F" w:rsidSect="003A133F">
          <w:headerReference w:type="default" r:id="rId34"/>
          <w:footerReference w:type="default" r:id="rId35"/>
          <w:headerReference w:type="first" r:id="rId36"/>
          <w:footerReference w:type="first" r:id="rId37"/>
          <w:type w:val="oddPage"/>
          <w:pgSz w:w="10080" w:h="14400" w:code="13"/>
          <w:pgMar w:top="1152" w:right="1152" w:bottom="1152" w:left="1296" w:header="720" w:footer="720" w:gutter="0"/>
          <w:cols w:space="720"/>
          <w:titlePg/>
        </w:sectPr>
      </w:pPr>
    </w:p>
    <w:p w:rsidR="000821E5" w:rsidRPr="005578BB" w:rsidRDefault="003A133F" w:rsidP="003A133F">
      <w:pPr>
        <w:jc w:val="center"/>
        <w:rPr>
          <w:rFonts w:asciiTheme="majorHAnsi" w:hAnsiTheme="majorHAnsi"/>
          <w:color w:val="808080" w:themeColor="background1" w:themeShade="80"/>
          <w:sz w:val="44"/>
          <w:szCs w:val="44"/>
          <w:lang w:val="es-ES"/>
        </w:rPr>
      </w:pPr>
      <w:r>
        <w:rPr>
          <w:rFonts w:asciiTheme="majorHAnsi" w:hAnsiTheme="majorHAnsi"/>
          <w:color w:val="808080" w:themeColor="background1" w:themeShade="80"/>
          <w:sz w:val="44"/>
          <w:szCs w:val="44"/>
          <w:lang w:val="es-ES"/>
        </w:rPr>
        <w:lastRenderedPageBreak/>
        <w:t>C</w:t>
      </w:r>
      <w:r w:rsidR="006A0F4C" w:rsidRPr="005578BB">
        <w:rPr>
          <w:rFonts w:asciiTheme="majorHAnsi" w:hAnsiTheme="majorHAnsi"/>
          <w:color w:val="808080" w:themeColor="background1" w:themeShade="80"/>
          <w:sz w:val="44"/>
          <w:szCs w:val="44"/>
          <w:lang w:val="es-ES"/>
        </w:rPr>
        <w:t xml:space="preserve">APÍTULO </w:t>
      </w:r>
      <w:r w:rsidR="008F7672" w:rsidRPr="005578BB">
        <w:rPr>
          <w:rFonts w:asciiTheme="majorHAnsi" w:hAnsiTheme="majorHAnsi"/>
          <w:color w:val="808080" w:themeColor="background1" w:themeShade="80"/>
          <w:sz w:val="44"/>
          <w:szCs w:val="44"/>
          <w:lang w:val="es-ES"/>
        </w:rPr>
        <w:t>2</w:t>
      </w:r>
      <w:bookmarkEnd w:id="10"/>
    </w:p>
    <w:p w:rsidR="00472AB0" w:rsidRDefault="00613292" w:rsidP="003A133F">
      <w:pPr>
        <w:jc w:val="center"/>
        <w:rPr>
          <w:rFonts w:asciiTheme="majorHAnsi" w:hAnsiTheme="majorHAnsi"/>
          <w:color w:val="4A442A" w:themeColor="background2" w:themeShade="40"/>
          <w:sz w:val="52"/>
          <w:szCs w:val="52"/>
          <w:lang w:val="es-ES"/>
        </w:rPr>
      </w:pPr>
      <w:bookmarkStart w:id="11" w:name="_Toc436224338"/>
      <w:r w:rsidRPr="005578BB">
        <w:rPr>
          <w:rFonts w:asciiTheme="majorHAnsi" w:hAnsiTheme="majorHAnsi"/>
          <w:color w:val="4A442A" w:themeColor="background2" w:themeShade="40"/>
          <w:sz w:val="52"/>
          <w:szCs w:val="52"/>
          <w:lang w:val="es-ES"/>
        </w:rPr>
        <w:t>SEGURIDAD CIUDADANA</w:t>
      </w:r>
      <w:bookmarkEnd w:id="11"/>
    </w:p>
    <w:p w:rsidR="003A133F" w:rsidRDefault="003A133F" w:rsidP="00EB4515">
      <w:pPr>
        <w:rPr>
          <w:rFonts w:asciiTheme="majorHAnsi" w:hAnsiTheme="majorHAnsi"/>
          <w:color w:val="4A442A" w:themeColor="background2" w:themeShade="40"/>
          <w:sz w:val="52"/>
          <w:szCs w:val="52"/>
          <w:lang w:val="es-ES"/>
        </w:rPr>
        <w:sectPr w:rsidR="003A133F" w:rsidSect="00EB4515">
          <w:headerReference w:type="first" r:id="rId38"/>
          <w:footerReference w:type="first" r:id="rId39"/>
          <w:type w:val="oddPage"/>
          <w:pgSz w:w="10080" w:h="14400" w:code="13"/>
          <w:pgMar w:top="1152" w:right="1152" w:bottom="1152" w:left="1296" w:header="720" w:footer="720" w:gutter="0"/>
          <w:cols w:space="720"/>
          <w:vAlign w:val="center"/>
          <w:titlePg/>
        </w:sectPr>
      </w:pPr>
    </w:p>
    <w:p w:rsidR="003F399E" w:rsidRPr="00D55581" w:rsidRDefault="000821E5" w:rsidP="003A133F">
      <w:pPr>
        <w:pStyle w:val="Heading1"/>
        <w:numPr>
          <w:ilvl w:val="0"/>
          <w:numId w:val="0"/>
        </w:numPr>
      </w:pPr>
      <w:bookmarkStart w:id="12" w:name="_Toc442405466"/>
      <w:bookmarkStart w:id="13" w:name="_Toc442409414"/>
      <w:r w:rsidRPr="00D55581">
        <w:lastRenderedPageBreak/>
        <w:t>SEGURIDAD CIUDADANA</w:t>
      </w:r>
      <w:bookmarkEnd w:id="12"/>
      <w:bookmarkEnd w:id="13"/>
    </w:p>
    <w:p w:rsidR="00F4224D" w:rsidRPr="003C1E76" w:rsidRDefault="00564245" w:rsidP="003C1E76">
      <w:pPr>
        <w:pStyle w:val="Heading2"/>
      </w:pPr>
      <w:bookmarkStart w:id="14" w:name="_Toc415750355"/>
      <w:bookmarkStart w:id="15" w:name="_Toc434845073"/>
      <w:bookmarkStart w:id="16" w:name="_Toc436224339"/>
      <w:bookmarkStart w:id="17" w:name="_Toc442405467"/>
      <w:bookmarkStart w:id="18" w:name="_Toc442409415"/>
      <w:r w:rsidRPr="003C1E76">
        <w:t>Violencia</w:t>
      </w:r>
      <w:r w:rsidR="00FD3EFE" w:rsidRPr="003C1E76">
        <w:t>,</w:t>
      </w:r>
      <w:r w:rsidRPr="003C1E76">
        <w:t xml:space="preserve"> inseguridad ciudadana</w:t>
      </w:r>
      <w:bookmarkEnd w:id="14"/>
      <w:bookmarkEnd w:id="15"/>
      <w:r w:rsidR="00FD3EFE" w:rsidRPr="003C1E76">
        <w:t xml:space="preserve"> e impunidad</w:t>
      </w:r>
      <w:bookmarkEnd w:id="16"/>
      <w:bookmarkEnd w:id="17"/>
      <w:bookmarkEnd w:id="18"/>
    </w:p>
    <w:p w:rsidR="00B13C72" w:rsidRPr="005578BB" w:rsidRDefault="00AF5ED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w:t>
      </w:r>
      <w:r w:rsidR="00564245" w:rsidRPr="005578BB">
        <w:rPr>
          <w:rFonts w:asciiTheme="majorHAnsi" w:hAnsiTheme="majorHAnsi" w:cs="Tahoma"/>
          <w:sz w:val="20"/>
          <w:szCs w:val="20"/>
          <w:lang w:val="es-ES"/>
        </w:rPr>
        <w:t>a violencia y la inseguridad son problemas graves a los que se</w:t>
      </w:r>
      <w:r w:rsidRPr="005578BB">
        <w:rPr>
          <w:rFonts w:asciiTheme="majorHAnsi" w:hAnsiTheme="majorHAnsi" w:cs="Tahoma"/>
          <w:sz w:val="20"/>
          <w:szCs w:val="20"/>
          <w:lang w:val="es-ES"/>
        </w:rPr>
        <w:t xml:space="preserve"> enfrenta la sociedad hondureña, con grandes repercusiones en el goce y ejercicio efectivo de los derechos humanos en el país</w:t>
      </w:r>
      <w:r w:rsidR="0085711C" w:rsidRPr="005578BB">
        <w:rPr>
          <w:rStyle w:val="FootnoteReference"/>
          <w:rFonts w:asciiTheme="majorHAnsi" w:hAnsiTheme="majorHAnsi" w:cs="Tahoma"/>
          <w:sz w:val="20"/>
          <w:szCs w:val="20"/>
          <w:lang w:val="es-ES"/>
        </w:rPr>
        <w:footnoteReference w:id="1"/>
      </w:r>
      <w:r w:rsidRPr="005578BB">
        <w:rPr>
          <w:rFonts w:asciiTheme="majorHAnsi" w:hAnsiTheme="majorHAnsi" w:cs="Tahoma"/>
          <w:sz w:val="20"/>
          <w:szCs w:val="20"/>
          <w:lang w:val="es-ES"/>
        </w:rPr>
        <w:t xml:space="preserve">. El índice de homicidio </w:t>
      </w:r>
      <w:r w:rsidR="00013975" w:rsidRPr="005578BB">
        <w:rPr>
          <w:rFonts w:asciiTheme="majorHAnsi" w:hAnsiTheme="majorHAnsi" w:cs="Tahoma"/>
          <w:sz w:val="20"/>
          <w:szCs w:val="20"/>
          <w:lang w:val="es-ES"/>
        </w:rPr>
        <w:t>en Honduras</w:t>
      </w:r>
      <w:r w:rsidRPr="005578BB">
        <w:rPr>
          <w:rFonts w:asciiTheme="majorHAnsi" w:hAnsiTheme="majorHAnsi" w:cs="Tahoma"/>
          <w:sz w:val="20"/>
          <w:szCs w:val="20"/>
          <w:lang w:val="es-ES"/>
        </w:rPr>
        <w:t xml:space="preserve"> constituye uno de los más altos en la región. De acuerdo a un estudio de la Oficina de las Naciones Unidas contra la Droga y el Delito (UNODC), la tasa de homicidios por cada 100.000 habitantes estuvo en aumento en Honduras de 50.9 en 2000 hasta alcanzar 81.8 en 2010, 91.4 en 2011 y 90.4 en 2012</w:t>
      </w:r>
      <w:r w:rsidRPr="005578BB">
        <w:rPr>
          <w:rStyle w:val="FootnoteReference"/>
          <w:rFonts w:asciiTheme="majorHAnsi" w:hAnsiTheme="majorHAnsi"/>
          <w:sz w:val="20"/>
          <w:lang w:val="es-ES_tradnl"/>
        </w:rPr>
        <w:footnoteReference w:id="2"/>
      </w:r>
      <w:r w:rsidRPr="005578BB">
        <w:rPr>
          <w:rFonts w:asciiTheme="majorHAnsi" w:hAnsiTheme="majorHAnsi" w:cs="Tahoma"/>
          <w:sz w:val="20"/>
          <w:szCs w:val="20"/>
          <w:lang w:val="es-ES"/>
        </w:rPr>
        <w:t xml:space="preserve">. </w:t>
      </w:r>
      <w:r w:rsidR="00B13C72" w:rsidRPr="005578BB">
        <w:rPr>
          <w:rFonts w:asciiTheme="majorHAnsi" w:hAnsiTheme="majorHAnsi" w:cs="Tahoma"/>
          <w:sz w:val="20"/>
          <w:szCs w:val="20"/>
          <w:lang w:val="es-ES"/>
        </w:rPr>
        <w:t>Respecto a las cifras de homicidios registradas para el 2012, la rectora de la Universidad Nacional de Honduras (UNAH)</w:t>
      </w:r>
      <w:r w:rsidR="00AD776A" w:rsidRPr="005578BB">
        <w:rPr>
          <w:rFonts w:asciiTheme="majorHAnsi" w:hAnsiTheme="majorHAnsi" w:cs="Tahoma"/>
          <w:sz w:val="20"/>
          <w:szCs w:val="20"/>
          <w:lang w:val="es-ES"/>
        </w:rPr>
        <w:t xml:space="preserve"> que utiliza una metodología diferente a la de UNODC</w:t>
      </w:r>
      <w:r w:rsidR="00B13C72"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AD776A" w:rsidRPr="005578BB">
        <w:rPr>
          <w:rFonts w:asciiTheme="majorHAnsi" w:hAnsiTheme="majorHAnsi" w:cs="Tahoma"/>
          <w:sz w:val="20"/>
          <w:szCs w:val="20"/>
          <w:lang w:val="es-ES"/>
        </w:rPr>
        <w:t>manifestó</w:t>
      </w:r>
      <w:r w:rsidR="00B13C72" w:rsidRPr="005578BB">
        <w:rPr>
          <w:rFonts w:asciiTheme="majorHAnsi" w:hAnsiTheme="majorHAnsi" w:cs="Tahoma"/>
          <w:sz w:val="20"/>
          <w:szCs w:val="20"/>
          <w:lang w:val="es-ES"/>
        </w:rPr>
        <w:t xml:space="preserve"> que </w:t>
      </w:r>
      <w:r w:rsidR="00DB377D" w:rsidRPr="005578BB">
        <w:rPr>
          <w:rFonts w:asciiTheme="majorHAnsi" w:hAnsiTheme="majorHAnsi" w:cs="Tahoma"/>
          <w:sz w:val="20"/>
          <w:szCs w:val="20"/>
          <w:lang w:val="es-ES"/>
        </w:rPr>
        <w:t>la tasa registrada</w:t>
      </w:r>
      <w:r w:rsidR="00B13C72" w:rsidRPr="005578BB">
        <w:rPr>
          <w:rFonts w:asciiTheme="majorHAnsi" w:hAnsiTheme="majorHAnsi" w:cs="Tahoma"/>
          <w:sz w:val="20"/>
          <w:szCs w:val="20"/>
          <w:lang w:val="es-ES"/>
        </w:rPr>
        <w:t xml:space="preserve"> fue de 85.6 y no </w:t>
      </w:r>
      <w:r w:rsidR="00DB377D" w:rsidRPr="005578BB">
        <w:rPr>
          <w:rFonts w:asciiTheme="majorHAnsi" w:hAnsiTheme="majorHAnsi" w:cs="Tahoma"/>
          <w:sz w:val="20"/>
          <w:szCs w:val="20"/>
          <w:lang w:val="es-ES"/>
        </w:rPr>
        <w:t xml:space="preserve">de </w:t>
      </w:r>
      <w:r w:rsidR="00B13C72" w:rsidRPr="005578BB">
        <w:rPr>
          <w:rFonts w:asciiTheme="majorHAnsi" w:hAnsiTheme="majorHAnsi" w:cs="Tahoma"/>
          <w:sz w:val="20"/>
          <w:szCs w:val="20"/>
          <w:lang w:val="es-ES"/>
        </w:rPr>
        <w:t>90.4 como sost</w:t>
      </w:r>
      <w:r w:rsidR="00DB377D" w:rsidRPr="005578BB">
        <w:rPr>
          <w:rFonts w:asciiTheme="majorHAnsi" w:hAnsiTheme="majorHAnsi" w:cs="Tahoma"/>
          <w:sz w:val="20"/>
          <w:szCs w:val="20"/>
          <w:lang w:val="es-ES"/>
        </w:rPr>
        <w:t>uvo</w:t>
      </w:r>
      <w:r w:rsidR="00B13C72" w:rsidRPr="005578BB">
        <w:rPr>
          <w:rFonts w:asciiTheme="majorHAnsi" w:hAnsiTheme="majorHAnsi" w:cs="Tahoma"/>
          <w:sz w:val="20"/>
          <w:szCs w:val="20"/>
          <w:lang w:val="es-ES"/>
        </w:rPr>
        <w:t xml:space="preserve"> UNODC</w:t>
      </w:r>
      <w:r w:rsidR="00B13C72" w:rsidRPr="005578BB">
        <w:rPr>
          <w:rStyle w:val="FootnoteReference"/>
          <w:rFonts w:asciiTheme="majorHAnsi" w:hAnsiTheme="majorHAnsi" w:cs="Tahoma"/>
          <w:sz w:val="20"/>
          <w:szCs w:val="20"/>
          <w:lang w:val="es-ES"/>
        </w:rPr>
        <w:footnoteReference w:id="3"/>
      </w:r>
      <w:r w:rsidR="00906F3B"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B13C72" w:rsidRPr="005578BB" w:rsidRDefault="00B13C72" w:rsidP="0097336A">
      <w:pPr>
        <w:ind w:left="547" w:hanging="547"/>
        <w:jc w:val="both"/>
        <w:rPr>
          <w:rFonts w:asciiTheme="majorHAnsi" w:hAnsiTheme="majorHAnsi" w:cs="Tahoma"/>
          <w:sz w:val="20"/>
          <w:szCs w:val="20"/>
          <w:lang w:val="es-ES"/>
        </w:rPr>
      </w:pPr>
    </w:p>
    <w:p w:rsidR="003911A3" w:rsidRPr="005578BB" w:rsidRDefault="00AF5ED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el 2013, el índice de homicidio en Honduras fue el más alto a nivel mundial, con una tasa de 79 por cada cien mil habitantes conforme a la cifras publicadas por el Observatorio de la Violencia de la UNAH</w:t>
      </w:r>
      <w:r w:rsidRPr="005578BB">
        <w:rPr>
          <w:rStyle w:val="FootnoteReference"/>
          <w:rFonts w:asciiTheme="majorHAnsi" w:hAnsiTheme="majorHAnsi" w:cs="Tahoma"/>
          <w:sz w:val="20"/>
          <w:szCs w:val="20"/>
          <w:lang w:val="es-ES"/>
        </w:rPr>
        <w:footnoteReference w:id="4"/>
      </w:r>
      <w:r w:rsidRPr="005578BB">
        <w:rPr>
          <w:rFonts w:asciiTheme="majorHAnsi" w:hAnsiTheme="majorHAnsi" w:cs="Tahoma"/>
          <w:sz w:val="20"/>
          <w:szCs w:val="20"/>
          <w:lang w:val="es-ES"/>
        </w:rPr>
        <w:t xml:space="preserve">. </w:t>
      </w:r>
      <w:r w:rsidR="00175660" w:rsidRPr="005578BB">
        <w:rPr>
          <w:rFonts w:asciiTheme="majorHAnsi" w:hAnsiTheme="majorHAnsi" w:cs="Tahoma"/>
          <w:sz w:val="20"/>
          <w:szCs w:val="20"/>
          <w:lang w:val="es-ES"/>
        </w:rPr>
        <w:t xml:space="preserve">Para el 2014, </w:t>
      </w:r>
      <w:r w:rsidR="003A7B50" w:rsidRPr="005578BB">
        <w:rPr>
          <w:rFonts w:asciiTheme="majorHAnsi" w:hAnsiTheme="majorHAnsi" w:cs="Tahoma"/>
          <w:sz w:val="20"/>
          <w:szCs w:val="20"/>
          <w:lang w:val="es-ES"/>
        </w:rPr>
        <w:t xml:space="preserve">el Estado indicó que </w:t>
      </w:r>
      <w:r w:rsidRPr="005578BB">
        <w:rPr>
          <w:rFonts w:asciiTheme="majorHAnsi" w:hAnsiTheme="majorHAnsi" w:cs="Tahoma"/>
          <w:sz w:val="20"/>
          <w:szCs w:val="20"/>
          <w:lang w:val="es-ES"/>
        </w:rPr>
        <w:t xml:space="preserve">tomando como base las cifras de la UNAH, la tasa de homicidios en Honduras </w:t>
      </w:r>
      <w:r w:rsidR="00175660" w:rsidRPr="005578BB">
        <w:rPr>
          <w:rFonts w:asciiTheme="majorHAnsi" w:hAnsiTheme="majorHAnsi" w:cs="Tahoma"/>
          <w:sz w:val="20"/>
          <w:szCs w:val="20"/>
          <w:lang w:val="es-ES"/>
        </w:rPr>
        <w:t>disminuyó a</w:t>
      </w:r>
      <w:r w:rsidRPr="005578BB">
        <w:rPr>
          <w:rFonts w:asciiTheme="majorHAnsi" w:hAnsiTheme="majorHAnsi" w:cs="Tahoma"/>
          <w:sz w:val="20"/>
          <w:szCs w:val="20"/>
          <w:lang w:val="es-ES"/>
        </w:rPr>
        <w:t xml:space="preserve"> 66.4</w:t>
      </w:r>
      <w:r w:rsidR="00175660" w:rsidRPr="005578BB">
        <w:rPr>
          <w:rFonts w:asciiTheme="majorHAnsi" w:hAnsiTheme="majorHAnsi" w:cs="Tahoma"/>
          <w:sz w:val="20"/>
          <w:szCs w:val="20"/>
          <w:lang w:val="es-ES"/>
        </w:rPr>
        <w:t>, mientras que la UNAH publicó una tasa de 68</w:t>
      </w:r>
      <w:r w:rsidRPr="005578BB">
        <w:rPr>
          <w:rStyle w:val="FootnoteReference"/>
          <w:rFonts w:asciiTheme="majorHAnsi" w:hAnsiTheme="majorHAnsi" w:cs="Tahoma"/>
          <w:sz w:val="20"/>
          <w:szCs w:val="20"/>
          <w:lang w:val="es-ES"/>
        </w:rPr>
        <w:footnoteReference w:id="5"/>
      </w:r>
      <w:r w:rsidRPr="005578BB">
        <w:rPr>
          <w:rFonts w:asciiTheme="majorHAnsi" w:hAnsiTheme="majorHAnsi" w:cs="Tahoma"/>
          <w:sz w:val="20"/>
          <w:szCs w:val="20"/>
          <w:lang w:val="es-ES"/>
        </w:rPr>
        <w:t xml:space="preserve">. </w:t>
      </w:r>
      <w:r w:rsidR="00D6363D" w:rsidRPr="005578BB">
        <w:rPr>
          <w:rFonts w:asciiTheme="majorHAnsi" w:hAnsiTheme="majorHAnsi" w:cs="Tahoma"/>
          <w:sz w:val="20"/>
          <w:szCs w:val="20"/>
          <w:lang w:val="es-ES"/>
        </w:rPr>
        <w:t xml:space="preserve">A pesar de la discordancia en las cifras, la CIDH saluda estos números que apuntan a una disminución. Sin embargo, </w:t>
      </w:r>
      <w:r w:rsidR="00833969" w:rsidRPr="005578BB">
        <w:rPr>
          <w:rFonts w:asciiTheme="majorHAnsi" w:hAnsiTheme="majorHAnsi" w:cs="Tahoma"/>
          <w:sz w:val="20"/>
          <w:szCs w:val="20"/>
          <w:lang w:val="es-ES"/>
        </w:rPr>
        <w:t xml:space="preserve">observa que </w:t>
      </w:r>
      <w:r w:rsidR="00D6363D" w:rsidRPr="005578BB">
        <w:rPr>
          <w:rFonts w:asciiTheme="majorHAnsi" w:hAnsiTheme="majorHAnsi" w:cs="Tahoma"/>
          <w:sz w:val="20"/>
          <w:szCs w:val="20"/>
          <w:lang w:val="es-ES"/>
        </w:rPr>
        <w:t>la tasa de homicidios continúa siendo una de las más altas de la región y del mundo</w:t>
      </w:r>
      <w:r w:rsidR="003205A3" w:rsidRPr="005578BB">
        <w:rPr>
          <w:rStyle w:val="FootnoteReference"/>
          <w:rFonts w:asciiTheme="majorHAnsi" w:hAnsiTheme="majorHAnsi" w:cs="Tahoma"/>
          <w:sz w:val="20"/>
          <w:szCs w:val="20"/>
          <w:lang w:val="es-ES"/>
        </w:rPr>
        <w:footnoteReference w:id="6"/>
      </w:r>
      <w:r w:rsidRPr="005578BB">
        <w:rPr>
          <w:rFonts w:asciiTheme="majorHAnsi" w:hAnsiTheme="majorHAnsi" w:cs="Tahoma"/>
          <w:sz w:val="20"/>
          <w:szCs w:val="20"/>
          <w:lang w:val="es-ES"/>
        </w:rPr>
        <w:t xml:space="preserve">. </w:t>
      </w:r>
    </w:p>
    <w:p w:rsidR="003911A3" w:rsidRPr="005578BB" w:rsidRDefault="003911A3" w:rsidP="0097336A">
      <w:pPr>
        <w:ind w:left="547" w:hanging="547"/>
        <w:jc w:val="both"/>
        <w:rPr>
          <w:rFonts w:asciiTheme="majorHAnsi" w:hAnsiTheme="majorHAnsi" w:cs="Tahoma"/>
          <w:sz w:val="20"/>
          <w:szCs w:val="20"/>
          <w:lang w:val="es-ES"/>
        </w:rPr>
      </w:pPr>
    </w:p>
    <w:p w:rsidR="001A4727" w:rsidRPr="005578BB" w:rsidRDefault="00175660"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Para el 2015, c</w:t>
      </w:r>
      <w:r w:rsidR="001A4727" w:rsidRPr="005578BB">
        <w:rPr>
          <w:rFonts w:asciiTheme="majorHAnsi" w:hAnsiTheme="majorHAnsi" w:cs="Tahoma"/>
          <w:sz w:val="20"/>
          <w:szCs w:val="20"/>
          <w:lang w:val="es-ES"/>
        </w:rPr>
        <w:t xml:space="preserve">ifras oficiales reportadas </w:t>
      </w:r>
      <w:r w:rsidR="003911A3" w:rsidRPr="005578BB">
        <w:rPr>
          <w:rFonts w:asciiTheme="majorHAnsi" w:hAnsiTheme="majorHAnsi" w:cs="Tahoma"/>
          <w:sz w:val="20"/>
          <w:szCs w:val="20"/>
          <w:lang w:val="es-ES"/>
        </w:rPr>
        <w:t xml:space="preserve">en los medios de prensa </w:t>
      </w:r>
      <w:r w:rsidR="009E1530" w:rsidRPr="005578BB">
        <w:rPr>
          <w:rFonts w:asciiTheme="majorHAnsi" w:hAnsiTheme="majorHAnsi" w:cs="Tahoma"/>
          <w:sz w:val="20"/>
          <w:szCs w:val="20"/>
          <w:lang w:val="es-ES"/>
        </w:rPr>
        <w:t>del Sistema Estadístico Policial en Línea (SEPOL) y de la Fuerza de Seguridad Interinstitucional Nacional (FUSINA)</w:t>
      </w:r>
      <w:r w:rsidR="00013975" w:rsidRPr="005578BB">
        <w:rPr>
          <w:rFonts w:asciiTheme="majorHAnsi" w:hAnsiTheme="majorHAnsi" w:cs="Tahoma"/>
          <w:sz w:val="20"/>
          <w:szCs w:val="20"/>
          <w:lang w:val="es-ES"/>
        </w:rPr>
        <w:t>,</w:t>
      </w:r>
      <w:r w:rsidR="009E1530"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registran</w:t>
      </w:r>
      <w:r w:rsidR="003911A3" w:rsidRPr="005578BB">
        <w:rPr>
          <w:rFonts w:asciiTheme="majorHAnsi" w:hAnsiTheme="majorHAnsi" w:cs="Tahoma"/>
          <w:sz w:val="20"/>
          <w:szCs w:val="20"/>
          <w:lang w:val="es-ES"/>
        </w:rPr>
        <w:t xml:space="preserve"> que el total de muertes violentas reportada</w:t>
      </w:r>
      <w:r w:rsidR="00013975" w:rsidRPr="005578BB">
        <w:rPr>
          <w:rFonts w:asciiTheme="majorHAnsi" w:hAnsiTheme="majorHAnsi" w:cs="Tahoma"/>
          <w:sz w:val="20"/>
          <w:szCs w:val="20"/>
          <w:lang w:val="es-ES"/>
        </w:rPr>
        <w:t>s</w:t>
      </w:r>
      <w:r w:rsidR="003911A3" w:rsidRPr="005578BB">
        <w:rPr>
          <w:rFonts w:asciiTheme="majorHAnsi" w:hAnsiTheme="majorHAnsi" w:cs="Tahoma"/>
          <w:sz w:val="20"/>
          <w:szCs w:val="20"/>
          <w:lang w:val="es-ES"/>
        </w:rPr>
        <w:t xml:space="preserve"> </w:t>
      </w:r>
      <w:r w:rsidR="00831526" w:rsidRPr="005578BB">
        <w:rPr>
          <w:rFonts w:asciiTheme="majorHAnsi" w:hAnsiTheme="majorHAnsi" w:cs="Tahoma"/>
          <w:sz w:val="20"/>
          <w:szCs w:val="20"/>
          <w:lang w:val="es-ES"/>
        </w:rPr>
        <w:t xml:space="preserve">hasta el 31 de octubre </w:t>
      </w:r>
      <w:r w:rsidR="003911A3" w:rsidRPr="005578BB">
        <w:rPr>
          <w:rFonts w:asciiTheme="majorHAnsi" w:hAnsiTheme="majorHAnsi" w:cs="Tahoma"/>
          <w:sz w:val="20"/>
          <w:szCs w:val="20"/>
          <w:lang w:val="es-ES"/>
        </w:rPr>
        <w:t xml:space="preserve">del </w:t>
      </w:r>
      <w:r w:rsidR="00013975" w:rsidRPr="005578BB">
        <w:rPr>
          <w:rFonts w:asciiTheme="majorHAnsi" w:hAnsiTheme="majorHAnsi" w:cs="Tahoma"/>
          <w:sz w:val="20"/>
          <w:szCs w:val="20"/>
          <w:lang w:val="es-ES"/>
        </w:rPr>
        <w:t>año</w:t>
      </w:r>
      <w:r w:rsidR="003911A3" w:rsidRPr="005578BB">
        <w:rPr>
          <w:rFonts w:asciiTheme="majorHAnsi" w:hAnsiTheme="majorHAnsi" w:cs="Tahoma"/>
          <w:sz w:val="20"/>
          <w:szCs w:val="20"/>
          <w:lang w:val="es-ES"/>
        </w:rPr>
        <w:t xml:space="preserve"> </w:t>
      </w:r>
      <w:r w:rsidR="009E1530" w:rsidRPr="005578BB">
        <w:rPr>
          <w:rFonts w:asciiTheme="majorHAnsi" w:hAnsiTheme="majorHAnsi" w:cs="Tahoma"/>
          <w:sz w:val="20"/>
          <w:szCs w:val="20"/>
          <w:lang w:val="es-ES"/>
        </w:rPr>
        <w:t xml:space="preserve">ascendería a </w:t>
      </w:r>
      <w:r w:rsidR="00831526" w:rsidRPr="005578BB">
        <w:rPr>
          <w:rFonts w:asciiTheme="majorHAnsi" w:hAnsiTheme="majorHAnsi" w:cs="Tahoma"/>
          <w:sz w:val="20"/>
          <w:szCs w:val="20"/>
          <w:lang w:val="es-ES"/>
        </w:rPr>
        <w:t>4.266</w:t>
      </w:r>
      <w:r w:rsidR="00110128" w:rsidRPr="005578BB">
        <w:rPr>
          <w:rFonts w:asciiTheme="majorHAnsi" w:hAnsiTheme="majorHAnsi" w:cs="Tahoma"/>
          <w:sz w:val="20"/>
          <w:szCs w:val="20"/>
          <w:lang w:val="es-ES"/>
        </w:rPr>
        <w:t xml:space="preserve"> homicidios</w:t>
      </w:r>
      <w:r w:rsidR="00831526" w:rsidRPr="005578BB">
        <w:rPr>
          <w:rStyle w:val="FootnoteReference"/>
          <w:rFonts w:asciiTheme="majorHAnsi" w:hAnsiTheme="majorHAnsi" w:cs="Tahoma"/>
          <w:sz w:val="20"/>
          <w:szCs w:val="20"/>
          <w:lang w:val="es-ES"/>
        </w:rPr>
        <w:footnoteReference w:id="7"/>
      </w:r>
      <w:r w:rsidR="00110128" w:rsidRPr="005578BB">
        <w:rPr>
          <w:rFonts w:asciiTheme="majorHAnsi" w:hAnsiTheme="majorHAnsi" w:cs="Tahoma"/>
          <w:sz w:val="20"/>
          <w:szCs w:val="20"/>
          <w:lang w:val="es-ES"/>
        </w:rPr>
        <w:t>. Dicha cifra fue</w:t>
      </w:r>
      <w:r w:rsidR="009E1530" w:rsidRPr="005578BB">
        <w:rPr>
          <w:rFonts w:asciiTheme="majorHAnsi" w:hAnsiTheme="majorHAnsi" w:cs="Tahoma"/>
          <w:sz w:val="20"/>
          <w:szCs w:val="20"/>
          <w:lang w:val="es-ES"/>
        </w:rPr>
        <w:t xml:space="preserve"> una</w:t>
      </w:r>
      <w:r w:rsidR="003911A3" w:rsidRPr="005578BB">
        <w:rPr>
          <w:rFonts w:asciiTheme="majorHAnsi" w:hAnsiTheme="majorHAnsi" w:cs="Tahoma"/>
          <w:sz w:val="20"/>
          <w:szCs w:val="20"/>
          <w:lang w:val="es-ES"/>
        </w:rPr>
        <w:t xml:space="preserve"> reducción de </w:t>
      </w:r>
      <w:r w:rsidR="00831526" w:rsidRPr="005578BB">
        <w:rPr>
          <w:rFonts w:asciiTheme="majorHAnsi" w:hAnsiTheme="majorHAnsi" w:cs="Tahoma"/>
          <w:sz w:val="20"/>
          <w:szCs w:val="20"/>
          <w:lang w:val="es-ES"/>
        </w:rPr>
        <w:t>698</w:t>
      </w:r>
      <w:r w:rsidR="003911A3" w:rsidRPr="005578BB">
        <w:rPr>
          <w:rFonts w:asciiTheme="majorHAnsi" w:hAnsiTheme="majorHAnsi" w:cs="Tahoma"/>
          <w:sz w:val="20"/>
          <w:szCs w:val="20"/>
          <w:lang w:val="es-ES"/>
        </w:rPr>
        <w:t xml:space="preserve"> casos en comparación al mismo periodo de 2014</w:t>
      </w:r>
      <w:r w:rsidR="00831526" w:rsidRPr="005578BB">
        <w:rPr>
          <w:rStyle w:val="FootnoteReference"/>
          <w:rFonts w:asciiTheme="majorHAnsi" w:hAnsiTheme="majorHAnsi" w:cs="Tahoma"/>
          <w:sz w:val="20"/>
          <w:szCs w:val="20"/>
          <w:lang w:val="es-ES"/>
        </w:rPr>
        <w:footnoteReference w:id="8"/>
      </w:r>
      <w:r w:rsidR="003911A3" w:rsidRPr="005578BB">
        <w:rPr>
          <w:rFonts w:asciiTheme="majorHAnsi" w:hAnsiTheme="majorHAnsi" w:cs="Tahoma"/>
          <w:sz w:val="20"/>
          <w:szCs w:val="20"/>
          <w:lang w:val="es-ES"/>
        </w:rPr>
        <w:t xml:space="preserve">. </w:t>
      </w:r>
    </w:p>
    <w:p w:rsidR="005449D0" w:rsidRPr="005578BB" w:rsidRDefault="005449D0" w:rsidP="0097336A">
      <w:pPr>
        <w:pStyle w:val="ListParagraph"/>
        <w:ind w:left="547" w:hanging="547"/>
        <w:rPr>
          <w:rFonts w:asciiTheme="majorHAnsi" w:hAnsiTheme="majorHAnsi" w:cs="Tahoma"/>
          <w:sz w:val="20"/>
          <w:szCs w:val="20"/>
          <w:lang w:val="es-ES"/>
        </w:rPr>
      </w:pPr>
    </w:p>
    <w:p w:rsidR="005449D0" w:rsidRPr="005578BB" w:rsidRDefault="005449D0"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En sus observaciones al proyecto del presente informe, el Estado de Honduras manifestó que una constante en todo el proyecto de informe de la CIDH ha sido la grave situación de violencia en Honduras, que afecta con mayor énfasis a los grupos en situación de vulnerabilidad. Por ello, el Estado indicó que en la nueva estructura ha decidido crear el Gabinete Sectorial de Prevención, Paz y Convivencia, con la competencia de estructurar acciones para el combate de la inseguridad desde un enfoque integral de empoderamiento de la ciudadanía para el disfrute de sus derechos en una cultura de paz y respeto.</w:t>
      </w:r>
    </w:p>
    <w:p w:rsidR="001A4727" w:rsidRPr="005578BB" w:rsidRDefault="001A4727" w:rsidP="0097336A">
      <w:pPr>
        <w:ind w:left="547" w:hanging="547"/>
        <w:jc w:val="both"/>
        <w:rPr>
          <w:rFonts w:asciiTheme="majorHAnsi" w:hAnsiTheme="majorHAnsi" w:cs="Tahoma"/>
          <w:sz w:val="20"/>
          <w:szCs w:val="20"/>
          <w:lang w:val="es-ES"/>
        </w:rPr>
      </w:pPr>
    </w:p>
    <w:p w:rsidR="00CC0B62" w:rsidRPr="005578BB" w:rsidRDefault="00AF5ED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Según </w:t>
      </w:r>
      <w:r w:rsidR="003A7B50" w:rsidRPr="005578BB">
        <w:rPr>
          <w:rFonts w:asciiTheme="majorHAnsi" w:hAnsiTheme="majorHAnsi" w:cs="Tahoma"/>
          <w:sz w:val="20"/>
          <w:szCs w:val="20"/>
          <w:lang w:val="es-ES"/>
        </w:rPr>
        <w:t>UNODC</w:t>
      </w:r>
      <w:r w:rsidR="006019C6" w:rsidRPr="005578BB">
        <w:rPr>
          <w:rFonts w:asciiTheme="majorHAnsi" w:hAnsiTheme="majorHAnsi" w:cs="Tahoma"/>
          <w:sz w:val="20"/>
          <w:szCs w:val="20"/>
          <w:lang w:val="es-ES"/>
        </w:rPr>
        <w:t xml:space="preserve"> y</w:t>
      </w:r>
      <w:r w:rsidR="00B13C72" w:rsidRPr="005578BB">
        <w:rPr>
          <w:rFonts w:asciiTheme="majorHAnsi" w:hAnsiTheme="majorHAnsi" w:cs="Tahoma"/>
          <w:sz w:val="20"/>
          <w:szCs w:val="20"/>
          <w:lang w:val="es-ES"/>
        </w:rPr>
        <w:t xml:space="preserve"> organizaciones de la sociedad civil</w:t>
      </w:r>
      <w:r w:rsidRPr="005578BB">
        <w:rPr>
          <w:rFonts w:asciiTheme="majorHAnsi" w:hAnsiTheme="majorHAnsi" w:cs="Tahoma"/>
          <w:sz w:val="20"/>
          <w:szCs w:val="20"/>
          <w:lang w:val="es-ES"/>
        </w:rPr>
        <w:t xml:space="preserve">, </w:t>
      </w:r>
      <w:r w:rsidR="00B971EB" w:rsidRPr="005578BB">
        <w:rPr>
          <w:rFonts w:asciiTheme="majorHAnsi" w:hAnsiTheme="majorHAnsi" w:cs="Tahoma"/>
          <w:sz w:val="20"/>
          <w:szCs w:val="20"/>
          <w:lang w:val="es-ES"/>
        </w:rPr>
        <w:t>estos niveles de violencia registrados</w:t>
      </w:r>
      <w:r w:rsidR="00F772C7" w:rsidRPr="005578BB">
        <w:rPr>
          <w:rFonts w:asciiTheme="majorHAnsi" w:hAnsiTheme="majorHAnsi" w:cs="Tahoma"/>
          <w:sz w:val="20"/>
          <w:szCs w:val="20"/>
          <w:lang w:val="es-ES"/>
        </w:rPr>
        <w:t xml:space="preserve"> </w:t>
      </w:r>
      <w:r w:rsidR="00B971EB" w:rsidRPr="005578BB">
        <w:rPr>
          <w:rFonts w:asciiTheme="majorHAnsi" w:hAnsiTheme="majorHAnsi" w:cs="Tahoma"/>
          <w:sz w:val="20"/>
          <w:szCs w:val="20"/>
          <w:lang w:val="es-ES"/>
        </w:rPr>
        <w:t xml:space="preserve">son el resultado de varios factores entre los que destacan: </w:t>
      </w:r>
      <w:r w:rsidRPr="005578BB">
        <w:rPr>
          <w:rFonts w:asciiTheme="majorHAnsi" w:hAnsiTheme="majorHAnsi" w:cs="Tahoma"/>
          <w:sz w:val="20"/>
          <w:szCs w:val="20"/>
          <w:lang w:val="es-ES"/>
        </w:rPr>
        <w:t>el incremento del crimen organizado y el tráfico de drogas después del golpe de estado debido a la falta de un mantenimiento eficaz del orden público</w:t>
      </w:r>
      <w:r w:rsidRPr="005578BB">
        <w:rPr>
          <w:rStyle w:val="FootnoteReference"/>
          <w:rFonts w:asciiTheme="majorHAnsi" w:hAnsiTheme="majorHAnsi" w:cs="Tahoma"/>
          <w:sz w:val="20"/>
          <w:szCs w:val="20"/>
          <w:lang w:val="es-ES"/>
        </w:rPr>
        <w:footnoteReference w:id="9"/>
      </w:r>
      <w:r w:rsidR="00B971EB" w:rsidRPr="005578BB">
        <w:rPr>
          <w:rFonts w:asciiTheme="majorHAnsi" w:hAnsiTheme="majorHAnsi" w:cs="Tahoma"/>
          <w:sz w:val="20"/>
          <w:szCs w:val="20"/>
          <w:lang w:val="es-ES"/>
        </w:rPr>
        <w:t>,</w:t>
      </w:r>
      <w:r w:rsidR="00F20B7A" w:rsidRPr="005578BB">
        <w:rPr>
          <w:rFonts w:asciiTheme="majorHAnsi" w:hAnsiTheme="majorHAnsi" w:cs="Tahoma"/>
          <w:sz w:val="20"/>
          <w:szCs w:val="20"/>
          <w:lang w:val="es-ES"/>
        </w:rPr>
        <w:t xml:space="preserve"> </w:t>
      </w:r>
      <w:r w:rsidR="00873B30" w:rsidRPr="005578BB">
        <w:rPr>
          <w:rFonts w:asciiTheme="majorHAnsi" w:hAnsiTheme="majorHAnsi" w:cs="Tahoma"/>
          <w:sz w:val="20"/>
          <w:szCs w:val="20"/>
          <w:lang w:val="es-ES"/>
        </w:rPr>
        <w:t xml:space="preserve">el fenómeno de las pandillas, </w:t>
      </w:r>
      <w:r w:rsidR="00F20B7A" w:rsidRPr="005578BB">
        <w:rPr>
          <w:rFonts w:asciiTheme="majorHAnsi" w:hAnsiTheme="majorHAnsi" w:cs="Tahoma"/>
          <w:sz w:val="20"/>
          <w:szCs w:val="20"/>
          <w:lang w:val="es-ES"/>
        </w:rPr>
        <w:t>una deficiente respuesta judicial</w:t>
      </w:r>
      <w:r w:rsidR="00B971EB" w:rsidRPr="005578BB">
        <w:rPr>
          <w:rFonts w:asciiTheme="majorHAnsi" w:hAnsiTheme="majorHAnsi" w:cs="Tahoma"/>
          <w:sz w:val="20"/>
          <w:szCs w:val="20"/>
          <w:lang w:val="es-ES"/>
        </w:rPr>
        <w:t xml:space="preserve"> que conlleva a la impunidad, </w:t>
      </w:r>
      <w:r w:rsidR="00F20B7A" w:rsidRPr="005578BB">
        <w:rPr>
          <w:rFonts w:asciiTheme="majorHAnsi" w:hAnsiTheme="majorHAnsi" w:cs="Tahoma"/>
          <w:sz w:val="20"/>
          <w:szCs w:val="20"/>
          <w:lang w:val="es-ES"/>
        </w:rPr>
        <w:t>la corrupción</w:t>
      </w:r>
      <w:r w:rsidR="00720BAF" w:rsidRPr="005578BB">
        <w:rPr>
          <w:rFonts w:asciiTheme="majorHAnsi" w:hAnsiTheme="majorHAnsi" w:cs="Tahoma"/>
          <w:sz w:val="20"/>
          <w:szCs w:val="20"/>
          <w:lang w:val="es-ES"/>
        </w:rPr>
        <w:t>,</w:t>
      </w:r>
      <w:r w:rsidR="00B971EB" w:rsidRPr="005578BB">
        <w:rPr>
          <w:rFonts w:asciiTheme="majorHAnsi" w:hAnsiTheme="majorHAnsi" w:cs="Tahoma"/>
          <w:sz w:val="20"/>
          <w:szCs w:val="20"/>
          <w:lang w:val="es-ES"/>
        </w:rPr>
        <w:t xml:space="preserve"> </w:t>
      </w:r>
      <w:r w:rsidR="00720BAF" w:rsidRPr="005578BB">
        <w:rPr>
          <w:rFonts w:asciiTheme="majorHAnsi" w:hAnsiTheme="majorHAnsi" w:cs="Tahoma"/>
          <w:sz w:val="20"/>
          <w:szCs w:val="20"/>
          <w:lang w:val="es-ES"/>
        </w:rPr>
        <w:t>y a</w:t>
      </w:r>
      <w:r w:rsidR="00B971EB" w:rsidRPr="005578BB">
        <w:rPr>
          <w:rFonts w:asciiTheme="majorHAnsi" w:hAnsiTheme="majorHAnsi" w:cs="Tahoma"/>
          <w:sz w:val="20"/>
          <w:szCs w:val="20"/>
          <w:lang w:val="es-ES"/>
        </w:rPr>
        <w:t xml:space="preserve"> altos niveles de pobreza y desigualdad.</w:t>
      </w:r>
      <w:r w:rsidRPr="005578BB">
        <w:rPr>
          <w:rFonts w:asciiTheme="majorHAnsi" w:hAnsiTheme="majorHAnsi" w:cs="Tahoma"/>
          <w:sz w:val="20"/>
          <w:szCs w:val="20"/>
          <w:lang w:val="es-ES"/>
        </w:rPr>
        <w:t xml:space="preserve"> </w:t>
      </w:r>
      <w:r w:rsidR="00F20B7A" w:rsidRPr="005578BB">
        <w:rPr>
          <w:rFonts w:asciiTheme="majorHAnsi" w:hAnsiTheme="majorHAnsi" w:cs="Tahoma"/>
          <w:sz w:val="20"/>
          <w:szCs w:val="20"/>
          <w:lang w:val="es-ES"/>
        </w:rPr>
        <w:t>Asimismo</w:t>
      </w:r>
      <w:r w:rsidR="00F20B7A" w:rsidRPr="005578BB">
        <w:rPr>
          <w:rFonts w:asciiTheme="majorHAnsi" w:hAnsiTheme="majorHAnsi" w:cs="Tahoma"/>
          <w:sz w:val="20"/>
          <w:szCs w:val="20"/>
          <w:lang w:val="es-ES_tradnl"/>
        </w:rPr>
        <w:t>, s</w:t>
      </w:r>
      <w:r w:rsidR="00AD776A" w:rsidRPr="005578BB">
        <w:rPr>
          <w:rFonts w:asciiTheme="majorHAnsi" w:hAnsiTheme="majorHAnsi"/>
          <w:sz w:val="20"/>
          <w:lang w:val="es-ES_tradnl"/>
        </w:rPr>
        <w:t>egún organizaciones de la sociedad civil, parte de esta sensación de inseguridad provendría del mismo cuerpo policial, de la policía militar y del ejército</w:t>
      </w:r>
      <w:r w:rsidR="00F20B7A" w:rsidRPr="005578BB">
        <w:rPr>
          <w:rFonts w:asciiTheme="majorHAnsi" w:hAnsiTheme="majorHAnsi"/>
          <w:sz w:val="20"/>
          <w:lang w:val="es-ES_tradnl"/>
        </w:rPr>
        <w:t xml:space="preserve"> a través del uso ilegítimo de la fuerza</w:t>
      </w:r>
      <w:r w:rsidR="00AD776A" w:rsidRPr="005578BB">
        <w:rPr>
          <w:rFonts w:asciiTheme="majorHAnsi" w:hAnsiTheme="majorHAnsi"/>
          <w:sz w:val="20"/>
          <w:lang w:val="es-ES_tradnl"/>
        </w:rPr>
        <w:t xml:space="preserve">, en algunos casos en complicidad con el crimen organizado. </w:t>
      </w:r>
      <w:r w:rsidR="00B971EB" w:rsidRPr="005578BB">
        <w:rPr>
          <w:rFonts w:asciiTheme="majorHAnsi" w:hAnsiTheme="majorHAnsi"/>
          <w:sz w:val="20"/>
          <w:lang w:val="es-ES_tradnl"/>
        </w:rPr>
        <w:t xml:space="preserve">En este sentido, durante la visita, varias organizaciones hicieron referencia a </w:t>
      </w:r>
      <w:r w:rsidR="00AD776A" w:rsidRPr="005578BB">
        <w:rPr>
          <w:rFonts w:asciiTheme="majorHAnsi" w:hAnsiTheme="majorHAnsi"/>
          <w:sz w:val="20"/>
          <w:lang w:val="es-ES_tradnl"/>
        </w:rPr>
        <w:t>una creciente militarización en el país</w:t>
      </w:r>
      <w:r w:rsidR="00F20B7A" w:rsidRPr="005578BB">
        <w:rPr>
          <w:rFonts w:asciiTheme="majorHAnsi" w:hAnsiTheme="majorHAnsi"/>
          <w:sz w:val="20"/>
          <w:lang w:val="es-ES_tradnl"/>
        </w:rPr>
        <w:t xml:space="preserve"> y por lo tanto una mayor presencia de militares en las zonas de mayor conflictividad</w:t>
      </w:r>
      <w:r w:rsidR="00834D9B" w:rsidRPr="005578BB">
        <w:rPr>
          <w:rFonts w:asciiTheme="majorHAnsi" w:hAnsiTheme="majorHAnsi"/>
          <w:sz w:val="20"/>
          <w:szCs w:val="20"/>
          <w:lang w:val="es-ES"/>
        </w:rPr>
        <w:t>.</w:t>
      </w:r>
    </w:p>
    <w:p w:rsidR="00833969" w:rsidRPr="005578BB" w:rsidRDefault="00833969" w:rsidP="0097336A">
      <w:pPr>
        <w:pStyle w:val="ListParagraph"/>
        <w:ind w:left="547" w:hanging="547"/>
        <w:rPr>
          <w:rFonts w:asciiTheme="majorHAnsi" w:hAnsiTheme="majorHAnsi" w:cs="Tahoma"/>
          <w:sz w:val="20"/>
          <w:szCs w:val="20"/>
          <w:lang w:val="es-ES"/>
        </w:rPr>
      </w:pPr>
    </w:p>
    <w:p w:rsidR="00833969" w:rsidRPr="005578BB" w:rsidRDefault="0083396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Efectivamente, durante la visita, la Comisión notó que uno de los ejes centrales en la respuesta estatal frente a los graves problemas estructurales de violencia, impunidad, corrupción y crimen organizado en el país, es la intervención de las Fuerzas Armadas en múltiples ámbitos y funciones. El Ejército participa activamente en funciones de seguridad ciudadana a través de cuerpos especializados como una “policía militar”, </w:t>
      </w:r>
      <w:r w:rsidR="000163D7" w:rsidRPr="005578BB">
        <w:rPr>
          <w:rFonts w:asciiTheme="majorHAnsi" w:hAnsiTheme="majorHAnsi" w:cs="Tahoma"/>
          <w:sz w:val="20"/>
          <w:szCs w:val="20"/>
          <w:lang w:val="es-ES"/>
        </w:rPr>
        <w:t xml:space="preserve">esto </w:t>
      </w:r>
      <w:r w:rsidRPr="005578BB">
        <w:rPr>
          <w:rFonts w:asciiTheme="majorHAnsi" w:hAnsiTheme="majorHAnsi" w:cs="Tahoma"/>
          <w:sz w:val="20"/>
          <w:szCs w:val="20"/>
          <w:lang w:val="es-ES"/>
        </w:rPr>
        <w:t xml:space="preserve">a pesar de que los estándares internacionales indican que la seguridad ciudadana debería ser de competencia exclusiva de una fuerza policial civil, respetuosa de los derechos humanos. Asimismo, el Ejército hondureño tendría influencia en la investigación y sanción de </w:t>
      </w:r>
      <w:r w:rsidRPr="005578BB">
        <w:rPr>
          <w:rFonts w:asciiTheme="majorHAnsi" w:hAnsiTheme="majorHAnsi" w:cs="Tahoma"/>
          <w:sz w:val="20"/>
          <w:szCs w:val="20"/>
          <w:lang w:val="es-ES"/>
        </w:rPr>
        <w:lastRenderedPageBreak/>
        <w:t>los delitos relacionados con el crimen organizado</w:t>
      </w:r>
      <w:r w:rsidR="005575C3" w:rsidRPr="005578BB">
        <w:rPr>
          <w:rStyle w:val="FootnoteReference"/>
          <w:rFonts w:asciiTheme="majorHAnsi" w:hAnsiTheme="majorHAnsi" w:cs="Tahoma"/>
          <w:sz w:val="20"/>
          <w:szCs w:val="20"/>
          <w:lang w:val="es-ES"/>
        </w:rPr>
        <w:footnoteReference w:id="10"/>
      </w:r>
      <w:r w:rsidRPr="005578BB">
        <w:rPr>
          <w:rFonts w:asciiTheme="majorHAnsi" w:hAnsiTheme="majorHAnsi" w:cs="Tahoma"/>
          <w:sz w:val="20"/>
          <w:szCs w:val="20"/>
          <w:lang w:val="es-ES"/>
        </w:rPr>
        <w:t xml:space="preserve">, a través del Consejo Nacional de Defensa y Seguridad. Esto ha generado la creación, en los hechos, de un procedimiento con características similares a un fuero especial para miembros de la policía militar. </w:t>
      </w:r>
    </w:p>
    <w:p w:rsidR="00833969" w:rsidRPr="005578BB" w:rsidRDefault="00833969" w:rsidP="0097336A">
      <w:pPr>
        <w:pStyle w:val="ListParagraph"/>
        <w:ind w:left="547" w:hanging="547"/>
        <w:rPr>
          <w:rFonts w:asciiTheme="majorHAnsi" w:hAnsiTheme="majorHAnsi" w:cs="Tahoma"/>
          <w:sz w:val="20"/>
          <w:szCs w:val="20"/>
          <w:lang w:val="es-ES"/>
        </w:rPr>
      </w:pPr>
    </w:p>
    <w:p w:rsidR="00AD776A" w:rsidRPr="00EE54E9" w:rsidRDefault="00833969" w:rsidP="0097336A">
      <w:pPr>
        <w:numPr>
          <w:ilvl w:val="0"/>
          <w:numId w:val="7"/>
        </w:numPr>
        <w:spacing w:after="240"/>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Las Fuerzas Armadas se involucran también en temas de formación cívica y educativa para niños y niñas “en riesgo social” a través del programa “Guardianes de la Patria”. La Comisión expresó su preocupación ante los riesgos involucrados en el hecho de que niños, niñas y jóvenes de entre 5 y 23 años de edad sean entrenados en instalaciones militares, y utilicen plazas, parques y canchas de fútbol militarizadas. El Ejército también tiene funciones en el sistema penitenciario, y es enviado a cumplir funciones de seguridad a zonas donde hay conflictos agrarios y de tierras, tal como el Bajo Aguán.</w:t>
      </w:r>
    </w:p>
    <w:p w:rsidR="0015434E" w:rsidRPr="005578BB" w:rsidRDefault="003A7B50" w:rsidP="0097336A">
      <w:pPr>
        <w:numPr>
          <w:ilvl w:val="0"/>
          <w:numId w:val="7"/>
        </w:numPr>
        <w:ind w:left="547" w:hanging="547"/>
        <w:jc w:val="both"/>
        <w:rPr>
          <w:rFonts w:asciiTheme="majorHAnsi" w:hAnsiTheme="majorHAnsi"/>
          <w:sz w:val="20"/>
          <w:lang w:val="es-ES_tradnl"/>
        </w:rPr>
      </w:pPr>
      <w:r w:rsidRPr="005578BB">
        <w:rPr>
          <w:rFonts w:asciiTheme="majorHAnsi" w:hAnsiTheme="majorHAnsi"/>
          <w:sz w:val="20"/>
          <w:lang w:val="es-ES"/>
        </w:rPr>
        <w:t>E</w:t>
      </w:r>
      <w:r w:rsidR="00BB477B" w:rsidRPr="005578BB">
        <w:rPr>
          <w:rFonts w:asciiTheme="majorHAnsi" w:hAnsiTheme="majorHAnsi"/>
          <w:sz w:val="20"/>
          <w:lang w:val="es-ES"/>
        </w:rPr>
        <w:t xml:space="preserve">l alto nivel de violencia </w:t>
      </w:r>
      <w:r w:rsidR="00720BAF" w:rsidRPr="005578BB">
        <w:rPr>
          <w:rFonts w:asciiTheme="majorHAnsi" w:hAnsiTheme="majorHAnsi"/>
          <w:sz w:val="20"/>
          <w:lang w:val="es-ES"/>
        </w:rPr>
        <w:t xml:space="preserve">en Honduras </w:t>
      </w:r>
      <w:r w:rsidR="00BB477B" w:rsidRPr="005578BB">
        <w:rPr>
          <w:rFonts w:asciiTheme="majorHAnsi" w:hAnsiTheme="majorHAnsi"/>
          <w:sz w:val="20"/>
          <w:lang w:val="es-ES"/>
        </w:rPr>
        <w:t>ha generado</w:t>
      </w:r>
      <w:r w:rsidR="00B971EB" w:rsidRPr="005578BB">
        <w:rPr>
          <w:rFonts w:asciiTheme="majorHAnsi" w:hAnsiTheme="majorHAnsi"/>
          <w:sz w:val="20"/>
          <w:lang w:val="es-ES"/>
        </w:rPr>
        <w:t xml:space="preserve"> en el transcurso del tiempo</w:t>
      </w:r>
      <w:r w:rsidR="00BB477B" w:rsidRPr="005578BB">
        <w:rPr>
          <w:rFonts w:asciiTheme="majorHAnsi" w:hAnsiTheme="majorHAnsi"/>
          <w:sz w:val="20"/>
          <w:lang w:val="es-ES"/>
        </w:rPr>
        <w:t xml:space="preserve"> una </w:t>
      </w:r>
      <w:r w:rsidR="00110128" w:rsidRPr="005578BB">
        <w:rPr>
          <w:rFonts w:asciiTheme="majorHAnsi" w:hAnsiTheme="majorHAnsi"/>
          <w:sz w:val="20"/>
          <w:lang w:val="es-ES_tradnl"/>
        </w:rPr>
        <w:t>situación</w:t>
      </w:r>
      <w:r w:rsidR="00564245" w:rsidRPr="005578BB">
        <w:rPr>
          <w:rFonts w:asciiTheme="majorHAnsi" w:hAnsiTheme="majorHAnsi"/>
          <w:sz w:val="20"/>
          <w:lang w:val="es-ES_tradnl"/>
        </w:rPr>
        <w:t xml:space="preserve"> de inseguridad </w:t>
      </w:r>
      <w:r w:rsidR="00BB477B" w:rsidRPr="005578BB">
        <w:rPr>
          <w:rFonts w:asciiTheme="majorHAnsi" w:hAnsiTheme="majorHAnsi"/>
          <w:sz w:val="20"/>
          <w:lang w:val="es-ES_tradnl"/>
        </w:rPr>
        <w:t>en la</w:t>
      </w:r>
      <w:r w:rsidRPr="005578BB">
        <w:rPr>
          <w:rFonts w:asciiTheme="majorHAnsi" w:hAnsiTheme="majorHAnsi"/>
          <w:sz w:val="20"/>
          <w:lang w:val="es-ES_tradnl"/>
        </w:rPr>
        <w:t xml:space="preserve"> población </w:t>
      </w:r>
      <w:r w:rsidR="00C70EB2" w:rsidRPr="005578BB">
        <w:rPr>
          <w:rFonts w:asciiTheme="majorHAnsi" w:hAnsiTheme="majorHAnsi"/>
          <w:sz w:val="20"/>
          <w:lang w:val="es-ES_tradnl"/>
        </w:rPr>
        <w:t>de tal magnitud</w:t>
      </w:r>
      <w:r w:rsidR="00564245" w:rsidRPr="005578BB">
        <w:rPr>
          <w:rFonts w:asciiTheme="majorHAnsi" w:hAnsiTheme="majorHAnsi"/>
          <w:sz w:val="20"/>
          <w:lang w:val="es-ES_tradnl"/>
        </w:rPr>
        <w:t xml:space="preserve">, </w:t>
      </w:r>
      <w:r w:rsidR="00C70EB2" w:rsidRPr="005578BB">
        <w:rPr>
          <w:rFonts w:asciiTheme="majorHAnsi" w:hAnsiTheme="majorHAnsi"/>
          <w:sz w:val="20"/>
          <w:lang w:val="es-ES_tradnl"/>
        </w:rPr>
        <w:t xml:space="preserve">que ha traído como </w:t>
      </w:r>
      <w:r w:rsidR="00BB477B" w:rsidRPr="005578BB">
        <w:rPr>
          <w:rFonts w:asciiTheme="majorHAnsi" w:hAnsiTheme="majorHAnsi"/>
          <w:sz w:val="20"/>
          <w:lang w:val="es-ES_tradnl"/>
        </w:rPr>
        <w:t xml:space="preserve">consecuencia la </w:t>
      </w:r>
      <w:r w:rsidRPr="005578BB">
        <w:rPr>
          <w:rFonts w:asciiTheme="majorHAnsi" w:hAnsiTheme="majorHAnsi"/>
          <w:sz w:val="20"/>
          <w:lang w:val="es-ES_tradnl"/>
        </w:rPr>
        <w:t xml:space="preserve">generalización en la </w:t>
      </w:r>
      <w:r w:rsidR="00BB477B" w:rsidRPr="005578BB">
        <w:rPr>
          <w:rFonts w:asciiTheme="majorHAnsi" w:hAnsiTheme="majorHAnsi"/>
          <w:sz w:val="20"/>
          <w:lang w:val="es-ES_tradnl"/>
        </w:rPr>
        <w:t>posesión y porte de armas de fuego</w:t>
      </w:r>
      <w:r w:rsidRPr="005578BB">
        <w:rPr>
          <w:rFonts w:asciiTheme="majorHAnsi" w:hAnsiTheme="majorHAnsi"/>
          <w:sz w:val="20"/>
          <w:lang w:val="es-ES_tradnl"/>
        </w:rPr>
        <w:t xml:space="preserve">, amparada bajo la ley </w:t>
      </w:r>
      <w:r w:rsidR="00B13C72" w:rsidRPr="005578BB">
        <w:rPr>
          <w:rFonts w:asciiTheme="majorHAnsi" w:hAnsiTheme="majorHAnsi"/>
          <w:sz w:val="20"/>
          <w:lang w:val="es-ES_tradnl"/>
        </w:rPr>
        <w:t xml:space="preserve">vigente </w:t>
      </w:r>
      <w:r w:rsidRPr="005578BB">
        <w:rPr>
          <w:rFonts w:asciiTheme="majorHAnsi" w:hAnsiTheme="majorHAnsi"/>
          <w:sz w:val="20"/>
          <w:lang w:val="es-ES_tradnl"/>
        </w:rPr>
        <w:t>sobre la materia. En efecto, la</w:t>
      </w:r>
      <w:r w:rsidR="00C70EB2" w:rsidRPr="005578BB">
        <w:rPr>
          <w:rFonts w:asciiTheme="majorHAnsi" w:hAnsiTheme="majorHAnsi"/>
          <w:sz w:val="20"/>
          <w:lang w:val="es-ES_tradnl"/>
        </w:rPr>
        <w:t xml:space="preserve"> Ley de Control de Armas de Fuego, Municiones, Explosiones y otros Similares</w:t>
      </w:r>
      <w:r w:rsidR="00720BAF" w:rsidRPr="005578BB">
        <w:rPr>
          <w:rFonts w:asciiTheme="majorHAnsi" w:hAnsiTheme="majorHAnsi"/>
          <w:sz w:val="20"/>
          <w:lang w:val="es-ES_tradnl"/>
        </w:rPr>
        <w:t>,</w:t>
      </w:r>
      <w:r w:rsidR="00C70EB2" w:rsidRPr="005578BB">
        <w:rPr>
          <w:rFonts w:asciiTheme="majorHAnsi" w:hAnsiTheme="majorHAnsi"/>
          <w:sz w:val="20"/>
          <w:lang w:val="es-ES_tradnl"/>
        </w:rPr>
        <w:t xml:space="preserve"> permite a</w:t>
      </w:r>
      <w:r w:rsidR="00334D3F" w:rsidRPr="005578BB">
        <w:rPr>
          <w:rFonts w:asciiTheme="majorHAnsi" w:hAnsiTheme="majorHAnsi"/>
          <w:sz w:val="20"/>
          <w:lang w:val="es-ES_tradnl"/>
        </w:rPr>
        <w:t xml:space="preserve"> toda persona solicitar una o varias licencias para la tenencia y portación de armas de fuego</w:t>
      </w:r>
      <w:r w:rsidR="00C70EB2" w:rsidRPr="005578BB">
        <w:rPr>
          <w:rFonts w:asciiTheme="majorHAnsi" w:hAnsiTheme="majorHAnsi"/>
          <w:sz w:val="20"/>
          <w:lang w:val="es-ES_tradnl"/>
        </w:rPr>
        <w:t xml:space="preserve"> </w:t>
      </w:r>
      <w:r w:rsidR="00334D3F" w:rsidRPr="005578BB">
        <w:rPr>
          <w:rFonts w:asciiTheme="majorHAnsi" w:hAnsiTheme="majorHAnsi"/>
          <w:sz w:val="20"/>
          <w:lang w:val="es-ES_tradnl"/>
        </w:rPr>
        <w:t>y</w:t>
      </w:r>
      <w:r w:rsidR="00C70EB2" w:rsidRPr="005578BB">
        <w:rPr>
          <w:rFonts w:asciiTheme="majorHAnsi" w:hAnsiTheme="majorHAnsi"/>
          <w:sz w:val="20"/>
          <w:lang w:val="es-ES_tradnl"/>
        </w:rPr>
        <w:t xml:space="preserve"> registrar </w:t>
      </w:r>
      <w:r w:rsidR="00FC52A6" w:rsidRPr="005578BB">
        <w:rPr>
          <w:rFonts w:asciiTheme="majorHAnsi" w:hAnsiTheme="majorHAnsi"/>
          <w:sz w:val="20"/>
          <w:lang w:val="es-ES_tradnl"/>
        </w:rPr>
        <w:t xml:space="preserve">hasta </w:t>
      </w:r>
      <w:r w:rsidR="00C70EB2" w:rsidRPr="005578BB">
        <w:rPr>
          <w:rFonts w:asciiTheme="majorHAnsi" w:hAnsiTheme="majorHAnsi"/>
          <w:sz w:val="20"/>
          <w:lang w:val="es-ES_tradnl"/>
        </w:rPr>
        <w:t>un máximo de cinco armas de fuego</w:t>
      </w:r>
      <w:r w:rsidR="00C70EB2" w:rsidRPr="005578BB">
        <w:rPr>
          <w:rStyle w:val="FootnoteReference"/>
          <w:rFonts w:asciiTheme="majorHAnsi" w:hAnsiTheme="majorHAnsi"/>
          <w:sz w:val="20"/>
          <w:lang w:val="es-ES_tradnl"/>
        </w:rPr>
        <w:footnoteReference w:id="11"/>
      </w:r>
      <w:r w:rsidR="00C70EB2" w:rsidRPr="005578BB">
        <w:rPr>
          <w:rFonts w:asciiTheme="majorHAnsi" w:hAnsiTheme="majorHAnsi"/>
          <w:sz w:val="20"/>
          <w:lang w:val="es-ES_tradnl"/>
        </w:rPr>
        <w:t>.</w:t>
      </w:r>
      <w:r w:rsidR="009D00D1" w:rsidRPr="005578BB">
        <w:rPr>
          <w:rFonts w:asciiTheme="majorHAnsi" w:hAnsiTheme="majorHAnsi"/>
          <w:sz w:val="20"/>
          <w:lang w:val="es-ES_tradnl"/>
        </w:rPr>
        <w:t xml:space="preserve"> </w:t>
      </w:r>
      <w:r w:rsidR="00AF046A" w:rsidRPr="005578BB">
        <w:rPr>
          <w:rFonts w:asciiTheme="majorHAnsi" w:hAnsiTheme="majorHAnsi"/>
          <w:sz w:val="20"/>
          <w:lang w:val="es-ES_tradnl"/>
        </w:rPr>
        <w:t>Se estima que en Honduras circulan entre 800</w:t>
      </w:r>
      <w:r w:rsidR="002E1B59">
        <w:rPr>
          <w:rFonts w:asciiTheme="majorHAnsi" w:hAnsiTheme="majorHAnsi"/>
          <w:sz w:val="20"/>
          <w:lang w:val="es-ES_tradnl"/>
        </w:rPr>
        <w:t>.000</w:t>
      </w:r>
      <w:r w:rsidR="00AF046A" w:rsidRPr="005578BB">
        <w:rPr>
          <w:rFonts w:asciiTheme="majorHAnsi" w:hAnsiTheme="majorHAnsi"/>
          <w:sz w:val="20"/>
          <w:lang w:val="es-ES_tradnl"/>
        </w:rPr>
        <w:t xml:space="preserve"> a un millón de armas de fuego</w:t>
      </w:r>
      <w:r w:rsidR="00F220A9" w:rsidRPr="005578BB">
        <w:rPr>
          <w:rFonts w:asciiTheme="majorHAnsi" w:hAnsiTheme="majorHAnsi"/>
          <w:sz w:val="20"/>
          <w:lang w:val="es-ES_tradnl"/>
        </w:rPr>
        <w:t xml:space="preserve"> de las cuales apenas 282</w:t>
      </w:r>
      <w:r w:rsidR="00467A16">
        <w:rPr>
          <w:rFonts w:asciiTheme="majorHAnsi" w:hAnsiTheme="majorHAnsi"/>
          <w:sz w:val="20"/>
          <w:lang w:val="es-ES_tradnl"/>
        </w:rPr>
        <w:t>.</w:t>
      </w:r>
      <w:r w:rsidR="00F220A9" w:rsidRPr="005578BB">
        <w:rPr>
          <w:rFonts w:asciiTheme="majorHAnsi" w:hAnsiTheme="majorHAnsi"/>
          <w:sz w:val="20"/>
          <w:lang w:val="es-ES_tradnl"/>
        </w:rPr>
        <w:t>000 se encontrarían registradas</w:t>
      </w:r>
      <w:r w:rsidR="00AF046A" w:rsidRPr="005578BB">
        <w:rPr>
          <w:rStyle w:val="FootnoteReference"/>
          <w:rFonts w:asciiTheme="majorHAnsi" w:hAnsiTheme="majorHAnsi"/>
          <w:sz w:val="20"/>
          <w:lang w:val="es-ES_tradnl"/>
        </w:rPr>
        <w:footnoteReference w:id="12"/>
      </w:r>
      <w:r w:rsidR="00AF046A" w:rsidRPr="005578BB">
        <w:rPr>
          <w:rFonts w:asciiTheme="majorHAnsi" w:hAnsiTheme="majorHAnsi"/>
          <w:sz w:val="20"/>
          <w:lang w:val="es-ES_tradnl"/>
        </w:rPr>
        <w:t xml:space="preserve">. </w:t>
      </w:r>
      <w:r w:rsidR="0015434E" w:rsidRPr="005578BB">
        <w:rPr>
          <w:rFonts w:asciiTheme="majorHAnsi" w:hAnsiTheme="majorHAnsi"/>
          <w:sz w:val="20"/>
          <w:lang w:val="es-ES"/>
        </w:rPr>
        <w:t xml:space="preserve">En este sentido, </w:t>
      </w:r>
      <w:r w:rsidR="0015434E" w:rsidRPr="005578BB">
        <w:rPr>
          <w:rFonts w:asciiTheme="majorHAnsi" w:hAnsiTheme="majorHAnsi"/>
          <w:sz w:val="20"/>
          <w:szCs w:val="20"/>
          <w:lang w:val="es-ES"/>
        </w:rPr>
        <w:t>es imperativo que se revise la legislación sobre el uso y tenencia de armas con el fin de regular la venta y permisos de uso y portación.</w:t>
      </w:r>
    </w:p>
    <w:p w:rsidR="0015434E" w:rsidRPr="005578BB" w:rsidRDefault="0015434E" w:rsidP="0097336A">
      <w:pPr>
        <w:ind w:left="547" w:hanging="547"/>
        <w:jc w:val="both"/>
        <w:rPr>
          <w:rFonts w:asciiTheme="majorHAnsi" w:hAnsiTheme="majorHAnsi"/>
          <w:sz w:val="20"/>
          <w:lang w:val="es-ES_tradnl"/>
        </w:rPr>
      </w:pPr>
    </w:p>
    <w:p w:rsidR="001944CA" w:rsidRPr="005578BB" w:rsidRDefault="00D12F3F" w:rsidP="0097336A">
      <w:pPr>
        <w:numPr>
          <w:ilvl w:val="0"/>
          <w:numId w:val="7"/>
        </w:numPr>
        <w:ind w:left="547" w:hanging="547"/>
        <w:jc w:val="both"/>
        <w:rPr>
          <w:rFonts w:asciiTheme="majorHAnsi" w:hAnsiTheme="majorHAnsi"/>
          <w:sz w:val="20"/>
          <w:lang w:val="es-ES_tradnl"/>
        </w:rPr>
      </w:pPr>
      <w:r w:rsidRPr="005578BB">
        <w:rPr>
          <w:rFonts w:asciiTheme="majorHAnsi" w:hAnsiTheme="majorHAnsi"/>
          <w:sz w:val="20"/>
          <w:szCs w:val="20"/>
          <w:lang w:val="es-ES_tradnl"/>
        </w:rPr>
        <w:t>En este contexto, s</w:t>
      </w:r>
      <w:r w:rsidR="009D3A83" w:rsidRPr="005578BB">
        <w:rPr>
          <w:rFonts w:asciiTheme="majorHAnsi" w:hAnsiTheme="majorHAnsi"/>
          <w:sz w:val="20"/>
          <w:szCs w:val="20"/>
          <w:lang w:val="es-ES_tradnl"/>
        </w:rPr>
        <w:t xml:space="preserve">egún el informe sobre la misión a Honduras del </w:t>
      </w:r>
      <w:r w:rsidR="009D3A83" w:rsidRPr="005578BB">
        <w:rPr>
          <w:rFonts w:asciiTheme="majorHAnsi" w:hAnsiTheme="majorHAnsi"/>
          <w:sz w:val="20"/>
          <w:szCs w:val="20"/>
          <w:lang w:val="es-ES"/>
        </w:rPr>
        <w:t xml:space="preserve">Grupo de Trabajo sobre la utilización de mercenarios como medio de violar los derechos humanos y obstaculizar el ejercicio del derecho de los pueblos a la libre determinación, </w:t>
      </w:r>
      <w:r w:rsidR="009D3A83" w:rsidRPr="005578BB">
        <w:rPr>
          <w:rFonts w:asciiTheme="majorHAnsi" w:hAnsiTheme="majorHAnsi"/>
          <w:sz w:val="20"/>
          <w:szCs w:val="20"/>
          <w:lang w:val="es-ES_tradnl"/>
        </w:rPr>
        <w:t xml:space="preserve">las empresas de seguridad privada dominan y controlan el sector de la seguridad en Honduras. </w:t>
      </w:r>
      <w:r w:rsidR="00720BAF" w:rsidRPr="005578BB">
        <w:rPr>
          <w:rFonts w:asciiTheme="majorHAnsi" w:hAnsiTheme="majorHAnsi"/>
          <w:sz w:val="20"/>
          <w:szCs w:val="20"/>
          <w:lang w:val="es-ES_tradnl"/>
        </w:rPr>
        <w:t>Dicho informe hace referencia a la existencia de</w:t>
      </w:r>
      <w:r w:rsidR="009D3A83" w:rsidRPr="005578BB">
        <w:rPr>
          <w:rFonts w:asciiTheme="majorHAnsi" w:hAnsiTheme="majorHAnsi"/>
          <w:sz w:val="20"/>
          <w:lang w:val="es-ES_tradnl"/>
        </w:rPr>
        <w:t xml:space="preserve"> </w:t>
      </w:r>
      <w:r w:rsidR="00334D3F" w:rsidRPr="005578BB">
        <w:rPr>
          <w:rFonts w:asciiTheme="majorHAnsi" w:hAnsiTheme="majorHAnsi"/>
          <w:sz w:val="20"/>
          <w:lang w:val="es-ES_tradnl"/>
        </w:rPr>
        <w:t>6</w:t>
      </w:r>
      <w:r w:rsidR="0011644A" w:rsidRPr="005578BB">
        <w:rPr>
          <w:rFonts w:asciiTheme="majorHAnsi" w:hAnsiTheme="majorHAnsi"/>
          <w:sz w:val="20"/>
          <w:lang w:val="es-ES_tradnl"/>
        </w:rPr>
        <w:t>0.</w:t>
      </w:r>
      <w:r w:rsidR="00564245" w:rsidRPr="005578BB">
        <w:rPr>
          <w:rFonts w:asciiTheme="majorHAnsi" w:hAnsiTheme="majorHAnsi"/>
          <w:sz w:val="20"/>
          <w:lang w:val="es-ES_tradnl"/>
        </w:rPr>
        <w:t>000 guardias privados</w:t>
      </w:r>
      <w:r w:rsidR="009D3A83" w:rsidRPr="005578BB">
        <w:rPr>
          <w:rFonts w:asciiTheme="majorHAnsi" w:hAnsiTheme="majorHAnsi"/>
          <w:sz w:val="20"/>
          <w:lang w:val="es-ES_tradnl"/>
        </w:rPr>
        <w:t>, varios ilegales y no registrados</w:t>
      </w:r>
      <w:r w:rsidR="00A74310" w:rsidRPr="005578BB">
        <w:rPr>
          <w:rFonts w:asciiTheme="majorHAnsi" w:hAnsiTheme="majorHAnsi"/>
          <w:sz w:val="20"/>
          <w:lang w:val="es-ES_tradnl"/>
        </w:rPr>
        <w:t>,</w:t>
      </w:r>
      <w:r w:rsidR="00564245" w:rsidRPr="005578BB">
        <w:rPr>
          <w:rFonts w:asciiTheme="majorHAnsi" w:hAnsiTheme="majorHAnsi"/>
          <w:sz w:val="20"/>
          <w:lang w:val="es-ES_tradnl"/>
        </w:rPr>
        <w:t xml:space="preserve"> frente a 14</w:t>
      </w:r>
      <w:r w:rsidR="0011644A" w:rsidRPr="005578BB">
        <w:rPr>
          <w:rFonts w:asciiTheme="majorHAnsi" w:hAnsiTheme="majorHAnsi"/>
          <w:sz w:val="20"/>
          <w:lang w:val="es-ES_tradnl"/>
        </w:rPr>
        <w:t>.</w:t>
      </w:r>
      <w:r w:rsidR="00564245" w:rsidRPr="005578BB">
        <w:rPr>
          <w:rFonts w:asciiTheme="majorHAnsi" w:hAnsiTheme="majorHAnsi"/>
          <w:sz w:val="20"/>
          <w:lang w:val="es-ES_tradnl"/>
        </w:rPr>
        <w:t>000 policías</w:t>
      </w:r>
      <w:r w:rsidR="009D3A83" w:rsidRPr="005578BB">
        <w:rPr>
          <w:rStyle w:val="FootnoteReference"/>
          <w:rFonts w:asciiTheme="majorHAnsi" w:hAnsiTheme="majorHAnsi"/>
          <w:sz w:val="20"/>
          <w:lang w:val="es-ES_tradnl"/>
        </w:rPr>
        <w:footnoteReference w:id="13"/>
      </w:r>
      <w:r w:rsidR="00564245" w:rsidRPr="005578BB">
        <w:rPr>
          <w:rFonts w:asciiTheme="majorHAnsi" w:hAnsiTheme="majorHAnsi"/>
          <w:sz w:val="20"/>
          <w:lang w:val="es-ES_tradnl"/>
        </w:rPr>
        <w:t>.</w:t>
      </w:r>
      <w:r w:rsidR="009D00D1" w:rsidRPr="005578BB">
        <w:rPr>
          <w:rFonts w:asciiTheme="majorHAnsi" w:hAnsiTheme="majorHAnsi"/>
          <w:sz w:val="20"/>
          <w:lang w:val="es-ES_tradnl"/>
        </w:rPr>
        <w:t xml:space="preserve"> </w:t>
      </w:r>
      <w:r w:rsidR="000D6F16" w:rsidRPr="005578BB">
        <w:rPr>
          <w:rFonts w:asciiTheme="majorHAnsi" w:hAnsiTheme="majorHAnsi"/>
          <w:sz w:val="20"/>
          <w:lang w:val="es-ES"/>
        </w:rPr>
        <w:t>Sobre</w:t>
      </w:r>
      <w:r w:rsidR="00AC12F7" w:rsidRPr="005578BB">
        <w:rPr>
          <w:rFonts w:asciiTheme="majorHAnsi" w:hAnsiTheme="majorHAnsi"/>
          <w:sz w:val="20"/>
          <w:lang w:val="es-ES"/>
        </w:rPr>
        <w:t xml:space="preserve"> la base del </w:t>
      </w:r>
      <w:r w:rsidR="00CE3E1B" w:rsidRPr="005578BB">
        <w:rPr>
          <w:rFonts w:asciiTheme="majorHAnsi" w:hAnsiTheme="majorHAnsi"/>
          <w:sz w:val="20"/>
          <w:lang w:val="es-ES"/>
        </w:rPr>
        <w:t>referido informe</w:t>
      </w:r>
      <w:r w:rsidR="000D6F16" w:rsidRPr="005578BB">
        <w:rPr>
          <w:rFonts w:asciiTheme="majorHAnsi" w:hAnsiTheme="majorHAnsi"/>
          <w:sz w:val="20"/>
          <w:lang w:val="es-ES"/>
        </w:rPr>
        <w:t>,</w:t>
      </w:r>
      <w:r w:rsidR="00CE3E1B" w:rsidRPr="005578BB">
        <w:rPr>
          <w:rFonts w:asciiTheme="majorHAnsi" w:hAnsiTheme="majorHAnsi"/>
          <w:sz w:val="20"/>
          <w:lang w:val="es-ES"/>
        </w:rPr>
        <w:t xml:space="preserve"> </w:t>
      </w:r>
      <w:r w:rsidR="000D6F16" w:rsidRPr="005578BB">
        <w:rPr>
          <w:rFonts w:asciiTheme="majorHAnsi" w:hAnsiTheme="majorHAnsi"/>
          <w:sz w:val="20"/>
          <w:lang w:val="es-ES"/>
        </w:rPr>
        <w:t xml:space="preserve">las deficiencias estructurales e institucionales, junto con el clima de violencia e inseguridad que impera en el país y el hecho de que el Estado no pueda garantizar la seguridad, han creado un </w:t>
      </w:r>
      <w:r w:rsidR="000D6F16" w:rsidRPr="005578BB">
        <w:rPr>
          <w:rFonts w:asciiTheme="majorHAnsi" w:hAnsiTheme="majorHAnsi"/>
          <w:sz w:val="20"/>
          <w:lang w:val="es-ES"/>
        </w:rPr>
        <w:lastRenderedPageBreak/>
        <w:t>entorno en el que estas empresas habrían adquirido poder, actuando sin el debido control y supervisión</w:t>
      </w:r>
      <w:r w:rsidR="00B971EB" w:rsidRPr="005578BB">
        <w:rPr>
          <w:rFonts w:asciiTheme="majorHAnsi" w:hAnsiTheme="majorHAnsi"/>
          <w:sz w:val="20"/>
          <w:lang w:val="es-ES"/>
        </w:rPr>
        <w:t xml:space="preserve"> y</w:t>
      </w:r>
      <w:r w:rsidR="000D6F16" w:rsidRPr="005578BB">
        <w:rPr>
          <w:rFonts w:asciiTheme="majorHAnsi" w:hAnsiTheme="majorHAnsi"/>
          <w:sz w:val="20"/>
          <w:lang w:val="es-ES"/>
        </w:rPr>
        <w:t xml:space="preserve"> por ende con </w:t>
      </w:r>
      <w:r w:rsidR="000D6F16" w:rsidRPr="00EE54E9">
        <w:rPr>
          <w:rFonts w:asciiTheme="majorHAnsi" w:hAnsiTheme="majorHAnsi"/>
          <w:color w:val="000000" w:themeColor="text1"/>
          <w:sz w:val="20"/>
          <w:lang w:val="es-ES"/>
        </w:rPr>
        <w:t>impunidad</w:t>
      </w:r>
      <w:r w:rsidR="000D6F16" w:rsidRPr="00EE54E9">
        <w:rPr>
          <w:rStyle w:val="FootnoteReference"/>
          <w:rFonts w:asciiTheme="majorHAnsi" w:hAnsiTheme="majorHAnsi"/>
          <w:color w:val="000000" w:themeColor="text1"/>
          <w:sz w:val="20"/>
          <w:lang w:val="es-ES"/>
        </w:rPr>
        <w:footnoteReference w:id="14"/>
      </w:r>
      <w:r w:rsidR="000D6F16" w:rsidRPr="00EE54E9">
        <w:rPr>
          <w:rFonts w:asciiTheme="majorHAnsi" w:hAnsiTheme="majorHAnsi"/>
          <w:color w:val="000000" w:themeColor="text1"/>
          <w:sz w:val="20"/>
          <w:lang w:val="es-ES"/>
        </w:rPr>
        <w:t xml:space="preserve">. </w:t>
      </w:r>
    </w:p>
    <w:p w:rsidR="0015434E" w:rsidRPr="005578BB" w:rsidRDefault="0015434E" w:rsidP="0097336A">
      <w:pPr>
        <w:ind w:left="547" w:hanging="547"/>
        <w:jc w:val="both"/>
        <w:rPr>
          <w:rFonts w:asciiTheme="majorHAnsi" w:hAnsiTheme="majorHAnsi"/>
          <w:sz w:val="20"/>
          <w:lang w:val="es-ES_tradnl"/>
        </w:rPr>
      </w:pPr>
    </w:p>
    <w:p w:rsidR="00833969" w:rsidRPr="005578BB" w:rsidRDefault="000D6F16"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Los al</w:t>
      </w:r>
      <w:r w:rsidR="000163D7" w:rsidRPr="005578BB">
        <w:rPr>
          <w:rFonts w:asciiTheme="majorHAnsi" w:hAnsiTheme="majorHAnsi" w:cs="Tahoma"/>
          <w:sz w:val="20"/>
          <w:szCs w:val="20"/>
          <w:lang w:val="es-ES"/>
        </w:rPr>
        <w:t xml:space="preserve">tos niveles de violencia </w:t>
      </w:r>
      <w:r w:rsidRPr="005578BB">
        <w:rPr>
          <w:rFonts w:asciiTheme="majorHAnsi" w:hAnsiTheme="majorHAnsi" w:cs="Tahoma"/>
          <w:sz w:val="20"/>
          <w:szCs w:val="20"/>
          <w:lang w:val="es-ES"/>
        </w:rPr>
        <w:t xml:space="preserve">y la falta de resultados por parte del Estado en el combate a la misma, ha </w:t>
      </w:r>
      <w:r w:rsidR="001944CA" w:rsidRPr="005578BB">
        <w:rPr>
          <w:rFonts w:asciiTheme="majorHAnsi" w:hAnsiTheme="majorHAnsi" w:cs="Tahoma"/>
          <w:sz w:val="20"/>
          <w:szCs w:val="20"/>
          <w:lang w:val="es-ES"/>
        </w:rPr>
        <w:t xml:space="preserve">desembocado </w:t>
      </w:r>
      <w:r w:rsidRPr="005578BB">
        <w:rPr>
          <w:rFonts w:asciiTheme="majorHAnsi" w:hAnsiTheme="majorHAnsi" w:cs="Tahoma"/>
          <w:sz w:val="20"/>
          <w:szCs w:val="20"/>
          <w:lang w:val="es-ES"/>
        </w:rPr>
        <w:t xml:space="preserve">en los últimos años </w:t>
      </w:r>
      <w:r w:rsidR="001944CA" w:rsidRPr="005578BB">
        <w:rPr>
          <w:rFonts w:asciiTheme="majorHAnsi" w:hAnsiTheme="majorHAnsi" w:cs="Tahoma"/>
          <w:sz w:val="20"/>
          <w:szCs w:val="20"/>
          <w:lang w:val="es-ES"/>
        </w:rPr>
        <w:t>en serias afectaciones contra personas de</w:t>
      </w:r>
      <w:r w:rsidR="005D5FD0" w:rsidRPr="005578BB">
        <w:rPr>
          <w:rFonts w:asciiTheme="majorHAnsi" w:hAnsiTheme="majorHAnsi" w:cs="Tahoma"/>
          <w:sz w:val="20"/>
          <w:szCs w:val="20"/>
          <w:lang w:val="es-ES"/>
        </w:rPr>
        <w:t xml:space="preserve"> distintos sectores de la sociedad</w:t>
      </w:r>
      <w:r w:rsidR="00934C37" w:rsidRPr="005578BB">
        <w:rPr>
          <w:rFonts w:asciiTheme="majorHAnsi" w:hAnsiTheme="majorHAnsi" w:cs="Tahoma"/>
          <w:sz w:val="20"/>
          <w:szCs w:val="20"/>
          <w:lang w:val="es-ES"/>
        </w:rPr>
        <w:t xml:space="preserve"> y en especial respecto de aquellos afectados por la pobreza, la discriminación histórica y la exclusión social</w:t>
      </w:r>
      <w:r w:rsidR="002C40C4" w:rsidRPr="005578BB">
        <w:rPr>
          <w:rFonts w:asciiTheme="majorHAnsi" w:hAnsiTheme="majorHAnsi" w:cs="Tahoma"/>
          <w:sz w:val="20"/>
          <w:szCs w:val="20"/>
          <w:lang w:val="es-ES"/>
        </w:rPr>
        <w:t xml:space="preserve">. A manera de ejemplo, </w:t>
      </w:r>
      <w:r w:rsidR="00075CF0" w:rsidRPr="005578BB">
        <w:rPr>
          <w:rFonts w:asciiTheme="majorHAnsi" w:hAnsiTheme="majorHAnsi" w:cs="Tahoma"/>
          <w:sz w:val="20"/>
          <w:szCs w:val="20"/>
          <w:lang w:val="es-ES"/>
        </w:rPr>
        <w:t xml:space="preserve">la violencia contra la niñez se habría incrementado en el país colocando a esta población en una mayor situación de vulnerabilidad. </w:t>
      </w:r>
      <w:r w:rsidR="007256E0" w:rsidRPr="005578BB">
        <w:rPr>
          <w:rFonts w:asciiTheme="majorHAnsi" w:hAnsiTheme="majorHAnsi" w:cs="Tahoma"/>
          <w:sz w:val="20"/>
          <w:szCs w:val="20"/>
          <w:lang w:val="es-ES"/>
        </w:rPr>
        <w:t xml:space="preserve">Por otro lado, </w:t>
      </w:r>
      <w:r w:rsidR="002C40C4" w:rsidRPr="005578BB">
        <w:rPr>
          <w:rFonts w:asciiTheme="majorHAnsi" w:hAnsiTheme="majorHAnsi" w:cs="Tahoma"/>
          <w:sz w:val="20"/>
          <w:szCs w:val="20"/>
          <w:lang w:val="es-ES"/>
        </w:rPr>
        <w:t>la situación de violencia contra las y los profesionales del derecho en el país es bastante grave.</w:t>
      </w:r>
      <w:r w:rsidR="005D5FD0" w:rsidRPr="005578BB">
        <w:rPr>
          <w:rFonts w:asciiTheme="majorHAnsi" w:hAnsiTheme="majorHAnsi" w:cs="Tahoma"/>
          <w:sz w:val="20"/>
          <w:szCs w:val="20"/>
          <w:lang w:val="es-ES"/>
        </w:rPr>
        <w:t xml:space="preserve"> </w:t>
      </w:r>
      <w:r w:rsidR="002C40C4" w:rsidRPr="005578BB">
        <w:rPr>
          <w:rFonts w:asciiTheme="majorHAnsi" w:hAnsiTheme="majorHAnsi" w:cs="Tahoma"/>
          <w:sz w:val="20"/>
          <w:szCs w:val="20"/>
          <w:lang w:val="es-ES"/>
        </w:rPr>
        <w:t>Según información en prensa, hasta diciembre de 2014, aproximadamente 84 abogados habrían sido asesinados en los últimos cinco años</w:t>
      </w:r>
      <w:r w:rsidR="002C40C4" w:rsidRPr="005578BB">
        <w:rPr>
          <w:rFonts w:asciiTheme="majorHAnsi" w:hAnsiTheme="majorHAnsi" w:cs="Georgia"/>
          <w:sz w:val="20"/>
          <w:szCs w:val="20"/>
          <w:lang w:val="es-ES"/>
        </w:rPr>
        <w:t xml:space="preserve">. </w:t>
      </w:r>
      <w:r w:rsidR="002C40C4" w:rsidRPr="005578BB">
        <w:rPr>
          <w:rFonts w:asciiTheme="majorHAnsi" w:hAnsiTheme="majorHAnsi" w:cs="Tahoma"/>
          <w:sz w:val="20"/>
          <w:szCs w:val="20"/>
          <w:lang w:val="es-ES"/>
        </w:rPr>
        <w:t xml:space="preserve">En este contexto, </w:t>
      </w:r>
      <w:r w:rsidR="002C40C4" w:rsidRPr="005578BB">
        <w:rPr>
          <w:rFonts w:asciiTheme="majorHAnsi" w:hAnsiTheme="majorHAnsi"/>
          <w:sz w:val="20"/>
          <w:szCs w:val="20"/>
          <w:lang w:val="es-SV"/>
        </w:rPr>
        <w:t>los abogados hondureños denunciaron a principios de 2015 que reciben amenazas de muerte casi a diario. En enero de 2015,</w:t>
      </w:r>
      <w:r w:rsidR="009D00D1" w:rsidRPr="005578BB">
        <w:rPr>
          <w:rFonts w:asciiTheme="majorHAnsi" w:hAnsiTheme="majorHAnsi"/>
          <w:sz w:val="20"/>
          <w:szCs w:val="20"/>
          <w:lang w:val="es-SV"/>
        </w:rPr>
        <w:t xml:space="preserve"> </w:t>
      </w:r>
      <w:r w:rsidR="002C40C4" w:rsidRPr="005578BB">
        <w:rPr>
          <w:rFonts w:asciiTheme="majorHAnsi" w:hAnsiTheme="majorHAnsi"/>
          <w:sz w:val="20"/>
          <w:szCs w:val="20"/>
          <w:lang w:val="es-SV"/>
        </w:rPr>
        <w:t>15 profesionales del derecho habrían sido asesinados por el ejercicio de la carrera</w:t>
      </w:r>
      <w:r w:rsidR="002C40C4" w:rsidRPr="005578BB">
        <w:rPr>
          <w:rStyle w:val="FootnoteReference"/>
          <w:rFonts w:asciiTheme="majorHAnsi" w:hAnsiTheme="majorHAnsi"/>
          <w:sz w:val="20"/>
          <w:szCs w:val="20"/>
          <w:lang w:val="es-SV"/>
        </w:rPr>
        <w:footnoteReference w:id="15"/>
      </w:r>
      <w:r w:rsidR="002C40C4" w:rsidRPr="005578BB">
        <w:rPr>
          <w:rFonts w:asciiTheme="majorHAnsi" w:hAnsiTheme="majorHAnsi"/>
          <w:sz w:val="20"/>
          <w:szCs w:val="20"/>
          <w:lang w:val="es-SV"/>
        </w:rPr>
        <w:t>.</w:t>
      </w:r>
      <w:r w:rsidR="00720BAF" w:rsidRPr="005578BB">
        <w:rPr>
          <w:rFonts w:asciiTheme="majorHAnsi" w:hAnsiTheme="majorHAnsi" w:cs="Tahoma"/>
          <w:sz w:val="20"/>
          <w:szCs w:val="20"/>
          <w:lang w:val="es-ES"/>
        </w:rPr>
        <w:t xml:space="preserve"> </w:t>
      </w:r>
    </w:p>
    <w:p w:rsidR="00833969" w:rsidRPr="005578BB" w:rsidRDefault="00833969" w:rsidP="0097336A">
      <w:pPr>
        <w:pStyle w:val="ListParagraph"/>
        <w:ind w:left="547" w:hanging="547"/>
        <w:rPr>
          <w:rFonts w:asciiTheme="majorHAnsi" w:hAnsiTheme="majorHAnsi" w:cs="Tahoma"/>
          <w:sz w:val="20"/>
          <w:szCs w:val="20"/>
          <w:lang w:val="es-ES"/>
        </w:rPr>
      </w:pPr>
    </w:p>
    <w:p w:rsidR="006071AB" w:rsidRPr="005578BB" w:rsidRDefault="002C40C4" w:rsidP="0097336A">
      <w:pPr>
        <w:numPr>
          <w:ilvl w:val="0"/>
          <w:numId w:val="7"/>
        </w:numPr>
        <w:spacing w:after="240"/>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 continuación la Comisión analiza la violencia</w:t>
      </w:r>
      <w:r w:rsidR="00720BAF" w:rsidRPr="005578BB">
        <w:rPr>
          <w:rFonts w:asciiTheme="majorHAnsi" w:hAnsiTheme="majorHAnsi" w:cs="Tahoma"/>
          <w:sz w:val="20"/>
          <w:szCs w:val="20"/>
          <w:lang w:val="es-ES"/>
        </w:rPr>
        <w:t xml:space="preserve"> ejercida</w:t>
      </w:r>
      <w:r w:rsidRPr="005578BB">
        <w:rPr>
          <w:rFonts w:asciiTheme="majorHAnsi" w:hAnsiTheme="majorHAnsi" w:cs="Tahoma"/>
          <w:sz w:val="20"/>
          <w:szCs w:val="20"/>
          <w:lang w:val="es-ES"/>
        </w:rPr>
        <w:t xml:space="preserve"> </w:t>
      </w:r>
      <w:r w:rsidR="001944CA" w:rsidRPr="005578BB">
        <w:rPr>
          <w:rFonts w:asciiTheme="majorHAnsi" w:hAnsiTheme="majorHAnsi" w:cs="Tahoma"/>
          <w:sz w:val="20"/>
          <w:szCs w:val="20"/>
          <w:lang w:val="es-ES"/>
        </w:rPr>
        <w:t>contra</w:t>
      </w:r>
      <w:r w:rsidRPr="005578BB">
        <w:rPr>
          <w:rFonts w:asciiTheme="majorHAnsi" w:hAnsiTheme="majorHAnsi" w:cs="Tahoma"/>
          <w:sz w:val="20"/>
          <w:szCs w:val="20"/>
          <w:lang w:val="es-ES"/>
        </w:rPr>
        <w:t xml:space="preserve"> algunos</w:t>
      </w:r>
      <w:r w:rsidR="001944CA" w:rsidRPr="005578BB">
        <w:rPr>
          <w:rFonts w:asciiTheme="majorHAnsi" w:hAnsiTheme="majorHAnsi" w:cs="Tahoma"/>
          <w:sz w:val="20"/>
          <w:szCs w:val="20"/>
          <w:lang w:val="es-ES"/>
        </w:rPr>
        <w:t xml:space="preserve"> grup</w:t>
      </w:r>
      <w:r w:rsidR="00D12F3F" w:rsidRPr="005578BB">
        <w:rPr>
          <w:rFonts w:asciiTheme="majorHAnsi" w:hAnsiTheme="majorHAnsi" w:cs="Tahoma"/>
          <w:sz w:val="20"/>
          <w:szCs w:val="20"/>
          <w:lang w:val="es-ES"/>
        </w:rPr>
        <w:t>os específicos</w:t>
      </w:r>
      <w:r w:rsidR="001944CA" w:rsidRPr="005578BB">
        <w:rPr>
          <w:rFonts w:asciiTheme="majorHAnsi" w:hAnsiTheme="majorHAnsi" w:cs="Tahoma"/>
          <w:sz w:val="20"/>
          <w:szCs w:val="20"/>
          <w:lang w:val="es-ES"/>
        </w:rPr>
        <w:t>.</w:t>
      </w:r>
    </w:p>
    <w:p w:rsidR="0004188B" w:rsidRPr="003C1E76" w:rsidRDefault="0004188B" w:rsidP="003C1E76">
      <w:pPr>
        <w:pStyle w:val="Heading3"/>
      </w:pPr>
      <w:bookmarkStart w:id="19" w:name="_Toc436224340"/>
      <w:bookmarkStart w:id="20" w:name="_Toc442405468"/>
      <w:bookmarkStart w:id="21" w:name="_Toc442409416"/>
      <w:r w:rsidRPr="003C1E76">
        <w:t>Defensoras y defensores de derechos humanos y operadores de justicia</w:t>
      </w:r>
      <w:bookmarkEnd w:id="19"/>
      <w:bookmarkEnd w:id="20"/>
      <w:bookmarkEnd w:id="21"/>
    </w:p>
    <w:p w:rsidR="0004188B" w:rsidRPr="005578BB" w:rsidRDefault="0004188B" w:rsidP="0097336A">
      <w:pPr>
        <w:numPr>
          <w:ilvl w:val="0"/>
          <w:numId w:val="7"/>
        </w:numPr>
        <w:spacing w:after="240"/>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Durante</w:t>
      </w:r>
      <w:r w:rsidR="00B971EB" w:rsidRPr="005578BB">
        <w:rPr>
          <w:rFonts w:asciiTheme="majorHAnsi" w:hAnsiTheme="majorHAnsi"/>
          <w:sz w:val="20"/>
          <w:szCs w:val="20"/>
          <w:lang w:val="es-ES_tradnl"/>
        </w:rPr>
        <w:t xml:space="preserve"> la</w:t>
      </w:r>
      <w:r w:rsidRPr="005578BB">
        <w:rPr>
          <w:rFonts w:asciiTheme="majorHAnsi" w:hAnsiTheme="majorHAnsi"/>
          <w:sz w:val="20"/>
          <w:szCs w:val="20"/>
          <w:lang w:val="es-ES_tradnl"/>
        </w:rPr>
        <w:t xml:space="preserve"> visita, la Comisión</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recibió información sobre la persistencia de ataques, amenazas, hostigamientos y presuntas criminalizaciones contra líderes y lideresas sociales, y defensoras y defensores de derechos humanos. Adicionalmente, continu</w:t>
      </w:r>
      <w:r w:rsidR="00B971EB" w:rsidRPr="005578BB">
        <w:rPr>
          <w:rFonts w:asciiTheme="majorHAnsi" w:hAnsiTheme="majorHAnsi"/>
          <w:sz w:val="20"/>
          <w:szCs w:val="20"/>
          <w:lang w:val="es-ES_tradnl"/>
        </w:rPr>
        <w:t>ó</w:t>
      </w:r>
      <w:r w:rsidRPr="005578BB">
        <w:rPr>
          <w:rFonts w:asciiTheme="majorHAnsi" w:hAnsiTheme="majorHAnsi"/>
          <w:sz w:val="20"/>
          <w:szCs w:val="20"/>
          <w:lang w:val="es-ES_tradnl"/>
        </w:rPr>
        <w:t xml:space="preserve"> recibiendo información sobre los desafíos que enfrentan </w:t>
      </w:r>
      <w:r w:rsidR="00720BAF" w:rsidRPr="005578BB">
        <w:rPr>
          <w:rFonts w:asciiTheme="majorHAnsi" w:hAnsiTheme="majorHAnsi"/>
          <w:sz w:val="20"/>
          <w:szCs w:val="20"/>
          <w:lang w:val="es-ES_tradnl"/>
        </w:rPr>
        <w:t xml:space="preserve">las y </w:t>
      </w:r>
      <w:r w:rsidRPr="005578BB">
        <w:rPr>
          <w:rFonts w:asciiTheme="majorHAnsi" w:hAnsiTheme="majorHAnsi"/>
          <w:sz w:val="20"/>
          <w:szCs w:val="20"/>
          <w:lang w:val="es-ES_tradnl"/>
        </w:rPr>
        <w:t xml:space="preserve">los operadores de justicia en el desempeño de sus labores. </w:t>
      </w:r>
    </w:p>
    <w:p w:rsidR="00E91A54" w:rsidRPr="00F4224D" w:rsidRDefault="00E91A54" w:rsidP="003C1E76">
      <w:pPr>
        <w:pStyle w:val="Heading4"/>
      </w:pPr>
      <w:bookmarkStart w:id="22" w:name="_Toc434845074"/>
      <w:bookmarkStart w:id="23" w:name="_Toc436224341"/>
      <w:bookmarkStart w:id="24" w:name="_Toc442405469"/>
      <w:bookmarkStart w:id="25" w:name="_Toc442409417"/>
      <w:r w:rsidRPr="00F4224D">
        <w:t>Defensoras y defensores de derechos humanos</w:t>
      </w:r>
      <w:bookmarkEnd w:id="22"/>
      <w:bookmarkEnd w:id="23"/>
      <w:bookmarkEnd w:id="24"/>
      <w:bookmarkEnd w:id="25"/>
    </w:p>
    <w:p w:rsidR="00FD3EFE" w:rsidRPr="00F4224D" w:rsidRDefault="00FD3EFE" w:rsidP="003C1E76">
      <w:pPr>
        <w:pStyle w:val="Heading5"/>
      </w:pPr>
      <w:bookmarkStart w:id="26" w:name="_Toc436224342"/>
      <w:bookmarkStart w:id="27" w:name="_Toc442405470"/>
      <w:r w:rsidRPr="00F4224D">
        <w:t>Violencia</w:t>
      </w:r>
      <w:bookmarkEnd w:id="26"/>
      <w:bookmarkEnd w:id="27"/>
    </w:p>
    <w:p w:rsidR="00FA7563" w:rsidRPr="005578BB" w:rsidRDefault="00564245"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Los defensores y las defensoras de derechos humanos en Honduras </w:t>
      </w:r>
      <w:r w:rsidR="00F5728D" w:rsidRPr="005578BB">
        <w:rPr>
          <w:rFonts w:asciiTheme="majorHAnsi" w:hAnsiTheme="majorHAnsi" w:cs="Tahoma"/>
          <w:sz w:val="20"/>
          <w:szCs w:val="20"/>
          <w:lang w:val="es-ES"/>
        </w:rPr>
        <w:t xml:space="preserve">son </w:t>
      </w:r>
      <w:r w:rsidRPr="005578BB">
        <w:rPr>
          <w:rFonts w:asciiTheme="majorHAnsi" w:hAnsiTheme="majorHAnsi" w:cs="Tahoma"/>
          <w:sz w:val="20"/>
          <w:szCs w:val="20"/>
          <w:lang w:val="es-ES"/>
        </w:rPr>
        <w:t>blancos de ataques por parte de aquellas personas que han sido señaladas como responsables de violaciones a derechos, o bien, de sectores y grupos que tienen intereses opuestos a sus causas.</w:t>
      </w:r>
      <w:r w:rsidR="009D00D1" w:rsidRPr="005578BB">
        <w:rPr>
          <w:rFonts w:asciiTheme="majorHAnsi" w:hAnsiTheme="majorHAnsi" w:cs="Tahoma"/>
          <w:sz w:val="20"/>
          <w:szCs w:val="20"/>
          <w:lang w:val="es-ES"/>
        </w:rPr>
        <w:t xml:space="preserve"> </w:t>
      </w:r>
      <w:r w:rsidR="00FA7563" w:rsidRPr="005578BB">
        <w:rPr>
          <w:rFonts w:asciiTheme="majorHAnsi" w:hAnsiTheme="majorHAnsi" w:cs="Tahoma"/>
          <w:sz w:val="20"/>
          <w:szCs w:val="20"/>
          <w:lang w:val="es-ES"/>
        </w:rPr>
        <w:t xml:space="preserve">El riesgo a perder la vida o padecer un daño a la integridad, ha ocasionado que </w:t>
      </w:r>
      <w:r w:rsidR="00E11B25" w:rsidRPr="005578BB">
        <w:rPr>
          <w:rFonts w:asciiTheme="majorHAnsi" w:hAnsiTheme="majorHAnsi" w:cs="Tahoma"/>
          <w:sz w:val="20"/>
          <w:szCs w:val="20"/>
          <w:lang w:val="es-ES"/>
        </w:rPr>
        <w:t xml:space="preserve">un número importante </w:t>
      </w:r>
      <w:r w:rsidR="00FA7563" w:rsidRPr="005578BB">
        <w:rPr>
          <w:rFonts w:asciiTheme="majorHAnsi" w:hAnsiTheme="majorHAnsi" w:cs="Tahoma"/>
          <w:sz w:val="20"/>
          <w:szCs w:val="20"/>
          <w:lang w:val="es-ES"/>
        </w:rPr>
        <w:t>de defensoras y defensores de derechos humanos en Honduras cuenten con</w:t>
      </w:r>
      <w:r w:rsidR="00703CFD" w:rsidRPr="005578BB">
        <w:rPr>
          <w:rFonts w:asciiTheme="majorHAnsi" w:hAnsiTheme="majorHAnsi" w:cs="Tahoma"/>
          <w:sz w:val="20"/>
          <w:szCs w:val="20"/>
          <w:lang w:val="es-ES"/>
        </w:rPr>
        <w:t xml:space="preserve"> </w:t>
      </w:r>
      <w:r w:rsidR="00FA7563" w:rsidRPr="005578BB">
        <w:rPr>
          <w:rFonts w:asciiTheme="majorHAnsi" w:hAnsiTheme="majorHAnsi" w:cs="Tahoma"/>
          <w:sz w:val="20"/>
          <w:szCs w:val="20"/>
          <w:lang w:val="es-ES"/>
        </w:rPr>
        <w:t>medidas de protección</w:t>
      </w:r>
      <w:r w:rsidR="00703CFD" w:rsidRPr="005578BB">
        <w:rPr>
          <w:rFonts w:asciiTheme="majorHAnsi" w:hAnsiTheme="majorHAnsi" w:cs="Tahoma"/>
          <w:sz w:val="20"/>
          <w:szCs w:val="20"/>
          <w:lang w:val="es-ES"/>
        </w:rPr>
        <w:t xml:space="preserve"> </w:t>
      </w:r>
      <w:r w:rsidR="00E11B25" w:rsidRPr="005578BB">
        <w:rPr>
          <w:rFonts w:asciiTheme="majorHAnsi" w:hAnsiTheme="majorHAnsi" w:cs="Tahoma"/>
          <w:sz w:val="20"/>
          <w:szCs w:val="20"/>
          <w:lang w:val="es-ES"/>
        </w:rPr>
        <w:t xml:space="preserve">otorgadas </w:t>
      </w:r>
      <w:r w:rsidR="00AD776A" w:rsidRPr="005578BB">
        <w:rPr>
          <w:rFonts w:asciiTheme="majorHAnsi" w:hAnsiTheme="majorHAnsi" w:cs="Tahoma"/>
          <w:sz w:val="20"/>
          <w:szCs w:val="20"/>
          <w:lang w:val="es-ES"/>
        </w:rPr>
        <w:t>por parte de la Comisión</w:t>
      </w:r>
      <w:r w:rsidR="00E11B25" w:rsidRPr="005578BB">
        <w:rPr>
          <w:rFonts w:asciiTheme="majorHAnsi" w:hAnsiTheme="majorHAnsi" w:cs="Tahoma"/>
          <w:sz w:val="20"/>
          <w:szCs w:val="20"/>
          <w:lang w:val="es-ES"/>
        </w:rPr>
        <w:t xml:space="preserve"> que requieren implementación por</w:t>
      </w:r>
      <w:r w:rsidR="00703CFD" w:rsidRPr="005578BB">
        <w:rPr>
          <w:rFonts w:asciiTheme="majorHAnsi" w:hAnsiTheme="majorHAnsi" w:cs="Tahoma"/>
          <w:sz w:val="20"/>
          <w:szCs w:val="20"/>
          <w:lang w:val="es-ES"/>
        </w:rPr>
        <w:t xml:space="preserve"> </w:t>
      </w:r>
      <w:r w:rsidR="00D80B36" w:rsidRPr="005578BB">
        <w:rPr>
          <w:rFonts w:asciiTheme="majorHAnsi" w:hAnsiTheme="majorHAnsi" w:cs="Tahoma"/>
          <w:sz w:val="20"/>
          <w:szCs w:val="20"/>
          <w:lang w:val="es-ES"/>
        </w:rPr>
        <w:t xml:space="preserve">el </w:t>
      </w:r>
      <w:r w:rsidR="00703CFD" w:rsidRPr="005578BB">
        <w:rPr>
          <w:rFonts w:asciiTheme="majorHAnsi" w:hAnsiTheme="majorHAnsi" w:cs="Tahoma"/>
          <w:sz w:val="20"/>
          <w:szCs w:val="20"/>
          <w:lang w:val="es-ES"/>
        </w:rPr>
        <w:t>Estado hondureño</w:t>
      </w:r>
      <w:r w:rsidR="00FA7563" w:rsidRPr="005578BB">
        <w:rPr>
          <w:rFonts w:asciiTheme="majorHAnsi" w:hAnsiTheme="majorHAnsi" w:cs="Tahoma"/>
          <w:sz w:val="20"/>
          <w:szCs w:val="20"/>
          <w:lang w:val="es-ES"/>
        </w:rPr>
        <w:t>.</w:t>
      </w:r>
    </w:p>
    <w:p w:rsidR="00FA7563" w:rsidRPr="005578BB" w:rsidRDefault="00FA7563" w:rsidP="0097336A">
      <w:pPr>
        <w:ind w:left="456" w:hangingChars="228" w:hanging="456"/>
        <w:jc w:val="both"/>
        <w:rPr>
          <w:rFonts w:asciiTheme="majorHAnsi" w:hAnsiTheme="majorHAnsi" w:cs="Tahoma"/>
          <w:sz w:val="20"/>
          <w:szCs w:val="20"/>
          <w:lang w:val="es-ES"/>
        </w:rPr>
      </w:pPr>
    </w:p>
    <w:p w:rsidR="004940DC" w:rsidRPr="005578BB" w:rsidRDefault="00564245"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La Comisión observó con preocupación las cifras presentadas por el Comité de Familiares Desaparecidos en Honduras (COFADEH), según las cuales desde 2010 habrían 3064 criminalizaciones, como resultado del uso indebido del derecho penal para amedrentar a defensores y defensoras</w:t>
      </w:r>
      <w:r w:rsidR="0015434E" w:rsidRPr="005578BB">
        <w:rPr>
          <w:rStyle w:val="FootnoteReference"/>
          <w:rFonts w:asciiTheme="majorHAnsi" w:hAnsiTheme="majorHAnsi" w:cs="Tahoma"/>
          <w:sz w:val="20"/>
          <w:szCs w:val="20"/>
          <w:lang w:val="es-ES"/>
        </w:rPr>
        <w:footnoteReference w:id="16"/>
      </w:r>
      <w:r w:rsidR="0015434E"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15434E" w:rsidRPr="005578BB">
        <w:rPr>
          <w:rFonts w:asciiTheme="majorHAnsi" w:hAnsiTheme="majorHAnsi" w:cs="Tahoma"/>
          <w:sz w:val="20"/>
          <w:szCs w:val="20"/>
          <w:lang w:val="es-ES"/>
        </w:rPr>
        <w:t xml:space="preserve">Según COFADEH, en los últimos 5 años, 14 defensores y defensoras de derechos humanos </w:t>
      </w:r>
      <w:r w:rsidR="001C7E4C" w:rsidRPr="005578BB">
        <w:rPr>
          <w:rFonts w:asciiTheme="majorHAnsi" w:hAnsiTheme="majorHAnsi" w:cs="Tahoma"/>
          <w:sz w:val="20"/>
          <w:szCs w:val="20"/>
          <w:lang w:val="es-ES"/>
        </w:rPr>
        <w:t>habrían sido asesinados siendo</w:t>
      </w:r>
      <w:r w:rsidR="0015434E" w:rsidRPr="005578BB">
        <w:rPr>
          <w:rFonts w:asciiTheme="majorHAnsi" w:hAnsiTheme="majorHAnsi" w:cs="Tahoma"/>
          <w:sz w:val="20"/>
          <w:szCs w:val="20"/>
          <w:lang w:val="es-ES"/>
        </w:rPr>
        <w:t xml:space="preserve"> beneficiarios de medidas cautelares </w:t>
      </w:r>
      <w:r w:rsidR="001C7E4C" w:rsidRPr="005578BB">
        <w:rPr>
          <w:rFonts w:asciiTheme="majorHAnsi" w:hAnsiTheme="majorHAnsi" w:cs="Tahoma"/>
          <w:sz w:val="20"/>
          <w:szCs w:val="20"/>
          <w:lang w:val="es-ES"/>
        </w:rPr>
        <w:t xml:space="preserve">otorgadas </w:t>
      </w:r>
      <w:r w:rsidR="0015434E" w:rsidRPr="005578BB">
        <w:rPr>
          <w:rFonts w:asciiTheme="majorHAnsi" w:hAnsiTheme="majorHAnsi" w:cs="Tahoma"/>
          <w:sz w:val="20"/>
          <w:szCs w:val="20"/>
          <w:lang w:val="es-ES"/>
        </w:rPr>
        <w:t xml:space="preserve">por la CIDH, </w:t>
      </w:r>
      <w:r w:rsidR="000B684B" w:rsidRPr="005578BB">
        <w:rPr>
          <w:rFonts w:asciiTheme="majorHAnsi" w:hAnsiTheme="majorHAnsi" w:cs="Tahoma"/>
          <w:sz w:val="20"/>
          <w:szCs w:val="20"/>
          <w:lang w:val="es-ES"/>
        </w:rPr>
        <w:t>entre las que se encontraría la medida MC 196-</w:t>
      </w:r>
      <w:r w:rsidR="0076608A" w:rsidRPr="005578BB">
        <w:rPr>
          <w:rFonts w:asciiTheme="majorHAnsi" w:hAnsiTheme="majorHAnsi" w:cs="Tahoma"/>
          <w:sz w:val="20"/>
          <w:szCs w:val="20"/>
          <w:lang w:val="es-ES"/>
        </w:rPr>
        <w:t>09</w:t>
      </w:r>
      <w:r w:rsidR="000B684B" w:rsidRPr="005578BB">
        <w:rPr>
          <w:rFonts w:asciiTheme="majorHAnsi" w:hAnsiTheme="majorHAnsi" w:cs="Tahoma"/>
          <w:sz w:val="20"/>
          <w:szCs w:val="20"/>
          <w:lang w:val="es-ES"/>
        </w:rPr>
        <w:t xml:space="preserve"> que tuteló a miles de personas en el marco del golpe de Estado en Honduras. En este sentido, la Comisión ha condenado públicamente los asesinatos de defensores de derechos humanos quienes serían beneficiarios de medidas cautelares, tales como Orlando Orellana en el año 2014</w:t>
      </w:r>
      <w:r w:rsidR="000B684B" w:rsidRPr="005578BB">
        <w:rPr>
          <w:rStyle w:val="FootnoteReference"/>
          <w:rFonts w:asciiTheme="majorHAnsi" w:hAnsiTheme="majorHAnsi" w:cs="Tahoma"/>
          <w:sz w:val="20"/>
          <w:szCs w:val="20"/>
          <w:lang w:val="es-ES"/>
        </w:rPr>
        <w:footnoteReference w:id="17"/>
      </w:r>
      <w:r w:rsidR="000B684B" w:rsidRPr="005578BB">
        <w:rPr>
          <w:rFonts w:asciiTheme="majorHAnsi" w:hAnsiTheme="majorHAnsi" w:cs="Tahoma"/>
          <w:sz w:val="20"/>
          <w:szCs w:val="20"/>
          <w:lang w:val="es-ES"/>
        </w:rPr>
        <w:t xml:space="preserve"> y Héctor Orlando Martínez en el año 2015</w:t>
      </w:r>
      <w:r w:rsidR="000B684B" w:rsidRPr="005578BB">
        <w:rPr>
          <w:rStyle w:val="FootnoteReference"/>
          <w:rFonts w:asciiTheme="majorHAnsi" w:hAnsiTheme="majorHAnsi" w:cs="Tahoma"/>
          <w:sz w:val="20"/>
          <w:szCs w:val="20"/>
          <w:lang w:val="es-ES"/>
        </w:rPr>
        <w:footnoteReference w:id="18"/>
      </w:r>
      <w:r w:rsidR="000B684B" w:rsidRPr="005578BB">
        <w:rPr>
          <w:rFonts w:asciiTheme="majorHAnsi" w:hAnsiTheme="majorHAnsi" w:cs="Tahoma"/>
          <w:sz w:val="20"/>
          <w:szCs w:val="20"/>
          <w:lang w:val="es-ES"/>
        </w:rPr>
        <w:t>.</w:t>
      </w:r>
      <w:r w:rsidR="000B684B" w:rsidRPr="005578BB">
        <w:rPr>
          <w:rFonts w:asciiTheme="majorHAnsi" w:hAnsiTheme="majorHAnsi" w:cs="Tahoma"/>
          <w:lang w:val="es-ES"/>
        </w:rPr>
        <w:t xml:space="preserve"> </w:t>
      </w:r>
      <w:r w:rsidR="00096C52" w:rsidRPr="005578BB">
        <w:rPr>
          <w:rFonts w:asciiTheme="majorHAnsi" w:hAnsiTheme="majorHAnsi" w:cs="Tahoma"/>
          <w:sz w:val="20"/>
          <w:szCs w:val="20"/>
          <w:lang w:val="es-ES"/>
        </w:rPr>
        <w:t xml:space="preserve">En ambos casos, en sus observaciones al proyecto del presente informe, el Estado manifestó que la </w:t>
      </w:r>
      <w:r w:rsidR="00096C52" w:rsidRPr="005578BB">
        <w:rPr>
          <w:rFonts w:asciiTheme="majorHAnsi" w:eastAsiaTheme="minorEastAsia" w:hAnsiTheme="majorHAnsi" w:cs="Helvetica"/>
          <w:sz w:val="20"/>
          <w:szCs w:val="20"/>
          <w:lang w:val="es-ES" w:eastAsia="es-ES"/>
        </w:rPr>
        <w:t xml:space="preserve">Fiscalía Especial de Delitos contra la Vida ha realizado varias diligencias, incluyendo diligencias administrativas y la ubicación de personas que pudieran tener conocimiento de los hechos </w:t>
      </w:r>
      <w:r w:rsidR="008234D9" w:rsidRPr="005578BB">
        <w:rPr>
          <w:rFonts w:asciiTheme="majorHAnsi" w:eastAsiaTheme="minorEastAsia" w:hAnsiTheme="majorHAnsi" w:cs="Helvetica"/>
          <w:sz w:val="20"/>
          <w:szCs w:val="20"/>
          <w:lang w:val="es-ES" w:eastAsia="es-ES"/>
        </w:rPr>
        <w:t>para contribuir</w:t>
      </w:r>
      <w:r w:rsidR="00096C52" w:rsidRPr="005578BB">
        <w:rPr>
          <w:rFonts w:asciiTheme="majorHAnsi" w:eastAsiaTheme="minorEastAsia" w:hAnsiTheme="majorHAnsi" w:cs="Helvetica"/>
          <w:sz w:val="20"/>
          <w:szCs w:val="20"/>
          <w:lang w:val="es-ES" w:eastAsia="es-ES"/>
        </w:rPr>
        <w:t xml:space="preserve"> a esclarecer el móvil de sus muertes</w:t>
      </w:r>
      <w:r w:rsidR="00096C52" w:rsidRPr="005578BB">
        <w:rPr>
          <w:rStyle w:val="FootnoteReference"/>
          <w:rFonts w:asciiTheme="majorHAnsi" w:eastAsiaTheme="minorEastAsia" w:hAnsiTheme="majorHAnsi" w:cs="Helvetica"/>
          <w:sz w:val="20"/>
          <w:szCs w:val="20"/>
          <w:lang w:val="es-ES" w:eastAsia="es-ES"/>
        </w:rPr>
        <w:footnoteReference w:id="19"/>
      </w:r>
      <w:r w:rsidR="00096C52" w:rsidRPr="005578BB">
        <w:rPr>
          <w:rFonts w:asciiTheme="majorHAnsi" w:eastAsiaTheme="minorEastAsia" w:hAnsiTheme="majorHAnsi" w:cs="Helvetica"/>
          <w:sz w:val="20"/>
          <w:szCs w:val="20"/>
          <w:lang w:val="es-ES" w:eastAsia="es-ES"/>
        </w:rPr>
        <w:t xml:space="preserve">. </w:t>
      </w:r>
      <w:r w:rsidR="0015434E" w:rsidRPr="005578BB">
        <w:rPr>
          <w:rFonts w:asciiTheme="majorHAnsi" w:hAnsiTheme="majorHAnsi" w:cs="Tahoma"/>
          <w:sz w:val="20"/>
          <w:szCs w:val="20"/>
          <w:lang w:val="es-ES"/>
        </w:rPr>
        <w:t>Asimismo</w:t>
      </w:r>
      <w:r w:rsidR="00E11B25" w:rsidRPr="005578BB">
        <w:rPr>
          <w:rFonts w:asciiTheme="majorHAnsi" w:hAnsiTheme="majorHAnsi" w:cs="Tahoma"/>
          <w:sz w:val="20"/>
          <w:szCs w:val="20"/>
          <w:lang w:val="es-ES"/>
        </w:rPr>
        <w:t xml:space="preserve">, respecto a defensores y defensoras en general, </w:t>
      </w:r>
      <w:r w:rsidR="0015434E" w:rsidRPr="005578BB">
        <w:rPr>
          <w:rFonts w:asciiTheme="majorHAnsi" w:hAnsiTheme="majorHAnsi" w:cs="Tahoma"/>
          <w:sz w:val="20"/>
          <w:szCs w:val="20"/>
          <w:lang w:val="es-ES"/>
        </w:rPr>
        <w:t xml:space="preserve">habrían </w:t>
      </w:r>
      <w:r w:rsidRPr="005578BB">
        <w:rPr>
          <w:rFonts w:asciiTheme="majorHAnsi" w:hAnsiTheme="majorHAnsi" w:cs="Tahoma"/>
          <w:sz w:val="20"/>
          <w:szCs w:val="20"/>
          <w:lang w:val="es-ES"/>
        </w:rPr>
        <w:t>22 asesinatos; 2 desapariciones; 15 secuestros; 88 casos de robos de información y 53 sabotajes a los vehículos donde se transportaban</w:t>
      </w:r>
      <w:r w:rsidR="00E6708F" w:rsidRPr="005578BB">
        <w:rPr>
          <w:rStyle w:val="FootnoteReference"/>
          <w:rFonts w:asciiTheme="majorHAnsi" w:hAnsiTheme="majorHAnsi" w:cs="Tahoma"/>
          <w:sz w:val="20"/>
          <w:szCs w:val="20"/>
          <w:lang w:val="es-ES"/>
        </w:rPr>
        <w:footnoteReference w:id="20"/>
      </w:r>
      <w:r w:rsidR="004940DC" w:rsidRPr="005578BB">
        <w:rPr>
          <w:rFonts w:asciiTheme="majorHAnsi" w:hAnsiTheme="majorHAnsi" w:cs="Tahoma"/>
          <w:sz w:val="20"/>
          <w:szCs w:val="20"/>
          <w:lang w:val="es-ES"/>
        </w:rPr>
        <w:t xml:space="preserve">. </w:t>
      </w:r>
    </w:p>
    <w:p w:rsidR="0092466D" w:rsidRPr="005578BB" w:rsidRDefault="0092466D" w:rsidP="0097336A">
      <w:pPr>
        <w:ind w:left="456" w:hangingChars="228" w:hanging="456"/>
        <w:jc w:val="both"/>
        <w:rPr>
          <w:rFonts w:asciiTheme="majorHAnsi" w:hAnsiTheme="majorHAnsi" w:cs="Tahoma"/>
          <w:sz w:val="20"/>
          <w:szCs w:val="20"/>
          <w:lang w:val="es-ES"/>
        </w:rPr>
      </w:pPr>
    </w:p>
    <w:p w:rsidR="000B684B" w:rsidRPr="005578BB" w:rsidRDefault="00906F3B"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En el transcurso</w:t>
      </w:r>
      <w:r w:rsidR="00550FF8" w:rsidRPr="005578BB">
        <w:rPr>
          <w:rFonts w:asciiTheme="majorHAnsi" w:hAnsiTheme="majorHAnsi" w:cs="Tahoma"/>
          <w:sz w:val="20"/>
          <w:szCs w:val="20"/>
          <w:lang w:val="es-ES"/>
        </w:rPr>
        <w:t xml:space="preserve"> de la visita </w:t>
      </w:r>
      <w:r w:rsidR="000E35A3" w:rsidRPr="005578BB">
        <w:rPr>
          <w:rFonts w:asciiTheme="majorHAnsi" w:hAnsiTheme="majorHAnsi" w:cs="Tahoma"/>
          <w:sz w:val="20"/>
          <w:szCs w:val="20"/>
          <w:lang w:val="es-ES"/>
        </w:rPr>
        <w:t>organiz</w:t>
      </w:r>
      <w:r w:rsidR="00550FF8" w:rsidRPr="005578BB">
        <w:rPr>
          <w:rFonts w:asciiTheme="majorHAnsi" w:hAnsiTheme="majorHAnsi" w:cs="Tahoma"/>
          <w:sz w:val="20"/>
          <w:szCs w:val="20"/>
          <w:lang w:val="es-ES"/>
        </w:rPr>
        <w:t xml:space="preserve">aciones de la sociedad civil </w:t>
      </w:r>
      <w:r w:rsidR="007A1913" w:rsidRPr="005578BB">
        <w:rPr>
          <w:rFonts w:asciiTheme="majorHAnsi" w:hAnsiTheme="majorHAnsi" w:cs="Tahoma"/>
          <w:sz w:val="20"/>
          <w:szCs w:val="20"/>
          <w:lang w:val="es-ES"/>
        </w:rPr>
        <w:t>presentaron información</w:t>
      </w:r>
      <w:r w:rsidR="00550FF8" w:rsidRPr="005578BB">
        <w:rPr>
          <w:rFonts w:asciiTheme="majorHAnsi" w:hAnsiTheme="majorHAnsi" w:cs="Tahoma"/>
          <w:sz w:val="20"/>
          <w:szCs w:val="20"/>
          <w:lang w:val="es-ES"/>
        </w:rPr>
        <w:t xml:space="preserve"> a la Comisión</w:t>
      </w:r>
      <w:r w:rsidR="00AD776A" w:rsidRPr="005578BB">
        <w:rPr>
          <w:rFonts w:asciiTheme="majorHAnsi" w:hAnsiTheme="majorHAnsi" w:cs="Tahoma"/>
          <w:sz w:val="20"/>
          <w:szCs w:val="20"/>
          <w:lang w:val="es-ES"/>
        </w:rPr>
        <w:t xml:space="preserve"> </w:t>
      </w:r>
      <w:r w:rsidR="007A1913" w:rsidRPr="005578BB">
        <w:rPr>
          <w:rFonts w:asciiTheme="majorHAnsi" w:hAnsiTheme="majorHAnsi" w:cs="Tahoma"/>
          <w:sz w:val="20"/>
          <w:szCs w:val="20"/>
          <w:lang w:val="es-ES"/>
        </w:rPr>
        <w:t>sobre lo que describen como</w:t>
      </w:r>
      <w:r w:rsidR="000E35A3" w:rsidRPr="005578BB">
        <w:rPr>
          <w:rFonts w:asciiTheme="majorHAnsi" w:hAnsiTheme="majorHAnsi" w:cs="Tahoma"/>
          <w:sz w:val="20"/>
          <w:szCs w:val="20"/>
          <w:lang w:val="es-ES"/>
        </w:rPr>
        <w:t xml:space="preserve"> represión y persecución política de la que </w:t>
      </w:r>
      <w:r w:rsidR="00550FF8" w:rsidRPr="005578BB">
        <w:rPr>
          <w:rFonts w:asciiTheme="majorHAnsi" w:hAnsiTheme="majorHAnsi" w:cs="Tahoma"/>
          <w:sz w:val="20"/>
          <w:szCs w:val="20"/>
          <w:lang w:val="es-ES"/>
        </w:rPr>
        <w:t>serían</w:t>
      </w:r>
      <w:r w:rsidR="000E35A3" w:rsidRPr="005578BB">
        <w:rPr>
          <w:rFonts w:asciiTheme="majorHAnsi" w:hAnsiTheme="majorHAnsi" w:cs="Tahoma"/>
          <w:sz w:val="20"/>
          <w:szCs w:val="20"/>
          <w:lang w:val="es-ES"/>
        </w:rPr>
        <w:t xml:space="preserve"> víctimas las defensoras y los</w:t>
      </w:r>
      <w:r w:rsidR="00116FEE" w:rsidRPr="005578BB">
        <w:rPr>
          <w:rFonts w:asciiTheme="majorHAnsi" w:hAnsiTheme="majorHAnsi" w:cs="Tahoma"/>
          <w:sz w:val="20"/>
          <w:szCs w:val="20"/>
          <w:lang w:val="es-ES"/>
        </w:rPr>
        <w:t xml:space="preserve"> defensores </w:t>
      </w:r>
      <w:r w:rsidR="001E3805" w:rsidRPr="005578BB">
        <w:rPr>
          <w:rFonts w:asciiTheme="majorHAnsi" w:hAnsiTheme="majorHAnsi" w:cs="Tahoma"/>
          <w:sz w:val="20"/>
          <w:szCs w:val="20"/>
          <w:lang w:val="es-ES"/>
        </w:rPr>
        <w:t xml:space="preserve">de derechos humanos en todo el país, </w:t>
      </w:r>
      <w:r w:rsidR="00116FEE" w:rsidRPr="005578BB">
        <w:rPr>
          <w:rFonts w:asciiTheme="majorHAnsi" w:hAnsiTheme="majorHAnsi" w:cs="Tahoma"/>
          <w:sz w:val="20"/>
          <w:szCs w:val="20"/>
          <w:lang w:val="es-ES"/>
        </w:rPr>
        <w:t xml:space="preserve">en particular las y los defensores de comunidades y pueblos indígenas en relación con </w:t>
      </w:r>
      <w:r w:rsidR="00B57ED7" w:rsidRPr="005578BB">
        <w:rPr>
          <w:rFonts w:asciiTheme="majorHAnsi" w:hAnsiTheme="majorHAnsi" w:cs="Tahoma"/>
          <w:sz w:val="20"/>
          <w:szCs w:val="20"/>
          <w:lang w:val="es-ES"/>
        </w:rPr>
        <w:t>la defensa de su territorio</w:t>
      </w:r>
      <w:r w:rsidR="00284F99" w:rsidRPr="005578BB">
        <w:rPr>
          <w:rFonts w:asciiTheme="majorHAnsi" w:hAnsiTheme="majorHAnsi" w:cs="Tahoma"/>
          <w:sz w:val="20"/>
          <w:szCs w:val="20"/>
          <w:lang w:val="es-ES"/>
        </w:rPr>
        <w:t xml:space="preserve"> (</w:t>
      </w:r>
      <w:r w:rsidR="00B971EB" w:rsidRPr="005578BB">
        <w:rPr>
          <w:rFonts w:asciiTheme="majorHAnsi" w:hAnsiTheme="majorHAnsi" w:cs="Tahoma"/>
          <w:sz w:val="20"/>
          <w:szCs w:val="20"/>
          <w:lang w:val="es-ES"/>
        </w:rPr>
        <w:t>para mayor información ver</w:t>
      </w:r>
      <w:r w:rsidR="00284F99" w:rsidRPr="005578BB">
        <w:rPr>
          <w:rFonts w:asciiTheme="majorHAnsi" w:hAnsiTheme="majorHAnsi" w:cs="Tahoma"/>
          <w:sz w:val="20"/>
          <w:szCs w:val="20"/>
          <w:lang w:val="es-ES"/>
        </w:rPr>
        <w:t xml:space="preserve"> sección de pueblos indígenas</w:t>
      </w:r>
      <w:r w:rsidR="00421672" w:rsidRPr="005578BB">
        <w:rPr>
          <w:rFonts w:asciiTheme="majorHAnsi" w:hAnsiTheme="majorHAnsi" w:cs="Tahoma"/>
          <w:sz w:val="20"/>
          <w:szCs w:val="20"/>
          <w:lang w:val="es-ES"/>
        </w:rPr>
        <w:t xml:space="preserve"> y afrodescendientes</w:t>
      </w:r>
      <w:r w:rsidR="00284F99" w:rsidRPr="005578BB">
        <w:rPr>
          <w:rFonts w:asciiTheme="majorHAnsi" w:hAnsiTheme="majorHAnsi" w:cs="Tahoma"/>
          <w:sz w:val="20"/>
          <w:szCs w:val="20"/>
          <w:lang w:val="es-ES"/>
        </w:rPr>
        <w:t>)</w:t>
      </w:r>
      <w:r w:rsidR="000B684B" w:rsidRPr="005578BB">
        <w:rPr>
          <w:rFonts w:asciiTheme="majorHAnsi" w:hAnsiTheme="majorHAnsi" w:cs="Tahoma"/>
          <w:sz w:val="20"/>
          <w:szCs w:val="20"/>
          <w:lang w:val="es-ES"/>
        </w:rPr>
        <w:t>.</w:t>
      </w:r>
    </w:p>
    <w:p w:rsidR="000B684B" w:rsidRPr="005578BB" w:rsidRDefault="000B684B" w:rsidP="0097336A">
      <w:pPr>
        <w:pStyle w:val="ListParagraph"/>
        <w:ind w:left="456" w:hangingChars="228" w:hanging="456"/>
        <w:rPr>
          <w:rFonts w:asciiTheme="majorHAnsi" w:hAnsiTheme="majorHAnsi"/>
          <w:sz w:val="20"/>
          <w:szCs w:val="20"/>
          <w:lang w:val="es-ES"/>
        </w:rPr>
      </w:pPr>
    </w:p>
    <w:p w:rsidR="008C4FC5" w:rsidRPr="005578BB" w:rsidRDefault="000B684B"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sz w:val="20"/>
          <w:szCs w:val="20"/>
          <w:lang w:val="es-ES"/>
        </w:rPr>
        <w:t xml:space="preserve">La CIDH también ha recibido información respecto a la situación de defensores de derechos humanos que se dedican a la protección de recursos naturales, quienes estarían siendo objeto de actos de violencia, hostigamiento y amenazas de muerte producto de su labor como defensores de derechos humanos del medio ambiente. En estas circunstancias, el 28 de septiembre de 2015, la Comisión Interamericana adoptó medidas cautelares a favor de Kevin Donaldo Ramírez y su familia, en vista </w:t>
      </w:r>
      <w:r w:rsidRPr="005578BB">
        <w:rPr>
          <w:rFonts w:asciiTheme="majorHAnsi" w:hAnsiTheme="majorHAnsi"/>
          <w:sz w:val="20"/>
          <w:szCs w:val="20"/>
          <w:lang w:val="es-ES"/>
        </w:rPr>
        <w:lastRenderedPageBreak/>
        <w:t>que estarían enfrentando reiteradas amenazas y actos de violencia, a raíz de las actividades de Kevin Donaldo Ramírez como líder comunitario y ambientalista</w:t>
      </w:r>
      <w:r w:rsidRPr="005578BB">
        <w:rPr>
          <w:rStyle w:val="FootnoteReference"/>
          <w:rFonts w:asciiTheme="majorHAnsi" w:hAnsiTheme="majorHAnsi"/>
          <w:sz w:val="20"/>
          <w:szCs w:val="20"/>
          <w:lang w:val="es-ES"/>
        </w:rPr>
        <w:footnoteReference w:id="21"/>
      </w:r>
      <w:r w:rsidR="00284F99" w:rsidRPr="005578BB">
        <w:rPr>
          <w:rFonts w:asciiTheme="majorHAnsi" w:hAnsiTheme="majorHAnsi" w:cs="Tahoma"/>
          <w:sz w:val="20"/>
          <w:szCs w:val="20"/>
          <w:lang w:val="es-ES"/>
        </w:rPr>
        <w:t xml:space="preserve">. </w:t>
      </w:r>
    </w:p>
    <w:p w:rsidR="000B684B" w:rsidRPr="005578BB" w:rsidRDefault="000B684B" w:rsidP="0097336A">
      <w:pPr>
        <w:ind w:left="456" w:hangingChars="228" w:hanging="456"/>
        <w:rPr>
          <w:rFonts w:asciiTheme="majorHAnsi" w:hAnsiTheme="majorHAnsi" w:cs="Tahoma"/>
          <w:sz w:val="20"/>
          <w:szCs w:val="20"/>
          <w:lang w:val="es-ES"/>
        </w:rPr>
      </w:pPr>
    </w:p>
    <w:p w:rsidR="000A5FAF" w:rsidRPr="005578BB" w:rsidRDefault="00550FF8"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L</w:t>
      </w:r>
      <w:r w:rsidR="008C4FC5" w:rsidRPr="005578BB">
        <w:rPr>
          <w:rFonts w:asciiTheme="majorHAnsi" w:hAnsiTheme="majorHAnsi" w:cs="Tahoma"/>
          <w:sz w:val="20"/>
          <w:szCs w:val="20"/>
          <w:lang w:val="es-ES"/>
        </w:rPr>
        <w:t xml:space="preserve">a Comisión recibió </w:t>
      </w:r>
      <w:r w:rsidRPr="005578BB">
        <w:rPr>
          <w:rFonts w:asciiTheme="majorHAnsi" w:hAnsiTheme="majorHAnsi" w:cs="Tahoma"/>
          <w:sz w:val="20"/>
          <w:szCs w:val="20"/>
          <w:lang w:val="es-ES"/>
        </w:rPr>
        <w:t xml:space="preserve">asimismo </w:t>
      </w:r>
      <w:r w:rsidR="008C4FC5" w:rsidRPr="005578BB">
        <w:rPr>
          <w:rFonts w:asciiTheme="majorHAnsi" w:hAnsiTheme="majorHAnsi" w:cs="Tahoma"/>
          <w:sz w:val="20"/>
          <w:szCs w:val="20"/>
          <w:lang w:val="es-ES"/>
        </w:rPr>
        <w:t xml:space="preserve">información sobre el uso del derecho penal por parte de </w:t>
      </w:r>
      <w:r w:rsidR="000A5FAF" w:rsidRPr="005578BB">
        <w:rPr>
          <w:rFonts w:asciiTheme="majorHAnsi" w:hAnsiTheme="majorHAnsi" w:cs="Tahoma"/>
          <w:sz w:val="20"/>
          <w:szCs w:val="20"/>
          <w:lang w:val="es-ES"/>
        </w:rPr>
        <w:t>actores privados y/o estatales</w:t>
      </w:r>
      <w:r w:rsidR="008C4FC5" w:rsidRPr="005578BB">
        <w:rPr>
          <w:rFonts w:asciiTheme="majorHAnsi" w:hAnsiTheme="majorHAnsi" w:cs="Tahoma"/>
          <w:sz w:val="20"/>
          <w:szCs w:val="20"/>
          <w:lang w:val="es-ES"/>
        </w:rPr>
        <w:t xml:space="preserve"> a través de tipos penales como “incitación a la violencia” para generar intimidación mediante la sujeción a procesos penales. Dichos problemas se agudizarían en lugares en los cuales existen conflictos por la propiedad de las tierras tales como la Ceiba y el Bajo Aguán, que fueron visitados por la Comisión. </w:t>
      </w:r>
      <w:r w:rsidR="000A5FAF" w:rsidRPr="005578BB">
        <w:rPr>
          <w:rFonts w:asciiTheme="majorHAnsi" w:hAnsiTheme="majorHAnsi" w:cs="Tahoma"/>
          <w:sz w:val="20"/>
          <w:szCs w:val="20"/>
          <w:lang w:val="es-ES"/>
        </w:rPr>
        <w:t>En este contexto, l</w:t>
      </w:r>
      <w:r w:rsidR="00AD776A" w:rsidRPr="005578BB">
        <w:rPr>
          <w:rFonts w:asciiTheme="majorHAnsi" w:hAnsiTheme="majorHAnsi" w:cs="Tahoma"/>
          <w:sz w:val="20"/>
          <w:szCs w:val="20"/>
          <w:lang w:val="es-ES"/>
        </w:rPr>
        <w:t xml:space="preserve">a CIDH ha dado seguimiento al presunto </w:t>
      </w:r>
      <w:r w:rsidR="00AD776A" w:rsidRPr="005578BB">
        <w:rPr>
          <w:rFonts w:asciiTheme="majorHAnsi" w:eastAsia="Calibri" w:hAnsiTheme="majorHAnsi"/>
          <w:sz w:val="20"/>
          <w:lang w:val="es-MX"/>
        </w:rPr>
        <w:t>hostigamiento judicial en contra de la señora Berta Cáceres, coordinadora general del Consejo Cívico de Organizaciones Populares e I</w:t>
      </w:r>
      <w:r w:rsidR="004B0E1E" w:rsidRPr="005578BB">
        <w:rPr>
          <w:rFonts w:asciiTheme="majorHAnsi" w:eastAsia="Calibri" w:hAnsiTheme="majorHAnsi"/>
          <w:sz w:val="20"/>
          <w:lang w:val="es-MX"/>
        </w:rPr>
        <w:t xml:space="preserve">ndígenas de Honduras (COPINH), </w:t>
      </w:r>
      <w:r w:rsidR="00AD776A" w:rsidRPr="005578BB">
        <w:rPr>
          <w:rFonts w:asciiTheme="majorHAnsi" w:eastAsia="Calibri" w:hAnsiTheme="majorHAnsi"/>
          <w:sz w:val="20"/>
          <w:lang w:val="es-MX"/>
        </w:rPr>
        <w:t xml:space="preserve">beneficiaria de medidas cautelares de la CIDH, quien lidera una campaña en defensa del río Gualcarque en contra de la construcción de una represa hidroeléctrica. </w:t>
      </w:r>
    </w:p>
    <w:p w:rsidR="000A5FAF" w:rsidRPr="005578BB" w:rsidRDefault="000A5FAF" w:rsidP="0097336A">
      <w:pPr>
        <w:pStyle w:val="ListParagraph"/>
        <w:ind w:left="456" w:hangingChars="228" w:hanging="456"/>
        <w:rPr>
          <w:rFonts w:asciiTheme="majorHAnsi" w:hAnsiTheme="majorHAnsi" w:cs="Tahoma"/>
          <w:sz w:val="20"/>
          <w:szCs w:val="20"/>
          <w:lang w:val="es-ES"/>
        </w:rPr>
      </w:pPr>
    </w:p>
    <w:p w:rsidR="00285997" w:rsidRPr="005578BB" w:rsidRDefault="00284F99"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Por otro lado, </w:t>
      </w:r>
      <w:r w:rsidR="00564245" w:rsidRPr="005578BB">
        <w:rPr>
          <w:rFonts w:asciiTheme="majorHAnsi" w:hAnsiTheme="majorHAnsi" w:cs="Tahoma"/>
          <w:sz w:val="20"/>
          <w:szCs w:val="20"/>
          <w:lang w:val="es-ES"/>
        </w:rPr>
        <w:t xml:space="preserve">la Comisión recibió información sobre la situación de varios líderes sindicales que </w:t>
      </w:r>
      <w:r w:rsidR="00285997" w:rsidRPr="005578BB">
        <w:rPr>
          <w:rFonts w:asciiTheme="majorHAnsi" w:hAnsiTheme="majorHAnsi" w:cs="Tahoma"/>
          <w:sz w:val="20"/>
          <w:szCs w:val="20"/>
          <w:lang w:val="es-ES"/>
        </w:rPr>
        <w:t>serían</w:t>
      </w:r>
      <w:r w:rsidR="00564245" w:rsidRPr="005578BB">
        <w:rPr>
          <w:rFonts w:asciiTheme="majorHAnsi" w:hAnsiTheme="majorHAnsi" w:cs="Tahoma"/>
          <w:sz w:val="20"/>
          <w:szCs w:val="20"/>
          <w:lang w:val="es-ES"/>
        </w:rPr>
        <w:t xml:space="preserve"> criminalizados u objeto de vigilancias y seguimientos tanto a sus personas como a sus núcleos familiares</w:t>
      </w:r>
      <w:r w:rsidR="00B971EB" w:rsidRPr="005578BB">
        <w:rPr>
          <w:rFonts w:asciiTheme="majorHAnsi" w:hAnsiTheme="majorHAnsi" w:cs="Tahoma"/>
          <w:sz w:val="20"/>
          <w:szCs w:val="20"/>
          <w:lang w:val="es-ES"/>
        </w:rPr>
        <w:t>,</w:t>
      </w:r>
      <w:r w:rsidR="00285997" w:rsidRPr="005578BB">
        <w:rPr>
          <w:rFonts w:asciiTheme="majorHAnsi" w:hAnsiTheme="majorHAnsi" w:cs="Tahoma"/>
          <w:sz w:val="20"/>
          <w:szCs w:val="20"/>
          <w:lang w:val="es-ES"/>
        </w:rPr>
        <w:t xml:space="preserve"> con el objeto de </w:t>
      </w:r>
      <w:r w:rsidR="00BB2261" w:rsidRPr="005578BB">
        <w:rPr>
          <w:rFonts w:asciiTheme="majorHAnsi" w:hAnsiTheme="majorHAnsi" w:cs="Tahoma"/>
          <w:sz w:val="20"/>
          <w:szCs w:val="20"/>
          <w:lang w:val="es-ES"/>
        </w:rPr>
        <w:t xml:space="preserve">amedrentar e inhibir su desempeño y como consecuencia lograr el </w:t>
      </w:r>
      <w:r w:rsidR="00285997" w:rsidRPr="005578BB">
        <w:rPr>
          <w:rFonts w:asciiTheme="majorHAnsi" w:hAnsiTheme="majorHAnsi" w:cs="Tahoma"/>
          <w:sz w:val="20"/>
          <w:szCs w:val="20"/>
          <w:lang w:val="es-ES"/>
        </w:rPr>
        <w:t>desmantela</w:t>
      </w:r>
      <w:r w:rsidR="00BB2261" w:rsidRPr="005578BB">
        <w:rPr>
          <w:rFonts w:asciiTheme="majorHAnsi" w:hAnsiTheme="majorHAnsi" w:cs="Tahoma"/>
          <w:sz w:val="20"/>
          <w:szCs w:val="20"/>
          <w:lang w:val="es-ES"/>
        </w:rPr>
        <w:t xml:space="preserve">miento de </w:t>
      </w:r>
      <w:r w:rsidR="00285997" w:rsidRPr="005578BB">
        <w:rPr>
          <w:rFonts w:asciiTheme="majorHAnsi" w:hAnsiTheme="majorHAnsi" w:cs="Tahoma"/>
          <w:sz w:val="20"/>
          <w:szCs w:val="20"/>
          <w:lang w:val="es-ES"/>
        </w:rPr>
        <w:t xml:space="preserve">las organizaciones sindicales, </w:t>
      </w:r>
      <w:r w:rsidR="00BB2261" w:rsidRPr="005578BB">
        <w:rPr>
          <w:rFonts w:asciiTheme="majorHAnsi" w:hAnsiTheme="majorHAnsi" w:cs="Tahoma"/>
          <w:sz w:val="20"/>
          <w:szCs w:val="20"/>
          <w:lang w:val="es-ES"/>
        </w:rPr>
        <w:t xml:space="preserve">ello </w:t>
      </w:r>
      <w:r w:rsidR="00285997" w:rsidRPr="005578BB">
        <w:rPr>
          <w:rFonts w:asciiTheme="majorHAnsi" w:hAnsiTheme="majorHAnsi" w:cs="Tahoma"/>
          <w:sz w:val="20"/>
          <w:szCs w:val="20"/>
          <w:lang w:val="es-ES"/>
        </w:rPr>
        <w:t>en</w:t>
      </w:r>
      <w:r w:rsidR="00AD776A" w:rsidRPr="005578BB">
        <w:rPr>
          <w:rFonts w:asciiTheme="majorHAnsi" w:hAnsiTheme="majorHAnsi" w:cs="Tahoma"/>
          <w:sz w:val="20"/>
          <w:szCs w:val="20"/>
          <w:lang w:val="es-ES"/>
        </w:rPr>
        <w:t xml:space="preserve"> el</w:t>
      </w:r>
      <w:r w:rsidR="00285997" w:rsidRPr="005578BB">
        <w:rPr>
          <w:rFonts w:asciiTheme="majorHAnsi" w:hAnsiTheme="majorHAnsi" w:cs="Tahoma"/>
          <w:sz w:val="20"/>
          <w:szCs w:val="20"/>
          <w:lang w:val="es-ES"/>
        </w:rPr>
        <w:t xml:space="preserve"> contexto de </w:t>
      </w:r>
      <w:r w:rsidR="00AD776A" w:rsidRPr="005578BB">
        <w:rPr>
          <w:rFonts w:asciiTheme="majorHAnsi" w:hAnsiTheme="majorHAnsi" w:cs="Tahoma"/>
          <w:sz w:val="20"/>
          <w:szCs w:val="20"/>
          <w:lang w:val="es-ES"/>
        </w:rPr>
        <w:t xml:space="preserve">una </w:t>
      </w:r>
      <w:r w:rsidR="00285997" w:rsidRPr="005578BB">
        <w:rPr>
          <w:rFonts w:asciiTheme="majorHAnsi" w:hAnsiTheme="majorHAnsi" w:cs="Tahoma"/>
          <w:sz w:val="20"/>
          <w:szCs w:val="20"/>
          <w:lang w:val="es-ES"/>
        </w:rPr>
        <w:t>supuesta precarización del empleo</w:t>
      </w:r>
      <w:r w:rsidR="00F75EC4" w:rsidRPr="005578BB">
        <w:rPr>
          <w:rStyle w:val="FootnoteReference"/>
          <w:rFonts w:asciiTheme="majorHAnsi" w:hAnsiTheme="majorHAnsi" w:cs="Tahoma"/>
          <w:sz w:val="20"/>
          <w:szCs w:val="20"/>
          <w:lang w:val="es-ES"/>
        </w:rPr>
        <w:footnoteReference w:id="22"/>
      </w:r>
      <w:r w:rsidR="00564245" w:rsidRPr="005578BB">
        <w:rPr>
          <w:rFonts w:asciiTheme="majorHAnsi" w:hAnsiTheme="majorHAnsi" w:cs="Tahoma"/>
          <w:sz w:val="20"/>
          <w:szCs w:val="20"/>
          <w:lang w:val="es-ES"/>
        </w:rPr>
        <w:t>. La Comisión recibió información de un líder sindical cuyo hijo de 18 años “estuvo desaparecido” fue “amarrado y luego tirado</w:t>
      </w:r>
      <w:r w:rsidR="007A1913" w:rsidRPr="005578BB">
        <w:rPr>
          <w:rFonts w:asciiTheme="majorHAnsi" w:hAnsiTheme="majorHAnsi" w:cs="Tahoma"/>
          <w:sz w:val="20"/>
          <w:szCs w:val="20"/>
          <w:lang w:val="es-ES"/>
        </w:rPr>
        <w:t>”</w:t>
      </w:r>
      <w:r w:rsidR="00F75EC4" w:rsidRPr="005578BB">
        <w:rPr>
          <w:rFonts w:asciiTheme="majorHAnsi" w:hAnsiTheme="majorHAnsi" w:cs="Tahoma"/>
          <w:sz w:val="20"/>
          <w:szCs w:val="20"/>
          <w:lang w:val="es-ES"/>
        </w:rPr>
        <w:t xml:space="preserve">. </w:t>
      </w:r>
      <w:r w:rsidR="00564245" w:rsidRPr="005578BB">
        <w:rPr>
          <w:rFonts w:asciiTheme="majorHAnsi" w:hAnsiTheme="majorHAnsi" w:cs="Tahoma"/>
          <w:sz w:val="20"/>
          <w:szCs w:val="20"/>
          <w:lang w:val="es-ES"/>
        </w:rPr>
        <w:t>Otro sindicalista indicó que desconocidos ingresaron a su casa, golpearon a su esposa y a sus hijas y las dejaron amarradas. “Esta es una acción de terror y de miedo que están haciendo en todas las organizaciones sindicales para desmantelarlas”, indicó</w:t>
      </w:r>
      <w:r w:rsidR="00285997" w:rsidRPr="005578BB">
        <w:rPr>
          <w:rFonts w:asciiTheme="majorHAnsi" w:hAnsiTheme="majorHAnsi" w:cs="Tahoma"/>
          <w:sz w:val="20"/>
          <w:szCs w:val="20"/>
          <w:lang w:val="es-ES"/>
        </w:rPr>
        <w:t>. E</w:t>
      </w:r>
      <w:r w:rsidR="00F75EC4" w:rsidRPr="005578BB">
        <w:rPr>
          <w:rFonts w:asciiTheme="majorHAnsi" w:hAnsiTheme="majorHAnsi" w:cs="Tahoma"/>
          <w:sz w:val="20"/>
          <w:szCs w:val="20"/>
          <w:lang w:val="es-ES"/>
        </w:rPr>
        <w:t xml:space="preserve">n este </w:t>
      </w:r>
      <w:r w:rsidR="00285997" w:rsidRPr="005578BB">
        <w:rPr>
          <w:rFonts w:asciiTheme="majorHAnsi" w:hAnsiTheme="majorHAnsi" w:cs="Tahoma"/>
          <w:sz w:val="20"/>
          <w:szCs w:val="20"/>
          <w:lang w:val="es-ES"/>
        </w:rPr>
        <w:t>contexto</w:t>
      </w:r>
      <w:r w:rsidR="00F75EC4" w:rsidRPr="005578BB">
        <w:rPr>
          <w:rFonts w:asciiTheme="majorHAnsi" w:hAnsiTheme="majorHAnsi" w:cs="Tahoma"/>
          <w:sz w:val="20"/>
          <w:szCs w:val="20"/>
          <w:lang w:val="es-ES"/>
        </w:rPr>
        <w:t>, la Central Nacional de Trabajadores de Campo (CNTC) enfrentaría el procesamiento de 78 de sus integrantes</w:t>
      </w:r>
      <w:r w:rsidR="00F75EC4" w:rsidRPr="005578BB">
        <w:rPr>
          <w:rStyle w:val="FootnoteReference"/>
          <w:rFonts w:asciiTheme="majorHAnsi" w:hAnsiTheme="majorHAnsi" w:cs="Tahoma"/>
          <w:sz w:val="20"/>
          <w:szCs w:val="20"/>
          <w:lang w:val="es-ES"/>
        </w:rPr>
        <w:footnoteReference w:id="23"/>
      </w:r>
      <w:r w:rsidR="00F75EC4"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10454F" w:rsidRPr="005578BB" w:rsidRDefault="0010454F" w:rsidP="0097336A">
      <w:pPr>
        <w:ind w:left="456" w:hangingChars="228" w:hanging="456"/>
        <w:jc w:val="both"/>
        <w:rPr>
          <w:rFonts w:asciiTheme="majorHAnsi" w:hAnsiTheme="majorHAnsi" w:cs="Tahoma"/>
          <w:sz w:val="20"/>
          <w:szCs w:val="20"/>
          <w:lang w:val="es-ES"/>
        </w:rPr>
      </w:pPr>
    </w:p>
    <w:p w:rsidR="0010454F" w:rsidRPr="005578BB" w:rsidRDefault="00B971EB"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Asimismo, m</w:t>
      </w:r>
      <w:r w:rsidR="00AB5B68" w:rsidRPr="005578BB">
        <w:rPr>
          <w:rFonts w:asciiTheme="majorHAnsi" w:hAnsiTheme="majorHAnsi" w:cs="Tahoma"/>
          <w:sz w:val="20"/>
          <w:szCs w:val="20"/>
          <w:lang w:val="es-ES"/>
        </w:rPr>
        <w:t xml:space="preserve">iembros del Sindicato de Trabajadores de la Universidad </w:t>
      </w:r>
      <w:r w:rsidR="006C4323" w:rsidRPr="005578BB">
        <w:rPr>
          <w:rFonts w:asciiTheme="majorHAnsi" w:hAnsiTheme="majorHAnsi" w:cs="Tahoma"/>
          <w:sz w:val="20"/>
          <w:szCs w:val="20"/>
          <w:lang w:val="es-ES"/>
        </w:rPr>
        <w:t xml:space="preserve">Nacional Autónoma de Honduras (SITRAUNAH) </w:t>
      </w:r>
      <w:r w:rsidR="00703CFD" w:rsidRPr="005578BB">
        <w:rPr>
          <w:rFonts w:asciiTheme="majorHAnsi" w:hAnsiTheme="majorHAnsi" w:cs="Tahoma"/>
          <w:sz w:val="20"/>
          <w:szCs w:val="20"/>
          <w:lang w:val="es-ES"/>
        </w:rPr>
        <w:t>han sido y continúan</w:t>
      </w:r>
      <w:r w:rsidR="006C4323" w:rsidRPr="005578BB">
        <w:rPr>
          <w:rFonts w:asciiTheme="majorHAnsi" w:hAnsiTheme="majorHAnsi" w:cs="Tahoma"/>
          <w:sz w:val="20"/>
          <w:szCs w:val="20"/>
          <w:lang w:val="es-ES"/>
        </w:rPr>
        <w:t xml:space="preserve"> </w:t>
      </w:r>
      <w:r w:rsidR="00703CFD" w:rsidRPr="005578BB">
        <w:rPr>
          <w:rFonts w:asciiTheme="majorHAnsi" w:hAnsiTheme="majorHAnsi" w:cs="Tahoma"/>
          <w:sz w:val="20"/>
          <w:szCs w:val="20"/>
          <w:lang w:val="es-ES"/>
        </w:rPr>
        <w:t>siendo</w:t>
      </w:r>
      <w:r w:rsidR="006C4323" w:rsidRPr="005578BB">
        <w:rPr>
          <w:rFonts w:asciiTheme="majorHAnsi" w:hAnsiTheme="majorHAnsi" w:cs="Tahoma"/>
          <w:sz w:val="20"/>
          <w:szCs w:val="20"/>
          <w:lang w:val="es-ES"/>
        </w:rPr>
        <w:t xml:space="preserve"> víctimas de a</w:t>
      </w:r>
      <w:r w:rsidR="00703CFD" w:rsidRPr="005578BB">
        <w:rPr>
          <w:rFonts w:asciiTheme="majorHAnsi" w:hAnsiTheme="majorHAnsi" w:cs="Tahoma"/>
          <w:sz w:val="20"/>
          <w:szCs w:val="20"/>
          <w:lang w:val="es-ES"/>
        </w:rPr>
        <w:t xml:space="preserve">menazas e incluso asesinatos, motivo por el cual la CIDH </w:t>
      </w:r>
      <w:r w:rsidR="001E2927" w:rsidRPr="005578BB">
        <w:rPr>
          <w:rFonts w:asciiTheme="majorHAnsi" w:hAnsiTheme="majorHAnsi" w:cs="Tahoma"/>
          <w:sz w:val="20"/>
          <w:szCs w:val="20"/>
          <w:lang w:val="es-ES"/>
        </w:rPr>
        <w:t>solicitó el otorgamiento de</w:t>
      </w:r>
      <w:r w:rsidR="00703CFD" w:rsidRPr="005578BB">
        <w:rPr>
          <w:rFonts w:asciiTheme="majorHAnsi" w:hAnsiTheme="majorHAnsi" w:cs="Tahoma"/>
          <w:sz w:val="20"/>
          <w:szCs w:val="20"/>
          <w:lang w:val="es-ES"/>
        </w:rPr>
        <w:t xml:space="preserve"> medidas cautelares a su favor</w:t>
      </w:r>
      <w:r w:rsidR="001E2927" w:rsidRPr="005578BB">
        <w:rPr>
          <w:rFonts w:asciiTheme="majorHAnsi" w:hAnsiTheme="majorHAnsi" w:cs="Tahoma"/>
          <w:sz w:val="20"/>
          <w:szCs w:val="20"/>
          <w:lang w:val="es-ES"/>
        </w:rPr>
        <w:t xml:space="preserve"> en el 2015</w:t>
      </w:r>
      <w:r w:rsidR="00703CFD" w:rsidRPr="005578BB">
        <w:rPr>
          <w:rStyle w:val="FootnoteReference"/>
          <w:rFonts w:asciiTheme="majorHAnsi" w:hAnsiTheme="majorHAnsi" w:cs="Tahoma"/>
          <w:sz w:val="20"/>
          <w:szCs w:val="20"/>
          <w:lang w:val="en-US"/>
        </w:rPr>
        <w:footnoteReference w:id="24"/>
      </w:r>
      <w:r w:rsidR="00703CFD" w:rsidRPr="005578BB">
        <w:rPr>
          <w:rFonts w:asciiTheme="majorHAnsi" w:hAnsiTheme="majorHAnsi" w:cs="Tahoma"/>
          <w:sz w:val="20"/>
          <w:szCs w:val="20"/>
          <w:lang w:val="es-ES"/>
        </w:rPr>
        <w:t xml:space="preserve">. </w:t>
      </w:r>
      <w:r w:rsidR="004B4876" w:rsidRPr="005578BB">
        <w:rPr>
          <w:rFonts w:asciiTheme="majorHAnsi" w:hAnsiTheme="majorHAnsi" w:cs="Tahoma"/>
          <w:sz w:val="20"/>
          <w:szCs w:val="20"/>
          <w:lang w:val="es-ES"/>
        </w:rPr>
        <w:t>Mediante comunicado de prensa, la CIDH condenó</w:t>
      </w:r>
      <w:r w:rsidR="0010454F" w:rsidRPr="005578BB">
        <w:rPr>
          <w:rFonts w:asciiTheme="majorHAnsi" w:hAnsiTheme="majorHAnsi" w:cs="Tahoma"/>
          <w:sz w:val="20"/>
          <w:szCs w:val="20"/>
          <w:lang w:val="es-ES"/>
        </w:rPr>
        <w:t xml:space="preserve"> el asesinato de Héctor Orlando Martínez, representante de</w:t>
      </w:r>
      <w:r w:rsidR="006C4323" w:rsidRPr="005578BB">
        <w:rPr>
          <w:rFonts w:asciiTheme="majorHAnsi" w:hAnsiTheme="majorHAnsi" w:cs="Tahoma"/>
          <w:sz w:val="20"/>
          <w:szCs w:val="20"/>
          <w:lang w:val="es-ES"/>
        </w:rPr>
        <w:t xml:space="preserve"> SITRAUNAH</w:t>
      </w:r>
      <w:r w:rsidR="0010454F" w:rsidRPr="005578BB">
        <w:rPr>
          <w:rFonts w:asciiTheme="majorHAnsi" w:hAnsiTheme="majorHAnsi" w:cs="Tahoma"/>
          <w:sz w:val="20"/>
          <w:szCs w:val="20"/>
          <w:lang w:val="es-ES"/>
        </w:rPr>
        <w:t>, ocurrido el 17 de junio de 2015 en la comunidad de Piedra Parada, Monjará</w:t>
      </w:r>
      <w:r w:rsidR="004B4876" w:rsidRPr="005578BB">
        <w:rPr>
          <w:rFonts w:asciiTheme="majorHAnsi" w:hAnsiTheme="majorHAnsi" w:cs="Tahoma"/>
          <w:sz w:val="20"/>
          <w:szCs w:val="20"/>
          <w:lang w:val="es-ES"/>
        </w:rPr>
        <w:t xml:space="preserve"> y urgió al Estado a investigar y esclarecer las circunstancias en que ocurrió </w:t>
      </w:r>
      <w:r w:rsidR="004B4876" w:rsidRPr="005578BB">
        <w:rPr>
          <w:rFonts w:asciiTheme="majorHAnsi" w:hAnsiTheme="majorHAnsi" w:cs="Tahoma"/>
          <w:sz w:val="20"/>
          <w:szCs w:val="20"/>
          <w:lang w:val="es-ES"/>
        </w:rPr>
        <w:lastRenderedPageBreak/>
        <w:t>este hecho, y en su caso, identificar y sancionar a los responsables</w:t>
      </w:r>
      <w:r w:rsidR="0010454F" w:rsidRPr="005578BB">
        <w:rPr>
          <w:rStyle w:val="FootnoteReference"/>
          <w:rFonts w:asciiTheme="majorHAnsi" w:hAnsiTheme="majorHAnsi" w:cs="Tahoma"/>
          <w:sz w:val="20"/>
          <w:szCs w:val="20"/>
          <w:lang w:val="es-ES"/>
        </w:rPr>
        <w:footnoteReference w:id="25"/>
      </w:r>
      <w:r w:rsidR="004B0E1E" w:rsidRPr="005578BB">
        <w:rPr>
          <w:rFonts w:asciiTheme="majorHAnsi" w:hAnsiTheme="majorHAnsi" w:cs="Tahoma"/>
          <w:sz w:val="20"/>
          <w:szCs w:val="20"/>
          <w:lang w:val="es-ES"/>
        </w:rPr>
        <w:t>. El señor</w:t>
      </w:r>
      <w:r w:rsidR="0010454F" w:rsidRPr="005578BB">
        <w:rPr>
          <w:rFonts w:asciiTheme="majorHAnsi" w:hAnsiTheme="majorHAnsi" w:cs="Tahoma"/>
          <w:sz w:val="20"/>
          <w:szCs w:val="20"/>
          <w:lang w:val="es-ES"/>
        </w:rPr>
        <w:t xml:space="preserve"> Martínez </w:t>
      </w:r>
      <w:r w:rsidR="00703CFD" w:rsidRPr="005578BB">
        <w:rPr>
          <w:rFonts w:asciiTheme="majorHAnsi" w:hAnsiTheme="majorHAnsi" w:cs="Tahoma"/>
          <w:sz w:val="20"/>
          <w:szCs w:val="20"/>
          <w:lang w:val="es-ES"/>
        </w:rPr>
        <w:t>era beneficiario</w:t>
      </w:r>
      <w:r w:rsidR="0010454F" w:rsidRPr="005578BB">
        <w:rPr>
          <w:rFonts w:asciiTheme="majorHAnsi" w:hAnsiTheme="majorHAnsi" w:cs="Tahoma"/>
          <w:sz w:val="20"/>
          <w:szCs w:val="20"/>
          <w:lang w:val="es-ES"/>
        </w:rPr>
        <w:t xml:space="preserve"> medidas cautelares </w:t>
      </w:r>
      <w:r w:rsidR="00703CFD" w:rsidRPr="005578BB">
        <w:rPr>
          <w:rFonts w:asciiTheme="majorHAnsi" w:hAnsiTheme="majorHAnsi" w:cs="Tahoma"/>
          <w:sz w:val="20"/>
          <w:szCs w:val="20"/>
          <w:lang w:val="es-ES"/>
        </w:rPr>
        <w:t>solicitadas</w:t>
      </w:r>
      <w:r w:rsidR="0010454F" w:rsidRPr="005578BB">
        <w:rPr>
          <w:rFonts w:asciiTheme="majorHAnsi" w:hAnsiTheme="majorHAnsi" w:cs="Tahoma"/>
          <w:sz w:val="20"/>
          <w:szCs w:val="20"/>
          <w:lang w:val="es-ES"/>
        </w:rPr>
        <w:t xml:space="preserve"> por la CIDH desde el 19 de mayo de 2015. Según la información recibida, </w:t>
      </w:r>
      <w:r w:rsidR="006C4323" w:rsidRPr="005578BB">
        <w:rPr>
          <w:rFonts w:asciiTheme="majorHAnsi" w:hAnsiTheme="majorHAnsi" w:cs="Tahoma"/>
          <w:sz w:val="20"/>
          <w:szCs w:val="20"/>
          <w:lang w:val="es-ES"/>
        </w:rPr>
        <w:t xml:space="preserve">el Sr. Martínez </w:t>
      </w:r>
      <w:r w:rsidR="00322EB4" w:rsidRPr="005578BB">
        <w:rPr>
          <w:rFonts w:asciiTheme="majorHAnsi" w:hAnsiTheme="majorHAnsi" w:cs="Tahoma"/>
          <w:sz w:val="20"/>
          <w:szCs w:val="20"/>
          <w:lang w:val="es-ES"/>
        </w:rPr>
        <w:t>era</w:t>
      </w:r>
      <w:r w:rsidR="0010454F" w:rsidRPr="005578BB">
        <w:rPr>
          <w:rFonts w:asciiTheme="majorHAnsi" w:hAnsiTheme="majorHAnsi" w:cs="Tahoma"/>
          <w:sz w:val="20"/>
          <w:szCs w:val="20"/>
          <w:lang w:val="es-ES"/>
        </w:rPr>
        <w:t xml:space="preserve"> objeto de amenazas </w:t>
      </w:r>
      <w:r w:rsidR="00E631F4" w:rsidRPr="005578BB">
        <w:rPr>
          <w:rFonts w:asciiTheme="majorHAnsi" w:hAnsiTheme="majorHAnsi" w:cs="Tahoma"/>
          <w:sz w:val="20"/>
          <w:szCs w:val="20"/>
          <w:lang w:val="es-ES"/>
        </w:rPr>
        <w:t>y actos de hostigamiento con el fin de que abandone su trabajo como líder sindical</w:t>
      </w:r>
      <w:r w:rsidR="00E631F4" w:rsidRPr="005578BB">
        <w:rPr>
          <w:rStyle w:val="FootnoteReference"/>
          <w:rFonts w:asciiTheme="majorHAnsi" w:hAnsiTheme="majorHAnsi" w:cs="Tahoma"/>
          <w:sz w:val="20"/>
          <w:szCs w:val="20"/>
          <w:lang w:val="en-US"/>
        </w:rPr>
        <w:footnoteReference w:id="26"/>
      </w:r>
      <w:r w:rsidR="0010454F" w:rsidRPr="005578BB">
        <w:rPr>
          <w:rFonts w:asciiTheme="majorHAnsi" w:hAnsiTheme="majorHAnsi" w:cs="Tahoma"/>
          <w:sz w:val="20"/>
          <w:szCs w:val="20"/>
          <w:lang w:val="es-ES"/>
        </w:rPr>
        <w:t>.</w:t>
      </w:r>
      <w:r w:rsidR="004B4876" w:rsidRPr="005578BB">
        <w:rPr>
          <w:rFonts w:asciiTheme="majorHAnsi" w:hAnsiTheme="majorHAnsi" w:cs="Tahoma"/>
          <w:sz w:val="20"/>
          <w:szCs w:val="20"/>
          <w:lang w:val="es-ES"/>
        </w:rPr>
        <w:t xml:space="preserve"> </w:t>
      </w:r>
      <w:r w:rsidR="000B684B" w:rsidRPr="005578BB">
        <w:rPr>
          <w:rFonts w:asciiTheme="majorHAnsi" w:hAnsiTheme="majorHAnsi"/>
          <w:sz w:val="20"/>
          <w:szCs w:val="20"/>
          <w:lang w:val="es-ES"/>
        </w:rPr>
        <w:t>Asimismo, respecto a la situación que estarían enfrentando los miembros de SITRAUNAH, el 27 de mayo de 2015 la Comisión Interamericana otorgó medidas cautelares para</w:t>
      </w:r>
      <w:r w:rsidR="009D00D1" w:rsidRPr="005578BB">
        <w:rPr>
          <w:rFonts w:asciiTheme="majorHAnsi" w:hAnsiTheme="majorHAnsi"/>
          <w:sz w:val="20"/>
          <w:szCs w:val="20"/>
          <w:lang w:val="es-ES"/>
        </w:rPr>
        <w:t xml:space="preserve"> </w:t>
      </w:r>
      <w:r w:rsidR="000B684B" w:rsidRPr="005578BB">
        <w:rPr>
          <w:rFonts w:asciiTheme="majorHAnsi" w:hAnsiTheme="majorHAnsi"/>
          <w:sz w:val="20"/>
          <w:szCs w:val="20"/>
          <w:lang w:val="es-ES"/>
        </w:rPr>
        <w:t>Donatilo Jiménez Euceda, en vista que desde el 8 de abril de 2015 se desconocería el paradero o destino del líder sindical. En estas circunstancias, la Comisión fue informada que el ex Presidente de SITRAUNAH, seccional del CURAL, habría manifestado que su vida e integridad personal corría peligro durante el período antes de su presunta desaparición</w:t>
      </w:r>
      <w:r w:rsidR="000B684B" w:rsidRPr="005578BB">
        <w:rPr>
          <w:rStyle w:val="FootnoteReference"/>
          <w:rFonts w:asciiTheme="majorHAnsi" w:hAnsiTheme="majorHAnsi"/>
          <w:sz w:val="20"/>
          <w:szCs w:val="20"/>
          <w:lang w:val="es-ES"/>
        </w:rPr>
        <w:footnoteReference w:id="27"/>
      </w:r>
      <w:r w:rsidR="000B684B" w:rsidRPr="005578BB">
        <w:rPr>
          <w:rFonts w:asciiTheme="majorHAnsi" w:hAnsiTheme="majorHAnsi"/>
          <w:sz w:val="20"/>
          <w:szCs w:val="20"/>
          <w:lang w:val="es-ES"/>
        </w:rPr>
        <w:t>.</w:t>
      </w:r>
    </w:p>
    <w:p w:rsidR="00616149" w:rsidRPr="005578BB" w:rsidRDefault="00616149" w:rsidP="0097336A">
      <w:pPr>
        <w:ind w:left="456" w:hangingChars="228" w:hanging="456"/>
        <w:rPr>
          <w:rFonts w:asciiTheme="majorHAnsi" w:hAnsiTheme="majorHAnsi" w:cs="Tahoma"/>
          <w:sz w:val="20"/>
          <w:szCs w:val="20"/>
          <w:lang w:val="es-ES"/>
        </w:rPr>
      </w:pPr>
    </w:p>
    <w:p w:rsidR="002F4A98" w:rsidRPr="005578BB" w:rsidRDefault="0007060A"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relación con las mujeres defensoras, cifras del 2012 indican que Honduras ocupó el segundo lugar por agresiones a defensoras de derechos humanos </w:t>
      </w:r>
      <w:r w:rsidR="004270E9" w:rsidRPr="005578BB">
        <w:rPr>
          <w:rFonts w:asciiTheme="majorHAnsi" w:hAnsiTheme="majorHAnsi" w:cs="Tahoma"/>
          <w:sz w:val="20"/>
          <w:szCs w:val="20"/>
          <w:lang w:val="es-ES"/>
        </w:rPr>
        <w:t>en la región que abarca</w:t>
      </w:r>
      <w:r w:rsidR="00BB226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México y Centroamérica, con 119 agresiones</w:t>
      </w:r>
      <w:r w:rsidRPr="005578BB">
        <w:rPr>
          <w:rStyle w:val="FootnoteReference"/>
          <w:rFonts w:asciiTheme="majorHAnsi" w:hAnsiTheme="majorHAnsi" w:cs="Tahoma"/>
          <w:sz w:val="20"/>
          <w:szCs w:val="20"/>
          <w:lang w:val="es-ES"/>
        </w:rPr>
        <w:footnoteReference w:id="28"/>
      </w:r>
      <w:r w:rsidRPr="005578BB">
        <w:rPr>
          <w:rFonts w:asciiTheme="majorHAnsi" w:hAnsiTheme="majorHAnsi" w:cs="Tahoma"/>
          <w:sz w:val="20"/>
          <w:szCs w:val="20"/>
          <w:lang w:val="es-ES"/>
        </w:rPr>
        <w:t xml:space="preserve">. De </w:t>
      </w:r>
      <w:r w:rsidR="00BB2261" w:rsidRPr="005578BB">
        <w:rPr>
          <w:rFonts w:asciiTheme="majorHAnsi" w:hAnsiTheme="majorHAnsi" w:cs="Tahoma"/>
          <w:sz w:val="20"/>
          <w:szCs w:val="20"/>
          <w:lang w:val="es-ES"/>
        </w:rPr>
        <w:t>e</w:t>
      </w:r>
      <w:r w:rsidRPr="005578BB">
        <w:rPr>
          <w:rFonts w:asciiTheme="majorHAnsi" w:hAnsiTheme="majorHAnsi" w:cs="Tahoma"/>
          <w:sz w:val="20"/>
          <w:szCs w:val="20"/>
          <w:lang w:val="es-ES"/>
        </w:rPr>
        <w:t xml:space="preserve">stas agresiones, 95 fueron contra defensoras de la </w:t>
      </w:r>
      <w:r w:rsidR="00FD7F3C" w:rsidRPr="005578BB">
        <w:rPr>
          <w:rFonts w:asciiTheme="majorHAnsi" w:hAnsiTheme="majorHAnsi" w:cs="Tahoma"/>
          <w:sz w:val="20"/>
          <w:szCs w:val="20"/>
          <w:lang w:val="es-ES"/>
        </w:rPr>
        <w:t>tierra y los bienes naturales</w:t>
      </w:r>
      <w:r w:rsidR="00703CFD" w:rsidRPr="005578BB">
        <w:rPr>
          <w:rStyle w:val="FootnoteReference"/>
          <w:rFonts w:asciiTheme="majorHAnsi" w:hAnsiTheme="majorHAnsi" w:cs="Tahoma"/>
          <w:sz w:val="20"/>
          <w:szCs w:val="20"/>
          <w:lang w:val="es-ES"/>
        </w:rPr>
        <w:footnoteReference w:id="29"/>
      </w:r>
      <w:r w:rsidR="00FD7F3C" w:rsidRPr="005578BB">
        <w:rPr>
          <w:rFonts w:asciiTheme="majorHAnsi" w:hAnsiTheme="majorHAnsi" w:cs="Tahoma"/>
          <w:sz w:val="20"/>
          <w:szCs w:val="20"/>
          <w:lang w:val="es-ES"/>
        </w:rPr>
        <w:t>. U</w:t>
      </w:r>
      <w:r w:rsidRPr="005578BB">
        <w:rPr>
          <w:rFonts w:asciiTheme="majorHAnsi" w:hAnsiTheme="majorHAnsi" w:cs="Tahoma"/>
          <w:sz w:val="20"/>
          <w:szCs w:val="20"/>
          <w:lang w:val="es-ES"/>
        </w:rPr>
        <w:t xml:space="preserve">na defensora de </w:t>
      </w:r>
      <w:r w:rsidRPr="005578BB">
        <w:rPr>
          <w:rFonts w:asciiTheme="majorHAnsi" w:hAnsiTheme="majorHAnsi" w:cs="Tahoma"/>
          <w:sz w:val="20"/>
          <w:szCs w:val="20"/>
          <w:lang w:val="es-ES"/>
        </w:rPr>
        <w:lastRenderedPageBreak/>
        <w:t>derechos de las mujeres en La Ceiba afirmó a la CIDH “somos pocas y por eso estamos tan expuestas. Todos saben dónde encontrarnos”</w:t>
      </w:r>
      <w:r w:rsidRPr="005578BB">
        <w:rPr>
          <w:rStyle w:val="FootnoteReference"/>
          <w:rFonts w:asciiTheme="majorHAnsi" w:hAnsiTheme="majorHAnsi" w:cs="Tahoma"/>
          <w:sz w:val="20"/>
          <w:szCs w:val="20"/>
        </w:rPr>
        <w:footnoteReference w:id="30"/>
      </w:r>
      <w:r w:rsidRPr="005578BB">
        <w:rPr>
          <w:rFonts w:asciiTheme="majorHAnsi" w:hAnsiTheme="majorHAnsi" w:cs="Tahoma"/>
          <w:sz w:val="20"/>
          <w:szCs w:val="20"/>
          <w:lang w:val="es-ES"/>
        </w:rPr>
        <w:t>.</w:t>
      </w:r>
      <w:r w:rsidR="00FD7F3C" w:rsidRPr="005578BB">
        <w:rPr>
          <w:rFonts w:asciiTheme="majorHAnsi" w:hAnsiTheme="majorHAnsi" w:cs="Tahoma"/>
          <w:sz w:val="20"/>
          <w:szCs w:val="20"/>
          <w:lang w:val="es-ES"/>
        </w:rPr>
        <w:t xml:space="preserve"> Otra manifestó “soy presidenta de la defensa de tierras, será por eso que a </w:t>
      </w:r>
      <w:r w:rsidR="00E14C6F" w:rsidRPr="005578BB">
        <w:rPr>
          <w:rFonts w:asciiTheme="majorHAnsi" w:hAnsiTheme="majorHAnsi" w:cs="Tahoma"/>
          <w:sz w:val="20"/>
          <w:szCs w:val="20"/>
          <w:lang w:val="es-ES"/>
        </w:rPr>
        <w:t>mí</w:t>
      </w:r>
      <w:r w:rsidR="00FD7F3C" w:rsidRPr="005578BB">
        <w:rPr>
          <w:rFonts w:asciiTheme="majorHAnsi" w:hAnsiTheme="majorHAnsi" w:cs="Tahoma"/>
          <w:sz w:val="20"/>
          <w:szCs w:val="20"/>
          <w:lang w:val="es-ES"/>
        </w:rPr>
        <w:t xml:space="preserve"> me mandan a amenazar?”</w:t>
      </w:r>
      <w:r w:rsidR="00FD7F3C" w:rsidRPr="005578BB">
        <w:rPr>
          <w:rStyle w:val="FootnoteReference"/>
          <w:rFonts w:asciiTheme="majorHAnsi" w:hAnsiTheme="majorHAnsi" w:cs="Tahoma"/>
          <w:sz w:val="20"/>
          <w:szCs w:val="20"/>
          <w:lang w:val="es-ES"/>
        </w:rPr>
        <w:footnoteReference w:id="31"/>
      </w:r>
      <w:r w:rsidRPr="005578BB">
        <w:rPr>
          <w:rFonts w:asciiTheme="majorHAnsi" w:hAnsiTheme="majorHAnsi" w:cs="Tahoma"/>
          <w:sz w:val="20"/>
          <w:szCs w:val="20"/>
          <w:lang w:val="es-ES"/>
        </w:rPr>
        <w:t xml:space="preserve"> Según la información recibida, el 62% de los perpetradores </w:t>
      </w:r>
      <w:r w:rsidR="00427734" w:rsidRPr="005578BB">
        <w:rPr>
          <w:rFonts w:asciiTheme="majorHAnsi" w:hAnsiTheme="majorHAnsi" w:cs="Tahoma"/>
          <w:sz w:val="20"/>
          <w:szCs w:val="20"/>
          <w:lang w:val="es-ES"/>
        </w:rPr>
        <w:t>habrían sido</w:t>
      </w:r>
      <w:r w:rsidRPr="005578BB">
        <w:rPr>
          <w:rFonts w:asciiTheme="majorHAnsi" w:hAnsiTheme="majorHAnsi" w:cs="Tahoma"/>
          <w:sz w:val="20"/>
          <w:szCs w:val="20"/>
          <w:lang w:val="es-ES"/>
        </w:rPr>
        <w:t xml:space="preserve"> agentes estatales, </w:t>
      </w:r>
      <w:r w:rsidR="00E14C6F" w:rsidRPr="005578BB">
        <w:rPr>
          <w:rFonts w:asciiTheme="majorHAnsi" w:hAnsiTheme="majorHAnsi" w:cs="Tahoma"/>
          <w:sz w:val="20"/>
          <w:szCs w:val="20"/>
          <w:lang w:val="es-ES"/>
        </w:rPr>
        <w:t>porcentaje seguido</w:t>
      </w:r>
      <w:r w:rsidRPr="005578BB">
        <w:rPr>
          <w:rFonts w:asciiTheme="majorHAnsi" w:hAnsiTheme="majorHAnsi" w:cs="Tahoma"/>
          <w:sz w:val="20"/>
          <w:szCs w:val="20"/>
          <w:lang w:val="es-ES"/>
        </w:rPr>
        <w:t xml:space="preserve"> de empresas privadas</w:t>
      </w:r>
      <w:r w:rsidRPr="005578BB">
        <w:rPr>
          <w:rStyle w:val="FootnoteReference"/>
          <w:rFonts w:asciiTheme="majorHAnsi" w:hAnsiTheme="majorHAnsi" w:cs="Tahoma"/>
          <w:sz w:val="20"/>
          <w:szCs w:val="20"/>
          <w:lang w:val="es-ES"/>
        </w:rPr>
        <w:footnoteReference w:id="32"/>
      </w:r>
      <w:r w:rsidRPr="005578BB">
        <w:rPr>
          <w:rFonts w:asciiTheme="majorHAnsi" w:hAnsiTheme="majorHAnsi" w:cs="Tahoma"/>
          <w:sz w:val="20"/>
          <w:szCs w:val="20"/>
          <w:lang w:val="es-ES"/>
        </w:rPr>
        <w:t>. La información recibida también indica que entre el 2002 y 2012 se reportaron más de 684 casos de judicialización contra defensoras en 23 juzgados en 15 departamentos del país</w:t>
      </w:r>
      <w:r w:rsidRPr="005578BB">
        <w:rPr>
          <w:rStyle w:val="FootnoteReference"/>
          <w:rFonts w:asciiTheme="majorHAnsi" w:hAnsiTheme="majorHAnsi" w:cs="Tahoma"/>
          <w:sz w:val="20"/>
          <w:szCs w:val="20"/>
          <w:lang w:val="es-ES"/>
        </w:rPr>
        <w:footnoteReference w:id="33"/>
      </w:r>
      <w:r w:rsidRPr="005578BB">
        <w:rPr>
          <w:rFonts w:asciiTheme="majorHAnsi" w:hAnsiTheme="majorHAnsi" w:cs="Tahoma"/>
          <w:sz w:val="20"/>
          <w:szCs w:val="20"/>
          <w:lang w:val="es-ES"/>
        </w:rPr>
        <w:t>.</w:t>
      </w:r>
    </w:p>
    <w:p w:rsidR="002F4A98" w:rsidRPr="005578BB" w:rsidRDefault="002F4A98" w:rsidP="0097336A">
      <w:pPr>
        <w:ind w:left="456" w:hangingChars="228" w:hanging="456"/>
        <w:jc w:val="both"/>
        <w:rPr>
          <w:rFonts w:asciiTheme="majorHAnsi" w:hAnsiTheme="majorHAnsi" w:cs="Tahoma"/>
          <w:sz w:val="20"/>
          <w:szCs w:val="20"/>
          <w:lang w:val="es-ES"/>
        </w:rPr>
      </w:pPr>
    </w:p>
    <w:p w:rsidR="00E33979" w:rsidRPr="005578BB" w:rsidRDefault="006A3382"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Los defensores y defensoras de las personas LGBT </w:t>
      </w:r>
      <w:r w:rsidR="00427734" w:rsidRPr="005578BB">
        <w:rPr>
          <w:rFonts w:asciiTheme="majorHAnsi" w:hAnsiTheme="majorHAnsi" w:cs="Tahoma"/>
          <w:sz w:val="20"/>
          <w:szCs w:val="20"/>
          <w:lang w:val="es-ES"/>
        </w:rPr>
        <w:t xml:space="preserve">también </w:t>
      </w:r>
      <w:r w:rsidRPr="005578BB">
        <w:rPr>
          <w:rFonts w:asciiTheme="majorHAnsi" w:hAnsiTheme="majorHAnsi" w:cs="Tahoma"/>
          <w:sz w:val="20"/>
          <w:szCs w:val="20"/>
          <w:lang w:val="es-ES"/>
        </w:rPr>
        <w:t>enfrentan un contexto de violenc</w:t>
      </w:r>
      <w:r w:rsidR="003A5C59" w:rsidRPr="005578BB">
        <w:rPr>
          <w:rFonts w:asciiTheme="majorHAnsi" w:hAnsiTheme="majorHAnsi" w:cs="Tahoma"/>
          <w:sz w:val="20"/>
          <w:szCs w:val="20"/>
          <w:lang w:val="es-ES"/>
        </w:rPr>
        <w:t>ia que se agrav</w:t>
      </w:r>
      <w:r w:rsidR="008B7783" w:rsidRPr="005578BB">
        <w:rPr>
          <w:rFonts w:asciiTheme="majorHAnsi" w:hAnsiTheme="majorHAnsi" w:cs="Tahoma"/>
          <w:sz w:val="20"/>
          <w:szCs w:val="20"/>
          <w:lang w:val="es-ES"/>
        </w:rPr>
        <w:t>a</w:t>
      </w:r>
      <w:r w:rsidR="003A5C59" w:rsidRPr="005578BB">
        <w:rPr>
          <w:rFonts w:asciiTheme="majorHAnsi" w:hAnsiTheme="majorHAnsi" w:cs="Tahoma"/>
          <w:sz w:val="20"/>
          <w:szCs w:val="20"/>
          <w:lang w:val="es-ES"/>
        </w:rPr>
        <w:t xml:space="preserve"> por la</w:t>
      </w:r>
      <w:r w:rsidR="008B7783" w:rsidRPr="005578BB">
        <w:rPr>
          <w:rFonts w:asciiTheme="majorHAnsi" w:hAnsiTheme="majorHAnsi" w:cs="Tahoma"/>
          <w:sz w:val="20"/>
          <w:szCs w:val="20"/>
          <w:lang w:val="es-ES"/>
        </w:rPr>
        <w:t>s</w:t>
      </w:r>
      <w:r w:rsidR="003A5C59" w:rsidRPr="005578BB">
        <w:rPr>
          <w:rFonts w:asciiTheme="majorHAnsi" w:hAnsiTheme="majorHAnsi" w:cs="Tahoma"/>
          <w:sz w:val="20"/>
          <w:szCs w:val="20"/>
          <w:lang w:val="es-ES"/>
        </w:rPr>
        <w:t xml:space="preserve"> actitudes estereotipadas y discriminatorias </w:t>
      </w:r>
      <w:r w:rsidRPr="005578BB">
        <w:rPr>
          <w:rFonts w:asciiTheme="majorHAnsi" w:hAnsiTheme="majorHAnsi" w:cs="Tahoma"/>
          <w:sz w:val="20"/>
          <w:szCs w:val="20"/>
          <w:lang w:val="es-ES"/>
        </w:rPr>
        <w:t xml:space="preserve">contra este grupo. </w:t>
      </w:r>
      <w:r w:rsidR="00E33979" w:rsidRPr="005578BB">
        <w:rPr>
          <w:rFonts w:asciiTheme="majorHAnsi" w:hAnsiTheme="majorHAnsi" w:cs="Tahoma"/>
          <w:sz w:val="20"/>
          <w:szCs w:val="20"/>
          <w:lang w:val="es-ES"/>
        </w:rPr>
        <w:t>En el Segundo Informe sobre la Situación de las Defensoras y los Defensores de Derechos Humanos en las Américas, la CIDH destacó la gran cantidad de información recibida sobre asesinatos, amenazas y criminalización de las actividades de defensores y defensoras de las personas LGBTI</w:t>
      </w:r>
      <w:r w:rsidR="007A1913" w:rsidRPr="005578BB">
        <w:rPr>
          <w:rFonts w:asciiTheme="majorHAnsi" w:hAnsiTheme="majorHAnsi" w:cs="Tahoma"/>
          <w:sz w:val="20"/>
          <w:szCs w:val="20"/>
          <w:lang w:val="es-ES"/>
        </w:rPr>
        <w:t xml:space="preserve"> en Honduras</w:t>
      </w:r>
      <w:r w:rsidR="00E33979" w:rsidRPr="005578BB">
        <w:rPr>
          <w:rStyle w:val="FootnoteReference"/>
          <w:rFonts w:asciiTheme="majorHAnsi" w:hAnsiTheme="majorHAnsi" w:cs="Tahoma"/>
          <w:sz w:val="20"/>
          <w:szCs w:val="20"/>
          <w:lang w:val="es-ES"/>
        </w:rPr>
        <w:footnoteReference w:id="34"/>
      </w:r>
      <w:r w:rsidR="00E33979" w:rsidRPr="005578BB">
        <w:rPr>
          <w:rFonts w:asciiTheme="majorHAnsi" w:hAnsiTheme="majorHAnsi" w:cs="Tahoma"/>
          <w:sz w:val="20"/>
          <w:szCs w:val="20"/>
          <w:lang w:val="es-ES"/>
        </w:rPr>
        <w:t>, así como sobre la ausencia de un enfoque diferenciado para la investigación de las violaciones de sus derechos humanos. Asimismo, en el informe Honduras: Derechos Humanos y Golpe de Estado, la CIDH constató la profundización de la discriminación y situación de riesgo en contra de miembros de la comunidad LGBT en Honduras</w:t>
      </w:r>
      <w:r w:rsidR="00E33979" w:rsidRPr="005578BB">
        <w:rPr>
          <w:rStyle w:val="FootnoteReference"/>
          <w:rFonts w:asciiTheme="majorHAnsi" w:hAnsiTheme="majorHAnsi" w:cs="Tahoma"/>
          <w:sz w:val="20"/>
          <w:szCs w:val="20"/>
          <w:lang w:val="es-ES"/>
        </w:rPr>
        <w:footnoteReference w:id="35"/>
      </w:r>
      <w:r w:rsidR="00E33979" w:rsidRPr="005578BB">
        <w:rPr>
          <w:rFonts w:asciiTheme="majorHAnsi" w:hAnsiTheme="majorHAnsi" w:cs="Tahoma"/>
          <w:sz w:val="20"/>
          <w:szCs w:val="20"/>
          <w:lang w:val="es-ES"/>
        </w:rPr>
        <w:t xml:space="preserve">. </w:t>
      </w:r>
      <w:r w:rsidR="005C12E9" w:rsidRPr="005578BB">
        <w:rPr>
          <w:rFonts w:asciiTheme="majorHAnsi" w:hAnsiTheme="majorHAnsi" w:cs="Tahoma"/>
          <w:sz w:val="20"/>
          <w:szCs w:val="20"/>
          <w:lang w:val="es-ES"/>
        </w:rPr>
        <w:t>La Comisión</w:t>
      </w:r>
      <w:r w:rsidR="009D00D1" w:rsidRPr="005578BB">
        <w:rPr>
          <w:rFonts w:asciiTheme="majorHAnsi" w:hAnsiTheme="majorHAnsi" w:cs="Tahoma"/>
          <w:sz w:val="20"/>
          <w:szCs w:val="20"/>
          <w:lang w:val="es-ES"/>
        </w:rPr>
        <w:t xml:space="preserve"> </w:t>
      </w:r>
      <w:r w:rsidR="005C12E9" w:rsidRPr="005578BB">
        <w:rPr>
          <w:rFonts w:asciiTheme="majorHAnsi" w:hAnsiTheme="majorHAnsi" w:cs="Tahoma"/>
          <w:sz w:val="20"/>
          <w:szCs w:val="20"/>
          <w:lang w:val="es-ES"/>
        </w:rPr>
        <w:t xml:space="preserve">recibió múltiples denuncias sobre las violaciones de las cuales son objeto defensores y defensoras de los derechos de las personas LGBT quienes constantemente serían sometidos a agresiones y hostigamientos por parte de grupos que intentan hacer prevalecer una discriminación estructural en su contra a través de la violencia, además </w:t>
      </w:r>
      <w:r w:rsidR="008B2E87" w:rsidRPr="005578BB">
        <w:rPr>
          <w:rFonts w:asciiTheme="majorHAnsi" w:hAnsiTheme="majorHAnsi" w:cs="Tahoma"/>
          <w:sz w:val="20"/>
          <w:szCs w:val="20"/>
          <w:lang w:val="es-ES"/>
        </w:rPr>
        <w:t>—</w:t>
      </w:r>
      <w:r w:rsidR="005C12E9" w:rsidRPr="005578BB">
        <w:rPr>
          <w:rFonts w:asciiTheme="majorHAnsi" w:hAnsiTheme="majorHAnsi" w:cs="Tahoma"/>
          <w:sz w:val="20"/>
          <w:szCs w:val="20"/>
          <w:lang w:val="es-ES"/>
        </w:rPr>
        <w:t>según se denunció</w:t>
      </w:r>
      <w:r w:rsidR="008B2E87" w:rsidRPr="005578BB">
        <w:rPr>
          <w:rFonts w:asciiTheme="majorHAnsi" w:hAnsiTheme="majorHAnsi" w:cs="Tahoma"/>
          <w:sz w:val="20"/>
          <w:szCs w:val="20"/>
          <w:lang w:val="es-ES"/>
        </w:rPr>
        <w:t>—</w:t>
      </w:r>
      <w:r w:rsidR="005C12E9" w:rsidRPr="005578BB">
        <w:rPr>
          <w:rFonts w:asciiTheme="majorHAnsi" w:hAnsiTheme="majorHAnsi" w:cs="Tahoma"/>
          <w:sz w:val="20"/>
          <w:szCs w:val="20"/>
          <w:lang w:val="es-ES"/>
        </w:rPr>
        <w:t xml:space="preserve"> en varias ocasiones serían objeto de detenciones arbitrarias por parte de la policía nacional, presuntamente por atentar contra “la moral y las buenas costumbres”. Una mujer trans defensora indicó a la CIDH “en Honduras se criminaliza por el simple hecho de ser trans, por ser defensora, por ser parte de esta sociedad”.</w:t>
      </w:r>
      <w:r w:rsidR="009D00D1" w:rsidRPr="005578BB">
        <w:rPr>
          <w:rFonts w:asciiTheme="majorHAnsi" w:hAnsiTheme="majorHAnsi" w:cs="Tahoma"/>
          <w:sz w:val="20"/>
          <w:szCs w:val="20"/>
          <w:lang w:val="es-ES"/>
        </w:rPr>
        <w:t xml:space="preserve"> </w:t>
      </w:r>
      <w:r w:rsidR="00E33979" w:rsidRPr="005578BB">
        <w:rPr>
          <w:rFonts w:asciiTheme="majorHAnsi" w:hAnsiTheme="majorHAnsi" w:cs="Tahoma"/>
          <w:sz w:val="20"/>
          <w:szCs w:val="20"/>
          <w:shd w:val="clear" w:color="auto" w:fill="FFFFFF"/>
          <w:lang w:val="es-ES_tradnl"/>
        </w:rPr>
        <w:t xml:space="preserve">La CIDH nota con preocupación que la gran mayoría de medidas cautelares para la protección de </w:t>
      </w:r>
      <w:r w:rsidR="00E33979" w:rsidRPr="005578BB">
        <w:rPr>
          <w:rFonts w:asciiTheme="majorHAnsi" w:hAnsiTheme="majorHAnsi" w:cs="Tahoma"/>
          <w:sz w:val="20"/>
          <w:szCs w:val="20"/>
          <w:shd w:val="clear" w:color="auto" w:fill="FFFFFF"/>
          <w:lang w:val="es-ES_tradnl"/>
        </w:rPr>
        <w:lastRenderedPageBreak/>
        <w:t>defensoras y defensores LGBT adoptadas por esta Comisión buscan proteger la vida e integridad personas de defensoras y defensores LGBT en Honduras</w:t>
      </w:r>
      <w:r w:rsidR="00E33979" w:rsidRPr="005578BB">
        <w:rPr>
          <w:rStyle w:val="FootnoteReference"/>
          <w:rFonts w:asciiTheme="majorHAnsi" w:hAnsiTheme="majorHAnsi" w:cs="Tahoma"/>
          <w:sz w:val="20"/>
          <w:szCs w:val="20"/>
          <w:shd w:val="clear" w:color="auto" w:fill="FFFFFF"/>
          <w:lang w:val="es-ES_tradnl"/>
        </w:rPr>
        <w:footnoteReference w:id="36"/>
      </w:r>
      <w:r w:rsidR="00E33979" w:rsidRPr="005578BB">
        <w:rPr>
          <w:rFonts w:asciiTheme="majorHAnsi" w:hAnsiTheme="majorHAnsi" w:cs="Tahoma"/>
          <w:sz w:val="20"/>
          <w:szCs w:val="20"/>
          <w:shd w:val="clear" w:color="auto" w:fill="FFFFFF"/>
          <w:lang w:val="es-ES_tradnl"/>
        </w:rPr>
        <w:t>.</w:t>
      </w:r>
    </w:p>
    <w:p w:rsidR="00BB2261" w:rsidRPr="005578BB" w:rsidRDefault="00BB2261" w:rsidP="0097336A">
      <w:pPr>
        <w:pStyle w:val="ListParagraph"/>
        <w:ind w:left="456" w:hangingChars="228" w:hanging="456"/>
        <w:rPr>
          <w:rFonts w:asciiTheme="majorHAnsi" w:hAnsiTheme="majorHAnsi" w:cs="Tahoma"/>
          <w:sz w:val="20"/>
          <w:szCs w:val="20"/>
          <w:lang w:val="es-ES"/>
        </w:rPr>
      </w:pPr>
    </w:p>
    <w:p w:rsidR="00BB2261" w:rsidRPr="005578BB" w:rsidRDefault="00BB2261"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este marco, el 22 de enero de 2014 la Comisión Interamericana </w:t>
      </w:r>
      <w:r w:rsidR="00427734" w:rsidRPr="005578BB">
        <w:rPr>
          <w:rFonts w:asciiTheme="majorHAnsi" w:hAnsiTheme="majorHAnsi" w:cs="Tahoma"/>
          <w:sz w:val="20"/>
          <w:szCs w:val="20"/>
          <w:lang w:val="es-ES"/>
        </w:rPr>
        <w:t>solicitó al Estado de Honduras el otorgamiento de</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medidas cautelares</w:t>
      </w:r>
      <w:r w:rsidR="000D44E9" w:rsidRPr="005578BB">
        <w:rPr>
          <w:rFonts w:asciiTheme="majorHAnsi" w:hAnsiTheme="majorHAnsi" w:cs="Tahoma"/>
          <w:sz w:val="20"/>
          <w:szCs w:val="20"/>
          <w:lang w:val="es-ES"/>
        </w:rPr>
        <w:t xml:space="preserve"> a</w:t>
      </w:r>
      <w:r w:rsidRPr="005578BB">
        <w:rPr>
          <w:rFonts w:asciiTheme="majorHAnsi" w:hAnsiTheme="majorHAnsi" w:cs="Tahoma"/>
          <w:sz w:val="20"/>
          <w:szCs w:val="20"/>
          <w:lang w:val="es-ES"/>
        </w:rPr>
        <w:t xml:space="preserve"> favor los integrantes de la Asociación para una Vida Mejor de Honduras (APUVIMEH). Ello en razón a que debido a las actividades de acompañamiento, defensa, protesta y protección de los derechos de las personas lesbianas, gays, bisexuales, trans e intersex (LGBTI) en Honduras, sus integrantes estarían siendo objeto de asesinatos, amenazas, actos de hostigamiento y de violencia en su contra, como una retaliación por sus actividades</w:t>
      </w:r>
      <w:r w:rsidRPr="005578BB">
        <w:rPr>
          <w:rStyle w:val="FootnoteReference"/>
          <w:rFonts w:asciiTheme="majorHAnsi" w:hAnsiTheme="majorHAnsi" w:cs="Tahoma"/>
          <w:sz w:val="20"/>
          <w:szCs w:val="20"/>
          <w:lang w:val="es-ES"/>
        </w:rPr>
        <w:footnoteReference w:id="37"/>
      </w:r>
      <w:r w:rsidRPr="005578BB">
        <w:rPr>
          <w:rFonts w:asciiTheme="majorHAnsi" w:hAnsiTheme="majorHAnsi" w:cs="Tahoma"/>
          <w:sz w:val="20"/>
          <w:szCs w:val="20"/>
          <w:lang w:val="es-ES"/>
        </w:rPr>
        <w:t>.</w:t>
      </w:r>
      <w:r w:rsidR="000B684B" w:rsidRPr="005578BB">
        <w:rPr>
          <w:rFonts w:asciiTheme="majorHAnsi" w:hAnsiTheme="majorHAnsi" w:cs="Tahoma"/>
          <w:sz w:val="20"/>
          <w:szCs w:val="20"/>
          <w:lang w:val="es-ES"/>
        </w:rPr>
        <w:t xml:space="preserve"> </w:t>
      </w:r>
      <w:r w:rsidR="000B684B" w:rsidRPr="005578BB">
        <w:rPr>
          <w:rFonts w:asciiTheme="majorHAnsi" w:hAnsiTheme="majorHAnsi" w:cs="Times"/>
          <w:sz w:val="20"/>
          <w:szCs w:val="20"/>
          <w:lang w:val="es-ES"/>
        </w:rPr>
        <w:t>En el marco del monitoreo que se ha realizado a la situación de las miembros de APUVIMEH, la CIDH ha recibido información preocupante respecto a las muertes violentas de un defensor y de una defensora de derechos humanos quienes se encontraban asociadas a la organización</w:t>
      </w:r>
      <w:r w:rsidR="00D76A05" w:rsidRPr="005578BB">
        <w:rPr>
          <w:rStyle w:val="FootnoteReference"/>
          <w:rFonts w:asciiTheme="majorHAnsi" w:hAnsiTheme="majorHAnsi" w:cs="Times"/>
          <w:sz w:val="20"/>
          <w:szCs w:val="20"/>
          <w:lang w:val="es-ES"/>
        </w:rPr>
        <w:footnoteReference w:id="38"/>
      </w:r>
      <w:r w:rsidR="000B684B" w:rsidRPr="005578BB">
        <w:rPr>
          <w:rFonts w:asciiTheme="majorHAnsi" w:hAnsiTheme="majorHAnsi" w:cs="Times"/>
          <w:sz w:val="20"/>
          <w:szCs w:val="20"/>
          <w:lang w:val="es-ES"/>
        </w:rPr>
        <w:t>. Asimismo, durante la vigencia de las medidas cautelares, la Comisión ha seguido recibiendo información sobre hechos de violencia y amenazas</w:t>
      </w:r>
      <w:r w:rsidR="009D00D1" w:rsidRPr="005578BB">
        <w:rPr>
          <w:rFonts w:asciiTheme="majorHAnsi" w:hAnsiTheme="majorHAnsi" w:cs="Times"/>
          <w:sz w:val="20"/>
          <w:szCs w:val="20"/>
          <w:lang w:val="es-ES"/>
        </w:rPr>
        <w:t xml:space="preserve"> </w:t>
      </w:r>
      <w:r w:rsidR="000B684B" w:rsidRPr="005578BB">
        <w:rPr>
          <w:rFonts w:asciiTheme="majorHAnsi" w:hAnsiTheme="majorHAnsi" w:cs="Times"/>
          <w:sz w:val="20"/>
          <w:szCs w:val="20"/>
          <w:lang w:val="es-ES"/>
        </w:rPr>
        <w:t>en contra de los miembros de APUVIMEH, como una consecuencia a su trabajo por la defensa de los derechos de las personas LGBTI en Honduras.</w:t>
      </w:r>
    </w:p>
    <w:p w:rsidR="00E33979" w:rsidRPr="005578BB" w:rsidRDefault="00E33979" w:rsidP="0097336A">
      <w:pPr>
        <w:pStyle w:val="ListParagraph"/>
        <w:ind w:left="456" w:hangingChars="228" w:hanging="456"/>
        <w:rPr>
          <w:rFonts w:asciiTheme="majorHAnsi" w:hAnsiTheme="majorHAnsi" w:cs="Tahoma"/>
          <w:sz w:val="20"/>
          <w:szCs w:val="20"/>
          <w:lang w:val="es-ES"/>
        </w:rPr>
      </w:pPr>
    </w:p>
    <w:p w:rsidR="0062754C" w:rsidRPr="005578BB" w:rsidRDefault="00E33979" w:rsidP="0097336A">
      <w:pPr>
        <w:numPr>
          <w:ilvl w:val="0"/>
          <w:numId w:val="7"/>
        </w:numPr>
        <w:spacing w:after="240"/>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un informe publicado en 2012 por la </w:t>
      </w:r>
      <w:r w:rsidR="0062754C" w:rsidRPr="005578BB">
        <w:rPr>
          <w:rFonts w:asciiTheme="majorHAnsi" w:hAnsiTheme="majorHAnsi" w:cs="Tahoma"/>
          <w:sz w:val="20"/>
          <w:szCs w:val="20"/>
          <w:lang w:val="es-ES"/>
        </w:rPr>
        <w:t>organización</w:t>
      </w:r>
      <w:r w:rsidR="0062754C" w:rsidRPr="005578BB">
        <w:rPr>
          <w:rFonts w:asciiTheme="majorHAnsi" w:hAnsiTheme="majorHAnsi" w:cs="Tahoma"/>
          <w:sz w:val="20"/>
          <w:szCs w:val="20"/>
          <w:lang w:val="es-ES_tradnl"/>
        </w:rPr>
        <w:t xml:space="preserve"> RedLacTrans, se informó</w:t>
      </w:r>
      <w:r w:rsidRPr="005578BB">
        <w:rPr>
          <w:rFonts w:asciiTheme="majorHAnsi" w:hAnsiTheme="majorHAnsi" w:cs="Tahoma"/>
          <w:sz w:val="20"/>
          <w:szCs w:val="20"/>
          <w:lang w:val="es-ES_tradnl"/>
        </w:rPr>
        <w:t xml:space="preserve"> que las defensoras de derechos humanos de personas trans se encuentran en una situación de extrema vulnerabilidad a sufrir actos de violencia por parte de agentes </w:t>
      </w:r>
      <w:r w:rsidRPr="005578BB">
        <w:rPr>
          <w:rFonts w:asciiTheme="majorHAnsi" w:hAnsiTheme="majorHAnsi" w:cs="Tahoma"/>
          <w:sz w:val="20"/>
          <w:szCs w:val="20"/>
          <w:lang w:val="es-ES_tradnl"/>
        </w:rPr>
        <w:lastRenderedPageBreak/>
        <w:t xml:space="preserve">estatales y no estatales, </w:t>
      </w:r>
      <w:r w:rsidR="000C60F2" w:rsidRPr="005578BB">
        <w:rPr>
          <w:rFonts w:asciiTheme="majorHAnsi" w:hAnsiTheme="majorHAnsi" w:cs="Tahoma"/>
          <w:sz w:val="20"/>
          <w:szCs w:val="20"/>
          <w:lang w:val="es-ES_tradnl"/>
        </w:rPr>
        <w:t>en represalia por el</w:t>
      </w:r>
      <w:r w:rsidRPr="005578BB">
        <w:rPr>
          <w:rFonts w:asciiTheme="majorHAnsi" w:hAnsiTheme="majorHAnsi" w:cs="Tahoma"/>
          <w:sz w:val="20"/>
          <w:szCs w:val="20"/>
          <w:lang w:val="es-ES_tradnl"/>
        </w:rPr>
        <w:t xml:space="preserve"> activismo en materia de derechos humanos y el ejercicio del trabajo sexual</w:t>
      </w:r>
      <w:r w:rsidRPr="005578BB">
        <w:rPr>
          <w:rStyle w:val="FootnoteReference"/>
          <w:rFonts w:asciiTheme="majorHAnsi" w:hAnsiTheme="majorHAnsi" w:cs="Tahoma"/>
          <w:sz w:val="20"/>
          <w:szCs w:val="20"/>
          <w:lang w:val="es-ES_tradnl"/>
        </w:rPr>
        <w:footnoteReference w:id="39"/>
      </w:r>
      <w:r w:rsidRPr="005578BB">
        <w:rPr>
          <w:rFonts w:asciiTheme="majorHAnsi" w:hAnsiTheme="majorHAnsi" w:cs="Tahoma"/>
          <w:sz w:val="20"/>
          <w:szCs w:val="20"/>
          <w:lang w:val="es-ES_tradnl"/>
        </w:rPr>
        <w:t>. Las mujeres trans defensoras de derechos humanos también son sometidas a detenciones arbitrarias, extorsión y amenazas por parte de agentes de la policía. Una mujer trans defensora de derechos hu</w:t>
      </w:r>
      <w:r w:rsidR="0062754C" w:rsidRPr="005578BB">
        <w:rPr>
          <w:rFonts w:asciiTheme="majorHAnsi" w:hAnsiTheme="majorHAnsi" w:cs="Tahoma"/>
          <w:sz w:val="20"/>
          <w:szCs w:val="20"/>
          <w:lang w:val="es-ES_tradnl"/>
        </w:rPr>
        <w:t>manos en San Pedro Sula comenta:</w:t>
      </w:r>
    </w:p>
    <w:p w:rsidR="00E33979" w:rsidRPr="002D4C20" w:rsidRDefault="00E33979" w:rsidP="002D4C20">
      <w:pPr>
        <w:pStyle w:val="Citalarga"/>
      </w:pPr>
      <w:r w:rsidRPr="002D4C20">
        <w:t>La noche es como que fuera otro país; porque durante el día, la policía tiene un poco más de respeto hacia nosotras por las de</w:t>
      </w:r>
      <w:r w:rsidR="0062754C" w:rsidRPr="002D4C20">
        <w:t>nuncias que hemos interpuesto, […]</w:t>
      </w:r>
      <w:r w:rsidRPr="002D4C20">
        <w:t xml:space="preserve"> Pero en la noche es diferente, uno se expone cuando ejerce el trabajo sexual en la calle, es como que uno no existiera, puede pasar de todo. Si no tuviéramos que andar en la calle de noche, si tuviéramos oportunidades de educación y trabajo, otra sería la historia</w:t>
      </w:r>
      <w:r w:rsidRPr="002D4C20">
        <w:rPr>
          <w:rStyle w:val="FootnoteReference"/>
        </w:rPr>
        <w:footnoteReference w:id="40"/>
      </w:r>
      <w:r w:rsidRPr="002D4C20">
        <w:t>.</w:t>
      </w:r>
    </w:p>
    <w:p w:rsidR="00FB4B27" w:rsidRPr="005578BB" w:rsidRDefault="004270E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shd w:val="clear" w:color="auto" w:fill="FFFFFF"/>
          <w:lang w:val="es-ES_tradnl"/>
        </w:rPr>
        <w:t>Los defensores y defensoras de las personas LGBT en Honduras</w:t>
      </w:r>
      <w:r w:rsidR="00322EB4" w:rsidRPr="005578BB">
        <w:rPr>
          <w:rFonts w:asciiTheme="majorHAnsi" w:hAnsiTheme="majorHAnsi" w:cs="Tahoma"/>
          <w:sz w:val="20"/>
          <w:szCs w:val="20"/>
          <w:shd w:val="clear" w:color="auto" w:fill="FFFFFF"/>
          <w:lang w:val="es-ES_tradnl"/>
        </w:rPr>
        <w:t xml:space="preserve"> también</w:t>
      </w:r>
      <w:r w:rsidRPr="005578BB">
        <w:rPr>
          <w:rFonts w:asciiTheme="majorHAnsi" w:hAnsiTheme="majorHAnsi" w:cs="Tahoma"/>
          <w:sz w:val="20"/>
          <w:szCs w:val="20"/>
          <w:shd w:val="clear" w:color="auto" w:fill="FFFFFF"/>
          <w:lang w:val="es-ES_tradnl"/>
        </w:rPr>
        <w:t xml:space="preserve"> han sido víctimas de otras formas de persecución como allanamientos</w:t>
      </w:r>
      <w:r w:rsidR="00581D4F" w:rsidRPr="005578BB">
        <w:rPr>
          <w:rFonts w:asciiTheme="majorHAnsi" w:hAnsiTheme="majorHAnsi"/>
          <w:sz w:val="20"/>
          <w:szCs w:val="20"/>
          <w:lang w:val="es-ES_tradnl"/>
        </w:rPr>
        <w:t>.</w:t>
      </w:r>
      <w:r w:rsidR="00581D4F" w:rsidRPr="005578BB">
        <w:rPr>
          <w:rFonts w:asciiTheme="majorHAnsi" w:hAnsiTheme="majorHAnsi" w:cs="Tahoma"/>
          <w:sz w:val="20"/>
          <w:szCs w:val="20"/>
          <w:lang w:val="es-ES"/>
        </w:rPr>
        <w:t xml:space="preserve"> </w:t>
      </w:r>
      <w:r w:rsidRPr="005578BB">
        <w:rPr>
          <w:rFonts w:asciiTheme="majorHAnsi" w:hAnsiTheme="majorHAnsi" w:cs="Tahoma"/>
          <w:sz w:val="20"/>
          <w:szCs w:val="20"/>
          <w:shd w:val="clear" w:color="auto" w:fill="FFFFFF"/>
          <w:lang w:val="es-ES_tradnl"/>
        </w:rPr>
        <w:t>En efecto, l</w:t>
      </w:r>
      <w:r w:rsidR="002F4A98" w:rsidRPr="005578BB">
        <w:rPr>
          <w:rFonts w:asciiTheme="majorHAnsi" w:hAnsiTheme="majorHAnsi" w:cs="Tahoma"/>
          <w:sz w:val="20"/>
          <w:szCs w:val="20"/>
          <w:shd w:val="clear" w:color="auto" w:fill="FFFFFF"/>
          <w:lang w:val="es-ES_tradnl"/>
        </w:rPr>
        <w:t xml:space="preserve">a CIDH anteriormente </w:t>
      </w:r>
      <w:r w:rsidR="005C12E9" w:rsidRPr="005578BB">
        <w:rPr>
          <w:rFonts w:asciiTheme="majorHAnsi" w:hAnsiTheme="majorHAnsi" w:cs="Tahoma"/>
          <w:sz w:val="20"/>
          <w:szCs w:val="20"/>
          <w:shd w:val="clear" w:color="auto" w:fill="FFFFFF"/>
          <w:lang w:val="es-ES_tradnl"/>
        </w:rPr>
        <w:t>ha manifestado</w:t>
      </w:r>
      <w:r w:rsidR="002F4A98" w:rsidRPr="005578BB">
        <w:rPr>
          <w:rFonts w:asciiTheme="majorHAnsi" w:hAnsiTheme="majorHAnsi" w:cs="Tahoma"/>
          <w:sz w:val="20"/>
          <w:szCs w:val="20"/>
          <w:shd w:val="clear" w:color="auto" w:fill="FFFFFF"/>
          <w:lang w:val="es-ES_tradnl"/>
        </w:rPr>
        <w:t xml:space="preserve"> preocupación por el presunto allanamiento de la sede de la Asociación LGTBI </w:t>
      </w:r>
      <w:r w:rsidR="0062754C" w:rsidRPr="005578BB">
        <w:rPr>
          <w:rFonts w:asciiTheme="majorHAnsi" w:hAnsiTheme="majorHAnsi" w:cs="Tahoma"/>
          <w:sz w:val="20"/>
          <w:szCs w:val="20"/>
          <w:shd w:val="clear" w:color="auto" w:fill="FFFFFF"/>
          <w:lang w:val="es-ES_tradnl"/>
        </w:rPr>
        <w:t>Arcoíris</w:t>
      </w:r>
      <w:r w:rsidR="002F4A98" w:rsidRPr="005578BB">
        <w:rPr>
          <w:rFonts w:asciiTheme="majorHAnsi" w:hAnsiTheme="majorHAnsi" w:cs="Tahoma"/>
          <w:sz w:val="20"/>
          <w:szCs w:val="20"/>
          <w:shd w:val="clear" w:color="auto" w:fill="FFFFFF"/>
          <w:lang w:val="es-ES_tradnl"/>
        </w:rPr>
        <w:t xml:space="preserve"> en el 2013, y en donde se habría hurtado diferentes equipos. Las circunstancias de los alegados allanamientos ilegales sugieren que se trataría de un ataque dirigido específicamente a la organización</w:t>
      </w:r>
      <w:r w:rsidR="002F4A98" w:rsidRPr="005578BB">
        <w:rPr>
          <w:rStyle w:val="FootnoteReference"/>
          <w:rFonts w:asciiTheme="majorHAnsi" w:hAnsiTheme="majorHAnsi" w:cs="Tahoma"/>
          <w:sz w:val="20"/>
          <w:szCs w:val="20"/>
          <w:shd w:val="clear" w:color="auto" w:fill="FFFFFF"/>
          <w:lang w:val="es-ES_tradnl"/>
        </w:rPr>
        <w:footnoteReference w:id="41"/>
      </w:r>
      <w:r w:rsidR="002F4A98" w:rsidRPr="005578BB">
        <w:rPr>
          <w:rFonts w:asciiTheme="majorHAnsi" w:hAnsiTheme="majorHAnsi" w:cs="Tahoma"/>
          <w:sz w:val="20"/>
          <w:szCs w:val="20"/>
          <w:shd w:val="clear" w:color="auto" w:fill="FFFFFF"/>
          <w:lang w:val="es-ES_tradnl"/>
        </w:rPr>
        <w:t xml:space="preserve">. </w:t>
      </w:r>
    </w:p>
    <w:p w:rsidR="00581D4F" w:rsidRPr="005578BB" w:rsidRDefault="00581D4F" w:rsidP="0097336A">
      <w:pPr>
        <w:pStyle w:val="ListParagraph"/>
        <w:ind w:left="547" w:hanging="547"/>
        <w:rPr>
          <w:rFonts w:asciiTheme="majorHAnsi" w:hAnsiTheme="majorHAnsi" w:cs="Tahoma"/>
          <w:sz w:val="20"/>
          <w:szCs w:val="20"/>
          <w:lang w:val="es-ES"/>
        </w:rPr>
      </w:pPr>
    </w:p>
    <w:p w:rsidR="00307E6F" w:rsidRPr="005578BB" w:rsidRDefault="000C60F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también ha observado el efecto de declaraciones de autoridades estatales respecto del trabajo de defensa de las y los defensores de derechos humanos que desacreditan su labor y que la CIDH ha resaltado que incrementan su vulnerabilidad</w:t>
      </w:r>
      <w:r w:rsidRPr="005578BB">
        <w:rPr>
          <w:rFonts w:asciiTheme="majorHAnsi" w:hAnsiTheme="majorHAnsi" w:cs="Tahoma"/>
          <w:sz w:val="20"/>
          <w:szCs w:val="20"/>
          <w:lang w:val="es-ES"/>
        </w:rPr>
        <w:t xml:space="preserve">. </w:t>
      </w:r>
      <w:r w:rsidRPr="005578BB">
        <w:rPr>
          <w:rFonts w:asciiTheme="majorHAnsi" w:hAnsiTheme="majorHAnsi"/>
          <w:sz w:val="20"/>
          <w:szCs w:val="20"/>
          <w:lang w:val="es-ES_tradnl"/>
        </w:rPr>
        <w:t>Al respecto,</w:t>
      </w:r>
      <w:r w:rsidR="00581D4F" w:rsidRPr="005578BB">
        <w:rPr>
          <w:rFonts w:asciiTheme="majorHAnsi" w:hAnsiTheme="majorHAnsi"/>
          <w:sz w:val="20"/>
          <w:szCs w:val="20"/>
          <w:lang w:val="es-ES_tradnl"/>
        </w:rPr>
        <w:t xml:space="preserve"> </w:t>
      </w:r>
      <w:r w:rsidR="00307E6F" w:rsidRPr="005578BB">
        <w:rPr>
          <w:rFonts w:asciiTheme="majorHAnsi" w:hAnsiTheme="majorHAnsi" w:cs="Tahoma"/>
          <w:sz w:val="20"/>
          <w:szCs w:val="20"/>
          <w:lang w:val="es-ES"/>
        </w:rPr>
        <w:t xml:space="preserve">la Comisión recibió con preocupación información sobre una denuncia presentada por el Auditor Jurídico de la Fuerzas Armadas ante la Inspectoría General de Tribunales de la Corte Suprema de Justicia en contra del juez Mario Rolando Díaz, Presidente de la Asociación Jueces para la Democracia (AJD), la cual estaría motivada en la participación de la AJD junto con diversas organizaciones en un campo pagado en un diario de circulación nacional con ocasión del inicio de la visita </w:t>
      </w:r>
      <w:r w:rsidR="00307E6F" w:rsidRPr="005578BB">
        <w:rPr>
          <w:rFonts w:asciiTheme="majorHAnsi" w:hAnsiTheme="majorHAnsi" w:cs="Tahoma"/>
          <w:i/>
          <w:iCs/>
          <w:sz w:val="20"/>
          <w:szCs w:val="20"/>
          <w:lang w:val="es-ES"/>
        </w:rPr>
        <w:t xml:space="preserve">in loco. </w:t>
      </w:r>
    </w:p>
    <w:p w:rsidR="00307E6F" w:rsidRPr="005578BB" w:rsidRDefault="00307E6F" w:rsidP="0097336A">
      <w:pPr>
        <w:pStyle w:val="ListParagraph"/>
        <w:ind w:left="547" w:hanging="547"/>
        <w:rPr>
          <w:rFonts w:asciiTheme="majorHAnsi" w:hAnsiTheme="majorHAnsi"/>
          <w:sz w:val="20"/>
          <w:szCs w:val="20"/>
          <w:lang w:val="es-ES_tradnl"/>
        </w:rPr>
      </w:pPr>
    </w:p>
    <w:p w:rsidR="00307E6F" w:rsidRPr="005578BB" w:rsidRDefault="00307E6F"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Del mismo modo, </w:t>
      </w:r>
      <w:r w:rsidR="00581D4F" w:rsidRPr="005578BB">
        <w:rPr>
          <w:rFonts w:asciiTheme="majorHAnsi" w:hAnsiTheme="majorHAnsi"/>
          <w:sz w:val="20"/>
          <w:szCs w:val="20"/>
          <w:lang w:val="es-ES_tradnl"/>
        </w:rPr>
        <w:t>la CIDH lamenta las expresio</w:t>
      </w:r>
      <w:r w:rsidR="0084782B" w:rsidRPr="005578BB">
        <w:rPr>
          <w:rFonts w:asciiTheme="majorHAnsi" w:hAnsiTheme="majorHAnsi"/>
          <w:sz w:val="20"/>
          <w:szCs w:val="20"/>
          <w:lang w:val="es-ES_tradnl"/>
        </w:rPr>
        <w:t>nes de algunas autoridades del g</w:t>
      </w:r>
      <w:r w:rsidR="00581D4F" w:rsidRPr="005578BB">
        <w:rPr>
          <w:rFonts w:asciiTheme="majorHAnsi" w:hAnsiTheme="majorHAnsi"/>
          <w:sz w:val="20"/>
          <w:szCs w:val="20"/>
          <w:lang w:val="es-ES_tradnl"/>
        </w:rPr>
        <w:t xml:space="preserve">obierno en el marco del segundo Examen Periódico Universal (EPU) a Honduras que se realizó el 8 de mayo de 2015, que habrían acusado a la Plataforma EPU Honduras de realizar una campaña de desprestigio contra </w:t>
      </w:r>
      <w:r w:rsidR="000C60F2" w:rsidRPr="005578BB">
        <w:rPr>
          <w:rFonts w:asciiTheme="majorHAnsi" w:hAnsiTheme="majorHAnsi"/>
          <w:sz w:val="20"/>
          <w:szCs w:val="20"/>
          <w:lang w:val="es-ES_tradnl"/>
        </w:rPr>
        <w:t>Honduras</w:t>
      </w:r>
      <w:r w:rsidR="00581D4F" w:rsidRPr="005578BB">
        <w:rPr>
          <w:rFonts w:asciiTheme="majorHAnsi" w:hAnsiTheme="majorHAnsi"/>
          <w:sz w:val="20"/>
          <w:szCs w:val="20"/>
          <w:lang w:val="es-ES_tradnl"/>
        </w:rPr>
        <w:t xml:space="preserve"> al participar en este espacio en el que se aborda la situación de derechos humanos en el país</w:t>
      </w:r>
      <w:r w:rsidR="00581D4F" w:rsidRPr="005578BB">
        <w:rPr>
          <w:rStyle w:val="FootnoteReference"/>
          <w:rFonts w:asciiTheme="majorHAnsi" w:hAnsiTheme="majorHAnsi"/>
          <w:sz w:val="20"/>
          <w:szCs w:val="20"/>
          <w:lang w:val="es-ES_tradnl"/>
        </w:rPr>
        <w:footnoteReference w:id="42"/>
      </w:r>
      <w:r w:rsidR="00581D4F" w:rsidRPr="005578BB">
        <w:rPr>
          <w:rFonts w:asciiTheme="majorHAnsi" w:hAnsiTheme="majorHAnsi"/>
          <w:sz w:val="20"/>
          <w:szCs w:val="20"/>
          <w:lang w:val="es-ES_tradnl"/>
        </w:rPr>
        <w:t xml:space="preserve">. </w:t>
      </w:r>
      <w:r w:rsidR="00322EB4" w:rsidRPr="005578BB">
        <w:rPr>
          <w:rFonts w:asciiTheme="majorHAnsi" w:hAnsiTheme="majorHAnsi"/>
          <w:sz w:val="20"/>
          <w:szCs w:val="20"/>
          <w:lang w:val="es-ES_tradnl"/>
        </w:rPr>
        <w:t>L</w:t>
      </w:r>
      <w:r w:rsidR="00581D4F" w:rsidRPr="005578BB">
        <w:rPr>
          <w:rFonts w:asciiTheme="majorHAnsi" w:hAnsiTheme="majorHAnsi"/>
          <w:sz w:val="20"/>
          <w:szCs w:val="20"/>
          <w:lang w:val="es-ES_tradnl"/>
        </w:rPr>
        <w:t xml:space="preserve">a Comisión recibió </w:t>
      </w:r>
      <w:r w:rsidR="00013975" w:rsidRPr="005578BB">
        <w:rPr>
          <w:rFonts w:asciiTheme="majorHAnsi" w:hAnsiTheme="majorHAnsi"/>
          <w:sz w:val="20"/>
          <w:szCs w:val="20"/>
          <w:lang w:val="es-ES_tradnl"/>
        </w:rPr>
        <w:t>también</w:t>
      </w:r>
      <w:r w:rsidR="00581D4F" w:rsidRPr="005578BB">
        <w:rPr>
          <w:rFonts w:asciiTheme="majorHAnsi" w:hAnsiTheme="majorHAnsi"/>
          <w:sz w:val="20"/>
          <w:szCs w:val="20"/>
          <w:lang w:val="es-ES_tradnl"/>
        </w:rPr>
        <w:t xml:space="preserve"> información que indica que autoridades judiciales no habrían otorgado al juez Mario Rolando Díaz, presidente de la Junta Directiva de la AJD el permiso para ausentarse de sus funciones y participar en el EPU en </w:t>
      </w:r>
      <w:r w:rsidR="00581D4F" w:rsidRPr="005578BB">
        <w:rPr>
          <w:rFonts w:asciiTheme="majorHAnsi" w:hAnsiTheme="majorHAnsi"/>
          <w:sz w:val="20"/>
          <w:szCs w:val="20"/>
          <w:lang w:val="es-ES_tradnl"/>
        </w:rPr>
        <w:lastRenderedPageBreak/>
        <w:t>representación de la asociación y de la plataforma de organizaciones de la sociedad civil</w:t>
      </w:r>
      <w:r w:rsidR="00581D4F" w:rsidRPr="005578BB">
        <w:rPr>
          <w:rStyle w:val="FootnoteReference"/>
          <w:rFonts w:asciiTheme="majorHAnsi" w:hAnsiTheme="majorHAnsi"/>
          <w:sz w:val="20"/>
          <w:szCs w:val="20"/>
          <w:lang w:val="es-ES_tradnl"/>
        </w:rPr>
        <w:footnoteReference w:id="43"/>
      </w:r>
      <w:r w:rsidR="00581D4F" w:rsidRPr="005578BB">
        <w:rPr>
          <w:rFonts w:asciiTheme="majorHAnsi" w:hAnsiTheme="majorHAnsi"/>
          <w:sz w:val="20"/>
          <w:szCs w:val="20"/>
          <w:lang w:val="es-ES_tradnl"/>
        </w:rPr>
        <w:t xml:space="preserve">. </w:t>
      </w:r>
    </w:p>
    <w:p w:rsidR="00307E6F" w:rsidRPr="005578BB" w:rsidRDefault="00307E6F" w:rsidP="0097336A">
      <w:pPr>
        <w:pStyle w:val="ListParagraph"/>
        <w:ind w:left="547" w:hanging="547"/>
        <w:rPr>
          <w:rFonts w:asciiTheme="majorHAnsi" w:hAnsiTheme="majorHAnsi" w:cs="Tahoma"/>
          <w:sz w:val="20"/>
          <w:szCs w:val="20"/>
          <w:lang w:val="es-ES"/>
        </w:rPr>
      </w:pPr>
    </w:p>
    <w:p w:rsidR="00427734" w:rsidRPr="005578BB" w:rsidRDefault="0042773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Los órganos de protección de derechos humanos del Sistema Interamericano </w:t>
      </w:r>
      <w:r w:rsidRPr="005578BB">
        <w:rPr>
          <w:rFonts w:asciiTheme="majorHAnsi" w:hAnsiTheme="majorHAnsi"/>
          <w:sz w:val="20"/>
          <w:szCs w:val="20"/>
          <w:lang w:val="es-ES"/>
        </w:rPr>
        <w:t xml:space="preserve">han señalado reiteradamente que </w:t>
      </w:r>
      <w:r w:rsidRPr="005578BB">
        <w:rPr>
          <w:rFonts w:asciiTheme="majorHAnsi" w:hAnsiTheme="majorHAnsi"/>
          <w:sz w:val="20"/>
          <w:szCs w:val="20"/>
          <w:lang w:val="es-ES_tradnl"/>
        </w:rPr>
        <w:t>las defensoras y defensores de derechos humanos, desde distintos sectores de la sociedad civil</w:t>
      </w:r>
      <w:r w:rsidR="00AB235C" w:rsidRPr="005578BB">
        <w:rPr>
          <w:rFonts w:asciiTheme="majorHAnsi" w:hAnsiTheme="majorHAnsi"/>
          <w:sz w:val="20"/>
          <w:szCs w:val="20"/>
          <w:lang w:val="es-ES_tradnl"/>
        </w:rPr>
        <w:t xml:space="preserve"> y</w:t>
      </w:r>
      <w:r w:rsidRPr="005578BB">
        <w:rPr>
          <w:rFonts w:asciiTheme="majorHAnsi" w:hAnsiTheme="majorHAnsi"/>
          <w:sz w:val="20"/>
          <w:szCs w:val="20"/>
          <w:lang w:val="es-ES_tradnl"/>
        </w:rPr>
        <w:t xml:space="preserve"> en algunos casos, desde las instituciones estatales, brindan aportes fundamentales para la vigencia y fortalecimiento de las sociedades democráticas. De allí que el respeto por los derechos humanos en un Estado democrático dependa, en gran medida, de las garantías efectivas y adecuadas que gocen las defensoras y defensores para realizar libremente sus actividades</w:t>
      </w:r>
      <w:r w:rsidRPr="005578BB">
        <w:rPr>
          <w:rStyle w:val="FootnoteReference"/>
          <w:rFonts w:asciiTheme="majorHAnsi" w:hAnsiTheme="majorHAnsi"/>
          <w:sz w:val="20"/>
          <w:szCs w:val="20"/>
          <w:lang w:val="es-ES_tradnl"/>
        </w:rPr>
        <w:footnoteReference w:id="44"/>
      </w:r>
      <w:r w:rsidRPr="005578BB">
        <w:rPr>
          <w:rFonts w:asciiTheme="majorHAnsi" w:hAnsiTheme="majorHAnsi"/>
          <w:sz w:val="20"/>
          <w:szCs w:val="20"/>
          <w:lang w:val="es-ES_tradnl"/>
        </w:rPr>
        <w:t>.</w:t>
      </w:r>
    </w:p>
    <w:p w:rsidR="00427734" w:rsidRPr="005578BB" w:rsidRDefault="00427734" w:rsidP="0097336A">
      <w:pPr>
        <w:ind w:left="547" w:hanging="547"/>
        <w:jc w:val="both"/>
        <w:rPr>
          <w:rFonts w:asciiTheme="majorHAnsi" w:hAnsiTheme="majorHAnsi" w:cs="Tahoma"/>
          <w:sz w:val="20"/>
          <w:szCs w:val="20"/>
          <w:lang w:val="es-ES"/>
        </w:rPr>
      </w:pPr>
    </w:p>
    <w:p w:rsidR="00427734" w:rsidRPr="005578BB" w:rsidRDefault="0042773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shd w:val="clear" w:color="auto" w:fill="FFFFFF"/>
          <w:lang w:val="es-ES_tradnl"/>
        </w:rPr>
        <w:t>La Comisión recuerda que los ataques a la vida de las defensoras y los defensores de derechos humanos tienen un efecto multiplicador que va más allá de la afectación a la persona del defensor o defensora pues, cuando la agresión es cometida en represalia a su actividad, produce un efecto amedrentador que se extiende a quienes defienden causas similares</w:t>
      </w:r>
      <w:r w:rsidRPr="005578BB">
        <w:rPr>
          <w:rStyle w:val="FootnoteReference"/>
          <w:rFonts w:asciiTheme="majorHAnsi" w:hAnsiTheme="majorHAnsi" w:cs="Tahoma"/>
          <w:sz w:val="20"/>
          <w:szCs w:val="20"/>
          <w:shd w:val="clear" w:color="auto" w:fill="FFFFFF"/>
          <w:lang w:val="es-ES_tradnl"/>
        </w:rPr>
        <w:footnoteReference w:id="45"/>
      </w:r>
      <w:r w:rsidRPr="005578BB">
        <w:rPr>
          <w:rFonts w:asciiTheme="majorHAnsi" w:hAnsiTheme="majorHAnsi" w:cs="Tahoma"/>
          <w:sz w:val="20"/>
          <w:szCs w:val="20"/>
          <w:shd w:val="clear" w:color="auto" w:fill="FFFFFF"/>
          <w:lang w:val="es-ES_tradnl"/>
        </w:rPr>
        <w:t>. La Corte Interamericana ha indicado que el temor causado en virtud de los actos en contra de la vida, puede disminuir directamente las posibilidades de que defensoras y defensores “ejerzan su derecho a defender los derechos humanos […]”</w:t>
      </w:r>
      <w:r w:rsidRPr="005578BB">
        <w:rPr>
          <w:rStyle w:val="FootnoteReference"/>
          <w:rFonts w:asciiTheme="majorHAnsi" w:hAnsiTheme="majorHAnsi" w:cs="Tahoma"/>
          <w:sz w:val="20"/>
          <w:szCs w:val="20"/>
          <w:shd w:val="clear" w:color="auto" w:fill="FFFFFF"/>
          <w:lang w:val="es-ES_tradnl"/>
        </w:rPr>
        <w:footnoteReference w:id="46"/>
      </w:r>
      <w:r w:rsidRPr="005578BB">
        <w:rPr>
          <w:rFonts w:asciiTheme="majorHAnsi" w:hAnsiTheme="majorHAnsi" w:cs="Tahoma"/>
          <w:sz w:val="20"/>
          <w:szCs w:val="20"/>
          <w:shd w:val="clear" w:color="auto" w:fill="FFFFFF"/>
          <w:lang w:val="es-ES_tradnl"/>
        </w:rPr>
        <w:t>.</w:t>
      </w:r>
    </w:p>
    <w:p w:rsidR="00427734" w:rsidRPr="005578BB" w:rsidRDefault="00427734" w:rsidP="0097336A">
      <w:pPr>
        <w:pStyle w:val="ListParagraph"/>
        <w:ind w:left="547" w:hanging="547"/>
        <w:rPr>
          <w:rFonts w:asciiTheme="majorHAnsi" w:hAnsiTheme="majorHAnsi" w:cs="Tahoma"/>
          <w:sz w:val="20"/>
          <w:szCs w:val="20"/>
          <w:lang w:val="es-ES"/>
        </w:rPr>
      </w:pPr>
    </w:p>
    <w:p w:rsidR="00427734" w:rsidRPr="005578BB" w:rsidRDefault="0042773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Como ha señalado la Comisión anteriormente, los actos de violencia y otros ataques contra las defensoras y los defensores de derechos humanos no sólo afectan las garantías propias de todo ser humano, sino que atentan contra el papel fundamental que juegan en la sociedad y sume en la indefensión a todas aquellas personas para quienes trabajan. La Comisión recuerda asimismo que la labor de defensores y defensoras es esencial para la construcción de una sociedad democrát</w:t>
      </w:r>
      <w:r w:rsidR="000C60F2" w:rsidRPr="005578BB">
        <w:rPr>
          <w:rFonts w:asciiTheme="majorHAnsi" w:hAnsiTheme="majorHAnsi" w:cs="Tahoma"/>
          <w:sz w:val="20"/>
          <w:szCs w:val="20"/>
          <w:lang w:val="es-ES"/>
        </w:rPr>
        <w:t>ica sólida y duradera, y tiene</w:t>
      </w:r>
      <w:r w:rsidRPr="005578BB">
        <w:rPr>
          <w:rFonts w:asciiTheme="majorHAnsi" w:hAnsiTheme="majorHAnsi" w:cs="Tahoma"/>
          <w:sz w:val="20"/>
          <w:szCs w:val="20"/>
          <w:lang w:val="es-ES"/>
        </w:rPr>
        <w:t xml:space="preserve"> un papel protagónico en el proceso para el logro pleno del Estado de Derecho y el fortalecimiento de la democracia. </w:t>
      </w:r>
    </w:p>
    <w:p w:rsidR="00427734" w:rsidRPr="005578BB" w:rsidRDefault="00427734" w:rsidP="0097336A">
      <w:pPr>
        <w:pStyle w:val="ListParagraph"/>
        <w:ind w:left="547" w:hanging="547"/>
        <w:rPr>
          <w:rFonts w:asciiTheme="majorHAnsi" w:hAnsiTheme="majorHAnsi" w:cs="Tahoma"/>
          <w:sz w:val="20"/>
          <w:szCs w:val="20"/>
          <w:lang w:val="es-ES"/>
        </w:rPr>
      </w:pPr>
    </w:p>
    <w:p w:rsidR="00F70DFE" w:rsidRPr="00F70DFE" w:rsidRDefault="00427734" w:rsidP="0097336A">
      <w:pPr>
        <w:numPr>
          <w:ilvl w:val="0"/>
          <w:numId w:val="7"/>
        </w:numPr>
        <w:spacing w:after="240"/>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Honduras debe p</w:t>
      </w:r>
      <w:r w:rsidRPr="005578BB">
        <w:rPr>
          <w:rFonts w:asciiTheme="majorHAnsi" w:hAnsiTheme="majorHAnsi"/>
          <w:sz w:val="20"/>
          <w:szCs w:val="20"/>
          <w:lang w:val="es-ES"/>
        </w:rPr>
        <w:t>roteger a las y los defensoras y defensores cuando se encuentre</w:t>
      </w:r>
      <w:r w:rsidR="000C60F2" w:rsidRPr="005578BB">
        <w:rPr>
          <w:rFonts w:asciiTheme="majorHAnsi" w:hAnsiTheme="majorHAnsi"/>
          <w:sz w:val="20"/>
          <w:szCs w:val="20"/>
          <w:lang w:val="es-ES"/>
        </w:rPr>
        <w:t>n</w:t>
      </w:r>
      <w:r w:rsidRPr="005578BB">
        <w:rPr>
          <w:rFonts w:asciiTheme="majorHAnsi" w:hAnsiTheme="majorHAnsi"/>
          <w:sz w:val="20"/>
          <w:szCs w:val="20"/>
          <w:lang w:val="es-ES"/>
        </w:rPr>
        <w:t xml:space="preserve"> en riesgo su vida e integridad personal</w:t>
      </w:r>
      <w:r w:rsidRPr="005578BB">
        <w:rPr>
          <w:rFonts w:asciiTheme="majorHAnsi" w:hAnsiTheme="majorHAnsi"/>
          <w:sz w:val="20"/>
          <w:szCs w:val="20"/>
          <w:lang w:val="es-ES_tradnl"/>
        </w:rPr>
        <w:t xml:space="preserve">, adoptando una estrategia efectiva y exhaustiva de prevención, con el fin de evitar ataques. </w:t>
      </w:r>
      <w:r w:rsidR="005F6BEE" w:rsidRPr="005578BB">
        <w:rPr>
          <w:rFonts w:asciiTheme="majorHAnsi" w:hAnsiTheme="majorHAnsi"/>
          <w:sz w:val="20"/>
          <w:szCs w:val="20"/>
          <w:lang w:val="es-ES_tradnl"/>
        </w:rPr>
        <w:t xml:space="preserve">El Estado, en sus observaciones al proyecto del presente informe señaló que la Fiscalía Especial de Derechos Humanos </w:t>
      </w:r>
      <w:r w:rsidR="00C70E6D" w:rsidRPr="005578BB">
        <w:rPr>
          <w:rFonts w:asciiTheme="majorHAnsi" w:hAnsiTheme="majorHAnsi"/>
          <w:sz w:val="20"/>
          <w:szCs w:val="20"/>
          <w:lang w:val="es-ES_tradnl"/>
        </w:rPr>
        <w:t>creó</w:t>
      </w:r>
      <w:r w:rsidR="005F6BEE" w:rsidRPr="005578BB">
        <w:rPr>
          <w:rFonts w:asciiTheme="majorHAnsi" w:hAnsiTheme="majorHAnsi"/>
          <w:sz w:val="20"/>
          <w:szCs w:val="20"/>
          <w:lang w:val="es-ES_tradnl"/>
        </w:rPr>
        <w:t xml:space="preserve"> una Unidad Especial para investigar estos casos</w:t>
      </w:r>
      <w:r w:rsidR="005F6BEE" w:rsidRPr="005578BB">
        <w:rPr>
          <w:rStyle w:val="FootnoteReference"/>
          <w:rFonts w:asciiTheme="majorHAnsi" w:hAnsiTheme="majorHAnsi"/>
          <w:sz w:val="20"/>
          <w:szCs w:val="20"/>
          <w:lang w:val="es-ES_tradnl"/>
        </w:rPr>
        <w:footnoteReference w:id="47"/>
      </w:r>
      <w:r w:rsidR="005F6BEE" w:rsidRPr="005578BB">
        <w:rPr>
          <w:rFonts w:asciiTheme="majorHAnsi" w:hAnsiTheme="majorHAnsi"/>
          <w:sz w:val="20"/>
          <w:szCs w:val="20"/>
          <w:lang w:val="es-ES_tradnl"/>
        </w:rPr>
        <w:t xml:space="preserve">. </w:t>
      </w:r>
      <w:r w:rsidR="000C60F2" w:rsidRPr="005578BB">
        <w:rPr>
          <w:rFonts w:asciiTheme="majorHAnsi" w:hAnsiTheme="majorHAnsi"/>
          <w:sz w:val="20"/>
          <w:szCs w:val="20"/>
          <w:lang w:val="es-ES_tradnl"/>
        </w:rPr>
        <w:t xml:space="preserve">La Comisión nota </w:t>
      </w:r>
      <w:r w:rsidR="00421672" w:rsidRPr="005578BB">
        <w:rPr>
          <w:rFonts w:asciiTheme="majorHAnsi" w:hAnsiTheme="majorHAnsi"/>
          <w:sz w:val="20"/>
          <w:szCs w:val="20"/>
          <w:lang w:val="es-ES_tradnl"/>
        </w:rPr>
        <w:t>l</w:t>
      </w:r>
      <w:r w:rsidR="00F73F75" w:rsidRPr="005578BB">
        <w:rPr>
          <w:rFonts w:asciiTheme="majorHAnsi" w:hAnsiTheme="majorHAnsi"/>
          <w:sz w:val="20"/>
          <w:szCs w:val="20"/>
          <w:lang w:val="es-ES_tradnl"/>
        </w:rPr>
        <w:t xml:space="preserve">a Ley de Protección para las y los Defensores de Derechos </w:t>
      </w:r>
      <w:r w:rsidR="00F73F75" w:rsidRPr="005578BB">
        <w:rPr>
          <w:rFonts w:asciiTheme="majorHAnsi" w:hAnsiTheme="majorHAnsi"/>
          <w:sz w:val="20"/>
          <w:szCs w:val="20"/>
          <w:lang w:val="es-ES_tradnl"/>
        </w:rPr>
        <w:lastRenderedPageBreak/>
        <w:t>Humanos, Periodistas, Comunicadores Sociales y Operadores de Justicia aprobada el 15 de abril de 2015</w:t>
      </w:r>
      <w:r w:rsidR="000C60F2" w:rsidRPr="005578BB">
        <w:rPr>
          <w:rFonts w:asciiTheme="majorHAnsi" w:hAnsiTheme="majorHAnsi"/>
          <w:sz w:val="20"/>
          <w:szCs w:val="20"/>
          <w:lang w:val="es-ES_tradnl"/>
        </w:rPr>
        <w:t xml:space="preserve"> y cómo </w:t>
      </w:r>
      <w:r w:rsidR="00F73F75" w:rsidRPr="005578BB">
        <w:rPr>
          <w:rFonts w:asciiTheme="majorHAnsi" w:hAnsiTheme="majorHAnsi"/>
          <w:sz w:val="20"/>
          <w:szCs w:val="20"/>
          <w:lang w:val="es-ES_tradnl"/>
        </w:rPr>
        <w:t>la</w:t>
      </w:r>
      <w:r w:rsidR="000C60F2" w:rsidRPr="005578BB">
        <w:rPr>
          <w:rFonts w:asciiTheme="majorHAnsi" w:hAnsiTheme="majorHAnsi"/>
          <w:sz w:val="20"/>
          <w:szCs w:val="20"/>
          <w:lang w:val="es-ES_tradnl"/>
        </w:rPr>
        <w:t xml:space="preserve"> mism</w:t>
      </w:r>
      <w:r w:rsidR="00F73F75" w:rsidRPr="005578BB">
        <w:rPr>
          <w:rFonts w:asciiTheme="majorHAnsi" w:hAnsiTheme="majorHAnsi"/>
          <w:sz w:val="20"/>
          <w:szCs w:val="20"/>
          <w:lang w:val="es-ES_tradnl"/>
        </w:rPr>
        <w:t>a</w:t>
      </w:r>
      <w:r w:rsidR="000C60F2" w:rsidRPr="005578BB">
        <w:rPr>
          <w:rFonts w:asciiTheme="majorHAnsi" w:hAnsiTheme="majorHAnsi"/>
          <w:sz w:val="20"/>
          <w:szCs w:val="20"/>
          <w:lang w:val="es-ES_tradnl"/>
        </w:rPr>
        <w:t xml:space="preserve"> requiere de un fortalecimiento. </w:t>
      </w:r>
      <w:r w:rsidRPr="005578BB">
        <w:rPr>
          <w:rFonts w:asciiTheme="majorHAnsi" w:hAnsiTheme="majorHAnsi"/>
          <w:sz w:val="20"/>
          <w:szCs w:val="20"/>
          <w:lang w:val="es-ES_tradnl"/>
        </w:rPr>
        <w:t xml:space="preserve">Para ello se </w:t>
      </w:r>
      <w:r w:rsidR="006B7D42" w:rsidRPr="005578BB">
        <w:rPr>
          <w:rFonts w:asciiTheme="majorHAnsi" w:hAnsiTheme="majorHAnsi"/>
          <w:sz w:val="20"/>
          <w:szCs w:val="20"/>
          <w:lang w:val="es-ES_tradnl"/>
        </w:rPr>
        <w:t>necesita</w:t>
      </w:r>
      <w:r w:rsidRPr="005578BB">
        <w:rPr>
          <w:rFonts w:asciiTheme="majorHAnsi" w:hAnsiTheme="majorHAnsi"/>
          <w:sz w:val="20"/>
          <w:szCs w:val="20"/>
          <w:lang w:val="es-ES_tradnl"/>
        </w:rPr>
        <w:t xml:space="preserve"> otorgar fondos apropiados y apoyo político a las instituciones y los programas. En el caso que medie violencia contra las y los defensores, el Estado debe investigar con la debida diligencia y determinar responsabilidades materiales e intelectuales.</w:t>
      </w:r>
    </w:p>
    <w:p w:rsidR="00F70DFE" w:rsidRPr="00F4224D" w:rsidRDefault="00F70DFE" w:rsidP="003C1E76">
      <w:pPr>
        <w:pStyle w:val="Heading5"/>
      </w:pPr>
      <w:bookmarkStart w:id="28" w:name="_Toc442405471"/>
      <w:r w:rsidRPr="00F4224D">
        <w:t>Impunidad</w:t>
      </w:r>
      <w:bookmarkEnd w:id="28"/>
    </w:p>
    <w:p w:rsidR="00277F64" w:rsidRPr="005578BB" w:rsidRDefault="004967D1"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w:t>
      </w:r>
      <w:r w:rsidR="00277F64" w:rsidRPr="005578BB">
        <w:rPr>
          <w:rFonts w:asciiTheme="majorHAnsi" w:hAnsiTheme="majorHAnsi" w:cs="Tahoma"/>
          <w:sz w:val="20"/>
          <w:szCs w:val="20"/>
          <w:lang w:val="es-ES"/>
        </w:rPr>
        <w:t>a impunidad tiene efectos graves y directos</w:t>
      </w:r>
      <w:r w:rsidRPr="005578BB">
        <w:rPr>
          <w:rFonts w:asciiTheme="majorHAnsi" w:hAnsiTheme="majorHAnsi" w:cs="Tahoma"/>
          <w:sz w:val="20"/>
          <w:szCs w:val="20"/>
          <w:lang w:val="es-ES"/>
        </w:rPr>
        <w:t xml:space="preserve"> en</w:t>
      </w:r>
      <w:r w:rsidR="00277F64"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la labor de las y los defensores de derechos humanos</w:t>
      </w:r>
      <w:r w:rsidR="00277F64" w:rsidRPr="005578BB">
        <w:rPr>
          <w:rFonts w:asciiTheme="majorHAnsi" w:hAnsiTheme="majorHAnsi" w:cs="Tahoma"/>
          <w:sz w:val="20"/>
          <w:szCs w:val="20"/>
          <w:lang w:val="es-ES"/>
        </w:rPr>
        <w:t>. En San Pedro Sula, la Comisión recogió el testimonio de una defensora de derechos humanos, quien indicó que tras hacer indagaciones buscando justicia por el asesinato de uno de sus hermanos: “me agarraron, me pusieron la pistola en la sien, me metieron en la casa y me dijeron: cállate porque si seguís metiendo las manos te vamos a matar”. La defensora aclaró que no fue a ella a quien finalmente asesinaron “pero fue a (su) otro hermano”.</w:t>
      </w:r>
      <w:r w:rsidR="009D00D1" w:rsidRPr="005578BB">
        <w:rPr>
          <w:rFonts w:asciiTheme="majorHAnsi" w:hAnsiTheme="majorHAnsi" w:cs="Tahoma"/>
          <w:sz w:val="20"/>
          <w:szCs w:val="20"/>
          <w:lang w:val="es-ES"/>
        </w:rPr>
        <w:t xml:space="preserve"> </w:t>
      </w:r>
      <w:r w:rsidR="00277F64" w:rsidRPr="005578BB">
        <w:rPr>
          <w:rFonts w:asciiTheme="majorHAnsi" w:hAnsiTheme="majorHAnsi" w:cs="Tahoma"/>
          <w:sz w:val="20"/>
          <w:szCs w:val="20"/>
          <w:lang w:val="es-ES"/>
        </w:rPr>
        <w:t>Apuntó que “… nadie, absolutamente nadie está pagando por estas muertes”.</w:t>
      </w:r>
      <w:r w:rsidR="009D00D1" w:rsidRPr="005578BB">
        <w:rPr>
          <w:rFonts w:asciiTheme="majorHAnsi" w:hAnsiTheme="majorHAnsi" w:cs="Tahoma"/>
          <w:sz w:val="20"/>
          <w:szCs w:val="20"/>
          <w:lang w:val="es-ES"/>
        </w:rPr>
        <w:t xml:space="preserve"> </w:t>
      </w:r>
    </w:p>
    <w:p w:rsidR="00277F64" w:rsidRPr="005578BB" w:rsidRDefault="00277F64" w:rsidP="0097336A">
      <w:pPr>
        <w:ind w:left="547" w:hanging="547"/>
        <w:jc w:val="both"/>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Durante las entrevistas realizadas, la Comisión recibió con preocupación información que apunta a una deslegitimación y falta de reconocimiento por parte de algunas autoridades de la labor de las y los defensores de derechos humanos, que aunado a la falta de respuesta judicial, ha propiciado un clima adverso para el desarrollo de sus actividades. Asimismo</w:t>
      </w:r>
      <w:r w:rsidR="00AB235C"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se ha polarizado a la sociedad sobre el rol que cumplen las organizaciones defensoras de derechos humanos. </w:t>
      </w:r>
      <w:r w:rsidRPr="005578BB">
        <w:rPr>
          <w:rFonts w:asciiTheme="majorHAnsi" w:hAnsiTheme="majorHAnsi" w:cs="Tahoma"/>
          <w:sz w:val="20"/>
          <w:szCs w:val="20"/>
          <w:lang w:val="es-ES_tradnl"/>
        </w:rPr>
        <w:t xml:space="preserve">Para las y los defensores de derechos humanos, </w:t>
      </w:r>
      <w:r w:rsidRPr="005578BB">
        <w:rPr>
          <w:rFonts w:asciiTheme="majorHAnsi" w:hAnsiTheme="majorHAnsi"/>
          <w:sz w:val="20"/>
          <w:szCs w:val="20"/>
          <w:lang w:val="es-ES_tradnl"/>
        </w:rPr>
        <w:t>“la impunidad es el centro de todas las afectaciones en que nos encontramos quienes defendemos los derechos humanos”</w:t>
      </w:r>
      <w:r w:rsidRPr="005578BB">
        <w:rPr>
          <w:rStyle w:val="FootnoteReference"/>
          <w:rFonts w:asciiTheme="majorHAnsi" w:hAnsiTheme="majorHAnsi"/>
          <w:sz w:val="20"/>
          <w:szCs w:val="20"/>
          <w:lang w:val="es-ES_tradnl"/>
        </w:rPr>
        <w:footnoteReference w:id="48"/>
      </w:r>
      <w:r w:rsidRPr="005578BB">
        <w:rPr>
          <w:rFonts w:asciiTheme="majorHAnsi" w:hAnsiTheme="majorHAnsi"/>
          <w:sz w:val="20"/>
          <w:szCs w:val="20"/>
          <w:lang w:val="es-ES_tradnl"/>
        </w:rPr>
        <w:t>. En lugar de reconocer</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y proteger sus actividades, la justicia estaría manipulando en su contra. Cifras aportadas a la CIDH indican que entre 2002 y 2012 se reportaron más de 684 casos de judicialización contra defensoras de derechos humanos en 23 juzgados en 15 departamentos del país</w:t>
      </w:r>
      <w:r w:rsidRPr="005578BB">
        <w:rPr>
          <w:rStyle w:val="FootnoteReference"/>
          <w:rFonts w:asciiTheme="majorHAnsi" w:hAnsiTheme="majorHAnsi"/>
          <w:sz w:val="20"/>
          <w:szCs w:val="20"/>
          <w:lang w:val="es-ES_tradnl"/>
        </w:rPr>
        <w:footnoteReference w:id="49"/>
      </w:r>
      <w:r w:rsidRPr="005578BB">
        <w:rPr>
          <w:rFonts w:asciiTheme="majorHAnsi" w:hAnsiTheme="majorHAnsi"/>
          <w:sz w:val="20"/>
          <w:szCs w:val="20"/>
          <w:lang w:val="es-ES_tradnl"/>
        </w:rPr>
        <w:t>.</w:t>
      </w:r>
    </w:p>
    <w:p w:rsidR="00277F64" w:rsidRPr="005578BB" w:rsidRDefault="00277F64" w:rsidP="0097336A">
      <w:pPr>
        <w:pStyle w:val="ListParagraph"/>
        <w:ind w:left="547" w:hanging="547"/>
        <w:rPr>
          <w:rFonts w:asciiTheme="majorHAnsi" w:hAnsiTheme="majorHAnsi"/>
          <w:sz w:val="20"/>
          <w:szCs w:val="20"/>
          <w:lang w:val="es-ES_tradnl"/>
        </w:rPr>
      </w:pPr>
    </w:p>
    <w:p w:rsidR="004967D1" w:rsidRPr="005578BB" w:rsidRDefault="004967D1"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Asimismo, l</w:t>
      </w:r>
      <w:r w:rsidRPr="005578BB">
        <w:rPr>
          <w:rFonts w:asciiTheme="majorHAnsi" w:eastAsia="Times New Roman" w:hAnsiTheme="majorHAnsi"/>
          <w:sz w:val="20"/>
          <w:szCs w:val="20"/>
          <w:lang w:val="es-ES_tradnl"/>
        </w:rPr>
        <w:t>a Comisión observa que las declaraciones que deslegitiman y desacreditan la labor de defensores y defensoras de derechos humanos incrementan su vulnerabilidad. En varias ocasiones, tales declaraciones sugieren que las organizaciones no gubernamentales de derechos humanos colabora</w:t>
      </w:r>
      <w:r w:rsidR="00AB235C" w:rsidRPr="005578BB">
        <w:rPr>
          <w:rFonts w:asciiTheme="majorHAnsi" w:eastAsia="Times New Roman" w:hAnsiTheme="majorHAnsi"/>
          <w:sz w:val="20"/>
          <w:szCs w:val="20"/>
          <w:lang w:val="es-ES_tradnl"/>
        </w:rPr>
        <w:t>n con grupos disidentes armados</w:t>
      </w:r>
      <w:r w:rsidRPr="005578BB">
        <w:rPr>
          <w:rFonts w:asciiTheme="majorHAnsi" w:eastAsia="Times New Roman" w:hAnsiTheme="majorHAnsi"/>
          <w:sz w:val="20"/>
          <w:szCs w:val="20"/>
          <w:lang w:val="es-ES_tradnl"/>
        </w:rPr>
        <w:t xml:space="preserve"> o proyectan campañas que atentan contra la seguridad del Estado o desprestigian la imagen internacional de los países</w:t>
      </w:r>
      <w:r w:rsidRPr="005578BB">
        <w:rPr>
          <w:rStyle w:val="FootnoteReference"/>
          <w:rFonts w:asciiTheme="majorHAnsi" w:eastAsia="Times New Roman" w:hAnsiTheme="majorHAnsi"/>
          <w:sz w:val="20"/>
          <w:szCs w:val="20"/>
          <w:lang w:val="es-ES_tradnl"/>
        </w:rPr>
        <w:footnoteReference w:id="50"/>
      </w:r>
      <w:r w:rsidRPr="005578BB">
        <w:rPr>
          <w:rFonts w:asciiTheme="majorHAnsi" w:eastAsia="Times New Roman" w:hAnsiTheme="majorHAnsi"/>
          <w:sz w:val="20"/>
          <w:szCs w:val="20"/>
          <w:lang w:val="es-ES_tradnl"/>
        </w:rPr>
        <w:t>.</w:t>
      </w:r>
      <w:r w:rsidR="009D00D1" w:rsidRPr="005578BB">
        <w:rPr>
          <w:rFonts w:asciiTheme="majorHAnsi" w:eastAsia="Times New Roman" w:hAnsiTheme="majorHAnsi"/>
          <w:sz w:val="20"/>
          <w:szCs w:val="20"/>
          <w:lang w:val="es-ES_tradnl"/>
        </w:rPr>
        <w:t xml:space="preserve"> </w:t>
      </w:r>
      <w:r w:rsidRPr="005578BB">
        <w:rPr>
          <w:rFonts w:asciiTheme="majorHAnsi" w:eastAsia="Times New Roman" w:hAnsiTheme="majorHAnsi"/>
          <w:sz w:val="20"/>
          <w:szCs w:val="20"/>
          <w:lang w:val="es-ES_tradnl"/>
        </w:rPr>
        <w:t xml:space="preserve">En particular, la Comisión considera que las manifestaciones provenientes de representantes estatales, expresadas en contextos sea de violencia política, fuerte polarización o alta conflictividad social, emiten el mensaje que los actos de violencia destinados a </w:t>
      </w:r>
      <w:r w:rsidRPr="005578BB">
        <w:rPr>
          <w:rFonts w:asciiTheme="majorHAnsi" w:eastAsia="Times New Roman" w:hAnsiTheme="majorHAnsi"/>
          <w:sz w:val="20"/>
          <w:szCs w:val="20"/>
          <w:lang w:val="es-ES_tradnl"/>
        </w:rPr>
        <w:lastRenderedPageBreak/>
        <w:t>acallar a defensoras y defensores de derechos humanos y sus organizaciones, cuentan c</w:t>
      </w:r>
      <w:r w:rsidR="0084782B" w:rsidRPr="005578BB">
        <w:rPr>
          <w:rFonts w:asciiTheme="majorHAnsi" w:eastAsia="Times New Roman" w:hAnsiTheme="majorHAnsi"/>
          <w:sz w:val="20"/>
          <w:szCs w:val="20"/>
          <w:lang w:val="es-ES_tradnl"/>
        </w:rPr>
        <w:t>on la aquiescencia o apoyo del g</w:t>
      </w:r>
      <w:r w:rsidRPr="005578BB">
        <w:rPr>
          <w:rFonts w:asciiTheme="majorHAnsi" w:eastAsia="Times New Roman" w:hAnsiTheme="majorHAnsi"/>
          <w:sz w:val="20"/>
          <w:szCs w:val="20"/>
          <w:lang w:val="es-ES_tradnl"/>
        </w:rPr>
        <w:t>obierno</w:t>
      </w:r>
      <w:r w:rsidRPr="005578BB">
        <w:rPr>
          <w:rStyle w:val="FootnoteReference"/>
          <w:rFonts w:asciiTheme="majorHAnsi" w:eastAsia="Times New Roman" w:hAnsiTheme="majorHAnsi"/>
          <w:sz w:val="20"/>
          <w:szCs w:val="20"/>
          <w:lang w:val="es-ES_tradnl"/>
        </w:rPr>
        <w:footnoteReference w:id="51"/>
      </w:r>
      <w:r w:rsidRPr="005578BB">
        <w:rPr>
          <w:rFonts w:asciiTheme="majorHAnsi" w:eastAsia="Times New Roman" w:hAnsiTheme="majorHAnsi"/>
          <w:sz w:val="20"/>
          <w:szCs w:val="20"/>
          <w:lang w:val="es-ES_tradnl"/>
        </w:rPr>
        <w:t>.</w:t>
      </w:r>
    </w:p>
    <w:p w:rsidR="004967D1" w:rsidRPr="005578BB" w:rsidRDefault="004967D1" w:rsidP="0097336A">
      <w:pPr>
        <w:pStyle w:val="ListParagraph"/>
        <w:ind w:left="547" w:hanging="547"/>
        <w:rPr>
          <w:rFonts w:asciiTheme="majorHAnsi" w:eastAsia="Times New Roman" w:hAnsiTheme="majorHAnsi"/>
          <w:sz w:val="20"/>
          <w:szCs w:val="20"/>
          <w:lang w:val="es-ES_tradnl"/>
        </w:rPr>
      </w:pPr>
    </w:p>
    <w:p w:rsidR="004967D1" w:rsidRPr="005578BB" w:rsidRDefault="004967D1"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sz w:val="20"/>
          <w:szCs w:val="20"/>
          <w:lang w:val="es-ES_tradnl"/>
        </w:rPr>
        <w:t>E</w:t>
      </w:r>
      <w:r w:rsidRPr="005578BB">
        <w:rPr>
          <w:rFonts w:asciiTheme="majorHAnsi" w:hAnsiTheme="majorHAnsi"/>
          <w:sz w:val="20"/>
          <w:szCs w:val="20"/>
          <w:lang w:val="es-ES_tradnl"/>
        </w:rPr>
        <w:t>l Estado debe reconocer públicamente que el ejercicio de la promoción y defensa de los derechos humanos es una acción legítima y que, al ejercer estas acciones, las defensoras y defensores no actúan en contra de las instituciones del Estado o del Estado sino que, por el contrario, propenden al fortalecimiento del Estado de Derecho y la ampliación de los derechos y garantías de todas las personas. Todas las autoridades y funcionarios estatales de ámbito local deben tener conciencia de los principios relativos a las actividades de los defensores y su protección, así como de las directrices aplicables a su observancia.</w:t>
      </w:r>
    </w:p>
    <w:p w:rsidR="00277F64" w:rsidRPr="005578BB" w:rsidRDefault="00277F64" w:rsidP="0097336A">
      <w:pPr>
        <w:ind w:left="547" w:hanging="547"/>
        <w:jc w:val="both"/>
        <w:rPr>
          <w:rFonts w:asciiTheme="majorHAnsi" w:hAnsiTheme="majorHAnsi"/>
          <w:sz w:val="20"/>
          <w:szCs w:val="20"/>
          <w:lang w:val="es-ES_tradnl"/>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La Comisión recuerda que, además de la obligación de investigar y sancionar a quienes transgredan la ley dentro de su territorio, los Estados tienen el deber de tomar todas las medidas necesarias para evitar que se someta a juicios injustos o infundados a personas que de manera legítima reclaman el respeto y protección de los derechos humanos.</w:t>
      </w:r>
      <w:r w:rsidR="009D00D1" w:rsidRPr="005578BB">
        <w:rPr>
          <w:rFonts w:asciiTheme="majorHAnsi" w:hAnsiTheme="majorHAnsi" w:cs="Tahoma"/>
          <w:sz w:val="20"/>
          <w:szCs w:val="20"/>
          <w:lang w:val="es-ES_tradnl"/>
        </w:rPr>
        <w:t xml:space="preserve"> </w:t>
      </w:r>
      <w:r w:rsidRPr="005578BB">
        <w:rPr>
          <w:rFonts w:asciiTheme="majorHAnsi" w:hAnsiTheme="majorHAnsi" w:cs="Tahoma"/>
          <w:sz w:val="20"/>
          <w:szCs w:val="20"/>
          <w:lang w:val="es-ES_tradnl"/>
        </w:rPr>
        <w:t>El inicio de investigaciones penales o querellas judiciales sin fundamento en contra de defensores de derechos humanos, no sólo tiene por efecto amedrentar su labor sino que además puede generar una paralización de su trabajo de defensa de derechos humanos en tanto su tiempo, recursos y energías deben dedicarse a su propia defensa</w:t>
      </w:r>
      <w:r w:rsidRPr="005578BB">
        <w:rPr>
          <w:rStyle w:val="FootnoteReference"/>
          <w:rFonts w:asciiTheme="majorHAnsi" w:hAnsiTheme="majorHAnsi" w:cs="Tahoma"/>
          <w:sz w:val="20"/>
          <w:szCs w:val="20"/>
          <w:lang w:val="es-ES_tradnl"/>
        </w:rPr>
        <w:footnoteReference w:id="52"/>
      </w:r>
      <w:r w:rsidRPr="005578BB">
        <w:rPr>
          <w:rFonts w:asciiTheme="majorHAnsi" w:hAnsiTheme="majorHAnsi" w:cs="Tahoma"/>
          <w:sz w:val="20"/>
          <w:szCs w:val="20"/>
          <w:lang w:val="es-ES_tradnl"/>
        </w:rPr>
        <w:t>. En tal sentido, de manera consistente la CIDH ha recomendado a los Estados “[a]segurar que sus autoridades o terceras personas no manipularán el poder punitivo del Estado y sus órganos de justicia con el fin de hostigar a quienes se encuentran dedicados a actividades legítimas como es el caso de las defensoras y defensoras de derechos humanos […]”</w:t>
      </w:r>
      <w:r w:rsidRPr="005578BB">
        <w:rPr>
          <w:rStyle w:val="FootnoteReference"/>
          <w:rFonts w:asciiTheme="majorHAnsi" w:hAnsiTheme="majorHAnsi" w:cs="Tahoma"/>
          <w:sz w:val="20"/>
          <w:szCs w:val="20"/>
          <w:lang w:val="es-ES_tradnl"/>
        </w:rPr>
        <w:footnoteReference w:id="53"/>
      </w:r>
      <w:r w:rsidRPr="005578BB">
        <w:rPr>
          <w:rFonts w:asciiTheme="majorHAnsi" w:hAnsiTheme="majorHAnsi" w:cs="Tahoma"/>
          <w:sz w:val="20"/>
          <w:szCs w:val="20"/>
          <w:lang w:val="es-ES_tradnl"/>
        </w:rPr>
        <w:t>.</w:t>
      </w:r>
    </w:p>
    <w:p w:rsidR="002D4C20" w:rsidRPr="002D4C20" w:rsidRDefault="00787100" w:rsidP="003C1E76">
      <w:pPr>
        <w:pStyle w:val="Heading4"/>
      </w:pPr>
      <w:bookmarkStart w:id="29" w:name="_Toc442405472"/>
      <w:bookmarkStart w:id="30" w:name="_Toc442409418"/>
      <w:r>
        <w:t>Operadores de Justicia</w:t>
      </w:r>
      <w:bookmarkEnd w:id="29"/>
      <w:bookmarkEnd w:id="30"/>
    </w:p>
    <w:p w:rsidR="000A19C3" w:rsidRPr="00787100" w:rsidRDefault="000A19C3" w:rsidP="003C1E76">
      <w:pPr>
        <w:pStyle w:val="Heading5"/>
      </w:pPr>
      <w:bookmarkStart w:id="31" w:name="_Toc442405473"/>
      <w:r w:rsidRPr="00787100">
        <w:t xml:space="preserve">Violencia </w:t>
      </w:r>
      <w:r w:rsidR="004967D1" w:rsidRPr="00787100">
        <w:t>e impunidad</w:t>
      </w:r>
      <w:bookmarkEnd w:id="31"/>
    </w:p>
    <w:p w:rsidR="00CE6ABC" w:rsidRPr="005578BB" w:rsidRDefault="00013975"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w:t>
      </w:r>
      <w:r w:rsidR="004270E9" w:rsidRPr="005578BB">
        <w:rPr>
          <w:rFonts w:asciiTheme="majorHAnsi" w:hAnsiTheme="majorHAnsi" w:cs="Tahoma"/>
          <w:sz w:val="20"/>
          <w:szCs w:val="20"/>
          <w:lang w:val="es-ES"/>
        </w:rPr>
        <w:t xml:space="preserve"> relación a las y los operadores de justicia en Honduras, </w:t>
      </w:r>
      <w:r w:rsidR="00E91A54" w:rsidRPr="005578BB">
        <w:rPr>
          <w:rFonts w:asciiTheme="majorHAnsi" w:hAnsiTheme="majorHAnsi"/>
          <w:sz w:val="20"/>
          <w:szCs w:val="20"/>
          <w:lang w:val="es-ES_tradnl"/>
        </w:rPr>
        <w:t xml:space="preserve">la Comisión ha </w:t>
      </w:r>
      <w:r w:rsidR="00826C26" w:rsidRPr="005578BB">
        <w:rPr>
          <w:rFonts w:asciiTheme="majorHAnsi" w:hAnsiTheme="majorHAnsi"/>
          <w:sz w:val="20"/>
          <w:szCs w:val="20"/>
          <w:lang w:val="es-ES_tradnl"/>
        </w:rPr>
        <w:t>expresado anteriormente su preocupación por los actos de violencia contra este grupo</w:t>
      </w:r>
      <w:r w:rsidR="00826C26" w:rsidRPr="005578BB">
        <w:rPr>
          <w:rStyle w:val="FootnoteReference"/>
          <w:rFonts w:asciiTheme="majorHAnsi" w:hAnsiTheme="majorHAnsi"/>
          <w:sz w:val="20"/>
          <w:szCs w:val="20"/>
          <w:lang w:val="es-ES"/>
        </w:rPr>
        <w:footnoteReference w:id="54"/>
      </w:r>
      <w:r w:rsidR="00826C26" w:rsidRPr="005578BB">
        <w:rPr>
          <w:rFonts w:asciiTheme="majorHAnsi" w:hAnsiTheme="majorHAnsi"/>
          <w:sz w:val="20"/>
          <w:szCs w:val="20"/>
          <w:lang w:val="es-ES_tradnl"/>
        </w:rPr>
        <w:t xml:space="preserve">, y durante la visita </w:t>
      </w:r>
      <w:r w:rsidR="00E91A54" w:rsidRPr="005578BB">
        <w:rPr>
          <w:rFonts w:asciiTheme="majorHAnsi" w:hAnsiTheme="majorHAnsi"/>
          <w:sz w:val="20"/>
          <w:szCs w:val="20"/>
          <w:lang w:val="es-ES_tradnl"/>
        </w:rPr>
        <w:t>reci</w:t>
      </w:r>
      <w:r w:rsidR="00826C26" w:rsidRPr="005578BB">
        <w:rPr>
          <w:rFonts w:asciiTheme="majorHAnsi" w:hAnsiTheme="majorHAnsi"/>
          <w:sz w:val="20"/>
          <w:szCs w:val="20"/>
          <w:lang w:val="es-ES_tradnl"/>
        </w:rPr>
        <w:t>bió</w:t>
      </w:r>
      <w:r w:rsidR="00E91A54" w:rsidRPr="005578BB">
        <w:rPr>
          <w:rFonts w:asciiTheme="majorHAnsi" w:hAnsiTheme="majorHAnsi"/>
          <w:sz w:val="20"/>
          <w:szCs w:val="20"/>
          <w:lang w:val="es-ES_tradnl"/>
        </w:rPr>
        <w:t xml:space="preserve"> información consistente sobre la</w:t>
      </w:r>
      <w:r w:rsidR="00CE6ABC" w:rsidRPr="005578BB">
        <w:rPr>
          <w:rFonts w:asciiTheme="majorHAnsi" w:hAnsiTheme="majorHAnsi"/>
          <w:sz w:val="20"/>
          <w:szCs w:val="20"/>
          <w:lang w:val="es-ES_tradnl"/>
        </w:rPr>
        <w:t xml:space="preserve"> </w:t>
      </w:r>
      <w:r w:rsidR="00826C26" w:rsidRPr="005578BB">
        <w:rPr>
          <w:rFonts w:asciiTheme="majorHAnsi" w:hAnsiTheme="majorHAnsi"/>
          <w:sz w:val="20"/>
          <w:szCs w:val="20"/>
          <w:lang w:val="es-ES_tradnl"/>
        </w:rPr>
        <w:t xml:space="preserve">recurrente </w:t>
      </w:r>
      <w:r w:rsidR="00CE6ABC" w:rsidRPr="005578BB">
        <w:rPr>
          <w:rFonts w:asciiTheme="majorHAnsi" w:hAnsiTheme="majorHAnsi"/>
          <w:sz w:val="20"/>
          <w:szCs w:val="20"/>
          <w:lang w:val="es-ES_tradnl"/>
        </w:rPr>
        <w:t>situación de inseguridad y la falta de medidas de protección adecuadas para las y los operadores de justicia y sus familias ante amenazas y riesgos derivados de las labores que desempeñan</w:t>
      </w:r>
      <w:r w:rsidR="00CE6ABC" w:rsidRPr="005578BB">
        <w:rPr>
          <w:rStyle w:val="FootnoteReference"/>
          <w:rFonts w:asciiTheme="majorHAnsi" w:hAnsiTheme="majorHAnsi"/>
          <w:sz w:val="20"/>
          <w:szCs w:val="20"/>
          <w:lang w:val="es-ES_tradnl"/>
        </w:rPr>
        <w:footnoteReference w:id="55"/>
      </w:r>
      <w:r w:rsidR="00CE6ABC" w:rsidRPr="005578BB">
        <w:rPr>
          <w:rFonts w:asciiTheme="majorHAnsi" w:hAnsiTheme="majorHAnsi"/>
          <w:sz w:val="20"/>
          <w:szCs w:val="20"/>
          <w:lang w:val="es-ES_tradnl"/>
        </w:rPr>
        <w:t xml:space="preserve">. Según las y los operadores de justicia, la ausencia de un programa destinado a proteger su vida e integridad personal, los </w:t>
      </w:r>
      <w:r w:rsidR="00FA7D9B" w:rsidRPr="005578BB">
        <w:rPr>
          <w:rFonts w:asciiTheme="majorHAnsi" w:hAnsiTheme="majorHAnsi"/>
          <w:sz w:val="20"/>
          <w:szCs w:val="20"/>
          <w:lang w:val="es-ES_tradnl"/>
        </w:rPr>
        <w:t>convierte</w:t>
      </w:r>
      <w:r w:rsidR="00CE6ABC" w:rsidRPr="005578BB">
        <w:rPr>
          <w:rFonts w:asciiTheme="majorHAnsi" w:hAnsiTheme="majorHAnsi"/>
          <w:sz w:val="20"/>
          <w:szCs w:val="20"/>
          <w:lang w:val="es-ES_tradnl"/>
        </w:rPr>
        <w:t xml:space="preserve"> en un sector vulnerable por las amenazas, amedrentamientos e injerencias para </w:t>
      </w:r>
      <w:r w:rsidR="00CE6ABC" w:rsidRPr="005578BB">
        <w:rPr>
          <w:rFonts w:asciiTheme="majorHAnsi" w:hAnsiTheme="majorHAnsi"/>
          <w:sz w:val="20"/>
          <w:szCs w:val="20"/>
          <w:lang w:val="es-ES_tradnl"/>
        </w:rPr>
        <w:lastRenderedPageBreak/>
        <w:t>desempeñar sus funciones con independencia e imparcialidad</w:t>
      </w:r>
      <w:r w:rsidR="00CE6ABC" w:rsidRPr="005578BB">
        <w:rPr>
          <w:rStyle w:val="FootnoteReference"/>
          <w:rFonts w:asciiTheme="majorHAnsi" w:hAnsiTheme="majorHAnsi"/>
          <w:sz w:val="20"/>
          <w:szCs w:val="20"/>
          <w:lang w:val="es-ES_tradnl"/>
        </w:rPr>
        <w:footnoteReference w:id="56"/>
      </w:r>
      <w:r w:rsidR="00AB235C" w:rsidRPr="005578BB">
        <w:rPr>
          <w:rFonts w:asciiTheme="majorHAnsi" w:hAnsiTheme="majorHAnsi"/>
          <w:sz w:val="20"/>
          <w:szCs w:val="20"/>
          <w:lang w:val="es-ES_tradnl"/>
        </w:rPr>
        <w:t>.</w:t>
      </w:r>
      <w:r w:rsidR="00CE6ABC" w:rsidRPr="005578BB">
        <w:rPr>
          <w:rFonts w:asciiTheme="majorHAnsi" w:hAnsiTheme="majorHAnsi"/>
          <w:sz w:val="20"/>
          <w:szCs w:val="20"/>
          <w:lang w:val="es-ES_tradnl"/>
        </w:rPr>
        <w:t xml:space="preserve"> </w:t>
      </w:r>
      <w:r w:rsidR="003C33C4" w:rsidRPr="005578BB">
        <w:rPr>
          <w:rFonts w:asciiTheme="majorHAnsi" w:hAnsiTheme="majorHAnsi"/>
          <w:sz w:val="20"/>
          <w:szCs w:val="20"/>
          <w:lang w:val="es-ES_tradnl"/>
        </w:rPr>
        <w:t>L</w:t>
      </w:r>
      <w:r w:rsidR="00CE6ABC" w:rsidRPr="005578BB">
        <w:rPr>
          <w:rFonts w:asciiTheme="majorHAnsi" w:hAnsiTheme="majorHAnsi"/>
          <w:sz w:val="20"/>
          <w:szCs w:val="20"/>
          <w:lang w:val="es-ES_tradnl"/>
        </w:rPr>
        <w:t xml:space="preserve">a Comisión </w:t>
      </w:r>
      <w:r w:rsidR="003C33C4" w:rsidRPr="005578BB">
        <w:rPr>
          <w:rFonts w:asciiTheme="majorHAnsi" w:hAnsiTheme="majorHAnsi"/>
          <w:sz w:val="20"/>
          <w:szCs w:val="20"/>
          <w:lang w:val="es-ES_tradnl"/>
        </w:rPr>
        <w:t xml:space="preserve">también </w:t>
      </w:r>
      <w:r w:rsidR="00CE6ABC" w:rsidRPr="005578BB">
        <w:rPr>
          <w:rFonts w:asciiTheme="majorHAnsi" w:hAnsiTheme="majorHAnsi"/>
          <w:sz w:val="20"/>
          <w:szCs w:val="20"/>
          <w:lang w:val="es-ES_tradnl"/>
        </w:rPr>
        <w:t>recibió información sobre normas y prácticas que tendrían como consecuencia la afectación de su independencia.</w:t>
      </w:r>
      <w:r w:rsidR="009D00D1" w:rsidRPr="005578BB">
        <w:rPr>
          <w:rFonts w:asciiTheme="majorHAnsi" w:hAnsiTheme="majorHAnsi"/>
          <w:sz w:val="20"/>
          <w:szCs w:val="20"/>
          <w:lang w:val="es-ES_tradnl"/>
        </w:rPr>
        <w:t xml:space="preserve"> </w:t>
      </w:r>
    </w:p>
    <w:p w:rsidR="00CE6ABC" w:rsidRPr="005578BB" w:rsidRDefault="00CE6ABC" w:rsidP="0097336A">
      <w:pPr>
        <w:tabs>
          <w:tab w:val="left" w:pos="450"/>
        </w:tabs>
        <w:ind w:left="547" w:hanging="547"/>
        <w:jc w:val="both"/>
        <w:rPr>
          <w:rFonts w:asciiTheme="majorHAnsi" w:hAnsiTheme="majorHAnsi" w:cs="Tahoma"/>
          <w:sz w:val="20"/>
          <w:szCs w:val="20"/>
          <w:lang w:val="es-ES"/>
        </w:rPr>
      </w:pPr>
    </w:p>
    <w:p w:rsidR="00CE6ABC" w:rsidRPr="005578BB" w:rsidRDefault="00CE6ABC"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Según la información pública disponible, </w:t>
      </w:r>
      <w:r w:rsidR="00013975" w:rsidRPr="005578BB">
        <w:rPr>
          <w:rFonts w:asciiTheme="majorHAnsi" w:hAnsiTheme="majorHAnsi" w:cs="Tahoma"/>
          <w:sz w:val="20"/>
          <w:szCs w:val="20"/>
          <w:lang w:val="es-ES"/>
        </w:rPr>
        <w:t>en el</w:t>
      </w:r>
      <w:r w:rsidRPr="005578BB">
        <w:rPr>
          <w:rFonts w:asciiTheme="majorHAnsi" w:hAnsiTheme="majorHAnsi" w:cs="Tahoma"/>
          <w:sz w:val="20"/>
          <w:szCs w:val="20"/>
          <w:lang w:val="es-ES"/>
        </w:rPr>
        <w:t xml:space="preserve"> 2014 al menos 20 jueces habrían recibido amenazas de muerte; desde 2010 hasta octubre de 2014, 86 profesionales del derecho habrían sido asesinados; y según la información proporcionada por la </w:t>
      </w:r>
      <w:r w:rsidR="00427734" w:rsidRPr="005578BB">
        <w:rPr>
          <w:rFonts w:asciiTheme="majorHAnsi" w:hAnsiTheme="majorHAnsi" w:cs="Tahoma"/>
          <w:sz w:val="20"/>
          <w:szCs w:val="20"/>
          <w:lang w:val="es-ES"/>
        </w:rPr>
        <w:t>AJD</w:t>
      </w:r>
      <w:r w:rsidRPr="005578BB">
        <w:rPr>
          <w:rFonts w:asciiTheme="majorHAnsi" w:hAnsiTheme="majorHAnsi" w:cs="Tahoma"/>
          <w:sz w:val="20"/>
          <w:szCs w:val="20"/>
          <w:lang w:val="es-ES"/>
        </w:rPr>
        <w:t>, al menos 3 jueces habrían sido asesinados en</w:t>
      </w:r>
      <w:r w:rsidR="00A76DA7" w:rsidRPr="005578BB">
        <w:rPr>
          <w:rFonts w:asciiTheme="majorHAnsi" w:hAnsiTheme="majorHAnsi" w:cs="Tahoma"/>
          <w:sz w:val="20"/>
          <w:szCs w:val="20"/>
          <w:lang w:val="es-ES"/>
        </w:rPr>
        <w:t>tre</w:t>
      </w:r>
      <w:r w:rsidRPr="005578BB">
        <w:rPr>
          <w:rFonts w:asciiTheme="majorHAnsi" w:hAnsiTheme="majorHAnsi" w:cs="Tahoma"/>
          <w:sz w:val="20"/>
          <w:szCs w:val="20"/>
          <w:lang w:val="es-ES"/>
        </w:rPr>
        <w:t xml:space="preserve"> el 2013 y 2014</w:t>
      </w:r>
      <w:r w:rsidRPr="005578BB">
        <w:rPr>
          <w:rStyle w:val="FootnoteReference"/>
          <w:rFonts w:asciiTheme="majorHAnsi" w:hAnsiTheme="majorHAnsi" w:cs="Tahoma"/>
          <w:sz w:val="20"/>
          <w:szCs w:val="20"/>
          <w:lang w:val="es-ES"/>
        </w:rPr>
        <w:footnoteReference w:id="57"/>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En octubre de 2014, dos fiscales habrían sido asesinadas en San Pedro Sula</w:t>
      </w:r>
      <w:r w:rsidRPr="005578BB">
        <w:rPr>
          <w:rStyle w:val="FootnoteReference"/>
          <w:rFonts w:asciiTheme="majorHAnsi" w:hAnsiTheme="majorHAnsi" w:cs="Tahoma"/>
          <w:sz w:val="20"/>
          <w:szCs w:val="20"/>
          <w:lang w:val="es-ES"/>
        </w:rPr>
        <w:footnoteReference w:id="58"/>
      </w:r>
      <w:r w:rsidRPr="005578BB">
        <w:rPr>
          <w:rFonts w:asciiTheme="majorHAnsi" w:hAnsiTheme="majorHAnsi" w:cs="Tahoma"/>
          <w:sz w:val="20"/>
          <w:szCs w:val="20"/>
          <w:lang w:val="es-ES"/>
        </w:rPr>
        <w:t xml:space="preserve">. </w:t>
      </w:r>
      <w:r w:rsidR="003C33C4" w:rsidRPr="005578BB">
        <w:rPr>
          <w:rFonts w:asciiTheme="majorHAnsi" w:hAnsiTheme="majorHAnsi" w:cs="Tahoma"/>
          <w:sz w:val="20"/>
          <w:szCs w:val="20"/>
          <w:lang w:val="es-ES"/>
        </w:rPr>
        <w:t>Asimismo, l</w:t>
      </w:r>
      <w:r w:rsidRPr="005578BB">
        <w:rPr>
          <w:rFonts w:asciiTheme="majorHAnsi" w:hAnsiTheme="majorHAnsi" w:cs="Tahoma"/>
          <w:sz w:val="20"/>
          <w:szCs w:val="20"/>
          <w:lang w:val="es-ES"/>
        </w:rPr>
        <w:t>a CIDH recibió información sobre el ataque que habría sufrido el 23 de octubre de 2014 la ex jueza de paz y actual defensora pública Iris Argueta en la ciudad de Catacamas, Olancho, quien habría sido abordada mientras se transportaba en su vehículo por sujetos en motocicletas que la habrían atacado con armas de fuego. Iris Argueta habría fallecido en el hospital tras ser intervenida quirúrgicamente a causa de los impactos de bala recibidos</w:t>
      </w:r>
      <w:r w:rsidRPr="005578BB">
        <w:rPr>
          <w:rStyle w:val="FootnoteReference"/>
          <w:rFonts w:asciiTheme="majorHAnsi" w:hAnsiTheme="majorHAnsi" w:cs="Tahoma"/>
          <w:sz w:val="20"/>
          <w:szCs w:val="20"/>
          <w:lang w:val="es-ES"/>
        </w:rPr>
        <w:footnoteReference w:id="59"/>
      </w:r>
      <w:r w:rsidR="00013975" w:rsidRPr="005578BB">
        <w:rPr>
          <w:rFonts w:asciiTheme="majorHAnsi" w:hAnsiTheme="majorHAnsi" w:cs="Tahoma"/>
          <w:sz w:val="20"/>
          <w:szCs w:val="20"/>
          <w:lang w:val="es-ES"/>
        </w:rPr>
        <w:t>.</w:t>
      </w:r>
    </w:p>
    <w:p w:rsidR="003C33C4" w:rsidRPr="005578BB" w:rsidRDefault="003C33C4" w:rsidP="0097336A">
      <w:pPr>
        <w:pStyle w:val="ListParagraph"/>
        <w:ind w:left="547" w:hanging="547"/>
        <w:rPr>
          <w:rFonts w:asciiTheme="majorHAnsi" w:hAnsiTheme="majorHAnsi" w:cs="Tahoma"/>
          <w:sz w:val="20"/>
          <w:szCs w:val="20"/>
          <w:lang w:val="es-ES"/>
        </w:rPr>
      </w:pPr>
    </w:p>
    <w:p w:rsidR="000B684B" w:rsidRPr="005578BB" w:rsidRDefault="003C33C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Respecto del asesinato de Mireya Efigenia Mendoza Peña, jueza de tribunal de sentencia de El Progreso, Yoro, y Pro-Secretaria de la</w:t>
      </w:r>
      <w:r w:rsidR="00427734" w:rsidRPr="005578BB">
        <w:rPr>
          <w:rFonts w:asciiTheme="majorHAnsi" w:hAnsiTheme="majorHAnsi" w:cs="Tahoma"/>
          <w:sz w:val="20"/>
          <w:szCs w:val="20"/>
          <w:lang w:val="es-ES"/>
        </w:rPr>
        <w:t xml:space="preserve"> AJD</w:t>
      </w:r>
      <w:r w:rsidRPr="005578BB">
        <w:rPr>
          <w:rFonts w:asciiTheme="majorHAnsi" w:hAnsiTheme="majorHAnsi" w:cs="Tahoma"/>
          <w:sz w:val="20"/>
          <w:szCs w:val="20"/>
          <w:lang w:val="es-ES"/>
        </w:rPr>
        <w:t xml:space="preserve"> ocurrido el 24 de julio de 2013, la CIDH fue informada que a dos años de su muerte, sólo se habría procesado a una persona de ser el autor material del delito, sin esclarecer los motivos, generándose un clima de impunidad frente a estos hechos</w:t>
      </w:r>
      <w:r w:rsidRPr="005578BB">
        <w:rPr>
          <w:rStyle w:val="FootnoteReference"/>
          <w:rFonts w:asciiTheme="majorHAnsi" w:hAnsiTheme="majorHAnsi" w:cs="Tahoma"/>
          <w:sz w:val="20"/>
          <w:szCs w:val="20"/>
          <w:lang w:val="es-ES"/>
        </w:rPr>
        <w:footnoteReference w:id="60"/>
      </w:r>
      <w:r w:rsidRPr="005578BB">
        <w:rPr>
          <w:rFonts w:asciiTheme="majorHAnsi" w:hAnsiTheme="majorHAnsi" w:cs="Tahoma"/>
          <w:sz w:val="20"/>
          <w:szCs w:val="20"/>
          <w:lang w:val="es-ES"/>
        </w:rPr>
        <w:t xml:space="preserve">. </w:t>
      </w:r>
    </w:p>
    <w:p w:rsidR="000B684B" w:rsidRPr="005578BB" w:rsidRDefault="000B684B" w:rsidP="0097336A">
      <w:pPr>
        <w:pStyle w:val="ListParagraph"/>
        <w:ind w:left="547" w:hanging="547"/>
        <w:rPr>
          <w:rFonts w:asciiTheme="majorHAnsi" w:hAnsiTheme="majorHAnsi"/>
          <w:sz w:val="20"/>
          <w:szCs w:val="20"/>
          <w:lang w:val="es-ES"/>
        </w:rPr>
      </w:pPr>
    </w:p>
    <w:p w:rsidR="003C33C4" w:rsidRPr="005578BB" w:rsidRDefault="000B684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La Comisión también ha recibido información preocupante respecto de las amenazas y actos de hostigamiento que estarían enfrentado agentes policiales al denunciar, ante las autoridades pertinentes, presuntos delitos o situaciones irregulares de interés público</w:t>
      </w:r>
      <w:r w:rsidR="00522B34" w:rsidRPr="005578BB">
        <w:rPr>
          <w:rStyle w:val="FootnoteReference"/>
          <w:rFonts w:asciiTheme="majorHAnsi" w:hAnsiTheme="majorHAnsi"/>
          <w:sz w:val="20"/>
          <w:szCs w:val="20"/>
          <w:lang w:val="es-ES"/>
        </w:rPr>
        <w:footnoteReference w:id="61"/>
      </w:r>
      <w:r w:rsidRPr="005578BB">
        <w:rPr>
          <w:rFonts w:asciiTheme="majorHAnsi" w:hAnsiTheme="majorHAnsi"/>
          <w:sz w:val="20"/>
          <w:szCs w:val="20"/>
          <w:lang w:val="es-ES"/>
        </w:rPr>
        <w:t xml:space="preserve">. En estas circunstancias, el 27 de julio de 2015 la CIDH adoptó medidas cautelares a favor de Rony Alejando Fortín Pineda y sus familiares, quienes se encontrarían en riesgo debido a una serie de hechos de </w:t>
      </w:r>
      <w:r w:rsidRPr="005578BB">
        <w:rPr>
          <w:rFonts w:asciiTheme="majorHAnsi" w:hAnsiTheme="majorHAnsi"/>
          <w:sz w:val="20"/>
          <w:szCs w:val="20"/>
          <w:lang w:val="es-ES"/>
        </w:rPr>
        <w:lastRenderedPageBreak/>
        <w:t>violencia y amenazas en su contra, como consecuencia de las denuncias que Rony Alejandro Fortín habría realizado en su calidad de Sub Inspector de la Policía</w:t>
      </w:r>
      <w:r w:rsidRPr="005578BB">
        <w:rPr>
          <w:rStyle w:val="FootnoteReference"/>
          <w:rFonts w:asciiTheme="majorHAnsi" w:hAnsiTheme="majorHAnsi"/>
          <w:sz w:val="20"/>
          <w:szCs w:val="20"/>
          <w:lang w:val="es-ES"/>
        </w:rPr>
        <w:footnoteReference w:id="62"/>
      </w:r>
      <w:r w:rsidRPr="005578BB">
        <w:rPr>
          <w:rFonts w:asciiTheme="majorHAnsi" w:hAnsiTheme="majorHAnsi"/>
          <w:sz w:val="20"/>
          <w:szCs w:val="20"/>
          <w:lang w:val="es-ES"/>
        </w:rPr>
        <w:t>.</w:t>
      </w:r>
    </w:p>
    <w:p w:rsidR="003C33C4" w:rsidRPr="005578BB" w:rsidRDefault="003C33C4" w:rsidP="0097336A">
      <w:pPr>
        <w:pStyle w:val="ListParagraph"/>
        <w:ind w:left="547" w:hanging="547"/>
        <w:rPr>
          <w:rFonts w:asciiTheme="majorHAnsi" w:hAnsiTheme="majorHAnsi" w:cs="Tahoma"/>
          <w:sz w:val="20"/>
          <w:szCs w:val="20"/>
          <w:lang w:val="es-ES"/>
        </w:rPr>
      </w:pPr>
    </w:p>
    <w:p w:rsidR="003C33C4" w:rsidRPr="005578BB" w:rsidRDefault="003C33C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Estas situaciones resultan muy graves pues ante un país con altos niveles de violencia e impunidad de la región, se requiere por parte del Estado un deber especial de protección para que sus operadores y operadoras de justicia puedan realizar sus labores de lucha contra la impunidad</w:t>
      </w:r>
      <w:r w:rsidR="003F6718"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sin convertirse en víctimas de los propios casos que investigan o resuelven.</w:t>
      </w:r>
      <w:r w:rsidR="00522B34" w:rsidRPr="005578BB">
        <w:rPr>
          <w:rFonts w:asciiTheme="majorHAnsi" w:hAnsiTheme="majorHAnsi" w:cs="Tahoma"/>
          <w:sz w:val="20"/>
          <w:szCs w:val="20"/>
          <w:lang w:val="es-ES"/>
        </w:rPr>
        <w:t xml:space="preserve"> En sus observaciones al proyecto del presente informe, el Estado informó que el Ministerio Público emitió el </w:t>
      </w:r>
      <w:r w:rsidR="00522B34" w:rsidRPr="005578BB">
        <w:rPr>
          <w:rFonts w:asciiTheme="majorHAnsi" w:eastAsiaTheme="minorEastAsia" w:hAnsiTheme="majorHAnsi" w:cs="Helvetica"/>
          <w:sz w:val="20"/>
          <w:szCs w:val="20"/>
          <w:lang w:val="es-ES" w:eastAsia="es-ES"/>
        </w:rPr>
        <w:t>Acuerdo FGR 23-2014 de 14 de octubre de 2014 que contiene el Reglamento Especial del Sistema de Protección para los Servidores y Funcionarios del Ministerio Público en situación de riesgo o amenaza por razones del desempeño de sus funciones</w:t>
      </w:r>
      <w:r w:rsidR="00522B34" w:rsidRPr="005578BB">
        <w:rPr>
          <w:rStyle w:val="FootnoteReference"/>
          <w:rFonts w:asciiTheme="majorHAnsi" w:eastAsiaTheme="minorEastAsia" w:hAnsiTheme="majorHAnsi" w:cs="Helvetica"/>
          <w:sz w:val="20"/>
          <w:szCs w:val="20"/>
          <w:lang w:val="es-ES" w:eastAsia="es-ES"/>
        </w:rPr>
        <w:footnoteReference w:id="63"/>
      </w:r>
      <w:r w:rsidR="00522B34" w:rsidRPr="005578BB">
        <w:rPr>
          <w:rFonts w:asciiTheme="majorHAnsi" w:eastAsiaTheme="minorEastAsia" w:hAnsiTheme="majorHAnsi" w:cs="Helvetica"/>
          <w:sz w:val="22"/>
          <w:szCs w:val="22"/>
          <w:lang w:val="es-ES" w:eastAsia="es-ES"/>
        </w:rPr>
        <w:t>.</w:t>
      </w:r>
    </w:p>
    <w:p w:rsidR="00CE6ABC" w:rsidRPr="005578BB" w:rsidRDefault="00CE6ABC" w:rsidP="0097336A">
      <w:pPr>
        <w:ind w:left="547" w:hanging="547"/>
        <w:jc w:val="both"/>
        <w:rPr>
          <w:rFonts w:asciiTheme="majorHAnsi" w:hAnsiTheme="majorHAnsi" w:cs="Tahoma"/>
          <w:sz w:val="20"/>
          <w:szCs w:val="20"/>
          <w:lang w:val="es-ES"/>
        </w:rPr>
      </w:pPr>
    </w:p>
    <w:p w:rsidR="00CE6ABC" w:rsidRPr="005578BB" w:rsidRDefault="003C33C4"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En este sentido, l</w:t>
      </w:r>
      <w:r w:rsidR="00CE6ABC" w:rsidRPr="005578BB">
        <w:rPr>
          <w:rFonts w:asciiTheme="majorHAnsi" w:eastAsia="Times New Roman" w:hAnsiTheme="majorHAnsi" w:cs="Tahoma"/>
          <w:sz w:val="20"/>
          <w:szCs w:val="20"/>
          <w:lang w:val="es-ES"/>
        </w:rPr>
        <w:t xml:space="preserve">a exposición a amenazas es un tema de gravedad. La Comisión conoció sobre las amenazas y actos de intimidación contra la jueza Mayra Aguilera. Según la información de público conocimiento, el 27 de noviembre de 2014, tres hombres armados entraron en su </w:t>
      </w:r>
      <w:r w:rsidR="003F6718" w:rsidRPr="005578BB">
        <w:rPr>
          <w:rFonts w:asciiTheme="majorHAnsi" w:eastAsia="Times New Roman" w:hAnsiTheme="majorHAnsi" w:cs="Tahoma"/>
          <w:sz w:val="20"/>
          <w:szCs w:val="20"/>
          <w:lang w:val="es-ES"/>
        </w:rPr>
        <w:t xml:space="preserve">domicilio preguntando por ella </w:t>
      </w:r>
      <w:r w:rsidR="00CE6ABC" w:rsidRPr="005578BB">
        <w:rPr>
          <w:rFonts w:asciiTheme="majorHAnsi" w:eastAsia="Times New Roman" w:hAnsiTheme="majorHAnsi" w:cs="Tahoma"/>
          <w:sz w:val="20"/>
          <w:szCs w:val="20"/>
          <w:lang w:val="es-ES"/>
        </w:rPr>
        <w:t>intimidando a sus hijos y profiriendo amenazas en su contra</w:t>
      </w:r>
      <w:r w:rsidR="00CE6ABC" w:rsidRPr="005578BB">
        <w:rPr>
          <w:rStyle w:val="FootnoteReference"/>
          <w:rFonts w:asciiTheme="majorHAnsi" w:eastAsia="Times New Roman" w:hAnsiTheme="majorHAnsi" w:cs="Tahoma"/>
          <w:sz w:val="20"/>
          <w:szCs w:val="20"/>
          <w:lang w:val="es-ES"/>
        </w:rPr>
        <w:footnoteReference w:id="64"/>
      </w:r>
      <w:r w:rsidR="00CE6ABC" w:rsidRPr="005578BB">
        <w:rPr>
          <w:rFonts w:asciiTheme="majorHAnsi" w:eastAsia="Times New Roman" w:hAnsiTheme="majorHAnsi" w:cs="Tahoma"/>
          <w:sz w:val="20"/>
          <w:szCs w:val="20"/>
          <w:lang w:val="es-ES"/>
        </w:rPr>
        <w:t>.</w:t>
      </w:r>
      <w:r w:rsidR="009D00D1" w:rsidRPr="005578BB">
        <w:rPr>
          <w:rFonts w:asciiTheme="majorHAnsi" w:eastAsia="Times New Roman" w:hAnsiTheme="majorHAnsi" w:cs="Tahoma"/>
          <w:sz w:val="20"/>
          <w:szCs w:val="20"/>
          <w:lang w:val="es-ES"/>
        </w:rPr>
        <w:t xml:space="preserve"> </w:t>
      </w:r>
      <w:r w:rsidR="00CE6ABC" w:rsidRPr="005578BB">
        <w:rPr>
          <w:rFonts w:asciiTheme="majorHAnsi" w:eastAsia="Times New Roman" w:hAnsiTheme="majorHAnsi" w:cs="Tahoma"/>
          <w:sz w:val="20"/>
          <w:szCs w:val="20"/>
          <w:lang w:val="es-ES"/>
        </w:rPr>
        <w:t>La jueza Aguilera se desempeñó como Juez con competencia a nivel nacional contra el crimen organizado hasta abril de 2014, tiempo durante el cual habría contado con seguridad. Dicha seguridad habría sido removida al haber sido trasladada a un tribunal de sentencia. En declaraciones a la prensa, la jueza Aguilera habría manifestado “no quiero ser parte de las estadísticas”</w:t>
      </w:r>
      <w:r w:rsidR="00CE6ABC" w:rsidRPr="005578BB">
        <w:rPr>
          <w:rStyle w:val="FootnoteReference"/>
          <w:rFonts w:asciiTheme="majorHAnsi" w:eastAsia="Times New Roman" w:hAnsiTheme="majorHAnsi" w:cs="Tahoma"/>
          <w:sz w:val="20"/>
          <w:szCs w:val="20"/>
          <w:lang w:val="es-ES"/>
        </w:rPr>
        <w:footnoteReference w:id="65"/>
      </w:r>
      <w:r w:rsidR="00CE6ABC" w:rsidRPr="005578BB">
        <w:rPr>
          <w:rFonts w:asciiTheme="majorHAnsi" w:eastAsia="Times New Roman" w:hAnsiTheme="majorHAnsi" w:cs="Tahoma"/>
          <w:sz w:val="20"/>
          <w:szCs w:val="20"/>
          <w:lang w:val="es-ES"/>
        </w:rPr>
        <w:t>. Según la información aportada por la AJD, el Consejo de la Judicatura le habría asignado nuevamente la seguridad requerida</w:t>
      </w:r>
      <w:r w:rsidR="00CE6ABC" w:rsidRPr="005578BB">
        <w:rPr>
          <w:rStyle w:val="FootnoteReference"/>
          <w:rFonts w:asciiTheme="majorHAnsi" w:eastAsia="Times New Roman" w:hAnsiTheme="majorHAnsi" w:cs="Tahoma"/>
          <w:sz w:val="20"/>
          <w:szCs w:val="20"/>
          <w:lang w:val="es-ES"/>
        </w:rPr>
        <w:footnoteReference w:id="66"/>
      </w:r>
      <w:r w:rsidR="00CE6ABC" w:rsidRPr="005578BB">
        <w:rPr>
          <w:rFonts w:asciiTheme="majorHAnsi" w:eastAsia="Times New Roman" w:hAnsiTheme="majorHAnsi" w:cs="Tahoma"/>
          <w:sz w:val="20"/>
          <w:szCs w:val="20"/>
          <w:lang w:val="es-ES"/>
        </w:rPr>
        <w:t>.</w:t>
      </w:r>
    </w:p>
    <w:p w:rsidR="00C82F8F" w:rsidRPr="005578BB" w:rsidRDefault="00C82F8F" w:rsidP="0097336A">
      <w:pPr>
        <w:pStyle w:val="ListParagraph"/>
        <w:ind w:left="547" w:hanging="547"/>
        <w:rPr>
          <w:rFonts w:asciiTheme="majorHAnsi" w:hAnsiTheme="majorHAnsi" w:cs="Tahoma"/>
          <w:sz w:val="20"/>
          <w:szCs w:val="20"/>
          <w:lang w:val="es-ES"/>
        </w:rPr>
      </w:pPr>
    </w:p>
    <w:p w:rsidR="00CE6ABC" w:rsidRPr="005578BB" w:rsidRDefault="00CE6ABC"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L</w:t>
      </w:r>
      <w:r w:rsidRPr="005578BB">
        <w:rPr>
          <w:rFonts w:asciiTheme="majorHAnsi" w:hAnsiTheme="majorHAnsi" w:cs="Tahoma"/>
          <w:sz w:val="20"/>
          <w:szCs w:val="20"/>
          <w:lang w:val="es-ES"/>
        </w:rPr>
        <w:t xml:space="preserve">a CIDH recuerda que es obligación del Estado investigar de oficio hechos de esta naturaleza. La Comisión insiste en la necesidad de crear protocolos especiales que permitan conducir las investigaciones relacionadas con casos de ataques contra las y los operadores de justicia y lograr sancionar efectivamente a los responsables. Asimismo, la Comisión insta al Estado de Honduras a adoptar en forma inmediata y urgente todas las medidas necesarias a fin de garantizar el derecho a la vida, la </w:t>
      </w:r>
      <w:r w:rsidRPr="005578BB">
        <w:rPr>
          <w:rFonts w:asciiTheme="majorHAnsi" w:hAnsiTheme="majorHAnsi" w:cs="Tahoma"/>
          <w:sz w:val="20"/>
          <w:szCs w:val="20"/>
          <w:lang w:val="es-ES"/>
        </w:rPr>
        <w:lastRenderedPageBreak/>
        <w:t>integridad y la seguridad de jueza, jueces, magistrados y magistradas</w:t>
      </w:r>
      <w:r w:rsidR="00715DF1"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y en general, de todos las y los operadores de justicia en Honduras.</w:t>
      </w:r>
    </w:p>
    <w:p w:rsidR="00CE6ABC" w:rsidRPr="005578BB" w:rsidRDefault="00CE6ABC" w:rsidP="0097336A">
      <w:pPr>
        <w:ind w:left="547" w:hanging="547"/>
        <w:jc w:val="both"/>
        <w:rPr>
          <w:rFonts w:asciiTheme="majorHAnsi" w:hAnsiTheme="majorHAnsi" w:cs="Tahoma"/>
          <w:sz w:val="20"/>
          <w:szCs w:val="20"/>
          <w:lang w:val="es-ES"/>
        </w:rPr>
      </w:pPr>
    </w:p>
    <w:p w:rsidR="00CE6ABC" w:rsidRPr="005578BB" w:rsidRDefault="00CE6ABC"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Por otro lado, </w:t>
      </w:r>
      <w:r w:rsidR="00FA7D9B" w:rsidRPr="005578BB">
        <w:rPr>
          <w:rFonts w:asciiTheme="majorHAnsi" w:hAnsiTheme="majorHAnsi" w:cs="Tahoma"/>
          <w:sz w:val="20"/>
          <w:szCs w:val="20"/>
          <w:lang w:val="es-ES"/>
        </w:rPr>
        <w:t xml:space="preserve">durante la visita </w:t>
      </w:r>
      <w:r w:rsidRPr="005578BB">
        <w:rPr>
          <w:rFonts w:asciiTheme="majorHAnsi" w:hAnsiTheme="majorHAnsi" w:cs="Tahoma"/>
          <w:sz w:val="20"/>
          <w:szCs w:val="20"/>
          <w:lang w:val="es-ES"/>
        </w:rPr>
        <w:t xml:space="preserve">varios operadores de justicia hicieron referencia al limitado presupuesto existente en el país </w:t>
      </w:r>
      <w:r w:rsidR="000C60F2" w:rsidRPr="005578BB">
        <w:rPr>
          <w:rFonts w:asciiTheme="majorHAnsi" w:hAnsiTheme="majorHAnsi" w:cs="Tahoma"/>
          <w:sz w:val="20"/>
          <w:szCs w:val="20"/>
          <w:lang w:val="es-ES"/>
        </w:rPr>
        <w:t>para implementar</w:t>
      </w:r>
      <w:r w:rsidRPr="005578BB">
        <w:rPr>
          <w:rFonts w:asciiTheme="majorHAnsi" w:hAnsiTheme="majorHAnsi" w:cs="Tahoma"/>
          <w:sz w:val="20"/>
          <w:szCs w:val="20"/>
          <w:lang w:val="es-ES"/>
        </w:rPr>
        <w:t xml:space="preserve"> medidas de protección integral para sus personas y sus núcleos familiares e informaron que ante la insuficiencia solían preferir no hacer uso de la protección. </w:t>
      </w:r>
      <w:r w:rsidR="00013975" w:rsidRPr="005578BB">
        <w:rPr>
          <w:rFonts w:asciiTheme="majorHAnsi" w:hAnsiTheme="majorHAnsi" w:cs="Tahoma"/>
          <w:sz w:val="20"/>
          <w:szCs w:val="20"/>
          <w:lang w:val="es-ES"/>
        </w:rPr>
        <w:t>También</w:t>
      </w:r>
      <w:r w:rsidRPr="005578BB">
        <w:rPr>
          <w:rFonts w:asciiTheme="majorHAnsi" w:hAnsiTheme="majorHAnsi" w:cs="Tahoma"/>
          <w:sz w:val="20"/>
          <w:szCs w:val="20"/>
          <w:lang w:val="es-ES"/>
        </w:rPr>
        <w:t xml:space="preserve"> indicaron que las modalidades de protección no necesariamente correspondían a sus necesidades, puesto que las medidas de seguridad se dictarían valorando el puesto de l</w:t>
      </w:r>
      <w:r w:rsidR="000C60F2" w:rsidRPr="005578BB">
        <w:rPr>
          <w:rFonts w:asciiTheme="majorHAnsi" w:hAnsiTheme="majorHAnsi" w:cs="Tahoma"/>
          <w:sz w:val="20"/>
          <w:szCs w:val="20"/>
          <w:lang w:val="es-ES"/>
        </w:rPr>
        <w:t>a persona en lugar de la carga,</w:t>
      </w:r>
      <w:r w:rsidRPr="005578BB">
        <w:rPr>
          <w:rFonts w:asciiTheme="majorHAnsi" w:hAnsiTheme="majorHAnsi" w:cs="Tahoma"/>
          <w:sz w:val="20"/>
          <w:szCs w:val="20"/>
          <w:lang w:val="es-ES"/>
        </w:rPr>
        <w:t xml:space="preserve"> los casos a su cargo</w:t>
      </w:r>
      <w:r w:rsidR="000C60F2" w:rsidRPr="005578BB">
        <w:rPr>
          <w:rFonts w:asciiTheme="majorHAnsi" w:hAnsiTheme="majorHAnsi" w:cs="Tahoma"/>
          <w:sz w:val="20"/>
          <w:szCs w:val="20"/>
          <w:lang w:val="es-ES"/>
        </w:rPr>
        <w:t xml:space="preserve"> y las circunstancias del riesgo</w:t>
      </w:r>
      <w:r w:rsidRPr="005578BB">
        <w:rPr>
          <w:rFonts w:asciiTheme="majorHAnsi" w:hAnsiTheme="majorHAnsi" w:cs="Tahoma"/>
          <w:sz w:val="20"/>
          <w:szCs w:val="20"/>
          <w:lang w:val="es-ES"/>
        </w:rPr>
        <w:t xml:space="preserve">. Frente a esta situación, la CIDH toma nota sobre la falta de mecanismos o unidades de protección a fiscales responsables de evaluar riesgos. Un fiscal </w:t>
      </w:r>
      <w:r w:rsidR="00C2316F" w:rsidRPr="005578BB">
        <w:rPr>
          <w:rFonts w:asciiTheme="majorHAnsi" w:hAnsiTheme="majorHAnsi" w:cs="Tahoma"/>
          <w:sz w:val="20"/>
          <w:szCs w:val="20"/>
          <w:lang w:val="es-ES"/>
        </w:rPr>
        <w:t xml:space="preserve">entrevistado </w:t>
      </w:r>
      <w:r w:rsidRPr="005578BB">
        <w:rPr>
          <w:rFonts w:asciiTheme="majorHAnsi" w:hAnsiTheme="majorHAnsi" w:cs="Tahoma"/>
          <w:sz w:val="20"/>
          <w:szCs w:val="20"/>
          <w:lang w:val="es-ES"/>
        </w:rPr>
        <w:t>señaló que “algunas veces la seguridad personal tiende a elevar el perfil, hacer un blanco mucho más codiciado y dicen, toquémosle a un hijo</w:t>
      </w:r>
      <w:r w:rsidR="00715DF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w:t>
      </w:r>
      <w:r w:rsidR="00715DF1"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de nada sirve que yo tenga seguridad, mientras que mi familia está en mi casa, sola”</w:t>
      </w:r>
      <w:r w:rsidRPr="005578BB">
        <w:rPr>
          <w:rStyle w:val="FootnoteReference"/>
          <w:rFonts w:asciiTheme="majorHAnsi" w:hAnsiTheme="majorHAnsi" w:cs="Tahoma"/>
          <w:sz w:val="20"/>
          <w:szCs w:val="20"/>
          <w:lang w:val="es-ES"/>
        </w:rPr>
        <w:footnoteReference w:id="67"/>
      </w:r>
      <w:r w:rsidRPr="005578BB">
        <w:rPr>
          <w:rFonts w:asciiTheme="majorHAnsi" w:hAnsiTheme="majorHAnsi" w:cs="Tahoma"/>
          <w:sz w:val="20"/>
          <w:szCs w:val="20"/>
          <w:lang w:val="es-ES"/>
        </w:rPr>
        <w:t>.</w:t>
      </w:r>
    </w:p>
    <w:p w:rsidR="003C33C4" w:rsidRPr="005578BB" w:rsidRDefault="003C33C4" w:rsidP="0097336A">
      <w:pPr>
        <w:pStyle w:val="ListParagraph"/>
        <w:ind w:left="547" w:hanging="547"/>
        <w:rPr>
          <w:rFonts w:asciiTheme="majorHAnsi" w:hAnsiTheme="majorHAnsi" w:cs="Tahoma"/>
          <w:sz w:val="20"/>
          <w:szCs w:val="20"/>
          <w:lang w:val="es-ES"/>
        </w:rPr>
      </w:pPr>
    </w:p>
    <w:p w:rsidR="003C33C4" w:rsidRPr="0091191C" w:rsidRDefault="003C33C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reitera que si los Estados no garantizan la seguridad de sus jueces y magistrados contra toda clase de presiones externas, incluyendo las represalias directamente dirigidas a atacar su persona y familia, el ejercicio de la función jurisdiccional puede ser gravemente afectado frustrando el desarrollo libre de la función judicial y el acceso a la justicia para las víctimas de violaciones a derechos humanos</w:t>
      </w:r>
      <w:r w:rsidRPr="005578BB">
        <w:rPr>
          <w:rStyle w:val="FootnoteReference"/>
          <w:rFonts w:asciiTheme="majorHAnsi" w:hAnsiTheme="majorHAnsi" w:cs="Tahoma"/>
          <w:sz w:val="20"/>
          <w:szCs w:val="20"/>
          <w:lang w:val="es-ES"/>
        </w:rPr>
        <w:footnoteReference w:id="68"/>
      </w:r>
      <w:r w:rsidRPr="005578BB">
        <w:rPr>
          <w:rFonts w:asciiTheme="majorHAnsi" w:hAnsiTheme="majorHAnsi" w:cs="Tahoma"/>
          <w:sz w:val="20"/>
          <w:szCs w:val="20"/>
          <w:lang w:val="es-ES"/>
        </w:rPr>
        <w:t>.</w:t>
      </w:r>
      <w:r w:rsidR="00D63053" w:rsidRPr="005578BB">
        <w:rPr>
          <w:rFonts w:asciiTheme="majorHAnsi" w:hAnsiTheme="majorHAnsi" w:cs="Tahoma"/>
          <w:sz w:val="20"/>
          <w:szCs w:val="20"/>
          <w:lang w:val="es-ES"/>
        </w:rPr>
        <w:t xml:space="preserve"> Consecuentemente, l</w:t>
      </w:r>
      <w:r w:rsidR="00BC346C" w:rsidRPr="005578BB">
        <w:rPr>
          <w:rFonts w:asciiTheme="majorHAnsi" w:hAnsiTheme="majorHAnsi" w:cs="Tahoma"/>
          <w:sz w:val="20"/>
          <w:szCs w:val="20"/>
          <w:lang w:val="es-ES"/>
        </w:rPr>
        <w:t xml:space="preserve">a CIDH insta al Estado de Honduras </w:t>
      </w:r>
      <w:r w:rsidR="00427734" w:rsidRPr="005578BB">
        <w:rPr>
          <w:rFonts w:asciiTheme="majorHAnsi" w:hAnsiTheme="majorHAnsi" w:cs="Tahoma"/>
          <w:sz w:val="20"/>
          <w:szCs w:val="20"/>
          <w:lang w:val="es-ES"/>
        </w:rPr>
        <w:t>a</w:t>
      </w:r>
      <w:r w:rsidR="00BC346C" w:rsidRPr="005578BB">
        <w:rPr>
          <w:rFonts w:asciiTheme="majorHAnsi" w:hAnsiTheme="majorHAnsi" w:cs="Tahoma"/>
          <w:sz w:val="20"/>
          <w:szCs w:val="20"/>
          <w:lang w:val="es-ES"/>
        </w:rPr>
        <w:t xml:space="preserve"> investigar,</w:t>
      </w:r>
      <w:r w:rsidR="00BC346C" w:rsidRPr="005578BB">
        <w:rPr>
          <w:rFonts w:asciiTheme="majorHAnsi" w:hAnsiTheme="majorHAnsi"/>
          <w:sz w:val="20"/>
          <w:szCs w:val="20"/>
          <w:lang w:val="es-ES_tradnl"/>
        </w:rPr>
        <w:t xml:space="preserve"> procesar y sancionar a quienes atentan contra los operadores de justicia. Asimismo</w:t>
      </w:r>
      <w:r w:rsidR="00715DF1" w:rsidRPr="005578BB">
        <w:rPr>
          <w:rFonts w:asciiTheme="majorHAnsi" w:hAnsiTheme="majorHAnsi"/>
          <w:sz w:val="20"/>
          <w:szCs w:val="20"/>
          <w:lang w:val="es-ES_tradnl"/>
        </w:rPr>
        <w:t>,</w:t>
      </w:r>
      <w:r w:rsidR="00BC346C" w:rsidRPr="005578BB">
        <w:rPr>
          <w:rFonts w:asciiTheme="majorHAnsi" w:hAnsiTheme="majorHAnsi"/>
          <w:sz w:val="20"/>
          <w:szCs w:val="20"/>
          <w:lang w:val="es-ES_tradnl"/>
        </w:rPr>
        <w:t xml:space="preserve"> debe de asegurar esquemas de protección adecuados conforme a sus necesidades.</w:t>
      </w:r>
    </w:p>
    <w:p w:rsidR="00C967A9" w:rsidRPr="005578BB" w:rsidRDefault="00C967A9" w:rsidP="003C1E76">
      <w:pPr>
        <w:pStyle w:val="Heading3"/>
      </w:pPr>
      <w:bookmarkStart w:id="32" w:name="_Toc434845076"/>
      <w:bookmarkStart w:id="33" w:name="_Toc436224345"/>
      <w:bookmarkStart w:id="34" w:name="_Toc442405474"/>
      <w:bookmarkStart w:id="35" w:name="_Toc442409419"/>
      <w:r w:rsidRPr="005578BB">
        <w:t>Pueblos indígenas</w:t>
      </w:r>
      <w:bookmarkEnd w:id="32"/>
      <w:r w:rsidR="00A76DA7" w:rsidRPr="005578BB">
        <w:t xml:space="preserve"> y afrodescendientes</w:t>
      </w:r>
      <w:bookmarkEnd w:id="33"/>
      <w:bookmarkEnd w:id="34"/>
      <w:bookmarkEnd w:id="35"/>
    </w:p>
    <w:p w:rsidR="00277F64" w:rsidRPr="005578BB" w:rsidRDefault="00277F64" w:rsidP="003C1E76">
      <w:pPr>
        <w:pStyle w:val="Heading4"/>
      </w:pPr>
      <w:bookmarkStart w:id="36" w:name="_Toc442405475"/>
      <w:bookmarkStart w:id="37" w:name="_Toc442409420"/>
      <w:r w:rsidRPr="005578BB">
        <w:t>Violencia</w:t>
      </w:r>
      <w:bookmarkEnd w:id="36"/>
      <w:bookmarkEnd w:id="37"/>
    </w:p>
    <w:p w:rsidR="00C967A9" w:rsidRPr="005578BB" w:rsidRDefault="00C967A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ha manifestado</w:t>
      </w:r>
      <w:r w:rsidR="00C2316F" w:rsidRPr="005578BB">
        <w:rPr>
          <w:rFonts w:asciiTheme="majorHAnsi" w:hAnsiTheme="majorHAnsi"/>
          <w:sz w:val="20"/>
          <w:szCs w:val="20"/>
          <w:lang w:val="es-ES_tradnl"/>
        </w:rPr>
        <w:t xml:space="preserve"> anteriormente</w:t>
      </w:r>
      <w:r w:rsidRPr="005578BB">
        <w:rPr>
          <w:rFonts w:asciiTheme="majorHAnsi" w:hAnsiTheme="majorHAnsi"/>
          <w:sz w:val="20"/>
          <w:szCs w:val="20"/>
          <w:lang w:val="es-ES_tradnl"/>
        </w:rPr>
        <w:t xml:space="preserve"> preocupación </w:t>
      </w:r>
      <w:r w:rsidR="00C2316F" w:rsidRPr="005578BB">
        <w:rPr>
          <w:rFonts w:asciiTheme="majorHAnsi" w:hAnsiTheme="majorHAnsi"/>
          <w:sz w:val="20"/>
          <w:szCs w:val="20"/>
          <w:lang w:val="es-ES_tradnl"/>
        </w:rPr>
        <w:t>sobre</w:t>
      </w:r>
      <w:r w:rsidRPr="005578BB">
        <w:rPr>
          <w:rFonts w:asciiTheme="majorHAnsi" w:hAnsiTheme="majorHAnsi"/>
          <w:sz w:val="20"/>
          <w:szCs w:val="20"/>
          <w:lang w:val="es-ES_tradnl"/>
        </w:rPr>
        <w:t xml:space="preserve"> los desafíos que enfrentan los pueblos indígenas vinculados principalmente a</w:t>
      </w:r>
      <w:r w:rsidR="00715DF1"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(i) </w:t>
      </w:r>
      <w:r w:rsidR="00BC346C" w:rsidRPr="005578BB">
        <w:rPr>
          <w:rFonts w:asciiTheme="majorHAnsi" w:hAnsiTheme="majorHAnsi"/>
          <w:sz w:val="20"/>
          <w:szCs w:val="20"/>
          <w:lang w:val="es-ES_tradnl"/>
        </w:rPr>
        <w:t>la grave inseguridad y violencia derivadas de la imposición de planes y proyectos de desarrollo e inversión y de concesiones extractivas de recursos naturales en sus territorios ancestrales; (ii)</w:t>
      </w:r>
      <w:r w:rsidR="000A19C3" w:rsidRPr="005578BB">
        <w:rPr>
          <w:rFonts w:asciiTheme="majorHAnsi" w:hAnsiTheme="majorHAnsi"/>
          <w:sz w:val="20"/>
          <w:szCs w:val="20"/>
          <w:lang w:val="es-ES_tradnl"/>
        </w:rPr>
        <w:t xml:space="preserve"> </w:t>
      </w:r>
      <w:r w:rsidR="00715DF1" w:rsidRPr="005578BB">
        <w:rPr>
          <w:rFonts w:asciiTheme="majorHAnsi" w:hAnsiTheme="majorHAnsi"/>
          <w:sz w:val="20"/>
          <w:szCs w:val="20"/>
          <w:lang w:val="es-ES_tradnl"/>
        </w:rPr>
        <w:t xml:space="preserve">los </w:t>
      </w:r>
      <w:r w:rsidR="00BC346C" w:rsidRPr="005578BB">
        <w:rPr>
          <w:rFonts w:asciiTheme="majorHAnsi" w:hAnsiTheme="majorHAnsi"/>
          <w:sz w:val="20"/>
          <w:szCs w:val="20"/>
          <w:lang w:val="es-ES_tradnl"/>
        </w:rPr>
        <w:t xml:space="preserve">desalojos forzosos </w:t>
      </w:r>
      <w:r w:rsidR="00BC346C" w:rsidRPr="005578BB">
        <w:rPr>
          <w:rFonts w:asciiTheme="majorHAnsi" w:hAnsiTheme="majorHAnsi" w:cs="Tahoma"/>
          <w:sz w:val="20"/>
          <w:szCs w:val="20"/>
          <w:lang w:val="es-ES"/>
        </w:rPr>
        <w:t>a través d</w:t>
      </w:r>
      <w:r w:rsidRPr="005578BB">
        <w:rPr>
          <w:rFonts w:asciiTheme="majorHAnsi" w:hAnsiTheme="majorHAnsi"/>
          <w:sz w:val="20"/>
          <w:szCs w:val="20"/>
          <w:lang w:val="es-ES_tradnl"/>
        </w:rPr>
        <w:t>el uso excesivo de la fuerza</w:t>
      </w:r>
      <w:r w:rsidR="00715DF1"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y (i</w:t>
      </w:r>
      <w:r w:rsidR="00BC346C" w:rsidRPr="005578BB">
        <w:rPr>
          <w:rFonts w:asciiTheme="majorHAnsi" w:hAnsiTheme="majorHAnsi"/>
          <w:sz w:val="20"/>
          <w:szCs w:val="20"/>
          <w:lang w:val="es-ES_tradnl"/>
        </w:rPr>
        <w:t>ii</w:t>
      </w:r>
      <w:r w:rsidRPr="005578BB">
        <w:rPr>
          <w:rFonts w:asciiTheme="majorHAnsi" w:hAnsiTheme="majorHAnsi"/>
          <w:sz w:val="20"/>
          <w:szCs w:val="20"/>
          <w:lang w:val="es-ES_tradnl"/>
        </w:rPr>
        <w:t>) la persecución y criminalización de líderes y lideresas indígenas por motivos vinculados a la defensa de sus territorios ancestrales</w:t>
      </w:r>
      <w:r w:rsidRPr="005578BB">
        <w:rPr>
          <w:rStyle w:val="FootnoteReference"/>
          <w:rFonts w:asciiTheme="majorHAnsi" w:hAnsiTheme="majorHAnsi"/>
          <w:sz w:val="20"/>
          <w:szCs w:val="20"/>
          <w:lang w:val="es-ES_tradnl"/>
        </w:rPr>
        <w:footnoteReference w:id="69"/>
      </w:r>
      <w:r w:rsidRPr="005578BB">
        <w:rPr>
          <w:rFonts w:asciiTheme="majorHAnsi" w:hAnsiTheme="majorHAnsi"/>
          <w:sz w:val="20"/>
          <w:szCs w:val="20"/>
          <w:lang w:val="es-ES_tradnl"/>
        </w:rPr>
        <w:t>.</w:t>
      </w:r>
      <w:r w:rsidR="00421672" w:rsidRPr="005578BB">
        <w:rPr>
          <w:rFonts w:asciiTheme="majorHAnsi" w:hAnsiTheme="majorHAnsi"/>
          <w:sz w:val="20"/>
          <w:szCs w:val="20"/>
          <w:lang w:val="es-ES_tradnl"/>
        </w:rPr>
        <w:t xml:space="preserve"> La violencia contra los pueblos indígenas surge en gran medida de la lucha por la tierra y el territorio que se exacerba por las condiciones de desigualdad</w:t>
      </w:r>
      <w:r w:rsidR="007B79F7" w:rsidRPr="005578BB">
        <w:rPr>
          <w:rFonts w:asciiTheme="majorHAnsi" w:hAnsiTheme="majorHAnsi"/>
          <w:sz w:val="20"/>
          <w:szCs w:val="20"/>
          <w:lang w:val="es-ES_tradnl"/>
        </w:rPr>
        <w:t xml:space="preserve"> y discriminación</w:t>
      </w:r>
      <w:r w:rsidR="00421672" w:rsidRPr="005578BB">
        <w:rPr>
          <w:rFonts w:asciiTheme="majorHAnsi" w:hAnsiTheme="majorHAnsi"/>
          <w:sz w:val="20"/>
          <w:szCs w:val="20"/>
          <w:lang w:val="es-ES_tradnl"/>
        </w:rPr>
        <w:t xml:space="preserve"> en las que estos grupos se encuentran y las consecuentes barreras que enfrentan en su acceso a la justicia.</w:t>
      </w:r>
      <w:r w:rsidR="009D00D1" w:rsidRPr="005578BB">
        <w:rPr>
          <w:rFonts w:asciiTheme="majorHAnsi" w:hAnsiTheme="majorHAnsi"/>
          <w:sz w:val="20"/>
          <w:szCs w:val="20"/>
          <w:lang w:val="es-ES_tradnl"/>
        </w:rPr>
        <w:t xml:space="preserve"> </w:t>
      </w:r>
    </w:p>
    <w:p w:rsidR="0004188B" w:rsidRPr="005578BB" w:rsidRDefault="0004188B" w:rsidP="0097336A">
      <w:pPr>
        <w:ind w:left="547" w:hanging="547"/>
        <w:jc w:val="both"/>
        <w:rPr>
          <w:rFonts w:asciiTheme="majorHAnsi" w:hAnsiTheme="majorHAnsi" w:cs="Tahoma"/>
          <w:sz w:val="20"/>
          <w:szCs w:val="20"/>
          <w:lang w:val="es-ES_tradnl"/>
        </w:rPr>
      </w:pPr>
    </w:p>
    <w:p w:rsidR="00D9556E" w:rsidRPr="005578BB" w:rsidRDefault="00C967A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lastRenderedPageBreak/>
        <w:t>Durante la visita, l</w:t>
      </w:r>
      <w:r w:rsidR="00D9556E" w:rsidRPr="005578BB">
        <w:rPr>
          <w:rFonts w:asciiTheme="majorHAnsi" w:hAnsiTheme="majorHAnsi" w:cs="Tahoma"/>
          <w:sz w:val="20"/>
          <w:szCs w:val="20"/>
          <w:lang w:val="es-ES"/>
        </w:rPr>
        <w:t xml:space="preserve">a CIDH recibió información </w:t>
      </w:r>
      <w:r w:rsidR="001E2927" w:rsidRPr="005578BB">
        <w:rPr>
          <w:rFonts w:asciiTheme="majorHAnsi" w:hAnsiTheme="majorHAnsi" w:cs="Tahoma"/>
          <w:sz w:val="20"/>
          <w:szCs w:val="20"/>
          <w:lang w:val="es-ES"/>
        </w:rPr>
        <w:t xml:space="preserve">alarmante </w:t>
      </w:r>
      <w:r w:rsidR="00D9556E" w:rsidRPr="005578BB">
        <w:rPr>
          <w:rFonts w:asciiTheme="majorHAnsi" w:hAnsiTheme="majorHAnsi" w:cs="Tahoma"/>
          <w:sz w:val="20"/>
          <w:szCs w:val="20"/>
          <w:lang w:val="es-ES"/>
        </w:rPr>
        <w:t xml:space="preserve">sobre asesinatos, actos de violencia y amenazas </w:t>
      </w:r>
      <w:r w:rsidR="0015434E" w:rsidRPr="005578BB">
        <w:rPr>
          <w:rFonts w:asciiTheme="majorHAnsi" w:hAnsiTheme="majorHAnsi" w:cs="Tahoma"/>
          <w:sz w:val="20"/>
          <w:szCs w:val="20"/>
          <w:lang w:val="es-ES"/>
        </w:rPr>
        <w:t>de</w:t>
      </w:r>
      <w:r w:rsidR="00D9556E" w:rsidRPr="005578BB">
        <w:rPr>
          <w:rFonts w:asciiTheme="majorHAnsi" w:hAnsiTheme="majorHAnsi" w:cs="Tahoma"/>
          <w:sz w:val="20"/>
          <w:szCs w:val="20"/>
          <w:lang w:val="es-ES"/>
        </w:rPr>
        <w:t xml:space="preserve"> muerte a líderes indígenas y </w:t>
      </w:r>
      <w:r w:rsidR="00421672" w:rsidRPr="005578BB">
        <w:rPr>
          <w:rFonts w:asciiTheme="majorHAnsi" w:hAnsiTheme="majorHAnsi" w:cs="Tahoma"/>
          <w:sz w:val="20"/>
          <w:szCs w:val="20"/>
          <w:lang w:val="es-ES"/>
        </w:rPr>
        <w:t>afrodescendientes</w:t>
      </w:r>
      <w:r w:rsidR="00D9556E" w:rsidRPr="005578BB">
        <w:rPr>
          <w:rFonts w:asciiTheme="majorHAnsi" w:hAnsiTheme="majorHAnsi" w:cs="Tahoma"/>
          <w:sz w:val="20"/>
          <w:szCs w:val="20"/>
          <w:lang w:val="es-ES"/>
        </w:rPr>
        <w:t>, en particular aquellos que defienden sus territorios y recursos naturales en el contexto de desarrollo de megaproyectos, sin la consulta previa e informada</w:t>
      </w:r>
      <w:r w:rsidR="00147B84" w:rsidRPr="005578BB">
        <w:rPr>
          <w:rFonts w:asciiTheme="majorHAnsi" w:hAnsiTheme="majorHAnsi" w:cs="Tahoma"/>
          <w:sz w:val="20"/>
          <w:szCs w:val="20"/>
          <w:lang w:val="es-ES"/>
        </w:rPr>
        <w:t xml:space="preserve"> con el objetivo de obtener el consentimiento</w:t>
      </w:r>
      <w:r w:rsidR="00D9556E" w:rsidRPr="005578BB">
        <w:rPr>
          <w:rStyle w:val="FootnoteReference"/>
          <w:rFonts w:asciiTheme="majorHAnsi" w:hAnsiTheme="majorHAnsi" w:cs="Tahoma"/>
          <w:sz w:val="20"/>
          <w:szCs w:val="20"/>
          <w:lang w:val="es-ES"/>
        </w:rPr>
        <w:footnoteReference w:id="70"/>
      </w:r>
      <w:r w:rsidR="00D9556E" w:rsidRPr="005578BB">
        <w:rPr>
          <w:rFonts w:asciiTheme="majorHAnsi" w:hAnsiTheme="majorHAnsi" w:cs="Tahoma"/>
          <w:sz w:val="20"/>
          <w:szCs w:val="20"/>
          <w:lang w:val="es-ES"/>
        </w:rPr>
        <w:t xml:space="preserve">. </w:t>
      </w:r>
      <w:r w:rsidR="006202F9" w:rsidRPr="005578BB">
        <w:rPr>
          <w:rFonts w:asciiTheme="majorHAnsi" w:hAnsiTheme="majorHAnsi" w:cs="Tahoma"/>
          <w:sz w:val="20"/>
          <w:szCs w:val="20"/>
          <w:lang w:val="es-ES"/>
        </w:rPr>
        <w:t>L</w:t>
      </w:r>
      <w:r w:rsidR="000C60F2" w:rsidRPr="005578BB">
        <w:rPr>
          <w:rFonts w:asciiTheme="majorHAnsi" w:hAnsiTheme="majorHAnsi"/>
          <w:sz w:val="20"/>
          <w:szCs w:val="20"/>
          <w:lang w:val="es-ES"/>
        </w:rPr>
        <w:t xml:space="preserve">a CIDH fue informada sobre </w:t>
      </w:r>
      <w:r w:rsidR="000C60F2" w:rsidRPr="005578BB">
        <w:rPr>
          <w:rFonts w:asciiTheme="majorHAnsi" w:hAnsiTheme="majorHAnsi" w:cs="Tahoma"/>
          <w:sz w:val="20"/>
          <w:szCs w:val="20"/>
          <w:lang w:val="es-ES"/>
        </w:rPr>
        <w:t>el asesinato del líder indígena lenca Tomás García en julio de 2013, dirigente comunitario y miembro activo del Consejo Cívico de Organizac</w:t>
      </w:r>
      <w:r w:rsidR="00715DF1" w:rsidRPr="005578BB">
        <w:rPr>
          <w:rFonts w:asciiTheme="majorHAnsi" w:hAnsiTheme="majorHAnsi" w:cs="Tahoma"/>
          <w:sz w:val="20"/>
          <w:szCs w:val="20"/>
          <w:lang w:val="es-ES"/>
        </w:rPr>
        <w:t xml:space="preserve">iones Populares e Indígenas de </w:t>
      </w:r>
      <w:r w:rsidR="000C60F2" w:rsidRPr="005578BB">
        <w:rPr>
          <w:rFonts w:asciiTheme="majorHAnsi" w:hAnsiTheme="majorHAnsi" w:cs="Tahoma"/>
          <w:sz w:val="20"/>
          <w:szCs w:val="20"/>
          <w:lang w:val="es-ES"/>
        </w:rPr>
        <w:t xml:space="preserve">Honduras (COPINH) </w:t>
      </w:r>
      <w:r w:rsidR="000C60F2" w:rsidRPr="005578BB">
        <w:rPr>
          <w:rFonts w:asciiTheme="majorHAnsi" w:hAnsiTheme="majorHAnsi" w:cs="Tahoma"/>
          <w:sz w:val="20"/>
          <w:szCs w:val="20"/>
          <w:shd w:val="clear" w:color="auto" w:fill="FFFFFF"/>
          <w:lang w:val="es-ES_tradnl"/>
        </w:rPr>
        <w:t>quien habría recibido</w:t>
      </w:r>
      <w:r w:rsidR="009D00D1" w:rsidRPr="005578BB">
        <w:rPr>
          <w:rFonts w:asciiTheme="majorHAnsi" w:hAnsiTheme="majorHAnsi" w:cs="Tahoma"/>
          <w:sz w:val="20"/>
          <w:szCs w:val="20"/>
          <w:shd w:val="clear" w:color="auto" w:fill="FFFFFF"/>
          <w:lang w:val="es-ES_tradnl"/>
        </w:rPr>
        <w:t xml:space="preserve"> </w:t>
      </w:r>
      <w:r w:rsidR="000C60F2" w:rsidRPr="005578BB">
        <w:rPr>
          <w:rFonts w:asciiTheme="majorHAnsi" w:hAnsiTheme="majorHAnsi" w:cs="Tahoma"/>
          <w:sz w:val="20"/>
          <w:szCs w:val="20"/>
          <w:shd w:val="clear" w:color="auto" w:fill="FFFFFF"/>
          <w:lang w:val="es-ES_tradnl"/>
        </w:rPr>
        <w:t>varios impactos de balas presuntamente por miembros del Ejército hondureño, mientras</w:t>
      </w:r>
      <w:r w:rsidR="000C60F2" w:rsidRPr="005578BB">
        <w:rPr>
          <w:rFonts w:asciiTheme="majorHAnsi" w:hAnsiTheme="majorHAnsi" w:cs="Arial"/>
          <w:sz w:val="20"/>
          <w:szCs w:val="20"/>
          <w:lang w:val="es-ES_tradnl"/>
        </w:rPr>
        <w:t xml:space="preserve"> participaba en un plantón pacífico en Achotal, Río Blanco, en el departamento de Intibucá</w:t>
      </w:r>
      <w:r w:rsidR="000C60F2" w:rsidRPr="005578BB">
        <w:rPr>
          <w:rStyle w:val="FootnoteReference"/>
          <w:rFonts w:asciiTheme="majorHAnsi" w:hAnsiTheme="majorHAnsi" w:cs="Tahoma"/>
          <w:sz w:val="20"/>
          <w:szCs w:val="20"/>
          <w:lang w:val="es-ES"/>
        </w:rPr>
        <w:footnoteReference w:id="71"/>
      </w:r>
      <w:r w:rsidR="000C60F2" w:rsidRPr="005578BB">
        <w:rPr>
          <w:rFonts w:asciiTheme="majorHAnsi" w:hAnsiTheme="majorHAnsi" w:cs="Tahoma"/>
          <w:sz w:val="20"/>
          <w:szCs w:val="20"/>
          <w:lang w:val="es-ES"/>
        </w:rPr>
        <w:t>.</w:t>
      </w:r>
      <w:r w:rsidR="00F735E6" w:rsidRPr="005578BB">
        <w:rPr>
          <w:rFonts w:asciiTheme="majorHAnsi" w:hAnsiTheme="majorHAnsi" w:cs="Tahoma"/>
          <w:sz w:val="20"/>
          <w:szCs w:val="20"/>
          <w:lang w:val="es-ES"/>
        </w:rPr>
        <w:t xml:space="preserve"> </w:t>
      </w:r>
      <w:r w:rsidR="00F735E6" w:rsidRPr="005578BB">
        <w:rPr>
          <w:rFonts w:asciiTheme="majorHAnsi" w:hAnsiTheme="majorHAnsi"/>
          <w:sz w:val="20"/>
          <w:szCs w:val="20"/>
          <w:lang w:val="es-ES"/>
        </w:rPr>
        <w:t>Respecto de amenazas,</w:t>
      </w:r>
      <w:r w:rsidR="009D00D1" w:rsidRPr="005578BB">
        <w:rPr>
          <w:rFonts w:asciiTheme="majorHAnsi" w:hAnsiTheme="majorHAnsi"/>
          <w:sz w:val="20"/>
          <w:szCs w:val="20"/>
          <w:lang w:val="es-ES"/>
        </w:rPr>
        <w:t xml:space="preserve"> </w:t>
      </w:r>
      <w:r w:rsidR="00F735E6" w:rsidRPr="005578BB">
        <w:rPr>
          <w:rFonts w:asciiTheme="majorHAnsi" w:hAnsiTheme="majorHAnsi"/>
          <w:sz w:val="20"/>
          <w:szCs w:val="20"/>
          <w:lang w:val="es-ES"/>
        </w:rPr>
        <w:t>la CIDH recibió información sobre</w:t>
      </w:r>
      <w:r w:rsidR="009D00D1" w:rsidRPr="005578BB">
        <w:rPr>
          <w:rFonts w:asciiTheme="majorHAnsi" w:hAnsiTheme="majorHAnsi"/>
          <w:sz w:val="20"/>
          <w:szCs w:val="20"/>
          <w:lang w:val="es-ES"/>
        </w:rPr>
        <w:t xml:space="preserve"> </w:t>
      </w:r>
      <w:r w:rsidR="00F735E6" w:rsidRPr="005578BB">
        <w:rPr>
          <w:rFonts w:asciiTheme="majorHAnsi" w:hAnsiTheme="majorHAnsi"/>
          <w:sz w:val="20"/>
          <w:szCs w:val="20"/>
          <w:lang w:val="es-ES"/>
        </w:rPr>
        <w:t>el incidente ocurrido contra María Santos Domínguez, defensora indígena, coordinadora del Consejo Indígena del Río Blanco y del Sector Norte de Intibucá e integrante del COPINH. El 5 de marzo de 2015, María Santos Domínguez regresaba a su casa,</w:t>
      </w:r>
      <w:r w:rsidR="009D00D1" w:rsidRPr="005578BB">
        <w:rPr>
          <w:rFonts w:asciiTheme="majorHAnsi" w:hAnsiTheme="majorHAnsi"/>
          <w:sz w:val="20"/>
          <w:szCs w:val="20"/>
          <w:lang w:val="es-ES"/>
        </w:rPr>
        <w:t xml:space="preserve"> </w:t>
      </w:r>
      <w:r w:rsidR="00F735E6" w:rsidRPr="005578BB">
        <w:rPr>
          <w:rFonts w:asciiTheme="majorHAnsi" w:hAnsiTheme="majorHAnsi"/>
          <w:sz w:val="20"/>
          <w:szCs w:val="20"/>
          <w:lang w:val="es-ES"/>
        </w:rPr>
        <w:t>y habría sido rodeada por siete individuos que la atacaron con palos, piedras y un machete. Su esposo y su hijo habrían acudido a su rescate y también habrían sido atacados; su hijo habría perdido una oreja</w:t>
      </w:r>
      <w:r w:rsidR="00F735E6" w:rsidRPr="005578BB">
        <w:rPr>
          <w:rStyle w:val="FootnoteReference"/>
          <w:rFonts w:asciiTheme="majorHAnsi" w:hAnsiTheme="majorHAnsi"/>
          <w:sz w:val="20"/>
          <w:szCs w:val="20"/>
          <w:lang w:val="es-ES"/>
        </w:rPr>
        <w:footnoteReference w:id="72"/>
      </w:r>
      <w:r w:rsidR="00F735E6"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04188B" w:rsidRPr="005578BB">
        <w:rPr>
          <w:rFonts w:asciiTheme="majorHAnsi" w:hAnsiTheme="majorHAnsi" w:cs="Tahoma"/>
          <w:sz w:val="20"/>
          <w:szCs w:val="20"/>
          <w:lang w:val="es-ES"/>
        </w:rPr>
        <w:t xml:space="preserve">Una mujer defensora de derechos de pueblos indígenas en La </w:t>
      </w:r>
      <w:r w:rsidR="0004188B" w:rsidRPr="005578BB">
        <w:rPr>
          <w:rFonts w:asciiTheme="majorHAnsi" w:hAnsiTheme="majorHAnsi" w:cs="Tahoma"/>
          <w:sz w:val="20"/>
          <w:szCs w:val="20"/>
          <w:lang w:val="es-ES"/>
        </w:rPr>
        <w:lastRenderedPageBreak/>
        <w:t>Ceiba afirmó a la Comisión</w:t>
      </w:r>
      <w:r w:rsidR="00715DF1" w:rsidRPr="005578BB">
        <w:rPr>
          <w:rFonts w:asciiTheme="majorHAnsi" w:hAnsiTheme="majorHAnsi" w:cs="Tahoma"/>
          <w:sz w:val="20"/>
          <w:szCs w:val="20"/>
          <w:lang w:val="es-ES"/>
        </w:rPr>
        <w:t>:</w:t>
      </w:r>
      <w:r w:rsidR="0004188B" w:rsidRPr="005578BB">
        <w:rPr>
          <w:rFonts w:asciiTheme="majorHAnsi" w:hAnsiTheme="majorHAnsi" w:cs="Tahoma"/>
          <w:sz w:val="20"/>
          <w:szCs w:val="20"/>
          <w:lang w:val="es-ES"/>
        </w:rPr>
        <w:t xml:space="preserve"> </w:t>
      </w:r>
      <w:r w:rsidR="00D9556E" w:rsidRPr="005578BB">
        <w:rPr>
          <w:rFonts w:asciiTheme="majorHAnsi" w:hAnsiTheme="majorHAnsi" w:cs="Tahoma"/>
          <w:sz w:val="20"/>
          <w:szCs w:val="20"/>
          <w:lang w:val="es-ES"/>
        </w:rPr>
        <w:t>“</w:t>
      </w:r>
      <w:r w:rsidR="00715DF1" w:rsidRPr="005578BB">
        <w:rPr>
          <w:rFonts w:asciiTheme="majorHAnsi" w:hAnsiTheme="majorHAnsi" w:cs="Tahoma"/>
          <w:sz w:val="20"/>
          <w:szCs w:val="20"/>
          <w:lang w:val="es-ES_tradnl"/>
        </w:rPr>
        <w:t>[c]</w:t>
      </w:r>
      <w:r w:rsidR="00D9556E" w:rsidRPr="005578BB">
        <w:rPr>
          <w:rFonts w:asciiTheme="majorHAnsi" w:hAnsiTheme="majorHAnsi" w:cs="Tahoma"/>
          <w:sz w:val="20"/>
          <w:szCs w:val="20"/>
          <w:lang w:val="es-ES"/>
        </w:rPr>
        <w:t>omo me dicen que me van a matar. No tengo miedo. Estoy expuesta, esperando la muerte”.</w:t>
      </w:r>
      <w:r w:rsidR="009D00D1" w:rsidRPr="005578BB">
        <w:rPr>
          <w:rFonts w:asciiTheme="majorHAnsi" w:hAnsiTheme="majorHAnsi" w:cs="Tahoma"/>
          <w:sz w:val="20"/>
          <w:szCs w:val="20"/>
          <w:lang w:val="es-ES"/>
        </w:rPr>
        <w:t xml:space="preserve"> </w:t>
      </w:r>
    </w:p>
    <w:p w:rsidR="00D9556E" w:rsidRPr="005578BB" w:rsidRDefault="00D9556E" w:rsidP="0097336A">
      <w:pPr>
        <w:ind w:left="547" w:hanging="547"/>
        <w:jc w:val="both"/>
        <w:rPr>
          <w:rFonts w:asciiTheme="majorHAnsi" w:hAnsiTheme="majorHAnsi" w:cs="Tahoma"/>
          <w:sz w:val="20"/>
          <w:szCs w:val="20"/>
          <w:lang w:val="es-ES"/>
        </w:rPr>
      </w:pPr>
    </w:p>
    <w:p w:rsidR="00427734" w:rsidRPr="005578BB" w:rsidRDefault="00D9556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Como ha señalado la Comisión, muchos de los ataques proferidos en contra de la vida e integridad personal de líderes, lideresas y defensores indígenas tienen la intencionalidad de reducir las actividades de defensa y protección de territorios y recursos naturales, así como la defensa del derecho a la autonomía e identidad cultural. Según la información recibida, </w:t>
      </w:r>
      <w:r w:rsidRPr="005578BB">
        <w:rPr>
          <w:rFonts w:asciiTheme="majorHAnsi" w:hAnsiTheme="majorHAnsi"/>
          <w:sz w:val="20"/>
          <w:szCs w:val="20"/>
          <w:lang w:val="es-ES"/>
        </w:rPr>
        <w:t>hasta octubre de 2014 existirían 27 líderes procesados por delitos como usurpación de tierra, daño al medio ambiente y a la propiedad privada, entre otros</w:t>
      </w:r>
      <w:r w:rsidRPr="005578BB">
        <w:rPr>
          <w:rStyle w:val="FootnoteReference"/>
          <w:rFonts w:asciiTheme="majorHAnsi" w:hAnsiTheme="majorHAnsi"/>
          <w:sz w:val="20"/>
          <w:szCs w:val="20"/>
          <w:lang w:val="es-ES"/>
        </w:rPr>
        <w:footnoteReference w:id="73"/>
      </w:r>
      <w:r w:rsidR="00667FC2"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427734" w:rsidRPr="005578BB">
        <w:rPr>
          <w:rFonts w:asciiTheme="majorHAnsi" w:hAnsiTheme="majorHAnsi"/>
          <w:sz w:val="20"/>
          <w:szCs w:val="20"/>
          <w:lang w:val="es-ES_tradnl"/>
        </w:rPr>
        <w:t xml:space="preserve">En opinión de la CIDH, las agresiones, ataques y hostigamientos en contra de dirigentes, a la vez que alteran gravemente la integridad cultural, </w:t>
      </w:r>
      <w:r w:rsidR="00F735E6" w:rsidRPr="005578BB">
        <w:rPr>
          <w:rFonts w:asciiTheme="majorHAnsi" w:hAnsiTheme="majorHAnsi"/>
          <w:sz w:val="20"/>
          <w:szCs w:val="20"/>
          <w:lang w:val="es-ES_tradnl"/>
        </w:rPr>
        <w:t>también pueden contribuir</w:t>
      </w:r>
      <w:r w:rsidR="009D00D1" w:rsidRPr="005578BB">
        <w:rPr>
          <w:rFonts w:asciiTheme="majorHAnsi" w:hAnsiTheme="majorHAnsi"/>
          <w:sz w:val="20"/>
          <w:szCs w:val="20"/>
          <w:lang w:val="es-ES_tradnl"/>
        </w:rPr>
        <w:t xml:space="preserve"> </w:t>
      </w:r>
      <w:r w:rsidR="00F735E6" w:rsidRPr="005578BB">
        <w:rPr>
          <w:rFonts w:asciiTheme="majorHAnsi" w:hAnsiTheme="majorHAnsi"/>
          <w:sz w:val="20"/>
          <w:szCs w:val="20"/>
          <w:lang w:val="es-ES_tradnl"/>
        </w:rPr>
        <w:t>a</w:t>
      </w:r>
      <w:r w:rsidR="00427734" w:rsidRPr="005578BB">
        <w:rPr>
          <w:rFonts w:asciiTheme="majorHAnsi" w:hAnsiTheme="majorHAnsi"/>
          <w:sz w:val="20"/>
          <w:szCs w:val="20"/>
          <w:lang w:val="es-ES_tradnl"/>
        </w:rPr>
        <w:t>l rompimiento de la cohesión de la comunidad en torno a la defensa de sus derechos</w:t>
      </w:r>
      <w:r w:rsidR="00427734" w:rsidRPr="005578BB">
        <w:rPr>
          <w:rStyle w:val="FootnoteReference"/>
          <w:rFonts w:asciiTheme="majorHAnsi" w:hAnsiTheme="majorHAnsi"/>
          <w:sz w:val="20"/>
          <w:szCs w:val="20"/>
          <w:lang w:val="es-ES_tradnl"/>
        </w:rPr>
        <w:footnoteReference w:id="74"/>
      </w:r>
      <w:r w:rsidR="00427734" w:rsidRPr="005578BB">
        <w:rPr>
          <w:rFonts w:asciiTheme="majorHAnsi" w:hAnsiTheme="majorHAnsi"/>
          <w:sz w:val="20"/>
          <w:szCs w:val="20"/>
          <w:lang w:val="es-ES_tradnl"/>
        </w:rPr>
        <w:t xml:space="preserve">. </w:t>
      </w:r>
    </w:p>
    <w:p w:rsidR="00427734" w:rsidRPr="005578BB" w:rsidRDefault="00427734" w:rsidP="0097336A">
      <w:pPr>
        <w:ind w:left="547" w:hanging="547"/>
        <w:rPr>
          <w:rFonts w:asciiTheme="majorHAnsi" w:hAnsiTheme="majorHAnsi" w:cs="Tahoma"/>
          <w:sz w:val="20"/>
          <w:szCs w:val="20"/>
          <w:lang w:val="es-ES"/>
        </w:rPr>
      </w:pPr>
    </w:p>
    <w:p w:rsidR="00923EA5" w:rsidRPr="005578BB" w:rsidRDefault="00D9556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Entre algunos casos de gravedad de los que la CIDH ha tenido conocimiento se encuentra la situación del pueblo Tolupan</w:t>
      </w:r>
      <w:r w:rsidRPr="005578BB">
        <w:rPr>
          <w:rFonts w:asciiTheme="majorHAnsi" w:hAnsiTheme="majorHAnsi" w:cs="Arial"/>
          <w:sz w:val="20"/>
          <w:szCs w:val="20"/>
          <w:lang w:val="es-ES_tradnl"/>
        </w:rPr>
        <w:t>, en cuyo territorio ancestral se vendrían desarrollando diversos proyectos de explotación minera y represas hidroeléctricas inconsultos. En el 2013 tres indígenas Tolupanes</w:t>
      </w:r>
      <w:r w:rsidR="00C2316F" w:rsidRPr="005578BB">
        <w:rPr>
          <w:rFonts w:asciiTheme="majorHAnsi" w:hAnsiTheme="majorHAnsi" w:cs="Arial"/>
          <w:sz w:val="20"/>
          <w:szCs w:val="20"/>
          <w:lang w:val="es-ES_tradnl"/>
        </w:rPr>
        <w:t xml:space="preserve"> habrían sido asesinados</w:t>
      </w:r>
      <w:r w:rsidRPr="005578BB">
        <w:rPr>
          <w:rFonts w:asciiTheme="majorHAnsi" w:hAnsiTheme="majorHAnsi" w:cs="Arial"/>
          <w:sz w:val="20"/>
          <w:szCs w:val="20"/>
          <w:lang w:val="es-ES_tradnl"/>
        </w:rPr>
        <w:t xml:space="preserve"> supuestamente debido a su lucha por la defensa de los bienes naturales de su comunidad, en San Francisco Locomapa, Yoro</w:t>
      </w:r>
      <w:r w:rsidRPr="005578BB">
        <w:rPr>
          <w:rStyle w:val="FootnoteReference"/>
          <w:rFonts w:asciiTheme="majorHAnsi" w:hAnsiTheme="majorHAnsi" w:cs="Tahoma"/>
          <w:sz w:val="20"/>
          <w:szCs w:val="20"/>
          <w:lang w:val="es-ES_tradnl"/>
        </w:rPr>
        <w:footnoteReference w:id="75"/>
      </w:r>
      <w:r w:rsidRPr="005578BB">
        <w:rPr>
          <w:rFonts w:asciiTheme="majorHAnsi" w:hAnsiTheme="majorHAnsi" w:cs="Tahoma"/>
          <w:sz w:val="20"/>
          <w:szCs w:val="20"/>
          <w:lang w:val="es-ES_tradnl"/>
        </w:rPr>
        <w:t>.</w:t>
      </w:r>
      <w:r w:rsidR="009D00D1" w:rsidRPr="005578BB">
        <w:rPr>
          <w:rFonts w:asciiTheme="majorHAnsi" w:hAnsiTheme="majorHAnsi" w:cs="Tahoma"/>
          <w:sz w:val="20"/>
          <w:szCs w:val="20"/>
          <w:lang w:val="es-ES_tradnl"/>
        </w:rPr>
        <w:t xml:space="preserve"> </w:t>
      </w:r>
      <w:r w:rsidRPr="005578BB">
        <w:rPr>
          <w:rFonts w:asciiTheme="majorHAnsi" w:hAnsiTheme="majorHAnsi" w:cs="Arial"/>
          <w:sz w:val="20"/>
          <w:szCs w:val="20"/>
          <w:lang w:val="es-ES_tradnl"/>
        </w:rPr>
        <w:t xml:space="preserve">En este contexto, </w:t>
      </w:r>
      <w:r w:rsidRPr="005578BB">
        <w:rPr>
          <w:rFonts w:asciiTheme="majorHAnsi" w:hAnsiTheme="majorHAnsi" w:cs="Tahoma"/>
          <w:sz w:val="20"/>
          <w:szCs w:val="20"/>
          <w:lang w:val="es-ES"/>
        </w:rPr>
        <w:t xml:space="preserve">el 19 de diciembre de 2013, la CIDH solicitó la adopción de medidas cautelares a favor de los integrantes del Movimiento Amplio por la Dignidad y la Justicia (MADJ) y sus familias, debido a que estarían recibiendo una serie de amenazas, hostigamientos y hechos de violencia, en razón a su labor en defensa de los recursos naturales de los pueblos indígenas </w:t>
      </w:r>
      <w:r w:rsidR="00C2316F" w:rsidRPr="005578BB">
        <w:rPr>
          <w:rFonts w:asciiTheme="majorHAnsi" w:hAnsiTheme="majorHAnsi" w:cs="Tahoma"/>
          <w:sz w:val="20"/>
          <w:szCs w:val="20"/>
          <w:lang w:val="es-ES"/>
        </w:rPr>
        <w:t>en esta zona</w:t>
      </w:r>
      <w:r w:rsidRPr="005578BB">
        <w:rPr>
          <w:rStyle w:val="FootnoteReference"/>
          <w:rFonts w:asciiTheme="majorHAnsi" w:hAnsiTheme="majorHAnsi" w:cs="Tahoma"/>
          <w:sz w:val="20"/>
          <w:szCs w:val="20"/>
        </w:rPr>
        <w:footnoteReference w:id="76"/>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0B02D3" w:rsidRPr="005578BB">
        <w:rPr>
          <w:rFonts w:asciiTheme="majorHAnsi" w:hAnsiTheme="majorHAnsi" w:cs="Tahoma"/>
          <w:sz w:val="20"/>
          <w:szCs w:val="20"/>
          <w:lang w:val="es-ES"/>
        </w:rPr>
        <w:t xml:space="preserve">A pesar de </w:t>
      </w:r>
      <w:r w:rsidR="00923EA5" w:rsidRPr="005578BB">
        <w:rPr>
          <w:rFonts w:asciiTheme="majorHAnsi" w:hAnsiTheme="majorHAnsi" w:cs="Tahoma"/>
          <w:sz w:val="20"/>
          <w:szCs w:val="20"/>
          <w:lang w:val="es-ES"/>
        </w:rPr>
        <w:t xml:space="preserve">que </w:t>
      </w:r>
      <w:r w:rsidR="000B02D3" w:rsidRPr="005578BB">
        <w:rPr>
          <w:rFonts w:asciiTheme="majorHAnsi" w:hAnsiTheme="majorHAnsi" w:cs="Tahoma"/>
          <w:sz w:val="20"/>
          <w:szCs w:val="20"/>
          <w:lang w:val="es-ES"/>
        </w:rPr>
        <w:t>las medidas</w:t>
      </w:r>
      <w:r w:rsidR="00923EA5" w:rsidRPr="005578BB">
        <w:rPr>
          <w:rFonts w:asciiTheme="majorHAnsi" w:hAnsiTheme="majorHAnsi" w:cs="Tahoma"/>
          <w:sz w:val="20"/>
          <w:szCs w:val="20"/>
          <w:lang w:val="es-ES"/>
        </w:rPr>
        <w:t xml:space="preserve"> cautelares se encuentran vigentes, </w:t>
      </w:r>
      <w:r w:rsidR="00F735E6" w:rsidRPr="005578BB">
        <w:rPr>
          <w:rFonts w:asciiTheme="majorHAnsi" w:hAnsiTheme="majorHAnsi" w:cs="Tahoma"/>
          <w:sz w:val="20"/>
          <w:szCs w:val="20"/>
          <w:lang w:val="es-ES"/>
        </w:rPr>
        <w:t>la información recibida indica que</w:t>
      </w:r>
      <w:r w:rsidR="00923EA5" w:rsidRPr="005578BB">
        <w:rPr>
          <w:rFonts w:asciiTheme="majorHAnsi" w:hAnsiTheme="majorHAnsi" w:cs="Tahoma"/>
          <w:sz w:val="20"/>
          <w:szCs w:val="20"/>
          <w:lang w:val="es-ES"/>
        </w:rPr>
        <w:t xml:space="preserve"> las violencia contra esta comunidad y en contra de las y los ben</w:t>
      </w:r>
      <w:r w:rsidR="00982366" w:rsidRPr="005578BB">
        <w:rPr>
          <w:rFonts w:asciiTheme="majorHAnsi" w:hAnsiTheme="majorHAnsi" w:cs="Tahoma"/>
          <w:sz w:val="20"/>
          <w:szCs w:val="20"/>
          <w:lang w:val="es-ES"/>
        </w:rPr>
        <w:t>e</w:t>
      </w:r>
      <w:r w:rsidR="00923EA5" w:rsidRPr="005578BB">
        <w:rPr>
          <w:rFonts w:asciiTheme="majorHAnsi" w:hAnsiTheme="majorHAnsi" w:cs="Tahoma"/>
          <w:sz w:val="20"/>
          <w:szCs w:val="20"/>
          <w:lang w:val="es-ES"/>
        </w:rPr>
        <w:t xml:space="preserve">ficiarios de las medidas no habría cesado. </w:t>
      </w:r>
      <w:r w:rsidR="00923EA5" w:rsidRPr="005578BB">
        <w:rPr>
          <w:rFonts w:asciiTheme="majorHAnsi" w:hAnsiTheme="majorHAnsi"/>
          <w:sz w:val="20"/>
          <w:szCs w:val="20"/>
          <w:lang w:val="es-ES"/>
        </w:rPr>
        <w:t>En abril de 2015, Luis de Reyes Marcia, esposo de Vilma Consuelo Soto, beneficiaria de</w:t>
      </w:r>
      <w:r w:rsidR="00C2316F" w:rsidRPr="005578BB">
        <w:rPr>
          <w:rFonts w:asciiTheme="majorHAnsi" w:hAnsiTheme="majorHAnsi"/>
          <w:sz w:val="20"/>
          <w:szCs w:val="20"/>
          <w:lang w:val="es-ES"/>
        </w:rPr>
        <w:t xml:space="preserve"> las</w:t>
      </w:r>
      <w:r w:rsidR="00923EA5" w:rsidRPr="005578BB">
        <w:rPr>
          <w:rFonts w:asciiTheme="majorHAnsi" w:hAnsiTheme="majorHAnsi"/>
          <w:sz w:val="20"/>
          <w:szCs w:val="20"/>
          <w:lang w:val="es-ES"/>
        </w:rPr>
        <w:t xml:space="preserve"> medidas, fue asesinado a puñaladas</w:t>
      </w:r>
      <w:r w:rsidR="00923EA5" w:rsidRPr="005578BB">
        <w:rPr>
          <w:rStyle w:val="FootnoteReference"/>
          <w:rFonts w:asciiTheme="majorHAnsi" w:hAnsiTheme="majorHAnsi"/>
          <w:sz w:val="20"/>
          <w:szCs w:val="20"/>
          <w:lang w:val="es-ES"/>
        </w:rPr>
        <w:footnoteReference w:id="77"/>
      </w:r>
      <w:r w:rsidR="00C2316F" w:rsidRPr="005578BB">
        <w:rPr>
          <w:rFonts w:asciiTheme="majorHAnsi" w:hAnsiTheme="majorHAnsi"/>
          <w:sz w:val="20"/>
          <w:szCs w:val="20"/>
          <w:lang w:val="es-ES"/>
        </w:rPr>
        <w:t>.</w:t>
      </w:r>
      <w:r w:rsidR="00923EA5" w:rsidRPr="005578BB">
        <w:rPr>
          <w:rFonts w:asciiTheme="majorHAnsi" w:hAnsiTheme="majorHAnsi"/>
          <w:sz w:val="20"/>
          <w:szCs w:val="20"/>
          <w:lang w:val="es-ES"/>
        </w:rPr>
        <w:t xml:space="preserve"> De acuerdo con información pública, el 22 de mayo de 2015, Vilma Consuelo Soto habría sido víctima de un atentado contra su vida cuando un vecino llegó su casa y realizó tres disparos</w:t>
      </w:r>
      <w:r w:rsidR="00923EA5" w:rsidRPr="005578BB">
        <w:rPr>
          <w:rStyle w:val="FootnoteReference"/>
          <w:rFonts w:asciiTheme="majorHAnsi" w:hAnsiTheme="majorHAnsi"/>
          <w:sz w:val="20"/>
          <w:szCs w:val="20"/>
          <w:lang w:val="es-ES"/>
        </w:rPr>
        <w:t xml:space="preserve"> </w:t>
      </w:r>
      <w:r w:rsidR="00923EA5" w:rsidRPr="005578BB">
        <w:rPr>
          <w:rStyle w:val="FootnoteReference"/>
          <w:rFonts w:asciiTheme="majorHAnsi" w:hAnsiTheme="majorHAnsi"/>
          <w:sz w:val="20"/>
          <w:szCs w:val="20"/>
          <w:lang w:val="es-ES"/>
        </w:rPr>
        <w:footnoteReference w:id="78"/>
      </w:r>
      <w:r w:rsidR="00427734" w:rsidRPr="005578BB">
        <w:rPr>
          <w:rFonts w:asciiTheme="majorHAnsi" w:hAnsiTheme="majorHAnsi"/>
          <w:sz w:val="20"/>
          <w:szCs w:val="20"/>
          <w:lang w:val="es-ES"/>
        </w:rPr>
        <w:t>.</w:t>
      </w:r>
    </w:p>
    <w:p w:rsidR="00D9556E" w:rsidRPr="005578BB" w:rsidRDefault="00D9556E" w:rsidP="0097336A">
      <w:pPr>
        <w:ind w:left="547" w:hanging="547"/>
        <w:jc w:val="both"/>
        <w:rPr>
          <w:rFonts w:asciiTheme="majorHAnsi" w:hAnsiTheme="majorHAnsi" w:cs="Tahoma"/>
          <w:sz w:val="20"/>
          <w:szCs w:val="20"/>
          <w:lang w:val="es-ES"/>
        </w:rPr>
      </w:pPr>
    </w:p>
    <w:p w:rsidR="006A39A9" w:rsidRPr="005578BB" w:rsidRDefault="0012772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situación de los pueblos indígenas y afrodescendientes se agrava por los conflictos por el territorio, sea por </w:t>
      </w:r>
      <w:r w:rsidR="00667FC2" w:rsidRPr="005578BB">
        <w:rPr>
          <w:rFonts w:asciiTheme="majorHAnsi" w:hAnsiTheme="majorHAnsi" w:cs="Tahoma"/>
          <w:sz w:val="20"/>
          <w:szCs w:val="20"/>
          <w:lang w:val="es-ES"/>
        </w:rPr>
        <w:t>proyectos mineros, de turismo y</w:t>
      </w:r>
      <w:r w:rsidRPr="005578BB">
        <w:rPr>
          <w:rFonts w:asciiTheme="majorHAnsi" w:hAnsiTheme="majorHAnsi" w:cs="Tahoma"/>
          <w:sz w:val="20"/>
          <w:szCs w:val="20"/>
          <w:lang w:val="es-ES"/>
        </w:rPr>
        <w:t xml:space="preserve"> por otros proyectos que tienen como fin la explotación de recursos naturales. Organizaciones de la sociedad civil informaron que existen 837 proyectos mineros potenciales, lo cual en términos territoriales significaría casi el 35% del territorio nacional</w:t>
      </w:r>
      <w:r w:rsidRPr="005578BB">
        <w:rPr>
          <w:rStyle w:val="FootnoteReference"/>
          <w:rFonts w:asciiTheme="majorHAnsi" w:hAnsiTheme="majorHAnsi" w:cs="Tahoma"/>
          <w:sz w:val="20"/>
          <w:szCs w:val="20"/>
          <w:lang w:val="es-ES"/>
        </w:rPr>
        <w:footnoteReference w:id="79"/>
      </w:r>
      <w:r w:rsidRPr="005578BB">
        <w:rPr>
          <w:rFonts w:asciiTheme="majorHAnsi" w:hAnsiTheme="majorHAnsi" w:cs="Tahoma"/>
          <w:sz w:val="20"/>
          <w:szCs w:val="20"/>
          <w:lang w:val="es-ES"/>
        </w:rPr>
        <w:t>. La sociedad civil indicó a la CIDH que existen 98 concesiones mineras en los Departamentos de Lempira y Santa Bárbara. Asimismo, informó que hay 76 proyectos hidroeléctricos con estudio de factibilidad finalizado y/o contrato de operación aprobado en 14 de los 18 departamentos del país (Atlántida, Colón, Comayagua, Copán, Cortés Francisco Morazán, Intibuca, La Paz, Lempira, Ocotepeque,</w:t>
      </w:r>
      <w:r w:rsidR="00667FC2" w:rsidRPr="005578BB">
        <w:rPr>
          <w:rFonts w:asciiTheme="majorHAnsi" w:hAnsiTheme="majorHAnsi" w:cs="Tahoma"/>
          <w:sz w:val="20"/>
          <w:szCs w:val="20"/>
          <w:lang w:val="es-ES"/>
        </w:rPr>
        <w:t xml:space="preserve"> Olancho, Patuca, Santa Bárbara</w:t>
      </w:r>
      <w:r w:rsidRPr="005578BB">
        <w:rPr>
          <w:rFonts w:asciiTheme="majorHAnsi" w:hAnsiTheme="majorHAnsi" w:cs="Tahoma"/>
          <w:sz w:val="20"/>
          <w:szCs w:val="20"/>
          <w:lang w:val="es-ES"/>
        </w:rPr>
        <w:t xml:space="preserve"> y Yoro). </w:t>
      </w:r>
    </w:p>
    <w:p w:rsidR="006A39A9" w:rsidRPr="005578BB" w:rsidRDefault="006A39A9" w:rsidP="0097336A">
      <w:pPr>
        <w:pStyle w:val="ListParagraph"/>
        <w:ind w:left="547" w:hanging="547"/>
        <w:rPr>
          <w:rFonts w:asciiTheme="majorHAnsi" w:hAnsiTheme="majorHAnsi" w:cs="Tahoma"/>
          <w:sz w:val="20"/>
          <w:szCs w:val="20"/>
          <w:lang w:val="es-ES"/>
        </w:rPr>
      </w:pPr>
    </w:p>
    <w:p w:rsidR="006A39A9" w:rsidRPr="005578BB" w:rsidRDefault="0012772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situación de la comunidad</w:t>
      </w:r>
      <w:r w:rsidR="006A39A9" w:rsidRPr="005578BB">
        <w:rPr>
          <w:rFonts w:asciiTheme="majorHAnsi" w:hAnsiTheme="majorHAnsi" w:cs="Tahoma"/>
          <w:sz w:val="20"/>
          <w:szCs w:val="20"/>
          <w:lang w:val="es-ES"/>
        </w:rPr>
        <w:t xml:space="preserve"> Garífuna</w:t>
      </w:r>
      <w:r w:rsidRPr="005578BB">
        <w:rPr>
          <w:rFonts w:asciiTheme="majorHAnsi" w:hAnsiTheme="majorHAnsi" w:cs="Tahoma"/>
          <w:sz w:val="20"/>
          <w:szCs w:val="20"/>
          <w:lang w:val="es-ES"/>
        </w:rPr>
        <w:t xml:space="preserve"> de Barra Vieja, que la CIDH visitó, es un ejemplo de conflicto de tierras </w:t>
      </w:r>
      <w:r w:rsidR="009143F8" w:rsidRPr="005578BB">
        <w:rPr>
          <w:rFonts w:asciiTheme="majorHAnsi" w:hAnsiTheme="majorHAnsi" w:cs="Tahoma"/>
          <w:sz w:val="20"/>
          <w:szCs w:val="20"/>
          <w:lang w:val="es-ES"/>
        </w:rPr>
        <w:t>asociados a</w:t>
      </w:r>
      <w:r w:rsidRPr="005578BB">
        <w:rPr>
          <w:rFonts w:asciiTheme="majorHAnsi" w:hAnsiTheme="majorHAnsi" w:cs="Tahoma"/>
          <w:sz w:val="20"/>
          <w:szCs w:val="20"/>
          <w:lang w:val="es-ES"/>
        </w:rPr>
        <w:t xml:space="preserve"> proyectos de inversión en turismo. </w:t>
      </w:r>
      <w:r w:rsidR="006A39A9" w:rsidRPr="005578BB">
        <w:rPr>
          <w:rFonts w:asciiTheme="majorHAnsi" w:hAnsiTheme="majorHAnsi" w:cs="Tahoma"/>
          <w:sz w:val="20"/>
          <w:szCs w:val="20"/>
          <w:lang w:val="es-ES"/>
        </w:rPr>
        <w:t>Los miembros de esta comunidad, en la ciudad de Tela, habrían sido víctimas de órdenes de desalojo de sus tierras para dar paso a proyectos de inversión en turismo</w:t>
      </w:r>
      <w:r w:rsidR="006A39A9" w:rsidRPr="005578BB">
        <w:rPr>
          <w:rStyle w:val="FootnoteReference"/>
          <w:rFonts w:asciiTheme="majorHAnsi" w:hAnsiTheme="majorHAnsi" w:cs="Tahoma"/>
          <w:sz w:val="20"/>
          <w:szCs w:val="20"/>
          <w:lang w:val="es-ES"/>
        </w:rPr>
        <w:footnoteReference w:id="80"/>
      </w:r>
      <w:r w:rsidR="006A39A9" w:rsidRPr="005578BB">
        <w:rPr>
          <w:rFonts w:asciiTheme="majorHAnsi" w:hAnsiTheme="majorHAnsi" w:cs="Tahoma"/>
          <w:sz w:val="20"/>
          <w:szCs w:val="20"/>
          <w:lang w:val="es-ES"/>
        </w:rPr>
        <w:t xml:space="preserve">. </w:t>
      </w:r>
      <w:r w:rsidR="00D85C66" w:rsidRPr="005578BB">
        <w:rPr>
          <w:rFonts w:asciiTheme="majorHAnsi" w:hAnsiTheme="majorHAnsi"/>
          <w:sz w:val="20"/>
          <w:szCs w:val="20"/>
          <w:lang w:val="es-ES_tradnl"/>
        </w:rPr>
        <w:t>El pueblo Garífuna, producto del sincretismo cultural entre indígenas y africanos, ha hecho valer sus derechos en Honduras como pueblo indígena</w:t>
      </w:r>
      <w:r w:rsidR="00D85C66" w:rsidRPr="005578BB">
        <w:rPr>
          <w:rStyle w:val="FootnoteReference"/>
          <w:rFonts w:asciiTheme="majorHAnsi" w:hAnsiTheme="majorHAnsi"/>
          <w:sz w:val="20"/>
          <w:szCs w:val="20"/>
          <w:lang w:val="es-ES_tradnl"/>
        </w:rPr>
        <w:footnoteReference w:id="81"/>
      </w:r>
      <w:r w:rsidR="00D85C66" w:rsidRPr="005578BB">
        <w:rPr>
          <w:rFonts w:asciiTheme="majorHAnsi" w:hAnsiTheme="majorHAnsi"/>
          <w:sz w:val="20"/>
          <w:szCs w:val="20"/>
          <w:lang w:val="es-ES_tradnl"/>
        </w:rPr>
        <w:t xml:space="preserve">. </w:t>
      </w:r>
      <w:r w:rsidR="006A39A9" w:rsidRPr="005578BB">
        <w:rPr>
          <w:rFonts w:asciiTheme="majorHAnsi" w:hAnsiTheme="majorHAnsi" w:cs="Tahoma"/>
          <w:sz w:val="20"/>
          <w:szCs w:val="20"/>
          <w:lang w:val="es-ES"/>
        </w:rPr>
        <w:t>En el 2013 se habría inaugur</w:t>
      </w:r>
      <w:r w:rsidR="00667FC2" w:rsidRPr="005578BB">
        <w:rPr>
          <w:rFonts w:asciiTheme="majorHAnsi" w:hAnsiTheme="majorHAnsi" w:cs="Tahoma"/>
          <w:sz w:val="20"/>
          <w:szCs w:val="20"/>
          <w:lang w:val="es-ES"/>
        </w:rPr>
        <w:t>ado un primer complejo hotelero</w:t>
      </w:r>
      <w:r w:rsidR="006A39A9" w:rsidRPr="005578BB">
        <w:rPr>
          <w:rFonts w:asciiTheme="majorHAnsi" w:hAnsiTheme="majorHAnsi" w:cs="Tahoma"/>
          <w:sz w:val="20"/>
          <w:szCs w:val="20"/>
          <w:lang w:val="es-ES"/>
        </w:rPr>
        <w:t xml:space="preserve"> y las amenazas, actos de intimidación y persecución contra los líderes y la población en general continuarían</w:t>
      </w:r>
      <w:r w:rsidR="006A39A9" w:rsidRPr="005578BB">
        <w:rPr>
          <w:rStyle w:val="FootnoteReference"/>
          <w:rFonts w:asciiTheme="majorHAnsi" w:hAnsiTheme="majorHAnsi" w:cs="Tahoma"/>
          <w:sz w:val="20"/>
          <w:szCs w:val="20"/>
          <w:lang w:val="es-ES"/>
        </w:rPr>
        <w:footnoteReference w:id="82"/>
      </w:r>
      <w:r w:rsidR="006A39A9"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6A39A9" w:rsidRPr="005578BB">
        <w:rPr>
          <w:rFonts w:asciiTheme="majorHAnsi" w:hAnsiTheme="majorHAnsi" w:cs="Tahoma"/>
          <w:sz w:val="20"/>
          <w:szCs w:val="20"/>
          <w:lang w:val="es-ES"/>
        </w:rPr>
        <w:t>Según lo informado, aproximadamente 400 personas habrían sido víctimas de desalojo el 30 de septiembre de 2014, con la participación de las fuerzas armadas y la policía</w:t>
      </w:r>
      <w:r w:rsidR="006A39A9" w:rsidRPr="005578BB">
        <w:rPr>
          <w:rStyle w:val="FootnoteReference"/>
          <w:rFonts w:asciiTheme="majorHAnsi" w:hAnsiTheme="majorHAnsi"/>
          <w:sz w:val="20"/>
          <w:szCs w:val="20"/>
          <w:lang w:val="es-ES"/>
        </w:rPr>
        <w:footnoteReference w:id="83"/>
      </w:r>
      <w:r w:rsidR="006A39A9" w:rsidRPr="005578BB">
        <w:rPr>
          <w:rFonts w:asciiTheme="majorHAnsi" w:hAnsiTheme="majorHAnsi" w:cs="Tahoma"/>
          <w:sz w:val="20"/>
          <w:szCs w:val="20"/>
          <w:lang w:val="es-ES"/>
        </w:rPr>
        <w:t>. Dicha orden de desalojo emitida por la Corte Primera de Apelaciones de La Ceiba, sería consecuencia de una supuesta apropiación irregular de parte de territorio Garífuna de la Bahía de Tela por la Empresa Nacional Portuaria de Honduras, que en el 2006 habría cedido 25 hectáreas de las tierras expropiadas a la comunidad de Miami obteniendo un título comunitario. Posteriormente</w:t>
      </w:r>
      <w:r w:rsidR="00667FC2" w:rsidRPr="005578BB">
        <w:rPr>
          <w:rFonts w:asciiTheme="majorHAnsi" w:hAnsiTheme="majorHAnsi" w:cs="Tahoma"/>
          <w:sz w:val="20"/>
          <w:szCs w:val="20"/>
          <w:lang w:val="es-ES"/>
        </w:rPr>
        <w:t>,</w:t>
      </w:r>
      <w:r w:rsidR="006A39A9" w:rsidRPr="005578BB">
        <w:rPr>
          <w:rFonts w:asciiTheme="majorHAnsi" w:hAnsiTheme="majorHAnsi" w:cs="Tahoma"/>
          <w:sz w:val="20"/>
          <w:szCs w:val="20"/>
          <w:lang w:val="es-ES"/>
        </w:rPr>
        <w:t xml:space="preserve"> dichas tierras habrían sido vendidas ilegalmente a empresarios de San Pedro Sula</w:t>
      </w:r>
      <w:r w:rsidR="006A39A9" w:rsidRPr="005578BB">
        <w:rPr>
          <w:rStyle w:val="FootnoteReference"/>
          <w:rFonts w:asciiTheme="majorHAnsi" w:hAnsiTheme="majorHAnsi" w:cs="Tahoma"/>
          <w:sz w:val="20"/>
          <w:szCs w:val="20"/>
          <w:lang w:val="es-ES"/>
        </w:rPr>
        <w:footnoteReference w:id="84"/>
      </w:r>
      <w:r w:rsidR="006A39A9" w:rsidRPr="005578BB">
        <w:rPr>
          <w:rFonts w:asciiTheme="majorHAnsi" w:hAnsiTheme="majorHAnsi" w:cs="Tahoma"/>
          <w:sz w:val="20"/>
          <w:szCs w:val="20"/>
          <w:lang w:val="es-ES"/>
        </w:rPr>
        <w:t>.</w:t>
      </w:r>
    </w:p>
    <w:p w:rsidR="006A39A9" w:rsidRPr="005578BB" w:rsidRDefault="006A39A9" w:rsidP="0097336A">
      <w:pPr>
        <w:pStyle w:val="ListParagraph"/>
        <w:ind w:left="547" w:hanging="547"/>
        <w:rPr>
          <w:rFonts w:asciiTheme="majorHAnsi" w:hAnsiTheme="majorHAnsi" w:cs="Tahoma"/>
          <w:sz w:val="20"/>
          <w:szCs w:val="20"/>
          <w:lang w:val="es-ES"/>
        </w:rPr>
      </w:pPr>
    </w:p>
    <w:p w:rsidR="0012772D" w:rsidRPr="005578BB" w:rsidRDefault="0012772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relación con las empresas que desarrollan estos proyectos, afirmó un miembro de un pueblo indígena en La Ceiba en reunión con la CIDH</w:t>
      </w:r>
      <w:r w:rsidR="00667FC2"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“no quieren respetar nuestra cultura, no quieren respetar nuestra tradición, es más nos engañan, nos dicen que habrá empleo y eso es una farsa”. Al respecto, la CIDH fue informada que </w:t>
      </w:r>
      <w:r w:rsidRPr="005578BB">
        <w:rPr>
          <w:rFonts w:asciiTheme="majorHAnsi" w:hAnsiTheme="majorHAnsi" w:cs="Tahoma"/>
          <w:sz w:val="20"/>
          <w:szCs w:val="20"/>
          <w:lang w:val="es-ES"/>
        </w:rPr>
        <w:lastRenderedPageBreak/>
        <w:t>los megaproyectos se estarían desarrollando en las tierras de pueblos indígenas y utilizando sus recursos naturales, sin procesos de consulta previa, libre e informada</w:t>
      </w:r>
      <w:r w:rsidR="00D85C66" w:rsidRPr="005578BB">
        <w:rPr>
          <w:rFonts w:asciiTheme="majorHAnsi" w:hAnsiTheme="majorHAnsi" w:cs="Tahoma"/>
          <w:sz w:val="20"/>
          <w:szCs w:val="20"/>
          <w:lang w:val="es-ES"/>
        </w:rPr>
        <w:t xml:space="preserve"> con el objetivo de obtener consentimiento</w:t>
      </w:r>
      <w:r w:rsidRPr="005578BB">
        <w:rPr>
          <w:rFonts w:asciiTheme="majorHAnsi" w:hAnsiTheme="majorHAnsi" w:cs="Tahoma"/>
          <w:sz w:val="20"/>
          <w:szCs w:val="20"/>
          <w:lang w:val="es-ES"/>
        </w:rPr>
        <w:t>. En cuanto a los megaproyectos desarrollados en territorio indígena, “No queremos nada que no sea nuestro”, dijo un miembro del pueblo Garífuna en La Ceiba</w:t>
      </w:r>
      <w:r w:rsidRPr="005578BB">
        <w:rPr>
          <w:rStyle w:val="FootnoteReference"/>
          <w:rFonts w:asciiTheme="majorHAnsi" w:hAnsiTheme="majorHAnsi" w:cs="Tahoma"/>
          <w:sz w:val="20"/>
          <w:szCs w:val="20"/>
          <w:lang w:val="es-ES"/>
        </w:rPr>
        <w:footnoteReference w:id="85"/>
      </w:r>
      <w:r w:rsidRPr="005578BB">
        <w:rPr>
          <w:rFonts w:asciiTheme="majorHAnsi" w:hAnsiTheme="majorHAnsi" w:cs="Tahoma"/>
          <w:sz w:val="20"/>
          <w:szCs w:val="20"/>
          <w:lang w:val="es-ES"/>
        </w:rPr>
        <w:t xml:space="preserve">. “Lo que queremos es recuperar lo que es nuestro, lo que nos han robado. Nuestros padres, nuestros abuelos, nuestros tatarabuelos nos han enseñado lo que es nuestro”, dijo. “Antes teníamos los cocos, ahora los tenemos que ir a comprar. Y no hay tierra para plantar yuca. Pero tampoco hay fuente de trabajo. Aquí tenemos muchachos graduados, muchachos con estudio, pero no hay trabajo”, indicó una señora de más de 60 años que ha nacido y crecido allí. </w:t>
      </w:r>
    </w:p>
    <w:p w:rsidR="0012772D" w:rsidRPr="005578BB" w:rsidRDefault="0012772D" w:rsidP="0097336A">
      <w:pPr>
        <w:pStyle w:val="ListParagraph"/>
        <w:ind w:left="547" w:hanging="547"/>
        <w:rPr>
          <w:rFonts w:asciiTheme="majorHAnsi" w:hAnsiTheme="majorHAnsi" w:cs="Tahoma"/>
          <w:sz w:val="20"/>
          <w:szCs w:val="20"/>
          <w:lang w:val="es-ES"/>
        </w:rPr>
      </w:pPr>
    </w:p>
    <w:p w:rsidR="008D05CA" w:rsidRPr="005578BB" w:rsidRDefault="00982366"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el temor a ser víctimas de violencia y como consecuencia de las amenazas</w:t>
      </w:r>
      <w:r w:rsidR="001B5349" w:rsidRPr="005578BB">
        <w:rPr>
          <w:rFonts w:asciiTheme="majorHAnsi" w:hAnsiTheme="majorHAnsi" w:cs="Tahoma"/>
          <w:sz w:val="20"/>
          <w:szCs w:val="20"/>
          <w:lang w:val="es-ES"/>
        </w:rPr>
        <w:t xml:space="preserve"> recibidas</w:t>
      </w:r>
      <w:r w:rsidRPr="005578BB">
        <w:rPr>
          <w:rFonts w:asciiTheme="majorHAnsi" w:hAnsiTheme="majorHAnsi" w:cs="Tahoma"/>
          <w:sz w:val="20"/>
          <w:szCs w:val="20"/>
          <w:lang w:val="es-ES"/>
        </w:rPr>
        <w:t xml:space="preserve"> debido a su labor de oposición a diversos proyectos mineros, algunos dirigentes y líderes indígenas habrían tenid</w:t>
      </w:r>
      <w:r w:rsidR="001B5349" w:rsidRPr="005578BB">
        <w:rPr>
          <w:rFonts w:asciiTheme="majorHAnsi" w:hAnsiTheme="majorHAnsi" w:cs="Tahoma"/>
          <w:sz w:val="20"/>
          <w:szCs w:val="20"/>
          <w:lang w:val="es-ES"/>
        </w:rPr>
        <w:t>o que abandonar s</w:t>
      </w:r>
      <w:r w:rsidR="00E758D5" w:rsidRPr="005578BB">
        <w:rPr>
          <w:rFonts w:asciiTheme="majorHAnsi" w:hAnsiTheme="majorHAnsi" w:cs="Tahoma"/>
          <w:sz w:val="20"/>
          <w:szCs w:val="20"/>
          <w:lang w:val="es-ES"/>
        </w:rPr>
        <w:t>us comunidades. Ejemplo de ello</w:t>
      </w:r>
      <w:r w:rsidR="001B5349" w:rsidRPr="005578BB">
        <w:rPr>
          <w:rFonts w:asciiTheme="majorHAnsi" w:hAnsiTheme="majorHAnsi" w:cs="Tahoma"/>
          <w:sz w:val="20"/>
          <w:szCs w:val="20"/>
          <w:lang w:val="es-ES"/>
        </w:rPr>
        <w:t xml:space="preserve"> es</w:t>
      </w:r>
      <w:r w:rsidRPr="005578BB">
        <w:rPr>
          <w:rFonts w:asciiTheme="majorHAnsi" w:hAnsiTheme="majorHAnsi" w:cs="Tahoma"/>
          <w:sz w:val="20"/>
          <w:szCs w:val="20"/>
          <w:lang w:val="es-ES"/>
        </w:rPr>
        <w:t xml:space="preserve"> el caso de ocho dirigentes de la comunidad de Nueva Esperanza y del Patronato Regional del Sector Florida, en el municipio de Tela, departamento de Atlántida quienes cuentan con medidas cautelares de la CIDH</w:t>
      </w:r>
      <w:r w:rsidRPr="005578BB">
        <w:rPr>
          <w:rStyle w:val="FootnoteReference"/>
          <w:rFonts w:asciiTheme="majorHAnsi" w:hAnsiTheme="majorHAnsi" w:cs="Tahoma"/>
          <w:sz w:val="20"/>
          <w:szCs w:val="20"/>
        </w:rPr>
        <w:footnoteReference w:id="86"/>
      </w:r>
      <w:r w:rsidRPr="005578BB">
        <w:rPr>
          <w:rFonts w:asciiTheme="majorHAnsi" w:hAnsiTheme="majorHAnsi" w:cs="Tahoma"/>
          <w:sz w:val="20"/>
          <w:szCs w:val="20"/>
          <w:lang w:val="es-ES"/>
        </w:rPr>
        <w:t>.</w:t>
      </w:r>
    </w:p>
    <w:p w:rsidR="008D05CA" w:rsidRPr="005578BB" w:rsidRDefault="008D05CA" w:rsidP="0097336A">
      <w:pPr>
        <w:ind w:left="547" w:hanging="547"/>
        <w:jc w:val="both"/>
        <w:rPr>
          <w:rFonts w:asciiTheme="majorHAnsi" w:hAnsiTheme="majorHAnsi"/>
          <w:sz w:val="20"/>
          <w:szCs w:val="20"/>
          <w:lang w:val="es-ES"/>
        </w:rPr>
      </w:pPr>
    </w:p>
    <w:p w:rsidR="0020037D" w:rsidRPr="005578BB" w:rsidRDefault="00D9556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La situación del Movimiento Independiente Indígena Lenca de La Paz-Honduras (MILPAH) ante la construcción de proyectos hidroeléctricos en su territorio ha sido materia de preocupación por diversas organizaciones de la sociedad civil. De acuerdo con la información recibida, desde noviembre de 2013 se habrían registrado amenazas de muerte en contra de algunos miembros de la comunidad</w:t>
      </w:r>
      <w:r w:rsidRPr="005578BB">
        <w:rPr>
          <w:rStyle w:val="FootnoteReference"/>
          <w:rFonts w:asciiTheme="majorHAnsi" w:hAnsiTheme="majorHAnsi"/>
          <w:sz w:val="20"/>
          <w:szCs w:val="20"/>
          <w:lang w:val="es-ES"/>
        </w:rPr>
        <w:footnoteReference w:id="87"/>
      </w:r>
      <w:r w:rsidRPr="005578BB">
        <w:rPr>
          <w:rFonts w:asciiTheme="majorHAnsi" w:hAnsiTheme="majorHAnsi"/>
          <w:sz w:val="20"/>
          <w:szCs w:val="20"/>
          <w:lang w:val="es-ES"/>
        </w:rPr>
        <w:t>.</w:t>
      </w:r>
      <w:r w:rsidR="00D63053" w:rsidRPr="005578BB">
        <w:rPr>
          <w:rFonts w:asciiTheme="majorHAnsi" w:hAnsiTheme="majorHAnsi"/>
          <w:sz w:val="20"/>
          <w:szCs w:val="20"/>
          <w:lang w:val="es-ES"/>
        </w:rPr>
        <w:t xml:space="preserve"> </w:t>
      </w:r>
    </w:p>
    <w:p w:rsidR="0020037D" w:rsidRPr="005578BB" w:rsidRDefault="0020037D" w:rsidP="0097336A">
      <w:pPr>
        <w:pStyle w:val="ListParagraph"/>
        <w:ind w:left="547" w:hanging="547"/>
        <w:rPr>
          <w:rFonts w:asciiTheme="majorHAnsi" w:hAnsiTheme="majorHAnsi"/>
          <w:sz w:val="20"/>
          <w:szCs w:val="20"/>
          <w:lang w:val="es-ES"/>
        </w:rPr>
      </w:pPr>
    </w:p>
    <w:p w:rsidR="00D63053" w:rsidRPr="005578BB" w:rsidRDefault="00502E6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Del mismo modo, m</w:t>
      </w:r>
      <w:r w:rsidR="00D63053" w:rsidRPr="005578BB">
        <w:rPr>
          <w:rFonts w:asciiTheme="majorHAnsi" w:hAnsiTheme="majorHAnsi"/>
          <w:sz w:val="20"/>
          <w:szCs w:val="20"/>
          <w:lang w:val="es-ES"/>
        </w:rPr>
        <w:t>ediante comunicación de fecha 24 de julio de 2014, en el marco de las atribuciones establecidas en el artículo 41 de la Convención Americana sobre Derechos Humanos,</w:t>
      </w:r>
      <w:r w:rsidR="009D00D1" w:rsidRPr="005578BB">
        <w:rPr>
          <w:rFonts w:asciiTheme="majorHAnsi" w:hAnsiTheme="majorHAnsi"/>
          <w:sz w:val="20"/>
          <w:szCs w:val="20"/>
          <w:lang w:val="es-ES"/>
        </w:rPr>
        <w:t xml:space="preserve"> </w:t>
      </w:r>
      <w:r w:rsidR="00013975" w:rsidRPr="005578BB">
        <w:rPr>
          <w:rFonts w:asciiTheme="majorHAnsi" w:hAnsiTheme="majorHAnsi"/>
          <w:sz w:val="20"/>
          <w:szCs w:val="20"/>
          <w:lang w:val="es-ES"/>
        </w:rPr>
        <w:t xml:space="preserve">la Comisión </w:t>
      </w:r>
      <w:r w:rsidR="00D63053" w:rsidRPr="005578BB">
        <w:rPr>
          <w:rFonts w:asciiTheme="majorHAnsi" w:hAnsiTheme="majorHAnsi"/>
          <w:sz w:val="20"/>
          <w:szCs w:val="20"/>
          <w:lang w:val="es-ES"/>
        </w:rPr>
        <w:t xml:space="preserve">solicitó información al Estado de Honduras respecto a la situación de los integrantes </w:t>
      </w:r>
      <w:r w:rsidR="00890E20" w:rsidRPr="005578BB">
        <w:rPr>
          <w:rFonts w:asciiTheme="majorHAnsi" w:hAnsiTheme="majorHAnsi"/>
          <w:sz w:val="20"/>
          <w:szCs w:val="20"/>
          <w:lang w:val="es-ES"/>
        </w:rPr>
        <w:t xml:space="preserve">del </w:t>
      </w:r>
      <w:r w:rsidR="00667FC2" w:rsidRPr="005578BB">
        <w:rPr>
          <w:rFonts w:asciiTheme="majorHAnsi" w:hAnsiTheme="majorHAnsi"/>
          <w:sz w:val="20"/>
          <w:szCs w:val="20"/>
          <w:lang w:val="es-ES"/>
        </w:rPr>
        <w:t>COPINH</w:t>
      </w:r>
      <w:r w:rsidR="00890E20" w:rsidRPr="005578BB">
        <w:rPr>
          <w:rFonts w:asciiTheme="majorHAnsi" w:hAnsiTheme="majorHAnsi"/>
          <w:sz w:val="20"/>
          <w:szCs w:val="20"/>
          <w:lang w:val="es-ES"/>
        </w:rPr>
        <w:t xml:space="preserve"> y demás miembros de la comunidad indígena lenca. Ello en razón de supuestos asesinatos, agresiones y amenazas en contra de la comunidad ocurridas</w:t>
      </w:r>
      <w:r w:rsidR="00667841" w:rsidRPr="005578BB">
        <w:rPr>
          <w:rFonts w:asciiTheme="majorHAnsi" w:hAnsiTheme="majorHAnsi"/>
          <w:sz w:val="20"/>
          <w:szCs w:val="20"/>
          <w:lang w:val="es-ES"/>
        </w:rPr>
        <w:t xml:space="preserve"> entre mayo y junio de 2014</w:t>
      </w:r>
      <w:r w:rsidR="00667841" w:rsidRPr="005578BB">
        <w:rPr>
          <w:rStyle w:val="FootnoteReference"/>
          <w:rFonts w:asciiTheme="majorHAnsi" w:hAnsiTheme="majorHAnsi"/>
          <w:sz w:val="20"/>
          <w:szCs w:val="20"/>
          <w:lang w:val="es-ES"/>
        </w:rPr>
        <w:footnoteReference w:id="88"/>
      </w:r>
      <w:r w:rsidR="00667841" w:rsidRPr="005578BB">
        <w:rPr>
          <w:rFonts w:asciiTheme="majorHAnsi" w:hAnsiTheme="majorHAnsi"/>
          <w:sz w:val="20"/>
          <w:szCs w:val="20"/>
          <w:lang w:val="es-ES"/>
        </w:rPr>
        <w:t>.</w:t>
      </w:r>
      <w:r w:rsidR="00EC6C41" w:rsidRPr="005578BB">
        <w:rPr>
          <w:rFonts w:asciiTheme="majorHAnsi" w:hAnsiTheme="majorHAnsi"/>
          <w:sz w:val="20"/>
          <w:szCs w:val="20"/>
          <w:lang w:val="es-ES"/>
        </w:rPr>
        <w:t xml:space="preserve"> </w:t>
      </w:r>
      <w:r w:rsidR="00EC6C41" w:rsidRPr="005578BB">
        <w:rPr>
          <w:rFonts w:asciiTheme="majorHAnsi" w:hAnsiTheme="majorHAnsi"/>
          <w:sz w:val="20"/>
          <w:szCs w:val="20"/>
          <w:lang w:val="es-ES"/>
        </w:rPr>
        <w:lastRenderedPageBreak/>
        <w:t>Asimismo</w:t>
      </w:r>
      <w:r w:rsidR="00667FC2" w:rsidRPr="005578BB">
        <w:rPr>
          <w:rFonts w:asciiTheme="majorHAnsi" w:hAnsiTheme="majorHAnsi"/>
          <w:sz w:val="20"/>
          <w:szCs w:val="20"/>
          <w:lang w:val="es-ES"/>
        </w:rPr>
        <w:t>,</w:t>
      </w:r>
      <w:r w:rsidR="00EC6C41" w:rsidRPr="005578BB">
        <w:rPr>
          <w:rFonts w:asciiTheme="majorHAnsi" w:hAnsiTheme="majorHAnsi"/>
          <w:sz w:val="20"/>
          <w:szCs w:val="20"/>
          <w:lang w:val="es-ES"/>
        </w:rPr>
        <w:t xml:space="preserve"> s</w:t>
      </w:r>
      <w:r w:rsidR="00AB091B" w:rsidRPr="005578BB">
        <w:rPr>
          <w:rFonts w:asciiTheme="majorHAnsi" w:hAnsiTheme="majorHAnsi"/>
          <w:sz w:val="20"/>
          <w:szCs w:val="20"/>
          <w:lang w:val="es-ES"/>
        </w:rPr>
        <w:t>olicitó información respecto del proceso penal instaurado en contra de 36 lí</w:t>
      </w:r>
      <w:r w:rsidR="002F4831" w:rsidRPr="005578BB">
        <w:rPr>
          <w:rFonts w:asciiTheme="majorHAnsi" w:hAnsiTheme="majorHAnsi"/>
          <w:sz w:val="20"/>
          <w:szCs w:val="20"/>
          <w:lang w:val="es-ES"/>
        </w:rPr>
        <w:t>deres de la comunidad indígena L</w:t>
      </w:r>
      <w:r w:rsidR="00AB091B" w:rsidRPr="005578BB">
        <w:rPr>
          <w:rFonts w:asciiTheme="majorHAnsi" w:hAnsiTheme="majorHAnsi"/>
          <w:sz w:val="20"/>
          <w:szCs w:val="20"/>
          <w:lang w:val="es-ES"/>
        </w:rPr>
        <w:t>enca por los presuntos delitos de “sedición en perjuicio de la seguridad interna del Estado de Honduras y usurpación de funciones”. La acusación estaba relacionada con la presunta toma del edificio de la alcaldía por parte de dicha comunidad en rechazo a los resultados de las elecciones de noviembre de 2013</w:t>
      </w:r>
      <w:r w:rsidR="00667FC2" w:rsidRPr="005578BB">
        <w:rPr>
          <w:rFonts w:asciiTheme="majorHAnsi" w:hAnsiTheme="majorHAnsi"/>
          <w:sz w:val="20"/>
          <w:szCs w:val="20"/>
          <w:lang w:val="es-ES"/>
        </w:rPr>
        <w:t>, en donde resultó ganador el señor</w:t>
      </w:r>
      <w:r w:rsidR="00AB091B" w:rsidRPr="005578BB">
        <w:rPr>
          <w:rFonts w:asciiTheme="majorHAnsi" w:hAnsiTheme="majorHAnsi"/>
          <w:sz w:val="20"/>
          <w:szCs w:val="20"/>
          <w:lang w:val="es-ES"/>
        </w:rPr>
        <w:t xml:space="preserve"> Socorro Sánchez. En respuesta a dicha solicitud, el Estado indicó que el </w:t>
      </w:r>
      <w:r w:rsidR="006C3373" w:rsidRPr="005578BB">
        <w:rPr>
          <w:rFonts w:asciiTheme="majorHAnsi" w:hAnsiTheme="majorHAnsi"/>
          <w:sz w:val="20"/>
          <w:szCs w:val="20"/>
          <w:lang w:val="es-ES"/>
        </w:rPr>
        <w:t>22 de julio de 2014, en la Audiencia Inicial, el Ministerio Público y la defensa solicitaron se decretara el sobreseimiento provisional por el delito de sedición contra los imputados, ya que</w:t>
      </w:r>
      <w:r w:rsidR="009D00D1" w:rsidRPr="005578BB">
        <w:rPr>
          <w:rFonts w:asciiTheme="majorHAnsi" w:hAnsiTheme="majorHAnsi"/>
          <w:sz w:val="20"/>
          <w:szCs w:val="20"/>
          <w:lang w:val="es-ES"/>
        </w:rPr>
        <w:t xml:space="preserve"> </w:t>
      </w:r>
      <w:r w:rsidR="006C3373" w:rsidRPr="005578BB">
        <w:rPr>
          <w:rFonts w:asciiTheme="majorHAnsi" w:hAnsiTheme="majorHAnsi"/>
          <w:sz w:val="20"/>
          <w:szCs w:val="20"/>
          <w:lang w:val="es-ES"/>
        </w:rPr>
        <w:t>habrían tomado posesión de su cargo las autoridades electas y no se le habría impedido a la autoridad el libre ejercicio de funciones. El 23 de julio de 2014, como continuación de la Audiencia Inicial, el Juzgado Primero de Letras del Departamento de Intibucá dictó sobreseimiento definitivo por el delito de usurpación de funciones</w:t>
      </w:r>
      <w:r w:rsidR="00A61181" w:rsidRPr="005578BB">
        <w:rPr>
          <w:rFonts w:asciiTheme="majorHAnsi" w:hAnsiTheme="majorHAnsi"/>
          <w:sz w:val="20"/>
          <w:szCs w:val="20"/>
          <w:lang w:val="es-ES"/>
        </w:rPr>
        <w:t xml:space="preserve"> porque no contaba con elementos probatorios para considerar cometido el delito y</w:t>
      </w:r>
      <w:r w:rsidR="006C3373" w:rsidRPr="005578BB">
        <w:rPr>
          <w:rFonts w:asciiTheme="majorHAnsi" w:hAnsiTheme="majorHAnsi"/>
          <w:sz w:val="20"/>
          <w:szCs w:val="20"/>
          <w:lang w:val="es-ES"/>
        </w:rPr>
        <w:t xml:space="preserve"> </w:t>
      </w:r>
      <w:r w:rsidR="00A61181" w:rsidRPr="005578BB">
        <w:rPr>
          <w:rFonts w:asciiTheme="majorHAnsi" w:hAnsiTheme="majorHAnsi"/>
          <w:sz w:val="20"/>
          <w:szCs w:val="20"/>
          <w:lang w:val="es-ES"/>
        </w:rPr>
        <w:t>r</w:t>
      </w:r>
      <w:r w:rsidR="006C3373" w:rsidRPr="005578BB">
        <w:rPr>
          <w:rFonts w:asciiTheme="majorHAnsi" w:hAnsiTheme="majorHAnsi"/>
          <w:sz w:val="20"/>
          <w:szCs w:val="20"/>
          <w:lang w:val="es-ES"/>
        </w:rPr>
        <w:t>especto del delito de sedición dictó sobreseimiento provisional</w:t>
      </w:r>
      <w:r w:rsidR="00A61181" w:rsidRPr="005578BB">
        <w:rPr>
          <w:rStyle w:val="FootnoteReference"/>
          <w:rFonts w:asciiTheme="majorHAnsi" w:hAnsiTheme="majorHAnsi"/>
          <w:sz w:val="20"/>
          <w:szCs w:val="20"/>
          <w:lang w:val="es-ES"/>
        </w:rPr>
        <w:footnoteReference w:id="89"/>
      </w:r>
      <w:r w:rsidR="00A61181" w:rsidRPr="005578BB">
        <w:rPr>
          <w:rFonts w:asciiTheme="majorHAnsi" w:hAnsiTheme="majorHAnsi"/>
          <w:sz w:val="20"/>
          <w:szCs w:val="20"/>
          <w:lang w:val="es-ES"/>
        </w:rPr>
        <w:t>. En su respuesta, el Estado no aportó información respecto a los otros hechos de violencia y amenazas.</w:t>
      </w:r>
    </w:p>
    <w:p w:rsidR="00D63053" w:rsidRPr="005578BB" w:rsidRDefault="00D63053" w:rsidP="0097336A">
      <w:pPr>
        <w:pStyle w:val="ListParagraph"/>
        <w:ind w:left="547" w:hanging="547"/>
        <w:rPr>
          <w:rFonts w:asciiTheme="majorHAnsi" w:hAnsiTheme="majorHAnsi"/>
          <w:sz w:val="20"/>
          <w:szCs w:val="20"/>
          <w:lang w:val="es-ES"/>
        </w:rPr>
      </w:pPr>
    </w:p>
    <w:p w:rsidR="00D63053" w:rsidRPr="005578BB" w:rsidRDefault="00502E6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Por otro lado, </w:t>
      </w:r>
      <w:r w:rsidR="00F735E6" w:rsidRPr="005578BB">
        <w:rPr>
          <w:rFonts w:asciiTheme="majorHAnsi" w:hAnsiTheme="majorHAnsi"/>
          <w:sz w:val="20"/>
          <w:szCs w:val="20"/>
          <w:lang w:val="es-ES"/>
        </w:rPr>
        <w:t xml:space="preserve">la CIDH cuenta con información que indica que </w:t>
      </w:r>
      <w:r w:rsidRPr="005578BB">
        <w:rPr>
          <w:rFonts w:asciiTheme="majorHAnsi" w:hAnsiTheme="majorHAnsi"/>
          <w:sz w:val="20"/>
          <w:szCs w:val="20"/>
          <w:lang w:val="es-ES"/>
        </w:rPr>
        <w:t>e</w:t>
      </w:r>
      <w:r w:rsidR="00D9556E" w:rsidRPr="005578BB">
        <w:rPr>
          <w:rFonts w:asciiTheme="majorHAnsi" w:hAnsiTheme="majorHAnsi"/>
          <w:sz w:val="20"/>
          <w:szCs w:val="20"/>
          <w:lang w:val="es-ES"/>
        </w:rPr>
        <w:t xml:space="preserve">l 3 de septiembre de 2014, integrantes de la policía y civiles armados habrían llegado a las instalaciones del Consejo Indígena de Santiago Apóstol y disparado al aire para asustarlos, quemando sus pertenencias, destruyendo sus cultivos, y robando herramientas agrícolas. El 3 de noviembre de 2014, el defensor de los derechos indígenas, Calixto Vasquez, habría </w:t>
      </w:r>
      <w:r w:rsidR="00013975" w:rsidRPr="005578BB">
        <w:rPr>
          <w:rFonts w:asciiTheme="majorHAnsi" w:hAnsiTheme="majorHAnsi"/>
          <w:sz w:val="20"/>
          <w:szCs w:val="20"/>
          <w:lang w:val="es-ES"/>
        </w:rPr>
        <w:t xml:space="preserve">sido </w:t>
      </w:r>
      <w:r w:rsidR="00D9556E" w:rsidRPr="005578BB">
        <w:rPr>
          <w:rFonts w:asciiTheme="majorHAnsi" w:hAnsiTheme="majorHAnsi"/>
          <w:sz w:val="20"/>
          <w:szCs w:val="20"/>
          <w:lang w:val="es-ES"/>
        </w:rPr>
        <w:t>arrestado arbitrariamente mientras participaba en una marcha pacífica. Se ha reportado que desde ese día, el municipio, sus alrededores y el territorio donde la compañía ha empezado sus trabajos, se encuentra altamente militarizado</w:t>
      </w:r>
      <w:r w:rsidR="00D9556E" w:rsidRPr="005578BB">
        <w:rPr>
          <w:rStyle w:val="FootnoteReference"/>
          <w:rFonts w:asciiTheme="majorHAnsi" w:hAnsiTheme="majorHAnsi"/>
          <w:sz w:val="20"/>
          <w:szCs w:val="20"/>
          <w:lang w:val="es-ES"/>
        </w:rPr>
        <w:footnoteReference w:id="90"/>
      </w:r>
      <w:r w:rsidR="00D9556E" w:rsidRPr="005578BB">
        <w:rPr>
          <w:rFonts w:asciiTheme="majorHAnsi" w:hAnsiTheme="majorHAnsi"/>
          <w:sz w:val="20"/>
          <w:szCs w:val="20"/>
          <w:lang w:val="es-ES"/>
        </w:rPr>
        <w:t>.</w:t>
      </w:r>
      <w:r w:rsidR="00155824" w:rsidRPr="005578BB">
        <w:rPr>
          <w:rFonts w:asciiTheme="majorHAnsi" w:hAnsiTheme="majorHAnsi"/>
          <w:sz w:val="20"/>
          <w:szCs w:val="20"/>
          <w:lang w:val="es-ES"/>
        </w:rPr>
        <w:t xml:space="preserve"> </w:t>
      </w:r>
    </w:p>
    <w:p w:rsidR="00F735E6" w:rsidRPr="005578BB" w:rsidRDefault="00F735E6" w:rsidP="0097336A">
      <w:pPr>
        <w:ind w:left="547" w:hanging="547"/>
        <w:jc w:val="both"/>
        <w:rPr>
          <w:rFonts w:asciiTheme="majorHAnsi" w:hAnsiTheme="majorHAnsi" w:cs="Tahoma"/>
          <w:sz w:val="20"/>
          <w:szCs w:val="20"/>
          <w:lang w:val="es-ES"/>
        </w:rPr>
      </w:pPr>
    </w:p>
    <w:p w:rsidR="00F735E6" w:rsidRPr="005578BB" w:rsidRDefault="00D85C66"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PE"/>
        </w:rPr>
        <w:t>L</w:t>
      </w:r>
      <w:r w:rsidR="00F735E6" w:rsidRPr="005578BB">
        <w:rPr>
          <w:rFonts w:asciiTheme="majorHAnsi" w:hAnsiTheme="majorHAnsi"/>
          <w:sz w:val="20"/>
          <w:szCs w:val="20"/>
          <w:lang w:val="es-PE"/>
        </w:rPr>
        <w:t>a CIDH considera que la iniciación de causas penales sin fundamento en contra de un defensor o defensora pueden acarrear una violación al derecho a la integridad personal</w:t>
      </w:r>
      <w:r w:rsidR="00F735E6" w:rsidRPr="005578BB">
        <w:rPr>
          <w:rFonts w:asciiTheme="majorHAnsi" w:hAnsiTheme="majorHAnsi"/>
          <w:spacing w:val="-3"/>
          <w:sz w:val="20"/>
          <w:szCs w:val="20"/>
          <w:lang w:val="es-ES"/>
        </w:rPr>
        <w:t xml:space="preserve"> cuando </w:t>
      </w:r>
      <w:r w:rsidR="00F735E6" w:rsidRPr="005578BB">
        <w:rPr>
          <w:rFonts w:asciiTheme="majorHAnsi" w:hAnsiTheme="majorHAnsi"/>
          <w:sz w:val="20"/>
          <w:szCs w:val="20"/>
          <w:lang w:val="es-MX"/>
        </w:rPr>
        <w:t>el hostigamiento causado por la iniciación de acciones penales afecta el normal desenvolvimiento en la vida diaria y causa grandes desequilibrios y desconciertos en la persona sujeta a procesos judiciales y en su familia</w:t>
      </w:r>
      <w:r w:rsidR="00F735E6" w:rsidRPr="005578BB">
        <w:rPr>
          <w:rStyle w:val="FootnoteReference"/>
          <w:rFonts w:asciiTheme="majorHAnsi" w:hAnsiTheme="majorHAnsi"/>
          <w:sz w:val="20"/>
          <w:szCs w:val="20"/>
          <w:lang w:val="es-MX"/>
        </w:rPr>
        <w:footnoteReference w:id="91"/>
      </w:r>
      <w:r w:rsidR="00F735E6" w:rsidRPr="005578BB">
        <w:rPr>
          <w:rFonts w:asciiTheme="majorHAnsi" w:hAnsiTheme="majorHAnsi"/>
          <w:sz w:val="20"/>
          <w:szCs w:val="20"/>
          <w:lang w:val="es-MX"/>
        </w:rPr>
        <w:t xml:space="preserve">, cuya </w:t>
      </w:r>
      <w:r w:rsidR="00F735E6" w:rsidRPr="005578BB">
        <w:rPr>
          <w:rFonts w:asciiTheme="majorHAnsi" w:hAnsiTheme="majorHAnsi"/>
          <w:sz w:val="20"/>
          <w:szCs w:val="20"/>
          <w:lang w:val="es-MX"/>
        </w:rPr>
        <w:lastRenderedPageBreak/>
        <w:t>severidad se verifica en la constante incertidumbre sobre su futuro</w:t>
      </w:r>
      <w:r w:rsidR="00F735E6" w:rsidRPr="005578BB">
        <w:rPr>
          <w:rStyle w:val="FootnoteReference"/>
          <w:rFonts w:asciiTheme="majorHAnsi" w:hAnsiTheme="majorHAnsi"/>
          <w:sz w:val="20"/>
          <w:szCs w:val="20"/>
          <w:lang w:val="es-MX"/>
        </w:rPr>
        <w:footnoteReference w:id="92"/>
      </w:r>
      <w:r w:rsidR="00F735E6" w:rsidRPr="005578BB">
        <w:rPr>
          <w:rFonts w:asciiTheme="majorHAnsi" w:hAnsiTheme="majorHAnsi"/>
          <w:sz w:val="20"/>
          <w:szCs w:val="20"/>
          <w:lang w:val="es-MX"/>
        </w:rPr>
        <w:t>.</w:t>
      </w:r>
      <w:r w:rsidR="009D00D1" w:rsidRPr="005578BB">
        <w:rPr>
          <w:rFonts w:asciiTheme="majorHAnsi" w:hAnsiTheme="majorHAnsi"/>
          <w:sz w:val="20"/>
          <w:szCs w:val="20"/>
          <w:lang w:val="es-MX"/>
        </w:rPr>
        <w:t xml:space="preserve"> </w:t>
      </w:r>
      <w:r w:rsidR="00F735E6" w:rsidRPr="005578BB">
        <w:rPr>
          <w:rFonts w:asciiTheme="majorHAnsi" w:hAnsiTheme="majorHAnsi"/>
          <w:sz w:val="20"/>
          <w:szCs w:val="20"/>
          <w:lang w:val="es-MX"/>
        </w:rPr>
        <w:t xml:space="preserve">El Estado debe </w:t>
      </w:r>
      <w:r w:rsidR="00F735E6" w:rsidRPr="005578BB">
        <w:rPr>
          <w:rFonts w:asciiTheme="majorHAnsi" w:hAnsiTheme="majorHAnsi"/>
          <w:sz w:val="20"/>
          <w:szCs w:val="20"/>
          <w:lang w:val="es-ES_tradnl"/>
        </w:rPr>
        <w:t xml:space="preserve">asegurar la existencia de salvaguardas para prevenir que </w:t>
      </w:r>
      <w:r w:rsidR="008003D9" w:rsidRPr="005578BB">
        <w:rPr>
          <w:rFonts w:asciiTheme="majorHAnsi" w:hAnsiTheme="majorHAnsi"/>
          <w:sz w:val="20"/>
          <w:szCs w:val="20"/>
          <w:lang w:val="es-ES_tradnl"/>
        </w:rPr>
        <w:t>las autoridades o terceros</w:t>
      </w:r>
      <w:r w:rsidR="00F735E6" w:rsidRPr="005578BB">
        <w:rPr>
          <w:rFonts w:asciiTheme="majorHAnsi" w:hAnsiTheme="majorHAnsi"/>
          <w:sz w:val="20"/>
          <w:szCs w:val="20"/>
          <w:lang w:val="es-ES_tradnl"/>
        </w:rPr>
        <w:t xml:space="preserve"> manipulen el poder punitivo del Estado y sus órganos de justicia con el fin de hostigar a quienes se encuentran dedicados a actividades legítimas como es el caso de las defensoras y defensores de derechos humanos</w:t>
      </w:r>
      <w:r w:rsidR="00F735E6" w:rsidRPr="005578BB">
        <w:rPr>
          <w:rStyle w:val="FootnoteReference"/>
          <w:rFonts w:asciiTheme="majorHAnsi" w:hAnsiTheme="majorHAnsi"/>
          <w:sz w:val="20"/>
          <w:szCs w:val="20"/>
          <w:lang w:val="es-ES_tradnl"/>
        </w:rPr>
        <w:footnoteReference w:id="93"/>
      </w:r>
      <w:r w:rsidR="00F735E6" w:rsidRPr="005578BB">
        <w:rPr>
          <w:rFonts w:asciiTheme="majorHAnsi" w:hAnsiTheme="majorHAnsi"/>
          <w:sz w:val="20"/>
          <w:szCs w:val="20"/>
          <w:lang w:val="es-ES_tradnl"/>
        </w:rPr>
        <w:t xml:space="preserve">. Asimismo, </w:t>
      </w:r>
      <w:r w:rsidR="008003D9" w:rsidRPr="005578BB">
        <w:rPr>
          <w:rFonts w:asciiTheme="majorHAnsi" w:hAnsiTheme="majorHAnsi"/>
          <w:sz w:val="20"/>
          <w:szCs w:val="20"/>
          <w:lang w:val="es-ES_tradnl"/>
        </w:rPr>
        <w:t xml:space="preserve">en el mismo sentido </w:t>
      </w:r>
      <w:r w:rsidR="00F735E6" w:rsidRPr="005578BB">
        <w:rPr>
          <w:rFonts w:asciiTheme="majorHAnsi" w:hAnsiTheme="majorHAnsi"/>
          <w:sz w:val="20"/>
          <w:szCs w:val="20"/>
          <w:lang w:val="es-ES_tradnl"/>
        </w:rPr>
        <w:t xml:space="preserve">debe adoptar medidas para responder frente a indicios de abuso o manipulación </w:t>
      </w:r>
      <w:r w:rsidR="008003D9" w:rsidRPr="005578BB">
        <w:rPr>
          <w:rFonts w:asciiTheme="majorHAnsi" w:hAnsiTheme="majorHAnsi"/>
          <w:sz w:val="20"/>
          <w:szCs w:val="20"/>
          <w:lang w:val="es-ES_tradnl"/>
        </w:rPr>
        <w:t>de las autoridades o terceros.</w:t>
      </w:r>
    </w:p>
    <w:p w:rsidR="00D63053" w:rsidRPr="005578BB" w:rsidRDefault="00D63053" w:rsidP="0097336A">
      <w:pPr>
        <w:ind w:left="547" w:hanging="547"/>
        <w:jc w:val="both"/>
        <w:rPr>
          <w:rFonts w:asciiTheme="majorHAnsi" w:hAnsiTheme="majorHAnsi" w:cs="Tahoma"/>
          <w:sz w:val="20"/>
          <w:szCs w:val="20"/>
          <w:lang w:val="es-ES"/>
        </w:rPr>
      </w:pPr>
    </w:p>
    <w:p w:rsidR="00D9556E" w:rsidRPr="005578BB" w:rsidRDefault="00A61181"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w:t>
      </w:r>
      <w:r w:rsidR="00D9556E" w:rsidRPr="005578BB">
        <w:rPr>
          <w:rFonts w:asciiTheme="majorHAnsi" w:hAnsiTheme="majorHAnsi"/>
          <w:sz w:val="20"/>
          <w:szCs w:val="20"/>
          <w:lang w:val="es-ES"/>
        </w:rPr>
        <w:t xml:space="preserve">s importante señalar que la violencia contra los pueblos indígenas en Honduras se habría visto exacerbada por la presencia del crimen organizado. Información de algunas organizaciones indica que dada la necesidad de garantizar rutas para el narcotráfico, se habrían provocado incursiones violentas en tierras indígenas. Algunos grupos de </w:t>
      </w:r>
      <w:r w:rsidR="00F735E6" w:rsidRPr="005578BB">
        <w:rPr>
          <w:rFonts w:asciiTheme="majorHAnsi" w:hAnsiTheme="majorHAnsi"/>
          <w:sz w:val="20"/>
          <w:szCs w:val="20"/>
          <w:lang w:val="es-ES"/>
        </w:rPr>
        <w:t xml:space="preserve">presuntos </w:t>
      </w:r>
      <w:r w:rsidR="00D9556E" w:rsidRPr="005578BB">
        <w:rPr>
          <w:rFonts w:asciiTheme="majorHAnsi" w:hAnsiTheme="majorHAnsi"/>
          <w:sz w:val="20"/>
          <w:szCs w:val="20"/>
          <w:lang w:val="es-ES"/>
        </w:rPr>
        <w:t>narcotraficantes habrían ocupado a la fuerza territorios indígenas para construir pistas clandestinas de aterrizaje. El 17 de julio de 2014, integrantes de la comunidad Garífuna en el noreste de Honduras, entre ellos la defensora de derechos humanos Miriam Miranda, habrían sido secuestrados por hombres armados, pues en una visita anterior a la zona habían descubierto una pista de aterrizaje ilegal que era usada por los narcotraficantes. Aunque primero les habrían indicado que iban a ser asesinados, posteriormente los liberaron</w:t>
      </w:r>
      <w:r w:rsidR="00D9556E" w:rsidRPr="005578BB">
        <w:rPr>
          <w:rStyle w:val="FootnoteReference"/>
          <w:rFonts w:asciiTheme="majorHAnsi" w:hAnsiTheme="majorHAnsi"/>
          <w:sz w:val="20"/>
          <w:szCs w:val="20"/>
          <w:lang w:val="es-ES"/>
        </w:rPr>
        <w:footnoteReference w:id="94"/>
      </w:r>
      <w:r w:rsidR="00E758D5" w:rsidRPr="005578BB">
        <w:rPr>
          <w:rFonts w:asciiTheme="majorHAnsi" w:hAnsiTheme="majorHAnsi"/>
          <w:sz w:val="20"/>
          <w:szCs w:val="20"/>
          <w:lang w:val="es-ES"/>
        </w:rPr>
        <w:t xml:space="preserve">. Los miembros de la Comunidad Tolupan </w:t>
      </w:r>
      <w:r w:rsidR="00D9556E" w:rsidRPr="005578BB">
        <w:rPr>
          <w:rFonts w:asciiTheme="majorHAnsi" w:hAnsiTheme="majorHAnsi"/>
          <w:sz w:val="20"/>
          <w:szCs w:val="20"/>
          <w:lang w:val="es-ES"/>
        </w:rPr>
        <w:t>de la comunidad de San Francisco de Locomapa del departamento de Yoro, habrían denunciado las amenazas y persecuciones sistemáticas de las que serían víctima</w:t>
      </w:r>
      <w:r w:rsidR="00E758D5" w:rsidRPr="005578BB">
        <w:rPr>
          <w:rFonts w:asciiTheme="majorHAnsi" w:hAnsiTheme="majorHAnsi"/>
          <w:sz w:val="20"/>
          <w:szCs w:val="20"/>
          <w:lang w:val="es-ES"/>
        </w:rPr>
        <w:t>s</w:t>
      </w:r>
      <w:r w:rsidR="00D9556E" w:rsidRPr="005578BB">
        <w:rPr>
          <w:rFonts w:asciiTheme="majorHAnsi" w:hAnsiTheme="majorHAnsi"/>
          <w:sz w:val="20"/>
          <w:szCs w:val="20"/>
          <w:lang w:val="es-ES"/>
        </w:rPr>
        <w:t xml:space="preserve"> por parte de grupos armados vinculados al crimen organizado y a las empresas mineras</w:t>
      </w:r>
      <w:r w:rsidR="00D9556E" w:rsidRPr="005578BB">
        <w:rPr>
          <w:rStyle w:val="FootnoteReference"/>
          <w:rFonts w:asciiTheme="majorHAnsi" w:hAnsiTheme="majorHAnsi"/>
          <w:sz w:val="20"/>
          <w:szCs w:val="20"/>
          <w:lang w:val="es-ES"/>
        </w:rPr>
        <w:footnoteReference w:id="95"/>
      </w:r>
      <w:r w:rsidR="00155824" w:rsidRPr="005578BB">
        <w:rPr>
          <w:rFonts w:asciiTheme="majorHAnsi" w:hAnsiTheme="majorHAnsi"/>
          <w:sz w:val="20"/>
          <w:szCs w:val="20"/>
          <w:lang w:val="es-ES"/>
        </w:rPr>
        <w:t>.</w:t>
      </w:r>
    </w:p>
    <w:p w:rsidR="00155824" w:rsidRPr="005578BB" w:rsidRDefault="00155824" w:rsidP="0097336A">
      <w:pPr>
        <w:ind w:left="547" w:hanging="547"/>
        <w:jc w:val="both"/>
        <w:rPr>
          <w:rFonts w:asciiTheme="majorHAnsi" w:hAnsiTheme="majorHAnsi" w:cs="Tahoma"/>
          <w:sz w:val="20"/>
          <w:szCs w:val="20"/>
          <w:lang w:val="es-ES"/>
        </w:rPr>
      </w:pPr>
    </w:p>
    <w:p w:rsidR="00155824" w:rsidRPr="005578BB" w:rsidRDefault="0015582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considera de particular gravedad la información según la cual agentes policías participarían directamente en actos de hostigamiento, intimidación y violencia contra comunidades indígenas y sus miembros. En tal sentido, insta al Estado hondureño a procurar el cese inmediato de estos actos y a asegurar que las actividades que realicen las fuerzas de seguridad en el contexto de la defensa de pueblos y comunidades indígenas de sus territorios ancestrales, sean acordes con su papel fundamental de proteger los derechos a la vida, la libertad y la seguridad de las personas.</w:t>
      </w:r>
    </w:p>
    <w:p w:rsidR="00D9556E" w:rsidRPr="005578BB" w:rsidRDefault="00D9556E" w:rsidP="0097336A">
      <w:pPr>
        <w:ind w:left="547" w:hanging="547"/>
        <w:jc w:val="both"/>
        <w:rPr>
          <w:rFonts w:asciiTheme="majorHAnsi" w:hAnsiTheme="majorHAnsi" w:cs="Tahoma"/>
          <w:sz w:val="20"/>
          <w:szCs w:val="20"/>
          <w:lang w:val="es-ES"/>
        </w:rPr>
      </w:pPr>
    </w:p>
    <w:p w:rsidR="00155824" w:rsidRPr="005578BB" w:rsidRDefault="008003D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Por otra parte, l</w:t>
      </w:r>
      <w:r w:rsidR="00D9556E" w:rsidRPr="005578BB">
        <w:rPr>
          <w:rFonts w:asciiTheme="majorHAnsi" w:hAnsiTheme="majorHAnsi"/>
          <w:sz w:val="20"/>
          <w:szCs w:val="20"/>
          <w:lang w:val="es-ES_tradnl"/>
        </w:rPr>
        <w:t xml:space="preserve">a CIDH recuerda que los pueblos indígenas tienen derecho a ser protegidos por el Estado de ataques por terceros, especialmente cuando éstos </w:t>
      </w:r>
      <w:r w:rsidR="00D9556E" w:rsidRPr="005578BB">
        <w:rPr>
          <w:rFonts w:asciiTheme="majorHAnsi" w:hAnsiTheme="majorHAnsi"/>
          <w:sz w:val="20"/>
          <w:szCs w:val="20"/>
          <w:lang w:val="es-ES_tradnl"/>
        </w:rPr>
        <w:lastRenderedPageBreak/>
        <w:t>ocurren en el marco de conflictos por el territorio ancestral</w:t>
      </w:r>
      <w:r w:rsidR="00D9556E" w:rsidRPr="005578BB">
        <w:rPr>
          <w:rStyle w:val="FootnoteReference"/>
          <w:rFonts w:asciiTheme="majorHAnsi" w:hAnsiTheme="majorHAnsi"/>
          <w:sz w:val="20"/>
          <w:szCs w:val="20"/>
          <w:lang w:val="es-ES_tradnl"/>
        </w:rPr>
        <w:footnoteReference w:id="96"/>
      </w:r>
      <w:r w:rsidR="00D9556E" w:rsidRPr="005578BB">
        <w:rPr>
          <w:rFonts w:asciiTheme="majorHAnsi" w:hAnsiTheme="majorHAnsi"/>
          <w:sz w:val="20"/>
          <w:szCs w:val="20"/>
          <w:lang w:val="es-ES_tradnl"/>
        </w:rPr>
        <w:t xml:space="preserve">. En casos así, </w:t>
      </w:r>
      <w:r w:rsidRPr="005578BB">
        <w:rPr>
          <w:rFonts w:asciiTheme="majorHAnsi" w:hAnsiTheme="majorHAnsi"/>
          <w:sz w:val="20"/>
          <w:szCs w:val="20"/>
          <w:lang w:val="es-ES_tradnl"/>
        </w:rPr>
        <w:t xml:space="preserve">cuando el Estado sabe o debería saber del riesgo, </w:t>
      </w:r>
      <w:r w:rsidR="00D9556E" w:rsidRPr="005578BB">
        <w:rPr>
          <w:rFonts w:asciiTheme="majorHAnsi" w:hAnsiTheme="majorHAnsi"/>
          <w:sz w:val="20"/>
          <w:szCs w:val="20"/>
          <w:lang w:val="es-ES_tradnl"/>
        </w:rPr>
        <w:t xml:space="preserve">las autoridades estatales están obligadas a </w:t>
      </w:r>
      <w:r w:rsidRPr="005578BB">
        <w:rPr>
          <w:rFonts w:asciiTheme="majorHAnsi" w:hAnsiTheme="majorHAnsi"/>
          <w:sz w:val="20"/>
          <w:szCs w:val="20"/>
          <w:lang w:val="es-ES_tradnl"/>
        </w:rPr>
        <w:t xml:space="preserve">tomar medidas razonables para </w:t>
      </w:r>
      <w:r w:rsidR="00D9556E" w:rsidRPr="005578BB">
        <w:rPr>
          <w:rFonts w:asciiTheme="majorHAnsi" w:hAnsiTheme="majorHAnsi"/>
          <w:sz w:val="20"/>
          <w:szCs w:val="20"/>
          <w:lang w:val="es-ES_tradnl"/>
        </w:rPr>
        <w:t>prevenir la ocurrencia de dichos conflictos, proteger a las comunidades indígenas de ataques violentos, e investigar y sancionar efectivamente a los responsables</w:t>
      </w:r>
      <w:r w:rsidR="00D9556E" w:rsidRPr="005578BB">
        <w:rPr>
          <w:rStyle w:val="FootnoteReference"/>
          <w:rFonts w:asciiTheme="majorHAnsi" w:hAnsiTheme="majorHAnsi"/>
          <w:sz w:val="20"/>
          <w:szCs w:val="20"/>
          <w:lang w:val="es-ES_tradnl"/>
        </w:rPr>
        <w:footnoteReference w:id="97"/>
      </w:r>
      <w:r w:rsidR="00D9556E" w:rsidRPr="005578BB">
        <w:rPr>
          <w:rFonts w:asciiTheme="majorHAnsi" w:hAnsiTheme="majorHAnsi"/>
          <w:sz w:val="20"/>
          <w:szCs w:val="20"/>
          <w:lang w:val="es-ES_tradnl"/>
        </w:rPr>
        <w:t xml:space="preserve">. </w:t>
      </w:r>
    </w:p>
    <w:p w:rsidR="00013975" w:rsidRPr="005578BB" w:rsidRDefault="00013975" w:rsidP="0097336A">
      <w:pPr>
        <w:pStyle w:val="ListParagraph"/>
        <w:ind w:left="547" w:hanging="547"/>
        <w:rPr>
          <w:rFonts w:asciiTheme="majorHAnsi" w:hAnsiTheme="majorHAnsi" w:cs="Tahoma"/>
          <w:sz w:val="20"/>
          <w:szCs w:val="20"/>
          <w:lang w:val="es-ES"/>
        </w:rPr>
      </w:pPr>
    </w:p>
    <w:p w:rsidR="0020020A" w:rsidRPr="0091191C" w:rsidRDefault="006E7441"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recomienda al Estado i</w:t>
      </w:r>
      <w:r w:rsidRPr="005578BB">
        <w:rPr>
          <w:rFonts w:asciiTheme="majorHAnsi" w:hAnsiTheme="majorHAnsi" w:cs="Arial"/>
          <w:sz w:val="20"/>
          <w:lang w:val="es-ES_tradnl"/>
        </w:rPr>
        <w:t>nvestigar y sancionar a los responsables de las amenazas, hostigamientos, actos de violencia e intimidación y daños realizados a la propiedad de los miembros las comunidades indígenas</w:t>
      </w:r>
      <w:r w:rsidR="004967D1" w:rsidRPr="005578BB">
        <w:rPr>
          <w:rFonts w:asciiTheme="majorHAnsi" w:hAnsiTheme="majorHAnsi" w:cs="Arial"/>
          <w:sz w:val="20"/>
          <w:lang w:val="es-ES_tradnl"/>
        </w:rPr>
        <w:t xml:space="preserve"> y afrodescendientes</w:t>
      </w:r>
      <w:r w:rsidRPr="005578BB">
        <w:rPr>
          <w:rFonts w:asciiTheme="majorHAnsi" w:hAnsiTheme="majorHAnsi" w:cs="Arial"/>
          <w:sz w:val="20"/>
          <w:lang w:val="es-ES_tradnl"/>
        </w:rPr>
        <w:t xml:space="preserve"> en particular, a los líderes, lideresas y autoridades.</w:t>
      </w:r>
      <w:r w:rsidRPr="005578BB">
        <w:rPr>
          <w:rFonts w:asciiTheme="majorHAnsi" w:hAnsiTheme="majorHAnsi" w:cs="Tahoma"/>
          <w:sz w:val="20"/>
          <w:szCs w:val="20"/>
          <w:lang w:val="es-ES"/>
        </w:rPr>
        <w:t xml:space="preserve"> Asimismo, debe </w:t>
      </w:r>
      <w:r w:rsidRPr="005578BB">
        <w:rPr>
          <w:rFonts w:asciiTheme="majorHAnsi" w:hAnsiTheme="majorHAnsi" w:cs="Tahoma"/>
          <w:sz w:val="20"/>
          <w:szCs w:val="20"/>
          <w:lang w:val="es-ES_tradnl"/>
        </w:rPr>
        <w:t>a</w:t>
      </w:r>
      <w:r w:rsidRPr="005578BB">
        <w:rPr>
          <w:rFonts w:asciiTheme="majorHAnsi" w:hAnsiTheme="majorHAnsi" w:cs="Arial"/>
          <w:sz w:val="20"/>
          <w:lang w:val="es-ES_tradnl"/>
        </w:rPr>
        <w:t>doptar un recurso eficaz y sencillo que tutele el derecho de los pueblos indígenas de Honduras a reivindicar y acceder a sus territorios tradicionales y que permita proteger dichos territorios ante acciones de parte del Estado o terceros que infrinjan su derecho de propiedad</w:t>
      </w:r>
      <w:r w:rsidRPr="005578BB">
        <w:rPr>
          <w:rStyle w:val="FootnoteReference"/>
          <w:rFonts w:asciiTheme="majorHAnsi" w:hAnsiTheme="majorHAnsi" w:cs="Arial"/>
          <w:sz w:val="20"/>
          <w:lang w:val="es-ES_tradnl"/>
        </w:rPr>
        <w:footnoteReference w:id="98"/>
      </w:r>
      <w:r w:rsidRPr="005578BB">
        <w:rPr>
          <w:rFonts w:asciiTheme="majorHAnsi" w:hAnsiTheme="majorHAnsi" w:cs="Arial"/>
          <w:sz w:val="20"/>
          <w:lang w:val="es-ES_tradnl"/>
        </w:rPr>
        <w:t>.</w:t>
      </w:r>
      <w:r w:rsidRPr="005578BB">
        <w:rPr>
          <w:rFonts w:asciiTheme="majorHAnsi" w:hAnsiTheme="majorHAnsi" w:cs="Tahoma"/>
          <w:sz w:val="20"/>
          <w:szCs w:val="20"/>
          <w:lang w:val="es-ES"/>
        </w:rPr>
        <w:t xml:space="preserve"> </w:t>
      </w:r>
    </w:p>
    <w:p w:rsidR="00277F64" w:rsidRPr="005578BB" w:rsidRDefault="00277F64" w:rsidP="003C1E76">
      <w:pPr>
        <w:pStyle w:val="Heading4"/>
      </w:pPr>
      <w:bookmarkStart w:id="38" w:name="_Toc442405476"/>
      <w:bookmarkStart w:id="39" w:name="_Toc442409421"/>
      <w:r w:rsidRPr="005578BB">
        <w:t>Impunidad</w:t>
      </w:r>
      <w:bookmarkEnd w:id="38"/>
      <w:bookmarkEnd w:id="39"/>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De acuerdo con la información presentada por el Observatorio de Derechos Humanos de los Pueblos Indígenas y Negros de Honduras en su Informe Alternativo para el Comité sobre la Eliminación de Toda Forma de Discriminación Racial, a pesar de la existencia de una Fiscalía Especial de Etnias y Patrimonio Cultural, las denuncias interpuestas por los pueblos indígenas o comunidades afrodescendientes no son investigadas o en caso de que los funcionarios les den curso, no son presentados requerimientos fiscales</w:t>
      </w:r>
      <w:r w:rsidRPr="005578BB">
        <w:rPr>
          <w:rStyle w:val="FootnoteReference"/>
          <w:rFonts w:asciiTheme="majorHAnsi" w:hAnsiTheme="majorHAnsi"/>
          <w:sz w:val="20"/>
          <w:szCs w:val="20"/>
          <w:lang w:val="es-ES"/>
        </w:rPr>
        <w:footnoteReference w:id="99"/>
      </w:r>
      <w:r w:rsidR="002F4831" w:rsidRPr="005578BB">
        <w:rPr>
          <w:rFonts w:asciiTheme="majorHAnsi" w:hAnsiTheme="majorHAnsi"/>
          <w:sz w:val="20"/>
          <w:szCs w:val="20"/>
          <w:lang w:val="es-ES"/>
        </w:rPr>
        <w:t>.</w:t>
      </w:r>
      <w:r w:rsidRPr="005578BB">
        <w:rPr>
          <w:rFonts w:asciiTheme="majorHAnsi" w:hAnsiTheme="majorHAnsi"/>
          <w:sz w:val="20"/>
          <w:szCs w:val="20"/>
          <w:lang w:val="es-ES"/>
        </w:rPr>
        <w:t xml:space="preserve"> Estas organizaciones consideran que uno de los mayores problemas que enfrentan los pueblos indígenas en Honduras es el de la crisis en materia de aplicación de justicia, dada la ausencia de independencia de poderes. </w:t>
      </w:r>
    </w:p>
    <w:p w:rsidR="00387942" w:rsidRPr="005578BB" w:rsidRDefault="00387942" w:rsidP="0097336A">
      <w:pPr>
        <w:ind w:left="547" w:hanging="547"/>
        <w:jc w:val="both"/>
        <w:rPr>
          <w:rFonts w:asciiTheme="majorHAnsi" w:hAnsiTheme="majorHAnsi" w:cs="Tahoma"/>
          <w:sz w:val="20"/>
          <w:szCs w:val="20"/>
          <w:lang w:val="es-ES"/>
        </w:rPr>
      </w:pPr>
    </w:p>
    <w:p w:rsidR="00387942" w:rsidRPr="005578BB" w:rsidRDefault="0038794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El Comité para la Eliminación de Todas las Formas de Discriminación Racial (CERD) indicó que entre el 2002 y 2013 la Fiscalía Especial de las Etnias y Patrimonio Cultural recibió 55 denuncias sobre delitos de discriminación, de las cuales 31 se encuentran en proceso de investigación, 17 fueron desestimadas, 4 fueron judicializadas y 3 fueron resueltas con solución alterna. Aparentemente, no se llegaron a proferir sentencias en el marco de este delito. El CERD mostró especial preocupación por el número limitado de denuncias presentadas a la </w:t>
      </w:r>
      <w:r w:rsidRPr="005578BB">
        <w:rPr>
          <w:rFonts w:asciiTheme="majorHAnsi" w:hAnsiTheme="majorHAnsi"/>
          <w:sz w:val="20"/>
          <w:szCs w:val="20"/>
          <w:lang w:val="es-ES"/>
        </w:rPr>
        <w:lastRenderedPageBreak/>
        <w:t>Fiscalía, así como la desproporción entre las denuncias desestimadas y las judicializadas</w:t>
      </w:r>
      <w:r w:rsidRPr="005578BB">
        <w:rPr>
          <w:rStyle w:val="FootnoteReference"/>
          <w:rFonts w:asciiTheme="majorHAnsi" w:hAnsiTheme="majorHAnsi"/>
          <w:sz w:val="20"/>
          <w:szCs w:val="20"/>
          <w:lang w:val="es-ES"/>
        </w:rPr>
        <w:footnoteReference w:id="100"/>
      </w:r>
      <w:r w:rsidRPr="005578BB">
        <w:rPr>
          <w:rFonts w:asciiTheme="majorHAnsi" w:hAnsiTheme="majorHAnsi"/>
          <w:sz w:val="20"/>
          <w:szCs w:val="20"/>
          <w:lang w:val="es-ES"/>
        </w:rPr>
        <w:t>.</w:t>
      </w:r>
    </w:p>
    <w:p w:rsidR="00BB415E" w:rsidRPr="005578BB" w:rsidRDefault="00BB415E" w:rsidP="0097336A">
      <w:pPr>
        <w:pStyle w:val="ListParagraph"/>
        <w:ind w:left="547" w:hanging="547"/>
        <w:rPr>
          <w:rFonts w:asciiTheme="majorHAnsi" w:hAnsiTheme="majorHAnsi" w:cs="Tahoma"/>
          <w:sz w:val="20"/>
          <w:szCs w:val="20"/>
          <w:lang w:val="es-ES"/>
        </w:rPr>
      </w:pPr>
    </w:p>
    <w:p w:rsidR="00C670CB" w:rsidRPr="005578BB" w:rsidRDefault="00BB415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Estado, en sus observaciones al proyecto del presente informe señaló que </w:t>
      </w:r>
      <w:r w:rsidRPr="005578BB">
        <w:rPr>
          <w:rFonts w:asciiTheme="majorHAnsi" w:eastAsia="Times New Roman" w:hAnsiTheme="majorHAnsi" w:cs="Tahoma"/>
          <w:iCs/>
          <w:sz w:val="20"/>
          <w:szCs w:val="20"/>
          <w:lang w:val="es-ES" w:eastAsia="es-ES"/>
        </w:rPr>
        <w:t>en el marco de las competencias de la Fiscalía E</w:t>
      </w:r>
      <w:r w:rsidR="002F4831" w:rsidRPr="005578BB">
        <w:rPr>
          <w:rFonts w:asciiTheme="majorHAnsi" w:eastAsia="Times New Roman" w:hAnsiTheme="majorHAnsi" w:cs="Tahoma"/>
          <w:iCs/>
          <w:sz w:val="20"/>
          <w:szCs w:val="20"/>
          <w:lang w:val="es-ES" w:eastAsia="es-ES"/>
        </w:rPr>
        <w:t>special de Etnias y Patrimonio C</w:t>
      </w:r>
      <w:r w:rsidRPr="005578BB">
        <w:rPr>
          <w:rFonts w:asciiTheme="majorHAnsi" w:eastAsia="Times New Roman" w:hAnsiTheme="majorHAnsi" w:cs="Tahoma"/>
          <w:iCs/>
          <w:sz w:val="20"/>
          <w:szCs w:val="20"/>
          <w:lang w:val="es-ES" w:eastAsia="es-ES"/>
        </w:rPr>
        <w:t xml:space="preserve">ultural, se han conocido denuncias interpuestas por el delito de </w:t>
      </w:r>
      <w:r w:rsidR="005449D0" w:rsidRPr="005578BB">
        <w:rPr>
          <w:rFonts w:asciiTheme="majorHAnsi" w:eastAsia="Times New Roman" w:hAnsiTheme="majorHAnsi" w:cs="Tahoma"/>
          <w:iCs/>
          <w:sz w:val="20"/>
          <w:szCs w:val="20"/>
          <w:lang w:val="es-ES" w:eastAsia="es-ES"/>
        </w:rPr>
        <w:t>d</w:t>
      </w:r>
      <w:r w:rsidRPr="005578BB">
        <w:rPr>
          <w:rFonts w:asciiTheme="majorHAnsi" w:eastAsia="Times New Roman" w:hAnsiTheme="majorHAnsi" w:cs="Tahoma"/>
          <w:iCs/>
          <w:sz w:val="20"/>
          <w:szCs w:val="20"/>
          <w:lang w:val="es-ES" w:eastAsia="es-ES"/>
        </w:rPr>
        <w:t>iscriminación en las cuales los sujetos pasivos son</w:t>
      </w:r>
      <w:r w:rsidR="002F4831" w:rsidRPr="005578BB">
        <w:rPr>
          <w:rFonts w:asciiTheme="majorHAnsi" w:eastAsia="Times New Roman" w:hAnsiTheme="majorHAnsi" w:cs="Tahoma"/>
          <w:iCs/>
          <w:sz w:val="20"/>
          <w:szCs w:val="20"/>
          <w:lang w:val="es-ES" w:eastAsia="es-ES"/>
        </w:rPr>
        <w:t xml:space="preserve"> mujeres indígenas, y que</w:t>
      </w:r>
      <w:r w:rsidR="007C0252" w:rsidRPr="005578BB">
        <w:rPr>
          <w:rFonts w:asciiTheme="majorHAnsi" w:eastAsia="Times New Roman" w:hAnsiTheme="majorHAnsi" w:cs="Tahoma"/>
          <w:iCs/>
          <w:sz w:val="20"/>
          <w:szCs w:val="20"/>
          <w:lang w:val="es-ES" w:eastAsia="es-ES"/>
        </w:rPr>
        <w:t xml:space="preserve"> se han judicializado </w:t>
      </w:r>
      <w:r w:rsidRPr="005578BB">
        <w:rPr>
          <w:rFonts w:asciiTheme="majorHAnsi" w:eastAsia="Times New Roman" w:hAnsiTheme="majorHAnsi" w:cs="Tahoma"/>
          <w:iCs/>
          <w:sz w:val="20"/>
          <w:szCs w:val="20"/>
          <w:lang w:val="es-ES" w:eastAsia="es-ES"/>
        </w:rPr>
        <w:t>cuando se cuenta con los elementos probatorios pertinentes.</w:t>
      </w:r>
      <w:r w:rsidR="009D00D1" w:rsidRPr="005578BB">
        <w:rPr>
          <w:rFonts w:asciiTheme="majorHAnsi" w:eastAsia="Times New Roman" w:hAnsiTheme="majorHAnsi" w:cs="Tahoma"/>
          <w:iCs/>
          <w:sz w:val="20"/>
          <w:szCs w:val="20"/>
          <w:lang w:val="es-ES" w:eastAsia="es-ES"/>
        </w:rPr>
        <w:t xml:space="preserve"> </w:t>
      </w:r>
      <w:r w:rsidRPr="005578BB">
        <w:rPr>
          <w:rFonts w:asciiTheme="majorHAnsi" w:eastAsia="Times New Roman" w:hAnsiTheme="majorHAnsi" w:cs="Tahoma"/>
          <w:iCs/>
          <w:sz w:val="20"/>
          <w:szCs w:val="20"/>
          <w:lang w:val="es-ES" w:eastAsia="es-ES"/>
        </w:rPr>
        <w:t xml:space="preserve">Asimismo, </w:t>
      </w:r>
      <w:r w:rsidRPr="005578BB">
        <w:rPr>
          <w:rFonts w:asciiTheme="majorHAnsi" w:hAnsiTheme="majorHAnsi" w:cs="Tahoma"/>
          <w:sz w:val="20"/>
          <w:szCs w:val="20"/>
          <w:lang w:val="es-ES"/>
        </w:rPr>
        <w:t>c</w:t>
      </w:r>
      <w:r w:rsidRPr="005578BB">
        <w:rPr>
          <w:rFonts w:asciiTheme="majorHAnsi" w:eastAsia="Times New Roman" w:hAnsiTheme="majorHAnsi" w:cs="Tahoma"/>
          <w:iCs/>
          <w:sz w:val="20"/>
          <w:szCs w:val="20"/>
          <w:lang w:val="es-ES" w:eastAsia="es-ES"/>
        </w:rPr>
        <w:t>on el propósito de sensibilizar a los operadores de justicia sobre este tema, la Fiscalía Especial realizó jornadas de capacitación dirigidas a organizaciones indígenas y fiscales del Ministerio Público en el año 2013</w:t>
      </w:r>
      <w:r w:rsidR="007C0252" w:rsidRPr="005578BB">
        <w:rPr>
          <w:rFonts w:asciiTheme="majorHAnsi" w:eastAsia="Times New Roman" w:hAnsiTheme="majorHAnsi" w:cs="Tahoma"/>
          <w:iCs/>
          <w:sz w:val="20"/>
          <w:szCs w:val="20"/>
          <w:lang w:val="es-ES" w:eastAsia="es-ES"/>
        </w:rPr>
        <w:t>.</w:t>
      </w:r>
      <w:r w:rsidR="009D00D1" w:rsidRPr="005578BB">
        <w:rPr>
          <w:rFonts w:asciiTheme="majorHAnsi" w:eastAsia="Times New Roman" w:hAnsiTheme="majorHAnsi" w:cs="Tahoma"/>
          <w:iCs/>
          <w:sz w:val="20"/>
          <w:szCs w:val="20"/>
          <w:lang w:val="es-ES" w:eastAsia="es-ES"/>
        </w:rPr>
        <w:t xml:space="preserve"> </w:t>
      </w:r>
      <w:r w:rsidR="007C0252" w:rsidRPr="005578BB">
        <w:rPr>
          <w:rFonts w:asciiTheme="majorHAnsi" w:eastAsia="Times New Roman" w:hAnsiTheme="majorHAnsi" w:cs="Tahoma"/>
          <w:iCs/>
          <w:sz w:val="20"/>
          <w:szCs w:val="20"/>
          <w:lang w:val="es-ES" w:eastAsia="es-ES"/>
        </w:rPr>
        <w:t>En este marco se capacitaron</w:t>
      </w:r>
      <w:r w:rsidRPr="005578BB">
        <w:rPr>
          <w:rFonts w:asciiTheme="majorHAnsi" w:eastAsia="Times New Roman" w:hAnsiTheme="majorHAnsi" w:cs="Tahoma"/>
          <w:iCs/>
          <w:sz w:val="20"/>
          <w:szCs w:val="20"/>
          <w:lang w:val="es-ES" w:eastAsia="es-ES"/>
        </w:rPr>
        <w:t xml:space="preserve"> a dirigentes hombres y mujeres sobre sus derechos</w:t>
      </w:r>
      <w:r w:rsidR="002F4831" w:rsidRPr="005578BB">
        <w:rPr>
          <w:rFonts w:asciiTheme="majorHAnsi" w:eastAsia="Times New Roman" w:hAnsiTheme="majorHAnsi" w:cs="Tahoma"/>
          <w:iCs/>
          <w:sz w:val="20"/>
          <w:szCs w:val="20"/>
          <w:lang w:val="es-ES" w:eastAsia="es-ES"/>
        </w:rPr>
        <w:t xml:space="preserve"> y có</w:t>
      </w:r>
      <w:r w:rsidR="005449D0" w:rsidRPr="005578BB">
        <w:rPr>
          <w:rFonts w:asciiTheme="majorHAnsi" w:eastAsia="Times New Roman" w:hAnsiTheme="majorHAnsi" w:cs="Tahoma"/>
          <w:iCs/>
          <w:sz w:val="20"/>
          <w:szCs w:val="20"/>
          <w:lang w:val="es-ES" w:eastAsia="es-ES"/>
        </w:rPr>
        <w:t>mo acceder a la justicia</w:t>
      </w:r>
      <w:r w:rsidRPr="005578BB">
        <w:rPr>
          <w:rFonts w:asciiTheme="majorHAnsi" w:eastAsia="Times New Roman" w:hAnsiTheme="majorHAnsi" w:cs="Tahoma"/>
          <w:iCs/>
          <w:sz w:val="20"/>
          <w:szCs w:val="20"/>
          <w:lang w:val="es-ES" w:eastAsia="es-ES"/>
        </w:rPr>
        <w:t xml:space="preserve"> y las funciones de los entes operadores de justicia</w:t>
      </w:r>
      <w:r w:rsidR="002F4831" w:rsidRPr="005578BB">
        <w:rPr>
          <w:rFonts w:asciiTheme="majorHAnsi" w:eastAsia="Times New Roman" w:hAnsiTheme="majorHAnsi" w:cs="Tahoma"/>
          <w:iCs/>
          <w:sz w:val="20"/>
          <w:szCs w:val="20"/>
          <w:lang w:val="es-ES" w:eastAsia="es-ES"/>
        </w:rPr>
        <w:t>,</w:t>
      </w:r>
      <w:r w:rsidRPr="005578BB">
        <w:rPr>
          <w:rFonts w:asciiTheme="majorHAnsi" w:eastAsia="Times New Roman" w:hAnsiTheme="majorHAnsi" w:cs="Tahoma"/>
          <w:iCs/>
          <w:sz w:val="20"/>
          <w:szCs w:val="20"/>
          <w:lang w:val="es-ES" w:eastAsia="es-ES"/>
        </w:rPr>
        <w:t xml:space="preserve"> ante quienes deben acudir para garantizar su reconocimiento</w:t>
      </w:r>
      <w:r w:rsidR="00C670CB" w:rsidRPr="005578BB">
        <w:rPr>
          <w:rStyle w:val="FootnoteReference"/>
          <w:rFonts w:asciiTheme="majorHAnsi" w:eastAsia="Times New Roman" w:hAnsiTheme="majorHAnsi" w:cs="Tahoma"/>
          <w:iCs/>
          <w:sz w:val="20"/>
          <w:szCs w:val="20"/>
          <w:lang w:val="es-ES" w:eastAsia="es-ES"/>
        </w:rPr>
        <w:footnoteReference w:id="101"/>
      </w:r>
      <w:r w:rsidRPr="005578BB">
        <w:rPr>
          <w:rFonts w:asciiTheme="majorHAnsi" w:eastAsia="Times New Roman" w:hAnsiTheme="majorHAnsi" w:cs="Tahoma"/>
          <w:iCs/>
          <w:sz w:val="20"/>
          <w:szCs w:val="20"/>
          <w:lang w:val="es-ES" w:eastAsia="es-ES"/>
        </w:rPr>
        <w:t xml:space="preserve">. </w:t>
      </w:r>
    </w:p>
    <w:p w:rsidR="00C670CB" w:rsidRPr="005578BB" w:rsidRDefault="00C670CB" w:rsidP="0097336A">
      <w:pPr>
        <w:pStyle w:val="ListParagraph"/>
        <w:ind w:left="547" w:hanging="547"/>
        <w:rPr>
          <w:rFonts w:asciiTheme="majorHAnsi" w:eastAsia="Times New Roman" w:hAnsiTheme="majorHAnsi" w:cs="Tahoma"/>
          <w:iCs/>
          <w:sz w:val="20"/>
          <w:szCs w:val="20"/>
          <w:lang w:val="es-ES" w:eastAsia="es-ES"/>
        </w:rPr>
      </w:pPr>
    </w:p>
    <w:p w:rsidR="00C670CB" w:rsidRPr="005578BB" w:rsidRDefault="00BB415E"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iCs/>
          <w:sz w:val="20"/>
          <w:szCs w:val="20"/>
          <w:lang w:val="es-ES" w:eastAsia="es-ES"/>
        </w:rPr>
        <w:t xml:space="preserve">Igualmente </w:t>
      </w:r>
      <w:r w:rsidR="00C670CB" w:rsidRPr="005578BB">
        <w:rPr>
          <w:rFonts w:asciiTheme="majorHAnsi" w:eastAsia="Times New Roman" w:hAnsiTheme="majorHAnsi" w:cs="Tahoma"/>
          <w:iCs/>
          <w:sz w:val="20"/>
          <w:szCs w:val="20"/>
          <w:lang w:val="es-ES" w:eastAsia="es-ES"/>
        </w:rPr>
        <w:t xml:space="preserve">indicó que </w:t>
      </w:r>
      <w:r w:rsidRPr="005578BB">
        <w:rPr>
          <w:rFonts w:asciiTheme="majorHAnsi" w:eastAsia="Times New Roman" w:hAnsiTheme="majorHAnsi" w:cs="Tahoma"/>
          <w:iCs/>
          <w:sz w:val="20"/>
          <w:szCs w:val="20"/>
          <w:lang w:val="es-ES" w:eastAsia="es-ES"/>
        </w:rPr>
        <w:t xml:space="preserve">se elaboró un manual para la investigación de las violaciones de los derechos de los pueblos indígenas y afro hondureños </w:t>
      </w:r>
      <w:r w:rsidR="008B2E87" w:rsidRPr="005578BB">
        <w:rPr>
          <w:rFonts w:asciiTheme="majorHAnsi" w:eastAsia="Times New Roman" w:hAnsiTheme="majorHAnsi" w:cs="Tahoma"/>
          <w:iCs/>
          <w:sz w:val="20"/>
          <w:szCs w:val="20"/>
          <w:lang w:val="es-ES" w:eastAsia="es-ES"/>
        </w:rPr>
        <w:t xml:space="preserve">—pendiente de publicación— </w:t>
      </w:r>
      <w:r w:rsidRPr="005578BB">
        <w:rPr>
          <w:rFonts w:asciiTheme="majorHAnsi" w:eastAsia="Times New Roman" w:hAnsiTheme="majorHAnsi" w:cs="Tahoma"/>
          <w:iCs/>
          <w:sz w:val="20"/>
          <w:szCs w:val="20"/>
          <w:lang w:val="es-ES" w:eastAsia="es-ES"/>
        </w:rPr>
        <w:t xml:space="preserve">a fin </w:t>
      </w:r>
      <w:r w:rsidR="007C0252" w:rsidRPr="005578BB">
        <w:rPr>
          <w:rFonts w:asciiTheme="majorHAnsi" w:eastAsia="Times New Roman" w:hAnsiTheme="majorHAnsi" w:cs="Tahoma"/>
          <w:iCs/>
          <w:sz w:val="20"/>
          <w:szCs w:val="20"/>
          <w:lang w:val="es-ES" w:eastAsia="es-ES"/>
        </w:rPr>
        <w:t>de capacitar en</w:t>
      </w:r>
      <w:r w:rsidRPr="005578BB">
        <w:rPr>
          <w:rFonts w:asciiTheme="majorHAnsi" w:eastAsia="Times New Roman" w:hAnsiTheme="majorHAnsi" w:cs="Tahoma"/>
          <w:iCs/>
          <w:sz w:val="20"/>
          <w:szCs w:val="20"/>
          <w:lang w:val="es-ES" w:eastAsia="es-ES"/>
        </w:rPr>
        <w:t xml:space="preserve"> delitos que se cometen contra los pueblos indígenas y específicamente </w:t>
      </w:r>
      <w:r w:rsidR="007C0252" w:rsidRPr="005578BB">
        <w:rPr>
          <w:rFonts w:asciiTheme="majorHAnsi" w:eastAsia="Times New Roman" w:hAnsiTheme="majorHAnsi" w:cs="Tahoma"/>
          <w:iCs/>
          <w:sz w:val="20"/>
          <w:szCs w:val="20"/>
          <w:lang w:val="es-ES" w:eastAsia="es-ES"/>
        </w:rPr>
        <w:t>respecto de</w:t>
      </w:r>
      <w:r w:rsidRPr="005578BB">
        <w:rPr>
          <w:rFonts w:asciiTheme="majorHAnsi" w:eastAsia="Times New Roman" w:hAnsiTheme="majorHAnsi" w:cs="Tahoma"/>
          <w:iCs/>
          <w:sz w:val="20"/>
          <w:szCs w:val="20"/>
          <w:lang w:val="es-ES" w:eastAsia="es-ES"/>
        </w:rPr>
        <w:t>l delito de discriminación</w:t>
      </w:r>
      <w:r w:rsidRPr="005578BB">
        <w:rPr>
          <w:rStyle w:val="FootnoteReference"/>
          <w:rFonts w:asciiTheme="majorHAnsi" w:eastAsia="Times New Roman" w:hAnsiTheme="majorHAnsi" w:cs="Tahoma"/>
          <w:iCs/>
          <w:sz w:val="20"/>
          <w:szCs w:val="20"/>
          <w:lang w:val="es-ES" w:eastAsia="es-ES"/>
        </w:rPr>
        <w:footnoteReference w:id="102"/>
      </w:r>
      <w:r w:rsidRPr="005578BB">
        <w:rPr>
          <w:rFonts w:asciiTheme="majorHAnsi" w:eastAsia="Times New Roman" w:hAnsiTheme="majorHAnsi" w:cs="Tahoma"/>
          <w:iCs/>
          <w:sz w:val="20"/>
          <w:szCs w:val="20"/>
          <w:lang w:val="es-ES" w:eastAsia="es-ES"/>
        </w:rPr>
        <w:t>.</w:t>
      </w:r>
      <w:r w:rsidRPr="005578BB">
        <w:rPr>
          <w:rFonts w:asciiTheme="majorHAnsi" w:hAnsiTheme="majorHAnsi" w:cs="Tahoma"/>
          <w:sz w:val="20"/>
          <w:szCs w:val="20"/>
          <w:lang w:val="es-ES"/>
        </w:rPr>
        <w:t xml:space="preserve"> El Estado informó que e</w:t>
      </w:r>
      <w:r w:rsidRPr="005578BB">
        <w:rPr>
          <w:rFonts w:asciiTheme="majorHAnsi" w:eastAsia="Times New Roman" w:hAnsiTheme="majorHAnsi" w:cs="Tahoma"/>
          <w:iCs/>
          <w:sz w:val="20"/>
          <w:szCs w:val="20"/>
          <w:lang w:val="es-ES" w:eastAsia="es-ES"/>
        </w:rPr>
        <w:t>l manual contempla la aplicación de estándares internacionales en materia de derechos de los pueblos indígenas, incluyendo la obligación de los operadores de justicia de ofrecer servicios de traducción en los procesos penales tanto cuando los miembros de estos pueblos son sujetos pasivos como activos de delitos,</w:t>
      </w:r>
      <w:r w:rsidR="009D00D1" w:rsidRPr="005578BB">
        <w:rPr>
          <w:rFonts w:asciiTheme="majorHAnsi" w:eastAsia="Times New Roman" w:hAnsiTheme="majorHAnsi" w:cs="Tahoma"/>
          <w:iCs/>
          <w:sz w:val="20"/>
          <w:szCs w:val="20"/>
          <w:lang w:val="es-ES" w:eastAsia="es-ES"/>
        </w:rPr>
        <w:t xml:space="preserve"> </w:t>
      </w:r>
      <w:r w:rsidRPr="005578BB">
        <w:rPr>
          <w:rFonts w:asciiTheme="majorHAnsi" w:eastAsia="Times New Roman" w:hAnsiTheme="majorHAnsi" w:cs="Tahoma"/>
          <w:iCs/>
          <w:sz w:val="20"/>
          <w:szCs w:val="20"/>
          <w:lang w:val="es-ES" w:eastAsia="es-ES"/>
        </w:rPr>
        <w:t>para garantizar el debido proceso.</w:t>
      </w:r>
    </w:p>
    <w:p w:rsidR="00C670CB" w:rsidRPr="005578BB" w:rsidRDefault="00C670CB" w:rsidP="0097336A">
      <w:pPr>
        <w:pStyle w:val="ListParagraph"/>
        <w:ind w:left="547" w:hanging="547"/>
        <w:rPr>
          <w:rFonts w:asciiTheme="majorHAnsi" w:eastAsia="Times New Roman" w:hAnsiTheme="majorHAnsi" w:cs="Tahoma"/>
          <w:iCs/>
          <w:sz w:val="22"/>
          <w:szCs w:val="22"/>
          <w:lang w:val="es-ES" w:eastAsia="es-ES"/>
        </w:rPr>
      </w:pPr>
    </w:p>
    <w:p w:rsidR="00C670CB" w:rsidRPr="005578BB" w:rsidRDefault="00C670CB"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iCs/>
          <w:sz w:val="20"/>
          <w:szCs w:val="20"/>
          <w:lang w:val="es-ES" w:eastAsia="es-ES"/>
        </w:rPr>
        <w:t>Asimismo, hizo referencia a que</w:t>
      </w:r>
      <w:r w:rsidR="007C0252" w:rsidRPr="005578BB">
        <w:rPr>
          <w:rFonts w:asciiTheme="majorHAnsi" w:eastAsia="Times New Roman" w:hAnsiTheme="majorHAnsi" w:cs="Tahoma"/>
          <w:iCs/>
          <w:sz w:val="20"/>
          <w:szCs w:val="20"/>
          <w:lang w:val="es-ES" w:eastAsia="es-ES"/>
        </w:rPr>
        <w:t xml:space="preserve"> la</w:t>
      </w:r>
      <w:r w:rsidRPr="005578BB">
        <w:rPr>
          <w:rFonts w:asciiTheme="majorHAnsi" w:eastAsia="Times New Roman" w:hAnsiTheme="majorHAnsi" w:cs="Tahoma"/>
          <w:iCs/>
          <w:sz w:val="20"/>
          <w:szCs w:val="20"/>
          <w:lang w:val="es-ES" w:eastAsia="es-ES"/>
        </w:rPr>
        <w:t xml:space="preserve"> Fiscalía Especial de las Etnias y Patrimonio Cultural logró que el Juzgado respectivo emitiera </w:t>
      </w:r>
      <w:r w:rsidR="007C0252" w:rsidRPr="005578BB">
        <w:rPr>
          <w:rFonts w:asciiTheme="majorHAnsi" w:eastAsia="Times New Roman" w:hAnsiTheme="majorHAnsi" w:cs="Tahoma"/>
          <w:iCs/>
          <w:sz w:val="20"/>
          <w:szCs w:val="20"/>
          <w:lang w:val="es-ES" w:eastAsia="es-ES"/>
        </w:rPr>
        <w:t>s</w:t>
      </w:r>
      <w:r w:rsidRPr="005578BB">
        <w:rPr>
          <w:rFonts w:asciiTheme="majorHAnsi" w:eastAsia="Times New Roman" w:hAnsiTheme="majorHAnsi" w:cs="Tahoma"/>
          <w:iCs/>
          <w:sz w:val="20"/>
          <w:szCs w:val="20"/>
          <w:lang w:val="es-ES" w:eastAsia="es-ES"/>
        </w:rPr>
        <w:t xml:space="preserve">entencia </w:t>
      </w:r>
      <w:r w:rsidR="007C0252" w:rsidRPr="005578BB">
        <w:rPr>
          <w:rFonts w:asciiTheme="majorHAnsi" w:eastAsia="Times New Roman" w:hAnsiTheme="majorHAnsi" w:cs="Tahoma"/>
          <w:iCs/>
          <w:sz w:val="20"/>
          <w:szCs w:val="20"/>
          <w:lang w:val="es-ES" w:eastAsia="es-ES"/>
        </w:rPr>
        <w:t>c</w:t>
      </w:r>
      <w:r w:rsidRPr="005578BB">
        <w:rPr>
          <w:rFonts w:asciiTheme="majorHAnsi" w:eastAsia="Times New Roman" w:hAnsiTheme="majorHAnsi" w:cs="Tahoma"/>
          <w:iCs/>
          <w:sz w:val="20"/>
          <w:szCs w:val="20"/>
          <w:lang w:val="es-ES" w:eastAsia="es-ES"/>
        </w:rPr>
        <w:t>ondenatoria contra miembros del Ejército por el Homicidio del líder indígena Lenca Tomás García Domínguez</w:t>
      </w:r>
      <w:r w:rsidR="002F4831" w:rsidRPr="005578BB">
        <w:rPr>
          <w:rFonts w:asciiTheme="majorHAnsi" w:eastAsia="Times New Roman" w:hAnsiTheme="majorHAnsi" w:cs="Tahoma"/>
          <w:iCs/>
          <w:sz w:val="20"/>
          <w:szCs w:val="20"/>
          <w:lang w:val="es-ES" w:eastAsia="es-ES"/>
        </w:rPr>
        <w:t>,</w:t>
      </w:r>
      <w:r w:rsidRPr="005578BB">
        <w:rPr>
          <w:rFonts w:asciiTheme="majorHAnsi" w:eastAsia="Times New Roman" w:hAnsiTheme="majorHAnsi" w:cs="Tahoma"/>
          <w:iCs/>
          <w:sz w:val="20"/>
          <w:szCs w:val="20"/>
          <w:lang w:val="es-ES" w:eastAsia="es-ES"/>
        </w:rPr>
        <w:t xml:space="preserve"> el 10 de diciembre de 2015</w:t>
      </w:r>
      <w:r w:rsidRPr="005578BB">
        <w:rPr>
          <w:rStyle w:val="FootnoteReference"/>
          <w:rFonts w:asciiTheme="majorHAnsi" w:eastAsia="Times New Roman" w:hAnsiTheme="majorHAnsi" w:cs="Tahoma"/>
          <w:iCs/>
          <w:sz w:val="20"/>
          <w:szCs w:val="20"/>
          <w:lang w:val="es-ES" w:eastAsia="es-ES"/>
        </w:rPr>
        <w:footnoteReference w:id="103"/>
      </w:r>
      <w:r w:rsidRPr="005578BB">
        <w:rPr>
          <w:rFonts w:asciiTheme="majorHAnsi" w:eastAsia="Times New Roman" w:hAnsiTheme="majorHAnsi" w:cs="Tahoma"/>
          <w:iCs/>
          <w:sz w:val="20"/>
          <w:szCs w:val="20"/>
          <w:lang w:val="es-ES" w:eastAsia="es-ES"/>
        </w:rPr>
        <w:t xml:space="preserve">. </w:t>
      </w:r>
    </w:p>
    <w:p w:rsidR="00277F64" w:rsidRPr="005578BB" w:rsidRDefault="00277F64" w:rsidP="0097336A">
      <w:pPr>
        <w:ind w:left="547" w:hanging="547"/>
        <w:jc w:val="both"/>
        <w:rPr>
          <w:rFonts w:asciiTheme="majorHAnsi" w:hAnsiTheme="majorHAnsi" w:cs="Tahoma"/>
          <w:sz w:val="20"/>
          <w:szCs w:val="20"/>
          <w:lang w:val="es-ES"/>
        </w:rPr>
      </w:pPr>
    </w:p>
    <w:p w:rsidR="00277F64"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CIDH considera necesario que se fortalezca la Fiscalía Especial de </w:t>
      </w:r>
      <w:r w:rsidR="002F4831" w:rsidRPr="005578BB">
        <w:rPr>
          <w:rFonts w:asciiTheme="majorHAnsi" w:hAnsiTheme="majorHAnsi" w:cs="Tahoma"/>
          <w:sz w:val="20"/>
          <w:szCs w:val="20"/>
          <w:lang w:val="es-ES"/>
        </w:rPr>
        <w:t>Etnias y Patrimonio Cultural y</w:t>
      </w:r>
      <w:r w:rsidRPr="005578BB">
        <w:rPr>
          <w:rFonts w:asciiTheme="majorHAnsi" w:hAnsiTheme="majorHAnsi" w:cs="Tahoma"/>
          <w:sz w:val="20"/>
          <w:szCs w:val="20"/>
          <w:lang w:val="es-ES"/>
        </w:rPr>
        <w:t xml:space="preserve"> que la misma sea dotada de adecuados recursos humanos y financieros para su adecuado funcionamiento. </w:t>
      </w:r>
    </w:p>
    <w:p w:rsidR="002A767F" w:rsidRDefault="002A767F" w:rsidP="002A767F">
      <w:pPr>
        <w:pStyle w:val="ListParagraph"/>
        <w:rPr>
          <w:rFonts w:asciiTheme="majorHAnsi" w:hAnsiTheme="majorHAnsi" w:cs="Tahoma"/>
          <w:sz w:val="20"/>
          <w:szCs w:val="20"/>
          <w:lang w:val="es-ES"/>
        </w:rPr>
      </w:pPr>
    </w:p>
    <w:p w:rsidR="002A767F" w:rsidRPr="005578BB" w:rsidRDefault="002A767F" w:rsidP="002A767F">
      <w:pPr>
        <w:ind w:left="547"/>
        <w:jc w:val="both"/>
        <w:rPr>
          <w:rFonts w:asciiTheme="majorHAnsi" w:hAnsiTheme="majorHAnsi" w:cs="Tahoma"/>
          <w:sz w:val="20"/>
          <w:szCs w:val="20"/>
          <w:lang w:val="es-ES"/>
        </w:rPr>
      </w:pPr>
    </w:p>
    <w:p w:rsidR="00854632" w:rsidRPr="005578BB" w:rsidRDefault="00854632" w:rsidP="003C1E76">
      <w:pPr>
        <w:pStyle w:val="Heading3"/>
      </w:pPr>
      <w:bookmarkStart w:id="40" w:name="_Toc434845077"/>
      <w:bookmarkStart w:id="41" w:name="_Toc436224346"/>
      <w:bookmarkStart w:id="42" w:name="_Toc442405477"/>
      <w:bookmarkStart w:id="43" w:name="_Toc442409422"/>
      <w:r w:rsidRPr="005578BB">
        <w:lastRenderedPageBreak/>
        <w:t>Niños</w:t>
      </w:r>
      <w:r w:rsidR="00B81801" w:rsidRPr="005578BB">
        <w:t xml:space="preserve">, niñas </w:t>
      </w:r>
      <w:r w:rsidRPr="005578BB">
        <w:t>y adolescentes</w:t>
      </w:r>
      <w:bookmarkEnd w:id="40"/>
      <w:bookmarkEnd w:id="41"/>
      <w:bookmarkEnd w:id="42"/>
      <w:bookmarkEnd w:id="43"/>
    </w:p>
    <w:p w:rsidR="00277F64" w:rsidRPr="0091191C" w:rsidRDefault="00277F64" w:rsidP="003C1E76">
      <w:pPr>
        <w:pStyle w:val="Heading4"/>
        <w:rPr>
          <w:sz w:val="22"/>
        </w:rPr>
      </w:pPr>
      <w:bookmarkStart w:id="44" w:name="_Toc442405478"/>
      <w:bookmarkStart w:id="45" w:name="_Toc442409423"/>
      <w:r w:rsidRPr="005578BB">
        <w:t>Violencia</w:t>
      </w:r>
      <w:bookmarkEnd w:id="44"/>
      <w:bookmarkEnd w:id="45"/>
      <w:r w:rsidRPr="005578BB">
        <w:t xml:space="preserve"> </w:t>
      </w:r>
    </w:p>
    <w:p w:rsidR="00854632" w:rsidRPr="005578BB" w:rsidRDefault="00564245"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cs="Tahoma"/>
          <w:sz w:val="20"/>
          <w:szCs w:val="20"/>
          <w:lang w:val="es-ES"/>
        </w:rPr>
        <w:t xml:space="preserve">El contexto de violencia e inseguridad </w:t>
      </w:r>
      <w:r w:rsidR="006E7441" w:rsidRPr="005578BB">
        <w:rPr>
          <w:rFonts w:asciiTheme="majorHAnsi" w:hAnsiTheme="majorHAnsi" w:cs="Tahoma"/>
          <w:sz w:val="20"/>
          <w:szCs w:val="20"/>
          <w:lang w:val="es-ES"/>
        </w:rPr>
        <w:t>existente en Honduras</w:t>
      </w:r>
      <w:r w:rsidRPr="005578BB">
        <w:rPr>
          <w:rFonts w:asciiTheme="majorHAnsi" w:hAnsiTheme="majorHAnsi" w:cs="Tahoma"/>
          <w:sz w:val="20"/>
          <w:szCs w:val="20"/>
          <w:lang w:val="es-ES"/>
        </w:rPr>
        <w:t xml:space="preserve"> coloca a la infancia y adolescencia en una posici</w:t>
      </w:r>
      <w:r w:rsidR="00AB1673" w:rsidRPr="005578BB">
        <w:rPr>
          <w:rFonts w:asciiTheme="majorHAnsi" w:hAnsiTheme="majorHAnsi" w:cs="Tahoma"/>
          <w:sz w:val="20"/>
          <w:szCs w:val="20"/>
          <w:lang w:val="es-ES"/>
        </w:rPr>
        <w:t xml:space="preserve">ón de particular vulnerabilidad, especialmente si se considera que </w:t>
      </w:r>
      <w:r w:rsidR="00AB1673" w:rsidRPr="005578BB">
        <w:rPr>
          <w:rFonts w:asciiTheme="majorHAnsi" w:hAnsiTheme="majorHAnsi"/>
          <w:sz w:val="20"/>
          <w:szCs w:val="20"/>
          <w:lang w:val="es-ES_tradnl"/>
        </w:rPr>
        <w:t xml:space="preserve">la niñez representa el 48% de la población en el </w:t>
      </w:r>
      <w:r w:rsidR="00AB1673" w:rsidRPr="005578BB">
        <w:rPr>
          <w:rFonts w:asciiTheme="majorHAnsi" w:hAnsiTheme="majorHAnsi"/>
          <w:sz w:val="20"/>
          <w:szCs w:val="20"/>
          <w:lang w:val="es-MX"/>
        </w:rPr>
        <w:t>país</w:t>
      </w:r>
      <w:r w:rsidR="008003D9" w:rsidRPr="005578BB">
        <w:rPr>
          <w:rStyle w:val="FootnoteReference"/>
          <w:rFonts w:asciiTheme="majorHAnsi" w:hAnsiTheme="majorHAnsi"/>
          <w:sz w:val="20"/>
          <w:szCs w:val="20"/>
          <w:lang w:val="es-MX"/>
        </w:rPr>
        <w:footnoteReference w:id="104"/>
      </w:r>
      <w:r w:rsidR="00AB1673" w:rsidRPr="005578BB">
        <w:rPr>
          <w:rFonts w:asciiTheme="majorHAnsi" w:hAnsiTheme="majorHAnsi"/>
          <w:sz w:val="20"/>
          <w:szCs w:val="20"/>
          <w:lang w:val="es-MX"/>
        </w:rPr>
        <w:t xml:space="preserve">. </w:t>
      </w:r>
      <w:r w:rsidRPr="005578BB">
        <w:rPr>
          <w:rFonts w:asciiTheme="majorHAnsi" w:hAnsiTheme="majorHAnsi" w:cs="Tahoma"/>
          <w:sz w:val="20"/>
          <w:szCs w:val="20"/>
          <w:lang w:val="es-MX"/>
        </w:rPr>
        <w:t xml:space="preserve">La CIDH recibió información por parte de la sociedad civil </w:t>
      </w:r>
      <w:r w:rsidR="006E7441" w:rsidRPr="005578BB">
        <w:rPr>
          <w:rFonts w:asciiTheme="majorHAnsi" w:hAnsiTheme="majorHAnsi" w:cs="Tahoma"/>
          <w:sz w:val="20"/>
          <w:szCs w:val="20"/>
          <w:lang w:val="es-MX"/>
        </w:rPr>
        <w:t>de</w:t>
      </w:r>
      <w:r w:rsidRPr="005578BB">
        <w:rPr>
          <w:rFonts w:asciiTheme="majorHAnsi" w:hAnsiTheme="majorHAnsi" w:cs="Tahoma"/>
          <w:sz w:val="20"/>
          <w:szCs w:val="20"/>
          <w:lang w:val="es-MX"/>
        </w:rPr>
        <w:t xml:space="preserve"> </w:t>
      </w:r>
      <w:r w:rsidR="008003D9" w:rsidRPr="005578BB">
        <w:rPr>
          <w:rFonts w:asciiTheme="majorHAnsi" w:hAnsiTheme="majorHAnsi" w:cs="Tahoma"/>
          <w:sz w:val="20"/>
          <w:szCs w:val="20"/>
          <w:lang w:val="es-MX"/>
        </w:rPr>
        <w:t>1</w:t>
      </w:r>
      <w:r w:rsidR="00085F81">
        <w:rPr>
          <w:rFonts w:asciiTheme="majorHAnsi" w:hAnsiTheme="majorHAnsi" w:cs="Tahoma"/>
          <w:sz w:val="20"/>
          <w:szCs w:val="20"/>
          <w:lang w:val="es-MX"/>
        </w:rPr>
        <w:t>.</w:t>
      </w:r>
      <w:r w:rsidR="008003D9" w:rsidRPr="005578BB">
        <w:rPr>
          <w:rFonts w:asciiTheme="majorHAnsi" w:hAnsiTheme="majorHAnsi" w:cs="Tahoma"/>
          <w:sz w:val="20"/>
          <w:szCs w:val="20"/>
          <w:lang w:val="es-MX"/>
        </w:rPr>
        <w:t xml:space="preserve">031 niños, niñas, </w:t>
      </w:r>
      <w:r w:rsidR="00CA27FF" w:rsidRPr="005578BB">
        <w:rPr>
          <w:rFonts w:asciiTheme="majorHAnsi" w:hAnsiTheme="majorHAnsi" w:cs="Tahoma"/>
          <w:sz w:val="20"/>
          <w:szCs w:val="20"/>
          <w:lang w:val="es-MX"/>
        </w:rPr>
        <w:t>adolescentes</w:t>
      </w:r>
      <w:r w:rsidR="009D00D1" w:rsidRPr="005578BB">
        <w:rPr>
          <w:rFonts w:asciiTheme="majorHAnsi" w:hAnsiTheme="majorHAnsi" w:cs="Tahoma"/>
          <w:sz w:val="20"/>
          <w:szCs w:val="20"/>
          <w:lang w:val="es-MX"/>
        </w:rPr>
        <w:t xml:space="preserve"> </w:t>
      </w:r>
      <w:r w:rsidR="008003D9" w:rsidRPr="005578BB">
        <w:rPr>
          <w:rFonts w:asciiTheme="majorHAnsi" w:hAnsiTheme="majorHAnsi" w:cs="Tahoma"/>
          <w:sz w:val="20"/>
          <w:szCs w:val="20"/>
          <w:lang w:val="es-MX"/>
        </w:rPr>
        <w:t>y jóvenes</w:t>
      </w:r>
      <w:r w:rsidR="00006B28" w:rsidRPr="005578BB">
        <w:rPr>
          <w:rFonts w:asciiTheme="majorHAnsi" w:hAnsiTheme="majorHAnsi" w:cs="Tahoma"/>
          <w:sz w:val="20"/>
          <w:szCs w:val="20"/>
          <w:lang w:val="es-MX"/>
        </w:rPr>
        <w:t xml:space="preserve"> adulto</w:t>
      </w:r>
      <w:r w:rsidR="00D85C66" w:rsidRPr="005578BB">
        <w:rPr>
          <w:rFonts w:asciiTheme="majorHAnsi" w:hAnsiTheme="majorHAnsi" w:cs="Tahoma"/>
          <w:sz w:val="20"/>
          <w:szCs w:val="20"/>
          <w:lang w:val="es-MX"/>
        </w:rPr>
        <w:t>s</w:t>
      </w:r>
      <w:r w:rsidR="00006B28" w:rsidRPr="005578BB">
        <w:rPr>
          <w:rFonts w:asciiTheme="majorHAnsi" w:hAnsiTheme="majorHAnsi" w:cs="Tahoma"/>
          <w:sz w:val="20"/>
          <w:szCs w:val="20"/>
          <w:lang w:val="es-MX"/>
        </w:rPr>
        <w:t xml:space="preserve"> (18 a 23 años de edad)</w:t>
      </w:r>
      <w:r w:rsidR="008003D9" w:rsidRPr="005578BB">
        <w:rPr>
          <w:rFonts w:asciiTheme="majorHAnsi" w:hAnsiTheme="majorHAnsi" w:cs="Tahoma"/>
          <w:sz w:val="20"/>
          <w:szCs w:val="20"/>
          <w:lang w:val="es-MX"/>
        </w:rPr>
        <w:t xml:space="preserve"> </w:t>
      </w:r>
      <w:r w:rsidR="00CA27FF" w:rsidRPr="005578BB">
        <w:rPr>
          <w:rFonts w:asciiTheme="majorHAnsi" w:hAnsiTheme="majorHAnsi" w:cs="Tahoma"/>
          <w:sz w:val="20"/>
          <w:szCs w:val="20"/>
          <w:lang w:val="es-MX"/>
        </w:rPr>
        <w:t>que habrían muerto de forma violenta en el país entre enero a diciembre del 2014, lo que representaría un incremento de 18 casos respecto del 2013</w:t>
      </w:r>
      <w:r w:rsidR="00CA27FF" w:rsidRPr="005578BB">
        <w:rPr>
          <w:rStyle w:val="FootnoteReference"/>
          <w:rFonts w:asciiTheme="majorHAnsi" w:hAnsiTheme="majorHAnsi" w:cs="Tahoma"/>
          <w:sz w:val="20"/>
          <w:szCs w:val="20"/>
          <w:lang w:val="es-MX"/>
        </w:rPr>
        <w:footnoteReference w:id="105"/>
      </w:r>
      <w:r w:rsidR="00CA27FF" w:rsidRPr="005578BB">
        <w:rPr>
          <w:rFonts w:asciiTheme="majorHAnsi" w:hAnsiTheme="majorHAnsi" w:cs="Tahoma"/>
          <w:sz w:val="20"/>
          <w:szCs w:val="20"/>
          <w:lang w:val="es-MX"/>
        </w:rPr>
        <w:t xml:space="preserve">. </w:t>
      </w:r>
      <w:r w:rsidR="00CA27FF" w:rsidRPr="005578BB">
        <w:rPr>
          <w:rFonts w:asciiTheme="majorHAnsi" w:hAnsiTheme="majorHAnsi"/>
          <w:sz w:val="20"/>
          <w:szCs w:val="20"/>
          <w:lang w:val="es-MX"/>
        </w:rPr>
        <w:t>De los 1</w:t>
      </w:r>
      <w:r w:rsidR="00085F81">
        <w:rPr>
          <w:rFonts w:asciiTheme="majorHAnsi" w:hAnsiTheme="majorHAnsi"/>
          <w:sz w:val="20"/>
          <w:szCs w:val="20"/>
          <w:lang w:val="es-MX"/>
        </w:rPr>
        <w:t>.</w:t>
      </w:r>
      <w:r w:rsidR="00CA27FF" w:rsidRPr="005578BB">
        <w:rPr>
          <w:rFonts w:asciiTheme="majorHAnsi" w:hAnsiTheme="majorHAnsi"/>
          <w:sz w:val="20"/>
          <w:szCs w:val="20"/>
          <w:lang w:val="es-MX"/>
        </w:rPr>
        <w:t>031 casos registrados, 864 correspondería</w:t>
      </w:r>
      <w:r w:rsidR="002F4831" w:rsidRPr="005578BB">
        <w:rPr>
          <w:rFonts w:asciiTheme="majorHAnsi" w:hAnsiTheme="majorHAnsi"/>
          <w:sz w:val="20"/>
          <w:szCs w:val="20"/>
          <w:lang w:val="es-MX"/>
        </w:rPr>
        <w:t>n</w:t>
      </w:r>
      <w:r w:rsidR="00CA27FF" w:rsidRPr="005578BB">
        <w:rPr>
          <w:rFonts w:asciiTheme="majorHAnsi" w:hAnsiTheme="majorHAnsi"/>
          <w:sz w:val="20"/>
          <w:szCs w:val="20"/>
          <w:lang w:val="es-MX"/>
        </w:rPr>
        <w:t xml:space="preserve"> a niños y 167 a niñas. Respecto a las edades, 283 víctimas habrían tenido entre los 0 y 17 </w:t>
      </w:r>
      <w:r w:rsidR="00FB3E97" w:rsidRPr="005578BB">
        <w:rPr>
          <w:rFonts w:asciiTheme="majorHAnsi" w:hAnsiTheme="majorHAnsi"/>
          <w:sz w:val="20"/>
          <w:szCs w:val="20"/>
          <w:lang w:val="es-MX"/>
        </w:rPr>
        <w:t>años</w:t>
      </w:r>
      <w:r w:rsidR="00CA27FF" w:rsidRPr="005578BB">
        <w:rPr>
          <w:rFonts w:asciiTheme="majorHAnsi" w:hAnsiTheme="majorHAnsi"/>
          <w:sz w:val="20"/>
          <w:szCs w:val="20"/>
          <w:lang w:val="es-MX"/>
        </w:rPr>
        <w:t xml:space="preserve"> y 748 víctimas entre 18 y 23 </w:t>
      </w:r>
      <w:r w:rsidR="00FB3E97" w:rsidRPr="005578BB">
        <w:rPr>
          <w:rFonts w:asciiTheme="majorHAnsi" w:hAnsiTheme="majorHAnsi"/>
          <w:sz w:val="20"/>
          <w:szCs w:val="20"/>
          <w:lang w:val="es-MX"/>
        </w:rPr>
        <w:t>años</w:t>
      </w:r>
      <w:r w:rsidR="00CA27FF" w:rsidRPr="005578BB">
        <w:rPr>
          <w:rStyle w:val="FootnoteReference"/>
          <w:rFonts w:asciiTheme="majorHAnsi" w:hAnsiTheme="majorHAnsi"/>
          <w:sz w:val="20"/>
          <w:szCs w:val="20"/>
          <w:lang w:val="es-MX"/>
        </w:rPr>
        <w:footnoteReference w:id="106"/>
      </w:r>
      <w:r w:rsidR="00CA27FF" w:rsidRPr="005578BB">
        <w:rPr>
          <w:rFonts w:asciiTheme="majorHAnsi" w:hAnsiTheme="majorHAnsi"/>
          <w:sz w:val="20"/>
          <w:szCs w:val="20"/>
          <w:lang w:val="es-MX"/>
        </w:rPr>
        <w:t>. L</w:t>
      </w:r>
      <w:r w:rsidR="00854632" w:rsidRPr="005578BB">
        <w:rPr>
          <w:rFonts w:asciiTheme="majorHAnsi" w:hAnsiTheme="majorHAnsi"/>
          <w:sz w:val="20"/>
          <w:szCs w:val="20"/>
          <w:lang w:val="es-MX"/>
        </w:rPr>
        <w:t>a principal causa de muerte</w:t>
      </w:r>
      <w:r w:rsidR="00147B84" w:rsidRPr="005578BB">
        <w:rPr>
          <w:rFonts w:asciiTheme="majorHAnsi" w:hAnsiTheme="majorHAnsi"/>
          <w:sz w:val="20"/>
          <w:szCs w:val="20"/>
          <w:lang w:val="es-MX"/>
        </w:rPr>
        <w:t xml:space="preserve"> </w:t>
      </w:r>
      <w:r w:rsidR="00427734" w:rsidRPr="005578BB">
        <w:rPr>
          <w:rFonts w:asciiTheme="majorHAnsi" w:hAnsiTheme="majorHAnsi"/>
          <w:sz w:val="20"/>
          <w:szCs w:val="20"/>
          <w:lang w:val="es-MX"/>
        </w:rPr>
        <w:t>sería</w:t>
      </w:r>
      <w:r w:rsidR="00CA27FF" w:rsidRPr="005578BB">
        <w:rPr>
          <w:rFonts w:asciiTheme="majorHAnsi" w:hAnsiTheme="majorHAnsi"/>
          <w:sz w:val="20"/>
          <w:szCs w:val="20"/>
          <w:lang w:val="es-MX"/>
        </w:rPr>
        <w:t xml:space="preserve"> la provocada por heridas de bala (arma de fuego) con el 78%</w:t>
      </w:r>
      <w:r w:rsidR="009C1E2F" w:rsidRPr="005578BB">
        <w:rPr>
          <w:rStyle w:val="FootnoteReference"/>
          <w:rFonts w:asciiTheme="majorHAnsi" w:hAnsiTheme="majorHAnsi"/>
          <w:sz w:val="20"/>
          <w:szCs w:val="20"/>
          <w:lang w:val="es-MX"/>
        </w:rPr>
        <w:footnoteReference w:id="107"/>
      </w:r>
      <w:r w:rsidR="00854632" w:rsidRPr="005578BB">
        <w:rPr>
          <w:rFonts w:asciiTheme="majorHAnsi" w:hAnsiTheme="majorHAnsi"/>
          <w:sz w:val="20"/>
          <w:szCs w:val="20"/>
          <w:lang w:val="es-MX"/>
        </w:rPr>
        <w:t>.</w:t>
      </w:r>
      <w:r w:rsidR="009D00D1" w:rsidRPr="005578BB">
        <w:rPr>
          <w:rFonts w:asciiTheme="majorHAnsi" w:hAnsiTheme="majorHAnsi"/>
          <w:sz w:val="20"/>
          <w:szCs w:val="20"/>
          <w:lang w:val="es-MX"/>
        </w:rPr>
        <w:t xml:space="preserve"> </w:t>
      </w:r>
    </w:p>
    <w:p w:rsidR="00854632" w:rsidRPr="005578BB" w:rsidRDefault="00854632" w:rsidP="0097336A">
      <w:pPr>
        <w:ind w:left="547" w:hanging="547"/>
        <w:jc w:val="both"/>
        <w:rPr>
          <w:rFonts w:asciiTheme="majorHAnsi" w:hAnsiTheme="majorHAnsi" w:cs="Tahoma"/>
          <w:sz w:val="20"/>
          <w:szCs w:val="20"/>
          <w:lang w:val="es-MX"/>
        </w:rPr>
      </w:pPr>
    </w:p>
    <w:p w:rsidR="000D44E9" w:rsidRPr="005578BB" w:rsidRDefault="00FB3E97"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sz w:val="20"/>
          <w:szCs w:val="20"/>
          <w:lang w:val="es-MX"/>
        </w:rPr>
        <w:t>Según</w:t>
      </w:r>
      <w:r w:rsidR="00CA27FF" w:rsidRPr="005578BB">
        <w:rPr>
          <w:rFonts w:asciiTheme="majorHAnsi" w:hAnsiTheme="majorHAnsi"/>
          <w:sz w:val="20"/>
          <w:szCs w:val="20"/>
          <w:lang w:val="es-MX"/>
        </w:rPr>
        <w:t xml:space="preserve"> la </w:t>
      </w:r>
      <w:r w:rsidRPr="005578BB">
        <w:rPr>
          <w:rFonts w:asciiTheme="majorHAnsi" w:hAnsiTheme="majorHAnsi"/>
          <w:sz w:val="20"/>
          <w:szCs w:val="20"/>
          <w:lang w:val="es-MX"/>
        </w:rPr>
        <w:t>información</w:t>
      </w:r>
      <w:r w:rsidR="00CA27FF" w:rsidRPr="005578BB">
        <w:rPr>
          <w:rFonts w:asciiTheme="majorHAnsi" w:hAnsiTheme="majorHAnsi"/>
          <w:sz w:val="20"/>
          <w:szCs w:val="20"/>
          <w:lang w:val="es-MX"/>
        </w:rPr>
        <w:t xml:space="preserve"> recopilada, entre enero y noviembre</w:t>
      </w:r>
      <w:r w:rsidR="00D9666C" w:rsidRPr="005578BB">
        <w:rPr>
          <w:rFonts w:asciiTheme="majorHAnsi" w:hAnsiTheme="majorHAnsi"/>
          <w:sz w:val="20"/>
          <w:szCs w:val="20"/>
          <w:lang w:val="es-MX"/>
        </w:rPr>
        <w:t xml:space="preserve"> de 2014</w:t>
      </w:r>
      <w:r w:rsidR="00CA27FF" w:rsidRPr="005578BB">
        <w:rPr>
          <w:rFonts w:asciiTheme="majorHAnsi" w:hAnsiTheme="majorHAnsi"/>
          <w:sz w:val="20"/>
          <w:szCs w:val="20"/>
          <w:lang w:val="es-MX"/>
        </w:rPr>
        <w:t>, en el 81% de lo</w:t>
      </w:r>
      <w:r w:rsidR="00854632" w:rsidRPr="005578BB">
        <w:rPr>
          <w:rFonts w:asciiTheme="majorHAnsi" w:hAnsiTheme="majorHAnsi"/>
          <w:sz w:val="20"/>
          <w:szCs w:val="20"/>
          <w:lang w:val="es-MX"/>
        </w:rPr>
        <w:t xml:space="preserve">s casos se desconocería </w:t>
      </w:r>
      <w:r w:rsidR="00CA27FF" w:rsidRPr="005578BB">
        <w:rPr>
          <w:rFonts w:asciiTheme="majorHAnsi" w:hAnsiTheme="majorHAnsi"/>
          <w:sz w:val="20"/>
          <w:szCs w:val="20"/>
          <w:lang w:val="es-MX"/>
        </w:rPr>
        <w:t>la identidad</w:t>
      </w:r>
      <w:r w:rsidR="00854632" w:rsidRPr="005578BB">
        <w:rPr>
          <w:rFonts w:asciiTheme="majorHAnsi" w:hAnsiTheme="majorHAnsi"/>
          <w:sz w:val="20"/>
          <w:szCs w:val="20"/>
          <w:lang w:val="es-MX"/>
        </w:rPr>
        <w:t xml:space="preserve"> del responsable de las muertes. </w:t>
      </w:r>
      <w:r w:rsidR="00CA27FF" w:rsidRPr="005578BB">
        <w:rPr>
          <w:rFonts w:asciiTheme="majorHAnsi" w:hAnsiTheme="majorHAnsi"/>
          <w:sz w:val="20"/>
          <w:szCs w:val="20"/>
          <w:lang w:val="es-MX"/>
        </w:rPr>
        <w:t>Solamente en el 11% de los casos se ha</w:t>
      </w:r>
      <w:r w:rsidR="00854632" w:rsidRPr="005578BB">
        <w:rPr>
          <w:rFonts w:asciiTheme="majorHAnsi" w:hAnsiTheme="majorHAnsi"/>
          <w:sz w:val="20"/>
          <w:szCs w:val="20"/>
          <w:lang w:val="es-MX"/>
        </w:rPr>
        <w:t>bría</w:t>
      </w:r>
      <w:r w:rsidR="00CA27FF" w:rsidRPr="005578BB">
        <w:rPr>
          <w:rFonts w:asciiTheme="majorHAnsi" w:hAnsiTheme="majorHAnsi"/>
          <w:sz w:val="20"/>
          <w:szCs w:val="20"/>
          <w:lang w:val="es-MX"/>
        </w:rPr>
        <w:t xml:space="preserve"> identificado a los supuestos responsables. En el 9% restante, las muertes se vinc</w:t>
      </w:r>
      <w:r w:rsidR="00854632" w:rsidRPr="005578BB">
        <w:rPr>
          <w:rFonts w:asciiTheme="majorHAnsi" w:hAnsiTheme="majorHAnsi"/>
          <w:sz w:val="20"/>
          <w:szCs w:val="20"/>
          <w:lang w:val="es-MX"/>
        </w:rPr>
        <w:t>ularían —</w:t>
      </w:r>
      <w:r w:rsidRPr="005578BB">
        <w:rPr>
          <w:rFonts w:asciiTheme="majorHAnsi" w:hAnsiTheme="majorHAnsi"/>
          <w:sz w:val="20"/>
          <w:szCs w:val="20"/>
          <w:lang w:val="es-MX"/>
        </w:rPr>
        <w:t>según</w:t>
      </w:r>
      <w:r w:rsidR="00CA27FF" w:rsidRPr="005578BB">
        <w:rPr>
          <w:rFonts w:asciiTheme="majorHAnsi" w:hAnsiTheme="majorHAnsi"/>
          <w:sz w:val="20"/>
          <w:szCs w:val="20"/>
          <w:lang w:val="es-MX"/>
        </w:rPr>
        <w:t xml:space="preserve"> </w:t>
      </w:r>
      <w:r w:rsidRPr="005578BB">
        <w:rPr>
          <w:rFonts w:asciiTheme="majorHAnsi" w:hAnsiTheme="majorHAnsi"/>
          <w:sz w:val="20"/>
          <w:szCs w:val="20"/>
          <w:lang w:val="es-MX"/>
        </w:rPr>
        <w:t>información</w:t>
      </w:r>
      <w:r w:rsidR="00CA27FF" w:rsidRPr="005578BB">
        <w:rPr>
          <w:rFonts w:asciiTheme="majorHAnsi" w:hAnsiTheme="majorHAnsi"/>
          <w:sz w:val="20"/>
          <w:szCs w:val="20"/>
          <w:lang w:val="es-MX"/>
        </w:rPr>
        <w:t xml:space="preserve"> proporcionada por testigos y familiares en las respectivas escenas del crimen—, a enfrentamiento</w:t>
      </w:r>
      <w:r w:rsidR="00D9666C" w:rsidRPr="005578BB">
        <w:rPr>
          <w:rFonts w:asciiTheme="majorHAnsi" w:hAnsiTheme="majorHAnsi"/>
          <w:sz w:val="20"/>
          <w:szCs w:val="20"/>
          <w:lang w:val="es-MX"/>
        </w:rPr>
        <w:t>s</w:t>
      </w:r>
      <w:r w:rsidR="00CA27FF" w:rsidRPr="005578BB">
        <w:rPr>
          <w:rFonts w:asciiTheme="majorHAnsi" w:hAnsiTheme="majorHAnsi"/>
          <w:sz w:val="20"/>
          <w:szCs w:val="20"/>
          <w:lang w:val="es-MX"/>
        </w:rPr>
        <w:t xml:space="preserve"> con la </w:t>
      </w:r>
      <w:r w:rsidRPr="005578BB">
        <w:rPr>
          <w:rFonts w:asciiTheme="majorHAnsi" w:hAnsiTheme="majorHAnsi"/>
          <w:sz w:val="20"/>
          <w:szCs w:val="20"/>
          <w:lang w:val="es-MX"/>
        </w:rPr>
        <w:t>Policía</w:t>
      </w:r>
      <w:r w:rsidR="00CA27FF" w:rsidRPr="005578BB">
        <w:rPr>
          <w:rFonts w:asciiTheme="majorHAnsi" w:hAnsiTheme="majorHAnsi"/>
          <w:sz w:val="20"/>
          <w:szCs w:val="20"/>
          <w:lang w:val="es-MX"/>
        </w:rPr>
        <w:t xml:space="preserve"> Militar del Orden </w:t>
      </w:r>
      <w:r w:rsidRPr="005578BB">
        <w:rPr>
          <w:rFonts w:asciiTheme="majorHAnsi" w:hAnsiTheme="majorHAnsi"/>
          <w:sz w:val="20"/>
          <w:szCs w:val="20"/>
          <w:lang w:val="es-MX"/>
        </w:rPr>
        <w:t>Publico</w:t>
      </w:r>
      <w:r w:rsidR="00CA27FF" w:rsidRPr="005578BB">
        <w:rPr>
          <w:rFonts w:asciiTheme="majorHAnsi" w:hAnsiTheme="majorHAnsi"/>
          <w:sz w:val="20"/>
          <w:szCs w:val="20"/>
          <w:lang w:val="es-MX"/>
        </w:rPr>
        <w:t xml:space="preserve"> (PMOP)</w:t>
      </w:r>
      <w:r w:rsidR="001B3BD9" w:rsidRPr="005578BB">
        <w:rPr>
          <w:rStyle w:val="FootnoteReference"/>
          <w:rFonts w:asciiTheme="majorHAnsi" w:hAnsiTheme="majorHAnsi"/>
          <w:sz w:val="20"/>
          <w:szCs w:val="20"/>
          <w:lang w:val="es-MX"/>
        </w:rPr>
        <w:footnoteReference w:id="108"/>
      </w:r>
      <w:r w:rsidR="00CA27FF" w:rsidRPr="005578BB">
        <w:rPr>
          <w:rFonts w:asciiTheme="majorHAnsi" w:hAnsiTheme="majorHAnsi"/>
          <w:sz w:val="20"/>
          <w:szCs w:val="20"/>
          <w:lang w:val="es-MX"/>
        </w:rPr>
        <w:t xml:space="preserve">, </w:t>
      </w:r>
      <w:r w:rsidRPr="005578BB">
        <w:rPr>
          <w:rFonts w:asciiTheme="majorHAnsi" w:hAnsiTheme="majorHAnsi"/>
          <w:sz w:val="20"/>
          <w:szCs w:val="20"/>
          <w:lang w:val="es-MX"/>
        </w:rPr>
        <w:t>Policía</w:t>
      </w:r>
      <w:r w:rsidR="00CA27FF" w:rsidRPr="005578BB">
        <w:rPr>
          <w:rFonts w:asciiTheme="majorHAnsi" w:hAnsiTheme="majorHAnsi"/>
          <w:sz w:val="20"/>
          <w:szCs w:val="20"/>
          <w:lang w:val="es-MX"/>
        </w:rPr>
        <w:t xml:space="preserve"> Nacional, miembros del </w:t>
      </w:r>
      <w:r w:rsidRPr="005578BB">
        <w:rPr>
          <w:rFonts w:asciiTheme="majorHAnsi" w:hAnsiTheme="majorHAnsi"/>
          <w:sz w:val="20"/>
          <w:szCs w:val="20"/>
          <w:lang w:val="es-MX"/>
        </w:rPr>
        <w:t>ejército</w:t>
      </w:r>
      <w:r w:rsidR="00CA27FF" w:rsidRPr="005578BB">
        <w:rPr>
          <w:rFonts w:asciiTheme="majorHAnsi" w:hAnsiTheme="majorHAnsi"/>
          <w:sz w:val="20"/>
          <w:szCs w:val="20"/>
          <w:lang w:val="es-MX"/>
        </w:rPr>
        <w:t>, y a las maras y/o pandillas</w:t>
      </w:r>
      <w:r w:rsidR="00854632" w:rsidRPr="005578BB">
        <w:rPr>
          <w:rFonts w:asciiTheme="majorHAnsi" w:hAnsiTheme="majorHAnsi"/>
          <w:sz w:val="20"/>
          <w:szCs w:val="20"/>
          <w:lang w:val="es-MX"/>
        </w:rPr>
        <w:t xml:space="preserve">. </w:t>
      </w:r>
      <w:r w:rsidR="00F23578" w:rsidRPr="005578BB">
        <w:rPr>
          <w:rFonts w:asciiTheme="majorHAnsi" w:hAnsiTheme="majorHAnsi"/>
          <w:sz w:val="20"/>
          <w:szCs w:val="20"/>
          <w:lang w:val="es-MX"/>
        </w:rPr>
        <w:t>Los departamentos de Cortés y Francisco Morazán concentran el 86% de muertes violentas a nivel nacional</w:t>
      </w:r>
      <w:r w:rsidR="00F23578" w:rsidRPr="005578BB">
        <w:rPr>
          <w:rStyle w:val="FootnoteReference"/>
          <w:rFonts w:asciiTheme="majorHAnsi" w:hAnsiTheme="majorHAnsi"/>
          <w:sz w:val="20"/>
          <w:szCs w:val="20"/>
          <w:lang w:val="es-MX"/>
        </w:rPr>
        <w:footnoteReference w:id="109"/>
      </w:r>
      <w:r w:rsidR="00F23578" w:rsidRPr="005578BB">
        <w:rPr>
          <w:rFonts w:asciiTheme="majorHAnsi" w:hAnsiTheme="majorHAnsi"/>
          <w:sz w:val="20"/>
          <w:szCs w:val="20"/>
          <w:lang w:val="es-MX"/>
        </w:rPr>
        <w:t>.</w:t>
      </w:r>
      <w:r w:rsidR="000D44E9" w:rsidRPr="005578BB">
        <w:rPr>
          <w:rFonts w:asciiTheme="majorHAnsi" w:hAnsiTheme="majorHAnsi"/>
          <w:sz w:val="20"/>
          <w:szCs w:val="20"/>
          <w:lang w:val="es-MX"/>
        </w:rPr>
        <w:t xml:space="preserve"> Según el informe del Observatorio de los Derechos de los Niños, Niñas y Jóvenes en Honduras, se evidencia un incremento de casos en los cuales se encuentran los cuerpos con </w:t>
      </w:r>
      <w:r w:rsidRPr="005578BB">
        <w:rPr>
          <w:rFonts w:asciiTheme="majorHAnsi" w:hAnsiTheme="majorHAnsi"/>
          <w:sz w:val="20"/>
          <w:szCs w:val="20"/>
          <w:lang w:val="es-MX"/>
        </w:rPr>
        <w:t>señales</w:t>
      </w:r>
      <w:r w:rsidR="000D44E9" w:rsidRPr="005578BB">
        <w:rPr>
          <w:rFonts w:asciiTheme="majorHAnsi" w:hAnsiTheme="majorHAnsi"/>
          <w:sz w:val="20"/>
          <w:szCs w:val="20"/>
          <w:lang w:val="es-MX"/>
        </w:rPr>
        <w:t xml:space="preserve"> de tortura previa a la </w:t>
      </w:r>
      <w:r w:rsidRPr="005578BB">
        <w:rPr>
          <w:rFonts w:asciiTheme="majorHAnsi" w:hAnsiTheme="majorHAnsi"/>
          <w:sz w:val="20"/>
          <w:szCs w:val="20"/>
          <w:lang w:val="es-MX"/>
        </w:rPr>
        <w:t>ejecución</w:t>
      </w:r>
      <w:r w:rsidR="000D44E9" w:rsidRPr="005578BB">
        <w:rPr>
          <w:rFonts w:asciiTheme="majorHAnsi" w:hAnsiTheme="majorHAnsi"/>
          <w:sz w:val="20"/>
          <w:szCs w:val="20"/>
          <w:lang w:val="es-MX"/>
        </w:rPr>
        <w:t xml:space="preserve">, dentro de sacos, bolsas </w:t>
      </w:r>
      <w:r w:rsidRPr="005578BB">
        <w:rPr>
          <w:rFonts w:asciiTheme="majorHAnsi" w:hAnsiTheme="majorHAnsi"/>
          <w:sz w:val="20"/>
          <w:szCs w:val="20"/>
          <w:lang w:val="es-MX"/>
        </w:rPr>
        <w:lastRenderedPageBreak/>
        <w:t>plásticas</w:t>
      </w:r>
      <w:r w:rsidR="000D44E9" w:rsidRPr="005578BB">
        <w:rPr>
          <w:rFonts w:asciiTheme="majorHAnsi" w:hAnsiTheme="majorHAnsi"/>
          <w:sz w:val="20"/>
          <w:szCs w:val="20"/>
          <w:lang w:val="es-MX"/>
        </w:rPr>
        <w:t xml:space="preserve">, amarrados con sogas o envueltos en </w:t>
      </w:r>
      <w:r w:rsidRPr="005578BB">
        <w:rPr>
          <w:rFonts w:asciiTheme="majorHAnsi" w:hAnsiTheme="majorHAnsi"/>
          <w:sz w:val="20"/>
          <w:szCs w:val="20"/>
          <w:lang w:val="es-MX"/>
        </w:rPr>
        <w:t>sábanas</w:t>
      </w:r>
      <w:r w:rsidR="000D44E9" w:rsidRPr="005578BB">
        <w:rPr>
          <w:rFonts w:asciiTheme="majorHAnsi" w:hAnsiTheme="majorHAnsi"/>
          <w:sz w:val="20"/>
          <w:szCs w:val="20"/>
          <w:lang w:val="es-MX"/>
        </w:rPr>
        <w:t xml:space="preserve">; algunas de las </w:t>
      </w:r>
      <w:r w:rsidRPr="005578BB">
        <w:rPr>
          <w:rFonts w:asciiTheme="majorHAnsi" w:hAnsiTheme="majorHAnsi"/>
          <w:sz w:val="20"/>
          <w:szCs w:val="20"/>
          <w:lang w:val="es-MX"/>
        </w:rPr>
        <w:t>víctimas</w:t>
      </w:r>
      <w:r w:rsidR="000D44E9" w:rsidRPr="005578BB">
        <w:rPr>
          <w:rFonts w:asciiTheme="majorHAnsi" w:hAnsiTheme="majorHAnsi"/>
          <w:sz w:val="20"/>
          <w:szCs w:val="20"/>
          <w:lang w:val="es-MX"/>
        </w:rPr>
        <w:t xml:space="preserve"> son estranguladas hasta la muerte</w:t>
      </w:r>
      <w:r w:rsidR="000D44E9" w:rsidRPr="005578BB">
        <w:rPr>
          <w:rStyle w:val="FootnoteReference"/>
          <w:rFonts w:asciiTheme="majorHAnsi" w:hAnsiTheme="majorHAnsi"/>
          <w:sz w:val="20"/>
          <w:szCs w:val="20"/>
          <w:lang w:val="es-MX"/>
        </w:rPr>
        <w:footnoteReference w:id="110"/>
      </w:r>
      <w:r w:rsidR="000D44E9" w:rsidRPr="005578BB">
        <w:rPr>
          <w:rFonts w:asciiTheme="majorHAnsi" w:hAnsiTheme="majorHAnsi"/>
          <w:sz w:val="20"/>
          <w:szCs w:val="20"/>
          <w:lang w:val="es-MX"/>
        </w:rPr>
        <w:t>.</w:t>
      </w:r>
    </w:p>
    <w:p w:rsidR="00B770D8" w:rsidRPr="005578BB" w:rsidRDefault="00B770D8" w:rsidP="0097336A">
      <w:pPr>
        <w:pStyle w:val="ListParagraph"/>
        <w:ind w:left="547" w:hanging="547"/>
        <w:rPr>
          <w:rFonts w:asciiTheme="majorHAnsi" w:hAnsiTheme="majorHAnsi" w:cs="Tahoma"/>
          <w:sz w:val="20"/>
          <w:szCs w:val="20"/>
          <w:lang w:val="es-MX"/>
        </w:rPr>
      </w:pPr>
    </w:p>
    <w:p w:rsidR="006B3F56" w:rsidRPr="005578BB" w:rsidRDefault="00F7213C" w:rsidP="0097336A">
      <w:pPr>
        <w:numPr>
          <w:ilvl w:val="0"/>
          <w:numId w:val="7"/>
        </w:numPr>
        <w:ind w:left="547" w:hanging="547"/>
        <w:jc w:val="both"/>
        <w:rPr>
          <w:rFonts w:asciiTheme="majorHAnsi" w:hAnsiTheme="majorHAnsi" w:cs="Tahoma"/>
          <w:sz w:val="20"/>
          <w:szCs w:val="20"/>
          <w:lang w:val="es-MX"/>
        </w:rPr>
      </w:pPr>
      <w:r w:rsidRPr="005578BB">
        <w:rPr>
          <w:rFonts w:asciiTheme="majorHAnsi" w:eastAsia="Times New Roman" w:hAnsiTheme="majorHAnsi"/>
          <w:sz w:val="20"/>
          <w:szCs w:val="20"/>
          <w:lang w:val="es-ES_tradnl" w:eastAsia="ar-SA"/>
        </w:rPr>
        <w:t>Parte del clima generalizado de violencia que se vive en el país es atribuido a la presencia de las</w:t>
      </w:r>
      <w:r w:rsidR="00006B28" w:rsidRPr="005578BB">
        <w:rPr>
          <w:rFonts w:asciiTheme="majorHAnsi" w:eastAsia="Times New Roman" w:hAnsiTheme="majorHAnsi"/>
          <w:sz w:val="20"/>
          <w:szCs w:val="20"/>
          <w:lang w:val="es-ES_tradnl" w:eastAsia="ar-SA"/>
        </w:rPr>
        <w:t xml:space="preserve"> pandillas o</w:t>
      </w:r>
      <w:r w:rsidRPr="005578BB">
        <w:rPr>
          <w:rFonts w:asciiTheme="majorHAnsi" w:eastAsia="Times New Roman" w:hAnsiTheme="majorHAnsi"/>
          <w:sz w:val="20"/>
          <w:szCs w:val="20"/>
          <w:lang w:val="es-ES_tradnl" w:eastAsia="ar-SA"/>
        </w:rPr>
        <w:t xml:space="preserve"> maras y al control que ejercen sobre determinados barrios y zonas, en especial en las poblaciones urbanas donde el problema es más acuciante. Este contexto coloca a los niños, niñas y adolescentes en una situación de especial vulnerabilidad; por un lado son hostigados y reciben amenazas por parte de las maras, o son presionados para colaborar o integrarse en ellas</w:t>
      </w:r>
      <w:r w:rsidRPr="005578BB">
        <w:rPr>
          <w:rStyle w:val="FootnoteReference"/>
          <w:rFonts w:asciiTheme="majorHAnsi" w:eastAsia="Times New Roman" w:hAnsiTheme="majorHAnsi"/>
          <w:sz w:val="20"/>
          <w:szCs w:val="20"/>
          <w:lang w:val="es-ES_tradnl" w:eastAsia="ar-SA"/>
        </w:rPr>
        <w:footnoteReference w:id="111"/>
      </w:r>
      <w:r w:rsidRPr="005578BB">
        <w:rPr>
          <w:rFonts w:asciiTheme="majorHAnsi" w:eastAsia="Times New Roman" w:hAnsiTheme="majorHAnsi"/>
          <w:sz w:val="20"/>
          <w:szCs w:val="20"/>
          <w:lang w:val="es-ES_tradnl" w:eastAsia="ar-SA"/>
        </w:rPr>
        <w:t>; y por otro, las fuerzas de seguridad del Estado tienden a considerar a los adolescentes que viven en las zonas bajo la influencia de las maras, o que reúnen características estereotipadas relacionadas con la apariencia física y la condición social, como integrantes de las mismas recibiendo un trato abusivo y discriminatorio de parte de los agentes del Estado</w:t>
      </w:r>
      <w:r w:rsidR="00B540AE" w:rsidRPr="005578BB">
        <w:rPr>
          <w:rFonts w:asciiTheme="majorHAnsi" w:eastAsia="Times New Roman" w:hAnsiTheme="majorHAnsi"/>
          <w:sz w:val="20"/>
          <w:szCs w:val="20"/>
          <w:vertAlign w:val="superscript"/>
          <w:lang w:val="es-ES_tradnl" w:eastAsia="ar-SA"/>
        </w:rPr>
        <w:footnoteReference w:id="112"/>
      </w:r>
      <w:r w:rsidRPr="005578BB">
        <w:rPr>
          <w:rFonts w:asciiTheme="majorHAnsi" w:eastAsia="Times New Roman" w:hAnsiTheme="majorHAnsi"/>
          <w:sz w:val="20"/>
          <w:szCs w:val="20"/>
          <w:lang w:val="es-ES_tradnl" w:eastAsia="ar-SA"/>
        </w:rPr>
        <w:t>.</w:t>
      </w:r>
      <w:r w:rsidRPr="005578BB">
        <w:rPr>
          <w:rFonts w:asciiTheme="majorHAnsi" w:hAnsiTheme="majorHAnsi" w:cs="Tahoma"/>
          <w:sz w:val="20"/>
          <w:szCs w:val="20"/>
          <w:lang w:val="es-MX"/>
        </w:rPr>
        <w:t xml:space="preserve"> </w:t>
      </w:r>
    </w:p>
    <w:p w:rsidR="006B3F56" w:rsidRPr="005578BB" w:rsidRDefault="006B3F56" w:rsidP="0097336A">
      <w:pPr>
        <w:pStyle w:val="ListParagraph"/>
        <w:ind w:left="547" w:hanging="547"/>
        <w:rPr>
          <w:rFonts w:asciiTheme="majorHAnsi" w:hAnsiTheme="majorHAnsi"/>
          <w:lang w:val="es-ES"/>
        </w:rPr>
      </w:pPr>
    </w:p>
    <w:p w:rsidR="006B3F56" w:rsidRPr="005578BB" w:rsidRDefault="006B3F56"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sz w:val="20"/>
          <w:szCs w:val="20"/>
          <w:lang w:val="es-ES"/>
        </w:rPr>
        <w:t xml:space="preserve">Un informe realizado en Honduras por el Programa Nacional de Prevención, Rehabilitación y Reinserción Social, aporta información valiosa para comprender la complejidad del fenómeno de las maras: </w:t>
      </w:r>
    </w:p>
    <w:p w:rsidR="006B3F56" w:rsidRPr="005578BB" w:rsidRDefault="006B3F56" w:rsidP="006B3F56">
      <w:pPr>
        <w:pStyle w:val="ListParagraph"/>
        <w:rPr>
          <w:rFonts w:asciiTheme="majorHAnsi" w:hAnsiTheme="majorHAnsi"/>
          <w:sz w:val="20"/>
          <w:szCs w:val="20"/>
          <w:lang w:val="es-ES"/>
        </w:rPr>
      </w:pPr>
    </w:p>
    <w:p w:rsidR="006B3F56" w:rsidRPr="0091191C" w:rsidRDefault="006B3F56" w:rsidP="0091191C">
      <w:pPr>
        <w:pStyle w:val="Citalarga"/>
      </w:pPr>
      <w:r w:rsidRPr="002D4C20">
        <w:t xml:space="preserve">[c]omo todo fenómeno social, el surgimiento de las maras y pandillas no tiene una sola explicación, la convergencia de diversos factores de riesgo como necesidades básicas insatisfechas, el poco acceso a la educación tanto en cobertura como calidad, la ruptura del tejido social comunitario, los </w:t>
      </w:r>
      <w:r w:rsidRPr="002D4C20">
        <w:lastRenderedPageBreak/>
        <w:t>limitados o inexistentes espacios de recreación u organización juvenil, la falta de oportunidades laborales y un sistema de tratamiento de los menores infractores no adecuado fueron y siguen siendo el caldo de cultivo para el surgimiento de estos grupos que acaparan la atención de la sociedad en general</w:t>
      </w:r>
      <w:r w:rsidRPr="002D4C20">
        <w:rPr>
          <w:rStyle w:val="FootnoteReference"/>
        </w:rPr>
        <w:footnoteReference w:id="113"/>
      </w:r>
      <w:r w:rsidRPr="002D4C20">
        <w:t>.</w:t>
      </w:r>
    </w:p>
    <w:p w:rsidR="006B3F56" w:rsidRPr="005578BB" w:rsidRDefault="006B3F56"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sz w:val="20"/>
          <w:szCs w:val="20"/>
          <w:lang w:val="es-ES"/>
        </w:rPr>
        <w:t xml:space="preserve">En el referido informe se señalan las opiniones expresadas directamente por integrantes e exintegrantes de maras a quienes se les aplicó una encuesta. Los principales hallazgos se resumen en lo siguiente: </w:t>
      </w:r>
    </w:p>
    <w:p w:rsidR="006B3F56" w:rsidRPr="005578BB" w:rsidRDefault="006B3F56" w:rsidP="006B3F56">
      <w:pPr>
        <w:ind w:left="720"/>
        <w:jc w:val="both"/>
        <w:rPr>
          <w:rFonts w:asciiTheme="majorHAnsi" w:hAnsiTheme="majorHAnsi"/>
          <w:sz w:val="20"/>
          <w:szCs w:val="20"/>
          <w:lang w:val="es-ES"/>
        </w:rPr>
      </w:pPr>
    </w:p>
    <w:p w:rsidR="000D2E28" w:rsidRPr="0091191C" w:rsidRDefault="006B3F56" w:rsidP="0091191C">
      <w:pPr>
        <w:pStyle w:val="Citalarga"/>
      </w:pPr>
      <w:r w:rsidRPr="005578BB">
        <w:t>[l]os niños, niñas y adolescentes se sienten atraídos a la mara, por aspectos que guardan relación con el poder, el sentimiento identitario, las relaciones entre individuos que mantienen lazos estrechos de solidaridad y sentimientos de grupo, reconocimiento social, respeto, admiración, acceso a bienes y dinero, además de constituirse como una ruta, supuestamente, fácil y rápida para poder sostenerse y disponer de los medios necesarios para ello</w:t>
      </w:r>
      <w:r w:rsidRPr="005578BB">
        <w:rPr>
          <w:rStyle w:val="FootnoteReference"/>
          <w:sz w:val="20"/>
        </w:rPr>
        <w:footnoteReference w:id="114"/>
      </w:r>
      <w:r w:rsidRPr="005578BB">
        <w:t xml:space="preserve">. </w:t>
      </w:r>
    </w:p>
    <w:p w:rsidR="00C5102E" w:rsidRPr="005578BB" w:rsidRDefault="00FE4A6D"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cs="Tahoma"/>
          <w:sz w:val="20"/>
          <w:szCs w:val="20"/>
          <w:lang w:val="es-MX"/>
        </w:rPr>
        <w:t>El Estado, en sus observaciones al proyecto del presente informe indicó</w:t>
      </w:r>
      <w:r w:rsidR="00C5102E" w:rsidRPr="005578BB">
        <w:rPr>
          <w:rFonts w:asciiTheme="majorHAnsi" w:hAnsiTheme="majorHAnsi" w:cs="Tahoma"/>
          <w:sz w:val="20"/>
          <w:szCs w:val="20"/>
          <w:lang w:val="es-MX"/>
        </w:rPr>
        <w:t xml:space="preserve"> que</w:t>
      </w:r>
      <w:r w:rsidRPr="005578BB">
        <w:rPr>
          <w:rFonts w:asciiTheme="majorHAnsi" w:hAnsiTheme="majorHAnsi" w:cs="Tahoma"/>
          <w:sz w:val="20"/>
          <w:szCs w:val="20"/>
          <w:lang w:val="es-MX"/>
        </w:rPr>
        <w:t xml:space="preserve"> conforme a información aportada del CONADEH </w:t>
      </w:r>
      <w:r w:rsidR="00C5102E" w:rsidRPr="005578BB">
        <w:rPr>
          <w:rFonts w:asciiTheme="majorHAnsi" w:hAnsiTheme="majorHAnsi" w:cs="Tahoma"/>
          <w:sz w:val="20"/>
          <w:szCs w:val="20"/>
          <w:lang w:val="es-MX"/>
        </w:rPr>
        <w:t>“</w:t>
      </w:r>
      <w:r w:rsidR="00C5102E" w:rsidRPr="005578BB">
        <w:rPr>
          <w:rFonts w:asciiTheme="majorHAnsi" w:hAnsiTheme="majorHAnsi"/>
          <w:sz w:val="20"/>
          <w:szCs w:val="20"/>
          <w:lang w:val="es-HN"/>
        </w:rPr>
        <w:t>muchas veces los niños, niñas y adolescentes se ven obligados a formar parte de una mara o pandillas, porque han sido amenazados en su vida e integridad personal y al no formar parte de estas, les quitan la vida,</w:t>
      </w:r>
      <w:r w:rsidR="009D00D1" w:rsidRPr="005578BB">
        <w:rPr>
          <w:rFonts w:asciiTheme="majorHAnsi" w:hAnsiTheme="majorHAnsi"/>
          <w:sz w:val="20"/>
          <w:szCs w:val="20"/>
          <w:lang w:val="es-HN"/>
        </w:rPr>
        <w:t xml:space="preserve"> </w:t>
      </w:r>
      <w:r w:rsidR="00C5102E" w:rsidRPr="005578BB">
        <w:rPr>
          <w:rFonts w:asciiTheme="majorHAnsi" w:hAnsiTheme="majorHAnsi"/>
          <w:sz w:val="20"/>
          <w:szCs w:val="20"/>
          <w:lang w:val="es-HN"/>
        </w:rPr>
        <w:t>tomando en consideración que la mayorías de los niños, niñas y adolescentes más afectados son los que viven en barrios y colonias</w:t>
      </w:r>
      <w:r w:rsidR="009D00D1" w:rsidRPr="005578BB">
        <w:rPr>
          <w:rFonts w:asciiTheme="majorHAnsi" w:hAnsiTheme="majorHAnsi"/>
          <w:sz w:val="20"/>
          <w:szCs w:val="20"/>
          <w:lang w:val="es-HN"/>
        </w:rPr>
        <w:t xml:space="preserve"> </w:t>
      </w:r>
      <w:r w:rsidR="00C5102E" w:rsidRPr="005578BB">
        <w:rPr>
          <w:rFonts w:asciiTheme="majorHAnsi" w:hAnsiTheme="majorHAnsi"/>
          <w:sz w:val="20"/>
          <w:szCs w:val="20"/>
          <w:lang w:val="es-HN"/>
        </w:rPr>
        <w:t>que están controladas por estas organizaciones delictivas”. Asimismo señaló que los niños, niñas y adolescentes que viven en situación de calle son víctimas de las maras y pandillas y muchas veces son utilizados por estos para poder cometer sus crímenes […]</w:t>
      </w:r>
      <w:r w:rsidR="009D00D1" w:rsidRPr="005578BB">
        <w:rPr>
          <w:rFonts w:asciiTheme="majorHAnsi" w:hAnsiTheme="majorHAnsi"/>
          <w:sz w:val="20"/>
          <w:szCs w:val="20"/>
          <w:lang w:val="es-HN"/>
        </w:rPr>
        <w:t xml:space="preserve"> </w:t>
      </w:r>
      <w:r w:rsidR="00C5102E" w:rsidRPr="005578BB">
        <w:rPr>
          <w:rFonts w:asciiTheme="majorHAnsi" w:hAnsiTheme="majorHAnsi"/>
          <w:sz w:val="20"/>
          <w:szCs w:val="20"/>
          <w:lang w:val="es-HN"/>
        </w:rPr>
        <w:t>“Estas pandillas tienen alcance barrial con líderes que en algunos casos son claramente identificables”</w:t>
      </w:r>
      <w:r w:rsidR="00C5102E" w:rsidRPr="005578BB">
        <w:rPr>
          <w:rStyle w:val="FootnoteReference"/>
          <w:rFonts w:asciiTheme="majorHAnsi" w:hAnsiTheme="majorHAnsi"/>
          <w:sz w:val="20"/>
          <w:szCs w:val="20"/>
          <w:lang w:val="es-HN"/>
        </w:rPr>
        <w:footnoteReference w:id="115"/>
      </w:r>
      <w:r w:rsidR="00C5102E" w:rsidRPr="005578BB">
        <w:rPr>
          <w:rFonts w:asciiTheme="majorHAnsi" w:hAnsiTheme="majorHAnsi"/>
          <w:sz w:val="20"/>
          <w:szCs w:val="20"/>
          <w:lang w:val="es-HN"/>
        </w:rPr>
        <w:t>.</w:t>
      </w:r>
    </w:p>
    <w:p w:rsidR="00FE4A6D" w:rsidRPr="005578BB" w:rsidRDefault="00FE4A6D" w:rsidP="0097336A">
      <w:pPr>
        <w:ind w:left="547" w:hanging="547"/>
        <w:jc w:val="both"/>
        <w:rPr>
          <w:rFonts w:asciiTheme="majorHAnsi" w:hAnsiTheme="majorHAnsi" w:cs="Tahoma"/>
          <w:sz w:val="20"/>
          <w:szCs w:val="20"/>
          <w:lang w:val="es-MX"/>
        </w:rPr>
      </w:pPr>
    </w:p>
    <w:p w:rsidR="00DC4C55" w:rsidRPr="005578BB" w:rsidRDefault="00B540AE" w:rsidP="0097336A">
      <w:pPr>
        <w:numPr>
          <w:ilvl w:val="0"/>
          <w:numId w:val="7"/>
        </w:numPr>
        <w:ind w:left="547" w:hanging="547"/>
        <w:jc w:val="both"/>
        <w:rPr>
          <w:rFonts w:asciiTheme="majorHAnsi" w:hAnsiTheme="majorHAnsi" w:cs="Tahoma"/>
          <w:sz w:val="20"/>
          <w:szCs w:val="20"/>
          <w:lang w:val="es-MX"/>
        </w:rPr>
      </w:pPr>
      <w:r w:rsidRPr="005578BB">
        <w:rPr>
          <w:rFonts w:asciiTheme="majorHAnsi" w:hAnsiTheme="majorHAnsi" w:cs="Tahoma"/>
          <w:sz w:val="20"/>
          <w:szCs w:val="20"/>
          <w:lang w:val="es-MX"/>
        </w:rPr>
        <w:lastRenderedPageBreak/>
        <w:t>L</w:t>
      </w:r>
      <w:r w:rsidR="00841293" w:rsidRPr="005578BB">
        <w:rPr>
          <w:rFonts w:asciiTheme="majorHAnsi" w:hAnsiTheme="majorHAnsi" w:cs="Tahoma"/>
          <w:sz w:val="20"/>
          <w:szCs w:val="20"/>
          <w:lang w:val="es-MX"/>
        </w:rPr>
        <w:t>a CIDH recibió información</w:t>
      </w:r>
      <w:r w:rsidR="009D00D1" w:rsidRPr="005578BB">
        <w:rPr>
          <w:rFonts w:asciiTheme="majorHAnsi" w:hAnsiTheme="majorHAnsi" w:cs="Tahoma"/>
          <w:sz w:val="20"/>
          <w:szCs w:val="20"/>
          <w:lang w:val="es-MX"/>
        </w:rPr>
        <w:t xml:space="preserve"> </w:t>
      </w:r>
      <w:r w:rsidR="00841293" w:rsidRPr="005578BB">
        <w:rPr>
          <w:rFonts w:asciiTheme="majorHAnsi" w:hAnsiTheme="majorHAnsi" w:cs="Tahoma"/>
          <w:sz w:val="20"/>
          <w:szCs w:val="20"/>
          <w:lang w:val="es-MX"/>
        </w:rPr>
        <w:t>alarmante sobre abusos sexuales</w:t>
      </w:r>
      <w:r w:rsidR="00F7213C" w:rsidRPr="005578BB">
        <w:rPr>
          <w:rFonts w:asciiTheme="majorHAnsi" w:hAnsiTheme="majorHAnsi" w:cs="Tahoma"/>
          <w:sz w:val="20"/>
          <w:szCs w:val="20"/>
          <w:lang w:val="es-MX"/>
        </w:rPr>
        <w:t xml:space="preserve"> contra </w:t>
      </w:r>
      <w:r w:rsidR="008003D9" w:rsidRPr="005578BB">
        <w:rPr>
          <w:rFonts w:asciiTheme="majorHAnsi" w:hAnsiTheme="majorHAnsi" w:cs="Tahoma"/>
          <w:sz w:val="20"/>
          <w:szCs w:val="20"/>
          <w:lang w:val="es-MX"/>
        </w:rPr>
        <w:t>la niñez en general</w:t>
      </w:r>
      <w:r w:rsidR="00A7154A" w:rsidRPr="005578BB">
        <w:rPr>
          <w:rStyle w:val="FootnoteReference"/>
          <w:rFonts w:asciiTheme="majorHAnsi" w:hAnsiTheme="majorHAnsi" w:cs="Tahoma"/>
          <w:sz w:val="20"/>
          <w:szCs w:val="20"/>
          <w:lang w:val="es-MX"/>
        </w:rPr>
        <w:footnoteReference w:id="116"/>
      </w:r>
      <w:r w:rsidR="00841293" w:rsidRPr="005578BB">
        <w:rPr>
          <w:rFonts w:asciiTheme="majorHAnsi" w:hAnsiTheme="majorHAnsi" w:cs="Tahoma"/>
          <w:sz w:val="20"/>
          <w:szCs w:val="20"/>
          <w:lang w:val="es-MX"/>
        </w:rPr>
        <w:t xml:space="preserve">. Según cifras </w:t>
      </w:r>
      <w:r w:rsidR="007B6526" w:rsidRPr="005578BB">
        <w:rPr>
          <w:rFonts w:asciiTheme="majorHAnsi" w:hAnsiTheme="majorHAnsi" w:cs="Tahoma"/>
          <w:sz w:val="20"/>
          <w:szCs w:val="20"/>
          <w:lang w:val="es-MX"/>
        </w:rPr>
        <w:t xml:space="preserve">de Casa Alianza, </w:t>
      </w:r>
      <w:r w:rsidR="007B6526" w:rsidRPr="005578BB">
        <w:rPr>
          <w:rFonts w:asciiTheme="majorHAnsi" w:hAnsiTheme="majorHAnsi"/>
          <w:sz w:val="20"/>
          <w:szCs w:val="20"/>
          <w:lang w:val="es-MX"/>
        </w:rPr>
        <w:t xml:space="preserve">los casos de abusos sexuales a </w:t>
      </w:r>
      <w:r w:rsidR="00FB3E97" w:rsidRPr="005578BB">
        <w:rPr>
          <w:rFonts w:asciiTheme="majorHAnsi" w:hAnsiTheme="majorHAnsi"/>
          <w:sz w:val="20"/>
          <w:szCs w:val="20"/>
          <w:lang w:val="es-MX"/>
        </w:rPr>
        <w:t>niñas</w:t>
      </w:r>
      <w:r w:rsidR="007B6526" w:rsidRPr="005578BB">
        <w:rPr>
          <w:rFonts w:asciiTheme="majorHAnsi" w:hAnsiTheme="majorHAnsi"/>
          <w:sz w:val="20"/>
          <w:szCs w:val="20"/>
          <w:lang w:val="es-MX"/>
        </w:rPr>
        <w:t xml:space="preserve">, </w:t>
      </w:r>
      <w:r w:rsidR="00FB3E97" w:rsidRPr="005578BB">
        <w:rPr>
          <w:rFonts w:asciiTheme="majorHAnsi" w:hAnsiTheme="majorHAnsi"/>
          <w:sz w:val="20"/>
          <w:szCs w:val="20"/>
          <w:lang w:val="es-MX"/>
        </w:rPr>
        <w:t>niños</w:t>
      </w:r>
      <w:r w:rsidR="007B6526" w:rsidRPr="005578BB">
        <w:rPr>
          <w:rFonts w:asciiTheme="majorHAnsi" w:hAnsiTheme="majorHAnsi"/>
          <w:sz w:val="20"/>
          <w:szCs w:val="20"/>
          <w:lang w:val="es-MX"/>
        </w:rPr>
        <w:t xml:space="preserve"> y adolescentes se habrían incrementado en un 200%</w:t>
      </w:r>
      <w:r w:rsidR="007256E0" w:rsidRPr="005578BB">
        <w:rPr>
          <w:rFonts w:asciiTheme="majorHAnsi" w:hAnsiTheme="majorHAnsi"/>
          <w:sz w:val="20"/>
          <w:szCs w:val="20"/>
          <w:lang w:val="es-MX"/>
        </w:rPr>
        <w:t xml:space="preserve"> en los últimos dos años</w:t>
      </w:r>
      <w:r w:rsidR="007B6526" w:rsidRPr="005578BB">
        <w:rPr>
          <w:rFonts w:asciiTheme="majorHAnsi" w:hAnsiTheme="majorHAnsi"/>
          <w:sz w:val="20"/>
          <w:szCs w:val="20"/>
          <w:lang w:val="es-MX"/>
        </w:rPr>
        <w:t xml:space="preserve"> conforme a las </w:t>
      </w:r>
      <w:r w:rsidR="00FB3E97" w:rsidRPr="005578BB">
        <w:rPr>
          <w:rFonts w:asciiTheme="majorHAnsi" w:hAnsiTheme="majorHAnsi"/>
          <w:sz w:val="20"/>
          <w:szCs w:val="20"/>
          <w:lang w:val="es-MX"/>
        </w:rPr>
        <w:t>estadísticas</w:t>
      </w:r>
      <w:r w:rsidR="007B6526" w:rsidRPr="005578BB">
        <w:rPr>
          <w:rFonts w:asciiTheme="majorHAnsi" w:hAnsiTheme="majorHAnsi"/>
          <w:sz w:val="20"/>
          <w:szCs w:val="20"/>
          <w:lang w:val="es-MX"/>
        </w:rPr>
        <w:t xml:space="preserve"> que manejan las autoridades de la </w:t>
      </w:r>
      <w:r w:rsidR="00FB3E97" w:rsidRPr="005578BB">
        <w:rPr>
          <w:rFonts w:asciiTheme="majorHAnsi" w:hAnsiTheme="majorHAnsi"/>
          <w:sz w:val="20"/>
          <w:szCs w:val="20"/>
          <w:lang w:val="es-MX"/>
        </w:rPr>
        <w:t>Fiscalía</w:t>
      </w:r>
      <w:r w:rsidR="007B6526" w:rsidRPr="005578BB">
        <w:rPr>
          <w:rFonts w:asciiTheme="majorHAnsi" w:hAnsiTheme="majorHAnsi"/>
          <w:sz w:val="20"/>
          <w:szCs w:val="20"/>
          <w:lang w:val="es-MX"/>
        </w:rPr>
        <w:t xml:space="preserve"> de la </w:t>
      </w:r>
      <w:r w:rsidR="00FB3E97" w:rsidRPr="005578BB">
        <w:rPr>
          <w:rFonts w:asciiTheme="majorHAnsi" w:hAnsiTheme="majorHAnsi"/>
          <w:sz w:val="20"/>
          <w:szCs w:val="20"/>
          <w:lang w:val="es-MX"/>
        </w:rPr>
        <w:t>Niñez</w:t>
      </w:r>
      <w:r w:rsidR="007B6526" w:rsidRPr="005578BB">
        <w:rPr>
          <w:rFonts w:asciiTheme="majorHAnsi" w:hAnsiTheme="majorHAnsi"/>
          <w:sz w:val="20"/>
          <w:szCs w:val="20"/>
          <w:lang w:val="es-MX"/>
        </w:rPr>
        <w:t xml:space="preserve"> y organizaciones dedicadas a dar asistencia a las</w:t>
      </w:r>
      <w:r w:rsidR="006B363F" w:rsidRPr="005578BB">
        <w:rPr>
          <w:rFonts w:asciiTheme="majorHAnsi" w:hAnsiTheme="majorHAnsi"/>
          <w:sz w:val="20"/>
          <w:szCs w:val="20"/>
          <w:lang w:val="es-MX"/>
        </w:rPr>
        <w:t xml:space="preserve"> niñas y niños víctimas de este tipo de delitos</w:t>
      </w:r>
      <w:r w:rsidR="007256E0" w:rsidRPr="005578BB">
        <w:rPr>
          <w:rStyle w:val="FootnoteReference"/>
          <w:rFonts w:asciiTheme="majorHAnsi" w:hAnsiTheme="majorHAnsi"/>
          <w:sz w:val="20"/>
          <w:szCs w:val="20"/>
          <w:lang w:val="es-MX"/>
        </w:rPr>
        <w:footnoteReference w:id="117"/>
      </w:r>
      <w:r w:rsidR="007B6526" w:rsidRPr="005578BB">
        <w:rPr>
          <w:rFonts w:asciiTheme="majorHAnsi" w:hAnsiTheme="majorHAnsi"/>
          <w:sz w:val="20"/>
          <w:szCs w:val="20"/>
          <w:lang w:val="es-MX"/>
        </w:rPr>
        <w:t xml:space="preserve">. </w:t>
      </w:r>
      <w:r w:rsidR="006B363F" w:rsidRPr="005578BB">
        <w:rPr>
          <w:rFonts w:asciiTheme="majorHAnsi" w:hAnsiTheme="majorHAnsi"/>
          <w:sz w:val="20"/>
          <w:szCs w:val="20"/>
          <w:lang w:val="es-MX"/>
        </w:rPr>
        <w:t>E</w:t>
      </w:r>
      <w:r w:rsidR="007B6526" w:rsidRPr="005578BB">
        <w:rPr>
          <w:rFonts w:asciiTheme="majorHAnsi" w:hAnsiTheme="majorHAnsi"/>
          <w:sz w:val="20"/>
          <w:szCs w:val="20"/>
          <w:lang w:val="es-MX"/>
        </w:rPr>
        <w:t xml:space="preserve">n promedio, 35 niños, niñas y adolescentes serían </w:t>
      </w:r>
      <w:r w:rsidR="00FB3E97" w:rsidRPr="005578BB">
        <w:rPr>
          <w:rFonts w:asciiTheme="majorHAnsi" w:hAnsiTheme="majorHAnsi"/>
          <w:sz w:val="20"/>
          <w:szCs w:val="20"/>
          <w:lang w:val="es-MX"/>
        </w:rPr>
        <w:t>víctimas</w:t>
      </w:r>
      <w:r w:rsidR="007B6526" w:rsidRPr="005578BB">
        <w:rPr>
          <w:rFonts w:asciiTheme="majorHAnsi" w:hAnsiTheme="majorHAnsi"/>
          <w:sz w:val="20"/>
          <w:szCs w:val="20"/>
          <w:lang w:val="es-MX"/>
        </w:rPr>
        <w:t xml:space="preserve"> de </w:t>
      </w:r>
      <w:r w:rsidR="000E6CB6" w:rsidRPr="005578BB">
        <w:rPr>
          <w:rFonts w:asciiTheme="majorHAnsi" w:hAnsiTheme="majorHAnsi"/>
          <w:sz w:val="20"/>
          <w:szCs w:val="20"/>
          <w:lang w:val="es-MX"/>
        </w:rPr>
        <w:t>abuso</w:t>
      </w:r>
      <w:r w:rsidR="007B6526" w:rsidRPr="005578BB">
        <w:rPr>
          <w:rFonts w:asciiTheme="majorHAnsi" w:hAnsiTheme="majorHAnsi"/>
          <w:sz w:val="20"/>
          <w:szCs w:val="20"/>
          <w:lang w:val="es-MX"/>
        </w:rPr>
        <w:t xml:space="preserve"> cada mes</w:t>
      </w:r>
      <w:r w:rsidR="000E6CB6" w:rsidRPr="005578BB">
        <w:rPr>
          <w:rFonts w:asciiTheme="majorHAnsi" w:hAnsiTheme="majorHAnsi"/>
          <w:sz w:val="20"/>
          <w:szCs w:val="20"/>
          <w:lang w:val="es-MX"/>
        </w:rPr>
        <w:t xml:space="preserve"> y los delitos que más se cometen serían la violación, violación especial y actos de lujuria</w:t>
      </w:r>
      <w:r w:rsidR="008003D9" w:rsidRPr="005578BB">
        <w:rPr>
          <w:rStyle w:val="FootnoteReference"/>
          <w:rFonts w:asciiTheme="majorHAnsi" w:hAnsiTheme="majorHAnsi"/>
          <w:sz w:val="20"/>
          <w:szCs w:val="20"/>
          <w:lang w:val="es-MX"/>
        </w:rPr>
        <w:footnoteReference w:id="118"/>
      </w:r>
      <w:r w:rsidR="000E6CB6" w:rsidRPr="005578BB">
        <w:rPr>
          <w:rFonts w:asciiTheme="majorHAnsi" w:hAnsiTheme="majorHAnsi"/>
          <w:sz w:val="20"/>
          <w:szCs w:val="20"/>
          <w:lang w:val="es-MX"/>
        </w:rPr>
        <w:t>.</w:t>
      </w:r>
      <w:r w:rsidR="009D00D1" w:rsidRPr="005578BB">
        <w:rPr>
          <w:rFonts w:asciiTheme="majorHAnsi" w:hAnsiTheme="majorHAnsi"/>
          <w:sz w:val="20"/>
          <w:szCs w:val="20"/>
          <w:lang w:val="es-MX"/>
        </w:rPr>
        <w:t xml:space="preserve"> </w:t>
      </w:r>
      <w:r w:rsidR="007B6526" w:rsidRPr="005578BB">
        <w:rPr>
          <w:rFonts w:asciiTheme="majorHAnsi" w:hAnsiTheme="majorHAnsi"/>
          <w:sz w:val="20"/>
          <w:szCs w:val="20"/>
          <w:lang w:val="es-MX"/>
        </w:rPr>
        <w:t>La mayor parte de estos delitos ocurrirían en el entorno familiar</w:t>
      </w:r>
      <w:r w:rsidR="006B363F" w:rsidRPr="005578BB">
        <w:rPr>
          <w:rStyle w:val="FootnoteReference"/>
          <w:rFonts w:asciiTheme="majorHAnsi" w:hAnsiTheme="majorHAnsi"/>
          <w:sz w:val="20"/>
          <w:szCs w:val="20"/>
          <w:lang w:val="es-MX"/>
        </w:rPr>
        <w:footnoteReference w:id="119"/>
      </w:r>
      <w:r w:rsidR="007B6526" w:rsidRPr="005578BB">
        <w:rPr>
          <w:rFonts w:asciiTheme="majorHAnsi" w:hAnsiTheme="majorHAnsi"/>
          <w:sz w:val="20"/>
          <w:szCs w:val="20"/>
          <w:lang w:val="es-MX"/>
        </w:rPr>
        <w:t>.</w:t>
      </w:r>
      <w:r w:rsidRPr="005578BB">
        <w:rPr>
          <w:rFonts w:asciiTheme="majorHAnsi" w:hAnsiTheme="majorHAnsi"/>
          <w:sz w:val="20"/>
          <w:szCs w:val="20"/>
          <w:lang w:val="es-MX"/>
        </w:rPr>
        <w:t xml:space="preserve"> Del mismo modo, </w:t>
      </w:r>
      <w:r w:rsidRPr="005578BB">
        <w:rPr>
          <w:rFonts w:asciiTheme="majorHAnsi" w:eastAsia="Times New Roman" w:hAnsiTheme="majorHAnsi"/>
          <w:sz w:val="20"/>
          <w:szCs w:val="20"/>
          <w:lang w:val="es-ES_tradnl" w:eastAsia="ar-SA"/>
        </w:rPr>
        <w:t>mientras que los niños y los adolescentes se ven especialmente vulnerables a ser captados por las maras o sufrir diversas formas de violencia física, las niñas y las adolescentes están en estos contextos</w:t>
      </w:r>
      <w:r w:rsidR="00682C7B" w:rsidRPr="005578BB">
        <w:rPr>
          <w:rFonts w:asciiTheme="majorHAnsi" w:eastAsia="Times New Roman" w:hAnsiTheme="majorHAnsi"/>
          <w:sz w:val="20"/>
          <w:szCs w:val="20"/>
          <w:lang w:val="es-ES_tradnl" w:eastAsia="ar-SA"/>
        </w:rPr>
        <w:t xml:space="preserve"> además</w:t>
      </w:r>
      <w:r w:rsidRPr="005578BB">
        <w:rPr>
          <w:rFonts w:asciiTheme="majorHAnsi" w:eastAsia="Times New Roman" w:hAnsiTheme="majorHAnsi"/>
          <w:sz w:val="20"/>
          <w:szCs w:val="20"/>
          <w:lang w:val="es-ES_tradnl" w:eastAsia="ar-SA"/>
        </w:rPr>
        <w:t xml:space="preserve"> particularmente expuestas a la violencia sexual y de género</w:t>
      </w:r>
      <w:r w:rsidRPr="005578BB">
        <w:rPr>
          <w:rStyle w:val="FootnoteReference"/>
          <w:rFonts w:asciiTheme="majorHAnsi" w:eastAsia="Times New Roman" w:hAnsiTheme="majorHAnsi"/>
          <w:sz w:val="20"/>
          <w:szCs w:val="20"/>
          <w:lang w:val="es-ES_tradnl" w:eastAsia="ar-SA"/>
        </w:rPr>
        <w:footnoteReference w:id="120"/>
      </w:r>
      <w:r w:rsidRPr="005578BB">
        <w:rPr>
          <w:rFonts w:asciiTheme="majorHAnsi" w:eastAsia="Times New Roman" w:hAnsiTheme="majorHAnsi"/>
          <w:sz w:val="20"/>
          <w:szCs w:val="20"/>
          <w:lang w:val="es-ES_tradnl" w:eastAsia="ar-SA"/>
        </w:rPr>
        <w:t>.</w:t>
      </w:r>
      <w:r w:rsidR="009D00D1" w:rsidRPr="005578BB">
        <w:rPr>
          <w:rFonts w:asciiTheme="majorHAnsi" w:eastAsia="Times New Roman" w:hAnsiTheme="majorHAnsi"/>
          <w:sz w:val="20"/>
          <w:szCs w:val="20"/>
          <w:lang w:val="es-ES_tradnl" w:eastAsia="ar-SA"/>
        </w:rPr>
        <w:t xml:space="preserve"> </w:t>
      </w:r>
    </w:p>
    <w:p w:rsidR="00DC4C55" w:rsidRPr="005578BB" w:rsidRDefault="00DC4C55" w:rsidP="0097336A">
      <w:pPr>
        <w:ind w:left="547" w:hanging="547"/>
        <w:jc w:val="both"/>
        <w:rPr>
          <w:rFonts w:asciiTheme="majorHAnsi" w:hAnsiTheme="majorHAnsi" w:cs="Tahoma"/>
          <w:sz w:val="20"/>
          <w:szCs w:val="20"/>
          <w:lang w:val="es-MX"/>
        </w:rPr>
      </w:pPr>
    </w:p>
    <w:p w:rsidR="00DC4C55" w:rsidRPr="005578BB" w:rsidRDefault="00DC4C55" w:rsidP="0097336A">
      <w:pPr>
        <w:numPr>
          <w:ilvl w:val="0"/>
          <w:numId w:val="7"/>
        </w:numPr>
        <w:ind w:left="547" w:hanging="547"/>
        <w:jc w:val="both"/>
        <w:rPr>
          <w:rFonts w:asciiTheme="majorHAnsi" w:hAnsiTheme="majorHAnsi" w:cs="Tahoma"/>
          <w:sz w:val="20"/>
          <w:szCs w:val="20"/>
          <w:lang w:val="es-MX"/>
        </w:rPr>
      </w:pPr>
      <w:r w:rsidRPr="005578BB">
        <w:rPr>
          <w:rFonts w:asciiTheme="majorHAnsi" w:eastAsia="Times New Roman" w:hAnsiTheme="majorHAnsi"/>
          <w:sz w:val="20"/>
          <w:szCs w:val="20"/>
          <w:lang w:val="es-ES_tradnl" w:eastAsia="ar-SA"/>
        </w:rPr>
        <w:t>La Comisión ha expresado en el pasado sus preocupaciones respecto a abordar la situación de los niños, niñas y adolescentes vinculados a las maras o pandillas violentas únicamente desde la perspectiva de la seguridad pública, a través de las fuerzas de seguridad y el sistema penal, estigmatizándolos, y sin tomar adecuadamente en consideración las causas estructurales que subyacen al contexto que se vive en Honduras en la actualidad</w:t>
      </w:r>
      <w:r w:rsidRPr="005578BB">
        <w:rPr>
          <w:rStyle w:val="FootnoteReference"/>
          <w:rFonts w:asciiTheme="majorHAnsi" w:eastAsia="Times New Roman" w:hAnsiTheme="majorHAnsi"/>
          <w:sz w:val="20"/>
          <w:szCs w:val="20"/>
          <w:lang w:val="es-ES_tradnl" w:eastAsia="ar-SA"/>
        </w:rPr>
        <w:footnoteReference w:id="121"/>
      </w:r>
      <w:r w:rsidRPr="005578BB">
        <w:rPr>
          <w:rFonts w:asciiTheme="majorHAnsi" w:eastAsia="Times New Roman" w:hAnsiTheme="majorHAnsi"/>
          <w:sz w:val="20"/>
          <w:szCs w:val="20"/>
          <w:lang w:val="es-ES_tradnl" w:eastAsia="ar-SA"/>
        </w:rPr>
        <w:t>. En ese sentido</w:t>
      </w:r>
      <w:r w:rsidR="002F4831" w:rsidRPr="005578BB">
        <w:rPr>
          <w:rFonts w:asciiTheme="majorHAnsi" w:eastAsia="Times New Roman" w:hAnsiTheme="majorHAnsi"/>
          <w:sz w:val="20"/>
          <w:szCs w:val="20"/>
          <w:lang w:val="es-ES_tradnl" w:eastAsia="ar-SA"/>
        </w:rPr>
        <w:t>,</w:t>
      </w:r>
      <w:r w:rsidRPr="005578BB">
        <w:rPr>
          <w:rFonts w:asciiTheme="majorHAnsi" w:eastAsia="Times New Roman" w:hAnsiTheme="majorHAnsi"/>
          <w:sz w:val="20"/>
          <w:szCs w:val="20"/>
          <w:lang w:val="es-ES_tradnl" w:eastAsia="ar-SA"/>
        </w:rPr>
        <w:t xml:space="preserve"> </w:t>
      </w:r>
      <w:r w:rsidR="008003D9" w:rsidRPr="005578BB">
        <w:rPr>
          <w:rFonts w:asciiTheme="majorHAnsi" w:eastAsia="Times New Roman" w:hAnsiTheme="majorHAnsi"/>
          <w:sz w:val="20"/>
          <w:szCs w:val="20"/>
          <w:lang w:val="es-ES_tradnl" w:eastAsia="ar-SA"/>
        </w:rPr>
        <w:t xml:space="preserve">es </w:t>
      </w:r>
      <w:r w:rsidRPr="005578BB">
        <w:rPr>
          <w:rFonts w:asciiTheme="majorHAnsi" w:eastAsia="Times New Roman" w:hAnsiTheme="majorHAnsi"/>
          <w:sz w:val="20"/>
          <w:szCs w:val="20"/>
          <w:lang w:val="es-ES_tradnl" w:eastAsia="ar-SA"/>
        </w:rPr>
        <w:t xml:space="preserve">necesario enfatizar la condición de </w:t>
      </w:r>
      <w:r w:rsidR="00407ECC" w:rsidRPr="005578BB">
        <w:rPr>
          <w:rFonts w:asciiTheme="majorHAnsi" w:eastAsia="Times New Roman" w:hAnsiTheme="majorHAnsi"/>
          <w:sz w:val="20"/>
          <w:szCs w:val="20"/>
          <w:lang w:val="es-ES_tradnl" w:eastAsia="ar-SA"/>
        </w:rPr>
        <w:t>desprotección, vulnerabilidad y de sometimiento</w:t>
      </w:r>
      <w:r w:rsidRPr="005578BB">
        <w:rPr>
          <w:rFonts w:asciiTheme="majorHAnsi" w:eastAsia="Times New Roman" w:hAnsiTheme="majorHAnsi"/>
          <w:sz w:val="20"/>
          <w:szCs w:val="20"/>
          <w:lang w:val="es-ES_tradnl" w:eastAsia="ar-SA"/>
        </w:rPr>
        <w:t xml:space="preserve"> de los niños, niñas y adolescentes</w:t>
      </w:r>
      <w:r w:rsidR="00407ECC" w:rsidRPr="005578BB">
        <w:rPr>
          <w:rFonts w:asciiTheme="majorHAnsi" w:eastAsia="Times New Roman" w:hAnsiTheme="majorHAnsi"/>
          <w:sz w:val="20"/>
          <w:szCs w:val="20"/>
          <w:lang w:val="es-ES_tradnl" w:eastAsia="ar-SA"/>
        </w:rPr>
        <w:t xml:space="preserve"> frente a los grupos criminales</w:t>
      </w:r>
      <w:r w:rsidR="000E6CB6" w:rsidRPr="005578BB">
        <w:rPr>
          <w:rFonts w:asciiTheme="majorHAnsi" w:eastAsia="Times New Roman" w:hAnsiTheme="majorHAnsi"/>
          <w:sz w:val="20"/>
          <w:szCs w:val="20"/>
          <w:lang w:val="es-ES_tradnl" w:eastAsia="ar-SA"/>
        </w:rPr>
        <w:t>.</w:t>
      </w:r>
      <w:r w:rsidRPr="005578BB">
        <w:rPr>
          <w:rFonts w:asciiTheme="majorHAnsi" w:eastAsia="Times New Roman" w:hAnsiTheme="majorHAnsi"/>
          <w:sz w:val="20"/>
          <w:szCs w:val="20"/>
          <w:lang w:val="es-ES_tradnl" w:eastAsia="ar-SA"/>
        </w:rPr>
        <w:t xml:space="preserve"> Lo anterior no excluye que, cuando los niños y adolescentes cometan actos contrarios a la ley penal se puedan tomar medidas, acordes con los estándares internacionales de derechos humanos, para responsabilizar a los niños y adolescentes de sus actos, en la medida que </w:t>
      </w:r>
      <w:r w:rsidR="00682C7B" w:rsidRPr="005578BB">
        <w:rPr>
          <w:rFonts w:asciiTheme="majorHAnsi" w:eastAsia="Times New Roman" w:hAnsiTheme="majorHAnsi"/>
          <w:sz w:val="20"/>
          <w:szCs w:val="20"/>
          <w:lang w:val="es-ES_tradnl" w:eastAsia="ar-SA"/>
        </w:rPr>
        <w:t xml:space="preserve">éstas </w:t>
      </w:r>
      <w:r w:rsidRPr="005578BB">
        <w:rPr>
          <w:rFonts w:asciiTheme="majorHAnsi" w:eastAsia="Times New Roman" w:hAnsiTheme="majorHAnsi"/>
          <w:sz w:val="20"/>
          <w:szCs w:val="20"/>
          <w:lang w:val="es-ES_tradnl" w:eastAsia="ar-SA"/>
        </w:rPr>
        <w:t>sea</w:t>
      </w:r>
      <w:r w:rsidR="008003D9" w:rsidRPr="005578BB">
        <w:rPr>
          <w:rFonts w:asciiTheme="majorHAnsi" w:eastAsia="Times New Roman" w:hAnsiTheme="majorHAnsi"/>
          <w:sz w:val="20"/>
          <w:szCs w:val="20"/>
          <w:lang w:val="es-ES_tradnl" w:eastAsia="ar-SA"/>
        </w:rPr>
        <w:t xml:space="preserve">n adecuadas </w:t>
      </w:r>
      <w:r w:rsidRPr="005578BB">
        <w:rPr>
          <w:rFonts w:asciiTheme="majorHAnsi" w:eastAsia="Times New Roman" w:hAnsiTheme="majorHAnsi"/>
          <w:sz w:val="20"/>
          <w:szCs w:val="20"/>
          <w:lang w:val="es-ES_tradnl" w:eastAsia="ar-SA"/>
        </w:rPr>
        <w:t>y cumplan el objetivo de rehabilitación y reinserción social.</w:t>
      </w:r>
    </w:p>
    <w:p w:rsidR="00ED15FB" w:rsidRPr="005578BB" w:rsidRDefault="00ED15FB" w:rsidP="0097336A">
      <w:pPr>
        <w:pStyle w:val="ListParagraph"/>
        <w:ind w:left="547" w:hanging="547"/>
        <w:rPr>
          <w:rFonts w:asciiTheme="majorHAnsi" w:hAnsiTheme="majorHAnsi" w:cs="Tahoma"/>
          <w:sz w:val="20"/>
          <w:szCs w:val="20"/>
          <w:lang w:val="es-MX"/>
        </w:rPr>
      </w:pPr>
    </w:p>
    <w:p w:rsidR="00880081" w:rsidRPr="0091191C" w:rsidRDefault="004576B6" w:rsidP="0097336A">
      <w:pPr>
        <w:numPr>
          <w:ilvl w:val="0"/>
          <w:numId w:val="7"/>
        </w:numPr>
        <w:spacing w:after="240"/>
        <w:ind w:left="547" w:hanging="547"/>
        <w:jc w:val="both"/>
        <w:rPr>
          <w:rFonts w:asciiTheme="majorHAnsi" w:hAnsiTheme="majorHAnsi" w:cs="Tahoma"/>
          <w:b/>
          <w:sz w:val="20"/>
          <w:szCs w:val="20"/>
          <w:lang w:val="es-ES"/>
        </w:rPr>
      </w:pPr>
      <w:r w:rsidRPr="0091191C">
        <w:rPr>
          <w:rFonts w:asciiTheme="majorHAnsi" w:hAnsiTheme="majorHAnsi" w:cs="Calibri"/>
          <w:sz w:val="20"/>
          <w:szCs w:val="20"/>
          <w:u w:color="0000E9"/>
          <w:lang w:val="es-MX"/>
        </w:rPr>
        <w:lastRenderedPageBreak/>
        <w:t>Honduras debe</w:t>
      </w:r>
      <w:r w:rsidR="001128DE" w:rsidRPr="0091191C">
        <w:rPr>
          <w:rFonts w:asciiTheme="majorHAnsi" w:hAnsiTheme="majorHAnsi" w:cs="Calibri"/>
          <w:sz w:val="20"/>
          <w:szCs w:val="20"/>
          <w:u w:color="0000E9"/>
          <w:lang w:val="es-MX"/>
        </w:rPr>
        <w:t xml:space="preserve"> adoptar medidas de toda índole</w:t>
      </w:r>
      <w:r w:rsidR="00682C7B" w:rsidRPr="0091191C">
        <w:rPr>
          <w:rFonts w:asciiTheme="majorHAnsi" w:hAnsiTheme="majorHAnsi" w:cs="Calibri"/>
          <w:sz w:val="20"/>
          <w:szCs w:val="20"/>
          <w:u w:color="0000E9"/>
          <w:lang w:val="es-MX"/>
        </w:rPr>
        <w:t xml:space="preserve"> sobre todo a nivel local</w:t>
      </w:r>
      <w:r w:rsidR="001128DE" w:rsidRPr="0091191C">
        <w:rPr>
          <w:rFonts w:asciiTheme="majorHAnsi" w:hAnsiTheme="majorHAnsi" w:cs="Calibri"/>
          <w:sz w:val="20"/>
          <w:szCs w:val="20"/>
          <w:u w:color="0000E9"/>
          <w:lang w:val="es-MX"/>
        </w:rPr>
        <w:t>, que sean necesarias y adecuadas para prevenir y hacer frente a las causas estructurales de la violencia, es decir, medidas de</w:t>
      </w:r>
      <w:r w:rsidR="001128DE" w:rsidRPr="0091191C">
        <w:rPr>
          <w:rFonts w:asciiTheme="majorHAnsi" w:hAnsiTheme="majorHAnsi" w:cs="Calibri"/>
          <w:sz w:val="20"/>
          <w:szCs w:val="20"/>
          <w:u w:color="0000E9"/>
          <w:lang w:val="es-ES"/>
        </w:rPr>
        <w:t xml:space="preserve"> carácter jurídico, político, administrativo</w:t>
      </w:r>
      <w:r w:rsidR="00682C7B" w:rsidRPr="0091191C">
        <w:rPr>
          <w:rFonts w:asciiTheme="majorHAnsi" w:hAnsiTheme="majorHAnsi" w:cs="Calibri"/>
          <w:sz w:val="20"/>
          <w:szCs w:val="20"/>
          <w:u w:color="0000E9"/>
          <w:lang w:val="es-ES"/>
        </w:rPr>
        <w:t xml:space="preserve">, social </w:t>
      </w:r>
      <w:r w:rsidR="001128DE" w:rsidRPr="0091191C">
        <w:rPr>
          <w:rFonts w:asciiTheme="majorHAnsi" w:hAnsiTheme="majorHAnsi" w:cs="Calibri"/>
          <w:sz w:val="20"/>
          <w:szCs w:val="20"/>
          <w:u w:color="0000E9"/>
          <w:lang w:val="es-ES"/>
        </w:rPr>
        <w:t>y cultural, además de la creación y/o adecuación de la institucionalidad necesaria para</w:t>
      </w:r>
      <w:r w:rsidR="009D00D1" w:rsidRPr="0091191C">
        <w:rPr>
          <w:rFonts w:asciiTheme="majorHAnsi" w:hAnsiTheme="majorHAnsi" w:cs="Calibri"/>
          <w:sz w:val="20"/>
          <w:szCs w:val="20"/>
          <w:u w:color="0000E9"/>
          <w:lang w:val="es-ES"/>
        </w:rPr>
        <w:t xml:space="preserve"> </w:t>
      </w:r>
      <w:r w:rsidR="001128DE" w:rsidRPr="0091191C">
        <w:rPr>
          <w:rFonts w:asciiTheme="majorHAnsi" w:hAnsiTheme="majorHAnsi" w:cs="Calibri"/>
          <w:sz w:val="20"/>
          <w:szCs w:val="20"/>
          <w:u w:color="0000E9"/>
          <w:lang w:val="es-ES"/>
        </w:rPr>
        <w:t>promover la prevención de la violencia contra los niños</w:t>
      </w:r>
      <w:r w:rsidR="00D9666C" w:rsidRPr="0091191C">
        <w:rPr>
          <w:rFonts w:asciiTheme="majorHAnsi" w:hAnsiTheme="majorHAnsi" w:cs="Calibri"/>
          <w:sz w:val="20"/>
          <w:szCs w:val="20"/>
          <w:u w:color="0000E9"/>
          <w:lang w:val="es-ES"/>
        </w:rPr>
        <w:t xml:space="preserve"> y las niñas.</w:t>
      </w:r>
      <w:r w:rsidRPr="0091191C">
        <w:rPr>
          <w:rFonts w:asciiTheme="majorHAnsi" w:hAnsiTheme="majorHAnsi" w:cs="Tahoma"/>
          <w:sz w:val="20"/>
          <w:szCs w:val="20"/>
          <w:lang w:val="es-ES"/>
        </w:rPr>
        <w:t xml:space="preserve"> Asimismo, a</w:t>
      </w:r>
      <w:r w:rsidR="001128DE" w:rsidRPr="0091191C">
        <w:rPr>
          <w:rFonts w:asciiTheme="majorHAnsi" w:hAnsiTheme="majorHAnsi" w:cs="Calibri"/>
          <w:sz w:val="20"/>
          <w:szCs w:val="20"/>
          <w:u w:color="0000E9"/>
          <w:lang w:val="es-ES"/>
        </w:rPr>
        <w:t xml:space="preserve"> juicio de la Comisión, entre las medidas tendientes a garantizar el derecho a la vida libre de violencia para los niños</w:t>
      </w:r>
      <w:r w:rsidRPr="0091191C">
        <w:rPr>
          <w:rFonts w:asciiTheme="majorHAnsi" w:hAnsiTheme="majorHAnsi" w:cs="Calibri"/>
          <w:sz w:val="20"/>
          <w:szCs w:val="20"/>
          <w:u w:color="0000E9"/>
          <w:lang w:val="es-ES"/>
        </w:rPr>
        <w:t xml:space="preserve"> y niñas</w:t>
      </w:r>
      <w:r w:rsidR="001128DE" w:rsidRPr="0091191C">
        <w:rPr>
          <w:rFonts w:asciiTheme="majorHAnsi" w:hAnsiTheme="majorHAnsi" w:cs="Calibri"/>
          <w:sz w:val="20"/>
          <w:szCs w:val="20"/>
          <w:u w:color="0000E9"/>
          <w:lang w:val="es-ES"/>
        </w:rPr>
        <w:t>, resulta fundamental</w:t>
      </w:r>
      <w:r w:rsidR="00427734" w:rsidRPr="0091191C">
        <w:rPr>
          <w:rFonts w:asciiTheme="majorHAnsi" w:hAnsiTheme="majorHAnsi" w:cs="Calibri"/>
          <w:sz w:val="20"/>
          <w:szCs w:val="20"/>
          <w:u w:color="0000E9"/>
          <w:lang w:val="es-ES"/>
        </w:rPr>
        <w:t xml:space="preserve"> que Honduras</w:t>
      </w:r>
      <w:r w:rsidR="001128DE" w:rsidRPr="0091191C">
        <w:rPr>
          <w:rFonts w:asciiTheme="majorHAnsi" w:hAnsiTheme="majorHAnsi" w:cs="Calibri"/>
          <w:sz w:val="20"/>
          <w:szCs w:val="20"/>
          <w:u w:color="0000E9"/>
          <w:lang w:val="es-ES"/>
        </w:rPr>
        <w:t xml:space="preserve"> impuls</w:t>
      </w:r>
      <w:r w:rsidR="00427734" w:rsidRPr="0091191C">
        <w:rPr>
          <w:rFonts w:asciiTheme="majorHAnsi" w:hAnsiTheme="majorHAnsi" w:cs="Calibri"/>
          <w:sz w:val="20"/>
          <w:szCs w:val="20"/>
          <w:u w:color="0000E9"/>
          <w:lang w:val="es-ES"/>
        </w:rPr>
        <w:t>e</w:t>
      </w:r>
      <w:r w:rsidR="001128DE" w:rsidRPr="0091191C">
        <w:rPr>
          <w:rFonts w:asciiTheme="majorHAnsi" w:hAnsiTheme="majorHAnsi" w:cs="Calibri"/>
          <w:sz w:val="20"/>
          <w:szCs w:val="20"/>
          <w:u w:color="0000E9"/>
          <w:lang w:val="es-ES"/>
        </w:rPr>
        <w:t xml:space="preserve"> la modificación de las condiciones estructurales e institucionales así como las normas sociales y los patrones culturales que sirven para legitimar y reproducir las formas de violencia en contra de niños, niñas y adolescentes, así como garantizar la efectiva aplicación de las leyes vigentes en la materia.</w:t>
      </w:r>
      <w:r w:rsidR="00682C7B" w:rsidRPr="0091191C">
        <w:rPr>
          <w:rFonts w:asciiTheme="majorHAnsi" w:hAnsiTheme="majorHAnsi" w:cs="Calibri"/>
          <w:sz w:val="20"/>
          <w:szCs w:val="20"/>
          <w:u w:color="0000E9"/>
          <w:lang w:val="es-ES"/>
        </w:rPr>
        <w:t xml:space="preserve"> La Comisió</w:t>
      </w:r>
      <w:r w:rsidR="009471E7" w:rsidRPr="0091191C">
        <w:rPr>
          <w:rFonts w:asciiTheme="majorHAnsi" w:hAnsiTheme="majorHAnsi" w:cs="Calibri"/>
          <w:sz w:val="20"/>
          <w:szCs w:val="20"/>
          <w:u w:color="0000E9"/>
          <w:lang w:val="es-ES"/>
        </w:rPr>
        <w:t>n anima además al E</w:t>
      </w:r>
      <w:r w:rsidR="00682C7B" w:rsidRPr="0091191C">
        <w:rPr>
          <w:rFonts w:asciiTheme="majorHAnsi" w:hAnsiTheme="majorHAnsi" w:cs="Calibri"/>
          <w:sz w:val="20"/>
          <w:szCs w:val="20"/>
          <w:u w:color="0000E9"/>
          <w:lang w:val="es-ES"/>
        </w:rPr>
        <w:t>stado a establecer un Sistema de Promoción y</w:t>
      </w:r>
      <w:r w:rsidR="0091191C" w:rsidRPr="0091191C">
        <w:rPr>
          <w:rFonts w:asciiTheme="majorHAnsi" w:hAnsiTheme="majorHAnsi" w:cs="Calibri"/>
          <w:sz w:val="20"/>
          <w:szCs w:val="20"/>
          <w:u w:color="0000E9"/>
          <w:lang w:val="es-ES"/>
        </w:rPr>
        <w:t xml:space="preserve"> </w:t>
      </w:r>
      <w:r w:rsidR="00682C7B" w:rsidRPr="0091191C">
        <w:rPr>
          <w:rFonts w:asciiTheme="majorHAnsi" w:hAnsiTheme="majorHAnsi" w:cs="Calibri"/>
          <w:sz w:val="20"/>
          <w:szCs w:val="20"/>
          <w:u w:color="0000E9"/>
          <w:lang w:val="es-ES"/>
        </w:rPr>
        <w:t>Protección de derechos de niños, niñas y adolescentes en los tres niveles de gobierno para la ejecución y coordinación de las políticas públicas dirigidas a este sector.</w:t>
      </w:r>
    </w:p>
    <w:p w:rsidR="00564245" w:rsidRPr="005578BB" w:rsidRDefault="00277F64" w:rsidP="003C1E76">
      <w:pPr>
        <w:pStyle w:val="Heading4"/>
      </w:pPr>
      <w:bookmarkStart w:id="46" w:name="_Toc442405479"/>
      <w:bookmarkStart w:id="47" w:name="_Toc442409424"/>
      <w:r w:rsidRPr="005578BB">
        <w:t>Impunidad</w:t>
      </w:r>
      <w:bookmarkEnd w:id="46"/>
      <w:bookmarkEnd w:id="47"/>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Comisión fue informada por organizaciones de la sociedad civil que a pesar de que sí existen jueces designados en materia de niñez, dichos funcionarios públicos no contarían con especialización en materia de derechos del niño. De igual manera, se recibió información que indica que el número de defensores públicos para atender los diversos procesos relacionados con la niñez en Honduras no es suficiente. Por su parte, el Estado informó que no existen disposiciones relativas a la elegibilidad de jueces especializados en la materia, y que aún quedan tareas pendientes para garantizar la representación pública especializada de la infancia y adolescencia en Honduras. Con base en la información recabada, la Comisión urge al Estado hondureño a fortalecer las capacidades de protección y defensa de los derechos de niños, niñas y adolescentes, especialmente, a contar con jueces, fiscales y defensores especializados en la materia para la remoción de los obstáculos que impiden un acceso efectivo a la justicia por parte de los niños, niñas y adolescentes. </w:t>
      </w:r>
    </w:p>
    <w:p w:rsidR="00277F64" w:rsidRPr="005578BB" w:rsidRDefault="00277F64" w:rsidP="0097336A">
      <w:pPr>
        <w:ind w:left="547" w:hanging="547"/>
        <w:jc w:val="both"/>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SV"/>
        </w:rPr>
        <w:t>Las niñas, niños y adolescentes representan uno de los grupos más afectados por condiciones de inseguridad, violencia y criminalidad en Honduras. En contextos de</w:t>
      </w:r>
      <w:r w:rsidR="009D00D1" w:rsidRPr="005578BB">
        <w:rPr>
          <w:rFonts w:asciiTheme="majorHAnsi" w:hAnsiTheme="majorHAnsi"/>
          <w:sz w:val="20"/>
          <w:szCs w:val="20"/>
          <w:lang w:val="es-SV"/>
        </w:rPr>
        <w:t xml:space="preserve"> </w:t>
      </w:r>
      <w:r w:rsidRPr="005578BB">
        <w:rPr>
          <w:rFonts w:asciiTheme="majorHAnsi" w:hAnsiTheme="majorHAnsi"/>
          <w:sz w:val="20"/>
          <w:szCs w:val="20"/>
          <w:lang w:val="es-SV"/>
        </w:rPr>
        <w:t>presencia de grupos criminales y maras, aunado a una limitada presencia institucional, a menudo niñas, niños y adolescentes sufren presiones, amenazas o engaños para que colaboren con estas organizaciones;</w:t>
      </w:r>
      <w:r w:rsidRPr="005578BB">
        <w:rPr>
          <w:rStyle w:val="FootnoteReference"/>
          <w:rFonts w:asciiTheme="majorHAnsi" w:hAnsiTheme="majorHAnsi"/>
          <w:sz w:val="20"/>
          <w:szCs w:val="20"/>
          <w:lang w:val="es-SV"/>
        </w:rPr>
        <w:footnoteReference w:id="122"/>
      </w:r>
      <w:r w:rsidRPr="005578BB">
        <w:rPr>
          <w:rFonts w:asciiTheme="majorHAnsi" w:hAnsiTheme="majorHAnsi"/>
          <w:sz w:val="20"/>
          <w:szCs w:val="20"/>
          <w:lang w:val="es-SV"/>
        </w:rPr>
        <w:t xml:space="preserve"> la dependencia de la droga, por ejemplo, es una de las estrategias de los narco-traficantes para captar a nuevos niños y adolescentes para el micro-tráfico a través de su consumo y adicción</w:t>
      </w:r>
      <w:r w:rsidR="00C5102E" w:rsidRPr="005578BB">
        <w:rPr>
          <w:rStyle w:val="FootnoteReference"/>
          <w:rFonts w:asciiTheme="majorHAnsi" w:hAnsiTheme="majorHAnsi"/>
          <w:sz w:val="20"/>
          <w:szCs w:val="20"/>
          <w:lang w:val="es-SV"/>
        </w:rPr>
        <w:footnoteReference w:id="123"/>
      </w:r>
      <w:r w:rsidRPr="005578BB">
        <w:rPr>
          <w:rFonts w:asciiTheme="majorHAnsi" w:hAnsiTheme="majorHAnsi"/>
          <w:sz w:val="20"/>
          <w:szCs w:val="20"/>
          <w:lang w:val="es-SV"/>
        </w:rPr>
        <w:t xml:space="preserve">. Una vez dentro de estas estructuras son abusados y utilizados para una </w:t>
      </w:r>
      <w:r w:rsidRPr="005578BB">
        <w:rPr>
          <w:rFonts w:asciiTheme="majorHAnsi" w:hAnsiTheme="majorHAnsi"/>
          <w:sz w:val="20"/>
          <w:szCs w:val="20"/>
          <w:lang w:val="es-SV"/>
        </w:rPr>
        <w:lastRenderedPageBreak/>
        <w:t>amplia gama de acciones relacionadas con el mantenimiento de los intereses de estos grupos y, al ser considerados piezas prescindibles e intercambiables, por lo usual son encomendados con las actividades de mayor riesgo para su integridad personal o de ser detenidos por la policía. Una de las consecuencias asociadas a estos contextos de inseguridad es el marcado incremento en el número de niños migrantes no acompañados y de familias migrantes con niños. El auge en las cifras es una muestra de la preocupante situación que se vive en materia de seguridad: muchos de estos niños y sus familias abandonan Honduras empujados por la situación de violencia y por las amenazas y el temor a las maras y al crimen organizado, en convergencia con otras causas relacionadas con falta de oportunidades en su país de origen o con la reunificación familiar en el país de destino.</w:t>
      </w:r>
    </w:p>
    <w:p w:rsidR="00277F64" w:rsidRPr="005578BB" w:rsidRDefault="00277F64" w:rsidP="0097336A">
      <w:pPr>
        <w:ind w:left="547" w:hanging="547"/>
        <w:jc w:val="both"/>
        <w:rPr>
          <w:rFonts w:asciiTheme="majorHAnsi" w:hAnsiTheme="majorHAnsi" w:cs="Tahoma"/>
          <w:sz w:val="20"/>
          <w:szCs w:val="20"/>
          <w:lang w:val="es-ES"/>
        </w:rPr>
      </w:pPr>
    </w:p>
    <w:p w:rsidR="00277F64" w:rsidRPr="0091191C"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capítulo 7 del presente informe aborda con mayor profundidad la situación de niños, niñas y adolescentes privados de libertad. </w:t>
      </w:r>
    </w:p>
    <w:p w:rsidR="00564245" w:rsidRPr="005578BB" w:rsidRDefault="00564245" w:rsidP="003C1E76">
      <w:pPr>
        <w:pStyle w:val="Heading3"/>
      </w:pPr>
      <w:bookmarkStart w:id="48" w:name="_Toc434845078"/>
      <w:bookmarkStart w:id="49" w:name="_Toc436224347"/>
      <w:bookmarkStart w:id="50" w:name="_Toc442405480"/>
      <w:bookmarkStart w:id="51" w:name="_Toc442409425"/>
      <w:r w:rsidRPr="005578BB">
        <w:t>Mujeres</w:t>
      </w:r>
      <w:bookmarkEnd w:id="48"/>
      <w:bookmarkEnd w:id="49"/>
      <w:bookmarkEnd w:id="50"/>
      <w:bookmarkEnd w:id="51"/>
    </w:p>
    <w:p w:rsidR="00277F64" w:rsidRPr="0091191C" w:rsidRDefault="00277F64" w:rsidP="003C1E76">
      <w:pPr>
        <w:pStyle w:val="Heading4"/>
      </w:pPr>
      <w:bookmarkStart w:id="52" w:name="_Toc442405481"/>
      <w:bookmarkStart w:id="53" w:name="_Toc442409426"/>
      <w:r w:rsidRPr="005578BB">
        <w:t>Violencia</w:t>
      </w:r>
      <w:bookmarkEnd w:id="52"/>
      <w:bookmarkEnd w:id="53"/>
    </w:p>
    <w:p w:rsidR="00ED15FB" w:rsidRPr="005578BB" w:rsidRDefault="00326FE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Durante la visita, l</w:t>
      </w:r>
      <w:r w:rsidR="00564245" w:rsidRPr="005578BB">
        <w:rPr>
          <w:rFonts w:asciiTheme="majorHAnsi" w:hAnsiTheme="majorHAnsi" w:cs="Tahoma"/>
          <w:sz w:val="20"/>
          <w:szCs w:val="20"/>
          <w:lang w:val="es-ES"/>
        </w:rPr>
        <w:t>a CIDH recibió información preocupante</w:t>
      </w:r>
      <w:r w:rsidR="00ED15FB" w:rsidRPr="005578BB">
        <w:rPr>
          <w:rFonts w:asciiTheme="majorHAnsi" w:hAnsiTheme="majorHAnsi" w:cs="Tahoma"/>
          <w:sz w:val="20"/>
          <w:szCs w:val="20"/>
          <w:lang w:val="es-ES"/>
        </w:rPr>
        <w:t xml:space="preserve"> </w:t>
      </w:r>
      <w:r w:rsidR="00427734" w:rsidRPr="005578BB">
        <w:rPr>
          <w:rFonts w:asciiTheme="majorHAnsi" w:hAnsiTheme="majorHAnsi" w:cs="Tahoma"/>
          <w:sz w:val="20"/>
          <w:szCs w:val="20"/>
          <w:lang w:val="es-ES"/>
        </w:rPr>
        <w:t xml:space="preserve">sobre </w:t>
      </w:r>
      <w:r w:rsidR="00ED15FB" w:rsidRPr="005578BB">
        <w:rPr>
          <w:rFonts w:asciiTheme="majorHAnsi" w:hAnsiTheme="majorHAnsi" w:cs="Tahoma"/>
          <w:sz w:val="20"/>
          <w:szCs w:val="20"/>
          <w:lang w:val="es-ES"/>
        </w:rPr>
        <w:t>los altos niveles de violencia contra las mujeres, entre asesinatos, violencia doméstica e intrafamiliar y violencia sexual. En palabras de la Relatora Especial de las Naciones Unidas sob</w:t>
      </w:r>
      <w:r w:rsidR="008003D9" w:rsidRPr="005578BB">
        <w:rPr>
          <w:rFonts w:asciiTheme="majorHAnsi" w:hAnsiTheme="majorHAnsi" w:cs="Tahoma"/>
          <w:sz w:val="20"/>
          <w:szCs w:val="20"/>
          <w:lang w:val="es-ES"/>
        </w:rPr>
        <w:t xml:space="preserve">re violencia contra las mujeres tras una visita a Honduras, </w:t>
      </w:r>
      <w:r w:rsidR="00ED15FB" w:rsidRPr="005578BB">
        <w:rPr>
          <w:rFonts w:asciiTheme="majorHAnsi" w:hAnsiTheme="majorHAnsi" w:cs="Tahoma"/>
          <w:sz w:val="20"/>
          <w:szCs w:val="20"/>
          <w:lang w:val="es-ES"/>
        </w:rPr>
        <w:t>“la violencia contra las mujeres está propagada, es sistemática y su impacto se manifiesta de diversas formas en las mujeres y las niñas”</w:t>
      </w:r>
      <w:r w:rsidR="00ED15FB" w:rsidRPr="005578BB">
        <w:rPr>
          <w:rStyle w:val="FootnoteReference"/>
          <w:rFonts w:asciiTheme="majorHAnsi" w:hAnsiTheme="majorHAnsi" w:cs="Tahoma"/>
          <w:sz w:val="20"/>
          <w:szCs w:val="20"/>
          <w:lang w:val="es-ES"/>
        </w:rPr>
        <w:footnoteReference w:id="124"/>
      </w:r>
      <w:r w:rsidR="00ED15FB" w:rsidRPr="005578BB">
        <w:rPr>
          <w:rFonts w:asciiTheme="majorHAnsi" w:hAnsiTheme="majorHAnsi" w:cs="Tahoma"/>
          <w:sz w:val="20"/>
          <w:szCs w:val="20"/>
          <w:lang w:val="es-ES"/>
        </w:rPr>
        <w:t xml:space="preserve">. </w:t>
      </w:r>
    </w:p>
    <w:p w:rsidR="00623F31" w:rsidRPr="005578BB" w:rsidRDefault="00623F31" w:rsidP="0097336A">
      <w:pPr>
        <w:ind w:left="547" w:hanging="547"/>
        <w:jc w:val="both"/>
        <w:rPr>
          <w:rFonts w:asciiTheme="majorHAnsi" w:hAnsiTheme="majorHAnsi" w:cs="Tahoma"/>
          <w:sz w:val="20"/>
          <w:szCs w:val="20"/>
          <w:lang w:val="es-ES"/>
        </w:rPr>
      </w:pPr>
    </w:p>
    <w:p w:rsidR="005508B1" w:rsidRPr="005578BB" w:rsidRDefault="0042773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Respecto a</w:t>
      </w:r>
      <w:r w:rsidR="003E7018" w:rsidRPr="005578BB">
        <w:rPr>
          <w:rFonts w:asciiTheme="majorHAnsi" w:hAnsiTheme="majorHAnsi" w:cs="Tahoma"/>
          <w:sz w:val="20"/>
          <w:szCs w:val="20"/>
          <w:lang w:val="es-ES"/>
        </w:rPr>
        <w:t xml:space="preserve"> los asesinatos de mujeres, o</w:t>
      </w:r>
      <w:r w:rsidR="00564245" w:rsidRPr="005578BB">
        <w:rPr>
          <w:rFonts w:asciiTheme="majorHAnsi" w:hAnsiTheme="majorHAnsi" w:cs="Tahoma"/>
          <w:sz w:val="20"/>
          <w:szCs w:val="20"/>
          <w:lang w:val="es-ES"/>
        </w:rPr>
        <w:t>rganizaciones de la soci</w:t>
      </w:r>
      <w:r w:rsidR="00E122CD" w:rsidRPr="005578BB">
        <w:rPr>
          <w:rFonts w:asciiTheme="majorHAnsi" w:hAnsiTheme="majorHAnsi" w:cs="Tahoma"/>
          <w:sz w:val="20"/>
          <w:szCs w:val="20"/>
          <w:lang w:val="es-ES"/>
        </w:rPr>
        <w:t>edad civil informaron sobre un</w:t>
      </w:r>
      <w:r w:rsidR="009D25AC" w:rsidRPr="005578BB">
        <w:rPr>
          <w:rFonts w:asciiTheme="majorHAnsi" w:hAnsiTheme="majorHAnsi" w:cs="Tahoma"/>
          <w:sz w:val="20"/>
          <w:szCs w:val="20"/>
          <w:lang w:val="es-ES"/>
        </w:rPr>
        <w:t xml:space="preserve"> incremento de mujeres asesinadas en un 263.4% en los últimos nuev</w:t>
      </w:r>
      <w:r w:rsidR="00F80F18" w:rsidRPr="005578BB">
        <w:rPr>
          <w:rFonts w:asciiTheme="majorHAnsi" w:hAnsiTheme="majorHAnsi" w:cs="Tahoma"/>
          <w:sz w:val="20"/>
          <w:szCs w:val="20"/>
          <w:lang w:val="es-ES"/>
        </w:rPr>
        <w:t>e</w:t>
      </w:r>
      <w:r w:rsidR="009D25AC" w:rsidRPr="005578BB">
        <w:rPr>
          <w:rFonts w:asciiTheme="majorHAnsi" w:hAnsiTheme="majorHAnsi" w:cs="Tahoma"/>
          <w:sz w:val="20"/>
          <w:szCs w:val="20"/>
          <w:lang w:val="es-ES"/>
        </w:rPr>
        <w:t xml:space="preserve"> años en Honduras, de 175 en 2005 a 636 en el 201</w:t>
      </w:r>
      <w:r w:rsidR="00F80F18" w:rsidRPr="005578BB">
        <w:rPr>
          <w:rFonts w:asciiTheme="majorHAnsi" w:hAnsiTheme="majorHAnsi" w:cs="Tahoma"/>
          <w:sz w:val="20"/>
          <w:szCs w:val="20"/>
          <w:lang w:val="es-ES"/>
        </w:rPr>
        <w:t>3</w:t>
      </w:r>
      <w:r w:rsidR="009D25AC" w:rsidRPr="005578BB">
        <w:rPr>
          <w:rStyle w:val="FootnoteReference"/>
          <w:rFonts w:asciiTheme="majorHAnsi" w:hAnsiTheme="majorHAnsi" w:cs="Tahoma"/>
          <w:sz w:val="20"/>
          <w:szCs w:val="20"/>
          <w:lang w:val="es-ES"/>
        </w:rPr>
        <w:footnoteReference w:id="125"/>
      </w:r>
      <w:r w:rsidR="00564245"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F220A9" w:rsidRPr="005578BB">
        <w:rPr>
          <w:rFonts w:asciiTheme="majorHAnsi" w:hAnsiTheme="majorHAnsi" w:cs="Tahoma"/>
          <w:sz w:val="20"/>
          <w:szCs w:val="20"/>
          <w:lang w:val="es-ES"/>
        </w:rPr>
        <w:t>Entre el 2002 y octubre de 2014, por lo menos 4</w:t>
      </w:r>
      <w:r w:rsidR="00467A16">
        <w:rPr>
          <w:rFonts w:asciiTheme="majorHAnsi" w:hAnsiTheme="majorHAnsi" w:cs="Tahoma"/>
          <w:sz w:val="20"/>
          <w:szCs w:val="20"/>
          <w:lang w:val="es-ES"/>
        </w:rPr>
        <w:t>.</w:t>
      </w:r>
      <w:r w:rsidR="00F220A9" w:rsidRPr="005578BB">
        <w:rPr>
          <w:rFonts w:asciiTheme="majorHAnsi" w:hAnsiTheme="majorHAnsi" w:cs="Tahoma"/>
          <w:sz w:val="20"/>
          <w:szCs w:val="20"/>
          <w:lang w:val="es-ES"/>
        </w:rPr>
        <w:t>283 mujeres habrían perdido la vida en forma violenta</w:t>
      </w:r>
      <w:r w:rsidR="00F220A9" w:rsidRPr="005578BB">
        <w:rPr>
          <w:rStyle w:val="FootnoteReference"/>
          <w:rFonts w:asciiTheme="majorHAnsi" w:hAnsiTheme="majorHAnsi" w:cs="Tahoma"/>
          <w:sz w:val="20"/>
          <w:szCs w:val="20"/>
          <w:lang w:val="es-ES"/>
        </w:rPr>
        <w:footnoteReference w:id="126"/>
      </w:r>
      <w:r w:rsidR="00F220A9" w:rsidRPr="005578BB">
        <w:rPr>
          <w:rFonts w:asciiTheme="majorHAnsi" w:hAnsiTheme="majorHAnsi" w:cs="Tahoma"/>
          <w:sz w:val="20"/>
          <w:szCs w:val="20"/>
          <w:lang w:val="es-ES"/>
        </w:rPr>
        <w:t xml:space="preserve">. </w:t>
      </w:r>
      <w:r w:rsidR="00564245" w:rsidRPr="005578BB">
        <w:rPr>
          <w:rFonts w:asciiTheme="majorHAnsi" w:hAnsiTheme="majorHAnsi" w:cs="Tahoma"/>
          <w:sz w:val="20"/>
          <w:szCs w:val="20"/>
          <w:lang w:val="es-ES"/>
        </w:rPr>
        <w:t xml:space="preserve">Según cifras del Observatorio de la Violencia de la </w:t>
      </w:r>
      <w:r w:rsidR="00CE3E1B" w:rsidRPr="005578BB">
        <w:rPr>
          <w:rFonts w:asciiTheme="majorHAnsi" w:hAnsiTheme="majorHAnsi" w:cs="Tahoma"/>
          <w:sz w:val="20"/>
          <w:szCs w:val="20"/>
          <w:lang w:val="es-ES"/>
        </w:rPr>
        <w:t>UNAH</w:t>
      </w:r>
      <w:r w:rsidR="00564245" w:rsidRPr="005578BB">
        <w:rPr>
          <w:rFonts w:asciiTheme="majorHAnsi" w:hAnsiTheme="majorHAnsi" w:cs="Tahoma"/>
          <w:sz w:val="20"/>
          <w:szCs w:val="20"/>
          <w:lang w:val="es-ES"/>
        </w:rPr>
        <w:t xml:space="preserve">, entre enero y </w:t>
      </w:r>
      <w:r w:rsidR="00F80F18" w:rsidRPr="005578BB">
        <w:rPr>
          <w:rFonts w:asciiTheme="majorHAnsi" w:hAnsiTheme="majorHAnsi" w:cs="Tahoma"/>
          <w:sz w:val="20"/>
          <w:szCs w:val="20"/>
          <w:lang w:val="es-ES"/>
        </w:rPr>
        <w:t>diciembre</w:t>
      </w:r>
      <w:r w:rsidR="00564245" w:rsidRPr="005578BB">
        <w:rPr>
          <w:rFonts w:asciiTheme="majorHAnsi" w:hAnsiTheme="majorHAnsi" w:cs="Tahoma"/>
          <w:sz w:val="20"/>
          <w:szCs w:val="20"/>
          <w:lang w:val="es-ES"/>
        </w:rPr>
        <w:t xml:space="preserve"> de 2014, </w:t>
      </w:r>
      <w:r w:rsidR="00E8365B" w:rsidRPr="005578BB">
        <w:rPr>
          <w:rFonts w:asciiTheme="majorHAnsi" w:hAnsiTheme="majorHAnsi" w:cs="Tahoma"/>
          <w:sz w:val="20"/>
          <w:szCs w:val="20"/>
          <w:lang w:val="es-ES"/>
        </w:rPr>
        <w:t>ocurrieron</w:t>
      </w:r>
      <w:r w:rsidR="00564245" w:rsidRPr="005578BB">
        <w:rPr>
          <w:rFonts w:asciiTheme="majorHAnsi" w:hAnsiTheme="majorHAnsi" w:cs="Tahoma"/>
          <w:sz w:val="20"/>
          <w:szCs w:val="20"/>
          <w:lang w:val="es-ES"/>
        </w:rPr>
        <w:t xml:space="preserve"> </w:t>
      </w:r>
      <w:r w:rsidR="00F80F18" w:rsidRPr="005578BB">
        <w:rPr>
          <w:rFonts w:asciiTheme="majorHAnsi" w:hAnsiTheme="majorHAnsi" w:cs="Tahoma"/>
          <w:sz w:val="20"/>
          <w:szCs w:val="20"/>
          <w:lang w:val="es-ES"/>
        </w:rPr>
        <w:t>531</w:t>
      </w:r>
      <w:r w:rsidR="00564245" w:rsidRPr="005578BB">
        <w:rPr>
          <w:rFonts w:asciiTheme="majorHAnsi" w:hAnsiTheme="majorHAnsi" w:cs="Tahoma"/>
          <w:sz w:val="20"/>
          <w:szCs w:val="20"/>
          <w:lang w:val="es-ES"/>
        </w:rPr>
        <w:t xml:space="preserve"> muertes violentas de mujeres</w:t>
      </w:r>
      <w:r w:rsidR="007D6D8A" w:rsidRPr="005578BB">
        <w:rPr>
          <w:rFonts w:asciiTheme="majorHAnsi" w:hAnsiTheme="majorHAnsi" w:cs="Tahoma"/>
          <w:sz w:val="20"/>
          <w:szCs w:val="20"/>
          <w:lang w:val="es-ES"/>
        </w:rPr>
        <w:t>,</w:t>
      </w:r>
      <w:r w:rsidR="00E8365B" w:rsidRPr="005578BB">
        <w:rPr>
          <w:rFonts w:asciiTheme="majorHAnsi" w:hAnsiTheme="majorHAnsi" w:cs="Tahoma"/>
          <w:sz w:val="20"/>
          <w:szCs w:val="20"/>
          <w:lang w:val="es-ES"/>
        </w:rPr>
        <w:t xml:space="preserve"> que representa </w:t>
      </w:r>
      <w:r w:rsidR="00F80F18" w:rsidRPr="005578BB">
        <w:rPr>
          <w:rFonts w:asciiTheme="majorHAnsi" w:hAnsiTheme="majorHAnsi" w:cs="Tahoma"/>
          <w:sz w:val="20"/>
          <w:szCs w:val="20"/>
          <w:lang w:val="es-ES"/>
        </w:rPr>
        <w:t>una tasa de 12 por cada 100</w:t>
      </w:r>
      <w:r w:rsidR="00FE516F">
        <w:rPr>
          <w:rFonts w:asciiTheme="majorHAnsi" w:hAnsiTheme="majorHAnsi" w:cs="Tahoma"/>
          <w:sz w:val="20"/>
          <w:szCs w:val="20"/>
          <w:lang w:val="es-ES"/>
        </w:rPr>
        <w:t>.</w:t>
      </w:r>
      <w:r w:rsidR="00F80F18" w:rsidRPr="005578BB">
        <w:rPr>
          <w:rFonts w:asciiTheme="majorHAnsi" w:hAnsiTheme="majorHAnsi" w:cs="Tahoma"/>
          <w:sz w:val="20"/>
          <w:szCs w:val="20"/>
          <w:lang w:val="es-ES"/>
        </w:rPr>
        <w:t xml:space="preserve">000 habitantes </w:t>
      </w:r>
      <w:r w:rsidR="00AA4D2F" w:rsidRPr="005578BB">
        <w:rPr>
          <w:rFonts w:asciiTheme="majorHAnsi" w:hAnsiTheme="majorHAnsi" w:cs="Tahoma"/>
          <w:sz w:val="20"/>
          <w:szCs w:val="20"/>
          <w:lang w:val="es-ES"/>
        </w:rPr>
        <w:t xml:space="preserve">y </w:t>
      </w:r>
      <w:r w:rsidR="00F80F18" w:rsidRPr="005578BB">
        <w:rPr>
          <w:rFonts w:asciiTheme="majorHAnsi" w:hAnsiTheme="majorHAnsi" w:cs="Tahoma"/>
          <w:sz w:val="20"/>
          <w:szCs w:val="20"/>
          <w:lang w:val="es-ES"/>
        </w:rPr>
        <w:t xml:space="preserve">una reducción de 2.6 </w:t>
      </w:r>
      <w:r w:rsidR="00F80F18" w:rsidRPr="005578BB">
        <w:rPr>
          <w:rFonts w:asciiTheme="majorHAnsi" w:hAnsiTheme="majorHAnsi" w:cs="Tahoma"/>
          <w:sz w:val="20"/>
          <w:szCs w:val="20"/>
          <w:lang w:val="es-ES"/>
        </w:rPr>
        <w:lastRenderedPageBreak/>
        <w:t>puntos</w:t>
      </w:r>
      <w:r w:rsidR="00A065B4" w:rsidRPr="005578BB">
        <w:rPr>
          <w:rFonts w:asciiTheme="majorHAnsi" w:hAnsiTheme="majorHAnsi" w:cs="Tahoma"/>
          <w:sz w:val="20"/>
          <w:szCs w:val="20"/>
          <w:lang w:val="es-ES"/>
        </w:rPr>
        <w:t xml:space="preserve"> en relación al 2013</w:t>
      </w:r>
      <w:r w:rsidR="00CE4873" w:rsidRPr="005578BB">
        <w:rPr>
          <w:rStyle w:val="FootnoteReference"/>
          <w:rFonts w:asciiTheme="majorHAnsi" w:hAnsiTheme="majorHAnsi" w:cs="Tahoma"/>
          <w:sz w:val="20"/>
          <w:szCs w:val="20"/>
          <w:lang w:val="es-ES"/>
        </w:rPr>
        <w:footnoteReference w:id="127"/>
      </w:r>
      <w:r w:rsidR="00E8365B" w:rsidRPr="005578BB">
        <w:rPr>
          <w:rFonts w:asciiTheme="majorHAnsi" w:hAnsiTheme="majorHAnsi" w:cs="Tahoma"/>
          <w:sz w:val="20"/>
          <w:szCs w:val="20"/>
          <w:lang w:val="es-ES"/>
        </w:rPr>
        <w:t>. Se informó</w:t>
      </w:r>
      <w:r w:rsidR="00564245" w:rsidRPr="005578BB">
        <w:rPr>
          <w:rFonts w:asciiTheme="majorHAnsi" w:hAnsiTheme="majorHAnsi" w:cs="Tahoma"/>
          <w:sz w:val="20"/>
          <w:szCs w:val="20"/>
          <w:lang w:val="es-ES"/>
        </w:rPr>
        <w:t xml:space="preserve"> que una mujer pierde la vida </w:t>
      </w:r>
      <w:r w:rsidR="00006B28" w:rsidRPr="005578BB">
        <w:rPr>
          <w:rFonts w:asciiTheme="majorHAnsi" w:hAnsiTheme="majorHAnsi" w:cs="Tahoma"/>
          <w:sz w:val="20"/>
          <w:szCs w:val="20"/>
          <w:lang w:val="es-ES"/>
        </w:rPr>
        <w:t xml:space="preserve">de forma violenta </w:t>
      </w:r>
      <w:r w:rsidR="00564245" w:rsidRPr="005578BB">
        <w:rPr>
          <w:rFonts w:asciiTheme="majorHAnsi" w:hAnsiTheme="majorHAnsi" w:cs="Tahoma"/>
          <w:sz w:val="20"/>
          <w:szCs w:val="20"/>
          <w:lang w:val="es-ES"/>
        </w:rPr>
        <w:t xml:space="preserve">en promedio cada 17 horas. </w:t>
      </w:r>
      <w:r w:rsidR="00E8365B" w:rsidRPr="005578BB">
        <w:rPr>
          <w:rFonts w:asciiTheme="majorHAnsi" w:hAnsiTheme="majorHAnsi" w:cs="Tahoma"/>
          <w:sz w:val="20"/>
          <w:szCs w:val="20"/>
          <w:lang w:val="es-ES"/>
        </w:rPr>
        <w:t>Según el Observatorio, el 70.4% de</w:t>
      </w:r>
      <w:r w:rsidR="009932B8" w:rsidRPr="005578BB">
        <w:rPr>
          <w:rFonts w:asciiTheme="majorHAnsi" w:hAnsiTheme="majorHAnsi" w:cs="Tahoma"/>
          <w:sz w:val="20"/>
          <w:szCs w:val="20"/>
          <w:lang w:val="es-ES"/>
        </w:rPr>
        <w:t xml:space="preserve"> </w:t>
      </w:r>
      <w:r w:rsidR="00C15186" w:rsidRPr="005578BB">
        <w:rPr>
          <w:rFonts w:asciiTheme="majorHAnsi" w:hAnsiTheme="majorHAnsi" w:cs="Tahoma"/>
          <w:sz w:val="20"/>
          <w:szCs w:val="20"/>
          <w:lang w:val="es-ES"/>
        </w:rPr>
        <w:t>los asesinatos de</w:t>
      </w:r>
      <w:r w:rsidR="00E8365B" w:rsidRPr="005578BB">
        <w:rPr>
          <w:rFonts w:asciiTheme="majorHAnsi" w:hAnsiTheme="majorHAnsi" w:cs="Tahoma"/>
          <w:sz w:val="20"/>
          <w:szCs w:val="20"/>
          <w:lang w:val="es-ES"/>
        </w:rPr>
        <w:t xml:space="preserve"> mujeres</w:t>
      </w:r>
      <w:r w:rsidR="009932B8" w:rsidRPr="005578BB">
        <w:rPr>
          <w:rFonts w:asciiTheme="majorHAnsi" w:hAnsiTheme="majorHAnsi" w:cs="Tahoma"/>
          <w:sz w:val="20"/>
          <w:szCs w:val="20"/>
          <w:lang w:val="es-ES"/>
        </w:rPr>
        <w:t xml:space="preserve"> </w:t>
      </w:r>
      <w:r w:rsidR="00C15186" w:rsidRPr="005578BB">
        <w:rPr>
          <w:rFonts w:asciiTheme="majorHAnsi" w:hAnsiTheme="majorHAnsi" w:cs="Tahoma"/>
          <w:sz w:val="20"/>
          <w:szCs w:val="20"/>
          <w:lang w:val="es-ES"/>
        </w:rPr>
        <w:t xml:space="preserve">registrados </w:t>
      </w:r>
      <w:r w:rsidR="00E8365B" w:rsidRPr="005578BB">
        <w:rPr>
          <w:rFonts w:asciiTheme="majorHAnsi" w:hAnsiTheme="majorHAnsi" w:cs="Tahoma"/>
          <w:sz w:val="20"/>
          <w:szCs w:val="20"/>
          <w:lang w:val="es-ES"/>
        </w:rPr>
        <w:t>en 2014 fue por armas de fuego</w:t>
      </w:r>
      <w:r w:rsidR="00E8365B" w:rsidRPr="005578BB">
        <w:rPr>
          <w:rStyle w:val="FootnoteReference"/>
          <w:rFonts w:asciiTheme="majorHAnsi" w:hAnsiTheme="majorHAnsi" w:cs="Tahoma"/>
          <w:sz w:val="20"/>
          <w:szCs w:val="20"/>
          <w:lang w:val="es-ES"/>
        </w:rPr>
        <w:footnoteReference w:id="128"/>
      </w:r>
      <w:r w:rsidR="00E8365B"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0F6B74" w:rsidRPr="005578BB">
        <w:rPr>
          <w:rFonts w:asciiTheme="majorHAnsi" w:hAnsiTheme="majorHAnsi" w:cs="Tahoma"/>
          <w:sz w:val="20"/>
          <w:szCs w:val="20"/>
          <w:lang w:val="es-ES"/>
        </w:rPr>
        <w:t>L</w:t>
      </w:r>
      <w:r w:rsidR="00A6099D" w:rsidRPr="005578BB">
        <w:rPr>
          <w:rFonts w:asciiTheme="majorHAnsi" w:hAnsiTheme="majorHAnsi" w:cs="Tahoma"/>
          <w:sz w:val="20"/>
          <w:szCs w:val="20"/>
          <w:lang w:val="es-ES"/>
        </w:rPr>
        <w:t>a mayor incidencia de muer</w:t>
      </w:r>
      <w:r w:rsidR="00972CF8" w:rsidRPr="005578BB">
        <w:rPr>
          <w:rFonts w:asciiTheme="majorHAnsi" w:hAnsiTheme="majorHAnsi" w:cs="Tahoma"/>
          <w:sz w:val="20"/>
          <w:szCs w:val="20"/>
          <w:lang w:val="es-ES"/>
        </w:rPr>
        <w:t>t</w:t>
      </w:r>
      <w:r w:rsidR="00A6099D" w:rsidRPr="005578BB">
        <w:rPr>
          <w:rFonts w:asciiTheme="majorHAnsi" w:hAnsiTheme="majorHAnsi" w:cs="Tahoma"/>
          <w:sz w:val="20"/>
          <w:szCs w:val="20"/>
          <w:lang w:val="es-ES"/>
        </w:rPr>
        <w:t xml:space="preserve">es violentas de mujeres y </w:t>
      </w:r>
      <w:r w:rsidR="00B37D63" w:rsidRPr="005578BB">
        <w:rPr>
          <w:rFonts w:asciiTheme="majorHAnsi" w:hAnsiTheme="majorHAnsi" w:cs="Tahoma"/>
          <w:sz w:val="20"/>
          <w:szCs w:val="20"/>
          <w:lang w:val="es-ES"/>
        </w:rPr>
        <w:t>asesinatos de mujeres en razón de su g</w:t>
      </w:r>
      <w:r w:rsidR="00E9540F" w:rsidRPr="005578BB">
        <w:rPr>
          <w:rFonts w:asciiTheme="majorHAnsi" w:hAnsiTheme="majorHAnsi" w:cs="Tahoma"/>
          <w:sz w:val="20"/>
          <w:szCs w:val="20"/>
          <w:lang w:val="es-ES"/>
        </w:rPr>
        <w:t>é</w:t>
      </w:r>
      <w:r w:rsidR="00B37D63" w:rsidRPr="005578BB">
        <w:rPr>
          <w:rFonts w:asciiTheme="majorHAnsi" w:hAnsiTheme="majorHAnsi" w:cs="Tahoma"/>
          <w:sz w:val="20"/>
          <w:szCs w:val="20"/>
          <w:lang w:val="es-ES"/>
        </w:rPr>
        <w:t>nero</w:t>
      </w:r>
      <w:r w:rsidR="00A6099D" w:rsidRPr="005578BB">
        <w:rPr>
          <w:rFonts w:asciiTheme="majorHAnsi" w:hAnsiTheme="majorHAnsi" w:cs="Tahoma"/>
          <w:sz w:val="20"/>
          <w:szCs w:val="20"/>
          <w:lang w:val="es-ES"/>
        </w:rPr>
        <w:t xml:space="preserve"> se presenta entre los </w:t>
      </w:r>
      <w:r w:rsidR="00A065B4" w:rsidRPr="005578BB">
        <w:rPr>
          <w:rFonts w:asciiTheme="majorHAnsi" w:hAnsiTheme="majorHAnsi" w:cs="Tahoma"/>
          <w:sz w:val="20"/>
          <w:szCs w:val="20"/>
          <w:lang w:val="es-ES"/>
        </w:rPr>
        <w:t>20-24</w:t>
      </w:r>
      <w:r w:rsidR="00A6099D" w:rsidRPr="005578BB">
        <w:rPr>
          <w:rFonts w:asciiTheme="majorHAnsi" w:hAnsiTheme="majorHAnsi" w:cs="Tahoma"/>
          <w:sz w:val="20"/>
          <w:szCs w:val="20"/>
          <w:lang w:val="es-ES"/>
        </w:rPr>
        <w:t xml:space="preserve"> años</w:t>
      </w:r>
      <w:r w:rsidR="00A6099D" w:rsidRPr="005578BB">
        <w:rPr>
          <w:rStyle w:val="FootnoteReference"/>
          <w:rFonts w:asciiTheme="majorHAnsi" w:hAnsiTheme="majorHAnsi" w:cs="Tahoma"/>
          <w:sz w:val="20"/>
          <w:szCs w:val="20"/>
          <w:lang w:val="es-ES"/>
        </w:rPr>
        <w:footnoteReference w:id="129"/>
      </w:r>
      <w:r w:rsidR="00A6099D"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A6099D" w:rsidRPr="005578BB">
        <w:rPr>
          <w:rFonts w:asciiTheme="majorHAnsi" w:hAnsiTheme="majorHAnsi" w:cs="Tahoma"/>
          <w:sz w:val="20"/>
          <w:szCs w:val="20"/>
          <w:lang w:val="es-ES"/>
        </w:rPr>
        <w:t>Destaca asimismo que la violencia contra niñas entre las edades de 0 a 14 años representan el 7</w:t>
      </w:r>
      <w:r w:rsidR="00FE516F">
        <w:rPr>
          <w:rFonts w:asciiTheme="majorHAnsi" w:hAnsiTheme="majorHAnsi" w:cs="Tahoma"/>
          <w:sz w:val="20"/>
          <w:szCs w:val="20"/>
          <w:lang w:val="es-ES"/>
        </w:rPr>
        <w:t>,</w:t>
      </w:r>
      <w:r w:rsidR="00A6099D" w:rsidRPr="005578BB">
        <w:rPr>
          <w:rFonts w:asciiTheme="majorHAnsi" w:hAnsiTheme="majorHAnsi" w:cs="Tahoma"/>
          <w:sz w:val="20"/>
          <w:szCs w:val="20"/>
          <w:lang w:val="es-ES"/>
        </w:rPr>
        <w:t>3% del total de muertes</w:t>
      </w:r>
      <w:r w:rsidR="00A6099D" w:rsidRPr="005578BB">
        <w:rPr>
          <w:rStyle w:val="FootnoteReference"/>
          <w:rFonts w:asciiTheme="majorHAnsi" w:hAnsiTheme="majorHAnsi" w:cs="Tahoma"/>
          <w:sz w:val="20"/>
          <w:szCs w:val="20"/>
          <w:lang w:val="es-ES"/>
        </w:rPr>
        <w:footnoteReference w:id="130"/>
      </w:r>
      <w:r w:rsidR="00A6099D" w:rsidRPr="005578BB">
        <w:rPr>
          <w:rFonts w:asciiTheme="majorHAnsi" w:hAnsiTheme="majorHAnsi" w:cs="Tahoma"/>
          <w:sz w:val="20"/>
          <w:szCs w:val="20"/>
          <w:lang w:val="es-ES"/>
        </w:rPr>
        <w:t>.</w:t>
      </w:r>
      <w:r w:rsidR="00383A80" w:rsidRPr="005578BB">
        <w:rPr>
          <w:rFonts w:asciiTheme="majorHAnsi" w:hAnsiTheme="majorHAnsi" w:cs="Tahoma"/>
          <w:sz w:val="20"/>
          <w:szCs w:val="20"/>
          <w:lang w:val="es-ES"/>
        </w:rPr>
        <w:t xml:space="preserve"> San Pedro Sula y Tegucigalpa concentran casi el 50% de asesinatos de mujeres</w:t>
      </w:r>
      <w:r w:rsidR="00383A80" w:rsidRPr="005578BB">
        <w:rPr>
          <w:rStyle w:val="FootnoteReference"/>
          <w:rFonts w:asciiTheme="majorHAnsi" w:hAnsiTheme="majorHAnsi" w:cs="Tahoma"/>
          <w:sz w:val="20"/>
          <w:szCs w:val="20"/>
          <w:lang w:val="es-ES"/>
        </w:rPr>
        <w:footnoteReference w:id="131"/>
      </w:r>
      <w:r w:rsidR="00623F31" w:rsidRPr="005578BB">
        <w:rPr>
          <w:rFonts w:asciiTheme="majorHAnsi" w:hAnsiTheme="majorHAnsi"/>
          <w:sz w:val="20"/>
          <w:szCs w:val="20"/>
          <w:lang w:val="es-ES"/>
        </w:rPr>
        <w:t xml:space="preserve">. </w:t>
      </w:r>
    </w:p>
    <w:p w:rsidR="005508B1" w:rsidRPr="005578BB" w:rsidRDefault="005508B1" w:rsidP="0097336A">
      <w:pPr>
        <w:ind w:left="547" w:hanging="547"/>
        <w:jc w:val="both"/>
        <w:rPr>
          <w:rFonts w:asciiTheme="majorHAnsi" w:hAnsiTheme="majorHAnsi"/>
          <w:sz w:val="20"/>
          <w:szCs w:val="20"/>
          <w:lang w:val="es-ES"/>
        </w:rPr>
      </w:pPr>
    </w:p>
    <w:p w:rsidR="00DD611B" w:rsidRPr="005578BB" w:rsidRDefault="005F4EE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Las estadísticas disponibles </w:t>
      </w:r>
      <w:r w:rsidR="009932B8" w:rsidRPr="005578BB">
        <w:rPr>
          <w:rFonts w:asciiTheme="majorHAnsi" w:hAnsiTheme="majorHAnsi" w:cs="Tahoma"/>
          <w:sz w:val="20"/>
          <w:szCs w:val="20"/>
          <w:lang w:val="es-ES"/>
        </w:rPr>
        <w:t>revelan</w:t>
      </w:r>
      <w:r w:rsidRPr="005578BB">
        <w:rPr>
          <w:rFonts w:asciiTheme="majorHAnsi" w:hAnsiTheme="majorHAnsi" w:cs="Tahoma"/>
          <w:sz w:val="20"/>
          <w:szCs w:val="20"/>
          <w:lang w:val="es-ES"/>
        </w:rPr>
        <w:t xml:space="preserve"> que de enero a septiembre de 2014, se recibieron 7</w:t>
      </w:r>
      <w:r w:rsidR="00FE516F">
        <w:rPr>
          <w:rFonts w:asciiTheme="majorHAnsi" w:hAnsiTheme="majorHAnsi" w:cs="Tahoma"/>
          <w:sz w:val="20"/>
          <w:szCs w:val="20"/>
          <w:lang w:val="es-ES"/>
        </w:rPr>
        <w:t>.</w:t>
      </w:r>
      <w:r w:rsidRPr="005578BB">
        <w:rPr>
          <w:rFonts w:asciiTheme="majorHAnsi" w:hAnsiTheme="majorHAnsi" w:cs="Tahoma"/>
          <w:sz w:val="20"/>
          <w:szCs w:val="20"/>
          <w:lang w:val="es-ES"/>
        </w:rPr>
        <w:t>020 requerimientos fiscales para evaluación física legal a nivel nacional; el 42.6% correspondiente a lesiones, seguido de mujer agredida con 26.4</w:t>
      </w:r>
      <w:r w:rsidR="00E9540F" w:rsidRPr="005578BB">
        <w:rPr>
          <w:rFonts w:asciiTheme="majorHAnsi" w:hAnsiTheme="majorHAnsi" w:cs="Tahoma"/>
          <w:sz w:val="20"/>
          <w:szCs w:val="20"/>
          <w:lang w:val="es-ES"/>
        </w:rPr>
        <w:t>%</w:t>
      </w:r>
      <w:r w:rsidRPr="005578BB">
        <w:rPr>
          <w:rFonts w:asciiTheme="majorHAnsi" w:hAnsiTheme="majorHAnsi" w:cs="Tahoma"/>
          <w:sz w:val="20"/>
          <w:szCs w:val="20"/>
          <w:lang w:val="es-ES"/>
        </w:rPr>
        <w:t>; y delitos sexuales con 24.4%</w:t>
      </w:r>
      <w:r w:rsidRPr="005578BB">
        <w:rPr>
          <w:rStyle w:val="FootnoteReference"/>
          <w:rFonts w:asciiTheme="majorHAnsi" w:hAnsiTheme="majorHAnsi" w:cs="Tahoma"/>
          <w:sz w:val="20"/>
          <w:szCs w:val="20"/>
          <w:lang w:val="es-ES"/>
        </w:rPr>
        <w:footnoteReference w:id="132"/>
      </w:r>
      <w:r w:rsidRPr="005578BB">
        <w:rPr>
          <w:rFonts w:asciiTheme="majorHAnsi" w:hAnsiTheme="majorHAnsi" w:cs="Tahoma"/>
          <w:sz w:val="20"/>
          <w:szCs w:val="20"/>
          <w:lang w:val="es-ES"/>
        </w:rPr>
        <w:t xml:space="preserve">. Entre los delitos sexuales, el 91.5% </w:t>
      </w:r>
      <w:r w:rsidR="00E8365B" w:rsidRPr="005578BB">
        <w:rPr>
          <w:rFonts w:asciiTheme="majorHAnsi" w:hAnsiTheme="majorHAnsi" w:cs="Tahoma"/>
          <w:sz w:val="20"/>
          <w:szCs w:val="20"/>
          <w:lang w:val="es-ES"/>
        </w:rPr>
        <w:t xml:space="preserve">de </w:t>
      </w:r>
      <w:r w:rsidRPr="005578BB">
        <w:rPr>
          <w:rFonts w:asciiTheme="majorHAnsi" w:hAnsiTheme="majorHAnsi" w:cs="Tahoma"/>
          <w:sz w:val="20"/>
          <w:szCs w:val="20"/>
          <w:lang w:val="es-ES"/>
        </w:rPr>
        <w:t xml:space="preserve">evaluaciones se realizaron a mujeres y niñas entre </w:t>
      </w:r>
      <w:r w:rsidR="00A065B4" w:rsidRPr="005578BB">
        <w:rPr>
          <w:rFonts w:asciiTheme="majorHAnsi" w:hAnsiTheme="majorHAnsi" w:cs="Tahoma"/>
          <w:sz w:val="20"/>
          <w:szCs w:val="20"/>
          <w:lang w:val="es-ES"/>
        </w:rPr>
        <w:t>0</w:t>
      </w:r>
      <w:r w:rsidRPr="005578BB">
        <w:rPr>
          <w:rFonts w:asciiTheme="majorHAnsi" w:hAnsiTheme="majorHAnsi" w:cs="Tahoma"/>
          <w:sz w:val="20"/>
          <w:szCs w:val="20"/>
          <w:lang w:val="es-ES"/>
        </w:rPr>
        <w:t xml:space="preserve"> y 24 años. Llama la atención</w:t>
      </w:r>
      <w:r w:rsidR="00E8365B" w:rsidRPr="005578BB">
        <w:rPr>
          <w:rFonts w:asciiTheme="majorHAnsi" w:hAnsiTheme="majorHAnsi" w:cs="Tahoma"/>
          <w:sz w:val="20"/>
          <w:szCs w:val="20"/>
          <w:lang w:val="es-ES"/>
        </w:rPr>
        <w:t xml:space="preserve"> de la Comisión</w:t>
      </w:r>
      <w:r w:rsidRPr="005578BB">
        <w:rPr>
          <w:rFonts w:asciiTheme="majorHAnsi" w:hAnsiTheme="majorHAnsi" w:cs="Tahoma"/>
          <w:sz w:val="20"/>
          <w:szCs w:val="20"/>
          <w:lang w:val="es-ES"/>
        </w:rPr>
        <w:t xml:space="preserve"> que entre este grupo, el más afectado con el 70.8%, </w:t>
      </w:r>
      <w:r w:rsidR="009932B8" w:rsidRPr="005578BB">
        <w:rPr>
          <w:rFonts w:asciiTheme="majorHAnsi" w:hAnsiTheme="majorHAnsi" w:cs="Tahoma"/>
          <w:sz w:val="20"/>
          <w:szCs w:val="20"/>
          <w:lang w:val="es-ES"/>
        </w:rPr>
        <w:t>fueron</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niñas entre 10 a 19 años</w:t>
      </w:r>
      <w:r w:rsidR="00A665F3" w:rsidRPr="005578BB">
        <w:rPr>
          <w:rStyle w:val="FootnoteReference"/>
          <w:rFonts w:asciiTheme="majorHAnsi" w:hAnsiTheme="majorHAnsi" w:cs="Tahoma"/>
          <w:sz w:val="20"/>
          <w:szCs w:val="20"/>
          <w:lang w:val="es-ES"/>
        </w:rPr>
        <w:footnoteReference w:id="133"/>
      </w:r>
      <w:r w:rsidRPr="005578BB">
        <w:rPr>
          <w:rFonts w:asciiTheme="majorHAnsi" w:hAnsiTheme="majorHAnsi" w:cs="Tahoma"/>
          <w:sz w:val="20"/>
          <w:szCs w:val="20"/>
          <w:lang w:val="es-ES"/>
        </w:rPr>
        <w:t>.</w:t>
      </w:r>
      <w:r w:rsidR="00A665F3" w:rsidRPr="005578BB">
        <w:rPr>
          <w:rFonts w:asciiTheme="majorHAnsi" w:hAnsiTheme="majorHAnsi" w:cs="Tahoma"/>
          <w:sz w:val="20"/>
          <w:szCs w:val="20"/>
          <w:lang w:val="es-ES"/>
        </w:rPr>
        <w:t xml:space="preserve"> Las evaluaciones de mujer</w:t>
      </w:r>
      <w:r w:rsidR="00E8365B" w:rsidRPr="005578BB">
        <w:rPr>
          <w:rFonts w:asciiTheme="majorHAnsi" w:hAnsiTheme="majorHAnsi" w:cs="Tahoma"/>
          <w:sz w:val="20"/>
          <w:szCs w:val="20"/>
          <w:lang w:val="es-ES"/>
        </w:rPr>
        <w:t>es</w:t>
      </w:r>
      <w:r w:rsidR="00A665F3" w:rsidRPr="005578BB">
        <w:rPr>
          <w:rFonts w:asciiTheme="majorHAnsi" w:hAnsiTheme="majorHAnsi" w:cs="Tahoma"/>
          <w:sz w:val="20"/>
          <w:szCs w:val="20"/>
          <w:lang w:val="es-ES"/>
        </w:rPr>
        <w:t xml:space="preserve"> agredida</w:t>
      </w:r>
      <w:r w:rsidR="00E8365B" w:rsidRPr="005578BB">
        <w:rPr>
          <w:rFonts w:asciiTheme="majorHAnsi" w:hAnsiTheme="majorHAnsi" w:cs="Tahoma"/>
          <w:sz w:val="20"/>
          <w:szCs w:val="20"/>
          <w:lang w:val="es-ES"/>
        </w:rPr>
        <w:t>s</w:t>
      </w:r>
      <w:r w:rsidR="00A665F3" w:rsidRPr="005578BB">
        <w:rPr>
          <w:rFonts w:asciiTheme="majorHAnsi" w:hAnsiTheme="majorHAnsi" w:cs="Tahoma"/>
          <w:sz w:val="20"/>
          <w:szCs w:val="20"/>
          <w:lang w:val="es-ES"/>
        </w:rPr>
        <w:t xml:space="preserve"> víctima</w:t>
      </w:r>
      <w:r w:rsidR="00E8365B" w:rsidRPr="005578BB">
        <w:rPr>
          <w:rFonts w:asciiTheme="majorHAnsi" w:hAnsiTheme="majorHAnsi" w:cs="Tahoma"/>
          <w:sz w:val="20"/>
          <w:szCs w:val="20"/>
          <w:lang w:val="es-ES"/>
        </w:rPr>
        <w:t>s</w:t>
      </w:r>
      <w:r w:rsidR="00A665F3" w:rsidRPr="005578BB">
        <w:rPr>
          <w:rFonts w:asciiTheme="majorHAnsi" w:hAnsiTheme="majorHAnsi" w:cs="Tahoma"/>
          <w:sz w:val="20"/>
          <w:szCs w:val="20"/>
          <w:lang w:val="es-ES"/>
        </w:rPr>
        <w:t xml:space="preserve"> de violencia doméstica constituye el 26.4% de dicho periodo. </w:t>
      </w:r>
    </w:p>
    <w:p w:rsidR="00D9666C" w:rsidRPr="005578BB" w:rsidRDefault="00D9666C" w:rsidP="0097336A">
      <w:pPr>
        <w:ind w:left="547" w:hanging="547"/>
        <w:jc w:val="both"/>
        <w:rPr>
          <w:rFonts w:asciiTheme="majorHAnsi" w:hAnsiTheme="majorHAnsi" w:cs="Tahoma"/>
          <w:sz w:val="20"/>
          <w:szCs w:val="20"/>
          <w:lang w:val="es-ES"/>
        </w:rPr>
      </w:pPr>
    </w:p>
    <w:p w:rsidR="008E6967" w:rsidRPr="005578BB" w:rsidRDefault="00A665F3"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relación a los agresores, </w:t>
      </w:r>
      <w:r w:rsidR="00E8365B" w:rsidRPr="005578BB">
        <w:rPr>
          <w:rFonts w:asciiTheme="majorHAnsi" w:hAnsiTheme="majorHAnsi" w:cs="Tahoma"/>
          <w:sz w:val="20"/>
          <w:szCs w:val="20"/>
          <w:lang w:val="es-ES"/>
        </w:rPr>
        <w:t xml:space="preserve">el 75.6% de los casos </w:t>
      </w:r>
      <w:r w:rsidR="008003D9" w:rsidRPr="005578BB">
        <w:rPr>
          <w:rFonts w:asciiTheme="majorHAnsi" w:hAnsiTheme="majorHAnsi" w:cs="Tahoma"/>
          <w:sz w:val="20"/>
          <w:szCs w:val="20"/>
          <w:lang w:val="es-ES"/>
        </w:rPr>
        <w:t xml:space="preserve">presuntamente </w:t>
      </w:r>
      <w:r w:rsidR="00E8365B" w:rsidRPr="005578BB">
        <w:rPr>
          <w:rFonts w:asciiTheme="majorHAnsi" w:hAnsiTheme="majorHAnsi" w:cs="Tahoma"/>
          <w:sz w:val="20"/>
          <w:szCs w:val="20"/>
          <w:lang w:val="es-ES"/>
        </w:rPr>
        <w:t>corresponde a la categoría de agresores conocidos</w:t>
      </w:r>
      <w:r w:rsidRPr="005578BB">
        <w:rPr>
          <w:rFonts w:asciiTheme="majorHAnsi" w:hAnsiTheme="majorHAnsi" w:cs="Tahoma"/>
          <w:sz w:val="20"/>
          <w:szCs w:val="20"/>
          <w:lang w:val="es-ES"/>
        </w:rPr>
        <w:t xml:space="preserve">. </w:t>
      </w:r>
      <w:r w:rsidR="00E8365B" w:rsidRPr="005578BB">
        <w:rPr>
          <w:rFonts w:asciiTheme="majorHAnsi" w:hAnsiTheme="majorHAnsi"/>
          <w:sz w:val="20"/>
          <w:szCs w:val="20"/>
          <w:lang w:val="es-ES" w:bidi="he-IL"/>
        </w:rPr>
        <w:t>L</w:t>
      </w:r>
      <w:r w:rsidRPr="005578BB">
        <w:rPr>
          <w:rFonts w:asciiTheme="majorHAnsi" w:hAnsiTheme="majorHAnsi"/>
          <w:sz w:val="20"/>
          <w:szCs w:val="20"/>
          <w:lang w:val="es-ES" w:bidi="he-IL"/>
        </w:rPr>
        <w:t xml:space="preserve">a CIDH </w:t>
      </w:r>
      <w:r w:rsidR="00E8365B" w:rsidRPr="005578BB">
        <w:rPr>
          <w:rFonts w:asciiTheme="majorHAnsi" w:hAnsiTheme="majorHAnsi"/>
          <w:sz w:val="20"/>
          <w:szCs w:val="20"/>
          <w:lang w:val="es-ES" w:bidi="he-IL"/>
        </w:rPr>
        <w:t xml:space="preserve">nota </w:t>
      </w:r>
      <w:r w:rsidRPr="005578BB">
        <w:rPr>
          <w:rFonts w:asciiTheme="majorHAnsi" w:hAnsiTheme="majorHAnsi"/>
          <w:sz w:val="20"/>
          <w:szCs w:val="20"/>
          <w:lang w:val="es-ES" w:bidi="he-IL"/>
        </w:rPr>
        <w:t>que l</w:t>
      </w:r>
      <w:r w:rsidRPr="005578BB">
        <w:rPr>
          <w:rFonts w:asciiTheme="majorHAnsi" w:hAnsiTheme="majorHAnsi" w:cs="Tahoma"/>
          <w:sz w:val="20"/>
          <w:szCs w:val="20"/>
          <w:lang w:val="es-ES"/>
        </w:rPr>
        <w:t>os agresores desconocidos y sin</w:t>
      </w:r>
      <w:r w:rsidR="00E8365B" w:rsidRPr="005578BB">
        <w:rPr>
          <w:rFonts w:asciiTheme="majorHAnsi" w:hAnsiTheme="majorHAnsi" w:cs="Tahoma"/>
          <w:sz w:val="20"/>
          <w:szCs w:val="20"/>
          <w:lang w:val="es-ES"/>
        </w:rPr>
        <w:t xml:space="preserve"> consignar representan un 26.4%</w:t>
      </w:r>
      <w:r w:rsidRPr="005578BB">
        <w:rPr>
          <w:rFonts w:asciiTheme="majorHAnsi" w:hAnsiTheme="majorHAnsi" w:cs="Tahoma"/>
          <w:sz w:val="20"/>
          <w:szCs w:val="20"/>
          <w:lang w:val="es-ES"/>
        </w:rPr>
        <w:t xml:space="preserve"> </w:t>
      </w:r>
      <w:r w:rsidR="00E122CD" w:rsidRPr="005578BB">
        <w:rPr>
          <w:rFonts w:asciiTheme="majorHAnsi" w:hAnsiTheme="majorHAnsi" w:cs="Tahoma"/>
          <w:sz w:val="20"/>
          <w:szCs w:val="20"/>
          <w:lang w:val="es-ES"/>
        </w:rPr>
        <w:t xml:space="preserve">y </w:t>
      </w:r>
      <w:r w:rsidRPr="005578BB">
        <w:rPr>
          <w:rFonts w:asciiTheme="majorHAnsi" w:hAnsiTheme="majorHAnsi" w:cs="Tahoma"/>
          <w:sz w:val="20"/>
          <w:szCs w:val="20"/>
          <w:lang w:val="es-ES"/>
        </w:rPr>
        <w:t>en tres de los casos</w:t>
      </w:r>
      <w:r w:rsidR="00E8365B" w:rsidRPr="005578BB">
        <w:rPr>
          <w:rFonts w:asciiTheme="majorHAnsi" w:hAnsiTheme="majorHAnsi" w:cs="Tahoma"/>
          <w:sz w:val="20"/>
          <w:szCs w:val="20"/>
          <w:lang w:val="es-ES"/>
        </w:rPr>
        <w:t xml:space="preserve"> se identificaron</w:t>
      </w:r>
      <w:r w:rsidR="00993817" w:rsidRPr="005578BB">
        <w:rPr>
          <w:rFonts w:asciiTheme="majorHAnsi" w:hAnsiTheme="majorHAnsi" w:cs="Tahoma"/>
          <w:sz w:val="20"/>
          <w:szCs w:val="20"/>
          <w:lang w:val="es-ES"/>
        </w:rPr>
        <w:t xml:space="preserve"> a 2 militares y un policía; en 113 casos, las víctimas no consignaron el agresor</w:t>
      </w:r>
      <w:r w:rsidR="00993817" w:rsidRPr="005578BB">
        <w:rPr>
          <w:rStyle w:val="FootnoteReference"/>
          <w:rFonts w:asciiTheme="majorHAnsi" w:hAnsiTheme="majorHAnsi" w:cs="Tahoma"/>
          <w:sz w:val="20"/>
          <w:szCs w:val="20"/>
          <w:lang w:val="es-ES"/>
        </w:rPr>
        <w:footnoteReference w:id="134"/>
      </w:r>
      <w:r w:rsidR="00993817" w:rsidRPr="005578BB">
        <w:rPr>
          <w:rFonts w:asciiTheme="majorHAnsi" w:hAnsiTheme="majorHAnsi" w:cs="Tahoma"/>
          <w:sz w:val="20"/>
          <w:szCs w:val="20"/>
          <w:lang w:val="es-ES"/>
        </w:rPr>
        <w:t>.</w:t>
      </w:r>
      <w:r w:rsidR="00E9540F" w:rsidRPr="005578BB">
        <w:rPr>
          <w:rFonts w:asciiTheme="majorHAnsi" w:hAnsiTheme="majorHAnsi" w:cs="Tahoma"/>
          <w:sz w:val="20"/>
          <w:szCs w:val="20"/>
          <w:lang w:val="es-ES"/>
        </w:rPr>
        <w:t xml:space="preserve"> </w:t>
      </w:r>
      <w:r w:rsidR="00D9666C" w:rsidRPr="005578BB">
        <w:rPr>
          <w:rFonts w:asciiTheme="majorHAnsi" w:hAnsiTheme="majorHAnsi" w:cs="Tahoma"/>
          <w:sz w:val="20"/>
          <w:szCs w:val="20"/>
          <w:lang w:val="es-ES"/>
        </w:rPr>
        <w:t>Específicamente</w:t>
      </w:r>
      <w:r w:rsidR="009471E7" w:rsidRPr="005578BB">
        <w:rPr>
          <w:rFonts w:asciiTheme="majorHAnsi" w:hAnsiTheme="majorHAnsi" w:cs="Tahoma"/>
          <w:sz w:val="20"/>
          <w:szCs w:val="20"/>
          <w:lang w:val="es-ES"/>
        </w:rPr>
        <w:t>,</w:t>
      </w:r>
      <w:r w:rsidR="00D9666C" w:rsidRPr="005578BB">
        <w:rPr>
          <w:rFonts w:asciiTheme="majorHAnsi" w:hAnsiTheme="majorHAnsi" w:cs="Tahoma"/>
          <w:sz w:val="20"/>
          <w:szCs w:val="20"/>
          <w:lang w:val="es-ES"/>
        </w:rPr>
        <w:t xml:space="preserve"> respecto de </w:t>
      </w:r>
      <w:r w:rsidR="00564245" w:rsidRPr="005578BB">
        <w:rPr>
          <w:rFonts w:asciiTheme="majorHAnsi" w:hAnsiTheme="majorHAnsi" w:cs="Tahoma"/>
          <w:sz w:val="20"/>
          <w:szCs w:val="20"/>
          <w:lang w:val="es-ES"/>
        </w:rPr>
        <w:t>la violencia contra las mujeres en la familia,</w:t>
      </w:r>
      <w:r w:rsidR="00A907C8" w:rsidRPr="005578BB">
        <w:rPr>
          <w:rFonts w:asciiTheme="majorHAnsi" w:hAnsiTheme="majorHAnsi" w:cs="Tahoma"/>
          <w:sz w:val="20"/>
          <w:szCs w:val="20"/>
          <w:lang w:val="es-ES"/>
        </w:rPr>
        <w:t xml:space="preserve"> en el 2012 cifras del Observatorio Estadístico de</w:t>
      </w:r>
      <w:r w:rsidR="009471E7" w:rsidRPr="005578BB">
        <w:rPr>
          <w:rFonts w:asciiTheme="majorHAnsi" w:hAnsiTheme="majorHAnsi" w:cs="Tahoma"/>
          <w:sz w:val="20"/>
          <w:szCs w:val="20"/>
          <w:lang w:val="es-ES"/>
        </w:rPr>
        <w:t>l Ministerio Público reportaron</w:t>
      </w:r>
      <w:r w:rsidR="00A907C8" w:rsidRPr="005578BB">
        <w:rPr>
          <w:rFonts w:asciiTheme="majorHAnsi" w:hAnsiTheme="majorHAnsi" w:cs="Tahoma"/>
          <w:sz w:val="20"/>
          <w:szCs w:val="20"/>
          <w:lang w:val="es-ES"/>
        </w:rPr>
        <w:t xml:space="preserve"> más de 16</w:t>
      </w:r>
      <w:r w:rsidR="00FE516F">
        <w:rPr>
          <w:rFonts w:asciiTheme="majorHAnsi" w:hAnsiTheme="majorHAnsi" w:cs="Tahoma"/>
          <w:sz w:val="20"/>
          <w:szCs w:val="20"/>
          <w:lang w:val="es-ES"/>
        </w:rPr>
        <w:t>.</w:t>
      </w:r>
      <w:r w:rsidR="00A907C8" w:rsidRPr="005578BB">
        <w:rPr>
          <w:rFonts w:asciiTheme="majorHAnsi" w:hAnsiTheme="majorHAnsi" w:cs="Tahoma"/>
          <w:sz w:val="20"/>
          <w:szCs w:val="20"/>
          <w:lang w:val="es-ES"/>
        </w:rPr>
        <w:t>000 denuncias por violencia contra la</w:t>
      </w:r>
      <w:r w:rsidR="00E8365B" w:rsidRPr="005578BB">
        <w:rPr>
          <w:rFonts w:asciiTheme="majorHAnsi" w:hAnsiTheme="majorHAnsi" w:cs="Tahoma"/>
          <w:sz w:val="20"/>
          <w:szCs w:val="20"/>
          <w:lang w:val="es-ES"/>
        </w:rPr>
        <w:t>s mujeres, siendo la violencia doméstica y la violencia i</w:t>
      </w:r>
      <w:r w:rsidR="00A907C8" w:rsidRPr="005578BB">
        <w:rPr>
          <w:rFonts w:asciiTheme="majorHAnsi" w:hAnsiTheme="majorHAnsi" w:cs="Tahoma"/>
          <w:sz w:val="20"/>
          <w:szCs w:val="20"/>
          <w:lang w:val="es-ES"/>
        </w:rPr>
        <w:t>ntrafamiliar las más recurrentes (74.6%)</w:t>
      </w:r>
      <w:r w:rsidR="00967B92" w:rsidRPr="005578BB">
        <w:rPr>
          <w:rStyle w:val="FootnoteReference"/>
          <w:rFonts w:asciiTheme="majorHAnsi" w:hAnsiTheme="majorHAnsi" w:cs="Tahoma"/>
          <w:sz w:val="20"/>
          <w:szCs w:val="20"/>
          <w:lang w:val="es-ES"/>
        </w:rPr>
        <w:footnoteReference w:id="135"/>
      </w:r>
      <w:r w:rsidR="00967B92" w:rsidRPr="005578BB">
        <w:rPr>
          <w:rFonts w:asciiTheme="majorHAnsi" w:hAnsiTheme="majorHAnsi" w:cs="Tahoma"/>
          <w:sz w:val="20"/>
          <w:szCs w:val="20"/>
          <w:lang w:val="es-ES"/>
        </w:rPr>
        <w:t>.</w:t>
      </w:r>
      <w:r w:rsidR="00564245" w:rsidRPr="005578BB">
        <w:rPr>
          <w:rFonts w:asciiTheme="majorHAnsi" w:hAnsiTheme="majorHAnsi" w:cs="Tahoma"/>
          <w:sz w:val="20"/>
          <w:szCs w:val="20"/>
          <w:lang w:val="es-ES"/>
        </w:rPr>
        <w:t xml:space="preserve"> </w:t>
      </w:r>
      <w:r w:rsidR="00967B92" w:rsidRPr="005578BB">
        <w:rPr>
          <w:rFonts w:asciiTheme="majorHAnsi" w:hAnsiTheme="majorHAnsi" w:cs="Tahoma"/>
          <w:sz w:val="20"/>
          <w:szCs w:val="20"/>
          <w:lang w:val="es-ES"/>
        </w:rPr>
        <w:t>Durante la visita</w:t>
      </w:r>
      <w:r w:rsidR="00E8365B" w:rsidRPr="005578BB">
        <w:rPr>
          <w:rFonts w:asciiTheme="majorHAnsi" w:hAnsiTheme="majorHAnsi" w:cs="Tahoma"/>
          <w:sz w:val="20"/>
          <w:szCs w:val="20"/>
          <w:lang w:val="es-ES"/>
        </w:rPr>
        <w:t>,</w:t>
      </w:r>
      <w:r w:rsidR="00967B92" w:rsidRPr="005578BB">
        <w:rPr>
          <w:rFonts w:asciiTheme="majorHAnsi" w:hAnsiTheme="majorHAnsi" w:cs="Tahoma"/>
          <w:sz w:val="20"/>
          <w:szCs w:val="20"/>
          <w:lang w:val="es-ES"/>
        </w:rPr>
        <w:t xml:space="preserve"> u</w:t>
      </w:r>
      <w:r w:rsidR="00564245" w:rsidRPr="005578BB">
        <w:rPr>
          <w:rFonts w:asciiTheme="majorHAnsi" w:hAnsiTheme="majorHAnsi" w:cs="Tahoma"/>
          <w:sz w:val="20"/>
          <w:szCs w:val="20"/>
          <w:lang w:val="es-ES"/>
        </w:rPr>
        <w:t xml:space="preserve">na </w:t>
      </w:r>
      <w:r w:rsidR="00564245" w:rsidRPr="005578BB">
        <w:rPr>
          <w:rFonts w:asciiTheme="majorHAnsi" w:hAnsiTheme="majorHAnsi" w:cs="Tahoma"/>
          <w:sz w:val="20"/>
          <w:szCs w:val="20"/>
          <w:lang w:val="es-ES"/>
        </w:rPr>
        <w:lastRenderedPageBreak/>
        <w:t>magistrada de la Corte Suprema de Justicia indicó a la CIDH que “la violencia contra la mujer se tiene como algo natural”</w:t>
      </w:r>
      <w:r w:rsidR="00D2284F" w:rsidRPr="005578BB">
        <w:rPr>
          <w:rStyle w:val="FootnoteReference"/>
          <w:rFonts w:asciiTheme="majorHAnsi" w:hAnsiTheme="majorHAnsi" w:cs="Tahoma"/>
          <w:sz w:val="20"/>
          <w:szCs w:val="20"/>
          <w:lang w:val="es-ES"/>
        </w:rPr>
        <w:footnoteReference w:id="136"/>
      </w:r>
      <w:r w:rsidR="00564245" w:rsidRPr="005578BB">
        <w:rPr>
          <w:rFonts w:asciiTheme="majorHAnsi" w:hAnsiTheme="majorHAnsi" w:cs="Tahoma"/>
          <w:sz w:val="20"/>
          <w:szCs w:val="20"/>
          <w:lang w:val="es-ES"/>
        </w:rPr>
        <w:t xml:space="preserve">. </w:t>
      </w:r>
    </w:p>
    <w:p w:rsidR="00420812" w:rsidRPr="005578BB" w:rsidRDefault="00420812" w:rsidP="0097336A">
      <w:pPr>
        <w:pStyle w:val="ListParagraph"/>
        <w:ind w:left="547" w:hanging="547"/>
        <w:rPr>
          <w:rFonts w:asciiTheme="majorHAnsi" w:hAnsiTheme="majorHAnsi" w:cs="Tahoma"/>
          <w:sz w:val="20"/>
          <w:szCs w:val="20"/>
          <w:lang w:val="es-ES"/>
        </w:rPr>
      </w:pPr>
    </w:p>
    <w:p w:rsidR="00D9149B" w:rsidRPr="005578BB" w:rsidRDefault="00F301E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Por otro lado, respecto a </w:t>
      </w:r>
      <w:r w:rsidR="00E8365B" w:rsidRPr="005578BB">
        <w:rPr>
          <w:rFonts w:asciiTheme="majorHAnsi" w:hAnsiTheme="majorHAnsi" w:cs="Tahoma"/>
          <w:sz w:val="20"/>
          <w:szCs w:val="20"/>
          <w:lang w:val="es-ES"/>
        </w:rPr>
        <w:t xml:space="preserve">denuncias de desapariciones de mujeres y niñas </w:t>
      </w:r>
      <w:r w:rsidRPr="005578BB">
        <w:rPr>
          <w:rFonts w:asciiTheme="majorHAnsi" w:hAnsiTheme="majorHAnsi" w:cs="Tahoma"/>
          <w:sz w:val="20"/>
          <w:szCs w:val="20"/>
          <w:lang w:val="es-ES"/>
        </w:rPr>
        <w:t>en</w:t>
      </w:r>
      <w:r w:rsidR="00E8365B" w:rsidRPr="005578BB">
        <w:rPr>
          <w:rFonts w:asciiTheme="majorHAnsi" w:hAnsiTheme="majorHAnsi" w:cs="Tahoma"/>
          <w:sz w:val="20"/>
          <w:szCs w:val="20"/>
          <w:lang w:val="es-ES"/>
        </w:rPr>
        <w:t xml:space="preserve"> el 2008 se reportaron</w:t>
      </w:r>
      <w:r w:rsidR="009D00D1" w:rsidRPr="005578BB">
        <w:rPr>
          <w:rFonts w:asciiTheme="majorHAnsi" w:hAnsiTheme="majorHAnsi" w:cs="Tahoma"/>
          <w:sz w:val="20"/>
          <w:szCs w:val="20"/>
          <w:lang w:val="es-ES"/>
        </w:rPr>
        <w:t xml:space="preserve"> </w:t>
      </w:r>
      <w:r w:rsidR="00E8365B" w:rsidRPr="005578BB">
        <w:rPr>
          <w:rFonts w:asciiTheme="majorHAnsi" w:hAnsiTheme="majorHAnsi" w:cs="Tahoma"/>
          <w:sz w:val="20"/>
          <w:szCs w:val="20"/>
          <w:lang w:val="es-ES"/>
        </w:rPr>
        <w:t>91 mujeres desaparecidas y en el 2013 se reportaron 347</w:t>
      </w:r>
      <w:r w:rsidR="00E8365B" w:rsidRPr="005578BB">
        <w:rPr>
          <w:rStyle w:val="FootnoteReference"/>
          <w:rFonts w:asciiTheme="majorHAnsi" w:hAnsiTheme="majorHAnsi" w:cs="Tahoma"/>
          <w:sz w:val="20"/>
          <w:szCs w:val="20"/>
          <w:lang w:val="es-ES"/>
        </w:rPr>
        <w:footnoteReference w:id="137"/>
      </w:r>
      <w:r w:rsidR="00E8365B" w:rsidRPr="005578BB">
        <w:rPr>
          <w:rFonts w:asciiTheme="majorHAnsi" w:hAnsiTheme="majorHAnsi" w:cs="Tahoma"/>
          <w:sz w:val="20"/>
          <w:szCs w:val="20"/>
          <w:lang w:val="es-ES"/>
        </w:rPr>
        <w:t xml:space="preserve">. </w:t>
      </w:r>
      <w:r w:rsidR="00041A1B" w:rsidRPr="005578BB">
        <w:rPr>
          <w:rFonts w:asciiTheme="majorHAnsi" w:hAnsiTheme="majorHAnsi" w:cs="Tahoma"/>
          <w:sz w:val="20"/>
          <w:szCs w:val="20"/>
          <w:lang w:val="es-ES"/>
        </w:rPr>
        <w:t xml:space="preserve">La CIDH no recibió información sobre cifras para el 2014. </w:t>
      </w:r>
      <w:r w:rsidR="009471E7" w:rsidRPr="005578BB">
        <w:rPr>
          <w:rFonts w:asciiTheme="majorHAnsi" w:hAnsiTheme="majorHAnsi" w:cs="Tahoma"/>
          <w:sz w:val="20"/>
          <w:szCs w:val="20"/>
          <w:lang w:val="es-ES"/>
        </w:rPr>
        <w:t xml:space="preserve">A ello se suman 155 denuncias </w:t>
      </w:r>
      <w:r w:rsidR="00E8365B" w:rsidRPr="005578BB">
        <w:rPr>
          <w:rFonts w:asciiTheme="majorHAnsi" w:hAnsiTheme="majorHAnsi" w:cs="Tahoma"/>
          <w:sz w:val="20"/>
          <w:szCs w:val="20"/>
          <w:lang w:val="es-ES"/>
        </w:rPr>
        <w:t>por delitos que implican desapariciones como privación injusta de la libertad, secuestro y tráfico de personas</w:t>
      </w:r>
      <w:r w:rsidR="00E8365B" w:rsidRPr="005578BB">
        <w:rPr>
          <w:rStyle w:val="FootnoteReference"/>
          <w:rFonts w:asciiTheme="majorHAnsi" w:hAnsiTheme="majorHAnsi" w:cs="Tahoma"/>
          <w:sz w:val="20"/>
          <w:szCs w:val="20"/>
          <w:lang w:val="es-ES"/>
        </w:rPr>
        <w:footnoteReference w:id="138"/>
      </w:r>
      <w:r w:rsidR="00E8365B" w:rsidRPr="005578BB">
        <w:rPr>
          <w:rFonts w:asciiTheme="majorHAnsi" w:hAnsiTheme="majorHAnsi" w:cs="Tahoma"/>
          <w:sz w:val="20"/>
          <w:szCs w:val="20"/>
          <w:lang w:val="es-ES"/>
        </w:rPr>
        <w:t>.</w:t>
      </w:r>
    </w:p>
    <w:p w:rsidR="00F301E2" w:rsidRPr="005578BB" w:rsidRDefault="00F301E2" w:rsidP="0097336A">
      <w:pPr>
        <w:ind w:left="547" w:hanging="547"/>
        <w:jc w:val="both"/>
        <w:rPr>
          <w:rFonts w:asciiTheme="majorHAnsi" w:hAnsiTheme="majorHAnsi" w:cs="Tahoma"/>
          <w:sz w:val="20"/>
          <w:szCs w:val="20"/>
          <w:lang w:val="es-ES"/>
        </w:rPr>
      </w:pPr>
    </w:p>
    <w:p w:rsidR="00AC1D01" w:rsidRPr="005578BB" w:rsidRDefault="009932B8"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Frente a esta situación, l</w:t>
      </w:r>
      <w:r w:rsidR="00D9149B" w:rsidRPr="005578BB">
        <w:rPr>
          <w:rFonts w:asciiTheme="majorHAnsi" w:hAnsiTheme="majorHAnsi"/>
          <w:sz w:val="20"/>
          <w:szCs w:val="20"/>
          <w:lang w:val="es-ES_tradnl"/>
        </w:rPr>
        <w:t xml:space="preserve">a CIDH ha señalado reiteradamente que </w:t>
      </w:r>
      <w:r w:rsidR="008563BA" w:rsidRPr="005578BB">
        <w:rPr>
          <w:rFonts w:asciiTheme="majorHAnsi" w:hAnsiTheme="majorHAnsi"/>
          <w:sz w:val="20"/>
          <w:szCs w:val="20"/>
          <w:lang w:val="es-ES_tradnl"/>
        </w:rPr>
        <w:t xml:space="preserve">la violencia basada en el género </w:t>
      </w:r>
      <w:r w:rsidR="00D9149B" w:rsidRPr="005578BB">
        <w:rPr>
          <w:rFonts w:asciiTheme="majorHAnsi" w:hAnsiTheme="majorHAnsi"/>
          <w:sz w:val="20"/>
          <w:szCs w:val="20"/>
          <w:lang w:val="es-ES_tradnl"/>
        </w:rPr>
        <w:t>constituye</w:t>
      </w:r>
      <w:r w:rsidR="009D00D1" w:rsidRPr="005578BB">
        <w:rPr>
          <w:rFonts w:asciiTheme="majorHAnsi" w:hAnsiTheme="majorHAnsi"/>
          <w:sz w:val="20"/>
          <w:szCs w:val="20"/>
          <w:lang w:val="es-ES_tradnl"/>
        </w:rPr>
        <w:t xml:space="preserve"> </w:t>
      </w:r>
      <w:r w:rsidR="00D9149B" w:rsidRPr="005578BB">
        <w:rPr>
          <w:rFonts w:asciiTheme="majorHAnsi" w:hAnsiTheme="majorHAnsi"/>
          <w:sz w:val="20"/>
          <w:szCs w:val="20"/>
          <w:lang w:val="es-ES_tradnl"/>
        </w:rPr>
        <w:t>una de las formas más extremas y perversas de discriminación, que menoscaba y anula severamente el ejercicio de los derechos humanos de las mujeres</w:t>
      </w:r>
      <w:r w:rsidR="00D9149B" w:rsidRPr="005578BB">
        <w:rPr>
          <w:rStyle w:val="FootnoteReference"/>
          <w:rFonts w:asciiTheme="majorHAnsi" w:hAnsiTheme="majorHAnsi" w:cs="Arial"/>
          <w:sz w:val="20"/>
          <w:szCs w:val="20"/>
          <w:lang w:val="es-ES_tradnl"/>
        </w:rPr>
        <w:footnoteReference w:id="139"/>
      </w:r>
      <w:r w:rsidR="00D9149B" w:rsidRPr="005578BB">
        <w:rPr>
          <w:rFonts w:asciiTheme="majorHAnsi" w:hAnsiTheme="majorHAnsi"/>
          <w:sz w:val="20"/>
          <w:szCs w:val="20"/>
          <w:lang w:val="es-ES_tradnl"/>
        </w:rPr>
        <w:t xml:space="preserve">. Específicamente, la CIDH </w:t>
      </w:r>
      <w:r w:rsidR="008563BA" w:rsidRPr="005578BB">
        <w:rPr>
          <w:rFonts w:asciiTheme="majorHAnsi" w:hAnsiTheme="majorHAnsi"/>
          <w:sz w:val="20"/>
          <w:szCs w:val="20"/>
          <w:lang w:val="es-ES_tradnl"/>
        </w:rPr>
        <w:t xml:space="preserve">ha </w:t>
      </w:r>
      <w:r w:rsidR="00D9149B" w:rsidRPr="005578BB">
        <w:rPr>
          <w:rFonts w:asciiTheme="majorHAnsi" w:hAnsiTheme="majorHAnsi"/>
          <w:sz w:val="20"/>
          <w:szCs w:val="20"/>
          <w:lang w:val="es-ES_tradnl"/>
        </w:rPr>
        <w:t>s</w:t>
      </w:r>
      <w:r w:rsidR="008563BA" w:rsidRPr="005578BB">
        <w:rPr>
          <w:rFonts w:asciiTheme="majorHAnsi" w:hAnsiTheme="majorHAnsi"/>
          <w:sz w:val="20"/>
          <w:szCs w:val="20"/>
          <w:lang w:val="es-ES_tradnl"/>
        </w:rPr>
        <w:t>ubrayado</w:t>
      </w:r>
      <w:r w:rsidR="00D9149B" w:rsidRPr="005578BB">
        <w:rPr>
          <w:rFonts w:asciiTheme="majorHAnsi" w:hAnsiTheme="majorHAnsi"/>
          <w:sz w:val="20"/>
          <w:szCs w:val="20"/>
          <w:lang w:val="es-ES_tradnl"/>
        </w:rPr>
        <w:t xml:space="preserve"> que la discriminación contra las mujeres </w:t>
      </w:r>
      <w:r w:rsidR="008563BA" w:rsidRPr="005578BB">
        <w:rPr>
          <w:rFonts w:asciiTheme="majorHAnsi" w:hAnsiTheme="majorHAnsi"/>
          <w:sz w:val="20"/>
          <w:szCs w:val="20"/>
          <w:lang w:val="es-ES_tradnl"/>
        </w:rPr>
        <w:t>es</w:t>
      </w:r>
      <w:r w:rsidR="00D9149B" w:rsidRPr="005578BB">
        <w:rPr>
          <w:rFonts w:asciiTheme="majorHAnsi" w:hAnsiTheme="majorHAnsi"/>
          <w:sz w:val="20"/>
          <w:szCs w:val="20"/>
          <w:lang w:val="es-ES_tradnl"/>
        </w:rPr>
        <w:t xml:space="preserve"> una causa fundamental tanto de la violencia en sí mism</w:t>
      </w:r>
      <w:r w:rsidR="008563BA" w:rsidRPr="005578BB">
        <w:rPr>
          <w:rFonts w:asciiTheme="majorHAnsi" w:hAnsiTheme="majorHAnsi"/>
          <w:sz w:val="20"/>
          <w:szCs w:val="20"/>
          <w:lang w:val="es-ES_tradnl"/>
        </w:rPr>
        <w:t>a como de la falta de respuesta</w:t>
      </w:r>
      <w:r w:rsidR="00D9149B" w:rsidRPr="005578BB">
        <w:rPr>
          <w:rFonts w:asciiTheme="majorHAnsi" w:hAnsiTheme="majorHAnsi"/>
          <w:sz w:val="20"/>
          <w:szCs w:val="20"/>
          <w:lang w:val="es-ES_tradnl"/>
        </w:rPr>
        <w:t xml:space="preserve"> ante la violencia. Para poder hacer frente a la discriminación que subyace en la violencia contra las mujeres</w:t>
      </w:r>
      <w:r w:rsidR="008563BA" w:rsidRPr="005578BB">
        <w:rPr>
          <w:rFonts w:asciiTheme="majorHAnsi" w:hAnsiTheme="majorHAnsi"/>
          <w:sz w:val="20"/>
          <w:szCs w:val="20"/>
          <w:lang w:val="es-ES_tradnl"/>
        </w:rPr>
        <w:t>,</w:t>
      </w:r>
      <w:r w:rsidR="00D9149B" w:rsidRPr="005578BB">
        <w:rPr>
          <w:rFonts w:asciiTheme="majorHAnsi" w:hAnsiTheme="majorHAnsi"/>
          <w:sz w:val="20"/>
          <w:szCs w:val="20"/>
          <w:lang w:val="es-ES_tradnl"/>
        </w:rPr>
        <w:t xml:space="preserve"> </w:t>
      </w:r>
      <w:r w:rsidR="008563BA" w:rsidRPr="005578BB">
        <w:rPr>
          <w:rFonts w:asciiTheme="majorHAnsi" w:hAnsiTheme="majorHAnsi"/>
          <w:sz w:val="20"/>
          <w:szCs w:val="20"/>
          <w:lang w:val="es-ES_tradnl"/>
        </w:rPr>
        <w:t xml:space="preserve">se debe atender </w:t>
      </w:r>
      <w:r w:rsidR="00D9149B" w:rsidRPr="005578BB">
        <w:rPr>
          <w:rFonts w:asciiTheme="majorHAnsi" w:hAnsiTheme="majorHAnsi"/>
          <w:sz w:val="20"/>
          <w:szCs w:val="20"/>
          <w:lang w:val="es-ES_tradnl"/>
        </w:rPr>
        <w:t>la raíz de las causas de la violencia contra las mujeres en todas sus manifestaciones principales</w:t>
      </w:r>
      <w:r w:rsidR="00D9149B" w:rsidRPr="005578BB">
        <w:rPr>
          <w:rStyle w:val="FootnoteReference"/>
          <w:rFonts w:asciiTheme="majorHAnsi" w:hAnsiTheme="majorHAnsi"/>
          <w:sz w:val="20"/>
          <w:szCs w:val="20"/>
          <w:lang w:val="es-ES_tradnl"/>
        </w:rPr>
        <w:footnoteReference w:id="140"/>
      </w:r>
      <w:r w:rsidR="00D9149B" w:rsidRPr="005578BB">
        <w:rPr>
          <w:rFonts w:asciiTheme="majorHAnsi" w:hAnsiTheme="majorHAnsi"/>
          <w:sz w:val="20"/>
          <w:szCs w:val="20"/>
          <w:lang w:val="es-ES_tradnl"/>
        </w:rPr>
        <w:t>.</w:t>
      </w:r>
      <w:r w:rsidR="009D00D1" w:rsidRPr="005578BB">
        <w:rPr>
          <w:rFonts w:asciiTheme="majorHAnsi" w:hAnsiTheme="majorHAnsi" w:cs="Tahoma"/>
          <w:sz w:val="20"/>
          <w:szCs w:val="20"/>
          <w:lang w:val="es-ES"/>
        </w:rPr>
        <w:t xml:space="preserve"> </w:t>
      </w:r>
    </w:p>
    <w:p w:rsidR="00C80FC1" w:rsidRPr="005578BB" w:rsidRDefault="00C80FC1" w:rsidP="0097336A">
      <w:pPr>
        <w:pStyle w:val="ListParagraph"/>
        <w:ind w:left="547" w:hanging="547"/>
        <w:rPr>
          <w:rFonts w:asciiTheme="majorHAnsi" w:hAnsiTheme="majorHAnsi" w:cs="Tahoma"/>
          <w:sz w:val="20"/>
          <w:szCs w:val="20"/>
          <w:lang w:val="es-ES"/>
        </w:rPr>
      </w:pPr>
    </w:p>
    <w:p w:rsidR="00FF2DD7" w:rsidRPr="0091191C" w:rsidRDefault="00C80FC1"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recomienda al Estado</w:t>
      </w:r>
      <w:r w:rsidR="005D190E" w:rsidRPr="005578BB">
        <w:rPr>
          <w:rFonts w:asciiTheme="majorHAnsi" w:hAnsiTheme="majorHAnsi" w:cs="Tahoma"/>
          <w:sz w:val="20"/>
          <w:szCs w:val="20"/>
          <w:lang w:val="es-ES"/>
        </w:rPr>
        <w:t xml:space="preserve"> de Honduras</w:t>
      </w:r>
      <w:r w:rsidRPr="005578BB">
        <w:rPr>
          <w:rFonts w:asciiTheme="majorHAnsi" w:hAnsiTheme="majorHAnsi" w:cs="Tahoma"/>
          <w:sz w:val="20"/>
          <w:szCs w:val="20"/>
          <w:lang w:val="es-ES"/>
        </w:rPr>
        <w:t xml:space="preserve"> garantizar la debida diligencia para que todos los casos de violencia por razón de género sean objeto de una investigación oportuna, completa e imparcial, así como la adecuada sanción de los responsables y la reparación de las víctimas</w:t>
      </w:r>
      <w:r w:rsidR="00194115" w:rsidRPr="005578BB">
        <w:rPr>
          <w:rFonts w:asciiTheme="majorHAnsi" w:hAnsiTheme="majorHAnsi" w:cs="Tahoma"/>
          <w:sz w:val="20"/>
          <w:szCs w:val="20"/>
          <w:lang w:val="es-ES"/>
        </w:rPr>
        <w:t xml:space="preserve">. </w:t>
      </w:r>
      <w:r w:rsidR="001337CA" w:rsidRPr="005578BB">
        <w:rPr>
          <w:rFonts w:asciiTheme="majorHAnsi" w:hAnsiTheme="majorHAnsi" w:cs="Tahoma"/>
          <w:sz w:val="20"/>
          <w:szCs w:val="20"/>
          <w:lang w:val="es-ES"/>
        </w:rPr>
        <w:t xml:space="preserve">Asimismo, el Estado debe proveer </w:t>
      </w:r>
      <w:r w:rsidR="001337CA" w:rsidRPr="005578BB">
        <w:rPr>
          <w:rFonts w:asciiTheme="majorHAnsi" w:hAnsiTheme="majorHAnsi" w:cs="Tahoma"/>
          <w:sz w:val="20"/>
          <w:szCs w:val="20"/>
          <w:lang w:val="es-ES"/>
        </w:rPr>
        <w:lastRenderedPageBreak/>
        <w:t>garantías efecti</w:t>
      </w:r>
      <w:r w:rsidR="00E9540F" w:rsidRPr="005578BB">
        <w:rPr>
          <w:rFonts w:asciiTheme="majorHAnsi" w:hAnsiTheme="majorHAnsi" w:cs="Tahoma"/>
          <w:sz w:val="20"/>
          <w:szCs w:val="20"/>
          <w:lang w:val="es-ES"/>
        </w:rPr>
        <w:t>vas para que las víctimas puedan</w:t>
      </w:r>
      <w:r w:rsidR="001337CA" w:rsidRPr="005578BB">
        <w:rPr>
          <w:rFonts w:asciiTheme="majorHAnsi" w:hAnsiTheme="majorHAnsi" w:cs="Tahoma"/>
          <w:sz w:val="20"/>
          <w:szCs w:val="20"/>
          <w:lang w:val="es-ES"/>
        </w:rPr>
        <w:t xml:space="preserve"> denunciar actos de violencia. Específicamente, adoptar medidas de protección para denunciantes, sobrevivientes y testigos.</w:t>
      </w:r>
      <w:r w:rsidR="005D190E" w:rsidRPr="005578BB">
        <w:rPr>
          <w:rFonts w:asciiTheme="majorHAnsi" w:hAnsiTheme="majorHAnsi" w:cs="Tahoma"/>
          <w:sz w:val="20"/>
          <w:szCs w:val="20"/>
          <w:lang w:val="es-ES"/>
        </w:rPr>
        <w:t xml:space="preserve"> También recomienda al Estado a fortalecer las políticas de prevención de actos de violencia y discriminación contra las mujeres, mediante un enfoque integral, </w:t>
      </w:r>
      <w:r w:rsidR="009471E7" w:rsidRPr="005578BB">
        <w:rPr>
          <w:rFonts w:asciiTheme="majorHAnsi" w:hAnsiTheme="majorHAnsi" w:cs="Tahoma"/>
          <w:sz w:val="20"/>
          <w:szCs w:val="20"/>
          <w:lang w:val="es-ES"/>
        </w:rPr>
        <w:t>que abarque todos los sectores</w:t>
      </w:r>
      <w:r w:rsidR="005D190E" w:rsidRPr="005578BB">
        <w:rPr>
          <w:rFonts w:asciiTheme="majorHAnsi" w:hAnsiTheme="majorHAnsi" w:cs="Tahoma"/>
          <w:sz w:val="20"/>
          <w:szCs w:val="20"/>
          <w:lang w:val="es-ES"/>
        </w:rPr>
        <w:t xml:space="preserve"> y que aborde las distintas manifestaciones de la violencia y los contextos en que ésta ocurre.</w:t>
      </w:r>
    </w:p>
    <w:p w:rsidR="00277F64" w:rsidRPr="0091191C" w:rsidRDefault="00277F64" w:rsidP="003C1E76">
      <w:pPr>
        <w:pStyle w:val="Heading4"/>
      </w:pPr>
      <w:bookmarkStart w:id="54" w:name="_Toc442405482"/>
      <w:bookmarkStart w:id="55" w:name="_Toc442409427"/>
      <w:r w:rsidRPr="005578BB">
        <w:t>Impunidad</w:t>
      </w:r>
      <w:bookmarkEnd w:id="54"/>
      <w:bookmarkEnd w:id="55"/>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Para las organizaciones de la sociedad civil, existen graves falencias en la administración de justicia respecto de casos de violencia contra las mujeres, aludiendo, por ejemplo, a retrasos en los procesos.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“Cuando una mujer presenta denuncia sobre violencia, le dan cita para dentro de tres meses. De aquí a marzo o se concilia la agredida con el agresor o termina matándola”, contó a la CIDH una defensora de derechos de las mujeres en Tegucigalpa. </w:t>
      </w:r>
      <w:r w:rsidRPr="005578BB">
        <w:rPr>
          <w:rFonts w:asciiTheme="majorHAnsi" w:hAnsiTheme="majorHAnsi"/>
          <w:sz w:val="20"/>
          <w:szCs w:val="20"/>
          <w:lang w:val="es-ES"/>
        </w:rPr>
        <w:t>Según la información recibida, la tasa de impunidad para los delitos contra las mujeres asciende a un 95%</w:t>
      </w:r>
      <w:r w:rsidRPr="005578BB">
        <w:rPr>
          <w:rStyle w:val="FootnoteReference"/>
          <w:rFonts w:asciiTheme="majorHAnsi" w:hAnsiTheme="majorHAnsi"/>
          <w:sz w:val="20"/>
          <w:szCs w:val="20"/>
          <w:lang w:val="es-ES"/>
        </w:rPr>
        <w:footnoteReference w:id="141"/>
      </w:r>
      <w:r w:rsidRPr="005578BB">
        <w:rPr>
          <w:rFonts w:asciiTheme="majorHAnsi" w:hAnsiTheme="majorHAnsi"/>
          <w:sz w:val="20"/>
          <w:szCs w:val="20"/>
          <w:lang w:val="es-ES"/>
        </w:rPr>
        <w:t>.</w:t>
      </w:r>
    </w:p>
    <w:p w:rsidR="00277F64" w:rsidRPr="005578BB" w:rsidRDefault="00277F64" w:rsidP="0097336A">
      <w:pPr>
        <w:ind w:left="547" w:hanging="547"/>
        <w:jc w:val="both"/>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El Estado aludió como avance a la tipificación legal del femicidio como delito</w:t>
      </w:r>
      <w:r w:rsidRPr="005578BB">
        <w:rPr>
          <w:rStyle w:val="FootnoteReference"/>
          <w:rFonts w:asciiTheme="majorHAnsi" w:hAnsiTheme="majorHAnsi" w:cs="Tahoma"/>
          <w:sz w:val="20"/>
          <w:szCs w:val="20"/>
          <w:lang w:val="es-ES"/>
        </w:rPr>
        <w:footnoteReference w:id="142"/>
      </w:r>
      <w:r w:rsidRPr="005578BB">
        <w:rPr>
          <w:rFonts w:asciiTheme="majorHAnsi" w:hAnsiTheme="majorHAnsi" w:cs="Tahoma"/>
          <w:sz w:val="20"/>
          <w:szCs w:val="20"/>
          <w:lang w:val="es-ES"/>
        </w:rPr>
        <w:t>, que acarrea una pena entre 30 y 40 años en la modificación legislativa del Código Penal de 2013.</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Cifras aportadas por el Estado apuntan a 70 requerimientos fiscales, 20 sentencias condenatorias y el resto de casos estaría bajo investigación para determinar si califican como femicidios. </w:t>
      </w:r>
      <w:r w:rsidRPr="005578BB">
        <w:rPr>
          <w:rFonts w:asciiTheme="majorHAnsi" w:hAnsiTheme="majorHAnsi"/>
          <w:sz w:val="20"/>
          <w:szCs w:val="20"/>
          <w:lang w:val="es-ES"/>
        </w:rPr>
        <w:t xml:space="preserve">El Estado hizo referencia a la reciente creación de la Agencia Técnica de Investigación Criminal (ATIC), que se </w:t>
      </w:r>
      <w:r w:rsidRPr="005578BB">
        <w:rPr>
          <w:rFonts w:asciiTheme="majorHAnsi" w:hAnsiTheme="majorHAnsi"/>
          <w:sz w:val="20"/>
          <w:szCs w:val="20"/>
          <w:lang w:val="es-ES" w:eastAsia="ko-KR"/>
        </w:rPr>
        <w:t>encarga</w:t>
      </w:r>
      <w:r w:rsidR="00BB44B7" w:rsidRPr="005578BB">
        <w:rPr>
          <w:rFonts w:asciiTheme="majorHAnsi" w:hAnsiTheme="majorHAnsi"/>
          <w:sz w:val="20"/>
          <w:szCs w:val="20"/>
          <w:lang w:val="es-ES" w:eastAsia="ko-KR"/>
        </w:rPr>
        <w:t xml:space="preserve"> desde enero de 2015</w:t>
      </w:r>
      <w:r w:rsidRPr="005578BB">
        <w:rPr>
          <w:rFonts w:asciiTheme="majorHAnsi" w:hAnsiTheme="majorHAnsi"/>
          <w:sz w:val="20"/>
          <w:szCs w:val="20"/>
          <w:lang w:val="es-ES" w:eastAsia="ko-KR"/>
        </w:rPr>
        <w:t xml:space="preserve"> de la investigación directa de los femicidios,</w:t>
      </w:r>
      <w:r w:rsidR="009D00D1" w:rsidRPr="005578BB">
        <w:rPr>
          <w:rFonts w:asciiTheme="majorHAnsi" w:hAnsiTheme="majorHAnsi"/>
          <w:sz w:val="20"/>
          <w:szCs w:val="20"/>
          <w:lang w:val="es-ES" w:eastAsia="ko-KR"/>
        </w:rPr>
        <w:t xml:space="preserve"> </w:t>
      </w:r>
      <w:r w:rsidRPr="005578BB">
        <w:rPr>
          <w:rFonts w:asciiTheme="majorHAnsi" w:hAnsiTheme="majorHAnsi"/>
          <w:sz w:val="20"/>
          <w:szCs w:val="20"/>
          <w:lang w:val="es-ES" w:eastAsia="ko-KR"/>
        </w:rPr>
        <w:t xml:space="preserve">violencia sexual, trata, pornografía y violaciones, </w:t>
      </w:r>
      <w:r w:rsidRPr="005578BB">
        <w:rPr>
          <w:rFonts w:asciiTheme="majorHAnsi" w:hAnsiTheme="majorHAnsi"/>
          <w:sz w:val="20"/>
          <w:szCs w:val="20"/>
          <w:lang w:val="es-ES"/>
        </w:rPr>
        <w:t>a través</w:t>
      </w:r>
      <w:r w:rsidRPr="005578BB">
        <w:rPr>
          <w:rFonts w:asciiTheme="majorHAnsi" w:hAnsiTheme="majorHAnsi"/>
          <w:sz w:val="20"/>
          <w:szCs w:val="20"/>
          <w:lang w:val="es-ES" w:eastAsia="ko-KR"/>
        </w:rPr>
        <w:t xml:space="preserve"> de investigaciones con personal especializado y sensibilizado. </w:t>
      </w:r>
    </w:p>
    <w:p w:rsidR="00277F64" w:rsidRPr="005578BB" w:rsidRDefault="00277F64" w:rsidP="0097336A">
      <w:pPr>
        <w:pStyle w:val="ListParagraph"/>
        <w:ind w:left="547" w:hanging="547"/>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No obstante, según organizaciones de la sociedad civil, a diciembre de 2014, el Ministerio Público habría presentado sólo 5 requerimientos fiscales y se habría logrado 1 sentencia por este delito</w:t>
      </w:r>
      <w:r w:rsidR="00BB44B7" w:rsidRPr="005578BB">
        <w:rPr>
          <w:rFonts w:asciiTheme="majorHAnsi" w:hAnsiTheme="majorHAnsi" w:cs="Tahoma"/>
          <w:sz w:val="20"/>
          <w:szCs w:val="20"/>
          <w:lang w:val="es-ES"/>
        </w:rPr>
        <w:t xml:space="preserve"> para la ciudad de Tegucigalpa</w:t>
      </w:r>
      <w:r w:rsidRPr="005578BB">
        <w:rPr>
          <w:rStyle w:val="FootnoteReference"/>
          <w:rFonts w:asciiTheme="majorHAnsi" w:hAnsiTheme="majorHAnsi" w:cs="Tahoma"/>
          <w:sz w:val="20"/>
          <w:szCs w:val="20"/>
          <w:lang w:val="es-ES"/>
        </w:rPr>
        <w:footnoteReference w:id="143"/>
      </w:r>
      <w:r w:rsidRPr="005578BB">
        <w:rPr>
          <w:rFonts w:asciiTheme="majorHAnsi" w:hAnsiTheme="majorHAnsi" w:cs="Tahoma"/>
          <w:sz w:val="20"/>
          <w:szCs w:val="20"/>
          <w:lang w:val="es-ES"/>
        </w:rPr>
        <w:t>. Según la información recibida, habría desconocimiento por parte de algunos funcionarios públicos de esta figura legal o estarían en desacuerdo con su creación</w:t>
      </w:r>
      <w:r w:rsidRPr="005578BB">
        <w:rPr>
          <w:rStyle w:val="FootnoteReference"/>
          <w:rFonts w:asciiTheme="majorHAnsi" w:hAnsiTheme="majorHAnsi" w:cs="Tahoma"/>
          <w:sz w:val="20"/>
          <w:szCs w:val="20"/>
          <w:lang w:val="es-ES"/>
        </w:rPr>
        <w:footnoteReference w:id="144"/>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lastRenderedPageBreak/>
        <w:t>Asimismo</w:t>
      </w:r>
      <w:r w:rsidR="009471E7"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se hizo referencia a la falta de un protocolo unificado de investigación de estos delitos con el fin de asegurar una efectiva aplicación.</w:t>
      </w:r>
    </w:p>
    <w:p w:rsidR="00277F64" w:rsidRPr="005578BB" w:rsidRDefault="00277F64" w:rsidP="0097336A">
      <w:pPr>
        <w:ind w:left="547" w:hanging="547"/>
        <w:jc w:val="both"/>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Un informe reciente de ONU-Mujeres y del Programa de Naciones Unidas para el Desarrollo (PNUD) abordó con preocupación el traslado de la </w:t>
      </w:r>
      <w:r w:rsidRPr="005578BB">
        <w:rPr>
          <w:rFonts w:asciiTheme="majorHAnsi" w:hAnsiTheme="majorHAnsi"/>
          <w:sz w:val="20"/>
          <w:szCs w:val="20"/>
          <w:lang w:val="es-ES_tradnl"/>
        </w:rPr>
        <w:t xml:space="preserve">Unidad de </w:t>
      </w:r>
      <w:r w:rsidR="00A60930" w:rsidRPr="005578BB">
        <w:rPr>
          <w:rFonts w:asciiTheme="majorHAnsi" w:hAnsiTheme="majorHAnsi"/>
          <w:sz w:val="20"/>
          <w:szCs w:val="20"/>
          <w:lang w:val="es-ES_tradnl"/>
        </w:rPr>
        <w:t>Investigación</w:t>
      </w:r>
      <w:r w:rsidRPr="005578BB">
        <w:rPr>
          <w:rFonts w:asciiTheme="majorHAnsi" w:hAnsiTheme="majorHAnsi"/>
          <w:sz w:val="20"/>
          <w:szCs w:val="20"/>
          <w:lang w:val="es-ES_tradnl"/>
        </w:rPr>
        <w:t xml:space="preserve"> de Delitos contra la Vida de la Mujer que funcionaba en la Fiscalía Especial de la Mujer desde el 2008 para dar seguimiento a femicidios, la trata de mujeres y muertes violentas de </w:t>
      </w:r>
      <w:r w:rsidR="00A60930" w:rsidRPr="005578BB">
        <w:rPr>
          <w:rFonts w:asciiTheme="majorHAnsi" w:hAnsiTheme="majorHAnsi"/>
          <w:sz w:val="20"/>
          <w:szCs w:val="20"/>
          <w:lang w:val="es-ES_tradnl"/>
        </w:rPr>
        <w:t>niñas</w:t>
      </w:r>
      <w:r w:rsidRPr="005578BB">
        <w:rPr>
          <w:rFonts w:asciiTheme="majorHAnsi" w:hAnsiTheme="majorHAnsi"/>
          <w:sz w:val="20"/>
          <w:szCs w:val="20"/>
          <w:lang w:val="es-ES_tradnl"/>
        </w:rPr>
        <w:t xml:space="preserve"> y mujeres, a la Fiscalía de Delitos contra la Vida, perdiéndose el enfoque de género</w:t>
      </w:r>
      <w:r w:rsidRPr="005578BB">
        <w:rPr>
          <w:rStyle w:val="FootnoteReference"/>
          <w:rFonts w:asciiTheme="majorHAnsi" w:hAnsiTheme="majorHAnsi"/>
          <w:sz w:val="20"/>
          <w:szCs w:val="20"/>
          <w:lang w:val="es-ES_tradnl"/>
        </w:rPr>
        <w:footnoteReference w:id="145"/>
      </w:r>
      <w:r w:rsidRPr="005578BB">
        <w:rPr>
          <w:rFonts w:asciiTheme="majorHAnsi" w:hAnsiTheme="majorHAnsi"/>
          <w:sz w:val="20"/>
          <w:szCs w:val="20"/>
          <w:lang w:val="es-ES_tradnl"/>
        </w:rPr>
        <w:t>.</w:t>
      </w:r>
      <w:r w:rsidR="009D00D1" w:rsidRPr="005578BB">
        <w:rPr>
          <w:rFonts w:asciiTheme="majorHAnsi" w:hAnsiTheme="majorHAnsi" w:cs="Tahoma"/>
          <w:sz w:val="20"/>
          <w:szCs w:val="20"/>
          <w:lang w:val="es-ES"/>
        </w:rPr>
        <w:t xml:space="preserve"> </w:t>
      </w:r>
      <w:r w:rsidR="00400D0B" w:rsidRPr="005578BB">
        <w:rPr>
          <w:rFonts w:asciiTheme="majorHAnsi" w:hAnsiTheme="majorHAnsi" w:cs="Tahoma"/>
          <w:sz w:val="20"/>
          <w:szCs w:val="20"/>
          <w:lang w:val="es-ES"/>
        </w:rPr>
        <w:t xml:space="preserve">El Estado, en sus observaciones al proyecto del presente informe, señaló que </w:t>
      </w:r>
      <w:r w:rsidR="00400D0B" w:rsidRPr="005578BB">
        <w:rPr>
          <w:rFonts w:asciiTheme="majorHAnsi" w:eastAsiaTheme="minorEastAsia" w:hAnsiTheme="majorHAnsi" w:cs="Helvetica"/>
          <w:sz w:val="20"/>
          <w:szCs w:val="20"/>
          <w:lang w:val="es-ES" w:eastAsia="es-ES"/>
        </w:rPr>
        <w:t xml:space="preserve">a finales </w:t>
      </w:r>
      <w:r w:rsidR="007D1C7D" w:rsidRPr="005578BB">
        <w:rPr>
          <w:rFonts w:asciiTheme="majorHAnsi" w:eastAsiaTheme="minorEastAsia" w:hAnsiTheme="majorHAnsi" w:cs="Helvetica"/>
          <w:sz w:val="20"/>
          <w:szCs w:val="20"/>
          <w:lang w:val="es-ES" w:eastAsia="es-ES"/>
        </w:rPr>
        <w:t>de</w:t>
      </w:r>
      <w:r w:rsidR="00400D0B" w:rsidRPr="005578BB">
        <w:rPr>
          <w:rFonts w:asciiTheme="majorHAnsi" w:eastAsiaTheme="minorEastAsia" w:hAnsiTheme="majorHAnsi" w:cs="Helvetica"/>
          <w:sz w:val="20"/>
          <w:szCs w:val="20"/>
          <w:lang w:val="es-ES" w:eastAsia="es-ES"/>
        </w:rPr>
        <w:t xml:space="preserve"> 2013 se creó la Fiscalía Especial de Delitos Contra la Vida </w:t>
      </w:r>
      <w:r w:rsidR="00CD245E" w:rsidRPr="005578BB">
        <w:rPr>
          <w:rFonts w:asciiTheme="majorHAnsi" w:eastAsiaTheme="minorEastAsia" w:hAnsiTheme="majorHAnsi" w:cs="Helvetica"/>
          <w:sz w:val="20"/>
          <w:szCs w:val="20"/>
          <w:lang w:val="es-ES" w:eastAsia="es-ES"/>
        </w:rPr>
        <w:t xml:space="preserve">mediante la cual se </w:t>
      </w:r>
      <w:r w:rsidR="00400D0B" w:rsidRPr="005578BB">
        <w:rPr>
          <w:rFonts w:asciiTheme="majorHAnsi" w:eastAsiaTheme="minorEastAsia" w:hAnsiTheme="majorHAnsi" w:cs="Helvetica"/>
          <w:sz w:val="20"/>
          <w:szCs w:val="20"/>
          <w:lang w:val="es-ES" w:eastAsia="es-ES"/>
        </w:rPr>
        <w:t>absorbe</w:t>
      </w:r>
      <w:r w:rsidR="00CD245E" w:rsidRPr="005578BB">
        <w:rPr>
          <w:rFonts w:asciiTheme="majorHAnsi" w:eastAsiaTheme="minorEastAsia" w:hAnsiTheme="majorHAnsi" w:cs="Helvetica"/>
          <w:sz w:val="20"/>
          <w:szCs w:val="20"/>
          <w:lang w:val="es-ES" w:eastAsia="es-ES"/>
        </w:rPr>
        <w:t>n</w:t>
      </w:r>
      <w:r w:rsidR="00400D0B" w:rsidRPr="005578BB">
        <w:rPr>
          <w:rFonts w:asciiTheme="majorHAnsi" w:eastAsiaTheme="minorEastAsia" w:hAnsiTheme="majorHAnsi" w:cs="Helvetica"/>
          <w:sz w:val="20"/>
          <w:szCs w:val="20"/>
          <w:lang w:val="es-ES" w:eastAsia="es-ES"/>
        </w:rPr>
        <w:t xml:space="preserve"> todas las unidades especiales de investigación de muertes, incluida la unidad de </w:t>
      </w:r>
      <w:r w:rsidR="00CD245E" w:rsidRPr="005578BB">
        <w:rPr>
          <w:rFonts w:asciiTheme="majorHAnsi" w:eastAsiaTheme="minorEastAsia" w:hAnsiTheme="majorHAnsi" w:cs="Helvetica"/>
          <w:sz w:val="20"/>
          <w:szCs w:val="20"/>
          <w:lang w:val="es-ES" w:eastAsia="es-ES"/>
        </w:rPr>
        <w:t>f</w:t>
      </w:r>
      <w:r w:rsidR="00400D0B" w:rsidRPr="005578BB">
        <w:rPr>
          <w:rFonts w:asciiTheme="majorHAnsi" w:eastAsiaTheme="minorEastAsia" w:hAnsiTheme="majorHAnsi" w:cs="Helvetica"/>
          <w:sz w:val="20"/>
          <w:szCs w:val="20"/>
          <w:lang w:val="es-ES" w:eastAsia="es-ES"/>
        </w:rPr>
        <w:t xml:space="preserve">emicidio. </w:t>
      </w:r>
      <w:r w:rsidR="00CD245E" w:rsidRPr="005578BB">
        <w:rPr>
          <w:rFonts w:asciiTheme="majorHAnsi" w:eastAsiaTheme="minorEastAsia" w:hAnsiTheme="majorHAnsi" w:cs="Helvetica"/>
          <w:sz w:val="20"/>
          <w:szCs w:val="20"/>
          <w:lang w:val="es-ES" w:eastAsia="es-ES"/>
        </w:rPr>
        <w:t>De esta forma, c</w:t>
      </w:r>
      <w:r w:rsidR="00400D0B" w:rsidRPr="005578BB">
        <w:rPr>
          <w:rFonts w:asciiTheme="majorHAnsi" w:eastAsiaTheme="minorEastAsia" w:hAnsiTheme="majorHAnsi" w:cs="Helvetica"/>
          <w:sz w:val="20"/>
          <w:szCs w:val="20"/>
          <w:lang w:val="es-ES" w:eastAsia="es-ES"/>
        </w:rPr>
        <w:t>on este traslado también se absorbió el personal adscrito preparado en investigación de delitos con perspectiva de género. Según el Estado, dicho enfoque no se ha perdido, sino por el contrario, se ha especializado concentrando los recursos previamente capacitados</w:t>
      </w:r>
      <w:r w:rsidR="00400D0B" w:rsidRPr="005578BB">
        <w:rPr>
          <w:rStyle w:val="FootnoteReference"/>
          <w:rFonts w:asciiTheme="majorHAnsi" w:eastAsiaTheme="minorEastAsia" w:hAnsiTheme="majorHAnsi" w:cs="Helvetica"/>
          <w:sz w:val="20"/>
          <w:szCs w:val="20"/>
          <w:lang w:val="es-ES" w:eastAsia="es-ES"/>
        </w:rPr>
        <w:footnoteReference w:id="146"/>
      </w:r>
      <w:r w:rsidR="00400D0B" w:rsidRPr="005578BB">
        <w:rPr>
          <w:rFonts w:asciiTheme="majorHAnsi" w:eastAsiaTheme="minorEastAsia" w:hAnsiTheme="majorHAnsi" w:cs="Helvetica"/>
          <w:sz w:val="20"/>
          <w:szCs w:val="20"/>
          <w:lang w:val="es-ES" w:eastAsia="es-ES"/>
        </w:rPr>
        <w:t>.</w:t>
      </w:r>
    </w:p>
    <w:p w:rsidR="00277F64" w:rsidRPr="005578BB" w:rsidRDefault="00277F64" w:rsidP="0097336A">
      <w:pPr>
        <w:ind w:left="547" w:hanging="547"/>
        <w:jc w:val="both"/>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Según el Estado la violencia contra la mujer constituye la mayor carga procesal de la Fiscalía Especial de la Mujer</w:t>
      </w:r>
      <w:r w:rsidRPr="005578BB">
        <w:rPr>
          <w:rStyle w:val="FootnoteReference"/>
          <w:rFonts w:asciiTheme="majorHAnsi" w:hAnsiTheme="majorHAnsi"/>
          <w:sz w:val="20"/>
          <w:szCs w:val="20"/>
          <w:lang w:val="es-ES"/>
        </w:rPr>
        <w:footnoteReference w:id="147"/>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El Estado indicó que cuenta con oficinas de atención integral a fin de evitar la revictimización, acondicionando las instalaciones que garanticen la privacidad a las mujeres al momento de interponer denuncias y rendir testimonios. Asimismo</w:t>
      </w:r>
      <w:r w:rsidR="009471E7" w:rsidRPr="005578BB">
        <w:rPr>
          <w:rFonts w:asciiTheme="majorHAnsi" w:hAnsiTheme="majorHAnsi"/>
          <w:sz w:val="20"/>
          <w:szCs w:val="20"/>
          <w:lang w:val="es-ES"/>
        </w:rPr>
        <w:t>,</w:t>
      </w:r>
      <w:r w:rsidRPr="005578BB">
        <w:rPr>
          <w:rFonts w:asciiTheme="majorHAnsi" w:hAnsiTheme="majorHAnsi"/>
          <w:sz w:val="20"/>
          <w:szCs w:val="20"/>
          <w:lang w:val="es-ES"/>
        </w:rPr>
        <w:t xml:space="preserve"> hizo referencia a actividades de capacitación desde el 2009 al 20</w:t>
      </w:r>
      <w:r w:rsidR="009471E7" w:rsidRPr="005578BB">
        <w:rPr>
          <w:rFonts w:asciiTheme="majorHAnsi" w:hAnsiTheme="majorHAnsi"/>
          <w:sz w:val="20"/>
          <w:szCs w:val="20"/>
          <w:lang w:val="es-ES"/>
        </w:rPr>
        <w:t>13 a policías, jueces, fiscales</w:t>
      </w:r>
      <w:r w:rsidRPr="005578BB">
        <w:rPr>
          <w:rFonts w:asciiTheme="majorHAnsi" w:hAnsiTheme="majorHAnsi"/>
          <w:sz w:val="20"/>
          <w:szCs w:val="20"/>
          <w:lang w:val="es-ES"/>
        </w:rPr>
        <w:t xml:space="preserve"> y personal administrativo que atiende a víctimas de violencia por razones de género</w:t>
      </w:r>
      <w:r w:rsidRPr="005578BB">
        <w:rPr>
          <w:rStyle w:val="FootnoteReference"/>
          <w:rFonts w:asciiTheme="majorHAnsi" w:hAnsiTheme="majorHAnsi"/>
          <w:sz w:val="20"/>
          <w:szCs w:val="20"/>
          <w:lang w:val="es-ES"/>
        </w:rPr>
        <w:footnoteReference w:id="148"/>
      </w:r>
      <w:r w:rsidRPr="005578BB">
        <w:rPr>
          <w:rFonts w:asciiTheme="majorHAnsi" w:hAnsiTheme="majorHAnsi"/>
          <w:sz w:val="20"/>
          <w:szCs w:val="20"/>
          <w:lang w:val="es-ES"/>
        </w:rPr>
        <w:t xml:space="preserve">. </w:t>
      </w:r>
      <w:r w:rsidRPr="005578BB">
        <w:rPr>
          <w:rFonts w:asciiTheme="majorHAnsi" w:hAnsiTheme="majorHAnsi" w:cs="Tahoma"/>
          <w:sz w:val="20"/>
          <w:szCs w:val="20"/>
          <w:lang w:val="es-ES"/>
        </w:rPr>
        <w:t>El Estado indicó asimismo que ha “trabajado fuertemente en la protección de las víctimas de violencia doméstica”</w:t>
      </w:r>
      <w:r w:rsidRPr="005578BB">
        <w:rPr>
          <w:rStyle w:val="FootnoteReference"/>
          <w:rFonts w:asciiTheme="majorHAnsi" w:hAnsiTheme="majorHAnsi" w:cs="Tahoma"/>
          <w:sz w:val="20"/>
          <w:szCs w:val="20"/>
          <w:lang w:val="es-ES"/>
        </w:rPr>
        <w:footnoteReference w:id="149"/>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Para ello se han creado centros de atención a la violencia contra la mujer, para bri</w:t>
      </w:r>
      <w:r w:rsidR="009471E7" w:rsidRPr="005578BB">
        <w:rPr>
          <w:rFonts w:asciiTheme="majorHAnsi" w:hAnsiTheme="majorHAnsi" w:cs="Tahoma"/>
          <w:sz w:val="20"/>
          <w:szCs w:val="20"/>
          <w:lang w:val="es-ES"/>
        </w:rPr>
        <w:t>ndarles una protección integral</w:t>
      </w:r>
      <w:r w:rsidRPr="005578BB">
        <w:rPr>
          <w:rFonts w:asciiTheme="majorHAnsi" w:hAnsiTheme="majorHAnsi" w:cs="Tahoma"/>
          <w:sz w:val="20"/>
          <w:szCs w:val="20"/>
          <w:lang w:val="es-ES"/>
        </w:rPr>
        <w:t xml:space="preserve"> e información sobre sus derechos y la manera como pueden hacerlos efectivos. Asimismo</w:t>
      </w:r>
      <w:r w:rsidR="009471E7"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se brinda acompañamiento psicológico y asistencia legal para interponer denuncias</w:t>
      </w:r>
      <w:r w:rsidR="007D1C7D" w:rsidRPr="005578BB">
        <w:rPr>
          <w:rFonts w:asciiTheme="majorHAnsi" w:hAnsiTheme="majorHAnsi" w:cs="Tahoma"/>
          <w:sz w:val="20"/>
          <w:szCs w:val="20"/>
          <w:lang w:val="es-ES"/>
        </w:rPr>
        <w:t>.</w:t>
      </w:r>
    </w:p>
    <w:p w:rsidR="007D1C7D" w:rsidRPr="005578BB" w:rsidRDefault="007D1C7D" w:rsidP="0097336A">
      <w:pPr>
        <w:pStyle w:val="ListParagraph"/>
        <w:ind w:left="547" w:hanging="547"/>
        <w:rPr>
          <w:rFonts w:asciiTheme="majorHAnsi" w:hAnsiTheme="majorHAnsi" w:cs="Tahoma"/>
          <w:sz w:val="20"/>
          <w:szCs w:val="20"/>
          <w:lang w:val="es-ES"/>
        </w:rPr>
      </w:pPr>
    </w:p>
    <w:p w:rsidR="007D1C7D" w:rsidRPr="005578BB" w:rsidRDefault="007D1C7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En sus observaciones al proyecto del presente informe, el Estado resaltó la creación de </w:t>
      </w:r>
      <w:r w:rsidR="008B2E87" w:rsidRPr="005578BB">
        <w:rPr>
          <w:rFonts w:asciiTheme="majorHAnsi" w:eastAsiaTheme="minorEastAsia" w:hAnsiTheme="majorHAnsi" w:cs="Helvetica"/>
          <w:sz w:val="20"/>
          <w:szCs w:val="20"/>
          <w:lang w:val="es-ES" w:eastAsia="es-ES"/>
        </w:rPr>
        <w:t xml:space="preserve">CAPRODEM, </w:t>
      </w:r>
      <w:r w:rsidRPr="005578BB">
        <w:rPr>
          <w:rFonts w:asciiTheme="majorHAnsi" w:hAnsiTheme="majorHAnsi"/>
          <w:sz w:val="20"/>
          <w:szCs w:val="20"/>
          <w:lang w:val="es-ES"/>
        </w:rPr>
        <w:t>iniciativa estatal con participación de la sociedad civil que pone en práctica acciones coordinadas para asistir y asesorar a mujeres víctimas de violencia.</w:t>
      </w:r>
      <w:r w:rsidRPr="005578BB">
        <w:rPr>
          <w:rFonts w:asciiTheme="majorHAnsi" w:eastAsiaTheme="minorEastAsia" w:hAnsiTheme="majorHAnsi" w:cs="Helvetica"/>
          <w:sz w:val="20"/>
          <w:szCs w:val="20"/>
          <w:lang w:val="es-ES" w:eastAsia="es-ES"/>
        </w:rPr>
        <w:t xml:space="preserve"> El Ministerio Público ha creado Módulos de Atención Integral Especializada (MAIE) para generar el acceso a la justicia de las mujeres víctimas de violencia de género</w:t>
      </w:r>
      <w:r w:rsidRPr="005578BB">
        <w:rPr>
          <w:rStyle w:val="FootnoteReference"/>
          <w:rFonts w:asciiTheme="majorHAnsi" w:hAnsiTheme="majorHAnsi" w:cs="Tahoma"/>
          <w:sz w:val="20"/>
          <w:szCs w:val="20"/>
          <w:lang w:val="es-ES"/>
        </w:rPr>
        <w:footnoteReference w:id="150"/>
      </w:r>
      <w:r w:rsidRPr="005578BB">
        <w:rPr>
          <w:rFonts w:asciiTheme="majorHAnsi" w:hAnsiTheme="majorHAnsi" w:cs="Tahoma"/>
          <w:sz w:val="20"/>
          <w:szCs w:val="20"/>
          <w:lang w:val="es-ES"/>
        </w:rPr>
        <w:t>.</w:t>
      </w:r>
    </w:p>
    <w:p w:rsidR="00277F64" w:rsidRPr="005578BB" w:rsidRDefault="00277F64" w:rsidP="0097336A">
      <w:pPr>
        <w:ind w:left="547" w:hanging="547"/>
        <w:jc w:val="both"/>
        <w:rPr>
          <w:rFonts w:asciiTheme="majorHAnsi" w:hAnsiTheme="majorHAnsi" w:cs="Tahoma"/>
          <w:sz w:val="20"/>
          <w:szCs w:val="20"/>
          <w:lang w:val="es-ES"/>
        </w:rPr>
      </w:pPr>
    </w:p>
    <w:p w:rsidR="00522A78" w:rsidRPr="0091191C"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nota que la Fiscalía Especial de la Mujer cuenta con solo dos fiscales asignados en la investigación de violencia doméstica intrafamiliar y sexual en la ciudad de Tegucigalpa, uno en San Pedro Sula (con jurisdicción para Choloma) y uno en la ciudad de La Ceiba (con jurisdicción en La Ceiba y Tela)</w:t>
      </w:r>
      <w:r w:rsidRPr="005578BB">
        <w:rPr>
          <w:rStyle w:val="FootnoteReference"/>
          <w:rFonts w:asciiTheme="majorHAnsi" w:hAnsiTheme="majorHAnsi" w:cs="Tahoma"/>
          <w:sz w:val="20"/>
          <w:szCs w:val="20"/>
          <w:lang w:val="es-ES"/>
        </w:rPr>
        <w:footnoteReference w:id="151"/>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Para la sociedad civil además, la existencia de juzgados de familia en tres departamentos no garantiza adecuadamente que se investiguen estos casos, en particular en otras regiones del país.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Específicamente respecto a esta Fiscalía, organizaciones de la sociedad civil denunciaron que los fiscales adscritos no tienen especialización o capacitación para investigar los delitos con una perspectiva de género. “Las mujeres llegan y salen peor que como llegaron porque se les señala como las responsables de las agresiones producto de cómo andan vestidas o por que no atienden correctamente a sus maridos o compañeros de hogar”, afirmó a la CIDH una defensora de derechos de las mujeres en Tegucigalpa. S</w:t>
      </w:r>
      <w:r w:rsidRPr="005578BB">
        <w:rPr>
          <w:rFonts w:asciiTheme="majorHAnsi" w:hAnsiTheme="majorHAnsi"/>
          <w:sz w:val="20"/>
          <w:szCs w:val="20"/>
          <w:lang w:val="es-ES"/>
        </w:rPr>
        <w:t>egún la información recibida persistiría una falta de compromiso y sensibilidad por parte de los operadores de justicia, que contribuye a la falta de un debido proceso. Indicaron que se revictimiza a las mujeres, no hay seguimientos de sus casos y en algunas ocasiones prevalece el tráfico de influencias en la justicia en perjuicio de las mujeres</w:t>
      </w:r>
      <w:r w:rsidRPr="005578BB">
        <w:rPr>
          <w:rStyle w:val="FootnoteReference"/>
          <w:rFonts w:asciiTheme="majorHAnsi" w:hAnsiTheme="majorHAnsi"/>
          <w:sz w:val="20"/>
          <w:szCs w:val="20"/>
          <w:lang w:val="es-ES"/>
        </w:rPr>
        <w:footnoteReference w:id="152"/>
      </w:r>
      <w:r w:rsidRPr="005578BB">
        <w:rPr>
          <w:rFonts w:asciiTheme="majorHAnsi" w:hAnsiTheme="majorHAnsi"/>
          <w:sz w:val="20"/>
          <w:szCs w:val="20"/>
          <w:lang w:val="es-ES"/>
        </w:rPr>
        <w:t>.</w:t>
      </w:r>
      <w:r w:rsidRPr="005578BB">
        <w:rPr>
          <w:rFonts w:asciiTheme="majorHAnsi" w:hAnsiTheme="majorHAnsi" w:cs="Tahoma"/>
          <w:sz w:val="20"/>
          <w:szCs w:val="20"/>
          <w:lang w:val="es-ES"/>
        </w:rPr>
        <w:t xml:space="preserve"> Frente a esta situación lamentaron el bajo presupuesto asignado a esta Fiscalía. Así, éste representaría el 2% del total asignado al Ministerio Público, y los juzgados especializados contra la violencia doméstica tendrían asignado el 1% del total del presupuesto de la Corte Suprema de Justicia</w:t>
      </w:r>
      <w:r w:rsidRPr="005578BB">
        <w:rPr>
          <w:rStyle w:val="FootnoteReference"/>
          <w:rFonts w:asciiTheme="majorHAnsi" w:hAnsiTheme="majorHAnsi"/>
          <w:sz w:val="20"/>
          <w:szCs w:val="20"/>
          <w:lang w:val="es-ES"/>
        </w:rPr>
        <w:footnoteReference w:id="153"/>
      </w:r>
      <w:r w:rsidRPr="005578BB">
        <w:rPr>
          <w:rFonts w:asciiTheme="majorHAnsi" w:hAnsiTheme="majorHAnsi"/>
          <w:sz w:val="16"/>
          <w:szCs w:val="16"/>
          <w:lang w:val="es-ES"/>
        </w:rPr>
        <w:t>.</w:t>
      </w:r>
      <w:r w:rsidR="009D00D1" w:rsidRPr="005578BB">
        <w:rPr>
          <w:rFonts w:asciiTheme="majorHAnsi" w:hAnsiTheme="majorHAnsi"/>
          <w:sz w:val="16"/>
          <w:szCs w:val="16"/>
          <w:lang w:val="es-ES"/>
        </w:rPr>
        <w:t xml:space="preserve"> </w:t>
      </w:r>
      <w:r w:rsidR="00AC52BA" w:rsidRPr="005578BB">
        <w:rPr>
          <w:rFonts w:asciiTheme="majorHAnsi" w:hAnsiTheme="majorHAnsi"/>
          <w:sz w:val="20"/>
          <w:szCs w:val="20"/>
          <w:lang w:val="es-ES"/>
        </w:rPr>
        <w:t xml:space="preserve">El Estado, en sus </w:t>
      </w:r>
      <w:r w:rsidR="00AC52BA" w:rsidRPr="005578BB">
        <w:rPr>
          <w:rFonts w:asciiTheme="majorHAnsi" w:hAnsiTheme="majorHAnsi"/>
          <w:sz w:val="20"/>
          <w:szCs w:val="20"/>
          <w:lang w:val="es-ES"/>
        </w:rPr>
        <w:lastRenderedPageBreak/>
        <w:t xml:space="preserve">observaciones al proyecto del presente informe manifestó que en el 2014 </w:t>
      </w:r>
      <w:r w:rsidR="00AC52BA" w:rsidRPr="005578BB">
        <w:rPr>
          <w:rFonts w:asciiTheme="majorHAnsi" w:eastAsiaTheme="minorEastAsia" w:hAnsiTheme="majorHAnsi" w:cs="Helvetica"/>
          <w:sz w:val="20"/>
          <w:szCs w:val="20"/>
          <w:lang w:val="es-ES" w:eastAsia="es-ES"/>
        </w:rPr>
        <w:t xml:space="preserve">se capacitaron </w:t>
      </w:r>
      <w:r w:rsidR="00DC14AC" w:rsidRPr="005578BB">
        <w:rPr>
          <w:rFonts w:asciiTheme="majorHAnsi" w:eastAsiaTheme="minorEastAsia" w:hAnsiTheme="majorHAnsi" w:cs="Helvetica"/>
          <w:sz w:val="20"/>
          <w:szCs w:val="20"/>
          <w:lang w:val="es-ES" w:eastAsia="es-ES"/>
        </w:rPr>
        <w:t xml:space="preserve">a </w:t>
      </w:r>
      <w:r w:rsidR="00AC52BA" w:rsidRPr="005578BB">
        <w:rPr>
          <w:rFonts w:asciiTheme="majorHAnsi" w:eastAsiaTheme="minorEastAsia" w:hAnsiTheme="majorHAnsi" w:cs="Helvetica"/>
          <w:sz w:val="20"/>
          <w:szCs w:val="20"/>
          <w:lang w:val="es-ES" w:eastAsia="es-ES"/>
        </w:rPr>
        <w:t>636 operadores y operadoras de justicia, personal administrativo de Ministerio P</w:t>
      </w:r>
      <w:r w:rsidR="00DC14AC" w:rsidRPr="005578BB">
        <w:rPr>
          <w:rFonts w:asciiTheme="majorHAnsi" w:eastAsiaTheme="minorEastAsia" w:hAnsiTheme="majorHAnsi" w:cs="Helvetica"/>
          <w:sz w:val="20"/>
          <w:szCs w:val="20"/>
          <w:lang w:val="es-ES" w:eastAsia="es-ES"/>
        </w:rPr>
        <w:t>ú</w:t>
      </w:r>
      <w:r w:rsidR="00AC52BA" w:rsidRPr="005578BB">
        <w:rPr>
          <w:rFonts w:asciiTheme="majorHAnsi" w:eastAsiaTheme="minorEastAsia" w:hAnsiTheme="majorHAnsi" w:cs="Helvetica"/>
          <w:sz w:val="20"/>
          <w:szCs w:val="20"/>
          <w:lang w:val="es-ES" w:eastAsia="es-ES"/>
        </w:rPr>
        <w:t xml:space="preserve">blico, Poder Judicial, Derechos Humanos, Oficinas </w:t>
      </w:r>
      <w:r w:rsidR="00DC14AC" w:rsidRPr="005578BB">
        <w:rPr>
          <w:rFonts w:asciiTheme="majorHAnsi" w:eastAsiaTheme="minorEastAsia" w:hAnsiTheme="majorHAnsi" w:cs="Helvetica"/>
          <w:sz w:val="20"/>
          <w:szCs w:val="20"/>
          <w:lang w:val="es-ES" w:eastAsia="es-ES"/>
        </w:rPr>
        <w:t>M</w:t>
      </w:r>
      <w:r w:rsidR="00AC52BA" w:rsidRPr="005578BB">
        <w:rPr>
          <w:rFonts w:asciiTheme="majorHAnsi" w:eastAsiaTheme="minorEastAsia" w:hAnsiTheme="majorHAnsi" w:cs="Helvetica"/>
          <w:sz w:val="20"/>
          <w:szCs w:val="20"/>
          <w:lang w:val="es-ES" w:eastAsia="es-ES"/>
        </w:rPr>
        <w:t xml:space="preserve">unicipales, </w:t>
      </w:r>
      <w:r w:rsidR="00DC14AC" w:rsidRPr="005578BB">
        <w:rPr>
          <w:rFonts w:asciiTheme="majorHAnsi" w:eastAsiaTheme="minorEastAsia" w:hAnsiTheme="majorHAnsi" w:cs="Helvetica"/>
          <w:sz w:val="20"/>
          <w:szCs w:val="20"/>
          <w:lang w:val="es-ES" w:eastAsia="es-ES"/>
        </w:rPr>
        <w:t>“</w:t>
      </w:r>
      <w:r w:rsidR="00AC52BA" w:rsidRPr="005578BB">
        <w:rPr>
          <w:rFonts w:asciiTheme="majorHAnsi" w:eastAsiaTheme="minorEastAsia" w:hAnsiTheme="majorHAnsi" w:cs="Helvetica"/>
          <w:sz w:val="20"/>
          <w:szCs w:val="20"/>
          <w:lang w:val="es-ES" w:eastAsia="es-ES"/>
        </w:rPr>
        <w:t>haciendo énfasis en el manejo y aplicación de las reglas internacionales de atención de la</w:t>
      </w:r>
      <w:r w:rsidR="00DC14AC" w:rsidRPr="005578BB">
        <w:rPr>
          <w:rFonts w:asciiTheme="majorHAnsi" w:eastAsiaTheme="minorEastAsia" w:hAnsiTheme="majorHAnsi" w:cs="Helvetica"/>
          <w:sz w:val="20"/>
          <w:szCs w:val="20"/>
          <w:lang w:val="es-ES" w:eastAsia="es-ES"/>
        </w:rPr>
        <w:t>s</w:t>
      </w:r>
      <w:r w:rsidR="00AC52BA" w:rsidRPr="005578BB">
        <w:rPr>
          <w:rFonts w:asciiTheme="majorHAnsi" w:eastAsiaTheme="minorEastAsia" w:hAnsiTheme="majorHAnsi" w:cs="Helvetica"/>
          <w:sz w:val="20"/>
          <w:szCs w:val="20"/>
          <w:lang w:val="es-ES" w:eastAsia="es-ES"/>
        </w:rPr>
        <w:t xml:space="preserve"> víctima</w:t>
      </w:r>
      <w:r w:rsidR="00DC14AC" w:rsidRPr="005578BB">
        <w:rPr>
          <w:rFonts w:asciiTheme="majorHAnsi" w:eastAsiaTheme="minorEastAsia" w:hAnsiTheme="majorHAnsi" w:cs="Helvetica"/>
          <w:sz w:val="20"/>
          <w:szCs w:val="20"/>
          <w:lang w:val="es-ES" w:eastAsia="es-ES"/>
        </w:rPr>
        <w:t>s”</w:t>
      </w:r>
      <w:r w:rsidR="00AC52BA" w:rsidRPr="005578BB">
        <w:rPr>
          <w:rStyle w:val="FootnoteReference"/>
          <w:rFonts w:asciiTheme="majorHAnsi" w:eastAsiaTheme="minorEastAsia" w:hAnsiTheme="majorHAnsi" w:cs="Helvetica"/>
          <w:sz w:val="20"/>
          <w:szCs w:val="20"/>
          <w:lang w:val="es-ES" w:eastAsia="es-ES"/>
        </w:rPr>
        <w:footnoteReference w:id="154"/>
      </w:r>
      <w:r w:rsidR="00AC52BA" w:rsidRPr="005578BB">
        <w:rPr>
          <w:rFonts w:asciiTheme="majorHAnsi" w:eastAsiaTheme="minorEastAsia" w:hAnsiTheme="majorHAnsi" w:cs="Helvetica"/>
          <w:sz w:val="20"/>
          <w:szCs w:val="20"/>
          <w:lang w:val="es-ES" w:eastAsia="es-ES"/>
        </w:rPr>
        <w:t>.</w:t>
      </w:r>
    </w:p>
    <w:p w:rsidR="00522A78" w:rsidRPr="005578BB" w:rsidRDefault="00522A78" w:rsidP="0097336A">
      <w:pPr>
        <w:ind w:left="547" w:hanging="547"/>
        <w:jc w:val="both"/>
        <w:rPr>
          <w:rFonts w:asciiTheme="majorHAnsi" w:hAnsiTheme="majorHAnsi" w:cs="Tahoma"/>
          <w:sz w:val="20"/>
          <w:szCs w:val="20"/>
          <w:lang w:val="es-ES"/>
        </w:rPr>
      </w:pPr>
    </w:p>
    <w:p w:rsidR="00EB75B4" w:rsidRPr="005578BB" w:rsidRDefault="00EB75B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Estado, en sus observaciones al proyecto del presente informe indicó que </w:t>
      </w:r>
      <w:r w:rsidRPr="005578BB">
        <w:rPr>
          <w:rFonts w:asciiTheme="majorHAnsi" w:eastAsia="Cambria" w:hAnsiTheme="majorHAnsi"/>
          <w:sz w:val="20"/>
          <w:szCs w:val="20"/>
          <w:lang w:val="es-ES_tradnl"/>
        </w:rPr>
        <w:t>el INAM y el movimiento feminista han realizado gestiones para que el Ministerio Público vuelva a dar apertura a la unidad especial de muerte violenta de mujeres a fin de lograr la investigación efectiva de los delitos de femicidio, logrando mayor judicialización de causas y a su vez la disminución de la impunidad en estos casos concretos</w:t>
      </w:r>
      <w:r w:rsidRPr="005578BB">
        <w:rPr>
          <w:rStyle w:val="FootnoteReference"/>
          <w:rFonts w:asciiTheme="majorHAnsi" w:eastAsia="Cambria" w:hAnsiTheme="majorHAnsi"/>
          <w:sz w:val="20"/>
          <w:szCs w:val="20"/>
          <w:lang w:val="es-ES_tradnl"/>
        </w:rPr>
        <w:footnoteReference w:id="155"/>
      </w:r>
      <w:r w:rsidRPr="005578BB">
        <w:rPr>
          <w:rFonts w:asciiTheme="majorHAnsi" w:eastAsia="Cambria" w:hAnsiTheme="majorHAnsi"/>
          <w:sz w:val="20"/>
          <w:szCs w:val="20"/>
          <w:lang w:val="es-ES_tradnl"/>
        </w:rPr>
        <w:t>.</w:t>
      </w:r>
    </w:p>
    <w:p w:rsidR="00277F64" w:rsidRPr="005578BB" w:rsidRDefault="00277F64" w:rsidP="0097336A">
      <w:pPr>
        <w:pStyle w:val="ListParagraph"/>
        <w:ind w:left="547" w:hanging="547"/>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Comisión observa que la grave situación de violencia contra las mujeres exige una respuesta mucho más fuerte por parte del Estado. Sobre el particular, </w:t>
      </w:r>
      <w:r w:rsidRPr="005578BB">
        <w:rPr>
          <w:rFonts w:asciiTheme="majorHAnsi" w:hAnsiTheme="majorHAnsi"/>
          <w:sz w:val="20"/>
          <w:szCs w:val="20"/>
          <w:lang w:val="es-ES_tradnl"/>
        </w:rPr>
        <w:t xml:space="preserve">la CIDH ha sostenido que la Convención de </w:t>
      </w:r>
      <w:r w:rsidRPr="005578BB">
        <w:rPr>
          <w:rFonts w:asciiTheme="majorHAnsi" w:hAnsiTheme="majorHAnsi"/>
          <w:i/>
          <w:sz w:val="20"/>
          <w:szCs w:val="20"/>
          <w:lang w:val="es-ES_tradnl"/>
        </w:rPr>
        <w:t>Belém do Pará</w:t>
      </w:r>
      <w:r w:rsidRPr="005578BB">
        <w:rPr>
          <w:rFonts w:asciiTheme="majorHAnsi" w:hAnsiTheme="majorHAnsi"/>
          <w:sz w:val="20"/>
          <w:szCs w:val="20"/>
          <w:lang w:val="es-ES_tradnl"/>
        </w:rPr>
        <w:t>, ratificada por el Estado hondureño, establece que la obligación de actuar con la debida diligencia adquiere una connotación especial en casos de violencia contra las mujeres</w:t>
      </w:r>
      <w:r w:rsidRPr="005578BB">
        <w:rPr>
          <w:rStyle w:val="FootnoteReference"/>
          <w:rFonts w:asciiTheme="majorHAnsi" w:hAnsiTheme="majorHAnsi"/>
          <w:sz w:val="20"/>
          <w:szCs w:val="20"/>
          <w:lang w:val="es-ES_tradnl"/>
        </w:rPr>
        <w:footnoteReference w:id="156"/>
      </w:r>
      <w:r w:rsidRPr="005578BB">
        <w:rPr>
          <w:rFonts w:asciiTheme="majorHAnsi" w:hAnsiTheme="majorHAnsi"/>
          <w:sz w:val="20"/>
          <w:szCs w:val="20"/>
          <w:lang w:val="es-ES_tradnl"/>
        </w:rPr>
        <w:t xml:space="preserve">. </w:t>
      </w:r>
      <w:r w:rsidRPr="005578BB">
        <w:rPr>
          <w:rFonts w:asciiTheme="majorHAnsi" w:eastAsia="Times New Roman" w:hAnsiTheme="majorHAnsi" w:cs="Verdana"/>
          <w:sz w:val="20"/>
          <w:szCs w:val="20"/>
          <w:lang w:val="es-ES_tradnl"/>
        </w:rPr>
        <w:t xml:space="preserve">La Corte Interamericana por su parte, ha señalado que en casos de violencia contra las mujeres </w:t>
      </w:r>
      <w:r w:rsidRPr="005578BB">
        <w:rPr>
          <w:rFonts w:asciiTheme="majorHAnsi" w:hAnsiTheme="majorHAnsi"/>
          <w:sz w:val="20"/>
          <w:szCs w:val="20"/>
          <w:lang w:val="es-ES_tradnl"/>
        </w:rPr>
        <w:t>el deber de investigar efectivamente tiene alcances adicionales</w:t>
      </w:r>
      <w:r w:rsidRPr="005578BB">
        <w:rPr>
          <w:rStyle w:val="FootnoteReference"/>
          <w:rFonts w:asciiTheme="majorHAnsi" w:hAnsiTheme="majorHAnsi"/>
          <w:sz w:val="20"/>
          <w:szCs w:val="20"/>
          <w:lang w:val="es-ES_tradnl"/>
        </w:rPr>
        <w:footnoteReference w:id="157"/>
      </w:r>
      <w:r w:rsidRPr="005578BB">
        <w:rPr>
          <w:rFonts w:asciiTheme="majorHAnsi" w:hAnsiTheme="majorHAnsi"/>
          <w:sz w:val="20"/>
          <w:szCs w:val="20"/>
          <w:lang w:val="es-ES_tradnl"/>
        </w:rPr>
        <w:t xml:space="preserve">. </w:t>
      </w:r>
    </w:p>
    <w:p w:rsidR="00277F64" w:rsidRPr="005578BB" w:rsidRDefault="00277F64" w:rsidP="0097336A">
      <w:pPr>
        <w:ind w:left="547" w:hanging="547"/>
        <w:jc w:val="both"/>
        <w:rPr>
          <w:rFonts w:asciiTheme="majorHAnsi" w:hAnsiTheme="majorHAnsi"/>
          <w:sz w:val="20"/>
          <w:szCs w:val="20"/>
          <w:lang w:val="es-ES_tradnl"/>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Comisión resalta que la ineficacia judicial en los casos relativos a violencia contra las mujeres genera un ambiente de impunidad que facilita la violencia y discriminación contra las mujeres “al no existir evidencias socialmente percibidas de la voluntad y efectividad del Estado como representante de la sociedad, para sancionar esos actos”</w:t>
      </w:r>
      <w:r w:rsidRPr="005578BB">
        <w:rPr>
          <w:rFonts w:asciiTheme="majorHAnsi" w:hAnsiTheme="majorHAnsi" w:cs="Courier New"/>
          <w:sz w:val="20"/>
          <w:szCs w:val="20"/>
          <w:vertAlign w:val="superscript"/>
          <w:lang w:val="es-ES_tradnl"/>
        </w:rPr>
        <w:footnoteReference w:id="158"/>
      </w:r>
      <w:r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La impunidad de los delitos cometidos “envía el mensaje de que la violencia contra la mujer es tolerada, lo que favorece su perpetuación y la aceptación social del fenómeno, el sentimiento y la sensación de inseguridad en las mujeres, así como una persistente desconfianza de éstas en el sistema de administración de justicia”</w:t>
      </w:r>
      <w:r w:rsidRPr="005578BB">
        <w:rPr>
          <w:rFonts w:asciiTheme="majorHAnsi" w:hAnsiTheme="majorHAnsi"/>
          <w:sz w:val="20"/>
          <w:szCs w:val="20"/>
          <w:vertAlign w:val="superscript"/>
          <w:lang w:val="es-ES_tradnl"/>
        </w:rPr>
        <w:footnoteReference w:id="159"/>
      </w:r>
      <w:r w:rsidRPr="005578BB">
        <w:rPr>
          <w:rFonts w:asciiTheme="majorHAnsi" w:hAnsiTheme="majorHAnsi"/>
          <w:sz w:val="20"/>
          <w:szCs w:val="20"/>
          <w:lang w:val="es-ES_tradnl"/>
        </w:rPr>
        <w:t>.</w:t>
      </w:r>
      <w:r w:rsidRPr="005578BB">
        <w:rPr>
          <w:rFonts w:asciiTheme="majorHAnsi" w:hAnsiTheme="majorHAnsi" w:cs="Tahoma"/>
          <w:sz w:val="20"/>
          <w:szCs w:val="20"/>
          <w:lang w:val="es-ES"/>
        </w:rPr>
        <w:t xml:space="preserve"> Es indispensable que el Estado tome más en cuenta las necesidades de las mujeres en el diseño de la </w:t>
      </w:r>
      <w:r w:rsidR="009471E7" w:rsidRPr="005578BB">
        <w:rPr>
          <w:rFonts w:asciiTheme="majorHAnsi" w:hAnsiTheme="majorHAnsi" w:cs="Tahoma"/>
          <w:sz w:val="20"/>
          <w:szCs w:val="20"/>
          <w:lang w:val="es-ES"/>
        </w:rPr>
        <w:t>política de seguridad ciudadana</w:t>
      </w:r>
      <w:r w:rsidRPr="005578BB">
        <w:rPr>
          <w:rFonts w:asciiTheme="majorHAnsi" w:hAnsiTheme="majorHAnsi" w:cs="Tahoma"/>
          <w:sz w:val="20"/>
          <w:szCs w:val="20"/>
          <w:lang w:val="es-ES"/>
        </w:rPr>
        <w:t xml:space="preserve"> y que preste especial atención a la situación de las mujeres en las zonas rurales donde hay poca presencia de las instituciones estatales. </w:t>
      </w:r>
    </w:p>
    <w:p w:rsidR="00277F64" w:rsidRPr="005578BB" w:rsidRDefault="00277F64" w:rsidP="0097336A">
      <w:pPr>
        <w:pStyle w:val="ListParagraph"/>
        <w:ind w:left="547" w:hanging="547"/>
        <w:rPr>
          <w:rFonts w:asciiTheme="majorHAnsi" w:hAnsiTheme="majorHAnsi" w:cs="Tahoma"/>
          <w:sz w:val="20"/>
          <w:szCs w:val="20"/>
          <w:lang w:val="es-ES"/>
        </w:rPr>
      </w:pPr>
    </w:p>
    <w:p w:rsidR="0076608A"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La Relatora Especial de Naciones Unidas sobre la violencia contra la mujer, sus causas y consecuencias notó en su informe sobre su visita a Honduras en 2014 que </w:t>
      </w:r>
      <w:r w:rsidRPr="005578BB">
        <w:rPr>
          <w:rFonts w:asciiTheme="majorHAnsi" w:hAnsiTheme="majorHAnsi"/>
          <w:sz w:val="20"/>
          <w:szCs w:val="20"/>
          <w:lang w:val="es-ES"/>
        </w:rPr>
        <w:lastRenderedPageBreak/>
        <w:t>las mujeres, especialmente las mujeres indígenas y afrodescendientes, se encontraban limitadas en su acceso a la justicia por diferentes factores institucionales y procedimentales. Estos incluyen la falta de recursos e infraestructura adecuada, falta de unidades especializadas y funcionarios capacitados en materia de género en las diferentes instituciones de justicia penal, incluida la policía, los fiscales y los jueces; la duración de los procesos y las demoras en el proceso de justicia penal. Asimismo, indicó que la falta de una investigación adecuada, la recopilación de pruebas y de instalaciones y capacidades forenses dificultan más el acceso a la justicia</w:t>
      </w:r>
      <w:r w:rsidRPr="005578BB">
        <w:rPr>
          <w:rStyle w:val="FootnoteReference"/>
          <w:rFonts w:asciiTheme="majorHAnsi" w:hAnsiTheme="majorHAnsi"/>
          <w:sz w:val="20"/>
          <w:szCs w:val="20"/>
          <w:lang w:val="es-ES"/>
        </w:rPr>
        <w:footnoteReference w:id="160"/>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76608A" w:rsidRPr="005578BB">
        <w:rPr>
          <w:rFonts w:asciiTheme="majorHAnsi" w:eastAsia="Times New Roman" w:hAnsiTheme="majorHAnsi" w:cs="Tahoma"/>
          <w:iCs/>
          <w:sz w:val="20"/>
          <w:szCs w:val="20"/>
          <w:lang w:val="es-ES" w:eastAsia="es-ES"/>
        </w:rPr>
        <w:t>En sus observaciones al proyecto de</w:t>
      </w:r>
      <w:r w:rsidR="00DC14AC" w:rsidRPr="005578BB">
        <w:rPr>
          <w:rFonts w:asciiTheme="majorHAnsi" w:eastAsia="Times New Roman" w:hAnsiTheme="majorHAnsi" w:cs="Tahoma"/>
          <w:iCs/>
          <w:sz w:val="20"/>
          <w:szCs w:val="20"/>
          <w:lang w:val="es-ES" w:eastAsia="es-ES"/>
        </w:rPr>
        <w:t>l presente</w:t>
      </w:r>
      <w:r w:rsidR="0076608A" w:rsidRPr="005578BB">
        <w:rPr>
          <w:rFonts w:asciiTheme="majorHAnsi" w:eastAsia="Times New Roman" w:hAnsiTheme="majorHAnsi" w:cs="Tahoma"/>
          <w:iCs/>
          <w:sz w:val="20"/>
          <w:szCs w:val="20"/>
          <w:lang w:val="es-ES" w:eastAsia="es-ES"/>
        </w:rPr>
        <w:t xml:space="preserve"> informe, el Estado indicó que se ha solicitado a la Fiscal Especial de la Mujer, la elaboración e implementación de políticas que garanticen el acceso a la justicia de las mujeres indígenas, sobre todo en lo relacionado a la violencia que sufren en el país incorp</w:t>
      </w:r>
      <w:r w:rsidR="00DC14AC" w:rsidRPr="005578BB">
        <w:rPr>
          <w:rFonts w:asciiTheme="majorHAnsi" w:eastAsia="Times New Roman" w:hAnsiTheme="majorHAnsi" w:cs="Tahoma"/>
          <w:iCs/>
          <w:sz w:val="20"/>
          <w:szCs w:val="20"/>
          <w:lang w:val="es-ES" w:eastAsia="es-ES"/>
        </w:rPr>
        <w:t>orando su cosmovisión y cultura. Para ello, indicó que</w:t>
      </w:r>
      <w:r w:rsidR="009D00D1" w:rsidRPr="005578BB">
        <w:rPr>
          <w:rFonts w:asciiTheme="majorHAnsi" w:eastAsia="Times New Roman" w:hAnsiTheme="majorHAnsi" w:cs="Tahoma"/>
          <w:iCs/>
          <w:sz w:val="20"/>
          <w:szCs w:val="20"/>
          <w:lang w:val="es-ES" w:eastAsia="es-ES"/>
        </w:rPr>
        <w:t xml:space="preserve"> </w:t>
      </w:r>
      <w:r w:rsidR="00DC14AC" w:rsidRPr="005578BB">
        <w:rPr>
          <w:rFonts w:asciiTheme="majorHAnsi" w:eastAsia="Times New Roman" w:hAnsiTheme="majorHAnsi" w:cs="Tahoma"/>
          <w:iCs/>
          <w:sz w:val="20"/>
          <w:szCs w:val="20"/>
          <w:lang w:val="es-ES" w:eastAsia="es-ES"/>
        </w:rPr>
        <w:t>deberán generar</w:t>
      </w:r>
      <w:r w:rsidR="0076608A" w:rsidRPr="005578BB">
        <w:rPr>
          <w:rFonts w:asciiTheme="majorHAnsi" w:eastAsia="Times New Roman" w:hAnsiTheme="majorHAnsi" w:cs="Tahoma"/>
          <w:iCs/>
          <w:sz w:val="20"/>
          <w:szCs w:val="20"/>
          <w:lang w:val="es-ES" w:eastAsia="es-ES"/>
        </w:rPr>
        <w:t xml:space="preserve"> datos estadísticos que reflejen la situación específica de las mujeres indígenas por ser asuntos que son competencia de esa Fiscalía Especial</w:t>
      </w:r>
      <w:r w:rsidR="0076608A" w:rsidRPr="005578BB">
        <w:rPr>
          <w:rStyle w:val="FootnoteReference"/>
          <w:rFonts w:asciiTheme="majorHAnsi" w:eastAsia="Times New Roman" w:hAnsiTheme="majorHAnsi" w:cs="Tahoma"/>
          <w:iCs/>
          <w:sz w:val="20"/>
          <w:szCs w:val="20"/>
          <w:lang w:val="es-ES" w:eastAsia="es-ES"/>
        </w:rPr>
        <w:footnoteReference w:id="161"/>
      </w:r>
      <w:r w:rsidR="0076608A" w:rsidRPr="005578BB">
        <w:rPr>
          <w:rFonts w:asciiTheme="majorHAnsi" w:eastAsia="Times New Roman" w:hAnsiTheme="majorHAnsi" w:cs="Tahoma"/>
          <w:iCs/>
          <w:sz w:val="20"/>
          <w:szCs w:val="20"/>
          <w:lang w:val="es-ES" w:eastAsia="es-ES"/>
        </w:rPr>
        <w:t>.</w:t>
      </w:r>
    </w:p>
    <w:p w:rsidR="00277F64" w:rsidRPr="005578BB" w:rsidRDefault="00277F64" w:rsidP="0097336A">
      <w:pPr>
        <w:pStyle w:val="ListParagraph"/>
        <w:ind w:left="547" w:hanging="547"/>
        <w:rPr>
          <w:rFonts w:asciiTheme="majorHAnsi" w:hAnsiTheme="majorHAnsi" w:cs="Tahoma"/>
          <w:sz w:val="20"/>
          <w:szCs w:val="20"/>
          <w:lang w:val="es-ES"/>
        </w:rPr>
      </w:pPr>
    </w:p>
    <w:p w:rsidR="00277F64" w:rsidRPr="005578BB"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Comisión considera asimismo pertinente resaltar que un abordaje de la violencia contra las mujeres no es suficiente a menos que los factores subyacentes de la discriminación que originan y exacerban la violencia también sean abordados de forma comprehensiva, incluyendo la disparidad de los impactos tanto entre los géneros como dentro del propio género. La Relatora Especial de la ONU sobre la violencia contra la mujer, sus causas y consecuencias ha expresado que las formas interpersonales, institucionales y estructurales de violencia perpetúan las desigualdades de género, pero también las jerarquías raciales, las prácticas de exclusión de grupos étnicos y la asignación de recursos que benefician a algunos grupos de mujeres a expensas de otros. Ella también ha señalado que “las intervenciones que tienen como único objetivo atenuar los abusos y que no tienen en cuenta las realidades de la vida de las mujeres no cuestionan las desigualdades fundamentales y la discriminación por razón de género que son el primer factor que contribuye al abuso”</w:t>
      </w:r>
      <w:r w:rsidRPr="005578BB">
        <w:rPr>
          <w:rStyle w:val="FootnoteReference"/>
          <w:rFonts w:asciiTheme="majorHAnsi" w:hAnsiTheme="majorHAnsi"/>
          <w:sz w:val="20"/>
          <w:szCs w:val="20"/>
          <w:lang w:val="es-ES_tradnl"/>
        </w:rPr>
        <w:footnoteReference w:id="162"/>
      </w:r>
      <w:r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p>
    <w:p w:rsidR="00277F64" w:rsidRPr="005578BB" w:rsidRDefault="00277F64" w:rsidP="0097336A">
      <w:pPr>
        <w:pStyle w:val="ListParagraph"/>
        <w:ind w:left="547" w:hanging="547"/>
        <w:rPr>
          <w:rFonts w:asciiTheme="majorHAnsi" w:hAnsiTheme="majorHAnsi" w:cs="Tahoma"/>
          <w:sz w:val="20"/>
          <w:szCs w:val="20"/>
          <w:lang w:val="es-ES"/>
        </w:rPr>
      </w:pPr>
    </w:p>
    <w:p w:rsidR="0091191C" w:rsidRDefault="00277F64"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finalmente recomienda al Estado hondureño fortalecer la capacidad institucional de las instancias judiciales para combatir el patrón de impunidad, capacitar a todos los funcionarios públicos involucrados en el procesamiento de casos de violencia contra las mujeres en materia de derechos humanos de las mujeres y adoptar medidas de colaboración e intercambio de información</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entre las autoridades responsables de investigar actos de violencia contra mujeres.</w:t>
      </w:r>
    </w:p>
    <w:p w:rsidR="002A767F" w:rsidRDefault="002A767F" w:rsidP="002A767F">
      <w:pPr>
        <w:pStyle w:val="ListParagraph"/>
        <w:rPr>
          <w:rFonts w:asciiTheme="majorHAnsi" w:hAnsiTheme="majorHAnsi" w:cs="Tahoma"/>
          <w:sz w:val="20"/>
          <w:szCs w:val="20"/>
          <w:lang w:val="es-ES"/>
        </w:rPr>
      </w:pPr>
    </w:p>
    <w:p w:rsidR="002A767F" w:rsidRPr="0091191C" w:rsidRDefault="002A767F" w:rsidP="002A767F">
      <w:pPr>
        <w:ind w:left="547"/>
        <w:jc w:val="both"/>
        <w:rPr>
          <w:rFonts w:asciiTheme="majorHAnsi" w:hAnsiTheme="majorHAnsi" w:cs="Tahoma"/>
          <w:sz w:val="20"/>
          <w:szCs w:val="20"/>
          <w:lang w:val="es-ES"/>
        </w:rPr>
      </w:pPr>
    </w:p>
    <w:p w:rsidR="00522A78" w:rsidRPr="0091191C" w:rsidRDefault="00AC1D01" w:rsidP="003C1E76">
      <w:pPr>
        <w:pStyle w:val="Heading3"/>
        <w:rPr>
          <w:rFonts w:cs="Cambria"/>
          <w:lang w:val="es-ES_tradnl"/>
        </w:rPr>
      </w:pPr>
      <w:bookmarkStart w:id="56" w:name="_Toc434845079"/>
      <w:bookmarkStart w:id="57" w:name="_Toc436224348"/>
      <w:bookmarkStart w:id="58" w:name="_Toc442405483"/>
      <w:bookmarkStart w:id="59" w:name="_Toc442409428"/>
      <w:r w:rsidRPr="005578BB">
        <w:rPr>
          <w:rStyle w:val="Strong"/>
          <w:rFonts w:asciiTheme="majorHAnsi" w:hAnsiTheme="majorHAnsi" w:cs="Tahoma"/>
          <w:b/>
        </w:rPr>
        <w:lastRenderedPageBreak/>
        <w:t>Personas lesbianas, gays, bisexuales y trans (LGBT)</w:t>
      </w:r>
      <w:r w:rsidR="00B161B9" w:rsidRPr="005578BB">
        <w:rPr>
          <w:rStyle w:val="FootnoteReference"/>
          <w:rFonts w:asciiTheme="majorHAnsi" w:hAnsiTheme="majorHAnsi"/>
          <w:b w:val="0"/>
          <w:lang w:val="es-ES_tradnl"/>
        </w:rPr>
        <w:t xml:space="preserve"> </w:t>
      </w:r>
      <w:r w:rsidR="00B161B9" w:rsidRPr="005578BB">
        <w:rPr>
          <w:rStyle w:val="FootnoteReference"/>
          <w:rFonts w:asciiTheme="majorHAnsi" w:hAnsiTheme="majorHAnsi"/>
          <w:b w:val="0"/>
          <w:lang w:val="es-ES_tradnl"/>
        </w:rPr>
        <w:footnoteReference w:id="163"/>
      </w:r>
      <w:bookmarkEnd w:id="56"/>
      <w:bookmarkEnd w:id="57"/>
      <w:bookmarkEnd w:id="58"/>
      <w:bookmarkEnd w:id="59"/>
    </w:p>
    <w:p w:rsidR="005B2447" w:rsidRPr="0091191C" w:rsidRDefault="005B2447" w:rsidP="003C1E76">
      <w:pPr>
        <w:pStyle w:val="Heading4"/>
      </w:pPr>
      <w:bookmarkStart w:id="60" w:name="_Toc442405484"/>
      <w:bookmarkStart w:id="61" w:name="_Toc442409429"/>
      <w:r w:rsidRPr="005578BB">
        <w:t>Violencia</w:t>
      </w:r>
      <w:bookmarkEnd w:id="60"/>
      <w:bookmarkEnd w:id="61"/>
    </w:p>
    <w:p w:rsidR="00A25E93" w:rsidRPr="005578BB" w:rsidRDefault="007141B8"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w:t>
      </w:r>
      <w:r w:rsidR="00BB15D1" w:rsidRPr="005578BB">
        <w:rPr>
          <w:rFonts w:asciiTheme="majorHAnsi" w:hAnsiTheme="majorHAnsi"/>
          <w:sz w:val="20"/>
          <w:szCs w:val="20"/>
          <w:lang w:val="es-ES_tradnl"/>
        </w:rPr>
        <w:t xml:space="preserve">a discriminación y violencia contra miembros de la comunidad de lesbianas, gays, personas bisexuales, </w:t>
      </w:r>
      <w:r w:rsidR="006F2327" w:rsidRPr="005578BB">
        <w:rPr>
          <w:rFonts w:asciiTheme="majorHAnsi" w:hAnsiTheme="majorHAnsi"/>
          <w:sz w:val="20"/>
          <w:szCs w:val="20"/>
          <w:lang w:val="es-ES_tradnl"/>
        </w:rPr>
        <w:t xml:space="preserve">y </w:t>
      </w:r>
      <w:r w:rsidR="009471E7" w:rsidRPr="005578BB">
        <w:rPr>
          <w:rFonts w:asciiTheme="majorHAnsi" w:hAnsiTheme="majorHAnsi"/>
          <w:sz w:val="20"/>
          <w:szCs w:val="20"/>
          <w:lang w:val="es-ES_tradnl"/>
        </w:rPr>
        <w:t>trans (LGBT</w:t>
      </w:r>
      <w:r w:rsidR="00BB15D1" w:rsidRPr="005578BB">
        <w:rPr>
          <w:rFonts w:asciiTheme="majorHAnsi" w:hAnsiTheme="majorHAnsi"/>
          <w:sz w:val="20"/>
          <w:szCs w:val="20"/>
          <w:lang w:val="es-ES_tradnl"/>
        </w:rPr>
        <w:t xml:space="preserve">) </w:t>
      </w:r>
      <w:r w:rsidR="005D190E" w:rsidRPr="005578BB">
        <w:rPr>
          <w:rFonts w:asciiTheme="majorHAnsi" w:hAnsiTheme="majorHAnsi"/>
          <w:sz w:val="20"/>
          <w:szCs w:val="20"/>
          <w:lang w:val="es-ES_tradnl"/>
        </w:rPr>
        <w:t>en los últimos años</w:t>
      </w:r>
      <w:r w:rsidR="00BA22C7" w:rsidRPr="005578BB">
        <w:rPr>
          <w:rFonts w:asciiTheme="majorHAnsi" w:hAnsiTheme="majorHAnsi"/>
          <w:sz w:val="20"/>
          <w:szCs w:val="20"/>
          <w:lang w:val="es-ES_tradnl"/>
        </w:rPr>
        <w:t xml:space="preserve"> </w:t>
      </w:r>
      <w:r w:rsidR="00BB15D1" w:rsidRPr="005578BB">
        <w:rPr>
          <w:rFonts w:asciiTheme="majorHAnsi" w:hAnsiTheme="majorHAnsi"/>
          <w:sz w:val="20"/>
          <w:szCs w:val="20"/>
          <w:lang w:val="es-ES_tradnl"/>
        </w:rPr>
        <w:t>ha sido materia de</w:t>
      </w:r>
      <w:r w:rsidR="00C34633" w:rsidRPr="005578BB">
        <w:rPr>
          <w:rFonts w:asciiTheme="majorHAnsi" w:hAnsiTheme="majorHAnsi"/>
          <w:sz w:val="20"/>
          <w:szCs w:val="20"/>
          <w:lang w:val="es-ES_tradnl"/>
        </w:rPr>
        <w:t xml:space="preserve"> preocupación y</w:t>
      </w:r>
      <w:r w:rsidR="00BB15D1" w:rsidRPr="005578BB">
        <w:rPr>
          <w:rFonts w:asciiTheme="majorHAnsi" w:hAnsiTheme="majorHAnsi"/>
          <w:sz w:val="20"/>
          <w:szCs w:val="20"/>
          <w:lang w:val="es-ES_tradnl"/>
        </w:rPr>
        <w:t xml:space="preserve"> </w:t>
      </w:r>
      <w:r w:rsidR="00C34633" w:rsidRPr="005578BB">
        <w:rPr>
          <w:rFonts w:asciiTheme="majorHAnsi" w:hAnsiTheme="majorHAnsi"/>
          <w:sz w:val="20"/>
          <w:szCs w:val="20"/>
          <w:lang w:val="es-ES_tradnl"/>
        </w:rPr>
        <w:t>pronunciamiento</w:t>
      </w:r>
      <w:r w:rsidR="00BB15D1" w:rsidRPr="005578BB">
        <w:rPr>
          <w:rFonts w:asciiTheme="majorHAnsi" w:hAnsiTheme="majorHAnsi"/>
          <w:sz w:val="20"/>
          <w:szCs w:val="20"/>
          <w:lang w:val="es-ES_tradnl"/>
        </w:rPr>
        <w:t xml:space="preserve"> </w:t>
      </w:r>
      <w:r w:rsidR="00C34633" w:rsidRPr="005578BB">
        <w:rPr>
          <w:rFonts w:asciiTheme="majorHAnsi" w:hAnsiTheme="majorHAnsi"/>
          <w:sz w:val="20"/>
          <w:szCs w:val="20"/>
          <w:lang w:val="es-ES_tradnl"/>
        </w:rPr>
        <w:t>p</w:t>
      </w:r>
      <w:r w:rsidR="00BB15D1" w:rsidRPr="005578BB">
        <w:rPr>
          <w:rFonts w:asciiTheme="majorHAnsi" w:hAnsiTheme="majorHAnsi"/>
          <w:sz w:val="20"/>
          <w:szCs w:val="20"/>
          <w:lang w:val="es-ES_tradnl"/>
        </w:rPr>
        <w:t>or la CIDH</w:t>
      </w:r>
      <w:r w:rsidR="00BB15D1" w:rsidRPr="005578BB">
        <w:rPr>
          <w:rFonts w:asciiTheme="majorHAnsi" w:hAnsiTheme="majorHAnsi"/>
          <w:sz w:val="20"/>
          <w:szCs w:val="20"/>
          <w:vertAlign w:val="superscript"/>
          <w:lang w:val="es-ES_tradnl"/>
        </w:rPr>
        <w:footnoteReference w:id="164"/>
      </w:r>
      <w:r w:rsidR="00BB15D1"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r w:rsidR="009471E7" w:rsidRPr="005578BB">
        <w:rPr>
          <w:rFonts w:asciiTheme="majorHAnsi" w:hAnsiTheme="majorHAnsi"/>
          <w:sz w:val="20"/>
          <w:szCs w:val="20"/>
          <w:lang w:val="es-ES_tradnl"/>
        </w:rPr>
        <w:t xml:space="preserve">En relación a la violencia, </w:t>
      </w:r>
      <w:r w:rsidR="009471E7" w:rsidRPr="005578BB">
        <w:rPr>
          <w:rFonts w:asciiTheme="majorHAnsi" w:hAnsiTheme="majorHAnsi" w:cs="Tahoma"/>
          <w:sz w:val="20"/>
          <w:szCs w:val="20"/>
          <w:lang w:val="es-ES"/>
        </w:rPr>
        <w:t>organizaciones</w:t>
      </w:r>
      <w:r w:rsidR="00564245" w:rsidRPr="005578BB">
        <w:rPr>
          <w:rFonts w:asciiTheme="majorHAnsi" w:hAnsiTheme="majorHAnsi" w:cs="Tahoma"/>
          <w:sz w:val="20"/>
          <w:szCs w:val="20"/>
          <w:lang w:val="es-ES"/>
        </w:rPr>
        <w:t xml:space="preserve"> de la sociedad civil denunciaron el alto número de casos de asesinatos </w:t>
      </w:r>
      <w:r w:rsidR="006F2327" w:rsidRPr="005578BB">
        <w:rPr>
          <w:rFonts w:asciiTheme="majorHAnsi" w:hAnsiTheme="majorHAnsi" w:cs="Tahoma"/>
          <w:sz w:val="20"/>
          <w:szCs w:val="20"/>
          <w:lang w:val="es-ES"/>
        </w:rPr>
        <w:t>contra</w:t>
      </w:r>
      <w:r w:rsidR="00564245" w:rsidRPr="005578BB">
        <w:rPr>
          <w:rFonts w:asciiTheme="majorHAnsi" w:hAnsiTheme="majorHAnsi" w:cs="Tahoma"/>
          <w:sz w:val="20"/>
          <w:szCs w:val="20"/>
          <w:lang w:val="es-ES"/>
        </w:rPr>
        <w:t xml:space="preserve"> personas lesbianas, gays, bisexuales y trans en </w:t>
      </w:r>
      <w:r w:rsidR="00031973" w:rsidRPr="005578BB">
        <w:rPr>
          <w:rFonts w:asciiTheme="majorHAnsi" w:hAnsiTheme="majorHAnsi" w:cs="Tahoma"/>
          <w:sz w:val="20"/>
          <w:szCs w:val="20"/>
          <w:lang w:val="es-ES"/>
        </w:rPr>
        <w:t>el país</w:t>
      </w:r>
      <w:r w:rsidR="00564245" w:rsidRPr="005578BB">
        <w:rPr>
          <w:rFonts w:asciiTheme="majorHAnsi" w:hAnsiTheme="majorHAnsi" w:cs="Tahoma"/>
          <w:sz w:val="20"/>
          <w:szCs w:val="20"/>
          <w:lang w:val="es-ES"/>
        </w:rPr>
        <w:t xml:space="preserve">. Desde el año 2009 al 1 de diciembre de 2014, </w:t>
      </w:r>
      <w:r w:rsidR="005C12E9" w:rsidRPr="005578BB">
        <w:rPr>
          <w:rFonts w:asciiTheme="majorHAnsi" w:hAnsiTheme="majorHAnsi" w:cs="Tahoma"/>
          <w:sz w:val="20"/>
          <w:szCs w:val="20"/>
          <w:lang w:val="es-ES"/>
        </w:rPr>
        <w:t>se habrían registrado</w:t>
      </w:r>
      <w:r w:rsidR="00564245" w:rsidRPr="005578BB">
        <w:rPr>
          <w:rFonts w:asciiTheme="majorHAnsi" w:hAnsiTheme="majorHAnsi" w:cs="Tahoma"/>
          <w:sz w:val="20"/>
          <w:szCs w:val="20"/>
          <w:lang w:val="es-ES"/>
        </w:rPr>
        <w:t xml:space="preserve"> 174 muertes violentas de personas LGBT en el país (90 gays, 15 lesbianas y 69 personas trans), principalmente en los Departamentos de Cortés y Francisco Morazán</w:t>
      </w:r>
      <w:r w:rsidR="00B602C7" w:rsidRPr="005578BB">
        <w:rPr>
          <w:rStyle w:val="FootnoteReference"/>
          <w:rFonts w:asciiTheme="majorHAnsi" w:hAnsiTheme="majorHAnsi" w:cs="Tahoma"/>
          <w:sz w:val="20"/>
          <w:szCs w:val="20"/>
          <w:lang w:val="es-ES"/>
        </w:rPr>
        <w:footnoteReference w:id="165"/>
      </w:r>
      <w:r w:rsidR="00564245"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A25E93" w:rsidRPr="005578BB" w:rsidRDefault="00A25E93" w:rsidP="0097336A">
      <w:pPr>
        <w:ind w:left="547" w:hanging="547"/>
        <w:jc w:val="both"/>
        <w:rPr>
          <w:rFonts w:asciiTheme="majorHAnsi" w:hAnsiTheme="majorHAnsi" w:cs="Tahoma"/>
          <w:sz w:val="20"/>
          <w:szCs w:val="20"/>
          <w:lang w:val="es-ES"/>
        </w:rPr>
      </w:pPr>
    </w:p>
    <w:p w:rsidR="00AC1D01" w:rsidRPr="005578BB" w:rsidRDefault="00A25E93"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Para la organización </w:t>
      </w:r>
      <w:r w:rsidRPr="002A767F">
        <w:rPr>
          <w:rFonts w:asciiTheme="majorHAnsi" w:hAnsiTheme="majorHAnsi" w:cs="Tahoma"/>
          <w:sz w:val="18"/>
          <w:szCs w:val="20"/>
          <w:lang w:val="es-ES"/>
        </w:rPr>
        <w:t>CATTRACHAS</w:t>
      </w:r>
      <w:r w:rsidRPr="005578BB">
        <w:rPr>
          <w:rFonts w:asciiTheme="majorHAnsi" w:hAnsiTheme="majorHAnsi" w:cs="Tahoma"/>
          <w:sz w:val="20"/>
          <w:szCs w:val="20"/>
          <w:lang w:val="es-ES"/>
        </w:rPr>
        <w:t>, las muertes de lesbianas son registradas de los medios de comunicación o de la Unidad de Muerte de Impacto del Ministerio Público con lo cual, no considera que ello sea un número ajustado a la realidad</w:t>
      </w:r>
      <w:r w:rsidRPr="005578BB">
        <w:rPr>
          <w:rStyle w:val="FootnoteReference"/>
          <w:rFonts w:asciiTheme="majorHAnsi" w:hAnsiTheme="majorHAnsi" w:cs="Tahoma"/>
          <w:sz w:val="20"/>
          <w:szCs w:val="20"/>
          <w:lang w:val="es-ES"/>
        </w:rPr>
        <w:footnoteReference w:id="166"/>
      </w:r>
      <w:r w:rsidRPr="005578BB">
        <w:rPr>
          <w:rFonts w:asciiTheme="majorHAnsi" w:hAnsiTheme="majorHAnsi" w:cs="Tahoma"/>
          <w:sz w:val="20"/>
          <w:szCs w:val="20"/>
          <w:lang w:val="es-ES"/>
        </w:rPr>
        <w:t xml:space="preserve">. De las 15 lesbianas </w:t>
      </w:r>
      <w:r w:rsidR="000C141C" w:rsidRPr="005578BB">
        <w:rPr>
          <w:rFonts w:asciiTheme="majorHAnsi" w:hAnsiTheme="majorHAnsi" w:cs="Tahoma"/>
          <w:sz w:val="20"/>
          <w:szCs w:val="20"/>
          <w:lang w:val="es-ES"/>
        </w:rPr>
        <w:t xml:space="preserve">registradas como </w:t>
      </w:r>
      <w:r w:rsidRPr="005578BB">
        <w:rPr>
          <w:rFonts w:asciiTheme="majorHAnsi" w:hAnsiTheme="majorHAnsi" w:cs="Tahoma"/>
          <w:sz w:val="20"/>
          <w:szCs w:val="20"/>
          <w:lang w:val="es-ES"/>
        </w:rPr>
        <w:t>asesinadas, 13 fueron asesinadas con arma de fuego, 1</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fue con arma blanca y</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1 figura en la categoría de otras formas de asesinato. Asimismo, 7 fueron ejecutadas, 6 acribilladas y una fue degollada</w:t>
      </w:r>
      <w:r w:rsidRPr="005578BB">
        <w:rPr>
          <w:rStyle w:val="FootnoteReference"/>
          <w:rFonts w:asciiTheme="majorHAnsi" w:hAnsiTheme="majorHAnsi" w:cs="Tahoma"/>
          <w:sz w:val="20"/>
          <w:szCs w:val="20"/>
          <w:lang w:val="es-ES"/>
        </w:rPr>
        <w:footnoteReference w:id="167"/>
      </w:r>
      <w:r w:rsidRPr="005578BB">
        <w:rPr>
          <w:rFonts w:asciiTheme="majorHAnsi" w:hAnsiTheme="majorHAnsi" w:cs="Tahoma"/>
          <w:sz w:val="20"/>
          <w:szCs w:val="20"/>
          <w:lang w:val="es-ES"/>
        </w:rPr>
        <w:t>.</w:t>
      </w:r>
    </w:p>
    <w:p w:rsidR="00AC1D01" w:rsidRPr="005578BB" w:rsidRDefault="00AC1D01" w:rsidP="0097336A">
      <w:pPr>
        <w:ind w:left="547" w:hanging="547"/>
        <w:jc w:val="both"/>
        <w:rPr>
          <w:rFonts w:asciiTheme="majorHAnsi" w:hAnsiTheme="majorHAnsi" w:cs="Tahoma"/>
          <w:sz w:val="20"/>
          <w:szCs w:val="20"/>
          <w:lang w:val="es-ES"/>
        </w:rPr>
      </w:pPr>
    </w:p>
    <w:p w:rsidR="00AC1D01" w:rsidRPr="005578BB" w:rsidRDefault="005C12E9"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O</w:t>
      </w:r>
      <w:r w:rsidR="001C0269" w:rsidRPr="005578BB">
        <w:rPr>
          <w:rFonts w:asciiTheme="majorHAnsi" w:hAnsiTheme="majorHAnsi" w:cs="Tahoma"/>
          <w:sz w:val="20"/>
          <w:szCs w:val="20"/>
          <w:lang w:val="es-ES"/>
        </w:rPr>
        <w:t xml:space="preserve">rganizaciones </w:t>
      </w:r>
      <w:r w:rsidR="00034C98" w:rsidRPr="005578BB">
        <w:rPr>
          <w:rFonts w:asciiTheme="majorHAnsi" w:hAnsiTheme="majorHAnsi" w:cs="Tahoma"/>
          <w:sz w:val="20"/>
          <w:szCs w:val="20"/>
          <w:lang w:val="es-ES"/>
        </w:rPr>
        <w:t xml:space="preserve">de la sociedad civil </w:t>
      </w:r>
      <w:r w:rsidR="001C0269" w:rsidRPr="005578BB">
        <w:rPr>
          <w:rFonts w:asciiTheme="majorHAnsi" w:hAnsiTheme="majorHAnsi" w:cs="Tahoma"/>
          <w:sz w:val="20"/>
          <w:szCs w:val="20"/>
          <w:lang w:val="es-ES"/>
        </w:rPr>
        <w:t>denunciaron que existe en Honduras un ambiente social de discriminación histórica contra personas LGBT que conlleva a la violencia motivada por prejuicio. Al respecto</w:t>
      </w:r>
      <w:r w:rsidRPr="005578BB">
        <w:rPr>
          <w:rFonts w:asciiTheme="majorHAnsi" w:hAnsiTheme="majorHAnsi" w:cs="Tahoma"/>
          <w:sz w:val="20"/>
          <w:szCs w:val="20"/>
          <w:lang w:val="es-ES"/>
        </w:rPr>
        <w:t>,</w:t>
      </w:r>
      <w:r w:rsidR="00031973" w:rsidRPr="005578BB">
        <w:rPr>
          <w:rFonts w:asciiTheme="majorHAnsi" w:hAnsiTheme="majorHAnsi" w:cs="Tahoma"/>
          <w:sz w:val="20"/>
          <w:szCs w:val="20"/>
          <w:lang w:val="es-ES"/>
        </w:rPr>
        <w:t xml:space="preserve"> la </w:t>
      </w:r>
      <w:r w:rsidR="00BA22C7" w:rsidRPr="005578BB">
        <w:rPr>
          <w:rFonts w:asciiTheme="majorHAnsi" w:hAnsiTheme="majorHAnsi"/>
          <w:sz w:val="20"/>
          <w:szCs w:val="20"/>
          <w:lang w:val="es-ES_tradnl"/>
        </w:rPr>
        <w:t xml:space="preserve">modificación legislativa del 2013, importante en materia de derechos de </w:t>
      </w:r>
      <w:r w:rsidR="00E33979" w:rsidRPr="005578BB">
        <w:rPr>
          <w:rFonts w:asciiTheme="majorHAnsi" w:hAnsiTheme="majorHAnsi"/>
          <w:sz w:val="20"/>
          <w:szCs w:val="20"/>
          <w:lang w:val="es-ES_tradnl"/>
        </w:rPr>
        <w:t>las personas</w:t>
      </w:r>
      <w:r w:rsidR="00BA22C7" w:rsidRPr="005578BB">
        <w:rPr>
          <w:rFonts w:asciiTheme="majorHAnsi" w:hAnsiTheme="majorHAnsi"/>
          <w:sz w:val="20"/>
          <w:szCs w:val="20"/>
          <w:lang w:val="es-ES_tradnl"/>
        </w:rPr>
        <w:t xml:space="preserve"> LGTB, fue celebrada</w:t>
      </w:r>
      <w:r w:rsidR="00031973" w:rsidRPr="005578BB">
        <w:rPr>
          <w:rFonts w:asciiTheme="majorHAnsi" w:hAnsiTheme="majorHAnsi"/>
          <w:sz w:val="20"/>
          <w:szCs w:val="20"/>
          <w:lang w:val="es-ES_tradnl"/>
        </w:rPr>
        <w:t xml:space="preserve"> </w:t>
      </w:r>
      <w:r w:rsidR="00BA22C7" w:rsidRPr="005578BB">
        <w:rPr>
          <w:rFonts w:asciiTheme="majorHAnsi" w:hAnsiTheme="majorHAnsi"/>
          <w:sz w:val="20"/>
          <w:szCs w:val="20"/>
          <w:lang w:val="es-ES_tradnl"/>
        </w:rPr>
        <w:t>por las organizaciones de la sociedad que trabajan en la promoción y defensa de los derechos de esta población. En particular, el Congreso Nacional adoptó varias reformas al Código Penal, incluyendo</w:t>
      </w:r>
      <w:r w:rsidR="00EC2F31" w:rsidRPr="005578BB">
        <w:rPr>
          <w:rFonts w:asciiTheme="majorHAnsi" w:hAnsiTheme="majorHAnsi"/>
          <w:sz w:val="20"/>
          <w:szCs w:val="20"/>
          <w:lang w:val="es-ES_tradnl"/>
        </w:rPr>
        <w:t>:</w:t>
      </w:r>
      <w:r w:rsidR="00BA22C7" w:rsidRPr="005578BB">
        <w:rPr>
          <w:rFonts w:asciiTheme="majorHAnsi" w:hAnsiTheme="majorHAnsi"/>
          <w:sz w:val="20"/>
          <w:szCs w:val="20"/>
          <w:lang w:val="es-ES_tradnl"/>
        </w:rPr>
        <w:t xml:space="preserve"> (i) el establecimiento como agravantes de los delitos cometerlos </w:t>
      </w:r>
      <w:r w:rsidR="00EC2F31" w:rsidRPr="005578BB">
        <w:rPr>
          <w:rFonts w:asciiTheme="majorHAnsi" w:hAnsiTheme="majorHAnsi"/>
          <w:sz w:val="20"/>
          <w:szCs w:val="20"/>
          <w:lang w:val="es-ES_tradnl"/>
        </w:rPr>
        <w:t>“con odio o desprecio en razón […] [de la]</w:t>
      </w:r>
      <w:r w:rsidR="00BA22C7" w:rsidRPr="005578BB">
        <w:rPr>
          <w:rFonts w:asciiTheme="majorHAnsi" w:hAnsiTheme="majorHAnsi"/>
          <w:sz w:val="20"/>
          <w:szCs w:val="20"/>
          <w:lang w:val="es-ES_tradnl"/>
        </w:rPr>
        <w:t xml:space="preserve"> orientación sexual o identidad de género” de la víctima; (ii) </w:t>
      </w:r>
      <w:r w:rsidR="00EC2F31" w:rsidRPr="005578BB">
        <w:rPr>
          <w:rFonts w:asciiTheme="majorHAnsi" w:hAnsiTheme="majorHAnsi"/>
          <w:sz w:val="20"/>
          <w:szCs w:val="20"/>
          <w:lang w:val="es-ES_tradnl"/>
        </w:rPr>
        <w:t xml:space="preserve">la </w:t>
      </w:r>
      <w:r w:rsidR="00BA22C7" w:rsidRPr="005578BB">
        <w:rPr>
          <w:rFonts w:asciiTheme="majorHAnsi" w:hAnsiTheme="majorHAnsi"/>
          <w:sz w:val="20"/>
          <w:szCs w:val="20"/>
          <w:lang w:val="es-ES_tradnl"/>
        </w:rPr>
        <w:t xml:space="preserve">sanción con prisión y multa en caso de restricción o anulación arbitraria e ilegal del ejercicio de los derechos individuales y colectivos o la negación de la prestación de un servicio profesional por motivos de orientación sexual e identidad de género, entre otras causales; </w:t>
      </w:r>
      <w:r w:rsidR="00EC2F31" w:rsidRPr="005578BB">
        <w:rPr>
          <w:rFonts w:asciiTheme="majorHAnsi" w:hAnsiTheme="majorHAnsi"/>
          <w:sz w:val="20"/>
          <w:szCs w:val="20"/>
          <w:lang w:val="es-ES_tradnl"/>
        </w:rPr>
        <w:t xml:space="preserve">y </w:t>
      </w:r>
      <w:r w:rsidR="00BA22C7" w:rsidRPr="005578BB">
        <w:rPr>
          <w:rFonts w:asciiTheme="majorHAnsi" w:hAnsiTheme="majorHAnsi"/>
          <w:sz w:val="20"/>
          <w:szCs w:val="20"/>
          <w:lang w:val="es-ES_tradnl"/>
        </w:rPr>
        <w:t xml:space="preserve">(iii) </w:t>
      </w:r>
      <w:r w:rsidR="00EC2F31" w:rsidRPr="005578BB">
        <w:rPr>
          <w:rFonts w:asciiTheme="majorHAnsi" w:hAnsiTheme="majorHAnsi"/>
          <w:sz w:val="20"/>
          <w:szCs w:val="20"/>
          <w:lang w:val="es-ES_tradnl"/>
        </w:rPr>
        <w:t xml:space="preserve">la </w:t>
      </w:r>
      <w:r w:rsidR="00BA22C7" w:rsidRPr="005578BB">
        <w:rPr>
          <w:rFonts w:asciiTheme="majorHAnsi" w:hAnsiTheme="majorHAnsi"/>
          <w:sz w:val="20"/>
          <w:szCs w:val="20"/>
          <w:lang w:val="es-ES_tradnl"/>
        </w:rPr>
        <w:t xml:space="preserve">sanción </w:t>
      </w:r>
      <w:r w:rsidR="00BA22C7" w:rsidRPr="005578BB">
        <w:rPr>
          <w:rFonts w:asciiTheme="majorHAnsi" w:hAnsiTheme="majorHAnsi"/>
          <w:sz w:val="20"/>
          <w:szCs w:val="20"/>
          <w:lang w:val="es-ES_tradnl"/>
        </w:rPr>
        <w:lastRenderedPageBreak/>
        <w:t>con prisión y multa en caso de incitación pública al odio o la discriminación por causas de orientación sexual e identidad de género, entre otras causales</w:t>
      </w:r>
      <w:r w:rsidR="00BA22C7" w:rsidRPr="005578BB">
        <w:rPr>
          <w:rStyle w:val="FootnoteReference"/>
          <w:rFonts w:asciiTheme="majorHAnsi" w:hAnsiTheme="majorHAnsi"/>
          <w:sz w:val="20"/>
          <w:szCs w:val="20"/>
          <w:lang w:val="es-ES_tradnl"/>
        </w:rPr>
        <w:footnoteReference w:id="168"/>
      </w:r>
      <w:r w:rsidR="00BA22C7" w:rsidRPr="005578BB">
        <w:rPr>
          <w:rFonts w:asciiTheme="majorHAnsi" w:hAnsiTheme="majorHAnsi"/>
          <w:sz w:val="20"/>
          <w:szCs w:val="20"/>
          <w:lang w:val="es-ES_tradnl"/>
        </w:rPr>
        <w:t xml:space="preserve">. </w:t>
      </w:r>
    </w:p>
    <w:p w:rsidR="00AC1D01" w:rsidRPr="005578BB" w:rsidRDefault="00AC1D01" w:rsidP="0097336A">
      <w:pPr>
        <w:ind w:left="547" w:hanging="547"/>
        <w:jc w:val="both"/>
        <w:rPr>
          <w:rFonts w:asciiTheme="majorHAnsi" w:hAnsiTheme="majorHAnsi" w:cs="Tahoma"/>
          <w:sz w:val="20"/>
          <w:szCs w:val="20"/>
          <w:lang w:val="es-ES"/>
        </w:rPr>
      </w:pPr>
    </w:p>
    <w:p w:rsidR="007F656A" w:rsidRPr="005578BB" w:rsidRDefault="00E01E5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ha sostenido anteriormente que s</w:t>
      </w:r>
      <w:r w:rsidR="00BA22C7" w:rsidRPr="005578BB">
        <w:rPr>
          <w:rFonts w:asciiTheme="majorHAnsi" w:hAnsiTheme="majorHAnsi"/>
          <w:sz w:val="20"/>
          <w:szCs w:val="20"/>
          <w:lang w:val="es-ES_tradnl"/>
        </w:rPr>
        <w:t xml:space="preserve">in perjuicio de estas modificaciones legislativas, persiste en Honduras </w:t>
      </w:r>
      <w:r w:rsidR="00082137" w:rsidRPr="005578BB">
        <w:rPr>
          <w:rFonts w:asciiTheme="majorHAnsi" w:hAnsiTheme="majorHAnsi"/>
          <w:sz w:val="20"/>
          <w:szCs w:val="20"/>
          <w:lang w:val="es-ES_tradnl"/>
        </w:rPr>
        <w:t>normativa que</w:t>
      </w:r>
      <w:r w:rsidR="00BA22C7" w:rsidRPr="005578BB">
        <w:rPr>
          <w:rFonts w:asciiTheme="majorHAnsi" w:hAnsiTheme="majorHAnsi"/>
          <w:sz w:val="20"/>
          <w:szCs w:val="20"/>
          <w:lang w:val="es-ES_tradnl"/>
        </w:rPr>
        <w:t xml:space="preserve"> en la práctica genera situaciones de violaciones a los derechos humanos, en particular en perjuicio de personas trans</w:t>
      </w:r>
      <w:r w:rsidRPr="005578BB">
        <w:rPr>
          <w:rStyle w:val="FootnoteReference"/>
          <w:rFonts w:asciiTheme="majorHAnsi" w:hAnsiTheme="majorHAnsi"/>
          <w:sz w:val="20"/>
          <w:szCs w:val="20"/>
          <w:lang w:val="es-ES_tradnl"/>
        </w:rPr>
        <w:footnoteReference w:id="169"/>
      </w:r>
      <w:r w:rsidR="00BA22C7" w:rsidRPr="005578BB">
        <w:rPr>
          <w:rFonts w:asciiTheme="majorHAnsi" w:hAnsiTheme="majorHAnsi"/>
          <w:sz w:val="20"/>
          <w:szCs w:val="20"/>
          <w:lang w:val="es-ES_tradnl"/>
        </w:rPr>
        <w:t>. Por ejemplo, la Ley de Policía y de Convivencia Social promulgada en 2001</w:t>
      </w:r>
      <w:r w:rsidR="00BA22C7" w:rsidRPr="005578BB">
        <w:rPr>
          <w:rStyle w:val="FootnoteReference"/>
          <w:rFonts w:asciiTheme="majorHAnsi" w:hAnsiTheme="majorHAnsi"/>
          <w:sz w:val="20"/>
          <w:szCs w:val="20"/>
          <w:lang w:val="es-ES_tradnl"/>
        </w:rPr>
        <w:footnoteReference w:id="170"/>
      </w:r>
      <w:r w:rsidR="00BA22C7" w:rsidRPr="005578BB">
        <w:rPr>
          <w:rFonts w:asciiTheme="majorHAnsi" w:hAnsiTheme="majorHAnsi"/>
          <w:sz w:val="20"/>
          <w:szCs w:val="20"/>
          <w:lang w:val="es-ES_tradnl"/>
        </w:rPr>
        <w:t xml:space="preserve">, ha sido ampliamente criticada por organizaciones de la sociedad civil </w:t>
      </w:r>
      <w:r w:rsidR="00612560" w:rsidRPr="005578BB">
        <w:rPr>
          <w:rFonts w:asciiTheme="majorHAnsi" w:hAnsiTheme="majorHAnsi"/>
          <w:sz w:val="20"/>
          <w:szCs w:val="20"/>
          <w:lang w:val="es-ES_tradnl"/>
        </w:rPr>
        <w:t xml:space="preserve">debido a que ésta </w:t>
      </w:r>
      <w:r w:rsidR="00BA22C7" w:rsidRPr="005578BB">
        <w:rPr>
          <w:rFonts w:asciiTheme="majorHAnsi" w:hAnsiTheme="majorHAnsi"/>
          <w:sz w:val="20"/>
          <w:szCs w:val="20"/>
          <w:lang w:val="es-ES_tradnl"/>
        </w:rPr>
        <w:t>facilita</w:t>
      </w:r>
      <w:r w:rsidR="00612560" w:rsidRPr="005578BB">
        <w:rPr>
          <w:rFonts w:asciiTheme="majorHAnsi" w:hAnsiTheme="majorHAnsi"/>
          <w:sz w:val="20"/>
          <w:szCs w:val="20"/>
          <w:lang w:val="es-ES_tradnl"/>
        </w:rPr>
        <w:t>ría</w:t>
      </w:r>
      <w:r w:rsidR="00BA22C7" w:rsidRPr="005578BB">
        <w:rPr>
          <w:rFonts w:asciiTheme="majorHAnsi" w:hAnsiTheme="majorHAnsi"/>
          <w:sz w:val="20"/>
          <w:szCs w:val="20"/>
          <w:lang w:val="es-ES_tradnl"/>
        </w:rPr>
        <w:t xml:space="preserve"> los abusos policiales y las detenciones arbitrarias de las personas trans</w:t>
      </w:r>
      <w:r w:rsidR="00BA22C7" w:rsidRPr="005578BB">
        <w:rPr>
          <w:rStyle w:val="FootnoteReference"/>
          <w:rFonts w:asciiTheme="majorHAnsi" w:hAnsiTheme="majorHAnsi"/>
          <w:sz w:val="20"/>
          <w:szCs w:val="20"/>
          <w:lang w:val="es-ES_tradnl"/>
        </w:rPr>
        <w:footnoteReference w:id="171"/>
      </w:r>
      <w:r w:rsidR="00BA22C7" w:rsidRPr="005578BB">
        <w:rPr>
          <w:rFonts w:asciiTheme="majorHAnsi" w:hAnsiTheme="majorHAnsi"/>
          <w:sz w:val="20"/>
          <w:szCs w:val="20"/>
          <w:lang w:val="es-ES_tradnl"/>
        </w:rPr>
        <w:t xml:space="preserve">. </w:t>
      </w:r>
      <w:r w:rsidR="00B64723" w:rsidRPr="005578BB">
        <w:rPr>
          <w:rFonts w:asciiTheme="majorHAnsi" w:hAnsiTheme="majorHAnsi"/>
          <w:sz w:val="20"/>
          <w:szCs w:val="20"/>
          <w:lang w:val="es-ES_tradnl"/>
        </w:rPr>
        <w:t>Según esta ley la policía tiene como función la preservación y la eliminación de las perturbaciones a la tranquilidad, a la moralidad y las buenas costumbres. Esta ley otorga asimismo la autoridad a la policía para detener a cualquier persona que “atente contra el pudor, las buenas costumbres y la moral pública” o quien “por su conducta inmoral perturbe la tranquilidad de los vecinos”.</w:t>
      </w:r>
      <w:r w:rsidR="00B64723" w:rsidRPr="005578BB">
        <w:rPr>
          <w:rFonts w:asciiTheme="majorHAnsi" w:hAnsiTheme="majorHAnsi"/>
          <w:sz w:val="16"/>
          <w:szCs w:val="16"/>
          <w:lang w:val="es-ES_tradnl"/>
        </w:rPr>
        <w:t xml:space="preserve"> </w:t>
      </w:r>
      <w:r w:rsidR="00BA22C7" w:rsidRPr="005578BB">
        <w:rPr>
          <w:rFonts w:asciiTheme="majorHAnsi" w:hAnsiTheme="majorHAnsi"/>
          <w:sz w:val="20"/>
          <w:szCs w:val="20"/>
          <w:lang w:val="es-ES_tradnl"/>
        </w:rPr>
        <w:t>Así, se indica que las personas trans, en particular las mujeres trans, se encuentran en riesgo de ser sometidas a abusos y detenciones arbitrarias por parte de la policía, independientemente de que ejerzan o no el trabajo sexual</w:t>
      </w:r>
      <w:r w:rsidR="00BA22C7" w:rsidRPr="005578BB">
        <w:rPr>
          <w:rStyle w:val="FootnoteReference"/>
          <w:rFonts w:asciiTheme="majorHAnsi" w:hAnsiTheme="majorHAnsi"/>
          <w:sz w:val="20"/>
          <w:szCs w:val="20"/>
          <w:lang w:val="es-ES_tradnl"/>
        </w:rPr>
        <w:footnoteReference w:id="172"/>
      </w:r>
      <w:r w:rsidR="002B21F1" w:rsidRPr="005578BB">
        <w:rPr>
          <w:rFonts w:asciiTheme="majorHAnsi" w:hAnsiTheme="majorHAnsi"/>
          <w:sz w:val="20"/>
          <w:szCs w:val="20"/>
          <w:lang w:val="es-ES_tradnl"/>
        </w:rPr>
        <w:t xml:space="preserve">. </w:t>
      </w:r>
    </w:p>
    <w:p w:rsidR="007F656A" w:rsidRPr="005578BB" w:rsidRDefault="007F656A" w:rsidP="0097336A">
      <w:pPr>
        <w:pStyle w:val="ListParagraph"/>
        <w:ind w:left="547" w:hanging="547"/>
        <w:rPr>
          <w:rFonts w:asciiTheme="majorHAnsi" w:hAnsiTheme="majorHAnsi"/>
          <w:sz w:val="20"/>
          <w:szCs w:val="20"/>
          <w:lang w:val="es-ES"/>
        </w:rPr>
      </w:pPr>
    </w:p>
    <w:p w:rsidR="007F656A" w:rsidRPr="005578BB" w:rsidRDefault="0093471F"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Dada la estrecha relación que existe entre la violencia y discriminación contra personas LGBT, la CIDH insta al Estado hondureño </w:t>
      </w:r>
      <w:r w:rsidR="00612560" w:rsidRPr="005578BB">
        <w:rPr>
          <w:rFonts w:asciiTheme="majorHAnsi" w:hAnsiTheme="majorHAnsi"/>
          <w:sz w:val="20"/>
          <w:szCs w:val="20"/>
          <w:lang w:val="es-ES"/>
        </w:rPr>
        <w:t>a abordar</w:t>
      </w:r>
      <w:r w:rsidRPr="005578BB">
        <w:rPr>
          <w:rFonts w:asciiTheme="majorHAnsi" w:hAnsiTheme="majorHAnsi"/>
          <w:sz w:val="20"/>
          <w:szCs w:val="20"/>
          <w:lang w:val="es-ES"/>
        </w:rPr>
        <w:t xml:space="preserve"> las causas subyacentes a la violencia basada en prejuicios relacionados con la orientación sexual y la identidad o expresión de género de personas que desafían las normas de género </w:t>
      </w:r>
      <w:r w:rsidR="00682C7B" w:rsidRPr="005578BB">
        <w:rPr>
          <w:rFonts w:asciiTheme="majorHAnsi" w:hAnsiTheme="majorHAnsi"/>
          <w:sz w:val="20"/>
          <w:szCs w:val="20"/>
          <w:lang w:val="es-ES"/>
        </w:rPr>
        <w:t xml:space="preserve">tradicionalmente aceptadas </w:t>
      </w:r>
      <w:r w:rsidRPr="005578BB">
        <w:rPr>
          <w:rFonts w:asciiTheme="majorHAnsi" w:hAnsiTheme="majorHAnsi"/>
          <w:sz w:val="20"/>
          <w:szCs w:val="20"/>
          <w:lang w:val="es-ES"/>
        </w:rPr>
        <w:t>por la sociedad.</w:t>
      </w:r>
      <w:r w:rsidR="007F656A" w:rsidRPr="005578BB">
        <w:rPr>
          <w:rFonts w:asciiTheme="majorHAnsi" w:hAnsiTheme="majorHAnsi"/>
          <w:sz w:val="20"/>
          <w:szCs w:val="20"/>
          <w:lang w:val="es-ES"/>
        </w:rPr>
        <w:t xml:space="preserve"> Esto incluye la adopción de políticas y la realización de campañas públicas para promover la conciencia y el respeto de los derechos humanos de las personas LGBT en todos los sectores, incluyendo en el ámbito de la educación, la salud y en las familias, a fin de combatir los prejuicios que sustentan la violencia relacionada con la orientación sexual y la identidad o expresión de género. </w:t>
      </w:r>
      <w:r w:rsidR="00612560" w:rsidRPr="005578BB">
        <w:rPr>
          <w:rFonts w:asciiTheme="majorHAnsi" w:hAnsiTheme="majorHAnsi"/>
          <w:sz w:val="20"/>
          <w:szCs w:val="20"/>
          <w:lang w:val="es-ES"/>
        </w:rPr>
        <w:t>Para tal fin</w:t>
      </w:r>
      <w:r w:rsidR="007F656A" w:rsidRPr="005578BB">
        <w:rPr>
          <w:rFonts w:asciiTheme="majorHAnsi" w:hAnsiTheme="majorHAnsi"/>
          <w:sz w:val="20"/>
          <w:szCs w:val="20"/>
          <w:lang w:val="es-ES"/>
        </w:rPr>
        <w:t xml:space="preserve">, la CIDH </w:t>
      </w:r>
      <w:r w:rsidR="00612560" w:rsidRPr="005578BB">
        <w:rPr>
          <w:rFonts w:asciiTheme="majorHAnsi" w:hAnsiTheme="majorHAnsi"/>
          <w:sz w:val="20"/>
          <w:szCs w:val="20"/>
          <w:lang w:val="es-ES"/>
        </w:rPr>
        <w:t>llama a Honduras</w:t>
      </w:r>
      <w:r w:rsidR="009D00D1" w:rsidRPr="005578BB">
        <w:rPr>
          <w:rFonts w:asciiTheme="majorHAnsi" w:hAnsiTheme="majorHAnsi"/>
          <w:sz w:val="20"/>
          <w:szCs w:val="20"/>
          <w:lang w:val="es-ES"/>
        </w:rPr>
        <w:t xml:space="preserve"> </w:t>
      </w:r>
      <w:r w:rsidR="007F656A" w:rsidRPr="005578BB">
        <w:rPr>
          <w:rFonts w:asciiTheme="majorHAnsi" w:hAnsiTheme="majorHAnsi"/>
          <w:sz w:val="20"/>
          <w:szCs w:val="20"/>
          <w:lang w:val="es-ES"/>
        </w:rPr>
        <w:t>a que colecte y produzca datos y registros oficiales sobre la violencia contra personas LGBT, con el propósito de fomentar políticas públicas orientadas a proteger sus derechos humanos.</w:t>
      </w:r>
    </w:p>
    <w:p w:rsidR="007F656A" w:rsidRPr="005578BB" w:rsidRDefault="007F656A" w:rsidP="0097336A">
      <w:pPr>
        <w:pStyle w:val="ListParagraph"/>
        <w:ind w:left="547" w:hanging="547"/>
        <w:rPr>
          <w:rFonts w:asciiTheme="majorHAnsi" w:hAnsiTheme="majorHAnsi"/>
          <w:sz w:val="20"/>
          <w:szCs w:val="20"/>
          <w:lang w:val="es-ES"/>
        </w:rPr>
      </w:pPr>
    </w:p>
    <w:p w:rsidR="007F656A" w:rsidRPr="005578BB" w:rsidRDefault="007F656A"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En relación con las personas trans, la CIDH insta al Estado </w:t>
      </w:r>
      <w:r w:rsidR="00612560" w:rsidRPr="005578BB">
        <w:rPr>
          <w:rFonts w:asciiTheme="majorHAnsi" w:hAnsiTheme="majorHAnsi"/>
          <w:sz w:val="20"/>
          <w:szCs w:val="20"/>
          <w:lang w:val="es-ES"/>
        </w:rPr>
        <w:t xml:space="preserve">hondureño </w:t>
      </w:r>
      <w:r w:rsidRPr="005578BB">
        <w:rPr>
          <w:rFonts w:asciiTheme="majorHAnsi" w:hAnsiTheme="majorHAnsi"/>
          <w:sz w:val="20"/>
          <w:szCs w:val="20"/>
          <w:lang w:val="es-ES"/>
        </w:rPr>
        <w:t xml:space="preserve">a adoptar una ley de identidad de género o medidas similares que permitan el reconocimiento pleno de la identidad de personas trans. La CIDH ha recibido información de cómo el reconocimiento estatal de la identidad de personas trans contribuye a la disminución de la violencia y discriminación contra éstas. </w:t>
      </w:r>
    </w:p>
    <w:p w:rsidR="007F656A" w:rsidRPr="005578BB" w:rsidRDefault="007F656A" w:rsidP="0097336A">
      <w:pPr>
        <w:pStyle w:val="ListParagraph"/>
        <w:ind w:left="547" w:hanging="547"/>
        <w:rPr>
          <w:rFonts w:asciiTheme="majorHAnsi" w:hAnsiTheme="majorHAnsi" w:cs="Tahoma"/>
          <w:sz w:val="20"/>
          <w:szCs w:val="20"/>
          <w:lang w:val="es-ES"/>
        </w:rPr>
      </w:pPr>
    </w:p>
    <w:p w:rsidR="005B2447" w:rsidRPr="0097336A" w:rsidRDefault="00612560"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Finalmente,</w:t>
      </w:r>
      <w:r w:rsidR="009D00D1" w:rsidRPr="005578BB">
        <w:rPr>
          <w:rFonts w:asciiTheme="majorHAnsi" w:hAnsiTheme="majorHAnsi" w:cs="Tahoma"/>
          <w:sz w:val="20"/>
          <w:szCs w:val="20"/>
          <w:lang w:val="es-ES"/>
        </w:rPr>
        <w:t xml:space="preserve"> </w:t>
      </w:r>
      <w:r w:rsidR="007F656A" w:rsidRPr="005578BB">
        <w:rPr>
          <w:rFonts w:asciiTheme="majorHAnsi" w:hAnsiTheme="majorHAnsi" w:cs="Tahoma"/>
          <w:sz w:val="20"/>
          <w:szCs w:val="20"/>
          <w:lang w:val="es-ES"/>
        </w:rPr>
        <w:t xml:space="preserve">la CIDH considera que en el contexto de </w:t>
      </w:r>
      <w:r w:rsidRPr="005578BB">
        <w:rPr>
          <w:rFonts w:asciiTheme="majorHAnsi" w:hAnsiTheme="majorHAnsi" w:cs="Tahoma"/>
          <w:sz w:val="20"/>
          <w:szCs w:val="20"/>
          <w:lang w:val="es-ES"/>
        </w:rPr>
        <w:t>un</w:t>
      </w:r>
      <w:r w:rsidR="007F656A" w:rsidRPr="005578BB">
        <w:rPr>
          <w:rFonts w:asciiTheme="majorHAnsi" w:hAnsiTheme="majorHAnsi" w:cs="Tahoma"/>
          <w:sz w:val="20"/>
          <w:szCs w:val="20"/>
          <w:lang w:val="es-ES"/>
        </w:rPr>
        <w:t xml:space="preserve"> país con altos niveles de inseguridad ciudadana y delincuencia organizada</w:t>
      </w:r>
      <w:r w:rsidRPr="005578BB">
        <w:rPr>
          <w:rFonts w:asciiTheme="majorHAnsi" w:hAnsiTheme="majorHAnsi" w:cs="Tahoma"/>
          <w:sz w:val="20"/>
          <w:szCs w:val="20"/>
          <w:lang w:val="es-ES"/>
        </w:rPr>
        <w:t>, e</w:t>
      </w:r>
      <w:r w:rsidR="007F656A" w:rsidRPr="005578BB">
        <w:rPr>
          <w:rFonts w:asciiTheme="majorHAnsi" w:hAnsiTheme="majorHAnsi" w:cs="Tahoma"/>
          <w:sz w:val="20"/>
          <w:szCs w:val="20"/>
          <w:lang w:val="es-ES"/>
        </w:rPr>
        <w:t xml:space="preserve">s particularmente importante que </w:t>
      </w:r>
      <w:r w:rsidRPr="005578BB">
        <w:rPr>
          <w:rFonts w:asciiTheme="majorHAnsi" w:hAnsiTheme="majorHAnsi" w:cs="Tahoma"/>
          <w:sz w:val="20"/>
          <w:szCs w:val="20"/>
          <w:lang w:val="es-ES"/>
        </w:rPr>
        <w:t>Honduras</w:t>
      </w:r>
      <w:r w:rsidR="007F656A" w:rsidRPr="005578BB">
        <w:rPr>
          <w:rFonts w:asciiTheme="majorHAnsi" w:hAnsiTheme="majorHAnsi" w:cs="Tahoma"/>
          <w:sz w:val="20"/>
          <w:szCs w:val="20"/>
          <w:lang w:val="es-ES"/>
        </w:rPr>
        <w:t xml:space="preserve"> adopte un enfoque diferenciado para garantizar los derechos a la vida e integridad de personas LGBT y de defensores/as de derechos humanos de las personas LGBT, quienes, según se informa, son particularmente vulnerables a la violencia por parte de grupos armados</w:t>
      </w:r>
      <w:r w:rsidR="00682C7B" w:rsidRPr="005578BB">
        <w:rPr>
          <w:rFonts w:asciiTheme="majorHAnsi" w:hAnsiTheme="majorHAnsi" w:cs="Tahoma"/>
          <w:sz w:val="20"/>
          <w:szCs w:val="20"/>
          <w:lang w:val="es-ES"/>
        </w:rPr>
        <w:t xml:space="preserve"> y fuerzas del orden</w:t>
      </w:r>
      <w:r w:rsidR="007F656A" w:rsidRPr="005578BB">
        <w:rPr>
          <w:rFonts w:asciiTheme="majorHAnsi" w:hAnsiTheme="majorHAnsi" w:cs="Tahoma"/>
          <w:sz w:val="20"/>
          <w:szCs w:val="20"/>
          <w:lang w:val="es-ES"/>
        </w:rPr>
        <w:t xml:space="preserve">. </w:t>
      </w:r>
      <w:r w:rsidRPr="005578BB">
        <w:rPr>
          <w:rFonts w:asciiTheme="majorHAnsi" w:hAnsiTheme="majorHAnsi"/>
          <w:sz w:val="20"/>
          <w:szCs w:val="20"/>
          <w:lang w:val="es-ES"/>
        </w:rPr>
        <w:t>Asimismo</w:t>
      </w:r>
      <w:r w:rsidR="00682C7B" w:rsidRPr="005578BB">
        <w:rPr>
          <w:rFonts w:asciiTheme="majorHAnsi" w:hAnsiTheme="majorHAnsi"/>
          <w:sz w:val="20"/>
          <w:szCs w:val="20"/>
          <w:lang w:val="es-ES"/>
        </w:rPr>
        <w:t>,</w:t>
      </w:r>
      <w:r w:rsidRPr="005578BB">
        <w:rPr>
          <w:rFonts w:asciiTheme="majorHAnsi" w:hAnsiTheme="majorHAnsi"/>
          <w:sz w:val="20"/>
          <w:szCs w:val="20"/>
          <w:lang w:val="es-ES"/>
        </w:rPr>
        <w:t xml:space="preserve"> es</w:t>
      </w:r>
      <w:r w:rsidR="007F656A" w:rsidRPr="005578BB">
        <w:rPr>
          <w:rFonts w:asciiTheme="majorHAnsi" w:hAnsiTheme="majorHAnsi"/>
          <w:sz w:val="20"/>
          <w:szCs w:val="20"/>
          <w:lang w:val="es-ES"/>
        </w:rPr>
        <w:t xml:space="preserve"> indispensable avanzar en la adopción de medidas legislativas y de políticas públicas, entre otras, que ofrezcan una protección efectiva a defensoras y defensores de derechos de personas LGBT e intersex. </w:t>
      </w:r>
      <w:r w:rsidR="00230A7D" w:rsidRPr="005578BB">
        <w:rPr>
          <w:rFonts w:asciiTheme="majorHAnsi" w:hAnsiTheme="majorHAnsi"/>
          <w:sz w:val="20"/>
          <w:szCs w:val="20"/>
          <w:lang w:val="es-ES"/>
        </w:rPr>
        <w:t>Además, urge al Estado implementar completamente las medidas cautelares otorgadas a las y los defensores de las personas LGBT</w:t>
      </w:r>
      <w:r w:rsidR="00230A7D" w:rsidRPr="005578BB">
        <w:rPr>
          <w:rStyle w:val="FootnoteReference"/>
          <w:rFonts w:asciiTheme="majorHAnsi" w:hAnsiTheme="majorHAnsi"/>
          <w:sz w:val="20"/>
          <w:szCs w:val="20"/>
          <w:lang w:val="es-ES"/>
        </w:rPr>
        <w:footnoteReference w:id="173"/>
      </w:r>
      <w:r w:rsidR="00230A7D" w:rsidRPr="005578BB">
        <w:rPr>
          <w:rFonts w:asciiTheme="majorHAnsi" w:hAnsiTheme="majorHAnsi"/>
          <w:sz w:val="20"/>
          <w:szCs w:val="20"/>
          <w:lang w:val="es-ES"/>
        </w:rPr>
        <w:t>.</w:t>
      </w:r>
    </w:p>
    <w:p w:rsidR="005B2447" w:rsidRPr="009F54DA" w:rsidRDefault="005B2447" w:rsidP="003C1E76">
      <w:pPr>
        <w:pStyle w:val="Heading4"/>
      </w:pPr>
      <w:bookmarkStart w:id="62" w:name="_Toc442405485"/>
      <w:bookmarkStart w:id="63" w:name="_Toc442409430"/>
      <w:r w:rsidRPr="005578BB">
        <w:t>Impunidad</w:t>
      </w:r>
      <w:bookmarkEnd w:id="62"/>
      <w:bookmarkEnd w:id="63"/>
    </w:p>
    <w:p w:rsidR="005B2447" w:rsidRPr="005578BB" w:rsidRDefault="000A19C3"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w:t>
      </w:r>
      <w:r w:rsidR="005B2447" w:rsidRPr="005578BB">
        <w:rPr>
          <w:rFonts w:asciiTheme="majorHAnsi" w:hAnsiTheme="majorHAnsi"/>
          <w:sz w:val="20"/>
          <w:szCs w:val="20"/>
          <w:lang w:val="es-ES_tradnl"/>
        </w:rPr>
        <w:t xml:space="preserve">a CIDH ha recibido información que indica que los asesinatos de personas LGBT, o aquellas percibidas como tales, suelen quedar impunes, y que desde un principio se encuentran viciados por prejuicios discriminatorios con base en la orientación sexual, identidad o expresión de género de las víctimas. </w:t>
      </w:r>
      <w:r w:rsidR="005B2447" w:rsidRPr="005578BB">
        <w:rPr>
          <w:rFonts w:asciiTheme="majorHAnsi" w:hAnsiTheme="majorHAnsi" w:cs="Tahoma"/>
          <w:sz w:val="20"/>
          <w:szCs w:val="20"/>
          <w:lang w:val="es-ES"/>
        </w:rPr>
        <w:t xml:space="preserve">En palabras de un defensor de derechos humanos de las personas LGBT, </w:t>
      </w:r>
      <w:r w:rsidR="005B2447" w:rsidRPr="005578BB">
        <w:rPr>
          <w:rFonts w:asciiTheme="majorHAnsi" w:hAnsiTheme="majorHAnsi"/>
          <w:sz w:val="20"/>
          <w:szCs w:val="20"/>
          <w:lang w:val="es-ES"/>
        </w:rPr>
        <w:t>“estos asesinatos son motivados por el odio y por el perjuicio a estas diversidades sexuales”.</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Según la información recibida, de 141 muertes violentas registradas entre 2010-2014, se habrían judicializado sólo 30 casos, es decir, menos de una cuarta parte de las muertes violentas de personas LGBT</w:t>
      </w:r>
      <w:r w:rsidRPr="005578BB">
        <w:rPr>
          <w:rStyle w:val="FootnoteReference"/>
          <w:rFonts w:asciiTheme="majorHAnsi" w:hAnsiTheme="majorHAnsi" w:cs="Tahoma"/>
          <w:sz w:val="20"/>
          <w:szCs w:val="20"/>
          <w:lang w:val="es-ES"/>
        </w:rPr>
        <w:footnoteReference w:id="174"/>
      </w:r>
      <w:r w:rsidRPr="005578BB">
        <w:rPr>
          <w:rFonts w:asciiTheme="majorHAnsi" w:hAnsiTheme="majorHAnsi" w:cs="Tahoma"/>
          <w:sz w:val="20"/>
          <w:szCs w:val="20"/>
          <w:lang w:val="es-ES"/>
        </w:rPr>
        <w:t xml:space="preserve">. De estos casos, </w:t>
      </w:r>
      <w:r w:rsidRPr="005578BB">
        <w:rPr>
          <w:rFonts w:asciiTheme="majorHAnsi" w:hAnsiTheme="majorHAnsi" w:cs="Calibri"/>
          <w:sz w:val="20"/>
          <w:szCs w:val="20"/>
          <w:lang w:val="es-ES"/>
        </w:rPr>
        <w:t>nueve tendrían sentencias condenatorias; diez tendrían capturados a los imputados, de los cuales seis tendrían pendiente Juicio Oral y Público; y existirían cuatro sentencias absolutorias, de las cuales dos estarían en Amparo por parte de la Fiscalía</w:t>
      </w:r>
      <w:r w:rsidRPr="005578BB">
        <w:rPr>
          <w:rStyle w:val="FootnoteReference"/>
          <w:rFonts w:asciiTheme="majorHAnsi" w:hAnsiTheme="majorHAnsi" w:cs="Tahoma"/>
          <w:sz w:val="20"/>
          <w:szCs w:val="20"/>
          <w:lang w:val="es-ES"/>
        </w:rPr>
        <w:footnoteReference w:id="175"/>
      </w:r>
      <w:r w:rsidRPr="005578BB">
        <w:rPr>
          <w:rFonts w:asciiTheme="majorHAnsi" w:hAnsiTheme="majorHAnsi" w:cs="Tahoma"/>
          <w:sz w:val="20"/>
          <w:szCs w:val="20"/>
          <w:lang w:val="es-ES"/>
        </w:rPr>
        <w:t>. Organizaciones de la sociedad civil indicaron que son pocos los casos judicializados o sentenciados porque el sistema de investigación nacional no tiene las herramientas necesarias para la recuperación de evidencia, y</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el</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sistema judicial no da una protección efectiva a testigos en casos de violencia contra personas LGBT.</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su parte, el Estado informó que la Unidad de Muertes de Alto Impacto Social, adscrita a la Fiscalía de Delitos contra la Vida, estarí</w:t>
      </w:r>
      <w:r w:rsidR="00EC2F31" w:rsidRPr="005578BB">
        <w:rPr>
          <w:rFonts w:asciiTheme="majorHAnsi" w:hAnsiTheme="majorHAnsi" w:cs="Tahoma"/>
          <w:sz w:val="20"/>
          <w:szCs w:val="20"/>
          <w:lang w:val="es-ES"/>
        </w:rPr>
        <w:t>a investigando estas muertes</w:t>
      </w:r>
      <w:r w:rsidRPr="005578BB">
        <w:rPr>
          <w:rFonts w:asciiTheme="majorHAnsi" w:hAnsiTheme="majorHAnsi" w:cs="Tahoma"/>
          <w:sz w:val="20"/>
          <w:szCs w:val="20"/>
          <w:lang w:val="es-ES"/>
        </w:rPr>
        <w:t xml:space="preserve"> y </w:t>
      </w:r>
      <w:r w:rsidRPr="005578BB">
        <w:rPr>
          <w:rFonts w:asciiTheme="majorHAnsi" w:hAnsiTheme="majorHAnsi" w:cs="Tahoma"/>
          <w:sz w:val="20"/>
          <w:szCs w:val="20"/>
          <w:lang w:val="es-ES"/>
        </w:rPr>
        <w:lastRenderedPageBreak/>
        <w:t>que ello habría permitido la judicialización de ciertos casos</w:t>
      </w:r>
      <w:r w:rsidR="00AC52BA" w:rsidRPr="005578BB">
        <w:rPr>
          <w:rStyle w:val="FootnoteReference"/>
          <w:rFonts w:asciiTheme="majorHAnsi" w:hAnsiTheme="majorHAnsi" w:cs="Tahoma"/>
          <w:sz w:val="20"/>
          <w:szCs w:val="20"/>
          <w:lang w:val="es-ES"/>
        </w:rPr>
        <w:footnoteReference w:id="176"/>
      </w:r>
      <w:r w:rsidRPr="005578BB">
        <w:rPr>
          <w:rFonts w:asciiTheme="majorHAnsi" w:hAnsiTheme="majorHAnsi" w:cs="Tahoma"/>
          <w:sz w:val="20"/>
          <w:szCs w:val="20"/>
          <w:lang w:val="es-ES"/>
        </w:rPr>
        <w:t>. El Estado informó que entre 2013 y 2014 se habían abierto 32 expedientes investigativos de muertes violentas, de los cuales quince tienen requerimientos fiscales, dos con orden de captura, tres sentencias condenatorias y cuatro sentencias absolutorias.</w:t>
      </w:r>
      <w:r w:rsidR="009D00D1" w:rsidRPr="005578BB">
        <w:rPr>
          <w:rFonts w:asciiTheme="majorHAnsi" w:hAnsiTheme="majorHAnsi" w:cs="Tahoma"/>
          <w:sz w:val="20"/>
          <w:szCs w:val="20"/>
          <w:lang w:val="es-ES"/>
        </w:rPr>
        <w:t xml:space="preserve"> </w:t>
      </w:r>
      <w:r w:rsidR="00866F40" w:rsidRPr="005578BB">
        <w:rPr>
          <w:rFonts w:asciiTheme="majorHAnsi" w:hAnsiTheme="majorHAnsi" w:cs="Tahoma"/>
          <w:sz w:val="20"/>
          <w:szCs w:val="20"/>
          <w:lang w:val="es-ES"/>
        </w:rPr>
        <w:t>En sus observaciones al proyecto del presente informe, el Estado indicó que a mayo de 2015 se habían judicializado 42 casos de homicidios contra personas de la comunidad LGBTI. Asimismo, señaló que ya existen precedentes judiciales en los cuales se han obtenido sentencias condenatorias en l</w:t>
      </w:r>
      <w:r w:rsidR="00DC14AC" w:rsidRPr="005578BB">
        <w:rPr>
          <w:rFonts w:asciiTheme="majorHAnsi" w:hAnsiTheme="majorHAnsi" w:cs="Tahoma"/>
          <w:sz w:val="20"/>
          <w:szCs w:val="20"/>
          <w:lang w:val="es-ES"/>
        </w:rPr>
        <w:t>a</w:t>
      </w:r>
      <w:r w:rsidR="00866F40" w:rsidRPr="005578BB">
        <w:rPr>
          <w:rFonts w:asciiTheme="majorHAnsi" w:hAnsiTheme="majorHAnsi" w:cs="Tahoma"/>
          <w:sz w:val="20"/>
          <w:szCs w:val="20"/>
          <w:lang w:val="es-ES"/>
        </w:rPr>
        <w:t>s que se reconoce que los homicidios en contra de víctimas de la comunidad LGBTI fueron motivados por odio o desprecio por razón de su orientación sexual</w:t>
      </w:r>
      <w:r w:rsidR="00866F40" w:rsidRPr="005578BB">
        <w:rPr>
          <w:rStyle w:val="FootnoteReference"/>
          <w:rFonts w:asciiTheme="majorHAnsi" w:hAnsiTheme="majorHAnsi" w:cs="Tahoma"/>
          <w:sz w:val="20"/>
          <w:szCs w:val="20"/>
          <w:lang w:val="es-ES"/>
        </w:rPr>
        <w:footnoteReference w:id="177"/>
      </w:r>
      <w:r w:rsidR="00866F40" w:rsidRPr="005578BB">
        <w:rPr>
          <w:rFonts w:asciiTheme="majorHAnsi" w:hAnsiTheme="majorHAnsi" w:cs="Tahoma"/>
          <w:sz w:val="20"/>
          <w:szCs w:val="20"/>
          <w:lang w:val="es-ES"/>
        </w:rPr>
        <w:t>.</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resalta el vínculo que existe entre la discriminación contra personas LGBT y la violencia por prejuicio que se ejerce contra éstas. “No hay una propuesta estatal para prevenir muertes violentas”, denunció un defensor de derechos de personas LGBT.</w:t>
      </w:r>
      <w:r w:rsidR="005D1F2E">
        <w:rPr>
          <w:rFonts w:asciiTheme="majorHAnsi" w:hAnsiTheme="majorHAnsi" w:cs="Tahoma"/>
          <w:sz w:val="20"/>
          <w:szCs w:val="20"/>
          <w:lang w:val="es-ES"/>
        </w:rPr>
        <w:t xml:space="preserve"> </w:t>
      </w:r>
    </w:p>
    <w:p w:rsidR="005B2447" w:rsidRPr="005578BB" w:rsidRDefault="005B2447" w:rsidP="0097336A">
      <w:pPr>
        <w:ind w:left="547" w:hanging="547"/>
        <w:jc w:val="both"/>
        <w:rPr>
          <w:rFonts w:asciiTheme="majorHAnsi" w:hAnsiTheme="majorHAnsi"/>
          <w:sz w:val="20"/>
          <w:szCs w:val="20"/>
          <w:lang w:val="es-ES"/>
        </w:rPr>
      </w:pPr>
    </w:p>
    <w:p w:rsidR="005B2447" w:rsidRPr="009F54DA"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La CIDH urge al Estado de Honduras a llevar a cabo investigaciones exhaustivas y con la debida diligencia para juzgar y sancionar a las personas responsables de asesinatos y otros actos de violencia contra personas LGBT. Al investigar asesinatos y otros actos de violencia contra personas LGBT, el Estado debe abrir líneas de investigación que tomen en cuenta si los delitos fueron cometidos con base en la orientación sexual y/o la identidad de género, real o percibida, de la víctima. Asimismo, el Estado debe adoptar políticas públicas dirigidas a la prevención de la violencia contra este grupo.</w:t>
      </w:r>
    </w:p>
    <w:p w:rsidR="002B21F1" w:rsidRPr="009F54DA" w:rsidRDefault="009F54DA" w:rsidP="003C1E76">
      <w:pPr>
        <w:pStyle w:val="Heading3"/>
      </w:pPr>
      <w:bookmarkStart w:id="64" w:name="_Toc434845080"/>
      <w:bookmarkStart w:id="65" w:name="_Toc436224349"/>
      <w:bookmarkStart w:id="66" w:name="_Toc442405486"/>
      <w:bookmarkStart w:id="67" w:name="_Toc442409431"/>
      <w:r>
        <w:t>Migrantes</w:t>
      </w:r>
      <w:r w:rsidR="00E07F86" w:rsidRPr="005578BB">
        <w:t>, solicitantes de asilo y refugiados</w:t>
      </w:r>
      <w:bookmarkEnd w:id="64"/>
      <w:bookmarkEnd w:id="65"/>
      <w:bookmarkEnd w:id="66"/>
      <w:bookmarkEnd w:id="67"/>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Durante los últimos años la Comisión Interamericana ha venido recibiendo información sobre las múltiples causas que conllevan a la migración de personas hondureñas, tanto a nivel interno como internacional. </w:t>
      </w:r>
      <w:r w:rsidRPr="005578BB">
        <w:rPr>
          <w:rFonts w:asciiTheme="majorHAnsi" w:hAnsiTheme="majorHAnsi"/>
          <w:sz w:val="20"/>
          <w:szCs w:val="20"/>
          <w:lang w:val="es-ES"/>
        </w:rPr>
        <w:t>Para comprender las causas que motivan a cientos de miles de personas hondureñas a migrar es indispensable considerar los factores de expulsión y atracción de migración que se presentan en Honduras y en los países a los que se dirigen sus migrantes, principalmente los Estados Unidos de América, México y otros países centroamericanos. La situación socioeconómica, política, ambiental y en materia de seguridad ciudadana de Honduras resulta determinante para entender por qué las personas deciden migrar</w:t>
      </w:r>
      <w:r w:rsidRPr="005578BB">
        <w:rPr>
          <w:rStyle w:val="FootnoteReference"/>
          <w:rFonts w:asciiTheme="majorHAnsi" w:hAnsiTheme="majorHAnsi"/>
          <w:sz w:val="20"/>
          <w:szCs w:val="20"/>
          <w:lang w:val="es-ES"/>
        </w:rPr>
        <w:footnoteReference w:id="178"/>
      </w:r>
      <w:r w:rsidR="004527F2" w:rsidRPr="005578BB">
        <w:rPr>
          <w:rFonts w:asciiTheme="majorHAnsi" w:hAnsiTheme="majorHAnsi"/>
          <w:sz w:val="20"/>
          <w:szCs w:val="20"/>
          <w:lang w:val="es-ES"/>
        </w:rPr>
        <w:t>.</w:t>
      </w:r>
    </w:p>
    <w:p w:rsidR="00AE7D2B" w:rsidRPr="005578BB" w:rsidRDefault="00AE7D2B" w:rsidP="0097336A">
      <w:pPr>
        <w:ind w:left="547" w:hanging="547"/>
        <w:jc w:val="both"/>
        <w:rPr>
          <w:rFonts w:asciiTheme="majorHAnsi" w:hAnsiTheme="majorHAnsi" w:cs="Tahoma"/>
          <w:sz w:val="20"/>
          <w:szCs w:val="20"/>
          <w:lang w:val="es-ES"/>
        </w:rPr>
      </w:pPr>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En el caso de Honduras, las Comisión ha observado que entre los factores de expulsión de migrantes </w:t>
      </w:r>
      <w:r w:rsidR="004B4765" w:rsidRPr="005578BB">
        <w:rPr>
          <w:rFonts w:asciiTheme="majorHAnsi" w:hAnsiTheme="majorHAnsi"/>
          <w:sz w:val="20"/>
          <w:szCs w:val="20"/>
          <w:lang w:val="es-ES"/>
        </w:rPr>
        <w:t>se encuentran</w:t>
      </w:r>
      <w:r w:rsidRPr="005578BB">
        <w:rPr>
          <w:rFonts w:asciiTheme="majorHAnsi" w:hAnsiTheme="majorHAnsi"/>
          <w:sz w:val="20"/>
          <w:szCs w:val="20"/>
          <w:lang w:val="es-ES"/>
        </w:rPr>
        <w:t xml:space="preserve"> los altos índices de desigualdad, pobreza, violencia</w:t>
      </w:r>
      <w:r w:rsidR="004B4765" w:rsidRPr="005578BB">
        <w:rPr>
          <w:rFonts w:asciiTheme="majorHAnsi" w:hAnsiTheme="majorHAnsi"/>
          <w:sz w:val="20"/>
          <w:szCs w:val="20"/>
          <w:lang w:val="es-ES"/>
        </w:rPr>
        <w:t>, falta de oportunidades</w:t>
      </w:r>
      <w:r w:rsidRPr="005578BB">
        <w:rPr>
          <w:rFonts w:asciiTheme="majorHAnsi" w:hAnsiTheme="majorHAnsi"/>
          <w:sz w:val="20"/>
          <w:szCs w:val="20"/>
          <w:lang w:val="es-ES"/>
        </w:rPr>
        <w:t xml:space="preserve"> y el alto impacto que han tenido los desastres naturales; mientras que en lo que respecta a factores de atracción de migrantes </w:t>
      </w:r>
      <w:r w:rsidR="004B4765" w:rsidRPr="005578BB">
        <w:rPr>
          <w:rFonts w:asciiTheme="majorHAnsi" w:hAnsiTheme="majorHAnsi"/>
          <w:sz w:val="20"/>
          <w:szCs w:val="20"/>
          <w:lang w:val="es-ES"/>
        </w:rPr>
        <w:t xml:space="preserve">se encuentran </w:t>
      </w:r>
      <w:r w:rsidRPr="005578BB">
        <w:rPr>
          <w:rFonts w:asciiTheme="majorHAnsi" w:hAnsiTheme="majorHAnsi"/>
          <w:sz w:val="20"/>
          <w:szCs w:val="20"/>
          <w:lang w:val="es-ES"/>
        </w:rPr>
        <w:t xml:space="preserve">las posibilidades de </w:t>
      </w:r>
      <w:r w:rsidR="004B4765" w:rsidRPr="005578BB">
        <w:rPr>
          <w:rFonts w:asciiTheme="majorHAnsi" w:hAnsiTheme="majorHAnsi"/>
          <w:sz w:val="20"/>
          <w:szCs w:val="20"/>
          <w:lang w:val="es-ES"/>
        </w:rPr>
        <w:t xml:space="preserve">sobrevivir, las de </w:t>
      </w:r>
      <w:r w:rsidRPr="005578BB">
        <w:rPr>
          <w:rFonts w:asciiTheme="majorHAnsi" w:hAnsiTheme="majorHAnsi"/>
          <w:sz w:val="20"/>
          <w:szCs w:val="20"/>
          <w:lang w:val="es-ES"/>
        </w:rPr>
        <w:t>conseguir empleos en estos países, la reunificación familiar y en general la posibilidad de tener mejores condiciones de vida. La multicausalidad de la migración hondureña explica por qué ésta es un flujo migratorio mixto, entre la cual se encuentran migrantes económicos, solicitantes de asilo, refugiados, migrantes</w:t>
      </w:r>
      <w:r w:rsidR="004B4765" w:rsidRPr="005578BB">
        <w:rPr>
          <w:rFonts w:asciiTheme="majorHAnsi" w:hAnsiTheme="majorHAnsi"/>
          <w:sz w:val="20"/>
          <w:szCs w:val="20"/>
          <w:lang w:val="es-ES"/>
        </w:rPr>
        <w:t xml:space="preserve"> víctimas de desastres</w:t>
      </w:r>
      <w:r w:rsidRPr="005578BB">
        <w:rPr>
          <w:rFonts w:asciiTheme="majorHAnsi" w:hAnsiTheme="majorHAnsi"/>
          <w:sz w:val="20"/>
          <w:szCs w:val="20"/>
          <w:lang w:val="es-ES"/>
        </w:rPr>
        <w:t xml:space="preserve"> ambientales, víctimas </w:t>
      </w:r>
      <w:r w:rsidR="004B4765" w:rsidRPr="005578BB">
        <w:rPr>
          <w:rFonts w:asciiTheme="majorHAnsi" w:hAnsiTheme="majorHAnsi"/>
          <w:sz w:val="20"/>
          <w:szCs w:val="20"/>
          <w:lang w:val="es-ES"/>
        </w:rPr>
        <w:t xml:space="preserve">del crimen organizado, </w:t>
      </w:r>
      <w:r w:rsidRPr="005578BB">
        <w:rPr>
          <w:rFonts w:asciiTheme="majorHAnsi" w:hAnsiTheme="majorHAnsi"/>
          <w:sz w:val="20"/>
          <w:szCs w:val="20"/>
          <w:lang w:val="es-ES"/>
        </w:rPr>
        <w:t>de trata de personas, niños, niñas y adolescentes no acompañados o separados de sus familias, entre otros. En particular, la Comisión ha observado con preocupación que la situación de violencia generalizada que se ha dado en múltiples zonas de Honduras durante los últimos años ha conllevado a un incremento significativo en el número de solicitantes de asilo y refugiados hondureños en otros países de la región</w:t>
      </w:r>
      <w:r w:rsidRPr="005578BB">
        <w:rPr>
          <w:rStyle w:val="FootnoteReference"/>
          <w:rFonts w:asciiTheme="majorHAnsi" w:hAnsiTheme="majorHAnsi"/>
          <w:sz w:val="20"/>
          <w:szCs w:val="20"/>
          <w:lang w:val="es-ES"/>
        </w:rPr>
        <w:footnoteReference w:id="179"/>
      </w:r>
      <w:r w:rsidR="004527F2" w:rsidRPr="005578BB">
        <w:rPr>
          <w:rFonts w:asciiTheme="majorHAnsi" w:hAnsiTheme="majorHAnsi"/>
          <w:sz w:val="20"/>
          <w:szCs w:val="20"/>
          <w:lang w:val="es-ES"/>
        </w:rPr>
        <w:t>.</w:t>
      </w:r>
    </w:p>
    <w:p w:rsidR="00AE7D2B" w:rsidRPr="005578BB" w:rsidRDefault="00AE7D2B" w:rsidP="0097336A">
      <w:pPr>
        <w:pStyle w:val="ListParagraph"/>
        <w:ind w:left="547" w:hanging="547"/>
        <w:rPr>
          <w:rFonts w:asciiTheme="majorHAnsi" w:hAnsiTheme="majorHAnsi" w:cs="Tahoma"/>
          <w:sz w:val="20"/>
          <w:szCs w:val="20"/>
          <w:lang w:val="es-ES"/>
        </w:rPr>
      </w:pPr>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Tanto organizaciones de la sociedad civil </w:t>
      </w:r>
      <w:r w:rsidR="00BD789E" w:rsidRPr="005578BB">
        <w:rPr>
          <w:rFonts w:asciiTheme="majorHAnsi" w:hAnsiTheme="majorHAnsi" w:cs="Tahoma"/>
          <w:sz w:val="20"/>
          <w:szCs w:val="20"/>
          <w:lang w:val="es-ES_tradnl"/>
        </w:rPr>
        <w:t xml:space="preserve">como representantes estatales, </w:t>
      </w:r>
      <w:r w:rsidRPr="005578BB">
        <w:rPr>
          <w:rFonts w:asciiTheme="majorHAnsi" w:hAnsiTheme="majorHAnsi" w:cs="Tahoma"/>
          <w:sz w:val="20"/>
          <w:szCs w:val="20"/>
          <w:lang w:val="es-ES_tradnl"/>
        </w:rPr>
        <w:t>sostuvieron durante la visita que las causas de la migración de personas hondureñas tenía</w:t>
      </w:r>
      <w:r w:rsidR="00E07F86" w:rsidRPr="005578BB">
        <w:rPr>
          <w:rFonts w:asciiTheme="majorHAnsi" w:hAnsiTheme="majorHAnsi" w:cs="Tahoma"/>
          <w:sz w:val="20"/>
          <w:szCs w:val="20"/>
          <w:lang w:val="es-ES_tradnl"/>
        </w:rPr>
        <w:t>n</w:t>
      </w:r>
      <w:r w:rsidRPr="005578BB">
        <w:rPr>
          <w:rFonts w:asciiTheme="majorHAnsi" w:hAnsiTheme="majorHAnsi" w:cs="Tahoma"/>
          <w:sz w:val="20"/>
          <w:szCs w:val="20"/>
          <w:lang w:val="es-ES_tradnl"/>
        </w:rPr>
        <w:t xml:space="preserve"> que ver con la situación de pobreza y falta de oportunidades de trabajo y estudio y a una inadecuada respuesta del Estado para superarla. Asimismo, a la violencia imperante en el país, que obedece a la delincuencia, al crimen organizado y a la presencia del narcotráfico, así como al reclutamiento forzoso de adolescentes, </w:t>
      </w:r>
      <w:r w:rsidR="004B4765" w:rsidRPr="005578BB">
        <w:rPr>
          <w:rFonts w:asciiTheme="majorHAnsi" w:hAnsiTheme="majorHAnsi" w:cs="Tahoma"/>
          <w:sz w:val="20"/>
          <w:szCs w:val="20"/>
          <w:lang w:val="es-ES_tradnl"/>
        </w:rPr>
        <w:t xml:space="preserve">hombres y mujeres, </w:t>
      </w:r>
      <w:r w:rsidRPr="005578BB">
        <w:rPr>
          <w:rFonts w:asciiTheme="majorHAnsi" w:hAnsiTheme="majorHAnsi" w:cs="Tahoma"/>
          <w:sz w:val="20"/>
          <w:szCs w:val="20"/>
          <w:lang w:val="es-ES_tradnl"/>
        </w:rPr>
        <w:t>cada vez más</w:t>
      </w:r>
      <w:r w:rsidR="009D00D1" w:rsidRPr="005578BB">
        <w:rPr>
          <w:rFonts w:asciiTheme="majorHAnsi" w:hAnsiTheme="majorHAnsi" w:cs="Tahoma"/>
          <w:sz w:val="20"/>
          <w:szCs w:val="20"/>
          <w:lang w:val="es-ES_tradnl"/>
        </w:rPr>
        <w:t xml:space="preserve"> </w:t>
      </w:r>
      <w:r w:rsidRPr="005578BB">
        <w:rPr>
          <w:rFonts w:asciiTheme="majorHAnsi" w:hAnsiTheme="majorHAnsi" w:cs="Tahoma"/>
          <w:sz w:val="20"/>
          <w:szCs w:val="20"/>
          <w:lang w:val="es-ES_tradnl"/>
        </w:rPr>
        <w:t>jóvenes, por parte de las pandillas o maras</w:t>
      </w:r>
      <w:r w:rsidR="00436C4E" w:rsidRPr="005578BB">
        <w:rPr>
          <w:rFonts w:asciiTheme="majorHAnsi" w:hAnsiTheme="majorHAnsi" w:cs="Tahoma"/>
          <w:sz w:val="20"/>
          <w:szCs w:val="20"/>
          <w:lang w:val="es-ES_tradnl"/>
        </w:rPr>
        <w:t>.</w:t>
      </w:r>
    </w:p>
    <w:p w:rsidR="00436C4E" w:rsidRPr="005578BB" w:rsidRDefault="00436C4E" w:rsidP="0097336A">
      <w:pPr>
        <w:pStyle w:val="ListParagraph"/>
        <w:ind w:left="547" w:hanging="547"/>
        <w:rPr>
          <w:rFonts w:asciiTheme="majorHAnsi" w:hAnsiTheme="majorHAnsi" w:cs="Tahoma"/>
          <w:sz w:val="20"/>
          <w:szCs w:val="20"/>
          <w:lang w:val="es-ES"/>
        </w:rPr>
      </w:pPr>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impacto que tienen diversas formas de violencia es particularmente preocupante en relación con los niños, niñas y adolescentes migrantes hondureños, quienes en muchos casos viajan no acompañados como consecuencia de </w:t>
      </w:r>
      <w:r w:rsidRPr="005578BB">
        <w:rPr>
          <w:rFonts w:asciiTheme="majorHAnsi" w:hAnsiTheme="majorHAnsi" w:cs="Tahoma"/>
          <w:sz w:val="20"/>
          <w:szCs w:val="20"/>
          <w:lang w:val="es-ES_tradnl"/>
        </w:rPr>
        <w:t>la violencia que viven en sus comunidades, especialmente la ocasionada por la delincuencia organizada; violencia o abusos en sus hogares</w:t>
      </w:r>
      <w:r w:rsidRPr="005578BB">
        <w:rPr>
          <w:rStyle w:val="FootnoteReference"/>
          <w:rFonts w:asciiTheme="majorHAnsi" w:hAnsiTheme="majorHAnsi" w:cs="Tahoma"/>
          <w:sz w:val="20"/>
          <w:szCs w:val="20"/>
          <w:lang w:val="es-ES"/>
        </w:rPr>
        <w:footnoteReference w:id="180"/>
      </w:r>
      <w:r w:rsidR="00EC2F31" w:rsidRPr="005578BB">
        <w:rPr>
          <w:rFonts w:asciiTheme="majorHAnsi" w:hAnsiTheme="majorHAnsi" w:cs="Tahoma"/>
          <w:sz w:val="20"/>
          <w:szCs w:val="20"/>
          <w:lang w:val="es-ES_tradnl"/>
        </w:rPr>
        <w:t>.</w:t>
      </w:r>
      <w:r w:rsidRPr="005578BB">
        <w:rPr>
          <w:rFonts w:asciiTheme="majorHAnsi" w:hAnsiTheme="majorHAnsi" w:cs="Tahoma"/>
          <w:sz w:val="20"/>
          <w:szCs w:val="20"/>
          <w:lang w:val="es-ES"/>
        </w:rPr>
        <w:t xml:space="preserve"> </w:t>
      </w:r>
      <w:r w:rsidR="000B684B" w:rsidRPr="005578BB">
        <w:rPr>
          <w:rFonts w:asciiTheme="majorHAnsi" w:hAnsiTheme="majorHAnsi"/>
          <w:sz w:val="20"/>
          <w:szCs w:val="20"/>
          <w:lang w:val="es-ES"/>
        </w:rPr>
        <w:t>La cifra de detenciones de niños y niñas no acompañadas procedentes de Honduras en los Estados Unidos para el año fiscal 2014 fue de 18.244</w:t>
      </w:r>
      <w:r w:rsidR="000B684B" w:rsidRPr="005578BB">
        <w:rPr>
          <w:rStyle w:val="FootnoteReference"/>
          <w:rFonts w:asciiTheme="majorHAnsi" w:hAnsiTheme="majorHAnsi"/>
          <w:sz w:val="20"/>
          <w:szCs w:val="20"/>
          <w:lang w:val="es-ES"/>
        </w:rPr>
        <w:footnoteReference w:id="181"/>
      </w:r>
      <w:r w:rsidR="000B684B"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EC2F31" w:rsidRPr="005578BB">
        <w:rPr>
          <w:rFonts w:asciiTheme="majorHAnsi" w:hAnsiTheme="majorHAnsi" w:cs="Tahoma"/>
          <w:sz w:val="20"/>
          <w:szCs w:val="20"/>
          <w:lang w:val="es-ES"/>
        </w:rPr>
        <w:t>Este número es mayor a</w:t>
      </w:r>
      <w:r w:rsidRPr="005578BB">
        <w:rPr>
          <w:rFonts w:asciiTheme="majorHAnsi" w:hAnsiTheme="majorHAnsi" w:cs="Tahoma"/>
          <w:sz w:val="20"/>
          <w:szCs w:val="20"/>
          <w:lang w:val="es-ES"/>
        </w:rPr>
        <w:t xml:space="preserve">l registrado de 2009 a 2013, que </w:t>
      </w:r>
      <w:r w:rsidR="00D6363D" w:rsidRPr="005578BB">
        <w:rPr>
          <w:rFonts w:asciiTheme="majorHAnsi" w:hAnsiTheme="majorHAnsi" w:cs="Tahoma"/>
          <w:sz w:val="20"/>
          <w:szCs w:val="20"/>
          <w:lang w:val="es-ES"/>
        </w:rPr>
        <w:t xml:space="preserve">ascendió a </w:t>
      </w:r>
      <w:r w:rsidRPr="005578BB">
        <w:rPr>
          <w:rFonts w:asciiTheme="majorHAnsi" w:hAnsiTheme="majorHAnsi" w:cs="Tahoma"/>
          <w:sz w:val="20"/>
          <w:szCs w:val="20"/>
          <w:lang w:val="es-ES"/>
        </w:rPr>
        <w:t>12.</w:t>
      </w:r>
      <w:r w:rsidR="00D6363D" w:rsidRPr="005578BB">
        <w:rPr>
          <w:rFonts w:asciiTheme="majorHAnsi" w:hAnsiTheme="majorHAnsi" w:cs="Tahoma"/>
          <w:sz w:val="20"/>
          <w:szCs w:val="20"/>
          <w:lang w:val="es-ES"/>
        </w:rPr>
        <w:t>703.</w:t>
      </w:r>
      <w:r w:rsidRPr="005578BB">
        <w:rPr>
          <w:rFonts w:asciiTheme="majorHAnsi" w:hAnsiTheme="majorHAnsi" w:cs="Tahoma"/>
          <w:sz w:val="20"/>
          <w:szCs w:val="20"/>
          <w:lang w:val="es-ES_tradnl"/>
        </w:rPr>
        <w:t xml:space="preserve"> </w:t>
      </w:r>
      <w:r w:rsidR="000B684B" w:rsidRPr="005578BB">
        <w:rPr>
          <w:rFonts w:asciiTheme="majorHAnsi" w:hAnsiTheme="majorHAnsi"/>
          <w:sz w:val="20"/>
          <w:szCs w:val="20"/>
          <w:lang w:val="es-ES"/>
        </w:rPr>
        <w:t xml:space="preserve">La cifra de detenciones de niños </w:t>
      </w:r>
      <w:r w:rsidR="000B684B" w:rsidRPr="005578BB">
        <w:rPr>
          <w:rFonts w:asciiTheme="majorHAnsi" w:hAnsiTheme="majorHAnsi"/>
          <w:sz w:val="20"/>
          <w:szCs w:val="20"/>
          <w:lang w:val="es-ES"/>
        </w:rPr>
        <w:lastRenderedPageBreak/>
        <w:t>y niñas no acompañadas de procedentes de Honduras en los Estados Unidos para el año fiscal 2015 fue de 5.409</w:t>
      </w:r>
      <w:r w:rsidR="000B684B" w:rsidRPr="005578BB">
        <w:rPr>
          <w:rStyle w:val="FootnoteReference"/>
          <w:rFonts w:asciiTheme="majorHAnsi" w:hAnsiTheme="majorHAnsi"/>
          <w:sz w:val="20"/>
          <w:szCs w:val="20"/>
          <w:lang w:val="es-ES"/>
        </w:rPr>
        <w:footnoteReference w:id="182"/>
      </w:r>
      <w:r w:rsidR="000B684B" w:rsidRPr="005578BB">
        <w:rPr>
          <w:rFonts w:asciiTheme="majorHAnsi" w:hAnsiTheme="majorHAnsi"/>
          <w:sz w:val="20"/>
          <w:szCs w:val="20"/>
          <w:lang w:val="es-ES"/>
        </w:rPr>
        <w:t>.</w:t>
      </w:r>
      <w:r w:rsidR="00436C4E" w:rsidRPr="005578BB">
        <w:rPr>
          <w:rFonts w:asciiTheme="majorHAnsi" w:hAnsiTheme="majorHAnsi"/>
          <w:sz w:val="20"/>
          <w:szCs w:val="20"/>
          <w:lang w:val="es-ES"/>
        </w:rPr>
        <w:t xml:space="preserve"> </w:t>
      </w:r>
    </w:p>
    <w:p w:rsidR="00436C4E" w:rsidRPr="005578BB" w:rsidRDefault="00436C4E" w:rsidP="0097336A">
      <w:pPr>
        <w:pStyle w:val="ListParagraph"/>
        <w:ind w:left="547" w:hanging="547"/>
        <w:rPr>
          <w:rFonts w:asciiTheme="majorHAnsi" w:hAnsiTheme="majorHAnsi" w:cs="Tahoma"/>
          <w:sz w:val="20"/>
          <w:szCs w:val="20"/>
          <w:lang w:val="es-ES"/>
        </w:rPr>
      </w:pPr>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Durante la visita a Honduras, la Comisión también </w:t>
      </w:r>
      <w:r w:rsidRPr="005578BB">
        <w:rPr>
          <w:rFonts w:asciiTheme="majorHAnsi" w:hAnsiTheme="majorHAnsi" w:cs="Tahoma"/>
          <w:sz w:val="20"/>
          <w:szCs w:val="20"/>
          <w:lang w:val="es-ES"/>
        </w:rPr>
        <w:t>recibió información sobre las diversas formas de violencia a las que están expuestos los migrantes en su tránsito por otros países. Al respecto, la Comisión observa con preocupación lo informado por el Comité de Familiares Migrantes Desaparecidos del Progreso (COFAMIPRO) respecto a que durante los últimos años, han registrado la desaparición de alrededor de 400 migrantes hondureños en su ruta hacia Estados Unidos sin que el Estado haya adoptado hasta la fecha mecanismos de búsqueda de estas personas con vida o bien, un equipo técnico para el hallazgo e identificación de restos. Otra situación de profunda preocupación para la Comisión tiene que ver con la situación de precariedad y falta de asistencia estatal que enfrentan migrantes retornados</w:t>
      </w:r>
      <w:r w:rsidR="00CD3630" w:rsidRPr="005578BB">
        <w:rPr>
          <w:rFonts w:asciiTheme="majorHAnsi" w:hAnsiTheme="majorHAnsi" w:cs="Tahoma"/>
          <w:sz w:val="20"/>
          <w:szCs w:val="20"/>
          <w:lang w:val="es-ES"/>
        </w:rPr>
        <w:t xml:space="preserve"> </w:t>
      </w:r>
      <w:r w:rsidR="004B4765" w:rsidRPr="005578BB">
        <w:rPr>
          <w:rFonts w:asciiTheme="majorHAnsi" w:hAnsiTheme="majorHAnsi" w:cs="Tahoma"/>
          <w:sz w:val="20"/>
          <w:szCs w:val="20"/>
          <w:lang w:val="es-ES"/>
        </w:rPr>
        <w:t xml:space="preserve">con </w:t>
      </w:r>
      <w:r w:rsidR="00CD3630" w:rsidRPr="005578BB">
        <w:rPr>
          <w:rFonts w:asciiTheme="majorHAnsi" w:hAnsiTheme="majorHAnsi" w:cs="Tahoma"/>
          <w:sz w:val="20"/>
          <w:szCs w:val="20"/>
          <w:lang w:val="es-ES"/>
        </w:rPr>
        <w:t xml:space="preserve">necesidades y desafíos especiales, por ejemplo </w:t>
      </w:r>
      <w:r w:rsidR="004B4765" w:rsidRPr="005578BB">
        <w:rPr>
          <w:rFonts w:asciiTheme="majorHAnsi" w:hAnsiTheme="majorHAnsi" w:cs="Tahoma"/>
          <w:sz w:val="20"/>
          <w:szCs w:val="20"/>
          <w:lang w:val="es-ES"/>
        </w:rPr>
        <w:t xml:space="preserve">personas menores de edad, personas amenazadas, </w:t>
      </w:r>
      <w:r w:rsidR="00CD3630" w:rsidRPr="005578BB">
        <w:rPr>
          <w:rFonts w:asciiTheme="majorHAnsi" w:hAnsiTheme="majorHAnsi" w:cs="Tahoma"/>
          <w:sz w:val="20"/>
          <w:szCs w:val="20"/>
          <w:lang w:val="es-ES"/>
        </w:rPr>
        <w:t>personas con</w:t>
      </w:r>
      <w:r w:rsidRPr="005578BB">
        <w:rPr>
          <w:rFonts w:asciiTheme="majorHAnsi" w:hAnsiTheme="majorHAnsi" w:cs="Tahoma"/>
          <w:sz w:val="20"/>
          <w:szCs w:val="20"/>
          <w:lang w:val="es-ES"/>
        </w:rPr>
        <w:t xml:space="preserve"> discapacidades</w:t>
      </w:r>
      <w:r w:rsidR="004B4765" w:rsidRPr="005578BB">
        <w:rPr>
          <w:rFonts w:asciiTheme="majorHAnsi" w:hAnsiTheme="majorHAnsi" w:cs="Tahoma"/>
          <w:sz w:val="20"/>
          <w:szCs w:val="20"/>
          <w:lang w:val="es-ES"/>
        </w:rPr>
        <w:t>, muchas de ellas adquiridas duran</w:t>
      </w:r>
      <w:r w:rsidR="00EC2F31" w:rsidRPr="005578BB">
        <w:rPr>
          <w:rFonts w:asciiTheme="majorHAnsi" w:hAnsiTheme="majorHAnsi" w:cs="Tahoma"/>
          <w:sz w:val="20"/>
          <w:szCs w:val="20"/>
          <w:lang w:val="es-ES"/>
        </w:rPr>
        <w:t>te su tránsito a Estados Unido</w:t>
      </w:r>
      <w:r w:rsidR="005D4DB3">
        <w:rPr>
          <w:rFonts w:asciiTheme="majorHAnsi" w:hAnsiTheme="majorHAnsi" w:cs="Tahoma"/>
          <w:sz w:val="20"/>
          <w:szCs w:val="20"/>
          <w:lang w:val="es-ES"/>
        </w:rPr>
        <w:t>s</w:t>
      </w:r>
      <w:r w:rsidRPr="005578BB">
        <w:rPr>
          <w:rStyle w:val="FootnoteReference"/>
          <w:rFonts w:asciiTheme="majorHAnsi" w:hAnsiTheme="majorHAnsi"/>
          <w:sz w:val="20"/>
          <w:szCs w:val="20"/>
          <w:shd w:val="clear" w:color="auto" w:fill="FFFFFF"/>
          <w:lang w:val="es-ES"/>
        </w:rPr>
        <w:footnoteReference w:id="183"/>
      </w:r>
      <w:r w:rsidR="004527F2" w:rsidRPr="005578BB">
        <w:rPr>
          <w:rFonts w:asciiTheme="majorHAnsi" w:hAnsiTheme="majorHAnsi" w:cs="Tahoma"/>
          <w:sz w:val="20"/>
          <w:szCs w:val="20"/>
          <w:lang w:val="es-ES"/>
        </w:rPr>
        <w:t>.</w:t>
      </w:r>
      <w:r w:rsidRPr="005578BB">
        <w:rPr>
          <w:rFonts w:asciiTheme="majorHAnsi" w:hAnsiTheme="majorHAnsi"/>
          <w:sz w:val="20"/>
          <w:szCs w:val="20"/>
          <w:shd w:val="clear" w:color="auto" w:fill="FFFFFF"/>
          <w:lang w:val="es-ES"/>
        </w:rPr>
        <w:t xml:space="preserve"> </w:t>
      </w:r>
    </w:p>
    <w:p w:rsidR="00AE7D2B" w:rsidRPr="005578BB" w:rsidRDefault="00AE7D2B" w:rsidP="0097336A">
      <w:pPr>
        <w:pStyle w:val="ListParagraph"/>
        <w:ind w:left="547" w:hanging="547"/>
        <w:rPr>
          <w:rFonts w:asciiTheme="majorHAnsi" w:hAnsiTheme="majorHAnsi" w:cs="Tahoma"/>
          <w:sz w:val="20"/>
          <w:szCs w:val="20"/>
          <w:lang w:val="es-ES"/>
        </w:rPr>
      </w:pPr>
    </w:p>
    <w:p w:rsidR="0006606C" w:rsidRPr="005578BB" w:rsidRDefault="00AE7D2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En esta línea y de acuerdo con información proporcionada a la CIDH, el crimen organizado en Honduras, así como en otras partes de la región, ha logrado ejercer control sobre territorios estratégicos, donde comete actos de violencia y disturbios que infligen un alto nivel de daño, incluso la privación de la vida y la libertad y el desplazamiento forzado</w:t>
      </w:r>
      <w:r w:rsidRPr="005578BB">
        <w:rPr>
          <w:rFonts w:asciiTheme="majorHAnsi" w:hAnsiTheme="majorHAnsi"/>
          <w:sz w:val="20"/>
          <w:szCs w:val="20"/>
          <w:vertAlign w:val="superscript"/>
          <w:lang w:val="es-ES_tradnl"/>
        </w:rPr>
        <w:footnoteReference w:id="184"/>
      </w:r>
      <w:r w:rsidR="0025132D"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El impacto de la violencia del crimen organizado se evidencia en los altos índices de violencia así como en el creciente número de solicitantes de asilo y refugiados hondureños en otros países. De acuerdo con cifras del ACNUR, entre 2012 y 2014 hubo un incremento del 1153% en el número de solicitudes de asilo interpuestas por hondureños, así como un incremento del 59% en el número de refugiados provenientes de Honduras</w:t>
      </w:r>
      <w:r w:rsidRPr="005578BB">
        <w:rPr>
          <w:rFonts w:asciiTheme="majorHAnsi" w:hAnsiTheme="majorHAnsi"/>
          <w:sz w:val="20"/>
          <w:szCs w:val="20"/>
          <w:vertAlign w:val="superscript"/>
          <w:lang w:val="es-ES_tradnl"/>
        </w:rPr>
        <w:footnoteReference w:id="185"/>
      </w:r>
      <w:r w:rsidRPr="005578BB">
        <w:rPr>
          <w:rFonts w:asciiTheme="majorHAnsi" w:hAnsiTheme="majorHAnsi"/>
          <w:sz w:val="20"/>
          <w:szCs w:val="20"/>
          <w:lang w:val="es-ES_tradnl"/>
        </w:rPr>
        <w:t>.</w:t>
      </w:r>
      <w:r w:rsidR="005D1F2E">
        <w:rPr>
          <w:rFonts w:asciiTheme="majorHAnsi" w:hAnsiTheme="majorHAnsi"/>
          <w:sz w:val="20"/>
          <w:szCs w:val="20"/>
          <w:lang w:val="es-ES_tradnl"/>
        </w:rPr>
        <w:t xml:space="preserve"> </w:t>
      </w:r>
    </w:p>
    <w:p w:rsidR="0006606C" w:rsidRPr="005578BB" w:rsidRDefault="0006606C" w:rsidP="0097336A">
      <w:pPr>
        <w:pStyle w:val="ListParagraph"/>
        <w:ind w:left="547" w:hanging="547"/>
        <w:rPr>
          <w:rFonts w:asciiTheme="majorHAnsi" w:hAnsiTheme="majorHAnsi"/>
          <w:sz w:val="20"/>
          <w:szCs w:val="20"/>
          <w:shd w:val="clear" w:color="auto" w:fill="FFFFFF"/>
          <w:lang w:val="es-ES"/>
        </w:rPr>
      </w:pPr>
    </w:p>
    <w:p w:rsidR="0006606C" w:rsidRPr="005578BB" w:rsidRDefault="00AB383E"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shd w:val="clear" w:color="auto" w:fill="FFFFFF"/>
          <w:lang w:val="es-ES"/>
        </w:rPr>
        <w:t>El término “solicitante de asilo” hace relación a la persona que solicita el reconocimiento de la condición de refugiado y cuya solicitud todavía no ha sido evaluada en forma definitiva en el país de acogida. De acuerdo con el artículo 1 de la Convención sobre el Estatuto de los Refugiados de 1951, modificada por el Protocolo sobre el Estatuto de los Refugiados de 1967, el término “refugiado” hace relación a la persona que debido a fundados temores de ser perseguida por motivos de raza, religión, nacionalidad, pertenencia a determinado grupo social u opiniones políticas, se encuentra fuera del país de su nacionalidad; o que, careciendo de nacionalidad y hallándose, fuera del país donde tuviera su residencia habitual, no pueda o, a causa de dichos temores, no quiera regresar a él</w:t>
      </w:r>
      <w:r w:rsidRPr="005578BB">
        <w:rPr>
          <w:rStyle w:val="FootnoteReference"/>
          <w:rFonts w:asciiTheme="majorHAnsi" w:hAnsiTheme="majorHAnsi"/>
          <w:sz w:val="20"/>
          <w:szCs w:val="20"/>
          <w:shd w:val="clear" w:color="auto" w:fill="FFFFFF"/>
          <w:lang w:val="es-ES"/>
        </w:rPr>
        <w:footnoteReference w:id="186"/>
      </w:r>
      <w:r w:rsidRPr="005578BB">
        <w:rPr>
          <w:rFonts w:asciiTheme="majorHAnsi" w:hAnsiTheme="majorHAnsi"/>
          <w:sz w:val="20"/>
          <w:szCs w:val="20"/>
          <w:shd w:val="clear" w:color="auto" w:fill="FFFFFF"/>
          <w:lang w:val="es-ES"/>
        </w:rPr>
        <w:t>.</w:t>
      </w:r>
    </w:p>
    <w:p w:rsidR="0006606C" w:rsidRPr="005578BB" w:rsidRDefault="0006606C" w:rsidP="0097336A">
      <w:pPr>
        <w:pStyle w:val="ListParagraph"/>
        <w:ind w:left="547" w:hanging="547"/>
        <w:rPr>
          <w:rFonts w:asciiTheme="majorHAnsi" w:hAnsiTheme="majorHAnsi"/>
          <w:shd w:val="clear" w:color="auto" w:fill="FFFFFF"/>
          <w:lang w:val="es-ES"/>
        </w:rPr>
      </w:pPr>
    </w:p>
    <w:p w:rsidR="00AE7D2B" w:rsidRPr="009F54DA" w:rsidRDefault="0006606C" w:rsidP="0097336A">
      <w:pPr>
        <w:numPr>
          <w:ilvl w:val="0"/>
          <w:numId w:val="7"/>
        </w:numPr>
        <w:spacing w:after="240"/>
        <w:ind w:left="547" w:hanging="547"/>
        <w:jc w:val="both"/>
        <w:rPr>
          <w:rFonts w:asciiTheme="majorHAnsi" w:hAnsiTheme="majorHAnsi"/>
          <w:sz w:val="20"/>
          <w:szCs w:val="20"/>
          <w:lang w:val="es-ES_tradnl"/>
        </w:rPr>
      </w:pPr>
      <w:r w:rsidRPr="005578BB">
        <w:rPr>
          <w:rFonts w:asciiTheme="majorHAnsi" w:hAnsiTheme="majorHAnsi"/>
          <w:sz w:val="20"/>
          <w:szCs w:val="20"/>
          <w:shd w:val="clear" w:color="auto" w:fill="FFFFFF"/>
          <w:lang w:val="es-ES"/>
        </w:rPr>
        <w:t>La Comisión Interamericana estima necesario reiterar que una persona es un refugiado tan pronto como reúne los requisitos enunciados en la definición, lo que necesariamente ocurre antes de que se determine formalmente su condición de refugiado. Así pues, el reconocimiento de la condición de refugiado no tiene carácter constitutivo, sino declarativo. Es decir, no se adquiere la condición de refugiado en virtud del reconocimiento, sino que se le reconoce tal condición por el hecho de ser refugiado</w:t>
      </w:r>
      <w:r w:rsidRPr="005578BB">
        <w:rPr>
          <w:rStyle w:val="FootnoteReference"/>
          <w:rFonts w:asciiTheme="majorHAnsi" w:hAnsiTheme="majorHAnsi"/>
          <w:sz w:val="20"/>
          <w:szCs w:val="20"/>
          <w:shd w:val="clear" w:color="auto" w:fill="FFFFFF"/>
          <w:lang w:val="es-ES"/>
        </w:rPr>
        <w:footnoteReference w:id="187"/>
      </w:r>
      <w:r w:rsidRPr="005578BB">
        <w:rPr>
          <w:rFonts w:asciiTheme="majorHAnsi" w:hAnsiTheme="majorHAnsi"/>
          <w:sz w:val="20"/>
          <w:szCs w:val="20"/>
          <w:shd w:val="clear" w:color="auto" w:fill="FFFFFF"/>
          <w:lang w:val="es-ES"/>
        </w:rPr>
        <w:t xml:space="preserve">. </w:t>
      </w:r>
    </w:p>
    <w:p w:rsidR="00AE7D2B" w:rsidRPr="0091360B" w:rsidRDefault="0091360B" w:rsidP="001B2637">
      <w:pPr>
        <w:pStyle w:val="Numberedparagraphs"/>
        <w:numPr>
          <w:ilvl w:val="0"/>
          <w:numId w:val="0"/>
        </w:numPr>
        <w:ind w:left="720"/>
        <w:jc w:val="center"/>
        <w:rPr>
          <w:rFonts w:asciiTheme="majorHAnsi" w:hAnsiTheme="majorHAnsi"/>
          <w:b/>
          <w:sz w:val="18"/>
          <w:szCs w:val="20"/>
          <w:lang w:val="es-ES_tradnl"/>
        </w:rPr>
      </w:pPr>
      <w:r w:rsidRPr="0091360B">
        <w:rPr>
          <w:rFonts w:asciiTheme="majorHAnsi" w:hAnsiTheme="majorHAnsi"/>
          <w:b/>
          <w:sz w:val="18"/>
          <w:szCs w:val="20"/>
          <w:lang w:val="es-ES_tradnl"/>
        </w:rPr>
        <w:t xml:space="preserve">NÚMERO DE SOLICITANTES DE ASILO Y REFUGIADOS </w:t>
      </w:r>
      <w:r w:rsidRPr="0091360B">
        <w:rPr>
          <w:rFonts w:asciiTheme="majorHAnsi" w:hAnsiTheme="majorHAnsi"/>
          <w:b/>
          <w:sz w:val="18"/>
          <w:szCs w:val="20"/>
          <w:lang w:val="es-ES_tradnl"/>
        </w:rPr>
        <w:br/>
        <w:t>PROCEDENTES DE HONDURAS A NIVEL MUNDIAL, 2012-2014</w:t>
      </w:r>
    </w:p>
    <w:p w:rsidR="0047015C" w:rsidRPr="005578BB" w:rsidRDefault="0047015C" w:rsidP="001B2637">
      <w:pPr>
        <w:pStyle w:val="Numberedparagraphs"/>
        <w:numPr>
          <w:ilvl w:val="0"/>
          <w:numId w:val="0"/>
        </w:numPr>
        <w:ind w:left="720"/>
        <w:jc w:val="center"/>
        <w:rPr>
          <w:rFonts w:asciiTheme="majorHAnsi" w:hAnsiTheme="majorHAnsi"/>
          <w:b/>
          <w:szCs w:val="20"/>
          <w:lang w:val="es-ES_tradnl"/>
        </w:rPr>
      </w:pPr>
    </w:p>
    <w:tbl>
      <w:tblPr>
        <w:tblW w:w="0" w:type="auto"/>
        <w:tblInd w:w="6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890"/>
        <w:gridCol w:w="945"/>
        <w:gridCol w:w="945"/>
        <w:gridCol w:w="945"/>
        <w:gridCol w:w="945"/>
        <w:gridCol w:w="1440"/>
      </w:tblGrid>
      <w:tr w:rsidR="0091360B" w:rsidRPr="005578BB" w:rsidTr="0091360B">
        <w:trPr>
          <w:trHeight w:val="422"/>
        </w:trPr>
        <w:tc>
          <w:tcPr>
            <w:tcW w:w="1890" w:type="dxa"/>
            <w:shd w:val="clear" w:color="auto" w:fill="auto"/>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p>
        </w:tc>
        <w:tc>
          <w:tcPr>
            <w:tcW w:w="945" w:type="dxa"/>
            <w:shd w:val="clear" w:color="auto" w:fill="404040" w:themeFill="text1" w:themeFillTint="BF"/>
            <w:vAlign w:val="center"/>
          </w:tcPr>
          <w:p w:rsidR="00AE7D2B" w:rsidRPr="009F54DA" w:rsidRDefault="009F54DA" w:rsidP="009F54DA">
            <w:pPr>
              <w:pStyle w:val="Numberedparagraphs"/>
              <w:numPr>
                <w:ilvl w:val="0"/>
                <w:numId w:val="0"/>
              </w:numPr>
              <w:jc w:val="center"/>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2012</w:t>
            </w:r>
          </w:p>
        </w:tc>
        <w:tc>
          <w:tcPr>
            <w:tcW w:w="945" w:type="dxa"/>
            <w:shd w:val="clear" w:color="auto" w:fill="404040" w:themeFill="text1" w:themeFillTint="BF"/>
            <w:vAlign w:val="center"/>
          </w:tcPr>
          <w:p w:rsidR="00AE7D2B" w:rsidRPr="009F54DA" w:rsidRDefault="009F54DA" w:rsidP="009F54DA">
            <w:pPr>
              <w:pStyle w:val="Numberedparagraphs"/>
              <w:numPr>
                <w:ilvl w:val="0"/>
                <w:numId w:val="0"/>
              </w:numPr>
              <w:jc w:val="center"/>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2013</w:t>
            </w:r>
          </w:p>
        </w:tc>
        <w:tc>
          <w:tcPr>
            <w:tcW w:w="945" w:type="dxa"/>
            <w:shd w:val="clear" w:color="auto" w:fill="404040" w:themeFill="text1" w:themeFillTint="BF"/>
            <w:vAlign w:val="center"/>
          </w:tcPr>
          <w:p w:rsidR="00AE7D2B" w:rsidRPr="009F54DA" w:rsidRDefault="009F54DA" w:rsidP="009F54DA">
            <w:pPr>
              <w:pStyle w:val="Numberedparagraphs"/>
              <w:numPr>
                <w:ilvl w:val="0"/>
                <w:numId w:val="0"/>
              </w:numPr>
              <w:jc w:val="center"/>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2014</w:t>
            </w:r>
          </w:p>
        </w:tc>
        <w:tc>
          <w:tcPr>
            <w:tcW w:w="945" w:type="dxa"/>
            <w:shd w:val="clear" w:color="auto" w:fill="404040" w:themeFill="text1" w:themeFillTint="BF"/>
            <w:vAlign w:val="center"/>
          </w:tcPr>
          <w:p w:rsidR="00AE7D2B" w:rsidRPr="009F54DA" w:rsidRDefault="009F54DA" w:rsidP="009F54DA">
            <w:pPr>
              <w:pStyle w:val="Numberedparagraphs"/>
              <w:numPr>
                <w:ilvl w:val="0"/>
                <w:numId w:val="0"/>
              </w:numPr>
              <w:jc w:val="center"/>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TOTAL</w:t>
            </w:r>
          </w:p>
        </w:tc>
        <w:tc>
          <w:tcPr>
            <w:tcW w:w="1440" w:type="dxa"/>
            <w:shd w:val="clear" w:color="auto" w:fill="404040" w:themeFill="text1" w:themeFillTint="BF"/>
            <w:vAlign w:val="center"/>
          </w:tcPr>
          <w:p w:rsidR="00AE7D2B" w:rsidRPr="009F54DA" w:rsidRDefault="009F54DA" w:rsidP="009F54DA">
            <w:pPr>
              <w:pStyle w:val="Numberedparagraphs"/>
              <w:numPr>
                <w:ilvl w:val="0"/>
                <w:numId w:val="0"/>
              </w:numPr>
              <w:jc w:val="center"/>
              <w:rPr>
                <w:rFonts w:asciiTheme="majorHAnsi" w:hAnsiTheme="majorHAnsi"/>
                <w:color w:val="FFFFFF" w:themeColor="background1"/>
                <w:sz w:val="14"/>
                <w:szCs w:val="18"/>
                <w:lang w:val="es-ES_tradnl"/>
              </w:rPr>
            </w:pPr>
            <w:r w:rsidRPr="009F54DA">
              <w:rPr>
                <w:rFonts w:asciiTheme="majorHAnsi" w:hAnsiTheme="majorHAnsi"/>
                <w:b/>
                <w:color w:val="FFFFFF" w:themeColor="background1"/>
                <w:sz w:val="14"/>
                <w:szCs w:val="18"/>
                <w:lang w:val="es-ES_tradnl"/>
              </w:rPr>
              <w:t>% CAMBIO ENTRE 2012 Y 2014</w:t>
            </w:r>
          </w:p>
        </w:tc>
      </w:tr>
      <w:tr w:rsidR="0091360B" w:rsidRPr="005578BB" w:rsidTr="0091360B">
        <w:trPr>
          <w:trHeight w:val="422"/>
        </w:trPr>
        <w:tc>
          <w:tcPr>
            <w:tcW w:w="1890" w:type="dxa"/>
            <w:shd w:val="clear" w:color="auto" w:fill="404040" w:themeFill="text1" w:themeFillTint="BF"/>
            <w:vAlign w:val="center"/>
          </w:tcPr>
          <w:p w:rsidR="00AE7D2B" w:rsidRPr="009F54DA" w:rsidRDefault="009F54DA" w:rsidP="009F54DA">
            <w:pPr>
              <w:pStyle w:val="Numberedparagraphs"/>
              <w:numPr>
                <w:ilvl w:val="0"/>
                <w:numId w:val="0"/>
              </w:numPr>
              <w:jc w:val="left"/>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SOLICITANTES DE ASILO</w:t>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810</w:t>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5</w:t>
            </w:r>
            <w:r w:rsidR="009F54DA">
              <w:rPr>
                <w:rFonts w:asciiTheme="majorHAnsi" w:hAnsiTheme="majorHAnsi"/>
                <w:sz w:val="18"/>
                <w:szCs w:val="18"/>
                <w:lang w:val="es-ES_tradnl"/>
              </w:rPr>
              <w:t>.</w:t>
            </w:r>
            <w:r w:rsidRPr="005578BB">
              <w:rPr>
                <w:rFonts w:asciiTheme="majorHAnsi" w:hAnsiTheme="majorHAnsi"/>
                <w:sz w:val="18"/>
                <w:szCs w:val="18"/>
                <w:lang w:val="es-ES_tradnl"/>
              </w:rPr>
              <w:t>293</w:t>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10</w:t>
            </w:r>
            <w:r w:rsidR="009F54DA">
              <w:rPr>
                <w:rFonts w:asciiTheme="majorHAnsi" w:hAnsiTheme="majorHAnsi"/>
                <w:sz w:val="18"/>
                <w:szCs w:val="18"/>
                <w:lang w:val="es-ES_tradnl"/>
              </w:rPr>
              <w:t>.</w:t>
            </w:r>
            <w:r w:rsidRPr="005578BB">
              <w:rPr>
                <w:rFonts w:asciiTheme="majorHAnsi" w:hAnsiTheme="majorHAnsi"/>
                <w:sz w:val="18"/>
                <w:szCs w:val="18"/>
                <w:lang w:val="es-ES_tradnl"/>
              </w:rPr>
              <w:t>146</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16</w:t>
            </w:r>
            <w:r w:rsidR="009F54DA">
              <w:rPr>
                <w:rFonts w:asciiTheme="majorHAnsi" w:hAnsiTheme="majorHAnsi"/>
                <w:b/>
                <w:sz w:val="18"/>
                <w:szCs w:val="18"/>
                <w:lang w:val="es-ES_tradnl"/>
              </w:rPr>
              <w:t>.</w:t>
            </w:r>
            <w:r w:rsidRPr="005578BB">
              <w:rPr>
                <w:rFonts w:asciiTheme="majorHAnsi" w:hAnsiTheme="majorHAnsi"/>
                <w:b/>
                <w:sz w:val="18"/>
                <w:szCs w:val="18"/>
                <w:lang w:val="es-ES_tradnl"/>
              </w:rPr>
              <w:t>249</w:t>
            </w:r>
          </w:p>
        </w:tc>
        <w:tc>
          <w:tcPr>
            <w:tcW w:w="1440"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1</w:t>
            </w:r>
            <w:r w:rsidR="009F54DA">
              <w:rPr>
                <w:rFonts w:asciiTheme="majorHAnsi" w:hAnsiTheme="majorHAnsi"/>
                <w:b/>
                <w:sz w:val="18"/>
                <w:szCs w:val="18"/>
                <w:lang w:val="es-ES_tradnl"/>
              </w:rPr>
              <w:t>.</w:t>
            </w:r>
            <w:r w:rsidRPr="005578BB">
              <w:rPr>
                <w:rFonts w:asciiTheme="majorHAnsi" w:hAnsiTheme="majorHAnsi"/>
                <w:b/>
                <w:sz w:val="18"/>
                <w:szCs w:val="18"/>
                <w:lang w:val="es-ES_tradnl"/>
              </w:rPr>
              <w:t>153%</w:t>
            </w:r>
          </w:p>
        </w:tc>
      </w:tr>
      <w:tr w:rsidR="0091360B" w:rsidRPr="005578BB" w:rsidTr="0091360B">
        <w:trPr>
          <w:trHeight w:val="422"/>
        </w:trPr>
        <w:tc>
          <w:tcPr>
            <w:tcW w:w="1890" w:type="dxa"/>
            <w:shd w:val="clear" w:color="auto" w:fill="404040" w:themeFill="text1" w:themeFillTint="BF"/>
            <w:vAlign w:val="center"/>
          </w:tcPr>
          <w:p w:rsidR="00AE7D2B" w:rsidRPr="009F54DA" w:rsidRDefault="009F54DA" w:rsidP="009F54DA">
            <w:pPr>
              <w:pStyle w:val="Numberedparagraphs"/>
              <w:numPr>
                <w:ilvl w:val="0"/>
                <w:numId w:val="0"/>
              </w:numPr>
              <w:jc w:val="left"/>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REFUGIADOS</w:t>
            </w:r>
            <w:r w:rsidR="00AE7D2B" w:rsidRPr="009F54DA">
              <w:rPr>
                <w:rStyle w:val="FootnoteReference"/>
                <w:rFonts w:asciiTheme="majorHAnsi" w:hAnsiTheme="majorHAnsi"/>
                <w:color w:val="FFFFFF" w:themeColor="background1"/>
                <w:sz w:val="14"/>
                <w:szCs w:val="18"/>
                <w:lang w:val="es-ES_tradnl"/>
              </w:rPr>
              <w:footnoteReference w:id="188"/>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2</w:t>
            </w:r>
            <w:r w:rsidR="009F54DA">
              <w:rPr>
                <w:rFonts w:asciiTheme="majorHAnsi" w:hAnsiTheme="majorHAnsi"/>
                <w:sz w:val="18"/>
                <w:szCs w:val="18"/>
                <w:lang w:val="es-ES_tradnl"/>
              </w:rPr>
              <w:t>.</w:t>
            </w:r>
            <w:r w:rsidRPr="005578BB">
              <w:rPr>
                <w:rFonts w:asciiTheme="majorHAnsi" w:hAnsiTheme="majorHAnsi"/>
                <w:sz w:val="18"/>
                <w:szCs w:val="18"/>
                <w:lang w:val="es-ES_tradnl"/>
              </w:rPr>
              <w:t>613</w:t>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3</w:t>
            </w:r>
            <w:r w:rsidR="009F54DA">
              <w:rPr>
                <w:rFonts w:asciiTheme="majorHAnsi" w:hAnsiTheme="majorHAnsi"/>
                <w:sz w:val="18"/>
                <w:szCs w:val="18"/>
                <w:lang w:val="es-ES_tradnl"/>
              </w:rPr>
              <w:t>.</w:t>
            </w:r>
            <w:r w:rsidRPr="005578BB">
              <w:rPr>
                <w:rFonts w:asciiTheme="majorHAnsi" w:hAnsiTheme="majorHAnsi"/>
                <w:sz w:val="18"/>
                <w:szCs w:val="18"/>
                <w:lang w:val="es-ES_tradnl"/>
              </w:rPr>
              <w:t>301</w:t>
            </w:r>
          </w:p>
        </w:tc>
        <w:tc>
          <w:tcPr>
            <w:tcW w:w="945"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r w:rsidRPr="005578BB">
              <w:rPr>
                <w:rFonts w:asciiTheme="majorHAnsi" w:hAnsiTheme="majorHAnsi"/>
                <w:sz w:val="18"/>
                <w:szCs w:val="18"/>
                <w:lang w:val="es-ES_tradnl"/>
              </w:rPr>
              <w:t>4</w:t>
            </w:r>
            <w:r w:rsidR="009F54DA">
              <w:rPr>
                <w:rFonts w:asciiTheme="majorHAnsi" w:hAnsiTheme="majorHAnsi"/>
                <w:sz w:val="18"/>
                <w:szCs w:val="18"/>
                <w:lang w:val="es-ES_tradnl"/>
              </w:rPr>
              <w:t>.</w:t>
            </w:r>
            <w:r w:rsidRPr="005578BB">
              <w:rPr>
                <w:rFonts w:asciiTheme="majorHAnsi" w:hAnsiTheme="majorHAnsi"/>
                <w:sz w:val="18"/>
                <w:szCs w:val="18"/>
                <w:lang w:val="es-ES_tradnl"/>
              </w:rPr>
              <w:t>159</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10</w:t>
            </w:r>
            <w:r w:rsidR="009F54DA">
              <w:rPr>
                <w:rFonts w:asciiTheme="majorHAnsi" w:hAnsiTheme="majorHAnsi"/>
                <w:b/>
                <w:sz w:val="18"/>
                <w:szCs w:val="18"/>
                <w:lang w:val="es-ES_tradnl"/>
              </w:rPr>
              <w:t>.</w:t>
            </w:r>
            <w:r w:rsidRPr="005578BB">
              <w:rPr>
                <w:rFonts w:asciiTheme="majorHAnsi" w:hAnsiTheme="majorHAnsi"/>
                <w:b/>
                <w:sz w:val="18"/>
                <w:szCs w:val="18"/>
                <w:lang w:val="es-ES_tradnl"/>
              </w:rPr>
              <w:t>073</w:t>
            </w:r>
          </w:p>
        </w:tc>
        <w:tc>
          <w:tcPr>
            <w:tcW w:w="1440" w:type="dxa"/>
            <w:shd w:val="clear" w:color="auto" w:fill="D9D9D9" w:themeFill="background1" w:themeFillShade="D9"/>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59%</w:t>
            </w:r>
          </w:p>
        </w:tc>
      </w:tr>
      <w:tr w:rsidR="009F54DA" w:rsidRPr="005578BB" w:rsidTr="0091360B">
        <w:trPr>
          <w:trHeight w:val="422"/>
        </w:trPr>
        <w:tc>
          <w:tcPr>
            <w:tcW w:w="1890" w:type="dxa"/>
            <w:shd w:val="clear" w:color="auto" w:fill="404040" w:themeFill="text1" w:themeFillTint="BF"/>
            <w:vAlign w:val="center"/>
          </w:tcPr>
          <w:p w:rsidR="00AE7D2B" w:rsidRPr="009F54DA" w:rsidRDefault="009F54DA" w:rsidP="009F54DA">
            <w:pPr>
              <w:pStyle w:val="Numberedparagraphs"/>
              <w:numPr>
                <w:ilvl w:val="0"/>
                <w:numId w:val="0"/>
              </w:numPr>
              <w:jc w:val="left"/>
              <w:rPr>
                <w:rFonts w:asciiTheme="majorHAnsi" w:hAnsiTheme="majorHAnsi"/>
                <w:b/>
                <w:color w:val="FFFFFF" w:themeColor="background1"/>
                <w:sz w:val="14"/>
                <w:szCs w:val="18"/>
                <w:lang w:val="es-ES_tradnl"/>
              </w:rPr>
            </w:pPr>
            <w:r w:rsidRPr="009F54DA">
              <w:rPr>
                <w:rFonts w:asciiTheme="majorHAnsi" w:hAnsiTheme="majorHAnsi"/>
                <w:b/>
                <w:color w:val="FFFFFF" w:themeColor="background1"/>
                <w:sz w:val="14"/>
                <w:szCs w:val="18"/>
                <w:lang w:val="es-ES_tradnl"/>
              </w:rPr>
              <w:t>TOTAL</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3</w:t>
            </w:r>
            <w:r w:rsidR="009F54DA">
              <w:rPr>
                <w:rFonts w:asciiTheme="majorHAnsi" w:hAnsiTheme="majorHAnsi"/>
                <w:b/>
                <w:sz w:val="18"/>
                <w:szCs w:val="18"/>
                <w:lang w:val="es-ES_tradnl"/>
              </w:rPr>
              <w:t>.</w:t>
            </w:r>
            <w:r w:rsidRPr="005578BB">
              <w:rPr>
                <w:rFonts w:asciiTheme="majorHAnsi" w:hAnsiTheme="majorHAnsi"/>
                <w:b/>
                <w:sz w:val="18"/>
                <w:szCs w:val="18"/>
                <w:lang w:val="es-ES_tradnl"/>
              </w:rPr>
              <w:t>423</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8</w:t>
            </w:r>
            <w:r w:rsidR="009F54DA">
              <w:rPr>
                <w:rFonts w:asciiTheme="majorHAnsi" w:hAnsiTheme="majorHAnsi"/>
                <w:b/>
                <w:sz w:val="18"/>
                <w:szCs w:val="18"/>
                <w:lang w:val="es-ES_tradnl"/>
              </w:rPr>
              <w:t>.</w:t>
            </w:r>
            <w:r w:rsidRPr="005578BB">
              <w:rPr>
                <w:rFonts w:asciiTheme="majorHAnsi" w:hAnsiTheme="majorHAnsi"/>
                <w:b/>
                <w:sz w:val="18"/>
                <w:szCs w:val="18"/>
                <w:lang w:val="es-ES_tradnl"/>
              </w:rPr>
              <w:t>594</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14</w:t>
            </w:r>
            <w:r w:rsidR="009F54DA">
              <w:rPr>
                <w:rFonts w:asciiTheme="majorHAnsi" w:hAnsiTheme="majorHAnsi"/>
                <w:b/>
                <w:sz w:val="18"/>
                <w:szCs w:val="18"/>
                <w:lang w:val="es-ES_tradnl"/>
              </w:rPr>
              <w:t>.</w:t>
            </w:r>
            <w:r w:rsidRPr="005578BB">
              <w:rPr>
                <w:rFonts w:asciiTheme="majorHAnsi" w:hAnsiTheme="majorHAnsi"/>
                <w:b/>
                <w:sz w:val="18"/>
                <w:szCs w:val="18"/>
                <w:lang w:val="es-ES_tradnl"/>
              </w:rPr>
              <w:t>305</w:t>
            </w:r>
          </w:p>
        </w:tc>
        <w:tc>
          <w:tcPr>
            <w:tcW w:w="945" w:type="dxa"/>
            <w:shd w:val="clear" w:color="auto" w:fill="BFBFBF" w:themeFill="background1" w:themeFillShade="BF"/>
            <w:vAlign w:val="center"/>
          </w:tcPr>
          <w:p w:rsidR="00AE7D2B" w:rsidRPr="005578BB" w:rsidRDefault="00AE7D2B" w:rsidP="009F54DA">
            <w:pPr>
              <w:pStyle w:val="Numberedparagraphs"/>
              <w:numPr>
                <w:ilvl w:val="0"/>
                <w:numId w:val="0"/>
              </w:numPr>
              <w:jc w:val="center"/>
              <w:rPr>
                <w:rFonts w:asciiTheme="majorHAnsi" w:hAnsiTheme="majorHAnsi"/>
                <w:b/>
                <w:sz w:val="18"/>
                <w:szCs w:val="18"/>
                <w:lang w:val="es-ES_tradnl"/>
              </w:rPr>
            </w:pPr>
            <w:r w:rsidRPr="005578BB">
              <w:rPr>
                <w:rFonts w:asciiTheme="majorHAnsi" w:hAnsiTheme="majorHAnsi"/>
                <w:b/>
                <w:sz w:val="18"/>
                <w:szCs w:val="18"/>
                <w:lang w:val="es-ES_tradnl"/>
              </w:rPr>
              <w:t>26</w:t>
            </w:r>
            <w:r w:rsidR="009F54DA">
              <w:rPr>
                <w:rFonts w:asciiTheme="majorHAnsi" w:hAnsiTheme="majorHAnsi"/>
                <w:b/>
                <w:sz w:val="18"/>
                <w:szCs w:val="18"/>
                <w:lang w:val="es-ES_tradnl"/>
              </w:rPr>
              <w:t>.</w:t>
            </w:r>
            <w:r w:rsidRPr="005578BB">
              <w:rPr>
                <w:rFonts w:asciiTheme="majorHAnsi" w:hAnsiTheme="majorHAnsi"/>
                <w:b/>
                <w:sz w:val="18"/>
                <w:szCs w:val="18"/>
                <w:lang w:val="es-ES_tradnl"/>
              </w:rPr>
              <w:t>322</w:t>
            </w:r>
          </w:p>
        </w:tc>
        <w:tc>
          <w:tcPr>
            <w:tcW w:w="1440" w:type="dxa"/>
            <w:shd w:val="clear" w:color="auto" w:fill="FFFFFF" w:themeFill="background1"/>
            <w:vAlign w:val="center"/>
          </w:tcPr>
          <w:p w:rsidR="00AE7D2B" w:rsidRPr="005578BB" w:rsidRDefault="00AE7D2B" w:rsidP="009F54DA">
            <w:pPr>
              <w:pStyle w:val="Numberedparagraphs"/>
              <w:numPr>
                <w:ilvl w:val="0"/>
                <w:numId w:val="0"/>
              </w:numPr>
              <w:jc w:val="center"/>
              <w:rPr>
                <w:rFonts w:asciiTheme="majorHAnsi" w:hAnsiTheme="majorHAnsi"/>
                <w:sz w:val="18"/>
                <w:szCs w:val="18"/>
                <w:lang w:val="es-ES_tradnl"/>
              </w:rPr>
            </w:pPr>
          </w:p>
        </w:tc>
      </w:tr>
    </w:tbl>
    <w:p w:rsidR="00AE7D2B" w:rsidRPr="005578BB" w:rsidRDefault="00AE7D2B" w:rsidP="009F54DA">
      <w:pPr>
        <w:jc w:val="both"/>
        <w:rPr>
          <w:rFonts w:asciiTheme="majorHAnsi" w:hAnsiTheme="majorHAnsi"/>
          <w:sz w:val="20"/>
          <w:szCs w:val="20"/>
          <w:lang w:val="es-ES_tradnl"/>
        </w:rPr>
      </w:pPr>
    </w:p>
    <w:p w:rsidR="00055F04" w:rsidRPr="005578BB" w:rsidRDefault="00AE7D2B"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Durante su visita, la Comisión también recibió información sobre los programas de reinserción de ciudadanos repatriados o “retornados” a nivel local. En San Pedro </w:t>
      </w:r>
      <w:r w:rsidRPr="005578BB">
        <w:rPr>
          <w:rFonts w:asciiTheme="majorHAnsi" w:hAnsiTheme="majorHAnsi" w:cs="Tahoma"/>
          <w:sz w:val="20"/>
          <w:szCs w:val="20"/>
          <w:lang w:val="es-ES"/>
        </w:rPr>
        <w:lastRenderedPageBreak/>
        <w:t>Sula, la CIDH visitó el Centro de Atención al Migrante, en donde llegan familias que intentan emigrar y son deportadas. Las autoridades indicaron una serie de iniciativas que tienen como fin facilitar la reincorporación de los niños, niñas y adolescentes en la escuela, así como facilitar algunos apoyos en términos de necesidades básicas con el objetivo de abordar algunos de los factores que han generado su migración. Asimismo, informaron sobre las medidas</w:t>
      </w:r>
      <w:r w:rsidR="00CD3630" w:rsidRPr="005578BB">
        <w:rPr>
          <w:rFonts w:asciiTheme="majorHAnsi" w:hAnsiTheme="majorHAnsi" w:cs="Tahoma"/>
          <w:sz w:val="20"/>
          <w:szCs w:val="20"/>
          <w:lang w:val="es-ES"/>
        </w:rPr>
        <w:t xml:space="preserve"> que</w:t>
      </w:r>
      <w:r w:rsidRPr="005578BB">
        <w:rPr>
          <w:rFonts w:asciiTheme="majorHAnsi" w:hAnsiTheme="majorHAnsi" w:cs="Tahoma"/>
          <w:sz w:val="20"/>
          <w:szCs w:val="20"/>
          <w:lang w:val="es-ES"/>
        </w:rPr>
        <w:t xml:space="preserve"> venían implementando para evitar que las familias asuman su reinserción en condiciones precarias. No obstante, la Comisión </w:t>
      </w:r>
      <w:r w:rsidR="008746C4" w:rsidRPr="005578BB">
        <w:rPr>
          <w:rFonts w:asciiTheme="majorHAnsi" w:hAnsiTheme="majorHAnsi" w:cs="Tahoma"/>
          <w:sz w:val="20"/>
          <w:szCs w:val="20"/>
          <w:lang w:val="es-ES"/>
        </w:rPr>
        <w:t xml:space="preserve">pudo observar que tales medidas son insuficientes, sobre todo en caso de niños que migran solos y conoció de un caso de un niño refugiado que había sido amenazado de muerte, fue igualmente deportado y devuelto a su abuela, </w:t>
      </w:r>
      <w:r w:rsidR="00EC2F31" w:rsidRPr="005578BB">
        <w:rPr>
          <w:rFonts w:asciiTheme="majorHAnsi" w:hAnsiTheme="majorHAnsi" w:cs="Tahoma"/>
          <w:sz w:val="20"/>
          <w:szCs w:val="20"/>
          <w:lang w:val="es-ES"/>
        </w:rPr>
        <w:t>aun</w:t>
      </w:r>
      <w:r w:rsidR="008746C4" w:rsidRPr="005578BB">
        <w:rPr>
          <w:rFonts w:asciiTheme="majorHAnsi" w:hAnsiTheme="majorHAnsi" w:cs="Tahoma"/>
          <w:sz w:val="20"/>
          <w:szCs w:val="20"/>
          <w:lang w:val="es-ES"/>
        </w:rPr>
        <w:t xml:space="preserve"> cuando éstas amenazas habían sido advertidas a las autoridades.</w:t>
      </w:r>
      <w:r w:rsidR="009D00D1" w:rsidRPr="005578BB">
        <w:rPr>
          <w:rFonts w:asciiTheme="majorHAnsi" w:hAnsiTheme="majorHAnsi" w:cs="Tahoma"/>
          <w:sz w:val="20"/>
          <w:szCs w:val="20"/>
          <w:lang w:val="es-ES"/>
        </w:rPr>
        <w:t xml:space="preserve"> </w:t>
      </w:r>
    </w:p>
    <w:p w:rsidR="00055F04" w:rsidRPr="005578BB" w:rsidRDefault="00055F04" w:rsidP="0097336A">
      <w:pPr>
        <w:ind w:left="547" w:hanging="547"/>
        <w:jc w:val="both"/>
        <w:rPr>
          <w:rFonts w:asciiTheme="majorHAnsi" w:hAnsiTheme="majorHAnsi"/>
          <w:sz w:val="20"/>
          <w:szCs w:val="20"/>
          <w:lang w:val="es-ES_tradnl"/>
        </w:rPr>
      </w:pPr>
    </w:p>
    <w:p w:rsidR="00055F04" w:rsidRPr="005578BB" w:rsidRDefault="00055F04"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El Estado, en sus observaciones al proyecto del presente informe indicó que </w:t>
      </w:r>
      <w:r w:rsidRPr="005578BB">
        <w:rPr>
          <w:rFonts w:asciiTheme="majorHAnsi" w:hAnsiTheme="majorHAnsi"/>
          <w:sz w:val="20"/>
          <w:szCs w:val="20"/>
          <w:lang w:val="es-HN"/>
        </w:rPr>
        <w:t>actualmente se aplica el Protocolo de Protección Inmediata, Repatriación, Recepción y Seguimiento de Niñas y Niños Migrantes e</w:t>
      </w:r>
      <w:r w:rsidR="00DC14AC" w:rsidRPr="005578BB">
        <w:rPr>
          <w:rFonts w:asciiTheme="majorHAnsi" w:hAnsiTheme="majorHAnsi"/>
          <w:sz w:val="20"/>
          <w:szCs w:val="20"/>
          <w:lang w:val="es-HN"/>
        </w:rPr>
        <w:t xml:space="preserve">n el que </w:t>
      </w:r>
      <w:r w:rsidRPr="005578BB">
        <w:rPr>
          <w:rFonts w:asciiTheme="majorHAnsi" w:hAnsiTheme="majorHAnsi"/>
          <w:sz w:val="20"/>
          <w:szCs w:val="20"/>
          <w:lang w:val="es-HN"/>
        </w:rPr>
        <w:t xml:space="preserve">se establece la atención especializada que recibe cada niño y niña para la protección de sus derechos. De forma complementaria al protocolo, la Dirección de Niñez, Adolescencia y Familia (DINAF) firmó un convenio tripartito con el </w:t>
      </w:r>
      <w:r w:rsidR="0052691D" w:rsidRPr="005578BB">
        <w:rPr>
          <w:rFonts w:asciiTheme="majorHAnsi" w:hAnsiTheme="majorHAnsi"/>
          <w:sz w:val="20"/>
          <w:szCs w:val="20"/>
          <w:lang w:val="es-HN"/>
        </w:rPr>
        <w:t>ACNUR</w:t>
      </w:r>
      <w:r w:rsidRPr="005578BB">
        <w:rPr>
          <w:rFonts w:asciiTheme="majorHAnsi" w:hAnsiTheme="majorHAnsi"/>
          <w:sz w:val="20"/>
          <w:szCs w:val="20"/>
          <w:lang w:val="es-HN"/>
        </w:rPr>
        <w:t xml:space="preserve"> y Casa Alianza con el fin de aplicar lineamientos de protección a la niñez víctima de violencia (maltrato, amenazas, reclutamiento forzoso, extorsión) para evitar que los niños o niñas sean retornados a su comunidad de origen cuando esto puede poner en riesgo su integridad física, psicológica y su interés superior</w:t>
      </w:r>
      <w:r w:rsidRPr="005578BB">
        <w:rPr>
          <w:rStyle w:val="FootnoteReference"/>
          <w:rFonts w:asciiTheme="majorHAnsi" w:hAnsiTheme="majorHAnsi"/>
          <w:sz w:val="20"/>
          <w:szCs w:val="20"/>
          <w:lang w:val="es-HN"/>
        </w:rPr>
        <w:footnoteReference w:id="189"/>
      </w:r>
      <w:r w:rsidRPr="005578BB">
        <w:rPr>
          <w:rFonts w:asciiTheme="majorHAnsi" w:hAnsiTheme="majorHAnsi"/>
          <w:sz w:val="20"/>
          <w:szCs w:val="20"/>
          <w:lang w:val="es-HN"/>
        </w:rPr>
        <w:t>.</w:t>
      </w:r>
    </w:p>
    <w:p w:rsidR="00055F04" w:rsidRPr="005578BB" w:rsidRDefault="00055F04" w:rsidP="0097336A">
      <w:pPr>
        <w:ind w:left="547" w:hanging="547"/>
        <w:jc w:val="both"/>
        <w:rPr>
          <w:rFonts w:asciiTheme="majorHAnsi" w:hAnsiTheme="majorHAnsi"/>
          <w:sz w:val="20"/>
          <w:szCs w:val="20"/>
          <w:lang w:val="es-ES_tradnl"/>
        </w:rPr>
      </w:pPr>
    </w:p>
    <w:p w:rsidR="00AE7D2B" w:rsidRPr="005578BB" w:rsidRDefault="008746C4" w:rsidP="0097336A">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La Comisión también observa</w:t>
      </w:r>
      <w:r w:rsidR="00AE7D2B" w:rsidRPr="005578BB">
        <w:rPr>
          <w:rFonts w:asciiTheme="majorHAnsi" w:hAnsiTheme="majorHAnsi" w:cs="Tahoma"/>
          <w:sz w:val="20"/>
          <w:szCs w:val="20"/>
          <w:lang w:val="es-ES"/>
        </w:rPr>
        <w:t xml:space="preserve"> que los factores de expulsión de la migración en Honduras plantean desafíos profundos, los cuales requieren medidas </w:t>
      </w:r>
      <w:r w:rsidR="00AE5522" w:rsidRPr="005578BB">
        <w:rPr>
          <w:rFonts w:asciiTheme="majorHAnsi" w:hAnsiTheme="majorHAnsi" w:cs="Tahoma"/>
          <w:sz w:val="20"/>
          <w:szCs w:val="20"/>
          <w:lang w:val="es-ES"/>
        </w:rPr>
        <w:t xml:space="preserve">de carácter </w:t>
      </w:r>
      <w:r w:rsidR="0052691D" w:rsidRPr="005578BB">
        <w:rPr>
          <w:rFonts w:asciiTheme="majorHAnsi" w:hAnsiTheme="majorHAnsi" w:cs="Tahoma"/>
          <w:sz w:val="20"/>
          <w:szCs w:val="20"/>
          <w:lang w:val="es-ES"/>
        </w:rPr>
        <w:t xml:space="preserve">estructural. </w:t>
      </w:r>
      <w:r w:rsidR="00AE7D2B" w:rsidRPr="005578BB">
        <w:rPr>
          <w:rFonts w:asciiTheme="majorHAnsi" w:hAnsiTheme="majorHAnsi"/>
          <w:sz w:val="20"/>
          <w:szCs w:val="20"/>
          <w:lang w:val="es-HN"/>
        </w:rPr>
        <w:t>La sociedad civil indicó a la CIDH que espera que Honduras presente soluciones específicas a las causas de la migración generada por diversas formas de violencia, a la persecución, discriminación y exclusión social que la niñez enfrenta.</w:t>
      </w:r>
    </w:p>
    <w:p w:rsidR="00AE7D2B" w:rsidRPr="005578BB" w:rsidRDefault="00AE7D2B" w:rsidP="0097336A">
      <w:pPr>
        <w:ind w:left="547" w:hanging="547"/>
        <w:jc w:val="both"/>
        <w:rPr>
          <w:rFonts w:asciiTheme="majorHAnsi" w:hAnsiTheme="majorHAnsi"/>
          <w:sz w:val="20"/>
          <w:szCs w:val="20"/>
          <w:lang w:val="es-ES_tradnl"/>
        </w:rPr>
      </w:pPr>
    </w:p>
    <w:p w:rsidR="000B684B" w:rsidRPr="005578BB" w:rsidRDefault="000B684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Respecto a la situación de las personas hondureñas deportadas, cifras del ACNUR indican que en el 2014, 81</w:t>
      </w:r>
      <w:r w:rsidR="00467A16">
        <w:rPr>
          <w:rFonts w:asciiTheme="majorHAnsi" w:hAnsiTheme="majorHAnsi"/>
          <w:sz w:val="20"/>
          <w:szCs w:val="20"/>
          <w:lang w:val="es-ES"/>
        </w:rPr>
        <w:t>.</w:t>
      </w:r>
      <w:r w:rsidRPr="005578BB">
        <w:rPr>
          <w:rFonts w:asciiTheme="majorHAnsi" w:hAnsiTheme="majorHAnsi"/>
          <w:sz w:val="20"/>
          <w:szCs w:val="20"/>
          <w:lang w:val="es-ES"/>
        </w:rPr>
        <w:t>017 personas hondureñas fueron deportadas, 36</w:t>
      </w:r>
      <w:r w:rsidR="00467A16">
        <w:rPr>
          <w:rFonts w:asciiTheme="majorHAnsi" w:hAnsiTheme="majorHAnsi"/>
          <w:sz w:val="20"/>
          <w:szCs w:val="20"/>
          <w:lang w:val="es-ES"/>
        </w:rPr>
        <w:t>.</w:t>
      </w:r>
      <w:r w:rsidRPr="005578BB">
        <w:rPr>
          <w:rFonts w:asciiTheme="majorHAnsi" w:hAnsiTheme="majorHAnsi"/>
          <w:sz w:val="20"/>
          <w:szCs w:val="20"/>
          <w:lang w:val="es-ES"/>
        </w:rPr>
        <w:t>427 por vía aérea (Estados Unidos) y 44</w:t>
      </w:r>
      <w:r w:rsidR="00467A16">
        <w:rPr>
          <w:rFonts w:asciiTheme="majorHAnsi" w:hAnsiTheme="majorHAnsi"/>
          <w:sz w:val="20"/>
          <w:szCs w:val="20"/>
          <w:lang w:val="es-ES"/>
        </w:rPr>
        <w:t>.</w:t>
      </w:r>
      <w:r w:rsidRPr="005578BB">
        <w:rPr>
          <w:rFonts w:asciiTheme="majorHAnsi" w:hAnsiTheme="majorHAnsi"/>
          <w:sz w:val="20"/>
          <w:szCs w:val="20"/>
          <w:lang w:val="es-ES"/>
        </w:rPr>
        <w:t xml:space="preserve">590 por tierra </w:t>
      </w:r>
      <w:r w:rsidR="0052691D" w:rsidRPr="005578BB">
        <w:rPr>
          <w:rFonts w:asciiTheme="majorHAnsi" w:hAnsiTheme="majorHAnsi"/>
          <w:sz w:val="20"/>
          <w:szCs w:val="20"/>
          <w:lang w:val="es-ES"/>
        </w:rPr>
        <w:t>(</w:t>
      </w:r>
      <w:r w:rsidRPr="005578BB">
        <w:rPr>
          <w:rFonts w:asciiTheme="majorHAnsi" w:hAnsiTheme="majorHAnsi"/>
          <w:sz w:val="20"/>
          <w:szCs w:val="20"/>
          <w:lang w:val="es-ES"/>
        </w:rPr>
        <w:t>México y Guatemala)</w:t>
      </w:r>
      <w:r w:rsidRPr="005578BB">
        <w:rPr>
          <w:rStyle w:val="FootnoteReference"/>
          <w:rFonts w:asciiTheme="majorHAnsi" w:hAnsiTheme="majorHAnsi"/>
          <w:sz w:val="20"/>
          <w:szCs w:val="20"/>
          <w:lang w:val="es-ES"/>
        </w:rPr>
        <w:footnoteReference w:id="190"/>
      </w:r>
      <w:r w:rsidRPr="005578BB">
        <w:rPr>
          <w:rFonts w:asciiTheme="majorHAnsi" w:hAnsiTheme="majorHAnsi"/>
          <w:sz w:val="20"/>
          <w:szCs w:val="20"/>
          <w:lang w:val="es-ES"/>
        </w:rPr>
        <w:t xml:space="preserve">. El 73% de personas deportadas corresponde a hombres mayores de edad. </w:t>
      </w:r>
    </w:p>
    <w:p w:rsidR="00AE7D2B" w:rsidRPr="005578BB" w:rsidRDefault="00AE7D2B" w:rsidP="0097336A">
      <w:pPr>
        <w:ind w:left="547" w:hanging="547"/>
        <w:jc w:val="both"/>
        <w:rPr>
          <w:rFonts w:asciiTheme="majorHAnsi" w:hAnsiTheme="majorHAnsi" w:cs="Tahoma"/>
          <w:sz w:val="20"/>
          <w:szCs w:val="20"/>
          <w:lang w:val="es-ES"/>
        </w:rPr>
      </w:pPr>
    </w:p>
    <w:p w:rsidR="00AE7D2B"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Cifras proporcionadas por el Estado indican que</w:t>
      </w:r>
      <w:r w:rsidR="0052691D" w:rsidRPr="005578BB">
        <w:rPr>
          <w:rFonts w:asciiTheme="majorHAnsi" w:hAnsiTheme="majorHAnsi" w:cs="Tahoma"/>
          <w:sz w:val="20"/>
          <w:szCs w:val="20"/>
          <w:lang w:val="es-ES"/>
        </w:rPr>
        <w:t xml:space="preserve"> la situación de niños y niñas </w:t>
      </w:r>
      <w:r w:rsidRPr="005578BB">
        <w:rPr>
          <w:rFonts w:asciiTheme="majorHAnsi" w:hAnsiTheme="majorHAnsi" w:cs="Tahoma"/>
          <w:sz w:val="20"/>
          <w:szCs w:val="20"/>
          <w:lang w:val="es-ES"/>
        </w:rPr>
        <w:t>retornados se incrementó a partir del 2014 en un 70% en comparación con el año 2013, teniendo 2</w:t>
      </w:r>
      <w:r w:rsidR="00467A16">
        <w:rPr>
          <w:rFonts w:asciiTheme="majorHAnsi" w:hAnsiTheme="majorHAnsi" w:cs="Tahoma"/>
          <w:sz w:val="20"/>
          <w:szCs w:val="20"/>
          <w:lang w:val="es-ES"/>
        </w:rPr>
        <w:t>.</w:t>
      </w:r>
      <w:r w:rsidRPr="005578BB">
        <w:rPr>
          <w:rFonts w:asciiTheme="majorHAnsi" w:hAnsiTheme="majorHAnsi" w:cs="Tahoma"/>
          <w:sz w:val="20"/>
          <w:szCs w:val="20"/>
          <w:lang w:val="es-ES"/>
        </w:rPr>
        <w:t>700 niños y niñas migrantes no acompañados y 240 unidades familiares</w:t>
      </w:r>
      <w:r w:rsidRPr="005578BB">
        <w:rPr>
          <w:rStyle w:val="FootnoteReference"/>
          <w:rFonts w:asciiTheme="majorHAnsi" w:hAnsiTheme="majorHAnsi" w:cs="Tahoma"/>
          <w:sz w:val="20"/>
          <w:szCs w:val="20"/>
          <w:lang w:val="es-ES"/>
        </w:rPr>
        <w:footnoteReference w:id="191"/>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Según cifras del CONADEH, por lo menos</w:t>
      </w:r>
      <w:r w:rsidR="009D00D1" w:rsidRPr="005578BB">
        <w:rPr>
          <w:rFonts w:asciiTheme="majorHAnsi" w:hAnsiTheme="majorHAnsi" w:cs="Tahoma"/>
          <w:sz w:val="20"/>
          <w:szCs w:val="20"/>
          <w:lang w:val="es-ES"/>
        </w:rPr>
        <w:t xml:space="preserve"> </w:t>
      </w:r>
      <w:r w:rsidRPr="005578BB">
        <w:rPr>
          <w:rFonts w:asciiTheme="majorHAnsi" w:hAnsiTheme="majorHAnsi" w:cs="Times"/>
          <w:sz w:val="20"/>
          <w:szCs w:val="20"/>
          <w:lang w:val="es-ES"/>
        </w:rPr>
        <w:t>3</w:t>
      </w:r>
      <w:r w:rsidR="00467A16">
        <w:rPr>
          <w:rFonts w:asciiTheme="majorHAnsi" w:hAnsiTheme="majorHAnsi" w:cs="Times"/>
          <w:sz w:val="20"/>
          <w:szCs w:val="20"/>
          <w:lang w:val="es-ES"/>
        </w:rPr>
        <w:t>.</w:t>
      </w:r>
      <w:r w:rsidRPr="005578BB">
        <w:rPr>
          <w:rFonts w:asciiTheme="majorHAnsi" w:hAnsiTheme="majorHAnsi" w:cs="Times"/>
          <w:sz w:val="20"/>
          <w:szCs w:val="20"/>
          <w:lang w:val="es-ES"/>
        </w:rPr>
        <w:t xml:space="preserve">100 niños migrantes hondureños fueron retornados, en su mayoría desde México, entre enero y mayo </w:t>
      </w:r>
      <w:r w:rsidRPr="005578BB">
        <w:rPr>
          <w:rFonts w:asciiTheme="majorHAnsi" w:hAnsiTheme="majorHAnsi" w:cs="Times"/>
          <w:sz w:val="20"/>
          <w:szCs w:val="20"/>
          <w:lang w:val="es-ES"/>
        </w:rPr>
        <w:lastRenderedPageBreak/>
        <w:t>del 2015</w:t>
      </w:r>
      <w:r w:rsidRPr="005578BB">
        <w:rPr>
          <w:rStyle w:val="FootnoteReference"/>
          <w:rFonts w:asciiTheme="majorHAnsi" w:hAnsiTheme="majorHAnsi" w:cs="Times"/>
          <w:sz w:val="20"/>
          <w:szCs w:val="20"/>
        </w:rPr>
        <w:footnoteReference w:id="192"/>
      </w:r>
      <w:r w:rsidRPr="005578BB">
        <w:rPr>
          <w:rFonts w:asciiTheme="majorHAnsi" w:hAnsiTheme="majorHAnsi" w:cs="Times"/>
          <w:sz w:val="20"/>
          <w:szCs w:val="20"/>
          <w:lang w:val="es-ES"/>
        </w:rPr>
        <w:t>.</w:t>
      </w:r>
      <w:r w:rsidRPr="005578BB">
        <w:rPr>
          <w:rFonts w:asciiTheme="majorHAnsi" w:hAnsiTheme="majorHAnsi" w:cs="Tahoma"/>
          <w:sz w:val="20"/>
          <w:szCs w:val="20"/>
          <w:lang w:val="es-ES"/>
        </w:rPr>
        <w:t xml:space="preserve"> </w:t>
      </w:r>
      <w:r w:rsidRPr="005578BB">
        <w:rPr>
          <w:rFonts w:asciiTheme="majorHAnsi" w:hAnsiTheme="majorHAnsi" w:cs="Times"/>
          <w:sz w:val="20"/>
          <w:szCs w:val="20"/>
          <w:lang w:val="es-ES"/>
        </w:rPr>
        <w:t>Del total de retornados, unos 1</w:t>
      </w:r>
      <w:r w:rsidR="004E188D">
        <w:rPr>
          <w:rFonts w:asciiTheme="majorHAnsi" w:hAnsiTheme="majorHAnsi" w:cs="Times"/>
          <w:sz w:val="20"/>
          <w:szCs w:val="20"/>
          <w:lang w:val="es-ES"/>
        </w:rPr>
        <w:t>.</w:t>
      </w:r>
      <w:r w:rsidRPr="005578BB">
        <w:rPr>
          <w:rFonts w:asciiTheme="majorHAnsi" w:hAnsiTheme="majorHAnsi" w:cs="Times"/>
          <w:sz w:val="20"/>
          <w:szCs w:val="20"/>
          <w:lang w:val="es-ES"/>
        </w:rPr>
        <w:t>655 viajaban en compañía de parientes o amigos, mientras que otros 1,445 realizaban su viaje a Estados Unidos no acompañados. Según cifras de Casa Alianza,</w:t>
      </w:r>
      <w:r w:rsidRPr="005578BB">
        <w:rPr>
          <w:rFonts w:asciiTheme="majorHAnsi" w:hAnsiTheme="majorHAnsi" w:cs="Tahoma"/>
          <w:sz w:val="20"/>
          <w:szCs w:val="20"/>
          <w:lang w:val="es-ES"/>
        </w:rPr>
        <w:t xml:space="preserve"> entre enero y mayo de 2015 se habrían registrado 3</w:t>
      </w:r>
      <w:r w:rsidR="00467A16">
        <w:rPr>
          <w:rFonts w:asciiTheme="majorHAnsi" w:hAnsiTheme="majorHAnsi" w:cs="Tahoma"/>
          <w:sz w:val="20"/>
          <w:szCs w:val="20"/>
          <w:lang w:val="es-ES"/>
        </w:rPr>
        <w:t>.</w:t>
      </w:r>
      <w:r w:rsidRPr="005578BB">
        <w:rPr>
          <w:rFonts w:asciiTheme="majorHAnsi" w:hAnsiTheme="majorHAnsi" w:cs="Tahoma"/>
          <w:sz w:val="20"/>
          <w:szCs w:val="20"/>
          <w:lang w:val="es-ES"/>
        </w:rPr>
        <w:t>265 deportaciones de niños, niñas y adolescentes procedentes de México y Estados Unidos, una ligera disminución en comparación con el 2014</w:t>
      </w:r>
      <w:r w:rsidRPr="005578BB">
        <w:rPr>
          <w:rStyle w:val="FootnoteReference"/>
          <w:rFonts w:asciiTheme="majorHAnsi" w:hAnsiTheme="majorHAnsi" w:cs="Tahoma"/>
          <w:sz w:val="20"/>
          <w:szCs w:val="20"/>
          <w:lang w:val="es-ES"/>
        </w:rPr>
        <w:footnoteReference w:id="193"/>
      </w:r>
      <w:r w:rsidRPr="005578BB">
        <w:rPr>
          <w:rFonts w:asciiTheme="majorHAnsi" w:hAnsiTheme="majorHAnsi" w:cs="Tahoma"/>
          <w:sz w:val="20"/>
          <w:szCs w:val="20"/>
          <w:lang w:val="es-ES"/>
        </w:rPr>
        <w:t xml:space="preserve">. </w:t>
      </w:r>
      <w:r w:rsidRPr="005578BB">
        <w:rPr>
          <w:rFonts w:asciiTheme="majorHAnsi" w:hAnsiTheme="majorHAnsi"/>
          <w:sz w:val="20"/>
          <w:szCs w:val="20"/>
          <w:lang w:val="es-ES_tradnl"/>
        </w:rPr>
        <w:t xml:space="preserve">Para el mismo periodo de tiempo, en el </w:t>
      </w:r>
      <w:r w:rsidR="0052691D" w:rsidRPr="005578BB">
        <w:rPr>
          <w:rFonts w:asciiTheme="majorHAnsi" w:hAnsiTheme="majorHAnsi"/>
          <w:sz w:val="20"/>
          <w:szCs w:val="20"/>
          <w:lang w:val="es-ES_tradnl"/>
        </w:rPr>
        <w:t>año</w:t>
      </w:r>
      <w:r w:rsidRPr="005578BB">
        <w:rPr>
          <w:rFonts w:asciiTheme="majorHAnsi" w:hAnsiTheme="majorHAnsi"/>
          <w:sz w:val="20"/>
          <w:szCs w:val="20"/>
          <w:lang w:val="es-ES_tradnl"/>
        </w:rPr>
        <w:t xml:space="preserve"> 2014, se registraron 3</w:t>
      </w:r>
      <w:r w:rsidR="00467A16">
        <w:rPr>
          <w:rFonts w:asciiTheme="majorHAnsi" w:hAnsiTheme="majorHAnsi"/>
          <w:sz w:val="20"/>
          <w:szCs w:val="20"/>
          <w:lang w:val="es-ES_tradnl"/>
        </w:rPr>
        <w:t>.</w:t>
      </w:r>
      <w:r w:rsidRPr="005578BB">
        <w:rPr>
          <w:rFonts w:asciiTheme="majorHAnsi" w:hAnsiTheme="majorHAnsi"/>
          <w:sz w:val="20"/>
          <w:szCs w:val="20"/>
          <w:lang w:val="es-ES_tradnl"/>
        </w:rPr>
        <w:t>678 deportaciones de niños, niñas y adolescentes</w:t>
      </w:r>
      <w:r w:rsidRPr="005578BB">
        <w:rPr>
          <w:rStyle w:val="FootnoteReference"/>
          <w:rFonts w:asciiTheme="majorHAnsi" w:hAnsiTheme="majorHAnsi"/>
          <w:sz w:val="20"/>
          <w:szCs w:val="20"/>
          <w:lang w:val="es-ES_tradnl"/>
        </w:rPr>
        <w:footnoteReference w:id="194"/>
      </w:r>
      <w:r w:rsidRPr="005578BB">
        <w:rPr>
          <w:rFonts w:asciiTheme="majorHAnsi" w:hAnsiTheme="majorHAnsi"/>
          <w:sz w:val="20"/>
          <w:szCs w:val="20"/>
          <w:lang w:val="es-ES_tradnl"/>
        </w:rPr>
        <w:t>.</w:t>
      </w:r>
      <w:r w:rsidR="009D00D1" w:rsidRPr="005578BB">
        <w:rPr>
          <w:rFonts w:asciiTheme="majorHAnsi" w:hAnsiTheme="majorHAnsi" w:cs="Tahoma"/>
          <w:sz w:val="20"/>
          <w:szCs w:val="20"/>
          <w:lang w:val="es-ES"/>
        </w:rPr>
        <w:t xml:space="preserve"> </w:t>
      </w:r>
    </w:p>
    <w:p w:rsidR="00AE7D2B" w:rsidRPr="005578BB" w:rsidRDefault="00AE7D2B" w:rsidP="0097336A">
      <w:pPr>
        <w:pStyle w:val="ListParagraph"/>
        <w:ind w:left="547" w:hanging="547"/>
        <w:rPr>
          <w:rFonts w:asciiTheme="majorHAnsi" w:hAnsiTheme="majorHAnsi" w:cs="Tahoma"/>
          <w:sz w:val="20"/>
          <w:szCs w:val="20"/>
          <w:lang w:val="es-ES"/>
        </w:rPr>
      </w:pPr>
    </w:p>
    <w:p w:rsidR="00257E57" w:rsidRPr="005578BB" w:rsidRDefault="00AE7D2B"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Ante esta situación, la Comisión insta al Estado a adoptar </w:t>
      </w:r>
      <w:r w:rsidRPr="005578BB">
        <w:rPr>
          <w:rFonts w:asciiTheme="majorHAnsi" w:hAnsiTheme="majorHAnsi"/>
          <w:sz w:val="20"/>
          <w:szCs w:val="20"/>
          <w:lang w:val="es-ES_tradnl"/>
        </w:rPr>
        <w:t xml:space="preserve">medidas para identificar </w:t>
      </w:r>
      <w:r w:rsidR="00CD3630" w:rsidRPr="005578BB">
        <w:rPr>
          <w:rFonts w:asciiTheme="majorHAnsi" w:hAnsiTheme="majorHAnsi"/>
          <w:sz w:val="20"/>
          <w:szCs w:val="20"/>
          <w:lang w:val="es-ES_tradnl"/>
        </w:rPr>
        <w:t>a las</w:t>
      </w:r>
      <w:r w:rsidRPr="005578BB">
        <w:rPr>
          <w:rFonts w:asciiTheme="majorHAnsi" w:hAnsiTheme="majorHAnsi"/>
          <w:sz w:val="20"/>
          <w:szCs w:val="20"/>
          <w:lang w:val="es-ES_tradnl"/>
        </w:rPr>
        <w:t xml:space="preserve"> personas que se han visto forzadas a migrar </w:t>
      </w:r>
      <w:r w:rsidR="00CD3630" w:rsidRPr="005578BB">
        <w:rPr>
          <w:rFonts w:asciiTheme="majorHAnsi" w:hAnsiTheme="majorHAnsi"/>
          <w:sz w:val="20"/>
          <w:szCs w:val="20"/>
          <w:lang w:val="es-ES_tradnl"/>
        </w:rPr>
        <w:t>con el fin de</w:t>
      </w:r>
      <w:r w:rsidRPr="005578BB">
        <w:rPr>
          <w:rFonts w:asciiTheme="majorHAnsi" w:hAnsiTheme="majorHAnsi"/>
          <w:sz w:val="20"/>
          <w:szCs w:val="20"/>
          <w:lang w:val="es-ES_tradnl"/>
        </w:rPr>
        <w:t xml:space="preserve"> brindar</w:t>
      </w:r>
      <w:r w:rsidR="00CD3630" w:rsidRPr="005578BB">
        <w:rPr>
          <w:rFonts w:asciiTheme="majorHAnsi" w:hAnsiTheme="majorHAnsi"/>
          <w:sz w:val="20"/>
          <w:szCs w:val="20"/>
          <w:lang w:val="es-ES_tradnl"/>
        </w:rPr>
        <w:t>les</w:t>
      </w:r>
      <w:r w:rsidRPr="005578BB">
        <w:rPr>
          <w:rFonts w:asciiTheme="majorHAnsi" w:hAnsiTheme="majorHAnsi"/>
          <w:sz w:val="20"/>
          <w:szCs w:val="20"/>
          <w:lang w:val="es-ES_tradnl"/>
        </w:rPr>
        <w:t xml:space="preserve"> la asistencia y protección</w:t>
      </w:r>
      <w:r w:rsidR="00CD3630" w:rsidRPr="005578BB">
        <w:rPr>
          <w:rFonts w:asciiTheme="majorHAnsi" w:hAnsiTheme="majorHAnsi"/>
          <w:sz w:val="20"/>
          <w:szCs w:val="20"/>
          <w:lang w:val="es-ES_tradnl"/>
        </w:rPr>
        <w:t xml:space="preserve"> requerida</w:t>
      </w:r>
      <w:r w:rsidRPr="005578BB">
        <w:rPr>
          <w:rFonts w:asciiTheme="majorHAnsi" w:hAnsiTheme="majorHAnsi"/>
          <w:sz w:val="20"/>
          <w:szCs w:val="20"/>
          <w:lang w:val="es-ES_tradnl"/>
        </w:rPr>
        <w:t xml:space="preserve">. Asimismo, adoptar </w:t>
      </w:r>
      <w:r w:rsidRPr="005578BB">
        <w:rPr>
          <w:rFonts w:asciiTheme="majorHAnsi" w:hAnsiTheme="majorHAnsi" w:cs="Tahoma"/>
          <w:sz w:val="20"/>
          <w:szCs w:val="20"/>
          <w:lang w:val="es-ES"/>
        </w:rPr>
        <w:t>las medidas necesarias para garantizar la plena reintegración familiar y comunitaria de los adultos y de la niñez migrante retornada, así como a diseñar estrategias que aborden los factores de estructurales que conllevan a la migración forzada de personas hondureñas</w:t>
      </w:r>
      <w:r w:rsidR="0052691D" w:rsidRPr="005578BB">
        <w:rPr>
          <w:rFonts w:asciiTheme="majorHAnsi" w:hAnsiTheme="majorHAnsi" w:cs="Tahoma"/>
          <w:sz w:val="20"/>
          <w:szCs w:val="20"/>
          <w:lang w:val="es-ES"/>
        </w:rPr>
        <w:t xml:space="preserve">. </w:t>
      </w:r>
    </w:p>
    <w:p w:rsidR="00257E57" w:rsidRPr="005578BB" w:rsidRDefault="00257E57" w:rsidP="0097336A">
      <w:pPr>
        <w:pStyle w:val="ListParagraph"/>
        <w:ind w:left="547" w:hanging="547"/>
        <w:rPr>
          <w:rFonts w:asciiTheme="majorHAnsi" w:hAnsiTheme="majorHAnsi" w:cs="Tahoma"/>
          <w:sz w:val="20"/>
          <w:szCs w:val="20"/>
          <w:lang w:val="es-ES"/>
        </w:rPr>
      </w:pPr>
    </w:p>
    <w:p w:rsidR="00257E57" w:rsidRPr="005578BB" w:rsidRDefault="00257E5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Otra de las graves violaciones a derechos humanos que han generado las diversas formas de violencia que se han venido dando en Honduras durante los últimos años tiene que ver con el desplazamiento interno forzado</w:t>
      </w:r>
      <w:r w:rsidRPr="005578BB">
        <w:rPr>
          <w:rStyle w:val="FootnoteReference"/>
          <w:rFonts w:asciiTheme="majorHAnsi" w:hAnsiTheme="majorHAnsi" w:cs="Tahoma"/>
          <w:sz w:val="20"/>
          <w:szCs w:val="20"/>
          <w:lang w:val="es-ES"/>
        </w:rPr>
        <w:footnoteReference w:id="195"/>
      </w:r>
      <w:r w:rsidRPr="005578BB">
        <w:rPr>
          <w:rFonts w:asciiTheme="majorHAnsi" w:hAnsiTheme="majorHAnsi" w:cs="Tahoma"/>
          <w:sz w:val="20"/>
          <w:szCs w:val="20"/>
          <w:lang w:val="es-ES"/>
        </w:rPr>
        <w:t>. De acuerdo con el Centro de Monitoreo de Desplazamiento Interno, para finales de 2014 se estimaba que había por lo menos 29.400 desplazados internos en Honduras</w:t>
      </w:r>
      <w:r w:rsidRPr="005578BB">
        <w:rPr>
          <w:rStyle w:val="FootnoteReference"/>
          <w:rFonts w:asciiTheme="majorHAnsi" w:hAnsiTheme="majorHAnsi" w:cs="Tahoma"/>
          <w:sz w:val="20"/>
          <w:szCs w:val="20"/>
          <w:lang w:val="es-ES"/>
        </w:rPr>
        <w:footnoteReference w:id="196"/>
      </w:r>
      <w:r w:rsidRPr="005578BB">
        <w:rPr>
          <w:rFonts w:asciiTheme="majorHAnsi" w:hAnsiTheme="majorHAnsi" w:cs="Tahoma"/>
          <w:sz w:val="20"/>
          <w:szCs w:val="20"/>
          <w:lang w:val="es-ES"/>
        </w:rPr>
        <w:t>.</w:t>
      </w:r>
    </w:p>
    <w:p w:rsidR="00257E57" w:rsidRPr="005578BB" w:rsidRDefault="00257E57" w:rsidP="0097336A">
      <w:pPr>
        <w:pStyle w:val="ListParagraph"/>
        <w:ind w:left="547" w:hanging="547"/>
        <w:rPr>
          <w:rFonts w:asciiTheme="majorHAnsi" w:hAnsiTheme="majorHAnsi" w:cs="Tahoma"/>
          <w:sz w:val="20"/>
          <w:szCs w:val="20"/>
          <w:lang w:val="es-ES"/>
        </w:rPr>
      </w:pPr>
    </w:p>
    <w:p w:rsidR="00257E57" w:rsidRPr="005578BB" w:rsidRDefault="00257E5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Interamericana ha venido recibiendo información respecto al impacto que la violencia generada por maras, pandillas y crimen organizado está conllevando, directa e indirectamente, al desplazamiento interno forzado de decenas de miles de personas en Honduras. Algunas de las zonas que han sido identificadas como las más afectadas por el desplazamiento interno incluyen los departamentos de Francisco Morazán, Cortés y El Paraíso. El Centro de Monitoreo de Desplazamiento Interno ha identificado desplazamientos de zonas suburbanas a zonas urbanas, de zonas rurales a zonas suburbanas, y desplazamiento intra-urbano entre Tegucigalpa y San Pedro Sula</w:t>
      </w:r>
      <w:r w:rsidRPr="005578BB">
        <w:rPr>
          <w:rStyle w:val="FootnoteReference"/>
          <w:rFonts w:asciiTheme="majorHAnsi" w:hAnsiTheme="majorHAnsi" w:cs="Tahoma"/>
          <w:sz w:val="20"/>
          <w:szCs w:val="20"/>
          <w:lang w:val="es-ES"/>
        </w:rPr>
        <w:footnoteReference w:id="197"/>
      </w:r>
      <w:r w:rsidRPr="005578BB">
        <w:rPr>
          <w:rFonts w:asciiTheme="majorHAnsi" w:hAnsiTheme="majorHAnsi" w:cs="Tahoma"/>
          <w:sz w:val="20"/>
          <w:szCs w:val="20"/>
          <w:lang w:val="es-ES"/>
        </w:rPr>
        <w:t xml:space="preserve">. </w:t>
      </w:r>
    </w:p>
    <w:p w:rsidR="00257E57" w:rsidRPr="005578BB" w:rsidRDefault="00257E57" w:rsidP="0097336A">
      <w:pPr>
        <w:pStyle w:val="ListParagraph"/>
        <w:ind w:left="547" w:hanging="547"/>
        <w:rPr>
          <w:rFonts w:asciiTheme="majorHAnsi" w:hAnsiTheme="majorHAnsi" w:cs="Tahoma"/>
          <w:sz w:val="20"/>
          <w:szCs w:val="20"/>
          <w:lang w:val="es-ES"/>
        </w:rPr>
      </w:pPr>
    </w:p>
    <w:p w:rsidR="00257E57" w:rsidRPr="005578BB" w:rsidRDefault="00257E5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CIDH reconoce la importancia de la creación por parte del Estado hondureño de la Comisión Interinstitucional para la Protección de Personas Desplazadas por la </w:t>
      </w:r>
      <w:r w:rsidRPr="005578BB">
        <w:rPr>
          <w:rFonts w:asciiTheme="majorHAnsi" w:hAnsiTheme="majorHAnsi" w:cs="Tahoma"/>
          <w:sz w:val="20"/>
          <w:szCs w:val="20"/>
          <w:lang w:val="es-ES"/>
        </w:rPr>
        <w:lastRenderedPageBreak/>
        <w:t>Violencia en noviembre de 2013 con el objetivo de impulsar la formulación de políticas y la adopción de medidas para la prevención del desplazamiento forzado por la violencia, así como la atención, protección y soluciones para las personas desplazadas y sus familiares</w:t>
      </w:r>
      <w:r w:rsidRPr="005578BB">
        <w:rPr>
          <w:rStyle w:val="FootnoteReference"/>
          <w:rFonts w:asciiTheme="majorHAnsi" w:hAnsiTheme="majorHAnsi" w:cs="Tahoma"/>
          <w:sz w:val="20"/>
          <w:szCs w:val="20"/>
          <w:lang w:val="es-ES"/>
        </w:rPr>
        <w:footnoteReference w:id="198"/>
      </w:r>
      <w:r w:rsidRPr="005578BB">
        <w:rPr>
          <w:rFonts w:asciiTheme="majorHAnsi" w:hAnsiTheme="majorHAnsi" w:cs="Tahoma"/>
          <w:sz w:val="20"/>
          <w:szCs w:val="20"/>
          <w:lang w:val="es-ES"/>
        </w:rPr>
        <w:t xml:space="preserve">. La Comisión Interinstitucional inició sus funciones en marzo de 2014. No obstante, la Comisión observa que ante esta problemática el Estado aún no ha adoptado una ley en materia de desplazamiento interno, de conformidad con los </w:t>
      </w:r>
      <w:r w:rsidRPr="005578BB">
        <w:rPr>
          <w:rFonts w:asciiTheme="majorHAnsi" w:hAnsiTheme="majorHAnsi"/>
          <w:sz w:val="20"/>
          <w:szCs w:val="20"/>
          <w:lang w:val="es-DO"/>
        </w:rPr>
        <w:t>Principios Rectores del Desplazamiento Interno</w:t>
      </w:r>
      <w:r w:rsidRPr="005578BB">
        <w:rPr>
          <w:rFonts w:asciiTheme="majorHAnsi" w:hAnsiTheme="majorHAnsi" w:cs="Tahoma"/>
          <w:sz w:val="20"/>
          <w:szCs w:val="20"/>
          <w:lang w:val="es-ES"/>
        </w:rPr>
        <w:t xml:space="preserve">. </w:t>
      </w:r>
      <w:r w:rsidR="0090131C" w:rsidRPr="005578BB">
        <w:rPr>
          <w:rFonts w:asciiTheme="majorHAnsi" w:hAnsiTheme="majorHAnsi" w:cs="Tahoma"/>
          <w:sz w:val="20"/>
          <w:szCs w:val="20"/>
          <w:lang w:val="es-ES"/>
        </w:rPr>
        <w:t>L</w:t>
      </w:r>
      <w:r w:rsidR="0090131C" w:rsidRPr="005578BB">
        <w:rPr>
          <w:rFonts w:asciiTheme="majorHAnsi" w:hAnsiTheme="majorHAnsi"/>
          <w:sz w:val="20"/>
          <w:szCs w:val="20"/>
          <w:lang w:val="es-ES"/>
        </w:rPr>
        <w:t>a Comisión estima necesario que el Estado hondureño adopte una política integral para su abordaje, la cual debe estar basada en las siguientes medidas y obligaciones: i) medidas para prevenir el desplazamiento interno; ii) medidas para proteger a los desplazados durante el desplazamiento; iii) medidas para prestar y facilitar asistencia humanitaria a los desplazados; y iv) medidas para facilitar el retorno, reasentamiento y/o reubicación de los desplazados</w:t>
      </w:r>
      <w:r w:rsidR="0090131C" w:rsidRPr="005578BB">
        <w:rPr>
          <w:rStyle w:val="FootnoteReference"/>
          <w:rFonts w:asciiTheme="majorHAnsi" w:hAnsiTheme="majorHAnsi"/>
          <w:sz w:val="20"/>
          <w:szCs w:val="20"/>
          <w:lang w:val="es-ES"/>
        </w:rPr>
        <w:footnoteReference w:id="199"/>
      </w:r>
      <w:r w:rsidR="0090131C" w:rsidRPr="005578BB">
        <w:rPr>
          <w:rFonts w:asciiTheme="majorHAnsi" w:hAnsiTheme="majorHAnsi"/>
          <w:sz w:val="20"/>
          <w:szCs w:val="20"/>
          <w:lang w:val="es-ES"/>
        </w:rPr>
        <w:t>.</w:t>
      </w:r>
      <w:r w:rsidRPr="005578BB">
        <w:rPr>
          <w:rFonts w:asciiTheme="majorHAnsi" w:hAnsiTheme="majorHAnsi" w:cs="Tahoma"/>
          <w:sz w:val="20"/>
          <w:szCs w:val="20"/>
          <w:lang w:val="es-ES"/>
        </w:rPr>
        <w:t xml:space="preserve"> </w:t>
      </w:r>
    </w:p>
    <w:p w:rsidR="00257E57" w:rsidRPr="005578BB" w:rsidRDefault="00257E57" w:rsidP="0097336A">
      <w:pPr>
        <w:pStyle w:val="ListParagraph"/>
        <w:ind w:left="547" w:hanging="547"/>
        <w:rPr>
          <w:rFonts w:asciiTheme="majorHAnsi" w:hAnsiTheme="majorHAnsi" w:cs="Tahoma"/>
          <w:sz w:val="20"/>
          <w:szCs w:val="20"/>
          <w:lang w:val="es-ES"/>
        </w:rPr>
      </w:pPr>
    </w:p>
    <w:p w:rsidR="00257E57" w:rsidRPr="005578BB" w:rsidRDefault="00257E5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este orden de ideas, la Comisión expresa su preocupación sobre el grave impacto que está teniendo el desplazamiento interno; así como sobre la falta de un diagnóstico integral sobre esta problemática y de una política integral para su prevención y la protección, asistencia y búsqueda de soluciones duraderas para los desplazados internos en Honduras.</w:t>
      </w:r>
      <w:r w:rsidR="00AF7E36" w:rsidRPr="005578BB">
        <w:rPr>
          <w:rFonts w:asciiTheme="majorHAnsi" w:hAnsiTheme="majorHAnsi" w:cs="Tahoma"/>
          <w:sz w:val="20"/>
          <w:szCs w:val="20"/>
          <w:lang w:val="es-ES"/>
        </w:rPr>
        <w:t xml:space="preserve"> En sus observaciones al proyecto del presente informe, el Estado indicó que la Comisión Interinstitucional para la Protección de las Personas Desplazadas por la Violencia, en coordinación con ACNUR, JIPS y ERIC-SJ y el Instituto Nacional de Estadística</w:t>
      </w:r>
      <w:r w:rsidR="00F97A20" w:rsidRPr="005578BB">
        <w:rPr>
          <w:rFonts w:asciiTheme="majorHAnsi" w:hAnsiTheme="majorHAnsi" w:cs="Tahoma"/>
          <w:sz w:val="20"/>
          <w:szCs w:val="20"/>
          <w:lang w:val="es-ES"/>
        </w:rPr>
        <w:t xml:space="preserve"> (INE)</w:t>
      </w:r>
      <w:r w:rsidR="00AF7E36" w:rsidRPr="005578BB">
        <w:rPr>
          <w:rFonts w:asciiTheme="majorHAnsi" w:hAnsiTheme="majorHAnsi" w:cs="Tahoma"/>
          <w:sz w:val="20"/>
          <w:szCs w:val="20"/>
          <w:lang w:val="es-ES"/>
        </w:rPr>
        <w:t>, hizo público el 23 de noviembre de 201</w:t>
      </w:r>
      <w:r w:rsidR="00D80B36" w:rsidRPr="005578BB">
        <w:rPr>
          <w:rFonts w:asciiTheme="majorHAnsi" w:hAnsiTheme="majorHAnsi" w:cs="Tahoma"/>
          <w:sz w:val="20"/>
          <w:szCs w:val="20"/>
          <w:lang w:val="es-ES"/>
        </w:rPr>
        <w:t>5</w:t>
      </w:r>
      <w:r w:rsidR="00AF7E36" w:rsidRPr="005578BB">
        <w:rPr>
          <w:rFonts w:asciiTheme="majorHAnsi" w:hAnsiTheme="majorHAnsi" w:cs="Tahoma"/>
          <w:sz w:val="20"/>
          <w:szCs w:val="20"/>
          <w:lang w:val="es-ES"/>
        </w:rPr>
        <w:t xml:space="preserve"> un Estudio de Caracterización del Desplazamiento por Violencia en Honduras, además de que se encuentra en proceso de diseño de una Estrategia para la Protección de las Personas Desplazadas por la Violencia. Asimismo hizo referencia a la reciente misión a Honduras realizada por el Relator Especial de las Naciones Unidas para los Derechos Humanos de los Desplazados Internos entre el 23 y 28 de noviembre de </w:t>
      </w:r>
      <w:r w:rsidR="00AF7E36" w:rsidRPr="005D4DB3">
        <w:rPr>
          <w:rFonts w:asciiTheme="majorHAnsi" w:hAnsiTheme="majorHAnsi" w:cs="Tahoma"/>
          <w:sz w:val="20"/>
          <w:szCs w:val="20"/>
          <w:lang w:val="es-ES"/>
        </w:rPr>
        <w:t>2015</w:t>
      </w:r>
      <w:r w:rsidR="00AF7E36" w:rsidRPr="005578BB">
        <w:rPr>
          <w:rStyle w:val="FootnoteReference"/>
          <w:rFonts w:asciiTheme="majorHAnsi" w:hAnsiTheme="majorHAnsi" w:cs="Tahoma"/>
          <w:sz w:val="20"/>
          <w:szCs w:val="20"/>
          <w:lang w:val="es-ES"/>
        </w:rPr>
        <w:footnoteReference w:id="200"/>
      </w:r>
      <w:r w:rsidR="00AF7E36" w:rsidRPr="005578BB">
        <w:rPr>
          <w:rFonts w:asciiTheme="majorHAnsi" w:hAnsiTheme="majorHAnsi" w:cs="Tahoma"/>
          <w:sz w:val="20"/>
          <w:szCs w:val="20"/>
          <w:lang w:val="es-ES"/>
        </w:rPr>
        <w:t>.</w:t>
      </w:r>
    </w:p>
    <w:p w:rsidR="005B2447" w:rsidRPr="0091360B" w:rsidRDefault="008403C6" w:rsidP="003C1E76">
      <w:pPr>
        <w:pStyle w:val="Heading3"/>
      </w:pPr>
      <w:bookmarkStart w:id="68" w:name="_Toc434845081"/>
      <w:bookmarkStart w:id="69" w:name="_Toc436224350"/>
      <w:bookmarkStart w:id="70" w:name="_Toc442405487"/>
      <w:bookmarkStart w:id="71" w:name="_Toc442409432"/>
      <w:r w:rsidRPr="005578BB">
        <w:t>El Bajo Agu</w:t>
      </w:r>
      <w:r w:rsidR="006C098C" w:rsidRPr="005578BB">
        <w:t>á</w:t>
      </w:r>
      <w:r w:rsidR="00C93BE5" w:rsidRPr="005578BB">
        <w:t>n</w:t>
      </w:r>
      <w:bookmarkEnd w:id="68"/>
      <w:bookmarkEnd w:id="69"/>
      <w:bookmarkEnd w:id="70"/>
      <w:bookmarkEnd w:id="71"/>
    </w:p>
    <w:p w:rsidR="005B2447" w:rsidRPr="0091360B" w:rsidRDefault="005B2447" w:rsidP="003C1E76">
      <w:pPr>
        <w:pStyle w:val="Heading4"/>
      </w:pPr>
      <w:bookmarkStart w:id="72" w:name="_Toc442405488"/>
      <w:bookmarkStart w:id="73" w:name="_Toc442409433"/>
      <w:r w:rsidRPr="005578BB">
        <w:t>Violencia</w:t>
      </w:r>
      <w:bookmarkEnd w:id="72"/>
      <w:bookmarkEnd w:id="73"/>
    </w:p>
    <w:p w:rsidR="008403C6" w:rsidRPr="005578BB" w:rsidRDefault="001F2711"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sz w:val="20"/>
          <w:lang w:val="es-ES_tradnl"/>
        </w:rPr>
        <w:t>La CIDH ha dado seguimiento cercano a la situación del Bajo Ag</w:t>
      </w:r>
      <w:r w:rsidR="006340D8" w:rsidRPr="005578BB">
        <w:rPr>
          <w:rFonts w:asciiTheme="majorHAnsi" w:hAnsiTheme="majorHAnsi"/>
          <w:sz w:val="20"/>
          <w:lang w:val="es-ES_tradnl"/>
        </w:rPr>
        <w:t>uá</w:t>
      </w:r>
      <w:r w:rsidRPr="005578BB">
        <w:rPr>
          <w:rFonts w:asciiTheme="majorHAnsi" w:hAnsiTheme="majorHAnsi"/>
          <w:sz w:val="20"/>
          <w:lang w:val="es-ES_tradnl"/>
        </w:rPr>
        <w:t xml:space="preserve">n desde hace varios años </w:t>
      </w:r>
      <w:r w:rsidR="004A6F62" w:rsidRPr="005578BB">
        <w:rPr>
          <w:rFonts w:asciiTheme="majorHAnsi" w:hAnsiTheme="majorHAnsi"/>
          <w:sz w:val="20"/>
          <w:lang w:val="es-ES_tradnl"/>
        </w:rPr>
        <w:t xml:space="preserve">en el informe sobre Honduras </w:t>
      </w:r>
      <w:r w:rsidRPr="005578BB">
        <w:rPr>
          <w:rFonts w:asciiTheme="majorHAnsi" w:hAnsiTheme="majorHAnsi"/>
          <w:sz w:val="20"/>
          <w:lang w:val="es-ES_tradnl"/>
        </w:rPr>
        <w:t xml:space="preserve">en el capítulo IV de su Informe Anual. </w:t>
      </w:r>
      <w:r w:rsidR="001E3805" w:rsidRPr="005578BB">
        <w:rPr>
          <w:rFonts w:asciiTheme="majorHAnsi" w:hAnsiTheme="majorHAnsi"/>
          <w:sz w:val="20"/>
          <w:lang w:val="es-ES_tradnl"/>
        </w:rPr>
        <w:t>En la zona del Bajo Ag</w:t>
      </w:r>
      <w:r w:rsidR="006340D8" w:rsidRPr="005578BB">
        <w:rPr>
          <w:rFonts w:asciiTheme="majorHAnsi" w:hAnsiTheme="majorHAnsi"/>
          <w:sz w:val="20"/>
          <w:lang w:val="es-ES_tradnl"/>
        </w:rPr>
        <w:t>uán</w:t>
      </w:r>
      <w:r w:rsidR="001E3805" w:rsidRPr="005578BB">
        <w:rPr>
          <w:rFonts w:asciiTheme="majorHAnsi" w:hAnsiTheme="majorHAnsi"/>
          <w:sz w:val="20"/>
          <w:lang w:val="es-ES_tradnl"/>
        </w:rPr>
        <w:t>, Tocoa, existe un conflicto de tierras de larga data entre campesinos y empresarios en donde se habrían registrado</w:t>
      </w:r>
      <w:r w:rsidR="001E3805" w:rsidRPr="005578BB">
        <w:rPr>
          <w:rFonts w:asciiTheme="majorHAnsi" w:hAnsiTheme="majorHAnsi" w:cs="Tahoma"/>
          <w:sz w:val="20"/>
          <w:szCs w:val="20"/>
          <w:lang w:val="es-ES"/>
        </w:rPr>
        <w:t xml:space="preserve"> un alarmante número de muertes, amenazas, hostigamientos e intimidaciones contra campesinos que se han dedi</w:t>
      </w:r>
      <w:r w:rsidR="0052691D" w:rsidRPr="005578BB">
        <w:rPr>
          <w:rFonts w:asciiTheme="majorHAnsi" w:hAnsiTheme="majorHAnsi" w:cs="Tahoma"/>
          <w:sz w:val="20"/>
          <w:szCs w:val="20"/>
          <w:lang w:val="es-ES"/>
        </w:rPr>
        <w:t>cado a defender sus territorios</w:t>
      </w:r>
      <w:r w:rsidR="001E3805" w:rsidRPr="005578BB">
        <w:rPr>
          <w:rFonts w:asciiTheme="majorHAnsi" w:hAnsiTheme="majorHAnsi" w:cs="Tahoma"/>
          <w:sz w:val="20"/>
          <w:szCs w:val="20"/>
          <w:lang w:val="es-ES"/>
        </w:rPr>
        <w:t xml:space="preserve"> e inclusive desapariciones de personas.</w:t>
      </w:r>
      <w:r w:rsidR="009D00D1" w:rsidRPr="005578BB">
        <w:rPr>
          <w:rFonts w:asciiTheme="majorHAnsi" w:hAnsiTheme="majorHAnsi"/>
          <w:sz w:val="20"/>
          <w:lang w:val="es-ES_tradnl"/>
        </w:rPr>
        <w:t xml:space="preserve"> </w:t>
      </w:r>
      <w:r w:rsidR="001E3805" w:rsidRPr="005578BB">
        <w:rPr>
          <w:rFonts w:asciiTheme="majorHAnsi" w:hAnsiTheme="majorHAnsi"/>
          <w:sz w:val="20"/>
          <w:lang w:val="es-ES_tradnl"/>
        </w:rPr>
        <w:t xml:space="preserve">La Comisión fue informada que a partir del golpe de Estado del 28 de junio de 2009, habría aumentado el número de muertes, amenazas e intimidaciones contra los </w:t>
      </w:r>
      <w:r w:rsidR="001E3805" w:rsidRPr="005578BB">
        <w:rPr>
          <w:rFonts w:asciiTheme="majorHAnsi" w:hAnsiTheme="majorHAnsi"/>
          <w:sz w:val="20"/>
          <w:lang w:val="es-ES_tradnl"/>
        </w:rPr>
        <w:lastRenderedPageBreak/>
        <w:t>campesinos en la zona y que continúa la estigmatización y criminalización de la lucha agraria</w:t>
      </w:r>
      <w:r w:rsidR="0025132D" w:rsidRPr="005578BB">
        <w:rPr>
          <w:rFonts w:asciiTheme="majorHAnsi" w:hAnsiTheme="majorHAnsi"/>
          <w:sz w:val="20"/>
          <w:lang w:val="es-ES_tradnl"/>
        </w:rPr>
        <w:t>, a</w:t>
      </w:r>
      <w:r w:rsidR="005A17B2" w:rsidRPr="005578BB">
        <w:rPr>
          <w:rFonts w:asciiTheme="majorHAnsi" w:hAnsiTheme="majorHAnsi"/>
          <w:sz w:val="20"/>
          <w:lang w:val="es-ES_tradnl"/>
        </w:rPr>
        <w:t>sí como desalojos</w:t>
      </w:r>
      <w:r w:rsidR="005A17B2" w:rsidRPr="005578BB">
        <w:rPr>
          <w:rStyle w:val="FootnoteReference"/>
          <w:rFonts w:asciiTheme="majorHAnsi" w:hAnsiTheme="majorHAnsi"/>
          <w:sz w:val="20"/>
          <w:lang w:val="es-ES_tradnl"/>
        </w:rPr>
        <w:footnoteReference w:id="201"/>
      </w:r>
      <w:r w:rsidR="005A17B2" w:rsidRPr="005578BB">
        <w:rPr>
          <w:rFonts w:asciiTheme="majorHAnsi" w:hAnsiTheme="majorHAnsi"/>
          <w:sz w:val="20"/>
          <w:lang w:val="es-ES_tradnl"/>
        </w:rPr>
        <w:t>.</w:t>
      </w:r>
      <w:r w:rsidR="00EC1D40" w:rsidRPr="005578BB">
        <w:rPr>
          <w:rFonts w:asciiTheme="majorHAnsi" w:hAnsiTheme="majorHAnsi"/>
          <w:sz w:val="20"/>
          <w:lang w:val="es-ES_tradnl"/>
        </w:rPr>
        <w:t xml:space="preserve"> En abril de 2010 el g</w:t>
      </w:r>
      <w:r w:rsidR="001E3805" w:rsidRPr="005578BB">
        <w:rPr>
          <w:rFonts w:asciiTheme="majorHAnsi" w:hAnsiTheme="majorHAnsi"/>
          <w:sz w:val="20"/>
          <w:lang w:val="es-ES_tradnl"/>
        </w:rPr>
        <w:t>ob</w:t>
      </w:r>
      <w:r w:rsidR="00EC1D40" w:rsidRPr="005578BB">
        <w:rPr>
          <w:rFonts w:asciiTheme="majorHAnsi" w:hAnsiTheme="majorHAnsi"/>
          <w:sz w:val="20"/>
          <w:lang w:val="es-ES_tradnl"/>
        </w:rPr>
        <w:t>ierno n</w:t>
      </w:r>
      <w:r w:rsidR="001E3805" w:rsidRPr="005578BB">
        <w:rPr>
          <w:rFonts w:asciiTheme="majorHAnsi" w:hAnsiTheme="majorHAnsi"/>
          <w:sz w:val="20"/>
          <w:lang w:val="es-ES_tradnl"/>
        </w:rPr>
        <w:t>acional firmó un acuerdo con las organizaciones campesinas de la zona, que pretendía solucionar el problema. Sin embargo, los hechos de violencia habrían continuado.</w:t>
      </w:r>
      <w:r w:rsidR="005A17B2" w:rsidRPr="005578BB">
        <w:rPr>
          <w:rFonts w:asciiTheme="majorHAnsi" w:hAnsiTheme="majorHAnsi"/>
          <w:sz w:val="20"/>
          <w:lang w:val="es-ES_tradnl"/>
        </w:rPr>
        <w:t xml:space="preserve"> Todo esto en un marco de creciente militarización con la Operación Xatruch.</w:t>
      </w:r>
    </w:p>
    <w:p w:rsidR="001F2711" w:rsidRPr="005578BB" w:rsidRDefault="001F2711" w:rsidP="0097336A">
      <w:pPr>
        <w:ind w:left="456" w:hangingChars="228" w:hanging="456"/>
        <w:jc w:val="both"/>
        <w:rPr>
          <w:rFonts w:asciiTheme="majorHAnsi" w:hAnsiTheme="majorHAnsi" w:cs="Tahoma"/>
          <w:sz w:val="20"/>
          <w:szCs w:val="20"/>
          <w:lang w:val="es-ES"/>
        </w:rPr>
      </w:pPr>
    </w:p>
    <w:p w:rsidR="008403C6" w:rsidRPr="005578BB" w:rsidRDefault="001F2711"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este contexto, </w:t>
      </w:r>
      <w:r w:rsidRPr="005578BB">
        <w:rPr>
          <w:rFonts w:asciiTheme="majorHAnsi" w:hAnsiTheme="majorHAnsi"/>
          <w:sz w:val="20"/>
          <w:szCs w:val="20"/>
          <w:lang w:val="es-ES"/>
        </w:rPr>
        <w:t>la CIDH</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ha solicitado la adopción de medidas cautelares a favor de 123 miembros identificados de las organizaciones “Movimiento Campesino Recuperación del Aguán” (MOCRA), “Movimiento Campesino Fundación Gregorio Chávez” (MCRGC), </w:t>
      </w:r>
      <w:r w:rsidR="0052691D" w:rsidRPr="005578BB">
        <w:rPr>
          <w:rFonts w:asciiTheme="majorHAnsi" w:hAnsiTheme="majorHAnsi"/>
          <w:sz w:val="20"/>
          <w:szCs w:val="20"/>
          <w:lang w:val="es-ES"/>
        </w:rPr>
        <w:t>“</w:t>
      </w:r>
      <w:r w:rsidRPr="005578BB">
        <w:rPr>
          <w:rFonts w:asciiTheme="majorHAnsi" w:hAnsiTheme="majorHAnsi"/>
          <w:sz w:val="20"/>
          <w:szCs w:val="20"/>
          <w:lang w:val="es-ES"/>
        </w:rPr>
        <w:t>Movimiento Unificado Campesino del Aguán” (MUCA) y “Movimiento Auténtico Reivindicador Campesino del Aguán (MARCA), en Honduras</w:t>
      </w:r>
      <w:r w:rsidRPr="005578BB">
        <w:rPr>
          <w:rStyle w:val="FootnoteReference"/>
          <w:rFonts w:asciiTheme="majorHAnsi" w:eastAsia="Batang" w:hAnsiTheme="majorHAnsi"/>
          <w:sz w:val="20"/>
          <w:szCs w:val="20"/>
          <w:lang w:val="es-ES"/>
        </w:rPr>
        <w:footnoteReference w:id="202"/>
      </w:r>
      <w:r w:rsidRPr="005578BB">
        <w:rPr>
          <w:rFonts w:asciiTheme="majorHAnsi" w:hAnsiTheme="majorHAnsi"/>
          <w:sz w:val="20"/>
          <w:szCs w:val="20"/>
          <w:lang w:val="es-ES"/>
        </w:rPr>
        <w:t xml:space="preserve">. Asimismo, </w:t>
      </w:r>
      <w:r w:rsidRPr="005578BB">
        <w:rPr>
          <w:rFonts w:asciiTheme="majorHAnsi" w:hAnsiTheme="majorHAnsi" w:cs="Tahoma"/>
          <w:sz w:val="20"/>
          <w:szCs w:val="20"/>
          <w:lang w:val="es-ES"/>
        </w:rPr>
        <w:t>el 7 de abril de 2015, la CIDH otorgó medidas cautelares a favor de Martha Ligia Arnold Dubond y sus cinco hijos debido al riesgo que</w:t>
      </w:r>
      <w:r w:rsidR="00531B94"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se encontraría en vista de sus actividades como defensora de derechos humanos en la zona de Bajo Aguán</w:t>
      </w:r>
      <w:r w:rsidRPr="005578BB">
        <w:rPr>
          <w:rStyle w:val="FootnoteReference"/>
          <w:rFonts w:asciiTheme="majorHAnsi" w:hAnsiTheme="majorHAnsi" w:cs="Tahoma"/>
          <w:sz w:val="20"/>
          <w:szCs w:val="20"/>
          <w:lang w:val="en-US"/>
        </w:rPr>
        <w:footnoteReference w:id="203"/>
      </w:r>
      <w:r w:rsidRPr="005578BB">
        <w:rPr>
          <w:rFonts w:asciiTheme="majorHAnsi" w:hAnsiTheme="majorHAnsi" w:cs="Tahoma"/>
          <w:sz w:val="20"/>
          <w:szCs w:val="20"/>
          <w:lang w:val="es-ES"/>
        </w:rPr>
        <w:t>.</w:t>
      </w:r>
    </w:p>
    <w:p w:rsidR="00B01F11" w:rsidRPr="005578BB" w:rsidRDefault="00B01F11" w:rsidP="0097336A">
      <w:pPr>
        <w:ind w:left="456" w:hangingChars="228" w:hanging="456"/>
        <w:jc w:val="both"/>
        <w:rPr>
          <w:rFonts w:asciiTheme="majorHAnsi" w:hAnsiTheme="majorHAnsi" w:cs="Tahoma"/>
          <w:sz w:val="20"/>
          <w:szCs w:val="20"/>
          <w:lang w:val="es-ES_tradnl"/>
        </w:rPr>
      </w:pPr>
    </w:p>
    <w:p w:rsidR="001F2711" w:rsidRPr="005578BB" w:rsidRDefault="00152667"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Respecto a la violencia en esta zona, el Estado ha indicado a la Comisión que no sólo </w:t>
      </w:r>
      <w:r w:rsidR="00AE5522" w:rsidRPr="005578BB">
        <w:rPr>
          <w:rFonts w:asciiTheme="majorHAnsi" w:hAnsiTheme="majorHAnsi" w:cs="Tahoma"/>
          <w:sz w:val="20"/>
          <w:szCs w:val="20"/>
          <w:lang w:val="es-ES"/>
        </w:rPr>
        <w:t>se registran</w:t>
      </w:r>
      <w:r w:rsidRPr="005578BB">
        <w:rPr>
          <w:rFonts w:asciiTheme="majorHAnsi" w:hAnsiTheme="majorHAnsi" w:cs="Tahoma"/>
          <w:sz w:val="20"/>
          <w:szCs w:val="20"/>
          <w:lang w:val="es-ES"/>
        </w:rPr>
        <w:t xml:space="preserve"> de muertes de campesinos </w:t>
      </w:r>
      <w:r w:rsidR="00531B94" w:rsidRPr="005578BB">
        <w:rPr>
          <w:rFonts w:asciiTheme="majorHAnsi" w:hAnsiTheme="majorHAnsi" w:cs="Tahoma"/>
          <w:sz w:val="20"/>
          <w:szCs w:val="20"/>
          <w:lang w:val="es-ES"/>
        </w:rPr>
        <w:t xml:space="preserve">puesto </w:t>
      </w:r>
      <w:r w:rsidRPr="005578BB">
        <w:rPr>
          <w:rFonts w:asciiTheme="majorHAnsi" w:hAnsiTheme="majorHAnsi" w:cs="Tahoma"/>
          <w:sz w:val="20"/>
          <w:szCs w:val="20"/>
          <w:lang w:val="es-ES"/>
        </w:rPr>
        <w:t>que se han producido muertes de guardias de seguridad, de jornaleros de fincas y de personas que no son jornaleros ni guardias de seguridad. En palabras del Estado, “lo que muestra la verdadera dimensión de la situación en esa región, y no como una criminalización o persecución del movimiento campesino”</w:t>
      </w:r>
      <w:r w:rsidRPr="005578BB">
        <w:rPr>
          <w:rStyle w:val="FootnoteReference"/>
          <w:rFonts w:asciiTheme="majorHAnsi" w:hAnsiTheme="majorHAnsi" w:cs="Tahoma"/>
          <w:sz w:val="20"/>
          <w:szCs w:val="20"/>
          <w:lang w:val="es-ES"/>
        </w:rPr>
        <w:footnoteReference w:id="204"/>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531B94" w:rsidRPr="005578BB">
        <w:rPr>
          <w:rFonts w:asciiTheme="majorHAnsi" w:hAnsiTheme="majorHAnsi" w:cs="Tahoma"/>
          <w:sz w:val="20"/>
          <w:szCs w:val="20"/>
          <w:lang w:val="es-ES"/>
        </w:rPr>
        <w:t xml:space="preserve">Cifras proporcionadas por el Estado indican que </w:t>
      </w:r>
      <w:r w:rsidRPr="005578BB">
        <w:rPr>
          <w:rFonts w:asciiTheme="majorHAnsi" w:hAnsiTheme="majorHAnsi" w:cs="Tahoma"/>
          <w:sz w:val="20"/>
          <w:szCs w:val="20"/>
          <w:lang w:val="es-ES"/>
        </w:rPr>
        <w:t>el número total de muertes ocurridas en el Bajo Aguán asciende a 127 personas, entre campesinos, guardias de seguridad y otras personas</w:t>
      </w:r>
      <w:r w:rsidRPr="005578BB">
        <w:rPr>
          <w:rStyle w:val="FootnoteReference"/>
          <w:rFonts w:asciiTheme="majorHAnsi" w:hAnsiTheme="majorHAnsi" w:cs="Tahoma"/>
          <w:sz w:val="20"/>
          <w:szCs w:val="20"/>
          <w:lang w:val="es-ES"/>
        </w:rPr>
        <w:footnoteReference w:id="205"/>
      </w:r>
      <w:r w:rsidRPr="005578BB">
        <w:rPr>
          <w:rFonts w:asciiTheme="majorHAnsi" w:hAnsiTheme="majorHAnsi" w:cs="Tahoma"/>
          <w:sz w:val="20"/>
          <w:szCs w:val="20"/>
          <w:lang w:val="es-ES"/>
        </w:rPr>
        <w:t>.</w:t>
      </w:r>
      <w:r w:rsidR="009E7BDF" w:rsidRPr="005578BB">
        <w:rPr>
          <w:rFonts w:asciiTheme="majorHAnsi" w:hAnsiTheme="majorHAnsi" w:cs="Tahoma"/>
          <w:sz w:val="20"/>
          <w:szCs w:val="20"/>
          <w:lang w:val="es-ES"/>
        </w:rPr>
        <w:t xml:space="preserve"> En su</w:t>
      </w:r>
      <w:r w:rsidR="0067698F" w:rsidRPr="005578BB">
        <w:rPr>
          <w:rFonts w:asciiTheme="majorHAnsi" w:hAnsiTheme="majorHAnsi" w:cs="Tahoma"/>
          <w:sz w:val="20"/>
          <w:szCs w:val="20"/>
          <w:lang w:val="es-ES"/>
        </w:rPr>
        <w:t>s observaciones al proyecto del presente informe, el Estado de Honduras señaló que para ayudar a reducir la intensidad del con</w:t>
      </w:r>
      <w:r w:rsidR="006C098C" w:rsidRPr="005578BB">
        <w:rPr>
          <w:rFonts w:asciiTheme="majorHAnsi" w:hAnsiTheme="majorHAnsi" w:cs="Tahoma"/>
          <w:sz w:val="20"/>
          <w:szCs w:val="20"/>
          <w:lang w:val="es-ES"/>
        </w:rPr>
        <w:t>flicto en el valle del Bajo Aguá</w:t>
      </w:r>
      <w:r w:rsidR="0067698F" w:rsidRPr="005578BB">
        <w:rPr>
          <w:rFonts w:asciiTheme="majorHAnsi" w:hAnsiTheme="majorHAnsi" w:cs="Tahoma"/>
          <w:sz w:val="20"/>
          <w:szCs w:val="20"/>
          <w:lang w:val="es-ES"/>
        </w:rPr>
        <w:t>n, el Poder Ejecutivo creó la Fuerza de Tarea Xatruch, la Fiscalía abrió la Unidad de Investigación de Muertes Violentas del Bajo Agu</w:t>
      </w:r>
      <w:r w:rsidR="007625F2" w:rsidRPr="005578BB">
        <w:rPr>
          <w:rFonts w:asciiTheme="majorHAnsi" w:hAnsiTheme="majorHAnsi" w:cs="Tahoma"/>
          <w:sz w:val="20"/>
          <w:szCs w:val="20"/>
          <w:lang w:val="es-ES"/>
        </w:rPr>
        <w:t>á</w:t>
      </w:r>
      <w:r w:rsidR="0067698F" w:rsidRPr="005578BB">
        <w:rPr>
          <w:rFonts w:asciiTheme="majorHAnsi" w:hAnsiTheme="majorHAnsi" w:cs="Tahoma"/>
          <w:sz w:val="20"/>
          <w:szCs w:val="20"/>
          <w:lang w:val="es-ES"/>
        </w:rPr>
        <w:t>n y la Secretaría de Derechos Humanos conformó la Comisión Interinstitucional para el abordaje al conflicto del Bajo Agu</w:t>
      </w:r>
      <w:r w:rsidR="007625F2" w:rsidRPr="005578BB">
        <w:rPr>
          <w:rFonts w:asciiTheme="majorHAnsi" w:hAnsiTheme="majorHAnsi" w:cs="Tahoma"/>
          <w:sz w:val="20"/>
          <w:szCs w:val="20"/>
          <w:lang w:val="es-ES"/>
        </w:rPr>
        <w:t>á</w:t>
      </w:r>
      <w:r w:rsidR="0067698F" w:rsidRPr="005578BB">
        <w:rPr>
          <w:rFonts w:asciiTheme="majorHAnsi" w:hAnsiTheme="majorHAnsi" w:cs="Tahoma"/>
          <w:sz w:val="20"/>
          <w:szCs w:val="20"/>
          <w:lang w:val="es-ES"/>
        </w:rPr>
        <w:t xml:space="preserve">n. Según el Estado, estas acciones han favorecido el diálogo, la seguridad y la articulación de los operadores de justicia. El Estado indicó que estas acciones han </w:t>
      </w:r>
      <w:r w:rsidR="0067698F" w:rsidRPr="005578BB">
        <w:rPr>
          <w:rFonts w:asciiTheme="majorHAnsi" w:hAnsiTheme="majorHAnsi" w:cs="Tahoma"/>
          <w:sz w:val="20"/>
          <w:szCs w:val="20"/>
          <w:lang w:val="es-ES"/>
        </w:rPr>
        <w:lastRenderedPageBreak/>
        <w:t xml:space="preserve">resultado en que entre </w:t>
      </w:r>
      <w:r w:rsidR="006C7FB6" w:rsidRPr="005578BB">
        <w:rPr>
          <w:rFonts w:asciiTheme="majorHAnsi" w:hAnsiTheme="majorHAnsi" w:cs="Tahoma"/>
          <w:sz w:val="20"/>
          <w:szCs w:val="20"/>
          <w:lang w:val="es-ES"/>
        </w:rPr>
        <w:t xml:space="preserve">el </w:t>
      </w:r>
      <w:r w:rsidR="0067698F" w:rsidRPr="005578BB">
        <w:rPr>
          <w:rFonts w:asciiTheme="majorHAnsi" w:hAnsiTheme="majorHAnsi" w:cs="Tahoma"/>
          <w:sz w:val="20"/>
          <w:szCs w:val="20"/>
          <w:lang w:val="es-ES"/>
        </w:rPr>
        <w:t>2014 y 2015 no</w:t>
      </w:r>
      <w:r w:rsidR="006C7FB6" w:rsidRPr="005578BB">
        <w:rPr>
          <w:rFonts w:asciiTheme="majorHAnsi" w:hAnsiTheme="majorHAnsi" w:cs="Tahoma"/>
          <w:sz w:val="20"/>
          <w:szCs w:val="20"/>
          <w:lang w:val="es-ES"/>
        </w:rPr>
        <w:t xml:space="preserve"> se</w:t>
      </w:r>
      <w:r w:rsidR="0067698F" w:rsidRPr="005578BB">
        <w:rPr>
          <w:rFonts w:asciiTheme="majorHAnsi" w:hAnsiTheme="majorHAnsi" w:cs="Tahoma"/>
          <w:sz w:val="20"/>
          <w:szCs w:val="20"/>
          <w:lang w:val="es-ES"/>
        </w:rPr>
        <w:t xml:space="preserve"> registró ningún homicidio ni muerte violente vinculada a conflictos sociales</w:t>
      </w:r>
      <w:r w:rsidR="0067698F" w:rsidRPr="005578BB">
        <w:rPr>
          <w:rStyle w:val="FootnoteReference"/>
          <w:rFonts w:asciiTheme="majorHAnsi" w:hAnsiTheme="majorHAnsi" w:cs="Tahoma"/>
          <w:sz w:val="20"/>
          <w:szCs w:val="20"/>
          <w:lang w:val="es-ES"/>
        </w:rPr>
        <w:footnoteReference w:id="206"/>
      </w:r>
      <w:r w:rsidR="0067698F" w:rsidRPr="005578BB">
        <w:rPr>
          <w:rFonts w:asciiTheme="majorHAnsi" w:hAnsiTheme="majorHAnsi" w:cs="Tahoma"/>
          <w:sz w:val="20"/>
          <w:szCs w:val="20"/>
          <w:lang w:val="es-ES"/>
        </w:rPr>
        <w:t>.</w:t>
      </w:r>
    </w:p>
    <w:p w:rsidR="001F2711" w:rsidRPr="005578BB" w:rsidRDefault="001F2711" w:rsidP="0097336A">
      <w:pPr>
        <w:ind w:left="456" w:hangingChars="228" w:hanging="456"/>
        <w:jc w:val="both"/>
        <w:rPr>
          <w:rFonts w:asciiTheme="majorHAnsi" w:hAnsiTheme="majorHAnsi" w:cs="Tahoma"/>
          <w:sz w:val="20"/>
          <w:szCs w:val="20"/>
          <w:lang w:val="es-ES"/>
        </w:rPr>
      </w:pPr>
    </w:p>
    <w:p w:rsidR="008403C6" w:rsidRPr="005578BB" w:rsidRDefault="00152667"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E</w:t>
      </w:r>
      <w:r w:rsidR="001E3805" w:rsidRPr="005578BB">
        <w:rPr>
          <w:rFonts w:asciiTheme="majorHAnsi" w:hAnsiTheme="majorHAnsi" w:cs="Tahoma"/>
          <w:sz w:val="20"/>
          <w:szCs w:val="20"/>
          <w:lang w:val="es-ES"/>
        </w:rPr>
        <w:t xml:space="preserve">n una reunión realizada en el centro comunitario que lleva el nombre de Gregorio Chávez, líder asesinado en 2012, </w:t>
      </w:r>
      <w:r w:rsidRPr="005578BB">
        <w:rPr>
          <w:rFonts w:asciiTheme="majorHAnsi" w:hAnsiTheme="majorHAnsi" w:cs="Tahoma"/>
          <w:sz w:val="20"/>
          <w:szCs w:val="20"/>
          <w:lang w:val="es-ES"/>
        </w:rPr>
        <w:t xml:space="preserve">organizaciones de la zona y los miembros de la comunidad de Panamá </w:t>
      </w:r>
      <w:r w:rsidR="001E3805" w:rsidRPr="005578BB">
        <w:rPr>
          <w:rFonts w:asciiTheme="majorHAnsi" w:hAnsiTheme="majorHAnsi" w:cs="Tahoma"/>
          <w:sz w:val="20"/>
          <w:szCs w:val="20"/>
          <w:lang w:val="es-ES"/>
        </w:rPr>
        <w:t xml:space="preserve">ofrecieron a la CIDH testimonios sobre la continuidad de la grave crisis de seguridad y militarización en la zona. Especialmente, se recibieron testimonios sobre </w:t>
      </w:r>
      <w:r w:rsidR="00CD3630" w:rsidRPr="005578BB">
        <w:rPr>
          <w:rFonts w:asciiTheme="majorHAnsi" w:hAnsiTheme="majorHAnsi" w:cs="Tahoma"/>
          <w:sz w:val="20"/>
          <w:szCs w:val="20"/>
          <w:lang w:val="es-ES"/>
        </w:rPr>
        <w:t xml:space="preserve">lo que los habitantes describen como </w:t>
      </w:r>
      <w:r w:rsidR="001E3805" w:rsidRPr="005578BB">
        <w:rPr>
          <w:rFonts w:asciiTheme="majorHAnsi" w:hAnsiTheme="majorHAnsi" w:cs="Tahoma"/>
          <w:sz w:val="20"/>
          <w:szCs w:val="20"/>
          <w:lang w:val="es-ES"/>
        </w:rPr>
        <w:t>continuos homicidios, desapariciones, secuestros, torturas en las detenciones realizadas, el hallazgo de un cementerio clandestino, la práctica de realizar desalojos violentos que no cumplirían con estándares internacionales y amenazas a las y los defensores de la zona</w:t>
      </w:r>
      <w:r w:rsidR="001E3805" w:rsidRPr="005578BB">
        <w:rPr>
          <w:rStyle w:val="FootnoteReference"/>
          <w:rFonts w:asciiTheme="majorHAnsi" w:hAnsiTheme="majorHAnsi" w:cs="Tahoma"/>
          <w:sz w:val="20"/>
          <w:szCs w:val="20"/>
          <w:lang w:val="es-ES"/>
        </w:rPr>
        <w:footnoteReference w:id="207"/>
      </w:r>
      <w:r w:rsidR="001E3805" w:rsidRPr="005578BB">
        <w:rPr>
          <w:rFonts w:asciiTheme="majorHAnsi" w:hAnsiTheme="majorHAnsi" w:cs="Tahoma"/>
          <w:sz w:val="20"/>
          <w:szCs w:val="20"/>
          <w:lang w:val="es-ES"/>
        </w:rPr>
        <w:t xml:space="preserve">. </w:t>
      </w:r>
      <w:r w:rsidR="0025132D" w:rsidRPr="005578BB">
        <w:rPr>
          <w:rFonts w:asciiTheme="majorHAnsi" w:hAnsiTheme="majorHAnsi" w:cs="Tahoma"/>
          <w:sz w:val="20"/>
          <w:szCs w:val="20"/>
          <w:lang w:val="es-ES"/>
        </w:rPr>
        <w:t>En relación a homicidios, el Estado informó que en el 2014 hasta marzo de 2015 no ocurri</w:t>
      </w:r>
      <w:r w:rsidR="0025132D" w:rsidRPr="005578BB">
        <w:rPr>
          <w:rFonts w:asciiTheme="majorHAnsi" w:hAnsiTheme="majorHAnsi"/>
          <w:sz w:val="20"/>
          <w:szCs w:val="20"/>
          <w:lang w:val="es-ES"/>
        </w:rPr>
        <w:t>ó ninguna muerte violenta en relación con el conflicto</w:t>
      </w:r>
      <w:r w:rsidR="0025132D" w:rsidRPr="005578BB">
        <w:rPr>
          <w:rStyle w:val="FootnoteReference"/>
          <w:rFonts w:asciiTheme="majorHAnsi" w:hAnsiTheme="majorHAnsi"/>
          <w:sz w:val="20"/>
          <w:szCs w:val="20"/>
          <w:lang w:val="es-ES"/>
        </w:rPr>
        <w:footnoteReference w:id="208"/>
      </w:r>
      <w:r w:rsidR="0025132D" w:rsidRPr="005578BB">
        <w:rPr>
          <w:rFonts w:asciiTheme="majorHAnsi" w:hAnsiTheme="majorHAnsi"/>
          <w:sz w:val="20"/>
          <w:szCs w:val="20"/>
          <w:lang w:val="es-ES"/>
        </w:rPr>
        <w:t>.</w:t>
      </w:r>
    </w:p>
    <w:p w:rsidR="00B01F11" w:rsidRPr="005578BB" w:rsidRDefault="00B01F11" w:rsidP="0097336A">
      <w:pPr>
        <w:ind w:left="456" w:hangingChars="228" w:hanging="456"/>
        <w:jc w:val="both"/>
        <w:rPr>
          <w:rFonts w:asciiTheme="majorHAnsi" w:hAnsiTheme="majorHAnsi" w:cs="Tahoma"/>
          <w:sz w:val="20"/>
          <w:szCs w:val="20"/>
          <w:lang w:val="es-ES"/>
        </w:rPr>
      </w:pPr>
    </w:p>
    <w:p w:rsidR="00BC4365" w:rsidRPr="005578BB" w:rsidRDefault="00843E4A" w:rsidP="0097336A">
      <w:pPr>
        <w:numPr>
          <w:ilvl w:val="0"/>
          <w:numId w:val="7"/>
        </w:numPr>
        <w:ind w:left="456" w:hangingChars="228" w:hanging="456"/>
        <w:jc w:val="both"/>
        <w:rPr>
          <w:rFonts w:asciiTheme="majorHAnsi" w:hAnsiTheme="majorHAnsi" w:cs="Tahoma"/>
          <w:sz w:val="20"/>
          <w:szCs w:val="20"/>
          <w:lang w:val="es-ES_tradnl"/>
        </w:rPr>
      </w:pPr>
      <w:r w:rsidRPr="005578BB">
        <w:rPr>
          <w:rFonts w:asciiTheme="majorHAnsi" w:hAnsiTheme="majorHAnsi" w:cs="Tahoma"/>
          <w:sz w:val="20"/>
          <w:szCs w:val="20"/>
          <w:lang w:val="es-ES"/>
        </w:rPr>
        <w:t>En relación a los desalojos, m</w:t>
      </w:r>
      <w:r w:rsidR="00B01F11" w:rsidRPr="005578BB">
        <w:rPr>
          <w:rFonts w:asciiTheme="majorHAnsi" w:hAnsiTheme="majorHAnsi" w:cs="Tahoma"/>
          <w:sz w:val="20"/>
          <w:szCs w:val="20"/>
          <w:lang w:val="es-ES_tradnl"/>
        </w:rPr>
        <w:t>ediante comunicado de prensa emitido en agosto de 2014, la CIDH manifestó su preocupación por una serie de desalojos violentos que habrían ocurrido en la zona. Según información de público conocimiento, el 21 de mayo de 2014, miembros de la policía y del ejército, así como guardias de seguridad privada habrían participado en el desalojo violento de las fincas La Trinidad y El Despertar, en el municipio de Trujillo, Colón. Según la información disponible, 300 familias afiliadas al Movimiento Auténtico Reivindicador Campesino del Aguán (MARCA) habrían sido desalojadas. Presuntamente las fuerzas de seguridad habrían utilizado bombas lacrimógenas y spray pimienta y habrían realizado disparos al aire para amedrentar y desplazar a las familias que habitaban las fincas desde el mes de julio de 2012. De esta operación presuntamente habrían resultado heridos alrededor de 50 campesinos y 8 miembros de las fuerzas de seguridad. Adicionalmente, 15 personas habrían sido detenidas y presuntamente golpeadas, entre los detenidos se encontrarían beneficiarios de las medidas cautelares otorgadas por la Comisión semanas antes del suceso</w:t>
      </w:r>
      <w:r w:rsidR="00B01F11" w:rsidRPr="005578BB">
        <w:rPr>
          <w:rStyle w:val="FootnoteReference"/>
          <w:rFonts w:asciiTheme="majorHAnsi" w:hAnsiTheme="majorHAnsi" w:cs="Tahoma"/>
          <w:sz w:val="20"/>
          <w:szCs w:val="20"/>
          <w:lang w:val="es-ES_tradnl"/>
        </w:rPr>
        <w:footnoteReference w:id="209"/>
      </w:r>
      <w:r w:rsidR="00B01F11" w:rsidRPr="005578BB">
        <w:rPr>
          <w:rFonts w:asciiTheme="majorHAnsi" w:hAnsiTheme="majorHAnsi" w:cs="Tahoma"/>
          <w:sz w:val="20"/>
          <w:szCs w:val="20"/>
          <w:lang w:val="es-ES_tradnl"/>
        </w:rPr>
        <w:t xml:space="preserve">. </w:t>
      </w:r>
    </w:p>
    <w:p w:rsidR="00BC4365" w:rsidRPr="005578BB" w:rsidRDefault="00BC4365" w:rsidP="0097336A">
      <w:pPr>
        <w:ind w:left="456" w:hangingChars="228" w:hanging="456"/>
        <w:jc w:val="both"/>
        <w:rPr>
          <w:rFonts w:asciiTheme="majorHAnsi" w:hAnsiTheme="majorHAnsi" w:cs="Tahoma"/>
          <w:sz w:val="20"/>
          <w:szCs w:val="20"/>
          <w:lang w:val="es-ES_tradnl"/>
        </w:rPr>
      </w:pPr>
    </w:p>
    <w:p w:rsidR="005575C3" w:rsidRPr="005578BB" w:rsidRDefault="00B01F11" w:rsidP="0097336A">
      <w:pPr>
        <w:numPr>
          <w:ilvl w:val="0"/>
          <w:numId w:val="7"/>
        </w:numPr>
        <w:ind w:left="456" w:hangingChars="228" w:hanging="456"/>
        <w:jc w:val="both"/>
        <w:rPr>
          <w:rFonts w:asciiTheme="majorHAnsi" w:hAnsiTheme="majorHAnsi" w:cs="Tahoma"/>
          <w:sz w:val="20"/>
          <w:szCs w:val="20"/>
          <w:lang w:val="es-ES_tradnl"/>
        </w:rPr>
      </w:pPr>
      <w:r w:rsidRPr="005578BB">
        <w:rPr>
          <w:rFonts w:asciiTheme="majorHAnsi" w:hAnsiTheme="majorHAnsi" w:cs="Tahoma"/>
          <w:sz w:val="20"/>
          <w:szCs w:val="20"/>
          <w:lang w:val="es-ES_tradnl"/>
        </w:rPr>
        <w:t>Adicionalmente, de conformidad con información recibida por la CIDH, el 3 de julio</w:t>
      </w:r>
      <w:r w:rsidR="0036799A" w:rsidRPr="005578BB">
        <w:rPr>
          <w:rFonts w:asciiTheme="majorHAnsi" w:hAnsiTheme="majorHAnsi" w:cs="Tahoma"/>
          <w:sz w:val="20"/>
          <w:szCs w:val="20"/>
          <w:lang w:val="es-ES_tradnl"/>
        </w:rPr>
        <w:t xml:space="preserve"> de 2014</w:t>
      </w:r>
      <w:r w:rsidRPr="005578BB">
        <w:rPr>
          <w:rFonts w:asciiTheme="majorHAnsi" w:hAnsiTheme="majorHAnsi" w:cs="Tahoma"/>
          <w:sz w:val="20"/>
          <w:szCs w:val="20"/>
          <w:lang w:val="es-ES_tradnl"/>
        </w:rPr>
        <w:t xml:space="preserve"> la Policía Nacional Preventiva, los miembros de la Fuerza de Tarea Conjunta Xatruch III y el 15 batallón de Fuerzas Especiales habrían llevado a cabo el desalojo de 350 familias del Movimiento Campesino Fundación Gregorio Chávez (MCRCG) que se encontraban en la finca Paso Aguán desde el mes de mayo del 2014. Las familias presuntamente fueron desalojadas de forma violenta mediante el uso de gases lacrimógenos. Adicionalmente, varios de los campesinos habrían resultado heridos y siete habrían resultado detenidos, entre los que se encontrarían </w:t>
      </w:r>
      <w:r w:rsidRPr="005578BB">
        <w:rPr>
          <w:rFonts w:asciiTheme="majorHAnsi" w:hAnsiTheme="majorHAnsi" w:cs="Tahoma"/>
          <w:sz w:val="20"/>
          <w:szCs w:val="20"/>
          <w:lang w:val="es-ES_tradnl"/>
        </w:rPr>
        <w:lastRenderedPageBreak/>
        <w:t>dos de los líderes campesinos beneficiarios de medidas cautelares otorgadas por la CIDH.</w:t>
      </w:r>
      <w:r w:rsidR="009D00D1" w:rsidRPr="005578BB">
        <w:rPr>
          <w:rFonts w:asciiTheme="majorHAnsi" w:hAnsiTheme="majorHAnsi" w:cs="Tahoma"/>
          <w:sz w:val="20"/>
          <w:szCs w:val="20"/>
          <w:lang w:val="es-ES_tradnl"/>
        </w:rPr>
        <w:t xml:space="preserve"> </w:t>
      </w:r>
      <w:r w:rsidRPr="005578BB">
        <w:rPr>
          <w:rFonts w:asciiTheme="majorHAnsi" w:hAnsiTheme="majorHAnsi" w:cs="Tahoma"/>
          <w:sz w:val="20"/>
          <w:szCs w:val="20"/>
          <w:lang w:val="es-ES_tradnl"/>
        </w:rPr>
        <w:t>En dicho comunicado, la CIDH abordó la presunta persecución de los defensores de derechos humanos Martha Arnold, Irma Lemus y Rigoberto Durán, integrantes del Observatorio Permanente de Derechos Humanos del Bajo Aguán, así como amenazas</w:t>
      </w:r>
      <w:r w:rsidR="009D00D1" w:rsidRPr="005578BB">
        <w:rPr>
          <w:rFonts w:asciiTheme="majorHAnsi" w:hAnsiTheme="majorHAnsi" w:cs="Tahoma"/>
          <w:sz w:val="20"/>
          <w:szCs w:val="20"/>
          <w:lang w:val="es-ES_tradnl"/>
        </w:rPr>
        <w:t xml:space="preserve"> </w:t>
      </w:r>
      <w:r w:rsidRPr="005578BB">
        <w:rPr>
          <w:rFonts w:asciiTheme="majorHAnsi" w:hAnsiTheme="majorHAnsi" w:cs="Tahoma"/>
          <w:sz w:val="20"/>
          <w:szCs w:val="20"/>
          <w:lang w:val="es-ES_tradnl"/>
        </w:rPr>
        <w:t>al líder campesino Santos Torres, perteneciente al Movimiento Campesino Gregorio Chávez y beneficiario de las medidas cautelares otorgadas por la CIDH, por parte de militares y guardias de seguridad</w:t>
      </w:r>
      <w:r w:rsidRPr="005578BB">
        <w:rPr>
          <w:rStyle w:val="FootnoteReference"/>
          <w:rFonts w:asciiTheme="majorHAnsi" w:hAnsiTheme="majorHAnsi" w:cs="Tahoma"/>
          <w:sz w:val="20"/>
          <w:szCs w:val="20"/>
          <w:lang w:val="es-ES_tradnl"/>
        </w:rPr>
        <w:footnoteReference w:id="210"/>
      </w:r>
      <w:r w:rsidRPr="005578BB">
        <w:rPr>
          <w:rFonts w:asciiTheme="majorHAnsi" w:hAnsiTheme="majorHAnsi" w:cs="Tahoma"/>
          <w:sz w:val="20"/>
          <w:szCs w:val="20"/>
          <w:lang w:val="es-ES_tradnl"/>
        </w:rPr>
        <w:t xml:space="preserve">. </w:t>
      </w:r>
    </w:p>
    <w:p w:rsidR="005575C3" w:rsidRPr="005578BB" w:rsidRDefault="005575C3" w:rsidP="0097336A">
      <w:pPr>
        <w:ind w:left="456" w:hangingChars="228" w:hanging="456"/>
        <w:jc w:val="both"/>
        <w:rPr>
          <w:rFonts w:asciiTheme="majorHAnsi" w:hAnsiTheme="majorHAnsi" w:cs="Tahoma"/>
          <w:sz w:val="20"/>
          <w:szCs w:val="20"/>
          <w:lang w:val="es-ES_tradnl"/>
        </w:rPr>
      </w:pPr>
    </w:p>
    <w:p w:rsidR="005575C3" w:rsidRPr="005578BB" w:rsidRDefault="00B01F11" w:rsidP="0097336A">
      <w:pPr>
        <w:numPr>
          <w:ilvl w:val="0"/>
          <w:numId w:val="7"/>
        </w:numPr>
        <w:ind w:left="456" w:hangingChars="228" w:hanging="456"/>
        <w:jc w:val="both"/>
        <w:rPr>
          <w:rFonts w:asciiTheme="majorHAnsi" w:hAnsiTheme="majorHAnsi" w:cs="Tahoma"/>
          <w:sz w:val="20"/>
          <w:szCs w:val="20"/>
          <w:lang w:val="es-ES_tradnl"/>
        </w:rPr>
      </w:pPr>
      <w:r w:rsidRPr="005578BB">
        <w:rPr>
          <w:rFonts w:asciiTheme="majorHAnsi" w:hAnsiTheme="majorHAnsi"/>
          <w:sz w:val="20"/>
          <w:szCs w:val="20"/>
          <w:lang w:val="es-ES_tradnl"/>
        </w:rPr>
        <w:t xml:space="preserve">Según información recibida durante la visita, </w:t>
      </w:r>
      <w:r w:rsidR="00145651" w:rsidRPr="005578BB">
        <w:rPr>
          <w:rFonts w:asciiTheme="majorHAnsi" w:hAnsiTheme="majorHAnsi"/>
          <w:sz w:val="20"/>
          <w:szCs w:val="20"/>
          <w:lang w:val="es-ES_tradnl"/>
        </w:rPr>
        <w:t>se habrían presentado más de 500 re</w:t>
      </w:r>
      <w:r w:rsidR="006C098C" w:rsidRPr="005578BB">
        <w:rPr>
          <w:rFonts w:asciiTheme="majorHAnsi" w:hAnsiTheme="majorHAnsi"/>
          <w:sz w:val="20"/>
          <w:szCs w:val="20"/>
          <w:lang w:val="es-ES_tradnl"/>
        </w:rPr>
        <w:t>querimientos fiscales en el Aguá</w:t>
      </w:r>
      <w:r w:rsidR="00145651" w:rsidRPr="005578BB">
        <w:rPr>
          <w:rFonts w:asciiTheme="majorHAnsi" w:hAnsiTheme="majorHAnsi"/>
          <w:sz w:val="20"/>
          <w:szCs w:val="20"/>
          <w:lang w:val="es-ES_tradnl"/>
        </w:rPr>
        <w:t>n contra defensoras y defensores de derechos Humanos. En este marco, a</w:t>
      </w:r>
      <w:r w:rsidRPr="005578BB">
        <w:rPr>
          <w:rFonts w:asciiTheme="majorHAnsi" w:hAnsiTheme="majorHAnsi"/>
          <w:sz w:val="20"/>
          <w:szCs w:val="20"/>
          <w:lang w:val="es-ES_tradnl"/>
        </w:rPr>
        <w:t xml:space="preserve"> Irma Lemus se le habría abierto un requerimiento fiscal en septiembre de 2014 en el Juzgado de Letras de los Penal de la zona por los delitos de usurpación, daños y hurto de ganado. En la celebración de la primera audiencia el juez habría decretado el sobreseimiento provisional. Según la información recibida, durante la audiencia, el juez, al preguntarle su profesión y responderle ella que es defensora de derechos humanos, éste le habría respondido riendo “y así anda usurpando tierras?”</w:t>
      </w:r>
      <w:r w:rsidR="00CC6EA5" w:rsidRPr="005578BB">
        <w:rPr>
          <w:rStyle w:val="FootnoteReference"/>
          <w:rFonts w:asciiTheme="majorHAnsi" w:hAnsiTheme="majorHAnsi"/>
          <w:sz w:val="20"/>
          <w:szCs w:val="20"/>
          <w:lang w:val="es-ES_tradnl"/>
        </w:rPr>
        <w:footnoteReference w:id="211"/>
      </w:r>
      <w:r w:rsidR="009D00D1" w:rsidRPr="005578BB">
        <w:rPr>
          <w:rFonts w:asciiTheme="majorHAnsi" w:hAnsiTheme="majorHAnsi"/>
          <w:sz w:val="20"/>
          <w:szCs w:val="20"/>
          <w:lang w:val="es-ES_tradnl"/>
        </w:rPr>
        <w:t xml:space="preserve"> </w:t>
      </w:r>
      <w:r w:rsidR="005575C3" w:rsidRPr="005578BB">
        <w:rPr>
          <w:rFonts w:asciiTheme="majorHAnsi" w:hAnsiTheme="majorHAnsi"/>
          <w:sz w:val="20"/>
          <w:szCs w:val="20"/>
          <w:lang w:val="es-ES_tradnl"/>
        </w:rPr>
        <w:t xml:space="preserve">El Estado en sus observaciones al proyecto del presente informe indicó que </w:t>
      </w:r>
      <w:r w:rsidR="005575C3" w:rsidRPr="005578BB">
        <w:rPr>
          <w:rFonts w:asciiTheme="majorHAnsi" w:hAnsiTheme="majorHAnsi"/>
          <w:sz w:val="20"/>
          <w:szCs w:val="20"/>
          <w:lang w:val="es-HN"/>
        </w:rPr>
        <w:t>los hechos de violencia han desaparecido desde la entrada en funcionamiento</w:t>
      </w:r>
      <w:r w:rsidR="00F2500B" w:rsidRPr="005578BB">
        <w:rPr>
          <w:rFonts w:asciiTheme="majorHAnsi" w:hAnsiTheme="majorHAnsi"/>
          <w:sz w:val="20"/>
          <w:szCs w:val="20"/>
          <w:lang w:val="es-HN"/>
        </w:rPr>
        <w:t xml:space="preserve"> de</w:t>
      </w:r>
      <w:r w:rsidR="005575C3" w:rsidRPr="005578BB">
        <w:rPr>
          <w:rFonts w:asciiTheme="majorHAnsi" w:hAnsiTheme="majorHAnsi"/>
          <w:sz w:val="20"/>
          <w:szCs w:val="20"/>
          <w:lang w:val="es-HN"/>
        </w:rPr>
        <w:t xml:space="preserve"> la Operación Xatruch, la cual está integrada por efectivos militares y policiales</w:t>
      </w:r>
      <w:r w:rsidR="002643C9" w:rsidRPr="005578BB">
        <w:rPr>
          <w:rFonts w:asciiTheme="majorHAnsi" w:hAnsiTheme="majorHAnsi"/>
          <w:sz w:val="20"/>
          <w:szCs w:val="20"/>
          <w:lang w:val="es-HN"/>
        </w:rPr>
        <w:t>.</w:t>
      </w:r>
      <w:r w:rsidR="009D00D1" w:rsidRPr="005578BB">
        <w:rPr>
          <w:rFonts w:asciiTheme="majorHAnsi" w:hAnsiTheme="majorHAnsi"/>
          <w:sz w:val="20"/>
          <w:szCs w:val="20"/>
          <w:lang w:val="es-HN"/>
        </w:rPr>
        <w:t xml:space="preserve"> </w:t>
      </w:r>
      <w:r w:rsidR="002643C9" w:rsidRPr="005578BB">
        <w:rPr>
          <w:rFonts w:asciiTheme="majorHAnsi" w:hAnsiTheme="majorHAnsi"/>
          <w:sz w:val="20"/>
          <w:szCs w:val="20"/>
          <w:lang w:val="es-HN"/>
        </w:rPr>
        <w:t xml:space="preserve">Afirmó que </w:t>
      </w:r>
      <w:r w:rsidR="005575C3" w:rsidRPr="005578BB">
        <w:rPr>
          <w:rFonts w:asciiTheme="majorHAnsi" w:hAnsiTheme="majorHAnsi"/>
          <w:sz w:val="20"/>
          <w:szCs w:val="20"/>
          <w:lang w:val="es-HN"/>
        </w:rPr>
        <w:t>en 2014 y 2015, los desalojos se lleva</w:t>
      </w:r>
      <w:r w:rsidR="002643C9" w:rsidRPr="005578BB">
        <w:rPr>
          <w:rFonts w:asciiTheme="majorHAnsi" w:hAnsiTheme="majorHAnsi"/>
          <w:sz w:val="20"/>
          <w:szCs w:val="20"/>
          <w:lang w:val="es-HN"/>
        </w:rPr>
        <w:t>ron</w:t>
      </w:r>
      <w:r w:rsidR="005575C3" w:rsidRPr="005578BB">
        <w:rPr>
          <w:rFonts w:asciiTheme="majorHAnsi" w:hAnsiTheme="majorHAnsi"/>
          <w:sz w:val="20"/>
          <w:szCs w:val="20"/>
          <w:lang w:val="es-HN"/>
        </w:rPr>
        <w:t xml:space="preserve"> a cabo mediante órdenes judiciales y </w:t>
      </w:r>
      <w:r w:rsidR="002643C9" w:rsidRPr="005578BB">
        <w:rPr>
          <w:rFonts w:asciiTheme="majorHAnsi" w:hAnsiTheme="majorHAnsi"/>
          <w:sz w:val="20"/>
          <w:szCs w:val="20"/>
          <w:lang w:val="es-HN"/>
        </w:rPr>
        <w:t>estuvieron</w:t>
      </w:r>
      <w:r w:rsidR="005575C3" w:rsidRPr="005578BB">
        <w:rPr>
          <w:rFonts w:asciiTheme="majorHAnsi" w:hAnsiTheme="majorHAnsi"/>
          <w:sz w:val="20"/>
          <w:szCs w:val="20"/>
          <w:lang w:val="es-HN"/>
        </w:rPr>
        <w:t xml:space="preserve"> presentes en el operativo todos los entes involucrados incluidos la Fiscalía de Derechos Humanos y el Comisionado Nacional de los Derechos Humanos</w:t>
      </w:r>
      <w:r w:rsidR="002643C9" w:rsidRPr="005578BB">
        <w:rPr>
          <w:rStyle w:val="FootnoteReference"/>
          <w:rFonts w:asciiTheme="majorHAnsi" w:hAnsiTheme="majorHAnsi"/>
          <w:sz w:val="20"/>
          <w:szCs w:val="20"/>
          <w:lang w:val="es-HN"/>
        </w:rPr>
        <w:footnoteReference w:id="212"/>
      </w:r>
      <w:r w:rsidR="005575C3" w:rsidRPr="005578BB">
        <w:rPr>
          <w:rFonts w:asciiTheme="majorHAnsi" w:hAnsiTheme="majorHAnsi"/>
          <w:sz w:val="20"/>
          <w:szCs w:val="20"/>
          <w:lang w:val="es-HN"/>
        </w:rPr>
        <w:t>.</w:t>
      </w:r>
    </w:p>
    <w:p w:rsidR="008403C6" w:rsidRPr="005578BB" w:rsidRDefault="008403C6" w:rsidP="0097336A">
      <w:pPr>
        <w:ind w:left="456" w:hangingChars="228" w:hanging="456"/>
        <w:jc w:val="both"/>
        <w:rPr>
          <w:rFonts w:asciiTheme="majorHAnsi" w:hAnsiTheme="majorHAnsi" w:cs="Tahoma"/>
          <w:sz w:val="20"/>
          <w:szCs w:val="20"/>
          <w:lang w:val="es-ES"/>
        </w:rPr>
      </w:pPr>
    </w:p>
    <w:p w:rsidR="001F2711" w:rsidRPr="005578BB" w:rsidRDefault="00B01F11"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Las organizaciones de la zona y miembros de la comunidad de Pananá</w:t>
      </w:r>
      <w:r w:rsidR="001E3805" w:rsidRPr="005578BB">
        <w:rPr>
          <w:rFonts w:asciiTheme="majorHAnsi" w:hAnsiTheme="majorHAnsi" w:cs="Tahoma"/>
          <w:sz w:val="20"/>
          <w:szCs w:val="20"/>
          <w:lang w:val="es-ES"/>
        </w:rPr>
        <w:t>, presentaron información sobre una estrecha colaboración entre las autoridades públicas y los propietarios de las fincas privadas de la zona</w:t>
      </w:r>
      <w:r w:rsidR="00294EC8" w:rsidRPr="005578BB">
        <w:rPr>
          <w:rStyle w:val="FootnoteReference"/>
          <w:rFonts w:asciiTheme="majorHAnsi" w:hAnsiTheme="majorHAnsi" w:cs="Tahoma"/>
          <w:sz w:val="20"/>
          <w:szCs w:val="20"/>
          <w:lang w:val="es-ES"/>
        </w:rPr>
        <w:footnoteReference w:id="213"/>
      </w:r>
      <w:r w:rsidR="001E3805" w:rsidRPr="005578BB">
        <w:rPr>
          <w:rFonts w:asciiTheme="majorHAnsi" w:hAnsiTheme="majorHAnsi" w:cs="Tahoma"/>
          <w:sz w:val="20"/>
          <w:szCs w:val="20"/>
          <w:lang w:val="es-ES"/>
        </w:rPr>
        <w:t xml:space="preserve">. </w:t>
      </w:r>
      <w:r w:rsidR="00490986" w:rsidRPr="005578BB">
        <w:rPr>
          <w:rFonts w:asciiTheme="majorHAnsi" w:hAnsiTheme="majorHAnsi" w:cs="Calibri"/>
          <w:sz w:val="20"/>
          <w:szCs w:val="20"/>
          <w:lang w:val="es-ES_tradnl"/>
        </w:rPr>
        <w:t>En el 2013, el Grupo de Trabajo de las Naciones Unidas sobre el uso de mercenarios “</w:t>
      </w:r>
      <w:r w:rsidR="00490986" w:rsidRPr="005578BB">
        <w:rPr>
          <w:rFonts w:asciiTheme="majorHAnsi" w:hAnsiTheme="majorHAnsi" w:cs="Calibri,Italic"/>
          <w:iCs/>
          <w:sz w:val="20"/>
          <w:szCs w:val="20"/>
          <w:lang w:val="es-ES_tradnl"/>
        </w:rPr>
        <w:t>expresó su preocupación sobre el involucramiento en violaciones de derechos humanos de las compañías de seguridad privadas contratadas por los terratenientes, incluidos asesinatos, desapariciones, desalojos forzados y violencia sexual contra los representantes de las asociaciones campesinas en la región del Bajo Aguán</w:t>
      </w:r>
      <w:r w:rsidR="00490986" w:rsidRPr="005578BB">
        <w:rPr>
          <w:rStyle w:val="FootnoteReference"/>
          <w:rFonts w:asciiTheme="majorHAnsi" w:hAnsiTheme="majorHAnsi"/>
          <w:sz w:val="20"/>
          <w:szCs w:val="20"/>
          <w:lang w:val="es-ES_tradnl"/>
        </w:rPr>
        <w:footnoteReference w:id="214"/>
      </w:r>
      <w:r w:rsidR="00490986" w:rsidRPr="005578BB">
        <w:rPr>
          <w:rFonts w:asciiTheme="majorHAnsi" w:hAnsiTheme="majorHAnsi" w:cs="Calibri"/>
          <w:sz w:val="20"/>
          <w:szCs w:val="20"/>
          <w:lang w:val="es-ES_tradnl"/>
        </w:rPr>
        <w:t>.”</w:t>
      </w:r>
      <w:r w:rsidR="001E3805" w:rsidRPr="005578BB">
        <w:rPr>
          <w:rFonts w:asciiTheme="majorHAnsi" w:hAnsiTheme="majorHAnsi" w:cs="Tahoma"/>
          <w:sz w:val="20"/>
          <w:szCs w:val="20"/>
          <w:lang w:val="es-ES"/>
        </w:rPr>
        <w:t xml:space="preserve">“Aquí la policía, los militares, los fiscales, los jueces, todos están para defender a los dueños de las grandes fincas, mientras los que morimos somos nosotros”, dijo a la CIDH un habitante de la comunidad Panamá. Un líder de un movimiento campesino </w:t>
      </w:r>
      <w:r w:rsidR="001E3805" w:rsidRPr="005578BB">
        <w:rPr>
          <w:rFonts w:asciiTheme="majorHAnsi" w:hAnsiTheme="majorHAnsi" w:cs="Tahoma"/>
          <w:sz w:val="20"/>
          <w:szCs w:val="20"/>
          <w:lang w:val="es-ES"/>
        </w:rPr>
        <w:lastRenderedPageBreak/>
        <w:t>manifestó que, en el marco de un desalojo llevado a cabo por los militares, los “insultaron de una forma dolorosa, nos tiraron al suelo y nos golpearon, nos dijeron que nos iban a pegar un tiro a cada uno, mientras [los militares] nos ponían sus armas en las orejas”. Asimismo, otro poblador señaló</w:t>
      </w:r>
      <w:r w:rsidR="006045DB" w:rsidRPr="005578BB">
        <w:rPr>
          <w:rFonts w:asciiTheme="majorHAnsi" w:hAnsiTheme="majorHAnsi" w:cs="Tahoma"/>
          <w:sz w:val="20"/>
          <w:szCs w:val="20"/>
          <w:lang w:val="es-ES"/>
        </w:rPr>
        <w:t>:</w:t>
      </w:r>
      <w:r w:rsidR="001E3805" w:rsidRPr="005578BB">
        <w:rPr>
          <w:rFonts w:asciiTheme="majorHAnsi" w:hAnsiTheme="majorHAnsi" w:cs="Tahoma"/>
          <w:sz w:val="20"/>
          <w:szCs w:val="20"/>
          <w:lang w:val="es-ES"/>
        </w:rPr>
        <w:t xml:space="preserve"> “he perdido a mi madre y padre, porque sicarios mataron a mi familia […] hemos ido a varias partes a denunciar los hechos y no nos han dado resultado”.</w:t>
      </w:r>
      <w:r w:rsidR="00294EC8" w:rsidRPr="005578BB">
        <w:rPr>
          <w:rFonts w:asciiTheme="majorHAnsi" w:hAnsiTheme="majorHAnsi" w:cs="Tahoma"/>
          <w:sz w:val="20"/>
          <w:szCs w:val="20"/>
          <w:lang w:val="es-ES"/>
        </w:rPr>
        <w:t xml:space="preserve"> </w:t>
      </w:r>
    </w:p>
    <w:p w:rsidR="00BC4365" w:rsidRPr="005578BB" w:rsidRDefault="00BC4365" w:rsidP="0097336A">
      <w:pPr>
        <w:ind w:left="456" w:hangingChars="228" w:hanging="456"/>
        <w:jc w:val="both"/>
        <w:rPr>
          <w:rFonts w:asciiTheme="majorHAnsi" w:hAnsiTheme="majorHAnsi" w:cs="Tahoma"/>
          <w:sz w:val="20"/>
          <w:szCs w:val="20"/>
          <w:lang w:val="es-ES"/>
        </w:rPr>
      </w:pPr>
    </w:p>
    <w:p w:rsidR="00BC4365" w:rsidRPr="005578BB" w:rsidRDefault="00BC4365"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sz w:val="20"/>
          <w:szCs w:val="20"/>
          <w:lang w:val="es-ES"/>
        </w:rPr>
        <w:t xml:space="preserve">El Estado indicó que </w:t>
      </w:r>
      <w:r w:rsidRPr="005578BB">
        <w:rPr>
          <w:rFonts w:asciiTheme="majorHAnsi" w:hAnsiTheme="majorHAnsi" w:cs="Tahoma"/>
          <w:sz w:val="20"/>
          <w:szCs w:val="20"/>
          <w:lang w:val="es-ES"/>
        </w:rPr>
        <w:t>está impulsando un enfoque de derechos humanos para atender la situación de conflictividad agraria, a los efectos de sentar las bases de una solución sostenida en el tiempo</w:t>
      </w:r>
      <w:r w:rsidRPr="005578BB">
        <w:rPr>
          <w:rFonts w:asciiTheme="majorHAnsi" w:hAnsiTheme="majorHAnsi"/>
          <w:sz w:val="20"/>
          <w:szCs w:val="20"/>
          <w:lang w:val="es-ES"/>
        </w:rPr>
        <w:t xml:space="preserve">. </w:t>
      </w:r>
      <w:r w:rsidR="0084782B" w:rsidRPr="005578BB">
        <w:rPr>
          <w:rFonts w:asciiTheme="majorHAnsi" w:hAnsiTheme="majorHAnsi"/>
          <w:sz w:val="20"/>
          <w:szCs w:val="20"/>
          <w:lang w:val="es-ES"/>
        </w:rPr>
        <w:t>Asimismo, el g</w:t>
      </w:r>
      <w:r w:rsidRPr="005578BB">
        <w:rPr>
          <w:rFonts w:asciiTheme="majorHAnsi" w:hAnsiTheme="majorHAnsi"/>
          <w:sz w:val="20"/>
          <w:szCs w:val="20"/>
          <w:lang w:val="es-ES"/>
        </w:rPr>
        <w:t>obierno i</w:t>
      </w:r>
      <w:r w:rsidRPr="005578BB">
        <w:rPr>
          <w:rFonts w:asciiTheme="majorHAnsi" w:hAnsiTheme="majorHAnsi" w:cs="Tahoma"/>
          <w:sz w:val="20"/>
          <w:szCs w:val="20"/>
          <w:lang w:val="es-ES"/>
        </w:rPr>
        <w:t>nformó que a través de la Secretaría de Derechos Humanos, Justicia, Gobernación y Descentralización, se creó el “Comité Interinstitucional de Prevención y Resolución Alterna de los Conflictos desde un Enfoque de Derechos Humanos”, integrado por todos los entes del Estado para adoptar decisiones encaminadas a solucionar el clima de inseguridad y violencia en la zona</w:t>
      </w:r>
      <w:r w:rsidRPr="005578BB">
        <w:rPr>
          <w:rStyle w:val="FootnoteReference"/>
          <w:rFonts w:asciiTheme="majorHAnsi" w:hAnsiTheme="majorHAnsi" w:cs="Tahoma"/>
          <w:sz w:val="20"/>
          <w:szCs w:val="20"/>
          <w:lang w:val="es-ES"/>
        </w:rPr>
        <w:footnoteReference w:id="215"/>
      </w:r>
      <w:r w:rsidRPr="005578BB">
        <w:rPr>
          <w:rFonts w:asciiTheme="majorHAnsi" w:hAnsiTheme="majorHAnsi" w:cs="Tahoma"/>
          <w:sz w:val="20"/>
          <w:szCs w:val="20"/>
          <w:lang w:val="es-ES"/>
        </w:rPr>
        <w:t xml:space="preserve">. </w:t>
      </w:r>
    </w:p>
    <w:p w:rsidR="002B51BC" w:rsidRPr="005578BB" w:rsidRDefault="002B51BC" w:rsidP="0097336A">
      <w:pPr>
        <w:pStyle w:val="ListParagraph"/>
        <w:ind w:left="456" w:hangingChars="228" w:hanging="456"/>
        <w:rPr>
          <w:rFonts w:asciiTheme="majorHAnsi" w:hAnsiTheme="majorHAnsi" w:cs="Tahoma"/>
          <w:sz w:val="20"/>
          <w:szCs w:val="20"/>
          <w:lang w:val="es-ES"/>
        </w:rPr>
      </w:pPr>
    </w:p>
    <w:p w:rsidR="002B51BC" w:rsidRPr="005578BB" w:rsidRDefault="002B51BC"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sz w:val="20"/>
          <w:szCs w:val="20"/>
          <w:lang w:val="es-ES"/>
        </w:rPr>
        <w:t>Asimismo</w:t>
      </w:r>
      <w:r w:rsidR="006045DB" w:rsidRPr="005578BB">
        <w:rPr>
          <w:rFonts w:asciiTheme="majorHAnsi" w:hAnsiTheme="majorHAnsi"/>
          <w:sz w:val="20"/>
          <w:szCs w:val="20"/>
          <w:lang w:val="es-ES"/>
        </w:rPr>
        <w:t>,</w:t>
      </w:r>
      <w:r w:rsidRPr="005578BB">
        <w:rPr>
          <w:rFonts w:asciiTheme="majorHAnsi" w:hAnsiTheme="majorHAnsi"/>
          <w:sz w:val="20"/>
          <w:szCs w:val="20"/>
          <w:lang w:val="es-ES"/>
        </w:rPr>
        <w:t xml:space="preserve"> señaló que en marzo de 2014 se creó la Unidad de</w:t>
      </w:r>
      <w:r w:rsidR="006C098C" w:rsidRPr="005578BB">
        <w:rPr>
          <w:rFonts w:asciiTheme="majorHAnsi" w:hAnsiTheme="majorHAnsi"/>
          <w:sz w:val="20"/>
          <w:szCs w:val="20"/>
          <w:lang w:val="es-ES"/>
        </w:rPr>
        <w:t xml:space="preserve"> Muertes Violentas del Bajo Aguá</w:t>
      </w:r>
      <w:r w:rsidRPr="005578BB">
        <w:rPr>
          <w:rFonts w:asciiTheme="majorHAnsi" w:hAnsiTheme="majorHAnsi"/>
          <w:sz w:val="20"/>
          <w:szCs w:val="20"/>
          <w:lang w:val="es-ES"/>
        </w:rPr>
        <w:t>n con el fin de esclarecer las muertes ocurridas en la zona que tenga relación con el conflicto agrario, lo que ha venido a incidir en la disminución de dichas muertes. Según el Estado, desde que fue creada esta Unidad hasta marzo de 2015 no ha ocurrido ninguna muerte violenta en relación con el conflicto</w:t>
      </w:r>
      <w:r w:rsidRPr="005578BB">
        <w:rPr>
          <w:rStyle w:val="FootnoteReference"/>
          <w:rFonts w:asciiTheme="majorHAnsi" w:hAnsiTheme="majorHAnsi"/>
          <w:sz w:val="20"/>
          <w:szCs w:val="20"/>
          <w:lang w:val="es-ES"/>
        </w:rPr>
        <w:footnoteReference w:id="216"/>
      </w:r>
      <w:r w:rsidRPr="005578BB">
        <w:rPr>
          <w:rFonts w:asciiTheme="majorHAnsi" w:hAnsiTheme="majorHAnsi"/>
          <w:sz w:val="20"/>
          <w:szCs w:val="20"/>
          <w:lang w:val="es-ES"/>
        </w:rPr>
        <w:t>.</w:t>
      </w:r>
      <w:r w:rsidRPr="005578BB">
        <w:rPr>
          <w:rFonts w:asciiTheme="majorHAnsi" w:hAnsiTheme="majorHAnsi" w:cs="Tahoma"/>
          <w:sz w:val="20"/>
          <w:szCs w:val="20"/>
          <w:lang w:val="es-ES"/>
        </w:rPr>
        <w:t xml:space="preserve"> </w:t>
      </w:r>
      <w:r w:rsidRPr="005578BB">
        <w:rPr>
          <w:rFonts w:asciiTheme="majorHAnsi" w:hAnsiTheme="majorHAnsi"/>
          <w:sz w:val="20"/>
          <w:szCs w:val="20"/>
          <w:lang w:val="es-ES"/>
        </w:rPr>
        <w:t>Asimismo, se creó una mesa de trabajo con el Observatorio Permanente de Derechos Humanos del Aguán (OPDHA), conformada por delegados campesinos de las diferentes organizaciones de la zona, con quienes se mantiene una comunicación fluida, en la que da</w:t>
      </w:r>
      <w:r w:rsidR="006045DB" w:rsidRPr="005578BB">
        <w:rPr>
          <w:rFonts w:asciiTheme="majorHAnsi" w:hAnsiTheme="majorHAnsi"/>
          <w:sz w:val="20"/>
          <w:szCs w:val="20"/>
          <w:lang w:val="es-ES"/>
        </w:rPr>
        <w:t>n avances de los casos, y que</w:t>
      </w:r>
      <w:r w:rsidRPr="005578BB">
        <w:rPr>
          <w:rFonts w:asciiTheme="majorHAnsi" w:hAnsiTheme="majorHAnsi"/>
          <w:sz w:val="20"/>
          <w:szCs w:val="20"/>
          <w:lang w:val="es-ES"/>
        </w:rPr>
        <w:t xml:space="preserve"> prestan colaboración completa en relación con la investigación de los mismos</w:t>
      </w:r>
      <w:r w:rsidRPr="005578BB">
        <w:rPr>
          <w:rStyle w:val="FootnoteReference"/>
          <w:rFonts w:asciiTheme="majorHAnsi" w:hAnsiTheme="majorHAnsi"/>
          <w:sz w:val="20"/>
          <w:szCs w:val="20"/>
          <w:lang w:val="es-ES"/>
        </w:rPr>
        <w:footnoteReference w:id="217"/>
      </w:r>
      <w:r w:rsidRPr="005578BB">
        <w:rPr>
          <w:rFonts w:asciiTheme="majorHAnsi" w:hAnsiTheme="majorHAnsi"/>
          <w:sz w:val="20"/>
          <w:szCs w:val="20"/>
          <w:lang w:val="es-ES"/>
        </w:rPr>
        <w:t>.</w:t>
      </w:r>
    </w:p>
    <w:p w:rsidR="00BC4365" w:rsidRPr="005578BB" w:rsidRDefault="00BC4365" w:rsidP="0097336A">
      <w:pPr>
        <w:pStyle w:val="ListParagraph"/>
        <w:ind w:left="456" w:hangingChars="228" w:hanging="456"/>
        <w:rPr>
          <w:rFonts w:asciiTheme="majorHAnsi" w:hAnsiTheme="majorHAnsi" w:cs="Tahoma"/>
          <w:sz w:val="20"/>
          <w:szCs w:val="20"/>
          <w:lang w:val="es-ES"/>
        </w:rPr>
      </w:pPr>
    </w:p>
    <w:p w:rsidR="008403C6" w:rsidRPr="0091360B" w:rsidRDefault="00BC4365" w:rsidP="0097336A">
      <w:pPr>
        <w:numPr>
          <w:ilvl w:val="0"/>
          <w:numId w:val="7"/>
        </w:numPr>
        <w:ind w:left="456" w:hangingChars="228" w:hanging="456"/>
        <w:jc w:val="both"/>
        <w:rPr>
          <w:rFonts w:asciiTheme="majorHAnsi" w:hAnsiTheme="majorHAnsi" w:cs="Tahoma"/>
          <w:sz w:val="20"/>
          <w:szCs w:val="20"/>
          <w:lang w:val="es-ES"/>
        </w:rPr>
      </w:pPr>
      <w:r w:rsidRPr="005578BB">
        <w:rPr>
          <w:rFonts w:asciiTheme="majorHAnsi" w:hAnsiTheme="majorHAnsi" w:cs="Tahoma"/>
          <w:sz w:val="20"/>
          <w:szCs w:val="20"/>
          <w:lang w:val="es-ES"/>
        </w:rPr>
        <w:t>La Comisión valora la cre</w:t>
      </w:r>
      <w:r w:rsidR="006045DB" w:rsidRPr="005578BB">
        <w:rPr>
          <w:rFonts w:asciiTheme="majorHAnsi" w:hAnsiTheme="majorHAnsi" w:cs="Tahoma"/>
          <w:sz w:val="20"/>
          <w:szCs w:val="20"/>
          <w:lang w:val="es-ES"/>
        </w:rPr>
        <w:t>ación de este Comité y</w:t>
      </w:r>
      <w:r w:rsidRPr="005578BB">
        <w:rPr>
          <w:rFonts w:asciiTheme="majorHAnsi" w:hAnsiTheme="majorHAnsi" w:cs="Tahoma"/>
          <w:sz w:val="20"/>
          <w:szCs w:val="20"/>
          <w:lang w:val="es-ES"/>
        </w:rPr>
        <w:t xml:space="preserve"> recomienda fortalecer la Unidad de</w:t>
      </w:r>
      <w:r w:rsidR="006C098C" w:rsidRPr="005578BB">
        <w:rPr>
          <w:rFonts w:asciiTheme="majorHAnsi" w:hAnsiTheme="majorHAnsi"/>
          <w:sz w:val="20"/>
          <w:szCs w:val="20"/>
          <w:lang w:val="es-ES"/>
        </w:rPr>
        <w:t xml:space="preserve"> Muertes Violentas del Bajo Aguá</w:t>
      </w:r>
      <w:r w:rsidRPr="005578BB">
        <w:rPr>
          <w:rFonts w:asciiTheme="majorHAnsi" w:hAnsiTheme="majorHAnsi"/>
          <w:sz w:val="20"/>
          <w:szCs w:val="20"/>
          <w:lang w:val="es-ES"/>
        </w:rPr>
        <w:t>n con el fin de investigar las muertes ocurridas en la zona que tenga relación con el conflicto agrario. Asimismo, apoya la conformación de la mesa de trabajo conformada por delegados campesinos de las diferentes organizaciones de la zona, e insta al Estado a asegurar que se mantenga el mayor grado de comunicación entre todas las partes involucradas</w:t>
      </w:r>
      <w:r w:rsidR="00B64AC7" w:rsidRPr="005578BB">
        <w:rPr>
          <w:rFonts w:asciiTheme="majorHAnsi" w:hAnsiTheme="majorHAnsi"/>
          <w:sz w:val="20"/>
          <w:szCs w:val="20"/>
          <w:lang w:val="es-ES"/>
        </w:rPr>
        <w:t>,</w:t>
      </w:r>
      <w:r w:rsidRPr="005578BB">
        <w:rPr>
          <w:rFonts w:asciiTheme="majorHAnsi" w:hAnsiTheme="majorHAnsi"/>
          <w:sz w:val="20"/>
          <w:szCs w:val="20"/>
          <w:lang w:val="es-ES"/>
        </w:rPr>
        <w:t xml:space="preserve"> con miras a la resolución pacífica del conflicto.</w:t>
      </w:r>
    </w:p>
    <w:p w:rsidR="005B2447" w:rsidRPr="0091360B" w:rsidRDefault="005B2447" w:rsidP="003C1E76">
      <w:pPr>
        <w:pStyle w:val="Heading4"/>
      </w:pPr>
      <w:bookmarkStart w:id="74" w:name="_Toc442405489"/>
      <w:bookmarkStart w:id="75" w:name="_Toc442409434"/>
      <w:r w:rsidRPr="005578BB">
        <w:t>Impunidad</w:t>
      </w:r>
      <w:bookmarkEnd w:id="74"/>
      <w:bookmarkEnd w:id="75"/>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Para la Comisión, la situac</w:t>
      </w:r>
      <w:r w:rsidR="006C098C" w:rsidRPr="005578BB">
        <w:rPr>
          <w:rFonts w:asciiTheme="majorHAnsi" w:hAnsiTheme="majorHAnsi"/>
          <w:sz w:val="20"/>
          <w:szCs w:val="20"/>
          <w:lang w:val="es-ES"/>
        </w:rPr>
        <w:t>ión de impunidad en el Bajo Aguá</w:t>
      </w:r>
      <w:r w:rsidRPr="005578BB">
        <w:rPr>
          <w:rFonts w:asciiTheme="majorHAnsi" w:hAnsiTheme="majorHAnsi"/>
          <w:sz w:val="20"/>
          <w:szCs w:val="20"/>
          <w:lang w:val="es-ES"/>
        </w:rPr>
        <w:t>n continúa siendo alarmante. A</w:t>
      </w:r>
      <w:r w:rsidRPr="005578BB">
        <w:rPr>
          <w:rFonts w:asciiTheme="majorHAnsi" w:hAnsiTheme="majorHAnsi" w:cs="Tahoma"/>
          <w:sz w:val="20"/>
          <w:szCs w:val="20"/>
          <w:lang w:val="es-ES"/>
        </w:rPr>
        <w:t xml:space="preserve"> pesar de una serie de patrones de violencia que las mismas organizaciones campesinas han identificado sobre la posible participación de autoridades estatales en los hechos denunciados, los testimonios recibidos dan cuenta de la falta de efectividad para responder a las denuncias de graves </w:t>
      </w:r>
      <w:r w:rsidRPr="005578BB">
        <w:rPr>
          <w:rFonts w:asciiTheme="majorHAnsi" w:hAnsiTheme="majorHAnsi" w:cs="Tahoma"/>
          <w:sz w:val="20"/>
          <w:szCs w:val="20"/>
          <w:lang w:val="es-ES"/>
        </w:rPr>
        <w:lastRenderedPageBreak/>
        <w:t>violaciones a lo</w:t>
      </w:r>
      <w:r w:rsidR="00A908C8" w:rsidRPr="005578BB">
        <w:rPr>
          <w:rFonts w:asciiTheme="majorHAnsi" w:hAnsiTheme="majorHAnsi" w:cs="Tahoma"/>
          <w:sz w:val="20"/>
          <w:szCs w:val="20"/>
          <w:lang w:val="es-ES"/>
        </w:rPr>
        <w:t>s derechos humanos en la zona y</w:t>
      </w:r>
      <w:r w:rsidRPr="005578BB">
        <w:rPr>
          <w:rFonts w:asciiTheme="majorHAnsi" w:hAnsiTheme="majorHAnsi" w:cs="Tahoma"/>
          <w:sz w:val="20"/>
          <w:szCs w:val="20"/>
          <w:lang w:val="es-ES"/>
        </w:rPr>
        <w:t xml:space="preserve"> en especial, para realizar una investigación adecuada e identificar a los presuntos implicados</w:t>
      </w:r>
      <w:r w:rsidR="001F41A1" w:rsidRPr="005578BB">
        <w:rPr>
          <w:rStyle w:val="FootnoteReference"/>
          <w:rFonts w:asciiTheme="majorHAnsi" w:hAnsiTheme="majorHAnsi" w:cs="Tahoma"/>
          <w:sz w:val="20"/>
          <w:szCs w:val="20"/>
          <w:lang w:val="es-ES"/>
        </w:rPr>
        <w:footnoteReference w:id="218"/>
      </w:r>
      <w:r w:rsidRPr="005578BB">
        <w:rPr>
          <w:rFonts w:asciiTheme="majorHAnsi" w:hAnsiTheme="majorHAnsi" w:cs="Tahoma"/>
          <w:sz w:val="20"/>
          <w:szCs w:val="20"/>
          <w:lang w:val="es-ES"/>
        </w:rPr>
        <w:t>.</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De una muestra extraída en mayo de 2014, 14 casos de 90 re</w:t>
      </w:r>
      <w:r w:rsidR="006C098C" w:rsidRPr="005578BB">
        <w:rPr>
          <w:rFonts w:asciiTheme="majorHAnsi" w:hAnsiTheme="majorHAnsi" w:cs="Tahoma"/>
          <w:sz w:val="20"/>
          <w:szCs w:val="20"/>
          <w:lang w:val="es-ES"/>
        </w:rPr>
        <w:t>gistrados a esa fecha en el Aguá</w:t>
      </w:r>
      <w:r w:rsidRPr="005578BB">
        <w:rPr>
          <w:rFonts w:asciiTheme="majorHAnsi" w:hAnsiTheme="majorHAnsi" w:cs="Tahoma"/>
          <w:sz w:val="20"/>
          <w:szCs w:val="20"/>
          <w:lang w:val="es-ES"/>
        </w:rPr>
        <w:t>n, arrojaron las siguientes cifras: nueve casos “dormidos” desde 2012, cuatro casos con expedientes no localizados o sin expedientes, un sobreseimiento provisional decretado por falta de sustento debido del requerimiento fiscal</w:t>
      </w:r>
      <w:r w:rsidRPr="005578BB">
        <w:rPr>
          <w:rStyle w:val="FootnoteReference"/>
          <w:rFonts w:asciiTheme="majorHAnsi" w:hAnsiTheme="majorHAnsi" w:cs="Tahoma"/>
          <w:sz w:val="20"/>
          <w:szCs w:val="20"/>
          <w:lang w:val="es-ES"/>
        </w:rPr>
        <w:footnoteReference w:id="219"/>
      </w:r>
      <w:r w:rsidRPr="005578BB">
        <w:rPr>
          <w:rFonts w:asciiTheme="majorHAnsi" w:hAnsiTheme="majorHAnsi" w:cs="Tahoma"/>
          <w:sz w:val="20"/>
          <w:szCs w:val="20"/>
          <w:lang w:val="es-ES"/>
        </w:rPr>
        <w:t xml:space="preserve">. </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Una investigación realizada por la organización </w:t>
      </w:r>
      <w:r w:rsidRPr="005578BB">
        <w:rPr>
          <w:rFonts w:asciiTheme="majorHAnsi" w:hAnsiTheme="majorHAnsi" w:cs="Tahoma"/>
          <w:i/>
          <w:sz w:val="20"/>
          <w:szCs w:val="20"/>
          <w:lang w:val="es-ES"/>
        </w:rPr>
        <w:t>Human Rights Wat</w:t>
      </w:r>
      <w:r w:rsidR="006C098C" w:rsidRPr="005578BB">
        <w:rPr>
          <w:rFonts w:asciiTheme="majorHAnsi" w:hAnsiTheme="majorHAnsi" w:cs="Tahoma"/>
          <w:i/>
          <w:sz w:val="20"/>
          <w:szCs w:val="20"/>
          <w:lang w:val="es-ES"/>
        </w:rPr>
        <w:t>ch</w:t>
      </w:r>
      <w:r w:rsidR="006C098C" w:rsidRPr="005578BB">
        <w:rPr>
          <w:rFonts w:asciiTheme="majorHAnsi" w:hAnsiTheme="majorHAnsi" w:cs="Tahoma"/>
          <w:sz w:val="20"/>
          <w:szCs w:val="20"/>
          <w:lang w:val="es-ES"/>
        </w:rPr>
        <w:t xml:space="preserve"> sobre la situación en el Aguá</w:t>
      </w:r>
      <w:r w:rsidRPr="005578BB">
        <w:rPr>
          <w:rFonts w:asciiTheme="majorHAnsi" w:hAnsiTheme="majorHAnsi" w:cs="Tahoma"/>
          <w:sz w:val="20"/>
          <w:szCs w:val="20"/>
          <w:lang w:val="es-ES"/>
        </w:rPr>
        <w:t>n, determinó que las investigaciones en esta zona no cumplen con los estándares mínimos de debida diligencia. Las mismas, de realizarse, son lentas, no se elaboran líneas de investigación conducentes al esclarecimiento de los hechos, no se realizan entrevistas a testigos claves, no se practican autopsias a los cuerpos ni se recaban pruebas claves como las armas utilizadas y se hace caso omiso a las y los familiares de las víctimas</w:t>
      </w:r>
      <w:r w:rsidRPr="005578BB">
        <w:rPr>
          <w:rStyle w:val="FootnoteReference"/>
          <w:rFonts w:asciiTheme="majorHAnsi" w:hAnsiTheme="majorHAnsi" w:cs="Tahoma"/>
          <w:sz w:val="20"/>
          <w:szCs w:val="20"/>
          <w:lang w:val="es-ES"/>
        </w:rPr>
        <w:footnoteReference w:id="220"/>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imes"/>
          <w:sz w:val="20"/>
          <w:szCs w:val="20"/>
          <w:lang w:val="es-ES"/>
        </w:rPr>
        <w:t xml:space="preserve">En 13 de los 29 homicidios investigados por </w:t>
      </w:r>
      <w:r w:rsidRPr="005578BB">
        <w:rPr>
          <w:rFonts w:asciiTheme="majorHAnsi" w:hAnsiTheme="majorHAnsi" w:cs="Times"/>
          <w:i/>
          <w:sz w:val="20"/>
          <w:szCs w:val="20"/>
          <w:lang w:val="es-ES"/>
        </w:rPr>
        <w:t>Human Rights Watch</w:t>
      </w:r>
      <w:r w:rsidRPr="005578BB">
        <w:rPr>
          <w:rFonts w:asciiTheme="majorHAnsi" w:hAnsiTheme="majorHAnsi" w:cs="Times"/>
          <w:sz w:val="20"/>
          <w:szCs w:val="20"/>
          <w:lang w:val="es-ES"/>
        </w:rPr>
        <w:t>, y un caso de desaparición, las evidencias indicarían la posible intervención de guardias de seguridad privada</w:t>
      </w:r>
      <w:r w:rsidRPr="005578BB">
        <w:rPr>
          <w:rStyle w:val="FootnoteReference"/>
          <w:rFonts w:asciiTheme="majorHAnsi" w:hAnsiTheme="majorHAnsi" w:cs="Times"/>
          <w:sz w:val="20"/>
          <w:szCs w:val="20"/>
          <w:lang w:val="en-US"/>
        </w:rPr>
        <w:footnoteReference w:id="221"/>
      </w:r>
      <w:r w:rsidRPr="005578BB">
        <w:rPr>
          <w:rFonts w:asciiTheme="majorHAnsi" w:hAnsiTheme="majorHAnsi" w:cs="Times"/>
          <w:sz w:val="20"/>
          <w:szCs w:val="20"/>
          <w:lang w:val="es-ES"/>
        </w:rPr>
        <w:t>.</w:t>
      </w:r>
    </w:p>
    <w:p w:rsidR="005B2447" w:rsidRPr="005578BB" w:rsidRDefault="005B2447" w:rsidP="0097336A">
      <w:pPr>
        <w:ind w:left="547" w:hanging="547"/>
        <w:jc w:val="both"/>
        <w:rPr>
          <w:rFonts w:asciiTheme="majorHAnsi" w:hAnsiTheme="majorHAnsi"/>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Respecto de las exhumaciones realizadas por la Unidad de Muertes Violentas del Bajo Aguán entre junio y septiembre de 2014, el Estado indicó que se efectuaron 31 necropsias y contaron con la participación del Juez respectivo, defensor público, el fiscal, personal de salud, periodistas, médico forense especialista en exhumaciones, miembros del OPDHA y otros. El Estado indicó que en todas las pericias realizadas se constató que las muertes fueron violentas, y se interpusieron requerimientos fiscales</w:t>
      </w:r>
      <w:r w:rsidRPr="005578BB">
        <w:rPr>
          <w:rStyle w:val="FootnoteReference"/>
          <w:rFonts w:asciiTheme="majorHAnsi" w:hAnsiTheme="majorHAnsi"/>
          <w:sz w:val="20"/>
          <w:szCs w:val="20"/>
          <w:lang w:val="es-ES"/>
        </w:rPr>
        <w:footnoteReference w:id="222"/>
      </w:r>
      <w:r w:rsidRPr="005578BB">
        <w:rPr>
          <w:rFonts w:asciiTheme="majorHAnsi" w:hAnsiTheme="majorHAnsi"/>
          <w:sz w:val="20"/>
          <w:szCs w:val="20"/>
          <w:lang w:val="es-ES"/>
        </w:rPr>
        <w:t xml:space="preserve">. El Estado señaló que está pendiente la tercera ronda de </w:t>
      </w:r>
      <w:r w:rsidRPr="005578BB">
        <w:rPr>
          <w:rFonts w:asciiTheme="majorHAnsi" w:hAnsiTheme="majorHAnsi"/>
          <w:sz w:val="20"/>
          <w:szCs w:val="20"/>
          <w:lang w:val="es-ES"/>
        </w:rPr>
        <w:lastRenderedPageBreak/>
        <w:t>17 exhumaciones, en la que se espera contar con médicos forenses de otros países para que puedan participar como observadores</w:t>
      </w:r>
      <w:r w:rsidRPr="005578BB">
        <w:rPr>
          <w:rStyle w:val="FootnoteReference"/>
          <w:rFonts w:asciiTheme="majorHAnsi" w:hAnsiTheme="majorHAnsi"/>
          <w:sz w:val="20"/>
          <w:szCs w:val="20"/>
          <w:lang w:val="es-ES"/>
        </w:rPr>
        <w:footnoteReference w:id="223"/>
      </w:r>
      <w:r w:rsidRPr="005578BB">
        <w:rPr>
          <w:rFonts w:asciiTheme="majorHAnsi" w:hAnsiTheme="majorHAnsi"/>
          <w:sz w:val="20"/>
          <w:szCs w:val="20"/>
          <w:lang w:val="es-ES"/>
        </w:rPr>
        <w:t>.</w:t>
      </w:r>
    </w:p>
    <w:p w:rsidR="002B51BC" w:rsidRPr="005578BB" w:rsidRDefault="002B51BC" w:rsidP="0097336A">
      <w:pPr>
        <w:pStyle w:val="ListParagraph"/>
        <w:ind w:left="547" w:hanging="547"/>
        <w:rPr>
          <w:rFonts w:asciiTheme="majorHAnsi" w:hAnsiTheme="majorHAnsi" w:cs="Tahoma"/>
          <w:sz w:val="20"/>
          <w:szCs w:val="20"/>
          <w:lang w:val="es-ES"/>
        </w:rPr>
      </w:pPr>
    </w:p>
    <w:p w:rsidR="005B2447" w:rsidRPr="0091360B" w:rsidRDefault="002B51BC" w:rsidP="0097336A">
      <w:pPr>
        <w:numPr>
          <w:ilvl w:val="0"/>
          <w:numId w:val="7"/>
        </w:numPr>
        <w:spacing w:after="240"/>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recomienda al Estado reforzar los esfuerzos en la investigación de los hechos de vio</w:t>
      </w:r>
      <w:r w:rsidR="006C098C" w:rsidRPr="005578BB">
        <w:rPr>
          <w:rFonts w:asciiTheme="majorHAnsi" w:hAnsiTheme="majorHAnsi" w:cs="Tahoma"/>
          <w:sz w:val="20"/>
          <w:szCs w:val="20"/>
          <w:lang w:val="es-ES"/>
        </w:rPr>
        <w:t>lencia ocurridos en el Bajo Aguá</w:t>
      </w:r>
      <w:r w:rsidRPr="005578BB">
        <w:rPr>
          <w:rFonts w:asciiTheme="majorHAnsi" w:hAnsiTheme="majorHAnsi" w:cs="Tahoma"/>
          <w:sz w:val="20"/>
          <w:szCs w:val="20"/>
          <w:lang w:val="es-ES"/>
        </w:rPr>
        <w:t>n, y sancionar a los responsables materiales e intelectuales y en particular dilucidar responsabilidades en caso de una posible participación de las fuerzas estatales. Asimismo, el Estado debe abordar las causas estructurales de discriminación y vi</w:t>
      </w:r>
      <w:r w:rsidR="006C098C" w:rsidRPr="005578BB">
        <w:rPr>
          <w:rFonts w:asciiTheme="majorHAnsi" w:hAnsiTheme="majorHAnsi" w:cs="Tahoma"/>
          <w:sz w:val="20"/>
          <w:szCs w:val="20"/>
          <w:lang w:val="es-ES"/>
        </w:rPr>
        <w:t>olencia que afectan al Bajo Aguá</w:t>
      </w:r>
      <w:r w:rsidRPr="005578BB">
        <w:rPr>
          <w:rFonts w:asciiTheme="majorHAnsi" w:hAnsiTheme="majorHAnsi" w:cs="Tahoma"/>
          <w:sz w:val="20"/>
          <w:szCs w:val="20"/>
          <w:lang w:val="es-ES"/>
        </w:rPr>
        <w:t xml:space="preserve">n, incluido la titulación y venta de tierras en consulta con las partes involucradas. </w:t>
      </w:r>
    </w:p>
    <w:p w:rsidR="00C5439D" w:rsidRPr="0091360B" w:rsidRDefault="00C5439D" w:rsidP="003C1E76">
      <w:pPr>
        <w:pStyle w:val="Heading3"/>
      </w:pPr>
      <w:bookmarkStart w:id="76" w:name="_Toc434845082"/>
      <w:bookmarkStart w:id="77" w:name="_Toc436224351"/>
      <w:bookmarkStart w:id="78" w:name="_Toc442405490"/>
      <w:bookmarkStart w:id="79" w:name="_Toc442409435"/>
      <w:r w:rsidRPr="005578BB">
        <w:t>Periodistas</w:t>
      </w:r>
      <w:r w:rsidR="00AE5522" w:rsidRPr="005578BB">
        <w:t xml:space="preserve"> y trabajadores de </w:t>
      </w:r>
      <w:r w:rsidR="009E7BDF" w:rsidRPr="005578BB">
        <w:t>medios de</w:t>
      </w:r>
      <w:r w:rsidR="00AE5522" w:rsidRPr="005578BB">
        <w:t xml:space="preserve"> comunicación</w:t>
      </w:r>
      <w:bookmarkEnd w:id="76"/>
      <w:bookmarkEnd w:id="77"/>
      <w:bookmarkEnd w:id="78"/>
      <w:bookmarkEnd w:id="79"/>
      <w:r w:rsidRPr="0091360B">
        <w:t xml:space="preserve"> </w:t>
      </w:r>
    </w:p>
    <w:p w:rsidR="005B2447" w:rsidRPr="0091360B" w:rsidRDefault="005B2447" w:rsidP="003C1E76">
      <w:pPr>
        <w:pStyle w:val="Heading4"/>
      </w:pPr>
      <w:bookmarkStart w:id="80" w:name="_Toc442405491"/>
      <w:bookmarkStart w:id="81" w:name="_Toc442409436"/>
      <w:r w:rsidRPr="005578BB">
        <w:t>Violencia</w:t>
      </w:r>
      <w:bookmarkEnd w:id="80"/>
      <w:bookmarkEnd w:id="81"/>
      <w:r w:rsidRPr="005578BB">
        <w:t xml:space="preserve"> </w:t>
      </w: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Durante su visita </w:t>
      </w:r>
      <w:r w:rsidRPr="005578BB">
        <w:rPr>
          <w:rFonts w:asciiTheme="majorHAnsi" w:hAnsiTheme="majorHAnsi"/>
          <w:i/>
          <w:sz w:val="20"/>
          <w:szCs w:val="20"/>
          <w:lang w:val="es-UY"/>
        </w:rPr>
        <w:t>in loco</w:t>
      </w:r>
      <w:r w:rsidRPr="005578BB">
        <w:rPr>
          <w:rFonts w:asciiTheme="majorHAnsi" w:hAnsiTheme="majorHAnsi"/>
          <w:sz w:val="20"/>
          <w:szCs w:val="20"/>
          <w:lang w:val="es-UY"/>
        </w:rPr>
        <w:t>, la CIDH prestó especial atención a la violencia ejercida contra periodistas y trabajadores de medios de comunicación en el país, y sus efectos en el respeto y garantía del derecho a la libertad de expresión.</w:t>
      </w:r>
      <w:r w:rsidR="009D00D1" w:rsidRPr="005578BB">
        <w:rPr>
          <w:rFonts w:asciiTheme="majorHAnsi" w:hAnsiTheme="majorHAnsi"/>
          <w:iCs/>
          <w:sz w:val="20"/>
          <w:szCs w:val="20"/>
          <w:lang w:val="es-ES"/>
        </w:rPr>
        <w:t xml:space="preserve"> </w:t>
      </w:r>
      <w:r w:rsidRPr="005578BB">
        <w:rPr>
          <w:rFonts w:asciiTheme="majorHAnsi" w:hAnsiTheme="majorHAnsi" w:cs="Tahoma"/>
          <w:sz w:val="20"/>
          <w:szCs w:val="20"/>
          <w:lang w:val="es-ES"/>
        </w:rPr>
        <w:t>Sin desconocer que el problema de la violencia y alta tasa de homicidios afecta a todos los sectores de la población de Honduras, la CIDH pudo constatar la grave situación de inseguridad en la que laboran los periodistas y comunicadores por el ejercicio de la libertad de expresión, que los convierte en un grupo</w:t>
      </w:r>
      <w:r w:rsidRPr="005578BB">
        <w:rPr>
          <w:rFonts w:asciiTheme="majorHAnsi" w:hAnsiTheme="majorHAnsi"/>
          <w:sz w:val="20"/>
          <w:szCs w:val="20"/>
          <w:lang w:val="es-ES"/>
        </w:rPr>
        <w:t xml:space="preserve"> especialmente vulnerable de la población</w:t>
      </w:r>
      <w:r w:rsidRPr="005578BB">
        <w:rPr>
          <w:rStyle w:val="FootnoteReference"/>
          <w:rFonts w:asciiTheme="majorHAnsi" w:hAnsiTheme="majorHAnsi" w:cs="Tahoma"/>
          <w:sz w:val="20"/>
          <w:szCs w:val="20"/>
          <w:lang w:val="es-ES"/>
        </w:rPr>
        <w:footnoteReference w:id="224"/>
      </w:r>
      <w:r w:rsidRPr="005578BB">
        <w:rPr>
          <w:rFonts w:asciiTheme="majorHAnsi" w:hAnsiTheme="majorHAnsi"/>
          <w:sz w:val="20"/>
          <w:szCs w:val="20"/>
          <w:lang w:val="es-ES"/>
        </w:rPr>
        <w:t>.</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iCs/>
          <w:sz w:val="20"/>
          <w:szCs w:val="20"/>
          <w:lang w:val="es-ES"/>
        </w:rPr>
        <w:t xml:space="preserve">En el curso de las reuniones sostenidas con autoridades del Estado, miembros de la sociedad civil y periodistas del país, la Comisión recibió información preocupante sobre el número elevado de asesinatos de periodistas y trabajadores </w:t>
      </w:r>
      <w:r w:rsidR="00A908C8" w:rsidRPr="005578BB">
        <w:rPr>
          <w:rFonts w:asciiTheme="majorHAnsi" w:hAnsiTheme="majorHAnsi"/>
          <w:iCs/>
          <w:sz w:val="20"/>
          <w:szCs w:val="20"/>
          <w:lang w:val="es-ES"/>
        </w:rPr>
        <w:t xml:space="preserve">de </w:t>
      </w:r>
      <w:r w:rsidRPr="005578BB">
        <w:rPr>
          <w:rFonts w:asciiTheme="majorHAnsi" w:hAnsiTheme="majorHAnsi"/>
          <w:iCs/>
          <w:sz w:val="20"/>
          <w:szCs w:val="20"/>
          <w:lang w:val="es-ES"/>
        </w:rPr>
        <w:t>medios de comunicación perpetrados en 2014, cuyos motivos no han sido esclarecidos; así como de otros graves incidentes que afectan el ejercicio de la profesión, como amenazas, agresiones y hostigamientos.</w:t>
      </w:r>
      <w:r w:rsidR="009D00D1" w:rsidRPr="005578BB">
        <w:rPr>
          <w:rFonts w:asciiTheme="majorHAnsi" w:hAnsiTheme="majorHAnsi"/>
          <w:sz w:val="20"/>
          <w:szCs w:val="20"/>
          <w:lang w:val="es-UY"/>
        </w:rPr>
        <w:t xml:space="preserve"> </w:t>
      </w:r>
      <w:r w:rsidRPr="005578BB">
        <w:rPr>
          <w:rFonts w:asciiTheme="majorHAnsi" w:hAnsiTheme="majorHAnsi"/>
          <w:sz w:val="20"/>
          <w:szCs w:val="20"/>
          <w:lang w:val="es-UY"/>
        </w:rPr>
        <w:t>De conformidad con la información recabada, estos hechos se insertarían en</w:t>
      </w:r>
      <w:r w:rsidRPr="005578BB">
        <w:rPr>
          <w:rFonts w:asciiTheme="majorHAnsi" w:hAnsiTheme="majorHAnsi"/>
          <w:sz w:val="20"/>
          <w:szCs w:val="20"/>
          <w:lang w:val="es-ES"/>
        </w:rPr>
        <w:t xml:space="preserve"> un contexto generalizado de violencia contra los y las periodistas y trabajadores de medios en Honduras,</w:t>
      </w:r>
      <w:r w:rsidRPr="005578BB">
        <w:rPr>
          <w:rFonts w:asciiTheme="majorHAnsi" w:hAnsiTheme="majorHAnsi"/>
          <w:sz w:val="20"/>
          <w:szCs w:val="20"/>
          <w:lang w:val="es-UY"/>
        </w:rPr>
        <w:t xml:space="preserve"> </w:t>
      </w:r>
      <w:r w:rsidRPr="005578BB">
        <w:rPr>
          <w:rFonts w:asciiTheme="majorHAnsi" w:hAnsiTheme="majorHAnsi"/>
          <w:sz w:val="20"/>
          <w:szCs w:val="20"/>
          <w:lang w:val="es-ES"/>
        </w:rPr>
        <w:t>agudizado tras el golpe de Estado de 2009</w:t>
      </w:r>
      <w:r w:rsidRPr="005578BB">
        <w:rPr>
          <w:rStyle w:val="FootnoteReference"/>
          <w:rFonts w:asciiTheme="majorHAnsi" w:hAnsiTheme="majorHAnsi"/>
          <w:sz w:val="20"/>
          <w:szCs w:val="20"/>
          <w:lang w:val="es-ES"/>
        </w:rPr>
        <w:footnoteReference w:id="225"/>
      </w:r>
      <w:r w:rsidRPr="005578BB">
        <w:rPr>
          <w:rFonts w:asciiTheme="majorHAnsi" w:hAnsiTheme="majorHAnsi"/>
          <w:sz w:val="20"/>
          <w:szCs w:val="20"/>
          <w:lang w:val="es-ES"/>
        </w:rPr>
        <w:t xml:space="preserve"> y que persistiría hasta la fecha.</w:t>
      </w:r>
    </w:p>
    <w:p w:rsidR="00C5439D" w:rsidRPr="005578BB" w:rsidRDefault="00C5439D" w:rsidP="0097336A">
      <w:pPr>
        <w:pStyle w:val="ListParagraph"/>
        <w:ind w:left="547" w:hanging="547"/>
        <w:rPr>
          <w:rFonts w:asciiTheme="majorHAnsi" w:hAnsiTheme="majorHAnsi"/>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Dada la gravedad de la situación que enfrentan las personas que se dedican al periodismo en el país</w:t>
      </w:r>
      <w:r w:rsidRPr="005578BB">
        <w:rPr>
          <w:rFonts w:asciiTheme="majorHAnsi" w:hAnsiTheme="majorHAnsi" w:cs="Tahoma"/>
          <w:sz w:val="20"/>
          <w:szCs w:val="20"/>
          <w:lang w:val="es-ES"/>
        </w:rPr>
        <w:t xml:space="preserve">, la Comisión ha recomendado al Estado adoptar mecanismos </w:t>
      </w:r>
      <w:r w:rsidR="0036799A" w:rsidRPr="005578BB">
        <w:rPr>
          <w:rFonts w:asciiTheme="majorHAnsi" w:hAnsiTheme="majorHAnsi" w:cs="Tahoma"/>
          <w:sz w:val="20"/>
          <w:szCs w:val="20"/>
          <w:lang w:val="es-ES"/>
        </w:rPr>
        <w:t>definidos y especializados para atender en forma permanente</w:t>
      </w:r>
      <w:r w:rsidRPr="005578BB">
        <w:rPr>
          <w:rFonts w:asciiTheme="majorHAnsi" w:hAnsiTheme="majorHAnsi" w:cs="Tahoma"/>
          <w:sz w:val="20"/>
          <w:szCs w:val="20"/>
          <w:lang w:val="es-ES"/>
        </w:rPr>
        <w:t xml:space="preserve"> la vida y la integridad de los c</w:t>
      </w:r>
      <w:r w:rsidR="00A908C8" w:rsidRPr="005578BB">
        <w:rPr>
          <w:rFonts w:asciiTheme="majorHAnsi" w:hAnsiTheme="majorHAnsi" w:cs="Tahoma"/>
          <w:sz w:val="20"/>
          <w:szCs w:val="20"/>
          <w:lang w:val="es-ES"/>
        </w:rPr>
        <w:t>omunicadores en riesgo</w:t>
      </w:r>
      <w:r w:rsidRPr="005578BB">
        <w:rPr>
          <w:rFonts w:asciiTheme="majorHAnsi" w:hAnsiTheme="majorHAnsi" w:cs="Tahoma"/>
          <w:sz w:val="20"/>
          <w:szCs w:val="20"/>
          <w:lang w:val="es-ES"/>
        </w:rPr>
        <w:t xml:space="preserve"> e investigar de manera efectiva los </w:t>
      </w:r>
      <w:r w:rsidRPr="005578BB">
        <w:rPr>
          <w:rFonts w:asciiTheme="majorHAnsi" w:hAnsiTheme="majorHAnsi" w:cs="Tahoma"/>
          <w:sz w:val="20"/>
          <w:szCs w:val="20"/>
          <w:lang w:val="es-ES"/>
        </w:rPr>
        <w:lastRenderedPageBreak/>
        <w:t>crímenes cometidos, de conformidad con los estándares internacionales en la materia</w:t>
      </w:r>
      <w:r w:rsidRPr="005578BB">
        <w:rPr>
          <w:rStyle w:val="FootnoteReference"/>
          <w:rFonts w:asciiTheme="majorHAnsi" w:hAnsiTheme="majorHAnsi" w:cs="Tahoma"/>
          <w:sz w:val="20"/>
          <w:szCs w:val="20"/>
          <w:lang w:val="es-ES"/>
        </w:rPr>
        <w:footnoteReference w:id="226"/>
      </w:r>
      <w:r w:rsidRPr="005578BB">
        <w:rPr>
          <w:rFonts w:asciiTheme="majorHAnsi" w:hAnsiTheme="majorHAnsi" w:cs="Tahoma"/>
          <w:sz w:val="20"/>
          <w:szCs w:val="20"/>
          <w:lang w:val="es-ES"/>
        </w:rPr>
        <w:t xml:space="preserve">. La reciente aprobación de la Ley </w:t>
      </w:r>
      <w:r w:rsidRPr="005578BB">
        <w:rPr>
          <w:rFonts w:asciiTheme="majorHAnsi" w:hAnsiTheme="majorHAnsi"/>
          <w:sz w:val="20"/>
          <w:szCs w:val="20"/>
          <w:lang w:val="es-AR"/>
        </w:rPr>
        <w:t>de protección para las y lo</w:t>
      </w:r>
      <w:r w:rsidR="0036799A" w:rsidRPr="005578BB">
        <w:rPr>
          <w:rFonts w:asciiTheme="majorHAnsi" w:hAnsiTheme="majorHAnsi"/>
          <w:sz w:val="20"/>
          <w:szCs w:val="20"/>
          <w:lang w:val="es-AR"/>
        </w:rPr>
        <w:t>s defensores de derechos humanos</w:t>
      </w:r>
      <w:r w:rsidRPr="005578BB">
        <w:rPr>
          <w:rFonts w:asciiTheme="majorHAnsi" w:hAnsiTheme="majorHAnsi"/>
          <w:sz w:val="20"/>
          <w:szCs w:val="20"/>
          <w:lang w:val="es-AR"/>
        </w:rPr>
        <w:t>, periodistas, comunicadores sociales y operadores de justicia</w:t>
      </w:r>
      <w:r w:rsidR="00A908C8" w:rsidRPr="005578BB">
        <w:rPr>
          <w:rFonts w:asciiTheme="majorHAnsi" w:hAnsiTheme="majorHAnsi"/>
          <w:sz w:val="20"/>
          <w:szCs w:val="20"/>
          <w:lang w:val="es-AR"/>
        </w:rPr>
        <w:t>,</w:t>
      </w:r>
      <w:r w:rsidR="0036799A" w:rsidRPr="005578BB">
        <w:rPr>
          <w:rFonts w:asciiTheme="majorHAnsi" w:hAnsiTheme="majorHAnsi"/>
          <w:sz w:val="20"/>
          <w:szCs w:val="20"/>
          <w:lang w:val="es-AR"/>
        </w:rPr>
        <w:t xml:space="preserve"> el 15 de abril de 2015</w:t>
      </w:r>
      <w:r w:rsidR="00A908C8" w:rsidRPr="005578BB">
        <w:rPr>
          <w:rFonts w:asciiTheme="majorHAnsi" w:hAnsiTheme="majorHAnsi"/>
          <w:sz w:val="20"/>
          <w:szCs w:val="20"/>
          <w:lang w:val="es-AR"/>
        </w:rPr>
        <w:t>,</w:t>
      </w:r>
      <w:r w:rsidRPr="005578BB">
        <w:rPr>
          <w:rFonts w:asciiTheme="majorHAnsi" w:hAnsiTheme="majorHAnsi"/>
          <w:sz w:val="20"/>
          <w:szCs w:val="20"/>
          <w:lang w:val="es-AR"/>
        </w:rPr>
        <w:t xml:space="preserve"> es una avance notable en esta dirección. </w:t>
      </w:r>
    </w:p>
    <w:p w:rsidR="00C5439D" w:rsidRPr="005578BB" w:rsidRDefault="00C5439D" w:rsidP="0097336A">
      <w:pPr>
        <w:pStyle w:val="ListParagraph"/>
        <w:ind w:left="547" w:hanging="547"/>
        <w:rPr>
          <w:rFonts w:asciiTheme="majorHAnsi" w:hAnsiTheme="majorHAnsi"/>
          <w:sz w:val="20"/>
          <w:szCs w:val="20"/>
          <w:lang w:val="es-AR"/>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Al respecto, la Comisión ha indicado que la violencia contra periodistas no solo vulnera de un modo especialmente drástico la libertad de pensamiento y expresión de la persona afectada, sino que afecta la dimensión colectiva de este derecho. Los actos de violencia que se cometen contra periodistas o personas que trabajan en medios de comunicación y que están vinculados con su actividad profesional violan el derecho de estas personas a expresar e impartir ideas, opiniones e información y además, atentan contra los derechos de los ciudadanos y las sociedades en general a buscar y recibir información e ideas de cualquier tipo</w:t>
      </w:r>
      <w:r w:rsidRPr="005578BB">
        <w:rPr>
          <w:rFonts w:asciiTheme="majorHAnsi" w:hAnsiTheme="majorHAnsi"/>
          <w:sz w:val="20"/>
          <w:szCs w:val="20"/>
          <w:vertAlign w:val="superscript"/>
          <w:lang w:val="es-AR"/>
        </w:rPr>
        <w:footnoteReference w:id="227"/>
      </w:r>
      <w:r w:rsidRPr="005578BB">
        <w:rPr>
          <w:rFonts w:asciiTheme="majorHAnsi" w:hAnsiTheme="majorHAnsi"/>
          <w:sz w:val="20"/>
          <w:szCs w:val="20"/>
          <w:lang w:val="es-AR"/>
        </w:rPr>
        <w:t>. Como ha observado la Corte Interamericana de Derechos Humanos, “el ejercicio periodístico sólo puede efectuarse libremente cuando las personas que lo realizan no son víctimas de amenazas ni de agresiones físicas, psíquicas o morales u otros actos de hostigamiento”</w:t>
      </w:r>
      <w:r w:rsidRPr="005578BB">
        <w:rPr>
          <w:rFonts w:asciiTheme="majorHAnsi" w:hAnsiTheme="majorHAnsi"/>
          <w:sz w:val="20"/>
          <w:szCs w:val="20"/>
          <w:vertAlign w:val="superscript"/>
          <w:lang w:val="es-AR"/>
        </w:rPr>
        <w:footnoteReference w:id="228"/>
      </w:r>
      <w:r w:rsidRPr="005578BB">
        <w:rPr>
          <w:rFonts w:asciiTheme="majorHAnsi" w:hAnsiTheme="majorHAnsi"/>
          <w:sz w:val="20"/>
          <w:szCs w:val="20"/>
          <w:lang w:val="es-AR"/>
        </w:rPr>
        <w:t>.</w:t>
      </w:r>
    </w:p>
    <w:p w:rsidR="00C5439D" w:rsidRPr="005578BB" w:rsidRDefault="00C5439D" w:rsidP="0097336A">
      <w:pPr>
        <w:pStyle w:val="ListParagraph"/>
        <w:ind w:left="547" w:hanging="547"/>
        <w:rPr>
          <w:rFonts w:asciiTheme="majorHAnsi" w:hAnsiTheme="majorHAnsi"/>
          <w:iCs/>
          <w:sz w:val="20"/>
          <w:szCs w:val="20"/>
          <w:lang w:val="es-ES"/>
        </w:rPr>
      </w:pPr>
    </w:p>
    <w:p w:rsidR="00C5439D" w:rsidRPr="0091360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iCs/>
          <w:sz w:val="20"/>
          <w:szCs w:val="20"/>
          <w:lang w:val="es-ES"/>
        </w:rPr>
        <w:t>De acuerdo con los estándares internacionales de derechos humanos, el Estado de Honduras no solo está obligado a garantizar que sus agentes no cometan actos de violencia contra periodistas, sino también a prevenir razonablemente las agresiones provenientes de particulares. El Estado tiene además la obl</w:t>
      </w:r>
      <w:r w:rsidR="00A908C8" w:rsidRPr="005578BB">
        <w:rPr>
          <w:rFonts w:asciiTheme="majorHAnsi" w:hAnsiTheme="majorHAnsi"/>
          <w:iCs/>
          <w:sz w:val="20"/>
          <w:szCs w:val="20"/>
          <w:lang w:val="es-ES"/>
        </w:rPr>
        <w:t>igación de investigar, juzgar y</w:t>
      </w:r>
      <w:r w:rsidRPr="005578BB">
        <w:rPr>
          <w:rFonts w:asciiTheme="majorHAnsi" w:hAnsiTheme="majorHAnsi"/>
          <w:iCs/>
          <w:sz w:val="20"/>
          <w:szCs w:val="20"/>
          <w:lang w:val="es-ES"/>
        </w:rPr>
        <w:t xml:space="preserve"> en su caso, sancionar a los autores de dicha violencia, aun cuando las personas responsables no sean agentes estatales.</w:t>
      </w:r>
      <w:r w:rsidR="009D00D1" w:rsidRPr="005578BB">
        <w:rPr>
          <w:rFonts w:asciiTheme="majorHAnsi" w:hAnsiTheme="majorHAnsi"/>
          <w:iCs/>
          <w:sz w:val="20"/>
          <w:szCs w:val="20"/>
          <w:lang w:val="es-ES"/>
        </w:rPr>
        <w:t xml:space="preserve"> </w:t>
      </w:r>
      <w:r w:rsidRPr="005578BB">
        <w:rPr>
          <w:rFonts w:asciiTheme="majorHAnsi" w:hAnsiTheme="majorHAnsi"/>
          <w:iCs/>
          <w:sz w:val="20"/>
          <w:szCs w:val="20"/>
          <w:lang w:val="es-ES"/>
        </w:rPr>
        <w:t>En este sentido, el principio 9 de la Declaración de Principios sobre la Libertad de Expresión, de la CIDH, establece que: "</w:t>
      </w:r>
      <w:r w:rsidR="00A908C8" w:rsidRPr="005578BB">
        <w:rPr>
          <w:rFonts w:asciiTheme="majorHAnsi" w:hAnsiTheme="majorHAnsi"/>
          <w:iCs/>
          <w:sz w:val="20"/>
          <w:szCs w:val="20"/>
          <w:lang w:val="es-ES"/>
        </w:rPr>
        <w:t>[e]</w:t>
      </w:r>
      <w:r w:rsidRPr="005578BB">
        <w:rPr>
          <w:rFonts w:asciiTheme="majorHAnsi" w:hAnsiTheme="majorHAnsi"/>
          <w:iCs/>
          <w:sz w:val="20"/>
          <w:szCs w:val="20"/>
          <w:lang w:val="es-ES"/>
        </w:rPr>
        <w:t>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r w:rsidRPr="005578BB">
        <w:rPr>
          <w:rFonts w:asciiTheme="majorHAnsi" w:hAnsiTheme="majorHAnsi"/>
          <w:sz w:val="20"/>
          <w:szCs w:val="20"/>
          <w:lang w:val="es-ES"/>
        </w:rPr>
        <w:t xml:space="preserve"> </w:t>
      </w:r>
    </w:p>
    <w:p w:rsidR="00C5439D" w:rsidRPr="0091360B" w:rsidRDefault="00C5439D" w:rsidP="003C1E76">
      <w:pPr>
        <w:pStyle w:val="Heading5"/>
      </w:pPr>
      <w:bookmarkStart w:id="82" w:name="_Toc442405492"/>
      <w:r w:rsidRPr="005578BB">
        <w:t>Asesinatos</w:t>
      </w:r>
      <w:bookmarkEnd w:id="82"/>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Según cifras oficiales, entre 2003 y 2014 en el país fueron asesinados 50 comunicadores y trabajadores de medios</w:t>
      </w:r>
      <w:r w:rsidRPr="005578BB">
        <w:rPr>
          <w:rStyle w:val="FootnoteReference"/>
          <w:rFonts w:asciiTheme="majorHAnsi" w:hAnsiTheme="majorHAnsi"/>
          <w:sz w:val="20"/>
          <w:szCs w:val="20"/>
          <w:lang w:val="es-ES"/>
        </w:rPr>
        <w:footnoteReference w:id="229"/>
      </w:r>
      <w:r w:rsidR="00A908C8" w:rsidRPr="005578BB">
        <w:rPr>
          <w:rFonts w:asciiTheme="majorHAnsi" w:hAnsiTheme="majorHAnsi"/>
          <w:sz w:val="20"/>
          <w:szCs w:val="20"/>
          <w:lang w:val="es-ES"/>
        </w:rPr>
        <w:t>. Diez</w:t>
      </w:r>
      <w:r w:rsidRPr="005578BB">
        <w:rPr>
          <w:rFonts w:asciiTheme="majorHAnsi" w:hAnsiTheme="majorHAnsi" w:cs="Tahoma"/>
          <w:sz w:val="20"/>
          <w:szCs w:val="20"/>
          <w:lang w:val="es-ES"/>
        </w:rPr>
        <w:t xml:space="preserve"> de estos comunicadores y trabajadores de medios fueron asesinados durante el año 2014. Se trata de los comunicadores José Roberto Ugarte,</w:t>
      </w:r>
      <w:r w:rsidRPr="005578BB">
        <w:rPr>
          <w:rFonts w:asciiTheme="majorHAnsi" w:hAnsiTheme="majorHAnsi"/>
          <w:sz w:val="20"/>
          <w:szCs w:val="20"/>
          <w:lang w:val="es-ES"/>
        </w:rPr>
        <w:t xml:space="preserve"> l</w:t>
      </w:r>
      <w:r w:rsidRPr="005578BB">
        <w:rPr>
          <w:rFonts w:asciiTheme="majorHAnsi" w:hAnsiTheme="majorHAnsi" w:cs="Tahoma"/>
          <w:sz w:val="20"/>
          <w:szCs w:val="20"/>
          <w:lang w:val="es-ES"/>
        </w:rPr>
        <w:t xml:space="preserve">ocutor radial y productor de televisión; </w:t>
      </w:r>
      <w:r w:rsidRPr="005578BB">
        <w:rPr>
          <w:rFonts w:asciiTheme="majorHAnsi" w:hAnsiTheme="majorHAnsi" w:cs="Tahoma"/>
          <w:sz w:val="20"/>
          <w:szCs w:val="20"/>
          <w:lang w:val="es-ES"/>
        </w:rPr>
        <w:lastRenderedPageBreak/>
        <w:t xml:space="preserve">Carlos Mejía Orellana, gerente de mercadeo de </w:t>
      </w:r>
      <w:r w:rsidRPr="005578BB">
        <w:rPr>
          <w:rFonts w:asciiTheme="majorHAnsi" w:hAnsiTheme="majorHAnsi" w:cs="Tahoma"/>
          <w:i/>
          <w:sz w:val="20"/>
          <w:szCs w:val="20"/>
          <w:lang w:val="es-ES"/>
        </w:rPr>
        <w:t>Radio Progreso</w:t>
      </w:r>
      <w:r w:rsidRPr="005578BB">
        <w:rPr>
          <w:rFonts w:asciiTheme="majorHAnsi" w:hAnsiTheme="majorHAnsi" w:cs="Tahoma"/>
          <w:sz w:val="20"/>
          <w:szCs w:val="20"/>
          <w:lang w:val="es-ES"/>
        </w:rPr>
        <w:t>; Hernán Cruz Barnica,</w:t>
      </w:r>
      <w:r w:rsidRPr="005578BB">
        <w:rPr>
          <w:rFonts w:asciiTheme="majorHAnsi" w:hAnsiTheme="majorHAnsi"/>
          <w:sz w:val="20"/>
          <w:szCs w:val="20"/>
          <w:lang w:val="es-ES"/>
        </w:rPr>
        <w:t xml:space="preserve"> </w:t>
      </w:r>
      <w:r w:rsidR="00A908C8" w:rsidRPr="005578BB">
        <w:rPr>
          <w:rFonts w:asciiTheme="majorHAnsi" w:hAnsiTheme="majorHAnsi" w:cs="Tahoma"/>
          <w:sz w:val="20"/>
          <w:szCs w:val="20"/>
          <w:lang w:val="es-ES"/>
        </w:rPr>
        <w:t>c</w:t>
      </w:r>
      <w:r w:rsidRPr="005578BB">
        <w:rPr>
          <w:rFonts w:asciiTheme="majorHAnsi" w:hAnsiTheme="majorHAnsi" w:cs="Tahoma"/>
          <w:sz w:val="20"/>
          <w:szCs w:val="20"/>
          <w:lang w:val="es-ES"/>
        </w:rPr>
        <w:t xml:space="preserve">omunicador social, </w:t>
      </w:r>
      <w:r w:rsidRPr="005578BB">
        <w:rPr>
          <w:rFonts w:asciiTheme="majorHAnsi" w:hAnsiTheme="majorHAnsi" w:cs="Tahoma"/>
          <w:i/>
          <w:sz w:val="20"/>
          <w:szCs w:val="20"/>
          <w:lang w:val="es-ES"/>
        </w:rPr>
        <w:t>Radio Opoa</w:t>
      </w:r>
      <w:r w:rsidRPr="005578BB">
        <w:rPr>
          <w:rFonts w:asciiTheme="majorHAnsi" w:hAnsiTheme="majorHAnsi" w:cs="Tahoma"/>
          <w:sz w:val="20"/>
          <w:szCs w:val="20"/>
          <w:lang w:val="es-ES"/>
        </w:rPr>
        <w:t xml:space="preserve">; Oscar Antony Torres Martinez, locutor de </w:t>
      </w:r>
      <w:r w:rsidRPr="005578BB">
        <w:rPr>
          <w:rFonts w:asciiTheme="majorHAnsi" w:hAnsiTheme="majorHAnsi" w:cs="Tahoma"/>
          <w:i/>
          <w:sz w:val="20"/>
          <w:szCs w:val="20"/>
          <w:lang w:val="es-ES"/>
        </w:rPr>
        <w:t>Radio Patuca Stereo</w:t>
      </w:r>
      <w:r w:rsidRPr="005578BB">
        <w:rPr>
          <w:rFonts w:asciiTheme="majorHAnsi" w:hAnsiTheme="majorHAnsi" w:cs="Tahoma"/>
          <w:sz w:val="20"/>
          <w:szCs w:val="20"/>
          <w:lang w:val="es-ES"/>
        </w:rPr>
        <w:t xml:space="preserve">; Luis Alonso Funez Duarte, locutor de la emisora </w:t>
      </w:r>
      <w:r w:rsidRPr="005578BB">
        <w:rPr>
          <w:rFonts w:asciiTheme="majorHAnsi" w:hAnsiTheme="majorHAnsi" w:cs="Tahoma"/>
          <w:i/>
          <w:sz w:val="20"/>
          <w:szCs w:val="20"/>
          <w:lang w:val="es-ES"/>
        </w:rPr>
        <w:t>Súper 10</w:t>
      </w:r>
      <w:r w:rsidRPr="005578BB">
        <w:rPr>
          <w:rFonts w:asciiTheme="majorHAnsi" w:hAnsiTheme="majorHAnsi" w:cs="Tahoma"/>
          <w:sz w:val="20"/>
          <w:szCs w:val="20"/>
          <w:lang w:val="es-ES"/>
        </w:rPr>
        <w:t>; Herlyn Iván Espinal Martínez, periodista</w:t>
      </w:r>
      <w:r w:rsidR="00A908C8" w:rsidRPr="005578BB">
        <w:rPr>
          <w:rFonts w:asciiTheme="majorHAnsi" w:hAnsiTheme="majorHAnsi" w:cs="Tahoma"/>
          <w:sz w:val="20"/>
          <w:szCs w:val="20"/>
          <w:lang w:val="es-ES"/>
        </w:rPr>
        <w:t xml:space="preserve"> del noticiero “Hoy Mismo”</w:t>
      </w:r>
      <w:r w:rsidRPr="005578BB">
        <w:rPr>
          <w:rFonts w:asciiTheme="majorHAnsi" w:hAnsiTheme="majorHAnsi" w:cs="Tahoma"/>
          <w:sz w:val="20"/>
          <w:szCs w:val="20"/>
          <w:lang w:val="es-ES"/>
        </w:rPr>
        <w:t xml:space="preserve"> de </w:t>
      </w:r>
      <w:r w:rsidRPr="005578BB">
        <w:rPr>
          <w:rFonts w:asciiTheme="majorHAnsi" w:hAnsiTheme="majorHAnsi" w:cs="Tahoma"/>
          <w:i/>
          <w:sz w:val="20"/>
          <w:szCs w:val="20"/>
          <w:lang w:val="es-ES"/>
        </w:rPr>
        <w:t>Canal 3</w:t>
      </w:r>
      <w:r w:rsidRPr="005578BB">
        <w:rPr>
          <w:rFonts w:asciiTheme="majorHAnsi" w:hAnsiTheme="majorHAnsi" w:cs="Tahoma"/>
          <w:sz w:val="20"/>
          <w:szCs w:val="20"/>
          <w:lang w:val="es-ES"/>
        </w:rPr>
        <w:t xml:space="preserve">; Nery Francisco Soto Torres, </w:t>
      </w:r>
      <w:r w:rsidRPr="005578BB">
        <w:rPr>
          <w:rFonts w:asciiTheme="majorHAnsi" w:hAnsiTheme="majorHAnsi" w:cs="Tahoma"/>
          <w:i/>
          <w:sz w:val="20"/>
          <w:szCs w:val="20"/>
          <w:lang w:val="es-ES"/>
        </w:rPr>
        <w:t>Canal 23</w:t>
      </w:r>
      <w:r w:rsidRPr="005578BB">
        <w:rPr>
          <w:rFonts w:asciiTheme="majorHAnsi" w:hAnsiTheme="majorHAnsi" w:cs="Tahoma"/>
          <w:sz w:val="20"/>
          <w:szCs w:val="20"/>
          <w:lang w:val="es-ES"/>
        </w:rPr>
        <w:t xml:space="preserve"> de Olanchito; Dagoberto </w:t>
      </w:r>
      <w:r w:rsidR="00A908C8" w:rsidRPr="005578BB">
        <w:rPr>
          <w:rFonts w:asciiTheme="majorHAnsi" w:hAnsiTheme="majorHAnsi" w:cs="Tahoma"/>
          <w:sz w:val="20"/>
          <w:szCs w:val="20"/>
          <w:lang w:val="es-ES"/>
        </w:rPr>
        <w:t>Díaz</w:t>
      </w:r>
      <w:r w:rsidRPr="005578BB">
        <w:rPr>
          <w:rFonts w:asciiTheme="majorHAnsi" w:hAnsiTheme="majorHAnsi" w:cs="Tahoma"/>
          <w:sz w:val="20"/>
          <w:szCs w:val="20"/>
          <w:lang w:val="es-ES"/>
        </w:rPr>
        <w:t xml:space="preserve">, </w:t>
      </w:r>
      <w:r w:rsidR="00A908C8" w:rsidRPr="005578BB">
        <w:rPr>
          <w:rFonts w:asciiTheme="majorHAnsi" w:hAnsiTheme="majorHAnsi" w:cs="Tahoma"/>
          <w:sz w:val="20"/>
          <w:szCs w:val="20"/>
          <w:lang w:val="es-ES"/>
        </w:rPr>
        <w:t>p</w:t>
      </w:r>
      <w:r w:rsidRPr="005578BB">
        <w:rPr>
          <w:rFonts w:asciiTheme="majorHAnsi" w:hAnsiTheme="majorHAnsi" w:cs="Tahoma"/>
          <w:sz w:val="20"/>
          <w:szCs w:val="20"/>
          <w:lang w:val="es-ES"/>
        </w:rPr>
        <w:t xml:space="preserve">ropietario del </w:t>
      </w:r>
      <w:r w:rsidRPr="005578BB">
        <w:rPr>
          <w:rFonts w:asciiTheme="majorHAnsi" w:hAnsiTheme="majorHAnsi" w:cs="Tahoma"/>
          <w:i/>
          <w:sz w:val="20"/>
          <w:szCs w:val="20"/>
          <w:lang w:val="es-ES"/>
        </w:rPr>
        <w:t>Canal 20</w:t>
      </w:r>
      <w:r w:rsidRPr="005578BB">
        <w:rPr>
          <w:rFonts w:asciiTheme="majorHAnsi" w:hAnsiTheme="majorHAnsi" w:cs="Tahoma"/>
          <w:sz w:val="20"/>
          <w:szCs w:val="20"/>
          <w:lang w:val="es-ES"/>
        </w:rPr>
        <w:t xml:space="preserve"> y de </w:t>
      </w:r>
      <w:r w:rsidRPr="005578BB">
        <w:rPr>
          <w:rFonts w:asciiTheme="majorHAnsi" w:hAnsiTheme="majorHAnsi" w:cs="Tahoma"/>
          <w:i/>
          <w:sz w:val="20"/>
          <w:szCs w:val="20"/>
          <w:lang w:val="es-ES"/>
        </w:rPr>
        <w:t>Cable Visión</w:t>
      </w:r>
      <w:r w:rsidRPr="005578BB">
        <w:rPr>
          <w:rFonts w:asciiTheme="majorHAnsi" w:hAnsiTheme="majorHAnsi" w:cs="Tahoma"/>
          <w:sz w:val="20"/>
          <w:szCs w:val="20"/>
          <w:lang w:val="es-ES"/>
        </w:rPr>
        <w:t xml:space="preserve">; Dorian Argenis Ortez Rivera, locutor del programa “El Mundo de los Pequeños Gigantes” en </w:t>
      </w:r>
      <w:r w:rsidRPr="005578BB">
        <w:rPr>
          <w:rFonts w:asciiTheme="majorHAnsi" w:hAnsiTheme="majorHAnsi" w:cs="Tahoma"/>
          <w:i/>
          <w:sz w:val="20"/>
          <w:szCs w:val="20"/>
          <w:lang w:val="es-ES"/>
        </w:rPr>
        <w:t>La Nueva 96.1</w:t>
      </w:r>
      <w:r w:rsidRPr="005578BB">
        <w:rPr>
          <w:rFonts w:asciiTheme="majorHAnsi" w:hAnsiTheme="majorHAnsi" w:cs="Tahoma"/>
          <w:sz w:val="20"/>
          <w:szCs w:val="20"/>
          <w:lang w:val="es-ES"/>
        </w:rPr>
        <w:t xml:space="preserve">; y Reinaldo Paz Mayes, propietario de </w:t>
      </w:r>
      <w:r w:rsidRPr="005578BB">
        <w:rPr>
          <w:rFonts w:asciiTheme="majorHAnsi" w:hAnsiTheme="majorHAnsi" w:cs="Tahoma"/>
          <w:i/>
          <w:sz w:val="20"/>
          <w:szCs w:val="20"/>
          <w:lang w:val="es-ES"/>
        </w:rPr>
        <w:t>RPM TV</w:t>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i/>
          <w:sz w:val="20"/>
          <w:szCs w:val="20"/>
          <w:lang w:val="es-ES"/>
        </w:rPr>
        <w:t>Canal 28</w:t>
      </w:r>
      <w:r w:rsidRPr="005578BB">
        <w:rPr>
          <w:rStyle w:val="FootnoteReference"/>
          <w:rFonts w:asciiTheme="majorHAnsi" w:hAnsiTheme="majorHAnsi" w:cs="Tahoma"/>
          <w:i/>
          <w:sz w:val="20"/>
          <w:szCs w:val="20"/>
          <w:lang w:val="es-ES"/>
        </w:rPr>
        <w:footnoteReference w:id="230"/>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En</w:t>
      </w:r>
      <w:r w:rsidRPr="005578BB">
        <w:rPr>
          <w:rFonts w:asciiTheme="majorHAnsi" w:hAnsiTheme="majorHAnsi"/>
          <w:sz w:val="20"/>
          <w:szCs w:val="20"/>
          <w:lang w:val="es-UY"/>
        </w:rPr>
        <w:t xml:space="preserve"> el primer semestre de 2015, la CIDH ha registrado un número preocupante de asesinatos de comunicadores y trabajadores de medios, cuyos motivos no están esclarecidos. El 5 de febrero de 2015 el comunicador </w:t>
      </w:r>
      <w:r w:rsidRPr="005578BB">
        <w:rPr>
          <w:rFonts w:asciiTheme="majorHAnsi" w:hAnsiTheme="majorHAnsi"/>
          <w:sz w:val="20"/>
          <w:szCs w:val="20"/>
          <w:lang w:val="es-ES"/>
        </w:rPr>
        <w:t xml:space="preserve">Carlos Fernández, </w:t>
      </w:r>
      <w:r w:rsidRPr="005578BB">
        <w:rPr>
          <w:rFonts w:asciiTheme="majorHAnsi" w:hAnsiTheme="majorHAnsi"/>
          <w:sz w:val="20"/>
          <w:szCs w:val="20"/>
          <w:lang w:val="es-UY"/>
        </w:rPr>
        <w:t xml:space="preserve">conductor del programa noticioso </w:t>
      </w:r>
      <w:r w:rsidRPr="005578BB">
        <w:rPr>
          <w:rFonts w:asciiTheme="majorHAnsi" w:hAnsiTheme="majorHAnsi"/>
          <w:i/>
          <w:sz w:val="20"/>
          <w:szCs w:val="20"/>
          <w:lang w:val="es-UY"/>
        </w:rPr>
        <w:t>Ciudad Desnuda</w:t>
      </w:r>
      <w:r w:rsidRPr="005578BB">
        <w:rPr>
          <w:rFonts w:asciiTheme="majorHAnsi" w:hAnsiTheme="majorHAnsi"/>
          <w:sz w:val="20"/>
          <w:szCs w:val="20"/>
          <w:lang w:val="es-UY"/>
        </w:rPr>
        <w:t xml:space="preserve"> en Canal 27, fue asesinado</w:t>
      </w:r>
      <w:r w:rsidRPr="005578BB">
        <w:rPr>
          <w:rFonts w:asciiTheme="majorHAnsi" w:hAnsiTheme="majorHAnsi"/>
          <w:sz w:val="20"/>
          <w:szCs w:val="20"/>
          <w:lang w:val="es-ES"/>
        </w:rPr>
        <w:t xml:space="preserve"> </w:t>
      </w:r>
      <w:r w:rsidRPr="005578BB">
        <w:rPr>
          <w:rFonts w:asciiTheme="majorHAnsi" w:hAnsiTheme="majorHAnsi"/>
          <w:sz w:val="20"/>
          <w:szCs w:val="20"/>
          <w:lang w:val="es-UY"/>
        </w:rPr>
        <w:t>en el municipio de Roatán, departamento de Islas de la Bahía</w:t>
      </w:r>
      <w:r w:rsidRPr="005578BB">
        <w:rPr>
          <w:rStyle w:val="FootnoteReference"/>
          <w:rFonts w:asciiTheme="majorHAnsi" w:hAnsiTheme="majorHAnsi"/>
          <w:sz w:val="20"/>
          <w:szCs w:val="20"/>
          <w:lang w:val="es-UY"/>
        </w:rPr>
        <w:footnoteReference w:id="231"/>
      </w:r>
      <w:r w:rsidRPr="005578BB">
        <w:rPr>
          <w:rFonts w:asciiTheme="majorHAnsi" w:hAnsiTheme="majorHAnsi"/>
          <w:sz w:val="20"/>
          <w:szCs w:val="20"/>
          <w:lang w:val="es-UY"/>
        </w:rPr>
        <w:t xml:space="preserve">. El operador de </w:t>
      </w:r>
      <w:r w:rsidRPr="005578BB">
        <w:rPr>
          <w:rFonts w:asciiTheme="majorHAnsi" w:hAnsiTheme="majorHAnsi"/>
          <w:i/>
          <w:sz w:val="20"/>
          <w:szCs w:val="20"/>
          <w:lang w:val="es-UY"/>
        </w:rPr>
        <w:t>Radio Globo</w:t>
      </w:r>
      <w:r w:rsidRPr="005578BB">
        <w:rPr>
          <w:rFonts w:asciiTheme="majorHAnsi" w:hAnsiTheme="majorHAnsi"/>
          <w:sz w:val="20"/>
          <w:szCs w:val="20"/>
          <w:lang w:val="es-UY"/>
        </w:rPr>
        <w:t xml:space="preserve"> Erick Arriaga fue asesinado el 23 de febrero de 2015 en Tegucigalpa</w:t>
      </w:r>
      <w:r w:rsidRPr="005578BB">
        <w:rPr>
          <w:rStyle w:val="FootnoteReference"/>
          <w:rFonts w:asciiTheme="majorHAnsi" w:hAnsiTheme="majorHAnsi"/>
          <w:sz w:val="20"/>
          <w:szCs w:val="20"/>
          <w:lang w:val="es-UY"/>
        </w:rPr>
        <w:footnoteReference w:id="232"/>
      </w:r>
      <w:r w:rsidRPr="005578BB">
        <w:rPr>
          <w:rFonts w:asciiTheme="majorHAnsi" w:hAnsiTheme="majorHAnsi"/>
          <w:sz w:val="20"/>
          <w:szCs w:val="20"/>
          <w:lang w:val="es-UY"/>
        </w:rPr>
        <w:t xml:space="preserve">. El 23 de abril de 2015 el presentador de radio Artemio Deras Orellana </w:t>
      </w:r>
      <w:r w:rsidR="001A4C26" w:rsidRPr="005578BB">
        <w:rPr>
          <w:rFonts w:asciiTheme="majorHAnsi" w:hAnsiTheme="majorHAnsi"/>
          <w:sz w:val="20"/>
          <w:szCs w:val="20"/>
          <w:lang w:val="es-UY"/>
        </w:rPr>
        <w:t>murió tras recibir un disparo cuando viajaba en el auto del juez de Paz, Jorge Pérez Aleman, también asesinado,</w:t>
      </w:r>
      <w:r w:rsidRPr="005578BB">
        <w:rPr>
          <w:rFonts w:asciiTheme="majorHAnsi" w:hAnsiTheme="majorHAnsi"/>
          <w:sz w:val="20"/>
          <w:szCs w:val="20"/>
          <w:lang w:val="es-UY"/>
        </w:rPr>
        <w:t xml:space="preserve"> en el departamento occidental de Lempira</w:t>
      </w:r>
      <w:r w:rsidRPr="005578BB">
        <w:rPr>
          <w:rStyle w:val="FootnoteReference"/>
          <w:rFonts w:asciiTheme="majorHAnsi" w:hAnsiTheme="majorHAnsi"/>
          <w:sz w:val="20"/>
          <w:szCs w:val="20"/>
          <w:lang w:val="es-UY"/>
        </w:rPr>
        <w:footnoteReference w:id="233"/>
      </w:r>
      <w:r w:rsidRPr="005578BB">
        <w:rPr>
          <w:rFonts w:asciiTheme="majorHAnsi" w:hAnsiTheme="majorHAnsi"/>
          <w:sz w:val="20"/>
          <w:szCs w:val="20"/>
          <w:lang w:val="es-UY"/>
        </w:rPr>
        <w:t xml:space="preserve">; al día siguiente fue asesinado Cristel Joctan López Bermúdez, editor en </w:t>
      </w:r>
      <w:r w:rsidRPr="005578BB">
        <w:rPr>
          <w:rFonts w:asciiTheme="majorHAnsi" w:hAnsiTheme="majorHAnsi"/>
          <w:i/>
          <w:sz w:val="20"/>
          <w:szCs w:val="20"/>
          <w:lang w:val="es-UY"/>
        </w:rPr>
        <w:t>Canal 12</w:t>
      </w:r>
      <w:r w:rsidRPr="005578BB">
        <w:rPr>
          <w:rFonts w:asciiTheme="majorHAnsi" w:hAnsiTheme="majorHAnsi"/>
          <w:sz w:val="20"/>
          <w:szCs w:val="20"/>
          <w:lang w:val="es-UY"/>
        </w:rPr>
        <w:t xml:space="preserve"> de la empresa VTV en la capital, Tegucigalpa</w:t>
      </w:r>
      <w:r w:rsidRPr="005578BB">
        <w:rPr>
          <w:rStyle w:val="FootnoteReference"/>
          <w:rFonts w:asciiTheme="majorHAnsi" w:hAnsiTheme="majorHAnsi"/>
          <w:sz w:val="20"/>
          <w:szCs w:val="20"/>
          <w:lang w:val="es-UY"/>
        </w:rPr>
        <w:footnoteReference w:id="234"/>
      </w:r>
      <w:r w:rsidRPr="005578BB">
        <w:rPr>
          <w:rFonts w:asciiTheme="majorHAnsi" w:hAnsiTheme="majorHAnsi"/>
          <w:sz w:val="20"/>
          <w:szCs w:val="20"/>
          <w:lang w:val="es-UY"/>
        </w:rPr>
        <w:t xml:space="preserve">. En mayo fue asesinado el locutor Franklin Johan Dubón, de </w:t>
      </w:r>
      <w:r w:rsidRPr="005578BB">
        <w:rPr>
          <w:rFonts w:asciiTheme="majorHAnsi" w:hAnsiTheme="majorHAnsi"/>
          <w:i/>
          <w:sz w:val="20"/>
          <w:szCs w:val="20"/>
          <w:lang w:val="es-UY"/>
        </w:rPr>
        <w:t>Radio Sulaco</w:t>
      </w:r>
      <w:r w:rsidRPr="005578BB">
        <w:rPr>
          <w:rFonts w:asciiTheme="majorHAnsi" w:hAnsiTheme="majorHAnsi"/>
          <w:sz w:val="20"/>
          <w:szCs w:val="20"/>
          <w:lang w:val="es-UY"/>
        </w:rPr>
        <w:t>, en Yoro</w:t>
      </w:r>
      <w:r w:rsidRPr="005578BB">
        <w:rPr>
          <w:rStyle w:val="FootnoteReference"/>
          <w:rFonts w:asciiTheme="majorHAnsi" w:hAnsiTheme="majorHAnsi"/>
          <w:sz w:val="20"/>
          <w:szCs w:val="20"/>
          <w:lang w:val="es-UY"/>
        </w:rPr>
        <w:footnoteReference w:id="235"/>
      </w:r>
      <w:r w:rsidRPr="005578BB">
        <w:rPr>
          <w:rFonts w:asciiTheme="majorHAnsi" w:hAnsiTheme="majorHAnsi"/>
          <w:sz w:val="20"/>
          <w:szCs w:val="20"/>
          <w:lang w:val="es-UY"/>
        </w:rPr>
        <w:t xml:space="preserve">. El 23 de junio se encontró asesinado con arma blanca a Juan Carlos Cruz Andara, periodista del canal </w:t>
      </w:r>
      <w:r w:rsidRPr="005578BB">
        <w:rPr>
          <w:rFonts w:asciiTheme="majorHAnsi" w:hAnsiTheme="majorHAnsi"/>
          <w:i/>
          <w:sz w:val="20"/>
          <w:szCs w:val="20"/>
          <w:lang w:val="es-UY"/>
        </w:rPr>
        <w:t>Teleport</w:t>
      </w:r>
      <w:r w:rsidRPr="005578BB">
        <w:rPr>
          <w:rFonts w:asciiTheme="majorHAnsi" w:hAnsiTheme="majorHAnsi"/>
          <w:sz w:val="20"/>
          <w:szCs w:val="20"/>
          <w:lang w:val="es-UY"/>
        </w:rPr>
        <w:t>, en Puerto Cortés</w:t>
      </w:r>
      <w:r w:rsidRPr="005578BB">
        <w:rPr>
          <w:rStyle w:val="FootnoteReference"/>
          <w:rFonts w:asciiTheme="majorHAnsi" w:hAnsiTheme="majorHAnsi"/>
          <w:sz w:val="20"/>
          <w:szCs w:val="20"/>
          <w:lang w:val="es-UY"/>
        </w:rPr>
        <w:footnoteReference w:id="236"/>
      </w:r>
      <w:r w:rsidRPr="005578BB">
        <w:rPr>
          <w:rFonts w:asciiTheme="majorHAnsi" w:hAnsiTheme="majorHAnsi"/>
          <w:sz w:val="20"/>
          <w:szCs w:val="20"/>
          <w:lang w:val="es-UY"/>
        </w:rPr>
        <w:t>. El 27 de junio, fue asesinado Deibi Adali Rodríguez, camarógrafo en el Canal 13 Telemás de Copán</w:t>
      </w:r>
      <w:r w:rsidRPr="005578BB">
        <w:rPr>
          <w:rStyle w:val="FootnoteReference"/>
          <w:rFonts w:asciiTheme="majorHAnsi" w:hAnsiTheme="majorHAnsi"/>
          <w:sz w:val="20"/>
          <w:szCs w:val="20"/>
          <w:lang w:val="es-UY"/>
        </w:rPr>
        <w:footnoteReference w:id="237"/>
      </w:r>
      <w:r w:rsidRPr="005578BB">
        <w:rPr>
          <w:rFonts w:asciiTheme="majorHAnsi" w:hAnsiTheme="majorHAnsi"/>
          <w:sz w:val="20"/>
          <w:szCs w:val="20"/>
          <w:lang w:val="es-UY"/>
        </w:rPr>
        <w:t xml:space="preserve">. El 3 de julio sicarios asesinaron a Joel Aquiles Torres, propietario del </w:t>
      </w:r>
      <w:r w:rsidRPr="005578BB">
        <w:rPr>
          <w:rFonts w:asciiTheme="majorHAnsi" w:hAnsiTheme="majorHAnsi"/>
          <w:i/>
          <w:sz w:val="20"/>
          <w:szCs w:val="20"/>
          <w:lang w:val="es-UY"/>
        </w:rPr>
        <w:t>Canal 67</w:t>
      </w:r>
      <w:r w:rsidRPr="005578BB">
        <w:rPr>
          <w:rFonts w:asciiTheme="majorHAnsi" w:hAnsiTheme="majorHAnsi"/>
          <w:sz w:val="20"/>
          <w:szCs w:val="20"/>
          <w:lang w:val="es-UY"/>
        </w:rPr>
        <w:t xml:space="preserve"> y accionista de una compañía de televisión por cable en Taulabé, Comayagua</w:t>
      </w:r>
      <w:r w:rsidRPr="005578BB">
        <w:rPr>
          <w:rStyle w:val="FootnoteReference"/>
          <w:rFonts w:asciiTheme="majorHAnsi" w:hAnsiTheme="majorHAnsi"/>
          <w:sz w:val="20"/>
          <w:szCs w:val="20"/>
          <w:lang w:val="es-UY"/>
        </w:rPr>
        <w:footnoteReference w:id="238"/>
      </w:r>
      <w:r w:rsidRPr="005578BB">
        <w:rPr>
          <w:rFonts w:asciiTheme="majorHAnsi" w:hAnsiTheme="majorHAnsi"/>
          <w:sz w:val="20"/>
          <w:szCs w:val="20"/>
          <w:lang w:val="es-UY"/>
        </w:rPr>
        <w:t>.</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De acuerdo con la información recibida por la CIDH a través de sus encuentros con periodistas y organizaciones de la sociedad civil durante la visita </w:t>
      </w:r>
      <w:r w:rsidRPr="005578BB">
        <w:rPr>
          <w:rFonts w:asciiTheme="majorHAnsi" w:hAnsiTheme="majorHAnsi"/>
          <w:i/>
          <w:sz w:val="20"/>
          <w:szCs w:val="20"/>
          <w:lang w:val="es-UY"/>
        </w:rPr>
        <w:t>in loco,</w:t>
      </w:r>
      <w:r w:rsidR="00A908C8" w:rsidRPr="005578BB">
        <w:rPr>
          <w:rFonts w:asciiTheme="majorHAnsi" w:hAnsiTheme="majorHAnsi"/>
          <w:sz w:val="20"/>
          <w:szCs w:val="20"/>
          <w:lang w:val="es-UY"/>
        </w:rPr>
        <w:t xml:space="preserve"> el crimen organizado – en el</w:t>
      </w:r>
      <w:r w:rsidRPr="005578BB">
        <w:rPr>
          <w:rFonts w:asciiTheme="majorHAnsi" w:hAnsiTheme="majorHAnsi"/>
          <w:sz w:val="20"/>
          <w:szCs w:val="20"/>
          <w:lang w:val="es-UY"/>
        </w:rPr>
        <w:t xml:space="preserve"> que se hallarían implicados funcionarios públicos y agentes de las fuerzas de seguridad del Estado – es percibido como la mayor amenaza a la vida e integridad física de aquellos comunicadores en Honduras que cubren noticias </w:t>
      </w:r>
      <w:r w:rsidRPr="005578BB">
        <w:rPr>
          <w:rFonts w:asciiTheme="majorHAnsi" w:hAnsiTheme="majorHAnsi"/>
          <w:sz w:val="20"/>
          <w:szCs w:val="20"/>
          <w:lang w:val="es-UY"/>
        </w:rPr>
        <w:lastRenderedPageBreak/>
        <w:t xml:space="preserve">locales sobre corrupción, reivindicaciones territoriales, narcotráfico, delincuencia organizada y seguridad pública. Asimismo, la información recabada durante la visita </w:t>
      </w:r>
      <w:r w:rsidRPr="005578BB">
        <w:rPr>
          <w:rFonts w:asciiTheme="majorHAnsi" w:hAnsiTheme="majorHAnsi"/>
          <w:i/>
          <w:sz w:val="20"/>
          <w:szCs w:val="20"/>
          <w:lang w:val="es-UY"/>
        </w:rPr>
        <w:t>in loco</w:t>
      </w:r>
      <w:r w:rsidRPr="005578BB">
        <w:rPr>
          <w:rFonts w:asciiTheme="majorHAnsi" w:hAnsiTheme="majorHAnsi"/>
          <w:sz w:val="20"/>
          <w:szCs w:val="20"/>
          <w:lang w:val="es-UY"/>
        </w:rPr>
        <w:t xml:space="preserve"> permitió constatar que persiste en el país </w:t>
      </w:r>
      <w:r w:rsidRPr="005578BB">
        <w:rPr>
          <w:rFonts w:asciiTheme="majorHAnsi" w:hAnsiTheme="majorHAnsi"/>
          <w:sz w:val="20"/>
          <w:szCs w:val="20"/>
          <w:lang w:val="es-ES"/>
        </w:rPr>
        <w:t xml:space="preserve">un alto riesgo a la vida e integridad de comunicadores que ejercen un periodismo de denuncia y son críticos de los gobiernos que siguieron con posterioridad al golpe de Estado de 2009. </w:t>
      </w:r>
      <w:r w:rsidRPr="005578BB">
        <w:rPr>
          <w:rFonts w:asciiTheme="majorHAnsi" w:hAnsiTheme="majorHAnsi" w:cs="Tahoma"/>
          <w:sz w:val="20"/>
          <w:szCs w:val="20"/>
          <w:lang w:val="es-ES"/>
        </w:rPr>
        <w:t xml:space="preserve">Esta violencia afectaría de manera especial </w:t>
      </w:r>
      <w:r w:rsidRPr="005578BB">
        <w:rPr>
          <w:rFonts w:asciiTheme="majorHAnsi" w:hAnsiTheme="majorHAnsi"/>
          <w:sz w:val="20"/>
          <w:szCs w:val="20"/>
          <w:lang w:val="es-UY"/>
        </w:rPr>
        <w:t xml:space="preserve">a comunicadores que trabajan en departamentos al interior del país y en zonas rurales, incluyendo, entre otros, los departamentos de La Ceiba, Yoro y Olancho. </w:t>
      </w:r>
    </w:p>
    <w:p w:rsidR="00C5439D" w:rsidRPr="005578BB" w:rsidRDefault="00C5439D" w:rsidP="0097336A">
      <w:pPr>
        <w:pStyle w:val="ListParagraph"/>
        <w:ind w:left="547" w:hanging="547"/>
        <w:rPr>
          <w:rFonts w:asciiTheme="majorHAnsi" w:hAnsiTheme="majorHAnsi"/>
          <w:sz w:val="20"/>
          <w:szCs w:val="20"/>
          <w:lang w:val="es-UY"/>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La falta de investigaciones efectivas – que según cifras oficiales afecta </w:t>
      </w:r>
      <w:r w:rsidR="00C66372" w:rsidRPr="005578BB">
        <w:rPr>
          <w:rFonts w:asciiTheme="majorHAnsi" w:hAnsiTheme="majorHAnsi"/>
          <w:sz w:val="20"/>
          <w:szCs w:val="20"/>
          <w:lang w:val="es-UY"/>
        </w:rPr>
        <w:t>“</w:t>
      </w:r>
      <w:r w:rsidR="002D4A85" w:rsidRPr="005578BB">
        <w:rPr>
          <w:rFonts w:asciiTheme="majorHAnsi" w:hAnsiTheme="majorHAnsi"/>
          <w:sz w:val="20"/>
          <w:szCs w:val="20"/>
          <w:lang w:val="es-UY"/>
        </w:rPr>
        <w:t>alrededor del</w:t>
      </w:r>
      <w:r w:rsidRPr="005578BB">
        <w:rPr>
          <w:rFonts w:asciiTheme="majorHAnsi" w:hAnsiTheme="majorHAnsi"/>
          <w:sz w:val="20"/>
          <w:szCs w:val="20"/>
          <w:lang w:val="es-UY"/>
        </w:rPr>
        <w:t xml:space="preserve"> 96%</w:t>
      </w:r>
      <w:r w:rsidR="00C66372" w:rsidRPr="005578BB">
        <w:rPr>
          <w:rFonts w:asciiTheme="majorHAnsi" w:hAnsiTheme="majorHAnsi"/>
          <w:sz w:val="20"/>
          <w:szCs w:val="20"/>
          <w:lang w:val="es-UY"/>
        </w:rPr>
        <w:t>”</w:t>
      </w:r>
      <w:r w:rsidRPr="005578BB">
        <w:rPr>
          <w:rFonts w:asciiTheme="majorHAnsi" w:hAnsiTheme="majorHAnsi"/>
          <w:sz w:val="20"/>
          <w:szCs w:val="20"/>
          <w:lang w:val="es-UY"/>
        </w:rPr>
        <w:t xml:space="preserve"> de estos casos</w:t>
      </w:r>
      <w:r w:rsidRPr="005578BB">
        <w:rPr>
          <w:rStyle w:val="FootnoteReference"/>
          <w:rFonts w:asciiTheme="majorHAnsi" w:hAnsiTheme="majorHAnsi"/>
          <w:sz w:val="20"/>
          <w:szCs w:val="20"/>
          <w:lang w:val="es-UY"/>
        </w:rPr>
        <w:footnoteReference w:id="239"/>
      </w:r>
      <w:r w:rsidR="0036799A" w:rsidRPr="005578BB">
        <w:rPr>
          <w:rFonts w:asciiTheme="majorHAnsi" w:hAnsiTheme="majorHAnsi"/>
          <w:sz w:val="20"/>
          <w:szCs w:val="20"/>
          <w:lang w:val="es-UY"/>
        </w:rPr>
        <w:t xml:space="preserve"> – ha impe</w:t>
      </w:r>
      <w:r w:rsidRPr="005578BB">
        <w:rPr>
          <w:rFonts w:asciiTheme="majorHAnsi" w:hAnsiTheme="majorHAnsi"/>
          <w:sz w:val="20"/>
          <w:szCs w:val="20"/>
          <w:lang w:val="es-UY"/>
        </w:rPr>
        <w:t>dido determinar</w:t>
      </w:r>
      <w:r w:rsidR="002D4A85" w:rsidRPr="005578BB">
        <w:rPr>
          <w:rFonts w:asciiTheme="majorHAnsi" w:hAnsiTheme="majorHAnsi"/>
          <w:sz w:val="20"/>
          <w:szCs w:val="20"/>
          <w:lang w:val="es-UY"/>
        </w:rPr>
        <w:t>,</w:t>
      </w:r>
      <w:r w:rsidRPr="005578BB">
        <w:rPr>
          <w:rFonts w:asciiTheme="majorHAnsi" w:hAnsiTheme="majorHAnsi"/>
          <w:sz w:val="20"/>
          <w:szCs w:val="20"/>
          <w:lang w:val="es-UY"/>
        </w:rPr>
        <w:t xml:space="preserve"> en la mayoría de estos crímenes</w:t>
      </w:r>
      <w:r w:rsidR="002D4A85" w:rsidRPr="005578BB">
        <w:rPr>
          <w:rFonts w:asciiTheme="majorHAnsi" w:hAnsiTheme="majorHAnsi"/>
          <w:sz w:val="20"/>
          <w:szCs w:val="20"/>
          <w:lang w:val="es-UY"/>
        </w:rPr>
        <w:t>,</w:t>
      </w:r>
      <w:r w:rsidRPr="005578BB">
        <w:rPr>
          <w:rFonts w:asciiTheme="majorHAnsi" w:hAnsiTheme="majorHAnsi"/>
          <w:sz w:val="20"/>
          <w:szCs w:val="20"/>
          <w:lang w:val="es-UY"/>
        </w:rPr>
        <w:t xml:space="preserve"> si existe una conexión con la labor informativa de los comunicadores. En este sentido, las organizaciones de la sociedad civil consultadas expresaron preocupación dado que en las investigaciones se impulsaría la idea de que los asesinatos no están relacionados con el ejercicio profesional, sin adoptar criterios rigurosos de valoración de la prueba y seguimiento de líneas de investigación</w:t>
      </w:r>
      <w:r w:rsidRPr="005578BB">
        <w:rPr>
          <w:rStyle w:val="FootnoteReference"/>
          <w:rFonts w:asciiTheme="majorHAnsi" w:hAnsiTheme="majorHAnsi"/>
          <w:sz w:val="20"/>
          <w:szCs w:val="20"/>
          <w:lang w:val="es-UY"/>
        </w:rPr>
        <w:footnoteReference w:id="240"/>
      </w:r>
      <w:r w:rsidRPr="005578BB">
        <w:rPr>
          <w:rFonts w:asciiTheme="majorHAnsi" w:hAnsiTheme="majorHAnsi"/>
          <w:sz w:val="20"/>
          <w:szCs w:val="20"/>
          <w:lang w:val="es-UY"/>
        </w:rPr>
        <w:t xml:space="preserve">. </w:t>
      </w:r>
      <w:r w:rsidRPr="005578BB">
        <w:rPr>
          <w:rFonts w:asciiTheme="majorHAnsi" w:hAnsiTheme="majorHAnsi" w:cs="Tahoma"/>
          <w:sz w:val="20"/>
          <w:szCs w:val="20"/>
          <w:lang w:val="es-ES_tradnl"/>
        </w:rPr>
        <w:t xml:space="preserve">Tras su vista </w:t>
      </w:r>
      <w:r w:rsidRPr="005578BB">
        <w:rPr>
          <w:rFonts w:asciiTheme="majorHAnsi" w:hAnsiTheme="majorHAnsi" w:cs="Tahoma"/>
          <w:i/>
          <w:sz w:val="20"/>
          <w:szCs w:val="20"/>
          <w:lang w:val="es-ES_tradnl"/>
        </w:rPr>
        <w:t>in loco</w:t>
      </w:r>
      <w:r w:rsidRPr="005578BB">
        <w:rPr>
          <w:rFonts w:asciiTheme="majorHAnsi" w:hAnsiTheme="majorHAnsi" w:cs="Tahoma"/>
          <w:sz w:val="20"/>
          <w:szCs w:val="20"/>
          <w:lang w:val="es-ES_tradnl"/>
        </w:rPr>
        <w:t xml:space="preserve"> en 2010, la CIDH cuestionó la conclusión a la que había</w:t>
      </w:r>
      <w:r w:rsidR="002D4A85" w:rsidRPr="005578BB">
        <w:rPr>
          <w:rFonts w:asciiTheme="majorHAnsi" w:hAnsiTheme="majorHAnsi" w:cs="Tahoma"/>
          <w:sz w:val="20"/>
          <w:szCs w:val="20"/>
          <w:lang w:val="es-ES_tradnl"/>
        </w:rPr>
        <w:t>n</w:t>
      </w:r>
      <w:r w:rsidRPr="005578BB">
        <w:rPr>
          <w:rFonts w:asciiTheme="majorHAnsi" w:hAnsiTheme="majorHAnsi" w:cs="Tahoma"/>
          <w:sz w:val="20"/>
          <w:szCs w:val="20"/>
          <w:lang w:val="es-ES_tradnl"/>
        </w:rPr>
        <w:t xml:space="preserve"> llegado algunas autoridades de que el asesinato de un grupo de periodistas no estuvo vinculado con su labor profesional e hizo hincapié en la obligación del Estado de “esclarecer las muertes, inclusive [...] determinar si efectivamente los crímenes están relacionados con el ejercicio de la profesión y que permitan el enjuiciamiento y condena de las personas responsables de los mismos”</w:t>
      </w:r>
      <w:r w:rsidRPr="005578BB">
        <w:rPr>
          <w:rStyle w:val="FootnoteReference"/>
          <w:rFonts w:asciiTheme="majorHAnsi" w:hAnsiTheme="majorHAnsi" w:cs="Tahoma"/>
          <w:sz w:val="20"/>
          <w:szCs w:val="20"/>
          <w:lang w:val="es-ES_tradnl"/>
        </w:rPr>
        <w:footnoteReference w:id="241"/>
      </w:r>
      <w:r w:rsidRPr="005578BB">
        <w:rPr>
          <w:rFonts w:asciiTheme="majorHAnsi" w:hAnsiTheme="majorHAnsi" w:cs="Tahoma"/>
          <w:sz w:val="20"/>
          <w:szCs w:val="20"/>
          <w:lang w:val="es-ES_tradnl"/>
        </w:rPr>
        <w:t xml:space="preserve">. La Comisión ve con satisfacción que en el curso de la visita </w:t>
      </w:r>
      <w:r w:rsidRPr="005578BB">
        <w:rPr>
          <w:rFonts w:asciiTheme="majorHAnsi" w:hAnsiTheme="majorHAnsi" w:cs="Tahoma"/>
          <w:i/>
          <w:sz w:val="20"/>
          <w:szCs w:val="20"/>
          <w:lang w:val="es-ES_tradnl"/>
        </w:rPr>
        <w:t>in loco</w:t>
      </w:r>
      <w:r w:rsidRPr="005578BB">
        <w:rPr>
          <w:rFonts w:asciiTheme="majorHAnsi" w:hAnsiTheme="majorHAnsi" w:cs="Tahoma"/>
          <w:sz w:val="20"/>
          <w:szCs w:val="20"/>
          <w:lang w:val="es-ES_tradnl"/>
        </w:rPr>
        <w:t xml:space="preserve"> de 2014, las autoridades del Estado expresaron de manera consistente su voluntad de investigar y esclarecer estos crímenes y se comprometieron a agotar las líneas de investigación vinculadas con la profesión u oficio de las víctimas. Asimismo, valora la creación en 2014 de la </w:t>
      </w:r>
      <w:r w:rsidRPr="005578BB">
        <w:rPr>
          <w:rFonts w:asciiTheme="majorHAnsi" w:hAnsiTheme="majorHAnsi"/>
          <w:sz w:val="20"/>
          <w:szCs w:val="20"/>
          <w:lang w:val="es-ES_tradnl"/>
        </w:rPr>
        <w:t>A</w:t>
      </w:r>
      <w:r w:rsidRPr="005578BB">
        <w:rPr>
          <w:rFonts w:asciiTheme="majorHAnsi" w:hAnsiTheme="majorHAnsi" w:cs="Tahoma"/>
          <w:sz w:val="20"/>
          <w:szCs w:val="20"/>
          <w:lang w:val="es-ES_tradnl"/>
        </w:rPr>
        <w:t>gencia Técnica de Investigación Criminal, dependencia especializada del Ministerio Público, que estaría dedicada a la investigación y persecución de los delitos graves y de fuerte impacto social</w:t>
      </w:r>
      <w:r w:rsidRPr="005578BB">
        <w:rPr>
          <w:rStyle w:val="FootnoteReference"/>
          <w:rFonts w:asciiTheme="majorHAnsi" w:hAnsiTheme="majorHAnsi" w:cs="Tahoma"/>
          <w:sz w:val="20"/>
          <w:szCs w:val="20"/>
          <w:lang w:val="es-ES_tradnl"/>
        </w:rPr>
        <w:footnoteReference w:id="242"/>
      </w:r>
      <w:r w:rsidRPr="005578BB">
        <w:rPr>
          <w:rFonts w:asciiTheme="majorHAnsi" w:hAnsiTheme="majorHAnsi" w:cs="Tahoma"/>
          <w:sz w:val="20"/>
          <w:szCs w:val="20"/>
          <w:lang w:val="es-ES_tradnl"/>
        </w:rPr>
        <w:t xml:space="preserve"> y que podrá investigar asesinatos de periodistas. </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Para la Comisión Interamericana es fundamental que el Estado hondureño investigue de forma completa, efectiva e imparcial estos crímenes que afecta</w:t>
      </w:r>
      <w:r w:rsidR="002D4A85" w:rsidRPr="005578BB">
        <w:rPr>
          <w:rFonts w:asciiTheme="majorHAnsi" w:hAnsiTheme="majorHAnsi" w:cs="Tahoma"/>
          <w:sz w:val="20"/>
          <w:szCs w:val="20"/>
          <w:lang w:val="es-ES_tradnl"/>
        </w:rPr>
        <w:t>n a toda la sociedad hondureña,</w:t>
      </w:r>
      <w:r w:rsidRPr="005578BB">
        <w:rPr>
          <w:rFonts w:asciiTheme="majorHAnsi" w:hAnsiTheme="majorHAnsi" w:cs="Tahoma"/>
          <w:sz w:val="20"/>
          <w:szCs w:val="20"/>
          <w:lang w:val="es-ES_tradnl"/>
        </w:rPr>
        <w:t xml:space="preserve"> esclarezca sus móviles y determine judicialmente la relación que pudieran tener con la actividad periodística y la libertad de expresión. </w:t>
      </w:r>
      <w:r w:rsidRPr="005578BB">
        <w:rPr>
          <w:rFonts w:asciiTheme="majorHAnsi" w:hAnsiTheme="majorHAnsi"/>
          <w:sz w:val="20"/>
          <w:szCs w:val="20"/>
          <w:lang w:val="es-ES"/>
        </w:rPr>
        <w:t>Las autoridades no deben descartar al ejercicio del periodismo como un móvil del asesinato y/o agresión antes de que se complete la investigación. Al respecto, el ex Relator Especial de las Naciones Unidas sobre la promoción y protección del derecho a la libertad de expresión, Frank la Rue, recomendó al Estado de Honduras en el marco de una visita</w:t>
      </w:r>
      <w:r w:rsidR="002D4A85" w:rsidRPr="005578BB">
        <w:rPr>
          <w:rFonts w:asciiTheme="majorHAnsi" w:hAnsiTheme="majorHAnsi"/>
          <w:sz w:val="20"/>
          <w:szCs w:val="20"/>
          <w:lang w:val="es-ES"/>
        </w:rPr>
        <w:t xml:space="preserve"> oficial realizada en 2012 que “</w:t>
      </w:r>
      <w:r w:rsidRPr="005578BB">
        <w:rPr>
          <w:rFonts w:asciiTheme="majorHAnsi" w:hAnsiTheme="majorHAnsi"/>
          <w:sz w:val="20"/>
          <w:szCs w:val="20"/>
          <w:lang w:val="es-ES"/>
        </w:rPr>
        <w:t xml:space="preserve">todo caso de violencia contra periodistas, así como contra defensores de derechos humanos, debe </w:t>
      </w:r>
      <w:r w:rsidRPr="005578BB">
        <w:rPr>
          <w:rFonts w:asciiTheme="majorHAnsi" w:hAnsiTheme="majorHAnsi"/>
          <w:sz w:val="20"/>
          <w:szCs w:val="20"/>
          <w:lang w:val="es-ES"/>
        </w:rPr>
        <w:lastRenderedPageBreak/>
        <w:t>presumirse inicialmente como producto de su profesión o actividades hasta que la investigación pueda demostrar lo contrario</w:t>
      </w:r>
      <w:r w:rsidR="002D4A85" w:rsidRPr="005578BB">
        <w:rPr>
          <w:rFonts w:asciiTheme="majorHAnsi" w:hAnsiTheme="majorHAnsi"/>
          <w:sz w:val="20"/>
          <w:szCs w:val="20"/>
          <w:lang w:val="es-ES"/>
        </w:rPr>
        <w:t>”</w:t>
      </w:r>
      <w:r w:rsidRPr="005578BB">
        <w:rPr>
          <w:rStyle w:val="FootnoteReference"/>
          <w:rFonts w:asciiTheme="majorHAnsi" w:hAnsiTheme="majorHAnsi"/>
          <w:sz w:val="20"/>
          <w:szCs w:val="20"/>
          <w:lang w:val="es-ES"/>
        </w:rPr>
        <w:footnoteReference w:id="243"/>
      </w:r>
      <w:r w:rsidRPr="005578BB">
        <w:rPr>
          <w:rFonts w:asciiTheme="majorHAnsi" w:hAnsiTheme="majorHAnsi"/>
          <w:sz w:val="20"/>
          <w:szCs w:val="20"/>
          <w:lang w:val="es-ES"/>
        </w:rPr>
        <w:t xml:space="preserve">. </w:t>
      </w:r>
      <w:r w:rsidRPr="005578BB">
        <w:rPr>
          <w:rFonts w:asciiTheme="majorHAnsi" w:hAnsiTheme="majorHAnsi" w:cs="Tahoma"/>
          <w:sz w:val="20"/>
          <w:szCs w:val="20"/>
          <w:lang w:val="es-ES_tradnl"/>
        </w:rPr>
        <w:t xml:space="preserve">En este sentido, la CIDH insiste en la necesidad de crear protocolos especiales de investigación que exijan </w:t>
      </w:r>
      <w:r w:rsidRPr="005578BB">
        <w:rPr>
          <w:rFonts w:asciiTheme="majorHAnsi" w:hAnsiTheme="majorHAnsi"/>
          <w:sz w:val="20"/>
          <w:szCs w:val="20"/>
          <w:lang w:val="es-AR"/>
        </w:rPr>
        <w:t>la definición y el agotamiento de hipótesis criminales relacionadas con el ejercicio profesional de la persona agredida.</w:t>
      </w:r>
    </w:p>
    <w:p w:rsidR="00835F01" w:rsidRPr="005578BB" w:rsidRDefault="00835F01"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La omisión de líneas lógicas de investigación o la falta de diligencia en la recolección de pruebas en este sentido pueden tener graves repercusiones en el desarrollo de los procesos en etapas de acusación o de juicio</w:t>
      </w:r>
      <w:r w:rsidRPr="005578BB">
        <w:rPr>
          <w:rFonts w:asciiTheme="majorHAnsi" w:hAnsiTheme="majorHAnsi"/>
          <w:sz w:val="20"/>
          <w:szCs w:val="20"/>
          <w:vertAlign w:val="superscript"/>
          <w:lang w:val="es-AR"/>
        </w:rPr>
        <w:footnoteReference w:id="244"/>
      </w:r>
      <w:r w:rsidRPr="005578BB">
        <w:rPr>
          <w:rFonts w:asciiTheme="majorHAnsi" w:hAnsiTheme="majorHAnsi"/>
          <w:sz w:val="20"/>
          <w:szCs w:val="20"/>
          <w:lang w:val="es-AR"/>
        </w:rPr>
        <w:t>. No haber agotado en forma completa las líneas lógicas de investigación incide, sobre todo, en que no se pueda identificar a los autores intelectuales</w:t>
      </w:r>
      <w:r w:rsidRPr="005578BB">
        <w:rPr>
          <w:rFonts w:asciiTheme="majorHAnsi" w:hAnsiTheme="majorHAnsi"/>
          <w:sz w:val="20"/>
          <w:szCs w:val="20"/>
          <w:vertAlign w:val="superscript"/>
          <w:lang w:val="es-AR"/>
        </w:rPr>
        <w:footnoteReference w:id="245"/>
      </w:r>
      <w:r w:rsidRPr="005578BB">
        <w:rPr>
          <w:rFonts w:asciiTheme="majorHAnsi" w:hAnsiTheme="majorHAnsi"/>
          <w:sz w:val="20"/>
          <w:szCs w:val="20"/>
          <w:lang w:val="es-AR"/>
        </w:rPr>
        <w:t>.</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Asimismo, la CIDH y su Relatoría Especial para la Libertad de Expresión recuerda</w:t>
      </w:r>
      <w:r w:rsidR="0036799A" w:rsidRPr="005578BB">
        <w:rPr>
          <w:rFonts w:asciiTheme="majorHAnsi" w:hAnsiTheme="majorHAnsi"/>
          <w:sz w:val="20"/>
          <w:szCs w:val="20"/>
          <w:lang w:val="es-AR"/>
        </w:rPr>
        <w:t>n</w:t>
      </w:r>
      <w:r w:rsidRPr="005578BB">
        <w:rPr>
          <w:rFonts w:asciiTheme="majorHAnsi" w:hAnsiTheme="majorHAnsi"/>
          <w:sz w:val="20"/>
          <w:szCs w:val="20"/>
          <w:lang w:val="es-AR"/>
        </w:rPr>
        <w:t xml:space="preserve"> al Estado que </w:t>
      </w:r>
      <w:r w:rsidR="00C66372" w:rsidRPr="005578BB">
        <w:rPr>
          <w:rFonts w:asciiTheme="majorHAnsi" w:hAnsiTheme="majorHAnsi"/>
          <w:sz w:val="20"/>
          <w:szCs w:val="20"/>
          <w:lang w:val="es-AR"/>
        </w:rPr>
        <w:t>“</w:t>
      </w:r>
      <w:r w:rsidRPr="005578BB">
        <w:rPr>
          <w:rFonts w:asciiTheme="majorHAnsi" w:hAnsiTheme="majorHAnsi"/>
          <w:sz w:val="20"/>
          <w:szCs w:val="20"/>
          <w:lang w:val="es-AR"/>
        </w:rPr>
        <w:t>es fundamental que las autoridades condenen enérgicamente las agresiones contra periodistas y alienten a las autoridades competentes a actuar con la debida diligencia y celeridad en el esclarecimiento de los hechos y en la sanción de los responsables</w:t>
      </w:r>
      <w:r w:rsidR="00C66372" w:rsidRPr="005578BB">
        <w:rPr>
          <w:rFonts w:asciiTheme="majorHAnsi" w:hAnsiTheme="majorHAnsi"/>
          <w:sz w:val="20"/>
          <w:szCs w:val="20"/>
          <w:lang w:val="es-AR"/>
        </w:rPr>
        <w:t>”</w:t>
      </w:r>
      <w:r w:rsidRPr="005578BB">
        <w:rPr>
          <w:rFonts w:asciiTheme="majorHAnsi" w:hAnsiTheme="majorHAnsi"/>
          <w:sz w:val="20"/>
          <w:szCs w:val="20"/>
          <w:lang w:val="es-AR"/>
        </w:rPr>
        <w:t xml:space="preserve">. De igual forma, </w:t>
      </w:r>
      <w:r w:rsidR="00C66372" w:rsidRPr="005578BB">
        <w:rPr>
          <w:rFonts w:asciiTheme="majorHAnsi" w:hAnsiTheme="majorHAnsi"/>
          <w:sz w:val="20"/>
          <w:szCs w:val="20"/>
          <w:lang w:val="es-AR"/>
        </w:rPr>
        <w:t>“</w:t>
      </w:r>
      <w:r w:rsidRPr="005578BB">
        <w:rPr>
          <w:rFonts w:asciiTheme="majorHAnsi" w:hAnsiTheme="majorHAnsi"/>
          <w:sz w:val="20"/>
          <w:szCs w:val="20"/>
          <w:lang w:val="es-AR"/>
        </w:rPr>
        <w:t>una medida de protección simple pero sumamente eficaz consiste en que las más altas autoridades del Estado reconozcan de manera constante, clara, pública y firme la legitimidad y el valor de la labor periodística, aun cuando la información difundida pueda resultar crítica, inconveniente e inoportuna para los intereses del gobierno</w:t>
      </w:r>
      <w:r w:rsidR="00C66372" w:rsidRPr="005578BB">
        <w:rPr>
          <w:rFonts w:asciiTheme="majorHAnsi" w:hAnsiTheme="majorHAnsi"/>
          <w:sz w:val="20"/>
          <w:szCs w:val="20"/>
          <w:lang w:val="es-AR"/>
        </w:rPr>
        <w:t>”</w:t>
      </w:r>
      <w:r w:rsidRPr="005578BB">
        <w:rPr>
          <w:rStyle w:val="FootnoteReference"/>
          <w:rFonts w:asciiTheme="majorHAnsi" w:hAnsiTheme="majorHAnsi"/>
          <w:sz w:val="20"/>
          <w:szCs w:val="20"/>
          <w:lang w:val="es-AR"/>
        </w:rPr>
        <w:footnoteReference w:id="246"/>
      </w:r>
      <w:r w:rsidRPr="005578BB">
        <w:rPr>
          <w:rFonts w:asciiTheme="majorHAnsi" w:hAnsiTheme="majorHAnsi"/>
          <w:sz w:val="20"/>
          <w:szCs w:val="20"/>
          <w:lang w:val="es-AR"/>
        </w:rPr>
        <w:t xml:space="preserve">. </w:t>
      </w:r>
    </w:p>
    <w:p w:rsidR="00C5439D" w:rsidRPr="005578BB" w:rsidRDefault="00C5439D" w:rsidP="0097336A">
      <w:pPr>
        <w:pStyle w:val="ListParagraph"/>
        <w:ind w:left="547" w:hanging="547"/>
        <w:rPr>
          <w:rFonts w:asciiTheme="majorHAnsi" w:hAnsiTheme="majorHAnsi"/>
          <w:sz w:val="20"/>
          <w:szCs w:val="20"/>
          <w:lang w:val="es-UY"/>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La CIDH reconoce las iniciativas impulsadas por el CONADEH, bajo el mandato de Roberto Herrera Cáceres, quien se ha pronunciado públicamente condenando los crímenes contra periodistas y ha instado a las autoridades competentes a</w:t>
      </w:r>
      <w:r w:rsidRPr="005578BB">
        <w:rPr>
          <w:rFonts w:asciiTheme="majorHAnsi" w:hAnsiTheme="majorHAnsi"/>
          <w:sz w:val="20"/>
          <w:szCs w:val="20"/>
          <w:lang w:val="es-ES"/>
        </w:rPr>
        <w:t xml:space="preserve"> </w:t>
      </w:r>
      <w:r w:rsidRPr="005578BB">
        <w:rPr>
          <w:rFonts w:asciiTheme="majorHAnsi" w:hAnsiTheme="majorHAnsi"/>
          <w:sz w:val="20"/>
          <w:szCs w:val="20"/>
          <w:lang w:val="es-UY"/>
        </w:rPr>
        <w:t>prevenir, proteger e investigar el asesinato, secuestro, intimidación y las amenazas dirigidas a los comunicadores sociales</w:t>
      </w:r>
      <w:r w:rsidRPr="005578BB">
        <w:rPr>
          <w:rStyle w:val="FootnoteReference"/>
          <w:rFonts w:asciiTheme="majorHAnsi" w:hAnsiTheme="majorHAnsi"/>
          <w:sz w:val="20"/>
          <w:szCs w:val="20"/>
          <w:lang w:val="es-UY"/>
        </w:rPr>
        <w:footnoteReference w:id="247"/>
      </w:r>
      <w:r w:rsidRPr="005578BB">
        <w:rPr>
          <w:rFonts w:asciiTheme="majorHAnsi" w:hAnsiTheme="majorHAnsi"/>
          <w:sz w:val="20"/>
          <w:szCs w:val="20"/>
          <w:lang w:val="es-UY"/>
        </w:rPr>
        <w:t xml:space="preserve">. La difusión de este tipo de mensajes es una práctica sumamente positiva que debe institucionalizarse en las altas autoridades gubernamentales, </w:t>
      </w:r>
      <w:r w:rsidRPr="005578BB">
        <w:rPr>
          <w:rFonts w:asciiTheme="majorHAnsi" w:hAnsiTheme="majorHAnsi"/>
          <w:sz w:val="20"/>
          <w:szCs w:val="20"/>
          <w:lang w:val="es-AR"/>
        </w:rPr>
        <w:t>incluyendo la Secretaría de Seguridad y las entidades encargadas de la fuerza pública</w:t>
      </w:r>
      <w:r w:rsidRPr="005578BB">
        <w:rPr>
          <w:rFonts w:asciiTheme="majorHAnsi" w:hAnsiTheme="majorHAnsi"/>
          <w:sz w:val="20"/>
          <w:szCs w:val="20"/>
          <w:lang w:val="es-UY"/>
        </w:rPr>
        <w:t>.</w:t>
      </w:r>
    </w:p>
    <w:p w:rsidR="00C5439D" w:rsidRPr="005578BB" w:rsidRDefault="00C5439D" w:rsidP="0097336A">
      <w:pPr>
        <w:pStyle w:val="ListParagraph"/>
        <w:ind w:left="547" w:hanging="547"/>
        <w:rPr>
          <w:rFonts w:asciiTheme="majorHAnsi" w:hAnsiTheme="majorHAnsi"/>
          <w:sz w:val="20"/>
          <w:szCs w:val="20"/>
          <w:lang w:val="es-AR"/>
        </w:rPr>
      </w:pPr>
    </w:p>
    <w:p w:rsidR="00756472" w:rsidRPr="0091360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 xml:space="preserve">En igual sentido, la CIDH ha reconocido que </w:t>
      </w:r>
      <w:r w:rsidR="00C66372" w:rsidRPr="005578BB">
        <w:rPr>
          <w:rFonts w:asciiTheme="majorHAnsi" w:hAnsiTheme="majorHAnsi"/>
          <w:sz w:val="20"/>
          <w:szCs w:val="20"/>
          <w:lang w:val="es-AR"/>
        </w:rPr>
        <w:t>“</w:t>
      </w:r>
      <w:r w:rsidRPr="005578BB">
        <w:rPr>
          <w:rFonts w:asciiTheme="majorHAnsi" w:hAnsiTheme="majorHAnsi"/>
          <w:sz w:val="20"/>
          <w:szCs w:val="20"/>
          <w:lang w:val="es-AR"/>
        </w:rPr>
        <w:t>los medios de comunicación también tienen un rol fundamental al actuar ante una agresión cometida en contra de un periodista</w:t>
      </w:r>
      <w:r w:rsidR="00C66372" w:rsidRPr="005578BB">
        <w:rPr>
          <w:rFonts w:asciiTheme="majorHAnsi" w:hAnsiTheme="majorHAnsi"/>
          <w:sz w:val="20"/>
          <w:szCs w:val="20"/>
          <w:lang w:val="es-AR"/>
        </w:rPr>
        <w:t>”</w:t>
      </w:r>
      <w:r w:rsidRPr="005578BB">
        <w:rPr>
          <w:rStyle w:val="FootnoteReference"/>
          <w:rFonts w:asciiTheme="majorHAnsi" w:hAnsiTheme="majorHAnsi"/>
          <w:sz w:val="20"/>
          <w:szCs w:val="20"/>
          <w:lang w:val="es-AR"/>
        </w:rPr>
        <w:footnoteReference w:id="248"/>
      </w:r>
      <w:r w:rsidRPr="005578BB">
        <w:rPr>
          <w:rFonts w:asciiTheme="majorHAnsi" w:hAnsiTheme="majorHAnsi"/>
          <w:sz w:val="20"/>
          <w:szCs w:val="20"/>
          <w:lang w:val="es-AR"/>
        </w:rPr>
        <w:t>. La condena de los ataques por los medios, sus reportes sobre los hechos y el seguimiento de las medidas tomadas por el Estado para proteger a los periodistas e investigar las agresiones son fundamentales para garantizar que el Estado cumpla con sus obligaciones de prevenir la violencia contra los comunicadores</w:t>
      </w:r>
      <w:r w:rsidR="002D4A85" w:rsidRPr="005578BB">
        <w:rPr>
          <w:rFonts w:asciiTheme="majorHAnsi" w:hAnsiTheme="majorHAnsi"/>
          <w:sz w:val="20"/>
          <w:szCs w:val="20"/>
          <w:lang w:val="es-AR"/>
        </w:rPr>
        <w:t>, adoptar medidas de protección</w:t>
      </w:r>
      <w:r w:rsidRPr="005578BB">
        <w:rPr>
          <w:rFonts w:asciiTheme="majorHAnsi" w:hAnsiTheme="majorHAnsi"/>
          <w:sz w:val="20"/>
          <w:szCs w:val="20"/>
          <w:lang w:val="es-AR"/>
        </w:rPr>
        <w:t xml:space="preserve"> y combatir la impunidad de los crímenes cometidos</w:t>
      </w:r>
      <w:r w:rsidRPr="005578BB">
        <w:rPr>
          <w:rStyle w:val="FootnoteReference"/>
          <w:rFonts w:asciiTheme="majorHAnsi" w:hAnsiTheme="majorHAnsi"/>
          <w:sz w:val="20"/>
          <w:szCs w:val="20"/>
          <w:lang w:val="es-AR"/>
        </w:rPr>
        <w:footnoteReference w:id="249"/>
      </w:r>
      <w:r w:rsidRPr="005578BB">
        <w:rPr>
          <w:rFonts w:asciiTheme="majorHAnsi" w:hAnsiTheme="majorHAnsi"/>
          <w:sz w:val="20"/>
          <w:szCs w:val="20"/>
          <w:lang w:val="es-AR"/>
        </w:rPr>
        <w:t>.</w:t>
      </w:r>
    </w:p>
    <w:p w:rsidR="00C5439D" w:rsidRPr="0091360B" w:rsidRDefault="00C5439D" w:rsidP="003C1E76">
      <w:pPr>
        <w:pStyle w:val="Heading5"/>
      </w:pPr>
      <w:bookmarkStart w:id="83" w:name="_Toc442405493"/>
      <w:r w:rsidRPr="005578BB">
        <w:t>Agresiones y amenazas</w:t>
      </w:r>
      <w:bookmarkEnd w:id="83"/>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La CIDH también recibió información sobre agresiones físicas, ataques y amenazas contra periodistas por el ejercicio de su labor informativa cometidas durante el 2014 y el primer semestre de 2015 en varias ciudades del país. </w:t>
      </w:r>
      <w:r w:rsidRPr="005578BB">
        <w:rPr>
          <w:rFonts w:asciiTheme="majorHAnsi" w:hAnsiTheme="majorHAnsi"/>
          <w:sz w:val="20"/>
          <w:szCs w:val="20"/>
          <w:lang w:val="es-UY"/>
        </w:rPr>
        <w:t>A pesar de que muchas de estas agresiones y amenazas no fueron denunciadas formalmente por falta de confianza en la gestión de las respectivas autoridades, diversas fuentes consultadas confirman que el número de agresiones y amenazas continúa siendo alto</w:t>
      </w:r>
      <w:r w:rsidRPr="005578BB">
        <w:rPr>
          <w:rStyle w:val="FootnoteReference"/>
          <w:rFonts w:asciiTheme="majorHAnsi" w:hAnsiTheme="majorHAnsi"/>
          <w:sz w:val="20"/>
          <w:szCs w:val="20"/>
          <w:lang w:val="es-ES"/>
        </w:rPr>
        <w:footnoteReference w:id="250"/>
      </w:r>
      <w:r w:rsidRPr="005578BB">
        <w:rPr>
          <w:rFonts w:asciiTheme="majorHAnsi" w:hAnsiTheme="majorHAnsi"/>
          <w:sz w:val="20"/>
          <w:szCs w:val="20"/>
          <w:lang w:val="es-ES"/>
        </w:rPr>
        <w:t xml:space="preserve">. </w:t>
      </w:r>
    </w:p>
    <w:p w:rsidR="00C66372" w:rsidRPr="005578BB" w:rsidRDefault="00C66372"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Durante el periodo objeto de este informe</w:t>
      </w:r>
      <w:r w:rsidRPr="005578BB">
        <w:rPr>
          <w:rFonts w:asciiTheme="majorHAnsi" w:hAnsiTheme="majorHAnsi" w:cs="Tahoma"/>
          <w:sz w:val="20"/>
          <w:szCs w:val="20"/>
          <w:lang w:val="es-ES_tradnl"/>
        </w:rPr>
        <w:t>, la CIDH registró la agresión perpetrada, e</w:t>
      </w:r>
      <w:r w:rsidRPr="005578BB">
        <w:rPr>
          <w:rFonts w:asciiTheme="majorHAnsi" w:hAnsiTheme="majorHAnsi"/>
          <w:sz w:val="20"/>
          <w:szCs w:val="20"/>
          <w:lang w:val="es-UY"/>
        </w:rPr>
        <w:t xml:space="preserve">n enero de 2014, al </w:t>
      </w:r>
      <w:r w:rsidRPr="005578BB">
        <w:rPr>
          <w:rFonts w:asciiTheme="majorHAnsi" w:hAnsiTheme="majorHAnsi" w:cs="Tahoma"/>
          <w:sz w:val="20"/>
          <w:szCs w:val="20"/>
          <w:lang w:val="es-ES_tradnl"/>
        </w:rPr>
        <w:t>vehículo</w:t>
      </w:r>
      <w:r w:rsidRPr="005578BB">
        <w:rPr>
          <w:rFonts w:asciiTheme="majorHAnsi" w:hAnsiTheme="majorHAnsi"/>
          <w:sz w:val="20"/>
          <w:szCs w:val="20"/>
          <w:lang w:val="es-UY"/>
        </w:rPr>
        <w:t xml:space="preserve"> del periodista </w:t>
      </w:r>
      <w:r w:rsidRPr="005578BB">
        <w:rPr>
          <w:rFonts w:asciiTheme="majorHAnsi" w:hAnsiTheme="majorHAnsi" w:cs="Tahoma"/>
          <w:sz w:val="20"/>
          <w:szCs w:val="20"/>
          <w:lang w:val="es-ES_tradnl"/>
        </w:rPr>
        <w:t xml:space="preserve">Héctor Antonio Madrid Vallecillo, del </w:t>
      </w:r>
      <w:r w:rsidRPr="005578BB">
        <w:rPr>
          <w:rFonts w:asciiTheme="majorHAnsi" w:hAnsiTheme="majorHAnsi" w:cs="Tahoma"/>
          <w:i/>
          <w:sz w:val="20"/>
          <w:szCs w:val="20"/>
          <w:lang w:val="es-ES_tradnl"/>
        </w:rPr>
        <w:t>Canal 35</w:t>
      </w:r>
      <w:r w:rsidRPr="005578BB">
        <w:rPr>
          <w:rFonts w:asciiTheme="majorHAnsi" w:hAnsiTheme="majorHAnsi" w:cs="Tahoma"/>
          <w:sz w:val="20"/>
          <w:szCs w:val="20"/>
          <w:lang w:val="es-ES_tradnl"/>
        </w:rPr>
        <w:t xml:space="preserve"> y del </w:t>
      </w:r>
      <w:r w:rsidRPr="005578BB">
        <w:rPr>
          <w:rFonts w:asciiTheme="majorHAnsi" w:hAnsiTheme="majorHAnsi" w:cs="Tahoma"/>
          <w:i/>
          <w:sz w:val="20"/>
          <w:szCs w:val="20"/>
          <w:lang w:val="es-ES_tradnl"/>
        </w:rPr>
        <w:t>Canal 10</w:t>
      </w:r>
      <w:r w:rsidRPr="005578BB">
        <w:rPr>
          <w:rFonts w:asciiTheme="majorHAnsi" w:hAnsiTheme="majorHAnsi" w:cs="Tahoma"/>
          <w:sz w:val="20"/>
          <w:szCs w:val="20"/>
          <w:lang w:val="es-ES_tradnl"/>
        </w:rPr>
        <w:t>, en la ciudad de Tocoa, departamento de Colón. El automóvil de periodista fue baleado por desconocidos. El periodista presentó una denuncia ante la Dirección Nacional de Investigación Criminal (DGIC)</w:t>
      </w:r>
      <w:r w:rsidRPr="005578BB">
        <w:rPr>
          <w:rStyle w:val="FootnoteReference"/>
          <w:rFonts w:asciiTheme="majorHAnsi" w:hAnsiTheme="majorHAnsi" w:cs="Tahoma"/>
          <w:sz w:val="20"/>
          <w:szCs w:val="20"/>
          <w:lang w:val="es-ES_tradnl"/>
        </w:rPr>
        <w:footnoteReference w:id="251"/>
      </w:r>
      <w:r w:rsidRPr="005578BB">
        <w:rPr>
          <w:rFonts w:asciiTheme="majorHAnsi" w:hAnsiTheme="majorHAnsi" w:cs="Tahoma"/>
          <w:sz w:val="20"/>
          <w:szCs w:val="20"/>
          <w:lang w:val="es-ES_tradnl"/>
        </w:rPr>
        <w:t>. Asimismo, en</w:t>
      </w:r>
      <w:r w:rsidRPr="005578BB">
        <w:rPr>
          <w:rFonts w:asciiTheme="majorHAnsi" w:hAnsiTheme="majorHAnsi"/>
          <w:sz w:val="20"/>
          <w:szCs w:val="20"/>
          <w:lang w:val="es-UY"/>
        </w:rPr>
        <w:t xml:space="preserve"> febrero de 2015 </w:t>
      </w:r>
      <w:r w:rsidRPr="005578BB">
        <w:rPr>
          <w:rFonts w:asciiTheme="majorHAnsi" w:hAnsiTheme="majorHAnsi" w:cs="Tahoma"/>
          <w:sz w:val="20"/>
          <w:szCs w:val="20"/>
          <w:lang w:val="es-ES_tradnl"/>
        </w:rPr>
        <w:t xml:space="preserve">se registró </w:t>
      </w:r>
      <w:r w:rsidRPr="005578BB">
        <w:rPr>
          <w:rFonts w:asciiTheme="majorHAnsi" w:hAnsiTheme="majorHAnsi"/>
          <w:sz w:val="20"/>
          <w:szCs w:val="20"/>
          <w:lang w:val="es-UY"/>
        </w:rPr>
        <w:t xml:space="preserve">un ataque con varios disparos hacia el edificio de la estatal </w:t>
      </w:r>
      <w:r w:rsidRPr="005578BB">
        <w:rPr>
          <w:rFonts w:asciiTheme="majorHAnsi" w:hAnsiTheme="majorHAnsi"/>
          <w:i/>
          <w:sz w:val="20"/>
          <w:szCs w:val="20"/>
          <w:lang w:val="es-UY"/>
        </w:rPr>
        <w:t>Radio Nacional de Honduras</w:t>
      </w:r>
      <w:r w:rsidRPr="005578BB">
        <w:rPr>
          <w:rFonts w:asciiTheme="majorHAnsi" w:hAnsiTheme="majorHAnsi"/>
          <w:sz w:val="20"/>
          <w:szCs w:val="20"/>
          <w:lang w:val="es-UY"/>
        </w:rPr>
        <w:t>. El incidente ocurrió en la madrugada y no hubo heridos</w:t>
      </w:r>
      <w:r w:rsidRPr="005578BB">
        <w:rPr>
          <w:rStyle w:val="Caracteresdenotaalpie"/>
          <w:rFonts w:asciiTheme="majorHAnsi" w:hAnsiTheme="majorHAnsi"/>
          <w:sz w:val="20"/>
          <w:szCs w:val="20"/>
          <w:lang w:val="es-UY"/>
        </w:rPr>
        <w:footnoteReference w:id="252"/>
      </w:r>
      <w:r w:rsidRPr="005578BB">
        <w:rPr>
          <w:rFonts w:asciiTheme="majorHAnsi" w:hAnsiTheme="majorHAnsi"/>
          <w:sz w:val="20"/>
          <w:szCs w:val="20"/>
          <w:lang w:val="es-UY"/>
        </w:rPr>
        <w:t>. También se registraron agresiones por parte de policías a periodistas mientras cubrían manifestaciones estudiantiles en la ciudad de Catacamas</w:t>
      </w:r>
      <w:r w:rsidRPr="005578BB">
        <w:rPr>
          <w:rStyle w:val="Caracteresdenotaalpie"/>
          <w:rFonts w:asciiTheme="majorHAnsi" w:hAnsiTheme="majorHAnsi"/>
          <w:sz w:val="20"/>
          <w:szCs w:val="20"/>
          <w:lang w:val="es-UY"/>
        </w:rPr>
        <w:footnoteReference w:id="253"/>
      </w:r>
      <w:r w:rsidRPr="005578BB">
        <w:rPr>
          <w:rFonts w:asciiTheme="majorHAnsi" w:hAnsiTheme="majorHAnsi"/>
          <w:sz w:val="20"/>
          <w:szCs w:val="20"/>
          <w:lang w:val="es-UY"/>
        </w:rPr>
        <w:t xml:space="preserve">. Igualmente, la CIDH </w:t>
      </w:r>
      <w:r w:rsidR="0036799A" w:rsidRPr="005578BB">
        <w:rPr>
          <w:rFonts w:asciiTheme="majorHAnsi" w:hAnsiTheme="majorHAnsi"/>
          <w:sz w:val="20"/>
          <w:szCs w:val="20"/>
          <w:lang w:val="es-UY"/>
        </w:rPr>
        <w:t>recibió información sobre</w:t>
      </w:r>
      <w:r w:rsidRPr="005578BB">
        <w:rPr>
          <w:rFonts w:asciiTheme="majorHAnsi" w:hAnsiTheme="majorHAnsi"/>
          <w:sz w:val="20"/>
          <w:szCs w:val="20"/>
          <w:lang w:val="es-UY"/>
        </w:rPr>
        <w:t xml:space="preserve"> la agresión de un </w:t>
      </w:r>
      <w:r w:rsidRPr="005578BB">
        <w:rPr>
          <w:rFonts w:asciiTheme="majorHAnsi" w:hAnsiTheme="majorHAnsi"/>
          <w:sz w:val="20"/>
          <w:szCs w:val="20"/>
          <w:lang w:val="es-UY"/>
        </w:rPr>
        <w:lastRenderedPageBreak/>
        <w:t xml:space="preserve">periodista y un camarógrafo de </w:t>
      </w:r>
      <w:r w:rsidRPr="005578BB">
        <w:rPr>
          <w:rFonts w:asciiTheme="majorHAnsi" w:hAnsiTheme="majorHAnsi"/>
          <w:i/>
          <w:sz w:val="20"/>
          <w:szCs w:val="20"/>
          <w:lang w:val="es-UY"/>
        </w:rPr>
        <w:t>Televicentro</w:t>
      </w:r>
      <w:r w:rsidRPr="005578BB">
        <w:rPr>
          <w:rFonts w:asciiTheme="majorHAnsi" w:hAnsiTheme="majorHAnsi"/>
          <w:sz w:val="20"/>
          <w:szCs w:val="20"/>
          <w:lang w:val="es-UY"/>
        </w:rPr>
        <w:t xml:space="preserve"> por supuestos miembros de la Policía Militar. Ante este hecho, el portavoz de la Fuerza Nacional de Seguridad Interinstitucio</w:t>
      </w:r>
      <w:r w:rsidR="002D4A85" w:rsidRPr="005578BB">
        <w:rPr>
          <w:rFonts w:asciiTheme="majorHAnsi" w:hAnsiTheme="majorHAnsi"/>
          <w:sz w:val="20"/>
          <w:szCs w:val="20"/>
          <w:lang w:val="es-UY"/>
        </w:rPr>
        <w:t>nal, Santos Nolasco, declaró: “[s]e va a investigar […]</w:t>
      </w:r>
      <w:r w:rsidRPr="005578BB">
        <w:rPr>
          <w:rFonts w:asciiTheme="majorHAnsi" w:hAnsiTheme="majorHAnsi"/>
          <w:sz w:val="20"/>
          <w:szCs w:val="20"/>
          <w:lang w:val="es-UY"/>
        </w:rPr>
        <w:t xml:space="preserve"> para poder sancionar al responsable si es que así corresponde, porque definitivamente es una conducta que no se puede tolerar”</w:t>
      </w:r>
      <w:r w:rsidRPr="005578BB">
        <w:rPr>
          <w:rStyle w:val="Caracteresdenotaalpie"/>
          <w:rFonts w:asciiTheme="majorHAnsi" w:hAnsiTheme="majorHAnsi"/>
          <w:sz w:val="20"/>
          <w:szCs w:val="20"/>
          <w:lang w:val="es-UY"/>
        </w:rPr>
        <w:footnoteReference w:id="254"/>
      </w:r>
      <w:r w:rsidRPr="005578BB">
        <w:rPr>
          <w:rFonts w:asciiTheme="majorHAnsi" w:hAnsiTheme="majorHAnsi"/>
          <w:sz w:val="20"/>
          <w:szCs w:val="20"/>
          <w:lang w:val="es-UY"/>
        </w:rPr>
        <w:t xml:space="preserve">. </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La CIDH también </w:t>
      </w:r>
      <w:r w:rsidR="0036799A" w:rsidRPr="005578BB">
        <w:rPr>
          <w:rFonts w:asciiTheme="majorHAnsi" w:hAnsiTheme="majorHAnsi"/>
          <w:sz w:val="20"/>
          <w:szCs w:val="20"/>
          <w:lang w:val="es-ES"/>
        </w:rPr>
        <w:t>fue informada sobre</w:t>
      </w:r>
      <w:r w:rsidRPr="005578BB">
        <w:rPr>
          <w:rFonts w:asciiTheme="majorHAnsi" w:hAnsiTheme="majorHAnsi"/>
          <w:sz w:val="20"/>
          <w:szCs w:val="20"/>
          <w:lang w:val="es-ES"/>
        </w:rPr>
        <w:t xml:space="preserve"> alarmantes incidentes de amenazas a la vida e integridad de periodistas</w:t>
      </w:r>
      <w:r w:rsidR="0036799A" w:rsidRPr="005578BB">
        <w:rPr>
          <w:rFonts w:asciiTheme="majorHAnsi" w:hAnsiTheme="majorHAnsi"/>
          <w:sz w:val="20"/>
          <w:szCs w:val="20"/>
          <w:lang w:val="es-ES"/>
        </w:rPr>
        <w:t xml:space="preserve"> entre 2014 y 2015</w:t>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Tal es el caso de los periodistas Alex Sabillón, presentador y reportero del noticiero </w:t>
      </w:r>
      <w:r w:rsidR="002D4A85" w:rsidRPr="005578BB">
        <w:rPr>
          <w:rFonts w:asciiTheme="majorHAnsi" w:hAnsiTheme="majorHAnsi"/>
          <w:sz w:val="20"/>
          <w:szCs w:val="20"/>
          <w:lang w:val="es-ES"/>
        </w:rPr>
        <w:t>“</w:t>
      </w:r>
      <w:r w:rsidRPr="005578BB">
        <w:rPr>
          <w:rFonts w:asciiTheme="majorHAnsi" w:hAnsiTheme="majorHAnsi"/>
          <w:sz w:val="20"/>
          <w:szCs w:val="20"/>
          <w:lang w:val="es-ES"/>
        </w:rPr>
        <w:t>Hechos de Choloma</w:t>
      </w:r>
      <w:r w:rsidR="002D4A85"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que se transmitía por el medio </w:t>
      </w:r>
      <w:r w:rsidRPr="005578BB">
        <w:rPr>
          <w:rFonts w:asciiTheme="majorHAnsi" w:hAnsiTheme="majorHAnsi"/>
          <w:i/>
          <w:sz w:val="20"/>
          <w:szCs w:val="20"/>
          <w:lang w:val="es-ES"/>
        </w:rPr>
        <w:t>Multicanal</w:t>
      </w:r>
      <w:r w:rsidRPr="005578BB">
        <w:rPr>
          <w:rStyle w:val="FootnoteReference"/>
          <w:rFonts w:asciiTheme="majorHAnsi" w:hAnsiTheme="majorHAnsi"/>
          <w:sz w:val="20"/>
          <w:szCs w:val="20"/>
          <w:lang w:val="es-ES"/>
        </w:rPr>
        <w:footnoteReference w:id="255"/>
      </w:r>
      <w:r w:rsidRPr="005578BB">
        <w:rPr>
          <w:rFonts w:asciiTheme="majorHAnsi" w:hAnsiTheme="majorHAnsi"/>
          <w:sz w:val="20"/>
          <w:szCs w:val="20"/>
          <w:lang w:val="es-ES"/>
        </w:rPr>
        <w:t xml:space="preserve">; Ramón Rojas, corresponsal del diario </w:t>
      </w:r>
      <w:r w:rsidRPr="005578BB">
        <w:rPr>
          <w:rFonts w:asciiTheme="majorHAnsi" w:hAnsiTheme="majorHAnsi"/>
          <w:i/>
          <w:sz w:val="20"/>
          <w:szCs w:val="20"/>
          <w:lang w:val="es-ES"/>
        </w:rPr>
        <w:t>Tiempo</w:t>
      </w:r>
      <w:r w:rsidRPr="005578BB">
        <w:rPr>
          <w:rFonts w:asciiTheme="majorHAnsi" w:hAnsiTheme="majorHAnsi"/>
          <w:sz w:val="20"/>
          <w:szCs w:val="20"/>
          <w:lang w:val="es-ES"/>
        </w:rPr>
        <w:t xml:space="preserve"> y del </w:t>
      </w:r>
      <w:r w:rsidRPr="005578BB">
        <w:rPr>
          <w:rFonts w:asciiTheme="majorHAnsi" w:hAnsiTheme="majorHAnsi"/>
          <w:i/>
          <w:sz w:val="20"/>
          <w:szCs w:val="20"/>
          <w:lang w:val="es-ES"/>
        </w:rPr>
        <w:t>Canal 5</w:t>
      </w:r>
      <w:r w:rsidRPr="005578BB">
        <w:rPr>
          <w:rStyle w:val="FootnoteReference"/>
          <w:rFonts w:asciiTheme="majorHAnsi" w:hAnsiTheme="majorHAnsi"/>
          <w:sz w:val="20"/>
          <w:szCs w:val="20"/>
          <w:lang w:val="es-ES"/>
        </w:rPr>
        <w:footnoteReference w:id="256"/>
      </w:r>
      <w:r w:rsidRPr="005578BB">
        <w:rPr>
          <w:rFonts w:asciiTheme="majorHAnsi" w:hAnsiTheme="majorHAnsi"/>
          <w:sz w:val="20"/>
          <w:szCs w:val="20"/>
          <w:lang w:val="es-ES"/>
        </w:rPr>
        <w:t>;</w:t>
      </w:r>
      <w:r w:rsidRPr="005578BB">
        <w:rPr>
          <w:rFonts w:asciiTheme="majorHAnsi" w:hAnsiTheme="majorHAnsi"/>
          <w:i/>
          <w:sz w:val="20"/>
          <w:szCs w:val="20"/>
          <w:lang w:val="es-ES"/>
        </w:rPr>
        <w:t xml:space="preserve"> </w:t>
      </w:r>
      <w:r w:rsidRPr="005578BB">
        <w:rPr>
          <w:rFonts w:asciiTheme="majorHAnsi" w:hAnsiTheme="majorHAnsi"/>
          <w:sz w:val="20"/>
          <w:szCs w:val="20"/>
          <w:lang w:val="es-ES"/>
        </w:rPr>
        <w:t xml:space="preserve">Yanina Romero, Carlos Rodríguez y Lourdes Ramírez del canal </w:t>
      </w:r>
      <w:r w:rsidRPr="005578BB">
        <w:rPr>
          <w:rFonts w:asciiTheme="majorHAnsi" w:hAnsiTheme="majorHAnsi"/>
          <w:i/>
          <w:sz w:val="20"/>
          <w:szCs w:val="20"/>
          <w:lang w:val="es-ES"/>
        </w:rPr>
        <w:t>KTV</w:t>
      </w:r>
      <w:r w:rsidRPr="005578BB">
        <w:rPr>
          <w:rStyle w:val="FootnoteReference"/>
          <w:rFonts w:asciiTheme="majorHAnsi" w:hAnsiTheme="majorHAnsi"/>
          <w:sz w:val="20"/>
          <w:szCs w:val="20"/>
          <w:lang w:val="es-ES"/>
        </w:rPr>
        <w:footnoteReference w:id="257"/>
      </w:r>
      <w:r w:rsidRPr="005578BB">
        <w:rPr>
          <w:rFonts w:asciiTheme="majorHAnsi" w:hAnsiTheme="majorHAnsi"/>
          <w:sz w:val="20"/>
          <w:szCs w:val="20"/>
          <w:lang w:val="es-ES"/>
        </w:rPr>
        <w:t xml:space="preserve">; Rogelio Trejo, periodista de </w:t>
      </w:r>
      <w:r w:rsidRPr="005578BB">
        <w:rPr>
          <w:rFonts w:asciiTheme="majorHAnsi" w:hAnsiTheme="majorHAnsi"/>
          <w:i/>
          <w:sz w:val="20"/>
          <w:szCs w:val="20"/>
          <w:lang w:val="es-ES"/>
        </w:rPr>
        <w:t xml:space="preserve">Honduvision TV </w:t>
      </w:r>
      <w:r w:rsidRPr="005578BB">
        <w:rPr>
          <w:rFonts w:asciiTheme="majorHAnsi" w:hAnsiTheme="majorHAnsi"/>
          <w:sz w:val="20"/>
          <w:szCs w:val="20"/>
          <w:lang w:val="es-ES"/>
        </w:rPr>
        <w:t xml:space="preserve">y corresponsal de </w:t>
      </w:r>
      <w:r w:rsidR="002D4A85" w:rsidRPr="005578BB">
        <w:rPr>
          <w:rFonts w:asciiTheme="majorHAnsi" w:hAnsiTheme="majorHAnsi"/>
          <w:sz w:val="20"/>
          <w:szCs w:val="20"/>
          <w:lang w:val="es-ES"/>
        </w:rPr>
        <w:t>“</w:t>
      </w:r>
      <w:r w:rsidRPr="005578BB">
        <w:rPr>
          <w:rFonts w:asciiTheme="majorHAnsi" w:hAnsiTheme="majorHAnsi"/>
          <w:i/>
          <w:sz w:val="20"/>
          <w:szCs w:val="20"/>
          <w:lang w:val="es-ES"/>
        </w:rPr>
        <w:t>Hable Como Habla</w:t>
      </w:r>
      <w:r w:rsidR="002D4A85" w:rsidRPr="005578BB">
        <w:rPr>
          <w:rFonts w:asciiTheme="majorHAnsi" w:hAnsiTheme="majorHAnsi"/>
          <w:sz w:val="20"/>
          <w:szCs w:val="20"/>
          <w:lang w:val="es-ES"/>
        </w:rPr>
        <w:t>”</w:t>
      </w:r>
      <w:r w:rsidRPr="005578BB">
        <w:rPr>
          <w:rStyle w:val="FootnoteReference"/>
          <w:rFonts w:asciiTheme="majorHAnsi" w:hAnsiTheme="majorHAnsi"/>
          <w:sz w:val="20"/>
          <w:szCs w:val="20"/>
          <w:lang w:val="es-ES"/>
        </w:rPr>
        <w:footnoteReference w:id="258"/>
      </w:r>
      <w:r w:rsidRPr="005578BB">
        <w:rPr>
          <w:rFonts w:asciiTheme="majorHAnsi" w:hAnsiTheme="majorHAnsi"/>
          <w:sz w:val="20"/>
          <w:szCs w:val="20"/>
          <w:lang w:val="es-ES"/>
        </w:rPr>
        <w:t xml:space="preserve">; la periodista María Chinchilla, corresponsal del noticiero </w:t>
      </w:r>
      <w:r w:rsidRPr="005578BB">
        <w:rPr>
          <w:rFonts w:asciiTheme="majorHAnsi" w:hAnsiTheme="majorHAnsi"/>
          <w:i/>
          <w:sz w:val="20"/>
          <w:szCs w:val="20"/>
          <w:lang w:val="es-ES"/>
        </w:rPr>
        <w:t>Abriendo Brecha</w:t>
      </w:r>
      <w:r w:rsidRPr="005578BB">
        <w:rPr>
          <w:rStyle w:val="FootnoteReference"/>
          <w:rFonts w:asciiTheme="majorHAnsi" w:hAnsiTheme="majorHAnsi"/>
          <w:sz w:val="20"/>
          <w:szCs w:val="20"/>
          <w:lang w:val="es-ES"/>
        </w:rPr>
        <w:footnoteReference w:id="259"/>
      </w:r>
      <w:r w:rsidRPr="005578BB">
        <w:rPr>
          <w:rFonts w:asciiTheme="majorHAnsi" w:hAnsiTheme="majorHAnsi"/>
          <w:sz w:val="20"/>
          <w:szCs w:val="20"/>
          <w:lang w:val="es-UY"/>
        </w:rPr>
        <w:t xml:space="preserve">; Carlos Posadas, de </w:t>
      </w:r>
      <w:r w:rsidR="002D4A85" w:rsidRPr="005578BB">
        <w:rPr>
          <w:rFonts w:asciiTheme="majorHAnsi" w:hAnsiTheme="majorHAnsi"/>
          <w:sz w:val="20"/>
          <w:szCs w:val="20"/>
          <w:lang w:val="es-UY"/>
        </w:rPr>
        <w:t>“</w:t>
      </w:r>
      <w:r w:rsidRPr="005578BB">
        <w:rPr>
          <w:rFonts w:asciiTheme="majorHAnsi" w:hAnsiTheme="majorHAnsi"/>
          <w:i/>
          <w:sz w:val="20"/>
          <w:szCs w:val="20"/>
          <w:lang w:val="es-UY"/>
        </w:rPr>
        <w:t>Hable Como Habla</w:t>
      </w:r>
      <w:r w:rsidR="002D4A85" w:rsidRPr="005578BB">
        <w:rPr>
          <w:rFonts w:asciiTheme="majorHAnsi" w:hAnsiTheme="majorHAnsi"/>
          <w:i/>
          <w:sz w:val="20"/>
          <w:szCs w:val="20"/>
          <w:lang w:val="es-UY"/>
        </w:rPr>
        <w:t>”</w:t>
      </w:r>
      <w:r w:rsidRPr="005578BB">
        <w:rPr>
          <w:rStyle w:val="Caracteresdenotaalpie"/>
          <w:rFonts w:asciiTheme="majorHAnsi" w:hAnsiTheme="majorHAnsi"/>
          <w:sz w:val="20"/>
          <w:szCs w:val="20"/>
          <w:lang w:val="es-UY"/>
        </w:rPr>
        <w:footnoteReference w:id="260"/>
      </w:r>
      <w:r w:rsidRPr="005578BB">
        <w:rPr>
          <w:rFonts w:asciiTheme="majorHAnsi" w:hAnsiTheme="majorHAnsi"/>
          <w:sz w:val="20"/>
          <w:szCs w:val="20"/>
          <w:lang w:val="es-UY"/>
        </w:rPr>
        <w:t xml:space="preserve">; Ely Vallejo, de </w:t>
      </w:r>
      <w:r w:rsidRPr="005578BB">
        <w:rPr>
          <w:rFonts w:asciiTheme="majorHAnsi" w:hAnsiTheme="majorHAnsi"/>
          <w:i/>
          <w:sz w:val="20"/>
          <w:szCs w:val="20"/>
          <w:lang w:val="es-UY"/>
        </w:rPr>
        <w:t>Cholusat Sur Canal 36</w:t>
      </w:r>
      <w:r w:rsidRPr="005578BB">
        <w:rPr>
          <w:rStyle w:val="Caracteresdenotaalpie"/>
          <w:rFonts w:asciiTheme="majorHAnsi" w:hAnsiTheme="majorHAnsi"/>
          <w:sz w:val="20"/>
          <w:szCs w:val="20"/>
          <w:lang w:val="es-UY"/>
        </w:rPr>
        <w:footnoteReference w:id="261"/>
      </w:r>
      <w:r w:rsidRPr="005578BB">
        <w:rPr>
          <w:rFonts w:asciiTheme="majorHAnsi" w:hAnsiTheme="majorHAnsi"/>
          <w:sz w:val="20"/>
          <w:szCs w:val="20"/>
          <w:lang w:val="es-UY"/>
        </w:rPr>
        <w:t xml:space="preserve">; David Romero Ellner, director de </w:t>
      </w:r>
      <w:r w:rsidRPr="005578BB">
        <w:rPr>
          <w:rFonts w:asciiTheme="majorHAnsi" w:hAnsiTheme="majorHAnsi"/>
          <w:i/>
          <w:sz w:val="20"/>
          <w:szCs w:val="20"/>
          <w:lang w:val="es-UY"/>
        </w:rPr>
        <w:t>Radio Globo</w:t>
      </w:r>
      <w:r w:rsidRPr="005578BB">
        <w:rPr>
          <w:rFonts w:asciiTheme="majorHAnsi" w:hAnsiTheme="majorHAnsi"/>
          <w:sz w:val="20"/>
          <w:szCs w:val="20"/>
          <w:lang w:val="es-UY"/>
        </w:rPr>
        <w:t xml:space="preserve"> y </w:t>
      </w:r>
      <w:r w:rsidRPr="005578BB">
        <w:rPr>
          <w:rFonts w:asciiTheme="majorHAnsi" w:hAnsiTheme="majorHAnsi"/>
          <w:i/>
          <w:sz w:val="20"/>
          <w:szCs w:val="20"/>
          <w:lang w:val="es-UY"/>
        </w:rPr>
        <w:t>Globo TV</w:t>
      </w:r>
      <w:r w:rsidRPr="005578BB">
        <w:rPr>
          <w:rStyle w:val="FootnoteReference"/>
          <w:rFonts w:asciiTheme="majorHAnsi" w:hAnsiTheme="majorHAnsi"/>
          <w:sz w:val="20"/>
          <w:szCs w:val="20"/>
          <w:lang w:val="es-UY"/>
        </w:rPr>
        <w:footnoteReference w:id="262"/>
      </w:r>
      <w:r w:rsidRPr="005578BB">
        <w:rPr>
          <w:rFonts w:asciiTheme="majorHAnsi" w:hAnsiTheme="majorHAnsi"/>
          <w:i/>
          <w:sz w:val="20"/>
          <w:szCs w:val="20"/>
          <w:lang w:val="es-UY"/>
        </w:rPr>
        <w:t xml:space="preserve">; </w:t>
      </w:r>
      <w:r w:rsidRPr="005578BB">
        <w:rPr>
          <w:rFonts w:asciiTheme="majorHAnsi" w:hAnsiTheme="majorHAnsi"/>
          <w:sz w:val="20"/>
          <w:szCs w:val="20"/>
          <w:lang w:val="es-UY"/>
        </w:rPr>
        <w:t>y</w:t>
      </w:r>
      <w:r w:rsidRPr="005578BB">
        <w:rPr>
          <w:rFonts w:asciiTheme="majorHAnsi" w:hAnsiTheme="majorHAnsi"/>
          <w:i/>
          <w:sz w:val="20"/>
          <w:szCs w:val="20"/>
          <w:lang w:val="es-UY"/>
        </w:rPr>
        <w:t xml:space="preserve"> </w:t>
      </w:r>
      <w:r w:rsidRPr="005578BB">
        <w:rPr>
          <w:rFonts w:asciiTheme="majorHAnsi" w:hAnsiTheme="majorHAnsi"/>
          <w:sz w:val="20"/>
          <w:szCs w:val="20"/>
          <w:lang w:val="es-UY"/>
        </w:rPr>
        <w:t xml:space="preserve">César Silva, periodista de </w:t>
      </w:r>
      <w:r w:rsidRPr="005578BB">
        <w:rPr>
          <w:rFonts w:asciiTheme="majorHAnsi" w:hAnsiTheme="majorHAnsi"/>
          <w:i/>
          <w:sz w:val="20"/>
          <w:szCs w:val="20"/>
          <w:lang w:val="es-UY"/>
        </w:rPr>
        <w:t>Globo TV</w:t>
      </w:r>
      <w:r w:rsidR="001A4C26" w:rsidRPr="005578BB">
        <w:rPr>
          <w:rFonts w:asciiTheme="majorHAnsi" w:hAnsiTheme="majorHAnsi"/>
          <w:i/>
          <w:sz w:val="20"/>
          <w:szCs w:val="20"/>
          <w:lang w:val="es-UY"/>
        </w:rPr>
        <w:t xml:space="preserve">, </w:t>
      </w:r>
      <w:r w:rsidR="001A4C26" w:rsidRPr="005578BB">
        <w:rPr>
          <w:rFonts w:asciiTheme="majorHAnsi" w:hAnsiTheme="majorHAnsi"/>
          <w:sz w:val="20"/>
          <w:szCs w:val="20"/>
          <w:lang w:val="es-UY"/>
        </w:rPr>
        <w:t>todos amenazados de forma grave en el periodo mencionado</w:t>
      </w:r>
      <w:r w:rsidRPr="005578BB">
        <w:rPr>
          <w:rStyle w:val="FootnoteReference"/>
          <w:rFonts w:asciiTheme="majorHAnsi" w:hAnsiTheme="majorHAnsi"/>
          <w:sz w:val="20"/>
          <w:szCs w:val="20"/>
          <w:lang w:val="es-UY"/>
        </w:rPr>
        <w:footnoteReference w:id="263"/>
      </w:r>
      <w:r w:rsidRPr="005578BB">
        <w:rPr>
          <w:rFonts w:asciiTheme="majorHAnsi" w:hAnsiTheme="majorHAnsi"/>
          <w:sz w:val="20"/>
          <w:szCs w:val="20"/>
          <w:lang w:val="es-UY"/>
        </w:rPr>
        <w:t>.</w:t>
      </w:r>
    </w:p>
    <w:p w:rsidR="00C5439D" w:rsidRPr="005578BB" w:rsidRDefault="00C5439D" w:rsidP="0097336A">
      <w:pPr>
        <w:pStyle w:val="ListParagraph"/>
        <w:ind w:left="547" w:hanging="547"/>
        <w:rPr>
          <w:rFonts w:asciiTheme="majorHAnsi" w:hAnsiTheme="majorHAnsi"/>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Preocupa de manera especial la situación del periodista Alex Sabillón, present</w:t>
      </w:r>
      <w:r w:rsidR="002D4A85" w:rsidRPr="005578BB">
        <w:rPr>
          <w:rFonts w:asciiTheme="majorHAnsi" w:hAnsiTheme="majorHAnsi"/>
          <w:sz w:val="20"/>
          <w:szCs w:val="20"/>
          <w:lang w:val="es-ES"/>
        </w:rPr>
        <w:t>ador y reportero del noticiero “Hechos de Choloma”</w:t>
      </w:r>
      <w:r w:rsidRPr="005578BB">
        <w:rPr>
          <w:rFonts w:asciiTheme="majorHAnsi" w:hAnsiTheme="majorHAnsi"/>
          <w:sz w:val="20"/>
          <w:szCs w:val="20"/>
          <w:lang w:val="es-ES"/>
        </w:rPr>
        <w:t xml:space="preserve"> que se transmitía por el medio </w:t>
      </w:r>
      <w:r w:rsidRPr="005578BB">
        <w:rPr>
          <w:rFonts w:asciiTheme="majorHAnsi" w:hAnsiTheme="majorHAnsi"/>
          <w:i/>
          <w:sz w:val="20"/>
          <w:szCs w:val="20"/>
          <w:lang w:val="es-ES"/>
        </w:rPr>
        <w:t>Multicanal</w:t>
      </w:r>
      <w:r w:rsidRPr="005578BB">
        <w:rPr>
          <w:rFonts w:asciiTheme="majorHAnsi" w:hAnsiTheme="majorHAnsi"/>
          <w:sz w:val="20"/>
          <w:szCs w:val="20"/>
          <w:lang w:val="es-ES"/>
        </w:rPr>
        <w:t xml:space="preserve">. De conformidad con las fuentes consultadas por la CIDH durante la visita, Sabillón ha sido víctima de continuos hechos de intimidación y amenazas de muerte a raíz de un reportaje sobre corrupción en la empresa Aguas de Choloma, </w:t>
      </w:r>
      <w:r w:rsidRPr="005578BB">
        <w:rPr>
          <w:rFonts w:asciiTheme="majorHAnsi" w:hAnsiTheme="majorHAnsi"/>
          <w:sz w:val="20"/>
          <w:szCs w:val="20"/>
          <w:lang w:val="es-ES"/>
        </w:rPr>
        <w:lastRenderedPageBreak/>
        <w:t>departamento de Cortés</w:t>
      </w:r>
      <w:r w:rsidRPr="005578BB">
        <w:rPr>
          <w:rStyle w:val="FootnoteReference"/>
          <w:rFonts w:asciiTheme="majorHAnsi" w:hAnsiTheme="majorHAnsi"/>
          <w:sz w:val="20"/>
          <w:szCs w:val="20"/>
        </w:rPr>
        <w:footnoteReference w:id="264"/>
      </w:r>
      <w:r w:rsidRPr="005578BB">
        <w:rPr>
          <w:rFonts w:asciiTheme="majorHAnsi" w:hAnsiTheme="majorHAnsi"/>
          <w:sz w:val="20"/>
          <w:szCs w:val="20"/>
          <w:lang w:val="es-ES"/>
        </w:rPr>
        <w:t>. El 23 de mayo de 2014 un joven lo habría fotografiado en varias ocasiones en su vivienda y luego huido en un coche sin placas. El 27 de mayo, Sabillón captó las imágenes de un joven que también lo fotografiaba mientras realizaba su labor informativa. El periodista denunció además intimidaciones y amenazas a través de mensajes de texto y de llamadas. Tras las denuncias, la Policía habría retomado la se</w:t>
      </w:r>
      <w:r w:rsidR="0036799A" w:rsidRPr="005578BB">
        <w:rPr>
          <w:rFonts w:asciiTheme="majorHAnsi" w:hAnsiTheme="majorHAnsi"/>
          <w:sz w:val="20"/>
          <w:szCs w:val="20"/>
          <w:lang w:val="es-ES"/>
        </w:rPr>
        <w:t>guridad del periodista</w:t>
      </w:r>
      <w:r w:rsidR="00BD789E" w:rsidRPr="005578BB">
        <w:rPr>
          <w:rFonts w:asciiTheme="majorHAnsi" w:hAnsiTheme="majorHAnsi"/>
          <w:sz w:val="20"/>
          <w:szCs w:val="20"/>
          <w:lang w:val="es-ES"/>
        </w:rPr>
        <w:t>,</w:t>
      </w:r>
      <w:r w:rsidR="0036799A" w:rsidRPr="005578BB">
        <w:rPr>
          <w:rFonts w:asciiTheme="majorHAnsi" w:hAnsiTheme="majorHAnsi"/>
          <w:sz w:val="20"/>
          <w:szCs w:val="20"/>
          <w:lang w:val="es-ES"/>
        </w:rPr>
        <w:t xml:space="preserve"> otorgada</w:t>
      </w:r>
      <w:r w:rsidRPr="005578BB">
        <w:rPr>
          <w:rFonts w:asciiTheme="majorHAnsi" w:hAnsiTheme="majorHAnsi"/>
          <w:sz w:val="20"/>
          <w:szCs w:val="20"/>
          <w:lang w:val="es-ES"/>
        </w:rPr>
        <w:t xml:space="preserve"> por la Secretaría de </w:t>
      </w:r>
      <w:r w:rsidR="000542AB" w:rsidRPr="005578BB">
        <w:rPr>
          <w:rFonts w:asciiTheme="majorHAnsi" w:hAnsiTheme="majorHAnsi"/>
          <w:sz w:val="20"/>
          <w:szCs w:val="20"/>
          <w:lang w:val="es-ES"/>
        </w:rPr>
        <w:t>Seguridad</w:t>
      </w:r>
      <w:r w:rsidRPr="005578BB">
        <w:rPr>
          <w:rStyle w:val="FootnoteReference"/>
          <w:rFonts w:asciiTheme="majorHAnsi" w:hAnsiTheme="majorHAnsi"/>
          <w:sz w:val="20"/>
          <w:szCs w:val="20"/>
        </w:rPr>
        <w:footnoteReference w:id="265"/>
      </w:r>
      <w:r w:rsidRPr="005578BB">
        <w:rPr>
          <w:rFonts w:asciiTheme="majorHAnsi" w:hAnsiTheme="majorHAnsi"/>
          <w:sz w:val="20"/>
          <w:szCs w:val="20"/>
          <w:lang w:val="es-ES"/>
        </w:rPr>
        <w:t>. El 16 de junio de 2014, el director de la Comisión Vial de la Alcaldía Municipal de Choloma, Miguel Callejas, amenazó de muerte a Sabillón ante la presencia del agente encargado de la seguridad del periodista. “No me importa que andes con policía, hijo de puta, te vamos a matar” le dijo el funcionario</w:t>
      </w:r>
      <w:r w:rsidRPr="005578BB">
        <w:rPr>
          <w:rStyle w:val="FootnoteReference"/>
          <w:rFonts w:asciiTheme="majorHAnsi" w:hAnsiTheme="majorHAnsi"/>
          <w:sz w:val="20"/>
          <w:szCs w:val="20"/>
        </w:rPr>
        <w:footnoteReference w:id="266"/>
      </w:r>
      <w:r w:rsidRPr="005578BB">
        <w:rPr>
          <w:rFonts w:asciiTheme="majorHAnsi" w:hAnsiTheme="majorHAnsi"/>
          <w:sz w:val="20"/>
          <w:szCs w:val="20"/>
          <w:lang w:val="es-ES"/>
        </w:rPr>
        <w:t>. En efecto, según la información proporcionada a la CIDH por la organización no gubernamental C-Libre, en 2014 fue asesinado el agente de policía que escoltaba a Sabillón y el presidente de la Junta de Agua de San Francisco El Ceibón, Benito López, luego de haber denunciado, a través del periodista Sabillón, los actos de supuesta corrupción en la empresa Aguas de Choloma. Como resultado de esta situación, el 30 de agosto de 2014 el periodista huyó de su casa a otro lugar del país</w:t>
      </w:r>
      <w:r w:rsidRPr="005578BB">
        <w:rPr>
          <w:rStyle w:val="FootnoteReference"/>
          <w:rFonts w:asciiTheme="majorHAnsi" w:hAnsiTheme="majorHAnsi"/>
          <w:sz w:val="20"/>
          <w:szCs w:val="20"/>
        </w:rPr>
        <w:footnoteReference w:id="267"/>
      </w:r>
      <w:r w:rsidRPr="005578BB">
        <w:rPr>
          <w:rFonts w:asciiTheme="majorHAnsi" w:hAnsiTheme="majorHAnsi"/>
          <w:sz w:val="20"/>
          <w:szCs w:val="20"/>
          <w:lang w:val="es-ES"/>
        </w:rPr>
        <w:t xml:space="preserve">. </w:t>
      </w:r>
    </w:p>
    <w:p w:rsidR="00C5439D" w:rsidRPr="005578BB" w:rsidRDefault="00C5439D" w:rsidP="0097336A">
      <w:pPr>
        <w:ind w:left="547" w:hanging="547"/>
        <w:jc w:val="both"/>
        <w:rPr>
          <w:rFonts w:asciiTheme="majorHAnsi" w:hAnsiTheme="majorHAnsi" w:cs="Tahoma"/>
          <w:sz w:val="20"/>
          <w:szCs w:val="20"/>
          <w:lang w:val="es-ES"/>
        </w:rPr>
      </w:pPr>
    </w:p>
    <w:p w:rsidR="00401A6A"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Igualmente, la CIDH ve con preocupación la información sobre amenazas de muerte y actos de hostigamiento en contra de periodistas de </w:t>
      </w:r>
      <w:r w:rsidRPr="005578BB">
        <w:rPr>
          <w:rFonts w:asciiTheme="majorHAnsi" w:hAnsiTheme="majorHAnsi"/>
          <w:i/>
          <w:sz w:val="20"/>
          <w:szCs w:val="20"/>
          <w:lang w:val="es-ES"/>
        </w:rPr>
        <w:t>Radio Globo</w:t>
      </w:r>
      <w:r w:rsidRPr="005578BB">
        <w:rPr>
          <w:rFonts w:asciiTheme="majorHAnsi" w:hAnsiTheme="majorHAnsi"/>
          <w:sz w:val="20"/>
          <w:szCs w:val="20"/>
          <w:lang w:val="es-ES"/>
        </w:rPr>
        <w:t xml:space="preserve"> y </w:t>
      </w:r>
      <w:r w:rsidRPr="005578BB">
        <w:rPr>
          <w:rFonts w:asciiTheme="majorHAnsi" w:hAnsiTheme="majorHAnsi"/>
          <w:i/>
          <w:sz w:val="20"/>
          <w:szCs w:val="20"/>
          <w:lang w:val="es-ES"/>
        </w:rPr>
        <w:t>Globo TV</w:t>
      </w:r>
      <w:r w:rsidRPr="005578BB">
        <w:rPr>
          <w:rFonts w:asciiTheme="majorHAnsi" w:hAnsiTheme="majorHAnsi"/>
          <w:sz w:val="20"/>
          <w:szCs w:val="20"/>
          <w:lang w:val="es-ES"/>
        </w:rPr>
        <w:t>. De conformidad con la información recibida, e</w:t>
      </w:r>
      <w:r w:rsidRPr="005578BB">
        <w:rPr>
          <w:rFonts w:asciiTheme="majorHAnsi" w:hAnsiTheme="majorHAnsi"/>
          <w:sz w:val="20"/>
          <w:szCs w:val="20"/>
          <w:lang w:val="es-UY"/>
        </w:rPr>
        <w:t xml:space="preserve">l periodista David Romero Ellner, director de </w:t>
      </w:r>
      <w:r w:rsidRPr="005578BB">
        <w:rPr>
          <w:rFonts w:asciiTheme="majorHAnsi" w:hAnsiTheme="majorHAnsi"/>
          <w:i/>
          <w:sz w:val="20"/>
          <w:szCs w:val="20"/>
          <w:lang w:val="es-UY"/>
        </w:rPr>
        <w:t>Radio Globo</w:t>
      </w:r>
      <w:r w:rsidRPr="005578BB">
        <w:rPr>
          <w:rFonts w:asciiTheme="majorHAnsi" w:hAnsiTheme="majorHAnsi"/>
          <w:sz w:val="20"/>
          <w:szCs w:val="20"/>
          <w:lang w:val="es-UY"/>
        </w:rPr>
        <w:t xml:space="preserve"> y </w:t>
      </w:r>
      <w:r w:rsidRPr="005578BB">
        <w:rPr>
          <w:rFonts w:asciiTheme="majorHAnsi" w:hAnsiTheme="majorHAnsi"/>
          <w:i/>
          <w:sz w:val="20"/>
          <w:szCs w:val="20"/>
          <w:lang w:val="es-UY"/>
        </w:rPr>
        <w:t>Globo TV</w:t>
      </w:r>
      <w:r w:rsidRPr="005578BB">
        <w:rPr>
          <w:rFonts w:asciiTheme="majorHAnsi" w:hAnsiTheme="majorHAnsi"/>
          <w:sz w:val="20"/>
          <w:szCs w:val="20"/>
          <w:lang w:val="es-UY"/>
        </w:rPr>
        <w:t>, indicó que había recibido amenazas de muerte luego de divulgar una investigación sobre desvío de fondos desde el Instituto Hondureño de Seguridad Social al gobernante Partido Nacional</w:t>
      </w:r>
      <w:r w:rsidRPr="005578BB">
        <w:rPr>
          <w:rStyle w:val="FootnoteReference"/>
          <w:rFonts w:asciiTheme="majorHAnsi" w:hAnsiTheme="majorHAnsi"/>
          <w:sz w:val="20"/>
          <w:szCs w:val="20"/>
          <w:lang w:val="es-UY"/>
        </w:rPr>
        <w:footnoteReference w:id="268"/>
      </w:r>
      <w:r w:rsidRPr="005578BB">
        <w:rPr>
          <w:rFonts w:asciiTheme="majorHAnsi" w:hAnsiTheme="majorHAnsi"/>
          <w:sz w:val="20"/>
          <w:szCs w:val="20"/>
          <w:lang w:val="es-UY"/>
        </w:rPr>
        <w:t>. Romero Ellner, a quien la CIDH le otorgó medidas cautelares en 2009</w:t>
      </w:r>
      <w:r w:rsidRPr="005578BB">
        <w:rPr>
          <w:rStyle w:val="Caracteresdenotaalpie"/>
          <w:rFonts w:asciiTheme="majorHAnsi" w:hAnsiTheme="majorHAnsi"/>
          <w:sz w:val="20"/>
          <w:szCs w:val="20"/>
          <w:lang w:val="es-UY"/>
        </w:rPr>
        <w:footnoteReference w:id="269"/>
      </w:r>
      <w:r w:rsidRPr="005578BB">
        <w:rPr>
          <w:rFonts w:asciiTheme="majorHAnsi" w:hAnsiTheme="majorHAnsi"/>
          <w:sz w:val="20"/>
          <w:szCs w:val="20"/>
          <w:lang w:val="es-UY"/>
        </w:rPr>
        <w:t>, ya había recibido amenazas y había sido agredido en el pasado</w:t>
      </w:r>
      <w:r w:rsidRPr="005578BB">
        <w:rPr>
          <w:rStyle w:val="Caracteresdenotaalpie"/>
          <w:rFonts w:asciiTheme="majorHAnsi" w:hAnsiTheme="majorHAnsi"/>
          <w:sz w:val="20"/>
          <w:szCs w:val="20"/>
          <w:lang w:val="es-UY"/>
        </w:rPr>
        <w:footnoteReference w:id="270"/>
      </w:r>
      <w:r w:rsidRPr="005578BB">
        <w:rPr>
          <w:rFonts w:asciiTheme="majorHAnsi" w:hAnsiTheme="majorHAnsi"/>
          <w:sz w:val="20"/>
          <w:szCs w:val="20"/>
          <w:lang w:val="es-UY"/>
        </w:rPr>
        <w:t>.</w:t>
      </w:r>
      <w:r w:rsidR="009D00D1" w:rsidRPr="005578BB">
        <w:rPr>
          <w:rFonts w:asciiTheme="majorHAnsi" w:hAnsiTheme="majorHAnsi"/>
          <w:sz w:val="20"/>
          <w:szCs w:val="20"/>
          <w:lang w:val="es-UY"/>
        </w:rPr>
        <w:t xml:space="preserve"> </w:t>
      </w:r>
      <w:r w:rsidRPr="005578BB">
        <w:rPr>
          <w:rFonts w:asciiTheme="majorHAnsi" w:hAnsiTheme="majorHAnsi"/>
          <w:sz w:val="20"/>
          <w:szCs w:val="20"/>
          <w:lang w:val="es-UY"/>
        </w:rPr>
        <w:t xml:space="preserve">Asimismo, en enero de 2015, el periodista de </w:t>
      </w:r>
      <w:r w:rsidRPr="005578BB">
        <w:rPr>
          <w:rFonts w:asciiTheme="majorHAnsi" w:hAnsiTheme="majorHAnsi"/>
          <w:i/>
          <w:sz w:val="20"/>
          <w:szCs w:val="20"/>
          <w:lang w:val="es-UY"/>
        </w:rPr>
        <w:t>Globo TV</w:t>
      </w:r>
      <w:r w:rsidRPr="005578BB">
        <w:rPr>
          <w:rFonts w:asciiTheme="majorHAnsi" w:hAnsiTheme="majorHAnsi"/>
          <w:sz w:val="20"/>
          <w:szCs w:val="20"/>
          <w:lang w:val="es-UY"/>
        </w:rPr>
        <w:t xml:space="preserve"> César Silva denunció que fue amedrentado por el jefe de seguridad especial del presidente del Congreso Nacional de Honduras, quien, </w:t>
      </w:r>
      <w:r w:rsidRPr="005578BB">
        <w:rPr>
          <w:rFonts w:asciiTheme="majorHAnsi" w:hAnsiTheme="majorHAnsi"/>
          <w:sz w:val="20"/>
          <w:szCs w:val="20"/>
          <w:lang w:val="es-UY"/>
        </w:rPr>
        <w:lastRenderedPageBreak/>
        <w:t>según la versión del per</w:t>
      </w:r>
      <w:r w:rsidR="00F66FA5" w:rsidRPr="005578BB">
        <w:rPr>
          <w:rFonts w:asciiTheme="majorHAnsi" w:hAnsiTheme="majorHAnsi"/>
          <w:sz w:val="20"/>
          <w:szCs w:val="20"/>
          <w:lang w:val="es-UY"/>
        </w:rPr>
        <w:t>iodista, lo señaló y le dijo: “[s]</w:t>
      </w:r>
      <w:r w:rsidRPr="005578BB">
        <w:rPr>
          <w:rFonts w:asciiTheme="majorHAnsi" w:hAnsiTheme="majorHAnsi"/>
          <w:sz w:val="20"/>
          <w:szCs w:val="20"/>
          <w:lang w:val="es-UY"/>
        </w:rPr>
        <w:t>eguí difundiendo videos de militares ‘come perros’ y vas a quedar amordazado en una cuneta con las patas amarillas”. El comentario era en referencia a un informe difundido unos días antes en televisión</w:t>
      </w:r>
      <w:r w:rsidRPr="005578BB">
        <w:rPr>
          <w:rStyle w:val="FootnoteReference"/>
          <w:rFonts w:asciiTheme="majorHAnsi" w:hAnsiTheme="majorHAnsi"/>
          <w:sz w:val="20"/>
          <w:szCs w:val="20"/>
          <w:lang w:val="es-UY"/>
        </w:rPr>
        <w:footnoteReference w:id="271"/>
      </w:r>
      <w:r w:rsidRPr="005578BB">
        <w:rPr>
          <w:rFonts w:asciiTheme="majorHAnsi" w:hAnsiTheme="majorHAnsi"/>
          <w:sz w:val="20"/>
          <w:szCs w:val="20"/>
          <w:lang w:val="es-UY"/>
        </w:rPr>
        <w:t>. Silva fue beneficiario de medidas cautelares otorgadas por la CIDH en 2009 luego de haber sido secuestrado</w:t>
      </w:r>
      <w:r w:rsidRPr="005578BB">
        <w:rPr>
          <w:rStyle w:val="Caracteresdenotaalpie"/>
          <w:rFonts w:asciiTheme="majorHAnsi" w:hAnsiTheme="majorHAnsi"/>
          <w:sz w:val="20"/>
          <w:szCs w:val="20"/>
          <w:lang w:val="es-UY"/>
        </w:rPr>
        <w:footnoteReference w:id="272"/>
      </w:r>
      <w:r w:rsidRPr="005578BB">
        <w:rPr>
          <w:rFonts w:asciiTheme="majorHAnsi" w:hAnsiTheme="majorHAnsi"/>
          <w:sz w:val="20"/>
          <w:szCs w:val="20"/>
          <w:lang w:val="es-UY"/>
        </w:rPr>
        <w:t xml:space="preserve">. </w:t>
      </w:r>
      <w:r w:rsidRPr="005578BB">
        <w:rPr>
          <w:rFonts w:asciiTheme="majorHAnsi" w:hAnsiTheme="majorHAnsi"/>
          <w:sz w:val="20"/>
          <w:szCs w:val="20"/>
          <w:lang w:val="es-ES"/>
        </w:rPr>
        <w:t xml:space="preserve">Según datos disponibles, cinco trabajadores de </w:t>
      </w:r>
      <w:r w:rsidRPr="005578BB">
        <w:rPr>
          <w:rFonts w:asciiTheme="majorHAnsi" w:hAnsiTheme="majorHAnsi"/>
          <w:i/>
          <w:sz w:val="20"/>
          <w:szCs w:val="20"/>
          <w:lang w:val="es-ES"/>
        </w:rPr>
        <w:t>Radio Globo</w:t>
      </w:r>
      <w:r w:rsidRPr="005578BB">
        <w:rPr>
          <w:rFonts w:asciiTheme="majorHAnsi" w:hAnsiTheme="majorHAnsi"/>
          <w:sz w:val="20"/>
          <w:szCs w:val="20"/>
          <w:lang w:val="es-ES"/>
        </w:rPr>
        <w:t xml:space="preserve"> y </w:t>
      </w:r>
      <w:r w:rsidRPr="005578BB">
        <w:rPr>
          <w:rFonts w:asciiTheme="majorHAnsi" w:hAnsiTheme="majorHAnsi"/>
          <w:i/>
          <w:sz w:val="20"/>
          <w:szCs w:val="20"/>
          <w:lang w:val="es-ES"/>
        </w:rPr>
        <w:t>Globo TV</w:t>
      </w:r>
      <w:r w:rsidRPr="005578BB">
        <w:rPr>
          <w:rFonts w:asciiTheme="majorHAnsi" w:hAnsiTheme="majorHAnsi"/>
          <w:sz w:val="20"/>
          <w:szCs w:val="20"/>
          <w:lang w:val="es-ES"/>
        </w:rPr>
        <w:t xml:space="preserve"> han sido asesinados desde el año 2011</w:t>
      </w:r>
      <w:r w:rsidRPr="005578BB">
        <w:rPr>
          <w:rStyle w:val="FootnoteReference"/>
          <w:rFonts w:asciiTheme="majorHAnsi" w:hAnsiTheme="majorHAnsi"/>
          <w:sz w:val="20"/>
          <w:szCs w:val="20"/>
          <w:lang w:val="es-ES"/>
        </w:rPr>
        <w:footnoteReference w:id="273"/>
      </w:r>
      <w:r w:rsidRPr="005578BB">
        <w:rPr>
          <w:rFonts w:asciiTheme="majorHAnsi" w:hAnsiTheme="majorHAnsi"/>
          <w:sz w:val="20"/>
          <w:szCs w:val="20"/>
          <w:lang w:val="es-ES"/>
        </w:rPr>
        <w:t xml:space="preserve">. El más reciente es el caso del operador radial Erick Arriaga asesinado el 23 de febrero de 2015. </w:t>
      </w:r>
      <w:r w:rsidRPr="005578BB">
        <w:rPr>
          <w:rFonts w:asciiTheme="majorHAnsi" w:hAnsiTheme="majorHAnsi"/>
          <w:i/>
          <w:sz w:val="20"/>
          <w:szCs w:val="20"/>
          <w:lang w:val="es-UY"/>
        </w:rPr>
        <w:t>Radio Globo</w:t>
      </w:r>
      <w:r w:rsidRPr="005578BB">
        <w:rPr>
          <w:rFonts w:asciiTheme="majorHAnsi" w:hAnsiTheme="majorHAnsi"/>
          <w:sz w:val="20"/>
          <w:szCs w:val="20"/>
          <w:lang w:val="es-UY"/>
        </w:rPr>
        <w:t xml:space="preserve"> y </w:t>
      </w:r>
      <w:r w:rsidRPr="005578BB">
        <w:rPr>
          <w:rFonts w:asciiTheme="majorHAnsi" w:hAnsiTheme="majorHAnsi"/>
          <w:i/>
          <w:sz w:val="20"/>
          <w:szCs w:val="20"/>
          <w:lang w:val="es-UY"/>
        </w:rPr>
        <w:t xml:space="preserve">Globo TV </w:t>
      </w:r>
      <w:r w:rsidRPr="005578BB">
        <w:rPr>
          <w:rFonts w:asciiTheme="majorHAnsi" w:hAnsiTheme="majorHAnsi"/>
          <w:sz w:val="20"/>
          <w:szCs w:val="20"/>
          <w:lang w:val="es-UY"/>
        </w:rPr>
        <w:t>es un medio de comunicación de oposición desde el golpe de Estado de 2009.</w:t>
      </w:r>
    </w:p>
    <w:p w:rsidR="00401A6A" w:rsidRPr="005578BB" w:rsidRDefault="00401A6A" w:rsidP="0097336A">
      <w:pPr>
        <w:ind w:left="547" w:hanging="547"/>
        <w:jc w:val="both"/>
        <w:rPr>
          <w:rFonts w:asciiTheme="majorHAnsi" w:hAnsiTheme="majorHAnsi" w:cs="Tahoma"/>
          <w:sz w:val="20"/>
          <w:szCs w:val="20"/>
          <w:lang w:val="es-ES"/>
        </w:rPr>
      </w:pPr>
    </w:p>
    <w:p w:rsidR="00401A6A" w:rsidRPr="005578BB" w:rsidRDefault="00401A6A"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En este contexto, </w:t>
      </w:r>
      <w:r w:rsidRPr="005578BB">
        <w:rPr>
          <w:rFonts w:asciiTheme="majorHAnsi" w:hAnsiTheme="majorHAnsi"/>
          <w:sz w:val="20"/>
          <w:szCs w:val="20"/>
          <w:lang w:val="es-ES"/>
        </w:rPr>
        <w:t>la Comisión Interamericana ha dado seguimiento a la situación de la perio</w:t>
      </w:r>
      <w:r w:rsidR="00F66FA5" w:rsidRPr="005578BB">
        <w:rPr>
          <w:rFonts w:asciiTheme="majorHAnsi" w:hAnsiTheme="majorHAnsi"/>
          <w:sz w:val="20"/>
          <w:szCs w:val="20"/>
          <w:lang w:val="es-ES"/>
        </w:rPr>
        <w:t>dista independiente y presidenta</w:t>
      </w:r>
      <w:r w:rsidRPr="005578BB">
        <w:rPr>
          <w:rFonts w:asciiTheme="majorHAnsi" w:hAnsiTheme="majorHAnsi"/>
          <w:sz w:val="20"/>
          <w:szCs w:val="20"/>
          <w:lang w:val="es-ES"/>
        </w:rPr>
        <w:t xml:space="preserve"> de PEN Honduras, Dina Meza</w:t>
      </w:r>
      <w:r w:rsidRPr="005578BB">
        <w:rPr>
          <w:rFonts w:asciiTheme="majorHAnsi" w:hAnsiTheme="majorHAnsi"/>
          <w:sz w:val="20"/>
          <w:szCs w:val="20"/>
          <w:lang w:val="es-CL"/>
        </w:rPr>
        <w:t xml:space="preserve"> Elvir</w:t>
      </w:r>
      <w:r w:rsidRPr="005578BB">
        <w:rPr>
          <w:rFonts w:asciiTheme="majorHAnsi" w:hAnsiTheme="majorHAnsi"/>
          <w:sz w:val="20"/>
          <w:szCs w:val="20"/>
          <w:lang w:val="es-ES"/>
        </w:rPr>
        <w:t>. De acuerdo a la información difundida, durante el año 2014 se habrían incrementado las amenazas contra Meza Elvir, “las ha</w:t>
      </w:r>
      <w:r w:rsidR="001A4C26" w:rsidRPr="005578BB">
        <w:rPr>
          <w:rFonts w:asciiTheme="majorHAnsi" w:hAnsiTheme="majorHAnsi"/>
          <w:sz w:val="20"/>
          <w:szCs w:val="20"/>
          <w:lang w:val="es-ES"/>
        </w:rPr>
        <w:t>n</w:t>
      </w:r>
      <w:r w:rsidRPr="005578BB">
        <w:rPr>
          <w:rFonts w:asciiTheme="majorHAnsi" w:hAnsiTheme="majorHAnsi"/>
          <w:sz w:val="20"/>
          <w:szCs w:val="20"/>
          <w:lang w:val="es-ES"/>
        </w:rPr>
        <w:t xml:space="preserve"> recibido por teléfono, por correo electrónico y directamente en la vía pública. Constantemente desconocidos la siguen y le toman fotografías”</w:t>
      </w:r>
      <w:r w:rsidRPr="005578BB">
        <w:rPr>
          <w:rStyle w:val="FootnoteReference"/>
          <w:rFonts w:asciiTheme="majorHAnsi" w:hAnsiTheme="majorHAnsi"/>
          <w:sz w:val="20"/>
          <w:szCs w:val="20"/>
          <w:lang w:val="es-ES"/>
        </w:rPr>
        <w:footnoteReference w:id="274"/>
      </w:r>
      <w:r w:rsidRPr="005578BB">
        <w:rPr>
          <w:rFonts w:asciiTheme="majorHAnsi" w:hAnsiTheme="majorHAnsi"/>
          <w:sz w:val="20"/>
          <w:szCs w:val="20"/>
          <w:lang w:val="es-ES"/>
        </w:rPr>
        <w:t xml:space="preserve">. Asimismo, durante 2015 la periodista y defensora de derechos humanos habría reportado “20 incidentes de seguridad”, algunos de los cuales estarían vinculados a la defensa de periodistas que han denunciado </w:t>
      </w:r>
      <w:r w:rsidRPr="005578BB">
        <w:rPr>
          <w:rFonts w:asciiTheme="majorHAnsi" w:hAnsiTheme="majorHAnsi" w:cs="Helvetica"/>
          <w:sz w:val="20"/>
          <w:szCs w:val="20"/>
          <w:shd w:val="clear" w:color="auto" w:fill="FFFFFF"/>
          <w:lang w:val="es-ES"/>
        </w:rPr>
        <w:t>la supuesta corrupción del Instituto Hondureños de Seguridad Social</w:t>
      </w:r>
      <w:r w:rsidRPr="005578BB">
        <w:rPr>
          <w:rStyle w:val="FootnoteReference"/>
          <w:rFonts w:asciiTheme="majorHAnsi" w:hAnsiTheme="majorHAnsi" w:cs="Helvetica"/>
          <w:sz w:val="20"/>
          <w:szCs w:val="20"/>
          <w:shd w:val="clear" w:color="auto" w:fill="FFFFFF"/>
          <w:lang w:val="es-ES"/>
        </w:rPr>
        <w:footnoteReference w:id="275"/>
      </w:r>
      <w:r w:rsidRPr="005578BB">
        <w:rPr>
          <w:rFonts w:asciiTheme="majorHAnsi" w:hAnsiTheme="majorHAnsi"/>
          <w:sz w:val="20"/>
          <w:szCs w:val="20"/>
          <w:lang w:val="es-UY"/>
        </w:rPr>
        <w:t>.</w:t>
      </w:r>
      <w:r w:rsidRPr="005578BB">
        <w:rPr>
          <w:rFonts w:asciiTheme="majorHAnsi" w:hAnsiTheme="majorHAnsi"/>
          <w:sz w:val="20"/>
          <w:szCs w:val="20"/>
          <w:lang w:val="es-ES"/>
        </w:rPr>
        <w:t xml:space="preserve"> </w:t>
      </w:r>
      <w:r w:rsidRPr="005578BB">
        <w:rPr>
          <w:rFonts w:asciiTheme="majorHAnsi" w:hAnsiTheme="majorHAnsi"/>
          <w:sz w:val="20"/>
          <w:szCs w:val="20"/>
          <w:lang w:val="es-CL"/>
        </w:rPr>
        <w:t>La CIDH adoptó medidas cautelares a favor de Dina Meza en el año 2006</w:t>
      </w:r>
      <w:r w:rsidRPr="005578BB">
        <w:rPr>
          <w:rStyle w:val="FootnoteReference"/>
          <w:rFonts w:asciiTheme="majorHAnsi" w:hAnsiTheme="majorHAnsi" w:cs="Arial"/>
          <w:sz w:val="20"/>
          <w:szCs w:val="20"/>
        </w:rPr>
        <w:footnoteReference w:id="276"/>
      </w:r>
      <w:r w:rsidRPr="005578BB">
        <w:rPr>
          <w:rFonts w:asciiTheme="majorHAnsi" w:hAnsiTheme="majorHAnsi"/>
          <w:sz w:val="20"/>
          <w:szCs w:val="20"/>
          <w:lang w:val="es-CL"/>
        </w:rPr>
        <w:t>.</w:t>
      </w:r>
    </w:p>
    <w:p w:rsidR="00C5439D" w:rsidRPr="005578BB" w:rsidRDefault="00C5439D" w:rsidP="0097336A">
      <w:pPr>
        <w:ind w:left="547" w:hanging="547"/>
        <w:jc w:val="both"/>
        <w:rPr>
          <w:rFonts w:asciiTheme="majorHAnsi" w:hAnsiTheme="majorHAnsi" w:cs="Tahoma"/>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Durante la visita </w:t>
      </w:r>
      <w:r w:rsidRPr="005578BB">
        <w:rPr>
          <w:rFonts w:asciiTheme="majorHAnsi" w:hAnsiTheme="majorHAnsi"/>
          <w:i/>
          <w:sz w:val="20"/>
          <w:szCs w:val="20"/>
          <w:lang w:val="es-UY"/>
        </w:rPr>
        <w:t>in loco</w:t>
      </w:r>
      <w:r w:rsidRPr="005578BB">
        <w:rPr>
          <w:rFonts w:asciiTheme="majorHAnsi" w:hAnsiTheme="majorHAnsi"/>
          <w:sz w:val="20"/>
          <w:szCs w:val="20"/>
          <w:lang w:val="es-UY"/>
        </w:rPr>
        <w:t>, la CIDH recibió información sobre la falta de efectividad de los mecanismos de protección internos implementados por la Unidad de Derechos Humanos del Despacho de Seguridad de la Secretaría de Estado</w:t>
      </w:r>
      <w:r w:rsidRPr="005578BB">
        <w:rPr>
          <w:rStyle w:val="FootnoteReference"/>
          <w:rFonts w:asciiTheme="majorHAnsi" w:hAnsiTheme="majorHAnsi"/>
          <w:sz w:val="20"/>
          <w:szCs w:val="20"/>
          <w:lang w:val="es-UY"/>
        </w:rPr>
        <w:footnoteReference w:id="277"/>
      </w:r>
      <w:r w:rsidRPr="005578BB">
        <w:rPr>
          <w:rFonts w:asciiTheme="majorHAnsi" w:hAnsiTheme="majorHAnsi"/>
          <w:sz w:val="20"/>
          <w:szCs w:val="20"/>
          <w:lang w:val="es-UY"/>
        </w:rPr>
        <w:t xml:space="preserve"> y las limitaciones institucionales de dicha entidad. Asimismo, aunque diversos periodistas y organizaciones de la sociedad civil reconociero</w:t>
      </w:r>
      <w:r w:rsidR="0084782B" w:rsidRPr="005578BB">
        <w:rPr>
          <w:rFonts w:asciiTheme="majorHAnsi" w:hAnsiTheme="majorHAnsi"/>
          <w:sz w:val="20"/>
          <w:szCs w:val="20"/>
          <w:lang w:val="es-UY"/>
        </w:rPr>
        <w:t>n el esfuerzo realizado por el g</w:t>
      </w:r>
      <w:r w:rsidRPr="005578BB">
        <w:rPr>
          <w:rFonts w:asciiTheme="majorHAnsi" w:hAnsiTheme="majorHAnsi"/>
          <w:sz w:val="20"/>
          <w:szCs w:val="20"/>
          <w:lang w:val="es-UY"/>
        </w:rPr>
        <w:t>obierno y el CON</w:t>
      </w:r>
      <w:r w:rsidR="00C66372" w:rsidRPr="005578BB">
        <w:rPr>
          <w:rFonts w:asciiTheme="majorHAnsi" w:hAnsiTheme="majorHAnsi"/>
          <w:sz w:val="20"/>
          <w:szCs w:val="20"/>
          <w:lang w:val="es-UY"/>
        </w:rPr>
        <w:t>A</w:t>
      </w:r>
      <w:r w:rsidRPr="005578BB">
        <w:rPr>
          <w:rFonts w:asciiTheme="majorHAnsi" w:hAnsiTheme="majorHAnsi"/>
          <w:sz w:val="20"/>
          <w:szCs w:val="20"/>
          <w:lang w:val="es-UY"/>
        </w:rPr>
        <w:t>DEH para garantizar protección a algunos periodistas</w:t>
      </w:r>
      <w:r w:rsidRPr="005578BB">
        <w:rPr>
          <w:rStyle w:val="FootnoteReference"/>
          <w:rFonts w:asciiTheme="majorHAnsi" w:hAnsiTheme="majorHAnsi"/>
          <w:sz w:val="20"/>
          <w:szCs w:val="20"/>
          <w:lang w:val="es-UY"/>
        </w:rPr>
        <w:footnoteReference w:id="278"/>
      </w:r>
      <w:r w:rsidRPr="005578BB">
        <w:rPr>
          <w:rFonts w:asciiTheme="majorHAnsi" w:hAnsiTheme="majorHAnsi"/>
          <w:sz w:val="20"/>
          <w:szCs w:val="20"/>
          <w:lang w:val="es-UY"/>
        </w:rPr>
        <w:t xml:space="preserve">, expresaron preocupación por las debilidades institucionales de las organizaciones del Estado que están obligadas a proteger los derechos de los periodistas para </w:t>
      </w:r>
      <w:r w:rsidRPr="005578BB">
        <w:rPr>
          <w:rFonts w:asciiTheme="majorHAnsi" w:hAnsiTheme="majorHAnsi"/>
          <w:sz w:val="20"/>
          <w:szCs w:val="20"/>
          <w:lang w:val="es-UY"/>
        </w:rPr>
        <w:lastRenderedPageBreak/>
        <w:t>coordinar entre sí y resaltaron la importancia de la creación de un mecanismo especial de protección para este grupo de la población.</w:t>
      </w:r>
    </w:p>
    <w:p w:rsidR="00C5439D" w:rsidRPr="005578BB" w:rsidRDefault="00C5439D" w:rsidP="0097336A">
      <w:pPr>
        <w:pStyle w:val="ListParagraph"/>
        <w:ind w:left="547" w:hanging="547"/>
        <w:rPr>
          <w:rFonts w:asciiTheme="majorHAnsi" w:hAnsiTheme="majorHAnsi"/>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En este aspecto, la CIDH ve con satisfacción la aprobación de la Ley de protección para las y los defensores de derechos humanos, periodistas, comunicadores sociales y operadores de justicia</w:t>
      </w:r>
      <w:r w:rsidR="00BD586D" w:rsidRPr="005578BB">
        <w:rPr>
          <w:rFonts w:asciiTheme="majorHAnsi" w:hAnsiTheme="majorHAnsi"/>
          <w:sz w:val="20"/>
          <w:szCs w:val="20"/>
          <w:lang w:val="es-AR"/>
        </w:rPr>
        <w:t xml:space="preserve"> en abril de 2015</w:t>
      </w:r>
      <w:r w:rsidRPr="005578BB">
        <w:rPr>
          <w:rFonts w:asciiTheme="majorHAnsi" w:hAnsiTheme="majorHAnsi"/>
          <w:sz w:val="20"/>
          <w:szCs w:val="20"/>
          <w:lang w:val="es-AR"/>
        </w:rPr>
        <w:t>, la cual dota al Estado de un marco jurídico claro para la adopción de medidas efectivas y adecuadas en esta materia, lo que supone una mejora notable respecto de la situación preexistente. Como se desarrollará más adelante, la nueva normativa presenta varias características valiosas, como la definición amplia y funcional de periodistas y comunicadores sociales, la participación de representantes de la prensa y la sociedad civil que trabaja en libertad de expresión en el Consejo Nacional de Protección, la adopción del principio de enfoque diferenciado, el establecimiento de reglas claras sobre la implementación de medidas cautelares y provisionales del sistema interamericano, así como la existencia de procedimientos rápidos para proteger a periodistas que se enfrentan a un riesgo inminente de sufrir graves daños.</w:t>
      </w:r>
      <w:r w:rsidR="00DC71CA" w:rsidRPr="005578BB">
        <w:rPr>
          <w:rFonts w:asciiTheme="majorHAnsi" w:hAnsiTheme="majorHAnsi"/>
          <w:sz w:val="20"/>
          <w:szCs w:val="20"/>
          <w:lang w:val="es-AR"/>
        </w:rPr>
        <w:t xml:space="preserve"> El Estado en sus observaciones al proyecto del presente informe manifestó que </w:t>
      </w:r>
      <w:r w:rsidR="00DC71CA" w:rsidRPr="005578BB">
        <w:rPr>
          <w:rFonts w:asciiTheme="majorHAnsi" w:eastAsiaTheme="minorEastAsia" w:hAnsiTheme="majorHAnsi" w:cs="Helvetica"/>
          <w:sz w:val="20"/>
          <w:szCs w:val="20"/>
          <w:lang w:val="es-ES" w:eastAsia="es-ES"/>
        </w:rPr>
        <w:t>según informe de 30 de julio de 2015 de la Secretaría de Seguridad, 21 periodistas y comunicadores sociales gozan de medidas de seguridad internas vigentes las cuales son implementadas a petición de la Fiscalía Especial de Derechos Humanos</w:t>
      </w:r>
      <w:r w:rsidR="00DC71CA" w:rsidRPr="005578BB">
        <w:rPr>
          <w:rStyle w:val="FootnoteReference"/>
          <w:rFonts w:asciiTheme="majorHAnsi" w:eastAsiaTheme="minorEastAsia" w:hAnsiTheme="majorHAnsi" w:cs="Helvetica"/>
          <w:sz w:val="20"/>
          <w:szCs w:val="20"/>
          <w:lang w:val="es-ES" w:eastAsia="es-ES"/>
        </w:rPr>
        <w:footnoteReference w:id="279"/>
      </w:r>
      <w:r w:rsidR="00DC71CA" w:rsidRPr="005578BB">
        <w:rPr>
          <w:rFonts w:asciiTheme="majorHAnsi" w:eastAsiaTheme="minorEastAsia" w:hAnsiTheme="majorHAnsi" w:cs="Helvetica"/>
          <w:sz w:val="20"/>
          <w:szCs w:val="20"/>
          <w:lang w:val="es-ES" w:eastAsia="es-ES"/>
        </w:rPr>
        <w:t>.</w:t>
      </w:r>
    </w:p>
    <w:p w:rsidR="00C5439D" w:rsidRPr="005578BB" w:rsidRDefault="00C5439D" w:rsidP="0097336A">
      <w:pPr>
        <w:pStyle w:val="ListParagraph"/>
        <w:ind w:left="547" w:hanging="547"/>
        <w:rPr>
          <w:rFonts w:asciiTheme="majorHAnsi" w:hAnsiTheme="majorHAnsi"/>
          <w:sz w:val="20"/>
          <w:szCs w:val="20"/>
          <w:lang w:val="es-ES"/>
        </w:rPr>
      </w:pPr>
    </w:p>
    <w:p w:rsidR="00C5439D"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Finalm</w:t>
      </w:r>
      <w:r w:rsidR="00F66FA5" w:rsidRPr="005578BB">
        <w:rPr>
          <w:rFonts w:asciiTheme="majorHAnsi" w:hAnsiTheme="majorHAnsi"/>
          <w:sz w:val="20"/>
          <w:szCs w:val="20"/>
          <w:lang w:val="es-ES"/>
        </w:rPr>
        <w:t>ente</w:t>
      </w:r>
      <w:r w:rsidRPr="005578BB">
        <w:rPr>
          <w:rFonts w:asciiTheme="majorHAnsi" w:hAnsiTheme="majorHAnsi"/>
          <w:sz w:val="20"/>
          <w:szCs w:val="20"/>
          <w:lang w:val="es-ES"/>
        </w:rPr>
        <w:t xml:space="preserve"> y sin perjuicio de que la obligación principal de proteger la vida e integridad de los periodistas recae en el Estado, la CIDH </w:t>
      </w:r>
      <w:r w:rsidR="00BD586D" w:rsidRPr="005578BB">
        <w:rPr>
          <w:rFonts w:asciiTheme="majorHAnsi" w:hAnsiTheme="majorHAnsi"/>
          <w:sz w:val="20"/>
          <w:szCs w:val="20"/>
          <w:lang w:val="es-ES"/>
        </w:rPr>
        <w:t>toma nota de que la ONU ha instado</w:t>
      </w:r>
      <w:r w:rsidRPr="005578BB">
        <w:rPr>
          <w:rFonts w:asciiTheme="majorHAnsi" w:hAnsiTheme="majorHAnsi"/>
          <w:sz w:val="20"/>
          <w:szCs w:val="20"/>
          <w:lang w:val="es-ES"/>
        </w:rPr>
        <w:t xml:space="preserve"> a las organizaciones de medios de comunicación a ofrecer capacitación y orientación adecuada en te</w:t>
      </w:r>
      <w:r w:rsidR="00F66FA5" w:rsidRPr="005578BB">
        <w:rPr>
          <w:rFonts w:asciiTheme="majorHAnsi" w:hAnsiTheme="majorHAnsi"/>
          <w:sz w:val="20"/>
          <w:szCs w:val="20"/>
          <w:lang w:val="es-ES"/>
        </w:rPr>
        <w:t>mas de seguridad, concientización</w:t>
      </w:r>
      <w:r w:rsidRPr="005578BB">
        <w:rPr>
          <w:rFonts w:asciiTheme="majorHAnsi" w:hAnsiTheme="majorHAnsi"/>
          <w:sz w:val="20"/>
          <w:szCs w:val="20"/>
          <w:lang w:val="es-ES"/>
        </w:rPr>
        <w:t xml:space="preserve"> sobre riesgos y defensa personal a empleados permanentes o que presten servicios en forma independiente, además de equipos de seguridad cuando sea necesario</w:t>
      </w:r>
      <w:r w:rsidRPr="005578BB">
        <w:rPr>
          <w:rStyle w:val="FootnoteReference"/>
          <w:rFonts w:asciiTheme="majorHAnsi" w:hAnsiTheme="majorHAnsi"/>
          <w:sz w:val="20"/>
          <w:szCs w:val="20"/>
          <w:lang w:val="es-ES"/>
        </w:rPr>
        <w:footnoteReference w:id="280"/>
      </w:r>
      <w:r w:rsidRPr="005578BB">
        <w:rPr>
          <w:rFonts w:asciiTheme="majorHAnsi" w:hAnsiTheme="majorHAnsi"/>
          <w:sz w:val="20"/>
          <w:szCs w:val="20"/>
          <w:lang w:val="es-ES"/>
        </w:rPr>
        <w:t xml:space="preserve">. </w:t>
      </w:r>
      <w:r w:rsidRPr="005578BB">
        <w:rPr>
          <w:rFonts w:asciiTheme="majorHAnsi" w:hAnsiTheme="majorHAnsi"/>
          <w:sz w:val="20"/>
          <w:szCs w:val="20"/>
          <w:lang w:val="es-AR"/>
        </w:rPr>
        <w:t>En tal sentido, el Plan de Acción de las Naciones Unidas sobre la Seguridad de los Periodistas y la Cuestión de la Impunidad señala la importancia de convocar “al sector de los medios de comunicación y sus asociaciones profesionales, a que establezcan disposiciones generales sobre seguridad para los periodistas que incluyan, aunque no exclusivamente, cursos de formación en materia de seguridad, asistencia sanitaria y seguro de vida, acceso a la protección social y remuneración adecuada para el personal a tiempo completo y por cuenta propia”</w:t>
      </w:r>
      <w:r w:rsidRPr="005578BB">
        <w:rPr>
          <w:rStyle w:val="FootnoteReference"/>
          <w:rFonts w:asciiTheme="majorHAnsi" w:hAnsiTheme="majorHAnsi"/>
          <w:sz w:val="20"/>
          <w:szCs w:val="20"/>
          <w:lang w:val="es-AR"/>
        </w:rPr>
        <w:footnoteReference w:id="281"/>
      </w:r>
      <w:r w:rsidRPr="005578BB">
        <w:rPr>
          <w:rFonts w:asciiTheme="majorHAnsi" w:hAnsiTheme="majorHAnsi"/>
          <w:sz w:val="20"/>
          <w:szCs w:val="20"/>
          <w:lang w:val="es-AR"/>
        </w:rPr>
        <w:t xml:space="preserve">. </w:t>
      </w:r>
    </w:p>
    <w:p w:rsidR="00C5439D" w:rsidRPr="005578BB" w:rsidRDefault="00C5439D" w:rsidP="0097336A">
      <w:pPr>
        <w:pStyle w:val="ListParagraph"/>
        <w:ind w:left="547" w:hanging="547"/>
        <w:rPr>
          <w:rFonts w:asciiTheme="majorHAnsi" w:hAnsiTheme="majorHAnsi"/>
          <w:sz w:val="20"/>
          <w:szCs w:val="20"/>
          <w:lang w:val="es-AR"/>
        </w:rPr>
      </w:pPr>
    </w:p>
    <w:p w:rsidR="00AE5522" w:rsidRPr="005578BB" w:rsidRDefault="00C5439D"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lastRenderedPageBreak/>
        <w:t>En relación con este punto, la CIDH recomienda al Estado</w:t>
      </w:r>
      <w:r w:rsidR="00AE5522" w:rsidRPr="005578BB">
        <w:rPr>
          <w:rFonts w:asciiTheme="majorHAnsi" w:hAnsiTheme="majorHAnsi" w:cs="Tahoma"/>
          <w:sz w:val="20"/>
          <w:szCs w:val="20"/>
          <w:lang w:val="es-ES"/>
        </w:rPr>
        <w:t xml:space="preserve"> a ad</w:t>
      </w:r>
      <w:r w:rsidRPr="005578BB">
        <w:rPr>
          <w:rFonts w:asciiTheme="majorHAnsi" w:hAnsiTheme="majorHAnsi"/>
          <w:sz w:val="20"/>
          <w:szCs w:val="20"/>
          <w:lang w:val="es-AR"/>
        </w:rPr>
        <w:t>optar un discurso público que contribuya a prevenir la violencia contra periodistas, incluyendo el reconocimiento de la labor periodística y la condena pública</w:t>
      </w:r>
      <w:r w:rsidR="00BD586D" w:rsidRPr="005578BB">
        <w:rPr>
          <w:rFonts w:asciiTheme="majorHAnsi" w:hAnsiTheme="majorHAnsi"/>
          <w:sz w:val="20"/>
          <w:szCs w:val="20"/>
          <w:lang w:val="es-AR"/>
        </w:rPr>
        <w:t xml:space="preserve"> respecto de los</w:t>
      </w:r>
      <w:r w:rsidRPr="005578BB">
        <w:rPr>
          <w:rFonts w:asciiTheme="majorHAnsi" w:hAnsiTheme="majorHAnsi"/>
          <w:sz w:val="20"/>
          <w:szCs w:val="20"/>
          <w:lang w:val="es-AR"/>
        </w:rPr>
        <w:t xml:space="preserve"> asesinato</w:t>
      </w:r>
      <w:r w:rsidR="00BD586D" w:rsidRPr="005578BB">
        <w:rPr>
          <w:rFonts w:asciiTheme="majorHAnsi" w:hAnsiTheme="majorHAnsi"/>
          <w:sz w:val="20"/>
          <w:szCs w:val="20"/>
          <w:lang w:val="es-AR"/>
        </w:rPr>
        <w:t>s</w:t>
      </w:r>
      <w:r w:rsidRPr="005578BB">
        <w:rPr>
          <w:rFonts w:asciiTheme="majorHAnsi" w:hAnsiTheme="majorHAnsi"/>
          <w:sz w:val="20"/>
          <w:szCs w:val="20"/>
          <w:lang w:val="es-AR"/>
        </w:rPr>
        <w:t xml:space="preserve"> y toda violencia física contra periodistas, omitiendo cualquier declaración que pueda elevar el ri</w:t>
      </w:r>
      <w:r w:rsidR="00AE5522" w:rsidRPr="005578BB">
        <w:rPr>
          <w:rFonts w:asciiTheme="majorHAnsi" w:hAnsiTheme="majorHAnsi"/>
          <w:sz w:val="20"/>
          <w:szCs w:val="20"/>
          <w:lang w:val="es-AR"/>
        </w:rPr>
        <w:t>esgo para los y las periodistas; y a a</w:t>
      </w:r>
      <w:r w:rsidRPr="005578BB">
        <w:rPr>
          <w:rFonts w:asciiTheme="majorHAnsi" w:hAnsiTheme="majorHAnsi"/>
          <w:sz w:val="20"/>
          <w:szCs w:val="20"/>
          <w:lang w:val="es-AR"/>
        </w:rPr>
        <w:t>doptar programas de entrenamiento y capacitación, así como formular e implementar guías de conducta o directrices, para los funcionarios públicos y en especial de las fuerzas policíacas o de seguridad sobre el respeto a los medios de comunicación, incluidos aquellos relacionados específicamente con cuestiones de género.</w:t>
      </w:r>
    </w:p>
    <w:p w:rsidR="00AE5522" w:rsidRPr="005578BB" w:rsidRDefault="00AE5522" w:rsidP="0097336A">
      <w:pPr>
        <w:pStyle w:val="ListParagraph"/>
        <w:ind w:left="547" w:hanging="547"/>
        <w:rPr>
          <w:rFonts w:asciiTheme="majorHAnsi" w:hAnsiTheme="majorHAnsi"/>
          <w:sz w:val="20"/>
          <w:szCs w:val="20"/>
          <w:lang w:val="es-AR"/>
        </w:rPr>
      </w:pPr>
    </w:p>
    <w:p w:rsidR="005B2447" w:rsidRPr="0091360B" w:rsidRDefault="00AE552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Asimismo, el Estado debe a</w:t>
      </w:r>
      <w:r w:rsidR="00C5439D" w:rsidRPr="005578BB">
        <w:rPr>
          <w:rFonts w:asciiTheme="majorHAnsi" w:hAnsiTheme="majorHAnsi"/>
          <w:sz w:val="20"/>
          <w:szCs w:val="20"/>
          <w:lang w:val="es-AR"/>
        </w:rPr>
        <w:t xml:space="preserve">segurar que se adopten medidas de protección, efectivas y concretas, en forma urgente, para garantizar la seguridad de quienes se encuentran sometidos a un riesgo especial por el ejercicio de su derecho a la libertad de expresión, ya sea que las amenazas provengan de agentes del Estado o de particulares. Las medidas deben garantizar a los y las periodistas la posibilidad </w:t>
      </w:r>
      <w:r w:rsidR="00D50ACE" w:rsidRPr="005578BB">
        <w:rPr>
          <w:rFonts w:asciiTheme="majorHAnsi" w:hAnsiTheme="majorHAnsi"/>
          <w:sz w:val="20"/>
          <w:szCs w:val="20"/>
          <w:lang w:val="es-AR"/>
        </w:rPr>
        <w:t xml:space="preserve">de </w:t>
      </w:r>
      <w:r w:rsidR="00C5439D" w:rsidRPr="005578BB">
        <w:rPr>
          <w:rFonts w:asciiTheme="majorHAnsi" w:hAnsiTheme="majorHAnsi"/>
          <w:sz w:val="20"/>
          <w:szCs w:val="20"/>
          <w:lang w:val="es-AR"/>
        </w:rPr>
        <w:t>dar continuidad al ejercicio de su actividad profesional y de su derecho a la libertad de expresión.</w:t>
      </w:r>
      <w:r w:rsidRPr="005578BB">
        <w:rPr>
          <w:rFonts w:asciiTheme="majorHAnsi" w:hAnsiTheme="majorHAnsi"/>
          <w:sz w:val="20"/>
          <w:szCs w:val="20"/>
          <w:lang w:val="es-AR"/>
        </w:rPr>
        <w:t xml:space="preserve"> Del mismo modo, el Estado debe</w:t>
      </w:r>
      <w:r w:rsidRPr="005578BB">
        <w:rPr>
          <w:rFonts w:asciiTheme="majorHAnsi" w:hAnsiTheme="majorHAnsi" w:cs="Tahoma"/>
          <w:sz w:val="20"/>
          <w:szCs w:val="20"/>
          <w:lang w:val="es-AR"/>
        </w:rPr>
        <w:t xml:space="preserve"> a</w:t>
      </w:r>
      <w:r w:rsidR="00C5439D" w:rsidRPr="005578BB">
        <w:rPr>
          <w:rFonts w:asciiTheme="majorHAnsi" w:hAnsiTheme="majorHAnsi"/>
          <w:sz w:val="20"/>
          <w:szCs w:val="20"/>
          <w:lang w:val="es-AR"/>
        </w:rPr>
        <w:t>doptar las medidas necesarias para que quienes trabajan en medios de comunicación y debieron desplazarse o exiliarse por estar en una situación de riesgo</w:t>
      </w:r>
      <w:r w:rsidR="00D50ACE" w:rsidRPr="005578BB">
        <w:rPr>
          <w:rFonts w:asciiTheme="majorHAnsi" w:hAnsiTheme="majorHAnsi"/>
          <w:sz w:val="20"/>
          <w:szCs w:val="20"/>
          <w:lang w:val="es-AR"/>
        </w:rPr>
        <w:t>,</w:t>
      </w:r>
      <w:r w:rsidR="00C5439D" w:rsidRPr="005578BB">
        <w:rPr>
          <w:rFonts w:asciiTheme="majorHAnsi" w:hAnsiTheme="majorHAnsi"/>
          <w:sz w:val="20"/>
          <w:szCs w:val="20"/>
          <w:lang w:val="es-AR"/>
        </w:rPr>
        <w:t xml:space="preserve"> puedan regresar a sus hogares en condiciones de seguridad. Cuando no fuese posible que estas personas regresen, los Estados deben adoptar medidas para que puedan permanecer en el lugar que elijan en condiciones dignas, con medidas de seguridad y con el apoyo económico necesario para conservar su trabajo y la vida familiar.</w:t>
      </w:r>
    </w:p>
    <w:p w:rsidR="005B2447" w:rsidRDefault="005B2447" w:rsidP="003C1E76">
      <w:pPr>
        <w:pStyle w:val="Heading4"/>
      </w:pPr>
      <w:bookmarkStart w:id="84" w:name="_Toc442405494"/>
      <w:bookmarkStart w:id="85" w:name="_Toc442409437"/>
      <w:r w:rsidRPr="005578BB">
        <w:t>Impunidad</w:t>
      </w:r>
      <w:bookmarkEnd w:id="84"/>
      <w:bookmarkEnd w:id="85"/>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Durante la visita </w:t>
      </w:r>
      <w:r w:rsidRPr="005578BB">
        <w:rPr>
          <w:rFonts w:asciiTheme="majorHAnsi" w:hAnsiTheme="majorHAnsi"/>
          <w:i/>
          <w:sz w:val="20"/>
          <w:szCs w:val="20"/>
          <w:lang w:val="es-UY"/>
        </w:rPr>
        <w:t>in loco</w:t>
      </w:r>
      <w:r w:rsidRPr="005578BB">
        <w:rPr>
          <w:rFonts w:asciiTheme="majorHAnsi" w:hAnsiTheme="majorHAnsi"/>
          <w:sz w:val="20"/>
          <w:szCs w:val="20"/>
          <w:lang w:val="es-ES"/>
        </w:rPr>
        <w:t>, la CIDH y su Relatoría Especial para la Libertad de Expresión solicitaron al Estado información detallada sobre el estado de las investigaciones relacionadas con el asesinato de periodistas y trabajadores de medios de comunicación. Según la información proporcionada por el Estado, en 2013 se iniciaron seis expedientes investigativos en casos de asesinato de periodistas, se dictó requerimiento fiscal en dos causas, se dictó una sentencia condenatoria y dos fallos absolutorios. En 2014 se iniciaron siete expedientes investigativos sobre este tipo de asuntos, se dictó requerimiento fiscal en dos causas y se emitieron dos sentencias condenatorias</w:t>
      </w:r>
      <w:r w:rsidRPr="005578BB">
        <w:rPr>
          <w:rStyle w:val="FootnoteReference"/>
          <w:rFonts w:asciiTheme="majorHAnsi" w:hAnsiTheme="majorHAnsi"/>
          <w:sz w:val="20"/>
          <w:szCs w:val="20"/>
        </w:rPr>
        <w:footnoteReference w:id="282"/>
      </w:r>
      <w:r w:rsidRPr="005578BB">
        <w:rPr>
          <w:rFonts w:asciiTheme="majorHAnsi" w:hAnsiTheme="majorHAnsi"/>
          <w:sz w:val="20"/>
          <w:szCs w:val="20"/>
          <w:lang w:val="es-ES"/>
        </w:rPr>
        <w:t xml:space="preserve">. </w:t>
      </w:r>
      <w:r w:rsidRPr="005578BB">
        <w:rPr>
          <w:rFonts w:asciiTheme="majorHAnsi" w:hAnsiTheme="majorHAnsi"/>
          <w:sz w:val="20"/>
          <w:szCs w:val="20"/>
          <w:lang w:val="es-UY"/>
        </w:rPr>
        <w:t xml:space="preserve">De acuerdo con las cifras recibidas, solo en </w:t>
      </w:r>
      <w:r w:rsidR="00D50ACE" w:rsidRPr="005578BB">
        <w:rPr>
          <w:rFonts w:asciiTheme="majorHAnsi" w:hAnsiTheme="majorHAnsi"/>
          <w:sz w:val="20"/>
          <w:szCs w:val="20"/>
          <w:lang w:val="es-UY"/>
        </w:rPr>
        <w:t>4 de los 50</w:t>
      </w:r>
      <w:r w:rsidRPr="005578BB">
        <w:rPr>
          <w:rFonts w:asciiTheme="majorHAnsi" w:hAnsiTheme="majorHAnsi"/>
          <w:sz w:val="20"/>
          <w:szCs w:val="20"/>
          <w:lang w:val="es-UY"/>
        </w:rPr>
        <w:t xml:space="preserve"> casos de comunicadores sociales asesinados entre 2003 y 2014 las autoridades han dictado sentencias condenatorias</w:t>
      </w:r>
      <w:r w:rsidRPr="005578BB">
        <w:rPr>
          <w:rStyle w:val="FootnoteReference"/>
          <w:rFonts w:asciiTheme="majorHAnsi" w:hAnsiTheme="majorHAnsi"/>
          <w:sz w:val="20"/>
          <w:szCs w:val="20"/>
          <w:lang w:val="es-UY"/>
        </w:rPr>
        <w:footnoteReference w:id="283"/>
      </w:r>
      <w:r w:rsidRPr="005578BB">
        <w:rPr>
          <w:rFonts w:asciiTheme="majorHAnsi" w:hAnsiTheme="majorHAnsi"/>
          <w:sz w:val="20"/>
          <w:szCs w:val="20"/>
          <w:lang w:val="es-UY"/>
        </w:rPr>
        <w:t>.</w:t>
      </w:r>
    </w:p>
    <w:p w:rsidR="005B2447" w:rsidRPr="005578BB" w:rsidRDefault="005B2447" w:rsidP="0097336A">
      <w:pPr>
        <w:pStyle w:val="ListParagraph"/>
        <w:ind w:left="547" w:hanging="547"/>
        <w:rPr>
          <w:rFonts w:asciiTheme="majorHAnsi" w:hAnsiTheme="majorHAnsi"/>
          <w:sz w:val="20"/>
          <w:szCs w:val="20"/>
          <w:lang w:val="es-ES_tradnl"/>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Según la información brindada, el 14 de marzo de 2014, un tribunal de menores declaró a un joven de 18 años culpable en calidad de autor material del asesinato del periodista Aníbal Barrow, quien fue secuestrado el 24 de junio de 2013 por sujetos armados en la ciudad de San Pedro Sula</w:t>
      </w:r>
      <w:r w:rsidRPr="005578BB">
        <w:rPr>
          <w:rStyle w:val="FootnoteReference"/>
          <w:rFonts w:asciiTheme="majorHAnsi" w:hAnsiTheme="majorHAnsi"/>
          <w:sz w:val="20"/>
          <w:szCs w:val="20"/>
          <w:lang w:val="es-AR"/>
        </w:rPr>
        <w:footnoteReference w:id="284"/>
      </w:r>
      <w:r w:rsidRPr="005578BB">
        <w:rPr>
          <w:rFonts w:asciiTheme="majorHAnsi" w:hAnsiTheme="majorHAnsi"/>
          <w:sz w:val="20"/>
          <w:szCs w:val="20"/>
          <w:lang w:val="es-AR"/>
        </w:rPr>
        <w:t xml:space="preserve">. Su cuerpo fue encontrado el 9 </w:t>
      </w:r>
      <w:r w:rsidRPr="005578BB">
        <w:rPr>
          <w:rFonts w:asciiTheme="majorHAnsi" w:hAnsiTheme="majorHAnsi"/>
          <w:sz w:val="20"/>
          <w:szCs w:val="20"/>
          <w:lang w:val="es-AR"/>
        </w:rPr>
        <w:lastRenderedPageBreak/>
        <w:t>de julio en las inmediaciones de una laguna en el municipio Villanueva. Según lo reportado, el cuerpo del periodista estaba mutilado y parcialmente quemado</w:t>
      </w:r>
      <w:r w:rsidRPr="005578BB">
        <w:rPr>
          <w:rStyle w:val="FootnoteReference"/>
          <w:rFonts w:asciiTheme="majorHAnsi" w:hAnsiTheme="majorHAnsi"/>
          <w:sz w:val="20"/>
          <w:szCs w:val="20"/>
          <w:lang w:val="es-AR"/>
        </w:rPr>
        <w:footnoteReference w:id="285"/>
      </w:r>
      <w:r w:rsidRPr="005578BB">
        <w:rPr>
          <w:rFonts w:asciiTheme="majorHAnsi" w:hAnsiTheme="majorHAnsi"/>
          <w:sz w:val="20"/>
          <w:szCs w:val="20"/>
          <w:lang w:val="es-AR"/>
        </w:rPr>
        <w:t>. El periodista era con</w:t>
      </w:r>
      <w:r w:rsidR="00D50ACE" w:rsidRPr="005578BB">
        <w:rPr>
          <w:rFonts w:asciiTheme="majorHAnsi" w:hAnsiTheme="majorHAnsi"/>
          <w:sz w:val="20"/>
          <w:szCs w:val="20"/>
          <w:lang w:val="es-AR"/>
        </w:rPr>
        <w:t>ductor del programa televisivo “Aníbal Barrow y nada más”</w:t>
      </w:r>
      <w:r w:rsidRPr="005578BB">
        <w:rPr>
          <w:rFonts w:asciiTheme="majorHAnsi" w:hAnsiTheme="majorHAnsi"/>
          <w:sz w:val="20"/>
          <w:szCs w:val="20"/>
          <w:lang w:val="es-AR"/>
        </w:rPr>
        <w:t xml:space="preserve">, trasmitido por </w:t>
      </w:r>
      <w:r w:rsidRPr="005578BB">
        <w:rPr>
          <w:rFonts w:asciiTheme="majorHAnsi" w:hAnsiTheme="majorHAnsi"/>
          <w:i/>
          <w:sz w:val="20"/>
          <w:szCs w:val="20"/>
          <w:lang w:val="es-AR"/>
        </w:rPr>
        <w:t>Globo TV</w:t>
      </w:r>
      <w:r w:rsidRPr="005578BB">
        <w:rPr>
          <w:rFonts w:asciiTheme="majorHAnsi" w:hAnsiTheme="majorHAnsi"/>
          <w:sz w:val="20"/>
          <w:szCs w:val="20"/>
          <w:lang w:val="es-AR"/>
        </w:rPr>
        <w:t xml:space="preserve">. </w:t>
      </w:r>
      <w:r w:rsidRPr="005578BB">
        <w:rPr>
          <w:rFonts w:asciiTheme="majorHAnsi" w:hAnsiTheme="majorHAnsi"/>
          <w:sz w:val="20"/>
          <w:szCs w:val="20"/>
          <w:lang w:val="es-ES_tradnl"/>
        </w:rPr>
        <w:t>Los otros sospechosos de participar en el crimen estarían detenidos a la espera de ser procesados. Los autores intelectuales, sin embargo, no habrían sido identificados ni detenidos</w:t>
      </w:r>
      <w:r w:rsidRPr="005578BB">
        <w:rPr>
          <w:rStyle w:val="FootnoteReference"/>
          <w:rFonts w:asciiTheme="majorHAnsi" w:hAnsiTheme="majorHAnsi"/>
          <w:sz w:val="20"/>
          <w:szCs w:val="20"/>
          <w:lang w:val="es-ES_tradnl"/>
        </w:rPr>
        <w:footnoteReference w:id="286"/>
      </w:r>
      <w:r w:rsidRPr="005578BB">
        <w:rPr>
          <w:rFonts w:asciiTheme="majorHAnsi" w:hAnsiTheme="majorHAnsi"/>
          <w:sz w:val="20"/>
          <w:szCs w:val="20"/>
          <w:lang w:val="es-ES_tradnl"/>
        </w:rPr>
        <w:t>. Según la información disponible, el asesinato de Barrow habría sido ordenado por una narcotraficante</w:t>
      </w:r>
      <w:r w:rsidRPr="005578BB">
        <w:rPr>
          <w:rStyle w:val="FootnoteReference"/>
          <w:rFonts w:asciiTheme="majorHAnsi" w:hAnsiTheme="majorHAnsi"/>
          <w:sz w:val="20"/>
          <w:szCs w:val="20"/>
          <w:lang w:val="es-ES_tradnl"/>
        </w:rPr>
        <w:footnoteReference w:id="287"/>
      </w:r>
      <w:r w:rsidRPr="005578BB">
        <w:rPr>
          <w:rFonts w:asciiTheme="majorHAnsi" w:hAnsiTheme="majorHAnsi"/>
          <w:sz w:val="20"/>
          <w:szCs w:val="20"/>
          <w:lang w:val="es-ES_tradnl"/>
        </w:rPr>
        <w:t xml:space="preserve">. </w:t>
      </w:r>
    </w:p>
    <w:p w:rsidR="005B2447" w:rsidRPr="005578BB" w:rsidRDefault="005B2447" w:rsidP="0097336A">
      <w:pPr>
        <w:pStyle w:val="ListParagraph"/>
        <w:ind w:left="547" w:hanging="547"/>
        <w:rPr>
          <w:rFonts w:asciiTheme="majorHAnsi" w:hAnsiTheme="majorHAnsi"/>
          <w:sz w:val="20"/>
          <w:szCs w:val="20"/>
          <w:lang w:val="es-ES_tradnl"/>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Asimismo, el 11 de junio de 2014 el Tribunal de Sentencia con Jurisdicción Nacional de Tegucigalpa emitió sentencia de prisión en contra de tres hombres que habían sido hallados culpables del asesinato del periodista Alfredo Villatoro ocurrido en mayo de 2012. De acuerdo con la información recibida, Marvin Alonso Gómez y los hermanos Osman Fernando y Edgar Francisco Osorio Arguijo habrían sido capturados semanas después del asesinato y en marzo de 2014 el tribunal los había hallado culpables, pero estaban a la espera de recibir sentencia</w:t>
      </w:r>
      <w:r w:rsidRPr="005578BB">
        <w:rPr>
          <w:rStyle w:val="FootnoteReference"/>
          <w:rFonts w:asciiTheme="majorHAnsi" w:hAnsiTheme="majorHAnsi"/>
          <w:sz w:val="20"/>
          <w:szCs w:val="20"/>
          <w:lang w:val="es-ES_tradnl"/>
        </w:rPr>
        <w:footnoteReference w:id="288"/>
      </w:r>
      <w:r w:rsidRPr="005578BB">
        <w:rPr>
          <w:rFonts w:asciiTheme="majorHAnsi" w:hAnsiTheme="majorHAnsi"/>
          <w:sz w:val="20"/>
          <w:szCs w:val="20"/>
          <w:lang w:val="es-ES_tradnl"/>
        </w:rPr>
        <w:t xml:space="preserve">. Villatoro fue secuestrado por hombres armados el 9 de mayo. El 15 de mayo su cuerpo apareció en un terreno al sur de Tegucigalpa con dos disparos en la cabeza y vestido con el uniforme de un escuadrón de operaciones especiales de la policía y con un pañuelo rojo en el rostro. El periodista era un conocido e influyente periodista que trabajaba como coordinador de noticias de la cadena de radio </w:t>
      </w:r>
      <w:r w:rsidRPr="005578BB">
        <w:rPr>
          <w:rFonts w:asciiTheme="majorHAnsi" w:hAnsiTheme="majorHAnsi"/>
          <w:i/>
          <w:sz w:val="20"/>
          <w:szCs w:val="20"/>
          <w:lang w:val="es-ES_tradnl"/>
        </w:rPr>
        <w:t>HRN</w:t>
      </w:r>
      <w:r w:rsidRPr="005578BB">
        <w:rPr>
          <w:rFonts w:asciiTheme="majorHAnsi" w:hAnsiTheme="majorHAnsi"/>
          <w:sz w:val="20"/>
          <w:szCs w:val="20"/>
          <w:lang w:val="es-ES_tradnl"/>
        </w:rPr>
        <w:t>, una de las más importantes del país, en donde conducía un programa matutino</w:t>
      </w:r>
      <w:r w:rsidRPr="005578BB">
        <w:rPr>
          <w:rStyle w:val="FootnoteReference"/>
          <w:rFonts w:asciiTheme="majorHAnsi" w:hAnsiTheme="majorHAnsi"/>
          <w:sz w:val="20"/>
          <w:szCs w:val="20"/>
          <w:lang w:val="es-ES_tradnl"/>
        </w:rPr>
        <w:footnoteReference w:id="289"/>
      </w:r>
      <w:r w:rsidRPr="005578BB">
        <w:rPr>
          <w:rFonts w:asciiTheme="majorHAnsi" w:hAnsiTheme="majorHAnsi"/>
          <w:sz w:val="20"/>
          <w:szCs w:val="20"/>
          <w:lang w:val="es-ES_tradnl"/>
        </w:rPr>
        <w:t xml:space="preserve">. </w:t>
      </w:r>
    </w:p>
    <w:p w:rsidR="005B2447" w:rsidRPr="005578BB" w:rsidRDefault="005B2447" w:rsidP="0097336A">
      <w:pPr>
        <w:pStyle w:val="ListParagraph"/>
        <w:ind w:left="547" w:hanging="547"/>
        <w:rPr>
          <w:rFonts w:asciiTheme="majorHAnsi" w:hAnsiTheme="majorHAnsi" w:cs="Tahoma"/>
          <w:sz w:val="20"/>
          <w:szCs w:val="20"/>
          <w:lang w:val="es-ES_tradnl"/>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En el año 2013 se habría condenado al responsable material del asesinato de Héctor Francisco Medina Polanco, comunicador presentador del noticiero TV9 del canal cable </w:t>
      </w:r>
      <w:r w:rsidRPr="005578BB">
        <w:rPr>
          <w:rFonts w:asciiTheme="majorHAnsi" w:hAnsiTheme="majorHAnsi" w:cs="Tahoma"/>
          <w:i/>
          <w:sz w:val="20"/>
          <w:szCs w:val="20"/>
          <w:lang w:val="es-ES_tradnl"/>
        </w:rPr>
        <w:t>Omega Visión</w:t>
      </w:r>
      <w:r w:rsidRPr="005578BB">
        <w:rPr>
          <w:rFonts w:asciiTheme="majorHAnsi" w:hAnsiTheme="majorHAnsi" w:cs="Tahoma"/>
          <w:sz w:val="20"/>
          <w:szCs w:val="20"/>
          <w:lang w:val="es-ES_tradnl"/>
        </w:rPr>
        <w:t xml:space="preserve"> de San Pedro Sula</w:t>
      </w:r>
      <w:r w:rsidRPr="005578BB">
        <w:rPr>
          <w:rStyle w:val="FootnoteReference"/>
          <w:rFonts w:asciiTheme="majorHAnsi" w:hAnsiTheme="majorHAnsi" w:cs="Tahoma"/>
          <w:sz w:val="20"/>
          <w:szCs w:val="20"/>
          <w:lang w:val="es-ES_tradnl"/>
        </w:rPr>
        <w:footnoteReference w:id="290"/>
      </w:r>
      <w:r w:rsidRPr="005578BB">
        <w:rPr>
          <w:rFonts w:asciiTheme="majorHAnsi" w:hAnsiTheme="majorHAnsi" w:cs="Tahoma"/>
          <w:sz w:val="20"/>
          <w:szCs w:val="20"/>
          <w:lang w:val="es-ES_tradnl"/>
        </w:rPr>
        <w:t>. En 2012, fue condenado a 28 años de prisión el autor material del asesinato del Jorge Alberto O</w:t>
      </w:r>
      <w:r w:rsidR="00D50ACE" w:rsidRPr="005578BB">
        <w:rPr>
          <w:rFonts w:asciiTheme="majorHAnsi" w:hAnsiTheme="majorHAnsi" w:cs="Tahoma"/>
          <w:sz w:val="20"/>
          <w:szCs w:val="20"/>
          <w:lang w:val="es-ES_tradnl"/>
        </w:rPr>
        <w:t>rellana, director del programa “En vivo Con Georgino”</w:t>
      </w:r>
      <w:r w:rsidRPr="005578BB">
        <w:rPr>
          <w:rFonts w:asciiTheme="majorHAnsi" w:hAnsiTheme="majorHAnsi" w:cs="Tahoma"/>
          <w:sz w:val="20"/>
          <w:szCs w:val="20"/>
          <w:lang w:val="es-ES_tradnl"/>
        </w:rPr>
        <w:t xml:space="preserve"> emitido por </w:t>
      </w:r>
      <w:r w:rsidRPr="005578BB">
        <w:rPr>
          <w:rFonts w:asciiTheme="majorHAnsi" w:hAnsiTheme="majorHAnsi" w:cs="Tahoma"/>
          <w:i/>
          <w:sz w:val="20"/>
          <w:szCs w:val="20"/>
          <w:lang w:val="es-ES_tradnl"/>
        </w:rPr>
        <w:t>Televisión de Honduras</w:t>
      </w:r>
      <w:r w:rsidRPr="005578BB">
        <w:rPr>
          <w:rFonts w:asciiTheme="majorHAnsi" w:hAnsiTheme="majorHAnsi" w:cs="Tahoma"/>
          <w:sz w:val="20"/>
          <w:szCs w:val="20"/>
          <w:lang w:val="es-ES_tradnl"/>
        </w:rPr>
        <w:t xml:space="preserve"> en San Pedro </w:t>
      </w:r>
      <w:r w:rsidRPr="005578BB">
        <w:rPr>
          <w:rFonts w:asciiTheme="majorHAnsi" w:hAnsiTheme="majorHAnsi" w:cs="Tahoma"/>
          <w:sz w:val="20"/>
          <w:szCs w:val="20"/>
          <w:lang w:val="es-ES_tradnl"/>
        </w:rPr>
        <w:lastRenderedPageBreak/>
        <w:t xml:space="preserve">Sula. </w:t>
      </w:r>
      <w:r w:rsidRPr="005578BB">
        <w:rPr>
          <w:rFonts w:asciiTheme="majorHAnsi" w:hAnsiTheme="majorHAnsi"/>
          <w:sz w:val="20"/>
          <w:szCs w:val="20"/>
          <w:lang w:val="es-CL"/>
        </w:rPr>
        <w:t>Las investigaciones realizadas determinaron que el asesinato del periodista no estaba relacionado con su actividad profesional</w:t>
      </w:r>
      <w:r w:rsidRPr="005578BB">
        <w:rPr>
          <w:rStyle w:val="FootnoteReference"/>
          <w:rFonts w:asciiTheme="majorHAnsi" w:hAnsiTheme="majorHAnsi" w:cs="Arial"/>
          <w:sz w:val="20"/>
          <w:szCs w:val="20"/>
        </w:rPr>
        <w:footnoteReference w:id="291"/>
      </w:r>
      <w:r w:rsidRPr="005578BB">
        <w:rPr>
          <w:rFonts w:asciiTheme="majorHAnsi" w:hAnsiTheme="majorHAnsi"/>
          <w:sz w:val="20"/>
          <w:szCs w:val="20"/>
          <w:lang w:val="es-CL"/>
        </w:rPr>
        <w:t>.</w:t>
      </w:r>
    </w:p>
    <w:p w:rsidR="005B2447" w:rsidRPr="005578BB" w:rsidRDefault="005B2447" w:rsidP="0097336A">
      <w:pPr>
        <w:pStyle w:val="ListParagraph"/>
        <w:ind w:left="547" w:hanging="547"/>
        <w:rPr>
          <w:rFonts w:asciiTheme="majorHAnsi" w:hAnsiTheme="majorHAnsi"/>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Con ocasión de su visita, la CIDH y su Relatoría Especial también solicitaron al Estado información detallada sobre el asesinato de Carlos Hilario Mejía Orellana, quien era gerente de mercadeo de </w:t>
      </w:r>
      <w:r w:rsidRPr="005578BB">
        <w:rPr>
          <w:rFonts w:asciiTheme="majorHAnsi" w:hAnsiTheme="majorHAnsi"/>
          <w:i/>
          <w:sz w:val="20"/>
          <w:szCs w:val="20"/>
          <w:lang w:val="es-ES"/>
        </w:rPr>
        <w:t>Radio Progreso</w:t>
      </w:r>
      <w:r w:rsidRPr="005578BB">
        <w:rPr>
          <w:rFonts w:asciiTheme="majorHAnsi" w:hAnsiTheme="majorHAnsi"/>
          <w:sz w:val="20"/>
          <w:szCs w:val="20"/>
          <w:lang w:val="es-ES"/>
        </w:rPr>
        <w:t xml:space="preserve"> y beneficiario de medidas cautelares dictadas por la CIDH</w:t>
      </w:r>
      <w:r w:rsidRPr="005578BB">
        <w:rPr>
          <w:rFonts w:asciiTheme="majorHAnsi" w:hAnsiTheme="majorHAnsi"/>
          <w:sz w:val="20"/>
          <w:szCs w:val="20"/>
          <w:vertAlign w:val="superscript"/>
        </w:rPr>
        <w:footnoteReference w:id="292"/>
      </w:r>
      <w:r w:rsidRPr="005578BB">
        <w:rPr>
          <w:rFonts w:asciiTheme="majorHAnsi" w:hAnsiTheme="majorHAnsi"/>
          <w:sz w:val="20"/>
          <w:szCs w:val="20"/>
          <w:lang w:val="es-ES"/>
        </w:rPr>
        <w:t xml:space="preserve">. </w:t>
      </w:r>
      <w:r w:rsidRPr="005578BB">
        <w:rPr>
          <w:rFonts w:asciiTheme="majorHAnsi" w:hAnsiTheme="majorHAnsi"/>
          <w:i/>
          <w:sz w:val="20"/>
          <w:szCs w:val="20"/>
          <w:lang w:val="es-ES"/>
        </w:rPr>
        <w:t>Radio Progreso</w:t>
      </w:r>
      <w:r w:rsidRPr="005578BB">
        <w:rPr>
          <w:rFonts w:asciiTheme="majorHAnsi" w:hAnsiTheme="majorHAnsi"/>
          <w:sz w:val="20"/>
          <w:szCs w:val="20"/>
          <w:lang w:val="es-ES"/>
        </w:rPr>
        <w:t xml:space="preserve"> fue uno de los medios tomados por las fuerzas armadas el 28 de junio de 2009. Desde entonces ha sido sometida a diversas presiones y varios periodistas de la radio han recibido reiteradas amenazas</w:t>
      </w:r>
      <w:r w:rsidRPr="005578BB">
        <w:rPr>
          <w:rStyle w:val="FootnoteReference"/>
          <w:rFonts w:asciiTheme="majorHAnsi" w:hAnsiTheme="majorHAnsi"/>
          <w:sz w:val="20"/>
          <w:szCs w:val="20"/>
          <w:lang w:val="es-ES"/>
        </w:rPr>
        <w:footnoteReference w:id="293"/>
      </w:r>
      <w:r w:rsidRPr="005578BB">
        <w:rPr>
          <w:rFonts w:asciiTheme="majorHAnsi" w:hAnsiTheme="majorHAnsi"/>
          <w:sz w:val="20"/>
          <w:szCs w:val="20"/>
          <w:lang w:val="es-ES"/>
        </w:rPr>
        <w:t>. El 11 de abril de 2014 Mejía Orellana fue asesinado, al recibir varias puñaladas dentro de su vivienda</w:t>
      </w:r>
      <w:r w:rsidRPr="005578BB">
        <w:rPr>
          <w:rFonts w:asciiTheme="majorHAnsi" w:hAnsiTheme="majorHAnsi"/>
          <w:sz w:val="20"/>
          <w:szCs w:val="20"/>
          <w:vertAlign w:val="superscript"/>
        </w:rPr>
        <w:footnoteReference w:id="294"/>
      </w:r>
      <w:r w:rsidRPr="005578BB">
        <w:rPr>
          <w:rFonts w:asciiTheme="majorHAnsi" w:hAnsiTheme="majorHAnsi"/>
          <w:sz w:val="20"/>
          <w:szCs w:val="20"/>
          <w:lang w:val="es-ES"/>
        </w:rPr>
        <w:t>. Según información recibida, en noviembre de 2014 el Juzgado de Letras de lo Penal, de la ciudad de El Progreso, Yoro, dictó “detención judicial” a Edwin Donaldo López Munguía, como presunto responsable de la muerte de Carlos Mejía Orellana</w:t>
      </w:r>
      <w:r w:rsidRPr="005578BB">
        <w:rPr>
          <w:rFonts w:asciiTheme="majorHAnsi" w:hAnsiTheme="majorHAnsi"/>
          <w:sz w:val="20"/>
          <w:szCs w:val="20"/>
          <w:vertAlign w:val="superscript"/>
        </w:rPr>
        <w:footnoteReference w:id="295"/>
      </w:r>
      <w:r w:rsidRPr="005578BB">
        <w:rPr>
          <w:rFonts w:asciiTheme="majorHAnsi" w:hAnsiTheme="majorHAnsi"/>
          <w:sz w:val="20"/>
          <w:szCs w:val="20"/>
          <w:lang w:val="es-ES"/>
        </w:rPr>
        <w:t>. Las</w:t>
      </w:r>
      <w:r w:rsidRPr="005578BB">
        <w:rPr>
          <w:rFonts w:asciiTheme="majorHAnsi" w:hAnsiTheme="majorHAnsi"/>
          <w:sz w:val="20"/>
          <w:szCs w:val="20"/>
          <w:lang w:val="es-ES_tradnl"/>
        </w:rPr>
        <w:t xml:space="preserve"> autoridades</w:t>
      </w:r>
      <w:r w:rsidRPr="005578BB">
        <w:rPr>
          <w:rFonts w:asciiTheme="majorHAnsi" w:hAnsiTheme="majorHAnsi"/>
          <w:sz w:val="20"/>
          <w:szCs w:val="20"/>
          <w:lang w:val="es-ES"/>
        </w:rPr>
        <w:t xml:space="preserve"> informaron que los resultados</w:t>
      </w:r>
      <w:r w:rsidRPr="005578BB">
        <w:rPr>
          <w:rFonts w:asciiTheme="majorHAnsi" w:hAnsiTheme="majorHAnsi"/>
          <w:sz w:val="20"/>
          <w:szCs w:val="20"/>
          <w:lang w:val="es-ES_tradnl"/>
        </w:rPr>
        <w:t xml:space="preserve"> preliminares</w:t>
      </w:r>
      <w:r w:rsidRPr="005578BB">
        <w:rPr>
          <w:rFonts w:asciiTheme="majorHAnsi" w:hAnsiTheme="majorHAnsi"/>
          <w:sz w:val="20"/>
          <w:szCs w:val="20"/>
          <w:lang w:val="es-ES"/>
        </w:rPr>
        <w:t xml:space="preserve"> de la investigación indicarían que el asesinato no estaría vinculado al trabajo de Mejía Orellana en </w:t>
      </w:r>
      <w:r w:rsidRPr="005578BB">
        <w:rPr>
          <w:rFonts w:asciiTheme="majorHAnsi" w:hAnsiTheme="majorHAnsi"/>
          <w:i/>
          <w:sz w:val="20"/>
          <w:szCs w:val="20"/>
          <w:lang w:val="es-ES"/>
        </w:rPr>
        <w:t>Radio Progreso</w:t>
      </w:r>
      <w:r w:rsidRPr="005578BB">
        <w:rPr>
          <w:rFonts w:asciiTheme="majorHAnsi" w:hAnsiTheme="majorHAnsi"/>
          <w:sz w:val="20"/>
          <w:szCs w:val="20"/>
          <w:lang w:val="es-ES"/>
        </w:rPr>
        <w:t>. La CIDH valoró el impulso dado a la investigación de este crimen e instó a las autoridades a dar debido agotamiento a las hipótesis criminales relacionadas con la función que ejercía en el medio</w:t>
      </w:r>
      <w:r w:rsidRPr="005578BB">
        <w:rPr>
          <w:rStyle w:val="FootnoteReference"/>
          <w:rFonts w:asciiTheme="majorHAnsi" w:hAnsiTheme="majorHAnsi"/>
          <w:sz w:val="20"/>
          <w:szCs w:val="20"/>
          <w:lang w:val="es-ES"/>
        </w:rPr>
        <w:footnoteReference w:id="296"/>
      </w:r>
      <w:r w:rsidRPr="005578BB">
        <w:rPr>
          <w:rFonts w:asciiTheme="majorHAnsi" w:hAnsiTheme="majorHAnsi"/>
          <w:sz w:val="20"/>
          <w:szCs w:val="20"/>
          <w:lang w:val="es-ES"/>
        </w:rPr>
        <w:t>.</w:t>
      </w:r>
    </w:p>
    <w:p w:rsidR="005B2447" w:rsidRPr="005578BB" w:rsidRDefault="005B2447" w:rsidP="0097336A">
      <w:pPr>
        <w:ind w:left="547" w:hanging="547"/>
        <w:jc w:val="both"/>
        <w:rPr>
          <w:rFonts w:asciiTheme="majorHAnsi" w:hAnsiTheme="majorHAnsi" w:cs="Tahoma"/>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E</w:t>
      </w:r>
      <w:r w:rsidRPr="005578BB">
        <w:rPr>
          <w:rFonts w:asciiTheme="majorHAnsi" w:hAnsiTheme="majorHAnsi"/>
          <w:sz w:val="20"/>
          <w:szCs w:val="20"/>
          <w:lang w:val="es-ES"/>
        </w:rPr>
        <w:t xml:space="preserve">l procesamiento y condena penal en estos casos representan avances en la lucha contra la impunidad imperante </w:t>
      </w:r>
      <w:r w:rsidRPr="005578BB">
        <w:rPr>
          <w:rFonts w:asciiTheme="majorHAnsi" w:hAnsiTheme="majorHAnsi"/>
          <w:sz w:val="20"/>
          <w:szCs w:val="20"/>
          <w:lang w:val="es-UY"/>
        </w:rPr>
        <w:t xml:space="preserve">en la gran mayoría de los crímenes contra periodistas y trabajadores de medios en Honduras. La CIDH ha indicado en distintas ocasiones que esta impunidad genera un efecto inhibitorio generalizado que limita la libertad de expresión de las personas, el derecho de éstas a acceder a información y la riqueza y el vigor del debate público. </w:t>
      </w:r>
    </w:p>
    <w:p w:rsidR="005B2447" w:rsidRPr="005578BB" w:rsidRDefault="005B2447" w:rsidP="0097336A">
      <w:pPr>
        <w:pStyle w:val="ListParagraph"/>
        <w:ind w:left="547" w:hanging="547"/>
        <w:rPr>
          <w:rFonts w:asciiTheme="majorHAnsi" w:hAnsiTheme="majorHAnsi" w:cs="Tahoma"/>
          <w:sz w:val="20"/>
          <w:szCs w:val="20"/>
          <w:lang w:val="es-ES_tradnl"/>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Sin perjuicio de estos avances, preocupa a la Comisión que, según información manejada por organizaciones de la sociedad civil y el CONADEH, cerca del 96% de los asesinatos contra comunicadores y trabajadores de medios permanecen en la </w:t>
      </w:r>
      <w:r w:rsidRPr="005578BB">
        <w:rPr>
          <w:rFonts w:asciiTheme="majorHAnsi" w:hAnsiTheme="majorHAnsi" w:cs="Tahoma"/>
          <w:sz w:val="20"/>
          <w:szCs w:val="20"/>
          <w:lang w:val="es-ES_tradnl"/>
        </w:rPr>
        <w:lastRenderedPageBreak/>
        <w:t>impunidad</w:t>
      </w:r>
      <w:r w:rsidRPr="005578BB">
        <w:rPr>
          <w:rStyle w:val="FootnoteReference"/>
          <w:rFonts w:asciiTheme="majorHAnsi" w:hAnsiTheme="majorHAnsi" w:cs="Tahoma"/>
          <w:sz w:val="20"/>
          <w:szCs w:val="20"/>
          <w:lang w:val="es-ES_tradnl"/>
        </w:rPr>
        <w:footnoteReference w:id="297"/>
      </w:r>
      <w:r w:rsidRPr="005578BB">
        <w:rPr>
          <w:rFonts w:asciiTheme="majorHAnsi" w:hAnsiTheme="majorHAnsi" w:cs="Tahoma"/>
          <w:sz w:val="20"/>
          <w:szCs w:val="20"/>
          <w:lang w:val="es-ES_tradnl"/>
        </w:rPr>
        <w:t>. Asimismo, la CIDH ve con suma preocupación que hasta la fecha en ninguno de estos casos se haya identificado o condenado a autores intelectuales. El Estado tiene la obligación de investigar y sancionar penalmente a todos los partícipes del delito, incluidos los autores intelectuales, partícipes, colaboradores y los eventuales encubridores de las violaciones de derechos humanos cometidas. Deberán además investigar las estructuras de ejecución de los crímenes o estructuras criminales a las que pertenezcan los agresores</w:t>
      </w:r>
      <w:r w:rsidRPr="005578BB">
        <w:rPr>
          <w:rStyle w:val="FootnoteReference"/>
          <w:rFonts w:asciiTheme="majorHAnsi" w:hAnsiTheme="majorHAnsi" w:cs="Tahoma"/>
          <w:sz w:val="20"/>
          <w:szCs w:val="20"/>
          <w:lang w:val="es-ES_tradnl"/>
        </w:rPr>
        <w:footnoteReference w:id="298"/>
      </w:r>
      <w:r w:rsidRPr="005578BB">
        <w:rPr>
          <w:rFonts w:asciiTheme="majorHAnsi" w:hAnsiTheme="majorHAnsi" w:cs="Tahoma"/>
          <w:sz w:val="20"/>
          <w:szCs w:val="20"/>
          <w:lang w:val="es-ES_tradnl"/>
        </w:rPr>
        <w:t xml:space="preserve">. </w:t>
      </w:r>
    </w:p>
    <w:p w:rsidR="005B2447" w:rsidRPr="005578BB" w:rsidRDefault="005B2447" w:rsidP="0097336A">
      <w:pPr>
        <w:pStyle w:val="ListParagraph"/>
        <w:ind w:left="547" w:hanging="547"/>
        <w:rPr>
          <w:rFonts w:asciiTheme="majorHAnsi" w:hAnsiTheme="majorHAnsi"/>
          <w:sz w:val="20"/>
          <w:szCs w:val="20"/>
          <w:lang w:val="es-UY"/>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En particular, la CIDH recibió información acerca de la demora y falta de efectividad en las i</w:t>
      </w:r>
      <w:r w:rsidRPr="005578BB">
        <w:rPr>
          <w:rFonts w:asciiTheme="majorHAnsi" w:hAnsiTheme="majorHAnsi" w:cs="Tahoma"/>
          <w:sz w:val="20"/>
          <w:szCs w:val="20"/>
          <w:lang w:val="es-ES_tradnl"/>
        </w:rPr>
        <w:t xml:space="preserve">nvestigaciones de los crímenes cometidos contra periodistas por el ejercicio de su libertad de expresión en oposición al golpe de Estado, como el asesinato </w:t>
      </w:r>
      <w:r w:rsidRPr="005578BB">
        <w:rPr>
          <w:rFonts w:asciiTheme="majorHAnsi" w:hAnsiTheme="majorHAnsi"/>
          <w:sz w:val="20"/>
          <w:szCs w:val="20"/>
          <w:lang w:val="es-UY"/>
        </w:rPr>
        <w:t xml:space="preserve">el 10 de marzo de 2010 </w:t>
      </w:r>
      <w:r w:rsidRPr="005578BB">
        <w:rPr>
          <w:rFonts w:asciiTheme="majorHAnsi" w:hAnsiTheme="majorHAnsi" w:cs="Tahoma"/>
          <w:sz w:val="20"/>
          <w:szCs w:val="20"/>
          <w:lang w:val="es-ES_tradnl"/>
        </w:rPr>
        <w:t xml:space="preserve">de Nahúm Palacios Arteaga, periodista de </w:t>
      </w:r>
      <w:r w:rsidRPr="005578BB">
        <w:rPr>
          <w:rFonts w:asciiTheme="majorHAnsi" w:hAnsiTheme="majorHAnsi" w:cs="Tahoma"/>
          <w:i/>
          <w:sz w:val="20"/>
          <w:szCs w:val="20"/>
          <w:lang w:val="es-ES_tradnl"/>
        </w:rPr>
        <w:t>Canal 5</w:t>
      </w:r>
      <w:r w:rsidRPr="005578BB">
        <w:rPr>
          <w:rFonts w:asciiTheme="majorHAnsi" w:hAnsiTheme="majorHAnsi"/>
          <w:sz w:val="20"/>
          <w:szCs w:val="20"/>
          <w:lang w:val="es-UY"/>
        </w:rPr>
        <w:t xml:space="preserve"> en Tocoa, y el asesinato </w:t>
      </w:r>
      <w:r w:rsidRPr="005578BB">
        <w:rPr>
          <w:rFonts w:asciiTheme="majorHAnsi" w:hAnsiTheme="majorHAnsi" w:cs="Tahoma"/>
          <w:sz w:val="20"/>
          <w:szCs w:val="20"/>
          <w:lang w:val="es-ES_tradnl"/>
        </w:rPr>
        <w:t xml:space="preserve">al día siguiente </w:t>
      </w:r>
      <w:r w:rsidRPr="005578BB">
        <w:rPr>
          <w:rFonts w:asciiTheme="majorHAnsi" w:hAnsiTheme="majorHAnsi"/>
          <w:sz w:val="20"/>
          <w:szCs w:val="20"/>
          <w:lang w:val="es-UY"/>
        </w:rPr>
        <w:t xml:space="preserve">de </w:t>
      </w:r>
      <w:r w:rsidRPr="005578BB">
        <w:rPr>
          <w:rFonts w:asciiTheme="majorHAnsi" w:hAnsiTheme="majorHAnsi" w:cs="Tahoma"/>
          <w:sz w:val="20"/>
          <w:szCs w:val="20"/>
          <w:lang w:val="es-ES_tradnl"/>
        </w:rPr>
        <w:t xml:space="preserve">David Meza Montesinos, periodista de </w:t>
      </w:r>
      <w:r w:rsidRPr="005578BB">
        <w:rPr>
          <w:rFonts w:asciiTheme="majorHAnsi" w:hAnsiTheme="majorHAnsi" w:cs="Tahoma"/>
          <w:i/>
          <w:sz w:val="20"/>
          <w:szCs w:val="20"/>
          <w:lang w:val="es-ES_tradnl"/>
        </w:rPr>
        <w:t>Radio El Patio</w:t>
      </w:r>
      <w:r w:rsidRPr="005578BB">
        <w:rPr>
          <w:rFonts w:asciiTheme="majorHAnsi" w:hAnsiTheme="majorHAnsi" w:cs="Tahoma"/>
          <w:sz w:val="20"/>
          <w:szCs w:val="20"/>
          <w:lang w:val="es-ES_tradnl"/>
        </w:rPr>
        <w:t xml:space="preserve">, </w:t>
      </w:r>
      <w:r w:rsidRPr="005578BB">
        <w:rPr>
          <w:rFonts w:asciiTheme="majorHAnsi" w:hAnsiTheme="majorHAnsi" w:cs="Tahoma"/>
          <w:i/>
          <w:sz w:val="20"/>
          <w:szCs w:val="20"/>
          <w:lang w:val="es-ES_tradnl"/>
        </w:rPr>
        <w:t>Radio América</w:t>
      </w:r>
      <w:r w:rsidRPr="005578BB">
        <w:rPr>
          <w:rFonts w:asciiTheme="majorHAnsi" w:hAnsiTheme="majorHAnsi" w:cs="Tahoma"/>
          <w:sz w:val="20"/>
          <w:szCs w:val="20"/>
          <w:lang w:val="es-ES_tradnl"/>
        </w:rPr>
        <w:t xml:space="preserve"> y Canal 45, en La Ceiba</w:t>
      </w:r>
      <w:r w:rsidRPr="005578BB">
        <w:rPr>
          <w:rStyle w:val="FootnoteReference"/>
          <w:rFonts w:asciiTheme="majorHAnsi" w:hAnsiTheme="majorHAnsi" w:cs="Tahoma"/>
          <w:sz w:val="20"/>
          <w:szCs w:val="20"/>
          <w:lang w:val="es-ES_tradnl"/>
        </w:rPr>
        <w:footnoteReference w:id="299"/>
      </w:r>
      <w:r w:rsidRPr="005578BB">
        <w:rPr>
          <w:rFonts w:asciiTheme="majorHAnsi" w:hAnsiTheme="majorHAnsi" w:cs="Tahoma"/>
          <w:sz w:val="20"/>
          <w:szCs w:val="20"/>
          <w:lang w:val="es-ES_tradnl"/>
        </w:rPr>
        <w:t xml:space="preserve">. </w:t>
      </w:r>
    </w:p>
    <w:p w:rsidR="005B2447" w:rsidRPr="005578BB" w:rsidRDefault="005B2447" w:rsidP="0097336A">
      <w:pPr>
        <w:pStyle w:val="ListParagraph"/>
        <w:ind w:left="547" w:hanging="547"/>
        <w:rPr>
          <w:rFonts w:asciiTheme="majorHAnsi" w:hAnsiTheme="majorHAnsi" w:cs="Tahoma"/>
          <w:sz w:val="20"/>
          <w:szCs w:val="20"/>
          <w:lang w:val="es-ES_tradnl"/>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No solo los asesinatos presentan altos índices de impunidad, las agresiones físicas, los ataques y las amenazas contra periodistas y trabajadores de medios tampoco son investigados efectivamente</w:t>
      </w:r>
      <w:r w:rsidRPr="005578BB">
        <w:rPr>
          <w:rStyle w:val="FootnoteReference"/>
          <w:rFonts w:asciiTheme="majorHAnsi" w:hAnsiTheme="majorHAnsi" w:cs="Tahoma"/>
          <w:sz w:val="20"/>
          <w:szCs w:val="20"/>
          <w:lang w:val="es-ES_tradnl"/>
        </w:rPr>
        <w:footnoteReference w:id="300"/>
      </w:r>
      <w:r w:rsidRPr="005578BB">
        <w:rPr>
          <w:rFonts w:asciiTheme="majorHAnsi" w:hAnsiTheme="majorHAnsi" w:cs="Tahoma"/>
          <w:sz w:val="20"/>
          <w:szCs w:val="20"/>
          <w:lang w:val="es-ES_tradnl"/>
        </w:rPr>
        <w:t xml:space="preserve">. </w:t>
      </w:r>
      <w:r w:rsidRPr="005578BB">
        <w:rPr>
          <w:rFonts w:asciiTheme="majorHAnsi" w:hAnsiTheme="majorHAnsi"/>
          <w:sz w:val="20"/>
          <w:szCs w:val="20"/>
          <w:lang w:val="es-AR"/>
        </w:rPr>
        <w:t>En este sentido, la CIDH reitera que la falta de medidas de protección y de una investigación inmediata ante las agresiones y amenazas obstaculiza de manera significativa el esclarecimiento de los hechos y la posibilidad de persecución penal de los responsables</w:t>
      </w:r>
      <w:r w:rsidRPr="005578BB">
        <w:rPr>
          <w:rFonts w:asciiTheme="majorHAnsi" w:hAnsiTheme="majorHAnsi"/>
          <w:sz w:val="20"/>
          <w:szCs w:val="20"/>
          <w:vertAlign w:val="superscript"/>
          <w:lang w:val="es-AR"/>
        </w:rPr>
        <w:footnoteReference w:id="301"/>
      </w:r>
      <w:r w:rsidRPr="005578BB">
        <w:rPr>
          <w:rFonts w:asciiTheme="majorHAnsi" w:hAnsiTheme="majorHAnsi"/>
          <w:sz w:val="20"/>
          <w:szCs w:val="20"/>
          <w:lang w:val="es-AR"/>
        </w:rPr>
        <w:t>. Ante estos escenarios, muchos periodistas optan por no denunciar las amenazas y ataques cometidos en su contra, perpetuando el ciclo de impunidad</w:t>
      </w:r>
      <w:r w:rsidRPr="005578BB">
        <w:rPr>
          <w:rFonts w:asciiTheme="majorHAnsi" w:hAnsiTheme="majorHAnsi"/>
          <w:sz w:val="20"/>
          <w:szCs w:val="20"/>
          <w:vertAlign w:val="superscript"/>
          <w:lang w:val="es-AR"/>
        </w:rPr>
        <w:footnoteReference w:id="302"/>
      </w:r>
      <w:r w:rsidRPr="005578BB">
        <w:rPr>
          <w:rFonts w:asciiTheme="majorHAnsi" w:hAnsiTheme="majorHAnsi"/>
          <w:sz w:val="20"/>
          <w:szCs w:val="20"/>
          <w:lang w:val="es-AR"/>
        </w:rPr>
        <w:t>.</w:t>
      </w:r>
      <w:r w:rsidRPr="005578BB">
        <w:rPr>
          <w:rFonts w:asciiTheme="majorHAnsi" w:hAnsiTheme="majorHAnsi"/>
          <w:sz w:val="20"/>
          <w:szCs w:val="20"/>
          <w:lang w:val="es-ES"/>
        </w:rPr>
        <w:t xml:space="preserve"> </w:t>
      </w:r>
    </w:p>
    <w:p w:rsidR="005B2447" w:rsidRPr="005578BB" w:rsidRDefault="005B2447" w:rsidP="0097336A">
      <w:pPr>
        <w:pStyle w:val="ListParagraph"/>
        <w:ind w:left="547" w:hanging="547"/>
        <w:rPr>
          <w:rFonts w:asciiTheme="majorHAnsi" w:hAnsiTheme="majorHAnsi"/>
          <w:sz w:val="20"/>
          <w:szCs w:val="20"/>
          <w:lang w:val="es-UY"/>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UY"/>
        </w:rPr>
        <w:t xml:space="preserve">Según las distintas fuentes consultadas, la impunidad de estos crímenes es el resultado de la inoperancia y debilidad institucional de los órganos encargados en la investigación y juzgamiento de estos delitos, </w:t>
      </w:r>
      <w:r w:rsidRPr="005578BB">
        <w:rPr>
          <w:rFonts w:asciiTheme="majorHAnsi" w:hAnsiTheme="majorHAnsi"/>
          <w:sz w:val="20"/>
          <w:szCs w:val="20"/>
          <w:lang w:val="es-ES"/>
        </w:rPr>
        <w:t xml:space="preserve">del incumplimiento de los estándares internacionales en el desarrollo de investigaciones efectivas, </w:t>
      </w:r>
      <w:r w:rsidRPr="005578BB">
        <w:rPr>
          <w:rFonts w:asciiTheme="majorHAnsi" w:hAnsiTheme="majorHAnsi"/>
          <w:sz w:val="20"/>
          <w:szCs w:val="20"/>
          <w:lang w:val="es-UY"/>
        </w:rPr>
        <w:t>así como de los altos niveles de corrupción e influencia de las organizaciones criminales en las fuerzas de seguridad y poder judicial</w:t>
      </w:r>
      <w:r w:rsidRPr="005578BB">
        <w:rPr>
          <w:rStyle w:val="FootnoteReference"/>
          <w:rFonts w:asciiTheme="majorHAnsi" w:hAnsiTheme="majorHAnsi"/>
          <w:sz w:val="20"/>
          <w:szCs w:val="20"/>
          <w:lang w:val="es-UY"/>
        </w:rPr>
        <w:footnoteReference w:id="303"/>
      </w:r>
      <w:r w:rsidRPr="005578BB">
        <w:rPr>
          <w:rFonts w:asciiTheme="majorHAnsi" w:hAnsiTheme="majorHAnsi"/>
          <w:sz w:val="20"/>
          <w:szCs w:val="20"/>
          <w:lang w:val="es-UY"/>
        </w:rPr>
        <w:t>.</w:t>
      </w:r>
      <w:r w:rsidR="009D00D1" w:rsidRPr="005578BB">
        <w:rPr>
          <w:rFonts w:asciiTheme="majorHAnsi" w:hAnsiTheme="majorHAnsi"/>
          <w:sz w:val="20"/>
          <w:szCs w:val="20"/>
          <w:lang w:val="es-UY"/>
        </w:rPr>
        <w:t xml:space="preserve"> </w:t>
      </w:r>
      <w:r w:rsidRPr="005578BB">
        <w:rPr>
          <w:rFonts w:asciiTheme="majorHAnsi" w:hAnsiTheme="majorHAnsi"/>
          <w:sz w:val="20"/>
          <w:szCs w:val="20"/>
          <w:lang w:val="es-UY"/>
        </w:rPr>
        <w:t xml:space="preserve">En tal sentido, se pronunciaron </w:t>
      </w:r>
      <w:r w:rsidRPr="005578BB">
        <w:rPr>
          <w:rFonts w:asciiTheme="majorHAnsi" w:hAnsiTheme="majorHAnsi"/>
          <w:sz w:val="20"/>
          <w:szCs w:val="20"/>
          <w:lang w:val="es-ES"/>
        </w:rPr>
        <w:t>las organizaciones no gubernamentales participantes en la audiencia</w:t>
      </w:r>
      <w:r w:rsidR="00D50ACE" w:rsidRPr="005578BB">
        <w:rPr>
          <w:rFonts w:asciiTheme="majorHAnsi" w:hAnsiTheme="majorHAnsi"/>
          <w:sz w:val="20"/>
          <w:szCs w:val="20"/>
          <w:lang w:val="es-ES"/>
        </w:rPr>
        <w:t xml:space="preserve"> sobre</w:t>
      </w:r>
      <w:r w:rsidRPr="005578BB">
        <w:rPr>
          <w:rFonts w:asciiTheme="majorHAnsi" w:hAnsiTheme="majorHAnsi"/>
          <w:sz w:val="20"/>
          <w:szCs w:val="20"/>
          <w:lang w:val="es-ES"/>
        </w:rPr>
        <w:t xml:space="preserve"> “Denuncias de asesinatos de periodistas e impunidad en Honduras”, celebrada el 25 de marzo de 2014 durante el 150 Periodo Ordinario de Sesiones de la CIDH. Las organizaciones indicaron que la violencia contra periodistas y el actual estado de impunidad sobre estos crímenes</w:t>
      </w:r>
      <w:r w:rsidR="00C0068F" w:rsidRPr="005578BB">
        <w:rPr>
          <w:rFonts w:asciiTheme="majorHAnsi" w:hAnsiTheme="majorHAnsi"/>
          <w:sz w:val="20"/>
          <w:szCs w:val="20"/>
          <w:lang w:val="es-ES"/>
        </w:rPr>
        <w:t xml:space="preserve"> “</w:t>
      </w:r>
      <w:r w:rsidRPr="005578BB">
        <w:rPr>
          <w:rFonts w:asciiTheme="majorHAnsi" w:hAnsiTheme="majorHAnsi"/>
          <w:sz w:val="20"/>
          <w:szCs w:val="20"/>
          <w:lang w:val="es-ES"/>
        </w:rPr>
        <w:t>ha tenido un efecto devastador en el ejercicio de la libertad de expresión en Honduras</w:t>
      </w:r>
      <w:r w:rsidR="00C0068F" w:rsidRPr="005578BB">
        <w:rPr>
          <w:rFonts w:asciiTheme="majorHAnsi" w:hAnsiTheme="majorHAnsi"/>
          <w:sz w:val="20"/>
          <w:szCs w:val="20"/>
          <w:lang w:val="es-ES"/>
        </w:rPr>
        <w:t>”</w:t>
      </w:r>
      <w:r w:rsidRPr="005578BB">
        <w:rPr>
          <w:rFonts w:asciiTheme="majorHAnsi" w:hAnsiTheme="majorHAnsi"/>
          <w:sz w:val="20"/>
          <w:szCs w:val="20"/>
          <w:lang w:val="es-ES"/>
        </w:rPr>
        <w:t xml:space="preserve">. </w:t>
      </w:r>
    </w:p>
    <w:p w:rsidR="005B2447" w:rsidRPr="005578BB" w:rsidRDefault="005B2447" w:rsidP="0097336A">
      <w:pPr>
        <w:pStyle w:val="ListParagraph"/>
        <w:ind w:left="547" w:hanging="547"/>
        <w:rPr>
          <w:rFonts w:asciiTheme="majorHAnsi" w:hAnsiTheme="majorHAnsi"/>
          <w:sz w:val="20"/>
          <w:szCs w:val="20"/>
          <w:lang w:val="es-ES"/>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El Estado, por su parte, </w:t>
      </w:r>
      <w:r w:rsidRPr="005578BB">
        <w:rPr>
          <w:rFonts w:asciiTheme="majorHAnsi" w:hAnsiTheme="majorHAnsi" w:cs="Arial"/>
          <w:sz w:val="20"/>
          <w:szCs w:val="20"/>
          <w:lang w:val="es-US"/>
        </w:rPr>
        <w:t>indicó que de los casos judicializados, los homicidios habían sido perpetrados por la delincuencia común o el crimen organizado. Asimismo, indicó que el Ministerio Público</w:t>
      </w:r>
      <w:r w:rsidRPr="005578BB">
        <w:rPr>
          <w:rFonts w:asciiTheme="majorHAnsi" w:hAnsiTheme="majorHAnsi" w:cs="Tahoma"/>
          <w:sz w:val="20"/>
          <w:szCs w:val="20"/>
          <w:lang w:val="es-ES_tradnl"/>
        </w:rPr>
        <w:t xml:space="preserve"> cuenta con </w:t>
      </w:r>
      <w:r w:rsidRPr="005578BB">
        <w:rPr>
          <w:rFonts w:asciiTheme="majorHAnsi" w:hAnsiTheme="majorHAnsi"/>
          <w:sz w:val="20"/>
          <w:szCs w:val="20"/>
          <w:lang w:val="es-ES"/>
        </w:rPr>
        <w:t>una Fiscalía Especializada para la investigación y judicialización de los casos de violencia contra periodistas en los que exista participación de miembros de la Policía Nacional, de las Fuerzas Armadas o del Poder Judicial (Fiscalía de Derechos Humanos); y con una Fiscalía Especial de Delitos contra la Vida, encargada de investigar los asesinatos de periodistas</w:t>
      </w:r>
      <w:r w:rsidRPr="005578BB">
        <w:rPr>
          <w:rStyle w:val="FootnoteReference"/>
          <w:rFonts w:asciiTheme="majorHAnsi" w:hAnsiTheme="majorHAnsi" w:cs="Arial"/>
          <w:sz w:val="20"/>
          <w:szCs w:val="20"/>
          <w:lang w:val="es-US"/>
        </w:rPr>
        <w:footnoteReference w:id="304"/>
      </w:r>
      <w:r w:rsidRPr="005578BB">
        <w:rPr>
          <w:rFonts w:asciiTheme="majorHAnsi" w:hAnsiTheme="majorHAnsi"/>
          <w:sz w:val="20"/>
          <w:szCs w:val="20"/>
          <w:lang w:val="es-US"/>
        </w:rPr>
        <w:t xml:space="preserve">, a través </w:t>
      </w:r>
      <w:r w:rsidRPr="005578BB">
        <w:rPr>
          <w:rFonts w:asciiTheme="majorHAnsi" w:hAnsiTheme="majorHAnsi"/>
          <w:sz w:val="20"/>
          <w:szCs w:val="20"/>
          <w:lang w:val="es-AR"/>
        </w:rPr>
        <w:t xml:space="preserve">de la </w:t>
      </w:r>
      <w:r w:rsidRPr="005578BB">
        <w:rPr>
          <w:rFonts w:asciiTheme="majorHAnsi" w:hAnsiTheme="majorHAnsi"/>
          <w:sz w:val="20"/>
          <w:szCs w:val="20"/>
          <w:lang w:val="es-ES_tradnl"/>
        </w:rPr>
        <w:t>A</w:t>
      </w:r>
      <w:r w:rsidRPr="005578BB">
        <w:rPr>
          <w:rFonts w:asciiTheme="majorHAnsi" w:hAnsiTheme="majorHAnsi" w:cs="Tahoma"/>
          <w:sz w:val="20"/>
          <w:szCs w:val="20"/>
          <w:lang w:val="es-ES_tradnl"/>
        </w:rPr>
        <w:t>gencia Técnica de Investigación Criminal, dependencia especializada del Ministerio Público creada en 2014, que estaría dedicada a la investigación y persecución de los delitos graves y de fuerte impacto social</w:t>
      </w:r>
      <w:r w:rsidRPr="005578BB">
        <w:rPr>
          <w:rStyle w:val="FootnoteReference"/>
          <w:rFonts w:asciiTheme="majorHAnsi" w:hAnsiTheme="majorHAnsi" w:cs="Tahoma"/>
          <w:sz w:val="20"/>
          <w:szCs w:val="20"/>
          <w:lang w:val="es-ES_tradnl"/>
        </w:rPr>
        <w:footnoteReference w:id="305"/>
      </w:r>
      <w:r w:rsidRPr="005578BB">
        <w:rPr>
          <w:rFonts w:asciiTheme="majorHAnsi" w:hAnsiTheme="majorHAnsi" w:cs="Tahoma"/>
          <w:sz w:val="20"/>
          <w:szCs w:val="20"/>
          <w:lang w:val="es-ES_tradnl"/>
        </w:rPr>
        <w:t xml:space="preserve">. </w:t>
      </w:r>
    </w:p>
    <w:p w:rsidR="002442F7" w:rsidRPr="005578BB" w:rsidRDefault="002442F7" w:rsidP="0097336A">
      <w:pPr>
        <w:ind w:left="547" w:hanging="547"/>
        <w:jc w:val="both"/>
        <w:rPr>
          <w:rFonts w:asciiTheme="majorHAnsi" w:hAnsiTheme="majorHAnsi" w:cs="Tahoma"/>
          <w:sz w:val="20"/>
          <w:szCs w:val="20"/>
          <w:lang w:val="es-ES"/>
        </w:rPr>
      </w:pPr>
    </w:p>
    <w:p w:rsidR="00F54F15"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 xml:space="preserve">Al adoptar un marco institucional adecuado para investigar, juzgar y sancionar penalmente los crímenes contra periodistas el Estado tiene el deber de </w:t>
      </w:r>
      <w:r w:rsidR="00C0068F" w:rsidRPr="005578BB">
        <w:rPr>
          <w:rFonts w:asciiTheme="majorHAnsi" w:hAnsiTheme="majorHAnsi"/>
          <w:sz w:val="20"/>
          <w:szCs w:val="20"/>
          <w:lang w:val="es-AR"/>
        </w:rPr>
        <w:t>“</w:t>
      </w:r>
      <w:r w:rsidRPr="005578BB">
        <w:rPr>
          <w:rFonts w:asciiTheme="majorHAnsi" w:hAnsiTheme="majorHAnsi"/>
          <w:sz w:val="20"/>
          <w:szCs w:val="20"/>
          <w:lang w:val="es-AR"/>
        </w:rPr>
        <w:t>definir claramente la competencia formal de las autoridades encargadas de investigar y procesar estos delitos</w:t>
      </w:r>
      <w:r w:rsidR="00C0068F" w:rsidRPr="005578BB">
        <w:rPr>
          <w:rFonts w:asciiTheme="majorHAnsi" w:hAnsiTheme="majorHAnsi"/>
          <w:sz w:val="20"/>
          <w:szCs w:val="20"/>
          <w:lang w:val="es-AR"/>
        </w:rPr>
        <w:t>”</w:t>
      </w:r>
      <w:r w:rsidRPr="005578BB">
        <w:rPr>
          <w:rStyle w:val="FootnoteReference"/>
          <w:rFonts w:asciiTheme="majorHAnsi" w:hAnsiTheme="majorHAnsi"/>
          <w:sz w:val="20"/>
          <w:szCs w:val="20"/>
          <w:lang w:val="es-AR"/>
        </w:rPr>
        <w:footnoteReference w:id="306"/>
      </w:r>
      <w:r w:rsidRPr="005578BB">
        <w:rPr>
          <w:rFonts w:asciiTheme="majorHAnsi" w:hAnsiTheme="majorHAnsi"/>
          <w:sz w:val="20"/>
          <w:szCs w:val="20"/>
          <w:lang w:val="es-AR"/>
        </w:rPr>
        <w:t>. En este sentido, la ausencia de normas claras de competencia puede originar demoras y vicios procesales que pueden afectar las investigaciones conducidas, lo que contribuye a generar impunidad.</w:t>
      </w:r>
      <w:r w:rsidRPr="005578BB">
        <w:rPr>
          <w:rFonts w:asciiTheme="majorHAnsi" w:hAnsiTheme="majorHAnsi"/>
          <w:sz w:val="20"/>
          <w:szCs w:val="20"/>
          <w:lang w:val="es-ES"/>
        </w:rPr>
        <w:t xml:space="preserve"> </w:t>
      </w:r>
      <w:r w:rsidRPr="005578BB">
        <w:rPr>
          <w:rFonts w:asciiTheme="majorHAnsi" w:hAnsiTheme="majorHAnsi" w:cs="Tahoma"/>
          <w:sz w:val="20"/>
          <w:szCs w:val="20"/>
          <w:lang w:val="es-AR"/>
        </w:rPr>
        <w:t xml:space="preserve">Asimismo, </w:t>
      </w:r>
      <w:r w:rsidRPr="005578BB">
        <w:rPr>
          <w:rFonts w:asciiTheme="majorHAnsi" w:hAnsiTheme="majorHAnsi"/>
          <w:sz w:val="20"/>
          <w:szCs w:val="20"/>
          <w:lang w:val="es-AR"/>
        </w:rPr>
        <w:t>las autoridades a quienes en definitiva se les asigne la investigación deben ser</w:t>
      </w:r>
      <w:r w:rsidR="00530FA5">
        <w:rPr>
          <w:rFonts w:asciiTheme="majorHAnsi" w:hAnsiTheme="majorHAnsi"/>
          <w:sz w:val="20"/>
          <w:szCs w:val="20"/>
          <w:lang w:val="es-AR"/>
        </w:rPr>
        <w:br/>
      </w:r>
      <w:r w:rsidR="00530FA5">
        <w:rPr>
          <w:rFonts w:asciiTheme="majorHAnsi" w:hAnsiTheme="majorHAnsi"/>
          <w:sz w:val="20"/>
          <w:szCs w:val="20"/>
          <w:lang w:val="es-AR"/>
        </w:rPr>
        <w:br/>
      </w:r>
      <w:r w:rsidR="00530FA5">
        <w:rPr>
          <w:rFonts w:asciiTheme="majorHAnsi" w:hAnsiTheme="majorHAnsi"/>
          <w:sz w:val="20"/>
          <w:szCs w:val="20"/>
          <w:lang w:val="es-AR"/>
        </w:rPr>
        <w:br/>
      </w:r>
      <w:r w:rsidRPr="005578BB">
        <w:rPr>
          <w:rFonts w:asciiTheme="majorHAnsi" w:hAnsiTheme="majorHAnsi"/>
          <w:sz w:val="20"/>
          <w:szCs w:val="20"/>
          <w:lang w:val="es-AR"/>
        </w:rPr>
        <w:lastRenderedPageBreak/>
        <w:t>aquellas que cuenten con mayor autonomía e independencia para actuar. Al respecto, la CIDH y su Relatoría Especial han indicado que</w:t>
      </w:r>
      <w:r w:rsidR="00F54F15" w:rsidRPr="005578BB">
        <w:rPr>
          <w:rFonts w:asciiTheme="majorHAnsi" w:hAnsiTheme="majorHAnsi"/>
          <w:sz w:val="20"/>
          <w:szCs w:val="20"/>
          <w:lang w:val="es-AR"/>
        </w:rPr>
        <w:t>:</w:t>
      </w:r>
    </w:p>
    <w:p w:rsidR="00F54F15" w:rsidRPr="005578BB" w:rsidRDefault="00F54F15" w:rsidP="00F54F15">
      <w:pPr>
        <w:pStyle w:val="ListParagraph"/>
        <w:rPr>
          <w:rFonts w:asciiTheme="majorHAnsi" w:hAnsiTheme="majorHAnsi"/>
          <w:sz w:val="20"/>
          <w:szCs w:val="20"/>
          <w:lang w:val="es-AR"/>
        </w:rPr>
      </w:pPr>
    </w:p>
    <w:p w:rsidR="005B2447" w:rsidRPr="005578BB" w:rsidRDefault="005B2447" w:rsidP="0091360B">
      <w:pPr>
        <w:pStyle w:val="Citalarga"/>
      </w:pPr>
      <w:r w:rsidRPr="005578BB">
        <w:t>los Estados deben asegurar no solamente la independencia jerárquica e institucional de las autoridades responsables de adelantar las investigaciones y los procesos judiciales, sino también que dicha independencia se pueda verificar de manera práctica en el caso concreto. En este sentido, el Estado debe asegurar que los jueces y fiscales competentes para actuar en casos de violencia contra periodistas puedan operar sin estar sometidos al ámbito de influencia del funcionario público o de la organización criminal presuntamente involucrada en el crimen, dados los indicios de su participación en el acto de violencia. En caso que los órganos de investigación y persecución penal deban actuar dentro de este ámbito de influencia, el Estado tiene el deber de dotarles de la capacidad suficiente para resistir a esta influencia</w:t>
      </w:r>
      <w:r w:rsidRPr="005578BB">
        <w:rPr>
          <w:rStyle w:val="FootnoteReference"/>
          <w:sz w:val="20"/>
          <w:lang w:val="es-ES_tradnl"/>
        </w:rPr>
        <w:footnoteReference w:id="307"/>
      </w:r>
      <w:r w:rsidRPr="005578BB">
        <w:t>.</w:t>
      </w: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En todo caso, es fundamental que todas estas instituciones cuenten con protocolos especiales que obliguen a las autoridades a agotar la línea de investigación relativa al ejercicio de la profesión en casos de delitos cometidos c</w:t>
      </w:r>
      <w:r w:rsidR="00F54F15" w:rsidRPr="005578BB">
        <w:rPr>
          <w:rFonts w:asciiTheme="majorHAnsi" w:hAnsiTheme="majorHAnsi"/>
          <w:sz w:val="20"/>
          <w:szCs w:val="20"/>
          <w:lang w:val="es-AR"/>
        </w:rPr>
        <w:t>ontra periodistas, así como con</w:t>
      </w:r>
      <w:r w:rsidRPr="005578BB">
        <w:rPr>
          <w:rFonts w:asciiTheme="majorHAnsi" w:hAnsiTheme="majorHAnsi"/>
          <w:sz w:val="20"/>
          <w:szCs w:val="20"/>
          <w:lang w:val="es-AR"/>
        </w:rPr>
        <w:t xml:space="preserve"> recursos adecuados y personal especializado en la investigación de este tipo de asuntos.</w:t>
      </w:r>
    </w:p>
    <w:p w:rsidR="005B2447" w:rsidRPr="005578BB" w:rsidRDefault="005B2447" w:rsidP="0097336A">
      <w:pPr>
        <w:pStyle w:val="ListParagraph"/>
        <w:ind w:left="547" w:hanging="547"/>
        <w:rPr>
          <w:rFonts w:asciiTheme="majorHAnsi" w:hAnsiTheme="majorHAnsi"/>
          <w:sz w:val="20"/>
          <w:szCs w:val="20"/>
          <w:lang w:val="es-AR"/>
        </w:rPr>
      </w:pPr>
    </w:p>
    <w:p w:rsidR="005B2447" w:rsidRPr="005578BB" w:rsidRDefault="005B2447"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AR"/>
        </w:rPr>
        <w:t xml:space="preserve">Finalmente, en el curso de la visita </w:t>
      </w:r>
      <w:r w:rsidRPr="005578BB">
        <w:rPr>
          <w:rFonts w:asciiTheme="majorHAnsi" w:hAnsiTheme="majorHAnsi"/>
          <w:i/>
          <w:sz w:val="20"/>
          <w:szCs w:val="20"/>
          <w:lang w:val="es-AR"/>
        </w:rPr>
        <w:t>in loco</w:t>
      </w:r>
      <w:r w:rsidRPr="005578BB">
        <w:rPr>
          <w:rFonts w:asciiTheme="majorHAnsi" w:hAnsiTheme="majorHAnsi"/>
          <w:sz w:val="20"/>
          <w:szCs w:val="20"/>
          <w:lang w:val="es-AR"/>
        </w:rPr>
        <w:t>, la Comisión recibió quejas de la sociedad civil y de grupos de periodistas sobre la ausencia de información oficial relativa a los avances en la investigación de los crímenes contra periodistas y trabajadores de medios. La obligación de compilar estadísticas detalladas y desglosadas como una condición esencial para diseñar, implementar y evaluar políticas públicas efectivas de prevención, protección y juzgamiento penal de la violencia contra periodistas ha sido abordada por la CIDH en varias oportunidades</w:t>
      </w:r>
      <w:r w:rsidRPr="005578BB">
        <w:rPr>
          <w:rStyle w:val="FootnoteReference"/>
          <w:rFonts w:asciiTheme="majorHAnsi" w:hAnsiTheme="majorHAnsi"/>
          <w:sz w:val="20"/>
          <w:szCs w:val="20"/>
          <w:lang w:val="es-AR"/>
        </w:rPr>
        <w:footnoteReference w:id="308"/>
      </w:r>
      <w:r w:rsidRPr="005578BB">
        <w:rPr>
          <w:rFonts w:asciiTheme="majorHAnsi" w:hAnsiTheme="majorHAnsi"/>
          <w:sz w:val="20"/>
          <w:szCs w:val="20"/>
          <w:lang w:val="es-AR"/>
        </w:rPr>
        <w:t>. Como mínimo, estas estadísticas deberían incluir: el tipo de delito cometido (homicidio, agresión, etc.), el nombre, género y empleador de la víctima, el lugar y la fecha de la agresión, la persona y/o grupo presuntamente responsable (cuando se sepa), la autoridad a cargo de la investigación y el número o código de referencia de la investigación y el estado actual de la investigación y/o el proceso judicial</w:t>
      </w:r>
      <w:r w:rsidRPr="005578BB">
        <w:rPr>
          <w:rStyle w:val="FootnoteReference"/>
          <w:rFonts w:asciiTheme="majorHAnsi" w:hAnsiTheme="majorHAnsi"/>
          <w:sz w:val="20"/>
          <w:szCs w:val="20"/>
          <w:lang w:val="es-AR"/>
        </w:rPr>
        <w:footnoteReference w:id="309"/>
      </w:r>
      <w:r w:rsidRPr="005578BB">
        <w:rPr>
          <w:rFonts w:asciiTheme="majorHAnsi" w:hAnsiTheme="majorHAnsi"/>
          <w:sz w:val="20"/>
          <w:szCs w:val="20"/>
          <w:lang w:val="es-AR"/>
        </w:rPr>
        <w:t xml:space="preserve">. Esta información debe ser difundida regularmente y de manera proactiva por el Estado, para así garantizar un amplio acceso a dicha información y promover el debate y el escrutinio público de las políticas que se implementen en este ámbito. </w:t>
      </w:r>
      <w:r w:rsidRPr="005578BB">
        <w:rPr>
          <w:rFonts w:asciiTheme="majorHAnsi" w:hAnsiTheme="majorHAnsi" w:cs="Verdana"/>
          <w:sz w:val="20"/>
          <w:szCs w:val="20"/>
          <w:lang w:val="es-AR"/>
        </w:rPr>
        <w:t xml:space="preserve">La Comisión Interamericana ha señalado que esta </w:t>
      </w:r>
      <w:r w:rsidRPr="005578BB">
        <w:rPr>
          <w:rFonts w:asciiTheme="majorHAnsi" w:hAnsiTheme="majorHAnsi" w:cs="Verdana"/>
          <w:sz w:val="20"/>
          <w:szCs w:val="20"/>
          <w:lang w:val="es-AR"/>
        </w:rPr>
        <w:lastRenderedPageBreak/>
        <w:t xml:space="preserve">obligación implica necesariamente </w:t>
      </w:r>
      <w:r w:rsidRPr="005578BB">
        <w:rPr>
          <w:rFonts w:asciiTheme="majorHAnsi" w:hAnsiTheme="majorHAnsi"/>
          <w:sz w:val="20"/>
          <w:szCs w:val="20"/>
          <w:lang w:val="es-AR"/>
        </w:rPr>
        <w:t xml:space="preserve">producir información y datos estadísticos </w:t>
      </w:r>
      <w:r w:rsidRPr="005578BB">
        <w:rPr>
          <w:rFonts w:asciiTheme="majorHAnsi" w:hAnsiTheme="majorHAnsi" w:cs="Verdana"/>
          <w:sz w:val="20"/>
          <w:szCs w:val="20"/>
          <w:lang w:val="es-AR"/>
        </w:rPr>
        <w:t>sobre la denuncia y procesamiento de casos de la violencia contra mujeres periodistas</w:t>
      </w:r>
      <w:r w:rsidRPr="005578BB">
        <w:rPr>
          <w:rFonts w:asciiTheme="majorHAnsi" w:hAnsiTheme="majorHAnsi" w:cs="Verdana"/>
          <w:sz w:val="20"/>
          <w:szCs w:val="20"/>
          <w:vertAlign w:val="superscript"/>
          <w:lang w:val="es-AR"/>
        </w:rPr>
        <w:footnoteReference w:id="310"/>
      </w:r>
      <w:r w:rsidRPr="005578BB">
        <w:rPr>
          <w:rFonts w:asciiTheme="majorHAnsi" w:hAnsiTheme="majorHAnsi" w:cs="Verdana"/>
          <w:sz w:val="20"/>
          <w:szCs w:val="20"/>
          <w:lang w:val="es-AR"/>
        </w:rPr>
        <w:t xml:space="preserve">. </w:t>
      </w:r>
    </w:p>
    <w:p w:rsidR="005B2447" w:rsidRPr="005578BB" w:rsidRDefault="005B2447" w:rsidP="0097336A">
      <w:pPr>
        <w:ind w:left="547" w:hanging="547"/>
        <w:jc w:val="both"/>
        <w:rPr>
          <w:rFonts w:asciiTheme="majorHAnsi" w:hAnsiTheme="majorHAnsi" w:cs="Tahoma"/>
          <w:sz w:val="20"/>
          <w:szCs w:val="20"/>
          <w:lang w:val="es-ES"/>
        </w:rPr>
      </w:pPr>
    </w:p>
    <w:p w:rsidR="003A133F" w:rsidRPr="003A133F" w:rsidRDefault="005B2447" w:rsidP="0097336A">
      <w:pPr>
        <w:numPr>
          <w:ilvl w:val="0"/>
          <w:numId w:val="7"/>
        </w:numPr>
        <w:tabs>
          <w:tab w:val="left" w:pos="0"/>
        </w:tabs>
        <w:ind w:left="547" w:hanging="547"/>
        <w:jc w:val="both"/>
        <w:rPr>
          <w:lang w:val="es-AR"/>
        </w:rPr>
      </w:pPr>
      <w:r w:rsidRPr="003A133F">
        <w:rPr>
          <w:rFonts w:asciiTheme="majorHAnsi" w:hAnsiTheme="majorHAnsi"/>
          <w:sz w:val="20"/>
          <w:szCs w:val="20"/>
          <w:lang w:val="es-AR"/>
        </w:rPr>
        <w:t>En relación con este punto, la CIDH recomienda al Estado: realizar investigaciones diligentes, imparciales y efectivas sobre los asesinatos, agresiones, amenazas y actos de intimidación cometidos contra periodistas y trabajadores y trabajadoras de los medios de comunicación, de conformidad con lo expresado en este informe. Esto supone la existencia de unidades y protocolos de investigación especiales, así como la identificación y el agotamiento de todas las hipótesis criminales posibles que vinculen la agresión con el ejercicio profesional de la víctima. Asimismo, el Estado debe i</w:t>
      </w:r>
      <w:r w:rsidRPr="003A133F">
        <w:rPr>
          <w:rFonts w:asciiTheme="majorHAnsi" w:hAnsiTheme="majorHAnsi"/>
          <w:sz w:val="20"/>
          <w:szCs w:val="20"/>
          <w:lang w:val="es-ES"/>
        </w:rPr>
        <w:t>mpulsar la investigación,</w:t>
      </w:r>
      <w:r w:rsidR="006A23BB" w:rsidRPr="003A133F">
        <w:rPr>
          <w:rFonts w:asciiTheme="majorHAnsi" w:hAnsiTheme="majorHAnsi"/>
          <w:sz w:val="20"/>
          <w:szCs w:val="20"/>
          <w:lang w:val="es-ES"/>
        </w:rPr>
        <w:t xml:space="preserve"> </w:t>
      </w:r>
      <w:r w:rsidRPr="003A133F">
        <w:rPr>
          <w:rFonts w:asciiTheme="majorHAnsi" w:hAnsiTheme="majorHAnsi"/>
          <w:sz w:val="20"/>
          <w:szCs w:val="20"/>
          <w:lang w:val="es-ES"/>
        </w:rPr>
        <w:t>procesamiento y condena de los autores intelectuales de los asesinatos de quienes están ejerciendo el derecho a la libertad de expresión; b</w:t>
      </w:r>
      <w:r w:rsidRPr="003A133F">
        <w:rPr>
          <w:rFonts w:asciiTheme="majorHAnsi" w:hAnsiTheme="majorHAnsi" w:cs="Tahoma"/>
          <w:sz w:val="20"/>
          <w:szCs w:val="20"/>
          <w:lang w:val="es-AR"/>
        </w:rPr>
        <w:t>rindar capacitación técnica adecuada y formular e implementar pautas y manuales de actuación sobre delitos contra la libertad de expresión, incluidos aquellos relacionados específicamente con cuestiones de género, para funcionarios encargados de investigar y juzgar tales delitos, incluidos policías, fiscales y jueces; f</w:t>
      </w:r>
      <w:r w:rsidRPr="003A133F">
        <w:rPr>
          <w:rFonts w:asciiTheme="majorHAnsi" w:hAnsiTheme="majorHAnsi"/>
          <w:sz w:val="20"/>
          <w:szCs w:val="20"/>
          <w:lang w:val="es-AR"/>
        </w:rPr>
        <w:t>ortalecer la Agencia Técnica de Investigación Criminal del Ministerio Público, dotarla de los recursos humanos y materiales suficientes y definir claramente su competencia respecto de la investigación de delitos contra la libertad de expresión.</w:t>
      </w:r>
      <w:r w:rsidRPr="003A133F">
        <w:rPr>
          <w:rFonts w:asciiTheme="majorHAnsi" w:hAnsiTheme="majorHAnsi" w:cs="Tahoma"/>
          <w:sz w:val="20"/>
          <w:szCs w:val="20"/>
          <w:lang w:val="es-ES"/>
        </w:rPr>
        <w:t xml:space="preserve"> Asimismo</w:t>
      </w:r>
      <w:r w:rsidR="00F54F15" w:rsidRPr="003A133F">
        <w:rPr>
          <w:rFonts w:asciiTheme="majorHAnsi" w:hAnsiTheme="majorHAnsi" w:cs="Tahoma"/>
          <w:sz w:val="20"/>
          <w:szCs w:val="20"/>
          <w:lang w:val="es-ES"/>
        </w:rPr>
        <w:t>,</w:t>
      </w:r>
      <w:r w:rsidRPr="003A133F">
        <w:rPr>
          <w:rFonts w:asciiTheme="majorHAnsi" w:hAnsiTheme="majorHAnsi" w:cs="Tahoma"/>
          <w:sz w:val="20"/>
          <w:szCs w:val="20"/>
          <w:lang w:val="es-ES"/>
        </w:rPr>
        <w:t xml:space="preserve"> debe </w:t>
      </w:r>
      <w:r w:rsidR="00F54F15" w:rsidRPr="003A133F">
        <w:rPr>
          <w:rFonts w:asciiTheme="majorHAnsi" w:hAnsiTheme="majorHAnsi"/>
          <w:sz w:val="20"/>
          <w:szCs w:val="20"/>
          <w:lang w:val="es-AR"/>
        </w:rPr>
        <w:t>juzgar</w:t>
      </w:r>
      <w:r w:rsidRPr="003A133F">
        <w:rPr>
          <w:rFonts w:asciiTheme="majorHAnsi" w:hAnsiTheme="majorHAnsi"/>
          <w:sz w:val="20"/>
          <w:szCs w:val="20"/>
          <w:lang w:val="es-AR"/>
        </w:rPr>
        <w:t xml:space="preserve"> por tribunales imparciales e independientes a todos los responsables de los asesinatos, agresiones, amenazas y actos de intimidación por causa del ejercicio de la</w:t>
      </w:r>
      <w:r w:rsidR="00FD0EED" w:rsidRPr="003A133F">
        <w:rPr>
          <w:rFonts w:asciiTheme="majorHAnsi" w:hAnsiTheme="majorHAnsi"/>
          <w:sz w:val="20"/>
          <w:szCs w:val="20"/>
          <w:lang w:val="es-AR"/>
        </w:rPr>
        <w:t xml:space="preserve"> </w:t>
      </w:r>
      <w:r w:rsidRPr="003A133F">
        <w:rPr>
          <w:rFonts w:asciiTheme="majorHAnsi" w:hAnsiTheme="majorHAnsi"/>
          <w:sz w:val="20"/>
          <w:szCs w:val="20"/>
          <w:lang w:val="es-AR"/>
        </w:rPr>
        <w:t>libertad de expresión, remover los obstáculos legales a la investigación y sanción de dichos delitos, asegurar a las víctimas y sus familiares una participación lo más amplia posible en la investigación y procesos judiciales, a</w:t>
      </w:r>
      <w:r w:rsidR="00F54F15" w:rsidRPr="003A133F">
        <w:rPr>
          <w:rFonts w:asciiTheme="majorHAnsi" w:hAnsiTheme="majorHAnsi"/>
          <w:sz w:val="20"/>
          <w:szCs w:val="20"/>
          <w:lang w:val="es-AR"/>
        </w:rPr>
        <w:t>sí como una reparación adecuada</w:t>
      </w:r>
      <w:r w:rsidRPr="003A133F">
        <w:rPr>
          <w:rFonts w:asciiTheme="majorHAnsi" w:hAnsiTheme="majorHAnsi"/>
          <w:sz w:val="20"/>
          <w:szCs w:val="20"/>
          <w:lang w:val="es-AR"/>
        </w:rPr>
        <w:t xml:space="preserve"> y eliminar las barreras de género que obstaculizan el acceso a la justicia; elaborar y mantener estadísticas precisas sobre la violencia contra periodistas y el juzgamiento de tales delitos, así como generar indicadores confiables sobre los diferentes factores que propician hechos violentos o delictivos. Finalmente, en el marco del Plan de Acción de Naciones Unidas sobre la Seguridad de Periodistas y la Cuestión de Impunidad, </w:t>
      </w:r>
      <w:r w:rsidR="00F54F15" w:rsidRPr="003A133F">
        <w:rPr>
          <w:rFonts w:asciiTheme="majorHAnsi" w:hAnsiTheme="majorHAnsi"/>
          <w:sz w:val="20"/>
          <w:szCs w:val="20"/>
          <w:lang w:val="es-AR"/>
        </w:rPr>
        <w:t xml:space="preserve">el Estado debe </w:t>
      </w:r>
      <w:r w:rsidRPr="003A133F">
        <w:rPr>
          <w:rFonts w:asciiTheme="majorHAnsi" w:hAnsiTheme="majorHAnsi"/>
          <w:sz w:val="20"/>
          <w:szCs w:val="20"/>
          <w:lang w:val="es-AR"/>
        </w:rPr>
        <w:t>continuar trabajando de manera conjunta con organismos internacionales de promoción y protección de derechos humanos en la elaboración e implementación de medidas efectivas para erradicar la impunidad de los crímenes contra periodistas y comunicadores</w:t>
      </w:r>
      <w:r w:rsidR="00D55581" w:rsidRPr="003A133F">
        <w:rPr>
          <w:rFonts w:asciiTheme="majorHAnsi" w:hAnsiTheme="majorHAnsi"/>
          <w:sz w:val="20"/>
          <w:szCs w:val="20"/>
          <w:lang w:val="es-AR"/>
        </w:rPr>
        <w:t>.</w:t>
      </w:r>
    </w:p>
    <w:p w:rsidR="003A133F" w:rsidRDefault="003A133F" w:rsidP="003A133F">
      <w:pPr>
        <w:tabs>
          <w:tab w:val="left" w:pos="0"/>
        </w:tabs>
        <w:jc w:val="both"/>
        <w:rPr>
          <w:rFonts w:asciiTheme="majorHAnsi" w:hAnsiTheme="majorHAnsi"/>
          <w:color w:val="808080" w:themeColor="background1" w:themeShade="80"/>
          <w:spacing w:val="-10"/>
          <w:sz w:val="44"/>
          <w:szCs w:val="44"/>
          <w:lang w:val="es-ES"/>
        </w:rPr>
      </w:pPr>
    </w:p>
    <w:p w:rsidR="003A133F" w:rsidRDefault="003A133F" w:rsidP="003A133F">
      <w:pPr>
        <w:tabs>
          <w:tab w:val="left" w:pos="0"/>
        </w:tabs>
        <w:jc w:val="both"/>
        <w:rPr>
          <w:rFonts w:asciiTheme="majorHAnsi" w:hAnsiTheme="majorHAnsi"/>
          <w:color w:val="808080" w:themeColor="background1" w:themeShade="80"/>
          <w:spacing w:val="-10"/>
          <w:sz w:val="44"/>
          <w:szCs w:val="44"/>
          <w:lang w:val="es-ES"/>
        </w:rPr>
        <w:sectPr w:rsidR="003A133F" w:rsidSect="00EB4515">
          <w:headerReference w:type="default" r:id="rId40"/>
          <w:footerReference w:type="default" r:id="rId41"/>
          <w:headerReference w:type="first" r:id="rId42"/>
          <w:type w:val="oddPage"/>
          <w:pgSz w:w="10080" w:h="14400" w:code="13"/>
          <w:pgMar w:top="1152" w:right="1152" w:bottom="1152" w:left="1296" w:header="720" w:footer="720" w:gutter="0"/>
          <w:cols w:space="720"/>
          <w:docGrid w:linePitch="326"/>
        </w:sectPr>
      </w:pPr>
    </w:p>
    <w:p w:rsidR="003A133F" w:rsidRPr="003A133F" w:rsidRDefault="002308CC" w:rsidP="003A133F">
      <w:pPr>
        <w:tabs>
          <w:tab w:val="left" w:pos="0"/>
        </w:tabs>
        <w:ind w:left="547"/>
        <w:jc w:val="center"/>
      </w:pPr>
      <w:r w:rsidRPr="003A133F">
        <w:rPr>
          <w:rFonts w:asciiTheme="majorHAnsi" w:hAnsiTheme="majorHAnsi"/>
          <w:color w:val="808080" w:themeColor="background1" w:themeShade="80"/>
          <w:spacing w:val="-10"/>
          <w:sz w:val="44"/>
          <w:szCs w:val="44"/>
          <w:lang w:val="es-ES"/>
        </w:rPr>
        <w:lastRenderedPageBreak/>
        <w:t>CAPÍTULO 3</w:t>
      </w:r>
      <w:r w:rsidRPr="003A133F">
        <w:rPr>
          <w:rFonts w:asciiTheme="majorHAnsi" w:hAnsiTheme="majorHAnsi"/>
          <w:color w:val="808080" w:themeColor="background1" w:themeShade="80"/>
          <w:spacing w:val="-10"/>
          <w:sz w:val="44"/>
          <w:szCs w:val="44"/>
          <w:lang w:val="es-ES"/>
        </w:rPr>
        <w:br/>
      </w:r>
      <w:r w:rsidRPr="003A133F">
        <w:rPr>
          <w:rFonts w:asciiTheme="majorHAnsi" w:hAnsiTheme="majorHAnsi"/>
          <w:color w:val="4A442A" w:themeColor="background2" w:themeShade="40"/>
          <w:spacing w:val="-10"/>
          <w:sz w:val="52"/>
          <w:szCs w:val="52"/>
          <w:lang w:val="es-ES"/>
        </w:rPr>
        <w:t>RESPUESTA ESTATA</w:t>
      </w:r>
      <w:bookmarkStart w:id="86" w:name="_Toc436224352"/>
      <w:r w:rsidR="006A23BB" w:rsidRPr="003A133F">
        <w:rPr>
          <w:rFonts w:asciiTheme="majorHAnsi" w:hAnsiTheme="majorHAnsi"/>
          <w:color w:val="4A442A" w:themeColor="background2" w:themeShade="40"/>
          <w:spacing w:val="-10"/>
          <w:sz w:val="52"/>
          <w:szCs w:val="52"/>
          <w:lang w:val="es-ES"/>
        </w:rPr>
        <w:t>L</w:t>
      </w:r>
    </w:p>
    <w:p w:rsidR="003A133F" w:rsidRDefault="003A133F" w:rsidP="003A133F">
      <w:pPr>
        <w:pStyle w:val="ListParagraph"/>
      </w:pPr>
    </w:p>
    <w:p w:rsidR="003A133F" w:rsidRDefault="003A133F" w:rsidP="0097336A">
      <w:pPr>
        <w:numPr>
          <w:ilvl w:val="0"/>
          <w:numId w:val="7"/>
        </w:numPr>
        <w:tabs>
          <w:tab w:val="left" w:pos="0"/>
        </w:tabs>
        <w:jc w:val="center"/>
        <w:sectPr w:rsidR="003A133F" w:rsidSect="003A133F">
          <w:headerReference w:type="first" r:id="rId43"/>
          <w:footerReference w:type="first" r:id="rId44"/>
          <w:type w:val="oddPage"/>
          <w:pgSz w:w="10080" w:h="14400" w:code="13"/>
          <w:pgMar w:top="1152" w:right="1152" w:bottom="1152" w:left="1296" w:header="720" w:footer="720" w:gutter="0"/>
          <w:cols w:space="720"/>
          <w:vAlign w:val="center"/>
          <w:titlePg/>
        </w:sectPr>
      </w:pPr>
    </w:p>
    <w:p w:rsidR="00F60F2E" w:rsidRPr="006A23BB" w:rsidRDefault="00FD3EFE" w:rsidP="00EB4515">
      <w:pPr>
        <w:pStyle w:val="Heading1"/>
      </w:pPr>
      <w:bookmarkStart w:id="87" w:name="_Toc442405495"/>
      <w:bookmarkStart w:id="88" w:name="_Toc442409438"/>
      <w:r w:rsidRPr="006A23BB">
        <w:lastRenderedPageBreak/>
        <w:t>RESPUESTA ESTATAL</w:t>
      </w:r>
      <w:bookmarkStart w:id="89" w:name="_Toc434845083"/>
      <w:bookmarkStart w:id="90" w:name="_Toc436224353"/>
      <w:bookmarkEnd w:id="86"/>
      <w:bookmarkEnd w:id="87"/>
      <w:bookmarkEnd w:id="88"/>
    </w:p>
    <w:p w:rsidR="00FD3EFE" w:rsidRPr="005D1F2E" w:rsidRDefault="00FD3EFE" w:rsidP="003C1E76">
      <w:pPr>
        <w:pStyle w:val="Heading2"/>
      </w:pPr>
      <w:bookmarkStart w:id="91" w:name="_Toc442405496"/>
      <w:bookmarkStart w:id="92" w:name="_Toc442409439"/>
      <w:r w:rsidRPr="005D1F2E">
        <w:t>Estrategias del Estado para abordar la violencia</w:t>
      </w:r>
      <w:bookmarkEnd w:id="89"/>
      <w:bookmarkEnd w:id="90"/>
      <w:bookmarkEnd w:id="91"/>
      <w:bookmarkEnd w:id="92"/>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un contexto de alta inseguridad, en donde la policía nacional ha perdido la confianza de la ciudadanía debido a una falta de respuesta eficaz, denuncias de corrupción y vínculos con el crimen organizado, el Estado ha enfocado sus esfuerzos en reformas legales e institucionales por medio de las cuales las Fuerzas Armadas han ido ampliando su participación en funciones que no necesariamente corresponderían con su naturaleza, relativas por ejemplo, a tareas regulares de seguridad ciudadana. Diversos actores entrevistados durante la visita se refirieron a la existencia de un proceso de militarización para abordar la inseguridad así como a una</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“lucha abierta contra el crimen organizado”, sin un claro proceso para fortalecer a la policía nacional. A continuación la Comisión precisa algunas de las principales medidas adoptadas por parte del Estado en esta materia.</w:t>
      </w:r>
    </w:p>
    <w:p w:rsidR="00D85C66" w:rsidRPr="005578BB" w:rsidRDefault="00D85C66" w:rsidP="0097336A">
      <w:pPr>
        <w:ind w:left="547" w:hanging="547"/>
        <w:jc w:val="both"/>
        <w:rPr>
          <w:rFonts w:asciiTheme="majorHAnsi" w:hAnsiTheme="majorHAnsi" w:cs="Tahoma"/>
          <w:sz w:val="20"/>
          <w:szCs w:val="20"/>
          <w:lang w:val="es-ES"/>
        </w:rPr>
      </w:pPr>
    </w:p>
    <w:p w:rsidR="00D85C66" w:rsidRPr="005578BB" w:rsidRDefault="00D85C66"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Como ya señaló la Comisión, uno de los ejes centrales en la respuesta estatal frente a los graves problemas estructurales de violencia, impunidad, corrupción y crimen organizado en el país, es la intervención de las Fuerzas Armadas en múltiples ámbitos y funciones. El Ejército participa activamente en funciones de seguridad ciudadana a través de cuerpos especializados como una “policía militar”, a pesar de que los estándares internacionales indican que la seguridad ciudadana debería ser de competencia exclusiva de una fuerza policial civil, respetuosa de los derechos humanos.</w:t>
      </w:r>
      <w:r w:rsidR="009D00D1" w:rsidRPr="005578BB">
        <w:rPr>
          <w:rFonts w:asciiTheme="majorHAnsi" w:hAnsiTheme="majorHAnsi" w:cs="Tahoma"/>
          <w:sz w:val="20"/>
          <w:szCs w:val="20"/>
          <w:lang w:val="es-ES"/>
        </w:rPr>
        <w:t xml:space="preserve"> </w:t>
      </w:r>
      <w:r w:rsidR="00AF0E92" w:rsidRPr="005578BB">
        <w:rPr>
          <w:rFonts w:asciiTheme="majorHAnsi" w:hAnsiTheme="majorHAnsi" w:cs="Tahoma"/>
          <w:sz w:val="20"/>
          <w:szCs w:val="20"/>
          <w:lang w:val="es-ES"/>
        </w:rPr>
        <w:t>Las Fuerzas Armadas se involucran también en temas de formación cívica y educativa para niños y niñas “en riesgo social” a través del programa “Guardianes de la Patria”.</w:t>
      </w:r>
    </w:p>
    <w:p w:rsidR="00FD3EFE" w:rsidRPr="005578BB" w:rsidRDefault="00FD3EFE" w:rsidP="0097336A">
      <w:pPr>
        <w:ind w:left="547" w:hanging="547"/>
        <w:jc w:val="both"/>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Desde el gobierno anterior y continuando en el actual que se inició en enero de 2014, se han promulgado una serie de leyes mediante las cuales se ha regularizado la intervención de las Fuerzas Armadas en tareas de seguridad interna. El 3 de diciembre de 2011 se aprobó un decreto de interpretación del artículo 274 de la Constitución, mediante el cual las Fuerzas Armadas pueden realizar funciones específicas de la policía cuando sea declarado excepcionalmente un Estado de Emergencia en materia de Seguridad Pública mediante un Decreto Ejecutivo emitido por el Presidente de la República en Consejo de Secretarios de Estado</w:t>
      </w:r>
      <w:r w:rsidRPr="005578BB">
        <w:rPr>
          <w:rStyle w:val="FootnoteReference"/>
          <w:rFonts w:asciiTheme="majorHAnsi" w:hAnsiTheme="majorHAnsi" w:cs="Tahoma"/>
          <w:sz w:val="20"/>
          <w:szCs w:val="20"/>
          <w:lang w:val="es-ES"/>
        </w:rPr>
        <w:footnoteReference w:id="311"/>
      </w:r>
      <w:r w:rsidRPr="005578BB">
        <w:rPr>
          <w:rFonts w:asciiTheme="majorHAnsi" w:hAnsiTheme="majorHAnsi" w:cs="Tahoma"/>
          <w:sz w:val="20"/>
          <w:szCs w:val="20"/>
          <w:lang w:val="es-ES"/>
        </w:rPr>
        <w:t>. El 5 de diciembre de 2011, se declaró el primer estado de excepción a nivel nacional en materia de seguridad, y éste fue prorrogado en tres ocasiones</w:t>
      </w:r>
      <w:r w:rsidRPr="005578BB">
        <w:rPr>
          <w:rStyle w:val="FootnoteReference"/>
          <w:rFonts w:asciiTheme="majorHAnsi" w:hAnsiTheme="majorHAnsi" w:cs="Tahoma"/>
          <w:sz w:val="20"/>
          <w:szCs w:val="20"/>
          <w:lang w:val="es-ES"/>
        </w:rPr>
        <w:footnoteReference w:id="312"/>
      </w:r>
      <w:r w:rsidRPr="005578BB">
        <w:rPr>
          <w:rFonts w:asciiTheme="majorHAnsi" w:hAnsiTheme="majorHAnsi" w:cs="Tahoma"/>
          <w:sz w:val="20"/>
          <w:szCs w:val="20"/>
          <w:lang w:val="es-ES"/>
        </w:rPr>
        <w:t>.</w:t>
      </w:r>
    </w:p>
    <w:p w:rsidR="00FD3EFE" w:rsidRPr="005578BB" w:rsidRDefault="00FD3EFE" w:rsidP="0097336A">
      <w:pPr>
        <w:ind w:left="547" w:hanging="547"/>
        <w:jc w:val="both"/>
        <w:rPr>
          <w:rFonts w:asciiTheme="majorHAnsi" w:eastAsia="Times New Roman"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lastRenderedPageBreak/>
        <w:t>Ese mismo año fue creado el Consejo Nacional de Defensa y Seguridad, en el cual participan el Presidente de la Suprema Corte de Justicia; el Fiscal General; el Secretario de Estado en el Despacho de Seguridad; el Secretario de Estado en el Despacho de Defensa Nacional y el Presidente de la República, quien lo preside, con el propósito de “rectorar, diseñar y supervisar las políticas públicas generales” en materia de Seguridad, Defensa Nacional e Inteligencia así como “armonizar” las acciones para el mejor desempeño de las entidades que participan en él.</w:t>
      </w:r>
      <w:r w:rsidRPr="005578BB">
        <w:rPr>
          <w:rFonts w:asciiTheme="majorHAnsi" w:hAnsiTheme="majorHAnsi" w:cs="Tahoma"/>
          <w:sz w:val="20"/>
          <w:szCs w:val="20"/>
          <w:lang w:val="es-ES"/>
        </w:rPr>
        <w:t xml:space="preserve"> </w:t>
      </w:r>
    </w:p>
    <w:p w:rsidR="00FD3EFE" w:rsidRPr="005578BB" w:rsidRDefault="00FD3EFE" w:rsidP="0097336A">
      <w:pPr>
        <w:pStyle w:val="ListParagraph"/>
        <w:ind w:left="547" w:hanging="547"/>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abril de 2013 se creó la Dirección Nacional de Investigación e Inteligencia, adscrita al Consejo Nacional de Defensa y Seguridad, como una estructura independiente de otros ministerios e instituciones con el objetivo de recabar y ofrecer información precisa y confidencial a los titulares de los poderes ejecutivo, legislativo y judicial antes de tomar decisiones en materia de lucha contra el crimen. Organizaciones de la sociedad civil manifestaron a la CIDH preocupación frente a esta Dirección por la falta de control sobre la información recabada ya que la discrecionalidad sobre la utilización de la misma recae en su director, quien responde directamente al Presidente</w:t>
      </w:r>
      <w:r w:rsidRPr="005578BB">
        <w:rPr>
          <w:rStyle w:val="FootnoteReference"/>
          <w:rFonts w:asciiTheme="majorHAnsi" w:hAnsiTheme="majorHAnsi" w:cs="Tahoma"/>
          <w:sz w:val="20"/>
          <w:szCs w:val="20"/>
          <w:lang w:val="es-ES"/>
        </w:rPr>
        <w:footnoteReference w:id="313"/>
      </w:r>
      <w:r w:rsidRPr="005578BB">
        <w:rPr>
          <w:rFonts w:asciiTheme="majorHAnsi" w:hAnsiTheme="majorHAnsi" w:cs="Tahoma"/>
          <w:sz w:val="20"/>
          <w:szCs w:val="20"/>
          <w:lang w:val="es-ES"/>
        </w:rPr>
        <w:t>. Asimismo, indicaron que se resta transparencia, credibilidad y seguridad jurídica a la acción penal pública ya que se mezcla con la investigación criminal que es responsabilidad de</w:t>
      </w:r>
      <w:r w:rsidR="00F54F15" w:rsidRPr="005578BB">
        <w:rPr>
          <w:rFonts w:asciiTheme="majorHAnsi" w:hAnsiTheme="majorHAnsi" w:cs="Tahoma"/>
          <w:sz w:val="20"/>
          <w:szCs w:val="20"/>
          <w:lang w:val="es-ES"/>
        </w:rPr>
        <w:t>l</w:t>
      </w:r>
      <w:r w:rsidRPr="005578BB">
        <w:rPr>
          <w:rFonts w:asciiTheme="majorHAnsi" w:hAnsiTheme="majorHAnsi" w:cs="Tahoma"/>
          <w:sz w:val="20"/>
          <w:szCs w:val="20"/>
          <w:lang w:val="es-ES"/>
        </w:rPr>
        <w:t xml:space="preserve"> Ministerio Público</w:t>
      </w:r>
      <w:r w:rsidRPr="005578BB">
        <w:rPr>
          <w:rStyle w:val="FootnoteReference"/>
          <w:rFonts w:asciiTheme="majorHAnsi" w:hAnsiTheme="majorHAnsi" w:cs="Tahoma"/>
          <w:sz w:val="20"/>
          <w:szCs w:val="20"/>
          <w:lang w:val="es-ES"/>
        </w:rPr>
        <w:footnoteReference w:id="314"/>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FD3EFE" w:rsidRPr="005578BB" w:rsidRDefault="00FD3EFE" w:rsidP="0097336A">
      <w:pPr>
        <w:ind w:left="547" w:hanging="547"/>
        <w:jc w:val="both"/>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otro lado, en el 2014 se creó la Fuerza de Seguridad Interinstitucional (FUSINA), con presencia permanente en los 18 departamentos del país con el “fin de reducir los índices de violencia”</w:t>
      </w:r>
      <w:r w:rsidRPr="005578BB">
        <w:rPr>
          <w:rStyle w:val="FootnoteReference"/>
          <w:rFonts w:asciiTheme="majorHAnsi" w:hAnsiTheme="majorHAnsi" w:cs="Tahoma"/>
          <w:sz w:val="20"/>
          <w:szCs w:val="20"/>
          <w:lang w:val="es-ES"/>
        </w:rPr>
        <w:t xml:space="preserve"> </w:t>
      </w:r>
      <w:r w:rsidRPr="005578BB">
        <w:rPr>
          <w:rStyle w:val="FootnoteReference"/>
          <w:rFonts w:asciiTheme="majorHAnsi" w:hAnsiTheme="majorHAnsi" w:cs="Tahoma"/>
          <w:sz w:val="20"/>
          <w:szCs w:val="20"/>
          <w:lang w:val="es-ES"/>
        </w:rPr>
        <w:footnoteReference w:id="315"/>
      </w:r>
      <w:r w:rsidRPr="005578BB">
        <w:rPr>
          <w:rFonts w:asciiTheme="majorHAnsi" w:hAnsiTheme="majorHAnsi" w:cs="Tahoma"/>
          <w:sz w:val="20"/>
          <w:szCs w:val="20"/>
          <w:lang w:val="es-ES"/>
        </w:rPr>
        <w:t>. El objetivo de FUSINA es “trabajar y ejecutar operaciones de seguridad de tipo policial y militar orientadas al logro de un objetivo estratégico: lograr la paz y seguridad del ciudadano hondureño”</w:t>
      </w:r>
      <w:r w:rsidRPr="005578BB">
        <w:rPr>
          <w:rStyle w:val="FootnoteReference"/>
          <w:rFonts w:asciiTheme="majorHAnsi" w:hAnsiTheme="majorHAnsi" w:cs="Tahoma"/>
          <w:sz w:val="20"/>
          <w:szCs w:val="20"/>
          <w:lang w:val="es-ES"/>
        </w:rPr>
        <w:footnoteReference w:id="316"/>
      </w:r>
      <w:r w:rsidRPr="005578BB">
        <w:rPr>
          <w:rFonts w:asciiTheme="majorHAnsi" w:hAnsiTheme="majorHAnsi" w:cs="Tahoma"/>
          <w:sz w:val="20"/>
          <w:szCs w:val="20"/>
          <w:lang w:val="es-ES"/>
        </w:rPr>
        <w:t>. FUSINA está integrada por la Policía Nacional, las Fuerzas Armadas de Honduras, el Ministerio Público, la Corte Suprema de Justicia y la Dirección Nacional de Investigación e Inteligencia (DNII)</w:t>
      </w:r>
      <w:r w:rsidRPr="005578BB">
        <w:rPr>
          <w:rStyle w:val="FootnoteReference"/>
          <w:rFonts w:asciiTheme="majorHAnsi" w:hAnsiTheme="majorHAnsi" w:cs="Tahoma"/>
          <w:sz w:val="20"/>
          <w:szCs w:val="20"/>
          <w:lang w:val="es-ES"/>
        </w:rPr>
        <w:footnoteReference w:id="317"/>
      </w:r>
      <w:r w:rsidRPr="005578BB">
        <w:rPr>
          <w:rFonts w:asciiTheme="majorHAnsi" w:hAnsiTheme="majorHAnsi" w:cs="Tahoma"/>
          <w:sz w:val="20"/>
          <w:szCs w:val="20"/>
          <w:lang w:val="es-ES"/>
        </w:rPr>
        <w:t xml:space="preserve">. </w:t>
      </w:r>
    </w:p>
    <w:p w:rsidR="00FD3EFE" w:rsidRPr="005578BB" w:rsidRDefault="00FD3EFE" w:rsidP="0097336A">
      <w:pPr>
        <w:pStyle w:val="ListParagraph"/>
        <w:ind w:left="547" w:hanging="547"/>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Según el Estado, desde su creación, se han realizado 27</w:t>
      </w:r>
      <w:r w:rsidR="00FE516F">
        <w:rPr>
          <w:rFonts w:asciiTheme="majorHAnsi" w:hAnsiTheme="majorHAnsi" w:cs="Tahoma"/>
          <w:sz w:val="20"/>
          <w:szCs w:val="20"/>
          <w:lang w:val="es-ES"/>
        </w:rPr>
        <w:t>.</w:t>
      </w:r>
      <w:r w:rsidRPr="005578BB">
        <w:rPr>
          <w:rFonts w:asciiTheme="majorHAnsi" w:hAnsiTheme="majorHAnsi" w:cs="Tahoma"/>
          <w:sz w:val="20"/>
          <w:szCs w:val="20"/>
          <w:lang w:val="es-ES"/>
        </w:rPr>
        <w:t>153 operativos por saturación; 64</w:t>
      </w:r>
      <w:r w:rsidR="00FE516F">
        <w:rPr>
          <w:rFonts w:asciiTheme="majorHAnsi" w:hAnsiTheme="majorHAnsi" w:cs="Tahoma"/>
          <w:sz w:val="20"/>
          <w:szCs w:val="20"/>
          <w:lang w:val="es-ES"/>
        </w:rPr>
        <w:t>.</w:t>
      </w:r>
      <w:r w:rsidRPr="005578BB">
        <w:rPr>
          <w:rFonts w:asciiTheme="majorHAnsi" w:hAnsiTheme="majorHAnsi" w:cs="Tahoma"/>
          <w:sz w:val="20"/>
          <w:szCs w:val="20"/>
          <w:lang w:val="es-ES"/>
        </w:rPr>
        <w:t>238 patrullajes a pie; 117</w:t>
      </w:r>
      <w:r w:rsidR="00FE516F">
        <w:rPr>
          <w:rFonts w:asciiTheme="majorHAnsi" w:hAnsiTheme="majorHAnsi" w:cs="Tahoma"/>
          <w:sz w:val="20"/>
          <w:szCs w:val="20"/>
          <w:lang w:val="es-ES"/>
        </w:rPr>
        <w:t>.</w:t>
      </w:r>
      <w:r w:rsidRPr="005578BB">
        <w:rPr>
          <w:rFonts w:asciiTheme="majorHAnsi" w:hAnsiTheme="majorHAnsi" w:cs="Tahoma"/>
          <w:sz w:val="20"/>
          <w:szCs w:val="20"/>
          <w:lang w:val="es-ES"/>
        </w:rPr>
        <w:t>278 patrullajes móviles; 198,045 retenes fijos; 55</w:t>
      </w:r>
      <w:r w:rsidR="00FE516F">
        <w:rPr>
          <w:rFonts w:asciiTheme="majorHAnsi" w:hAnsiTheme="majorHAnsi" w:cs="Tahoma"/>
          <w:sz w:val="20"/>
          <w:szCs w:val="20"/>
          <w:lang w:val="es-ES"/>
        </w:rPr>
        <w:t>.</w:t>
      </w:r>
      <w:r w:rsidRPr="005578BB">
        <w:rPr>
          <w:rFonts w:asciiTheme="majorHAnsi" w:hAnsiTheme="majorHAnsi" w:cs="Tahoma"/>
          <w:sz w:val="20"/>
          <w:szCs w:val="20"/>
          <w:lang w:val="es-ES"/>
        </w:rPr>
        <w:t>025 retenes móviles y 455 allanamientos. Además, del 28 de enero de 2014 a marzo de 2015 se ejecutaron 2</w:t>
      </w:r>
      <w:r w:rsidR="00467A16">
        <w:rPr>
          <w:rFonts w:asciiTheme="majorHAnsi" w:hAnsiTheme="majorHAnsi" w:cs="Tahoma"/>
          <w:sz w:val="20"/>
          <w:szCs w:val="20"/>
          <w:lang w:val="es-ES"/>
        </w:rPr>
        <w:t>.</w:t>
      </w:r>
      <w:r w:rsidRPr="005578BB">
        <w:rPr>
          <w:rFonts w:asciiTheme="majorHAnsi" w:hAnsiTheme="majorHAnsi" w:cs="Tahoma"/>
          <w:sz w:val="20"/>
          <w:szCs w:val="20"/>
          <w:lang w:val="es-ES"/>
        </w:rPr>
        <w:t>661 órdenes de captura; 57</w:t>
      </w:r>
      <w:r w:rsidR="00FE516F">
        <w:rPr>
          <w:rFonts w:asciiTheme="majorHAnsi" w:hAnsiTheme="majorHAnsi" w:cs="Tahoma"/>
          <w:sz w:val="20"/>
          <w:szCs w:val="20"/>
          <w:lang w:val="es-ES"/>
        </w:rPr>
        <w:t>.</w:t>
      </w:r>
      <w:r w:rsidRPr="005578BB">
        <w:rPr>
          <w:rFonts w:asciiTheme="majorHAnsi" w:hAnsiTheme="majorHAnsi" w:cs="Tahoma"/>
          <w:sz w:val="20"/>
          <w:szCs w:val="20"/>
          <w:lang w:val="es-ES"/>
        </w:rPr>
        <w:t>010 detenciones preventivas por faltas al orden público; 3</w:t>
      </w:r>
      <w:r w:rsidR="00467A16">
        <w:rPr>
          <w:rFonts w:asciiTheme="majorHAnsi" w:hAnsiTheme="majorHAnsi" w:cs="Tahoma"/>
          <w:sz w:val="20"/>
          <w:szCs w:val="20"/>
          <w:lang w:val="es-ES"/>
        </w:rPr>
        <w:t>.</w:t>
      </w:r>
      <w:r w:rsidRPr="005578BB">
        <w:rPr>
          <w:rFonts w:asciiTheme="majorHAnsi" w:hAnsiTheme="majorHAnsi" w:cs="Tahoma"/>
          <w:sz w:val="20"/>
          <w:szCs w:val="20"/>
          <w:lang w:val="es-ES"/>
        </w:rPr>
        <w:t xml:space="preserve">079 personas capturadas por violencia </w:t>
      </w:r>
      <w:r w:rsidRPr="005578BB">
        <w:rPr>
          <w:rFonts w:asciiTheme="majorHAnsi" w:hAnsiTheme="majorHAnsi" w:cs="Tahoma"/>
          <w:sz w:val="20"/>
          <w:szCs w:val="20"/>
          <w:lang w:val="es-ES"/>
        </w:rPr>
        <w:lastRenderedPageBreak/>
        <w:t>doméstica; 943 capturas de bandas delincuenciales que equivalen a 2</w:t>
      </w:r>
      <w:r w:rsidR="00467A16">
        <w:rPr>
          <w:rFonts w:asciiTheme="majorHAnsi" w:hAnsiTheme="majorHAnsi" w:cs="Tahoma"/>
          <w:sz w:val="20"/>
          <w:szCs w:val="20"/>
          <w:lang w:val="es-ES"/>
        </w:rPr>
        <w:t>.</w:t>
      </w:r>
      <w:r w:rsidRPr="005578BB">
        <w:rPr>
          <w:rFonts w:asciiTheme="majorHAnsi" w:hAnsiTheme="majorHAnsi" w:cs="Tahoma"/>
          <w:sz w:val="20"/>
          <w:szCs w:val="20"/>
          <w:lang w:val="es-ES"/>
        </w:rPr>
        <w:t>862 personas detenidas por diferentes delitos y 7 capturas de los más buscados por solicitud de extradición</w:t>
      </w:r>
      <w:r w:rsidRPr="005578BB">
        <w:rPr>
          <w:rStyle w:val="FootnoteReference"/>
          <w:rFonts w:asciiTheme="majorHAnsi" w:hAnsiTheme="majorHAnsi" w:cs="Tahoma"/>
          <w:sz w:val="20"/>
          <w:szCs w:val="20"/>
          <w:lang w:val="es-ES"/>
        </w:rPr>
        <w:footnoteReference w:id="318"/>
      </w:r>
      <w:r w:rsidRPr="005578BB">
        <w:rPr>
          <w:rFonts w:asciiTheme="majorHAnsi" w:hAnsiTheme="majorHAnsi" w:cs="Tahoma"/>
          <w:sz w:val="20"/>
          <w:szCs w:val="20"/>
          <w:lang w:val="es-ES"/>
        </w:rPr>
        <w:t>.</w:t>
      </w:r>
    </w:p>
    <w:p w:rsidR="00FD3EFE" w:rsidRPr="005578BB" w:rsidRDefault="00FD3EFE" w:rsidP="0097336A">
      <w:pPr>
        <w:pStyle w:val="ListParagraph"/>
        <w:ind w:left="547" w:hanging="547"/>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Sobre el particular, la CIDH observa que en los últimos años se ha dado un incremento en el gasto militar. Cifras del Banco Mundial muestran que de un gasto militar de 1% del PBI en el 2012, éste ascendió</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 1.3% para el 2014</w:t>
      </w:r>
      <w:r w:rsidRPr="005578BB">
        <w:rPr>
          <w:rStyle w:val="FootnoteReference"/>
          <w:rFonts w:asciiTheme="majorHAnsi" w:hAnsiTheme="majorHAnsi" w:cs="Tahoma"/>
          <w:sz w:val="20"/>
          <w:szCs w:val="20"/>
          <w:lang w:val="es-ES"/>
        </w:rPr>
        <w:footnoteReference w:id="319"/>
      </w:r>
      <w:r w:rsidRPr="005578BB">
        <w:rPr>
          <w:rFonts w:asciiTheme="majorHAnsi" w:hAnsiTheme="majorHAnsi" w:cs="Tahoma"/>
          <w:sz w:val="20"/>
          <w:szCs w:val="20"/>
          <w:lang w:val="es-ES"/>
        </w:rPr>
        <w:t>. Asimismo, según la información recibida, miembros del cuerpo militar</w:t>
      </w:r>
      <w:r w:rsidR="0084782B" w:rsidRPr="005578BB">
        <w:rPr>
          <w:rFonts w:asciiTheme="majorHAnsi" w:hAnsiTheme="majorHAnsi" w:cs="Tahoma"/>
          <w:sz w:val="20"/>
          <w:szCs w:val="20"/>
          <w:lang w:val="es-ES"/>
        </w:rPr>
        <w:t xml:space="preserve"> ocuparían puestos altos en el g</w:t>
      </w:r>
      <w:r w:rsidRPr="005578BB">
        <w:rPr>
          <w:rFonts w:asciiTheme="majorHAnsi" w:hAnsiTheme="majorHAnsi" w:cs="Tahoma"/>
          <w:sz w:val="20"/>
          <w:szCs w:val="20"/>
          <w:lang w:val="es-ES"/>
        </w:rPr>
        <w:t>obierno, como en Aeronáutica Civil, Marina Mercante, Migración y en la empresa telefónica</w:t>
      </w:r>
      <w:r w:rsidRPr="005578BB">
        <w:rPr>
          <w:rStyle w:val="FootnoteReference"/>
          <w:rFonts w:asciiTheme="majorHAnsi" w:hAnsiTheme="majorHAnsi" w:cs="Tahoma"/>
          <w:sz w:val="20"/>
          <w:szCs w:val="20"/>
          <w:lang w:val="es-ES"/>
        </w:rPr>
        <w:footnoteReference w:id="320"/>
      </w:r>
      <w:r w:rsidRPr="005578BB">
        <w:rPr>
          <w:rFonts w:asciiTheme="majorHAnsi" w:hAnsiTheme="majorHAnsi" w:cs="Tahoma"/>
          <w:sz w:val="20"/>
          <w:szCs w:val="20"/>
          <w:lang w:val="es-ES"/>
        </w:rPr>
        <w:t xml:space="preserve">. </w:t>
      </w:r>
    </w:p>
    <w:p w:rsidR="00AF0E92" w:rsidRPr="005578BB" w:rsidRDefault="00AF0E92" w:rsidP="0097336A">
      <w:pPr>
        <w:pStyle w:val="ListParagraph"/>
        <w:ind w:left="547" w:hanging="547"/>
        <w:rPr>
          <w:rFonts w:asciiTheme="majorHAnsi" w:hAnsiTheme="majorHAnsi" w:cs="Tahoma"/>
          <w:sz w:val="20"/>
          <w:szCs w:val="20"/>
          <w:lang w:val="es-ES"/>
        </w:rPr>
      </w:pPr>
    </w:p>
    <w:p w:rsidR="00FD3EFE" w:rsidRPr="00804326" w:rsidRDefault="00AF0E92"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 continuación se analizan la creación y la Unidad Especial Policial Tigres, la Policía Militar del Orden Público, el Rol de la Policía Nacional y el Programa “Guardianes de la Patria”.</w:t>
      </w:r>
    </w:p>
    <w:p w:rsidR="00FD3EFE" w:rsidRPr="005578BB" w:rsidRDefault="00FD3EFE" w:rsidP="003C1E76">
      <w:pPr>
        <w:pStyle w:val="Heading3"/>
      </w:pPr>
      <w:bookmarkStart w:id="93" w:name="_Toc434845084"/>
      <w:bookmarkStart w:id="94" w:name="_Toc436224354"/>
      <w:bookmarkStart w:id="95" w:name="_Toc442405497"/>
      <w:bookmarkStart w:id="96" w:name="_Toc442409440"/>
      <w:r w:rsidRPr="005578BB">
        <w:t xml:space="preserve">Creación de la Unidad Especial Policial TIGRES </w:t>
      </w:r>
      <w:r w:rsidR="00FA7D1E">
        <w:br/>
      </w:r>
      <w:r w:rsidRPr="005578BB">
        <w:t>y de la Policía Militar del Orden Público</w:t>
      </w:r>
      <w:bookmarkEnd w:id="93"/>
      <w:bookmarkEnd w:id="94"/>
      <w:bookmarkEnd w:id="95"/>
      <w:bookmarkEnd w:id="96"/>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este contexto,</w:t>
      </w:r>
      <w:r w:rsidRPr="005578BB">
        <w:rPr>
          <w:rFonts w:asciiTheme="majorHAnsi" w:hAnsiTheme="majorHAnsi"/>
          <w:sz w:val="20"/>
          <w:lang w:val="es-ES_tradnl"/>
        </w:rPr>
        <w:t xml:space="preserve"> el 27 de junio de 2013 entró en vigencia el decreto 103-2013 mediante el cual se creó una unidad especial policial denominada TIGRES por sus siglas, que opera dentro de una Estrategia Interinstitucional en Seguridad y Toma Integral Gubernamental de Respuesta Especial de Seguridad. La Estrategia Institucional de Seguridad y la Unidad TIGRES tienen entre sus funciones: 1) fortalecer la acción institucional del Estado para combatir la inseguridad a través del desarrollo de actividades policiales e interdisciplinarias focalizadas; 2) velar por la protección de las personas y sus bienes; ejecutar las resoluciones, disposiciones, mandatos y decisiones legales; 3) velar por la conservación del orden público, prevención, control, investigación del delito, así como el procesamiento, capturas y juzgamiento de los autores y cómplices; realizar planes preventivos, disuasivos permanentes y sostenidos, así como planes de choque focalizados en puntos y sectores estratégicos de las zonas urbanas o rurales</w:t>
      </w:r>
      <w:r w:rsidRPr="005578BB">
        <w:rPr>
          <w:rStyle w:val="FootnoteReference"/>
          <w:rFonts w:asciiTheme="majorHAnsi" w:hAnsiTheme="majorHAnsi"/>
          <w:sz w:val="20"/>
          <w:lang w:val="es-ES_tradnl"/>
        </w:rPr>
        <w:footnoteReference w:id="321"/>
      </w:r>
      <w:r w:rsidRPr="005578BB">
        <w:rPr>
          <w:rFonts w:asciiTheme="majorHAnsi" w:hAnsiTheme="majorHAnsi"/>
          <w:sz w:val="20"/>
          <w:lang w:val="es-ES_tradnl"/>
        </w:rPr>
        <w:t xml:space="preserve">. </w:t>
      </w:r>
    </w:p>
    <w:p w:rsidR="00FD3EFE" w:rsidRPr="005578BB" w:rsidRDefault="00FD3EFE" w:rsidP="0097336A">
      <w:pPr>
        <w:ind w:left="547" w:hanging="547"/>
        <w:jc w:val="both"/>
        <w:rPr>
          <w:rFonts w:asciiTheme="majorHAnsi" w:hAnsiTheme="majorHAnsi" w:cs="Tahoma"/>
          <w:sz w:val="20"/>
          <w:szCs w:val="20"/>
          <w:lang w:val="es-ES"/>
        </w:rPr>
      </w:pPr>
    </w:p>
    <w:p w:rsidR="00FD3EFE" w:rsidRPr="005578BB" w:rsidRDefault="00FD3EFE" w:rsidP="0097336A">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lastRenderedPageBreak/>
        <w:t>A dos meses de la creación de TIGRES, el 23 de agosto de 2013 el Congreso de la República creó a la Policía Militar del Orden Público</w:t>
      </w:r>
      <w:r w:rsidRPr="005578BB">
        <w:rPr>
          <w:rStyle w:val="FootnoteReference"/>
          <w:rFonts w:asciiTheme="majorHAnsi" w:hAnsiTheme="majorHAnsi" w:cs="Tahoma"/>
          <w:sz w:val="20"/>
          <w:szCs w:val="20"/>
          <w:lang w:val="es-ES"/>
        </w:rPr>
        <w:footnoteReference w:id="322"/>
      </w:r>
      <w:r w:rsidRPr="005578BB">
        <w:rPr>
          <w:rFonts w:asciiTheme="majorHAnsi" w:hAnsiTheme="majorHAnsi" w:cs="Tahoma"/>
          <w:sz w:val="20"/>
          <w:szCs w:val="20"/>
          <w:lang w:val="es-ES"/>
        </w:rPr>
        <w:t xml:space="preserve">. Según el Estado, ésta es una medida que responde a la necesidad de contar con un cuerpo de seguridad que asuma con eficiencia los desafíos de seguridad ciudadana ocasionados por la acción del crimen organizado y otras amenazas a la ciudadanía, en tanto se adoptan medidas para hacer frente al alegado desprestigio e insuficiencia de la Policía Nacional. En los considerandos de la </w:t>
      </w:r>
      <w:r w:rsidR="00F54F15" w:rsidRPr="005578BB">
        <w:rPr>
          <w:rFonts w:asciiTheme="majorHAnsi" w:hAnsiTheme="majorHAnsi" w:cs="Tahoma"/>
          <w:sz w:val="20"/>
          <w:szCs w:val="20"/>
          <w:lang w:val="es-ES"/>
        </w:rPr>
        <w:t>referida ley, se establece que: “</w:t>
      </w:r>
      <w:r w:rsidRPr="005578BB">
        <w:rPr>
          <w:rFonts w:asciiTheme="majorHAnsi" w:hAnsiTheme="majorHAnsi" w:cs="Tahoma"/>
          <w:sz w:val="20"/>
          <w:szCs w:val="20"/>
          <w:lang w:val="es-ES"/>
        </w:rPr>
        <w:t xml:space="preserve">la crisis de seguridad que actualmente vive el país pone de manifiesto la necesidad de creación de una unidad militar especializada en el combate frontal al crimen organizado y crimen común cuando estos fenómenos han evolucionado a formas más peligrosas por su modo de operar alterando significativamente la paz social y el orden público.” </w:t>
      </w:r>
      <w:r w:rsidRPr="005578BB">
        <w:rPr>
          <w:rFonts w:asciiTheme="majorHAnsi" w:hAnsiTheme="majorHAnsi"/>
          <w:sz w:val="20"/>
          <w:lang w:val="es-ES_tradnl"/>
        </w:rPr>
        <w:t>Entre las obligaciones de la Policía Militar del Orden Público se encuentran</w:t>
      </w:r>
      <w:r w:rsidRPr="005578BB">
        <w:rPr>
          <w:rStyle w:val="FootnoteReference"/>
          <w:rFonts w:asciiTheme="majorHAnsi" w:hAnsiTheme="majorHAnsi"/>
          <w:sz w:val="20"/>
          <w:lang w:val="es-ES_tradnl"/>
        </w:rPr>
        <w:footnoteReference w:id="323"/>
      </w:r>
      <w:r w:rsidRPr="005578BB">
        <w:rPr>
          <w:rFonts w:asciiTheme="majorHAnsi" w:hAnsiTheme="majorHAnsi"/>
          <w:sz w:val="20"/>
          <w:lang w:val="es-ES_tradnl"/>
        </w:rPr>
        <w:t>:</w:t>
      </w:r>
    </w:p>
    <w:p w:rsidR="00FD3EFE" w:rsidRPr="005578BB" w:rsidRDefault="00FD3EFE" w:rsidP="00FD3EFE">
      <w:pPr>
        <w:pStyle w:val="ListParagraph"/>
        <w:rPr>
          <w:rFonts w:asciiTheme="majorHAnsi" w:hAnsiTheme="majorHAnsi" w:cs="Tahoma"/>
          <w:sz w:val="20"/>
          <w:szCs w:val="20"/>
          <w:lang w:val="es-ES"/>
        </w:rPr>
      </w:pPr>
    </w:p>
    <w:p w:rsidR="00FD3EFE" w:rsidRPr="005578BB" w:rsidRDefault="00616D89" w:rsidP="00FA7D1E">
      <w:pPr>
        <w:pStyle w:val="Citalarga"/>
        <w:numPr>
          <w:ilvl w:val="0"/>
          <w:numId w:val="10"/>
        </w:numPr>
        <w:ind w:left="1440"/>
      </w:pPr>
      <w:r w:rsidRPr="005578BB">
        <w:t>a</w:t>
      </w:r>
      <w:r w:rsidR="00FD3EFE" w:rsidRPr="005578BB">
        <w:t>ctuar rápidamente en circunstancias de inseguridad que afectan el orden público que constituyan situaciones de emergencia y/o que afec</w:t>
      </w:r>
      <w:r w:rsidRPr="005578BB">
        <w:t>ten a las personas y los bienes;</w:t>
      </w:r>
    </w:p>
    <w:p w:rsidR="00FD3EFE" w:rsidRPr="005578BB" w:rsidRDefault="00616D89" w:rsidP="00FA7D1E">
      <w:pPr>
        <w:pStyle w:val="Citalarga"/>
        <w:numPr>
          <w:ilvl w:val="0"/>
          <w:numId w:val="10"/>
        </w:numPr>
        <w:ind w:left="1440"/>
      </w:pPr>
      <w:r w:rsidRPr="005578BB">
        <w:t>c</w:t>
      </w:r>
      <w:r w:rsidR="00FD3EFE" w:rsidRPr="005578BB">
        <w:t>ooperar en la recuperación de zonas, barrios, colonias, asentamientos humanos o espacios públicos donde el crimen organizado ejerza sus actividades delictivas limitando la libre locomoción o poniendo la vida o integridad física de las personas y sus bienes o alterando en c</w:t>
      </w:r>
      <w:r w:rsidRPr="005578BB">
        <w:t>ualquier forma el orden público;</w:t>
      </w:r>
    </w:p>
    <w:p w:rsidR="00FD3EFE" w:rsidRPr="005578BB" w:rsidRDefault="00616D89" w:rsidP="00FA7D1E">
      <w:pPr>
        <w:pStyle w:val="Citalarga"/>
        <w:numPr>
          <w:ilvl w:val="0"/>
          <w:numId w:val="10"/>
        </w:numPr>
        <w:ind w:left="1440"/>
      </w:pPr>
      <w:r w:rsidRPr="005578BB">
        <w:t>e</w:t>
      </w:r>
      <w:r w:rsidR="00FD3EFE" w:rsidRPr="005578BB">
        <w:t>fectuar la captura y poner a disposición de las autoridades competentes a las personas asociadas a organizaciones criminales, o que en cualquier forma alteren el orden público, así como remitir las pruebas de convicció</w:t>
      </w:r>
      <w:r w:rsidRPr="005578BB">
        <w:t>n para su debido enjuiciamiento; y</w:t>
      </w:r>
    </w:p>
    <w:p w:rsidR="00FD3EFE" w:rsidRPr="005578BB" w:rsidRDefault="00616D89" w:rsidP="00406BDD">
      <w:pPr>
        <w:pStyle w:val="Citalarga"/>
        <w:numPr>
          <w:ilvl w:val="0"/>
          <w:numId w:val="10"/>
        </w:numPr>
        <w:ind w:left="1440"/>
      </w:pPr>
      <w:r w:rsidRPr="005578BB">
        <w:t>e</w:t>
      </w:r>
      <w:r w:rsidR="00FD3EFE" w:rsidRPr="005578BB">
        <w:t>jercer tareas de investigación e inteligencia en el combate a actividades del crimen organizado y demás otorgadas a la Policía Nacional en la Ley.</w:t>
      </w: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El Estado informó a la Comisión que el objetivo a corto plazo de la Policía Militar es estar constituida como una fuerza que contribuya a dar respuesta a las necesidades de seguridad que demanda la población, al restablecimiento del orden y la seguridad en beneficio de la población</w:t>
      </w:r>
      <w:r w:rsidRPr="005578BB">
        <w:rPr>
          <w:rStyle w:val="FootnoteReference"/>
          <w:rFonts w:asciiTheme="majorHAnsi" w:hAnsiTheme="majorHAnsi" w:cs="Tahoma"/>
          <w:sz w:val="20"/>
          <w:szCs w:val="20"/>
          <w:lang w:val="es-ES"/>
        </w:rPr>
        <w:footnoteReference w:id="324"/>
      </w:r>
      <w:r w:rsidRPr="005578BB">
        <w:rPr>
          <w:rFonts w:asciiTheme="majorHAnsi" w:hAnsiTheme="majorHAnsi" w:cs="Tahoma"/>
          <w:sz w:val="20"/>
          <w:szCs w:val="20"/>
          <w:lang w:val="es-ES"/>
        </w:rPr>
        <w:t xml:space="preserve">. El objetivo a mediano plazo es constituirse en una fuerza que opere de la mano con cada una de las instituciones operadoras de justicia, a fin de consolidar los esfuerzos para la reducción y posterior erradicación de la criminalidad. El objetivo a largo plazo es contar con mayor cantidad de recursos humanos y materiales al servicio de la población en general para las funciones de seguridad y protección; ser una respuesta inmediata ante situaciones de inseguridad que quebrantan el orden público y que afectan a las personas y sus bienes; constituirse en una respuesta inmediata ante situaciones </w:t>
      </w:r>
      <w:r w:rsidRPr="005578BB">
        <w:rPr>
          <w:rFonts w:asciiTheme="majorHAnsi" w:hAnsiTheme="majorHAnsi" w:cs="Tahoma"/>
          <w:sz w:val="20"/>
          <w:szCs w:val="20"/>
          <w:lang w:val="es-ES"/>
        </w:rPr>
        <w:lastRenderedPageBreak/>
        <w:t>de inseguridad y motín en los centros penales y de readaptación social a nivel nacional</w:t>
      </w:r>
      <w:r w:rsidRPr="005578BB">
        <w:rPr>
          <w:rStyle w:val="FootnoteReference"/>
          <w:rFonts w:asciiTheme="majorHAnsi" w:hAnsiTheme="majorHAnsi" w:cs="Tahoma"/>
          <w:sz w:val="20"/>
          <w:szCs w:val="20"/>
          <w:lang w:val="es-ES"/>
        </w:rPr>
        <w:footnoteReference w:id="325"/>
      </w:r>
      <w:r w:rsidRPr="005578BB">
        <w:rPr>
          <w:rFonts w:asciiTheme="majorHAnsi" w:hAnsiTheme="majorHAnsi" w:cs="Tahoma"/>
          <w:sz w:val="20"/>
          <w:szCs w:val="20"/>
          <w:lang w:val="es-ES"/>
        </w:rPr>
        <w:t>.</w:t>
      </w:r>
      <w:r w:rsidR="00A860AC" w:rsidRPr="005578BB">
        <w:rPr>
          <w:rFonts w:asciiTheme="majorHAnsi" w:hAnsiTheme="majorHAnsi" w:cs="Tahoma"/>
          <w:sz w:val="20"/>
          <w:szCs w:val="20"/>
          <w:lang w:val="es-ES"/>
        </w:rPr>
        <w:t xml:space="preserve"> En sus observaciones al proyecto del presente informe, el Estado hizo referencia a lo señalado ante el Consejo de Derechos Humanos de Naciones Unidas en mayo de 2015</w:t>
      </w:r>
      <w:r w:rsidR="004F125F" w:rsidRPr="005578BB">
        <w:rPr>
          <w:rFonts w:asciiTheme="majorHAnsi" w:hAnsiTheme="majorHAnsi" w:cs="Tahoma"/>
          <w:sz w:val="20"/>
          <w:szCs w:val="20"/>
          <w:lang w:val="es-ES"/>
        </w:rPr>
        <w:t>, respecto a que: “[e]</w:t>
      </w:r>
      <w:r w:rsidR="00A860AC" w:rsidRPr="005578BB">
        <w:rPr>
          <w:rFonts w:asciiTheme="majorHAnsi" w:hAnsiTheme="majorHAnsi" w:cs="Tahoma"/>
          <w:sz w:val="20"/>
          <w:szCs w:val="20"/>
          <w:lang w:val="es-ES"/>
        </w:rPr>
        <w:t>n tanto se concluye con el proceso de depuración y fortalecimiento de la Policía Nacional, la Policía Militar de Orden Público cumplirá con una función temporal de apoyo a las labores de policía. Esperamos que ese proceso esté concluido en tres años”</w:t>
      </w:r>
      <w:r w:rsidR="00A860AC" w:rsidRPr="005578BB">
        <w:rPr>
          <w:rStyle w:val="FootnoteReference"/>
          <w:rFonts w:asciiTheme="majorHAnsi" w:hAnsiTheme="majorHAnsi" w:cs="Tahoma"/>
          <w:sz w:val="20"/>
          <w:szCs w:val="20"/>
          <w:lang w:val="es-ES"/>
        </w:rPr>
        <w:footnoteReference w:id="326"/>
      </w:r>
      <w:r w:rsidR="00A860AC" w:rsidRPr="005578BB">
        <w:rPr>
          <w:rFonts w:asciiTheme="majorHAnsi" w:hAnsiTheme="majorHAnsi" w:cs="Tahoma"/>
          <w:sz w:val="20"/>
          <w:szCs w:val="20"/>
          <w:lang w:val="es-ES"/>
        </w:rPr>
        <w:t>.</w:t>
      </w:r>
    </w:p>
    <w:p w:rsidR="00FD3EFE" w:rsidRPr="005578BB" w:rsidRDefault="00FD3EFE" w:rsidP="003975F2">
      <w:pPr>
        <w:ind w:left="547" w:hanging="547"/>
        <w:jc w:val="both"/>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Para la CIDH, llama la atención la amplitud y poco nivel de especificación legal de las funciones de la Policía Militar, en particular la disposición que establece que la Policía Militar tiene además todas aquellas funciones y acciones que le ordene el Presidente de la República</w:t>
      </w:r>
      <w:r w:rsidRPr="005578BB">
        <w:rPr>
          <w:rStyle w:val="FootnoteReference"/>
          <w:rFonts w:asciiTheme="majorHAnsi" w:hAnsiTheme="majorHAnsi" w:cs="Tahoma"/>
          <w:sz w:val="20"/>
          <w:szCs w:val="20"/>
          <w:lang w:val="es-ES"/>
        </w:rPr>
        <w:footnoteReference w:id="327"/>
      </w:r>
      <w:r w:rsidRPr="005578BB">
        <w:rPr>
          <w:rFonts w:asciiTheme="majorHAnsi" w:hAnsiTheme="majorHAnsi" w:cs="Tahoma"/>
          <w:sz w:val="20"/>
          <w:szCs w:val="20"/>
          <w:lang w:val="es-ES"/>
        </w:rPr>
        <w:t xml:space="preserve">. Asimismo, la CIDH nota que según el marco normativo, la unidad TIGRES y la Policía Militar tendrán el acompañamiento permanente de fiscales y jueces con competencia nacional y experiencia en delincuencia organizada, que en principio deben asegurar que sus actuaciones estén enmarcadas en la ley. Efectivamente, el artículo 8 de la Ley de Policía Militar de Orden Público, crea la figura del Fiscal con Jurisdicción Nacional, mediante la cual estos fiscales acompañan a la Policía Militar en el combate al crimen organizado y delincuencia común, como asesores técnicos jurídicos de las acciones que en el marco de la Ley se ejecuta. </w:t>
      </w:r>
    </w:p>
    <w:p w:rsidR="007C62AA" w:rsidRPr="005578BB" w:rsidRDefault="007C62AA" w:rsidP="003975F2">
      <w:pPr>
        <w:pStyle w:val="ListParagraph"/>
        <w:ind w:left="547" w:hanging="547"/>
        <w:rPr>
          <w:rFonts w:asciiTheme="majorHAnsi" w:hAnsiTheme="majorHAnsi" w:cs="Tahoma"/>
          <w:sz w:val="20"/>
          <w:szCs w:val="20"/>
          <w:lang w:val="es-ES"/>
        </w:rPr>
      </w:pP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Respecto de la figura de los jueces con competencia territorial nacional, en enero de 2011 entró en vigencia la Ley Especial de Órganos Jurisdiccionales con Competencia Territorial Nacional en Materia Penal, cuyo fin es “complementar y fortalecer los esfuerzos de lucha contra los grupos delictivos organizados, mediante la creación de órganos Jurisdiccionales con Competencia Territorial Nacional, así como la regulación de su organización y funcionamiento”</w:t>
      </w:r>
      <w:r w:rsidRPr="005578BB">
        <w:rPr>
          <w:rStyle w:val="FootnoteReference"/>
          <w:rFonts w:asciiTheme="majorHAnsi" w:hAnsiTheme="majorHAnsi"/>
          <w:sz w:val="20"/>
          <w:szCs w:val="20"/>
          <w:lang w:val="es-ES"/>
        </w:rPr>
        <w:footnoteReference w:id="328"/>
      </w:r>
      <w:r w:rsidRPr="005578BB">
        <w:rPr>
          <w:rFonts w:asciiTheme="majorHAnsi" w:hAnsiTheme="majorHAnsi"/>
          <w:sz w:val="20"/>
          <w:szCs w:val="20"/>
          <w:lang w:val="es-ES"/>
        </w:rPr>
        <w:t>.</w:t>
      </w:r>
      <w:r w:rsidRPr="005578BB">
        <w:rPr>
          <w:rFonts w:asciiTheme="majorHAnsi" w:hAnsiTheme="majorHAnsi" w:cs="Tahoma"/>
          <w:sz w:val="20"/>
          <w:szCs w:val="20"/>
          <w:lang w:val="es-ES"/>
        </w:rPr>
        <w:t xml:space="preserve"> </w:t>
      </w:r>
      <w:r w:rsidRPr="005578BB">
        <w:rPr>
          <w:rFonts w:asciiTheme="majorHAnsi" w:hAnsiTheme="majorHAnsi"/>
          <w:sz w:val="20"/>
          <w:szCs w:val="20"/>
          <w:lang w:val="es-ES"/>
        </w:rPr>
        <w:t>Según el Estado, con el fin de descongestionar las judicaturas que conocen delitos de criminalidad común, se creó la figura de Jueces de Jurisdicción Nacional quienes conocen los delitos de mayor impacto social y aquéllos con carácter transnacional</w:t>
      </w:r>
      <w:r w:rsidRPr="005578BB">
        <w:rPr>
          <w:rStyle w:val="FootnoteReference"/>
          <w:rFonts w:asciiTheme="majorHAnsi" w:hAnsiTheme="majorHAnsi"/>
          <w:sz w:val="20"/>
          <w:szCs w:val="20"/>
          <w:lang w:val="es-ES"/>
        </w:rPr>
        <w:footnoteReference w:id="329"/>
      </w:r>
      <w:r w:rsidRPr="005578BB">
        <w:rPr>
          <w:rFonts w:asciiTheme="majorHAnsi" w:hAnsiTheme="majorHAnsi"/>
          <w:sz w:val="20"/>
          <w:szCs w:val="20"/>
          <w:lang w:val="es-ES"/>
        </w:rPr>
        <w:t xml:space="preserve">. Estos órganos Jurisdiccionales con Competencia Territorial Nacional en Materia Penal podrán conocer los delitos cometidos por grupos delictivos organizados y los procesos iniciados mediante la acción de privación </w:t>
      </w:r>
      <w:r w:rsidRPr="005578BB">
        <w:rPr>
          <w:rFonts w:asciiTheme="majorHAnsi" w:hAnsiTheme="majorHAnsi"/>
          <w:sz w:val="20"/>
          <w:szCs w:val="20"/>
          <w:lang w:val="es-ES"/>
        </w:rPr>
        <w:lastRenderedPageBreak/>
        <w:t>definitiva de dominio</w:t>
      </w:r>
      <w:r w:rsidRPr="005578BB">
        <w:rPr>
          <w:rStyle w:val="FootnoteReference"/>
          <w:rFonts w:asciiTheme="majorHAnsi" w:hAnsiTheme="majorHAnsi"/>
          <w:sz w:val="20"/>
          <w:szCs w:val="20"/>
          <w:lang w:val="es-ES"/>
        </w:rPr>
        <w:footnoteReference w:id="330"/>
      </w:r>
      <w:r w:rsidRPr="005578BB">
        <w:rPr>
          <w:rFonts w:asciiTheme="majorHAnsi" w:hAnsiTheme="majorHAnsi"/>
          <w:sz w:val="20"/>
          <w:szCs w:val="20"/>
          <w:lang w:val="es-ES"/>
        </w:rPr>
        <w:t>. Conforme al artículo 18 de dicho decreto, la Corte Suprema de Justicia debe nombrar mediante Acuerdo, a los Jueces y Magistrados con competencia nacional, a través de un “riguroso proceso de selección escogiendo Jueces y Magistrados probos que cumplan con un perfil basado en méritos”</w:t>
      </w:r>
      <w:r w:rsidRPr="005578BB">
        <w:rPr>
          <w:rStyle w:val="FootnoteReference"/>
          <w:rFonts w:asciiTheme="majorHAnsi" w:hAnsiTheme="majorHAnsi"/>
          <w:sz w:val="20"/>
          <w:szCs w:val="20"/>
          <w:lang w:val="es-ES"/>
        </w:rPr>
        <w:footnoteReference w:id="331"/>
      </w:r>
      <w:r w:rsidRPr="005578BB">
        <w:rPr>
          <w:rFonts w:asciiTheme="majorHAnsi" w:hAnsiTheme="majorHAnsi"/>
          <w:sz w:val="20"/>
          <w:szCs w:val="20"/>
          <w:lang w:val="es-ES"/>
        </w:rPr>
        <w:t xml:space="preserve">. </w:t>
      </w:r>
    </w:p>
    <w:p w:rsidR="00FD3EFE" w:rsidRPr="005578BB" w:rsidRDefault="00FD3EFE" w:rsidP="003975F2">
      <w:pPr>
        <w:pStyle w:val="ListParagraph"/>
        <w:ind w:left="547" w:hanging="547"/>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eastAsia="Times New Roman" w:hAnsiTheme="majorHAnsi" w:cs="Tahoma"/>
          <w:sz w:val="20"/>
          <w:szCs w:val="20"/>
          <w:lang w:val="es-ES"/>
        </w:rPr>
      </w:pPr>
      <w:r w:rsidRPr="005578BB">
        <w:rPr>
          <w:rFonts w:asciiTheme="majorHAnsi" w:hAnsiTheme="majorHAnsi" w:cs="Tahoma"/>
          <w:sz w:val="20"/>
          <w:szCs w:val="20"/>
          <w:lang w:val="es-ES"/>
        </w:rPr>
        <w:t xml:space="preserve">La CIDH observa que </w:t>
      </w:r>
      <w:r w:rsidR="007C62AA" w:rsidRPr="005578BB">
        <w:rPr>
          <w:rFonts w:asciiTheme="majorHAnsi" w:hAnsiTheme="majorHAnsi" w:cs="Tahoma"/>
          <w:sz w:val="20"/>
          <w:szCs w:val="20"/>
          <w:lang w:val="es-ES"/>
        </w:rPr>
        <w:t>los fiscales y jueces de competencia territorial nacional</w:t>
      </w:r>
      <w:r w:rsidR="008E0559" w:rsidRPr="005578BB">
        <w:rPr>
          <w:rFonts w:asciiTheme="majorHAnsi" w:hAnsiTheme="majorHAnsi" w:cs="Tahoma"/>
          <w:sz w:val="20"/>
          <w:szCs w:val="20"/>
          <w:lang w:val="es-ES"/>
        </w:rPr>
        <w:t xml:space="preserve"> o “jurisdicción nacional”</w:t>
      </w:r>
      <w:r w:rsidRPr="005578BB">
        <w:rPr>
          <w:rFonts w:asciiTheme="majorHAnsi" w:hAnsiTheme="majorHAnsi" w:cs="Tahoma"/>
          <w:sz w:val="20"/>
          <w:szCs w:val="20"/>
          <w:lang w:val="es-ES"/>
        </w:rPr>
        <w:t xml:space="preserve"> son asignados por el Consejo Nacional de Seguridad, situación que pone en duda su independencia ya que en éste participan </w:t>
      </w:r>
      <w:r w:rsidRPr="005578BB">
        <w:rPr>
          <w:rFonts w:asciiTheme="majorHAnsi" w:eastAsia="Times New Roman" w:hAnsiTheme="majorHAnsi" w:cs="Tahoma"/>
          <w:sz w:val="20"/>
          <w:szCs w:val="20"/>
          <w:lang w:val="es-ES"/>
        </w:rPr>
        <w:t>el Presidente de la Suprema Corte de Justicia; el Fiscal General; el Secretario de Estado en el Despacho de Seguridad; el Secretario de Estado en el Despacho de Defensa Nacional y el Presidente de la República, quien lo preside</w:t>
      </w:r>
      <w:r w:rsidRPr="005578BB">
        <w:rPr>
          <w:rStyle w:val="FootnoteReference"/>
          <w:rFonts w:asciiTheme="majorHAnsi" w:hAnsiTheme="majorHAnsi" w:cs="Tahoma"/>
          <w:sz w:val="20"/>
          <w:szCs w:val="20"/>
          <w:lang w:val="es-ES"/>
        </w:rPr>
        <w:footnoteReference w:id="332"/>
      </w:r>
      <w:r w:rsidRPr="005578BB">
        <w:rPr>
          <w:rFonts w:asciiTheme="majorHAnsi" w:hAnsiTheme="majorHAnsi" w:cs="Tahoma"/>
          <w:sz w:val="20"/>
          <w:szCs w:val="20"/>
          <w:lang w:val="es-ES"/>
        </w:rPr>
        <w:t xml:space="preserve">. </w:t>
      </w:r>
    </w:p>
    <w:p w:rsidR="00FD3EFE" w:rsidRPr="005578BB" w:rsidRDefault="00FD3EFE" w:rsidP="003975F2">
      <w:pPr>
        <w:ind w:left="547" w:hanging="547"/>
        <w:jc w:val="both"/>
        <w:rPr>
          <w:rFonts w:asciiTheme="majorHAnsi" w:hAnsiTheme="majorHAnsi" w:cs="Tahoma"/>
          <w:sz w:val="20"/>
          <w:szCs w:val="20"/>
          <w:lang w:val="es-ES"/>
        </w:rPr>
      </w:pPr>
    </w:p>
    <w:p w:rsidR="0096462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Para ello deben aprobar pruebas de evaluación de confianza y ser asignados por las autoridades correspondientes a través del Consejo Nacional de Defensa y Seguridad. </w:t>
      </w:r>
      <w:r w:rsidRPr="005578BB">
        <w:rPr>
          <w:rFonts w:asciiTheme="majorHAnsi" w:hAnsiTheme="majorHAnsi" w:cs="Tahoma"/>
          <w:sz w:val="20"/>
          <w:szCs w:val="20"/>
          <w:lang w:val="es-ES"/>
        </w:rPr>
        <w:t>Según datos aportados por el Estado, el número de casos bajo investigación de los fiscales con jurisdicción nacional en apoyo a la Policía Militar de Orden Público asciende a 275, en los cuales existen indicios racionales de la comisión de un hecho constitutivo de delito y un fiscal ha emitido un auto de requerimiento de investigación. Asimismo</w:t>
      </w:r>
      <w:r w:rsidR="004F125F"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291 casos fueron judicializados, es decir, se inició la acción penal y el proceso judicial continúa, pero no ha llegado a sentencia. El Estado señaló también que el número de casos concluidos asciende a 35, es decir, fueron llevados a proceso judicial y los mismos terminaron o concluyeron como resultado de una resolución judicial que pone fin al proceso o sentencia</w:t>
      </w:r>
      <w:r w:rsidRPr="005578BB">
        <w:rPr>
          <w:rStyle w:val="FootnoteReference"/>
          <w:rFonts w:asciiTheme="majorHAnsi" w:hAnsiTheme="majorHAnsi" w:cs="Tahoma"/>
          <w:sz w:val="20"/>
          <w:szCs w:val="20"/>
          <w:lang w:val="es-ES"/>
        </w:rPr>
        <w:footnoteReference w:id="333"/>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96462A" w:rsidRPr="005578BB">
        <w:rPr>
          <w:rFonts w:asciiTheme="majorHAnsi" w:hAnsiTheme="majorHAnsi" w:cs="Tahoma"/>
          <w:sz w:val="20"/>
          <w:szCs w:val="20"/>
          <w:lang w:val="es-ES"/>
        </w:rPr>
        <w:t>Sobre el particular el Estado señaló lo siguiente:</w:t>
      </w:r>
    </w:p>
    <w:p w:rsidR="0096462A" w:rsidRPr="005578BB" w:rsidRDefault="0096462A" w:rsidP="0096462A">
      <w:pPr>
        <w:jc w:val="both"/>
        <w:rPr>
          <w:rFonts w:asciiTheme="majorHAnsi" w:hAnsiTheme="majorHAnsi" w:cs="Tahoma"/>
          <w:sz w:val="20"/>
          <w:szCs w:val="20"/>
          <w:lang w:val="es-ES"/>
        </w:rPr>
      </w:pPr>
    </w:p>
    <w:p w:rsidR="007C62AA" w:rsidRPr="00804326" w:rsidRDefault="0096462A" w:rsidP="00804326">
      <w:pPr>
        <w:pStyle w:val="Citalarga"/>
      </w:pPr>
      <w:r w:rsidRPr="005578BB">
        <w:t>[…] el Fiscal con Jurisdicción Nacional pasa a formar parte de un todo determinado por el grupo de instituciones que comprenden la columna vert</w:t>
      </w:r>
      <w:r w:rsidR="004F125F" w:rsidRPr="005578BB">
        <w:t xml:space="preserve">ebral de lo que es FUSINA como </w:t>
      </w:r>
      <w:r w:rsidRPr="005578BB">
        <w:t xml:space="preserve">una herramienta u estrategia, para luchar en equipo, en contra la criminalidad. El papel de fiscal, trasciende o va más allá de lo que es la Policía Militar del Orden Público y pasa a ser el asesor técnico jurídico, de todas las instituciones de FUSINA, además de ser el que inicia en algunos casos, la acción penal pública cuando corresponda o la deriva a otras unidades fiscales ya existentes y especializadas en temas </w:t>
      </w:r>
      <w:r w:rsidRPr="005578BB">
        <w:lastRenderedPageBreak/>
        <w:t>específicos, tales como la Dirección de Lucha Contra Narcotráfico, Fiscalía Especial Contra el Crimen Organizado, entre otras</w:t>
      </w:r>
      <w:r w:rsidRPr="005578BB">
        <w:rPr>
          <w:rStyle w:val="FootnoteReference"/>
          <w:sz w:val="20"/>
        </w:rPr>
        <w:footnoteReference w:id="334"/>
      </w:r>
      <w:r w:rsidRPr="005578BB">
        <w:t>.</w:t>
      </w: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Comisión advierte que </w:t>
      </w:r>
      <w:r w:rsidRPr="005578BB">
        <w:rPr>
          <w:rFonts w:asciiTheme="majorHAnsi" w:hAnsiTheme="majorHAnsi"/>
          <w:sz w:val="20"/>
          <w:szCs w:val="20"/>
          <w:lang w:val="es-ES"/>
        </w:rPr>
        <w:t xml:space="preserve">no obstante el rol tan relevante que han tomado tales operadores de justicia, la normativa no </w:t>
      </w:r>
      <w:r w:rsidR="004F125F" w:rsidRPr="005578BB">
        <w:rPr>
          <w:rFonts w:asciiTheme="majorHAnsi" w:hAnsiTheme="majorHAnsi"/>
          <w:sz w:val="20"/>
          <w:szCs w:val="20"/>
          <w:lang w:val="es-ES"/>
        </w:rPr>
        <w:t>especi</w:t>
      </w:r>
      <w:r w:rsidR="0096462A" w:rsidRPr="005578BB">
        <w:rPr>
          <w:rFonts w:asciiTheme="majorHAnsi" w:hAnsiTheme="majorHAnsi"/>
          <w:sz w:val="20"/>
          <w:szCs w:val="20"/>
          <w:lang w:val="es-ES"/>
        </w:rPr>
        <w:t>fica</w:t>
      </w:r>
      <w:r w:rsidRPr="005578BB">
        <w:rPr>
          <w:rFonts w:asciiTheme="majorHAnsi" w:hAnsiTheme="majorHAnsi"/>
          <w:sz w:val="20"/>
          <w:szCs w:val="20"/>
          <w:lang w:val="es-ES"/>
        </w:rPr>
        <w:t xml:space="preserve"> que dichos jueces y fiscales serán nombrados mediante procesos de selección transparentes y objetivos. </w:t>
      </w:r>
      <w:r w:rsidRPr="005578BB">
        <w:rPr>
          <w:rFonts w:asciiTheme="majorHAnsi" w:eastAsia="Times New Roman" w:hAnsiTheme="majorHAnsi" w:cs="Tahoma"/>
          <w:sz w:val="20"/>
          <w:szCs w:val="20"/>
          <w:lang w:val="es-ES"/>
        </w:rPr>
        <w:t>Sumado a la falta de claridad sobre los requisitos que se verifican para la designación de los mencionados operadores de justicia, a la luz de la información puesta en conocimiento d</w:t>
      </w:r>
      <w:r w:rsidR="004F125F" w:rsidRPr="005578BB">
        <w:rPr>
          <w:rFonts w:asciiTheme="majorHAnsi" w:eastAsia="Times New Roman" w:hAnsiTheme="majorHAnsi" w:cs="Tahoma"/>
          <w:sz w:val="20"/>
          <w:szCs w:val="20"/>
          <w:lang w:val="es-ES"/>
        </w:rPr>
        <w:t>e la Comisión durante su visita</w:t>
      </w:r>
      <w:r w:rsidRPr="005578BB">
        <w:rPr>
          <w:rFonts w:asciiTheme="majorHAnsi" w:eastAsia="Times New Roman" w:hAnsiTheme="majorHAnsi" w:cs="Tahoma"/>
          <w:sz w:val="20"/>
          <w:szCs w:val="20"/>
          <w:lang w:val="es-ES"/>
        </w:rPr>
        <w:t xml:space="preserve"> y la mencionada en párrafos anteriores en el informe, la figura de los fiscales y jueces de “jurisdicción nacional” resulta ampliamente problemática</w:t>
      </w:r>
      <w:r w:rsidRPr="005578BB">
        <w:rPr>
          <w:rStyle w:val="FootnoteReference"/>
          <w:rFonts w:asciiTheme="majorHAnsi" w:eastAsia="Times New Roman" w:hAnsiTheme="majorHAnsi" w:cs="Tahoma"/>
          <w:sz w:val="20"/>
          <w:szCs w:val="20"/>
          <w:lang w:val="es-ES"/>
        </w:rPr>
        <w:footnoteReference w:id="335"/>
      </w:r>
      <w:r w:rsidR="004F125F"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pues existen varios aspectos relacionados con su nombramiento, la manera en que están reguladas sus funciones y la posibilidad de aplicarles sanciones, que los exponen a posibles injerencias por parte de otras entidades o poderes del Estado, generando un riesgo a su actuar independiente</w:t>
      </w:r>
      <w:r w:rsidR="004F125F" w:rsidRPr="005578BB">
        <w:rPr>
          <w:rFonts w:asciiTheme="majorHAnsi" w:eastAsia="Times New Roman" w:hAnsiTheme="majorHAnsi" w:cs="Tahoma"/>
          <w:sz w:val="20"/>
          <w:szCs w:val="20"/>
          <w:lang w:val="es-ES"/>
        </w:rPr>
        <w:t>.</w:t>
      </w:r>
    </w:p>
    <w:p w:rsidR="007C62AA" w:rsidRPr="005578BB" w:rsidRDefault="007C62AA" w:rsidP="003975F2">
      <w:pPr>
        <w:ind w:left="547" w:hanging="547"/>
        <w:jc w:val="both"/>
        <w:rPr>
          <w:rFonts w:asciiTheme="majorHAnsi" w:eastAsia="Times New Roman" w:hAnsiTheme="majorHAnsi" w:cs="Tahoma"/>
          <w:sz w:val="20"/>
          <w:szCs w:val="20"/>
          <w:lang w:val="es-ES"/>
        </w:rPr>
      </w:pPr>
    </w:p>
    <w:p w:rsidR="007C62AA" w:rsidRPr="005578BB" w:rsidRDefault="007C62AA" w:rsidP="003975F2">
      <w:pPr>
        <w:numPr>
          <w:ilvl w:val="0"/>
          <w:numId w:val="7"/>
        </w:numPr>
        <w:ind w:left="547" w:hanging="547"/>
        <w:jc w:val="both"/>
        <w:rPr>
          <w:rFonts w:asciiTheme="majorHAnsi" w:eastAsia="Times New Roman" w:hAnsiTheme="majorHAnsi" w:cs="Tahoma"/>
          <w:sz w:val="20"/>
          <w:szCs w:val="20"/>
          <w:lang w:val="es-ES"/>
        </w:rPr>
      </w:pPr>
      <w:r w:rsidRPr="005578BB">
        <w:rPr>
          <w:rFonts w:asciiTheme="majorHAnsi" w:eastAsia="Times New Roman" w:hAnsiTheme="majorHAnsi" w:cs="Tahoma"/>
          <w:sz w:val="20"/>
          <w:szCs w:val="20"/>
          <w:lang w:val="es-ES"/>
        </w:rPr>
        <w:t>Así, en primer lugar,</w:t>
      </w:r>
      <w:r w:rsidR="00E3678A" w:rsidRPr="005578BB">
        <w:rPr>
          <w:rFonts w:asciiTheme="majorHAnsi" w:eastAsia="Times New Roman" w:hAnsiTheme="majorHAnsi" w:cs="Tahoma"/>
          <w:sz w:val="20"/>
          <w:szCs w:val="20"/>
          <w:lang w:val="es-ES"/>
        </w:rPr>
        <w:t xml:space="preserve"> como se señaló en p</w:t>
      </w:r>
      <w:r w:rsidR="00E3678A" w:rsidRPr="005578BB">
        <w:rPr>
          <w:rFonts w:asciiTheme="majorHAnsi" w:eastAsia="Times New Roman" w:hAnsiTheme="majorHAnsi"/>
          <w:sz w:val="20"/>
          <w:szCs w:val="20"/>
          <w:lang w:val="es-ES"/>
        </w:rPr>
        <w:t>árrafos anteriores,</w:t>
      </w:r>
      <w:r w:rsidRPr="005578BB">
        <w:rPr>
          <w:rFonts w:asciiTheme="majorHAnsi" w:eastAsia="Times New Roman" w:hAnsiTheme="majorHAnsi" w:cs="Tahoma"/>
          <w:sz w:val="20"/>
          <w:szCs w:val="20"/>
          <w:lang w:val="es-ES"/>
        </w:rPr>
        <w:t xml:space="preserve"> la Comisión nota que la asignación de este cuerpo de fiscales y jueces se verifica en el marco de la participación conjunta de varias autoridades en el Consejo de Seguridad. En particular, en dicho Consejo participan el Presidente de la Suprema Corte de Justicia; el Fiscal General; el Secretario de Estado en el Despacho de Seguridad; el Secretario de Estado en el Despacho de Defensa Nacional y el Presidente de la República, quien lo preside con el propósito “rectorar, diseñar y supervisar las políticas públicas generales” en materia de Seguridad, Defensa Nacional e Inteligencia”</w:t>
      </w:r>
      <w:r w:rsidR="001E12A0"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así como “armonizar” las acciones para el mejor desempeño de las entidades que participan en él. Dicho propósito común entre la fiscalía, los jueces y los militares fue identificado a lo largo de la visita de manera consistente por varias organizaciones como un aspecto que afecta la imparcialidad de estos operadores de justicia</w:t>
      </w:r>
      <w:r w:rsidRPr="005578BB">
        <w:rPr>
          <w:rStyle w:val="FootnoteReference"/>
          <w:rFonts w:asciiTheme="majorHAnsi" w:eastAsia="Times New Roman" w:hAnsiTheme="majorHAnsi" w:cs="Tahoma"/>
          <w:sz w:val="20"/>
          <w:szCs w:val="20"/>
          <w:lang w:val="es-ES"/>
        </w:rPr>
        <w:footnoteReference w:id="336"/>
      </w:r>
      <w:r w:rsidRPr="005578BB">
        <w:rPr>
          <w:rFonts w:asciiTheme="majorHAnsi" w:eastAsia="Times New Roman" w:hAnsiTheme="majorHAnsi" w:cs="Tahoma"/>
          <w:sz w:val="20"/>
          <w:szCs w:val="20"/>
          <w:lang w:val="es-ES"/>
        </w:rPr>
        <w:t>.</w:t>
      </w:r>
    </w:p>
    <w:p w:rsidR="007C62AA" w:rsidRPr="005578BB" w:rsidRDefault="007C62AA" w:rsidP="003975F2">
      <w:pPr>
        <w:ind w:left="547" w:hanging="547"/>
        <w:jc w:val="both"/>
        <w:rPr>
          <w:rFonts w:asciiTheme="majorHAnsi" w:eastAsia="Times New Roman" w:hAnsiTheme="majorHAnsi" w:cs="Tahoma"/>
          <w:sz w:val="20"/>
          <w:szCs w:val="20"/>
          <w:lang w:val="es-ES"/>
        </w:rPr>
      </w:pP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En segundo lugar, de acuerdo a la Ley de Policía Militar y Orden Público, la asignación de los equipos de fiscales y jueces para el “acompañamiento” de esta policía, se realiza previa realización de pruebas de confianza que son practicadas por la Dirección Nacional de Investigación e Inteligencia, órgano cuyo director es nombrado por el Consejo de Nacional de Defensa y Seguridad, ajeno al poder judicial y la Fiscalía. </w:t>
      </w:r>
    </w:p>
    <w:p w:rsidR="007C62AA" w:rsidRPr="005578BB" w:rsidRDefault="007C62AA" w:rsidP="003975F2">
      <w:pPr>
        <w:ind w:left="547" w:hanging="547"/>
        <w:jc w:val="both"/>
        <w:rPr>
          <w:rFonts w:asciiTheme="majorHAnsi" w:eastAsia="Times New Roman" w:hAnsiTheme="majorHAnsi" w:cs="Tahoma"/>
          <w:sz w:val="20"/>
          <w:szCs w:val="20"/>
          <w:lang w:val="es-ES"/>
        </w:rPr>
      </w:pP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En tercer lugar, la normativa aplicable señala que estos jueces y fiscales pueden celebrar audiencias sin necesidad de determinar su ubicación física; por medios virtuales, e inclusive residir fuera del país según lo determine el Consejo Nacional de Seguridad y Defensa, subordinándose así a dicho Consejo.</w:t>
      </w:r>
      <w:r w:rsidRPr="005578BB">
        <w:rPr>
          <w:rStyle w:val="FootnoteReference"/>
          <w:rFonts w:asciiTheme="majorHAnsi" w:hAnsiTheme="majorHAnsi"/>
          <w:sz w:val="20"/>
          <w:szCs w:val="20"/>
          <w:lang w:val="es-ES"/>
        </w:rPr>
        <w:t xml:space="preserve"> </w:t>
      </w:r>
      <w:r w:rsidRPr="005578BB">
        <w:rPr>
          <w:rFonts w:asciiTheme="majorHAnsi" w:eastAsia="Times New Roman" w:hAnsiTheme="majorHAnsi" w:cs="Tahoma"/>
          <w:sz w:val="20"/>
          <w:szCs w:val="20"/>
          <w:lang w:val="es-ES"/>
        </w:rPr>
        <w:t xml:space="preserve">La Comisión recibió </w:t>
      </w:r>
      <w:r w:rsidRPr="005578BB">
        <w:rPr>
          <w:rFonts w:asciiTheme="majorHAnsi" w:eastAsia="Times New Roman" w:hAnsiTheme="majorHAnsi" w:cs="Tahoma"/>
          <w:sz w:val="20"/>
          <w:szCs w:val="20"/>
          <w:lang w:val="es-ES"/>
        </w:rPr>
        <w:lastRenderedPageBreak/>
        <w:t>información sobre al menos cinco casos ante tribunales de jurisdicción nacional cuyas audiencias fueron realizadas en instalaciones militares, aspecto que afectaría la percepción de imparcialidad en esos juicios</w:t>
      </w:r>
      <w:r w:rsidRPr="005578BB">
        <w:rPr>
          <w:rStyle w:val="FootnoteReference"/>
          <w:rFonts w:asciiTheme="majorHAnsi" w:hAnsiTheme="majorHAnsi" w:cs="Tahoma"/>
          <w:sz w:val="20"/>
          <w:szCs w:val="20"/>
          <w:lang w:val="es-ES"/>
        </w:rPr>
        <w:footnoteReference w:id="337"/>
      </w:r>
      <w:r w:rsidRPr="005578BB">
        <w:rPr>
          <w:rFonts w:asciiTheme="majorHAnsi" w:eastAsia="Times New Roman" w:hAnsiTheme="majorHAnsi" w:cs="Tahoma"/>
          <w:sz w:val="20"/>
          <w:szCs w:val="20"/>
          <w:lang w:val="es-ES"/>
        </w:rPr>
        <w:t>.</w:t>
      </w:r>
    </w:p>
    <w:p w:rsidR="007C62AA" w:rsidRPr="005578BB" w:rsidRDefault="007C62AA" w:rsidP="003975F2">
      <w:pPr>
        <w:ind w:left="547" w:hanging="547"/>
        <w:jc w:val="both"/>
        <w:rPr>
          <w:rFonts w:asciiTheme="majorHAnsi" w:eastAsia="Times New Roman" w:hAnsiTheme="majorHAnsi" w:cs="Tahoma"/>
          <w:sz w:val="20"/>
          <w:szCs w:val="20"/>
          <w:lang w:val="es-ES"/>
        </w:rPr>
      </w:pP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Finalmente, en cuarto término, la Comisión observa que el Presidente de la Corte Suprema de Justicia y el titular de la Fiscalía que participan y asumen acuerdos dentro del Consejo Nacional de Defensa y Seguridad</w:t>
      </w:r>
      <w:r w:rsidR="009D00D1" w:rsidRPr="005578BB">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tienen un significativo grado de intervención en los respectivos marcos disciplinarios para jueces y fiscales. Esta situación, genera el riesgo de que el comportamiento de estos operadores de justicia se oriente por los acuerdos adoptados en el marco del Consejo Nacional de Defensa y Seguridad, bajo el temor de ser sujetos a procesos disciplinarios</w:t>
      </w:r>
      <w:r w:rsidR="001E12A0"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en caso de no hacerlo.</w:t>
      </w:r>
    </w:p>
    <w:p w:rsidR="007C62AA" w:rsidRPr="005578BB" w:rsidRDefault="007C62AA" w:rsidP="003975F2">
      <w:pPr>
        <w:ind w:left="547" w:hanging="547"/>
        <w:jc w:val="both"/>
        <w:rPr>
          <w:rFonts w:asciiTheme="majorHAnsi" w:eastAsia="Times New Roman" w:hAnsiTheme="majorHAnsi" w:cs="Tahoma"/>
          <w:sz w:val="20"/>
          <w:szCs w:val="20"/>
          <w:lang w:val="es-ES"/>
        </w:rPr>
      </w:pPr>
    </w:p>
    <w:p w:rsidR="007C62AA" w:rsidRPr="005578BB" w:rsidRDefault="007C62AA"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En suma, la Comisión advierte que el relacionamiento que tienen los jueces y fiscales asignados como apoyo a la policía militar en el día a día y la estrategia de actuación conjunta por parte de las autoridades que integran el Consejo de Defensa y Seguridad con propósitos comunes, hace que tanto en los procedimientos de asignación, como en los de remoción y durante el desempeño de sus funciones, exista un permanente grado de participación directa o indirecta de autoridades ajenas a la Fiscalía y el Poder Judicial que incluyen al Poder Ejecutivo y en particular, a su Secretario del Despacho de Defensa el cual precisamente representa la policía militar. </w:t>
      </w:r>
    </w:p>
    <w:p w:rsidR="008E0559" w:rsidRPr="005578BB" w:rsidRDefault="008E0559" w:rsidP="003975F2">
      <w:pPr>
        <w:pStyle w:val="ListParagraph"/>
        <w:ind w:left="547" w:hanging="547"/>
        <w:rPr>
          <w:rFonts w:asciiTheme="majorHAnsi" w:hAnsiTheme="majorHAnsi" w:cs="Tahoma"/>
          <w:sz w:val="20"/>
          <w:szCs w:val="20"/>
          <w:lang w:val="es-ES"/>
        </w:rPr>
      </w:pPr>
    </w:p>
    <w:p w:rsidR="008E0559" w:rsidRPr="005578BB" w:rsidRDefault="008E0559"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Esta estrategia asimismo genera preocupaciones desde una perspectiva de derechos humanos</w:t>
      </w:r>
      <w:r w:rsidRPr="005578BB">
        <w:rPr>
          <w:rStyle w:val="FootnoteReference"/>
          <w:rFonts w:asciiTheme="majorHAnsi" w:eastAsia="Times New Roman" w:hAnsiTheme="majorHAnsi" w:cs="Tahoma"/>
          <w:sz w:val="20"/>
          <w:szCs w:val="20"/>
          <w:lang w:val="es-ES"/>
        </w:rPr>
        <w:footnoteReference w:id="338"/>
      </w:r>
      <w:r w:rsidRPr="005578BB">
        <w:rPr>
          <w:rFonts w:asciiTheme="majorHAnsi" w:eastAsia="Times New Roman" w:hAnsiTheme="majorHAnsi" w:cs="Tahoma"/>
          <w:sz w:val="20"/>
          <w:szCs w:val="20"/>
          <w:lang w:val="es-ES"/>
        </w:rPr>
        <w:t>. En lo fundamental, porque de acuerdo a la ley son precisamente estos fiscales y jueces quienes además de acompañar a la policía militar también están exclusivamente facultados para, respectivamente, ejercer la acción penal y conocer los casos de delitos cometidos por los miembros de la policía militar que acompañan</w:t>
      </w:r>
      <w:r w:rsidRPr="005578BB">
        <w:rPr>
          <w:rStyle w:val="FootnoteReference"/>
          <w:rFonts w:asciiTheme="majorHAnsi" w:hAnsiTheme="majorHAnsi"/>
          <w:sz w:val="20"/>
          <w:szCs w:val="20"/>
          <w:lang w:val="es-ES"/>
        </w:rPr>
        <w:footnoteReference w:id="339"/>
      </w:r>
      <w:r w:rsidRPr="005578BB">
        <w:rPr>
          <w:rFonts w:asciiTheme="majorHAnsi" w:hAnsiTheme="majorHAnsi"/>
          <w:sz w:val="20"/>
          <w:szCs w:val="20"/>
          <w:lang w:val="es-ES"/>
        </w:rPr>
        <w:t xml:space="preserve">. </w:t>
      </w:r>
    </w:p>
    <w:p w:rsidR="008E0559" w:rsidRPr="005578BB" w:rsidRDefault="008E0559" w:rsidP="003975F2">
      <w:pPr>
        <w:ind w:left="547" w:hanging="547"/>
        <w:jc w:val="both"/>
        <w:rPr>
          <w:rFonts w:asciiTheme="majorHAnsi" w:hAnsiTheme="majorHAnsi" w:cs="Tahoma"/>
          <w:sz w:val="20"/>
          <w:szCs w:val="20"/>
          <w:lang w:val="es-ES"/>
        </w:rPr>
      </w:pPr>
    </w:p>
    <w:p w:rsidR="00FD3EFE" w:rsidRPr="005578BB" w:rsidRDefault="00672818"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La Comisión expresa su preocupación debido a que estos jueces y fiscales podrían carecer de suficientes garantías de independencia e imparcialidad para conocer de las violaciones a derechos humanos cometidas por los miembros de la policía militar, creando un modelo de justicia excepcional con las características de un fuero especial. Dicho modelo también genera un grave desequilibrio en los derechos de las personas sometidas a la investigación y proceso, cuyos casos,</w:t>
      </w:r>
      <w:r w:rsidR="007C62AA" w:rsidRPr="005578BB">
        <w:rPr>
          <w:rFonts w:asciiTheme="majorHAnsi" w:eastAsia="Times New Roman" w:hAnsiTheme="majorHAnsi" w:cs="Tahoma"/>
          <w:sz w:val="20"/>
          <w:szCs w:val="20"/>
          <w:lang w:val="es-ES"/>
        </w:rPr>
        <w:t xml:space="preserve"> como se verá más adelante en el informe,</w:t>
      </w:r>
      <w:r w:rsidR="009D00D1" w:rsidRPr="005578BB">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incluso pueden ser realizados en audiencias dentro de batallones o cuarteles militares.</w:t>
      </w:r>
    </w:p>
    <w:p w:rsidR="00FD3EFE" w:rsidRPr="005578BB" w:rsidRDefault="00FD3EFE" w:rsidP="003975F2">
      <w:pPr>
        <w:pStyle w:val="ListParagraph"/>
        <w:ind w:left="547" w:hanging="547"/>
        <w:rPr>
          <w:rFonts w:asciiTheme="majorHAnsi" w:hAnsiTheme="majorHAnsi" w:cs="Tahoma"/>
          <w:sz w:val="20"/>
          <w:szCs w:val="20"/>
          <w:lang w:val="es-ES"/>
        </w:rPr>
      </w:pPr>
    </w:p>
    <w:p w:rsidR="002643C9"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La Comisión Interamericana </w:t>
      </w:r>
      <w:r w:rsidR="00672818" w:rsidRPr="005578BB">
        <w:rPr>
          <w:rFonts w:asciiTheme="majorHAnsi" w:hAnsiTheme="majorHAnsi" w:cs="Tahoma"/>
          <w:sz w:val="20"/>
          <w:szCs w:val="20"/>
          <w:lang w:val="es-ES_tradnl"/>
        </w:rPr>
        <w:t xml:space="preserve">asimismo </w:t>
      </w:r>
      <w:r w:rsidRPr="005578BB">
        <w:rPr>
          <w:rFonts w:asciiTheme="majorHAnsi" w:hAnsiTheme="majorHAnsi" w:cs="Tahoma"/>
          <w:sz w:val="20"/>
          <w:szCs w:val="20"/>
          <w:lang w:val="es-ES_tradnl"/>
        </w:rPr>
        <w:t xml:space="preserve">reitera su preocupación ante la participación de las fuerzas armadas en tareas profesionales que, por su </w:t>
      </w:r>
      <w:r w:rsidRPr="005578BB">
        <w:rPr>
          <w:rFonts w:asciiTheme="majorHAnsi" w:hAnsiTheme="majorHAnsi" w:cs="Tahoma"/>
          <w:sz w:val="20"/>
          <w:szCs w:val="20"/>
          <w:lang w:val="es-ES_tradnl"/>
        </w:rPr>
        <w:lastRenderedPageBreak/>
        <w:t>naturaleza, corresponde</w:t>
      </w:r>
      <w:r w:rsidR="00B7775A" w:rsidRPr="005578BB">
        <w:rPr>
          <w:rFonts w:asciiTheme="majorHAnsi" w:hAnsiTheme="majorHAnsi" w:cs="Tahoma"/>
          <w:sz w:val="20"/>
          <w:szCs w:val="20"/>
          <w:lang w:val="es-ES_tradnl"/>
        </w:rPr>
        <w:t>rían</w:t>
      </w:r>
      <w:r w:rsidRPr="005578BB">
        <w:rPr>
          <w:rFonts w:asciiTheme="majorHAnsi" w:hAnsiTheme="majorHAnsi" w:cs="Tahoma"/>
          <w:sz w:val="20"/>
          <w:szCs w:val="20"/>
          <w:lang w:val="es-ES_tradnl"/>
        </w:rPr>
        <w:t xml:space="preserve"> exclusivamente a las fuerzas policiales</w:t>
      </w:r>
      <w:r w:rsidRPr="005578BB">
        <w:rPr>
          <w:rStyle w:val="FootnoteReference"/>
          <w:rFonts w:asciiTheme="majorHAnsi" w:hAnsiTheme="majorHAnsi" w:cs="Tahoma"/>
          <w:sz w:val="20"/>
          <w:szCs w:val="20"/>
          <w:lang w:val="es-ES_tradnl"/>
        </w:rPr>
        <w:footnoteReference w:id="340"/>
      </w:r>
      <w:r w:rsidRPr="005578BB">
        <w:rPr>
          <w:rFonts w:asciiTheme="majorHAnsi" w:hAnsiTheme="majorHAnsi" w:cs="Tahoma"/>
          <w:sz w:val="20"/>
          <w:szCs w:val="20"/>
          <w:lang w:val="es-ES_tradnl"/>
        </w:rPr>
        <w:t>. En reiteradas ocasiones, la Comisión ha señalado que, dado que las fuerzas armadas carecen del entrenamiento adecuado para el control de la seguridad ciudadana, corresponde a una fuerza policial civil, eficiente y respetuosa de los derechos humanos combatir la inseguridad, la delincuencia y la violencia en el ámbito interno</w:t>
      </w:r>
      <w:r w:rsidRPr="005578BB">
        <w:rPr>
          <w:rStyle w:val="FootnoteReference"/>
          <w:rFonts w:asciiTheme="majorHAnsi" w:hAnsiTheme="majorHAnsi" w:cs="Tahoma"/>
          <w:sz w:val="20"/>
          <w:szCs w:val="20"/>
          <w:lang w:val="es-ES_tradnl"/>
        </w:rPr>
        <w:footnoteReference w:id="341"/>
      </w:r>
      <w:r w:rsidRPr="005578BB">
        <w:rPr>
          <w:rFonts w:asciiTheme="majorHAnsi" w:hAnsiTheme="majorHAnsi" w:cs="Tahoma"/>
          <w:sz w:val="20"/>
          <w:szCs w:val="20"/>
          <w:lang w:val="es-ES_tradnl"/>
        </w:rPr>
        <w:t>.</w:t>
      </w:r>
      <w:r w:rsidR="009D00D1" w:rsidRPr="005578BB">
        <w:rPr>
          <w:rFonts w:asciiTheme="majorHAnsi" w:hAnsiTheme="majorHAnsi" w:cs="Tahoma"/>
          <w:sz w:val="20"/>
          <w:szCs w:val="20"/>
          <w:lang w:val="es-ES_tradnl"/>
        </w:rPr>
        <w:t xml:space="preserve"> </w:t>
      </w:r>
      <w:r w:rsidR="002643C9" w:rsidRPr="005578BB">
        <w:rPr>
          <w:rFonts w:asciiTheme="majorHAnsi" w:hAnsiTheme="majorHAnsi" w:cs="Tahoma"/>
          <w:sz w:val="20"/>
          <w:szCs w:val="20"/>
          <w:lang w:val="es-ES_tradnl"/>
        </w:rPr>
        <w:t xml:space="preserve">El Estado, en sus observaciones al proyecto del presente informe indicó que </w:t>
      </w:r>
      <w:r w:rsidR="006C7FB6" w:rsidRPr="005578BB">
        <w:rPr>
          <w:rFonts w:asciiTheme="majorHAnsi" w:hAnsiTheme="majorHAnsi" w:cs="Tahoma"/>
          <w:sz w:val="20"/>
          <w:szCs w:val="20"/>
          <w:lang w:val="es-ES_tradnl"/>
        </w:rPr>
        <w:t>“</w:t>
      </w:r>
      <w:r w:rsidR="002643C9" w:rsidRPr="005578BB">
        <w:rPr>
          <w:rFonts w:asciiTheme="majorHAnsi" w:hAnsiTheme="majorHAnsi"/>
          <w:sz w:val="20"/>
          <w:szCs w:val="20"/>
          <w:lang w:val="es-HN"/>
        </w:rPr>
        <w:t>todas las Fuerzas Armadas así como todos los miembros de</w:t>
      </w:r>
      <w:r w:rsidR="001E12A0" w:rsidRPr="005578BB">
        <w:rPr>
          <w:rFonts w:asciiTheme="majorHAnsi" w:hAnsiTheme="majorHAnsi"/>
          <w:sz w:val="20"/>
          <w:szCs w:val="20"/>
          <w:lang w:val="es-HN"/>
        </w:rPr>
        <w:t xml:space="preserve"> la Policía Militar del Orden Pú</w:t>
      </w:r>
      <w:r w:rsidR="002643C9" w:rsidRPr="005578BB">
        <w:rPr>
          <w:rFonts w:asciiTheme="majorHAnsi" w:hAnsiTheme="majorHAnsi"/>
          <w:sz w:val="20"/>
          <w:szCs w:val="20"/>
          <w:lang w:val="es-HN"/>
        </w:rPr>
        <w:t>blico han sido entrenados para las funciones que llevan a cabo; y el adiestramiento de</w:t>
      </w:r>
      <w:r w:rsidR="001E12A0" w:rsidRPr="005578BB">
        <w:rPr>
          <w:rFonts w:asciiTheme="majorHAnsi" w:hAnsiTheme="majorHAnsi"/>
          <w:sz w:val="20"/>
          <w:szCs w:val="20"/>
          <w:lang w:val="es-HN"/>
        </w:rPr>
        <w:t xml:space="preserve"> la Policía Militar del Orden Pú</w:t>
      </w:r>
      <w:r w:rsidR="002643C9" w:rsidRPr="005578BB">
        <w:rPr>
          <w:rFonts w:asciiTheme="majorHAnsi" w:hAnsiTheme="majorHAnsi"/>
          <w:sz w:val="20"/>
          <w:szCs w:val="20"/>
          <w:lang w:val="es-HN"/>
        </w:rPr>
        <w:t>blico está enmarcado en la protección y seguridad del ciudadano (accio</w:t>
      </w:r>
      <w:r w:rsidR="001E12A0" w:rsidRPr="005578BB">
        <w:rPr>
          <w:rFonts w:asciiTheme="majorHAnsi" w:hAnsiTheme="majorHAnsi"/>
          <w:sz w:val="20"/>
          <w:szCs w:val="20"/>
          <w:lang w:val="es-HN"/>
        </w:rPr>
        <w:t>nes como el uso adecuado de la f</w:t>
      </w:r>
      <w:r w:rsidR="002643C9" w:rsidRPr="005578BB">
        <w:rPr>
          <w:rFonts w:asciiTheme="majorHAnsi" w:hAnsiTheme="majorHAnsi"/>
          <w:sz w:val="20"/>
          <w:szCs w:val="20"/>
          <w:lang w:val="es-HN"/>
        </w:rPr>
        <w:t>uerza y armas de fuego)</w:t>
      </w:r>
      <w:r w:rsidR="006C7FB6" w:rsidRPr="005578BB">
        <w:rPr>
          <w:rFonts w:asciiTheme="majorHAnsi" w:hAnsiTheme="majorHAnsi"/>
          <w:sz w:val="20"/>
          <w:szCs w:val="20"/>
          <w:lang w:val="es-HN"/>
        </w:rPr>
        <w:t>”</w:t>
      </w:r>
      <w:r w:rsidR="002643C9" w:rsidRPr="005578BB">
        <w:rPr>
          <w:rStyle w:val="FootnoteReference"/>
          <w:rFonts w:asciiTheme="majorHAnsi" w:hAnsiTheme="majorHAnsi"/>
          <w:sz w:val="20"/>
          <w:szCs w:val="20"/>
          <w:lang w:val="es-HN"/>
        </w:rPr>
        <w:footnoteReference w:id="342"/>
      </w:r>
      <w:r w:rsidR="002643C9" w:rsidRPr="005578BB">
        <w:rPr>
          <w:rFonts w:asciiTheme="majorHAnsi" w:hAnsiTheme="majorHAnsi"/>
          <w:sz w:val="20"/>
          <w:szCs w:val="20"/>
          <w:lang w:val="es-HN"/>
        </w:rPr>
        <w:t>.</w:t>
      </w:r>
    </w:p>
    <w:p w:rsidR="002643C9" w:rsidRPr="005578BB" w:rsidRDefault="002643C9" w:rsidP="003975F2">
      <w:pPr>
        <w:pStyle w:val="ListParagraph"/>
        <w:ind w:left="547" w:hanging="547"/>
        <w:rPr>
          <w:rFonts w:asciiTheme="majorHAnsi" w:hAnsiTheme="majorHAnsi" w:cs="Arial"/>
          <w:sz w:val="18"/>
          <w:szCs w:val="18"/>
          <w:lang w:val="es-ES_tradnl"/>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szCs w:val="20"/>
          <w:lang w:val="es-ES_tradnl"/>
        </w:rPr>
        <w:t>Conforme la Comisión estableció en su informe sobre Seguridad Ciudadana, una política pública sobre seguridad ciudadana, que se constituya en una herramienta eficiente para que los Estados Miembros cumplan adecuadamente sus obligaciones de respetar y garantizar los derechos humanos de todas las personas que habitan en su territorio, debe contar con una institucionalidad y una estructura operativa profesional adecuadas a esos fines</w:t>
      </w:r>
      <w:r w:rsidRPr="005578BB">
        <w:rPr>
          <w:rStyle w:val="FootnoteReference"/>
          <w:rFonts w:asciiTheme="majorHAnsi" w:hAnsiTheme="majorHAnsi" w:cs="Arial"/>
          <w:sz w:val="20"/>
          <w:szCs w:val="20"/>
          <w:lang w:val="es-ES_tradnl"/>
        </w:rPr>
        <w:footnoteReference w:id="343"/>
      </w:r>
      <w:r w:rsidRPr="005578BB">
        <w:rPr>
          <w:rFonts w:asciiTheme="majorHAnsi" w:hAnsiTheme="majorHAnsi" w:cs="Arial"/>
          <w:sz w:val="20"/>
          <w:szCs w:val="20"/>
          <w:lang w:val="es-ES_tradnl"/>
        </w:rPr>
        <w:t>. La distinción entre las funciones que le competen a las fuerzas armadas, limitadas a la defensa de la soberanía nacional, y las que le competen a las fuerzas policiales, como responsables exclusivas de la seguridad ciudadana, resulta un punto de partida esencial que no puede obviarse en el diseño e implementación de esa política pública. La Corte ha señalado e</w:t>
      </w:r>
      <w:r w:rsidR="001E12A0" w:rsidRPr="005578BB">
        <w:rPr>
          <w:rFonts w:asciiTheme="majorHAnsi" w:hAnsiTheme="majorHAnsi" w:cs="Arial"/>
          <w:sz w:val="20"/>
          <w:szCs w:val="20"/>
          <w:lang w:val="es-ES_tradnl"/>
        </w:rPr>
        <w:t>n relación con este punto que “[</w:t>
      </w:r>
      <w:r w:rsidRPr="005578BB">
        <w:rPr>
          <w:rFonts w:asciiTheme="majorHAnsi" w:hAnsiTheme="majorHAnsi" w:cs="Arial"/>
          <w:sz w:val="20"/>
          <w:szCs w:val="20"/>
          <w:lang w:val="es-ES_tradnl"/>
        </w:rPr>
        <w:t>...</w:t>
      </w:r>
      <w:r w:rsidR="001E12A0" w:rsidRPr="005578BB">
        <w:rPr>
          <w:rFonts w:asciiTheme="majorHAnsi" w:hAnsiTheme="majorHAnsi" w:cs="Arial"/>
          <w:sz w:val="20"/>
          <w:szCs w:val="20"/>
          <w:lang w:val="es-ES_tradnl"/>
        </w:rPr>
        <w:t>]</w:t>
      </w:r>
      <w:r w:rsidRPr="005578BB">
        <w:rPr>
          <w:rFonts w:asciiTheme="majorHAnsi" w:hAnsiTheme="majorHAnsi" w:cs="Arial"/>
          <w:sz w:val="20"/>
          <w:szCs w:val="20"/>
          <w:lang w:val="es-ES_tradnl"/>
        </w:rPr>
        <w:t xml:space="preserve"> los Estados deben limitar al máximo el uso de las fuerzas armadas para el control de disturbios internos, puesto que el entrenamiento que reciben está dirigido a derrotar al enemigo, y no a la protección y control de civiles, entrenamiento que es propio de los entes policiales”</w:t>
      </w:r>
      <w:r w:rsidRPr="005578BB">
        <w:rPr>
          <w:rStyle w:val="FootnoteReference"/>
          <w:rFonts w:asciiTheme="majorHAnsi" w:hAnsiTheme="majorHAnsi" w:cs="Arial"/>
          <w:sz w:val="20"/>
          <w:szCs w:val="20"/>
          <w:lang w:val="es-ES_tradnl"/>
        </w:rPr>
        <w:footnoteReference w:id="344"/>
      </w:r>
      <w:r w:rsidRPr="005578BB">
        <w:rPr>
          <w:rFonts w:asciiTheme="majorHAnsi" w:hAnsiTheme="majorHAnsi" w:cs="Arial"/>
          <w:sz w:val="20"/>
          <w:szCs w:val="20"/>
          <w:lang w:val="es-ES_tradnl"/>
        </w:rPr>
        <w:t>.</w:t>
      </w:r>
    </w:p>
    <w:p w:rsidR="00FD3EFE" w:rsidRPr="005578BB" w:rsidRDefault="00FD3EFE" w:rsidP="003975F2">
      <w:pPr>
        <w:ind w:left="547" w:hanging="547"/>
        <w:jc w:val="both"/>
        <w:rPr>
          <w:rFonts w:asciiTheme="majorHAnsi" w:hAnsiTheme="majorHAnsi" w:cs="Tahoma"/>
          <w:sz w:val="20"/>
          <w:szCs w:val="20"/>
          <w:lang w:val="es-ES"/>
        </w:rPr>
      </w:pPr>
    </w:p>
    <w:p w:rsidR="00B7775A"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szCs w:val="20"/>
          <w:lang w:val="es-ES_tradnl"/>
        </w:rPr>
        <w:t>En la regió</w:t>
      </w:r>
      <w:r w:rsidR="001E12A0" w:rsidRPr="005578BB">
        <w:rPr>
          <w:rFonts w:asciiTheme="majorHAnsi" w:hAnsiTheme="majorHAnsi" w:cs="Arial"/>
          <w:sz w:val="20"/>
          <w:szCs w:val="20"/>
          <w:lang w:val="es-ES_tradnl"/>
        </w:rPr>
        <w:t>n es recurrente que se proponga</w:t>
      </w:r>
      <w:r w:rsidRPr="005578BB">
        <w:rPr>
          <w:rFonts w:asciiTheme="majorHAnsi" w:hAnsiTheme="majorHAnsi" w:cs="Arial"/>
          <w:sz w:val="20"/>
          <w:szCs w:val="20"/>
          <w:lang w:val="es-ES_tradnl"/>
        </w:rPr>
        <w:t xml:space="preserve"> o directamente se establezca, que efectivos militares asuman de seguridad interior a partir del argumento del incremento de los hechos violentos o delictivos. La Comisión se ha referido también a este punto, expresando que este tipo de planteos responden a la confusión entre “los conceptos de seguridad pública y seguridad nacional, cuando es indudable que la criminalidad ordinaria </w:t>
      </w:r>
      <w:r w:rsidR="008B2E87" w:rsidRPr="005578BB">
        <w:rPr>
          <w:rFonts w:asciiTheme="majorHAnsi" w:hAnsiTheme="majorHAnsi" w:cs="Arial"/>
          <w:sz w:val="20"/>
          <w:szCs w:val="20"/>
          <w:lang w:val="es-ES_tradnl"/>
        </w:rPr>
        <w:t>—</w:t>
      </w:r>
      <w:r w:rsidRPr="005578BB">
        <w:rPr>
          <w:rFonts w:asciiTheme="majorHAnsi" w:hAnsiTheme="majorHAnsi" w:cs="Arial"/>
          <w:sz w:val="20"/>
          <w:szCs w:val="20"/>
          <w:lang w:val="es-ES_tradnl"/>
        </w:rPr>
        <w:t>por muy grave que sea</w:t>
      </w:r>
      <w:r w:rsidR="008B2E87" w:rsidRPr="005578BB">
        <w:rPr>
          <w:rFonts w:asciiTheme="majorHAnsi" w:hAnsiTheme="majorHAnsi" w:cs="Arial"/>
          <w:sz w:val="20"/>
          <w:szCs w:val="20"/>
          <w:lang w:val="es-ES_tradnl"/>
        </w:rPr>
        <w:t>—</w:t>
      </w:r>
      <w:r w:rsidRPr="005578BB">
        <w:rPr>
          <w:rFonts w:asciiTheme="majorHAnsi" w:hAnsiTheme="majorHAnsi" w:cs="Arial"/>
          <w:sz w:val="20"/>
          <w:szCs w:val="20"/>
          <w:lang w:val="es-ES_tradnl"/>
        </w:rPr>
        <w:t xml:space="preserve"> no constituye una amenaza militar a la soberanía del Estado”</w:t>
      </w:r>
      <w:r w:rsidRPr="005578BB">
        <w:rPr>
          <w:rStyle w:val="FootnoteReference"/>
          <w:rFonts w:asciiTheme="majorHAnsi" w:hAnsiTheme="majorHAnsi" w:cs="Arial"/>
          <w:sz w:val="20"/>
          <w:szCs w:val="20"/>
          <w:lang w:val="es-ES_tradnl"/>
        </w:rPr>
        <w:footnoteReference w:id="345"/>
      </w:r>
      <w:r w:rsidRPr="005578BB">
        <w:rPr>
          <w:rFonts w:asciiTheme="majorHAnsi" w:hAnsiTheme="majorHAnsi" w:cs="Arial"/>
          <w:sz w:val="20"/>
          <w:szCs w:val="20"/>
          <w:lang w:val="es-ES_tradnl"/>
        </w:rPr>
        <w:t xml:space="preserve">. </w:t>
      </w:r>
      <w:r w:rsidR="00B7775A" w:rsidRPr="005578BB">
        <w:rPr>
          <w:rFonts w:asciiTheme="majorHAnsi" w:hAnsiTheme="majorHAnsi" w:cs="Arial"/>
          <w:sz w:val="20"/>
          <w:szCs w:val="20"/>
          <w:lang w:val="es-ES_tradnl"/>
        </w:rPr>
        <w:t xml:space="preserve">Ello en razón de que el rol de la policía es hacer cumplir la ley y trabajar con la ciudadanía en la prevención e investigación de amenazas a la seguridad ciudadana, mientras que el </w:t>
      </w:r>
      <w:r w:rsidR="00B7775A" w:rsidRPr="005578BB">
        <w:rPr>
          <w:rFonts w:asciiTheme="majorHAnsi" w:hAnsiTheme="majorHAnsi" w:cs="Arial"/>
          <w:sz w:val="20"/>
          <w:szCs w:val="20"/>
          <w:lang w:val="es-ES_tradnl"/>
        </w:rPr>
        <w:lastRenderedPageBreak/>
        <w:t>rol del ejército es combatir al enemigo. En este marco, el rol de la policía militar pareciera consolidar un traslape entre funciones no compatibles.</w:t>
      </w:r>
    </w:p>
    <w:p w:rsidR="00FD3EFE" w:rsidRPr="005578BB" w:rsidRDefault="00FD3EFE" w:rsidP="003975F2">
      <w:pPr>
        <w:ind w:left="547" w:hanging="547"/>
        <w:jc w:val="both"/>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szCs w:val="20"/>
          <w:lang w:val="es-ES_tradnl"/>
        </w:rPr>
        <w:t>En Honduras, la participación de las fuerzas armadas en asuntos de seguridad interior no se limita al despliegue territorial, mediante la implementación de planes operativos que tienen como objetivo central incrementar la visibilidad de los efectivos mediante técnicas de patrullaje preventivo o disuasivo, sino que, conforme a las normas de creación de la Policía Militar, esa participación se verifica en actividades de investigación criminal e inteligencia.</w:t>
      </w:r>
    </w:p>
    <w:p w:rsidR="00FD3EFE" w:rsidRPr="005578BB" w:rsidRDefault="00FD3EFE" w:rsidP="003975F2">
      <w:pPr>
        <w:pStyle w:val="ListParagraph"/>
        <w:ind w:left="547" w:hanging="547"/>
        <w:rPr>
          <w:rFonts w:asciiTheme="majorHAnsi" w:hAnsiTheme="majorHAnsi" w:cs="Arial"/>
          <w:sz w:val="20"/>
          <w:szCs w:val="20"/>
          <w:lang w:val="es-ES_tradnl"/>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szCs w:val="20"/>
          <w:lang w:val="es-ES_tradnl"/>
        </w:rPr>
        <w:t xml:space="preserve">En definitiva, la Comisión reitera que los asuntos que tienen que ver con la seguridad ciudadana </w:t>
      </w:r>
      <w:r w:rsidR="002646EA" w:rsidRPr="005578BB">
        <w:rPr>
          <w:rFonts w:asciiTheme="majorHAnsi" w:hAnsiTheme="majorHAnsi" w:cs="Arial"/>
          <w:sz w:val="20"/>
          <w:szCs w:val="20"/>
          <w:lang w:val="es-ES_tradnl"/>
        </w:rPr>
        <w:t>deberían ser</w:t>
      </w:r>
      <w:r w:rsidR="009D00D1" w:rsidRPr="005578BB">
        <w:rPr>
          <w:rFonts w:asciiTheme="majorHAnsi" w:hAnsiTheme="majorHAnsi" w:cs="Arial"/>
          <w:sz w:val="20"/>
          <w:szCs w:val="20"/>
          <w:lang w:val="es-ES_tradnl"/>
        </w:rPr>
        <w:t xml:space="preserve"> </w:t>
      </w:r>
      <w:r w:rsidRPr="005578BB">
        <w:rPr>
          <w:rFonts w:asciiTheme="majorHAnsi" w:hAnsiTheme="majorHAnsi" w:cs="Arial"/>
          <w:sz w:val="20"/>
          <w:szCs w:val="20"/>
          <w:lang w:val="es-ES_tradnl"/>
        </w:rPr>
        <w:t xml:space="preserve">de competencia exclusiva de cuerpos policiales civiles, debidamente organizados y capacitados, en los términos que se han señalado </w:t>
      </w:r>
      <w:r w:rsidRPr="005578BB">
        <w:rPr>
          <w:rFonts w:asciiTheme="majorHAnsi" w:hAnsiTheme="majorHAnsi" w:cs="Arial"/>
          <w:i/>
          <w:sz w:val="20"/>
          <w:szCs w:val="20"/>
          <w:lang w:val="es-ES_tradnl"/>
        </w:rPr>
        <w:t>supra</w:t>
      </w:r>
      <w:r w:rsidRPr="005578BB">
        <w:rPr>
          <w:rFonts w:asciiTheme="majorHAnsi" w:hAnsiTheme="majorHAnsi" w:cs="Arial"/>
          <w:sz w:val="20"/>
          <w:szCs w:val="20"/>
          <w:lang w:val="es-ES_tradnl"/>
        </w:rPr>
        <w:t>.</w:t>
      </w:r>
      <w:r w:rsidR="009D00D1" w:rsidRPr="005578BB">
        <w:rPr>
          <w:rFonts w:asciiTheme="majorHAnsi" w:hAnsiTheme="majorHAnsi" w:cs="Arial"/>
          <w:sz w:val="20"/>
          <w:szCs w:val="20"/>
          <w:lang w:val="es-ES_tradnl"/>
        </w:rPr>
        <w:t xml:space="preserve"> </w:t>
      </w:r>
      <w:r w:rsidRPr="005578BB">
        <w:rPr>
          <w:rFonts w:asciiTheme="majorHAnsi" w:hAnsiTheme="majorHAnsi" w:cs="Arial"/>
          <w:sz w:val="20"/>
          <w:szCs w:val="20"/>
          <w:lang w:val="es-ES_tradnl"/>
        </w:rPr>
        <w:t>En esa dirección, la Comisión comparte que “se requiere estar atentos y dispuestos a superar los conflictos a través de medios pacíficos bajo la perspectiva axiomática de la seguridad ciudadana, según la cual las diferencias se dan entre ciudadanos que hay que proteger y no frente a los enemigos que hay que combatir”</w:t>
      </w:r>
      <w:r w:rsidRPr="005578BB">
        <w:rPr>
          <w:rStyle w:val="FootnoteReference"/>
          <w:rFonts w:asciiTheme="majorHAnsi" w:hAnsiTheme="majorHAnsi" w:cs="Arial"/>
          <w:sz w:val="20"/>
          <w:szCs w:val="20"/>
          <w:lang w:val="es-ES_tradnl"/>
        </w:rPr>
        <w:footnoteReference w:id="346"/>
      </w:r>
      <w:r w:rsidRPr="005578BB">
        <w:rPr>
          <w:rFonts w:asciiTheme="majorHAnsi" w:hAnsiTheme="majorHAnsi" w:cs="Arial"/>
          <w:sz w:val="20"/>
          <w:szCs w:val="20"/>
          <w:lang w:val="es-ES_tradnl"/>
        </w:rPr>
        <w:t>.</w:t>
      </w:r>
      <w:r w:rsidR="0078693E" w:rsidRPr="005578BB">
        <w:rPr>
          <w:rFonts w:asciiTheme="majorHAnsi" w:hAnsiTheme="majorHAnsi" w:cs="Arial"/>
          <w:sz w:val="20"/>
          <w:szCs w:val="20"/>
          <w:lang w:val="es-ES_tradnl"/>
        </w:rPr>
        <w:t xml:space="preserve"> </w:t>
      </w:r>
    </w:p>
    <w:p w:rsidR="0078693E" w:rsidRPr="005578BB" w:rsidRDefault="0078693E" w:rsidP="003975F2">
      <w:pPr>
        <w:pStyle w:val="ListParagraph"/>
        <w:ind w:left="547" w:hanging="547"/>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Interamericana considera que la gestión de esta nueva Policía Militar debe estar regida por estrictos criterios de transparencia de información a la ciudadanía. En este sentido, es fundamental que exista una verdadera supervisión judicial e institucional de la legalidad de las actuaciones de este cuerpo de seguridad, y que cualquier violación a derechos humanos cometidas en este contexto de las que sean responsables sean debidamente investigadas y sancionadas.</w:t>
      </w:r>
    </w:p>
    <w:p w:rsidR="008E0559" w:rsidRPr="005578BB" w:rsidRDefault="008E0559" w:rsidP="003975F2">
      <w:pPr>
        <w:pStyle w:val="ListParagraph"/>
        <w:ind w:left="547" w:hanging="547"/>
        <w:rPr>
          <w:rFonts w:asciiTheme="majorHAnsi" w:hAnsiTheme="majorHAnsi" w:cs="Tahoma"/>
          <w:sz w:val="20"/>
          <w:szCs w:val="20"/>
          <w:lang w:val="es-ES"/>
        </w:rPr>
      </w:pPr>
    </w:p>
    <w:p w:rsidR="008E0559" w:rsidRPr="005578BB" w:rsidRDefault="008E0559"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La Comisión insta al Estado de Honduras a revisar esta normativa y hacerla compatible con los estándares de independencia e imparcialidad que deben existir en la investigación y sanción de los responsables de violaciones a derechos humanos. </w:t>
      </w:r>
    </w:p>
    <w:p w:rsidR="00FD3EFE" w:rsidRPr="005578BB" w:rsidRDefault="00FD3EFE" w:rsidP="003C1E76">
      <w:pPr>
        <w:pStyle w:val="Heading3"/>
      </w:pPr>
      <w:bookmarkStart w:id="97" w:name="_Toc434845085"/>
      <w:bookmarkStart w:id="98" w:name="_Toc436224355"/>
      <w:bookmarkStart w:id="99" w:name="_Toc442405498"/>
      <w:bookmarkStart w:id="100" w:name="_Toc442409441"/>
      <w:r w:rsidRPr="005578BB">
        <w:lastRenderedPageBreak/>
        <w:t>Rol de la Policía Nacional</w:t>
      </w:r>
      <w:bookmarkEnd w:id="97"/>
      <w:bookmarkEnd w:id="98"/>
      <w:bookmarkEnd w:id="99"/>
      <w:bookmarkEnd w:id="100"/>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La Comisión nota que la Policía Nacional ha venido atravesando un proceso de depuración desde el 2012, cuando el Congreso Nacional promulgó la Ley de Depuración de la Policía, mediante la cual se declaró una Situación de Emergencia Nacional en Materia de Seguridad Pública con “el objeto de implementar de manera acelerada un proceso expedito y confiable de Depuración en la Policía Nacional […]”</w:t>
      </w:r>
      <w:r w:rsidRPr="005578BB">
        <w:rPr>
          <w:rStyle w:val="FootnoteReference"/>
          <w:rFonts w:asciiTheme="majorHAnsi" w:hAnsiTheme="majorHAnsi"/>
          <w:sz w:val="20"/>
          <w:szCs w:val="20"/>
          <w:lang w:val="es-ES"/>
        </w:rPr>
        <w:footnoteReference w:id="347"/>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A través de dicha ley se facultó al Director General de la Policía Nacional de Honduras, ordenar la práctica de pruebas de evaluación de confianza – polígrafo y pruebas toxicológicas – y evaluar el rendimiento y desempeño de cualquier miembro de la carrera policial.</w:t>
      </w:r>
    </w:p>
    <w:p w:rsidR="00FD3EFE" w:rsidRPr="005578BB" w:rsidRDefault="00FD3EFE" w:rsidP="003975F2">
      <w:pPr>
        <w:ind w:left="547" w:hanging="547"/>
        <w:jc w:val="both"/>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Según información en prensa, en Honduras se realizó un censo sobre el número de policías en Honduras debido a posibles planillas fantasmas que no cuadrarían con los números reales de policías en el país. Para mayo de 2014 la policía en Honduras ascendía a 14</w:t>
      </w:r>
      <w:r w:rsidR="00A661EB" w:rsidRPr="005578BB">
        <w:rPr>
          <w:rFonts w:asciiTheme="majorHAnsi" w:hAnsiTheme="majorHAnsi" w:cs="Tahoma"/>
          <w:sz w:val="20"/>
          <w:szCs w:val="20"/>
          <w:lang w:val="es-ES"/>
        </w:rPr>
        <w:t>.</w:t>
      </w:r>
      <w:r w:rsidRPr="005578BB">
        <w:rPr>
          <w:rFonts w:asciiTheme="majorHAnsi" w:hAnsiTheme="majorHAnsi" w:cs="Tahoma"/>
          <w:sz w:val="20"/>
          <w:szCs w:val="20"/>
          <w:lang w:val="es-ES"/>
        </w:rPr>
        <w:t>472 policías en planilla pagada, de los cuales supuestamente solamente 8</w:t>
      </w:r>
      <w:r w:rsidR="00A661EB" w:rsidRPr="005578BB">
        <w:rPr>
          <w:rFonts w:asciiTheme="majorHAnsi" w:hAnsiTheme="majorHAnsi" w:cs="Tahoma"/>
          <w:sz w:val="20"/>
          <w:szCs w:val="20"/>
          <w:lang w:val="es-ES"/>
        </w:rPr>
        <w:t>.</w:t>
      </w:r>
      <w:r w:rsidRPr="005578BB">
        <w:rPr>
          <w:rFonts w:asciiTheme="majorHAnsi" w:hAnsiTheme="majorHAnsi" w:cs="Tahoma"/>
          <w:sz w:val="20"/>
          <w:szCs w:val="20"/>
          <w:lang w:val="es-ES"/>
        </w:rPr>
        <w:t>406 policías figuraban en el censo que se había levantado</w:t>
      </w:r>
      <w:r w:rsidRPr="005578BB">
        <w:rPr>
          <w:rStyle w:val="FootnoteReference"/>
          <w:rFonts w:asciiTheme="majorHAnsi" w:hAnsiTheme="majorHAnsi" w:cs="Tahoma"/>
          <w:sz w:val="20"/>
          <w:szCs w:val="20"/>
          <w:lang w:val="es-ES"/>
        </w:rPr>
        <w:footnoteReference w:id="348"/>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sz w:val="20"/>
          <w:szCs w:val="20"/>
          <w:lang w:val="es-SV"/>
        </w:rPr>
        <w:t>Para ese mismo año, el director de fiscales del Ministerio Público expresó a los medios de prensa que “</w:t>
      </w:r>
      <w:r w:rsidRPr="005578BB">
        <w:rPr>
          <w:rFonts w:asciiTheme="majorHAnsi" w:hAnsiTheme="majorHAnsi"/>
          <w:sz w:val="20"/>
          <w:szCs w:val="20"/>
          <w:lang w:val="es-ES"/>
        </w:rPr>
        <w:t>según los informes, estaríamos hablando de alrededor de nueve mil personas faltantes en las planillas o plazas de la Policía, sin embargo tenemos información que el ministro de Seguridad autorizó que dos mil plazas fueran suspendidas, pero creemos que las vacantes son más</w:t>
      </w:r>
      <w:r w:rsidR="0084782B" w:rsidRPr="005578BB">
        <w:rPr>
          <w:rFonts w:asciiTheme="majorHAnsi" w:hAnsiTheme="majorHAnsi"/>
          <w:sz w:val="20"/>
          <w:szCs w:val="20"/>
          <w:lang w:val="es-ES"/>
        </w:rPr>
        <w:t>”. Este funcionario continuó señalando:</w:t>
      </w:r>
      <w:r w:rsidRPr="005578BB">
        <w:rPr>
          <w:rFonts w:asciiTheme="majorHAnsi" w:hAnsiTheme="majorHAnsi"/>
          <w:sz w:val="20"/>
          <w:szCs w:val="20"/>
          <w:lang w:val="es-ES"/>
        </w:rPr>
        <w:t xml:space="preserve"> “no sé si en el dato final lo sumé yo o lo hicieron los periodistas, por eso se habla de un gran total de nueve mil, pero realmente hay que cruzar información. Los datos que está dando la Secretaría de Seguridad y la (DIECP) han obtenido información diferente cada mes, no pueden consolidar las planillas”</w:t>
      </w:r>
      <w:r w:rsidRPr="005578BB">
        <w:rPr>
          <w:rStyle w:val="FootnoteReference"/>
          <w:rFonts w:asciiTheme="majorHAnsi" w:hAnsiTheme="majorHAnsi"/>
          <w:sz w:val="20"/>
          <w:szCs w:val="20"/>
          <w:lang w:val="es-ES"/>
        </w:rPr>
        <w:footnoteReference w:id="349"/>
      </w:r>
      <w:r w:rsidRPr="005578BB">
        <w:rPr>
          <w:rFonts w:asciiTheme="majorHAnsi" w:hAnsiTheme="majorHAnsi"/>
          <w:sz w:val="20"/>
          <w:szCs w:val="20"/>
          <w:lang w:val="es-ES"/>
        </w:rPr>
        <w:t>.</w:t>
      </w:r>
      <w:r w:rsidRPr="005578BB">
        <w:rPr>
          <w:rFonts w:asciiTheme="majorHAnsi" w:hAnsiTheme="majorHAnsi" w:cs="Tahoma"/>
          <w:sz w:val="20"/>
          <w:szCs w:val="20"/>
          <w:lang w:val="es-ES"/>
        </w:rPr>
        <w:t xml:space="preserve"> A pesar de este contexto de poca claridad sobre el número total de policías en Honduras, el Estado informó a la CIDH que el proceso de depuración de la Policía Nacional de Honduras ha mostrado avances significativos</w:t>
      </w:r>
      <w:r w:rsidRPr="005578BB">
        <w:rPr>
          <w:rStyle w:val="FootnoteReference"/>
          <w:rFonts w:asciiTheme="majorHAnsi" w:hAnsiTheme="majorHAnsi" w:cs="Tahoma"/>
          <w:sz w:val="20"/>
          <w:szCs w:val="20"/>
          <w:lang w:val="es-ES"/>
        </w:rPr>
        <w:footnoteReference w:id="350"/>
      </w:r>
      <w:r w:rsidRPr="005578BB">
        <w:rPr>
          <w:rFonts w:asciiTheme="majorHAnsi" w:hAnsiTheme="majorHAnsi" w:cs="Tahoma"/>
          <w:sz w:val="20"/>
          <w:szCs w:val="20"/>
          <w:lang w:val="es-ES"/>
        </w:rPr>
        <w:t>. En particular indicó que un total de 1</w:t>
      </w:r>
      <w:r w:rsidR="00467A16">
        <w:rPr>
          <w:rFonts w:asciiTheme="majorHAnsi" w:hAnsiTheme="majorHAnsi" w:cs="Tahoma"/>
          <w:sz w:val="20"/>
          <w:szCs w:val="20"/>
          <w:lang w:val="es-ES"/>
        </w:rPr>
        <w:t>.</w:t>
      </w:r>
      <w:r w:rsidRPr="005578BB">
        <w:rPr>
          <w:rFonts w:asciiTheme="majorHAnsi" w:hAnsiTheme="majorHAnsi" w:cs="Tahoma"/>
          <w:sz w:val="20"/>
          <w:szCs w:val="20"/>
          <w:lang w:val="es-ES"/>
        </w:rPr>
        <w:t>132 agentes de la Policía fueron removidos de sus funciones por diferentes causas, entre ellas, abuso de autoridad, incumplimiento de los deberes de los funcionarios, detenciones ilegales y otros</w:t>
      </w:r>
      <w:r w:rsidRPr="005578BB">
        <w:rPr>
          <w:rStyle w:val="FootnoteReference"/>
          <w:rFonts w:asciiTheme="majorHAnsi" w:hAnsiTheme="majorHAnsi" w:cs="Tahoma"/>
          <w:sz w:val="20"/>
          <w:szCs w:val="20"/>
          <w:lang w:val="es-ES"/>
        </w:rPr>
        <w:footnoteReference w:id="351"/>
      </w:r>
      <w:r w:rsidRPr="005578BB">
        <w:rPr>
          <w:rFonts w:asciiTheme="majorHAnsi" w:hAnsiTheme="majorHAnsi" w:cs="Tahoma"/>
          <w:sz w:val="20"/>
          <w:szCs w:val="20"/>
          <w:lang w:val="es-ES"/>
        </w:rPr>
        <w:t>. Asimismo, 25 de esos agentes obtuvieron sentencia condenatoria firme.</w:t>
      </w:r>
    </w:p>
    <w:p w:rsidR="00FD3EFE" w:rsidRPr="005578BB" w:rsidRDefault="00FD3EFE" w:rsidP="003975F2">
      <w:pPr>
        <w:ind w:left="547" w:hanging="547"/>
        <w:jc w:val="both"/>
        <w:rPr>
          <w:rFonts w:asciiTheme="majorHAnsi" w:hAnsiTheme="majorHAnsi" w:cs="Tahoma"/>
          <w:sz w:val="20"/>
          <w:szCs w:val="20"/>
          <w:lang w:val="es-ES"/>
        </w:rPr>
      </w:pPr>
    </w:p>
    <w:p w:rsidR="00E61267"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También indicó que se han implementado mecanismos administrativos de control y seguimiento para los recursos humanos y materiales, que incluye actividades como la presentación de informes diarios de turnos; reubicación de más de 1</w:t>
      </w:r>
      <w:r w:rsidR="00467A16">
        <w:rPr>
          <w:rFonts w:asciiTheme="majorHAnsi" w:hAnsiTheme="majorHAnsi" w:cs="Tahoma"/>
          <w:sz w:val="20"/>
          <w:szCs w:val="20"/>
          <w:lang w:val="es-ES"/>
        </w:rPr>
        <w:t>.</w:t>
      </w:r>
      <w:r w:rsidRPr="005578BB">
        <w:rPr>
          <w:rFonts w:asciiTheme="majorHAnsi" w:hAnsiTheme="majorHAnsi" w:cs="Tahoma"/>
          <w:sz w:val="20"/>
          <w:szCs w:val="20"/>
          <w:lang w:val="es-ES"/>
        </w:rPr>
        <w:t xml:space="preserve">665 agentes, controles de planilla mediante la cual se concluyeron 6 censos de todo el </w:t>
      </w:r>
      <w:r w:rsidRPr="005578BB">
        <w:rPr>
          <w:rFonts w:asciiTheme="majorHAnsi" w:hAnsiTheme="majorHAnsi" w:cs="Tahoma"/>
          <w:sz w:val="20"/>
          <w:szCs w:val="20"/>
          <w:lang w:val="es-ES"/>
        </w:rPr>
        <w:lastRenderedPageBreak/>
        <w:t>personal de la Secretaría de Seguridad; creación de un archivo digital de los miembros de la Policía Nacional; auditorías de la Inspectoría General; controles de patrullaje a pie o en vehículo a través de los GPS y control de costos de operación a través de medición de kilometraje</w:t>
      </w:r>
      <w:r w:rsidR="00C0068F" w:rsidRPr="005578BB">
        <w:rPr>
          <w:rFonts w:asciiTheme="majorHAnsi" w:hAnsiTheme="majorHAnsi" w:cs="Tahoma"/>
          <w:sz w:val="20"/>
          <w:szCs w:val="20"/>
          <w:lang w:val="es-ES"/>
        </w:rPr>
        <w:t>.</w:t>
      </w:r>
    </w:p>
    <w:p w:rsidR="00E61267" w:rsidRPr="005578BB" w:rsidRDefault="00E61267" w:rsidP="003975F2">
      <w:pPr>
        <w:pStyle w:val="ListParagraph"/>
        <w:ind w:left="547" w:hanging="547"/>
        <w:rPr>
          <w:rFonts w:asciiTheme="majorHAnsi" w:hAnsiTheme="majorHAnsi" w:cs="Tahoma"/>
          <w:sz w:val="20"/>
          <w:szCs w:val="20"/>
          <w:lang w:val="es-ES"/>
        </w:rPr>
      </w:pPr>
    </w:p>
    <w:p w:rsidR="00FD3EFE" w:rsidRPr="005578BB" w:rsidRDefault="00E6126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Asimismo, c</w:t>
      </w:r>
      <w:r w:rsidRPr="005578BB">
        <w:rPr>
          <w:rFonts w:asciiTheme="majorHAnsi" w:hAnsiTheme="majorHAnsi" w:cs="Tahoma"/>
          <w:sz w:val="20"/>
          <w:szCs w:val="20"/>
          <w:lang w:val="es-ES"/>
        </w:rPr>
        <w:t>omo parte del proceso de transformación y modernización de la Policía Nacional, el 28 de enero de 2014, el Estado indicó que la Secretaría de Seguridad creó el Departamento de Derechos Humanos con el fin de reducir la violencia o erradicar los abusos de autoridad, y contrarrestar las denuncias nacionales e internacionales por violaciones a los derechos humanos. Dicha dirección es una dependencia especializada en la materia que brinda el asesoramiento necesario y a su vez es responsable de planificar, organizar, dirigir, ejecutar, controlar y supervisar las actividades en materia de derechos humanos por las autoridades superiores</w:t>
      </w:r>
      <w:r w:rsidR="00FD3EFE" w:rsidRPr="005578BB">
        <w:rPr>
          <w:rStyle w:val="FootnoteReference"/>
          <w:rFonts w:asciiTheme="majorHAnsi" w:hAnsiTheme="majorHAnsi" w:cs="Tahoma"/>
          <w:sz w:val="20"/>
          <w:szCs w:val="20"/>
          <w:lang w:val="es-ES"/>
        </w:rPr>
        <w:footnoteReference w:id="352"/>
      </w:r>
      <w:r w:rsidR="00FD3EFE" w:rsidRPr="005578BB">
        <w:rPr>
          <w:rFonts w:asciiTheme="majorHAnsi" w:hAnsiTheme="majorHAnsi" w:cs="Tahoma"/>
          <w:sz w:val="20"/>
          <w:szCs w:val="20"/>
          <w:lang w:val="es-ES"/>
        </w:rPr>
        <w:t>.</w:t>
      </w:r>
    </w:p>
    <w:p w:rsidR="00FD3EFE" w:rsidRPr="005578BB" w:rsidRDefault="00FD3EFE" w:rsidP="003975F2">
      <w:pPr>
        <w:ind w:left="547" w:hanging="547"/>
        <w:jc w:val="both"/>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El Estado también informó que en el 2014 el Departamento de Derechos Humanos realizó capacitaciones en materia de derechos humanos a la Policía Nacional, beneficiándose 4</w:t>
      </w:r>
      <w:r w:rsidR="00467A16">
        <w:rPr>
          <w:rFonts w:asciiTheme="majorHAnsi" w:hAnsiTheme="majorHAnsi" w:cs="Tahoma"/>
          <w:sz w:val="20"/>
          <w:szCs w:val="20"/>
          <w:lang w:val="es-ES"/>
        </w:rPr>
        <w:t>.</w:t>
      </w:r>
      <w:r w:rsidRPr="005578BB">
        <w:rPr>
          <w:rFonts w:asciiTheme="majorHAnsi" w:hAnsiTheme="majorHAnsi" w:cs="Tahoma"/>
          <w:sz w:val="20"/>
          <w:szCs w:val="20"/>
          <w:lang w:val="es-ES"/>
        </w:rPr>
        <w:t>747 miembros. Asimismo, en cooperación con la Secretaría de Derechos Humanos, se beneficiaron a 1</w:t>
      </w:r>
      <w:r w:rsidR="00467A16">
        <w:rPr>
          <w:rFonts w:asciiTheme="majorHAnsi" w:hAnsiTheme="majorHAnsi" w:cs="Tahoma"/>
          <w:sz w:val="20"/>
          <w:szCs w:val="20"/>
          <w:lang w:val="es-ES"/>
        </w:rPr>
        <w:t>.</w:t>
      </w:r>
      <w:r w:rsidRPr="005578BB">
        <w:rPr>
          <w:rFonts w:asciiTheme="majorHAnsi" w:hAnsiTheme="majorHAnsi" w:cs="Tahoma"/>
          <w:sz w:val="20"/>
          <w:szCs w:val="20"/>
          <w:lang w:val="es-ES"/>
        </w:rPr>
        <w:t>470 miembros de las Fuerzas Armadas</w:t>
      </w:r>
      <w:r w:rsidRPr="005578BB">
        <w:rPr>
          <w:rStyle w:val="FootnoteReference"/>
          <w:rFonts w:asciiTheme="majorHAnsi" w:hAnsiTheme="majorHAnsi" w:cs="Tahoma"/>
          <w:sz w:val="20"/>
          <w:szCs w:val="20"/>
          <w:lang w:val="es-ES"/>
        </w:rPr>
        <w:footnoteReference w:id="353"/>
      </w:r>
      <w:r w:rsidRPr="005578BB">
        <w:rPr>
          <w:rFonts w:asciiTheme="majorHAnsi" w:hAnsiTheme="majorHAnsi" w:cs="Tahoma"/>
          <w:sz w:val="20"/>
          <w:szCs w:val="20"/>
          <w:lang w:val="es-ES"/>
        </w:rPr>
        <w:t>. También se realizaron inspecciones sin previo aviso a 107 estaciones policiales en los 18 departamentos del país; se logró la implementación, monitoreo y seguimiento de 3 medidas provisionales y 42 medidas de seguridad a nivel interno otorgadas por la CIDH</w:t>
      </w:r>
      <w:r w:rsidRPr="005578BB">
        <w:rPr>
          <w:rStyle w:val="FootnoteReference"/>
          <w:rFonts w:asciiTheme="majorHAnsi" w:hAnsiTheme="majorHAnsi" w:cs="Tahoma"/>
          <w:sz w:val="20"/>
          <w:szCs w:val="20"/>
          <w:lang w:val="es-ES"/>
        </w:rPr>
        <w:footnoteReference w:id="354"/>
      </w:r>
      <w:r w:rsidRPr="005578BB">
        <w:rPr>
          <w:rFonts w:asciiTheme="majorHAnsi" w:hAnsiTheme="majorHAnsi" w:cs="Tahoma"/>
          <w:sz w:val="20"/>
          <w:szCs w:val="20"/>
          <w:lang w:val="es-ES"/>
        </w:rPr>
        <w:t xml:space="preserve">. </w:t>
      </w:r>
    </w:p>
    <w:p w:rsidR="00FD3EFE" w:rsidRPr="005578BB" w:rsidRDefault="00FD3EFE" w:rsidP="003975F2">
      <w:pPr>
        <w:ind w:left="547" w:hanging="547"/>
        <w:jc w:val="both"/>
        <w:rPr>
          <w:rFonts w:asciiTheme="majorHAnsi" w:hAnsiTheme="majorHAnsi" w:cs="Tahoma"/>
          <w:sz w:val="20"/>
          <w:szCs w:val="20"/>
          <w:lang w:val="es-ES"/>
        </w:rPr>
      </w:pPr>
    </w:p>
    <w:p w:rsidR="00FD3EFE" w:rsidRPr="005578BB" w:rsidRDefault="00FD3EFE" w:rsidP="003975F2">
      <w:pPr>
        <w:numPr>
          <w:ilvl w:val="0"/>
          <w:numId w:val="7"/>
        </w:numPr>
        <w:ind w:left="547" w:hanging="547"/>
        <w:jc w:val="both"/>
        <w:rPr>
          <w:rFonts w:asciiTheme="majorHAnsi" w:hAnsiTheme="majorHAnsi"/>
          <w:sz w:val="20"/>
          <w:lang w:val="es-ES_tradnl"/>
        </w:rPr>
      </w:pPr>
      <w:r w:rsidRPr="005578BB">
        <w:rPr>
          <w:rFonts w:asciiTheme="majorHAnsi" w:hAnsiTheme="majorHAnsi"/>
          <w:sz w:val="20"/>
          <w:lang w:val="es-ES_tradnl"/>
        </w:rPr>
        <w:t>En suma, la Comisión valora los esfuerzos del Estado en bajar los índices de violencia en Honduras. Asimismo, en sus esfuerzos por luchar contra el narcotráfico y el crimen organizado, que en el último año ha empezado a dar resultados positivos, en particular en reducir el trasiego de drogas</w:t>
      </w:r>
      <w:r w:rsidRPr="005578BB">
        <w:rPr>
          <w:rStyle w:val="FootnoteReference"/>
          <w:rFonts w:asciiTheme="majorHAnsi" w:hAnsiTheme="majorHAnsi"/>
          <w:sz w:val="20"/>
          <w:lang w:val="es-ES_tradnl"/>
        </w:rPr>
        <w:footnoteReference w:id="355"/>
      </w:r>
      <w:r w:rsidRPr="005578BB">
        <w:rPr>
          <w:rFonts w:asciiTheme="majorHAnsi" w:hAnsiTheme="majorHAnsi"/>
          <w:sz w:val="20"/>
          <w:lang w:val="es-ES_tradnl"/>
        </w:rPr>
        <w:t>.</w:t>
      </w:r>
      <w:r w:rsidR="009D00D1" w:rsidRPr="005578BB">
        <w:rPr>
          <w:rFonts w:asciiTheme="majorHAnsi" w:hAnsiTheme="majorHAnsi"/>
          <w:sz w:val="20"/>
          <w:lang w:val="es-ES_tradnl"/>
        </w:rPr>
        <w:t xml:space="preserve"> </w:t>
      </w:r>
      <w:r w:rsidRPr="005578BB">
        <w:rPr>
          <w:rFonts w:asciiTheme="majorHAnsi" w:hAnsiTheme="majorHAnsi"/>
          <w:sz w:val="20"/>
          <w:lang w:val="es-ES_tradnl"/>
        </w:rPr>
        <w:t>Sin embargo,</w:t>
      </w:r>
      <w:r w:rsidR="009D00D1" w:rsidRPr="005578BB">
        <w:rPr>
          <w:rFonts w:asciiTheme="majorHAnsi" w:hAnsiTheme="majorHAnsi"/>
          <w:sz w:val="20"/>
          <w:lang w:val="es-ES_tradnl"/>
        </w:rPr>
        <w:t xml:space="preserve"> </w:t>
      </w:r>
      <w:r w:rsidRPr="005578BB">
        <w:rPr>
          <w:rFonts w:asciiTheme="majorHAnsi" w:hAnsiTheme="majorHAnsi" w:cs="Tahoma"/>
          <w:sz w:val="20"/>
          <w:szCs w:val="20"/>
          <w:lang w:val="es-ES"/>
        </w:rPr>
        <w:t>a pesar de los pasos adoptados para fortalecer a la Policía Nacional Civil, la Comisión considera que dichos esfuerzos deben ser intensificados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para lograr que en el menor plazo posible, la Policía Nacional cumpla con su misión insustituible para el adecuado funcionamiento del sistema democrático, por su papel </w:t>
      </w:r>
      <w:r w:rsidRPr="005578BB">
        <w:rPr>
          <w:rFonts w:asciiTheme="majorHAnsi" w:hAnsiTheme="majorHAnsi"/>
          <w:sz w:val="20"/>
          <w:szCs w:val="20"/>
          <w:lang w:val="es-ES_tradnl"/>
        </w:rPr>
        <w:t>fundamental en la protección del derecho a la vida, la libertad y la seguridad de las personas</w:t>
      </w:r>
      <w:r w:rsidRPr="005578BB">
        <w:rPr>
          <w:rStyle w:val="FootnoteReference"/>
          <w:rFonts w:asciiTheme="majorHAnsi" w:hAnsiTheme="majorHAnsi"/>
          <w:sz w:val="20"/>
          <w:szCs w:val="20"/>
          <w:lang w:val="es-ES_tradnl"/>
        </w:rPr>
        <w:footnoteReference w:id="356"/>
      </w:r>
      <w:r w:rsidRPr="005578BB">
        <w:rPr>
          <w:rFonts w:asciiTheme="majorHAnsi" w:hAnsiTheme="majorHAnsi"/>
          <w:sz w:val="20"/>
          <w:szCs w:val="20"/>
          <w:lang w:val="es-ES_tradnl"/>
        </w:rPr>
        <w:t xml:space="preserve">. En este sentido, la CIDH ha señalado, siguiendo los </w:t>
      </w:r>
      <w:r w:rsidRPr="005578BB">
        <w:rPr>
          <w:rFonts w:asciiTheme="majorHAnsi" w:hAnsiTheme="majorHAnsi"/>
          <w:i/>
          <w:sz w:val="20"/>
          <w:szCs w:val="20"/>
          <w:lang w:val="es-ES_tradnl"/>
        </w:rPr>
        <w:t xml:space="preserve">Principios Básicos </w:t>
      </w:r>
      <w:r w:rsidRPr="005578BB">
        <w:rPr>
          <w:rFonts w:asciiTheme="majorHAnsi" w:hAnsiTheme="majorHAnsi"/>
          <w:i/>
          <w:sz w:val="20"/>
          <w:szCs w:val="20"/>
          <w:lang w:val="es-ES_tradnl"/>
        </w:rPr>
        <w:lastRenderedPageBreak/>
        <w:t>sobre el Empleo de la Fuerza y de Armas de Fuego por los Funcionarios Encargados de Hacer cumplir la Ley</w:t>
      </w:r>
      <w:r w:rsidRPr="005578BB">
        <w:rPr>
          <w:rFonts w:asciiTheme="majorHAnsi" w:hAnsiTheme="majorHAnsi"/>
          <w:sz w:val="20"/>
          <w:szCs w:val="20"/>
          <w:lang w:val="es-ES_tradnl"/>
        </w:rPr>
        <w:t>, que los Estados miembros deben tener en cuenta que la labor de las fuerzas policiales “constituye un servicio social de gran importancia y, en consecuencia, es preciso mantener y, siempre que sea necesario, mejorar las condiciones de trabajo y la situación de estos funcionarios”.</w:t>
      </w:r>
    </w:p>
    <w:p w:rsidR="00FD3EFE" w:rsidRPr="005578BB" w:rsidRDefault="00FD3EFE" w:rsidP="003975F2">
      <w:pPr>
        <w:ind w:left="547" w:hanging="547"/>
        <w:jc w:val="both"/>
        <w:rPr>
          <w:rFonts w:asciiTheme="majorHAnsi" w:hAnsiTheme="majorHAnsi"/>
          <w:sz w:val="20"/>
          <w:lang w:val="es-ES_tradnl"/>
        </w:rPr>
      </w:pPr>
    </w:p>
    <w:p w:rsidR="00FD3EFE" w:rsidRPr="005578BB" w:rsidRDefault="00FD3EFE" w:rsidP="003975F2">
      <w:pPr>
        <w:numPr>
          <w:ilvl w:val="0"/>
          <w:numId w:val="7"/>
        </w:numPr>
        <w:ind w:left="547" w:hanging="547"/>
        <w:jc w:val="both"/>
        <w:rPr>
          <w:rFonts w:asciiTheme="majorHAnsi" w:hAnsiTheme="majorHAnsi"/>
          <w:sz w:val="20"/>
          <w:lang w:val="es-ES_tradnl"/>
        </w:rPr>
      </w:pPr>
      <w:r w:rsidRPr="005578BB">
        <w:rPr>
          <w:rFonts w:asciiTheme="majorHAnsi" w:hAnsiTheme="majorHAnsi" w:cs="Tahoma"/>
          <w:sz w:val="20"/>
          <w:szCs w:val="20"/>
          <w:lang w:val="es-ES"/>
        </w:rPr>
        <w:t>Mientras tanto, continúa preocupando a la CIDH el hecho de que en la práctica se produce una especie de duplicidad de funciones entre la Policía Militar y la Policía Nacional Civil, sin que haya una definición clara de cuáles son los ámbitos de acción, incluso geográficos y operativos, de cada una de estas fuerzas de seguridad.</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Tampoco </w:t>
      </w:r>
      <w:r w:rsidRPr="005578BB">
        <w:rPr>
          <w:rFonts w:asciiTheme="majorHAnsi" w:hAnsiTheme="majorHAnsi"/>
          <w:sz w:val="20"/>
          <w:lang w:val="es-ES_tradnl"/>
        </w:rPr>
        <w:t>hay claridad suficiente respecto de la coordinación de TIGRES con otras unidades policiales, el rol en las investigaciones que son parte central de la lucha contra el crimen organizado y los procesos de rendición de cuentas sobre las acciones de sus agentes</w:t>
      </w:r>
      <w:r w:rsidRPr="005578BB">
        <w:rPr>
          <w:rStyle w:val="FootnoteReference"/>
          <w:rFonts w:asciiTheme="majorHAnsi" w:hAnsiTheme="majorHAnsi"/>
          <w:sz w:val="20"/>
          <w:lang w:val="es-ES_tradnl"/>
        </w:rPr>
        <w:footnoteReference w:id="357"/>
      </w:r>
      <w:r w:rsidRPr="005578BB">
        <w:rPr>
          <w:rFonts w:asciiTheme="majorHAnsi" w:hAnsiTheme="majorHAnsi"/>
          <w:sz w:val="20"/>
          <w:lang w:val="es-ES_tradnl"/>
        </w:rPr>
        <w:t>. Situación que puede llegar a tener un efecto negativo en los derechos humanos de la ciudadanía.</w:t>
      </w:r>
    </w:p>
    <w:p w:rsidR="00FD3EFE" w:rsidRPr="005578BB" w:rsidRDefault="00FD3EFE" w:rsidP="003975F2">
      <w:pPr>
        <w:ind w:left="547" w:hanging="547"/>
        <w:jc w:val="both"/>
        <w:rPr>
          <w:rFonts w:asciiTheme="majorHAnsi" w:hAnsiTheme="majorHAnsi"/>
          <w:sz w:val="20"/>
          <w:lang w:val="es-ES_tradnl"/>
        </w:rPr>
      </w:pPr>
    </w:p>
    <w:p w:rsidR="00AF0E92" w:rsidRPr="005578BB" w:rsidRDefault="00FD3EF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En virtud de la situación que afecta al pueblo hondureño en materia de seguridad ciudadana, la CIDH se ve en la necesidad de reiterar al Estado las recomendaciones realizadas por la CIDH en su </w:t>
      </w:r>
      <w:hyperlink r:id="rId45" w:history="1">
        <w:r w:rsidRPr="005578BB">
          <w:rPr>
            <w:rStyle w:val="Hyperlink"/>
            <w:rFonts w:asciiTheme="majorHAnsi" w:hAnsiTheme="majorHAnsi"/>
            <w:bCs/>
            <w:color w:val="auto"/>
            <w:sz w:val="20"/>
            <w:szCs w:val="20"/>
            <w:lang w:val="es-ES_tradnl"/>
          </w:rPr>
          <w:t>Informe sobre Seguridad Ciudadana y Derechos Humanos</w:t>
        </w:r>
      </w:hyperlink>
      <w:r w:rsidRPr="005578BB">
        <w:rPr>
          <w:rStyle w:val="FootnoteReference"/>
          <w:rFonts w:asciiTheme="majorHAnsi" w:hAnsiTheme="majorHAnsi" w:cs="Calibri"/>
          <w:sz w:val="20"/>
          <w:szCs w:val="20"/>
          <w:lang w:val="es-ES_tradnl"/>
        </w:rPr>
        <w:footnoteReference w:id="358"/>
      </w:r>
      <w:r w:rsidRPr="005578BB">
        <w:rPr>
          <w:rFonts w:asciiTheme="majorHAnsi" w:hAnsiTheme="majorHAnsi"/>
          <w:sz w:val="20"/>
          <w:szCs w:val="20"/>
          <w:lang w:val="es-ES_tradnl"/>
        </w:rPr>
        <w:t>. El Estado tiene el deber de proteger y garantizar los derechos humanos, y en este sentido, el Estado debe:</w:t>
      </w:r>
    </w:p>
    <w:p w:rsidR="00AF0E92" w:rsidRPr="005578BB" w:rsidRDefault="00AF0E92" w:rsidP="00AF0E92">
      <w:pPr>
        <w:pStyle w:val="ListParagraph"/>
        <w:rPr>
          <w:rFonts w:asciiTheme="majorHAnsi" w:hAnsiTheme="majorHAnsi" w:cs="Tahoma"/>
          <w:sz w:val="20"/>
          <w:szCs w:val="20"/>
          <w:lang w:val="es-ES"/>
        </w:rPr>
      </w:pPr>
    </w:p>
    <w:p w:rsidR="00AF0E92" w:rsidRPr="009F55ED" w:rsidRDefault="00530CBF" w:rsidP="00406BDD">
      <w:pPr>
        <w:pStyle w:val="Citalarga"/>
        <w:numPr>
          <w:ilvl w:val="0"/>
          <w:numId w:val="11"/>
        </w:numPr>
        <w:ind w:left="1440"/>
      </w:pPr>
      <w:r w:rsidRPr="009F55ED">
        <w:t>a</w:t>
      </w:r>
      <w:r w:rsidR="00AF0E92" w:rsidRPr="009F55ED">
        <w:t>sumir el cumplimiento de sus obligaciones internacionales de protección y garantía de los derechos humanos en su relación con la seguridad ciudadana a partir del diseño e implementación de políticas públicas integrales, que desarrollen, en forma simultánea, acciones específicas y planes estratégicos en el plano operativo, normativo y preventivo. Estas políticas deben ser sustentables, lo que demanda la búsqueda de los consensos políticos y sociales necesarios. A la vez, estas políticas requieren ser sometidas a mecanismos de evaluación y rendición de cuentas permanentes, en un escenario de amplia participación ciudadana;</w:t>
      </w:r>
    </w:p>
    <w:p w:rsidR="00AF0E92" w:rsidRPr="009F55ED" w:rsidRDefault="00530CBF" w:rsidP="00406BDD">
      <w:pPr>
        <w:pStyle w:val="Citalarga"/>
        <w:numPr>
          <w:ilvl w:val="0"/>
          <w:numId w:val="11"/>
        </w:numPr>
        <w:ind w:left="1440"/>
      </w:pPr>
      <w:r w:rsidRPr="009F55ED">
        <w:t>g</w:t>
      </w:r>
      <w:r w:rsidR="00AF0E92" w:rsidRPr="009F55ED">
        <w:t>enerar la capacidad institucional en el sector público para la ejecución de las acciones comprendidas en los planes y programas que componen la política pública sobre seguridad ciudadana, disponiendo los recursos humanos, técnicos y económicos adecuados. Esto implica, entre otros asuntos, mejorar el proceso de selección y formación de las personas que integran las instituciones involucradas en la implementación de la política sobre seguridad ciudadana (en especial: las fuerzas policiales; el poder judicial; el ministerio público y el sistema penitenciario), del mismo modo que la asignación de los recursos materiales que se requieren para brindar un servicio de calidad a la población;</w:t>
      </w:r>
    </w:p>
    <w:p w:rsidR="00AF0E92" w:rsidRPr="009F55ED" w:rsidRDefault="00530CBF" w:rsidP="00406BDD">
      <w:pPr>
        <w:pStyle w:val="Citalarga"/>
        <w:numPr>
          <w:ilvl w:val="0"/>
          <w:numId w:val="11"/>
        </w:numPr>
        <w:ind w:left="1440"/>
      </w:pPr>
      <w:r w:rsidRPr="009F55ED">
        <w:lastRenderedPageBreak/>
        <w:t>a</w:t>
      </w:r>
      <w:r w:rsidR="00AF0E92" w:rsidRPr="009F55ED">
        <w:t>decuar las normas internas y el aparato estatal para asegurar la gobernabilidad democrática de la seguridad ciudadana. Esto requiere que las autoridades políticas legítimas del Estado asuman su responsabilidad en el diseño, ejecución y control de la política pública sobre seguridad ciudadana, con el apoyo de equipos técnicos multidisciplinarios;</w:t>
      </w:r>
    </w:p>
    <w:p w:rsidR="00AF0E92" w:rsidRPr="009F55ED" w:rsidRDefault="00AF0E92" w:rsidP="00406BDD">
      <w:pPr>
        <w:pStyle w:val="Citalarga"/>
        <w:numPr>
          <w:ilvl w:val="0"/>
          <w:numId w:val="11"/>
        </w:numPr>
        <w:ind w:left="1440"/>
      </w:pPr>
      <w:r w:rsidRPr="009F55ED">
        <w:t>Poner en funcionamiento procedimientos que hagan efectiva la rendición de cuentas de todas las autoridades con responsabilidad en la política sobre seguridad ciudadana, a partir de mecanismos de control internos y externos, favoreciendo de esa manera la institucionalidad democrática; la transparencia en el ejercicio de la función pública; y las medidas para enfrentar la impunidad y la corrupción;</w:t>
      </w:r>
      <w:r w:rsidR="00530CBF" w:rsidRPr="009F55ED">
        <w:t xml:space="preserve"> y</w:t>
      </w:r>
    </w:p>
    <w:p w:rsidR="00AF0E92" w:rsidRPr="005578BB" w:rsidRDefault="00530CBF" w:rsidP="00406BDD">
      <w:pPr>
        <w:pStyle w:val="Citalarga"/>
        <w:numPr>
          <w:ilvl w:val="0"/>
          <w:numId w:val="11"/>
        </w:numPr>
        <w:ind w:left="1440"/>
      </w:pPr>
      <w:r w:rsidRPr="009F55ED">
        <w:t>a</w:t>
      </w:r>
      <w:r w:rsidR="00AF0E92" w:rsidRPr="009F55ED">
        <w:t>segurar los estándares especiales de protección que requieren aquellas personas o grupos de personas en especial situación de vulnerabilidad frente a la violencia y el delito, como los niños, niñas y adolescentes; las mujeres; la población indígena y afrodescendiente y las personas migrantes y sus familias, sin perjuicio que las obligaciones de protección y garantía de los derechos humanos comprometidos en la política sobre seguridad ciudadana asumidas por los Estados Miembros incluyen a todas las personas bajo su jurisdicción</w:t>
      </w:r>
      <w:r w:rsidR="00AF0E92" w:rsidRPr="005D1F2E">
        <w:rPr>
          <w:rStyle w:val="FootnoteReference"/>
        </w:rPr>
        <w:footnoteReference w:id="359"/>
      </w:r>
      <w:r w:rsidR="00AF0E92" w:rsidRPr="009F55ED">
        <w:t>.</w:t>
      </w:r>
    </w:p>
    <w:p w:rsidR="00AF0E92" w:rsidRPr="005578BB" w:rsidRDefault="00AF0E92" w:rsidP="003C1E76">
      <w:pPr>
        <w:pStyle w:val="Heading3"/>
        <w:rPr>
          <w:rStyle w:val="Strong"/>
          <w:rFonts w:asciiTheme="majorHAnsi" w:hAnsiTheme="majorHAnsi"/>
          <w:b/>
        </w:rPr>
      </w:pPr>
      <w:bookmarkStart w:id="101" w:name="_Toc434845107"/>
      <w:bookmarkStart w:id="102" w:name="_Toc436224356"/>
      <w:bookmarkStart w:id="103" w:name="_Toc442405499"/>
      <w:bookmarkStart w:id="104" w:name="_Toc442409442"/>
      <w:r w:rsidRPr="005578BB">
        <w:rPr>
          <w:rStyle w:val="Strong"/>
          <w:rFonts w:asciiTheme="majorHAnsi" w:hAnsiTheme="majorHAnsi"/>
          <w:b/>
        </w:rPr>
        <w:t>El programa “Guardianes de la Patria”</w:t>
      </w:r>
      <w:bookmarkEnd w:id="101"/>
      <w:bookmarkEnd w:id="102"/>
      <w:bookmarkEnd w:id="103"/>
      <w:bookmarkEnd w:id="104"/>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Durante la visita, el Estado presentó la implementación del Programa “Guardianes de la Patria” que consiste en contribuir en la formación de niños, niñas y jóvenes en riesgo social, con una labor preventiva y formativa fundamentada en indicadores que fortalecen el cuerpo, la mente y el espíritu en beneficio de la sociedad. El Estado indicó que se esperaba beneficiar a 10</w:t>
      </w:r>
      <w:r w:rsidR="00FE516F">
        <w:rPr>
          <w:rFonts w:asciiTheme="majorHAnsi" w:hAnsiTheme="majorHAnsi" w:cs="Tahoma"/>
          <w:sz w:val="20"/>
          <w:szCs w:val="20"/>
          <w:lang w:val="es-ES"/>
        </w:rPr>
        <w:t>.</w:t>
      </w:r>
      <w:r w:rsidRPr="005578BB">
        <w:rPr>
          <w:rFonts w:asciiTheme="majorHAnsi" w:hAnsiTheme="majorHAnsi" w:cs="Tahoma"/>
          <w:sz w:val="20"/>
          <w:szCs w:val="20"/>
          <w:lang w:val="es-ES"/>
        </w:rPr>
        <w:t>135 niñas, niños y jóvenes en el 2014</w:t>
      </w:r>
      <w:r w:rsidRPr="005578BB">
        <w:rPr>
          <w:rStyle w:val="FootnoteReference"/>
          <w:rFonts w:asciiTheme="majorHAnsi" w:hAnsiTheme="majorHAnsi" w:cs="Tahoma"/>
          <w:sz w:val="20"/>
          <w:szCs w:val="20"/>
          <w:lang w:val="es-ES"/>
        </w:rPr>
        <w:footnoteReference w:id="360"/>
      </w:r>
      <w:r w:rsidRPr="005578BB">
        <w:rPr>
          <w:rFonts w:asciiTheme="majorHAnsi" w:hAnsiTheme="majorHAnsi" w:cs="Tahoma"/>
          <w:sz w:val="20"/>
          <w:szCs w:val="20"/>
          <w:lang w:val="es-ES"/>
        </w:rPr>
        <w:t>.</w:t>
      </w:r>
    </w:p>
    <w:p w:rsidR="00AF0E92" w:rsidRPr="005578BB" w:rsidRDefault="00AF0E92" w:rsidP="003975F2">
      <w:pPr>
        <w:ind w:left="547" w:hanging="547"/>
        <w:jc w:val="both"/>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Sobre el particular, en reiteradas ocasiones, representantes de la sociedad civil han manifestado preocupación respecto este programa, porque promueve una cultura militar al involucrar a Fuerzas Armadas en la formación cívica y religiosa de la infancia y adolescencia hondureñas</w:t>
      </w:r>
      <w:r w:rsidRPr="005578BB">
        <w:rPr>
          <w:rStyle w:val="FootnoteReference"/>
          <w:rFonts w:asciiTheme="majorHAnsi" w:hAnsiTheme="majorHAnsi" w:cs="Tahoma"/>
          <w:sz w:val="20"/>
          <w:szCs w:val="20"/>
          <w:lang w:val="es-ES"/>
        </w:rPr>
        <w:footnoteReference w:id="361"/>
      </w:r>
      <w:r w:rsidRPr="005578BB">
        <w:rPr>
          <w:rFonts w:asciiTheme="majorHAnsi" w:hAnsiTheme="majorHAnsi" w:cs="Tahoma"/>
          <w:sz w:val="20"/>
          <w:szCs w:val="20"/>
          <w:lang w:val="es-ES"/>
        </w:rPr>
        <w:t xml:space="preserve">. Durante la visita, la CIDH fue informada que niños y niñas son recogidos en las comunidades por miembros de las fuerzas militares, quienes portan sus armas, en vehículos del ejército. En los lugares designados, niños, niñas y adolescentes realizan las actividades y los ejercicios, divididos en grupos con nombres de batallones. Afirmaron que en algunos pueblos </w:t>
      </w:r>
      <w:r w:rsidRPr="005578BB">
        <w:rPr>
          <w:rFonts w:asciiTheme="majorHAnsi" w:hAnsiTheme="majorHAnsi" w:cs="Tahoma"/>
          <w:sz w:val="20"/>
          <w:szCs w:val="20"/>
          <w:lang w:val="es-ES"/>
        </w:rPr>
        <w:lastRenderedPageBreak/>
        <w:t>indígenas, los niños y niñas no tendrían opción para no incorporarse a dicho programa.</w:t>
      </w:r>
      <w:r w:rsidR="009D00D1" w:rsidRPr="005578BB">
        <w:rPr>
          <w:rFonts w:asciiTheme="majorHAnsi" w:hAnsiTheme="majorHAnsi" w:cs="Tahoma"/>
          <w:sz w:val="20"/>
          <w:szCs w:val="20"/>
          <w:lang w:val="es-ES"/>
        </w:rPr>
        <w:t xml:space="preserve"> </w:t>
      </w:r>
    </w:p>
    <w:p w:rsidR="00AF0E92" w:rsidRPr="005578BB" w:rsidRDefault="00AF0E92" w:rsidP="003975F2">
      <w:pPr>
        <w:pStyle w:val="ListParagraph"/>
        <w:ind w:left="547" w:hanging="547"/>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Resulta evidente a la Comisión Interamericana que la ejecución del programa Guardianes de la Patria, como iniciativa de educación dirigida a niños, niñas y adolescentes, no es una función natural del ejército. La expansión del campo de acción de las Fuerzas Armadas al ámbito de la educación y adoctrinamiento de niños, niñas y adolescentes constituye otra manifestación de este fenómeno de la militarización de los espacios públicos.</w:t>
      </w:r>
    </w:p>
    <w:p w:rsidR="00AF0E92" w:rsidRPr="005578BB" w:rsidRDefault="00AF0E92" w:rsidP="003975F2">
      <w:pPr>
        <w:pStyle w:val="ListParagraph"/>
        <w:ind w:left="547" w:hanging="547"/>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el marco de las atribuciones conferidas por el artículo 41 de la Convención Americana sobre Derechos Humanos, el 20 de junio de 2014</w:t>
      </w:r>
      <w:r w:rsidR="00530CBF"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la CIDH había solicitado información al Estado de Honduras sobre el programa. Durante la visita el Estado afirmó que a través de este programa, los militares únicamente prestan sus instalaciones y coordinan con otras entidades, tales como la Iglesia y otros voluntarios, para que éstas brinden formación cívica y religiosa a niños, niñas y adolescentes que viven en “riesgo social”</w:t>
      </w:r>
      <w:r w:rsidRPr="005578BB">
        <w:rPr>
          <w:rStyle w:val="FootnoteReference"/>
          <w:rFonts w:asciiTheme="majorHAnsi" w:hAnsiTheme="majorHAnsi" w:cs="Tahoma"/>
          <w:sz w:val="20"/>
          <w:szCs w:val="20"/>
          <w:lang w:val="es-ES"/>
        </w:rPr>
        <w:footnoteReference w:id="362"/>
      </w:r>
      <w:r w:rsidRPr="005578BB">
        <w:rPr>
          <w:rFonts w:asciiTheme="majorHAnsi" w:hAnsiTheme="majorHAnsi" w:cs="Tahoma"/>
          <w:sz w:val="20"/>
          <w:szCs w:val="20"/>
          <w:lang w:val="es-ES"/>
        </w:rPr>
        <w:t>. Según las autoridades, el programa tiene por objetivo contribuir en la formación de los jóvenes y disminuir el riesgo de que se involucren con el crimen organizado. Asimismo, el Estado hondureño expresó su convicción de que este programa generará cultura de paz en un país “donde impera la violencia”</w:t>
      </w:r>
      <w:r w:rsidRPr="005578BB">
        <w:rPr>
          <w:rStyle w:val="FootnoteReference"/>
          <w:rFonts w:asciiTheme="majorHAnsi" w:hAnsiTheme="majorHAnsi" w:cs="Tahoma"/>
          <w:sz w:val="20"/>
          <w:szCs w:val="20"/>
          <w:lang w:val="es-ES"/>
        </w:rPr>
        <w:footnoteReference w:id="363"/>
      </w:r>
      <w:r w:rsidRPr="005578BB">
        <w:rPr>
          <w:rFonts w:asciiTheme="majorHAnsi" w:hAnsiTheme="majorHAnsi" w:cs="Tahoma"/>
          <w:sz w:val="20"/>
          <w:szCs w:val="20"/>
          <w:lang w:val="es-ES"/>
        </w:rPr>
        <w:t xml:space="preserve">. </w:t>
      </w:r>
    </w:p>
    <w:p w:rsidR="00AF0E92" w:rsidRPr="005578BB" w:rsidRDefault="00AF0E92" w:rsidP="003975F2">
      <w:pPr>
        <w:pStyle w:val="ListParagraph"/>
        <w:ind w:left="547" w:hanging="547"/>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considera que es legítimo el interés del Estado en ofrecer espacios seguros de formación a los niños, niñas y adolescentes. Sin embargo, el rol de las Fuerzas Armadas, que es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la defensa del país frente a amenazas contra la seguridad provenientes del exterior, es incompatible con la coordinación, supervisión e implementación de programas de formación cívica para niños y niñas. Además, es pertinente observar que la iniciativa se inserta en un contexto de militarización de diversas funciones estatales, que corresponden a otras instancias del Estado. En ese orden de ideas, la asignación de la iniciativa a las Fuerzas Armadas refleja insuficiencias de los mecanismos estatales responsables en materia de formación de niños y niñas, y ejemplifica los grandes desafíos pendientes para construir y consolidar un sistema de protección integral a favor de los niños, niñas y adolescentes.</w:t>
      </w:r>
    </w:p>
    <w:p w:rsidR="00AF0E92" w:rsidRPr="005578BB" w:rsidRDefault="00AF0E92" w:rsidP="003975F2">
      <w:pPr>
        <w:pStyle w:val="ListParagraph"/>
        <w:ind w:left="547" w:hanging="547"/>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observa que según lo informado, los contenidos del programa señalado están influenciados directamente por la participación de las fuerzas militares y que su implementación, realizada en destacamentos militares, podría implicar riesgos particulares para las niñas y niños. Asimismo, las y los niños se encuentran sobre expuestos a actitudes militares. La Comisión recomienda que el Estado desarrolle las competencias necesarias para brindar oportunidades y formación para los niños y niñas con más necesidades, a través de las entidades especializadas en los derechos y necesidades de la niñez, como un paso más en este proceso.</w:t>
      </w:r>
    </w:p>
    <w:p w:rsidR="00AF0E92" w:rsidRPr="005578BB" w:rsidRDefault="00AF0E92" w:rsidP="003975F2">
      <w:pPr>
        <w:pStyle w:val="ListParagraph"/>
        <w:ind w:left="547" w:hanging="547"/>
        <w:rPr>
          <w:rFonts w:asciiTheme="majorHAnsi" w:hAnsiTheme="majorHAnsi" w:cs="Tahoma"/>
          <w:sz w:val="20"/>
          <w:szCs w:val="20"/>
          <w:lang w:val="es-ES"/>
        </w:rPr>
      </w:pPr>
    </w:p>
    <w:p w:rsidR="00AF0E92" w:rsidRPr="005578BB" w:rsidRDefault="00AF0E9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Asimismo, la Comisión ha afirmado que los asuntos que tienen que ver con la seguridad ciudadana son de competencia exclusiva de cuerpos policiales civiles, </w:t>
      </w:r>
      <w:r w:rsidRPr="005578BB">
        <w:rPr>
          <w:rFonts w:asciiTheme="majorHAnsi" w:hAnsiTheme="majorHAnsi" w:cs="Tahoma"/>
          <w:sz w:val="20"/>
          <w:szCs w:val="20"/>
          <w:lang w:val="es-ES"/>
        </w:rPr>
        <w:lastRenderedPageBreak/>
        <w:t>debidamente organizados y</w:t>
      </w:r>
      <w:r w:rsidR="00115396" w:rsidRPr="005578BB">
        <w:rPr>
          <w:rFonts w:asciiTheme="majorHAnsi" w:hAnsiTheme="majorHAnsi" w:cs="Tahoma"/>
          <w:sz w:val="20"/>
          <w:szCs w:val="20"/>
          <w:lang w:val="es-ES"/>
        </w:rPr>
        <w:t xml:space="preserve"> capacitados. En este sentido, </w:t>
      </w:r>
      <w:r w:rsidRPr="005578BB">
        <w:rPr>
          <w:rFonts w:asciiTheme="majorHAnsi" w:hAnsiTheme="majorHAnsi" w:cs="Tahoma"/>
          <w:sz w:val="20"/>
          <w:szCs w:val="20"/>
          <w:lang w:val="es-ES"/>
        </w:rPr>
        <w:t>la CIDH reitera que siendo que las fuerzas armadas carecen del entrenamiento adecuado para el control de la seguridad ciudadana, corresponde a una fuerza policial civil, eficiente y respetuosa de los derechos humanos combatir la inseguridad, la delincuencia y la violencia en el ámbito interno.</w:t>
      </w:r>
      <w:r w:rsidR="009D00D1" w:rsidRPr="005578BB">
        <w:rPr>
          <w:rFonts w:asciiTheme="majorHAnsi" w:hAnsiTheme="majorHAnsi" w:cs="Tahoma"/>
          <w:sz w:val="20"/>
          <w:szCs w:val="20"/>
          <w:lang w:val="es-ES"/>
        </w:rPr>
        <w:t xml:space="preserve"> </w:t>
      </w:r>
    </w:p>
    <w:p w:rsidR="00DB2E77" w:rsidRPr="005578BB" w:rsidRDefault="00DB2E77" w:rsidP="003C1E76">
      <w:pPr>
        <w:pStyle w:val="Heading2"/>
      </w:pPr>
      <w:bookmarkStart w:id="105" w:name="_Toc436224357"/>
      <w:bookmarkStart w:id="106" w:name="_Toc442405500"/>
      <w:bookmarkStart w:id="107" w:name="_Toc442409443"/>
      <w:bookmarkStart w:id="108" w:name="_Toc434845087"/>
      <w:bookmarkStart w:id="109" w:name="_Toc434845096"/>
      <w:r w:rsidRPr="005578BB">
        <w:t>Violencia y acceso a la justic</w:t>
      </w:r>
      <w:r w:rsidR="00A7732F" w:rsidRPr="005578BB">
        <w:t>i</w:t>
      </w:r>
      <w:r w:rsidRPr="005578BB">
        <w:t>a</w:t>
      </w:r>
      <w:bookmarkEnd w:id="105"/>
      <w:bookmarkEnd w:id="106"/>
      <w:bookmarkEnd w:id="107"/>
      <w:r w:rsidRPr="005578BB">
        <w:t xml:space="preserve"> </w:t>
      </w:r>
      <w:bookmarkEnd w:id="108"/>
    </w:p>
    <w:p w:rsidR="00DB2E77" w:rsidRPr="005578BB" w:rsidRDefault="00DB2E77" w:rsidP="003975F2">
      <w:pPr>
        <w:numPr>
          <w:ilvl w:val="0"/>
          <w:numId w:val="7"/>
        </w:numPr>
        <w:ind w:left="547" w:hanging="547"/>
        <w:jc w:val="both"/>
        <w:rPr>
          <w:rFonts w:asciiTheme="majorHAnsi" w:hAnsiTheme="majorHAnsi" w:cs="Tahoma"/>
          <w:sz w:val="20"/>
          <w:szCs w:val="20"/>
          <w:lang w:val="es-ES_tradnl"/>
        </w:rPr>
      </w:pPr>
      <w:r w:rsidRPr="005578BB">
        <w:rPr>
          <w:rFonts w:asciiTheme="majorHAnsi" w:hAnsiTheme="majorHAnsi" w:cs="Verdana"/>
          <w:sz w:val="20"/>
          <w:szCs w:val="20"/>
          <w:lang w:val="es-ES_tradnl"/>
        </w:rPr>
        <w:t>La efectiva vigencia del Estado de Derecho se logra en gran medida asegurando una administración de justicia que no tolere la impunidad. La sociedad debe percibir que el Poder Judicial aplica la ley por igual y garantiza a todos los habitantes el goce efectivo de sus derechos.</w:t>
      </w:r>
      <w:r w:rsidR="009D00D1" w:rsidRPr="005578BB">
        <w:rPr>
          <w:rFonts w:asciiTheme="majorHAnsi" w:hAnsiTheme="majorHAnsi" w:cs="Verdana"/>
          <w:sz w:val="20"/>
          <w:szCs w:val="20"/>
          <w:lang w:val="es-ES_tradnl"/>
        </w:rPr>
        <w:t xml:space="preserve"> </w:t>
      </w:r>
      <w:r w:rsidRPr="005578BB">
        <w:rPr>
          <w:rFonts w:asciiTheme="majorHAnsi" w:hAnsiTheme="majorHAnsi" w:cs="Verdana"/>
          <w:sz w:val="20"/>
          <w:szCs w:val="20"/>
          <w:lang w:val="es-ES_tradnl"/>
        </w:rPr>
        <w:t>La Comisión Interamericana ha sostenido que la impunidad es uno de los serios problemas concernientes a la administración de justicia en el Hemisferio, y uno de los</w:t>
      </w:r>
      <w:r w:rsidR="009D00D1" w:rsidRPr="005578BB">
        <w:rPr>
          <w:rFonts w:asciiTheme="majorHAnsi" w:hAnsiTheme="majorHAnsi" w:cs="Verdana"/>
          <w:sz w:val="20"/>
          <w:szCs w:val="20"/>
          <w:lang w:val="es-ES_tradnl"/>
        </w:rPr>
        <w:t xml:space="preserve"> </w:t>
      </w:r>
      <w:r w:rsidRPr="005578BB">
        <w:rPr>
          <w:rFonts w:asciiTheme="majorHAnsi" w:hAnsiTheme="majorHAnsi" w:cs="Verdana"/>
          <w:sz w:val="20"/>
          <w:szCs w:val="20"/>
          <w:lang w:val="es-ES_tradnl"/>
        </w:rPr>
        <w:t xml:space="preserve">obstáculos para el fortalecimiento definitivo del Estado de Derecho en varios Estados de la región. </w:t>
      </w:r>
    </w:p>
    <w:p w:rsidR="00DB2E77" w:rsidRPr="005578BB" w:rsidRDefault="00DB2E77" w:rsidP="003975F2">
      <w:pPr>
        <w:ind w:left="547" w:hanging="547"/>
        <w:jc w:val="both"/>
        <w:rPr>
          <w:rFonts w:asciiTheme="majorHAnsi" w:hAnsiTheme="majorHAnsi" w:cs="Tahoma"/>
          <w:sz w:val="20"/>
          <w:szCs w:val="20"/>
          <w:lang w:val="es-ES_tradnl"/>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Honduras, la CIDH nota con preocupación que los altos niveles de violencia persistente en el país ha traído como correlación una elevada demanda de justicia que no ha tenido una respuesta eficaz por parte del Estado, configurándose una situación de impunidad estructural. En este sentido, la CIDH ha hecho anteriormente referencia a las debilidades en la administración de justicia asociadas a altos índices de violencia e impunidad en el país</w:t>
      </w:r>
      <w:r w:rsidRPr="005578BB">
        <w:rPr>
          <w:rStyle w:val="FootnoteReference"/>
          <w:rFonts w:asciiTheme="majorHAnsi" w:hAnsiTheme="majorHAnsi" w:cs="Tahoma"/>
          <w:sz w:val="20"/>
          <w:szCs w:val="20"/>
          <w:lang w:val="es-ES"/>
        </w:rPr>
        <w:footnoteReference w:id="364"/>
      </w:r>
      <w:r w:rsidRPr="005578BB">
        <w:rPr>
          <w:rFonts w:asciiTheme="majorHAnsi" w:hAnsiTheme="majorHAnsi" w:cs="Tahoma"/>
          <w:sz w:val="20"/>
          <w:szCs w:val="20"/>
          <w:lang w:val="es-ES"/>
        </w:rPr>
        <w:t>. Cifras hechas públicas en</w:t>
      </w:r>
      <w:r w:rsidRPr="005578BB">
        <w:rPr>
          <w:rFonts w:asciiTheme="majorHAnsi" w:hAnsiTheme="majorHAnsi"/>
          <w:sz w:val="20"/>
          <w:szCs w:val="20"/>
          <w:lang w:val="es-ES"/>
        </w:rPr>
        <w:t xml:space="preserve"> el 2013 por </w:t>
      </w:r>
      <w:r w:rsidRPr="005578BB">
        <w:rPr>
          <w:rFonts w:asciiTheme="majorHAnsi" w:hAnsiTheme="majorHAnsi"/>
          <w:sz w:val="20"/>
          <w:szCs w:val="20"/>
          <w:lang w:val="es-ES_tradnl"/>
        </w:rPr>
        <w:t>el entonces Fiscal General del Estado, Luis Alberto Rubí indicaban que 80% de los homicidios cometidos en Honduras quedaban en la impunidad por falta de capacidad de los órganos de investigación</w:t>
      </w:r>
      <w:r w:rsidRPr="005578BB">
        <w:rPr>
          <w:rStyle w:val="FootnoteReference"/>
          <w:rFonts w:asciiTheme="majorHAnsi" w:hAnsiTheme="majorHAnsi" w:cs="Tahoma"/>
          <w:sz w:val="20"/>
          <w:szCs w:val="20"/>
          <w:lang w:val="es-ES"/>
        </w:rPr>
        <w:footnoteReference w:id="365"/>
      </w:r>
      <w:r w:rsidRPr="005578BB">
        <w:rPr>
          <w:rFonts w:asciiTheme="majorHAnsi" w:hAnsiTheme="majorHAnsi"/>
          <w:sz w:val="20"/>
          <w:szCs w:val="20"/>
          <w:lang w:val="es-ES_tradnl"/>
        </w:rPr>
        <w:t>. Para las organizaciones de la</w:t>
      </w:r>
      <w:r w:rsidRPr="005578BB">
        <w:rPr>
          <w:rFonts w:asciiTheme="majorHAnsi" w:hAnsiTheme="majorHAnsi" w:cs="Tahoma"/>
          <w:sz w:val="20"/>
          <w:szCs w:val="20"/>
          <w:lang w:val="es-ES"/>
        </w:rPr>
        <w:t xml:space="preserve"> sociedad civil entrevistadas, los niveles de impunidad persistente en Honduras oscilarían entre el 95% y 98%</w:t>
      </w:r>
      <w:r w:rsidRPr="005578BB">
        <w:rPr>
          <w:rStyle w:val="FootnoteReference"/>
          <w:rFonts w:asciiTheme="majorHAnsi" w:hAnsiTheme="majorHAnsi" w:cs="Tahoma"/>
          <w:sz w:val="20"/>
          <w:szCs w:val="20"/>
          <w:lang w:val="es-ES"/>
        </w:rPr>
        <w:footnoteReference w:id="366"/>
      </w:r>
      <w:r w:rsidR="007C62AA"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w:t>
      </w:r>
    </w:p>
    <w:p w:rsidR="00DB2E77" w:rsidRPr="005578BB" w:rsidRDefault="00DB2E77" w:rsidP="003975F2">
      <w:pPr>
        <w:pStyle w:val="ListParagraph"/>
        <w:ind w:left="547" w:hanging="547"/>
        <w:rPr>
          <w:rFonts w:asciiTheme="majorHAnsi" w:hAnsiTheme="majorHAnsi" w:cs="Tahoma"/>
          <w:sz w:val="20"/>
          <w:szCs w:val="20"/>
          <w:lang w:val="es-ES"/>
        </w:rPr>
      </w:pPr>
    </w:p>
    <w:p w:rsidR="001E7041"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recibió el testimonio de Wilfredo Yáñez, cuyo hijo fue asesinado en mayo de 2012 presuntamente por una patrulla militar mientras éste circulaba en una motocicleta de su propiedad</w:t>
      </w:r>
      <w:r w:rsidRPr="005578BB">
        <w:rPr>
          <w:rStyle w:val="FootnoteReference"/>
          <w:rFonts w:asciiTheme="majorHAnsi" w:hAnsiTheme="majorHAnsi" w:cs="Tahoma"/>
          <w:sz w:val="20"/>
          <w:szCs w:val="20"/>
          <w:lang w:val="es-ES"/>
        </w:rPr>
        <w:footnoteReference w:id="367"/>
      </w:r>
      <w:r w:rsidRPr="005578BB">
        <w:rPr>
          <w:rFonts w:asciiTheme="majorHAnsi" w:hAnsiTheme="majorHAnsi" w:cs="Tahoma"/>
          <w:sz w:val="20"/>
          <w:szCs w:val="20"/>
          <w:lang w:val="es-ES"/>
        </w:rPr>
        <w:t xml:space="preserve">. </w:t>
      </w:r>
      <w:r w:rsidRPr="005578BB">
        <w:rPr>
          <w:rFonts w:asciiTheme="majorHAnsi" w:hAnsiTheme="majorHAnsi"/>
          <w:sz w:val="20"/>
          <w:szCs w:val="20"/>
          <w:lang w:val="es-MX"/>
        </w:rPr>
        <w:t>A pesar de que se interpuso una denuncia</w:t>
      </w:r>
      <w:r w:rsidR="009D00D1" w:rsidRPr="005578BB">
        <w:rPr>
          <w:rFonts w:asciiTheme="majorHAnsi" w:hAnsiTheme="majorHAnsi"/>
          <w:sz w:val="20"/>
          <w:szCs w:val="20"/>
          <w:lang w:val="es-MX"/>
        </w:rPr>
        <w:t xml:space="preserve"> </w:t>
      </w:r>
      <w:r w:rsidRPr="005578BB">
        <w:rPr>
          <w:rFonts w:asciiTheme="majorHAnsi" w:hAnsiTheme="majorHAnsi"/>
          <w:sz w:val="20"/>
          <w:szCs w:val="20"/>
          <w:lang w:val="es-MX"/>
        </w:rPr>
        <w:t>ante el Ministerio Público porque “no quería que esto quedara una estadística (…)”</w:t>
      </w:r>
      <w:r w:rsidRPr="005578BB">
        <w:rPr>
          <w:rStyle w:val="FootnoteReference"/>
          <w:rFonts w:asciiTheme="majorHAnsi" w:hAnsiTheme="majorHAnsi"/>
          <w:sz w:val="20"/>
          <w:szCs w:val="20"/>
          <w:lang w:val="es-MX"/>
        </w:rPr>
        <w:footnoteReference w:id="368"/>
      </w:r>
      <w:r w:rsidRPr="005578BB">
        <w:rPr>
          <w:rFonts w:asciiTheme="majorHAnsi" w:hAnsiTheme="majorHAnsi"/>
          <w:sz w:val="20"/>
          <w:szCs w:val="20"/>
          <w:lang w:val="es-MX"/>
        </w:rPr>
        <w:t xml:space="preserve"> y de contar con testigos y evidencias, no se ha logrado ir a juicio, “no ha sido fácil llegar a ser el 3% de los delitos que llegan a judicializarse en este país”</w:t>
      </w:r>
      <w:r w:rsidRPr="005578BB">
        <w:rPr>
          <w:rStyle w:val="FootnoteReference"/>
          <w:rFonts w:asciiTheme="majorHAnsi" w:hAnsiTheme="majorHAnsi"/>
          <w:sz w:val="20"/>
          <w:szCs w:val="20"/>
          <w:lang w:val="es-MX"/>
        </w:rPr>
        <w:t xml:space="preserve"> </w:t>
      </w:r>
      <w:r w:rsidRPr="005578BB">
        <w:rPr>
          <w:rStyle w:val="FootnoteReference"/>
          <w:rFonts w:asciiTheme="majorHAnsi" w:hAnsiTheme="majorHAnsi"/>
          <w:sz w:val="20"/>
          <w:szCs w:val="20"/>
          <w:lang w:val="es-MX"/>
        </w:rPr>
        <w:footnoteReference w:id="369"/>
      </w:r>
      <w:r w:rsidRPr="005578BB">
        <w:rPr>
          <w:rFonts w:asciiTheme="majorHAnsi" w:hAnsiTheme="majorHAnsi"/>
          <w:sz w:val="20"/>
          <w:szCs w:val="20"/>
          <w:lang w:val="es-MX"/>
        </w:rPr>
        <w:t xml:space="preserve">. La CIDH </w:t>
      </w:r>
      <w:r w:rsidRPr="005578BB">
        <w:rPr>
          <w:rFonts w:asciiTheme="majorHAnsi" w:hAnsiTheme="majorHAnsi"/>
          <w:sz w:val="20"/>
          <w:szCs w:val="20"/>
          <w:lang w:val="es-MX"/>
        </w:rPr>
        <w:lastRenderedPageBreak/>
        <w:t xml:space="preserve">también recibió el testimonio de Aurora Rodríguez de Pineda, cuyo hijo Carlos David, habría sido asesinado por ocho policías y a más de tres años de ocurridos los hechos, no hay </w:t>
      </w:r>
      <w:r w:rsidR="00C663DE" w:rsidRPr="005578BB">
        <w:rPr>
          <w:rFonts w:asciiTheme="majorHAnsi" w:hAnsiTheme="majorHAnsi"/>
          <w:sz w:val="20"/>
          <w:szCs w:val="20"/>
          <w:lang w:val="es-MX"/>
        </w:rPr>
        <w:t>justicia. En palabras de la señora</w:t>
      </w:r>
      <w:r w:rsidRPr="005578BB">
        <w:rPr>
          <w:rFonts w:asciiTheme="majorHAnsi" w:hAnsiTheme="majorHAnsi"/>
          <w:sz w:val="20"/>
          <w:szCs w:val="20"/>
          <w:lang w:val="es-MX"/>
        </w:rPr>
        <w:t xml:space="preserve"> Rodríguez: </w:t>
      </w:r>
    </w:p>
    <w:p w:rsidR="001E7041" w:rsidRPr="005578BB" w:rsidRDefault="001E7041" w:rsidP="001E7041">
      <w:pPr>
        <w:pStyle w:val="ListParagraph"/>
        <w:rPr>
          <w:rFonts w:asciiTheme="majorHAnsi" w:hAnsiTheme="majorHAnsi"/>
          <w:sz w:val="20"/>
          <w:szCs w:val="20"/>
          <w:lang w:val="es-MX"/>
        </w:rPr>
      </w:pPr>
    </w:p>
    <w:p w:rsidR="00DB2E77" w:rsidRPr="00CA42C5" w:rsidRDefault="00DB2E77" w:rsidP="00CA42C5">
      <w:pPr>
        <w:pStyle w:val="Citalarga"/>
      </w:pPr>
      <w:r w:rsidRPr="005578BB">
        <w:t>Tengo tres años de estar en la lucha. Mis seres queridos merecen justicia. No se garantiza el derecho a la justicia, y a los que llegamos a tener “poco acceso a la justicia”, se nos involucran en “</w:t>
      </w:r>
      <w:r w:rsidR="00530CBF" w:rsidRPr="005578BB">
        <w:t>componendas</w:t>
      </w:r>
      <w:r w:rsidRPr="005578BB">
        <w:t xml:space="preserve"> y manipuleos”, además de que se nos revictimiza […]</w:t>
      </w:r>
      <w:r w:rsidR="001E7041" w:rsidRPr="005578BB">
        <w:t>.</w:t>
      </w:r>
      <w:r w:rsidRPr="005578BB">
        <w:t xml:space="preserve"> El mayor inconveniente en las investigaciones es la manipulación de pruebas por parte del Ministerio Público</w:t>
      </w:r>
      <w:r w:rsidRPr="005578BB">
        <w:rPr>
          <w:rStyle w:val="FootnoteReference"/>
          <w:sz w:val="20"/>
          <w:lang w:val="es-MX"/>
        </w:rPr>
        <w:footnoteReference w:id="370"/>
      </w:r>
      <w:r w:rsidRPr="005578BB">
        <w:t>.</w:t>
      </w: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Diversas organizaciones de la sociedad civil manifestaron a la Comisión que a partir de las primeras diligencias de investigación, se frustra la posibilidad de lograr justicia. Así, destacaron un limitado manejo de la escena del crimen, la falta de toma de declaraciones de testigos claves oportunas, irregularidades en el manejo de evidencias, entre otros. Asimismo, la Comisión fue informada sobre un actual contexto de “desorden”, en el que se implementan acciones, se realizan traslados, cambios organizativos, creación de comisiones, remoción de personal, impuestos extraordinarios para financiar la seguridad e incluso una nueva policía militar</w:t>
      </w:r>
      <w:r w:rsidRPr="005578BB">
        <w:rPr>
          <w:rStyle w:val="FootnoteReference"/>
          <w:rFonts w:asciiTheme="majorHAnsi" w:hAnsiTheme="majorHAnsi" w:cs="Tahoma"/>
          <w:sz w:val="20"/>
          <w:szCs w:val="20"/>
          <w:lang w:val="es-ES"/>
        </w:rPr>
        <w:footnoteReference w:id="371"/>
      </w:r>
      <w:r w:rsidR="00C663DE"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que no habrían solucionado las falencias en la investigación y en el acceso a la justicia.</w:t>
      </w:r>
    </w:p>
    <w:p w:rsidR="00DB2E77" w:rsidRPr="005578BB" w:rsidRDefault="00DB2E77" w:rsidP="003975F2">
      <w:pPr>
        <w:pStyle w:val="ListParagraph"/>
        <w:ind w:left="547" w:hanging="547"/>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un país como Honduras en donde hay una alta rotación de personal y de responsabilidades, el Estado debe invertir en la capacitación permanente de sus funcionarios sobre las responsabilidades específicas conforme a sus competencias en la investigación en actos de violencia. Honduras debe r</w:t>
      </w:r>
      <w:r w:rsidRPr="005578BB">
        <w:rPr>
          <w:rFonts w:asciiTheme="majorHAnsi" w:hAnsiTheme="majorHAnsi"/>
          <w:sz w:val="20"/>
          <w:szCs w:val="20"/>
          <w:lang w:val="es-ES"/>
        </w:rPr>
        <w:t xml:space="preserve">eforzar la capacidad institucional y los procedimientos tendientes a responder a la violencia, inclusive asignando recursos humanos y materiales adicionales a las Fiscalías y a los demás órganos encargados de enfrentar y reprimir esas violaciones de derechos. </w:t>
      </w:r>
    </w:p>
    <w:p w:rsidR="00DB2E77" w:rsidRPr="005578BB" w:rsidRDefault="00DB2E77" w:rsidP="003975F2">
      <w:pPr>
        <w:pStyle w:val="ListParagraph"/>
        <w:ind w:left="547" w:hanging="547"/>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Para algunas organizaciones de la sociedad civil, la proliferación de instituciones creadas con la facultad de investigar delitos ha generado confusión entre las propias autoridades sobre cuáles son sus funciones ya que no habría una coordinación entre sí. Así, como ejemplo, se encuentra la Dirección Nacional de Investigación Criminal (2008) que tiene por objeto investigar los delitos comunes, identificar a los responsables, ofrecer […] los elementos necesarios para el ejercicio de la acción penal y por otra parte, la Dirección Nacional de Servicios Especiales de Investigación (2008), que tiene por objeto atender asuntos sobre investigación de delitos especiales, tales como: contrabando, defraudación y evasión fiscal, casos de co</w:t>
      </w:r>
      <w:r w:rsidR="001E7041" w:rsidRPr="005578BB">
        <w:rPr>
          <w:rFonts w:asciiTheme="majorHAnsi" w:hAnsiTheme="majorHAnsi" w:cs="Tahoma"/>
          <w:sz w:val="20"/>
          <w:szCs w:val="20"/>
          <w:lang w:val="es-ES"/>
        </w:rPr>
        <w:t>rrupción, entre otros.</w:t>
      </w:r>
      <w:r w:rsidR="009D00D1" w:rsidRPr="005578BB">
        <w:rPr>
          <w:rFonts w:asciiTheme="majorHAnsi" w:hAnsiTheme="majorHAnsi" w:cs="Tahoma"/>
          <w:sz w:val="20"/>
          <w:szCs w:val="20"/>
          <w:lang w:val="es-ES"/>
        </w:rPr>
        <w:t xml:space="preserve"> </w:t>
      </w:r>
      <w:r w:rsidR="001E7041" w:rsidRPr="005578BB">
        <w:rPr>
          <w:rFonts w:asciiTheme="majorHAnsi" w:hAnsiTheme="majorHAnsi" w:cs="Tahoma"/>
          <w:sz w:val="20"/>
          <w:szCs w:val="20"/>
          <w:lang w:val="es-ES"/>
        </w:rPr>
        <w:t>Como se señaló,</w:t>
      </w:r>
      <w:r w:rsidRPr="005578BB">
        <w:rPr>
          <w:rFonts w:asciiTheme="majorHAnsi" w:hAnsiTheme="majorHAnsi" w:cs="Tahoma"/>
          <w:sz w:val="20"/>
          <w:szCs w:val="20"/>
          <w:lang w:val="es-ES"/>
        </w:rPr>
        <w:t xml:space="preserve"> se encuentra la Estrategia Tigres (2013) que tiene entre sus funciones “velar por la conservación </w:t>
      </w:r>
      <w:r w:rsidRPr="005578BB">
        <w:rPr>
          <w:rFonts w:asciiTheme="majorHAnsi" w:hAnsiTheme="majorHAnsi" w:cs="Tahoma"/>
          <w:sz w:val="20"/>
          <w:szCs w:val="20"/>
          <w:lang w:val="es-ES"/>
        </w:rPr>
        <w:lastRenderedPageBreak/>
        <w:t>del orden público, prevención, investigación del delito […] o la Agencia Técnica de Investigación Criminal (ATIC) (2014) mediante la cual se investigan delitos graves y de fuerte impacto social, a quien le corresponde investigar los delitos señalados en el artículo 184 del Código Procesal Penal, es decir los que no admiten la imposición de medidas sustitutivas. Asimismo, l</w:t>
      </w:r>
      <w:r w:rsidR="001E7041" w:rsidRPr="005578BB">
        <w:rPr>
          <w:rFonts w:asciiTheme="majorHAnsi" w:hAnsiTheme="majorHAnsi" w:cs="Tahoma"/>
          <w:sz w:val="20"/>
          <w:szCs w:val="20"/>
          <w:lang w:val="es-ES"/>
        </w:rPr>
        <w:t>a ATIC tiene</w:t>
      </w:r>
      <w:r w:rsidRPr="005578BB">
        <w:rPr>
          <w:rFonts w:asciiTheme="majorHAnsi" w:hAnsiTheme="majorHAnsi" w:cs="Tahoma"/>
          <w:sz w:val="20"/>
          <w:szCs w:val="20"/>
          <w:lang w:val="es-ES"/>
        </w:rPr>
        <w:t xml:space="preserve"> las atribuciones que el Código Procesal Penal le atribuye a la Dirección Nacional de Investigación Criminal. También está la policía militar, que si bien tiene funciones específicas en investigación de crimen organizado, </w:t>
      </w:r>
      <w:r w:rsidR="007C6002" w:rsidRPr="005578BB">
        <w:rPr>
          <w:rFonts w:asciiTheme="majorHAnsi" w:hAnsiTheme="majorHAnsi" w:cs="Tahoma"/>
          <w:sz w:val="20"/>
          <w:szCs w:val="20"/>
          <w:lang w:val="es-ES"/>
        </w:rPr>
        <w:t xml:space="preserve">cuenta con </w:t>
      </w:r>
      <w:r w:rsidRPr="005578BB">
        <w:rPr>
          <w:rFonts w:asciiTheme="majorHAnsi" w:hAnsiTheme="majorHAnsi" w:cs="Tahoma"/>
          <w:sz w:val="20"/>
          <w:szCs w:val="20"/>
          <w:lang w:val="es-ES"/>
        </w:rPr>
        <w:t>facultades para que desarrollen sus propias investigaciones, bajo órdenes del Consejo Nacional de Seguridad y Defensa.</w:t>
      </w:r>
    </w:p>
    <w:p w:rsidR="00DB2E77" w:rsidRPr="005578BB" w:rsidRDefault="00DB2E77" w:rsidP="003975F2">
      <w:pPr>
        <w:ind w:left="547" w:hanging="547"/>
        <w:jc w:val="both"/>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Una situación similar se observaría en el Ministerio Público.</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Actualmente</w:t>
      </w:r>
      <w:r w:rsidR="007C6002"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la Dirección General de Fiscalías está dividida de la siguiente forma</w:t>
      </w:r>
      <w:r w:rsidRPr="005578BB">
        <w:rPr>
          <w:rStyle w:val="FootnoteReference"/>
          <w:rFonts w:asciiTheme="majorHAnsi" w:hAnsiTheme="majorHAnsi" w:cs="Tahoma"/>
          <w:sz w:val="20"/>
          <w:szCs w:val="20"/>
          <w:lang w:val="es-ES"/>
        </w:rPr>
        <w:footnoteReference w:id="372"/>
      </w:r>
      <w:r w:rsidRPr="005578BB">
        <w:rPr>
          <w:rFonts w:asciiTheme="majorHAnsi" w:hAnsiTheme="majorHAnsi" w:cs="Tahoma"/>
          <w:sz w:val="20"/>
          <w:szCs w:val="20"/>
          <w:lang w:val="es-ES"/>
        </w:rPr>
        <w:t xml:space="preserve">: a) Fiscalías Especiales – Contra el Crimen Organizado; para la Transparencia y Combate a la Corrupción Pública; de Derechos Humanos; de la Mujer; del Menor; del Medio Ambiente; de Protección al Consumidor y la Tercera Edad; de Etnias y Patrimonio Cultural; de Defensa a la Constitución; de Impugnaciones; en Materia Civil; de Enjuiciamiento a Funcionarios y Servidores del Ministerio Público; de Delitos contra la Vida; b) Fiscalía de Delitos Comunes; </w:t>
      </w:r>
      <w:r w:rsidR="007C6002" w:rsidRPr="005578BB">
        <w:rPr>
          <w:rFonts w:asciiTheme="majorHAnsi" w:hAnsiTheme="majorHAnsi" w:cs="Tahoma"/>
          <w:sz w:val="20"/>
          <w:szCs w:val="20"/>
          <w:lang w:val="es-ES"/>
        </w:rPr>
        <w:t xml:space="preserve">y </w:t>
      </w:r>
      <w:r w:rsidRPr="005578BB">
        <w:rPr>
          <w:rFonts w:asciiTheme="majorHAnsi" w:hAnsiTheme="majorHAnsi" w:cs="Tahoma"/>
          <w:sz w:val="20"/>
          <w:szCs w:val="20"/>
          <w:lang w:val="es-ES"/>
        </w:rPr>
        <w:t xml:space="preserve">c) Fiscalías Regionales. </w:t>
      </w:r>
    </w:p>
    <w:p w:rsidR="00DB2E77" w:rsidRPr="005578BB" w:rsidRDefault="00DB2E77" w:rsidP="003975F2">
      <w:pPr>
        <w:pStyle w:val="ListParagraph"/>
        <w:ind w:left="547" w:hanging="547"/>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particular la Comisión recibió información respecto de la función de la Fiscalía Especial de Delitos contra la Vida, en la que se centralizarían todas las investigaciones que afecten el derecho a la vida en Honduras, incluyendo investigaciones que requieren una especialización. Por ejemplo, los asesinatos de</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mujeres por razones de género que antes se investigaban bajo la Fiscalía Especial de la Mujer ahora se investigan en esta Fiscalía Especial. Según algunas personas entrevistadas, esta separación en la investigación no ha venido aparejada de una coordinación entre estas dos unidades ni en la transferencia de capacidades, situación que puede afectar el análisis de género en casos de asesinatos de mujeres por razones de género.</w:t>
      </w:r>
    </w:p>
    <w:p w:rsidR="00DB2E77" w:rsidRPr="005578BB" w:rsidRDefault="00DB2E77" w:rsidP="003975F2">
      <w:pPr>
        <w:pStyle w:val="ListParagraph"/>
        <w:ind w:left="547" w:hanging="547"/>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Esta duplicidad de instancias y en algunos casos de funciones, puede generar confusión en cuanto a las obligaciones de cada entidad, lo cual a su vez repercutirá en la respuesta estatal eficaz y oportuna. Los procedimientos para la investigación así como el ente responsable deben estar claramente definidos y no deben dar lugar a confusión. Para ello es imprescindible que el Estado adopte todas las medidas necesarias con el fin de asegurar que todos los funcionarios de las instituciones que intervienen en la investigación de un delito tengan capacidad, conocimiento y experiencia especializados, conozcan los procedimientos establecidos para cada tipo de delito, así como las entidades y autoridades responsables y sus obligaciones conforme a la normativa establecida.</w:t>
      </w:r>
    </w:p>
    <w:p w:rsidR="00DB2E77" w:rsidRPr="005578BB" w:rsidRDefault="00DB2E77" w:rsidP="003975F2">
      <w:pPr>
        <w:pStyle w:val="ListParagraph"/>
        <w:ind w:left="547" w:hanging="547"/>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Estado </w:t>
      </w:r>
      <w:r w:rsidRPr="005578BB">
        <w:rPr>
          <w:rFonts w:asciiTheme="majorHAnsi" w:hAnsiTheme="majorHAnsi" w:cs="Tahoma"/>
          <w:sz w:val="20"/>
          <w:szCs w:val="20"/>
          <w:lang w:val="es-HN"/>
        </w:rPr>
        <w:t>informó a la Comisión que</w:t>
      </w:r>
      <w:r w:rsidRPr="005578BB">
        <w:rPr>
          <w:rFonts w:asciiTheme="majorHAnsi" w:hAnsiTheme="majorHAnsi" w:cs="Tahoma"/>
          <w:sz w:val="20"/>
          <w:szCs w:val="20"/>
          <w:lang w:val="es-ES"/>
        </w:rPr>
        <w:t xml:space="preserve"> </w:t>
      </w:r>
      <w:r w:rsidRPr="005578BB">
        <w:rPr>
          <w:rFonts w:asciiTheme="majorHAnsi" w:hAnsiTheme="majorHAnsi"/>
          <w:sz w:val="20"/>
          <w:szCs w:val="20"/>
          <w:lang w:val="es-HN"/>
        </w:rPr>
        <w:t xml:space="preserve">se reformó la Ley del Ministerio Público con el fin de crear la </w:t>
      </w:r>
      <w:r w:rsidR="007C6002" w:rsidRPr="005578BB">
        <w:rPr>
          <w:rFonts w:asciiTheme="majorHAnsi" w:hAnsiTheme="majorHAnsi"/>
          <w:sz w:val="20"/>
          <w:szCs w:val="20"/>
          <w:lang w:val="es-HN"/>
        </w:rPr>
        <w:t>ATIC</w:t>
      </w:r>
      <w:r w:rsidRPr="005578BB">
        <w:rPr>
          <w:rFonts w:asciiTheme="majorHAnsi" w:hAnsiTheme="majorHAnsi"/>
          <w:sz w:val="20"/>
          <w:szCs w:val="20"/>
          <w:lang w:val="es-HN"/>
        </w:rPr>
        <w:t xml:space="preserve"> para asegurar la efectividad en la obtención de pruebas en el marco de la ley, para poder sustentar la acusación en materia penal</w:t>
      </w:r>
      <w:r w:rsidRPr="005578BB">
        <w:rPr>
          <w:rStyle w:val="FootnoteReference"/>
          <w:rFonts w:asciiTheme="majorHAnsi" w:hAnsiTheme="majorHAnsi"/>
          <w:sz w:val="20"/>
          <w:szCs w:val="20"/>
          <w:lang w:val="es-HN"/>
        </w:rPr>
        <w:footnoteReference w:id="373"/>
      </w:r>
      <w:r w:rsidRPr="005578BB">
        <w:rPr>
          <w:rFonts w:asciiTheme="majorHAnsi" w:hAnsiTheme="majorHAnsi"/>
          <w:sz w:val="20"/>
          <w:szCs w:val="20"/>
          <w:lang w:val="es-HN"/>
        </w:rPr>
        <w:t>.</w:t>
      </w:r>
      <w:r w:rsidRPr="005578BB">
        <w:rPr>
          <w:rFonts w:asciiTheme="majorHAnsi" w:hAnsiTheme="majorHAnsi" w:cs="Tahoma"/>
          <w:sz w:val="20"/>
          <w:szCs w:val="20"/>
          <w:lang w:val="es-ES"/>
        </w:rPr>
        <w:t xml:space="preserve"> Según el Estado, </w:t>
      </w:r>
      <w:r w:rsidRPr="005578BB">
        <w:rPr>
          <w:rFonts w:asciiTheme="majorHAnsi" w:hAnsiTheme="majorHAnsi"/>
          <w:sz w:val="20"/>
          <w:szCs w:val="20"/>
          <w:lang w:val="es-HN"/>
        </w:rPr>
        <w:t xml:space="preserve">en el 2013, la Fiscalía de Derechos Humanos recibió 1141 denuncias, </w:t>
      </w:r>
      <w:r w:rsidRPr="005578BB">
        <w:rPr>
          <w:rFonts w:asciiTheme="majorHAnsi" w:hAnsiTheme="majorHAnsi"/>
          <w:sz w:val="20"/>
          <w:szCs w:val="20"/>
          <w:lang w:val="es-HN"/>
        </w:rPr>
        <w:lastRenderedPageBreak/>
        <w:t>presentó 73 requerimientos fiscales, obtuvo 29 autos de formal procesamiento, 17 sentencias condenatorias y 8 absolutorias y se procedió al cierre administrativo de 179 casos. A diciembre de 2014, se reportaron 367 denuncias, se presentaron 12 requerimientos fiscales, 7 casos se judicializaron, se obtuvieron 6 sentencias condenatorias y 1 sentencia absolutoria</w:t>
      </w:r>
      <w:r w:rsidR="007C6002" w:rsidRPr="005578BB">
        <w:rPr>
          <w:rFonts w:asciiTheme="majorHAnsi" w:hAnsiTheme="majorHAnsi"/>
          <w:sz w:val="20"/>
          <w:szCs w:val="20"/>
          <w:lang w:val="es-HN"/>
        </w:rPr>
        <w:t>;</w:t>
      </w:r>
      <w:r w:rsidRPr="005578BB">
        <w:rPr>
          <w:rFonts w:asciiTheme="majorHAnsi" w:hAnsiTheme="majorHAnsi"/>
          <w:sz w:val="20"/>
          <w:szCs w:val="20"/>
          <w:lang w:val="es-HN"/>
        </w:rPr>
        <w:t xml:space="preserve"> y se procedió al cierre administrativo de 432 casos</w:t>
      </w:r>
      <w:r w:rsidRPr="005578BB">
        <w:rPr>
          <w:rStyle w:val="FootnoteReference"/>
          <w:rFonts w:asciiTheme="majorHAnsi" w:hAnsiTheme="majorHAnsi"/>
          <w:sz w:val="20"/>
          <w:szCs w:val="20"/>
          <w:lang w:val="es-HN"/>
        </w:rPr>
        <w:footnoteReference w:id="374"/>
      </w:r>
      <w:r w:rsidRPr="005578BB">
        <w:rPr>
          <w:rFonts w:asciiTheme="majorHAnsi" w:hAnsiTheme="majorHAnsi"/>
          <w:sz w:val="20"/>
          <w:szCs w:val="20"/>
          <w:lang w:val="es-HN"/>
        </w:rPr>
        <w:t xml:space="preserve">. </w:t>
      </w:r>
    </w:p>
    <w:p w:rsidR="00DB2E77" w:rsidRPr="005578BB" w:rsidRDefault="00DB2E77" w:rsidP="003975F2">
      <w:pPr>
        <w:ind w:left="547" w:hanging="547"/>
        <w:jc w:val="both"/>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Por su parte, la Fiscalía de Delitos contra la Vida, recibió 2379 denuncias en el 2013, se presentaron 177 requerimientos fiscales, se judicializaron 115 casos, se dictaron 53 sentencias condenatorias y 22 absolutorias.</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 xml:space="preserve">En el 2014, se recibieron 1079 denuncias en la Fiscalía Especial de Delitos contra la Vida, se presentaron 294 requerimientos fiscales, se obtuvieron 188 autos de formal procesamiento, 106 sentencias condenatorias y 32 sentencias absolutorias. </w:t>
      </w:r>
      <w:r w:rsidRPr="005578BB">
        <w:rPr>
          <w:rFonts w:asciiTheme="majorHAnsi" w:hAnsiTheme="majorHAnsi" w:cs="Tahoma"/>
          <w:sz w:val="20"/>
          <w:szCs w:val="20"/>
          <w:lang w:val="es-ES"/>
        </w:rPr>
        <w:t xml:space="preserve">Asimismo, </w:t>
      </w:r>
      <w:r w:rsidRPr="005578BB">
        <w:rPr>
          <w:rFonts w:asciiTheme="majorHAnsi" w:hAnsiTheme="majorHAnsi"/>
          <w:sz w:val="20"/>
          <w:szCs w:val="20"/>
          <w:lang w:val="es-HN"/>
        </w:rPr>
        <w:t>entre el 2013 y el 2014, la Fiscalía contra la Corrupción atendió un total de 829 denuncias, se presentaron 10 requerimientos fiscales, judicializaron 11 casos y obtuvo 13 sentencias condenatorias y 11 absolutorias</w:t>
      </w:r>
      <w:r w:rsidRPr="005578BB">
        <w:rPr>
          <w:rStyle w:val="FootnoteReference"/>
          <w:rFonts w:asciiTheme="majorHAnsi" w:hAnsiTheme="majorHAnsi"/>
          <w:sz w:val="20"/>
          <w:szCs w:val="20"/>
          <w:lang w:val="es-HN"/>
        </w:rPr>
        <w:footnoteReference w:id="375"/>
      </w:r>
      <w:r w:rsidRPr="005578BB">
        <w:rPr>
          <w:rFonts w:asciiTheme="majorHAnsi" w:hAnsiTheme="majorHAnsi"/>
          <w:sz w:val="20"/>
          <w:szCs w:val="20"/>
          <w:lang w:val="es-HN"/>
        </w:rPr>
        <w:t>.</w:t>
      </w:r>
    </w:p>
    <w:p w:rsidR="00DB2E77" w:rsidRPr="005578BB" w:rsidRDefault="00DB2E77" w:rsidP="003975F2">
      <w:pPr>
        <w:ind w:left="547" w:hanging="547"/>
        <w:jc w:val="both"/>
        <w:rPr>
          <w:rFonts w:asciiTheme="majorHAnsi" w:hAnsiTheme="majorHAnsi" w:cs="Tahoma"/>
          <w:sz w:val="20"/>
          <w:szCs w:val="20"/>
          <w:lang w:val="es-ES"/>
        </w:rPr>
      </w:pPr>
    </w:p>
    <w:p w:rsidR="00DB2E77" w:rsidRPr="005578BB" w:rsidRDefault="00DB2E77" w:rsidP="003975F2">
      <w:pPr>
        <w:numPr>
          <w:ilvl w:val="0"/>
          <w:numId w:val="7"/>
        </w:numPr>
        <w:ind w:left="547" w:hanging="547"/>
        <w:jc w:val="both"/>
        <w:rPr>
          <w:rFonts w:asciiTheme="majorHAnsi" w:hAnsiTheme="majorHAnsi" w:cs="Tahoma"/>
          <w:sz w:val="20"/>
          <w:szCs w:val="20"/>
          <w:lang w:val="es-ES_tradnl"/>
        </w:rPr>
      </w:pPr>
      <w:r w:rsidRPr="005578BB">
        <w:rPr>
          <w:rFonts w:asciiTheme="majorHAnsi" w:hAnsiTheme="majorHAnsi" w:cs="Tahoma"/>
          <w:sz w:val="20"/>
          <w:szCs w:val="20"/>
          <w:lang w:val="es-ES_tradnl"/>
        </w:rPr>
        <w:t>Para la Comisión la impunidad frustra las expectativas de justicia para las víctimas directas de las agresiones y las obliga a limitar sus condiciones y proyectos de vida al contexto de violencia en que se encuentra sumida. T</w:t>
      </w:r>
      <w:r w:rsidRPr="005578BB">
        <w:rPr>
          <w:rFonts w:asciiTheme="majorHAnsi" w:hAnsiTheme="majorHAnsi"/>
          <w:sz w:val="20"/>
          <w:szCs w:val="20"/>
          <w:lang w:val="es-ES_tradnl"/>
        </w:rPr>
        <w:t xml:space="preserve">anto la </w:t>
      </w:r>
      <w:r w:rsidR="007C6002" w:rsidRPr="005578BB">
        <w:rPr>
          <w:rFonts w:asciiTheme="majorHAnsi" w:hAnsiTheme="majorHAnsi"/>
          <w:sz w:val="20"/>
          <w:szCs w:val="20"/>
          <w:lang w:val="es-ES_tradnl"/>
        </w:rPr>
        <w:t>Comisión</w:t>
      </w:r>
      <w:r w:rsidRPr="005578BB">
        <w:rPr>
          <w:rFonts w:asciiTheme="majorHAnsi" w:hAnsiTheme="majorHAnsi"/>
          <w:sz w:val="20"/>
          <w:szCs w:val="20"/>
          <w:lang w:val="es-ES_tradnl"/>
        </w:rPr>
        <w:t xml:space="preserve"> como la Corte Interamericanas han condenado la impunidad de hechos que vulneran derechos fundamentales ya que </w:t>
      </w:r>
      <w:r w:rsidR="007C6002" w:rsidRPr="005578BB">
        <w:rPr>
          <w:rFonts w:asciiTheme="majorHAnsi" w:hAnsiTheme="majorHAnsi"/>
          <w:sz w:val="20"/>
          <w:szCs w:val="20"/>
          <w:lang w:val="es-ES_tradnl"/>
        </w:rPr>
        <w:t>ésta</w:t>
      </w:r>
      <w:r w:rsidRPr="005578BB">
        <w:rPr>
          <w:rFonts w:asciiTheme="majorHAnsi" w:hAnsiTheme="majorHAnsi"/>
          <w:sz w:val="20"/>
          <w:szCs w:val="20"/>
          <w:lang w:val="es-ES_tradnl"/>
        </w:rPr>
        <w:t xml:space="preserve"> propicia la </w:t>
      </w:r>
      <w:r w:rsidR="007C6002" w:rsidRPr="005578BB">
        <w:rPr>
          <w:rFonts w:asciiTheme="majorHAnsi" w:hAnsiTheme="majorHAnsi"/>
          <w:sz w:val="20"/>
          <w:szCs w:val="20"/>
          <w:lang w:val="es-ES_tradnl"/>
        </w:rPr>
        <w:t>repetición</w:t>
      </w:r>
      <w:r w:rsidRPr="005578BB">
        <w:rPr>
          <w:rFonts w:asciiTheme="majorHAnsi" w:hAnsiTheme="majorHAnsi"/>
          <w:sz w:val="20"/>
          <w:szCs w:val="20"/>
          <w:lang w:val="es-ES_tradnl"/>
        </w:rPr>
        <w:t xml:space="preserve"> </w:t>
      </w:r>
      <w:r w:rsidR="007C6002" w:rsidRPr="005578BB">
        <w:rPr>
          <w:rFonts w:asciiTheme="majorHAnsi" w:hAnsiTheme="majorHAnsi"/>
          <w:sz w:val="20"/>
          <w:szCs w:val="20"/>
          <w:lang w:val="es-ES_tradnl"/>
        </w:rPr>
        <w:t>crónica</w:t>
      </w:r>
      <w:r w:rsidRPr="005578BB">
        <w:rPr>
          <w:rFonts w:asciiTheme="majorHAnsi" w:hAnsiTheme="majorHAnsi"/>
          <w:sz w:val="20"/>
          <w:szCs w:val="20"/>
          <w:lang w:val="es-ES_tradnl"/>
        </w:rPr>
        <w:t xml:space="preserve"> de las violaciones de derechos humanos y la total </w:t>
      </w:r>
      <w:r w:rsidR="007C6002" w:rsidRPr="005578BB">
        <w:rPr>
          <w:rFonts w:asciiTheme="majorHAnsi" w:hAnsiTheme="majorHAnsi"/>
          <w:sz w:val="20"/>
          <w:szCs w:val="20"/>
          <w:lang w:val="es-ES_tradnl"/>
        </w:rPr>
        <w:t>indefensión</w:t>
      </w:r>
      <w:r w:rsidRPr="005578BB">
        <w:rPr>
          <w:rFonts w:asciiTheme="majorHAnsi" w:hAnsiTheme="majorHAnsi"/>
          <w:sz w:val="20"/>
          <w:szCs w:val="20"/>
          <w:lang w:val="es-ES_tradnl"/>
        </w:rPr>
        <w:t xml:space="preserve"> de las </w:t>
      </w:r>
      <w:r w:rsidR="007C6002" w:rsidRPr="005578BB">
        <w:rPr>
          <w:rFonts w:asciiTheme="majorHAnsi" w:hAnsiTheme="majorHAnsi"/>
          <w:sz w:val="20"/>
          <w:szCs w:val="20"/>
          <w:lang w:val="es-ES_tradnl"/>
        </w:rPr>
        <w:t>víctimas</w:t>
      </w:r>
      <w:r w:rsidRPr="005578BB">
        <w:rPr>
          <w:rFonts w:asciiTheme="majorHAnsi" w:hAnsiTheme="majorHAnsi"/>
          <w:sz w:val="20"/>
          <w:szCs w:val="20"/>
          <w:lang w:val="es-ES_tradnl"/>
        </w:rPr>
        <w:t xml:space="preserve"> y de sus familiares</w:t>
      </w:r>
      <w:r w:rsidRPr="005578BB">
        <w:rPr>
          <w:rStyle w:val="FootnoteReference"/>
          <w:rFonts w:asciiTheme="majorHAnsi" w:hAnsiTheme="majorHAnsi"/>
          <w:sz w:val="20"/>
          <w:szCs w:val="20"/>
          <w:lang w:val="es-ES_tradnl"/>
        </w:rPr>
        <w:footnoteReference w:id="376"/>
      </w:r>
      <w:r w:rsidRPr="005578BB">
        <w:rPr>
          <w:rFonts w:asciiTheme="majorHAnsi" w:hAnsiTheme="majorHAnsi"/>
          <w:sz w:val="20"/>
          <w:szCs w:val="20"/>
          <w:lang w:val="es-ES_tradnl"/>
        </w:rPr>
        <w:t xml:space="preserve">. La adecuada y eficaz </w:t>
      </w:r>
      <w:r w:rsidR="007C6002" w:rsidRPr="005578BB">
        <w:rPr>
          <w:rFonts w:asciiTheme="majorHAnsi" w:hAnsiTheme="majorHAnsi"/>
          <w:sz w:val="20"/>
          <w:szCs w:val="20"/>
          <w:lang w:val="es-ES_tradnl"/>
        </w:rPr>
        <w:t>administración</w:t>
      </w:r>
      <w:r w:rsidRPr="005578BB">
        <w:rPr>
          <w:rFonts w:asciiTheme="majorHAnsi" w:hAnsiTheme="majorHAnsi"/>
          <w:sz w:val="20"/>
          <w:szCs w:val="20"/>
          <w:lang w:val="es-ES_tradnl"/>
        </w:rPr>
        <w:t xml:space="preserve"> de justicia por parte del Poder Judicial, y en la medida correspondiente por entes disciplinarios, tiene un rol fundamental no </w:t>
      </w:r>
      <w:r w:rsidR="007C6002" w:rsidRPr="005578BB">
        <w:rPr>
          <w:rFonts w:asciiTheme="majorHAnsi" w:hAnsiTheme="majorHAnsi"/>
          <w:sz w:val="20"/>
          <w:szCs w:val="20"/>
          <w:lang w:val="es-ES_tradnl"/>
        </w:rPr>
        <w:t>sólo</w:t>
      </w:r>
      <w:r w:rsidRPr="005578BB">
        <w:rPr>
          <w:rFonts w:asciiTheme="majorHAnsi" w:hAnsiTheme="majorHAnsi"/>
          <w:sz w:val="20"/>
          <w:szCs w:val="20"/>
          <w:lang w:val="es-ES_tradnl"/>
        </w:rPr>
        <w:t xml:space="preserve"> en </w:t>
      </w:r>
      <w:r w:rsidR="007C6002" w:rsidRPr="005578BB">
        <w:rPr>
          <w:rFonts w:asciiTheme="majorHAnsi" w:hAnsiTheme="majorHAnsi"/>
          <w:sz w:val="20"/>
          <w:szCs w:val="20"/>
          <w:lang w:val="es-ES_tradnl"/>
        </w:rPr>
        <w:t>términos</w:t>
      </w:r>
      <w:r w:rsidRPr="005578BB">
        <w:rPr>
          <w:rFonts w:asciiTheme="majorHAnsi" w:hAnsiTheme="majorHAnsi"/>
          <w:sz w:val="20"/>
          <w:szCs w:val="20"/>
          <w:lang w:val="es-ES_tradnl"/>
        </w:rPr>
        <w:t xml:space="preserve"> de </w:t>
      </w:r>
      <w:r w:rsidR="007C6002" w:rsidRPr="005578BB">
        <w:rPr>
          <w:rFonts w:asciiTheme="majorHAnsi" w:hAnsiTheme="majorHAnsi"/>
          <w:sz w:val="20"/>
          <w:szCs w:val="20"/>
          <w:lang w:val="es-ES_tradnl"/>
        </w:rPr>
        <w:t>reparación</w:t>
      </w:r>
      <w:r w:rsidRPr="005578BB">
        <w:rPr>
          <w:rFonts w:asciiTheme="majorHAnsi" w:hAnsiTheme="majorHAnsi"/>
          <w:sz w:val="20"/>
          <w:szCs w:val="20"/>
          <w:lang w:val="es-ES_tradnl"/>
        </w:rPr>
        <w:t xml:space="preserve"> del </w:t>
      </w:r>
      <w:r w:rsidR="007C6002" w:rsidRPr="005578BB">
        <w:rPr>
          <w:rFonts w:asciiTheme="majorHAnsi" w:hAnsiTheme="majorHAnsi"/>
          <w:sz w:val="20"/>
          <w:szCs w:val="20"/>
          <w:lang w:val="es-ES_tradnl"/>
        </w:rPr>
        <w:t>daño</w:t>
      </w:r>
      <w:r w:rsidRPr="005578BB">
        <w:rPr>
          <w:rFonts w:asciiTheme="majorHAnsi" w:hAnsiTheme="majorHAnsi"/>
          <w:sz w:val="20"/>
          <w:szCs w:val="20"/>
          <w:lang w:val="es-ES_tradnl"/>
        </w:rPr>
        <w:t xml:space="preserve"> causado a los afectados, sino </w:t>
      </w:r>
      <w:r w:rsidR="007C6002" w:rsidRPr="005578BB">
        <w:rPr>
          <w:rFonts w:asciiTheme="majorHAnsi" w:hAnsiTheme="majorHAnsi"/>
          <w:sz w:val="20"/>
          <w:szCs w:val="20"/>
          <w:lang w:val="es-ES_tradnl"/>
        </w:rPr>
        <w:t>también</w:t>
      </w:r>
      <w:r w:rsidRPr="005578BB">
        <w:rPr>
          <w:rFonts w:asciiTheme="majorHAnsi" w:hAnsiTheme="majorHAnsi"/>
          <w:sz w:val="20"/>
          <w:szCs w:val="20"/>
          <w:lang w:val="es-ES_tradnl"/>
        </w:rPr>
        <w:t xml:space="preserve"> en </w:t>
      </w:r>
      <w:r w:rsidR="007C6002" w:rsidRPr="005578BB">
        <w:rPr>
          <w:rFonts w:asciiTheme="majorHAnsi" w:hAnsiTheme="majorHAnsi"/>
          <w:sz w:val="20"/>
          <w:szCs w:val="20"/>
          <w:lang w:val="es-ES_tradnl"/>
        </w:rPr>
        <w:t>términos</w:t>
      </w:r>
      <w:r w:rsidRPr="005578BB">
        <w:rPr>
          <w:rFonts w:asciiTheme="majorHAnsi" w:hAnsiTheme="majorHAnsi"/>
          <w:sz w:val="20"/>
          <w:szCs w:val="20"/>
          <w:lang w:val="es-ES_tradnl"/>
        </w:rPr>
        <w:t xml:space="preserve"> de </w:t>
      </w:r>
      <w:r w:rsidR="007C6002" w:rsidRPr="005578BB">
        <w:rPr>
          <w:rFonts w:asciiTheme="majorHAnsi" w:hAnsiTheme="majorHAnsi"/>
          <w:sz w:val="20"/>
          <w:szCs w:val="20"/>
          <w:lang w:val="es-ES_tradnl"/>
        </w:rPr>
        <w:t>disminución</w:t>
      </w:r>
      <w:r w:rsidRPr="005578BB">
        <w:rPr>
          <w:rFonts w:asciiTheme="majorHAnsi" w:hAnsiTheme="majorHAnsi"/>
          <w:sz w:val="20"/>
          <w:szCs w:val="20"/>
          <w:lang w:val="es-ES_tradnl"/>
        </w:rPr>
        <w:t xml:space="preserve"> del riesgo y el alcance de la violencia</w:t>
      </w:r>
      <w:r w:rsidRPr="005578BB">
        <w:rPr>
          <w:rStyle w:val="FootnoteReference"/>
          <w:rFonts w:asciiTheme="majorHAnsi" w:hAnsiTheme="majorHAnsi"/>
          <w:sz w:val="20"/>
          <w:szCs w:val="20"/>
          <w:lang w:val="es-ES_tradnl"/>
        </w:rPr>
        <w:footnoteReference w:id="377"/>
      </w:r>
      <w:r w:rsidRPr="005578BB">
        <w:rPr>
          <w:rFonts w:asciiTheme="majorHAnsi" w:hAnsiTheme="majorHAnsi"/>
          <w:sz w:val="20"/>
          <w:szCs w:val="20"/>
          <w:lang w:val="es-ES_tradnl"/>
        </w:rPr>
        <w:t>.</w:t>
      </w:r>
      <w:r w:rsidRPr="005578BB">
        <w:rPr>
          <w:rFonts w:asciiTheme="majorHAnsi" w:hAnsiTheme="majorHAnsi" w:cs="Tahoma"/>
          <w:sz w:val="20"/>
          <w:szCs w:val="20"/>
          <w:lang w:val="es-ES_tradnl"/>
        </w:rPr>
        <w:t xml:space="preserve"> </w:t>
      </w:r>
    </w:p>
    <w:p w:rsidR="00DB2E77" w:rsidRPr="005578BB" w:rsidRDefault="00DB2E77" w:rsidP="003975F2">
      <w:pPr>
        <w:pStyle w:val="ListParagraph"/>
        <w:ind w:left="547" w:hanging="547"/>
        <w:rPr>
          <w:rFonts w:asciiTheme="majorHAnsi" w:hAnsiTheme="majorHAnsi"/>
          <w:sz w:val="20"/>
          <w:szCs w:val="20"/>
          <w:lang w:val="es-ES"/>
        </w:rPr>
      </w:pPr>
    </w:p>
    <w:p w:rsidR="00D17AF5" w:rsidRPr="00CA42C5" w:rsidRDefault="00DB2E77" w:rsidP="003975F2">
      <w:pPr>
        <w:numPr>
          <w:ilvl w:val="0"/>
          <w:numId w:val="7"/>
        </w:numPr>
        <w:ind w:left="547" w:hanging="547"/>
        <w:jc w:val="both"/>
        <w:rPr>
          <w:rFonts w:asciiTheme="majorHAnsi" w:hAnsiTheme="majorHAnsi" w:cs="Tahoma"/>
          <w:sz w:val="20"/>
          <w:szCs w:val="20"/>
          <w:lang w:val="es-ES_tradnl"/>
        </w:rPr>
      </w:pPr>
      <w:r w:rsidRPr="005578BB">
        <w:rPr>
          <w:rFonts w:asciiTheme="majorHAnsi" w:hAnsiTheme="majorHAnsi"/>
          <w:sz w:val="20"/>
          <w:szCs w:val="20"/>
          <w:lang w:val="es-ES"/>
        </w:rPr>
        <w:t>Por otro lado, l</w:t>
      </w:r>
      <w:r w:rsidR="007C6002" w:rsidRPr="005578BB">
        <w:rPr>
          <w:rFonts w:asciiTheme="majorHAnsi" w:hAnsiTheme="majorHAnsi"/>
          <w:sz w:val="20"/>
          <w:szCs w:val="20"/>
          <w:lang w:val="es-ES"/>
        </w:rPr>
        <w:t>a Comisión nota que al 2015, la</w:t>
      </w:r>
      <w:r w:rsidR="006B603D" w:rsidRPr="005578BB">
        <w:rPr>
          <w:rFonts w:asciiTheme="majorHAnsi" w:hAnsiTheme="majorHAnsi"/>
          <w:sz w:val="20"/>
          <w:szCs w:val="20"/>
          <w:lang w:val="es-ES"/>
        </w:rPr>
        <w:t xml:space="preserve"> situación observada respecto a</w:t>
      </w:r>
      <w:r w:rsidR="007C6002" w:rsidRPr="005578BB">
        <w:rPr>
          <w:rFonts w:asciiTheme="majorHAnsi" w:hAnsiTheme="majorHAnsi"/>
          <w:sz w:val="20"/>
          <w:szCs w:val="20"/>
          <w:lang w:val="es-ES"/>
        </w:rPr>
        <w:t xml:space="preserve"> </w:t>
      </w:r>
      <w:r w:rsidRPr="005578BB">
        <w:rPr>
          <w:rFonts w:asciiTheme="majorHAnsi" w:hAnsiTheme="majorHAnsi"/>
          <w:sz w:val="20"/>
          <w:szCs w:val="20"/>
          <w:lang w:val="es-ES"/>
        </w:rPr>
        <w:t>violaciones de derechos humanos perpetradas durante el Golpe de Estado continuar</w:t>
      </w:r>
      <w:r w:rsidRPr="005578BB">
        <w:rPr>
          <w:rFonts w:asciiTheme="majorHAnsi" w:hAnsiTheme="majorHAnsi" w:cs="Arial"/>
          <w:sz w:val="20"/>
          <w:szCs w:val="20"/>
          <w:lang w:val="es-ES"/>
        </w:rPr>
        <w:t>ían en la impunidad</w:t>
      </w:r>
      <w:r w:rsidRPr="005578BB">
        <w:rPr>
          <w:rFonts w:asciiTheme="majorHAnsi" w:hAnsiTheme="majorHAnsi"/>
          <w:sz w:val="20"/>
          <w:szCs w:val="20"/>
          <w:lang w:val="es-ES"/>
        </w:rPr>
        <w:t>. Las autoridades encargadas de investigar, juzgar y sancionar las violaciones a los derechos humanos continuaría</w:t>
      </w:r>
      <w:r w:rsidR="007C6002" w:rsidRPr="005578BB">
        <w:rPr>
          <w:rFonts w:asciiTheme="majorHAnsi" w:hAnsiTheme="majorHAnsi"/>
          <w:sz w:val="20"/>
          <w:szCs w:val="20"/>
          <w:lang w:val="es-ES"/>
        </w:rPr>
        <w:t>n</w:t>
      </w:r>
      <w:r w:rsidRPr="005578BB">
        <w:rPr>
          <w:rFonts w:asciiTheme="majorHAnsi" w:hAnsiTheme="majorHAnsi"/>
          <w:sz w:val="20"/>
          <w:szCs w:val="20"/>
          <w:lang w:val="es-ES"/>
        </w:rPr>
        <w:t xml:space="preserve"> negando en forma sistemática la existencia de violaciones cometidas, lo que se traduce en inactividad, tolerancia e incluso sobreseimiento de quienes ejecutaron el golpe de Estado y las violaciones indicadas</w:t>
      </w:r>
      <w:r w:rsidRPr="005578BB">
        <w:rPr>
          <w:rStyle w:val="FootnoteReference"/>
          <w:rFonts w:asciiTheme="majorHAnsi" w:hAnsiTheme="majorHAnsi"/>
          <w:sz w:val="20"/>
          <w:szCs w:val="20"/>
          <w:lang w:val="es-ES"/>
        </w:rPr>
        <w:footnoteReference w:id="378"/>
      </w:r>
      <w:r w:rsidRPr="005578BB">
        <w:rPr>
          <w:rFonts w:asciiTheme="majorHAnsi" w:hAnsiTheme="majorHAnsi"/>
          <w:sz w:val="20"/>
          <w:szCs w:val="20"/>
          <w:lang w:val="es-ES"/>
        </w:rPr>
        <w:t>.</w:t>
      </w:r>
      <w:r w:rsidR="005D1F2E">
        <w:rPr>
          <w:rFonts w:asciiTheme="majorHAnsi" w:hAnsiTheme="majorHAnsi"/>
          <w:sz w:val="20"/>
          <w:szCs w:val="20"/>
          <w:lang w:val="es-ES"/>
        </w:rPr>
        <w:t xml:space="preserve"> </w:t>
      </w:r>
    </w:p>
    <w:p w:rsidR="00195EB8" w:rsidRPr="00CA42C5" w:rsidRDefault="00195EB8" w:rsidP="003C1E76">
      <w:pPr>
        <w:pStyle w:val="Heading2"/>
      </w:pPr>
      <w:bookmarkStart w:id="110" w:name="_Toc436224358"/>
      <w:bookmarkStart w:id="111" w:name="_Toc442405501"/>
      <w:bookmarkStart w:id="112" w:name="_Toc442409444"/>
      <w:r w:rsidRPr="005578BB">
        <w:lastRenderedPageBreak/>
        <w:t>Acceso a la justicia e independencia judicial</w:t>
      </w:r>
      <w:bookmarkEnd w:id="109"/>
      <w:bookmarkEnd w:id="110"/>
      <w:bookmarkEnd w:id="111"/>
      <w:bookmarkEnd w:id="112"/>
    </w:p>
    <w:p w:rsidR="00195EB8" w:rsidRPr="005578BB" w:rsidRDefault="00195EB8"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En el ámbito del sistema interamericano</w:t>
      </w:r>
      <w:r w:rsidR="00D55A3F" w:rsidRPr="005578BB">
        <w:rPr>
          <w:rFonts w:asciiTheme="majorHAnsi" w:hAnsiTheme="majorHAnsi"/>
          <w:sz w:val="20"/>
          <w:szCs w:val="20"/>
          <w:lang w:val="es-ES"/>
        </w:rPr>
        <w:t>,</w:t>
      </w:r>
      <w:r w:rsidRPr="005578BB">
        <w:rPr>
          <w:rFonts w:asciiTheme="majorHAnsi" w:hAnsiTheme="majorHAnsi"/>
          <w:sz w:val="20"/>
          <w:szCs w:val="20"/>
          <w:lang w:val="es-ES"/>
        </w:rPr>
        <w:t xml:space="preserve"> el derecho de acceso a la justicia deriva de los artículos 8 y 25 de la Convención Americana de los cuales se desprenden una serie de</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obligaciones estatales que se deben garantizar a las personas </w:t>
      </w:r>
      <w:r w:rsidR="007C6002" w:rsidRPr="005578BB">
        <w:rPr>
          <w:rFonts w:asciiTheme="majorHAnsi" w:hAnsiTheme="majorHAnsi"/>
          <w:sz w:val="20"/>
          <w:szCs w:val="20"/>
          <w:lang w:val="es-ES"/>
        </w:rPr>
        <w:t xml:space="preserve">afectadas en sus derechos para </w:t>
      </w:r>
      <w:r w:rsidRPr="005578BB">
        <w:rPr>
          <w:rFonts w:asciiTheme="majorHAnsi" w:hAnsiTheme="majorHAnsi"/>
          <w:sz w:val="20"/>
          <w:szCs w:val="20"/>
          <w:lang w:val="es-ES"/>
        </w:rPr>
        <w:t>la búsqueda de justicia en sus respectivos casos. Adicionalmente, de dichas obligaciones estatale</w:t>
      </w:r>
      <w:r w:rsidR="007C6002" w:rsidRPr="005578BB">
        <w:rPr>
          <w:rFonts w:asciiTheme="majorHAnsi" w:hAnsiTheme="majorHAnsi"/>
          <w:sz w:val="20"/>
          <w:szCs w:val="20"/>
          <w:lang w:val="es-ES"/>
        </w:rPr>
        <w:t>s</w:t>
      </w:r>
      <w:r w:rsidRPr="005578BB">
        <w:rPr>
          <w:rFonts w:asciiTheme="majorHAnsi" w:hAnsiTheme="majorHAnsi"/>
          <w:sz w:val="20"/>
          <w:szCs w:val="20"/>
          <w:lang w:val="es-ES"/>
        </w:rPr>
        <w:t xml:space="preserve"> se despren</w:t>
      </w:r>
      <w:r w:rsidR="007C6002" w:rsidRPr="005578BB">
        <w:rPr>
          <w:rFonts w:asciiTheme="majorHAnsi" w:hAnsiTheme="majorHAnsi"/>
          <w:sz w:val="20"/>
          <w:szCs w:val="20"/>
          <w:lang w:val="es-ES"/>
        </w:rPr>
        <w:t xml:space="preserve">den determinadas garantías que </w:t>
      </w:r>
      <w:r w:rsidRPr="005578BB">
        <w:rPr>
          <w:rFonts w:asciiTheme="majorHAnsi" w:hAnsiTheme="majorHAnsi"/>
          <w:sz w:val="20"/>
          <w:szCs w:val="20"/>
          <w:lang w:val="es-ES"/>
        </w:rPr>
        <w:t>los Estados</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deben brindar a las y los operadores de justicia a efecto de garantizar su ejercicio independiente y posibilitar así que el Estado cumpla con su obligación de brindar acceso a la justicia a las personas. </w:t>
      </w:r>
      <w:r w:rsidR="00D55A3F" w:rsidRPr="005578BB">
        <w:rPr>
          <w:rFonts w:asciiTheme="majorHAnsi" w:hAnsiTheme="majorHAnsi"/>
          <w:sz w:val="20"/>
          <w:szCs w:val="20"/>
          <w:lang w:val="es-ES"/>
        </w:rPr>
        <w:t>L</w:t>
      </w:r>
      <w:r w:rsidRPr="005578BB">
        <w:rPr>
          <w:rFonts w:asciiTheme="majorHAnsi" w:hAnsiTheme="majorHAnsi"/>
          <w:sz w:val="20"/>
          <w:szCs w:val="20"/>
          <w:lang w:val="es-ES"/>
        </w:rPr>
        <w:t xml:space="preserve">a Corte </w:t>
      </w:r>
      <w:r w:rsidR="00D55A3F" w:rsidRPr="005578BB">
        <w:rPr>
          <w:rFonts w:asciiTheme="majorHAnsi" w:hAnsiTheme="majorHAnsi"/>
          <w:sz w:val="20"/>
          <w:szCs w:val="20"/>
          <w:lang w:val="es-ES"/>
        </w:rPr>
        <w:t xml:space="preserve">Interamericana ha </w:t>
      </w:r>
      <w:r w:rsidRPr="005578BB">
        <w:rPr>
          <w:rFonts w:asciiTheme="majorHAnsi" w:hAnsiTheme="majorHAnsi"/>
          <w:sz w:val="20"/>
          <w:szCs w:val="20"/>
          <w:lang w:val="es-ES"/>
        </w:rPr>
        <w:t>precis</w:t>
      </w:r>
      <w:r w:rsidR="00D55A3F" w:rsidRPr="005578BB">
        <w:rPr>
          <w:rFonts w:asciiTheme="majorHAnsi" w:hAnsiTheme="majorHAnsi"/>
          <w:sz w:val="20"/>
          <w:szCs w:val="20"/>
          <w:lang w:val="es-ES"/>
        </w:rPr>
        <w:t>ado</w:t>
      </w:r>
      <w:r w:rsidRPr="005578BB">
        <w:rPr>
          <w:rFonts w:asciiTheme="majorHAnsi" w:hAnsiTheme="majorHAnsi"/>
          <w:sz w:val="20"/>
          <w:szCs w:val="20"/>
          <w:lang w:val="es-ES"/>
        </w:rPr>
        <w:t xml:space="preserve"> que los jueces, a diferencia de los demás funcionarios públicos, cuentan con determinadas garantías debido a </w:t>
      </w:r>
      <w:r w:rsidR="007C6002" w:rsidRPr="005578BB">
        <w:rPr>
          <w:rFonts w:asciiTheme="majorHAnsi" w:hAnsiTheme="majorHAnsi"/>
          <w:sz w:val="20"/>
          <w:szCs w:val="20"/>
          <w:lang w:val="es-ES"/>
        </w:rPr>
        <w:t xml:space="preserve">la independencia necesaria del </w:t>
      </w:r>
      <w:r w:rsidRPr="005578BB">
        <w:rPr>
          <w:rFonts w:asciiTheme="majorHAnsi" w:hAnsiTheme="majorHAnsi"/>
          <w:sz w:val="20"/>
          <w:szCs w:val="20"/>
          <w:lang w:val="es-ES"/>
        </w:rPr>
        <w:t>Poder judicial</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para los justiciables, lo cual la Corte ha entendido como “esencial para el ejercicio de la función judicial”</w:t>
      </w:r>
      <w:r w:rsidR="00D55A3F" w:rsidRPr="005578BB">
        <w:rPr>
          <w:rStyle w:val="FootnoteReference"/>
          <w:rFonts w:asciiTheme="majorHAnsi" w:hAnsiTheme="majorHAnsi"/>
          <w:sz w:val="20"/>
          <w:szCs w:val="20"/>
          <w:lang w:val="es-ES"/>
        </w:rPr>
        <w:footnoteReference w:id="379"/>
      </w:r>
      <w:r w:rsidRPr="005578BB">
        <w:rPr>
          <w:rFonts w:asciiTheme="majorHAnsi" w:hAnsiTheme="majorHAnsi"/>
          <w:sz w:val="20"/>
          <w:szCs w:val="20"/>
          <w:lang w:val="es-ES"/>
        </w:rPr>
        <w:t>. Dichas garantías son un corolario del derecho de acceso a la justicia que asiste a todas las personas y se traducen por ejemplo, en el caso de las juezas y jueces, en “garantías reforzadas” de estabilidad a fin de garantizar la independencia necesaria del Poder judicial</w:t>
      </w:r>
      <w:r w:rsidR="00D55A3F" w:rsidRPr="005578BB">
        <w:rPr>
          <w:rStyle w:val="FootnoteReference"/>
          <w:rFonts w:asciiTheme="majorHAnsi" w:hAnsiTheme="majorHAnsi"/>
          <w:sz w:val="20"/>
          <w:szCs w:val="20"/>
          <w:lang w:val="es-ES"/>
        </w:rPr>
        <w:footnoteReference w:id="380"/>
      </w:r>
      <w:r w:rsidR="00D55A3F" w:rsidRPr="005578BB">
        <w:rPr>
          <w:rFonts w:asciiTheme="majorHAnsi" w:hAnsiTheme="majorHAnsi"/>
          <w:sz w:val="20"/>
          <w:szCs w:val="20"/>
          <w:lang w:val="es-ES"/>
        </w:rPr>
        <w:t>.</w:t>
      </w:r>
    </w:p>
    <w:p w:rsidR="00D55A3F" w:rsidRPr="005578BB" w:rsidRDefault="00D55A3F" w:rsidP="003975F2">
      <w:pPr>
        <w:ind w:left="547" w:hanging="547"/>
        <w:jc w:val="both"/>
        <w:rPr>
          <w:rFonts w:asciiTheme="majorHAnsi" w:hAnsiTheme="majorHAnsi" w:cs="Tahoma"/>
          <w:sz w:val="20"/>
          <w:szCs w:val="20"/>
          <w:lang w:val="es-ES"/>
        </w:rPr>
      </w:pPr>
    </w:p>
    <w:p w:rsidR="00195EB8" w:rsidRPr="005578BB" w:rsidRDefault="00D55A3F"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La CIDH destaca que es asimismo importante tener un sistema que cuent</w:t>
      </w:r>
      <w:r w:rsidR="00310821" w:rsidRPr="005578BB">
        <w:rPr>
          <w:rFonts w:asciiTheme="majorHAnsi" w:hAnsiTheme="majorHAnsi" w:cs="Tahoma"/>
          <w:sz w:val="20"/>
          <w:szCs w:val="20"/>
          <w:lang w:val="es-ES"/>
        </w:rPr>
        <w:t>e</w:t>
      </w:r>
      <w:r w:rsidRPr="005578BB">
        <w:rPr>
          <w:rFonts w:asciiTheme="majorHAnsi" w:hAnsiTheme="majorHAnsi" w:cs="Tahoma"/>
          <w:sz w:val="20"/>
          <w:szCs w:val="20"/>
          <w:lang w:val="es-ES"/>
        </w:rPr>
        <w:t xml:space="preserve"> con mecanismos para asegurar la responsabilidad profesional de las y los jueces y fiscales, así como el cumplimiento con sus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funciones. </w:t>
      </w:r>
      <w:r w:rsidR="00310821" w:rsidRPr="005578BB">
        <w:rPr>
          <w:rFonts w:asciiTheme="majorHAnsi" w:hAnsiTheme="majorHAnsi" w:cs="Tahoma"/>
          <w:sz w:val="20"/>
          <w:szCs w:val="20"/>
          <w:lang w:val="es-ES"/>
        </w:rPr>
        <w:t xml:space="preserve">Estos mecanismos, conforme ha sostenido la </w:t>
      </w:r>
      <w:r w:rsidRPr="005578BB">
        <w:rPr>
          <w:rFonts w:asciiTheme="majorHAnsi" w:hAnsiTheme="majorHAnsi" w:cs="Tahoma"/>
          <w:sz w:val="20"/>
          <w:szCs w:val="20"/>
          <w:lang w:val="es-ES"/>
        </w:rPr>
        <w:t xml:space="preserve">Corte Interamericana </w:t>
      </w:r>
      <w:r w:rsidR="00310821" w:rsidRPr="005578BB">
        <w:rPr>
          <w:rFonts w:asciiTheme="majorHAnsi" w:hAnsiTheme="majorHAnsi" w:cs="Tahoma"/>
          <w:sz w:val="20"/>
          <w:szCs w:val="20"/>
          <w:lang w:val="es-ES"/>
        </w:rPr>
        <w:t>“</w:t>
      </w:r>
      <w:r w:rsidRPr="005578BB">
        <w:rPr>
          <w:rFonts w:asciiTheme="majorHAnsi" w:hAnsiTheme="majorHAnsi" w:cs="Tahoma"/>
          <w:sz w:val="20"/>
          <w:szCs w:val="20"/>
          <w:lang w:val="es-ES"/>
        </w:rPr>
        <w:t>conlleva a que los procesos disciplinarios y sancionatorios de jueces deben necesariamente respetar las garantías del debido proceso y debe ofrecerse a los perjudicados un recurso efectivo”</w:t>
      </w:r>
      <w:r w:rsidR="00310821" w:rsidRPr="005578BB">
        <w:rPr>
          <w:rStyle w:val="FootnoteReference"/>
          <w:rFonts w:asciiTheme="majorHAnsi" w:hAnsiTheme="majorHAnsi" w:cs="Tahoma"/>
          <w:sz w:val="20"/>
          <w:szCs w:val="20"/>
          <w:lang w:val="es-ES"/>
        </w:rPr>
        <w:footnoteReference w:id="381"/>
      </w:r>
      <w:r w:rsidR="00310821" w:rsidRPr="005578BB">
        <w:rPr>
          <w:rFonts w:asciiTheme="majorHAnsi" w:hAnsiTheme="majorHAnsi" w:cs="Tahoma"/>
          <w:sz w:val="20"/>
          <w:szCs w:val="20"/>
          <w:lang w:val="es-ES"/>
        </w:rPr>
        <w:t xml:space="preserve">. </w:t>
      </w:r>
    </w:p>
    <w:p w:rsidR="00310821" w:rsidRPr="005578BB" w:rsidRDefault="00310821" w:rsidP="003975F2">
      <w:pPr>
        <w:pStyle w:val="ListParagraph"/>
        <w:ind w:left="547" w:hanging="547"/>
        <w:rPr>
          <w:rFonts w:asciiTheme="majorHAnsi" w:hAnsiTheme="majorHAnsi"/>
          <w:sz w:val="20"/>
          <w:szCs w:val="20"/>
          <w:lang w:val="es-ES"/>
        </w:rPr>
      </w:pPr>
    </w:p>
    <w:p w:rsidR="00586670" w:rsidRPr="005578BB" w:rsidRDefault="00586670"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MX"/>
        </w:rPr>
        <w:t>La</w:t>
      </w:r>
      <w:r w:rsidRPr="005578BB">
        <w:rPr>
          <w:rFonts w:asciiTheme="majorHAnsi" w:hAnsiTheme="majorHAnsi"/>
          <w:sz w:val="20"/>
          <w:szCs w:val="20"/>
          <w:lang w:val="es-AR"/>
        </w:rPr>
        <w:t xml:space="preserve"> Comisión ha dado un seguimiento cercano a la reconstrucción del orden democrático en Honduras tras el golpe de Estado y ha observado que a lo largo de los años se han presentado diversos desafíos para</w:t>
      </w:r>
      <w:r w:rsidR="005F46FD" w:rsidRPr="005578BB">
        <w:rPr>
          <w:rFonts w:asciiTheme="majorHAnsi" w:hAnsiTheme="majorHAnsi"/>
          <w:sz w:val="20"/>
          <w:szCs w:val="20"/>
          <w:lang w:val="es-AR"/>
        </w:rPr>
        <w:t xml:space="preserve"> que las y</w:t>
      </w:r>
      <w:r w:rsidRPr="005578BB">
        <w:rPr>
          <w:rFonts w:asciiTheme="majorHAnsi" w:hAnsiTheme="majorHAnsi"/>
          <w:sz w:val="20"/>
          <w:szCs w:val="20"/>
          <w:lang w:val="es-AR"/>
        </w:rPr>
        <w:t xml:space="preserve"> los operadores de justicia, </w:t>
      </w:r>
      <w:r w:rsidR="005F46FD" w:rsidRPr="005578BB">
        <w:rPr>
          <w:rFonts w:asciiTheme="majorHAnsi" w:hAnsiTheme="majorHAnsi"/>
          <w:sz w:val="20"/>
          <w:szCs w:val="20"/>
          <w:lang w:val="es-AR"/>
        </w:rPr>
        <w:t xml:space="preserve">puedan administrar justicia de manera independiente, lo a que se vez ha afectado la confianza de la población </w:t>
      </w:r>
      <w:r w:rsidR="00FF7011" w:rsidRPr="005578BB">
        <w:rPr>
          <w:rFonts w:asciiTheme="majorHAnsi" w:hAnsiTheme="majorHAnsi"/>
          <w:sz w:val="20"/>
          <w:szCs w:val="20"/>
          <w:lang w:val="es-AR"/>
        </w:rPr>
        <w:t xml:space="preserve">hondureña </w:t>
      </w:r>
      <w:r w:rsidR="005F46FD" w:rsidRPr="005578BB">
        <w:rPr>
          <w:rFonts w:asciiTheme="majorHAnsi" w:hAnsiTheme="majorHAnsi"/>
          <w:sz w:val="20"/>
          <w:szCs w:val="20"/>
          <w:lang w:val="es-AR"/>
        </w:rPr>
        <w:t>en las instituciones de justicia.</w:t>
      </w:r>
    </w:p>
    <w:p w:rsidR="005F46FD" w:rsidRPr="005578BB" w:rsidRDefault="005F46FD" w:rsidP="003975F2">
      <w:pPr>
        <w:ind w:left="547" w:hanging="547"/>
        <w:jc w:val="both"/>
        <w:rPr>
          <w:rFonts w:asciiTheme="majorHAnsi" w:hAnsiTheme="majorHAnsi"/>
          <w:sz w:val="20"/>
          <w:szCs w:val="20"/>
          <w:lang w:val="es-ES"/>
        </w:rPr>
      </w:pPr>
    </w:p>
    <w:p w:rsidR="00586670" w:rsidRPr="009F55ED" w:rsidRDefault="005F46FD"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A pesar que en d</w:t>
      </w:r>
      <w:r w:rsidR="00586670" w:rsidRPr="005578BB">
        <w:rPr>
          <w:rFonts w:asciiTheme="majorHAnsi" w:hAnsiTheme="majorHAnsi" w:cs="Tahoma"/>
          <w:sz w:val="20"/>
          <w:szCs w:val="20"/>
          <w:lang w:val="es-ES"/>
        </w:rPr>
        <w:t>iversas reuniones con el Estado, la Comisión recibió información sobre medidas adoptadas con el propósito de recobrar la confianza de la sociedad en las instituciones encargadas de la impartición de justicia</w:t>
      </w:r>
      <w:r w:rsidR="00586670" w:rsidRPr="005578BB">
        <w:rPr>
          <w:rStyle w:val="FootnoteReference"/>
          <w:rFonts w:asciiTheme="majorHAnsi" w:hAnsiTheme="majorHAnsi" w:cs="Tahoma"/>
          <w:sz w:val="20"/>
          <w:szCs w:val="20"/>
          <w:lang w:val="es-ES"/>
        </w:rPr>
        <w:footnoteReference w:id="382"/>
      </w:r>
      <w:r w:rsidRPr="005578BB">
        <w:rPr>
          <w:rFonts w:asciiTheme="majorHAnsi" w:hAnsiTheme="majorHAnsi" w:cs="Tahoma"/>
          <w:sz w:val="20"/>
          <w:szCs w:val="20"/>
          <w:lang w:val="es-ES"/>
        </w:rPr>
        <w:t>,</w:t>
      </w:r>
      <w:r w:rsidR="00586670" w:rsidRPr="005578BB">
        <w:rPr>
          <w:rFonts w:asciiTheme="majorHAnsi" w:hAnsiTheme="majorHAnsi" w:cs="Tahoma"/>
          <w:sz w:val="20"/>
          <w:szCs w:val="20"/>
          <w:lang w:val="es-ES"/>
        </w:rPr>
        <w:t xml:space="preserve"> la Comisión </w:t>
      </w:r>
      <w:r w:rsidR="00586670" w:rsidRPr="005578BB">
        <w:rPr>
          <w:rFonts w:asciiTheme="majorHAnsi" w:hAnsiTheme="majorHAnsi" w:cs="Tahoma"/>
          <w:sz w:val="20"/>
          <w:szCs w:val="20"/>
          <w:lang w:val="es-ES"/>
        </w:rPr>
        <w:lastRenderedPageBreak/>
        <w:t xml:space="preserve">advierte que </w:t>
      </w:r>
      <w:r w:rsidRPr="005578BB">
        <w:rPr>
          <w:rFonts w:asciiTheme="majorHAnsi" w:hAnsiTheme="majorHAnsi" w:cs="Tahoma"/>
          <w:sz w:val="20"/>
          <w:szCs w:val="20"/>
          <w:lang w:val="es-ES"/>
        </w:rPr>
        <w:t xml:space="preserve">los </w:t>
      </w:r>
      <w:r w:rsidR="00586670" w:rsidRPr="005578BB">
        <w:rPr>
          <w:rFonts w:asciiTheme="majorHAnsi" w:hAnsiTheme="majorHAnsi" w:cs="Tahoma"/>
          <w:sz w:val="20"/>
          <w:szCs w:val="20"/>
          <w:lang w:val="es-ES"/>
        </w:rPr>
        <w:t>desafíos</w:t>
      </w:r>
      <w:r w:rsidRPr="005578BB">
        <w:rPr>
          <w:rFonts w:asciiTheme="majorHAnsi" w:hAnsiTheme="majorHAnsi" w:cs="Tahoma"/>
          <w:sz w:val="20"/>
          <w:szCs w:val="20"/>
          <w:lang w:val="es-ES"/>
        </w:rPr>
        <w:t xml:space="preserve"> persisten</w:t>
      </w:r>
      <w:r w:rsidR="00586670" w:rsidRPr="005578BB">
        <w:rPr>
          <w:rFonts w:asciiTheme="majorHAnsi" w:hAnsiTheme="majorHAnsi" w:cs="Tahoma"/>
          <w:sz w:val="20"/>
          <w:szCs w:val="20"/>
          <w:lang w:val="es-ES"/>
        </w:rPr>
        <w:t xml:space="preserve">. Varios de estos desafíos derivan del marco normativo dispuesto por el Estado para regular </w:t>
      </w:r>
      <w:r w:rsidR="00FF7011" w:rsidRPr="005578BB">
        <w:rPr>
          <w:rFonts w:asciiTheme="majorHAnsi" w:hAnsiTheme="majorHAnsi" w:cs="Tahoma"/>
          <w:sz w:val="20"/>
          <w:szCs w:val="20"/>
          <w:lang w:val="es-ES"/>
        </w:rPr>
        <w:t>la administración de justicia</w:t>
      </w:r>
      <w:r w:rsidR="00586670" w:rsidRPr="005578BB">
        <w:rPr>
          <w:rFonts w:asciiTheme="majorHAnsi" w:hAnsiTheme="majorHAnsi" w:cs="Tahoma"/>
          <w:sz w:val="20"/>
          <w:szCs w:val="20"/>
          <w:lang w:val="es-ES"/>
        </w:rPr>
        <w:t xml:space="preserve">. </w:t>
      </w:r>
      <w:r w:rsidR="007C62AA" w:rsidRPr="005578BB">
        <w:rPr>
          <w:rFonts w:asciiTheme="majorHAnsi" w:hAnsiTheme="majorHAnsi" w:cs="Tahoma"/>
          <w:sz w:val="20"/>
          <w:szCs w:val="20"/>
          <w:lang w:val="es-ES"/>
        </w:rPr>
        <w:t xml:space="preserve">Por ejemplo, la figura de las y los </w:t>
      </w:r>
      <w:r w:rsidR="00586670" w:rsidRPr="005578BB">
        <w:rPr>
          <w:rFonts w:asciiTheme="majorHAnsi" w:hAnsiTheme="majorHAnsi" w:cs="Tahoma"/>
          <w:sz w:val="20"/>
          <w:szCs w:val="20"/>
          <w:lang w:val="es-ES"/>
        </w:rPr>
        <w:t>fiscales y jueces de “jurisdicción nacional”</w:t>
      </w:r>
      <w:r w:rsidR="007C62AA" w:rsidRPr="005578BB">
        <w:rPr>
          <w:rFonts w:asciiTheme="majorHAnsi" w:hAnsiTheme="majorHAnsi" w:cs="Tahoma"/>
          <w:sz w:val="20"/>
          <w:szCs w:val="20"/>
          <w:lang w:val="es-ES"/>
        </w:rPr>
        <w:t xml:space="preserve"> ya abordada en el informe</w:t>
      </w:r>
      <w:r w:rsidR="00586670" w:rsidRPr="005578BB">
        <w:rPr>
          <w:rFonts w:asciiTheme="majorHAnsi" w:hAnsiTheme="majorHAnsi" w:cs="Tahoma"/>
          <w:sz w:val="20"/>
          <w:szCs w:val="20"/>
          <w:lang w:val="es-ES"/>
        </w:rPr>
        <w:t xml:space="preserve">; la independencia judicial y la situación del Ministerio Público. </w:t>
      </w:r>
      <w:r w:rsidR="007C62AA" w:rsidRPr="005578BB">
        <w:rPr>
          <w:rFonts w:asciiTheme="majorHAnsi" w:hAnsiTheme="majorHAnsi" w:cs="Tahoma"/>
          <w:sz w:val="20"/>
          <w:szCs w:val="20"/>
          <w:lang w:val="es-ES"/>
        </w:rPr>
        <w:t>A continuación, la Comisión se centrará en los siguientes temas de mayor preocupación: la independencia judicial y la situación del Ministerio Público.</w:t>
      </w:r>
    </w:p>
    <w:p w:rsidR="00605253" w:rsidRPr="00CA42C5" w:rsidRDefault="00605253" w:rsidP="003C1E76">
      <w:pPr>
        <w:pStyle w:val="Heading3"/>
      </w:pPr>
      <w:bookmarkStart w:id="113" w:name="_Toc434845097"/>
      <w:bookmarkStart w:id="114" w:name="_Toc436224359"/>
      <w:bookmarkStart w:id="115" w:name="_Toc442405502"/>
      <w:bookmarkStart w:id="116" w:name="_Toc442409445"/>
      <w:r w:rsidRPr="005578BB">
        <w:t>Independencia Judicial</w:t>
      </w:r>
      <w:bookmarkEnd w:id="113"/>
      <w:bookmarkEnd w:id="114"/>
      <w:bookmarkEnd w:id="115"/>
      <w:bookmarkEnd w:id="116"/>
    </w:p>
    <w:p w:rsidR="00FB70C6" w:rsidRPr="005578BB" w:rsidRDefault="00FB70C6"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 El principio de independencia del Poder judicial ha sido reconocido como “costumbre internacional y principio general de derecho” y ha sido consagrado en numerosos tratados internacionales. La independencia de todo órgano que realice funcio</w:t>
      </w:r>
      <w:r w:rsidR="00664A54" w:rsidRPr="005578BB">
        <w:rPr>
          <w:rFonts w:asciiTheme="majorHAnsi" w:hAnsiTheme="majorHAnsi" w:cs="Tahoma"/>
          <w:sz w:val="20"/>
          <w:szCs w:val="20"/>
          <w:lang w:val="es-ES"/>
        </w:rPr>
        <w:t>nes de carácter jurisdiccional</w:t>
      </w:r>
      <w:r w:rsidRPr="005578BB">
        <w:rPr>
          <w:rFonts w:asciiTheme="majorHAnsi" w:hAnsiTheme="majorHAnsi" w:cs="Tahoma"/>
          <w:sz w:val="20"/>
          <w:szCs w:val="20"/>
          <w:lang w:val="es-ES"/>
        </w:rPr>
        <w:t xml:space="preserve"> </w:t>
      </w:r>
      <w:r w:rsidR="00E3678A" w:rsidRPr="005578BB">
        <w:rPr>
          <w:rFonts w:asciiTheme="majorHAnsi" w:hAnsiTheme="majorHAnsi" w:cs="Tahoma"/>
          <w:sz w:val="20"/>
          <w:szCs w:val="20"/>
          <w:lang w:val="es-ES"/>
        </w:rPr>
        <w:t xml:space="preserve">es </w:t>
      </w:r>
      <w:r w:rsidRPr="005578BB">
        <w:rPr>
          <w:rFonts w:asciiTheme="majorHAnsi" w:hAnsiTheme="majorHAnsi" w:cs="Tahoma"/>
          <w:sz w:val="20"/>
          <w:szCs w:val="20"/>
          <w:lang w:val="es-ES"/>
        </w:rPr>
        <w:t xml:space="preserve">un presupuesto indispensable para el cumplimiento de las normas del debido proceso en tanto derecho humano y su ausencia afecta el </w:t>
      </w:r>
      <w:r w:rsidR="00664A54" w:rsidRPr="005578BB">
        <w:rPr>
          <w:rFonts w:asciiTheme="majorHAnsi" w:hAnsiTheme="majorHAnsi" w:cs="Tahoma"/>
          <w:sz w:val="20"/>
          <w:szCs w:val="20"/>
          <w:lang w:val="es-ES"/>
        </w:rPr>
        <w:t>ejercicio del derecho de tener acceso</w:t>
      </w:r>
      <w:r w:rsidRPr="005578BB">
        <w:rPr>
          <w:rFonts w:asciiTheme="majorHAnsi" w:hAnsiTheme="majorHAnsi" w:cs="Tahoma"/>
          <w:sz w:val="20"/>
          <w:szCs w:val="20"/>
          <w:lang w:val="es-ES"/>
        </w:rPr>
        <w:t xml:space="preserve"> a la justicia, aparte de generar desconfianza y hasta temor, que orille a</w:t>
      </w:r>
      <w:r w:rsidR="00664A54" w:rsidRPr="005578BB">
        <w:rPr>
          <w:rFonts w:asciiTheme="majorHAnsi" w:hAnsiTheme="majorHAnsi" w:cs="Tahoma"/>
          <w:sz w:val="20"/>
          <w:szCs w:val="20"/>
          <w:lang w:val="es-ES"/>
        </w:rPr>
        <w:t xml:space="preserve"> las personas a no recurrir a</w:t>
      </w:r>
      <w:r w:rsidRPr="005578BB">
        <w:rPr>
          <w:rFonts w:asciiTheme="majorHAnsi" w:hAnsiTheme="majorHAnsi" w:cs="Tahoma"/>
          <w:sz w:val="20"/>
          <w:szCs w:val="20"/>
          <w:lang w:val="es-ES"/>
        </w:rPr>
        <w:t xml:space="preserve"> los tribunales</w:t>
      </w:r>
      <w:r w:rsidR="007F4F71" w:rsidRPr="005578BB">
        <w:rPr>
          <w:rStyle w:val="FootnoteReference"/>
          <w:rFonts w:asciiTheme="majorHAnsi" w:hAnsiTheme="majorHAnsi" w:cs="Tahoma"/>
          <w:sz w:val="20"/>
          <w:szCs w:val="20"/>
          <w:lang w:val="es-ES"/>
        </w:rPr>
        <w:footnoteReference w:id="383"/>
      </w:r>
      <w:r w:rsidRPr="005578BB">
        <w:rPr>
          <w:rFonts w:asciiTheme="majorHAnsi" w:hAnsiTheme="majorHAnsi" w:cs="Tahoma"/>
          <w:sz w:val="20"/>
          <w:szCs w:val="20"/>
          <w:lang w:val="es-ES"/>
        </w:rPr>
        <w:t>.</w:t>
      </w:r>
    </w:p>
    <w:p w:rsidR="00FB70C6" w:rsidRPr="005578BB" w:rsidRDefault="00FB70C6" w:rsidP="003975F2">
      <w:pPr>
        <w:ind w:left="547" w:hanging="547"/>
        <w:jc w:val="both"/>
        <w:rPr>
          <w:rFonts w:asciiTheme="majorHAnsi" w:hAnsiTheme="majorHAnsi" w:cs="Tahoma"/>
          <w:sz w:val="20"/>
          <w:szCs w:val="20"/>
          <w:lang w:val="es-ES"/>
        </w:rPr>
      </w:pPr>
    </w:p>
    <w:p w:rsidR="00605253" w:rsidRPr="005578BB" w:rsidRDefault="00605253"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sz w:val="20"/>
          <w:szCs w:val="20"/>
          <w:lang w:val="es-AR"/>
        </w:rPr>
        <w:t>La Comisión Interamericana ha establecido que, entre las garantías necesarias para asegurar el cumplimiento adecuado e independiente de las funciones judiciales se encuentran los mecanismos de designación de los jueces, la estabilidad en su cargo y la capacitación profesional adecuada. Asimismo, se requiere que los tribunales sean autónomos de otras ramas del gobierno, esto es, que estén libres de influencias, amenazas o interferencias de cualquier origen</w:t>
      </w:r>
      <w:bookmarkStart w:id="117" w:name="_ftnref156"/>
      <w:bookmarkEnd w:id="117"/>
      <w:r w:rsidRPr="005578BB">
        <w:rPr>
          <w:rStyle w:val="FootnoteReference"/>
          <w:rFonts w:asciiTheme="majorHAnsi" w:eastAsia="Times New Roman" w:hAnsiTheme="majorHAnsi"/>
          <w:sz w:val="20"/>
          <w:szCs w:val="20"/>
          <w:lang w:val="es-AR"/>
        </w:rPr>
        <w:footnoteReference w:id="384"/>
      </w:r>
      <w:r w:rsidRPr="005578BB">
        <w:rPr>
          <w:rFonts w:asciiTheme="majorHAnsi" w:eastAsia="Times New Roman" w:hAnsiTheme="majorHAnsi"/>
          <w:sz w:val="20"/>
          <w:szCs w:val="20"/>
          <w:lang w:val="es-AR"/>
        </w:rPr>
        <w:t>.</w:t>
      </w:r>
      <w:r w:rsidR="007F4F71" w:rsidRPr="005578BB">
        <w:rPr>
          <w:rFonts w:asciiTheme="majorHAnsi" w:eastAsia="Times New Roman" w:hAnsiTheme="majorHAnsi"/>
          <w:sz w:val="20"/>
          <w:szCs w:val="20"/>
          <w:lang w:val="es-AR"/>
        </w:rPr>
        <w:t xml:space="preserve"> Estas garantías no significan que las y los jueces no ejercerán sus funciones conforme a ley y a un</w:t>
      </w:r>
      <w:r w:rsidR="00C238B4" w:rsidRPr="005578BB">
        <w:rPr>
          <w:rFonts w:asciiTheme="majorHAnsi" w:eastAsia="Times New Roman" w:hAnsiTheme="majorHAnsi"/>
          <w:sz w:val="20"/>
          <w:szCs w:val="20"/>
          <w:lang w:val="es-AR"/>
        </w:rPr>
        <w:t>a adecuada</w:t>
      </w:r>
      <w:r w:rsidR="007F4F71" w:rsidRPr="005578BB">
        <w:rPr>
          <w:rFonts w:asciiTheme="majorHAnsi" w:eastAsia="Times New Roman" w:hAnsiTheme="majorHAnsi"/>
          <w:sz w:val="20"/>
          <w:szCs w:val="20"/>
          <w:lang w:val="es-AR"/>
        </w:rPr>
        <w:t xml:space="preserve"> rendición de cuentas, sino que implica que los cuestionamientos a su labor no puede</w:t>
      </w:r>
      <w:r w:rsidR="003C3678" w:rsidRPr="005578BB">
        <w:rPr>
          <w:rFonts w:asciiTheme="majorHAnsi" w:eastAsia="Times New Roman" w:hAnsiTheme="majorHAnsi"/>
          <w:sz w:val="20"/>
          <w:szCs w:val="20"/>
          <w:lang w:val="es-AR"/>
        </w:rPr>
        <w:t>n</w:t>
      </w:r>
      <w:r w:rsidR="007F4F71" w:rsidRPr="005578BB">
        <w:rPr>
          <w:rFonts w:asciiTheme="majorHAnsi" w:eastAsia="Times New Roman" w:hAnsiTheme="majorHAnsi"/>
          <w:sz w:val="20"/>
          <w:szCs w:val="20"/>
          <w:lang w:val="es-AR"/>
        </w:rPr>
        <w:t xml:space="preserve"> ser motivad</w:t>
      </w:r>
      <w:r w:rsidR="003C3678" w:rsidRPr="005578BB">
        <w:rPr>
          <w:rFonts w:asciiTheme="majorHAnsi" w:eastAsia="Times New Roman" w:hAnsiTheme="majorHAnsi"/>
          <w:sz w:val="20"/>
          <w:szCs w:val="20"/>
          <w:lang w:val="es-AR"/>
        </w:rPr>
        <w:t>os</w:t>
      </w:r>
      <w:r w:rsidR="007F4F71" w:rsidRPr="005578BB">
        <w:rPr>
          <w:rFonts w:asciiTheme="majorHAnsi" w:eastAsia="Times New Roman" w:hAnsiTheme="majorHAnsi"/>
          <w:sz w:val="20"/>
          <w:szCs w:val="20"/>
          <w:lang w:val="es-AR"/>
        </w:rPr>
        <w:t xml:space="preserve"> por otros intereses y que los procesos </w:t>
      </w:r>
      <w:r w:rsidR="003C3678" w:rsidRPr="005578BB">
        <w:rPr>
          <w:rFonts w:asciiTheme="majorHAnsi" w:eastAsia="Times New Roman" w:hAnsiTheme="majorHAnsi"/>
          <w:sz w:val="20"/>
          <w:szCs w:val="20"/>
          <w:lang w:val="es-AR"/>
        </w:rPr>
        <w:t xml:space="preserve">aplicables </w:t>
      </w:r>
      <w:r w:rsidR="007F4F71" w:rsidRPr="005578BB">
        <w:rPr>
          <w:rFonts w:asciiTheme="majorHAnsi" w:eastAsia="Times New Roman" w:hAnsiTheme="majorHAnsi"/>
          <w:sz w:val="20"/>
          <w:szCs w:val="20"/>
          <w:lang w:val="es-AR"/>
        </w:rPr>
        <w:t>deben respetar las debidas garantías.</w:t>
      </w:r>
    </w:p>
    <w:p w:rsidR="006968B5" w:rsidRPr="005578BB" w:rsidRDefault="006968B5" w:rsidP="003975F2">
      <w:pPr>
        <w:ind w:left="547" w:hanging="547"/>
        <w:jc w:val="both"/>
        <w:rPr>
          <w:rFonts w:asciiTheme="majorHAnsi" w:hAnsiTheme="majorHAnsi" w:cs="Tahoma"/>
          <w:sz w:val="20"/>
          <w:szCs w:val="20"/>
          <w:lang w:val="es-ES"/>
        </w:rPr>
      </w:pPr>
    </w:p>
    <w:p w:rsidR="006968B5" w:rsidRPr="005578BB" w:rsidRDefault="00664A5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lang w:val="es-ES"/>
        </w:rPr>
        <w:t xml:space="preserve">La Comisión recuerda que </w:t>
      </w:r>
      <w:r w:rsidRPr="005578BB">
        <w:rPr>
          <w:rFonts w:asciiTheme="majorHAnsi" w:hAnsiTheme="majorHAnsi"/>
          <w:sz w:val="20"/>
          <w:lang w:val="es-ES_tradnl"/>
        </w:rPr>
        <w:t>aú</w:t>
      </w:r>
      <w:r w:rsidR="006968B5" w:rsidRPr="005578BB">
        <w:rPr>
          <w:rFonts w:asciiTheme="majorHAnsi" w:hAnsiTheme="majorHAnsi"/>
          <w:sz w:val="20"/>
          <w:lang w:val="es-ES_tradnl"/>
        </w:rPr>
        <w:t>n</w:t>
      </w:r>
      <w:r w:rsidR="006968B5" w:rsidRPr="005578BB">
        <w:rPr>
          <w:rFonts w:asciiTheme="majorHAnsi" w:hAnsiTheme="majorHAnsi"/>
          <w:sz w:val="20"/>
          <w:lang w:val="es-MX"/>
        </w:rPr>
        <w:t xml:space="preserve"> cuando los Estados pueden crear diversos procedimientos para la designación de las y los operadores de justicia</w:t>
      </w:r>
      <w:r w:rsidR="006968B5" w:rsidRPr="005578BB">
        <w:rPr>
          <w:rStyle w:val="FootnoteReference"/>
          <w:rFonts w:asciiTheme="majorHAnsi" w:hAnsiTheme="majorHAnsi"/>
          <w:sz w:val="20"/>
        </w:rPr>
        <w:footnoteReference w:id="385"/>
      </w:r>
      <w:r w:rsidR="006968B5" w:rsidRPr="005578BB">
        <w:rPr>
          <w:rFonts w:asciiTheme="majorHAnsi" w:hAnsiTheme="majorHAnsi"/>
          <w:sz w:val="20"/>
          <w:lang w:val="es-MX"/>
        </w:rPr>
        <w:t>, no cualquier procedimiento de designación satisface las condiciones que exige la Convención Americana para la implementación de un verdadero régimen independiente</w:t>
      </w:r>
      <w:r w:rsidR="006968B5" w:rsidRPr="005578BB">
        <w:rPr>
          <w:rStyle w:val="FootnoteReference"/>
          <w:rFonts w:asciiTheme="majorHAnsi" w:hAnsiTheme="majorHAnsi"/>
          <w:sz w:val="20"/>
        </w:rPr>
        <w:footnoteReference w:id="386"/>
      </w:r>
      <w:r w:rsidR="006968B5" w:rsidRPr="005578BB">
        <w:rPr>
          <w:rFonts w:asciiTheme="majorHAnsi" w:hAnsiTheme="majorHAnsi"/>
          <w:sz w:val="20"/>
          <w:lang w:val="es-MX"/>
        </w:rPr>
        <w:t>. Únicamente un proceso de designación que sea transparente, basado en criterios objetivos y que garantice la igualdad de o</w:t>
      </w:r>
      <w:r w:rsidRPr="005578BB">
        <w:rPr>
          <w:rFonts w:asciiTheme="majorHAnsi" w:hAnsiTheme="majorHAnsi"/>
          <w:sz w:val="20"/>
          <w:lang w:val="es-MX"/>
        </w:rPr>
        <w:t>portunidad para los candidatos o</w:t>
      </w:r>
      <w:r w:rsidR="006968B5" w:rsidRPr="005578BB">
        <w:rPr>
          <w:rFonts w:asciiTheme="majorHAnsi" w:hAnsiTheme="majorHAnsi"/>
          <w:sz w:val="20"/>
          <w:lang w:val="es-MX"/>
        </w:rPr>
        <w:t xml:space="preserve"> candidatas, es una garantía fundamental para su independencia</w:t>
      </w:r>
      <w:r w:rsidR="006968B5" w:rsidRPr="005578BB">
        <w:rPr>
          <w:rStyle w:val="FootnoteReference"/>
          <w:rFonts w:asciiTheme="majorHAnsi" w:hAnsiTheme="majorHAnsi"/>
          <w:sz w:val="20"/>
        </w:rPr>
        <w:footnoteReference w:id="387"/>
      </w:r>
      <w:r w:rsidR="006968B5" w:rsidRPr="005578BB">
        <w:rPr>
          <w:rFonts w:asciiTheme="majorHAnsi" w:hAnsiTheme="majorHAnsi"/>
          <w:sz w:val="20"/>
          <w:lang w:val="es-MX"/>
        </w:rPr>
        <w:t>.</w:t>
      </w:r>
      <w:r w:rsidR="009D00D1" w:rsidRPr="005578BB">
        <w:rPr>
          <w:rFonts w:asciiTheme="majorHAnsi" w:hAnsiTheme="majorHAnsi"/>
          <w:sz w:val="20"/>
          <w:lang w:val="es-MX"/>
        </w:rPr>
        <w:t xml:space="preserve"> </w:t>
      </w:r>
      <w:r w:rsidR="006968B5" w:rsidRPr="005578BB">
        <w:rPr>
          <w:rFonts w:asciiTheme="majorHAnsi" w:hAnsiTheme="majorHAnsi"/>
          <w:sz w:val="20"/>
          <w:szCs w:val="20"/>
          <w:lang w:val="es-ES"/>
        </w:rPr>
        <w:lastRenderedPageBreak/>
        <w:t>Por ello la necesidad de que los Estados deben</w:t>
      </w:r>
      <w:r w:rsidR="006968B5" w:rsidRPr="005578BB">
        <w:rPr>
          <w:rFonts w:asciiTheme="majorHAnsi" w:hAnsiTheme="majorHAnsi" w:cs="Tahoma"/>
          <w:sz w:val="20"/>
          <w:szCs w:val="20"/>
          <w:lang w:val="es-ES"/>
        </w:rPr>
        <w:t xml:space="preserve"> </w:t>
      </w:r>
      <w:r w:rsidR="006968B5" w:rsidRPr="005578BB">
        <w:rPr>
          <w:rFonts w:asciiTheme="majorHAnsi" w:hAnsiTheme="majorHAnsi"/>
          <w:sz w:val="20"/>
          <w:szCs w:val="20"/>
          <w:lang w:val="es-ES"/>
        </w:rPr>
        <w:t>emitir de manera previa</w:t>
      </w:r>
      <w:r w:rsidR="009D00D1" w:rsidRPr="005578BB">
        <w:rPr>
          <w:rFonts w:asciiTheme="majorHAnsi" w:hAnsiTheme="majorHAnsi"/>
          <w:sz w:val="20"/>
          <w:szCs w:val="20"/>
          <w:lang w:val="es-ES"/>
        </w:rPr>
        <w:t xml:space="preserve"> </w:t>
      </w:r>
      <w:r w:rsidR="006968B5" w:rsidRPr="005578BB">
        <w:rPr>
          <w:rFonts w:asciiTheme="majorHAnsi" w:hAnsiTheme="majorHAnsi"/>
          <w:sz w:val="20"/>
          <w:szCs w:val="20"/>
          <w:lang w:val="es-ES"/>
        </w:rPr>
        <w:t>y públicamente</w:t>
      </w:r>
      <w:r w:rsidR="009D00D1" w:rsidRPr="005578BB">
        <w:rPr>
          <w:rFonts w:asciiTheme="majorHAnsi" w:hAnsiTheme="majorHAnsi"/>
          <w:sz w:val="20"/>
          <w:szCs w:val="20"/>
          <w:lang w:val="es-ES"/>
        </w:rPr>
        <w:t xml:space="preserve"> </w:t>
      </w:r>
      <w:r w:rsidR="006968B5" w:rsidRPr="005578BB">
        <w:rPr>
          <w:rFonts w:asciiTheme="majorHAnsi" w:hAnsiTheme="majorHAnsi"/>
          <w:sz w:val="20"/>
          <w:szCs w:val="20"/>
          <w:lang w:val="es-ES"/>
        </w:rPr>
        <w:t>las convocatorias y procedimientos con los</w:t>
      </w:r>
      <w:r w:rsidR="006968B5" w:rsidRPr="005578BB">
        <w:rPr>
          <w:rFonts w:asciiTheme="majorHAnsi" w:hAnsiTheme="majorHAnsi" w:cs="Tahoma"/>
          <w:sz w:val="20"/>
          <w:szCs w:val="20"/>
          <w:lang w:val="es-ES"/>
        </w:rPr>
        <w:t xml:space="preserve"> </w:t>
      </w:r>
      <w:r w:rsidR="006968B5" w:rsidRPr="005578BB">
        <w:rPr>
          <w:rFonts w:asciiTheme="majorHAnsi" w:hAnsiTheme="majorHAnsi"/>
          <w:sz w:val="20"/>
          <w:szCs w:val="20"/>
          <w:lang w:val="es-ES"/>
        </w:rPr>
        <w:t>requisitos, criterios y plazos para que cualquier persona que considere satisfechos los</w:t>
      </w:r>
      <w:r w:rsidR="006968B5" w:rsidRPr="005578BB">
        <w:rPr>
          <w:rFonts w:asciiTheme="majorHAnsi" w:hAnsiTheme="majorHAnsi" w:cs="Tahoma"/>
          <w:sz w:val="20"/>
          <w:szCs w:val="20"/>
          <w:lang w:val="es-ES"/>
        </w:rPr>
        <w:t xml:space="preserve"> </w:t>
      </w:r>
      <w:r w:rsidR="006968B5" w:rsidRPr="005578BB">
        <w:rPr>
          <w:rFonts w:asciiTheme="majorHAnsi" w:hAnsiTheme="majorHAnsi"/>
          <w:sz w:val="20"/>
          <w:szCs w:val="20"/>
          <w:lang w:val="es-ES"/>
        </w:rPr>
        <w:t>requerimientos</w:t>
      </w:r>
      <w:r w:rsidR="005A1C89" w:rsidRPr="005578BB">
        <w:rPr>
          <w:rFonts w:asciiTheme="majorHAnsi" w:hAnsiTheme="majorHAnsi"/>
          <w:sz w:val="20"/>
          <w:szCs w:val="20"/>
          <w:lang w:val="es-ES"/>
        </w:rPr>
        <w:t>,</w:t>
      </w:r>
      <w:r w:rsidR="006968B5" w:rsidRPr="005578BB">
        <w:rPr>
          <w:rFonts w:asciiTheme="majorHAnsi" w:hAnsiTheme="majorHAnsi"/>
          <w:sz w:val="20"/>
          <w:szCs w:val="20"/>
          <w:lang w:val="es-ES"/>
        </w:rPr>
        <w:t xml:space="preserve"> pueda t</w:t>
      </w:r>
      <w:r w:rsidR="005A1C89" w:rsidRPr="005578BB">
        <w:rPr>
          <w:rFonts w:asciiTheme="majorHAnsi" w:hAnsiTheme="majorHAnsi"/>
          <w:sz w:val="20"/>
          <w:szCs w:val="20"/>
          <w:lang w:val="es-ES"/>
        </w:rPr>
        <w:t xml:space="preserve">ener la oportunidad para </w:t>
      </w:r>
      <w:r w:rsidR="00EB778F" w:rsidRPr="005578BB">
        <w:rPr>
          <w:rFonts w:asciiTheme="majorHAnsi" w:hAnsiTheme="majorHAnsi"/>
          <w:sz w:val="20"/>
          <w:szCs w:val="20"/>
          <w:lang w:val="es-ES"/>
        </w:rPr>
        <w:t>acceder</w:t>
      </w:r>
      <w:r w:rsidR="006968B5" w:rsidRPr="005578BB">
        <w:rPr>
          <w:rFonts w:asciiTheme="majorHAnsi" w:hAnsiTheme="majorHAnsi"/>
          <w:sz w:val="20"/>
          <w:szCs w:val="20"/>
          <w:lang w:val="es-ES"/>
        </w:rPr>
        <w:t xml:space="preserve"> a los puestos de fiscal, juez o jueza, defensora</w:t>
      </w:r>
      <w:r w:rsidR="009D00D1" w:rsidRPr="005578BB">
        <w:rPr>
          <w:rFonts w:asciiTheme="majorHAnsi" w:hAnsiTheme="majorHAnsi"/>
          <w:sz w:val="20"/>
          <w:szCs w:val="20"/>
          <w:lang w:val="es-ES"/>
        </w:rPr>
        <w:t xml:space="preserve"> </w:t>
      </w:r>
      <w:r w:rsidR="006968B5" w:rsidRPr="005578BB">
        <w:rPr>
          <w:rFonts w:asciiTheme="majorHAnsi" w:hAnsiTheme="majorHAnsi"/>
          <w:sz w:val="20"/>
          <w:szCs w:val="20"/>
          <w:lang w:val="es-ES"/>
        </w:rPr>
        <w:t>o defensor público</w:t>
      </w:r>
      <w:r w:rsidR="006968B5" w:rsidRPr="005578BB">
        <w:rPr>
          <w:rStyle w:val="FootnoteReference"/>
          <w:rFonts w:asciiTheme="majorHAnsi" w:hAnsiTheme="majorHAnsi"/>
          <w:sz w:val="20"/>
          <w:szCs w:val="20"/>
          <w:lang w:val="es-ES"/>
        </w:rPr>
        <w:footnoteReference w:id="388"/>
      </w:r>
      <w:r w:rsidR="006968B5" w:rsidRPr="005578BB">
        <w:rPr>
          <w:rFonts w:asciiTheme="majorHAnsi" w:hAnsiTheme="majorHAnsi"/>
          <w:sz w:val="20"/>
          <w:szCs w:val="20"/>
          <w:lang w:val="es-ES"/>
        </w:rPr>
        <w:t>.</w:t>
      </w:r>
    </w:p>
    <w:p w:rsidR="006968B5" w:rsidRPr="005578BB" w:rsidRDefault="006968B5" w:rsidP="003975F2">
      <w:pPr>
        <w:ind w:left="547" w:hanging="547"/>
        <w:jc w:val="both"/>
        <w:rPr>
          <w:rFonts w:asciiTheme="majorHAnsi" w:hAnsiTheme="majorHAnsi" w:cs="Tahoma"/>
          <w:sz w:val="20"/>
          <w:szCs w:val="20"/>
          <w:lang w:val="es-ES"/>
        </w:rPr>
      </w:pPr>
    </w:p>
    <w:p w:rsidR="00586670" w:rsidRPr="009F55ED" w:rsidRDefault="007F4F71"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Honduras, la Comisión ha identificado algunos desafíos en el diseño y estructura del poder judicial.</w:t>
      </w:r>
      <w:r w:rsidR="00586670" w:rsidRPr="005578BB">
        <w:rPr>
          <w:rFonts w:asciiTheme="majorHAnsi" w:hAnsiTheme="majorHAnsi" w:cs="Tahoma"/>
          <w:sz w:val="20"/>
          <w:szCs w:val="20"/>
          <w:lang w:val="es-ES"/>
        </w:rPr>
        <w:t xml:space="preserve"> A continuación la CIDH se centrará en aspectos relacionados al funcionamiento del Consejo de la Judicatura, en particular respecto a los procesos de selección y nombramiento, al proceso de depuración judicial y la aplicación de pruebas de confianza</w:t>
      </w:r>
      <w:r w:rsidRPr="005578BB">
        <w:rPr>
          <w:rFonts w:asciiTheme="majorHAnsi" w:hAnsiTheme="majorHAnsi" w:cs="Tahoma"/>
          <w:sz w:val="20"/>
          <w:szCs w:val="20"/>
          <w:lang w:val="es-ES"/>
        </w:rPr>
        <w:t>.</w:t>
      </w:r>
      <w:r w:rsidR="00586670"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Asimismo, en el marco de acceso a la justicia abordará</w:t>
      </w:r>
      <w:r w:rsidR="00586670" w:rsidRPr="005578BB">
        <w:rPr>
          <w:rFonts w:asciiTheme="majorHAnsi" w:hAnsiTheme="majorHAnsi" w:cs="Tahoma"/>
          <w:sz w:val="20"/>
          <w:szCs w:val="20"/>
          <w:lang w:val="es-ES"/>
        </w:rPr>
        <w:t xml:space="preserve"> aspectos relacionados con el Ministerio Público.</w:t>
      </w:r>
    </w:p>
    <w:p w:rsidR="00586670" w:rsidRPr="005578BB" w:rsidRDefault="00586670" w:rsidP="003C1E76">
      <w:pPr>
        <w:pStyle w:val="Heading4"/>
      </w:pPr>
      <w:bookmarkStart w:id="118" w:name="_Toc434845098"/>
      <w:bookmarkStart w:id="119" w:name="_Toc436224360"/>
      <w:bookmarkStart w:id="120" w:name="_Toc442405503"/>
      <w:bookmarkStart w:id="121" w:name="_Toc442409446"/>
      <w:r w:rsidRPr="005578BB">
        <w:t>Consejo de la Judicatura</w:t>
      </w:r>
      <w:bookmarkEnd w:id="118"/>
      <w:bookmarkEnd w:id="119"/>
      <w:bookmarkEnd w:id="120"/>
      <w:bookmarkEnd w:id="121"/>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La Comisión ha resaltado de manera consistente la importancia que tiene la observancia de las debidas garantías en los procesos sancionatorios de juezas y jueces</w:t>
      </w:r>
      <w:r w:rsidR="005A1C89"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con el objetivo</w:t>
      </w:r>
      <w:r w:rsidR="005A1C89" w:rsidRPr="005578BB">
        <w:rPr>
          <w:rFonts w:asciiTheme="majorHAnsi" w:eastAsia="Times New Roman" w:hAnsiTheme="majorHAnsi" w:cs="Tahoma"/>
          <w:sz w:val="20"/>
          <w:szCs w:val="20"/>
          <w:lang w:val="es-ES"/>
        </w:rPr>
        <w:t xml:space="preserve"> de asegurar su independencia y</w:t>
      </w:r>
      <w:r w:rsidRPr="005578BB">
        <w:rPr>
          <w:rFonts w:asciiTheme="majorHAnsi" w:eastAsia="Times New Roman" w:hAnsiTheme="majorHAnsi" w:cs="Tahoma"/>
          <w:sz w:val="20"/>
          <w:szCs w:val="20"/>
          <w:lang w:val="es-ES"/>
        </w:rPr>
        <w:t xml:space="preserve"> por ende, garantizar un debido proceso para los casos que conocen. Tras haber tenido conocimiento en junio de 2009 de la destitución arbitraria de diversos magistrados y jueces en el marco del golpe de Estado</w:t>
      </w:r>
      <w:r w:rsidRPr="005578BB">
        <w:rPr>
          <w:rStyle w:val="FootnoteReference"/>
          <w:rFonts w:asciiTheme="majorHAnsi" w:eastAsia="Times New Roman" w:hAnsiTheme="majorHAnsi" w:cs="Tahoma"/>
          <w:sz w:val="20"/>
          <w:szCs w:val="20"/>
          <w:lang w:val="es-ES"/>
        </w:rPr>
        <w:footnoteReference w:id="389"/>
      </w:r>
      <w:r w:rsidRPr="005578BB">
        <w:rPr>
          <w:rFonts w:asciiTheme="majorHAnsi" w:eastAsia="Times New Roman" w:hAnsiTheme="majorHAnsi" w:cs="Tahoma"/>
          <w:sz w:val="20"/>
          <w:szCs w:val="20"/>
          <w:lang w:val="es-ES"/>
        </w:rPr>
        <w:t xml:space="preserve"> y en 2012 de la destitución sumaria de cuatro magistrados de la Corte Suprema de Justicia</w:t>
      </w:r>
      <w:r w:rsidRPr="005578BB">
        <w:rPr>
          <w:rStyle w:val="FootnoteReference"/>
          <w:rFonts w:asciiTheme="majorHAnsi" w:eastAsia="Times New Roman" w:hAnsiTheme="majorHAnsi" w:cs="Tahoma"/>
          <w:sz w:val="20"/>
          <w:szCs w:val="20"/>
          <w:lang w:val="es-ES"/>
        </w:rPr>
        <w:footnoteReference w:id="390"/>
      </w:r>
      <w:r w:rsidRPr="005578BB">
        <w:rPr>
          <w:rFonts w:asciiTheme="majorHAnsi" w:eastAsia="Times New Roman" w:hAnsiTheme="majorHAnsi" w:cs="Tahoma"/>
          <w:sz w:val="20"/>
          <w:szCs w:val="20"/>
          <w:lang w:val="es-ES"/>
        </w:rPr>
        <w:t>, la Comisión considera necesario prestar especial atención a los resultados que ha tenido el Consejo de la Judicatura en la conducción de los procesos disciplinarios de jueces y juezas durante el periodo de más de un año desde que entró en funciones.</w:t>
      </w:r>
    </w:p>
    <w:p w:rsidR="00586670" w:rsidRPr="005578BB" w:rsidRDefault="00586670" w:rsidP="003975F2">
      <w:p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 </w:t>
      </w: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lang w:val="es-ES"/>
        </w:rPr>
        <w:t>El</w:t>
      </w:r>
      <w:r w:rsidR="009D00D1" w:rsidRPr="005578BB">
        <w:rPr>
          <w:rFonts w:asciiTheme="majorHAnsi" w:hAnsiTheme="majorHAnsi"/>
          <w:sz w:val="20"/>
          <w:lang w:val="es-ES"/>
        </w:rPr>
        <w:t xml:space="preserve"> </w:t>
      </w:r>
      <w:r w:rsidRPr="005578BB">
        <w:rPr>
          <w:rFonts w:asciiTheme="majorHAnsi" w:hAnsiTheme="majorHAnsi"/>
          <w:sz w:val="20"/>
          <w:lang w:val="es-ES"/>
        </w:rPr>
        <w:t xml:space="preserve">Consejo Nacional de la Judicatura fue creado en noviembre de 2011. Mediante su norma de creación, se </w:t>
      </w:r>
      <w:r w:rsidRPr="005578BB">
        <w:rPr>
          <w:rFonts w:asciiTheme="majorHAnsi" w:hAnsiTheme="majorHAnsi"/>
          <w:sz w:val="20"/>
          <w:lang w:val="es-MX"/>
        </w:rPr>
        <w:t>dispone que entre las facultades de dicho Consejo se encuentra la</w:t>
      </w:r>
      <w:r w:rsidRPr="005578BB">
        <w:rPr>
          <w:rFonts w:asciiTheme="majorHAnsi" w:hAnsiTheme="majorHAnsi" w:cs="Arial"/>
          <w:sz w:val="20"/>
          <w:shd w:val="clear" w:color="auto" w:fill="FFFFFF"/>
          <w:lang w:val="es-MX"/>
        </w:rPr>
        <w:t xml:space="preserve"> de nombrar y remover a magistrados de Cortes de Apelaciones, jueces y otro personal jurisdiccional y administrativo</w:t>
      </w:r>
      <w:r w:rsidRPr="005578BB">
        <w:rPr>
          <w:rStyle w:val="FootnoteReference"/>
          <w:rFonts w:asciiTheme="majorHAnsi" w:eastAsia="Batang" w:hAnsiTheme="majorHAnsi"/>
          <w:sz w:val="20"/>
          <w:lang w:val="es-MX"/>
        </w:rPr>
        <w:footnoteReference w:id="391"/>
      </w:r>
      <w:r w:rsidRPr="005578BB">
        <w:rPr>
          <w:rFonts w:asciiTheme="majorHAnsi" w:hAnsiTheme="majorHAnsi"/>
          <w:sz w:val="20"/>
          <w:lang w:val="es-MX"/>
        </w:rPr>
        <w:t>.</w:t>
      </w:r>
      <w:r w:rsidR="005A1C89" w:rsidRPr="005578BB">
        <w:rPr>
          <w:rFonts w:asciiTheme="majorHAnsi" w:hAnsiTheme="majorHAnsi"/>
          <w:sz w:val="20"/>
          <w:lang w:val="es-MX"/>
        </w:rPr>
        <w:t xml:space="preserve"> En </w:t>
      </w:r>
      <w:r w:rsidRPr="005578BB">
        <w:rPr>
          <w:rFonts w:asciiTheme="majorHAnsi" w:hAnsiTheme="majorHAnsi"/>
          <w:sz w:val="20"/>
          <w:lang w:val="es-MX"/>
        </w:rPr>
        <w:t>2013 fueron designados los integrantes del Consejo Nacional de la Judicatura y a partir de ese momento, dicho organismo habría iniciado una depuración del sistema judicial en Honduras que continuará por los próximos 5 años, según señaló uno de sus integrantes en declaraciones públicas</w:t>
      </w:r>
      <w:r w:rsidRPr="005578BB">
        <w:rPr>
          <w:rStyle w:val="FootnoteReference"/>
          <w:rFonts w:asciiTheme="majorHAnsi" w:eastAsia="Batang" w:hAnsiTheme="majorHAnsi"/>
          <w:sz w:val="20"/>
          <w:lang w:val="es-MX"/>
        </w:rPr>
        <w:footnoteReference w:id="392"/>
      </w:r>
      <w:r w:rsidRPr="005578BB">
        <w:rPr>
          <w:rFonts w:asciiTheme="majorHAnsi" w:hAnsiTheme="majorHAnsi"/>
          <w:sz w:val="20"/>
          <w:lang w:val="es-MX"/>
        </w:rPr>
        <w:t>.</w:t>
      </w:r>
    </w:p>
    <w:p w:rsidR="00586670" w:rsidRPr="005578BB" w:rsidRDefault="00586670" w:rsidP="003975F2">
      <w:pPr>
        <w:pStyle w:val="ListParagraph"/>
        <w:ind w:left="547" w:hanging="547"/>
        <w:rPr>
          <w:rFonts w:asciiTheme="majorHAnsi" w:hAnsiTheme="majorHAnsi"/>
          <w:sz w:val="20"/>
          <w:lang w:val="es-MX"/>
        </w:rPr>
      </w:pPr>
    </w:p>
    <w:p w:rsidR="007C5212" w:rsidRPr="009F55ED"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lastRenderedPageBreak/>
        <w:t>La Comisión resalta en primer término que la creación de este Consejo es</w:t>
      </w:r>
      <w:r w:rsidR="0032561F" w:rsidRPr="005578BB">
        <w:rPr>
          <w:rFonts w:asciiTheme="majorHAnsi" w:eastAsia="Times New Roman" w:hAnsiTheme="majorHAnsi" w:cs="Tahoma"/>
          <w:sz w:val="20"/>
          <w:szCs w:val="20"/>
          <w:lang w:val="es-ES"/>
        </w:rPr>
        <w:t xml:space="preserve"> en principio</w:t>
      </w:r>
      <w:r w:rsidRPr="005578BB">
        <w:rPr>
          <w:rFonts w:asciiTheme="majorHAnsi" w:eastAsia="Times New Roman" w:hAnsiTheme="majorHAnsi" w:cs="Tahoma"/>
          <w:sz w:val="20"/>
          <w:szCs w:val="20"/>
          <w:lang w:val="es-ES"/>
        </w:rPr>
        <w:t xml:space="preserve"> un paso </w:t>
      </w:r>
      <w:r w:rsidR="0032561F" w:rsidRPr="005578BB">
        <w:rPr>
          <w:rFonts w:asciiTheme="majorHAnsi" w:eastAsia="Times New Roman" w:hAnsiTheme="majorHAnsi" w:cs="Tahoma"/>
          <w:sz w:val="20"/>
          <w:szCs w:val="20"/>
          <w:lang w:val="es-ES"/>
        </w:rPr>
        <w:t>importante</w:t>
      </w:r>
      <w:r w:rsidRPr="005578BB">
        <w:rPr>
          <w:rFonts w:asciiTheme="majorHAnsi" w:eastAsia="Times New Roman" w:hAnsiTheme="majorHAnsi" w:cs="Tahoma"/>
          <w:sz w:val="20"/>
          <w:szCs w:val="20"/>
          <w:lang w:val="es-ES"/>
        </w:rPr>
        <w:t xml:space="preserve"> para diferenciar las funciones de impartición de justicia respecto de las de administración y gobierno del Poder Judicial</w:t>
      </w:r>
      <w:r w:rsidRPr="005578BB">
        <w:rPr>
          <w:rStyle w:val="FootnoteReference"/>
          <w:rFonts w:asciiTheme="majorHAnsi" w:eastAsia="Times New Roman" w:hAnsiTheme="majorHAnsi" w:cs="Tahoma"/>
          <w:sz w:val="20"/>
          <w:szCs w:val="20"/>
          <w:lang w:val="es-ES"/>
        </w:rPr>
        <w:footnoteReference w:id="393"/>
      </w:r>
      <w:r w:rsidRPr="005578BB">
        <w:rPr>
          <w:rFonts w:asciiTheme="majorHAnsi" w:eastAsia="Times New Roman" w:hAnsiTheme="majorHAnsi" w:cs="Tahoma"/>
          <w:sz w:val="20"/>
          <w:szCs w:val="20"/>
          <w:lang w:val="es-ES"/>
        </w:rPr>
        <w:t>. La CIDH observa además que a diferencia del régimen anterior, el marco legal actual no obstaculiza que se interpongan recursos para cuestionar sus resoluciones, sea a través de la vía de amparo o de un proceso en la vía contenciosa administrativa. No obstante, durante la visita la Comisión notó con preocupación que varios operadores de justicia manifestaron su temor</w:t>
      </w:r>
      <w:r w:rsidR="005A1C89"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ante la ausencia de procesos investigativos adecuados por parte del Consejo, incompatibles con los estándares internacionales, y porque su actuación pudiera estar motivada </w:t>
      </w:r>
      <w:r w:rsidR="00E11F2E" w:rsidRPr="005578BB">
        <w:rPr>
          <w:rFonts w:asciiTheme="majorHAnsi" w:eastAsia="Times New Roman" w:hAnsiTheme="majorHAnsi" w:cs="Tahoma"/>
          <w:sz w:val="20"/>
          <w:szCs w:val="20"/>
          <w:lang w:val="es-ES"/>
        </w:rPr>
        <w:t xml:space="preserve">por intereses políticos </w:t>
      </w:r>
      <w:r w:rsidRPr="005578BB">
        <w:rPr>
          <w:rFonts w:asciiTheme="majorHAnsi" w:eastAsia="Times New Roman" w:hAnsiTheme="majorHAnsi" w:cs="Tahoma"/>
          <w:sz w:val="20"/>
          <w:szCs w:val="20"/>
          <w:lang w:val="es-ES"/>
        </w:rPr>
        <w:t>en irrespeto de la independencia de jueces y juezas</w:t>
      </w:r>
      <w:r w:rsidRPr="005578BB">
        <w:rPr>
          <w:rStyle w:val="FootnoteReference"/>
          <w:rFonts w:asciiTheme="majorHAnsi" w:eastAsia="Batang" w:hAnsiTheme="majorHAnsi" w:cs="Arial"/>
          <w:sz w:val="20"/>
          <w:lang w:val="es-MX"/>
        </w:rPr>
        <w:footnoteReference w:id="394"/>
      </w:r>
      <w:r w:rsidRPr="005578BB">
        <w:rPr>
          <w:rFonts w:asciiTheme="majorHAnsi" w:eastAsia="Times New Roman" w:hAnsiTheme="majorHAnsi" w:cs="Tahoma"/>
          <w:sz w:val="20"/>
          <w:szCs w:val="20"/>
          <w:lang w:val="es-ES"/>
        </w:rPr>
        <w:t>.</w:t>
      </w:r>
    </w:p>
    <w:p w:rsidR="00586670" w:rsidRPr="009F55ED" w:rsidRDefault="00586670" w:rsidP="003C1E76">
      <w:pPr>
        <w:pStyle w:val="Heading4"/>
      </w:pPr>
      <w:bookmarkStart w:id="122" w:name="_Toc434845099"/>
      <w:bookmarkStart w:id="123" w:name="_Toc436224361"/>
      <w:bookmarkStart w:id="124" w:name="_Toc442405504"/>
      <w:bookmarkStart w:id="125" w:name="_Toc442409447"/>
      <w:r w:rsidRPr="005578BB">
        <w:t xml:space="preserve">Procesos de </w:t>
      </w:r>
      <w:r w:rsidR="005059F3">
        <w:t>s</w:t>
      </w:r>
      <w:r w:rsidRPr="005578BB">
        <w:t xml:space="preserve">elección y </w:t>
      </w:r>
      <w:r w:rsidR="005059F3">
        <w:t>n</w:t>
      </w:r>
      <w:r w:rsidRPr="005578BB">
        <w:t>ombramiento</w:t>
      </w:r>
      <w:bookmarkEnd w:id="122"/>
      <w:bookmarkEnd w:id="123"/>
      <w:bookmarkEnd w:id="124"/>
      <w:bookmarkEnd w:id="125"/>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Respecto de los procesos de selección y nombramiento de jueces y juezas, la CIDH fue informada de que en marzo de 2014, el Consejo de la Judicatura habría nombrado a 23 jueces y juezas para sustituir a quienes habrían sido destituidos y suspendidos pero a través de un supuesto proceso poco transparente</w:t>
      </w:r>
      <w:r w:rsidR="005A1C89"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ya que las per</w:t>
      </w:r>
      <w:r w:rsidR="00A226E0" w:rsidRPr="005578BB">
        <w:rPr>
          <w:rFonts w:asciiTheme="majorHAnsi" w:eastAsia="Times New Roman" w:hAnsiTheme="majorHAnsi" w:cs="Tahoma"/>
          <w:sz w:val="20"/>
          <w:szCs w:val="20"/>
          <w:lang w:val="es-ES"/>
        </w:rPr>
        <w:t xml:space="preserve">sonas nombradas interinamente </w:t>
      </w:r>
      <w:r w:rsidR="008B2E87"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en espera de la aplicación</w:t>
      </w:r>
      <w:r w:rsidR="00A226E0" w:rsidRPr="005578BB">
        <w:rPr>
          <w:rFonts w:asciiTheme="majorHAnsi" w:eastAsia="Times New Roman" w:hAnsiTheme="majorHAnsi" w:cs="Tahoma"/>
          <w:sz w:val="20"/>
          <w:szCs w:val="20"/>
          <w:lang w:val="es-ES"/>
        </w:rPr>
        <w:t xml:space="preserve"> de las pruebas de confianza</w:t>
      </w:r>
      <w:r w:rsidR="008B2E87" w:rsidRPr="005578BB">
        <w:rPr>
          <w:rFonts w:asciiTheme="majorHAnsi" w:eastAsia="Times New Roman" w:hAnsiTheme="majorHAnsi" w:cs="Tahoma"/>
          <w:sz w:val="20"/>
          <w:szCs w:val="20"/>
          <w:lang w:val="es-ES"/>
        </w:rPr>
        <w:t>—</w:t>
      </w:r>
      <w:r w:rsidR="005A1C89" w:rsidRPr="005578BB">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se habrían sometido a un “concurso de oposición” y también habrían “sido ascendidos”</w:t>
      </w:r>
      <w:r w:rsidRPr="005578BB">
        <w:rPr>
          <w:rStyle w:val="FootnoteReference"/>
          <w:rFonts w:asciiTheme="majorHAnsi" w:eastAsia="Times New Roman" w:hAnsiTheme="majorHAnsi" w:cs="Tahoma"/>
          <w:sz w:val="20"/>
          <w:szCs w:val="20"/>
          <w:lang w:val="es-ES"/>
        </w:rPr>
        <w:footnoteReference w:id="395"/>
      </w:r>
      <w:r w:rsidRPr="005578BB">
        <w:rPr>
          <w:rFonts w:asciiTheme="majorHAnsi" w:eastAsia="Times New Roman" w:hAnsiTheme="majorHAnsi" w:cs="Tahoma"/>
          <w:sz w:val="20"/>
          <w:szCs w:val="20"/>
          <w:lang w:val="es-ES"/>
        </w:rPr>
        <w:t>.</w:t>
      </w:r>
      <w:r w:rsidR="009D00D1" w:rsidRPr="005578BB">
        <w:rPr>
          <w:rFonts w:asciiTheme="majorHAnsi" w:eastAsia="Times New Roman" w:hAnsiTheme="majorHAnsi" w:cs="Tahoma"/>
          <w:sz w:val="20"/>
          <w:szCs w:val="20"/>
          <w:lang w:val="es-ES"/>
        </w:rPr>
        <w:t xml:space="preserve"> </w:t>
      </w:r>
    </w:p>
    <w:p w:rsidR="00586670" w:rsidRPr="005578BB" w:rsidRDefault="00586670" w:rsidP="003975F2">
      <w:pPr>
        <w:ind w:left="547" w:hanging="547"/>
        <w:jc w:val="both"/>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En efecto, el informe del primer año del Consejo de la Judicatura y de la Carrera Judicial detalla que en septiembre de 2013 se inició un proceso interno de selección de personal de varias ciudades del país</w:t>
      </w:r>
      <w:r w:rsidRPr="005578BB">
        <w:rPr>
          <w:rStyle w:val="FootnoteReference"/>
          <w:rFonts w:asciiTheme="majorHAnsi" w:eastAsia="Times New Roman" w:hAnsiTheme="majorHAnsi" w:cs="Tahoma"/>
          <w:sz w:val="20"/>
          <w:szCs w:val="20"/>
          <w:lang w:val="es-ES"/>
        </w:rPr>
        <w:footnoteReference w:id="396"/>
      </w:r>
      <w:r w:rsidRPr="005578BB">
        <w:rPr>
          <w:rFonts w:asciiTheme="majorHAnsi" w:eastAsia="Times New Roman" w:hAnsiTheme="majorHAnsi" w:cs="Tahoma"/>
          <w:sz w:val="20"/>
          <w:szCs w:val="20"/>
          <w:lang w:val="es-ES"/>
        </w:rPr>
        <w:t>. En el informe también se indica que participaron 75 servidores judiciales y que la etapa de evaluación del desempeño fue realizada por los</w:t>
      </w:r>
      <w:r w:rsidR="00A226E0" w:rsidRPr="005578BB">
        <w:rPr>
          <w:rFonts w:asciiTheme="majorHAnsi" w:eastAsia="Times New Roman" w:hAnsiTheme="majorHAnsi" w:cs="Tahoma"/>
          <w:sz w:val="20"/>
          <w:szCs w:val="20"/>
          <w:lang w:val="es-ES"/>
        </w:rPr>
        <w:t xml:space="preserve"> Señores Concejales cuando si se trata</w:t>
      </w:r>
      <w:r w:rsidRPr="005578BB">
        <w:rPr>
          <w:rFonts w:asciiTheme="majorHAnsi" w:eastAsia="Times New Roman" w:hAnsiTheme="majorHAnsi" w:cs="Tahoma"/>
          <w:sz w:val="20"/>
          <w:szCs w:val="20"/>
          <w:lang w:val="es-ES"/>
        </w:rPr>
        <w:t xml:space="preserve"> </w:t>
      </w:r>
      <w:r w:rsidR="00A226E0" w:rsidRPr="005578BB">
        <w:rPr>
          <w:rFonts w:asciiTheme="majorHAnsi" w:eastAsia="Times New Roman" w:hAnsiTheme="majorHAnsi" w:cs="Tahoma"/>
          <w:sz w:val="20"/>
          <w:szCs w:val="20"/>
          <w:lang w:val="es-ES"/>
        </w:rPr>
        <w:t xml:space="preserve">de </w:t>
      </w:r>
      <w:r w:rsidRPr="005578BB">
        <w:rPr>
          <w:rFonts w:asciiTheme="majorHAnsi" w:eastAsia="Times New Roman" w:hAnsiTheme="majorHAnsi" w:cs="Tahoma"/>
          <w:sz w:val="20"/>
          <w:szCs w:val="20"/>
          <w:lang w:val="es-ES"/>
        </w:rPr>
        <w:t>un proceso de selección, la evaluación debía estar a cargo de un Tribunal de Selección</w:t>
      </w:r>
      <w:r w:rsidRPr="005578BB">
        <w:rPr>
          <w:rStyle w:val="FootnoteReference"/>
          <w:rFonts w:asciiTheme="majorHAnsi" w:eastAsia="Times New Roman" w:hAnsiTheme="majorHAnsi" w:cs="Tahoma"/>
          <w:sz w:val="20"/>
          <w:szCs w:val="20"/>
          <w:lang w:val="es-ES"/>
        </w:rPr>
        <w:footnoteReference w:id="397"/>
      </w:r>
      <w:r w:rsidRPr="005578BB">
        <w:rPr>
          <w:rFonts w:asciiTheme="majorHAnsi" w:eastAsia="Times New Roman" w:hAnsiTheme="majorHAnsi" w:cs="Tahoma"/>
          <w:sz w:val="20"/>
          <w:szCs w:val="20"/>
          <w:lang w:val="es-ES"/>
        </w:rPr>
        <w:t>. Asimismo, se habría nombrado al Juez de Jurisdicción Nacional Anti</w:t>
      </w:r>
      <w:r w:rsidR="00A226E0" w:rsidRPr="005578BB">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evasión Fiscal</w:t>
      </w:r>
      <w:r w:rsidR="00A226E0"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sin conocimiento de una convocatoria a un proceso de selección para ese puesto.</w:t>
      </w:r>
    </w:p>
    <w:p w:rsidR="00586670" w:rsidRPr="005578BB" w:rsidRDefault="00586670" w:rsidP="003975F2">
      <w:pPr>
        <w:ind w:left="547" w:hanging="547"/>
        <w:jc w:val="both"/>
        <w:rPr>
          <w:rFonts w:asciiTheme="majorHAnsi" w:hAnsiTheme="majorHAnsi" w:cs="Tahoma"/>
          <w:sz w:val="20"/>
          <w:szCs w:val="20"/>
          <w:lang w:val="es-ES"/>
        </w:rPr>
      </w:pPr>
    </w:p>
    <w:p w:rsidR="00D705EB" w:rsidRPr="00CA42C5"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La Comisión hace notar que si bien la creación del Consejo de la Judicatura representa un aspecto positivo en cuanto contar con un órgano que de forma autónoma y especializada se encargue en los procesos de selección y designación de jueces y juezas, la información recibida durante la visita genera inquietudes en cuanto a que en la práctica tales procedimientos no estén siendo conducidos con </w:t>
      </w:r>
      <w:r w:rsidRPr="005578BB">
        <w:rPr>
          <w:rFonts w:asciiTheme="majorHAnsi" w:eastAsia="Times New Roman" w:hAnsiTheme="majorHAnsi" w:cs="Tahoma"/>
          <w:sz w:val="20"/>
          <w:szCs w:val="20"/>
          <w:lang w:val="es-ES"/>
        </w:rPr>
        <w:lastRenderedPageBreak/>
        <w:t xml:space="preserve">transparencia ni garanticen el acceso </w:t>
      </w:r>
      <w:r w:rsidR="0032561F" w:rsidRPr="005578BB">
        <w:rPr>
          <w:rFonts w:asciiTheme="majorHAnsi" w:eastAsia="Times New Roman" w:hAnsiTheme="majorHAnsi" w:cs="Tahoma"/>
          <w:sz w:val="20"/>
          <w:szCs w:val="20"/>
          <w:lang w:val="es-ES"/>
        </w:rPr>
        <w:t xml:space="preserve">al servicio público </w:t>
      </w:r>
      <w:r w:rsidRPr="005578BB">
        <w:rPr>
          <w:rFonts w:asciiTheme="majorHAnsi" w:eastAsia="Times New Roman" w:hAnsiTheme="majorHAnsi" w:cs="Tahoma"/>
          <w:sz w:val="20"/>
          <w:szCs w:val="20"/>
          <w:lang w:val="es-ES"/>
        </w:rPr>
        <w:t xml:space="preserve">a las y los </w:t>
      </w:r>
      <w:r w:rsidR="0032561F" w:rsidRPr="005578BB">
        <w:rPr>
          <w:rFonts w:asciiTheme="majorHAnsi" w:eastAsia="Times New Roman" w:hAnsiTheme="majorHAnsi" w:cs="Tahoma"/>
          <w:sz w:val="20"/>
          <w:szCs w:val="20"/>
          <w:lang w:val="es-ES"/>
        </w:rPr>
        <w:t>candidatos</w:t>
      </w:r>
      <w:r w:rsidR="00A226E0" w:rsidRPr="005578BB">
        <w:rPr>
          <w:rFonts w:asciiTheme="majorHAnsi" w:eastAsia="Times New Roman" w:hAnsiTheme="majorHAnsi" w:cs="Tahoma"/>
          <w:sz w:val="20"/>
          <w:szCs w:val="20"/>
          <w:lang w:val="es-ES"/>
        </w:rPr>
        <w:t>,</w:t>
      </w:r>
      <w:r w:rsidRPr="005578BB">
        <w:rPr>
          <w:rFonts w:asciiTheme="majorHAnsi" w:eastAsia="Times New Roman" w:hAnsiTheme="majorHAnsi" w:cs="Tahoma"/>
          <w:sz w:val="20"/>
          <w:szCs w:val="20"/>
          <w:lang w:val="es-ES"/>
        </w:rPr>
        <w:t xml:space="preserve"> en condiciones de igualdad y con base en los méritos</w:t>
      </w:r>
      <w:r w:rsidRPr="005578BB">
        <w:rPr>
          <w:rStyle w:val="FootnoteReference"/>
          <w:rFonts w:asciiTheme="majorHAnsi" w:eastAsia="Times New Roman" w:hAnsiTheme="majorHAnsi" w:cs="Tahoma"/>
          <w:sz w:val="20"/>
          <w:szCs w:val="20"/>
          <w:lang w:val="es-ES"/>
        </w:rPr>
        <w:footnoteReference w:id="398"/>
      </w:r>
      <w:r w:rsidRPr="005578BB">
        <w:rPr>
          <w:rFonts w:asciiTheme="majorHAnsi" w:eastAsia="Times New Roman" w:hAnsiTheme="majorHAnsi" w:cs="Tahoma"/>
          <w:sz w:val="20"/>
          <w:szCs w:val="20"/>
          <w:lang w:val="es-ES"/>
        </w:rPr>
        <w:t>. En este sentido, la Comisión insta al Estado a asegurar que no sólo en la normativa, sino también en la práctica se garantice que tales procesos se verifiquen de conformidad con los criterios internacionales sobre la materia</w:t>
      </w:r>
      <w:r w:rsidRPr="005578BB">
        <w:rPr>
          <w:rStyle w:val="FootnoteReference"/>
          <w:rFonts w:asciiTheme="majorHAnsi" w:eastAsia="Times New Roman" w:hAnsiTheme="majorHAnsi" w:cs="Tahoma"/>
          <w:sz w:val="20"/>
          <w:szCs w:val="20"/>
          <w:lang w:val="es-ES"/>
        </w:rPr>
        <w:footnoteReference w:id="399"/>
      </w:r>
      <w:r w:rsidRPr="005578BB">
        <w:rPr>
          <w:rFonts w:asciiTheme="majorHAnsi" w:eastAsia="Times New Roman" w:hAnsiTheme="majorHAnsi" w:cs="Tahoma"/>
          <w:sz w:val="20"/>
          <w:szCs w:val="20"/>
          <w:lang w:val="es-ES"/>
        </w:rPr>
        <w:t>.</w:t>
      </w:r>
    </w:p>
    <w:p w:rsidR="00586670" w:rsidRPr="009F55ED" w:rsidRDefault="00586670" w:rsidP="003C1E76">
      <w:pPr>
        <w:pStyle w:val="Heading4"/>
      </w:pPr>
      <w:bookmarkStart w:id="126" w:name="_Toc434845100"/>
      <w:bookmarkStart w:id="127" w:name="_Toc436224362"/>
      <w:bookmarkStart w:id="128" w:name="_Toc442405505"/>
      <w:bookmarkStart w:id="129" w:name="_Toc442409448"/>
      <w:r w:rsidRPr="005578BB">
        <w:t xml:space="preserve">Proceso de depuración judicial y la aplicación </w:t>
      </w:r>
      <w:r w:rsidR="005059F3">
        <w:br/>
      </w:r>
      <w:r w:rsidRPr="005578BB">
        <w:t>de pruebas de confianza</w:t>
      </w:r>
      <w:bookmarkEnd w:id="126"/>
      <w:bookmarkEnd w:id="127"/>
      <w:bookmarkEnd w:id="128"/>
      <w:bookmarkEnd w:id="129"/>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La Comisión recibió información durante la visita según la cual, a partir del mes de noviembre de 2013, el Consejo habría emprendido un intenso “proceso de depuración” del poder judicial. 29 jueces</w:t>
      </w:r>
      <w:r w:rsidR="009D00D1" w:rsidRPr="005578BB">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fueron destituidos, 28 fueron suspendidos y 18 fueron suspendidos pero ya cumplieron la sanción</w:t>
      </w:r>
      <w:r w:rsidRPr="005578BB">
        <w:rPr>
          <w:rStyle w:val="FootnoteReference"/>
          <w:rFonts w:asciiTheme="majorHAnsi" w:eastAsia="Times New Roman" w:hAnsiTheme="majorHAnsi" w:cs="Tahoma"/>
          <w:sz w:val="20"/>
          <w:szCs w:val="20"/>
          <w:lang w:val="es-ES"/>
        </w:rPr>
        <w:footnoteReference w:id="400"/>
      </w:r>
      <w:r w:rsidRPr="005578BB">
        <w:rPr>
          <w:rFonts w:asciiTheme="majorHAnsi" w:eastAsia="Times New Roman" w:hAnsiTheme="majorHAnsi" w:cs="Tahoma"/>
          <w:sz w:val="20"/>
          <w:szCs w:val="20"/>
          <w:lang w:val="es-ES"/>
        </w:rPr>
        <w:t>. Según la información recibida, auxiliares judiciales también habrían sido suspendidos y/o destituidos</w:t>
      </w:r>
      <w:r w:rsidRPr="005578BB">
        <w:rPr>
          <w:rStyle w:val="FootnoteReference"/>
          <w:rFonts w:asciiTheme="majorHAnsi" w:eastAsia="Times New Roman" w:hAnsiTheme="majorHAnsi" w:cs="Tahoma"/>
          <w:sz w:val="20"/>
          <w:szCs w:val="20"/>
          <w:lang w:val="es-ES"/>
        </w:rPr>
        <w:footnoteReference w:id="401"/>
      </w:r>
      <w:r w:rsidRPr="005578BB">
        <w:rPr>
          <w:rFonts w:asciiTheme="majorHAnsi" w:eastAsia="Times New Roman" w:hAnsiTheme="majorHAnsi" w:cs="Tahoma"/>
          <w:sz w:val="20"/>
          <w:szCs w:val="20"/>
          <w:lang w:val="es-ES"/>
        </w:rPr>
        <w:t xml:space="preserve">. </w:t>
      </w:r>
      <w:r w:rsidRPr="005578BB">
        <w:rPr>
          <w:rFonts w:asciiTheme="majorHAnsi" w:hAnsiTheme="majorHAnsi"/>
          <w:sz w:val="20"/>
          <w:szCs w:val="20"/>
          <w:lang w:val="es-ES"/>
        </w:rPr>
        <w:t>Varios de los jueces suspendidos habrían presentado recursos de amparo, de los cuales la CIDH fue informada sobre cuatro sentencias otorgando el amparo a favor de los jueces sancionados</w:t>
      </w:r>
      <w:r w:rsidRPr="005578BB">
        <w:rPr>
          <w:rStyle w:val="FootnoteReference"/>
          <w:rFonts w:asciiTheme="majorHAnsi" w:hAnsiTheme="majorHAnsi"/>
          <w:sz w:val="20"/>
          <w:szCs w:val="20"/>
          <w:lang w:val="es-ES"/>
        </w:rPr>
        <w:footnoteReference w:id="402"/>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Algunos jueces y juezas manifestaron preocupación por el temor que pueden tener algunos de los juzgadores que resuelven estos recursos, a ser sujetos a procesos disciplinarios. Según información en los medios de prensa, </w:t>
      </w:r>
      <w:r w:rsidRPr="005578BB">
        <w:rPr>
          <w:rFonts w:asciiTheme="majorHAnsi" w:hAnsiTheme="majorHAnsi"/>
          <w:sz w:val="20"/>
          <w:lang w:val="es-MX"/>
        </w:rPr>
        <w:t>durante el 2014, alrededor de 161 funcionarios judiciales habrían sido suspendidos en Honduras</w:t>
      </w:r>
      <w:r w:rsidRPr="005578BB">
        <w:rPr>
          <w:rStyle w:val="FootnoteReference"/>
          <w:rFonts w:asciiTheme="majorHAnsi" w:eastAsia="Batang" w:hAnsiTheme="majorHAnsi"/>
          <w:sz w:val="20"/>
          <w:lang w:val="es-MX"/>
        </w:rPr>
        <w:footnoteReference w:id="403"/>
      </w:r>
      <w:r w:rsidRPr="005578BB">
        <w:rPr>
          <w:rFonts w:asciiTheme="majorHAnsi" w:hAnsiTheme="majorHAnsi"/>
          <w:sz w:val="20"/>
          <w:lang w:val="es-MX"/>
        </w:rPr>
        <w:t xml:space="preserve">. </w:t>
      </w:r>
    </w:p>
    <w:p w:rsidR="005B1A3E" w:rsidRPr="005578BB" w:rsidRDefault="005B1A3E" w:rsidP="003975F2">
      <w:pPr>
        <w:ind w:left="547" w:hanging="547"/>
        <w:jc w:val="both"/>
        <w:rPr>
          <w:rFonts w:asciiTheme="majorHAnsi" w:hAnsiTheme="majorHAnsi" w:cs="Tahoma"/>
          <w:sz w:val="20"/>
          <w:szCs w:val="20"/>
          <w:lang w:val="es-ES"/>
        </w:rPr>
      </w:pPr>
    </w:p>
    <w:p w:rsidR="005B1A3E" w:rsidRPr="005578BB" w:rsidRDefault="005B1A3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valora las iniciativas del Estado para fortalecer y mejorar a las diferentes entidades que participan en la administración de justicia. Sin embargo, toma nota de algunas objeciones a ciertos aspectos de la metodología.</w:t>
      </w:r>
    </w:p>
    <w:p w:rsidR="00586670" w:rsidRPr="005578BB" w:rsidRDefault="00586670" w:rsidP="003975F2">
      <w:pPr>
        <w:ind w:left="547" w:hanging="547"/>
        <w:jc w:val="both"/>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Varias organizaciones de la sociedad civil denunciaron que esta depuración comenzó de manera acelerada sin una ley que estableciera las causales disciplinarias y sanciones a aplicar, teniendo como único fundamento una circular dictada por los propios integrantes del Consejo</w:t>
      </w:r>
      <w:r w:rsidRPr="005578BB">
        <w:rPr>
          <w:rStyle w:val="FootnoteReference"/>
          <w:rFonts w:asciiTheme="majorHAnsi" w:hAnsiTheme="majorHAnsi" w:cs="Arial"/>
          <w:sz w:val="20"/>
          <w:lang w:val="es-MX"/>
        </w:rPr>
        <w:footnoteReference w:id="404"/>
      </w:r>
      <w:r w:rsidRPr="005578BB">
        <w:rPr>
          <w:rFonts w:asciiTheme="majorHAnsi" w:eastAsia="Times New Roman" w:hAnsiTheme="majorHAnsi" w:cs="Tahoma"/>
          <w:sz w:val="20"/>
          <w:szCs w:val="20"/>
          <w:lang w:val="es-ES"/>
        </w:rPr>
        <w:t>.</w:t>
      </w:r>
      <w:r w:rsidRPr="005578BB">
        <w:rPr>
          <w:rFonts w:asciiTheme="majorHAnsi" w:hAnsiTheme="majorHAnsi" w:cs="Tahoma"/>
          <w:sz w:val="20"/>
          <w:szCs w:val="20"/>
          <w:lang w:val="es-ES"/>
        </w:rPr>
        <w:t xml:space="preserve"> Esta situación generó incertidumbre e intimidación entre los jueces y las juezas. Según la sociedad civil, </w:t>
      </w:r>
      <w:r w:rsidRPr="005578BB">
        <w:rPr>
          <w:rFonts w:asciiTheme="majorHAnsi" w:hAnsiTheme="majorHAnsi" w:cs="Tahoma"/>
          <w:sz w:val="20"/>
          <w:szCs w:val="20"/>
          <w:lang w:val="es-ES"/>
        </w:rPr>
        <w:lastRenderedPageBreak/>
        <w:t>“la independencia de los jueces y juezas se ha visto debilitada ante el temor de ser sancionados por el Consejo si sus fallos resultan “incómodos”</w:t>
      </w:r>
      <w:r w:rsidRPr="005578BB">
        <w:rPr>
          <w:rStyle w:val="FootnoteReference"/>
          <w:rFonts w:asciiTheme="majorHAnsi" w:hAnsiTheme="majorHAnsi" w:cs="Tahoma"/>
          <w:sz w:val="20"/>
          <w:szCs w:val="20"/>
          <w:lang w:val="es-ES"/>
        </w:rPr>
        <w:footnoteReference w:id="405"/>
      </w:r>
      <w:r w:rsidRPr="005578BB">
        <w:rPr>
          <w:rFonts w:asciiTheme="majorHAnsi" w:hAnsiTheme="majorHAnsi" w:cs="Tahoma"/>
          <w:sz w:val="20"/>
          <w:szCs w:val="20"/>
          <w:lang w:val="es-ES"/>
        </w:rPr>
        <w:t xml:space="preserve">. </w:t>
      </w:r>
    </w:p>
    <w:p w:rsidR="00586670" w:rsidRPr="005578BB" w:rsidRDefault="00586670"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lang w:val="es-MX"/>
        </w:rPr>
        <w:t>Por otro lado, en febrero de 2014</w:t>
      </w:r>
      <w:r w:rsidR="00A226E0" w:rsidRPr="005578BB">
        <w:rPr>
          <w:rFonts w:asciiTheme="majorHAnsi" w:hAnsiTheme="majorHAnsi" w:cs="Arial"/>
          <w:sz w:val="20"/>
          <w:lang w:val="es-MX"/>
        </w:rPr>
        <w:t>,</w:t>
      </w:r>
      <w:r w:rsidRPr="005578BB">
        <w:rPr>
          <w:rFonts w:asciiTheme="majorHAnsi" w:hAnsiTheme="majorHAnsi" w:cs="Arial"/>
          <w:sz w:val="20"/>
          <w:lang w:val="es-MX"/>
        </w:rPr>
        <w:t xml:space="preserve"> se reformaron diversos artículos de la Ley del Consejo de la Judicatura y Carrera Judicial, mediante los cuales se modificaron y ampliaron las competencias del Consejo de la Judicatura. Entre éstas destaca la facultad de “practicar a los magistrados de Cortes de Apelaciones, jueces, funcionarios, personal administrativo, jurisdiccional y técnico del Poder Judicial, de forma general o selectiva, evaluaciones de confianza como las toxicológicas, psicométricas, psicológicas, de polígrafo, los estudios e investigaciones de patrimonio, evaluación de desempeño y cumplimiento de términos legales […]”</w:t>
      </w:r>
      <w:r w:rsidRPr="005578BB">
        <w:rPr>
          <w:rStyle w:val="FootnoteReference"/>
          <w:rFonts w:asciiTheme="majorHAnsi" w:hAnsiTheme="majorHAnsi" w:cs="Arial"/>
          <w:sz w:val="20"/>
          <w:lang w:val="es-MX"/>
        </w:rPr>
        <w:footnoteReference w:id="406"/>
      </w:r>
      <w:r w:rsidRPr="005578BB">
        <w:rPr>
          <w:rFonts w:asciiTheme="majorHAnsi" w:hAnsiTheme="majorHAnsi" w:cs="Arial"/>
          <w:sz w:val="20"/>
          <w:lang w:val="es-MX"/>
        </w:rPr>
        <w:t>.</w:t>
      </w:r>
    </w:p>
    <w:p w:rsidR="00A1432A" w:rsidRPr="005578BB" w:rsidRDefault="00A1432A"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lang w:val="es-MX"/>
        </w:rPr>
        <w:t>La AJD presentó una acción de amparo contra la aplicación de las pruebas de confianza como el polígrafo, argumentando que se vulneran el derecho a no declarar contra sí mismo, el derecho a la integridad psíquica y moral y el derecho a la honra y al reconocimiento de la propia dignidad de las y los operadores de justicia</w:t>
      </w:r>
      <w:r w:rsidRPr="005578BB">
        <w:rPr>
          <w:rStyle w:val="FootnoteReference"/>
          <w:rFonts w:asciiTheme="majorHAnsi" w:hAnsiTheme="majorHAnsi" w:cs="Arial"/>
          <w:sz w:val="20"/>
          <w:lang w:val="es-MX"/>
        </w:rPr>
        <w:footnoteReference w:id="407"/>
      </w:r>
      <w:r w:rsidRPr="005578BB">
        <w:rPr>
          <w:rFonts w:asciiTheme="majorHAnsi" w:hAnsiTheme="majorHAnsi" w:cs="Arial"/>
          <w:sz w:val="20"/>
          <w:lang w:val="es-MX"/>
        </w:rPr>
        <w:t>. La Sala Constitucional de la Corte Suprema de Justicia, mediante sentencia de 9 de diciembre de 2014</w:t>
      </w:r>
      <w:r w:rsidR="00A226E0" w:rsidRPr="005578BB">
        <w:rPr>
          <w:rFonts w:asciiTheme="majorHAnsi" w:hAnsiTheme="majorHAnsi" w:cs="Arial"/>
          <w:sz w:val="20"/>
          <w:lang w:val="es-MX"/>
        </w:rPr>
        <w:t>,</w:t>
      </w:r>
      <w:r w:rsidRPr="005578BB">
        <w:rPr>
          <w:rFonts w:asciiTheme="majorHAnsi" w:hAnsiTheme="majorHAnsi" w:cs="Arial"/>
          <w:sz w:val="20"/>
          <w:lang w:val="es-MX"/>
        </w:rPr>
        <w:t xml:space="preserve"> denegó el recurso de amparo argumentando que las pruebas del polígrafo se realizan de manera voluntaria. Asimismo señaló que aún al no someterse de manera voluntaria, la misma no resulta vinculante para la imposición de sanciones, pero sí en conjunto de otras pruebas que deben analizarse</w:t>
      </w:r>
      <w:r w:rsidRPr="005578BB">
        <w:rPr>
          <w:rStyle w:val="FootnoteReference"/>
          <w:rFonts w:asciiTheme="majorHAnsi" w:hAnsiTheme="majorHAnsi" w:cs="Arial"/>
          <w:sz w:val="20"/>
          <w:lang w:val="es-MX"/>
        </w:rPr>
        <w:footnoteReference w:id="408"/>
      </w:r>
      <w:r w:rsidRPr="005578BB">
        <w:rPr>
          <w:rFonts w:asciiTheme="majorHAnsi" w:hAnsiTheme="majorHAnsi" w:cs="Arial"/>
          <w:sz w:val="20"/>
          <w:lang w:val="es-MX"/>
        </w:rPr>
        <w:t>.</w:t>
      </w:r>
    </w:p>
    <w:p w:rsidR="00586670" w:rsidRPr="005578BB" w:rsidRDefault="00586670" w:rsidP="003975F2">
      <w:pPr>
        <w:ind w:left="547" w:hanging="547"/>
        <w:jc w:val="both"/>
        <w:rPr>
          <w:rFonts w:asciiTheme="majorHAnsi" w:hAnsiTheme="majorHAnsi" w:cs="Arial"/>
          <w:sz w:val="20"/>
          <w:lang w:val="es-MX"/>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lang w:val="es-MX"/>
        </w:rPr>
        <w:t>En este orden de ideas, el Reglamento a la Ley del Consejo de la Judicatura y Carrera Judicial fue publicado en la Gaceta Oficial el 17 de septiembre de 2014. El Reglamento establece causales de separación del carg</w:t>
      </w:r>
      <w:r w:rsidR="00A226E0" w:rsidRPr="005578BB">
        <w:rPr>
          <w:rFonts w:asciiTheme="majorHAnsi" w:hAnsiTheme="majorHAnsi" w:cs="Arial"/>
          <w:sz w:val="20"/>
          <w:lang w:val="es-MX"/>
        </w:rPr>
        <w:t xml:space="preserve">o y sanciones. El capítulo XII </w:t>
      </w:r>
      <w:r w:rsidRPr="005578BB">
        <w:rPr>
          <w:rFonts w:asciiTheme="majorHAnsi" w:hAnsiTheme="majorHAnsi" w:cs="Arial"/>
          <w:sz w:val="20"/>
          <w:lang w:val="es-MX"/>
        </w:rPr>
        <w:t>regula las evaluaciones de confianza, las cuales se deben practicar a todos los empleados y funcionarios del Poder Judicial</w:t>
      </w:r>
      <w:r w:rsidRPr="005578BB">
        <w:rPr>
          <w:rStyle w:val="FootnoteReference"/>
          <w:rFonts w:asciiTheme="majorHAnsi" w:hAnsiTheme="majorHAnsi" w:cs="Arial"/>
          <w:sz w:val="20"/>
          <w:lang w:val="es-MX"/>
        </w:rPr>
        <w:footnoteReference w:id="409"/>
      </w:r>
      <w:r w:rsidRPr="005578BB">
        <w:rPr>
          <w:rFonts w:asciiTheme="majorHAnsi" w:hAnsiTheme="majorHAnsi" w:cs="Arial"/>
          <w:sz w:val="20"/>
          <w:lang w:val="es-MX"/>
        </w:rPr>
        <w:t>. En su artículo 81 se establece que en los casos en que los funcionarios o empleados del sistema de carrera judicial no se sometan a la prueba de evaluación de confianza habiendo sido convocados para ello sin causa justificada, serán removidos del Sistema de la Carrera Judicial “sin responsabilidad institucional”</w:t>
      </w:r>
      <w:r w:rsidRPr="005578BB">
        <w:rPr>
          <w:rStyle w:val="FootnoteReference"/>
          <w:rFonts w:asciiTheme="majorHAnsi" w:hAnsiTheme="majorHAnsi" w:cs="Arial"/>
          <w:sz w:val="20"/>
          <w:lang w:val="es-MX"/>
        </w:rPr>
        <w:footnoteReference w:id="410"/>
      </w:r>
      <w:r w:rsidRPr="005578BB">
        <w:rPr>
          <w:rFonts w:asciiTheme="majorHAnsi" w:hAnsiTheme="majorHAnsi" w:cs="Arial"/>
          <w:sz w:val="20"/>
          <w:lang w:val="es-MX"/>
        </w:rPr>
        <w:t xml:space="preserve">. Ello a pesar que el mismo artículo establece que </w:t>
      </w:r>
      <w:r w:rsidRPr="005578BB">
        <w:rPr>
          <w:rFonts w:asciiTheme="majorHAnsi" w:hAnsiTheme="majorHAnsi" w:cs="Arial"/>
          <w:sz w:val="20"/>
          <w:lang w:val="es-MX"/>
        </w:rPr>
        <w:lastRenderedPageBreak/>
        <w:t>la desaprobación de la prueba del polígrafo y psicométrica no serán por sí solas causal de despido justificado, ni para li</w:t>
      </w:r>
      <w:r w:rsidR="00A226E0" w:rsidRPr="005578BB">
        <w:rPr>
          <w:rFonts w:asciiTheme="majorHAnsi" w:hAnsiTheme="majorHAnsi" w:cs="Arial"/>
          <w:sz w:val="20"/>
          <w:lang w:val="es-MX"/>
        </w:rPr>
        <w:t>mitar el ingreso al sistema de carrera j</w:t>
      </w:r>
      <w:r w:rsidRPr="005578BB">
        <w:rPr>
          <w:rFonts w:asciiTheme="majorHAnsi" w:hAnsiTheme="majorHAnsi" w:cs="Arial"/>
          <w:sz w:val="20"/>
          <w:lang w:val="es-MX"/>
        </w:rPr>
        <w:t>udicial</w:t>
      </w:r>
      <w:r w:rsidRPr="005578BB">
        <w:rPr>
          <w:rStyle w:val="FootnoteReference"/>
          <w:rFonts w:asciiTheme="majorHAnsi" w:hAnsiTheme="majorHAnsi" w:cs="Arial"/>
          <w:sz w:val="20"/>
          <w:lang w:val="es-MX"/>
        </w:rPr>
        <w:footnoteReference w:id="411"/>
      </w:r>
      <w:r w:rsidRPr="005578BB">
        <w:rPr>
          <w:rFonts w:asciiTheme="majorHAnsi" w:hAnsiTheme="majorHAnsi" w:cs="Arial"/>
          <w:sz w:val="20"/>
          <w:lang w:val="es-MX"/>
        </w:rPr>
        <w:t>.</w:t>
      </w:r>
    </w:p>
    <w:p w:rsidR="00586670" w:rsidRPr="005578BB" w:rsidRDefault="00586670" w:rsidP="003975F2">
      <w:pPr>
        <w:ind w:left="547" w:hanging="547"/>
        <w:jc w:val="both"/>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 pesar de que la </w:t>
      </w:r>
      <w:r w:rsidRPr="005578BB">
        <w:rPr>
          <w:rFonts w:asciiTheme="majorHAnsi" w:hAnsiTheme="majorHAnsi" w:cs="Arial"/>
          <w:sz w:val="20"/>
          <w:lang w:val="es-MX"/>
        </w:rPr>
        <w:t>Sala Constitucional de la Corte Suprema de Justicia determinó que las pruebas del polígrafo se realizan de manera voluntaria, conforme a las disposiciones contenidas en el Reglamento de la Ley del Consejo de la Judicatura y Carrera Judicial, las y los operadores de justicia están “compelidos a someterse a estas prueba, sin importar su disconformidad o desacuerdo con la misma”</w:t>
      </w:r>
      <w:r w:rsidRPr="005578BB">
        <w:rPr>
          <w:rStyle w:val="FootnoteReference"/>
          <w:rFonts w:asciiTheme="majorHAnsi" w:hAnsiTheme="majorHAnsi" w:cs="Arial"/>
          <w:sz w:val="20"/>
          <w:lang w:val="es-MX"/>
        </w:rPr>
        <w:footnoteReference w:id="412"/>
      </w:r>
      <w:r w:rsidRPr="005578BB">
        <w:rPr>
          <w:rFonts w:asciiTheme="majorHAnsi" w:hAnsiTheme="majorHAnsi" w:cs="Arial"/>
          <w:sz w:val="20"/>
          <w:lang w:val="es-MX"/>
        </w:rPr>
        <w:t>.</w:t>
      </w:r>
    </w:p>
    <w:p w:rsidR="00586670" w:rsidRPr="005578BB" w:rsidRDefault="00586670" w:rsidP="003975F2">
      <w:pPr>
        <w:ind w:left="547" w:hanging="547"/>
        <w:jc w:val="both"/>
        <w:rPr>
          <w:rFonts w:asciiTheme="majorHAnsi" w:hAnsiTheme="majorHAnsi" w:cs="Arial"/>
          <w:sz w:val="20"/>
          <w:lang w:val="es-MX"/>
        </w:rPr>
      </w:pPr>
    </w:p>
    <w:p w:rsidR="00586670" w:rsidRPr="005578BB" w:rsidRDefault="005B1A3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lang w:val="es-MX"/>
        </w:rPr>
        <w:t>L</w:t>
      </w:r>
      <w:r w:rsidR="00586670" w:rsidRPr="005578BB">
        <w:rPr>
          <w:rFonts w:asciiTheme="majorHAnsi" w:hAnsiTheme="majorHAnsi" w:cs="Arial"/>
          <w:sz w:val="20"/>
          <w:lang w:val="es-MX"/>
        </w:rPr>
        <w:t>lama la atención de la Comisión que el Reglamento en mención establece que las evaluaciones de confianza “se harán con auxilio” de las siguientes instituciones: Inspectoría General de Órganos Judiciales; Dirección de Medicina Forense del Ministerio Público; Dirección Nacional de Investigación e Inteligencia; Comisión Nacional de Bancos y Seguros; Instituto de la Propiedad; Tribunal Superior de Cuentas y otras</w:t>
      </w:r>
      <w:r w:rsidR="00A226E0" w:rsidRPr="005578BB">
        <w:rPr>
          <w:rFonts w:asciiTheme="majorHAnsi" w:hAnsiTheme="majorHAnsi" w:cs="Arial"/>
          <w:sz w:val="20"/>
          <w:lang w:val="es-MX"/>
        </w:rPr>
        <w:t xml:space="preserve"> dependencias que sean requerida</w:t>
      </w:r>
      <w:r w:rsidR="00586670" w:rsidRPr="005578BB">
        <w:rPr>
          <w:rFonts w:asciiTheme="majorHAnsi" w:hAnsiTheme="majorHAnsi" w:cs="Arial"/>
          <w:sz w:val="20"/>
          <w:lang w:val="es-MX"/>
        </w:rPr>
        <w:t>s para ellos</w:t>
      </w:r>
      <w:r w:rsidR="00586670" w:rsidRPr="005578BB">
        <w:rPr>
          <w:rStyle w:val="FootnoteReference"/>
          <w:rFonts w:asciiTheme="majorHAnsi" w:hAnsiTheme="majorHAnsi" w:cs="Arial"/>
          <w:sz w:val="20"/>
          <w:lang w:val="es-MX"/>
        </w:rPr>
        <w:footnoteReference w:id="413"/>
      </w:r>
      <w:r w:rsidR="00586670" w:rsidRPr="005578BB">
        <w:rPr>
          <w:rFonts w:asciiTheme="majorHAnsi" w:hAnsiTheme="majorHAnsi" w:cs="Arial"/>
          <w:sz w:val="20"/>
          <w:lang w:val="es-MX"/>
        </w:rPr>
        <w:t xml:space="preserve">. Sobre el particular, </w:t>
      </w:r>
      <w:r w:rsidR="0032561F" w:rsidRPr="005578BB">
        <w:rPr>
          <w:rFonts w:asciiTheme="majorHAnsi" w:hAnsiTheme="majorHAnsi" w:cs="Arial"/>
          <w:sz w:val="20"/>
          <w:lang w:val="es-MX"/>
        </w:rPr>
        <w:t>llama la atención de</w:t>
      </w:r>
      <w:r w:rsidR="00586670" w:rsidRPr="005578BB">
        <w:rPr>
          <w:rFonts w:asciiTheme="majorHAnsi" w:hAnsiTheme="majorHAnsi" w:cs="Arial"/>
          <w:sz w:val="20"/>
          <w:lang w:val="es-MX"/>
        </w:rPr>
        <w:t xml:space="preserve"> la Comisión que</w:t>
      </w:r>
      <w:r w:rsidR="00D705EB" w:rsidRPr="005578BB">
        <w:rPr>
          <w:rFonts w:asciiTheme="majorHAnsi" w:hAnsiTheme="majorHAnsi" w:cs="Arial"/>
          <w:sz w:val="20"/>
          <w:lang w:val="es-MX"/>
        </w:rPr>
        <w:t xml:space="preserve"> instituciones ajenas a los órganos de justicia, incluyendo el Consejo Na</w:t>
      </w:r>
      <w:r w:rsidR="00A226E0" w:rsidRPr="005578BB">
        <w:rPr>
          <w:rFonts w:asciiTheme="majorHAnsi" w:hAnsiTheme="majorHAnsi" w:cs="Arial"/>
          <w:sz w:val="20"/>
          <w:lang w:val="es-MX"/>
        </w:rPr>
        <w:t xml:space="preserve">cional de Defensa y Seguridad </w:t>
      </w:r>
      <w:r w:rsidR="008B2E87" w:rsidRPr="005578BB">
        <w:rPr>
          <w:rFonts w:asciiTheme="majorHAnsi" w:hAnsiTheme="majorHAnsi" w:cs="Arial"/>
          <w:sz w:val="20"/>
          <w:lang w:val="es-MX"/>
        </w:rPr>
        <w:t>—</w:t>
      </w:r>
      <w:r w:rsidR="00D705EB" w:rsidRPr="005578BB">
        <w:rPr>
          <w:rFonts w:asciiTheme="majorHAnsi" w:hAnsiTheme="majorHAnsi" w:cs="Arial"/>
          <w:sz w:val="20"/>
          <w:lang w:val="es-MX"/>
        </w:rPr>
        <w:t xml:space="preserve">descrita en el </w:t>
      </w:r>
      <w:r w:rsidR="00B111A0" w:rsidRPr="005578BB">
        <w:rPr>
          <w:rFonts w:asciiTheme="majorHAnsi" w:hAnsiTheme="majorHAnsi" w:cs="Arial"/>
          <w:sz w:val="20"/>
          <w:lang w:val="es-MX"/>
        </w:rPr>
        <w:t xml:space="preserve">presente </w:t>
      </w:r>
      <w:r w:rsidR="00D705EB" w:rsidRPr="005578BB">
        <w:rPr>
          <w:rFonts w:asciiTheme="majorHAnsi" w:hAnsiTheme="majorHAnsi" w:cs="Arial"/>
          <w:sz w:val="20"/>
          <w:lang w:val="es-MX"/>
        </w:rPr>
        <w:t>capítulo</w:t>
      </w:r>
      <w:r w:rsidR="008B2E87" w:rsidRPr="005578BB">
        <w:rPr>
          <w:rFonts w:asciiTheme="majorHAnsi" w:hAnsiTheme="majorHAnsi" w:cs="Arial"/>
          <w:sz w:val="20"/>
          <w:lang w:val="es-MX"/>
        </w:rPr>
        <w:t>—</w:t>
      </w:r>
      <w:r w:rsidR="00D705EB" w:rsidRPr="005578BB">
        <w:rPr>
          <w:rFonts w:asciiTheme="majorHAnsi" w:hAnsiTheme="majorHAnsi" w:cs="Arial"/>
          <w:sz w:val="20"/>
          <w:lang w:val="es-MX"/>
        </w:rPr>
        <w:t xml:space="preserve"> tengan atribuciones para practicar pruebas a funcionarios judiciales</w:t>
      </w:r>
      <w:r w:rsidR="00D705EB" w:rsidRPr="005578BB">
        <w:rPr>
          <w:rStyle w:val="FootnoteReference"/>
          <w:rFonts w:asciiTheme="majorHAnsi" w:hAnsiTheme="majorHAnsi" w:cs="Arial"/>
          <w:sz w:val="20"/>
          <w:lang w:val="es-MX"/>
        </w:rPr>
        <w:footnoteReference w:id="414"/>
      </w:r>
      <w:r w:rsidR="00D705EB" w:rsidRPr="005578BB">
        <w:rPr>
          <w:rFonts w:asciiTheme="majorHAnsi" w:hAnsiTheme="majorHAnsi" w:cs="Arial"/>
          <w:sz w:val="20"/>
          <w:lang w:val="es-MX"/>
        </w:rPr>
        <w:t xml:space="preserve">. </w:t>
      </w:r>
    </w:p>
    <w:p w:rsidR="000568D8" w:rsidRPr="005578BB" w:rsidRDefault="000568D8" w:rsidP="003975F2">
      <w:pPr>
        <w:ind w:left="547" w:hanging="547"/>
        <w:jc w:val="both"/>
        <w:rPr>
          <w:rFonts w:asciiTheme="majorHAnsi" w:eastAsia="Calibri" w:hAnsiTheme="majorHAnsi" w:cs="Arial"/>
          <w:sz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Calibri" w:hAnsiTheme="majorHAnsi" w:cs="Arial"/>
          <w:sz w:val="20"/>
          <w:lang w:val="es-MX"/>
        </w:rPr>
        <w:t>Según información recibida de la sociedad civil, aproximadamente 96 operadores de justicia, entre magistrados y jueces habrían sido sometidos a las pruebas del polígrafo. Según testimonios recabados de estas personas, la “sola forma cómo se realizan dichas pruebas atenta contra la dignidad de los operadores de justicia dado que les genera ansiedad y estrés y en ocasiones, además, algunas de las preguntas que les formulan son singularmente invasivas, pues se refieren a aspectos de su vida privada”</w:t>
      </w:r>
      <w:r w:rsidRPr="005578BB">
        <w:rPr>
          <w:rStyle w:val="FootnoteReference"/>
          <w:rFonts w:asciiTheme="majorHAnsi" w:eastAsia="Calibri" w:hAnsiTheme="majorHAnsi" w:cs="Arial"/>
          <w:sz w:val="20"/>
          <w:lang w:val="es-MX"/>
        </w:rPr>
        <w:footnoteReference w:id="415"/>
      </w:r>
      <w:r w:rsidRPr="005578BB">
        <w:rPr>
          <w:rFonts w:asciiTheme="majorHAnsi" w:eastAsia="Calibri" w:hAnsiTheme="majorHAnsi" w:cs="Arial"/>
          <w:sz w:val="20"/>
          <w:lang w:val="es-MX"/>
        </w:rPr>
        <w:t>.</w:t>
      </w:r>
      <w:r w:rsidRPr="005578BB">
        <w:rPr>
          <w:rFonts w:asciiTheme="majorHAnsi" w:hAnsiTheme="majorHAnsi" w:cs="Tahoma"/>
          <w:sz w:val="20"/>
          <w:szCs w:val="20"/>
          <w:lang w:val="es-ES"/>
        </w:rPr>
        <w:t xml:space="preserve"> </w:t>
      </w:r>
    </w:p>
    <w:p w:rsidR="00586670" w:rsidRPr="005578BB" w:rsidRDefault="00586670" w:rsidP="003975F2">
      <w:pPr>
        <w:pStyle w:val="ListParagraph"/>
        <w:ind w:left="547" w:hanging="547"/>
        <w:rPr>
          <w:rFonts w:asciiTheme="majorHAnsi" w:eastAsia="Calibri" w:hAnsiTheme="majorHAnsi" w:cs="Arial"/>
          <w:sz w:val="20"/>
          <w:lang w:val="es-MX"/>
        </w:rPr>
      </w:pPr>
    </w:p>
    <w:p w:rsidR="00586670" w:rsidRPr="005578BB" w:rsidRDefault="00586670" w:rsidP="003975F2">
      <w:pPr>
        <w:numPr>
          <w:ilvl w:val="0"/>
          <w:numId w:val="7"/>
        </w:numPr>
        <w:ind w:left="547" w:hanging="547"/>
        <w:jc w:val="both"/>
        <w:rPr>
          <w:rFonts w:asciiTheme="majorHAnsi" w:hAnsiTheme="majorHAnsi" w:cs="Arial"/>
          <w:sz w:val="20"/>
          <w:lang w:val="es-MX"/>
        </w:rPr>
      </w:pPr>
      <w:r w:rsidRPr="005578BB">
        <w:rPr>
          <w:rFonts w:asciiTheme="majorHAnsi" w:eastAsia="Calibri" w:hAnsiTheme="majorHAnsi" w:cs="Arial"/>
          <w:sz w:val="20"/>
          <w:lang w:val="es-MX"/>
        </w:rPr>
        <w:t xml:space="preserve">Preocupa a la Comisión el impacto de la aplicación del polígrafo </w:t>
      </w:r>
      <w:r w:rsidR="00DE468B" w:rsidRPr="005578BB">
        <w:rPr>
          <w:rFonts w:asciiTheme="majorHAnsi" w:eastAsia="Calibri" w:hAnsiTheme="majorHAnsi" w:cs="Arial"/>
          <w:sz w:val="20"/>
          <w:lang w:val="es-MX"/>
        </w:rPr>
        <w:t>como componente de las pruebas de confianza</w:t>
      </w:r>
      <w:r w:rsidRPr="005578BB">
        <w:rPr>
          <w:rFonts w:asciiTheme="majorHAnsi" w:eastAsia="Calibri" w:hAnsiTheme="majorHAnsi" w:cs="Arial"/>
          <w:sz w:val="20"/>
          <w:lang w:val="es-MX"/>
        </w:rPr>
        <w:t xml:space="preserve">. Según testimonios de algunos jueces y juezas, en algunas ocasiones, cuando las y los operadores de justicia se someten a la prueba </w:t>
      </w:r>
      <w:r w:rsidRPr="005578BB">
        <w:rPr>
          <w:rFonts w:asciiTheme="majorHAnsi" w:eastAsia="Calibri" w:hAnsiTheme="majorHAnsi" w:cs="Arial"/>
          <w:sz w:val="20"/>
          <w:lang w:val="es-MX"/>
        </w:rPr>
        <w:lastRenderedPageBreak/>
        <w:t xml:space="preserve">del polígrafo, no se les entregan los resultados, convirtiéndose dicha prueba en un elemento de inseguridad para los jueces y juezas en el caso que “no se porten bien”. </w:t>
      </w:r>
    </w:p>
    <w:p w:rsidR="00586670" w:rsidRPr="005578BB" w:rsidRDefault="00586670" w:rsidP="003975F2">
      <w:pPr>
        <w:pStyle w:val="ListParagraph"/>
        <w:ind w:left="547" w:hanging="547"/>
        <w:rPr>
          <w:rFonts w:asciiTheme="majorHAnsi" w:hAnsiTheme="majorHAnsi" w:cs="Arial"/>
          <w:sz w:val="20"/>
          <w:lang w:val="es-MX"/>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lang w:val="es-MX"/>
        </w:rPr>
        <w:t xml:space="preserve">Según organizaciones de la sociedad civil, frente al reglamento se habría presentado un recurso cuestionando </w:t>
      </w:r>
      <w:r w:rsidRPr="005578BB">
        <w:rPr>
          <w:rFonts w:asciiTheme="majorHAnsi" w:eastAsia="Times New Roman" w:hAnsiTheme="majorHAnsi" w:cs="Tahoma"/>
          <w:sz w:val="20"/>
          <w:szCs w:val="20"/>
          <w:lang w:val="es-ES"/>
        </w:rPr>
        <w:t>que se apliquen sanciones disciplinarias con fundamento en un reglamento y no en la ley en contravención con el artículo 317 de la Constitución, que establece que los jueces y magistrados no podrán ser separados, suspendidos, trasladados, descendidos ni jubilados, sino por causas y con las garantías previstas en la Ley</w:t>
      </w:r>
      <w:r w:rsidRPr="005578BB">
        <w:rPr>
          <w:rStyle w:val="FootnoteReference"/>
          <w:rFonts w:asciiTheme="majorHAnsi" w:eastAsia="Times New Roman" w:hAnsiTheme="majorHAnsi" w:cs="Tahoma"/>
          <w:sz w:val="20"/>
          <w:szCs w:val="20"/>
          <w:lang w:val="es-ES"/>
        </w:rPr>
        <w:footnoteReference w:id="416"/>
      </w:r>
      <w:r w:rsidRPr="005578BB">
        <w:rPr>
          <w:rFonts w:asciiTheme="majorHAnsi" w:eastAsia="Times New Roman" w:hAnsiTheme="majorHAnsi" w:cs="Tahoma"/>
          <w:sz w:val="20"/>
          <w:szCs w:val="20"/>
          <w:lang w:val="es-ES"/>
        </w:rPr>
        <w:t>. A la fecha de aprobación de este informe, dicho recurso estaría en trámite.</w:t>
      </w:r>
    </w:p>
    <w:p w:rsidR="00586670" w:rsidRPr="005578BB" w:rsidRDefault="00586670"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eastAsia="Times New Roman" w:hAnsiTheme="majorHAnsi" w:cs="Tahoma"/>
          <w:sz w:val="20"/>
          <w:szCs w:val="20"/>
          <w:lang w:val="es-ES"/>
        </w:rPr>
        <w:t xml:space="preserve">Por otro lado, la Comisión recibió información sobre otros medios </w:t>
      </w:r>
      <w:r w:rsidR="00DE468B" w:rsidRPr="005578BB">
        <w:rPr>
          <w:rFonts w:asciiTheme="majorHAnsi" w:eastAsia="Times New Roman" w:hAnsiTheme="majorHAnsi" w:cs="Tahoma"/>
          <w:sz w:val="20"/>
          <w:szCs w:val="20"/>
          <w:lang w:val="es-ES"/>
        </w:rPr>
        <w:t xml:space="preserve">posibles </w:t>
      </w:r>
      <w:r w:rsidRPr="005578BB">
        <w:rPr>
          <w:rFonts w:asciiTheme="majorHAnsi" w:eastAsia="Times New Roman" w:hAnsiTheme="majorHAnsi" w:cs="Tahoma"/>
          <w:sz w:val="20"/>
          <w:szCs w:val="20"/>
          <w:lang w:val="es-ES"/>
        </w:rPr>
        <w:t>de presión a las labores de las y los operadores de justicia. Durante la visita varios operadores de justicia denunciaron el uso del delito de “prevaricato” por parte de fiscales con el objetivo de amedrentar a jueces por emitir decisiones contrarias a sus intereses. Efectivamente, mediante Decreto 56-2013</w:t>
      </w:r>
      <w:r w:rsidRPr="005578BB">
        <w:rPr>
          <w:rStyle w:val="FootnoteReference"/>
          <w:rFonts w:asciiTheme="majorHAnsi" w:eastAsia="Times New Roman" w:hAnsiTheme="majorHAnsi" w:cs="Tahoma"/>
          <w:sz w:val="20"/>
          <w:szCs w:val="20"/>
          <w:lang w:val="es-ES"/>
        </w:rPr>
        <w:footnoteReference w:id="417"/>
      </w:r>
      <w:r w:rsidRPr="005578BB">
        <w:rPr>
          <w:rFonts w:asciiTheme="majorHAnsi" w:eastAsia="Times New Roman" w:hAnsiTheme="majorHAnsi" w:cs="Tahoma"/>
          <w:sz w:val="20"/>
          <w:szCs w:val="20"/>
          <w:lang w:val="es-ES"/>
        </w:rPr>
        <w:t xml:space="preserve">, se reformó el Código Procesal Penal </w:t>
      </w:r>
      <w:r w:rsidRPr="005578BB">
        <w:rPr>
          <w:rFonts w:asciiTheme="majorHAnsi" w:hAnsiTheme="majorHAnsi"/>
          <w:sz w:val="20"/>
          <w:szCs w:val="20"/>
          <w:lang w:val="es-ES_tradnl"/>
        </w:rPr>
        <w:t xml:space="preserve">en el sentido de establecer la prisión preventiva obligatoria como medida de aseguramiento para un catálogo de 21 delitos, entre los que se encuentra el delito de prevaricato. Con lo cual, la privación de libertad de una persona señalada de cometer alguno de estos delitos dependerá solamente de la calificación del tipo que haga la fiscalía. </w:t>
      </w:r>
      <w:r w:rsidRPr="005578BB">
        <w:rPr>
          <w:rFonts w:asciiTheme="majorHAnsi" w:eastAsia="Times New Roman" w:hAnsiTheme="majorHAnsi" w:cs="Tahoma"/>
          <w:sz w:val="20"/>
          <w:szCs w:val="20"/>
          <w:lang w:val="es-ES"/>
        </w:rPr>
        <w:t>La Comisión nota con preocupación que</w:t>
      </w:r>
      <w:r w:rsidR="0016370E">
        <w:rPr>
          <w:rFonts w:asciiTheme="majorHAnsi" w:eastAsia="Times New Roman" w:hAnsiTheme="majorHAnsi" w:cs="Tahoma"/>
          <w:sz w:val="20"/>
          <w:szCs w:val="20"/>
          <w:lang w:val="es-ES"/>
        </w:rPr>
        <w:t xml:space="preserve"> </w:t>
      </w:r>
      <w:r w:rsidRPr="005578BB">
        <w:rPr>
          <w:rFonts w:asciiTheme="majorHAnsi" w:eastAsia="Times New Roman" w:hAnsiTheme="majorHAnsi" w:cs="Tahoma"/>
          <w:sz w:val="20"/>
          <w:szCs w:val="20"/>
          <w:lang w:val="es-ES"/>
        </w:rPr>
        <w:t>varios jueces expresaron su temor a ser objeto de este tipo de persecución penal</w:t>
      </w:r>
      <w:r w:rsidRPr="005578BB">
        <w:rPr>
          <w:rStyle w:val="FootnoteReference"/>
          <w:rFonts w:asciiTheme="majorHAnsi" w:eastAsia="Times New Roman" w:hAnsiTheme="majorHAnsi" w:cs="Tahoma"/>
          <w:sz w:val="20"/>
          <w:szCs w:val="20"/>
          <w:lang w:val="es-ES"/>
        </w:rPr>
        <w:footnoteReference w:id="418"/>
      </w:r>
      <w:r w:rsidRPr="005578BB">
        <w:rPr>
          <w:rFonts w:asciiTheme="majorHAnsi" w:eastAsia="Times New Roman" w:hAnsiTheme="majorHAnsi" w:cs="Tahoma"/>
          <w:sz w:val="20"/>
          <w:szCs w:val="20"/>
          <w:lang w:val="es-ES"/>
        </w:rPr>
        <w:t xml:space="preserve">. </w:t>
      </w:r>
    </w:p>
    <w:p w:rsidR="00586670" w:rsidRPr="005578BB" w:rsidRDefault="00586670"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la visita también se expresó preocupación por las amenazas de implementación de montajes de procesos disciplinarios que se realizarían contra jueces y juezas con el objetivo de atemorizarles y manipular sus decisiones. Al respecto, un abogado litigante en San Pedro Sula ejemplificó que al comentar a un juez que presentaría un peritaje de psiquiatría forense para modificar el régimen de prisión preventiva solicitado por la Fiscalía, el propio juez le respondió: “te voy a hablar claro, yo como juez penal si te doy un sobreseimiento a esa muchacha, al día siguiente estoy despedido”.</w:t>
      </w:r>
    </w:p>
    <w:p w:rsidR="00586670" w:rsidRPr="005578BB" w:rsidRDefault="00586670"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 la luz de los anteriores hallazgos,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la Comisión observ</w:t>
      </w:r>
      <w:r w:rsidR="00A226E0" w:rsidRPr="005578BB">
        <w:rPr>
          <w:rFonts w:asciiTheme="majorHAnsi" w:hAnsiTheme="majorHAnsi" w:cs="Tahoma"/>
          <w:sz w:val="20"/>
          <w:szCs w:val="20"/>
          <w:lang w:val="es-ES"/>
        </w:rPr>
        <w:t>a con preocupación que operadora</w:t>
      </w:r>
      <w:r w:rsidRPr="005578BB">
        <w:rPr>
          <w:rFonts w:asciiTheme="majorHAnsi" w:hAnsiTheme="majorHAnsi" w:cs="Tahoma"/>
          <w:sz w:val="20"/>
          <w:szCs w:val="20"/>
          <w:lang w:val="es-ES"/>
        </w:rPr>
        <w:t xml:space="preserve">s y operadores de justicia continuarían siendo separados de sus cargos sin la observancia de las garantías del debido proceso </w:t>
      </w:r>
      <w:r w:rsidR="00A226E0" w:rsidRPr="005578BB">
        <w:rPr>
          <w:rFonts w:asciiTheme="majorHAnsi" w:hAnsiTheme="majorHAnsi" w:cs="Tahoma"/>
          <w:sz w:val="20"/>
          <w:szCs w:val="20"/>
          <w:lang w:val="es-ES"/>
        </w:rPr>
        <w:t xml:space="preserve">que los Estados están llamados </w:t>
      </w:r>
      <w:r w:rsidRPr="005578BB">
        <w:rPr>
          <w:rFonts w:asciiTheme="majorHAnsi" w:hAnsiTheme="majorHAnsi" w:cs="Tahoma"/>
          <w:sz w:val="20"/>
          <w:szCs w:val="20"/>
          <w:lang w:val="es-ES"/>
        </w:rPr>
        <w:t>a observar en los procedimientos de carácter sancionatorio. Inclusive, la Comisión advierte que a través del proceso de depuración</w:t>
      </w:r>
      <w:r w:rsidR="00E3678A"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las y los operadores de justicia se encontrarían siendo objeto de represalias o amedrentamiento como consecuencia de la decisiones que adoptan en los casos que son de su conocimiento.</w:t>
      </w:r>
      <w:r w:rsidR="009D00D1" w:rsidRPr="005578BB">
        <w:rPr>
          <w:rFonts w:asciiTheme="majorHAnsi" w:hAnsiTheme="majorHAnsi" w:cs="Tahoma"/>
          <w:sz w:val="20"/>
          <w:szCs w:val="20"/>
          <w:lang w:val="es-ES"/>
        </w:rPr>
        <w:t xml:space="preserve"> </w:t>
      </w:r>
    </w:p>
    <w:p w:rsidR="00586670" w:rsidRPr="005578BB" w:rsidRDefault="00586670" w:rsidP="003975F2">
      <w:pPr>
        <w:ind w:left="547" w:hanging="547"/>
        <w:jc w:val="both"/>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lastRenderedPageBreak/>
        <w:t>La Comisión reitera que</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las y los operadores de justicia cuentan con “garantías reforzadas” de estabilidad en sus cargos derivado de la necesidad de garantizarles un actuar independiente. De dichas garantías resulta que las y los operadores de justicia no deben estar sujetos a remoción como resultado de las decisiones que, conforme a derecho, adoptan en sus labores. El Estado se encuentra obligado a garantizar el apego a la ley en los procesos que están dirigidos a sancionarlos, pero además a salvaguardar que sólo puedan ser sancionados después de un proceso en el cual se les provea de las debidas garantías y hayan contado con un recurso frente a las posibles violaciones a sus derechos.</w:t>
      </w:r>
      <w:r w:rsidR="009D00D1" w:rsidRPr="005578BB">
        <w:rPr>
          <w:rFonts w:asciiTheme="majorHAnsi" w:hAnsiTheme="majorHAnsi" w:cs="Tahoma"/>
          <w:sz w:val="20"/>
          <w:szCs w:val="20"/>
          <w:lang w:val="es-ES"/>
        </w:rPr>
        <w:t xml:space="preserve"> </w:t>
      </w:r>
    </w:p>
    <w:p w:rsidR="00586670" w:rsidRPr="005578BB" w:rsidRDefault="00586670" w:rsidP="003975F2">
      <w:pPr>
        <w:ind w:left="547" w:hanging="547"/>
        <w:jc w:val="both"/>
        <w:rPr>
          <w:rFonts w:asciiTheme="majorHAnsi" w:hAnsiTheme="majorHAnsi" w:cs="Tahoma"/>
          <w:sz w:val="20"/>
          <w:szCs w:val="20"/>
          <w:lang w:val="es-ES"/>
        </w:rPr>
      </w:pPr>
    </w:p>
    <w:p w:rsidR="00D17AF5" w:rsidRPr="009F55ED"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Comisión insta al Estado a evitar que tanto los procesos de “depuración” como la aplicación del delito de “prevaricato” sean utilizado como una herramienta para generar represalias a las y los operadores de justicia </w:t>
      </w:r>
      <w:r w:rsidR="00A226E0" w:rsidRPr="005578BB">
        <w:rPr>
          <w:rFonts w:asciiTheme="majorHAnsi" w:hAnsiTheme="majorHAnsi" w:cs="Tahoma"/>
          <w:sz w:val="20"/>
          <w:szCs w:val="20"/>
          <w:lang w:val="es-ES"/>
        </w:rPr>
        <w:t>por su actuación independiente</w:t>
      </w:r>
      <w:r w:rsidRPr="005578BB">
        <w:rPr>
          <w:rFonts w:asciiTheme="majorHAnsi" w:hAnsiTheme="majorHAnsi" w:cs="Tahoma"/>
          <w:sz w:val="20"/>
          <w:szCs w:val="20"/>
          <w:lang w:val="es-ES"/>
        </w:rPr>
        <w:t xml:space="preserve"> y recuerda que conforme al derecho internacional las sanciones que sean aplicadas a las y los operadores de justicia “en ningún caso pueden estar motivadas en el juicio jurídico que se hubiera desarrollado en alguna de sus resoluciones”</w:t>
      </w:r>
      <w:r w:rsidRPr="005578BB">
        <w:rPr>
          <w:rStyle w:val="FootnoteReference"/>
          <w:rFonts w:asciiTheme="majorHAnsi" w:hAnsiTheme="majorHAnsi" w:cs="Tahoma"/>
          <w:sz w:val="20"/>
          <w:szCs w:val="20"/>
          <w:lang w:val="es-ES"/>
        </w:rPr>
        <w:footnoteReference w:id="419"/>
      </w:r>
      <w:r w:rsidRPr="005578BB">
        <w:rPr>
          <w:rFonts w:asciiTheme="majorHAnsi" w:hAnsiTheme="majorHAnsi" w:cs="Tahoma"/>
          <w:sz w:val="20"/>
          <w:szCs w:val="20"/>
          <w:lang w:val="es-ES"/>
        </w:rPr>
        <w:t>.</w:t>
      </w:r>
    </w:p>
    <w:p w:rsidR="00D17AF5" w:rsidRPr="009F55ED" w:rsidRDefault="009B0544" w:rsidP="003C1E76">
      <w:pPr>
        <w:pStyle w:val="Heading2"/>
      </w:pPr>
      <w:bookmarkStart w:id="130" w:name="_Toc434845101"/>
      <w:bookmarkStart w:id="131" w:name="_Toc436224363"/>
      <w:bookmarkStart w:id="132" w:name="_Toc442405506"/>
      <w:bookmarkStart w:id="133" w:name="_Toc442409449"/>
      <w:r w:rsidRPr="005578BB">
        <w:t>El Ministerio Público</w:t>
      </w:r>
      <w:bookmarkEnd w:id="130"/>
      <w:bookmarkEnd w:id="131"/>
      <w:bookmarkEnd w:id="132"/>
      <w:bookmarkEnd w:id="133"/>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relación al Ministerio Público, la CIDH recibió información sobre la reciente reforma realizada a la Ley del Ministerio Público que otorga facultades al Fiscal General de la República de rotar fiscales sin que tengan el derecho a interponer un recurso en contra de estas decisiones</w:t>
      </w:r>
      <w:r w:rsidRPr="005578BB">
        <w:rPr>
          <w:rStyle w:val="FootnoteReference"/>
          <w:rFonts w:asciiTheme="majorHAnsi" w:hAnsiTheme="majorHAnsi" w:cs="Tahoma"/>
          <w:sz w:val="20"/>
          <w:szCs w:val="20"/>
          <w:lang w:val="es-ES"/>
        </w:rPr>
        <w:footnoteReference w:id="420"/>
      </w:r>
      <w:r w:rsidRPr="005578BB">
        <w:rPr>
          <w:rFonts w:asciiTheme="majorHAnsi" w:hAnsiTheme="majorHAnsi" w:cs="Tahoma"/>
          <w:sz w:val="20"/>
          <w:szCs w:val="20"/>
          <w:lang w:val="es-ES"/>
        </w:rPr>
        <w:t>.</w:t>
      </w:r>
      <w:r w:rsidR="000568D8" w:rsidRPr="005578BB">
        <w:rPr>
          <w:rFonts w:asciiTheme="majorHAnsi" w:hAnsiTheme="majorHAnsi" w:cs="Tahoma"/>
          <w:sz w:val="20"/>
          <w:szCs w:val="20"/>
          <w:lang w:val="es-ES"/>
        </w:rPr>
        <w:t xml:space="preserve"> </w:t>
      </w:r>
      <w:r w:rsidR="00675425" w:rsidRPr="005578BB">
        <w:rPr>
          <w:rFonts w:asciiTheme="majorHAnsi" w:hAnsiTheme="majorHAnsi" w:cs="Tahoma"/>
          <w:sz w:val="20"/>
          <w:szCs w:val="20"/>
          <w:lang w:val="es-ES"/>
        </w:rPr>
        <w:t>Como resultado</w:t>
      </w:r>
      <w:r w:rsidR="000568D8"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las rotaciones estarían siendo utilizadas como un medio para atemorizar a los fiscales. Estas reformas a su vez establecen expresamente que los fiscales no deben dar declaraciones públicas sobre los casos que tienen a su cargo. Sobre el particular, a pesar del principio de secretividad de las invest</w:t>
      </w:r>
      <w:r w:rsidR="003F1FAD" w:rsidRPr="005578BB">
        <w:rPr>
          <w:rFonts w:asciiTheme="majorHAnsi" w:hAnsiTheme="majorHAnsi" w:cs="Tahoma"/>
          <w:sz w:val="20"/>
          <w:szCs w:val="20"/>
          <w:lang w:val="es-ES"/>
        </w:rPr>
        <w:t xml:space="preserve">igaciones </w:t>
      </w:r>
      <w:r w:rsidRPr="005578BB">
        <w:rPr>
          <w:rFonts w:asciiTheme="majorHAnsi" w:hAnsiTheme="majorHAnsi" w:cs="Tahoma"/>
          <w:sz w:val="20"/>
          <w:szCs w:val="20"/>
          <w:lang w:val="es-ES"/>
        </w:rPr>
        <w:t xml:space="preserve">ya existente en el Código Procesal Penal, para algunos operadores de justicia entrevistados, esta modificación legislativa constituye un mensaje de intimidación en la labor de las y los fiscales, quienes ya no saben si deben o no denunciar públicamente violaciones de derechos humanos, incluso las que se cometen en su contra, por miedo a ser sancionados y perder sus </w:t>
      </w:r>
      <w:r w:rsidRPr="005578BB">
        <w:rPr>
          <w:rFonts w:asciiTheme="majorHAnsi" w:hAnsiTheme="majorHAnsi" w:cs="Tahoma"/>
          <w:sz w:val="20"/>
          <w:szCs w:val="20"/>
          <w:lang w:val="es-ES"/>
        </w:rPr>
        <w:lastRenderedPageBreak/>
        <w:t>trabajos.</w:t>
      </w:r>
      <w:r w:rsidR="00675425" w:rsidRPr="005578BB">
        <w:rPr>
          <w:rFonts w:asciiTheme="majorHAnsi" w:hAnsiTheme="majorHAnsi" w:cs="Tahoma"/>
          <w:sz w:val="20"/>
          <w:szCs w:val="20"/>
          <w:lang w:val="es-ES"/>
        </w:rPr>
        <w:t xml:space="preserve"> La CIDH reconoce que el objetivo de estas iniciativas buscan en principio combatir la impunidad. Sin embargo, </w:t>
      </w:r>
      <w:r w:rsidR="002B51BC" w:rsidRPr="005578BB">
        <w:rPr>
          <w:rFonts w:asciiTheme="majorHAnsi" w:hAnsiTheme="majorHAnsi" w:cs="Tahoma"/>
          <w:sz w:val="20"/>
          <w:szCs w:val="20"/>
          <w:lang w:val="es-ES"/>
        </w:rPr>
        <w:t xml:space="preserve">según la información recibida, </w:t>
      </w:r>
      <w:r w:rsidR="00675425" w:rsidRPr="005578BB">
        <w:rPr>
          <w:rFonts w:asciiTheme="majorHAnsi" w:hAnsiTheme="majorHAnsi" w:cs="Tahoma"/>
          <w:sz w:val="20"/>
          <w:szCs w:val="20"/>
          <w:lang w:val="es-ES"/>
        </w:rPr>
        <w:t xml:space="preserve">algunas de estas reformas </w:t>
      </w:r>
      <w:r w:rsidR="002B51BC" w:rsidRPr="005578BB">
        <w:rPr>
          <w:rFonts w:asciiTheme="majorHAnsi" w:hAnsiTheme="majorHAnsi" w:cs="Tahoma"/>
          <w:sz w:val="20"/>
          <w:szCs w:val="20"/>
          <w:lang w:val="es-ES"/>
        </w:rPr>
        <w:t>irían</w:t>
      </w:r>
      <w:r w:rsidR="00675425" w:rsidRPr="005578BB">
        <w:rPr>
          <w:rFonts w:asciiTheme="majorHAnsi" w:hAnsiTheme="majorHAnsi" w:cs="Tahoma"/>
          <w:sz w:val="20"/>
          <w:szCs w:val="20"/>
          <w:lang w:val="es-ES"/>
        </w:rPr>
        <w:t xml:space="preserve"> más allá de alcanzar el objetivo deseado</w:t>
      </w:r>
      <w:r w:rsidR="002B51BC" w:rsidRPr="005578BB">
        <w:rPr>
          <w:rFonts w:asciiTheme="majorHAnsi" w:hAnsiTheme="majorHAnsi" w:cs="Tahoma"/>
          <w:sz w:val="20"/>
          <w:szCs w:val="20"/>
          <w:lang w:val="es-ES"/>
        </w:rPr>
        <w:t xml:space="preserve"> y,</w:t>
      </w:r>
      <w:r w:rsidR="009D00D1" w:rsidRPr="005578BB">
        <w:rPr>
          <w:rFonts w:asciiTheme="majorHAnsi" w:hAnsiTheme="majorHAnsi" w:cs="Tahoma"/>
          <w:sz w:val="20"/>
          <w:szCs w:val="20"/>
          <w:lang w:val="es-ES"/>
        </w:rPr>
        <w:t xml:space="preserve"> </w:t>
      </w:r>
      <w:r w:rsidR="00675425" w:rsidRPr="005578BB">
        <w:rPr>
          <w:rFonts w:asciiTheme="majorHAnsi" w:hAnsiTheme="majorHAnsi" w:cs="Tahoma"/>
          <w:sz w:val="20"/>
          <w:szCs w:val="20"/>
          <w:lang w:val="es-ES"/>
        </w:rPr>
        <w:t xml:space="preserve">si bien </w:t>
      </w:r>
      <w:r w:rsidR="002B51BC" w:rsidRPr="005578BB">
        <w:rPr>
          <w:rFonts w:asciiTheme="majorHAnsi" w:hAnsiTheme="majorHAnsi" w:cs="Tahoma"/>
          <w:sz w:val="20"/>
          <w:szCs w:val="20"/>
          <w:lang w:val="es-ES"/>
        </w:rPr>
        <w:t>podrían</w:t>
      </w:r>
      <w:r w:rsidR="00675425" w:rsidRPr="005578BB">
        <w:rPr>
          <w:rFonts w:asciiTheme="majorHAnsi" w:hAnsiTheme="majorHAnsi" w:cs="Tahoma"/>
          <w:sz w:val="20"/>
          <w:szCs w:val="20"/>
          <w:lang w:val="es-ES"/>
        </w:rPr>
        <w:t xml:space="preserve"> constituir fines legítimos, </w:t>
      </w:r>
      <w:r w:rsidR="002B51BC" w:rsidRPr="005578BB">
        <w:rPr>
          <w:rFonts w:asciiTheme="majorHAnsi" w:hAnsiTheme="majorHAnsi" w:cs="Tahoma"/>
          <w:sz w:val="20"/>
          <w:szCs w:val="20"/>
          <w:lang w:val="es-ES"/>
        </w:rPr>
        <w:t>también podrían ser objeto de aplicación arbitraria.</w:t>
      </w:r>
    </w:p>
    <w:p w:rsidR="00586670" w:rsidRPr="005578BB" w:rsidRDefault="00586670" w:rsidP="003975F2">
      <w:pPr>
        <w:pStyle w:val="ListParagraph"/>
        <w:ind w:left="547" w:hanging="547"/>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Asimismo, durante la visita la </w:t>
      </w:r>
      <w:r w:rsidR="00EF31A6" w:rsidRPr="005578BB">
        <w:rPr>
          <w:rFonts w:asciiTheme="majorHAnsi" w:hAnsiTheme="majorHAnsi" w:cs="Tahoma"/>
          <w:sz w:val="20"/>
          <w:szCs w:val="20"/>
          <w:lang w:val="es-ES"/>
        </w:rPr>
        <w:t>C</w:t>
      </w:r>
      <w:r w:rsidRPr="005578BB">
        <w:rPr>
          <w:rFonts w:asciiTheme="majorHAnsi" w:hAnsiTheme="majorHAnsi" w:cs="Tahoma"/>
          <w:sz w:val="20"/>
          <w:szCs w:val="20"/>
          <w:lang w:val="es-ES"/>
        </w:rPr>
        <w:t>omisión fue informada que el 17 de abril de 2013 se nombró una Comisión Interventora por las denuncias existentes de supuesto enriquecimiento ilícito de algunos fiscales.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A diciembre de 2014 no se habría deducido responsabilidades sobre estas denuncias. El Estado indicó que </w:t>
      </w:r>
      <w:r w:rsidRPr="005578BB">
        <w:rPr>
          <w:rFonts w:asciiTheme="majorHAnsi" w:hAnsiTheme="majorHAnsi"/>
          <w:sz w:val="20"/>
          <w:szCs w:val="20"/>
          <w:lang w:val="es-HN"/>
        </w:rPr>
        <w:t>la Fiscalía Especial de Enjuiciamiento de Funcionarios y Servidores del Ministerio Público ha judicializado 12 casos contra funcionarios del Ministerio Público a quienes se les implica en acciones irregulares</w:t>
      </w:r>
      <w:r w:rsidRPr="005578BB">
        <w:rPr>
          <w:rStyle w:val="FootnoteReference"/>
          <w:rFonts w:asciiTheme="majorHAnsi" w:hAnsiTheme="majorHAnsi"/>
          <w:sz w:val="20"/>
          <w:szCs w:val="20"/>
          <w:lang w:val="es-HN"/>
        </w:rPr>
        <w:footnoteReference w:id="421"/>
      </w:r>
      <w:r w:rsidRPr="005578BB">
        <w:rPr>
          <w:rFonts w:asciiTheme="majorHAnsi" w:hAnsiTheme="majorHAnsi"/>
          <w:sz w:val="20"/>
          <w:szCs w:val="20"/>
          <w:lang w:val="es-HN"/>
        </w:rPr>
        <w:t xml:space="preserve">. </w:t>
      </w:r>
      <w:r w:rsidRPr="005578BB">
        <w:rPr>
          <w:rFonts w:asciiTheme="majorHAnsi" w:hAnsiTheme="majorHAnsi" w:cs="Tahoma"/>
          <w:sz w:val="20"/>
          <w:szCs w:val="20"/>
          <w:lang w:val="es-ES"/>
        </w:rPr>
        <w:t>Según la información recibida por algunos operadores de justicia, con la instalación de la Comisión Interventora, se habrían colocado y removido fiscales sin el debido proceso y aquellos que tendrían alguna especialización no serían asignados a las Fiscalías correspondientes. Asimismo, no habrían concursos para ascensos en contravención con la carrera Fiscal y la ley del Ministerio Público. Es importante señalar que las y los operadores de justicia del Ministerio Público también habrían sido sometidos a pruebas de confianza.</w:t>
      </w:r>
    </w:p>
    <w:p w:rsidR="00586670" w:rsidRPr="005578BB" w:rsidRDefault="00586670" w:rsidP="003975F2">
      <w:pPr>
        <w:ind w:left="547" w:hanging="547"/>
        <w:jc w:val="both"/>
        <w:rPr>
          <w:rFonts w:asciiTheme="majorHAnsi" w:hAnsiTheme="majorHAnsi" w:cs="Tahoma"/>
          <w:sz w:val="20"/>
          <w:szCs w:val="20"/>
          <w:lang w:val="es-ES"/>
        </w:rPr>
      </w:pPr>
    </w:p>
    <w:p w:rsidR="00586670" w:rsidRPr="005578BB" w:rsidRDefault="00586670" w:rsidP="003975F2">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La CIDH recuerda que </w:t>
      </w:r>
      <w:r w:rsidRPr="005578BB">
        <w:rPr>
          <w:rFonts w:asciiTheme="majorHAnsi" w:hAnsiTheme="majorHAnsi" w:cs="Verdana"/>
          <w:sz w:val="20"/>
          <w:szCs w:val="20"/>
          <w:lang w:val="es-ES"/>
        </w:rPr>
        <w:t>el rol fundamental que cumple el Ministerio Público en cuanto al impulso de las investigaciones penales, hace necesaria la garantía de independencia, imparcialidad e idoneidad de sus funcionarios para asegurar la efectividad de las averiguaciones y para contribuir a la eliminación de los factores de impunidad de casos de violaciones de derechos humanos</w:t>
      </w:r>
      <w:r w:rsidRPr="005578BB">
        <w:rPr>
          <w:rStyle w:val="FootnoteReference"/>
          <w:rFonts w:asciiTheme="majorHAnsi" w:hAnsiTheme="majorHAnsi" w:cs="Verdana"/>
          <w:sz w:val="20"/>
          <w:szCs w:val="20"/>
          <w:lang w:val="es-ES"/>
        </w:rPr>
        <w:footnoteReference w:id="422"/>
      </w:r>
      <w:r w:rsidRPr="005578BB">
        <w:rPr>
          <w:rFonts w:asciiTheme="majorHAnsi" w:hAnsiTheme="majorHAnsi" w:cs="Verdana"/>
          <w:sz w:val="20"/>
          <w:szCs w:val="20"/>
          <w:lang w:val="es-ES"/>
        </w:rPr>
        <w:t xml:space="preserve">. </w:t>
      </w:r>
      <w:r w:rsidRPr="005578BB">
        <w:rPr>
          <w:rFonts w:asciiTheme="majorHAnsi" w:hAnsiTheme="majorHAnsi" w:cs="Tahoma"/>
          <w:sz w:val="20"/>
          <w:szCs w:val="20"/>
          <w:lang w:val="es-ES"/>
        </w:rPr>
        <w:t>E</w:t>
      </w:r>
      <w:r w:rsidRPr="005578BB">
        <w:rPr>
          <w:rFonts w:asciiTheme="majorHAnsi" w:hAnsiTheme="majorHAnsi"/>
          <w:sz w:val="20"/>
          <w:szCs w:val="20"/>
          <w:lang w:val="es-ES_tradnl"/>
        </w:rPr>
        <w:t xml:space="preserve">l derecho internacional se ha referido a la importancia de que las investigaciones y, a un nivel </w:t>
      </w:r>
      <w:r w:rsidR="003F1FAD" w:rsidRPr="005578BB">
        <w:rPr>
          <w:rFonts w:asciiTheme="majorHAnsi" w:hAnsiTheme="majorHAnsi"/>
          <w:sz w:val="20"/>
          <w:szCs w:val="20"/>
          <w:lang w:val="es-ES_tradnl"/>
        </w:rPr>
        <w:t>más</w:t>
      </w:r>
      <w:r w:rsidRPr="005578BB">
        <w:rPr>
          <w:rFonts w:asciiTheme="majorHAnsi" w:hAnsiTheme="majorHAnsi"/>
          <w:sz w:val="20"/>
          <w:szCs w:val="20"/>
          <w:lang w:val="es-ES_tradnl"/>
        </w:rPr>
        <w:t xml:space="preserve"> amplio, las actividades relacionadas con la </w:t>
      </w:r>
      <w:r w:rsidR="003F1FAD" w:rsidRPr="005578BB">
        <w:rPr>
          <w:rFonts w:asciiTheme="majorHAnsi" w:hAnsiTheme="majorHAnsi"/>
          <w:sz w:val="20"/>
          <w:szCs w:val="20"/>
          <w:lang w:val="es-ES_tradnl"/>
        </w:rPr>
        <w:t>persecución</w:t>
      </w:r>
      <w:r w:rsidRPr="005578BB">
        <w:rPr>
          <w:rFonts w:asciiTheme="majorHAnsi" w:hAnsiTheme="majorHAnsi"/>
          <w:sz w:val="20"/>
          <w:szCs w:val="20"/>
          <w:lang w:val="es-ES_tradnl"/>
        </w:rPr>
        <w:t xml:space="preserve"> del delito, sean independientes e imparciales como medio para garantizar el acceso a la justicia de las </w:t>
      </w:r>
      <w:r w:rsidR="003F1FAD" w:rsidRPr="005578BB">
        <w:rPr>
          <w:rFonts w:asciiTheme="majorHAnsi" w:hAnsiTheme="majorHAnsi"/>
          <w:sz w:val="20"/>
          <w:szCs w:val="20"/>
          <w:lang w:val="es-ES_tradnl"/>
        </w:rPr>
        <w:t>víctimas</w:t>
      </w:r>
      <w:r w:rsidRPr="005578BB">
        <w:rPr>
          <w:rFonts w:asciiTheme="majorHAnsi" w:hAnsiTheme="majorHAnsi"/>
          <w:sz w:val="20"/>
          <w:szCs w:val="20"/>
          <w:lang w:val="es-ES_tradnl"/>
        </w:rPr>
        <w:t xml:space="preserve"> del delito. La Corte Interamericana ha destacado la importancia de que las investigaciones de violaciones de derechos humanos, </w:t>
      </w:r>
      <w:r w:rsidR="003F1FAD" w:rsidRPr="005578BB">
        <w:rPr>
          <w:rFonts w:asciiTheme="majorHAnsi" w:hAnsiTheme="majorHAnsi"/>
          <w:sz w:val="20"/>
          <w:szCs w:val="20"/>
          <w:lang w:val="es-ES_tradnl"/>
        </w:rPr>
        <w:t>además</w:t>
      </w:r>
      <w:r w:rsidRPr="005578BB">
        <w:rPr>
          <w:rFonts w:asciiTheme="majorHAnsi" w:hAnsiTheme="majorHAnsi"/>
          <w:sz w:val="20"/>
          <w:szCs w:val="20"/>
          <w:lang w:val="es-ES_tradnl"/>
        </w:rPr>
        <w:t xml:space="preserve"> de inmediatas y exhaustivas, sean independientes e imparciale</w:t>
      </w:r>
      <w:r w:rsidR="003F1FAD" w:rsidRPr="005578BB">
        <w:rPr>
          <w:rFonts w:asciiTheme="majorHAnsi" w:hAnsiTheme="majorHAnsi"/>
          <w:sz w:val="20"/>
          <w:szCs w:val="20"/>
          <w:lang w:val="es-ES_tradnl"/>
        </w:rPr>
        <w:t xml:space="preserve">s y </w:t>
      </w:r>
      <w:r w:rsidRPr="005578BB">
        <w:rPr>
          <w:rFonts w:asciiTheme="majorHAnsi" w:hAnsiTheme="majorHAnsi"/>
          <w:sz w:val="20"/>
          <w:szCs w:val="20"/>
          <w:lang w:val="es-ES_tradnl"/>
        </w:rPr>
        <w:t xml:space="preserve">la </w:t>
      </w:r>
      <w:r w:rsidR="003F1FAD" w:rsidRPr="005578BB">
        <w:rPr>
          <w:rFonts w:asciiTheme="majorHAnsi" w:hAnsiTheme="majorHAnsi"/>
          <w:sz w:val="20"/>
          <w:szCs w:val="20"/>
          <w:lang w:val="es-ES_tradnl"/>
        </w:rPr>
        <w:t>Relatoría</w:t>
      </w:r>
      <w:r w:rsidRPr="005578BB">
        <w:rPr>
          <w:rFonts w:asciiTheme="majorHAnsi" w:hAnsiTheme="majorHAnsi"/>
          <w:sz w:val="20"/>
          <w:szCs w:val="20"/>
          <w:lang w:val="es-ES_tradnl"/>
        </w:rPr>
        <w:t xml:space="preserve"> de las Naciones Unidas ha resaltado la importancia de garantizar que las y los fiscales puedan llevar a cabo su propia labor de modo independiente, </w:t>
      </w:r>
      <w:r w:rsidR="003F1FAD" w:rsidRPr="005578BB">
        <w:rPr>
          <w:rFonts w:asciiTheme="majorHAnsi" w:hAnsiTheme="majorHAnsi"/>
          <w:sz w:val="20"/>
          <w:szCs w:val="20"/>
          <w:lang w:val="es-ES_tradnl"/>
        </w:rPr>
        <w:t>autónomo</w:t>
      </w:r>
      <w:r w:rsidRPr="005578BB">
        <w:rPr>
          <w:rFonts w:asciiTheme="majorHAnsi" w:hAnsiTheme="majorHAnsi"/>
          <w:sz w:val="20"/>
          <w:szCs w:val="20"/>
          <w:lang w:val="es-ES_tradnl"/>
        </w:rPr>
        <w:t xml:space="preserve"> e imparcial</w:t>
      </w:r>
      <w:r w:rsidRPr="005578BB">
        <w:rPr>
          <w:rStyle w:val="FootnoteReference"/>
          <w:rFonts w:asciiTheme="majorHAnsi" w:hAnsiTheme="majorHAnsi"/>
          <w:sz w:val="20"/>
          <w:szCs w:val="20"/>
          <w:lang w:val="es-ES_tradnl"/>
        </w:rPr>
        <w:footnoteReference w:id="423"/>
      </w:r>
      <w:r w:rsidRPr="005578BB">
        <w:rPr>
          <w:rFonts w:asciiTheme="majorHAnsi" w:hAnsiTheme="majorHAnsi"/>
          <w:sz w:val="20"/>
          <w:szCs w:val="20"/>
          <w:lang w:val="es-ES_tradnl"/>
        </w:rPr>
        <w:t xml:space="preserve">. La CIDH resalta que la falta de independencia institucional de la </w:t>
      </w:r>
      <w:r w:rsidR="003F1FAD" w:rsidRPr="005578BB">
        <w:rPr>
          <w:rFonts w:asciiTheme="majorHAnsi" w:hAnsiTheme="majorHAnsi"/>
          <w:sz w:val="20"/>
          <w:szCs w:val="20"/>
          <w:lang w:val="es-ES_tradnl"/>
        </w:rPr>
        <w:t>Fiscalía</w:t>
      </w:r>
      <w:r w:rsidRPr="005578BB">
        <w:rPr>
          <w:rFonts w:asciiTheme="majorHAnsi" w:hAnsiTheme="majorHAnsi"/>
          <w:sz w:val="20"/>
          <w:szCs w:val="20"/>
          <w:lang w:val="es-ES_tradnl"/>
        </w:rPr>
        <w:t xml:space="preserve"> puede minar la credibilidad de la autoridad investigadora y socavar la confianza pública en la </w:t>
      </w:r>
      <w:r w:rsidR="003F1FAD" w:rsidRPr="005578BB">
        <w:rPr>
          <w:rFonts w:asciiTheme="majorHAnsi" w:hAnsiTheme="majorHAnsi"/>
          <w:sz w:val="20"/>
          <w:szCs w:val="20"/>
          <w:lang w:val="es-ES_tradnl"/>
        </w:rPr>
        <w:t>administración</w:t>
      </w:r>
      <w:r w:rsidRPr="005578BB">
        <w:rPr>
          <w:rFonts w:asciiTheme="majorHAnsi" w:hAnsiTheme="majorHAnsi"/>
          <w:sz w:val="20"/>
          <w:szCs w:val="20"/>
          <w:lang w:val="es-ES_tradnl"/>
        </w:rPr>
        <w:t xml:space="preserve"> de justicia</w:t>
      </w:r>
      <w:r w:rsidRPr="005578BB">
        <w:rPr>
          <w:rStyle w:val="FootnoteReference"/>
          <w:rFonts w:asciiTheme="majorHAnsi" w:hAnsiTheme="majorHAnsi"/>
          <w:sz w:val="20"/>
          <w:szCs w:val="20"/>
          <w:lang w:val="es-ES_tradnl"/>
        </w:rPr>
        <w:footnoteReference w:id="424"/>
      </w:r>
      <w:r w:rsidRPr="005578BB">
        <w:rPr>
          <w:rFonts w:asciiTheme="majorHAnsi" w:hAnsiTheme="majorHAnsi"/>
          <w:sz w:val="20"/>
          <w:szCs w:val="20"/>
          <w:lang w:val="es-ES_tradnl"/>
        </w:rPr>
        <w:t>.</w:t>
      </w:r>
    </w:p>
    <w:p w:rsidR="00586670" w:rsidRPr="005578BB" w:rsidRDefault="00586670" w:rsidP="003975F2">
      <w:pPr>
        <w:ind w:left="547" w:hanging="547"/>
        <w:jc w:val="both"/>
        <w:rPr>
          <w:rFonts w:asciiTheme="majorHAnsi" w:hAnsiTheme="majorHAnsi"/>
          <w:sz w:val="20"/>
          <w:szCs w:val="20"/>
          <w:lang w:val="es-ES_tradnl"/>
        </w:rPr>
      </w:pPr>
    </w:p>
    <w:p w:rsidR="008311AC" w:rsidRDefault="005866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En este sentido, la Comisión advierte con suma preocupación que la </w:t>
      </w:r>
      <w:r w:rsidR="00DE468B" w:rsidRPr="005578BB">
        <w:rPr>
          <w:rFonts w:asciiTheme="majorHAnsi" w:hAnsiTheme="majorHAnsi"/>
          <w:sz w:val="20"/>
          <w:szCs w:val="20"/>
          <w:lang w:val="es-ES_tradnl"/>
        </w:rPr>
        <w:t>colocación</w:t>
      </w:r>
      <w:r w:rsidRPr="005578BB">
        <w:rPr>
          <w:rFonts w:asciiTheme="majorHAnsi" w:hAnsiTheme="majorHAnsi"/>
          <w:sz w:val="20"/>
          <w:szCs w:val="20"/>
          <w:lang w:val="es-ES_tradnl"/>
        </w:rPr>
        <w:t xml:space="preserve"> de fiscales por parte de la Comisión Interventora sin parámetros claros y </w:t>
      </w:r>
      <w:r w:rsidRPr="005578BB">
        <w:rPr>
          <w:rFonts w:asciiTheme="majorHAnsi" w:hAnsiTheme="majorHAnsi"/>
          <w:sz w:val="20"/>
          <w:szCs w:val="20"/>
          <w:lang w:val="es-ES_tradnl"/>
        </w:rPr>
        <w:lastRenderedPageBreak/>
        <w:t>transparentes, pueda ocasionar que quienes son elegidos no cuenten con la idoneidad y capacidades necesarias para ejercer su labor independiente. Asimismo, la ausencia de debido proceso para la remo</w:t>
      </w:r>
      <w:r w:rsidR="003F1FAD" w:rsidRPr="005578BB">
        <w:rPr>
          <w:rFonts w:asciiTheme="majorHAnsi" w:hAnsiTheme="majorHAnsi"/>
          <w:sz w:val="20"/>
          <w:szCs w:val="20"/>
          <w:lang w:val="es-ES_tradnl"/>
        </w:rPr>
        <w:t>ción de fiscales por parte de</w:t>
      </w:r>
      <w:r w:rsidRPr="005578BB">
        <w:rPr>
          <w:rFonts w:asciiTheme="majorHAnsi" w:hAnsiTheme="majorHAnsi"/>
          <w:sz w:val="20"/>
          <w:szCs w:val="20"/>
          <w:lang w:val="es-ES_tradnl"/>
        </w:rPr>
        <w:t xml:space="preserve"> dicha comisión, además de poder constituir una violación a los derechos de las y los funcionarios involucrados, propicia una situación de indefensión frente a las decisiones que adopte. Esta fragilidad en la estabilidad en el cargo, expone a las y los fiscales a riesgos a su independencia como resultado del temor a ser destituidos de sus cargos en represalia de sus actuaciones. En este sentido, la Comisión insta al Estado a garantizar que las y los fiscales sean elegidos y nombrados con base en los estándares de derecho internacional aplicables</w:t>
      </w:r>
      <w:r w:rsidRPr="005578BB">
        <w:rPr>
          <w:rStyle w:val="FootnoteReference"/>
          <w:rFonts w:asciiTheme="majorHAnsi" w:eastAsia="Times New Roman" w:hAnsiTheme="majorHAnsi" w:cs="Tahoma"/>
          <w:sz w:val="20"/>
          <w:szCs w:val="20"/>
          <w:lang w:val="es-ES"/>
        </w:rPr>
        <w:footnoteReference w:id="425"/>
      </w:r>
      <w:r w:rsidRPr="005578BB">
        <w:rPr>
          <w:rFonts w:asciiTheme="majorHAnsi" w:hAnsiTheme="majorHAnsi"/>
          <w:sz w:val="20"/>
          <w:szCs w:val="20"/>
          <w:lang w:val="es-ES_tradnl"/>
        </w:rPr>
        <w:t xml:space="preserve">, y que no sean objeto de separaciones de sus cargos sin un proceso que ofrezca las garantías del debido proceso y la oportunidad de contar un recurso para proteger sus derechos frente a las violaciones que pudieran ser cometidos en su contra en tales procesos. </w:t>
      </w:r>
      <w:r w:rsidRPr="005578BB">
        <w:rPr>
          <w:rFonts w:asciiTheme="majorHAnsi" w:hAnsiTheme="majorHAnsi" w:cs="Tahoma"/>
          <w:sz w:val="20"/>
          <w:szCs w:val="20"/>
          <w:lang w:val="es-ES_tradnl"/>
        </w:rPr>
        <w:t xml:space="preserve">En este sentido, la CIDH insta al Estado revisar la </w:t>
      </w:r>
      <w:r w:rsidRPr="005578BB">
        <w:rPr>
          <w:rFonts w:asciiTheme="majorHAnsi" w:hAnsiTheme="majorHAnsi" w:cs="Tahoma"/>
          <w:sz w:val="20"/>
          <w:szCs w:val="20"/>
          <w:lang w:val="es-ES"/>
        </w:rPr>
        <w:t>reforma a la Ley del Ministerio Público conforme a los estándares internacionales de derechos humanos en la materia, en particular en respeto a la independencia, imparcialidad e idoneidad de la labor de las y los fiscales y en respecto del derecho a las garantías judiciales y de protección judicial.</w:t>
      </w:r>
    </w:p>
    <w:p w:rsidR="006A23BB" w:rsidRDefault="006A23BB" w:rsidP="006A23BB">
      <w:pPr>
        <w:ind w:left="547"/>
        <w:jc w:val="both"/>
        <w:rPr>
          <w:rFonts w:asciiTheme="majorHAnsi" w:hAnsiTheme="majorHAnsi" w:cs="Tahoma"/>
          <w:sz w:val="20"/>
          <w:szCs w:val="20"/>
          <w:lang w:val="es-ES"/>
        </w:rPr>
      </w:pPr>
    </w:p>
    <w:p w:rsidR="003A133F" w:rsidRDefault="003A133F" w:rsidP="001B2637">
      <w:pPr>
        <w:jc w:val="center"/>
        <w:rPr>
          <w:rFonts w:asciiTheme="majorHAnsi" w:hAnsiTheme="majorHAnsi"/>
          <w:color w:val="808080" w:themeColor="background1" w:themeShade="80"/>
          <w:spacing w:val="-10"/>
          <w:sz w:val="44"/>
          <w:szCs w:val="44"/>
          <w:lang w:val="es-ES"/>
        </w:rPr>
        <w:sectPr w:rsidR="003A133F" w:rsidSect="00EB4515">
          <w:headerReference w:type="default" r:id="rId46"/>
          <w:footerReference w:type="default" r:id="rId47"/>
          <w:headerReference w:type="first" r:id="rId48"/>
          <w:type w:val="oddPage"/>
          <w:pgSz w:w="10080" w:h="14400" w:code="13"/>
          <w:pgMar w:top="1152" w:right="1152" w:bottom="1152" w:left="1296" w:header="720" w:footer="720" w:gutter="0"/>
          <w:cols w:space="720"/>
          <w:docGrid w:linePitch="326"/>
        </w:sectPr>
      </w:pPr>
    </w:p>
    <w:p w:rsidR="003A133F" w:rsidRDefault="00317969" w:rsidP="001B2637">
      <w:pPr>
        <w:jc w:val="center"/>
        <w:rPr>
          <w:rFonts w:asciiTheme="majorHAnsi" w:hAnsiTheme="majorHAnsi"/>
          <w:color w:val="4A442A" w:themeColor="background2" w:themeShade="40"/>
          <w:spacing w:val="-10"/>
          <w:sz w:val="52"/>
          <w:szCs w:val="52"/>
          <w:lang w:val="es-ES"/>
        </w:rPr>
        <w:sectPr w:rsidR="003A133F" w:rsidSect="003A133F">
          <w:headerReference w:type="first" r:id="rId49"/>
          <w:footerReference w:type="first" r:id="rId50"/>
          <w:type w:val="oddPage"/>
          <w:pgSz w:w="10080" w:h="14400" w:code="13"/>
          <w:pgMar w:top="1152" w:right="1152" w:bottom="1152" w:left="1296" w:header="720" w:footer="720" w:gutter="0"/>
          <w:cols w:space="720"/>
          <w:vAlign w:val="center"/>
          <w:titlePg/>
        </w:sectPr>
      </w:pPr>
      <w:r w:rsidRPr="005578BB">
        <w:rPr>
          <w:rFonts w:asciiTheme="majorHAnsi" w:hAnsiTheme="majorHAnsi"/>
          <w:color w:val="808080" w:themeColor="background1" w:themeShade="80"/>
          <w:spacing w:val="-10"/>
          <w:sz w:val="44"/>
          <w:szCs w:val="44"/>
          <w:lang w:val="es-ES"/>
        </w:rPr>
        <w:lastRenderedPageBreak/>
        <w:t>C</w:t>
      </w:r>
      <w:r w:rsidR="00AB2609" w:rsidRPr="005578BB">
        <w:rPr>
          <w:rFonts w:asciiTheme="majorHAnsi" w:hAnsiTheme="majorHAnsi"/>
          <w:color w:val="808080" w:themeColor="background1" w:themeShade="80"/>
          <w:spacing w:val="-10"/>
          <w:sz w:val="44"/>
          <w:szCs w:val="44"/>
          <w:lang w:val="es-ES"/>
        </w:rPr>
        <w:t xml:space="preserve">APÍTULO </w:t>
      </w:r>
      <w:r w:rsidR="00EB4515">
        <w:rPr>
          <w:rFonts w:asciiTheme="majorHAnsi" w:hAnsiTheme="majorHAnsi"/>
          <w:color w:val="808080" w:themeColor="background1" w:themeShade="80"/>
          <w:spacing w:val="-10"/>
          <w:sz w:val="44"/>
          <w:szCs w:val="44"/>
          <w:lang w:val="es-ES"/>
        </w:rPr>
        <w:t>4</w:t>
      </w:r>
      <w:r w:rsidR="003F1FAD" w:rsidRPr="005578BB">
        <w:rPr>
          <w:rFonts w:asciiTheme="majorHAnsi" w:hAnsiTheme="majorHAnsi"/>
          <w:color w:val="808080" w:themeColor="background1" w:themeShade="80"/>
          <w:spacing w:val="-10"/>
          <w:sz w:val="52"/>
          <w:szCs w:val="52"/>
          <w:lang w:val="es-ES"/>
        </w:rPr>
        <w:br/>
      </w:r>
      <w:r w:rsidR="003F1FAD" w:rsidRPr="005578BB">
        <w:rPr>
          <w:rFonts w:asciiTheme="majorHAnsi" w:hAnsiTheme="majorHAnsi"/>
          <w:color w:val="4A442A" w:themeColor="background2" w:themeShade="40"/>
          <w:spacing w:val="-10"/>
          <w:sz w:val="52"/>
          <w:szCs w:val="52"/>
          <w:lang w:val="es-ES"/>
        </w:rPr>
        <w:t>INSTITUCIONES NACIONALES</w:t>
      </w:r>
      <w:r w:rsidR="00F2671F" w:rsidRPr="005578BB">
        <w:rPr>
          <w:rFonts w:asciiTheme="majorHAnsi" w:hAnsiTheme="majorHAnsi"/>
          <w:color w:val="4A442A" w:themeColor="background2" w:themeShade="40"/>
          <w:spacing w:val="-10"/>
          <w:sz w:val="52"/>
          <w:szCs w:val="52"/>
          <w:lang w:val="es-ES"/>
        </w:rPr>
        <w:t xml:space="preserve"> - FORTALEZAS Y DEBILIDADES</w:t>
      </w:r>
    </w:p>
    <w:p w:rsidR="00AB2609" w:rsidRPr="005578BB" w:rsidRDefault="00AB2609" w:rsidP="00D55581">
      <w:pPr>
        <w:pStyle w:val="Heading1"/>
      </w:pPr>
      <w:bookmarkStart w:id="134" w:name="_Toc415750357"/>
      <w:bookmarkStart w:id="135" w:name="_Toc434845102"/>
      <w:bookmarkStart w:id="136" w:name="_Toc436224364"/>
      <w:bookmarkStart w:id="137" w:name="_Toc442405507"/>
      <w:bookmarkStart w:id="138" w:name="_Toc442409450"/>
      <w:r w:rsidRPr="005578BB">
        <w:lastRenderedPageBreak/>
        <w:t xml:space="preserve">INSTITUCIONES NACIONALES </w:t>
      </w:r>
      <w:r w:rsidR="00131C7A">
        <w:t>—</w:t>
      </w:r>
      <w:r w:rsidRPr="005578BB">
        <w:t xml:space="preserve"> FORTALEZAS </w:t>
      </w:r>
      <w:r w:rsidR="00FA7D1E">
        <w:br/>
      </w:r>
      <w:r w:rsidRPr="005578BB">
        <w:t>Y DEBILIDADES</w:t>
      </w:r>
      <w:bookmarkEnd w:id="134"/>
      <w:bookmarkEnd w:id="135"/>
      <w:bookmarkEnd w:id="136"/>
      <w:bookmarkEnd w:id="137"/>
      <w:bookmarkEnd w:id="138"/>
    </w:p>
    <w:p w:rsidR="00FC4A34" w:rsidRPr="005C55C9" w:rsidRDefault="00AB260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En esta sección, la CIDH analiza la respuesta de Honduras </w:t>
      </w:r>
      <w:r w:rsidR="004D3F09" w:rsidRPr="005578BB">
        <w:rPr>
          <w:rFonts w:asciiTheme="majorHAnsi" w:hAnsiTheme="majorHAnsi"/>
          <w:sz w:val="20"/>
          <w:szCs w:val="20"/>
          <w:lang w:val="es-ES_tradnl"/>
        </w:rPr>
        <w:t xml:space="preserve">a la violencia </w:t>
      </w:r>
      <w:r w:rsidR="00FC4214" w:rsidRPr="005578BB">
        <w:rPr>
          <w:rFonts w:asciiTheme="majorHAnsi" w:hAnsiTheme="majorHAnsi"/>
          <w:sz w:val="20"/>
          <w:szCs w:val="20"/>
          <w:lang w:val="es-ES_tradnl"/>
        </w:rPr>
        <w:t>a través de sus distintas instituciones</w:t>
      </w:r>
      <w:r w:rsidRPr="005578BB">
        <w:rPr>
          <w:rFonts w:asciiTheme="majorHAnsi" w:hAnsiTheme="majorHAnsi"/>
          <w:sz w:val="20"/>
          <w:szCs w:val="20"/>
          <w:lang w:val="es-ES_tradnl"/>
        </w:rPr>
        <w:t xml:space="preserve">. La información proporcionada en esta sección es esencial para que la Comisión pueda evaluar, desde una perspectiva de derechos humanos, los avances y desafíos que enfrenta el Estado en sus esfuerzos por abordar la situación de derechos humanos en </w:t>
      </w:r>
      <w:r w:rsidR="00894D27" w:rsidRPr="005578BB">
        <w:rPr>
          <w:rFonts w:asciiTheme="majorHAnsi" w:hAnsiTheme="majorHAnsi"/>
          <w:sz w:val="20"/>
          <w:szCs w:val="20"/>
          <w:lang w:val="es-ES_tradnl"/>
        </w:rPr>
        <w:t>el país</w:t>
      </w:r>
      <w:r w:rsidRPr="005578BB">
        <w:rPr>
          <w:rFonts w:asciiTheme="majorHAnsi" w:hAnsiTheme="majorHAnsi"/>
          <w:sz w:val="20"/>
          <w:szCs w:val="20"/>
          <w:lang w:val="es-ES_tradnl"/>
        </w:rPr>
        <w:t>.</w:t>
      </w:r>
    </w:p>
    <w:p w:rsidR="00AB2609" w:rsidRPr="005578BB" w:rsidRDefault="00AB2609" w:rsidP="003C1E76">
      <w:pPr>
        <w:pStyle w:val="Heading2"/>
      </w:pPr>
      <w:bookmarkStart w:id="139" w:name="_Toc434845103"/>
      <w:bookmarkStart w:id="140" w:name="_Toc436224365"/>
      <w:bookmarkStart w:id="141" w:name="_Toc442405508"/>
      <w:bookmarkStart w:id="142" w:name="_Toc442409451"/>
      <w:r w:rsidRPr="005578BB">
        <w:t>Aspectos positivos</w:t>
      </w:r>
      <w:bookmarkEnd w:id="139"/>
      <w:bookmarkEnd w:id="140"/>
      <w:bookmarkEnd w:id="141"/>
      <w:bookmarkEnd w:id="142"/>
    </w:p>
    <w:p w:rsidR="00AB2609" w:rsidRPr="005578BB" w:rsidRDefault="00AB260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La CIDH destaca la apertura del Estado de Honduras al escrutinio internacional. Relatores Especial</w:t>
      </w:r>
      <w:r w:rsidR="00451AD6" w:rsidRPr="005578BB">
        <w:rPr>
          <w:rFonts w:asciiTheme="majorHAnsi" w:hAnsiTheme="majorHAnsi"/>
          <w:sz w:val="20"/>
          <w:szCs w:val="20"/>
          <w:lang w:val="es-HN"/>
        </w:rPr>
        <w:t>es</w:t>
      </w:r>
      <w:r w:rsidRPr="005578BB">
        <w:rPr>
          <w:rFonts w:asciiTheme="majorHAnsi" w:hAnsiTheme="majorHAnsi"/>
          <w:sz w:val="20"/>
          <w:szCs w:val="20"/>
          <w:lang w:val="es-HN"/>
        </w:rPr>
        <w:t xml:space="preserve"> de Naciones Unidas y del Sistema Interamericano han visitado Honduras y han tenido la mayor receptividad por parte del Gobierno hondureño</w:t>
      </w:r>
      <w:r w:rsidRPr="005578BB">
        <w:rPr>
          <w:rStyle w:val="FootnoteReference"/>
          <w:rFonts w:asciiTheme="majorHAnsi" w:hAnsiTheme="majorHAnsi"/>
          <w:sz w:val="20"/>
          <w:szCs w:val="20"/>
          <w:lang w:val="es-HN"/>
        </w:rPr>
        <w:footnoteReference w:id="426"/>
      </w:r>
      <w:r w:rsidRPr="005578BB">
        <w:rPr>
          <w:rFonts w:asciiTheme="majorHAnsi" w:hAnsiTheme="majorHAnsi"/>
          <w:sz w:val="20"/>
          <w:szCs w:val="20"/>
          <w:lang w:val="es-HN"/>
        </w:rPr>
        <w:t>.</w:t>
      </w:r>
      <w:r w:rsidR="009D00D1" w:rsidRPr="005578BB">
        <w:rPr>
          <w:rFonts w:asciiTheme="majorHAnsi" w:hAnsiTheme="majorHAnsi" w:cs="Tahoma"/>
          <w:sz w:val="20"/>
          <w:szCs w:val="20"/>
          <w:lang w:val="es-ES"/>
        </w:rPr>
        <w:t xml:space="preserve"> </w:t>
      </w:r>
      <w:r w:rsidR="00D9726A">
        <w:rPr>
          <w:rFonts w:ascii="Cambria" w:hAnsi="Cambria"/>
          <w:color w:val="222222"/>
          <w:sz w:val="20"/>
          <w:szCs w:val="20"/>
          <w:shd w:val="clear" w:color="auto" w:fill="FFFFFF"/>
          <w:lang w:val="es-ES"/>
        </w:rPr>
        <w:t xml:space="preserve">Asimismo, muy en particular, la CIDH saluda la decisión del Gobierno de invitar una mayor presencia en el país de la Oficina del Alto Comisionado para los Derechos Humanos de las </w:t>
      </w:r>
      <w:r w:rsidR="00D9726A" w:rsidRPr="00D9726A">
        <w:rPr>
          <w:rFonts w:ascii="Cambria" w:hAnsi="Cambria"/>
          <w:color w:val="000000" w:themeColor="text1"/>
          <w:sz w:val="20"/>
          <w:szCs w:val="20"/>
          <w:shd w:val="clear" w:color="auto" w:fill="FFFFFF"/>
          <w:lang w:val="es-ES"/>
        </w:rPr>
        <w:t>Naciones Unidas, cuyo acuerdo de sede habría sido firmado el 4 de mayo de 2015</w:t>
      </w:r>
      <w:r w:rsidR="00BF223B" w:rsidRPr="00D9726A">
        <w:rPr>
          <w:rStyle w:val="FootnoteReference"/>
          <w:rFonts w:asciiTheme="majorHAnsi" w:hAnsiTheme="majorHAnsi" w:cs="Tahoma"/>
          <w:color w:val="000000" w:themeColor="text1"/>
          <w:sz w:val="20"/>
          <w:szCs w:val="20"/>
          <w:lang w:val="es-ES"/>
        </w:rPr>
        <w:footnoteReference w:id="427"/>
      </w:r>
      <w:r w:rsidRPr="00D9726A">
        <w:rPr>
          <w:rFonts w:asciiTheme="majorHAnsi" w:hAnsiTheme="majorHAnsi" w:cs="Tahoma"/>
          <w:color w:val="000000" w:themeColor="text1"/>
          <w:sz w:val="20"/>
          <w:szCs w:val="20"/>
          <w:lang w:val="es-ES"/>
        </w:rPr>
        <w:t>.</w:t>
      </w:r>
      <w:r w:rsidR="00831C3D" w:rsidRPr="00D9726A">
        <w:rPr>
          <w:rFonts w:asciiTheme="majorHAnsi" w:hAnsiTheme="majorHAnsi" w:cs="Tahoma"/>
          <w:color w:val="000000" w:themeColor="text1"/>
          <w:sz w:val="20"/>
          <w:szCs w:val="20"/>
          <w:lang w:val="es-ES"/>
        </w:rPr>
        <w:t xml:space="preserve"> Asimismo</w:t>
      </w:r>
      <w:r w:rsidR="00831C3D" w:rsidRPr="005578BB">
        <w:rPr>
          <w:rFonts w:asciiTheme="majorHAnsi" w:hAnsiTheme="majorHAnsi" w:cs="Tahoma"/>
          <w:sz w:val="20"/>
          <w:szCs w:val="20"/>
          <w:lang w:val="es-ES"/>
        </w:rPr>
        <w:t xml:space="preserve">, </w:t>
      </w:r>
      <w:r w:rsidR="00831C3D" w:rsidRPr="005578BB">
        <w:rPr>
          <w:rFonts w:asciiTheme="majorHAnsi" w:hAnsiTheme="majorHAnsi"/>
          <w:sz w:val="20"/>
          <w:szCs w:val="20"/>
          <w:lang w:val="es-ES_tradnl"/>
        </w:rPr>
        <w:t xml:space="preserve">la CIDH nota que la </w:t>
      </w:r>
      <w:r w:rsidR="00831C3D" w:rsidRPr="005578BB">
        <w:rPr>
          <w:rFonts w:asciiTheme="majorHAnsi" w:hAnsiTheme="majorHAnsi"/>
          <w:sz w:val="20"/>
          <w:szCs w:val="20"/>
          <w:lang w:val="es-ES_tradnl"/>
        </w:rPr>
        <w:lastRenderedPageBreak/>
        <w:t>Secretaría de Derechos Humanos, Justicia, Gobernación y Descentralización, ha mostrado una efectiva capacidad de coordinación entre las instituciones.</w:t>
      </w:r>
    </w:p>
    <w:p w:rsidR="00643AA2" w:rsidRPr="005578BB" w:rsidRDefault="00643AA2" w:rsidP="003975F2">
      <w:pPr>
        <w:ind w:left="547" w:hanging="547"/>
        <w:jc w:val="both"/>
        <w:rPr>
          <w:rFonts w:asciiTheme="majorHAnsi" w:hAnsiTheme="majorHAnsi" w:cs="Tahoma"/>
          <w:sz w:val="20"/>
          <w:szCs w:val="20"/>
          <w:lang w:val="es-ES"/>
        </w:rPr>
      </w:pPr>
    </w:p>
    <w:p w:rsidR="000D6282" w:rsidRPr="005578BB" w:rsidRDefault="00643AA2"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este marco, la CIDH saluda el </w:t>
      </w:r>
      <w:r w:rsidR="00874230" w:rsidRPr="005578BB">
        <w:rPr>
          <w:rFonts w:asciiTheme="majorHAnsi" w:hAnsiTheme="majorHAnsi" w:cs="Tahoma"/>
          <w:sz w:val="20"/>
          <w:szCs w:val="20"/>
          <w:lang w:val="es-ES"/>
        </w:rPr>
        <w:t xml:space="preserve">reciente </w:t>
      </w:r>
      <w:r w:rsidRPr="005578BB">
        <w:rPr>
          <w:rFonts w:asciiTheme="majorHAnsi" w:hAnsiTheme="majorHAnsi" w:cs="Tahoma"/>
          <w:sz w:val="20"/>
          <w:szCs w:val="20"/>
          <w:lang w:val="es-ES"/>
        </w:rPr>
        <w:t xml:space="preserve">llamado del </w:t>
      </w:r>
      <w:r w:rsidR="000D6282" w:rsidRPr="005578BB">
        <w:rPr>
          <w:rFonts w:asciiTheme="majorHAnsi" w:hAnsiTheme="majorHAnsi" w:cs="Tahoma"/>
          <w:sz w:val="20"/>
          <w:szCs w:val="20"/>
          <w:lang w:val="es-ES"/>
        </w:rPr>
        <w:t>Gobierno</w:t>
      </w:r>
      <w:r w:rsidRPr="005578BB">
        <w:rPr>
          <w:rFonts w:asciiTheme="majorHAnsi" w:hAnsiTheme="majorHAnsi" w:cs="Tahoma"/>
          <w:sz w:val="20"/>
          <w:szCs w:val="20"/>
          <w:lang w:val="es-ES"/>
        </w:rPr>
        <w:t xml:space="preserve"> de Honduras a un Diálogo Nacional </w:t>
      </w:r>
      <w:r w:rsidR="00874230" w:rsidRPr="005578BB">
        <w:rPr>
          <w:rFonts w:asciiTheme="majorHAnsi" w:hAnsiTheme="majorHAnsi" w:cs="Tahoma"/>
          <w:sz w:val="20"/>
          <w:szCs w:val="20"/>
          <w:lang w:val="es-ES"/>
        </w:rPr>
        <w:t xml:space="preserve">para hacer frente al descontento de la sociedad hondureña manifestado a través de marchas en todo el país frente a diversos actos de corrupción, entre los que destaca un desfalco millonario al Instituto Hondureño del Seguro Social (IHSS) con la </w:t>
      </w:r>
      <w:r w:rsidR="00DE468B" w:rsidRPr="005578BB">
        <w:rPr>
          <w:rFonts w:asciiTheme="majorHAnsi" w:hAnsiTheme="majorHAnsi" w:cs="Tahoma"/>
          <w:sz w:val="20"/>
          <w:szCs w:val="20"/>
          <w:lang w:val="es-ES"/>
        </w:rPr>
        <w:t xml:space="preserve">presunta </w:t>
      </w:r>
      <w:r w:rsidR="00874230" w:rsidRPr="005578BB">
        <w:rPr>
          <w:rFonts w:asciiTheme="majorHAnsi" w:hAnsiTheme="majorHAnsi" w:cs="Tahoma"/>
          <w:sz w:val="20"/>
          <w:szCs w:val="20"/>
          <w:lang w:val="es-ES"/>
        </w:rPr>
        <w:t>participación de aproximadamente 400 personas.</w:t>
      </w:r>
      <w:r w:rsidR="000D6282" w:rsidRPr="005578BB">
        <w:rPr>
          <w:rFonts w:asciiTheme="majorHAnsi" w:hAnsiTheme="majorHAnsi" w:cs="Tahoma"/>
          <w:sz w:val="20"/>
          <w:szCs w:val="20"/>
          <w:lang w:val="es-ES"/>
        </w:rPr>
        <w:t xml:space="preserve"> Para tal efecto, el Presidente de la República propuso la creación de un Sistema Integral Hondureño de Combate a la Impunidad y la Corrupción</w:t>
      </w:r>
      <w:r w:rsidR="000D6282" w:rsidRPr="005578BB">
        <w:rPr>
          <w:rStyle w:val="FootnoteReference"/>
          <w:rFonts w:asciiTheme="majorHAnsi" w:hAnsiTheme="majorHAnsi" w:cs="Tahoma"/>
          <w:sz w:val="20"/>
          <w:szCs w:val="20"/>
          <w:lang w:val="es-ES"/>
        </w:rPr>
        <w:footnoteReference w:id="428"/>
      </w:r>
      <w:r w:rsidR="000D6282"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000D6282" w:rsidRPr="005578BB">
        <w:rPr>
          <w:rFonts w:asciiTheme="majorHAnsi" w:hAnsiTheme="majorHAnsi" w:cs="Tahoma"/>
          <w:sz w:val="20"/>
          <w:szCs w:val="20"/>
          <w:lang w:val="es-ES"/>
        </w:rPr>
        <w:t>En declaraciones públicas, el Presidente de la República sostuvo que dicho Sistema Integral tendría cinco componentes</w:t>
      </w:r>
      <w:r w:rsidR="000D6282" w:rsidRPr="005578BB">
        <w:rPr>
          <w:rStyle w:val="FootnoteReference"/>
          <w:rFonts w:asciiTheme="majorHAnsi" w:hAnsiTheme="majorHAnsi" w:cs="Tahoma"/>
          <w:sz w:val="20"/>
          <w:szCs w:val="20"/>
          <w:lang w:val="es-ES"/>
        </w:rPr>
        <w:footnoteReference w:id="429"/>
      </w:r>
      <w:r w:rsidR="000D6282" w:rsidRPr="005578BB">
        <w:rPr>
          <w:rFonts w:asciiTheme="majorHAnsi" w:hAnsiTheme="majorHAnsi" w:cs="Tahoma"/>
          <w:sz w:val="20"/>
          <w:szCs w:val="20"/>
          <w:lang w:val="es-ES"/>
        </w:rPr>
        <w:t>:</w:t>
      </w:r>
    </w:p>
    <w:p w:rsidR="000D6282" w:rsidRPr="005578BB" w:rsidRDefault="000D6282" w:rsidP="001B2637">
      <w:pPr>
        <w:pStyle w:val="ListParagraph"/>
        <w:rPr>
          <w:rFonts w:asciiTheme="majorHAnsi" w:hAnsiTheme="majorHAnsi" w:cs="Tahoma"/>
          <w:sz w:val="20"/>
          <w:szCs w:val="20"/>
          <w:lang w:val="es-ES"/>
        </w:rPr>
      </w:pPr>
    </w:p>
    <w:p w:rsidR="000D6282" w:rsidRPr="00FA7D1E" w:rsidRDefault="000D6282" w:rsidP="00131C7A">
      <w:pPr>
        <w:pStyle w:val="ListParagraph"/>
        <w:numPr>
          <w:ilvl w:val="0"/>
          <w:numId w:val="16"/>
        </w:numPr>
        <w:shd w:val="clear" w:color="auto" w:fill="FFFFFF"/>
        <w:ind w:left="1440"/>
        <w:jc w:val="both"/>
        <w:textAlignment w:val="top"/>
        <w:rPr>
          <w:rFonts w:asciiTheme="majorHAnsi" w:eastAsia="Times New Roman" w:hAnsiTheme="majorHAnsi" w:cs="Arial"/>
          <w:sz w:val="18"/>
          <w:szCs w:val="20"/>
          <w:lang w:val="es-ES"/>
        </w:rPr>
      </w:pPr>
      <w:r w:rsidRPr="00FA7D1E">
        <w:rPr>
          <w:rFonts w:asciiTheme="majorHAnsi" w:eastAsia="Times New Roman" w:hAnsiTheme="majorHAnsi" w:cs="Arial"/>
          <w:b/>
          <w:bCs/>
          <w:sz w:val="18"/>
          <w:szCs w:val="20"/>
          <w:lang w:val="es-ES"/>
        </w:rPr>
        <w:t>Primero:</w:t>
      </w:r>
      <w:r w:rsidRPr="00FA7D1E">
        <w:rPr>
          <w:rFonts w:asciiTheme="majorHAnsi" w:eastAsia="Times New Roman" w:hAnsiTheme="majorHAnsi" w:cs="Arial"/>
          <w:sz w:val="18"/>
          <w:szCs w:val="20"/>
          <w:lang w:val="es-ES"/>
        </w:rPr>
        <w:t> UNA UNIDAD DE SUPERVISIÓN Y APOYO AL MINISTERIO PÚBLICO CONTRA LA CORRUPCIÓN E IMPUNIDAD, la cual estaría integrada por fiscales hondureños e internacionales de reconocido prestigio y comprobada experiencia para el acompañamiento técnico y científico.</w:t>
      </w:r>
    </w:p>
    <w:p w:rsidR="0044498D" w:rsidRPr="00FA7D1E" w:rsidRDefault="0044498D" w:rsidP="00131C7A">
      <w:pPr>
        <w:shd w:val="clear" w:color="auto" w:fill="FFFFFF"/>
        <w:ind w:left="1440" w:hanging="360"/>
        <w:jc w:val="both"/>
        <w:textAlignment w:val="top"/>
        <w:rPr>
          <w:rFonts w:asciiTheme="majorHAnsi" w:eastAsia="Times New Roman" w:hAnsiTheme="majorHAnsi" w:cs="Arial"/>
          <w:b/>
          <w:bCs/>
          <w:sz w:val="18"/>
          <w:szCs w:val="20"/>
          <w:lang w:val="es-ES"/>
        </w:rPr>
      </w:pPr>
    </w:p>
    <w:p w:rsidR="000D6282" w:rsidRPr="00FA7D1E" w:rsidRDefault="000D6282" w:rsidP="00131C7A">
      <w:pPr>
        <w:pStyle w:val="ListParagraph"/>
        <w:numPr>
          <w:ilvl w:val="0"/>
          <w:numId w:val="16"/>
        </w:numPr>
        <w:shd w:val="clear" w:color="auto" w:fill="FFFFFF"/>
        <w:ind w:left="1440"/>
        <w:jc w:val="both"/>
        <w:textAlignment w:val="top"/>
        <w:rPr>
          <w:rFonts w:asciiTheme="majorHAnsi" w:eastAsia="Times New Roman" w:hAnsiTheme="majorHAnsi" w:cs="Arial"/>
          <w:sz w:val="18"/>
          <w:szCs w:val="20"/>
          <w:lang w:val="es-ES"/>
        </w:rPr>
      </w:pPr>
      <w:r w:rsidRPr="00FA7D1E">
        <w:rPr>
          <w:rFonts w:asciiTheme="majorHAnsi" w:eastAsia="Times New Roman" w:hAnsiTheme="majorHAnsi" w:cs="Arial"/>
          <w:b/>
          <w:bCs/>
          <w:sz w:val="18"/>
          <w:szCs w:val="20"/>
          <w:lang w:val="es-ES"/>
        </w:rPr>
        <w:t>Segundo:</w:t>
      </w:r>
      <w:r w:rsidRPr="00FA7D1E">
        <w:rPr>
          <w:rFonts w:asciiTheme="majorHAnsi" w:eastAsia="Times New Roman" w:hAnsiTheme="majorHAnsi" w:cs="Arial"/>
          <w:sz w:val="18"/>
          <w:szCs w:val="20"/>
          <w:lang w:val="es-ES"/>
        </w:rPr>
        <w:t> </w:t>
      </w:r>
      <w:r w:rsidRPr="00FA7D1E">
        <w:rPr>
          <w:rFonts w:asciiTheme="majorHAnsi" w:eastAsia="Times New Roman" w:hAnsiTheme="majorHAnsi" w:cs="Arial"/>
          <w:smallCaps/>
          <w:sz w:val="18"/>
          <w:szCs w:val="20"/>
          <w:lang w:val="es-ES"/>
        </w:rPr>
        <w:t>UNA UNIDAD DE SUPERVISIÓN Y APOYO AL CONSEJO DE LA JUDICATURA Y LA INSPECTORÍA DE TRIBUNALES CONTRA LA CORRUPCIÓN Y LA IMPUNIDAD</w:t>
      </w:r>
      <w:r w:rsidRPr="00FA7D1E">
        <w:rPr>
          <w:rFonts w:asciiTheme="majorHAnsi" w:eastAsia="Times New Roman" w:hAnsiTheme="majorHAnsi" w:cs="Arial"/>
          <w:sz w:val="18"/>
          <w:szCs w:val="20"/>
          <w:lang w:val="es-ES"/>
        </w:rPr>
        <w:t>, integrada por juristas hondureños y jueces internacionales de reconocido prestigio y comprobada experiencia para el acompañamiento técnico y científico.</w:t>
      </w:r>
    </w:p>
    <w:p w:rsidR="0044498D" w:rsidRPr="00FA7D1E" w:rsidRDefault="0044498D" w:rsidP="00131C7A">
      <w:pPr>
        <w:shd w:val="clear" w:color="auto" w:fill="FFFFFF"/>
        <w:ind w:left="1440" w:hanging="360"/>
        <w:jc w:val="both"/>
        <w:textAlignment w:val="top"/>
        <w:rPr>
          <w:rFonts w:asciiTheme="majorHAnsi" w:eastAsia="Times New Roman" w:hAnsiTheme="majorHAnsi" w:cs="Arial"/>
          <w:b/>
          <w:bCs/>
          <w:sz w:val="18"/>
          <w:szCs w:val="20"/>
          <w:lang w:val="es-ES"/>
        </w:rPr>
      </w:pPr>
    </w:p>
    <w:p w:rsidR="000D6282" w:rsidRPr="00FA7D1E" w:rsidRDefault="000D6282" w:rsidP="00131C7A">
      <w:pPr>
        <w:pStyle w:val="ListParagraph"/>
        <w:numPr>
          <w:ilvl w:val="0"/>
          <w:numId w:val="16"/>
        </w:numPr>
        <w:shd w:val="clear" w:color="auto" w:fill="FFFFFF"/>
        <w:ind w:left="1440"/>
        <w:jc w:val="both"/>
        <w:textAlignment w:val="top"/>
        <w:rPr>
          <w:rFonts w:asciiTheme="majorHAnsi" w:eastAsia="Times New Roman" w:hAnsiTheme="majorHAnsi" w:cs="Arial"/>
          <w:sz w:val="18"/>
          <w:szCs w:val="20"/>
          <w:lang w:val="es-ES"/>
        </w:rPr>
      </w:pPr>
      <w:r w:rsidRPr="00FA7D1E">
        <w:rPr>
          <w:rFonts w:asciiTheme="majorHAnsi" w:eastAsia="Times New Roman" w:hAnsiTheme="majorHAnsi" w:cs="Arial"/>
          <w:b/>
          <w:bCs/>
          <w:sz w:val="18"/>
          <w:szCs w:val="20"/>
          <w:lang w:val="es-ES"/>
        </w:rPr>
        <w:t>Tercero:</w:t>
      </w:r>
      <w:r w:rsidR="003F1FAD" w:rsidRPr="00FA7D1E">
        <w:rPr>
          <w:rFonts w:asciiTheme="majorHAnsi" w:eastAsia="Times New Roman" w:hAnsiTheme="majorHAnsi" w:cs="Arial"/>
          <w:sz w:val="18"/>
          <w:szCs w:val="20"/>
          <w:lang w:val="es-ES"/>
        </w:rPr>
        <w:t xml:space="preserve"> </w:t>
      </w:r>
      <w:r w:rsidRPr="00FA7D1E">
        <w:rPr>
          <w:rFonts w:asciiTheme="majorHAnsi" w:eastAsia="Times New Roman" w:hAnsiTheme="majorHAnsi" w:cs="Arial"/>
          <w:sz w:val="18"/>
          <w:szCs w:val="20"/>
          <w:lang w:val="es-ES"/>
        </w:rPr>
        <w:t>UNA UNIDAD ESPECIAL PARA LA SEGURIDAD DE JUECES, FISCALES, SUS FAMILIAS E INSTALACIONES, bajo la responsabilidad del Consejo Nacional de Defensa y Seguridad.</w:t>
      </w:r>
    </w:p>
    <w:p w:rsidR="0044498D" w:rsidRPr="00FA7D1E" w:rsidRDefault="0044498D" w:rsidP="00131C7A">
      <w:pPr>
        <w:shd w:val="clear" w:color="auto" w:fill="FFFFFF"/>
        <w:ind w:left="1440" w:hanging="360"/>
        <w:jc w:val="both"/>
        <w:textAlignment w:val="top"/>
        <w:rPr>
          <w:rFonts w:asciiTheme="majorHAnsi" w:eastAsia="Times New Roman" w:hAnsiTheme="majorHAnsi" w:cs="Arial"/>
          <w:b/>
          <w:bCs/>
          <w:sz w:val="18"/>
          <w:szCs w:val="20"/>
          <w:lang w:val="es-ES"/>
        </w:rPr>
      </w:pPr>
    </w:p>
    <w:p w:rsidR="000D6282" w:rsidRPr="00FA7D1E" w:rsidRDefault="000D6282" w:rsidP="00131C7A">
      <w:pPr>
        <w:pStyle w:val="ListParagraph"/>
        <w:numPr>
          <w:ilvl w:val="0"/>
          <w:numId w:val="16"/>
        </w:numPr>
        <w:shd w:val="clear" w:color="auto" w:fill="FFFFFF"/>
        <w:ind w:left="1440"/>
        <w:jc w:val="both"/>
        <w:textAlignment w:val="top"/>
        <w:rPr>
          <w:rFonts w:asciiTheme="majorHAnsi" w:eastAsia="Times New Roman" w:hAnsiTheme="majorHAnsi" w:cs="Arial"/>
          <w:sz w:val="18"/>
          <w:szCs w:val="20"/>
          <w:lang w:val="es-ES"/>
        </w:rPr>
      </w:pPr>
      <w:r w:rsidRPr="00FA7D1E">
        <w:rPr>
          <w:rFonts w:asciiTheme="majorHAnsi" w:eastAsia="Times New Roman" w:hAnsiTheme="majorHAnsi" w:cs="Arial"/>
          <w:b/>
          <w:bCs/>
          <w:sz w:val="18"/>
          <w:szCs w:val="20"/>
          <w:lang w:val="es-ES"/>
        </w:rPr>
        <w:t>Cuarto:</w:t>
      </w:r>
      <w:r w:rsidR="003F1FAD" w:rsidRPr="00FA7D1E">
        <w:rPr>
          <w:rFonts w:asciiTheme="majorHAnsi" w:eastAsia="Times New Roman" w:hAnsiTheme="majorHAnsi" w:cs="Arial"/>
          <w:sz w:val="18"/>
          <w:szCs w:val="20"/>
          <w:lang w:val="es-ES"/>
        </w:rPr>
        <w:t xml:space="preserve"> </w:t>
      </w:r>
      <w:r w:rsidRPr="00FA7D1E">
        <w:rPr>
          <w:rFonts w:asciiTheme="majorHAnsi" w:eastAsia="Times New Roman" w:hAnsiTheme="majorHAnsi" w:cs="Arial"/>
          <w:sz w:val="18"/>
          <w:szCs w:val="20"/>
          <w:lang w:val="es-ES"/>
        </w:rPr>
        <w:t>UN OBSERVATORIO DEL SISTEMA DE JUSTICIA, integrado por organizaciones académicas y de la sociedad civil que se guíe por una matriz de evaluación permanente del sistema de justicia; y</w:t>
      </w:r>
    </w:p>
    <w:p w:rsidR="0044498D" w:rsidRPr="00FA7D1E" w:rsidRDefault="0044498D" w:rsidP="00131C7A">
      <w:pPr>
        <w:shd w:val="clear" w:color="auto" w:fill="FFFFFF"/>
        <w:ind w:left="1440" w:hanging="360"/>
        <w:jc w:val="both"/>
        <w:textAlignment w:val="top"/>
        <w:rPr>
          <w:rFonts w:asciiTheme="majorHAnsi" w:eastAsia="Times New Roman" w:hAnsiTheme="majorHAnsi" w:cs="Arial"/>
          <w:b/>
          <w:bCs/>
          <w:sz w:val="18"/>
          <w:szCs w:val="20"/>
          <w:lang w:val="es-ES"/>
        </w:rPr>
      </w:pPr>
    </w:p>
    <w:p w:rsidR="000D6282" w:rsidRPr="00FA7D1E" w:rsidRDefault="000D6282" w:rsidP="00131C7A">
      <w:pPr>
        <w:pStyle w:val="ListParagraph"/>
        <w:numPr>
          <w:ilvl w:val="0"/>
          <w:numId w:val="16"/>
        </w:numPr>
        <w:shd w:val="clear" w:color="auto" w:fill="FFFFFF"/>
        <w:ind w:left="1440"/>
        <w:jc w:val="both"/>
        <w:textAlignment w:val="top"/>
        <w:rPr>
          <w:rFonts w:asciiTheme="majorHAnsi" w:eastAsia="Times New Roman" w:hAnsiTheme="majorHAnsi" w:cs="Arial"/>
          <w:sz w:val="18"/>
          <w:szCs w:val="20"/>
          <w:lang w:val="es-ES"/>
        </w:rPr>
      </w:pPr>
      <w:r w:rsidRPr="00FA7D1E">
        <w:rPr>
          <w:rFonts w:asciiTheme="majorHAnsi" w:eastAsia="Times New Roman" w:hAnsiTheme="majorHAnsi" w:cs="Arial"/>
          <w:b/>
          <w:bCs/>
          <w:sz w:val="18"/>
          <w:szCs w:val="20"/>
          <w:lang w:val="es-ES"/>
        </w:rPr>
        <w:t>Quinto:</w:t>
      </w:r>
      <w:r w:rsidR="003F1FAD" w:rsidRPr="00FA7D1E">
        <w:rPr>
          <w:rFonts w:asciiTheme="majorHAnsi" w:eastAsia="Times New Roman" w:hAnsiTheme="majorHAnsi" w:cs="Arial"/>
          <w:sz w:val="18"/>
          <w:szCs w:val="20"/>
          <w:lang w:val="es-ES"/>
        </w:rPr>
        <w:t xml:space="preserve"> </w:t>
      </w:r>
      <w:r w:rsidRPr="00FA7D1E">
        <w:rPr>
          <w:rFonts w:asciiTheme="majorHAnsi" w:eastAsia="Times New Roman" w:hAnsiTheme="majorHAnsi" w:cs="Arial"/>
          <w:sz w:val="18"/>
          <w:szCs w:val="20"/>
          <w:lang w:val="es-ES"/>
        </w:rPr>
        <w:t>UN SISTEMA DE INTEGRIDAD EMPRESARIAL regido por los principios de transparencia e integridad internacionalmente aceptados y con el marco legal apropiado para su implementación</w:t>
      </w:r>
      <w:r w:rsidR="00FA7D1E" w:rsidRPr="00FA7D1E">
        <w:rPr>
          <w:rFonts w:asciiTheme="majorHAnsi" w:eastAsia="Times New Roman" w:hAnsiTheme="majorHAnsi" w:cs="Arial"/>
          <w:sz w:val="18"/>
          <w:szCs w:val="20"/>
          <w:lang w:val="es-ES"/>
        </w:rPr>
        <w:t>.</w:t>
      </w:r>
    </w:p>
    <w:p w:rsidR="00DF052C" w:rsidRPr="005C55C9" w:rsidRDefault="00DF052C" w:rsidP="005C55C9">
      <w:pPr>
        <w:rPr>
          <w:rFonts w:asciiTheme="majorHAnsi" w:hAnsiTheme="majorHAnsi" w:cs="Tahoma"/>
          <w:sz w:val="20"/>
          <w:szCs w:val="20"/>
          <w:lang w:val="es-ES"/>
        </w:rPr>
      </w:pPr>
    </w:p>
    <w:p w:rsidR="00CD3179" w:rsidRPr="005578BB" w:rsidRDefault="00CD317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este marco, el Presidente de la República invitó a la Organización de Estados Americanos (OEA) y a las Naciones Unidas para servir de facilitadores en el Diálogo Nacional. </w:t>
      </w:r>
      <w:r w:rsidRPr="005578BB">
        <w:rPr>
          <w:rFonts w:asciiTheme="majorHAnsi" w:hAnsiTheme="majorHAnsi"/>
          <w:sz w:val="20"/>
          <w:szCs w:val="20"/>
          <w:lang w:val="es-SV"/>
        </w:rPr>
        <w:t>La OEA aceptó participar en esta iniciativa</w:t>
      </w:r>
      <w:r w:rsidRPr="005578BB">
        <w:rPr>
          <w:rStyle w:val="FootnoteReference"/>
          <w:rFonts w:asciiTheme="majorHAnsi" w:hAnsiTheme="majorHAnsi" w:cs="Tahoma"/>
          <w:sz w:val="20"/>
          <w:szCs w:val="20"/>
          <w:lang w:val="es-ES"/>
        </w:rPr>
        <w:footnoteReference w:id="430"/>
      </w:r>
      <w:r w:rsidRPr="005578BB">
        <w:rPr>
          <w:rFonts w:asciiTheme="majorHAnsi" w:hAnsiTheme="majorHAnsi" w:cs="Tahoma"/>
          <w:sz w:val="20"/>
          <w:szCs w:val="20"/>
          <w:lang w:val="es-ES"/>
        </w:rPr>
        <w:t xml:space="preserve"> </w:t>
      </w:r>
      <w:r w:rsidRPr="005578BB">
        <w:rPr>
          <w:rFonts w:asciiTheme="majorHAnsi" w:hAnsiTheme="majorHAnsi"/>
          <w:sz w:val="20"/>
          <w:szCs w:val="20"/>
          <w:lang w:val="es-SV"/>
        </w:rPr>
        <w:t xml:space="preserve">para lo cual </w:t>
      </w:r>
      <w:r w:rsidRPr="005578BB">
        <w:rPr>
          <w:rFonts w:asciiTheme="majorHAnsi" w:hAnsiTheme="majorHAnsi"/>
          <w:sz w:val="20"/>
          <w:szCs w:val="20"/>
          <w:lang w:val="es-SV"/>
        </w:rPr>
        <w:lastRenderedPageBreak/>
        <w:t>nombró a un facilitador, el diplomático chileno John Henry Biehl Del Río</w:t>
      </w:r>
      <w:r w:rsidRPr="005578BB">
        <w:rPr>
          <w:rStyle w:val="FootnoteReference"/>
          <w:rFonts w:asciiTheme="majorHAnsi" w:hAnsiTheme="majorHAnsi"/>
          <w:sz w:val="20"/>
          <w:szCs w:val="20"/>
          <w:lang w:val="es-SV"/>
        </w:rPr>
        <w:footnoteReference w:id="431"/>
      </w:r>
      <w:r w:rsidRPr="005578BB">
        <w:rPr>
          <w:rFonts w:asciiTheme="majorHAnsi" w:hAnsiTheme="majorHAnsi"/>
          <w:sz w:val="20"/>
          <w:szCs w:val="20"/>
          <w:lang w:val="es-SV"/>
        </w:rPr>
        <w:t>, quien realizó dos visitas al país, una en agosto</w:t>
      </w:r>
      <w:r w:rsidRPr="005578BB">
        <w:rPr>
          <w:rStyle w:val="FootnoteReference"/>
          <w:rFonts w:asciiTheme="majorHAnsi" w:hAnsiTheme="majorHAnsi"/>
          <w:sz w:val="20"/>
          <w:szCs w:val="20"/>
          <w:lang w:val="es-SV"/>
        </w:rPr>
        <w:footnoteReference w:id="432"/>
      </w:r>
      <w:r w:rsidRPr="005578BB">
        <w:rPr>
          <w:rFonts w:asciiTheme="majorHAnsi" w:hAnsiTheme="majorHAnsi"/>
          <w:sz w:val="20"/>
          <w:szCs w:val="20"/>
          <w:lang w:val="es-SV"/>
        </w:rPr>
        <w:t xml:space="preserve"> y otra en septiembre</w:t>
      </w:r>
      <w:r w:rsidRPr="005578BB">
        <w:rPr>
          <w:rStyle w:val="FootnoteReference"/>
          <w:rFonts w:asciiTheme="majorHAnsi" w:hAnsiTheme="majorHAnsi"/>
          <w:sz w:val="20"/>
          <w:szCs w:val="20"/>
          <w:lang w:val="es-SV"/>
        </w:rPr>
        <w:footnoteReference w:id="433"/>
      </w:r>
      <w:r w:rsidRPr="005578BB">
        <w:rPr>
          <w:rFonts w:asciiTheme="majorHAnsi" w:hAnsiTheme="majorHAnsi"/>
          <w:sz w:val="20"/>
          <w:szCs w:val="20"/>
          <w:lang w:val="es-SV"/>
        </w:rPr>
        <w:t xml:space="preserve"> de 2015. En dichas reuniones, el Emb. Biehl se reunió con representantes del gobierno nacional y con diferentes sectores sociales y políticos del país</w:t>
      </w:r>
      <w:r w:rsidRPr="005578BB">
        <w:rPr>
          <w:rStyle w:val="FootnoteReference"/>
          <w:rFonts w:asciiTheme="majorHAnsi" w:hAnsiTheme="majorHAnsi"/>
          <w:sz w:val="20"/>
          <w:szCs w:val="20"/>
          <w:lang w:val="es-SV"/>
        </w:rPr>
        <w:footnoteReference w:id="434"/>
      </w:r>
      <w:r w:rsidRPr="005578BB">
        <w:rPr>
          <w:rFonts w:asciiTheme="majorHAnsi" w:hAnsiTheme="majorHAnsi"/>
          <w:sz w:val="20"/>
          <w:szCs w:val="20"/>
          <w:lang w:val="es-SV"/>
        </w:rPr>
        <w:t>. Como resultado de estas visitas, propuso al gobierno hondureño una serie de líneas estratégicas para que de manera integral se establezca un mecanismo de lucha contra la corrupción e impunidad. Asimismo</w:t>
      </w:r>
      <w:r w:rsidR="003D582A" w:rsidRPr="005578BB">
        <w:rPr>
          <w:rFonts w:asciiTheme="majorHAnsi" w:hAnsiTheme="majorHAnsi"/>
          <w:sz w:val="20"/>
          <w:szCs w:val="20"/>
          <w:lang w:val="es-SV"/>
        </w:rPr>
        <w:t>,</w:t>
      </w:r>
      <w:r w:rsidRPr="005578BB">
        <w:rPr>
          <w:rFonts w:asciiTheme="majorHAnsi" w:hAnsiTheme="majorHAnsi"/>
          <w:sz w:val="20"/>
          <w:szCs w:val="20"/>
          <w:lang w:val="es-SV"/>
        </w:rPr>
        <w:t xml:space="preserve"> se sugirió acompañar y asesorar una reforma al sistema de justicia hondureño para asegurar su independencia completa, así como su transparencia y competencia profesional</w:t>
      </w:r>
      <w:r w:rsidRPr="005578BB">
        <w:rPr>
          <w:rStyle w:val="FootnoteReference"/>
          <w:rFonts w:asciiTheme="majorHAnsi" w:hAnsiTheme="majorHAnsi"/>
          <w:sz w:val="20"/>
          <w:szCs w:val="20"/>
          <w:lang w:val="es-SV"/>
        </w:rPr>
        <w:footnoteReference w:id="435"/>
      </w:r>
      <w:r w:rsidR="003D582A" w:rsidRPr="005578BB">
        <w:rPr>
          <w:rFonts w:asciiTheme="majorHAnsi" w:hAnsiTheme="majorHAnsi"/>
          <w:sz w:val="20"/>
          <w:szCs w:val="20"/>
          <w:lang w:val="es-SV"/>
        </w:rPr>
        <w:t>.</w:t>
      </w:r>
    </w:p>
    <w:p w:rsidR="00CD3179" w:rsidRPr="005578BB" w:rsidRDefault="00CD3179" w:rsidP="003975F2">
      <w:pPr>
        <w:ind w:left="547" w:hanging="547"/>
        <w:jc w:val="both"/>
        <w:rPr>
          <w:rFonts w:asciiTheme="majorHAnsi" w:hAnsiTheme="majorHAnsi" w:cs="Tahoma"/>
          <w:sz w:val="20"/>
          <w:szCs w:val="20"/>
          <w:lang w:val="es-ES"/>
        </w:rPr>
      </w:pPr>
    </w:p>
    <w:p w:rsidR="00CD3179" w:rsidRPr="005578BB" w:rsidRDefault="00CD317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SV"/>
        </w:rPr>
        <w:t xml:space="preserve">Tras estas primeras visitas, el Presidente de la República solicitó en una carta enviada el 14 de </w:t>
      </w:r>
      <w:r w:rsidR="004A6F62" w:rsidRPr="005578BB">
        <w:rPr>
          <w:rFonts w:asciiTheme="majorHAnsi" w:hAnsiTheme="majorHAnsi"/>
          <w:sz w:val="20"/>
          <w:szCs w:val="20"/>
          <w:lang w:val="es-SV"/>
        </w:rPr>
        <w:t>s</w:t>
      </w:r>
      <w:r w:rsidRPr="005578BB">
        <w:rPr>
          <w:rFonts w:asciiTheme="majorHAnsi" w:hAnsiTheme="majorHAnsi"/>
          <w:sz w:val="20"/>
          <w:szCs w:val="20"/>
          <w:lang w:val="es-SV"/>
        </w:rPr>
        <w:t>eptiembre de 2015 al Secretario General de la OEA, Luis Almagro Lemes, presentar una propuesta para combatir la corrupción y la impunidad</w:t>
      </w:r>
      <w:r w:rsidRPr="005578BB">
        <w:rPr>
          <w:rStyle w:val="FootnoteReference"/>
          <w:rFonts w:asciiTheme="majorHAnsi" w:hAnsiTheme="majorHAnsi"/>
          <w:sz w:val="20"/>
          <w:szCs w:val="20"/>
          <w:lang w:val="es-SV"/>
        </w:rPr>
        <w:footnoteReference w:id="436"/>
      </w:r>
      <w:r w:rsidR="003D582A" w:rsidRPr="005578BB">
        <w:rPr>
          <w:rFonts w:asciiTheme="majorHAnsi" w:hAnsiTheme="majorHAnsi"/>
          <w:sz w:val="20"/>
          <w:szCs w:val="20"/>
          <w:lang w:val="es-SV"/>
        </w:rPr>
        <w:t>.</w:t>
      </w:r>
      <w:r w:rsidRPr="005578BB">
        <w:rPr>
          <w:rFonts w:asciiTheme="majorHAnsi" w:hAnsiTheme="majorHAnsi"/>
          <w:sz w:val="20"/>
          <w:szCs w:val="20"/>
          <w:lang w:val="es-SV"/>
        </w:rPr>
        <w:t xml:space="preserve"> Es así que el </w:t>
      </w:r>
      <w:r w:rsidRPr="005578BB">
        <w:rPr>
          <w:rFonts w:asciiTheme="majorHAnsi" w:hAnsiTheme="majorHAnsi" w:cs="Tahoma"/>
          <w:sz w:val="20"/>
          <w:szCs w:val="20"/>
          <w:lang w:val="es-SV"/>
        </w:rPr>
        <w:t xml:space="preserve">28 de septiembre de 2015, </w:t>
      </w:r>
      <w:r w:rsidRPr="005578BB">
        <w:rPr>
          <w:rFonts w:asciiTheme="majorHAnsi" w:hAnsiTheme="majorHAnsi"/>
          <w:sz w:val="20"/>
          <w:szCs w:val="20"/>
          <w:lang w:val="es-SV"/>
        </w:rPr>
        <w:t>el Secretario General anunció oficialmente la creación la Misión de Apoyo Contra la Corrupción y la Impunidad en Honduras (MACCIH), con el objetivo de “mejorar la calidad de los servicios que presta el aparato de justicia en Honduras, y para ello trabajará conjuntamente con las instituciones del Estado y la sociedad civil”</w:t>
      </w:r>
      <w:r w:rsidRPr="005578BB">
        <w:rPr>
          <w:rStyle w:val="FootnoteReference"/>
          <w:rFonts w:asciiTheme="majorHAnsi" w:hAnsiTheme="majorHAnsi"/>
          <w:sz w:val="20"/>
          <w:szCs w:val="20"/>
          <w:lang w:val="es-SV"/>
        </w:rPr>
        <w:footnoteReference w:id="437"/>
      </w:r>
      <w:r w:rsidRPr="005578BB">
        <w:rPr>
          <w:rFonts w:asciiTheme="majorHAnsi" w:hAnsiTheme="majorHAnsi"/>
          <w:sz w:val="20"/>
          <w:szCs w:val="20"/>
          <w:lang w:val="es-SV"/>
        </w:rPr>
        <w:t>.</w:t>
      </w:r>
      <w:r w:rsidRPr="005578BB">
        <w:rPr>
          <w:rFonts w:asciiTheme="majorHAnsi" w:hAnsiTheme="majorHAnsi" w:cs="Tahoma"/>
          <w:sz w:val="20"/>
          <w:szCs w:val="20"/>
          <w:lang w:val="es-ES"/>
        </w:rPr>
        <w:t xml:space="preserve"> </w:t>
      </w:r>
      <w:r w:rsidR="005C55C9">
        <w:rPr>
          <w:rFonts w:asciiTheme="majorHAnsi" w:hAnsiTheme="majorHAnsi"/>
          <w:sz w:val="20"/>
          <w:szCs w:val="20"/>
          <w:lang w:val="es-SV"/>
        </w:rPr>
        <w:t xml:space="preserve">La MACCIH se coordinará bajo la </w:t>
      </w:r>
      <w:r w:rsidRPr="005578BB">
        <w:rPr>
          <w:rFonts w:asciiTheme="majorHAnsi" w:hAnsiTheme="majorHAnsi"/>
          <w:sz w:val="20"/>
          <w:szCs w:val="20"/>
          <w:lang w:val="es-SV"/>
        </w:rPr>
        <w:t>supervisión de la Secretaría de Asuntos Políticos de la OEA (SAP), y entre sus objetivos y líneas de acción específicos se establecieron los siguientes:</w:t>
      </w:r>
    </w:p>
    <w:p w:rsidR="00CD3179" w:rsidRPr="00FA7D1E" w:rsidRDefault="00CD3179" w:rsidP="003C1E76">
      <w:pPr>
        <w:pStyle w:val="Heading5"/>
        <w:numPr>
          <w:ilvl w:val="0"/>
          <w:numId w:val="0"/>
        </w:numPr>
        <w:ind w:left="900"/>
        <w:rPr>
          <w:b w:val="0"/>
          <w:i/>
          <w:sz w:val="20"/>
        </w:rPr>
      </w:pPr>
      <w:bookmarkStart w:id="143" w:name="_Toc436224366"/>
      <w:bookmarkStart w:id="144" w:name="_Toc442405509"/>
      <w:r w:rsidRPr="00FA7D1E">
        <w:rPr>
          <w:b w:val="0"/>
          <w:i/>
          <w:sz w:val="20"/>
        </w:rPr>
        <w:t>Objetivos oficiales</w:t>
      </w:r>
      <w:bookmarkEnd w:id="143"/>
      <w:bookmarkEnd w:id="144"/>
    </w:p>
    <w:p w:rsidR="00CD3179" w:rsidRPr="00FA7D1E" w:rsidRDefault="00CD3179" w:rsidP="00FA7D1E">
      <w:pPr>
        <w:numPr>
          <w:ilvl w:val="0"/>
          <w:numId w:val="8"/>
        </w:numPr>
        <w:spacing w:after="60"/>
        <w:ind w:left="1267"/>
        <w:jc w:val="both"/>
        <w:rPr>
          <w:rFonts w:asciiTheme="majorHAnsi" w:hAnsiTheme="majorHAnsi"/>
          <w:sz w:val="18"/>
          <w:szCs w:val="20"/>
          <w:lang w:val="es-SV"/>
        </w:rPr>
      </w:pPr>
      <w:r w:rsidRPr="00FA7D1E">
        <w:rPr>
          <w:rFonts w:asciiTheme="majorHAnsi" w:hAnsiTheme="majorHAnsi"/>
          <w:sz w:val="18"/>
          <w:szCs w:val="20"/>
          <w:lang w:val="es-SV"/>
        </w:rPr>
        <w:t xml:space="preserve">Contribuir en el cumplimiento </w:t>
      </w:r>
      <w:r w:rsidR="004A6F62" w:rsidRPr="00FA7D1E">
        <w:rPr>
          <w:rFonts w:asciiTheme="majorHAnsi" w:hAnsiTheme="majorHAnsi"/>
          <w:sz w:val="18"/>
          <w:szCs w:val="20"/>
          <w:lang w:val="es-SV"/>
        </w:rPr>
        <w:t>de sus</w:t>
      </w:r>
      <w:r w:rsidRPr="00FA7D1E">
        <w:rPr>
          <w:rFonts w:asciiTheme="majorHAnsi" w:hAnsiTheme="majorHAnsi"/>
          <w:sz w:val="18"/>
          <w:szCs w:val="20"/>
          <w:lang w:val="es-SV"/>
        </w:rPr>
        <w:t xml:space="preserve"> compromisos internacionales </w:t>
      </w:r>
      <w:r w:rsidR="008D060A" w:rsidRPr="00FA7D1E">
        <w:rPr>
          <w:rFonts w:asciiTheme="majorHAnsi" w:hAnsiTheme="majorHAnsi"/>
          <w:sz w:val="18"/>
          <w:szCs w:val="20"/>
          <w:lang w:val="es-SV"/>
        </w:rPr>
        <w:t>en</w:t>
      </w:r>
      <w:r w:rsidR="004A6F62" w:rsidRPr="00FA7D1E">
        <w:rPr>
          <w:rFonts w:asciiTheme="majorHAnsi" w:hAnsiTheme="majorHAnsi"/>
          <w:sz w:val="18"/>
          <w:szCs w:val="20"/>
          <w:lang w:val="es-SV"/>
        </w:rPr>
        <w:t xml:space="preserve"> materia de</w:t>
      </w:r>
      <w:r w:rsidR="008D060A" w:rsidRPr="00FA7D1E">
        <w:rPr>
          <w:rFonts w:asciiTheme="majorHAnsi" w:hAnsiTheme="majorHAnsi"/>
          <w:sz w:val="18"/>
          <w:szCs w:val="20"/>
          <w:lang w:val="es-SV"/>
        </w:rPr>
        <w:t xml:space="preserve"> derechos humanos</w:t>
      </w:r>
      <w:r w:rsidR="004A6F62" w:rsidRPr="00FA7D1E">
        <w:rPr>
          <w:rFonts w:asciiTheme="majorHAnsi" w:hAnsiTheme="majorHAnsi"/>
          <w:sz w:val="18"/>
          <w:szCs w:val="20"/>
          <w:lang w:val="es-SV"/>
        </w:rPr>
        <w:t xml:space="preserve"> conforme a los</w:t>
      </w:r>
      <w:r w:rsidR="008D060A" w:rsidRPr="00FA7D1E">
        <w:rPr>
          <w:rFonts w:asciiTheme="majorHAnsi" w:hAnsiTheme="majorHAnsi"/>
          <w:sz w:val="18"/>
          <w:szCs w:val="20"/>
          <w:lang w:val="es-SV"/>
        </w:rPr>
        <w:t xml:space="preserve"> instrumentos interamericanos.</w:t>
      </w:r>
    </w:p>
    <w:p w:rsidR="00CD3179" w:rsidRPr="00FA7D1E" w:rsidRDefault="00CD3179" w:rsidP="00FA7D1E">
      <w:pPr>
        <w:numPr>
          <w:ilvl w:val="0"/>
          <w:numId w:val="8"/>
        </w:numPr>
        <w:spacing w:after="60"/>
        <w:ind w:left="1267"/>
        <w:jc w:val="both"/>
        <w:rPr>
          <w:rFonts w:asciiTheme="majorHAnsi" w:hAnsiTheme="majorHAnsi"/>
          <w:sz w:val="18"/>
          <w:szCs w:val="20"/>
          <w:lang w:val="es-SV"/>
        </w:rPr>
      </w:pPr>
      <w:r w:rsidRPr="00FA7D1E">
        <w:rPr>
          <w:rFonts w:asciiTheme="majorHAnsi" w:hAnsiTheme="majorHAnsi"/>
          <w:sz w:val="18"/>
          <w:szCs w:val="20"/>
          <w:lang w:val="es-SV"/>
        </w:rPr>
        <w:t>Apoyar, fortalecer y coadyuvar a las instituciones del Estado hondureño encargadas de prevenir, investigar y sancionar actos de corrupción.</w:t>
      </w:r>
    </w:p>
    <w:p w:rsidR="00CD3179" w:rsidRPr="00FA7D1E" w:rsidRDefault="00CD3179" w:rsidP="00FA7D1E">
      <w:pPr>
        <w:numPr>
          <w:ilvl w:val="0"/>
          <w:numId w:val="8"/>
        </w:numPr>
        <w:spacing w:after="60"/>
        <w:ind w:left="1267"/>
        <w:jc w:val="both"/>
        <w:rPr>
          <w:rFonts w:asciiTheme="majorHAnsi" w:hAnsiTheme="majorHAnsi"/>
          <w:sz w:val="18"/>
          <w:szCs w:val="20"/>
          <w:lang w:val="es-SV"/>
        </w:rPr>
      </w:pPr>
      <w:r w:rsidRPr="00FA7D1E">
        <w:rPr>
          <w:rFonts w:asciiTheme="majorHAnsi" w:hAnsiTheme="majorHAnsi"/>
          <w:sz w:val="18"/>
          <w:szCs w:val="20"/>
          <w:lang w:val="es-SV"/>
        </w:rPr>
        <w:lastRenderedPageBreak/>
        <w:t>Mejorar la coordinación entre las distintas instituciones del Estado que trabajan en esta materia.</w:t>
      </w:r>
    </w:p>
    <w:p w:rsidR="00CD3179" w:rsidRPr="00FA7D1E" w:rsidRDefault="00CD3179" w:rsidP="00FA7D1E">
      <w:pPr>
        <w:numPr>
          <w:ilvl w:val="0"/>
          <w:numId w:val="8"/>
        </w:numPr>
        <w:spacing w:after="60"/>
        <w:ind w:left="1267"/>
        <w:jc w:val="both"/>
        <w:rPr>
          <w:rFonts w:asciiTheme="majorHAnsi" w:hAnsiTheme="majorHAnsi"/>
          <w:sz w:val="18"/>
          <w:szCs w:val="20"/>
          <w:lang w:val="es-SV"/>
        </w:rPr>
      </w:pPr>
      <w:r w:rsidRPr="00FA7D1E">
        <w:rPr>
          <w:rFonts w:asciiTheme="majorHAnsi" w:hAnsiTheme="majorHAnsi"/>
          <w:sz w:val="18"/>
          <w:szCs w:val="20"/>
          <w:lang w:val="es-SV"/>
        </w:rPr>
        <w:t>Proponer reformas al sistema de justicia hondureño.</w:t>
      </w:r>
    </w:p>
    <w:p w:rsidR="00CD3179" w:rsidRPr="00FA7D1E" w:rsidRDefault="00CD3179" w:rsidP="00FA7D1E">
      <w:pPr>
        <w:numPr>
          <w:ilvl w:val="0"/>
          <w:numId w:val="8"/>
        </w:numPr>
        <w:spacing w:after="60"/>
        <w:ind w:left="1267"/>
        <w:jc w:val="both"/>
        <w:rPr>
          <w:rFonts w:asciiTheme="majorHAnsi" w:hAnsiTheme="majorHAnsi"/>
          <w:sz w:val="18"/>
          <w:szCs w:val="20"/>
          <w:lang w:val="es-SV"/>
        </w:rPr>
      </w:pPr>
      <w:r w:rsidRPr="00FA7D1E">
        <w:rPr>
          <w:rFonts w:asciiTheme="majorHAnsi" w:hAnsiTheme="majorHAnsi"/>
          <w:sz w:val="18"/>
          <w:szCs w:val="20"/>
          <w:lang w:val="es-SV"/>
        </w:rPr>
        <w:t xml:space="preserve">Fortalecer los mecanismos de </w:t>
      </w:r>
      <w:r w:rsidRPr="00FA7D1E">
        <w:rPr>
          <w:rFonts w:asciiTheme="majorHAnsi" w:hAnsiTheme="majorHAnsi"/>
          <w:i/>
          <w:sz w:val="18"/>
          <w:szCs w:val="20"/>
          <w:lang w:val="es-SV"/>
        </w:rPr>
        <w:t>accountability</w:t>
      </w:r>
      <w:r w:rsidRPr="00FA7D1E">
        <w:rPr>
          <w:rFonts w:asciiTheme="majorHAnsi" w:hAnsiTheme="majorHAnsi"/>
          <w:sz w:val="18"/>
          <w:szCs w:val="20"/>
          <w:lang w:val="es-SV"/>
        </w:rPr>
        <w:t xml:space="preserve"> desde la sociedad civil.</w:t>
      </w:r>
    </w:p>
    <w:p w:rsidR="00DF052C" w:rsidRPr="005578BB" w:rsidRDefault="00DF052C" w:rsidP="00DF052C">
      <w:pPr>
        <w:jc w:val="both"/>
        <w:rPr>
          <w:rFonts w:asciiTheme="majorHAnsi" w:hAnsiTheme="majorHAnsi"/>
          <w:sz w:val="20"/>
          <w:szCs w:val="20"/>
          <w:lang w:val="es-SV"/>
        </w:rPr>
      </w:pPr>
    </w:p>
    <w:p w:rsidR="00B5308F" w:rsidRPr="005578BB" w:rsidRDefault="00894D2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Asimismo, l</w:t>
      </w:r>
      <w:r w:rsidR="00B5308F" w:rsidRPr="005578BB">
        <w:rPr>
          <w:rFonts w:asciiTheme="majorHAnsi" w:hAnsiTheme="majorHAnsi" w:cs="Tahoma"/>
          <w:sz w:val="20"/>
          <w:szCs w:val="20"/>
          <w:lang w:val="es-ES"/>
        </w:rPr>
        <w:t xml:space="preserve">a CIDH resalta el Convenio </w:t>
      </w:r>
      <w:r w:rsidR="00B5308F" w:rsidRPr="005578BB">
        <w:rPr>
          <w:rFonts w:asciiTheme="majorHAnsi" w:hAnsiTheme="majorHAnsi"/>
          <w:bCs/>
          <w:iCs/>
          <w:sz w:val="20"/>
          <w:szCs w:val="20"/>
          <w:lang w:val="es-ES"/>
        </w:rPr>
        <w:t>de Colaboración y de buena fe para la promoción de la Transparencia, Combate a la Corrupción y Fortalecimiento de Sistemas de Integridad</w:t>
      </w:r>
      <w:r w:rsidR="00B5308F" w:rsidRPr="005578BB">
        <w:rPr>
          <w:rFonts w:asciiTheme="majorHAnsi" w:hAnsiTheme="majorHAnsi"/>
          <w:b/>
          <w:bCs/>
          <w:i/>
          <w:iCs/>
          <w:sz w:val="20"/>
          <w:szCs w:val="20"/>
          <w:lang w:val="es-ES"/>
        </w:rPr>
        <w:t>,</w:t>
      </w:r>
      <w:r w:rsidR="00B5308F" w:rsidRPr="005578BB">
        <w:rPr>
          <w:rFonts w:asciiTheme="majorHAnsi" w:hAnsiTheme="majorHAnsi"/>
          <w:sz w:val="20"/>
          <w:szCs w:val="20"/>
          <w:lang w:val="es-ES"/>
        </w:rPr>
        <w:t> suscrito entre el Gobierno de Honduras y Transparencia Internacional</w:t>
      </w:r>
      <w:r w:rsidR="003D582A" w:rsidRPr="005578BB">
        <w:rPr>
          <w:rFonts w:asciiTheme="majorHAnsi" w:hAnsiTheme="majorHAnsi"/>
          <w:sz w:val="20"/>
          <w:szCs w:val="20"/>
          <w:lang w:val="es-ES"/>
        </w:rPr>
        <w:t>,</w:t>
      </w:r>
      <w:r w:rsidR="00B5308F" w:rsidRPr="005578BB">
        <w:rPr>
          <w:rFonts w:asciiTheme="majorHAnsi" w:hAnsiTheme="majorHAnsi"/>
          <w:sz w:val="20"/>
          <w:szCs w:val="20"/>
          <w:lang w:val="es-ES"/>
        </w:rPr>
        <w:t xml:space="preserve"> el 6 de octubre de 2014. El </w:t>
      </w:r>
      <w:r w:rsidR="00672615" w:rsidRPr="005578BB">
        <w:rPr>
          <w:rFonts w:asciiTheme="majorHAnsi" w:hAnsiTheme="majorHAnsi"/>
          <w:sz w:val="20"/>
          <w:szCs w:val="20"/>
          <w:lang w:val="es-ES"/>
        </w:rPr>
        <w:t>C</w:t>
      </w:r>
      <w:r w:rsidR="00B5308F" w:rsidRPr="005578BB">
        <w:rPr>
          <w:rFonts w:asciiTheme="majorHAnsi" w:hAnsiTheme="majorHAnsi"/>
          <w:sz w:val="20"/>
          <w:szCs w:val="20"/>
          <w:lang w:val="es-ES"/>
        </w:rPr>
        <w:t>onvenio tiene como objetivo fundamental fomentar y promocionar la transparencia, la rendición de cuentas y hacer frente a la corrupción en todas las instituciones estatales</w:t>
      </w:r>
      <w:r w:rsidR="00553B36" w:rsidRPr="005578BB">
        <w:rPr>
          <w:rStyle w:val="FootnoteReference"/>
          <w:rFonts w:asciiTheme="majorHAnsi" w:hAnsiTheme="majorHAnsi"/>
          <w:sz w:val="20"/>
          <w:szCs w:val="20"/>
          <w:lang w:val="es-ES"/>
        </w:rPr>
        <w:footnoteReference w:id="438"/>
      </w:r>
      <w:r w:rsidR="00B5308F" w:rsidRPr="005578BB">
        <w:rPr>
          <w:rFonts w:asciiTheme="majorHAnsi" w:hAnsiTheme="majorHAnsi"/>
          <w:sz w:val="20"/>
          <w:szCs w:val="20"/>
          <w:lang w:val="es-ES"/>
        </w:rPr>
        <w:t>.</w:t>
      </w:r>
    </w:p>
    <w:p w:rsidR="00B5308F" w:rsidRPr="005578BB" w:rsidRDefault="00B5308F" w:rsidP="003975F2">
      <w:pPr>
        <w:ind w:left="547" w:hanging="547"/>
        <w:jc w:val="both"/>
        <w:rPr>
          <w:rFonts w:asciiTheme="majorHAnsi" w:hAnsiTheme="majorHAnsi" w:cs="Tahoma"/>
          <w:sz w:val="20"/>
          <w:szCs w:val="20"/>
          <w:lang w:val="es-ES"/>
        </w:rPr>
      </w:pPr>
    </w:p>
    <w:p w:rsidR="00E76A70" w:rsidRPr="005578BB" w:rsidRDefault="00344F6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La Comisión reconoce </w:t>
      </w:r>
      <w:r w:rsidR="000F11B7" w:rsidRPr="005578BB">
        <w:rPr>
          <w:rFonts w:asciiTheme="majorHAnsi" w:hAnsiTheme="majorHAnsi"/>
          <w:sz w:val="20"/>
          <w:szCs w:val="20"/>
          <w:lang w:val="es-ES"/>
        </w:rPr>
        <w:t>también</w:t>
      </w:r>
      <w:r w:rsidR="00672615" w:rsidRPr="005578BB">
        <w:rPr>
          <w:rFonts w:asciiTheme="majorHAnsi" w:hAnsiTheme="majorHAnsi"/>
          <w:sz w:val="20"/>
          <w:szCs w:val="20"/>
          <w:lang w:val="es-ES"/>
        </w:rPr>
        <w:t xml:space="preserve"> </w:t>
      </w:r>
      <w:r w:rsidRPr="005578BB">
        <w:rPr>
          <w:rFonts w:asciiTheme="majorHAnsi" w:hAnsiTheme="majorHAnsi"/>
          <w:sz w:val="20"/>
          <w:szCs w:val="20"/>
          <w:lang w:val="es-HN"/>
        </w:rPr>
        <w:t>como un avance la</w:t>
      </w:r>
      <w:r w:rsidR="00E76A70" w:rsidRPr="005578BB">
        <w:rPr>
          <w:rFonts w:asciiTheme="majorHAnsi" w:hAnsiTheme="majorHAnsi"/>
          <w:sz w:val="20"/>
          <w:szCs w:val="20"/>
          <w:lang w:val="es-HN"/>
        </w:rPr>
        <w:t xml:space="preserve"> Política Pública y Plan Nacional de Acción en Derechos Humanos </w:t>
      </w:r>
      <w:r w:rsidRPr="005578BB">
        <w:rPr>
          <w:rFonts w:asciiTheme="majorHAnsi" w:hAnsiTheme="majorHAnsi"/>
          <w:sz w:val="20"/>
          <w:szCs w:val="20"/>
          <w:lang w:val="es-HN"/>
        </w:rPr>
        <w:t xml:space="preserve">que se encuentran </w:t>
      </w:r>
      <w:r w:rsidR="00E76A70" w:rsidRPr="005578BB">
        <w:rPr>
          <w:rFonts w:asciiTheme="majorHAnsi" w:hAnsiTheme="majorHAnsi"/>
          <w:sz w:val="20"/>
          <w:szCs w:val="20"/>
          <w:lang w:val="es-HN"/>
        </w:rPr>
        <w:t>en proceso de implementación</w:t>
      </w:r>
      <w:r w:rsidR="00E76A70" w:rsidRPr="005578BB">
        <w:rPr>
          <w:rStyle w:val="FootnoteReference"/>
          <w:rFonts w:asciiTheme="majorHAnsi" w:hAnsiTheme="majorHAnsi"/>
          <w:sz w:val="20"/>
          <w:szCs w:val="20"/>
          <w:lang w:val="es-HN"/>
        </w:rPr>
        <w:footnoteReference w:id="439"/>
      </w:r>
      <w:r w:rsidR="00E76A70" w:rsidRPr="005578BB">
        <w:rPr>
          <w:rFonts w:asciiTheme="majorHAnsi" w:hAnsiTheme="majorHAnsi"/>
          <w:sz w:val="20"/>
          <w:szCs w:val="20"/>
          <w:lang w:val="es-HN"/>
        </w:rPr>
        <w:t xml:space="preserve">. </w:t>
      </w:r>
      <w:r w:rsidR="00B232A1" w:rsidRPr="005578BB">
        <w:rPr>
          <w:rFonts w:asciiTheme="majorHAnsi" w:hAnsiTheme="majorHAnsi"/>
          <w:sz w:val="20"/>
          <w:szCs w:val="20"/>
          <w:lang w:val="es-HN"/>
        </w:rPr>
        <w:t xml:space="preserve">Según el Estado, mediante esta política, que </w:t>
      </w:r>
      <w:r w:rsidR="000F11B7" w:rsidRPr="005578BB">
        <w:rPr>
          <w:rFonts w:asciiTheme="majorHAnsi" w:hAnsiTheme="majorHAnsi"/>
          <w:sz w:val="20"/>
          <w:szCs w:val="20"/>
          <w:lang w:val="es-HN"/>
        </w:rPr>
        <w:t>es</w:t>
      </w:r>
      <w:r w:rsidR="00B232A1" w:rsidRPr="005578BB">
        <w:rPr>
          <w:rFonts w:asciiTheme="majorHAnsi" w:hAnsiTheme="majorHAnsi"/>
          <w:sz w:val="20"/>
          <w:szCs w:val="20"/>
          <w:lang w:val="es-HN"/>
        </w:rPr>
        <w:t xml:space="preserve"> producto de un amplio proceso de consultas nacionales y regionales, se busca integrar la perspectiva de derechos humanos en todas las acciones del Estado de Honduras</w:t>
      </w:r>
      <w:r w:rsidR="00B232A1" w:rsidRPr="005578BB">
        <w:rPr>
          <w:rStyle w:val="FootnoteReference"/>
          <w:rFonts w:asciiTheme="majorHAnsi" w:hAnsiTheme="majorHAnsi"/>
          <w:sz w:val="20"/>
          <w:szCs w:val="20"/>
          <w:lang w:val="es-HN"/>
        </w:rPr>
        <w:footnoteReference w:id="440"/>
      </w:r>
      <w:r w:rsidR="00B232A1" w:rsidRPr="005578BB">
        <w:rPr>
          <w:rFonts w:asciiTheme="majorHAnsi" w:hAnsiTheme="majorHAnsi"/>
          <w:sz w:val="20"/>
          <w:szCs w:val="20"/>
          <w:lang w:val="es-HN"/>
        </w:rPr>
        <w:t>.</w:t>
      </w:r>
      <w:r w:rsidR="000F11B7" w:rsidRPr="005578BB">
        <w:rPr>
          <w:rFonts w:asciiTheme="majorHAnsi" w:hAnsiTheme="majorHAnsi"/>
          <w:sz w:val="20"/>
          <w:szCs w:val="20"/>
          <w:lang w:val="es-HN"/>
        </w:rPr>
        <w:t xml:space="preserve"> En este sentido, e</w:t>
      </w:r>
      <w:r w:rsidR="00E76A70" w:rsidRPr="005578BB">
        <w:rPr>
          <w:rFonts w:asciiTheme="majorHAnsi" w:hAnsiTheme="majorHAnsi"/>
          <w:sz w:val="20"/>
          <w:szCs w:val="20"/>
          <w:lang w:val="es-HN"/>
        </w:rPr>
        <w:t>l 22 de abril del 2014 se suscribió en Consejo de Ministros</w:t>
      </w:r>
      <w:r w:rsidR="000F11B7" w:rsidRPr="005578BB">
        <w:rPr>
          <w:rFonts w:asciiTheme="majorHAnsi" w:hAnsiTheme="majorHAnsi"/>
          <w:sz w:val="20"/>
          <w:szCs w:val="20"/>
          <w:lang w:val="es-HN"/>
        </w:rPr>
        <w:t>,</w:t>
      </w:r>
      <w:r w:rsidR="00E76A70" w:rsidRPr="005578BB">
        <w:rPr>
          <w:rFonts w:asciiTheme="majorHAnsi" w:hAnsiTheme="majorHAnsi"/>
          <w:sz w:val="20"/>
          <w:szCs w:val="20"/>
          <w:lang w:val="es-HN"/>
        </w:rPr>
        <w:t xml:space="preserve"> el Convenio Interinstitucional para la Implementación de la Política Pública y Plan Nacional de Acción en Derechos Humanos </w:t>
      </w:r>
      <w:r w:rsidR="00520DFA" w:rsidRPr="005578BB">
        <w:rPr>
          <w:rFonts w:asciiTheme="majorHAnsi" w:hAnsiTheme="majorHAnsi"/>
          <w:sz w:val="20"/>
          <w:szCs w:val="20"/>
          <w:lang w:val="es-HN"/>
        </w:rPr>
        <w:t xml:space="preserve">(Plan Nacional) </w:t>
      </w:r>
      <w:r w:rsidR="00E76A70" w:rsidRPr="005578BB">
        <w:rPr>
          <w:rFonts w:asciiTheme="majorHAnsi" w:hAnsiTheme="majorHAnsi"/>
          <w:sz w:val="20"/>
          <w:szCs w:val="20"/>
          <w:lang w:val="es-HN"/>
        </w:rPr>
        <w:t xml:space="preserve">con el objetivo de </w:t>
      </w:r>
      <w:r w:rsidR="000F11B7" w:rsidRPr="005578BB">
        <w:rPr>
          <w:rFonts w:asciiTheme="majorHAnsi" w:hAnsiTheme="majorHAnsi"/>
          <w:sz w:val="20"/>
          <w:szCs w:val="20"/>
          <w:lang w:val="es-HN"/>
        </w:rPr>
        <w:t>ser aplicada</w:t>
      </w:r>
      <w:r w:rsidR="00E76A70" w:rsidRPr="005578BB">
        <w:rPr>
          <w:rFonts w:asciiTheme="majorHAnsi" w:hAnsiTheme="majorHAnsi"/>
          <w:sz w:val="20"/>
          <w:szCs w:val="20"/>
          <w:lang w:val="es-HN"/>
        </w:rPr>
        <w:t xml:space="preserve"> en la agenda de cada Secretaría de Estado</w:t>
      </w:r>
      <w:r w:rsidR="000F11B7" w:rsidRPr="005578BB">
        <w:rPr>
          <w:rFonts w:asciiTheme="majorHAnsi" w:hAnsiTheme="majorHAnsi"/>
          <w:sz w:val="20"/>
          <w:szCs w:val="20"/>
          <w:lang w:val="es-HN"/>
        </w:rPr>
        <w:t>. Con ello, según el Estado, se sientan</w:t>
      </w:r>
      <w:r w:rsidR="00E76A70" w:rsidRPr="005578BB">
        <w:rPr>
          <w:rFonts w:asciiTheme="majorHAnsi" w:hAnsiTheme="majorHAnsi"/>
          <w:sz w:val="20"/>
          <w:szCs w:val="20"/>
          <w:lang w:val="es-HN"/>
        </w:rPr>
        <w:t xml:space="preserve"> las bases institucionales para asegurar la continuidad del proceso de implementación en las administraciones futuras colocando a la persona humana como el centro de la actividad gubernamental</w:t>
      </w:r>
      <w:r w:rsidR="00E76A70" w:rsidRPr="005578BB">
        <w:rPr>
          <w:rStyle w:val="FootnoteReference"/>
          <w:rFonts w:asciiTheme="majorHAnsi" w:hAnsiTheme="majorHAnsi"/>
          <w:sz w:val="20"/>
          <w:szCs w:val="20"/>
          <w:lang w:val="es-HN"/>
        </w:rPr>
        <w:footnoteReference w:id="441"/>
      </w:r>
      <w:r w:rsidR="00E76A70" w:rsidRPr="005578BB">
        <w:rPr>
          <w:rFonts w:asciiTheme="majorHAnsi" w:hAnsiTheme="majorHAnsi"/>
          <w:sz w:val="20"/>
          <w:szCs w:val="20"/>
          <w:lang w:val="es-HN"/>
        </w:rPr>
        <w:t>.</w:t>
      </w:r>
      <w:r w:rsidR="00B232A1" w:rsidRPr="005578BB">
        <w:rPr>
          <w:rFonts w:asciiTheme="majorHAnsi" w:hAnsiTheme="majorHAnsi"/>
          <w:sz w:val="20"/>
          <w:szCs w:val="20"/>
          <w:lang w:val="es-HN"/>
        </w:rPr>
        <w:t xml:space="preserve"> El Estado señaló que en cumplimiento de dicho Convenio, cada institución nombró dos enlaces a quienes se les capacitó en la implementación de las acciones del Plan </w:t>
      </w:r>
      <w:r w:rsidR="00520DFA" w:rsidRPr="005578BB">
        <w:rPr>
          <w:rFonts w:asciiTheme="majorHAnsi" w:hAnsiTheme="majorHAnsi"/>
          <w:sz w:val="20"/>
          <w:szCs w:val="20"/>
          <w:lang w:val="es-HN"/>
        </w:rPr>
        <w:t xml:space="preserve">Nacional </w:t>
      </w:r>
      <w:r w:rsidR="00B232A1" w:rsidRPr="005578BB">
        <w:rPr>
          <w:rFonts w:asciiTheme="majorHAnsi" w:hAnsiTheme="majorHAnsi"/>
          <w:sz w:val="20"/>
          <w:szCs w:val="20"/>
          <w:lang w:val="es-HN"/>
        </w:rPr>
        <w:t>en los Planes Operativos Anuales (POAs) de cada institución, incorporando 260 acciones en dichos POAs.</w:t>
      </w:r>
    </w:p>
    <w:p w:rsidR="004F1CF5" w:rsidRPr="005578BB" w:rsidRDefault="004F1CF5" w:rsidP="003975F2">
      <w:pPr>
        <w:pStyle w:val="ListParagraph"/>
        <w:ind w:left="547" w:hanging="547"/>
        <w:rPr>
          <w:rFonts w:asciiTheme="majorHAnsi" w:hAnsiTheme="majorHAnsi" w:cs="Tahoma"/>
          <w:sz w:val="20"/>
          <w:szCs w:val="20"/>
          <w:lang w:val="es-ES"/>
        </w:rPr>
      </w:pPr>
    </w:p>
    <w:p w:rsidR="00E76A70" w:rsidRPr="005578BB" w:rsidRDefault="00FC421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E</w:t>
      </w:r>
      <w:r w:rsidR="006953F2" w:rsidRPr="005578BB">
        <w:rPr>
          <w:rFonts w:asciiTheme="majorHAnsi" w:hAnsiTheme="majorHAnsi"/>
          <w:sz w:val="20"/>
          <w:szCs w:val="20"/>
          <w:lang w:val="es-HN"/>
        </w:rPr>
        <w:t xml:space="preserve">l Estado indicó </w:t>
      </w:r>
      <w:r w:rsidRPr="005578BB">
        <w:rPr>
          <w:rFonts w:asciiTheme="majorHAnsi" w:hAnsiTheme="majorHAnsi"/>
          <w:sz w:val="20"/>
          <w:szCs w:val="20"/>
          <w:lang w:val="es-HN"/>
        </w:rPr>
        <w:t xml:space="preserve">además </w:t>
      </w:r>
      <w:r w:rsidR="006953F2" w:rsidRPr="005578BB">
        <w:rPr>
          <w:rFonts w:asciiTheme="majorHAnsi" w:hAnsiTheme="majorHAnsi"/>
          <w:sz w:val="20"/>
          <w:szCs w:val="20"/>
          <w:lang w:val="es-HN"/>
        </w:rPr>
        <w:t xml:space="preserve">que </w:t>
      </w:r>
      <w:r w:rsidR="00E76A70" w:rsidRPr="005578BB">
        <w:rPr>
          <w:rFonts w:asciiTheme="majorHAnsi" w:hAnsiTheme="majorHAnsi"/>
          <w:sz w:val="20"/>
          <w:szCs w:val="20"/>
          <w:lang w:val="es-HN"/>
        </w:rPr>
        <w:t>se conformó el Grupo Especial de Respuesta en Derechos Humanos como un espacio interinstitucional</w:t>
      </w:r>
      <w:r w:rsidR="009D00D1" w:rsidRPr="005578BB">
        <w:rPr>
          <w:rFonts w:asciiTheme="majorHAnsi" w:hAnsiTheme="majorHAnsi"/>
          <w:sz w:val="20"/>
          <w:szCs w:val="20"/>
          <w:lang w:val="es-HN"/>
        </w:rPr>
        <w:t xml:space="preserve"> </w:t>
      </w:r>
      <w:r w:rsidR="00E76A70" w:rsidRPr="005578BB">
        <w:rPr>
          <w:rFonts w:asciiTheme="majorHAnsi" w:hAnsiTheme="majorHAnsi"/>
          <w:sz w:val="20"/>
          <w:szCs w:val="20"/>
          <w:lang w:val="es-HN"/>
        </w:rPr>
        <w:t>integrado por instituciones gubernamentales y no gubernamentales. Dicho Grupo tiene como objetivo crear un enlace permanente en dichas instituciones, a fin de que puedan proporcionar información veraz, confiable y oportuna que constituya el fundamento para la elaboración de Informes de País, en cumplimiento a los compromisos adquiridos por el Estado de Honduras en materia de Derechos Humanos</w:t>
      </w:r>
      <w:r w:rsidR="00E76A70" w:rsidRPr="005578BB">
        <w:rPr>
          <w:rStyle w:val="FootnoteReference"/>
          <w:rFonts w:asciiTheme="majorHAnsi" w:hAnsiTheme="majorHAnsi"/>
          <w:sz w:val="20"/>
          <w:szCs w:val="20"/>
          <w:lang w:val="es-HN"/>
        </w:rPr>
        <w:footnoteReference w:id="442"/>
      </w:r>
      <w:r w:rsidR="00E76A70" w:rsidRPr="005578BB">
        <w:rPr>
          <w:rFonts w:asciiTheme="majorHAnsi" w:hAnsiTheme="majorHAnsi"/>
          <w:sz w:val="20"/>
          <w:szCs w:val="20"/>
          <w:lang w:val="es-HN"/>
        </w:rPr>
        <w:t>.</w:t>
      </w:r>
    </w:p>
    <w:p w:rsidR="00E76A70" w:rsidRPr="005578BB" w:rsidRDefault="00E76A70" w:rsidP="003975F2">
      <w:pPr>
        <w:pStyle w:val="ListParagraph"/>
        <w:ind w:left="547" w:hanging="547"/>
        <w:rPr>
          <w:rFonts w:asciiTheme="majorHAnsi" w:hAnsiTheme="majorHAnsi"/>
          <w:sz w:val="20"/>
          <w:szCs w:val="20"/>
          <w:lang w:val="es-HN"/>
        </w:rPr>
      </w:pPr>
    </w:p>
    <w:p w:rsidR="00E76A70" w:rsidRPr="005578BB" w:rsidRDefault="00E76A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lastRenderedPageBreak/>
        <w:t xml:space="preserve">En relación al compromiso para avanzar en el cumplimiento de las recomendaciones del Informe de la Comisión de la Verdad, </w:t>
      </w:r>
      <w:r w:rsidR="00512273" w:rsidRPr="005578BB">
        <w:rPr>
          <w:rFonts w:asciiTheme="majorHAnsi" w:hAnsiTheme="majorHAnsi"/>
          <w:sz w:val="20"/>
          <w:szCs w:val="20"/>
          <w:lang w:val="es-HN"/>
        </w:rPr>
        <w:t>d</w:t>
      </w:r>
      <w:r w:rsidR="00FB308C" w:rsidRPr="005578BB">
        <w:rPr>
          <w:rFonts w:asciiTheme="majorHAnsi" w:hAnsiTheme="majorHAnsi"/>
          <w:sz w:val="20"/>
          <w:szCs w:val="20"/>
          <w:lang w:val="es-HN"/>
        </w:rPr>
        <w:t>urante el Examen Periódico Universal realizado en 2015, el Estado indicó que se cumplieron o estarían en vías de cumplimiento, 69</w:t>
      </w:r>
      <w:r w:rsidR="00300030" w:rsidRPr="005578BB">
        <w:rPr>
          <w:rFonts w:asciiTheme="majorHAnsi" w:hAnsiTheme="majorHAnsi"/>
          <w:sz w:val="20"/>
          <w:szCs w:val="20"/>
          <w:lang w:val="es-HN"/>
        </w:rPr>
        <w:t xml:space="preserve"> (37 recomendaciones cumplidas y 32 en proceso de cumplimiento)</w:t>
      </w:r>
      <w:r w:rsidR="00FB308C" w:rsidRPr="005578BB">
        <w:rPr>
          <w:rFonts w:asciiTheme="majorHAnsi" w:hAnsiTheme="majorHAnsi"/>
          <w:sz w:val="20"/>
          <w:szCs w:val="20"/>
          <w:lang w:val="es-HN"/>
        </w:rPr>
        <w:t xml:space="preserve"> de las 84 recomendaciones</w:t>
      </w:r>
      <w:r w:rsidR="00300030" w:rsidRPr="005578BB">
        <w:rPr>
          <w:rFonts w:asciiTheme="majorHAnsi" w:hAnsiTheme="majorHAnsi"/>
          <w:sz w:val="20"/>
          <w:szCs w:val="20"/>
          <w:lang w:val="es-HN"/>
        </w:rPr>
        <w:t>, que equivale a</w:t>
      </w:r>
      <w:r w:rsidR="00512273" w:rsidRPr="005578BB">
        <w:rPr>
          <w:rFonts w:asciiTheme="majorHAnsi" w:hAnsiTheme="majorHAnsi"/>
          <w:sz w:val="20"/>
          <w:szCs w:val="20"/>
          <w:lang w:val="es-HN"/>
        </w:rPr>
        <w:t>l 82.6%</w:t>
      </w:r>
      <w:r w:rsidR="00FB308C" w:rsidRPr="005578BB">
        <w:rPr>
          <w:rStyle w:val="FootnoteReference"/>
          <w:rFonts w:asciiTheme="majorHAnsi" w:hAnsiTheme="majorHAnsi"/>
          <w:sz w:val="20"/>
          <w:szCs w:val="20"/>
          <w:lang w:val="es-HN"/>
        </w:rPr>
        <w:footnoteReference w:id="443"/>
      </w:r>
      <w:r w:rsidR="00FB308C" w:rsidRPr="005578BB">
        <w:rPr>
          <w:rFonts w:asciiTheme="majorHAnsi" w:hAnsiTheme="majorHAnsi"/>
          <w:sz w:val="20"/>
          <w:szCs w:val="20"/>
          <w:lang w:val="es-HN"/>
        </w:rPr>
        <w:t>.</w:t>
      </w:r>
      <w:r w:rsidR="009D00D1" w:rsidRPr="005578BB">
        <w:rPr>
          <w:rFonts w:asciiTheme="majorHAnsi" w:hAnsiTheme="majorHAnsi"/>
          <w:sz w:val="20"/>
          <w:szCs w:val="20"/>
          <w:lang w:val="es-HN"/>
        </w:rPr>
        <w:t xml:space="preserve"> </w:t>
      </w:r>
      <w:r w:rsidR="000F11B7" w:rsidRPr="005578BB">
        <w:rPr>
          <w:rFonts w:asciiTheme="majorHAnsi" w:hAnsiTheme="majorHAnsi"/>
          <w:sz w:val="20"/>
          <w:szCs w:val="20"/>
          <w:lang w:val="es-HN"/>
        </w:rPr>
        <w:t>El Estado indicó que a</w:t>
      </w:r>
      <w:r w:rsidRPr="005578BB">
        <w:rPr>
          <w:rFonts w:asciiTheme="majorHAnsi" w:hAnsiTheme="majorHAnsi"/>
          <w:sz w:val="20"/>
          <w:szCs w:val="20"/>
          <w:lang w:val="es-HN"/>
        </w:rPr>
        <w:t xml:space="preserve">lgunas instituciones han priorizado en sus planes operativos y presupuestos para el año 2015 algunas acciones en la Política Pública y Plan Nacional de Acción en Derechos Humanos </w:t>
      </w:r>
      <w:r w:rsidR="000F11B7" w:rsidRPr="005578BB">
        <w:rPr>
          <w:rFonts w:asciiTheme="majorHAnsi" w:hAnsiTheme="majorHAnsi"/>
          <w:sz w:val="20"/>
          <w:szCs w:val="20"/>
          <w:lang w:val="es-HN"/>
        </w:rPr>
        <w:t>conforme a dichas</w:t>
      </w:r>
      <w:r w:rsidRPr="005578BB">
        <w:rPr>
          <w:rFonts w:asciiTheme="majorHAnsi" w:hAnsiTheme="majorHAnsi"/>
          <w:sz w:val="20"/>
          <w:szCs w:val="20"/>
          <w:lang w:val="es-HN"/>
        </w:rPr>
        <w:t xml:space="preserve"> recomendaciones</w:t>
      </w:r>
      <w:r w:rsidRPr="005578BB">
        <w:rPr>
          <w:rStyle w:val="FootnoteReference"/>
          <w:rFonts w:asciiTheme="majorHAnsi" w:hAnsiTheme="majorHAnsi"/>
          <w:sz w:val="20"/>
          <w:szCs w:val="20"/>
          <w:lang w:val="es-HN"/>
        </w:rPr>
        <w:footnoteReference w:id="444"/>
      </w:r>
      <w:r w:rsidRPr="005578BB">
        <w:rPr>
          <w:rFonts w:asciiTheme="majorHAnsi" w:hAnsiTheme="majorHAnsi"/>
          <w:sz w:val="20"/>
          <w:szCs w:val="20"/>
          <w:lang w:val="es-HN"/>
        </w:rPr>
        <w:t>.</w:t>
      </w:r>
      <w:r w:rsidR="009D00D1" w:rsidRPr="005578BB">
        <w:rPr>
          <w:rFonts w:asciiTheme="majorHAnsi" w:hAnsiTheme="majorHAnsi"/>
          <w:sz w:val="20"/>
          <w:szCs w:val="20"/>
          <w:lang w:val="es-HN"/>
        </w:rPr>
        <w:t xml:space="preserve"> </w:t>
      </w:r>
      <w:r w:rsidR="00300030" w:rsidRPr="005578BB">
        <w:rPr>
          <w:rFonts w:asciiTheme="majorHAnsi" w:hAnsiTheme="majorHAnsi"/>
          <w:sz w:val="20"/>
          <w:szCs w:val="20"/>
          <w:lang w:val="es-HN"/>
        </w:rPr>
        <w:t>La Comisión valora los avances, y c</w:t>
      </w:r>
      <w:r w:rsidR="00743B70" w:rsidRPr="005578BB">
        <w:rPr>
          <w:rFonts w:asciiTheme="majorHAnsi" w:hAnsiTheme="majorHAnsi"/>
          <w:sz w:val="20"/>
          <w:szCs w:val="20"/>
          <w:lang w:val="es-HN"/>
        </w:rPr>
        <w:t>on el fin de dar cumplimiento total a las recomendaciones del Informe de la Comisión de la Verdad, la</w:t>
      </w:r>
      <w:r w:rsidRPr="005578BB">
        <w:rPr>
          <w:rFonts w:asciiTheme="majorHAnsi" w:hAnsiTheme="majorHAnsi"/>
          <w:sz w:val="20"/>
          <w:szCs w:val="20"/>
          <w:lang w:val="es-HN"/>
        </w:rPr>
        <w:t xml:space="preserve"> CIDH </w:t>
      </w:r>
      <w:r w:rsidR="00405FB0" w:rsidRPr="005578BB">
        <w:rPr>
          <w:rFonts w:asciiTheme="majorHAnsi" w:hAnsiTheme="majorHAnsi"/>
          <w:sz w:val="20"/>
          <w:szCs w:val="20"/>
          <w:lang w:val="es-HN"/>
        </w:rPr>
        <w:t>recomienda reinstalar una comisión de seguimiento al cumplimiento de las recomendaciones</w:t>
      </w:r>
      <w:r w:rsidR="003D582A" w:rsidRPr="005578BB">
        <w:rPr>
          <w:rFonts w:asciiTheme="majorHAnsi" w:hAnsiTheme="majorHAnsi"/>
          <w:sz w:val="20"/>
          <w:szCs w:val="20"/>
          <w:lang w:val="es-HN"/>
        </w:rPr>
        <w:t>,</w:t>
      </w:r>
      <w:r w:rsidR="00405FB0" w:rsidRPr="005578BB">
        <w:rPr>
          <w:rFonts w:asciiTheme="majorHAnsi" w:hAnsiTheme="majorHAnsi"/>
          <w:sz w:val="20"/>
          <w:szCs w:val="20"/>
          <w:lang w:val="es-HN"/>
        </w:rPr>
        <w:t xml:space="preserve"> así como a </w:t>
      </w:r>
      <w:r w:rsidRPr="005578BB">
        <w:rPr>
          <w:rFonts w:asciiTheme="majorHAnsi" w:hAnsiTheme="majorHAnsi"/>
          <w:sz w:val="20"/>
          <w:szCs w:val="20"/>
          <w:lang w:val="es-HN"/>
        </w:rPr>
        <w:t>elaborar una hoja de ruta respecto del cumplimiento de las recomendaciones pendientes</w:t>
      </w:r>
      <w:r w:rsidR="00405FB0" w:rsidRPr="005578BB">
        <w:rPr>
          <w:rFonts w:asciiTheme="majorHAnsi" w:hAnsiTheme="majorHAnsi"/>
          <w:sz w:val="20"/>
          <w:szCs w:val="20"/>
          <w:lang w:val="es-HN"/>
        </w:rPr>
        <w:t xml:space="preserve"> junto con la sociedad civil</w:t>
      </w:r>
      <w:r w:rsidRPr="005578BB">
        <w:rPr>
          <w:rFonts w:asciiTheme="majorHAnsi" w:hAnsiTheme="majorHAnsi"/>
          <w:sz w:val="20"/>
          <w:szCs w:val="20"/>
          <w:lang w:val="es-HN"/>
        </w:rPr>
        <w:t>.</w:t>
      </w:r>
    </w:p>
    <w:p w:rsidR="00E76A70" w:rsidRPr="005578BB" w:rsidRDefault="00E76A70" w:rsidP="003975F2">
      <w:pPr>
        <w:pStyle w:val="ListParagraph"/>
        <w:ind w:left="547" w:hanging="547"/>
        <w:rPr>
          <w:rFonts w:asciiTheme="majorHAnsi" w:hAnsiTheme="majorHAnsi" w:cs="Tahoma"/>
          <w:sz w:val="20"/>
          <w:szCs w:val="20"/>
          <w:lang w:val="es-ES"/>
        </w:rPr>
      </w:pPr>
    </w:p>
    <w:p w:rsidR="005822C4" w:rsidRPr="005578BB" w:rsidRDefault="00E76A7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Asimismo, </w:t>
      </w:r>
      <w:r w:rsidRPr="005578BB">
        <w:rPr>
          <w:rFonts w:asciiTheme="majorHAnsi" w:hAnsiTheme="majorHAnsi" w:cs="Arial"/>
          <w:sz w:val="20"/>
          <w:szCs w:val="20"/>
          <w:lang w:val="es-MX"/>
        </w:rPr>
        <w:t xml:space="preserve">la CIDH </w:t>
      </w:r>
      <w:r w:rsidR="000F11B7" w:rsidRPr="005578BB">
        <w:rPr>
          <w:rFonts w:asciiTheme="majorHAnsi" w:hAnsiTheme="majorHAnsi"/>
          <w:sz w:val="20"/>
          <w:szCs w:val="20"/>
          <w:lang w:val="es-MX"/>
        </w:rPr>
        <w:t>reconoce</w:t>
      </w:r>
      <w:r w:rsidRPr="005578BB">
        <w:rPr>
          <w:rFonts w:asciiTheme="majorHAnsi" w:hAnsiTheme="majorHAnsi"/>
          <w:sz w:val="20"/>
          <w:szCs w:val="20"/>
          <w:lang w:val="es-MX"/>
        </w:rPr>
        <w:t xml:space="preserve"> positivamente la aprobación de</w:t>
      </w:r>
      <w:r w:rsidR="00FC4214" w:rsidRPr="005578BB">
        <w:rPr>
          <w:rFonts w:asciiTheme="majorHAnsi" w:hAnsiTheme="majorHAnsi"/>
          <w:sz w:val="20"/>
          <w:szCs w:val="20"/>
          <w:lang w:val="es-MX"/>
        </w:rPr>
        <w:t xml:space="preserve"> la</w:t>
      </w:r>
      <w:r w:rsidRPr="005578BB">
        <w:rPr>
          <w:rFonts w:asciiTheme="majorHAnsi" w:hAnsiTheme="majorHAnsi"/>
          <w:sz w:val="20"/>
          <w:szCs w:val="20"/>
          <w:lang w:val="es-MX"/>
        </w:rPr>
        <w:t xml:space="preserve"> </w:t>
      </w:r>
      <w:r w:rsidRPr="005578BB">
        <w:rPr>
          <w:rFonts w:asciiTheme="majorHAnsi" w:hAnsiTheme="majorHAnsi"/>
          <w:sz w:val="20"/>
          <w:szCs w:val="20"/>
          <w:lang w:val="es-ES"/>
        </w:rPr>
        <w:t>Ley de Protección para las y los Defensores de Derechos Humanos, Periodistas, Comunicadores Sociales y Operadores de Justicia, aprobada por unanimidad por el Congreso Nacional el 15 de abril de 2015 en tercer y último debate</w:t>
      </w:r>
      <w:r w:rsidRPr="005578BB">
        <w:rPr>
          <w:rStyle w:val="FootnoteReference"/>
          <w:rFonts w:asciiTheme="majorHAnsi" w:hAnsiTheme="majorHAnsi"/>
          <w:sz w:val="20"/>
          <w:szCs w:val="20"/>
          <w:lang w:val="es-ES"/>
        </w:rPr>
        <w:footnoteReference w:id="445"/>
      </w:r>
      <w:r w:rsidRPr="005578BB">
        <w:rPr>
          <w:rFonts w:asciiTheme="majorHAnsi" w:hAnsiTheme="majorHAnsi" w:cs="Arial"/>
          <w:sz w:val="20"/>
          <w:szCs w:val="20"/>
          <w:lang w:val="es-MX"/>
        </w:rPr>
        <w:t>.</w:t>
      </w:r>
      <w:r w:rsidR="009D00D1" w:rsidRPr="005578BB">
        <w:rPr>
          <w:rFonts w:asciiTheme="majorHAnsi" w:hAnsiTheme="majorHAnsi" w:cs="Arial"/>
          <w:sz w:val="20"/>
          <w:szCs w:val="20"/>
          <w:lang w:val="es-MX"/>
        </w:rPr>
        <w:t xml:space="preserve"> </w:t>
      </w:r>
      <w:r w:rsidR="00230A7D" w:rsidRPr="005578BB">
        <w:rPr>
          <w:rFonts w:asciiTheme="majorHAnsi" w:hAnsiTheme="majorHAnsi" w:cs="Arial"/>
          <w:sz w:val="20"/>
          <w:szCs w:val="20"/>
          <w:lang w:val="es-MX"/>
        </w:rPr>
        <w:t>La CIDH</w:t>
      </w:r>
      <w:r w:rsidR="009D00D1" w:rsidRPr="005578BB">
        <w:rPr>
          <w:rFonts w:asciiTheme="majorHAnsi" w:hAnsiTheme="majorHAnsi" w:cs="Arial"/>
          <w:sz w:val="20"/>
          <w:szCs w:val="20"/>
          <w:lang w:val="es-MX"/>
        </w:rPr>
        <w:t xml:space="preserve"> </w:t>
      </w:r>
      <w:r w:rsidR="00230A7D" w:rsidRPr="005578BB">
        <w:rPr>
          <w:rFonts w:asciiTheme="majorHAnsi" w:hAnsiTheme="majorHAnsi" w:cs="Arial"/>
          <w:sz w:val="20"/>
          <w:szCs w:val="20"/>
          <w:lang w:val="es-MX"/>
        </w:rPr>
        <w:t>llama al Estado a implementar esta Ley a la brevedad posible.</w:t>
      </w:r>
    </w:p>
    <w:p w:rsidR="005822C4" w:rsidRPr="005578BB" w:rsidRDefault="005822C4" w:rsidP="003975F2">
      <w:pPr>
        <w:pStyle w:val="ListParagraph"/>
        <w:ind w:left="547" w:hanging="547"/>
        <w:rPr>
          <w:rFonts w:asciiTheme="majorHAnsi" w:hAnsiTheme="majorHAnsi"/>
          <w:sz w:val="20"/>
          <w:szCs w:val="20"/>
          <w:lang w:val="es-ES"/>
        </w:rPr>
      </w:pPr>
    </w:p>
    <w:p w:rsidR="006002CC" w:rsidRPr="005578BB" w:rsidRDefault="005822C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Por otro lado, en el marco de la situación de las personas privadas de libertad, a nivel del marco normativo, la Comisión observa que fue aprobado el nuevo Reglamento General de la Ley del Instituto Penitenciario Nacional, por medio del Acuerdo Ejecutivo No. 322-2014, el cual fue sancionado por el Poder Ejecutivo el 2 de diciembre de 2014, y publicado en La Gaceta Oficial el 12 de marzo de 2015. </w:t>
      </w:r>
      <w:r w:rsidR="003C0986" w:rsidRPr="005578BB">
        <w:rPr>
          <w:rFonts w:asciiTheme="majorHAnsi" w:hAnsiTheme="majorHAnsi"/>
          <w:sz w:val="20"/>
          <w:szCs w:val="20"/>
          <w:lang w:val="es-ES"/>
        </w:rPr>
        <w:t>También fue</w:t>
      </w:r>
      <w:r w:rsidR="00BB1DB6" w:rsidRPr="005578BB">
        <w:rPr>
          <w:rFonts w:asciiTheme="majorHAnsi" w:hAnsiTheme="majorHAnsi"/>
          <w:sz w:val="20"/>
          <w:szCs w:val="20"/>
          <w:lang w:val="es-ES"/>
        </w:rPr>
        <w:t>ron</w:t>
      </w:r>
      <w:r w:rsidR="003C0986" w:rsidRPr="005578BB">
        <w:rPr>
          <w:rFonts w:asciiTheme="majorHAnsi" w:hAnsiTheme="majorHAnsi"/>
          <w:sz w:val="20"/>
          <w:szCs w:val="20"/>
          <w:lang w:val="es-ES"/>
        </w:rPr>
        <w:t xml:space="preserve"> </w:t>
      </w:r>
      <w:r w:rsidR="00BB1DB6" w:rsidRPr="005578BB">
        <w:rPr>
          <w:rFonts w:asciiTheme="majorHAnsi" w:hAnsiTheme="majorHAnsi"/>
          <w:sz w:val="20"/>
          <w:szCs w:val="20"/>
          <w:lang w:val="es-ES"/>
        </w:rPr>
        <w:t xml:space="preserve">elaborado y </w:t>
      </w:r>
      <w:r w:rsidR="003C0986" w:rsidRPr="005578BB">
        <w:rPr>
          <w:rFonts w:asciiTheme="majorHAnsi" w:hAnsiTheme="majorHAnsi"/>
          <w:sz w:val="20"/>
          <w:szCs w:val="20"/>
          <w:lang w:val="es-ES"/>
        </w:rPr>
        <w:t>aprobado</w:t>
      </w:r>
      <w:r w:rsidR="00BB1DB6" w:rsidRPr="005578BB">
        <w:rPr>
          <w:rFonts w:asciiTheme="majorHAnsi" w:hAnsiTheme="majorHAnsi"/>
          <w:sz w:val="20"/>
          <w:szCs w:val="20"/>
          <w:lang w:val="es-ES"/>
        </w:rPr>
        <w:t>s</w:t>
      </w:r>
      <w:r w:rsidR="003C0986" w:rsidRPr="005578BB">
        <w:rPr>
          <w:rFonts w:asciiTheme="majorHAnsi" w:hAnsiTheme="majorHAnsi"/>
          <w:sz w:val="20"/>
          <w:szCs w:val="20"/>
          <w:lang w:val="es-ES"/>
        </w:rPr>
        <w:t xml:space="preserve"> </w:t>
      </w:r>
      <w:r w:rsidR="00BB1DB6" w:rsidRPr="005578BB">
        <w:rPr>
          <w:rFonts w:asciiTheme="majorHAnsi" w:hAnsiTheme="majorHAnsi"/>
          <w:sz w:val="20"/>
          <w:szCs w:val="20"/>
          <w:lang w:val="es-ES"/>
        </w:rPr>
        <w:t xml:space="preserve">este año </w:t>
      </w:r>
      <w:r w:rsidR="003C0986" w:rsidRPr="005578BB">
        <w:rPr>
          <w:rFonts w:asciiTheme="majorHAnsi" w:hAnsiTheme="majorHAnsi"/>
          <w:sz w:val="20"/>
          <w:szCs w:val="20"/>
          <w:lang w:val="es-ES"/>
        </w:rPr>
        <w:t>el Reglamento Especial de la Carrera Penitenciaria y el Reglamento Disciplinario</w:t>
      </w:r>
      <w:r w:rsidR="00BB1DB6" w:rsidRPr="005578BB">
        <w:rPr>
          <w:rFonts w:asciiTheme="majorHAnsi" w:hAnsiTheme="majorHAnsi"/>
          <w:sz w:val="20"/>
          <w:szCs w:val="20"/>
          <w:lang w:val="es-ES"/>
        </w:rPr>
        <w:t xml:space="preserve"> para Personas Privadas de Libertad del I</w:t>
      </w:r>
      <w:r w:rsidR="006C7FB6" w:rsidRPr="005578BB">
        <w:rPr>
          <w:rFonts w:asciiTheme="majorHAnsi" w:hAnsiTheme="majorHAnsi"/>
          <w:sz w:val="20"/>
          <w:szCs w:val="20"/>
          <w:lang w:val="es-ES"/>
        </w:rPr>
        <w:t>nstituto Nacional Penitenciario (I</w:t>
      </w:r>
      <w:r w:rsidR="00BB1DB6" w:rsidRPr="005578BB">
        <w:rPr>
          <w:rFonts w:asciiTheme="majorHAnsi" w:hAnsiTheme="majorHAnsi"/>
          <w:sz w:val="20"/>
          <w:szCs w:val="20"/>
          <w:lang w:val="es-ES"/>
        </w:rPr>
        <w:t>NP</w:t>
      </w:r>
      <w:r w:rsidR="006C7FB6" w:rsidRPr="005578BB">
        <w:rPr>
          <w:rFonts w:asciiTheme="majorHAnsi" w:hAnsiTheme="majorHAnsi"/>
          <w:sz w:val="20"/>
          <w:szCs w:val="20"/>
          <w:lang w:val="es-ES"/>
        </w:rPr>
        <w:t>)</w:t>
      </w:r>
      <w:r w:rsidR="00BB1DB6" w:rsidRPr="005578BB">
        <w:rPr>
          <w:rStyle w:val="FootnoteReference"/>
          <w:rFonts w:asciiTheme="majorHAnsi" w:hAnsiTheme="majorHAnsi"/>
          <w:sz w:val="20"/>
          <w:szCs w:val="20"/>
          <w:lang w:val="es-ES"/>
        </w:rPr>
        <w:footnoteReference w:id="446"/>
      </w:r>
      <w:r w:rsidR="00BB1DB6" w:rsidRPr="005578BB">
        <w:rPr>
          <w:rFonts w:asciiTheme="majorHAnsi" w:hAnsiTheme="majorHAnsi"/>
          <w:sz w:val="20"/>
          <w:szCs w:val="20"/>
          <w:lang w:val="es-ES"/>
        </w:rPr>
        <w:t>. Ambos estarían pendientes de publicación</w:t>
      </w:r>
      <w:r w:rsidR="00BB1DB6" w:rsidRPr="005578BB">
        <w:rPr>
          <w:rStyle w:val="FootnoteReference"/>
          <w:rFonts w:asciiTheme="majorHAnsi" w:hAnsiTheme="majorHAnsi"/>
          <w:sz w:val="20"/>
          <w:szCs w:val="20"/>
          <w:lang w:val="es-ES"/>
        </w:rPr>
        <w:footnoteReference w:id="447"/>
      </w:r>
      <w:r w:rsidR="00BB1DB6"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6002CC" w:rsidRPr="005578BB">
        <w:rPr>
          <w:rFonts w:asciiTheme="majorHAnsi" w:hAnsiTheme="majorHAnsi"/>
          <w:sz w:val="20"/>
          <w:szCs w:val="20"/>
          <w:lang w:val="es-ES"/>
        </w:rPr>
        <w:t>En sus observaciones al proyecto del presente informe, el Estado asimismo señaló que se elaboró la Política Nacional Penitenciaria con apoyo del Programa de las Naciones Unidas para el Desarrollo (PNUD)</w:t>
      </w:r>
      <w:r w:rsidR="00BA3280" w:rsidRPr="005578BB">
        <w:rPr>
          <w:rFonts w:asciiTheme="majorHAnsi" w:hAnsiTheme="majorHAnsi"/>
          <w:sz w:val="20"/>
          <w:szCs w:val="20"/>
          <w:lang w:val="es-ES"/>
        </w:rPr>
        <w:t xml:space="preserve">. Según el Estado, </w:t>
      </w:r>
      <w:r w:rsidR="00BA3280" w:rsidRPr="005578BB">
        <w:rPr>
          <w:rFonts w:asciiTheme="majorHAnsi" w:eastAsia="Times New Roman" w:hAnsiTheme="majorHAnsi"/>
          <w:sz w:val="20"/>
          <w:szCs w:val="20"/>
          <w:lang w:val="es-HN" w:eastAsia="es-HN"/>
        </w:rPr>
        <w:t xml:space="preserve">esta </w:t>
      </w:r>
      <w:r w:rsidR="00BA3280" w:rsidRPr="005578BB">
        <w:rPr>
          <w:rFonts w:asciiTheme="majorHAnsi" w:eastAsia="Times New Roman" w:hAnsiTheme="majorHAnsi"/>
          <w:sz w:val="20"/>
          <w:szCs w:val="20"/>
          <w:lang w:val="es-HN" w:eastAsia="es-HN"/>
        </w:rPr>
        <w:lastRenderedPageBreak/>
        <w:t xml:space="preserve">política “contiene </w:t>
      </w:r>
      <w:r w:rsidR="00BA3280" w:rsidRPr="005578BB">
        <w:rPr>
          <w:rFonts w:asciiTheme="majorHAnsi" w:eastAsia="Times New Roman" w:hAnsiTheme="majorHAnsi"/>
          <w:iCs/>
          <w:sz w:val="20"/>
          <w:szCs w:val="20"/>
          <w:lang w:val="es-HN" w:eastAsia="es-HN"/>
        </w:rPr>
        <w:t>un cambio de un sistema enfocado en el castigo a través de la privación de libertad, a un nuevo modelo penitenciario orientado hacia la reinserción de la persona, la justicia restaurativa y la prevención de la violencia. Este enfoque también abarca a las y los funcionarios penitenciarios que realizan su trabajo en condiciones muy duras y por supuesto de los derechos humanos de las víctimas y de toda la sociedad en general”</w:t>
      </w:r>
      <w:r w:rsidR="00BA3280" w:rsidRPr="005578BB">
        <w:rPr>
          <w:rStyle w:val="FootnoteReference"/>
          <w:rFonts w:asciiTheme="majorHAnsi" w:eastAsia="Times New Roman" w:hAnsiTheme="majorHAnsi"/>
          <w:iCs/>
          <w:sz w:val="20"/>
          <w:szCs w:val="20"/>
          <w:lang w:val="es-HN" w:eastAsia="es-HN"/>
        </w:rPr>
        <w:footnoteReference w:id="448"/>
      </w:r>
      <w:r w:rsidR="00BA3280" w:rsidRPr="005578BB">
        <w:rPr>
          <w:rFonts w:asciiTheme="majorHAnsi" w:eastAsia="Times New Roman" w:hAnsiTheme="majorHAnsi"/>
          <w:iCs/>
          <w:sz w:val="20"/>
          <w:szCs w:val="20"/>
          <w:lang w:val="es-HN" w:eastAsia="es-HN"/>
        </w:rPr>
        <w:t xml:space="preserve">. El Estado asimismo informó que </w:t>
      </w:r>
      <w:r w:rsidR="00BA3280" w:rsidRPr="005578BB">
        <w:rPr>
          <w:rFonts w:asciiTheme="majorHAnsi" w:eastAsia="Times New Roman" w:hAnsiTheme="majorHAnsi"/>
          <w:sz w:val="20"/>
          <w:szCs w:val="20"/>
          <w:lang w:val="es-HN" w:eastAsia="es-ES"/>
        </w:rPr>
        <w:t>en enero de 2015</w:t>
      </w:r>
      <w:r w:rsidR="009D00D1" w:rsidRPr="005578BB">
        <w:rPr>
          <w:rFonts w:asciiTheme="majorHAnsi" w:eastAsia="Times New Roman" w:hAnsiTheme="majorHAnsi"/>
          <w:sz w:val="20"/>
          <w:szCs w:val="20"/>
          <w:lang w:val="es-HN" w:eastAsia="es-ES"/>
        </w:rPr>
        <w:t xml:space="preserve"> </w:t>
      </w:r>
      <w:r w:rsidR="00BA3280" w:rsidRPr="005578BB">
        <w:rPr>
          <w:rFonts w:asciiTheme="majorHAnsi" w:eastAsia="Times New Roman" w:hAnsiTheme="majorHAnsi"/>
          <w:sz w:val="20"/>
          <w:szCs w:val="20"/>
          <w:lang w:val="es-HN" w:eastAsia="es-ES"/>
        </w:rPr>
        <w:t>entró en funcionamiento la Unidad de Protección de Derechos Humanos del INP como una unidad propia de la institución. Esta Unidad tiene como funciones primordiales, entre otras, realizar inspecciones rutinarias “in situ” en los establecimientos penitenciarios y centros preventivos de detención a nivel nacional, para constatar el trato</w:t>
      </w:r>
      <w:r w:rsidR="00322311" w:rsidRPr="005578BB">
        <w:rPr>
          <w:rFonts w:asciiTheme="majorHAnsi" w:eastAsia="Times New Roman" w:hAnsiTheme="majorHAnsi"/>
          <w:sz w:val="20"/>
          <w:szCs w:val="20"/>
          <w:lang w:val="es-HN" w:eastAsia="es-ES"/>
        </w:rPr>
        <w:t xml:space="preserve"> y</w:t>
      </w:r>
      <w:r w:rsidR="00BA3280" w:rsidRPr="005578BB">
        <w:rPr>
          <w:rFonts w:asciiTheme="majorHAnsi" w:eastAsia="Times New Roman" w:hAnsiTheme="majorHAnsi"/>
          <w:sz w:val="20"/>
          <w:szCs w:val="20"/>
          <w:lang w:val="es-HN" w:eastAsia="es-ES"/>
        </w:rPr>
        <w:t xml:space="preserve"> condiciones de vida de las personas privadas de libertad bajo custodia del Estado. Para ello realizará las recomendaciones del caso a las autoridades de la Dirección Nacional del </w:t>
      </w:r>
      <w:r w:rsidR="006C7FB6" w:rsidRPr="005578BB">
        <w:rPr>
          <w:rFonts w:asciiTheme="majorHAnsi" w:eastAsia="Times New Roman" w:hAnsiTheme="majorHAnsi"/>
          <w:sz w:val="20"/>
          <w:szCs w:val="20"/>
          <w:lang w:val="es-HN" w:eastAsia="es-ES"/>
        </w:rPr>
        <w:t>INP</w:t>
      </w:r>
      <w:r w:rsidR="00BA3280" w:rsidRPr="005578BB">
        <w:rPr>
          <w:rStyle w:val="FootnoteReference"/>
          <w:rFonts w:asciiTheme="majorHAnsi" w:eastAsia="Times New Roman" w:hAnsiTheme="majorHAnsi"/>
          <w:sz w:val="20"/>
          <w:szCs w:val="20"/>
          <w:lang w:val="es-HN" w:eastAsia="es-ES"/>
        </w:rPr>
        <w:footnoteReference w:id="449"/>
      </w:r>
      <w:r w:rsidR="00BA3280" w:rsidRPr="005578BB">
        <w:rPr>
          <w:rFonts w:asciiTheme="majorHAnsi" w:eastAsia="Times New Roman" w:hAnsiTheme="majorHAnsi"/>
          <w:sz w:val="20"/>
          <w:szCs w:val="20"/>
          <w:lang w:val="es-HN" w:eastAsia="es-ES"/>
        </w:rPr>
        <w:t>.</w:t>
      </w:r>
    </w:p>
    <w:p w:rsidR="006002CC" w:rsidRPr="005578BB" w:rsidRDefault="006002CC" w:rsidP="003975F2">
      <w:pPr>
        <w:pStyle w:val="ListParagraph"/>
        <w:ind w:left="547" w:hanging="547"/>
        <w:rPr>
          <w:rFonts w:asciiTheme="majorHAnsi" w:hAnsiTheme="majorHAnsi" w:cs="Tahoma"/>
          <w:sz w:val="20"/>
          <w:szCs w:val="20"/>
          <w:lang w:val="es-ES"/>
        </w:rPr>
      </w:pPr>
    </w:p>
    <w:p w:rsidR="005822C4" w:rsidRPr="005578BB" w:rsidRDefault="0012285F"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También s</w:t>
      </w:r>
      <w:r w:rsidR="005822C4" w:rsidRPr="005578BB">
        <w:rPr>
          <w:rFonts w:asciiTheme="majorHAnsi" w:hAnsiTheme="majorHAnsi"/>
          <w:sz w:val="20"/>
          <w:szCs w:val="20"/>
          <w:lang w:val="es-ES"/>
        </w:rPr>
        <w:t>e aumentó el presupuesto de alimentación a 30 Lempiras</w:t>
      </w:r>
      <w:r w:rsidR="00241BF0" w:rsidRPr="005578BB">
        <w:rPr>
          <w:rFonts w:asciiTheme="majorHAnsi" w:hAnsiTheme="majorHAnsi"/>
          <w:sz w:val="20"/>
          <w:szCs w:val="20"/>
          <w:lang w:val="es-ES"/>
        </w:rPr>
        <w:t xml:space="preserve"> al día</w:t>
      </w:r>
      <w:r w:rsidR="003D582A" w:rsidRPr="005578BB">
        <w:rPr>
          <w:rFonts w:asciiTheme="majorHAnsi" w:hAnsiTheme="majorHAnsi"/>
          <w:sz w:val="20"/>
          <w:szCs w:val="20"/>
          <w:lang w:val="es-ES"/>
        </w:rPr>
        <w:t xml:space="preserve"> (el equivalente a USD$. 1.</w:t>
      </w:r>
      <w:r w:rsidR="005822C4" w:rsidRPr="005578BB">
        <w:rPr>
          <w:rFonts w:asciiTheme="majorHAnsi" w:hAnsiTheme="majorHAnsi"/>
          <w:sz w:val="20"/>
          <w:szCs w:val="20"/>
          <w:lang w:val="es-ES"/>
        </w:rPr>
        <w:t>3</w:t>
      </w:r>
      <w:r w:rsidR="009F6C49" w:rsidRPr="005578BB">
        <w:rPr>
          <w:rFonts w:asciiTheme="majorHAnsi" w:hAnsiTheme="majorHAnsi"/>
          <w:sz w:val="20"/>
          <w:szCs w:val="20"/>
          <w:lang w:val="es-ES"/>
        </w:rPr>
        <w:t>7</w:t>
      </w:r>
      <w:r w:rsidR="005822C4" w:rsidRPr="005578BB">
        <w:rPr>
          <w:rFonts w:asciiTheme="majorHAnsi" w:hAnsiTheme="majorHAnsi"/>
          <w:sz w:val="20"/>
          <w:szCs w:val="20"/>
          <w:lang w:val="es-ES"/>
        </w:rPr>
        <w:t>) por recluso</w:t>
      </w:r>
      <w:r w:rsidR="007B7638" w:rsidRPr="005578BB">
        <w:rPr>
          <w:rFonts w:asciiTheme="majorHAnsi" w:hAnsiTheme="majorHAnsi"/>
          <w:sz w:val="20"/>
          <w:szCs w:val="20"/>
          <w:lang w:val="es-ES"/>
        </w:rPr>
        <w:t xml:space="preserve"> para las 16</w:t>
      </w:r>
      <w:r w:rsidR="00FE516F">
        <w:rPr>
          <w:rFonts w:asciiTheme="majorHAnsi" w:hAnsiTheme="majorHAnsi"/>
          <w:sz w:val="20"/>
          <w:szCs w:val="20"/>
          <w:lang w:val="es-ES"/>
        </w:rPr>
        <w:t>.</w:t>
      </w:r>
      <w:r w:rsidR="007B7638" w:rsidRPr="005578BB">
        <w:rPr>
          <w:rFonts w:asciiTheme="majorHAnsi" w:hAnsiTheme="majorHAnsi"/>
          <w:sz w:val="20"/>
          <w:szCs w:val="20"/>
          <w:lang w:val="es-ES"/>
        </w:rPr>
        <w:t>000 personas privadas de libertad a nivel nacional</w:t>
      </w:r>
      <w:r w:rsidR="009D00D1" w:rsidRPr="005578BB">
        <w:rPr>
          <w:rFonts w:asciiTheme="majorHAnsi" w:hAnsiTheme="majorHAnsi"/>
          <w:sz w:val="20"/>
          <w:szCs w:val="20"/>
          <w:lang w:val="es-ES"/>
        </w:rPr>
        <w:t xml:space="preserve"> </w:t>
      </w:r>
      <w:r w:rsidR="005822C4" w:rsidRPr="005578BB">
        <w:rPr>
          <w:rFonts w:asciiTheme="majorHAnsi" w:hAnsiTheme="majorHAnsi"/>
          <w:sz w:val="20"/>
          <w:szCs w:val="20"/>
          <w:lang w:val="es-ES"/>
        </w:rPr>
        <w:t>en el último trimestre de 2014, estableciéndose un presupuesto de alimentación a nivel nacional de</w:t>
      </w:r>
      <w:r w:rsidR="009D00D1" w:rsidRPr="005578BB">
        <w:rPr>
          <w:rFonts w:asciiTheme="majorHAnsi" w:hAnsiTheme="majorHAnsi"/>
          <w:sz w:val="20"/>
          <w:szCs w:val="20"/>
          <w:lang w:val="es-ES"/>
        </w:rPr>
        <w:t xml:space="preserve"> </w:t>
      </w:r>
      <w:r w:rsidR="005822C4" w:rsidRPr="005578BB">
        <w:rPr>
          <w:rFonts w:asciiTheme="majorHAnsi" w:hAnsiTheme="majorHAnsi"/>
          <w:sz w:val="20"/>
          <w:szCs w:val="20"/>
          <w:lang w:val="es-ES"/>
        </w:rPr>
        <w:t>HNL. 158</w:t>
      </w:r>
      <w:r w:rsidR="00881A7C">
        <w:rPr>
          <w:rFonts w:asciiTheme="majorHAnsi" w:hAnsiTheme="majorHAnsi"/>
          <w:sz w:val="20"/>
          <w:szCs w:val="20"/>
          <w:lang w:val="es-ES"/>
        </w:rPr>
        <w:t>.</w:t>
      </w:r>
      <w:r w:rsidR="005822C4" w:rsidRPr="005578BB">
        <w:rPr>
          <w:rFonts w:asciiTheme="majorHAnsi" w:hAnsiTheme="majorHAnsi"/>
          <w:sz w:val="20"/>
          <w:szCs w:val="20"/>
          <w:lang w:val="es-ES"/>
        </w:rPr>
        <w:t>775</w:t>
      </w:r>
      <w:r w:rsidR="00881A7C">
        <w:rPr>
          <w:rFonts w:asciiTheme="majorHAnsi" w:hAnsiTheme="majorHAnsi"/>
          <w:sz w:val="20"/>
          <w:szCs w:val="20"/>
          <w:lang w:val="es-ES"/>
        </w:rPr>
        <w:t>.</w:t>
      </w:r>
      <w:r w:rsidR="005822C4" w:rsidRPr="005578BB">
        <w:rPr>
          <w:rFonts w:asciiTheme="majorHAnsi" w:hAnsiTheme="majorHAnsi"/>
          <w:sz w:val="20"/>
          <w:szCs w:val="20"/>
          <w:lang w:val="es-ES"/>
        </w:rPr>
        <w:t>000.00. (el equivalente a USD$. 7</w:t>
      </w:r>
      <w:r w:rsidR="00467A16">
        <w:rPr>
          <w:rFonts w:asciiTheme="majorHAnsi" w:hAnsiTheme="majorHAnsi"/>
          <w:sz w:val="20"/>
          <w:szCs w:val="20"/>
          <w:lang w:val="es-ES"/>
        </w:rPr>
        <w:t>.</w:t>
      </w:r>
      <w:r w:rsidR="005822C4" w:rsidRPr="005578BB">
        <w:rPr>
          <w:rFonts w:asciiTheme="majorHAnsi" w:hAnsiTheme="majorHAnsi"/>
          <w:sz w:val="20"/>
          <w:szCs w:val="20"/>
          <w:lang w:val="es-ES"/>
        </w:rPr>
        <w:t>292</w:t>
      </w:r>
      <w:r w:rsidR="00467A16">
        <w:rPr>
          <w:rFonts w:asciiTheme="majorHAnsi" w:hAnsiTheme="majorHAnsi"/>
          <w:sz w:val="20"/>
          <w:szCs w:val="20"/>
          <w:lang w:val="es-ES"/>
        </w:rPr>
        <w:t>.</w:t>
      </w:r>
      <w:r w:rsidR="005822C4" w:rsidRPr="005578BB">
        <w:rPr>
          <w:rFonts w:asciiTheme="majorHAnsi" w:hAnsiTheme="majorHAnsi"/>
          <w:sz w:val="20"/>
          <w:szCs w:val="20"/>
          <w:lang w:val="es-ES"/>
        </w:rPr>
        <w:t>669</w:t>
      </w:r>
      <w:r w:rsidR="00467A16">
        <w:rPr>
          <w:rFonts w:asciiTheme="majorHAnsi" w:hAnsiTheme="majorHAnsi"/>
          <w:sz w:val="20"/>
          <w:szCs w:val="20"/>
          <w:lang w:val="es-ES"/>
        </w:rPr>
        <w:t>,</w:t>
      </w:r>
      <w:r w:rsidR="005822C4" w:rsidRPr="005578BB">
        <w:rPr>
          <w:rFonts w:asciiTheme="majorHAnsi" w:hAnsiTheme="majorHAnsi"/>
          <w:sz w:val="20"/>
          <w:szCs w:val="20"/>
          <w:lang w:val="es-ES"/>
        </w:rPr>
        <w:t>91)</w:t>
      </w:r>
      <w:r w:rsidR="005822C4" w:rsidRPr="005578BB">
        <w:rPr>
          <w:rStyle w:val="FootnoteReference"/>
          <w:rFonts w:asciiTheme="majorHAnsi" w:hAnsiTheme="majorHAnsi"/>
          <w:sz w:val="20"/>
          <w:szCs w:val="20"/>
          <w:lang w:val="es-ES"/>
        </w:rPr>
        <w:footnoteReference w:id="450"/>
      </w:r>
      <w:r w:rsidR="005822C4" w:rsidRPr="005578BB">
        <w:rPr>
          <w:rFonts w:asciiTheme="majorHAnsi" w:hAnsiTheme="majorHAnsi"/>
          <w:sz w:val="20"/>
          <w:szCs w:val="20"/>
          <w:lang w:val="es-ES"/>
        </w:rPr>
        <w:t>. Esto representa un avance frente a</w:t>
      </w:r>
      <w:r w:rsidR="00524901" w:rsidRPr="005578BB">
        <w:rPr>
          <w:rFonts w:asciiTheme="majorHAnsi" w:hAnsiTheme="majorHAnsi"/>
          <w:sz w:val="20"/>
          <w:szCs w:val="20"/>
          <w:lang w:val="es-ES"/>
        </w:rPr>
        <w:t xml:space="preserve"> presupuestos anteriores. Efectivamente, entre 2009 y 2014, el presupuesto fijado por el Estado para la alimentación era de 13 Lempiras por día por persona privada de libertad (equivalente a US$ 0.60), lo que según el propio Estado “conllevaba a una preparación de comidas deficientes de proteínas y vitaminas, necesarias para una alimentación equilibrada”</w:t>
      </w:r>
      <w:r w:rsidR="00524901" w:rsidRPr="005578BB">
        <w:rPr>
          <w:rStyle w:val="FootnoteReference"/>
          <w:rFonts w:asciiTheme="majorHAnsi" w:hAnsiTheme="majorHAnsi"/>
          <w:sz w:val="20"/>
          <w:szCs w:val="20"/>
          <w:lang w:val="es-ES"/>
        </w:rPr>
        <w:footnoteReference w:id="451"/>
      </w:r>
      <w:r w:rsidR="00524901" w:rsidRPr="005578BB">
        <w:rPr>
          <w:rFonts w:asciiTheme="majorHAnsi" w:hAnsiTheme="majorHAnsi"/>
          <w:sz w:val="20"/>
          <w:szCs w:val="20"/>
          <w:lang w:val="es-ES"/>
        </w:rPr>
        <w:t xml:space="preserve">. En sus observaciones al proyecto del informe, el Estado también indicó que en el 2015 se tuvo un presupuesto total en </w:t>
      </w:r>
      <w:r w:rsidR="00524901" w:rsidRPr="005578BB">
        <w:rPr>
          <w:rFonts w:asciiTheme="majorHAnsi" w:eastAsia="Times New Roman" w:hAnsiTheme="majorHAnsi"/>
          <w:sz w:val="20"/>
          <w:szCs w:val="20"/>
          <w:lang w:val="es-ES_tradnl" w:eastAsia="es-HN"/>
        </w:rPr>
        <w:t>alimentación de LPS.172</w:t>
      </w:r>
      <w:r w:rsidR="00FE516F">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260</w:t>
      </w:r>
      <w:r w:rsidR="00467A16">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000</w:t>
      </w:r>
      <w:r w:rsidR="00467A16">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00 (equivalente a US$ 7</w:t>
      </w:r>
      <w:r w:rsidR="00FE516F">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656</w:t>
      </w:r>
      <w:r w:rsidR="00FE516F">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000</w:t>
      </w:r>
      <w:r w:rsidR="00FE516F">
        <w:rPr>
          <w:rFonts w:asciiTheme="majorHAnsi" w:eastAsia="Times New Roman" w:hAnsiTheme="majorHAnsi"/>
          <w:sz w:val="20"/>
          <w:szCs w:val="20"/>
          <w:lang w:val="es-ES_tradnl" w:eastAsia="es-HN"/>
        </w:rPr>
        <w:t>,</w:t>
      </w:r>
      <w:r w:rsidR="00524901" w:rsidRPr="005578BB">
        <w:rPr>
          <w:rFonts w:asciiTheme="majorHAnsi" w:eastAsia="Times New Roman" w:hAnsiTheme="majorHAnsi"/>
          <w:sz w:val="20"/>
          <w:szCs w:val="20"/>
          <w:lang w:val="es-ES_tradnl" w:eastAsia="es-HN"/>
        </w:rPr>
        <w:t>00 de dólares aproximadamente)</w:t>
      </w:r>
      <w:r w:rsidR="00524901" w:rsidRPr="005578BB">
        <w:rPr>
          <w:rStyle w:val="FootnoteReference"/>
          <w:rFonts w:asciiTheme="majorHAnsi" w:eastAsia="Times New Roman" w:hAnsiTheme="majorHAnsi"/>
          <w:sz w:val="20"/>
          <w:szCs w:val="20"/>
          <w:lang w:val="es-ES_tradnl" w:eastAsia="es-HN"/>
        </w:rPr>
        <w:footnoteReference w:id="452"/>
      </w:r>
      <w:r w:rsidR="007B7638" w:rsidRPr="005578BB">
        <w:rPr>
          <w:rFonts w:asciiTheme="majorHAnsi" w:eastAsia="Times New Roman" w:hAnsiTheme="majorHAnsi"/>
          <w:sz w:val="20"/>
          <w:szCs w:val="20"/>
          <w:lang w:val="es-ES_tradnl" w:eastAsia="es-HN"/>
        </w:rPr>
        <w:t>.</w:t>
      </w:r>
      <w:r w:rsidR="00524901" w:rsidRPr="005578BB">
        <w:rPr>
          <w:rFonts w:asciiTheme="majorHAnsi" w:hAnsiTheme="majorHAnsi"/>
          <w:sz w:val="20"/>
          <w:szCs w:val="20"/>
          <w:lang w:val="es-ES"/>
        </w:rPr>
        <w:t xml:space="preserve"> </w:t>
      </w:r>
      <w:r w:rsidR="005822C4" w:rsidRPr="005578BB">
        <w:rPr>
          <w:rFonts w:asciiTheme="majorHAnsi" w:hAnsiTheme="majorHAnsi"/>
          <w:sz w:val="20"/>
          <w:szCs w:val="20"/>
          <w:lang w:val="es-ES"/>
        </w:rPr>
        <w:t>En este sentido, la Comisión toma nota de este avance e insta al Estado a adoptar las medidas correspondientes para aumentar esta asignación presupuestaria.</w:t>
      </w:r>
      <w:r w:rsidR="009D00D1" w:rsidRPr="005578BB">
        <w:rPr>
          <w:rFonts w:asciiTheme="majorHAnsi" w:hAnsiTheme="majorHAnsi"/>
          <w:sz w:val="20"/>
          <w:szCs w:val="20"/>
          <w:lang w:val="es-ES"/>
        </w:rPr>
        <w:t xml:space="preserve"> </w:t>
      </w:r>
    </w:p>
    <w:p w:rsidR="005822C4" w:rsidRPr="005578BB" w:rsidRDefault="005822C4" w:rsidP="003975F2">
      <w:pPr>
        <w:pStyle w:val="ListParagraph"/>
        <w:ind w:left="547" w:hanging="547"/>
        <w:rPr>
          <w:rFonts w:asciiTheme="majorHAnsi" w:hAnsiTheme="majorHAnsi"/>
          <w:sz w:val="20"/>
          <w:szCs w:val="20"/>
          <w:lang w:val="es-ES"/>
        </w:rPr>
      </w:pPr>
    </w:p>
    <w:p w:rsidR="005822C4" w:rsidRPr="005578BB" w:rsidRDefault="005822C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Además, se habría establecido una escuela o academia penitenciaria con el objetivo de institucionalizar la formación de los agentes que progresivamente estarían pasando a trabajar en el sistema penitenciario. Como parte de esta iniciativa, se habrían establecido convenios de cooperación con la Cruz Roja hondureña y el Instituto de Formación Profesional (INFOP). De acuerdo con información </w:t>
      </w:r>
      <w:r w:rsidRPr="005578BB">
        <w:rPr>
          <w:rFonts w:asciiTheme="majorHAnsi" w:hAnsiTheme="majorHAnsi"/>
          <w:sz w:val="20"/>
          <w:szCs w:val="20"/>
          <w:lang w:val="es-ES"/>
        </w:rPr>
        <w:lastRenderedPageBreak/>
        <w:t>presentada por el Estado, a diciembre de 2014 se habrían formado 350 agentes penitenciarios. A este respecto, la Comisión valora como positivo el hecho de que Honduras haya dado el paso a crear una institución dedicada a la formación del personal penitenciario; y espera contar en el futuro con información más detallada por parte del Estado en aspectos tales como: su reglamento de funcionamiento, el currículo que se imparte, la duración de la formación que se brinda, el proceso de selección de los aspirantes, y la capacitación específica en materia de derechos humanos y democracia</w:t>
      </w:r>
      <w:r w:rsidR="00752E40" w:rsidRPr="005578BB">
        <w:rPr>
          <w:rFonts w:asciiTheme="majorHAnsi" w:hAnsiTheme="majorHAnsi"/>
          <w:sz w:val="20"/>
          <w:szCs w:val="20"/>
          <w:lang w:val="es-ES"/>
        </w:rPr>
        <w:t xml:space="preserve">. </w:t>
      </w:r>
      <w:r w:rsidR="006805DB" w:rsidRPr="005578BB">
        <w:rPr>
          <w:rFonts w:asciiTheme="majorHAnsi" w:hAnsiTheme="majorHAnsi"/>
          <w:sz w:val="20"/>
          <w:szCs w:val="20"/>
          <w:lang w:val="es-ES"/>
        </w:rPr>
        <w:t xml:space="preserve">La CIDH asimismo </w:t>
      </w:r>
      <w:r w:rsidR="00322311" w:rsidRPr="005578BB">
        <w:rPr>
          <w:rFonts w:asciiTheme="majorHAnsi" w:hAnsiTheme="majorHAnsi"/>
          <w:sz w:val="20"/>
          <w:szCs w:val="20"/>
          <w:lang w:val="es-ES"/>
        </w:rPr>
        <w:t>observa</w:t>
      </w:r>
      <w:r w:rsidR="006805DB" w:rsidRPr="005578BB">
        <w:rPr>
          <w:rFonts w:asciiTheme="majorHAnsi" w:hAnsiTheme="majorHAnsi"/>
          <w:sz w:val="20"/>
          <w:szCs w:val="20"/>
          <w:lang w:val="es-ES"/>
        </w:rPr>
        <w:t xml:space="preserve"> la aprobación por el Congreso de la República de la Ley de Trabajo Obligatorio para Personas Privadas de Libertad</w:t>
      </w:r>
      <w:r w:rsidR="006805DB" w:rsidRPr="005578BB">
        <w:rPr>
          <w:rStyle w:val="FootnoteReference"/>
          <w:rFonts w:asciiTheme="majorHAnsi" w:hAnsiTheme="majorHAnsi"/>
          <w:sz w:val="20"/>
          <w:szCs w:val="20"/>
          <w:lang w:val="es-ES"/>
        </w:rPr>
        <w:footnoteReference w:id="453"/>
      </w:r>
      <w:r w:rsidR="006805DB" w:rsidRPr="005578BB">
        <w:rPr>
          <w:rFonts w:asciiTheme="majorHAnsi" w:hAnsiTheme="majorHAnsi"/>
          <w:sz w:val="20"/>
          <w:szCs w:val="20"/>
          <w:lang w:val="es-ES"/>
        </w:rPr>
        <w:t>.</w:t>
      </w:r>
    </w:p>
    <w:p w:rsidR="005822C4" w:rsidRPr="005578BB" w:rsidRDefault="005822C4" w:rsidP="003975F2">
      <w:pPr>
        <w:pStyle w:val="ListParagraph"/>
        <w:ind w:left="547" w:hanging="547"/>
        <w:rPr>
          <w:rFonts w:asciiTheme="majorHAnsi" w:hAnsiTheme="majorHAnsi"/>
          <w:lang w:val="es-ES"/>
        </w:rPr>
      </w:pPr>
    </w:p>
    <w:p w:rsidR="007B7638" w:rsidRPr="00A36817" w:rsidRDefault="000F11B7"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Por otro lado, </w:t>
      </w:r>
      <w:r w:rsidR="00894D27" w:rsidRPr="005578BB">
        <w:rPr>
          <w:rFonts w:asciiTheme="majorHAnsi" w:hAnsiTheme="majorHAnsi" w:cs="Tahoma"/>
          <w:sz w:val="20"/>
          <w:szCs w:val="20"/>
          <w:lang w:val="es-ES_tradnl"/>
        </w:rPr>
        <w:t xml:space="preserve">la Comisión observa que </w:t>
      </w:r>
      <w:r w:rsidR="00C15BEF" w:rsidRPr="005578BB">
        <w:rPr>
          <w:rFonts w:asciiTheme="majorHAnsi" w:hAnsiTheme="majorHAnsi" w:cs="Tahoma"/>
          <w:sz w:val="20"/>
          <w:szCs w:val="20"/>
          <w:lang w:val="es-ES_tradnl"/>
        </w:rPr>
        <w:t>e</w:t>
      </w:r>
      <w:r w:rsidR="00672615" w:rsidRPr="005578BB">
        <w:rPr>
          <w:rFonts w:asciiTheme="majorHAnsi" w:hAnsiTheme="majorHAnsi" w:cs="Tahoma"/>
          <w:sz w:val="20"/>
          <w:szCs w:val="20"/>
          <w:lang w:val="es-ES_tradnl"/>
        </w:rPr>
        <w:t xml:space="preserve">n el </w:t>
      </w:r>
      <w:r w:rsidR="00C15BEF" w:rsidRPr="005578BB">
        <w:rPr>
          <w:rFonts w:asciiTheme="majorHAnsi" w:hAnsiTheme="majorHAnsi" w:cs="Tahoma"/>
          <w:sz w:val="20"/>
          <w:szCs w:val="20"/>
          <w:lang w:val="es-ES_tradnl"/>
        </w:rPr>
        <w:t xml:space="preserve">interés de prestar los servicios públicos de la mejor manera posible y racionalizar recursos, </w:t>
      </w:r>
      <w:r w:rsidR="00894D27" w:rsidRPr="005578BB">
        <w:rPr>
          <w:rFonts w:asciiTheme="majorHAnsi" w:hAnsiTheme="majorHAnsi" w:cs="Tahoma"/>
          <w:sz w:val="20"/>
          <w:szCs w:val="20"/>
          <w:lang w:val="es-ES_tradnl"/>
        </w:rPr>
        <w:t xml:space="preserve">el Estado </w:t>
      </w:r>
      <w:r w:rsidR="00C15BEF" w:rsidRPr="005578BB">
        <w:rPr>
          <w:rFonts w:asciiTheme="majorHAnsi" w:hAnsiTheme="majorHAnsi" w:cs="Tahoma"/>
          <w:sz w:val="20"/>
          <w:szCs w:val="20"/>
          <w:lang w:val="es-ES_tradnl"/>
        </w:rPr>
        <w:t>decretó la Ley Para Optimizar la Administración Pública, Mejorar los Servicios a la Ciudadanía y Fortalecimiento de la Transparencia en el Gobierno</w:t>
      </w:r>
      <w:r w:rsidRPr="005578BB">
        <w:rPr>
          <w:rFonts w:asciiTheme="majorHAnsi" w:hAnsiTheme="majorHAnsi" w:cs="Tahoma"/>
          <w:sz w:val="20"/>
          <w:szCs w:val="20"/>
          <w:lang w:val="es-ES_tradnl"/>
        </w:rPr>
        <w:t>,</w:t>
      </w:r>
      <w:r w:rsidR="00392E10" w:rsidRPr="005578BB">
        <w:rPr>
          <w:rFonts w:asciiTheme="majorHAnsi" w:hAnsiTheme="majorHAnsi" w:cs="Tahoma"/>
          <w:sz w:val="20"/>
          <w:szCs w:val="20"/>
          <w:lang w:val="es-ES_tradnl"/>
        </w:rPr>
        <w:t xml:space="preserve"> mediante la cual se redujeron los ministerios de gobierno de 38 a 15</w:t>
      </w:r>
      <w:r w:rsidR="00392E10" w:rsidRPr="005578BB">
        <w:rPr>
          <w:rStyle w:val="FootnoteReference"/>
          <w:rFonts w:asciiTheme="majorHAnsi" w:hAnsiTheme="majorHAnsi" w:cs="Tahoma"/>
          <w:sz w:val="20"/>
          <w:szCs w:val="20"/>
          <w:lang w:val="es-ES_tradnl"/>
        </w:rPr>
        <w:footnoteReference w:id="454"/>
      </w:r>
      <w:r w:rsidR="00392E10" w:rsidRPr="005578BB">
        <w:rPr>
          <w:rFonts w:asciiTheme="majorHAnsi" w:hAnsiTheme="majorHAnsi" w:cs="Tahoma"/>
          <w:sz w:val="20"/>
          <w:szCs w:val="20"/>
          <w:lang w:val="es-ES_tradnl"/>
        </w:rPr>
        <w:t>.</w:t>
      </w:r>
      <w:r w:rsidR="00E723B2" w:rsidRPr="005578BB">
        <w:rPr>
          <w:rFonts w:asciiTheme="majorHAnsi" w:hAnsiTheme="majorHAnsi" w:cs="Tahoma"/>
          <w:sz w:val="20"/>
          <w:szCs w:val="20"/>
          <w:lang w:val="es-ES"/>
        </w:rPr>
        <w:t xml:space="preserve"> </w:t>
      </w:r>
      <w:r w:rsidR="00894D27" w:rsidRPr="005578BB">
        <w:rPr>
          <w:rFonts w:asciiTheme="majorHAnsi" w:hAnsiTheme="majorHAnsi" w:cs="Tahoma"/>
          <w:sz w:val="20"/>
          <w:szCs w:val="20"/>
          <w:lang w:val="es-ES"/>
        </w:rPr>
        <w:t xml:space="preserve">Esta modificación fue uno de los principales temas </w:t>
      </w:r>
      <w:r w:rsidR="00894D27" w:rsidRPr="005578BB">
        <w:rPr>
          <w:rFonts w:asciiTheme="majorHAnsi" w:hAnsiTheme="majorHAnsi" w:cs="Tahoma"/>
          <w:sz w:val="20"/>
          <w:szCs w:val="20"/>
          <w:lang w:val="es-ES_tradnl"/>
        </w:rPr>
        <w:t>que fueron ampliamente criticados por la sociedad civil puesto que la Secretaría de Justicia y Derechos Humanos, creada en el 2010</w:t>
      </w:r>
      <w:r w:rsidR="00894D27" w:rsidRPr="005578BB">
        <w:rPr>
          <w:rStyle w:val="FootnoteReference"/>
          <w:rFonts w:asciiTheme="majorHAnsi" w:hAnsiTheme="majorHAnsi" w:cs="Tahoma"/>
          <w:sz w:val="20"/>
          <w:szCs w:val="20"/>
          <w:lang w:val="es-ES_tradnl"/>
        </w:rPr>
        <w:footnoteReference w:id="455"/>
      </w:r>
      <w:r w:rsidR="00894D27" w:rsidRPr="005578BB">
        <w:rPr>
          <w:rFonts w:asciiTheme="majorHAnsi" w:hAnsiTheme="majorHAnsi" w:cs="Tahoma"/>
          <w:sz w:val="20"/>
          <w:szCs w:val="20"/>
          <w:lang w:val="es-ES_tradnl"/>
        </w:rPr>
        <w:t xml:space="preserve">, fue convertida de una Secretaría de Estado a </w:t>
      </w:r>
      <w:r w:rsidR="00894D27" w:rsidRPr="00C82250">
        <w:rPr>
          <w:rFonts w:asciiTheme="majorHAnsi" w:hAnsiTheme="majorHAnsi" w:cs="Tahoma"/>
          <w:sz w:val="20"/>
          <w:szCs w:val="20"/>
          <w:lang w:val="es-ES_tradnl"/>
        </w:rPr>
        <w:t>una Sub-secretaría que forma parte de la Secretaría de Derechos Humanos, Justicia, Gobernación y Descentralización</w:t>
      </w:r>
      <w:r w:rsidR="00894D27" w:rsidRPr="00C82250">
        <w:rPr>
          <w:rStyle w:val="FootnoteReference"/>
          <w:rFonts w:asciiTheme="majorHAnsi" w:hAnsiTheme="majorHAnsi" w:cs="Tahoma"/>
          <w:sz w:val="20"/>
          <w:szCs w:val="20"/>
          <w:lang w:val="es-ES_tradnl"/>
        </w:rPr>
        <w:footnoteReference w:id="456"/>
      </w:r>
      <w:r w:rsidR="00894D27" w:rsidRPr="00C82250">
        <w:rPr>
          <w:rFonts w:asciiTheme="majorHAnsi" w:hAnsiTheme="majorHAnsi" w:cs="Tahoma"/>
          <w:sz w:val="20"/>
          <w:szCs w:val="20"/>
          <w:lang w:val="es-ES_tradnl"/>
        </w:rPr>
        <w:t>.</w:t>
      </w:r>
      <w:r w:rsidR="009D00D1" w:rsidRPr="00C82250">
        <w:rPr>
          <w:rFonts w:asciiTheme="majorHAnsi" w:hAnsiTheme="majorHAnsi" w:cs="Tahoma"/>
          <w:sz w:val="20"/>
          <w:szCs w:val="20"/>
          <w:lang w:val="es-ES"/>
        </w:rPr>
        <w:t xml:space="preserve"> </w:t>
      </w:r>
      <w:r w:rsidRPr="00C82250">
        <w:rPr>
          <w:rFonts w:asciiTheme="majorHAnsi" w:hAnsiTheme="majorHAnsi" w:cs="Tahoma"/>
          <w:sz w:val="20"/>
          <w:szCs w:val="20"/>
          <w:lang w:val="es-ES_tradnl"/>
        </w:rPr>
        <w:t>A este respecto</w:t>
      </w:r>
      <w:r w:rsidR="008473B3" w:rsidRPr="00C82250">
        <w:rPr>
          <w:rFonts w:asciiTheme="majorHAnsi" w:hAnsiTheme="majorHAnsi" w:cs="Tahoma"/>
          <w:sz w:val="20"/>
          <w:szCs w:val="20"/>
          <w:lang w:val="es-ES_tradnl"/>
        </w:rPr>
        <w:t>, la Comisión toma nota del cambio de perfil de la institución y de las inquietudes que</w:t>
      </w:r>
      <w:r w:rsidRPr="00C82250">
        <w:rPr>
          <w:rFonts w:asciiTheme="majorHAnsi" w:hAnsiTheme="majorHAnsi" w:cs="Tahoma"/>
          <w:sz w:val="20"/>
          <w:szCs w:val="20"/>
          <w:lang w:val="es-ES_tradnl"/>
        </w:rPr>
        <w:t xml:space="preserve"> se</w:t>
      </w:r>
      <w:r w:rsidR="008473B3" w:rsidRPr="00C82250">
        <w:rPr>
          <w:rFonts w:asciiTheme="majorHAnsi" w:hAnsiTheme="majorHAnsi" w:cs="Tahoma"/>
          <w:sz w:val="20"/>
          <w:szCs w:val="20"/>
          <w:lang w:val="es-ES_tradnl"/>
        </w:rPr>
        <w:t xml:space="preserve"> ha</w:t>
      </w:r>
      <w:r w:rsidR="00963D32" w:rsidRPr="00C82250">
        <w:rPr>
          <w:rFonts w:asciiTheme="majorHAnsi" w:hAnsiTheme="majorHAnsi" w:cs="Tahoma"/>
          <w:sz w:val="20"/>
          <w:szCs w:val="20"/>
          <w:lang w:val="es-ES_tradnl"/>
        </w:rPr>
        <w:t>n</w:t>
      </w:r>
      <w:r w:rsidR="008473B3" w:rsidRPr="00C82250">
        <w:rPr>
          <w:rFonts w:asciiTheme="majorHAnsi" w:hAnsiTheme="majorHAnsi" w:cs="Tahoma"/>
          <w:sz w:val="20"/>
          <w:szCs w:val="20"/>
          <w:lang w:val="es-ES_tradnl"/>
        </w:rPr>
        <w:t xml:space="preserve"> generado respecto de la multiplicidad de competencias que abarca la Secretaría que la comprende actualmente.</w:t>
      </w:r>
      <w:r w:rsidR="009D00D1" w:rsidRPr="00C82250">
        <w:rPr>
          <w:rFonts w:asciiTheme="majorHAnsi" w:hAnsiTheme="majorHAnsi" w:cs="Tahoma"/>
          <w:sz w:val="20"/>
          <w:szCs w:val="20"/>
          <w:lang w:val="es-ES_tradnl"/>
        </w:rPr>
        <w:t xml:space="preserve"> </w:t>
      </w:r>
      <w:r w:rsidR="008473B3" w:rsidRPr="00C82250">
        <w:rPr>
          <w:rFonts w:asciiTheme="majorHAnsi" w:hAnsiTheme="majorHAnsi" w:cs="Tahoma"/>
          <w:sz w:val="20"/>
          <w:szCs w:val="20"/>
          <w:lang w:val="es-ES_tradnl"/>
        </w:rPr>
        <w:t>No obstante, la CIDH reconoce la apertura y los esfuerzos de la Sub-secretaría</w:t>
      </w:r>
      <w:r w:rsidR="008473B3" w:rsidRPr="005578BB">
        <w:rPr>
          <w:rFonts w:asciiTheme="majorHAnsi" w:hAnsiTheme="majorHAnsi" w:cs="Tahoma"/>
          <w:sz w:val="20"/>
          <w:szCs w:val="20"/>
          <w:lang w:val="es-ES_tradnl"/>
        </w:rPr>
        <w:t xml:space="preserve"> y espera que la misma sea dotada de suficientes recursos humanos y financieros para cumplir de forma eficaz con su mandato.</w:t>
      </w:r>
    </w:p>
    <w:p w:rsidR="00FC4214" w:rsidRPr="00A36817" w:rsidRDefault="00FC4214" w:rsidP="003C1E76">
      <w:pPr>
        <w:pStyle w:val="Heading2"/>
      </w:pPr>
      <w:bookmarkStart w:id="145" w:name="_Toc427328138"/>
      <w:bookmarkStart w:id="146" w:name="_Toc434845104"/>
      <w:bookmarkStart w:id="147" w:name="_Toc436224367"/>
      <w:bookmarkStart w:id="148" w:name="_Toc442405510"/>
      <w:bookmarkStart w:id="149" w:name="_Toc442409452"/>
      <w:r w:rsidRPr="005578BB">
        <w:t>El rol del Ombudsman</w:t>
      </w:r>
      <w:bookmarkEnd w:id="145"/>
      <w:bookmarkEnd w:id="146"/>
      <w:bookmarkEnd w:id="147"/>
      <w:bookmarkEnd w:id="148"/>
      <w:bookmarkEnd w:id="149"/>
    </w:p>
    <w:p w:rsidR="00FC4214" w:rsidRPr="005578BB" w:rsidRDefault="00FC4214"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El 25 de marzo de 2014 fue electo por mayoría en el Congreso el nuevo Comisionado Nacional de Derechos Humanos (CONADEH), Héctor Roberto Herrera Cáceres. </w:t>
      </w:r>
      <w:r w:rsidRPr="005578BB">
        <w:rPr>
          <w:rFonts w:asciiTheme="majorHAnsi" w:hAnsiTheme="majorHAnsi" w:cs="Tahoma"/>
          <w:sz w:val="20"/>
          <w:szCs w:val="20"/>
          <w:lang w:val="es-SV"/>
        </w:rPr>
        <w:t xml:space="preserve">El CONADEH </w:t>
      </w:r>
      <w:r w:rsidR="003D582A" w:rsidRPr="005578BB">
        <w:rPr>
          <w:rFonts w:asciiTheme="majorHAnsi" w:hAnsiTheme="majorHAnsi"/>
          <w:sz w:val="20"/>
          <w:szCs w:val="20"/>
          <w:lang w:val="es-SV"/>
        </w:rPr>
        <w:t>tiene presencia en los 18</w:t>
      </w:r>
      <w:r w:rsidRPr="005578BB">
        <w:rPr>
          <w:rFonts w:asciiTheme="majorHAnsi" w:hAnsiTheme="majorHAnsi"/>
          <w:sz w:val="20"/>
          <w:szCs w:val="20"/>
          <w:lang w:val="es-SV"/>
        </w:rPr>
        <w:t xml:space="preserve"> departamentos de Honduras, a través de oficinas o delegaciones regionales, departamentales y sede principal. Entre sus atribuciones se encuentran</w:t>
      </w:r>
      <w:r w:rsidRPr="005578BB">
        <w:rPr>
          <w:rFonts w:asciiTheme="majorHAnsi" w:hAnsiTheme="majorHAnsi" w:cs="Tahoma"/>
          <w:sz w:val="20"/>
          <w:szCs w:val="20"/>
          <w:lang w:val="es-SV"/>
        </w:rPr>
        <w:t xml:space="preserve">: velar por el cumplimiento de los derechos y garantías constitucionales, así como aquellas que se encuentren en los Tratados y Convenios ratificados por Honduras; prestar atención inmediata y dar seguimiento </w:t>
      </w:r>
      <w:r w:rsidRPr="005578BB">
        <w:rPr>
          <w:rFonts w:asciiTheme="majorHAnsi" w:hAnsiTheme="majorHAnsi" w:cs="Tahoma"/>
          <w:sz w:val="20"/>
          <w:szCs w:val="20"/>
          <w:lang w:val="es-SV"/>
        </w:rPr>
        <w:lastRenderedPageBreak/>
        <w:t xml:space="preserve">a denuncias sobre violaciones a derechos humanos; solicitar información concreta a cualquier organismo o institución sobre violaciones a derechos humanos; presentar ante las autoridades nacionales que fuere necesario, las observaciones, recomendaciones y sugerencias para el cumplimiento del ordenamiento jurídico; </w:t>
      </w:r>
      <w:r w:rsidR="003D582A" w:rsidRPr="005578BB">
        <w:rPr>
          <w:rFonts w:asciiTheme="majorHAnsi" w:hAnsiTheme="majorHAnsi" w:cs="Tahoma"/>
          <w:sz w:val="20"/>
          <w:szCs w:val="20"/>
          <w:lang w:val="es-SV"/>
        </w:rPr>
        <w:t xml:space="preserve">y </w:t>
      </w:r>
      <w:r w:rsidRPr="005578BB">
        <w:rPr>
          <w:rFonts w:asciiTheme="majorHAnsi" w:hAnsiTheme="majorHAnsi" w:cs="Tahoma"/>
          <w:sz w:val="20"/>
          <w:szCs w:val="20"/>
          <w:lang w:val="es-SV"/>
        </w:rPr>
        <w:t>elaborar y desarrollar programas de prevención y difusión en materia de derechos humanos, en los ámbitos político, jurídico, económico, educativo y cultural; entre otras</w:t>
      </w:r>
      <w:r w:rsidRPr="005578BB">
        <w:rPr>
          <w:rStyle w:val="FootnoteReference"/>
          <w:rFonts w:asciiTheme="majorHAnsi" w:hAnsiTheme="majorHAnsi" w:cs="Tahoma"/>
          <w:sz w:val="20"/>
          <w:szCs w:val="20"/>
          <w:lang w:val="es-SV"/>
        </w:rPr>
        <w:footnoteReference w:id="457"/>
      </w:r>
      <w:r w:rsidRPr="005578BB">
        <w:rPr>
          <w:rFonts w:asciiTheme="majorHAnsi" w:hAnsiTheme="majorHAnsi" w:cs="Tahoma"/>
          <w:sz w:val="20"/>
          <w:szCs w:val="20"/>
          <w:lang w:val="es-SV"/>
        </w:rPr>
        <w:t>.</w:t>
      </w:r>
    </w:p>
    <w:p w:rsidR="00607024" w:rsidRPr="005578BB" w:rsidRDefault="00607024" w:rsidP="003975F2">
      <w:pPr>
        <w:ind w:left="547" w:hanging="547"/>
        <w:jc w:val="both"/>
        <w:rPr>
          <w:rFonts w:asciiTheme="majorHAnsi" w:hAnsiTheme="majorHAnsi"/>
          <w:sz w:val="20"/>
          <w:szCs w:val="20"/>
          <w:lang w:val="es-ES"/>
        </w:rPr>
      </w:pPr>
    </w:p>
    <w:p w:rsidR="00FC4214" w:rsidRPr="005578BB" w:rsidRDefault="00FC4214"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Cifras proporcionadas por el Estado indican que durante el 2013, el CONADEH recibió 10</w:t>
      </w:r>
      <w:r w:rsidR="00FE516F">
        <w:rPr>
          <w:rFonts w:asciiTheme="majorHAnsi" w:hAnsiTheme="majorHAnsi"/>
          <w:sz w:val="20"/>
          <w:szCs w:val="20"/>
          <w:lang w:val="es-ES"/>
        </w:rPr>
        <w:t>.</w:t>
      </w:r>
      <w:r w:rsidRPr="005578BB">
        <w:rPr>
          <w:rFonts w:asciiTheme="majorHAnsi" w:hAnsiTheme="majorHAnsi"/>
          <w:sz w:val="20"/>
          <w:szCs w:val="20"/>
          <w:lang w:val="es-ES"/>
        </w:rPr>
        <w:t>889 casos, de los cuales se concluyeron 9</w:t>
      </w:r>
      <w:r w:rsidR="00FE516F">
        <w:rPr>
          <w:rFonts w:asciiTheme="majorHAnsi" w:hAnsiTheme="majorHAnsi"/>
          <w:sz w:val="20"/>
          <w:szCs w:val="20"/>
          <w:lang w:val="es-ES"/>
        </w:rPr>
        <w:t>.</w:t>
      </w:r>
      <w:r w:rsidRPr="005578BB">
        <w:rPr>
          <w:rFonts w:asciiTheme="majorHAnsi" w:hAnsiTheme="majorHAnsi"/>
          <w:sz w:val="20"/>
          <w:szCs w:val="20"/>
          <w:lang w:val="es-ES"/>
        </w:rPr>
        <w:t>248 (87%)</w:t>
      </w:r>
      <w:r w:rsidRPr="005578BB">
        <w:rPr>
          <w:rStyle w:val="FootnoteReference"/>
          <w:rFonts w:asciiTheme="majorHAnsi" w:hAnsiTheme="majorHAnsi"/>
          <w:sz w:val="20"/>
          <w:szCs w:val="20"/>
          <w:lang w:val="es-ES"/>
        </w:rPr>
        <w:footnoteReference w:id="458"/>
      </w:r>
      <w:r w:rsidRPr="005578BB">
        <w:rPr>
          <w:rFonts w:asciiTheme="majorHAnsi" w:hAnsiTheme="majorHAnsi"/>
          <w:sz w:val="20"/>
          <w:szCs w:val="20"/>
          <w:lang w:val="es-ES"/>
        </w:rPr>
        <w:t xml:space="preserve">. Según el Estado, del universo de denuncias, el 40% concluyeron con la restitución del derecho violentado, en 1% de los casos se concluyó la </w:t>
      </w:r>
      <w:r w:rsidR="00752E40" w:rsidRPr="005578BB">
        <w:rPr>
          <w:rFonts w:asciiTheme="majorHAnsi" w:hAnsiTheme="majorHAnsi"/>
          <w:sz w:val="20"/>
          <w:szCs w:val="20"/>
          <w:lang w:val="es-ES"/>
        </w:rPr>
        <w:t>existencia de delitos y faltas.</w:t>
      </w:r>
      <w:r w:rsidRPr="005578BB">
        <w:rPr>
          <w:rFonts w:asciiTheme="majorHAnsi" w:hAnsiTheme="majorHAnsi"/>
          <w:sz w:val="20"/>
          <w:szCs w:val="20"/>
          <w:lang w:val="es-ES"/>
        </w:rPr>
        <w:t xml:space="preserve"> Entre </w:t>
      </w:r>
      <w:r w:rsidRPr="005578BB">
        <w:rPr>
          <w:rFonts w:asciiTheme="majorHAnsi" w:hAnsiTheme="majorHAnsi"/>
          <w:sz w:val="20"/>
          <w:szCs w:val="20"/>
          <w:lang w:val="es-SV"/>
        </w:rPr>
        <w:t>marzo y noviembre de 2014 se habrían recibido 9</w:t>
      </w:r>
      <w:r w:rsidR="00FE516F">
        <w:rPr>
          <w:rFonts w:asciiTheme="majorHAnsi" w:hAnsiTheme="majorHAnsi"/>
          <w:sz w:val="20"/>
          <w:szCs w:val="20"/>
          <w:lang w:val="es-SV"/>
        </w:rPr>
        <w:t>.</w:t>
      </w:r>
      <w:r w:rsidRPr="005578BB">
        <w:rPr>
          <w:rFonts w:asciiTheme="majorHAnsi" w:hAnsiTheme="majorHAnsi"/>
          <w:sz w:val="20"/>
          <w:szCs w:val="20"/>
          <w:lang w:val="es-SV"/>
        </w:rPr>
        <w:t>530 quejas, de las cuales se han concluido 6</w:t>
      </w:r>
      <w:r w:rsidR="00FE516F">
        <w:rPr>
          <w:rFonts w:asciiTheme="majorHAnsi" w:hAnsiTheme="majorHAnsi"/>
          <w:sz w:val="20"/>
          <w:szCs w:val="20"/>
          <w:lang w:val="es-SV"/>
        </w:rPr>
        <w:t>.</w:t>
      </w:r>
      <w:r w:rsidRPr="005578BB">
        <w:rPr>
          <w:rFonts w:asciiTheme="majorHAnsi" w:hAnsiTheme="majorHAnsi"/>
          <w:sz w:val="20"/>
          <w:szCs w:val="20"/>
          <w:lang w:val="es-SV"/>
        </w:rPr>
        <w:t>024</w:t>
      </w:r>
      <w:r w:rsidRPr="005578BB">
        <w:rPr>
          <w:rStyle w:val="FootnoteReference"/>
          <w:rFonts w:asciiTheme="majorHAnsi" w:hAnsiTheme="majorHAnsi"/>
          <w:sz w:val="20"/>
          <w:szCs w:val="20"/>
          <w:lang w:val="es-SV"/>
        </w:rPr>
        <w:footnoteReference w:id="459"/>
      </w:r>
      <w:r w:rsidRPr="005578BB">
        <w:rPr>
          <w:rFonts w:asciiTheme="majorHAnsi" w:hAnsiTheme="majorHAnsi"/>
          <w:sz w:val="20"/>
          <w:szCs w:val="20"/>
          <w:lang w:val="es-SV"/>
        </w:rPr>
        <w:t xml:space="preserve">. </w:t>
      </w:r>
    </w:p>
    <w:p w:rsidR="00607024" w:rsidRPr="005578BB" w:rsidRDefault="00607024" w:rsidP="003975F2">
      <w:pPr>
        <w:ind w:left="547" w:hanging="547"/>
        <w:jc w:val="both"/>
        <w:rPr>
          <w:rFonts w:asciiTheme="majorHAnsi" w:hAnsiTheme="majorHAnsi"/>
          <w:sz w:val="20"/>
          <w:szCs w:val="20"/>
          <w:lang w:val="es-ES"/>
        </w:rPr>
      </w:pPr>
    </w:p>
    <w:p w:rsidR="00FC4A34" w:rsidRPr="00A36817" w:rsidRDefault="00FC4214"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SV"/>
        </w:rPr>
        <w:t xml:space="preserve">Asimismo, el </w:t>
      </w:r>
      <w:r w:rsidR="00120056" w:rsidRPr="005578BB">
        <w:rPr>
          <w:rFonts w:asciiTheme="majorHAnsi" w:hAnsiTheme="majorHAnsi" w:cs="Tahoma"/>
          <w:sz w:val="20"/>
          <w:szCs w:val="20"/>
          <w:lang w:val="es-SV"/>
        </w:rPr>
        <w:t>CONADEH habría realizado 1</w:t>
      </w:r>
      <w:r w:rsidR="00467A16">
        <w:rPr>
          <w:rFonts w:asciiTheme="majorHAnsi" w:hAnsiTheme="majorHAnsi" w:cs="Tahoma"/>
          <w:sz w:val="20"/>
          <w:szCs w:val="20"/>
          <w:lang w:val="es-SV"/>
        </w:rPr>
        <w:t>.</w:t>
      </w:r>
      <w:r w:rsidRPr="005578BB">
        <w:rPr>
          <w:rFonts w:asciiTheme="majorHAnsi" w:hAnsiTheme="majorHAnsi" w:cs="Tahoma"/>
          <w:sz w:val="20"/>
          <w:szCs w:val="20"/>
          <w:lang w:val="es-SV"/>
        </w:rPr>
        <w:t>345 visitas de veeduría</w:t>
      </w:r>
      <w:r w:rsidRPr="005578BB">
        <w:rPr>
          <w:rStyle w:val="FootnoteReference"/>
          <w:rFonts w:asciiTheme="majorHAnsi" w:hAnsiTheme="majorHAnsi" w:cs="Tahoma"/>
          <w:sz w:val="20"/>
          <w:szCs w:val="20"/>
          <w:lang w:val="es-SV"/>
        </w:rPr>
        <w:footnoteReference w:id="460"/>
      </w:r>
      <w:r w:rsidRPr="005578BB">
        <w:rPr>
          <w:rFonts w:asciiTheme="majorHAnsi" w:hAnsiTheme="majorHAnsi" w:cs="Tahoma"/>
          <w:sz w:val="20"/>
          <w:szCs w:val="20"/>
          <w:lang w:val="es-SV"/>
        </w:rPr>
        <w:t xml:space="preserve"> a nivel nacional a hospitales, centros de salud, clínicas del seguro social; postas policiales; centros de detención; centros de internamiento de menores; entre otros. Respecto al sistema de salud, habría realizado inspecciones a 28 hospitales, más de 100 centros de salud del Estado y 14 clínicas.</w:t>
      </w:r>
      <w:r w:rsidR="009D00D1" w:rsidRPr="005578BB">
        <w:rPr>
          <w:rFonts w:asciiTheme="majorHAnsi" w:hAnsiTheme="majorHAnsi" w:cs="Tahoma"/>
          <w:sz w:val="20"/>
          <w:szCs w:val="20"/>
          <w:lang w:val="es-SV"/>
        </w:rPr>
        <w:t xml:space="preserve"> </w:t>
      </w:r>
      <w:r w:rsidRPr="005578BB">
        <w:rPr>
          <w:rFonts w:asciiTheme="majorHAnsi" w:hAnsiTheme="majorHAnsi" w:cs="Tahoma"/>
          <w:sz w:val="20"/>
          <w:szCs w:val="20"/>
          <w:lang w:val="es-SV"/>
        </w:rPr>
        <w:t>También habría realizado veedurías para el monitoreo de una efectiva aplicación de la legislación forestal</w:t>
      </w:r>
      <w:r w:rsidRPr="005578BB">
        <w:rPr>
          <w:rStyle w:val="FootnoteReference"/>
          <w:rFonts w:asciiTheme="majorHAnsi" w:hAnsiTheme="majorHAnsi" w:cs="Tahoma"/>
          <w:sz w:val="20"/>
          <w:szCs w:val="20"/>
          <w:lang w:val="es-SV"/>
        </w:rPr>
        <w:footnoteReference w:id="461"/>
      </w:r>
      <w:r w:rsidRPr="005578BB">
        <w:rPr>
          <w:rFonts w:asciiTheme="majorHAnsi" w:hAnsiTheme="majorHAnsi" w:cs="Tahoma"/>
          <w:sz w:val="20"/>
          <w:szCs w:val="20"/>
          <w:lang w:val="es-SV"/>
        </w:rPr>
        <w:t>.</w:t>
      </w:r>
      <w:r w:rsidRPr="005578BB">
        <w:rPr>
          <w:rFonts w:asciiTheme="majorHAnsi" w:hAnsiTheme="majorHAnsi"/>
          <w:sz w:val="20"/>
          <w:szCs w:val="20"/>
          <w:lang w:val="es-ES"/>
        </w:rPr>
        <w:t xml:space="preserve"> </w:t>
      </w:r>
      <w:r w:rsidRPr="005578BB">
        <w:rPr>
          <w:rFonts w:asciiTheme="majorHAnsi" w:hAnsiTheme="majorHAnsi" w:cs="Tahoma"/>
          <w:sz w:val="20"/>
          <w:szCs w:val="20"/>
          <w:lang w:val="es-SV"/>
        </w:rPr>
        <w:t>En su informe anual, el CONADEH resalta las capacitaciones que esta entidad ha ofrecido a 78 funcionarios respecto a derechos económicos, sociales y culturales; la realización de 572 eventos educativos para una audiencia mayor a 23</w:t>
      </w:r>
      <w:r w:rsidR="00467A16">
        <w:rPr>
          <w:rFonts w:asciiTheme="majorHAnsi" w:hAnsiTheme="majorHAnsi" w:cs="Tahoma"/>
          <w:sz w:val="20"/>
          <w:szCs w:val="20"/>
          <w:lang w:val="es-SV"/>
        </w:rPr>
        <w:t>.</w:t>
      </w:r>
      <w:r w:rsidRPr="005578BB">
        <w:rPr>
          <w:rFonts w:asciiTheme="majorHAnsi" w:hAnsiTheme="majorHAnsi" w:cs="Tahoma"/>
          <w:sz w:val="20"/>
          <w:szCs w:val="20"/>
          <w:lang w:val="es-SV"/>
        </w:rPr>
        <w:t xml:space="preserve">000 personas en materia de derechos humanos. </w:t>
      </w:r>
      <w:r w:rsidR="00120056" w:rsidRPr="005578BB">
        <w:rPr>
          <w:rFonts w:asciiTheme="majorHAnsi" w:hAnsiTheme="majorHAnsi" w:cs="Tahoma"/>
          <w:sz w:val="20"/>
          <w:szCs w:val="20"/>
          <w:lang w:val="es-SV"/>
        </w:rPr>
        <w:t>También</w:t>
      </w:r>
      <w:r w:rsidRPr="005578BB">
        <w:rPr>
          <w:rFonts w:asciiTheme="majorHAnsi" w:hAnsiTheme="majorHAnsi" w:cs="Tahoma"/>
          <w:sz w:val="20"/>
          <w:szCs w:val="20"/>
          <w:lang w:val="es-SV"/>
        </w:rPr>
        <w:t xml:space="preserve"> la realización de 2</w:t>
      </w:r>
      <w:r w:rsidR="00881A7C">
        <w:rPr>
          <w:rFonts w:asciiTheme="majorHAnsi" w:hAnsiTheme="majorHAnsi" w:cs="Tahoma"/>
          <w:sz w:val="20"/>
          <w:szCs w:val="20"/>
          <w:lang w:val="es-SV"/>
        </w:rPr>
        <w:t>.</w:t>
      </w:r>
      <w:r w:rsidRPr="005578BB">
        <w:rPr>
          <w:rFonts w:asciiTheme="majorHAnsi" w:hAnsiTheme="majorHAnsi" w:cs="Tahoma"/>
          <w:sz w:val="20"/>
          <w:szCs w:val="20"/>
          <w:lang w:val="es-SV"/>
        </w:rPr>
        <w:t xml:space="preserve">050 acciones de difusión social, entre ellas, entrevistas de radio y televisión, conferencias de prensa, para el </w:t>
      </w:r>
      <w:r w:rsidR="00120056" w:rsidRPr="005578BB">
        <w:rPr>
          <w:rFonts w:asciiTheme="majorHAnsi" w:hAnsiTheme="majorHAnsi" w:cs="Tahoma"/>
          <w:sz w:val="20"/>
          <w:szCs w:val="20"/>
          <w:lang w:val="es-SV"/>
        </w:rPr>
        <w:t>establecimiento</w:t>
      </w:r>
      <w:r w:rsidRPr="005578BB">
        <w:rPr>
          <w:rFonts w:asciiTheme="majorHAnsi" w:hAnsiTheme="majorHAnsi" w:cs="Tahoma"/>
          <w:sz w:val="20"/>
          <w:szCs w:val="20"/>
          <w:lang w:val="es-SV"/>
        </w:rPr>
        <w:t xml:space="preserve"> de una cultura democrática de derechos humanos</w:t>
      </w:r>
      <w:r w:rsidRPr="005578BB">
        <w:rPr>
          <w:rStyle w:val="FootnoteReference"/>
          <w:rFonts w:asciiTheme="majorHAnsi" w:hAnsiTheme="majorHAnsi" w:cs="Tahoma"/>
          <w:sz w:val="20"/>
          <w:szCs w:val="20"/>
          <w:lang w:val="es-SV"/>
        </w:rPr>
        <w:footnoteReference w:id="462"/>
      </w:r>
      <w:r w:rsidRPr="005578BB">
        <w:rPr>
          <w:rFonts w:asciiTheme="majorHAnsi" w:hAnsiTheme="majorHAnsi" w:cs="Tahoma"/>
          <w:sz w:val="20"/>
          <w:szCs w:val="20"/>
          <w:lang w:val="es-SV"/>
        </w:rPr>
        <w:t>.</w:t>
      </w:r>
    </w:p>
    <w:p w:rsidR="00A77250" w:rsidRPr="00A36817" w:rsidRDefault="00A77250" w:rsidP="003C1E76">
      <w:pPr>
        <w:pStyle w:val="Heading2"/>
      </w:pPr>
      <w:bookmarkStart w:id="150" w:name="_Toc434845105"/>
      <w:bookmarkStart w:id="151" w:name="_Toc436224368"/>
      <w:bookmarkStart w:id="152" w:name="_Toc442405511"/>
      <w:bookmarkStart w:id="153" w:name="_Toc442409453"/>
      <w:r w:rsidRPr="005C55C9">
        <w:t xml:space="preserve">Políticas y programas para la protección </w:t>
      </w:r>
      <w:r w:rsidR="003975F2">
        <w:br/>
      </w:r>
      <w:r w:rsidRPr="005C55C9">
        <w:t>de</w:t>
      </w:r>
      <w:r w:rsidR="00963D32" w:rsidRPr="005C55C9">
        <w:t xml:space="preserve"> ciertos grupos</w:t>
      </w:r>
      <w:bookmarkEnd w:id="150"/>
      <w:bookmarkEnd w:id="151"/>
      <w:bookmarkEnd w:id="152"/>
      <w:bookmarkEnd w:id="153"/>
    </w:p>
    <w:p w:rsidR="00FC4214" w:rsidRPr="005578BB" w:rsidRDefault="00FC421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Respecto a políticas y programas para proteger a los grupos reseñados en el presente informe, </w:t>
      </w:r>
      <w:r w:rsidRPr="005578BB">
        <w:rPr>
          <w:rFonts w:asciiTheme="majorHAnsi" w:hAnsiTheme="majorHAnsi" w:cs="Tahoma"/>
          <w:sz w:val="20"/>
          <w:szCs w:val="20"/>
          <w:lang w:val="es-ES"/>
        </w:rPr>
        <w:t>la Comisión recibió información sobre diversos aspectos de algunos de los programas actualmente vigentes.</w:t>
      </w:r>
      <w:r w:rsidRPr="005578BB">
        <w:rPr>
          <w:rFonts w:asciiTheme="majorHAnsi" w:hAnsiTheme="majorHAnsi"/>
          <w:sz w:val="20"/>
          <w:szCs w:val="20"/>
          <w:lang w:val="es-ES"/>
        </w:rPr>
        <w:t xml:space="preserve"> D</w:t>
      </w:r>
      <w:r w:rsidRPr="005578BB">
        <w:rPr>
          <w:rFonts w:asciiTheme="majorHAnsi" w:hAnsiTheme="majorHAnsi" w:cs="Tahoma"/>
          <w:sz w:val="20"/>
          <w:szCs w:val="20"/>
          <w:lang w:val="es-ES"/>
        </w:rPr>
        <w:t xml:space="preserve">ada la importancia de tales programas para la consolidación de una política estatal de respeto a los derechos </w:t>
      </w:r>
      <w:r w:rsidRPr="005578BB">
        <w:rPr>
          <w:rFonts w:asciiTheme="majorHAnsi" w:hAnsiTheme="majorHAnsi" w:cs="Tahoma"/>
          <w:sz w:val="20"/>
          <w:szCs w:val="20"/>
          <w:lang w:val="es-ES"/>
        </w:rPr>
        <w:lastRenderedPageBreak/>
        <w:t>humanos, a continuación la Comisión analiza algunas políticas y programas señalados por el Estado.</w:t>
      </w:r>
    </w:p>
    <w:p w:rsidR="00A77250" w:rsidRPr="00A36817" w:rsidRDefault="00A77250" w:rsidP="003C1E76">
      <w:pPr>
        <w:pStyle w:val="Heading3"/>
      </w:pPr>
      <w:bookmarkStart w:id="154" w:name="_Toc434845106"/>
      <w:bookmarkStart w:id="155" w:name="_Toc436224369"/>
      <w:bookmarkStart w:id="156" w:name="_Toc442405512"/>
      <w:bookmarkStart w:id="157" w:name="_Toc442409454"/>
      <w:r w:rsidRPr="005578BB">
        <w:t>Niños, niñas y adolescentes</w:t>
      </w:r>
      <w:bookmarkEnd w:id="154"/>
      <w:bookmarkEnd w:id="155"/>
      <w:bookmarkEnd w:id="156"/>
      <w:bookmarkEnd w:id="157"/>
    </w:p>
    <w:p w:rsidR="00A77250" w:rsidRPr="005578BB" w:rsidRDefault="00BC540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Durante la visita l</w:t>
      </w:r>
      <w:r w:rsidR="008473B3" w:rsidRPr="005578BB">
        <w:rPr>
          <w:rFonts w:asciiTheme="majorHAnsi" w:hAnsiTheme="majorHAnsi" w:cs="Tahoma"/>
          <w:sz w:val="20"/>
          <w:szCs w:val="20"/>
          <w:lang w:val="es-ES"/>
        </w:rPr>
        <w:t xml:space="preserve">a Comisión constató una institucionalidad particularmente frágil del Estado hondureño en cuanto a la protección y promoción de los derechos de los niños, niñas y adolescentes. </w:t>
      </w:r>
      <w:r w:rsidR="00160C26" w:rsidRPr="005578BB">
        <w:rPr>
          <w:rFonts w:asciiTheme="majorHAnsi" w:hAnsiTheme="majorHAnsi" w:cs="Tahoma"/>
          <w:sz w:val="20"/>
          <w:szCs w:val="20"/>
          <w:lang w:val="es-ES"/>
        </w:rPr>
        <w:t>O</w:t>
      </w:r>
      <w:r w:rsidR="008473B3" w:rsidRPr="005578BB">
        <w:rPr>
          <w:rFonts w:asciiTheme="majorHAnsi" w:hAnsiTheme="majorHAnsi" w:cs="Tahoma"/>
          <w:sz w:val="20"/>
          <w:szCs w:val="20"/>
          <w:lang w:val="es-ES"/>
        </w:rPr>
        <w:t xml:space="preserve">rganizaciones de la sociedad civil informaron que persiste una ausencia de protección integral y una falta de acceso a servicios básicos de atención adecuada a nivel local y municipal, en garantía de los derechos de la niñez y adolescencia. En particular, manifestaron que las instituciones en materia de infancia son “deficitarias”, sus acciones son aisladas, y no cuentan con vinculación entre sí ni con la sociedad civil. </w:t>
      </w:r>
    </w:p>
    <w:p w:rsidR="00A77250" w:rsidRPr="005578BB" w:rsidRDefault="00A77250" w:rsidP="003975F2">
      <w:pPr>
        <w:ind w:left="547" w:hanging="547"/>
        <w:jc w:val="both"/>
        <w:rPr>
          <w:rFonts w:asciiTheme="majorHAnsi" w:hAnsiTheme="majorHAnsi" w:cs="Tahoma"/>
          <w:sz w:val="20"/>
          <w:szCs w:val="20"/>
          <w:lang w:val="es-ES"/>
        </w:rPr>
      </w:pPr>
    </w:p>
    <w:p w:rsidR="00160C26" w:rsidRPr="005578BB" w:rsidRDefault="00160C26"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su parte, e</w:t>
      </w:r>
      <w:r w:rsidR="008473B3" w:rsidRPr="005578BB">
        <w:rPr>
          <w:rFonts w:asciiTheme="majorHAnsi" w:hAnsiTheme="majorHAnsi" w:cs="Tahoma"/>
          <w:sz w:val="20"/>
          <w:szCs w:val="20"/>
          <w:lang w:val="es-ES"/>
        </w:rPr>
        <w:t xml:space="preserve">l Estado informó </w:t>
      </w:r>
      <w:r w:rsidRPr="005578BB">
        <w:rPr>
          <w:rFonts w:asciiTheme="majorHAnsi" w:hAnsiTheme="majorHAnsi" w:cs="Tahoma"/>
          <w:sz w:val="20"/>
          <w:szCs w:val="20"/>
          <w:lang w:val="es-ES"/>
        </w:rPr>
        <w:t>sobre la nueva</w:t>
      </w:r>
      <w:r w:rsidR="008473B3" w:rsidRPr="005578BB">
        <w:rPr>
          <w:rFonts w:asciiTheme="majorHAnsi" w:hAnsiTheme="majorHAnsi" w:cs="Tahoma"/>
          <w:sz w:val="20"/>
          <w:szCs w:val="20"/>
          <w:lang w:val="es-ES"/>
        </w:rPr>
        <w:t xml:space="preserve"> rectoría de la Dirección de la Niñez, Adolescencia y Familia (DINAF) establecida </w:t>
      </w:r>
      <w:r w:rsidR="00FC4214" w:rsidRPr="005578BB">
        <w:rPr>
          <w:rFonts w:asciiTheme="majorHAnsi" w:hAnsiTheme="majorHAnsi" w:cs="Tahoma"/>
          <w:sz w:val="20"/>
          <w:szCs w:val="20"/>
          <w:lang w:val="es-ES"/>
        </w:rPr>
        <w:t>en el 2014</w:t>
      </w:r>
      <w:r w:rsidR="008473B3" w:rsidRPr="005578BB">
        <w:rPr>
          <w:rFonts w:asciiTheme="majorHAnsi" w:hAnsiTheme="majorHAnsi" w:cs="Tahoma"/>
          <w:sz w:val="20"/>
          <w:szCs w:val="20"/>
          <w:lang w:val="es-ES"/>
        </w:rPr>
        <w:t xml:space="preserve"> en sustitución del Instituto Hondureño de la Niñez y la Familia (IHNFA), </w:t>
      </w:r>
      <w:r w:rsidRPr="005578BB">
        <w:rPr>
          <w:rFonts w:asciiTheme="majorHAnsi" w:hAnsiTheme="majorHAnsi" w:cs="Tahoma"/>
          <w:sz w:val="20"/>
          <w:szCs w:val="20"/>
          <w:lang w:val="es-ES"/>
        </w:rPr>
        <w:t xml:space="preserve">que </w:t>
      </w:r>
      <w:r w:rsidR="008473B3" w:rsidRPr="005578BB">
        <w:rPr>
          <w:rFonts w:asciiTheme="majorHAnsi" w:hAnsiTheme="majorHAnsi" w:cs="Tahoma"/>
          <w:sz w:val="20"/>
          <w:szCs w:val="20"/>
          <w:lang w:val="es-ES"/>
        </w:rPr>
        <w:t xml:space="preserve">permitirá avanzar en el desarrollo del sistema integral de promoción y protección. En efecto, </w:t>
      </w:r>
      <w:r w:rsidR="008473B3" w:rsidRPr="005578BB">
        <w:rPr>
          <w:rFonts w:asciiTheme="majorHAnsi" w:hAnsiTheme="majorHAnsi" w:cs="Tahoma"/>
          <w:sz w:val="20"/>
          <w:szCs w:val="20"/>
          <w:lang w:val="es-MX"/>
        </w:rPr>
        <w:t xml:space="preserve">mediante Decreto Ejecutivo PCM 27-2014 se creó la </w:t>
      </w:r>
      <w:r w:rsidR="008473B3" w:rsidRPr="005578BB">
        <w:rPr>
          <w:rFonts w:asciiTheme="majorHAnsi" w:hAnsiTheme="majorHAnsi" w:cs="Tahoma"/>
          <w:sz w:val="20"/>
          <w:szCs w:val="20"/>
          <w:lang w:val="es-ES"/>
        </w:rPr>
        <w:t>DINAF en sustitución del IHNFA como un ente desconcentrado adscrito a la Secretaría de Estado en los Despachos de Desarrollo e Inclusión Social</w:t>
      </w:r>
      <w:r w:rsidRPr="005578BB">
        <w:rPr>
          <w:rFonts w:asciiTheme="majorHAnsi" w:hAnsiTheme="majorHAnsi" w:cs="Tahoma"/>
          <w:sz w:val="20"/>
          <w:szCs w:val="20"/>
          <w:lang w:val="es-ES"/>
        </w:rPr>
        <w:t xml:space="preserve"> y rector en materia de niñez</w:t>
      </w:r>
      <w:r w:rsidR="008473B3" w:rsidRPr="005578BB">
        <w:rPr>
          <w:rStyle w:val="FootnoteReference"/>
          <w:rFonts w:asciiTheme="majorHAnsi" w:hAnsiTheme="majorHAnsi" w:cs="Tahoma"/>
          <w:sz w:val="20"/>
          <w:szCs w:val="20"/>
          <w:lang w:val="es-ES"/>
        </w:rPr>
        <w:footnoteReference w:id="463"/>
      </w:r>
      <w:r w:rsidR="008473B3" w:rsidRPr="005578BB">
        <w:rPr>
          <w:rFonts w:asciiTheme="majorHAnsi" w:hAnsiTheme="majorHAnsi" w:cs="Tahoma"/>
          <w:sz w:val="20"/>
          <w:szCs w:val="20"/>
          <w:lang w:val="es-ES"/>
        </w:rPr>
        <w:t xml:space="preserve">. </w:t>
      </w:r>
    </w:p>
    <w:p w:rsidR="00160C26" w:rsidRPr="005578BB" w:rsidRDefault="00160C26" w:rsidP="003975F2">
      <w:pPr>
        <w:pStyle w:val="ListParagraph"/>
        <w:ind w:left="547" w:hanging="547"/>
        <w:rPr>
          <w:rFonts w:asciiTheme="majorHAnsi" w:hAnsiTheme="majorHAnsi"/>
          <w:sz w:val="20"/>
          <w:szCs w:val="20"/>
          <w:lang w:val="es-MX"/>
        </w:rPr>
      </w:pPr>
    </w:p>
    <w:p w:rsidR="008740BC"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MX"/>
        </w:rPr>
        <w:t>Entre las atribuciones de la DINAF se encuentran la formulación, coordinación, gestión, monitoreo y evaluación de las políticas públicas, programas y servicios especializados en materia de niñez, adolescencia y familia. Para dicho fin, la normativa establece que se transferirán recursos financieros a los organismos responsables de la ejecución directa de programas de atención a dichos sectores, así como el control y fiscalización del uso de dichos recursos. Asimismo, la DINAF tiene entre sus atribuciones</w:t>
      </w:r>
      <w:r w:rsidR="00160C26" w:rsidRPr="005578BB">
        <w:rPr>
          <w:rFonts w:asciiTheme="majorHAnsi" w:hAnsiTheme="majorHAnsi"/>
          <w:sz w:val="20"/>
          <w:szCs w:val="20"/>
          <w:lang w:val="es-MX"/>
        </w:rPr>
        <w:t>:</w:t>
      </w:r>
      <w:r w:rsidRPr="005578BB">
        <w:rPr>
          <w:rFonts w:asciiTheme="majorHAnsi" w:hAnsiTheme="majorHAnsi"/>
          <w:sz w:val="20"/>
          <w:szCs w:val="20"/>
          <w:lang w:val="es-MX"/>
        </w:rPr>
        <w:t xml:space="preserve"> el fomento de creación de programas locales de atención integral a la niñez</w:t>
      </w:r>
      <w:r w:rsidRPr="005578BB">
        <w:rPr>
          <w:rStyle w:val="FootnoteReference"/>
          <w:rFonts w:asciiTheme="majorHAnsi" w:hAnsiTheme="majorHAnsi"/>
          <w:sz w:val="20"/>
          <w:szCs w:val="20"/>
          <w:lang w:val="es-MX"/>
        </w:rPr>
        <w:footnoteReference w:id="464"/>
      </w:r>
      <w:r w:rsidRPr="005578BB">
        <w:rPr>
          <w:rFonts w:asciiTheme="majorHAnsi" w:hAnsiTheme="majorHAnsi"/>
          <w:sz w:val="20"/>
          <w:szCs w:val="20"/>
          <w:lang w:val="es-MX"/>
        </w:rPr>
        <w:t>, ya sea con recursos propios o en alianzas público privadas con organismos no gubernamentales de desarrollo, redes de ONGs; atender los trámites relativos a la declaración de abandono de niños y niñas, así como lo relativo a la afectación de sus derechos</w:t>
      </w:r>
      <w:r w:rsidR="00160C26" w:rsidRPr="005578BB">
        <w:rPr>
          <w:rFonts w:asciiTheme="majorHAnsi" w:hAnsiTheme="majorHAnsi"/>
          <w:sz w:val="20"/>
          <w:szCs w:val="20"/>
          <w:lang w:val="es-MX"/>
        </w:rPr>
        <w:t>;</w:t>
      </w:r>
      <w:r w:rsidRPr="005578BB">
        <w:rPr>
          <w:rFonts w:asciiTheme="majorHAnsi" w:hAnsiTheme="majorHAnsi"/>
          <w:sz w:val="20"/>
          <w:szCs w:val="20"/>
          <w:lang w:val="es-MX"/>
        </w:rPr>
        <w:t xml:space="preserve"> entre otros. </w:t>
      </w:r>
      <w:r w:rsidRPr="005578BB">
        <w:rPr>
          <w:rFonts w:asciiTheme="majorHAnsi" w:hAnsiTheme="majorHAnsi"/>
          <w:sz w:val="20"/>
          <w:szCs w:val="20"/>
          <w:lang w:val="es-ES"/>
        </w:rPr>
        <w:t>Según cifras aportadas por el Estado, para el 2015 el presupuesto de la DINAF es de L. 90</w:t>
      </w:r>
      <w:r w:rsidR="00FE516F">
        <w:rPr>
          <w:rFonts w:asciiTheme="majorHAnsi" w:hAnsiTheme="majorHAnsi"/>
          <w:sz w:val="20"/>
          <w:szCs w:val="20"/>
          <w:lang w:val="es-ES"/>
        </w:rPr>
        <w:t>.</w:t>
      </w:r>
      <w:r w:rsidRPr="005578BB">
        <w:rPr>
          <w:rFonts w:asciiTheme="majorHAnsi" w:hAnsiTheme="majorHAnsi"/>
          <w:sz w:val="20"/>
          <w:szCs w:val="20"/>
          <w:lang w:val="es-ES"/>
        </w:rPr>
        <w:t>000</w:t>
      </w:r>
      <w:r w:rsidR="00881A7C">
        <w:rPr>
          <w:rFonts w:asciiTheme="majorHAnsi" w:hAnsiTheme="majorHAnsi"/>
          <w:sz w:val="20"/>
          <w:szCs w:val="20"/>
          <w:lang w:val="es-ES"/>
        </w:rPr>
        <w:t>,</w:t>
      </w:r>
      <w:r w:rsidRPr="005578BB">
        <w:rPr>
          <w:rFonts w:asciiTheme="majorHAnsi" w:hAnsiTheme="majorHAnsi"/>
          <w:sz w:val="20"/>
          <w:szCs w:val="20"/>
          <w:lang w:val="es-ES"/>
        </w:rPr>
        <w:t>00 lempiras</w:t>
      </w:r>
      <w:r w:rsidRPr="005578BB">
        <w:rPr>
          <w:rStyle w:val="FootnoteReference"/>
          <w:rFonts w:asciiTheme="majorHAnsi" w:hAnsiTheme="majorHAnsi"/>
          <w:sz w:val="20"/>
          <w:szCs w:val="20"/>
          <w:lang w:val="es-ES"/>
        </w:rPr>
        <w:footnoteReference w:id="465"/>
      </w:r>
      <w:r w:rsidRPr="005578BB">
        <w:rPr>
          <w:rFonts w:asciiTheme="majorHAnsi" w:hAnsiTheme="majorHAnsi"/>
          <w:sz w:val="20"/>
          <w:szCs w:val="20"/>
          <w:lang w:val="es-ES"/>
        </w:rPr>
        <w:t>.</w:t>
      </w:r>
    </w:p>
    <w:p w:rsidR="008740BC" w:rsidRPr="005578BB" w:rsidRDefault="008740BC" w:rsidP="003975F2">
      <w:pPr>
        <w:pStyle w:val="ListParagraph"/>
        <w:ind w:left="547" w:hanging="547"/>
        <w:rPr>
          <w:rFonts w:asciiTheme="majorHAnsi" w:hAnsiTheme="majorHAnsi"/>
          <w:lang w:val="es-ES"/>
        </w:rPr>
      </w:pPr>
    </w:p>
    <w:p w:rsidR="008740BC" w:rsidRPr="005578BB" w:rsidRDefault="008740BC"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El Estado, en sus observaciones al proyecto del presente informe señaló que </w:t>
      </w:r>
      <w:r w:rsidRPr="005578BB">
        <w:rPr>
          <w:rFonts w:asciiTheme="majorHAnsi" w:hAnsiTheme="majorHAnsi"/>
          <w:sz w:val="20"/>
          <w:szCs w:val="20"/>
          <w:lang w:val="es-HN"/>
        </w:rPr>
        <w:t xml:space="preserve">la DINAF en el marco </w:t>
      </w:r>
      <w:r w:rsidR="006C1CA6" w:rsidRPr="005578BB">
        <w:rPr>
          <w:rFonts w:asciiTheme="majorHAnsi" w:hAnsiTheme="majorHAnsi"/>
          <w:sz w:val="20"/>
          <w:szCs w:val="20"/>
          <w:lang w:val="es-HN"/>
        </w:rPr>
        <w:t xml:space="preserve">de </w:t>
      </w:r>
      <w:r w:rsidRPr="005578BB">
        <w:rPr>
          <w:rFonts w:asciiTheme="majorHAnsi" w:hAnsiTheme="majorHAnsi"/>
          <w:sz w:val="20"/>
          <w:szCs w:val="20"/>
          <w:lang w:val="es-HN"/>
        </w:rPr>
        <w:t>sus responsabilidades y como ente rector en materia de niñez, adolescencia y familia promueve el mecanismo local de coordinación del Sistema Nacional de Protección de Niñez denominada Mesa Municipal de Protección Integral a la Niñez, Adolescencia y Familia, que son espacios de articulación local liderados por las Alcaldías Municipales con acompañamiento de DINAF y sus Oficinas Regionales cuyo objetivo es la implementación local de la protección integral y especial a la niñez</w:t>
      </w:r>
      <w:r w:rsidR="00055F04" w:rsidRPr="005578BB">
        <w:rPr>
          <w:rStyle w:val="FootnoteReference"/>
          <w:rFonts w:asciiTheme="majorHAnsi" w:hAnsiTheme="majorHAnsi"/>
          <w:sz w:val="20"/>
          <w:szCs w:val="20"/>
          <w:lang w:val="es-HN"/>
        </w:rPr>
        <w:footnoteReference w:id="466"/>
      </w:r>
      <w:r w:rsidRPr="005578BB">
        <w:rPr>
          <w:rFonts w:asciiTheme="majorHAnsi" w:hAnsiTheme="majorHAnsi"/>
          <w:sz w:val="20"/>
          <w:szCs w:val="20"/>
          <w:lang w:val="es-HN"/>
        </w:rPr>
        <w:t>.</w:t>
      </w:r>
    </w:p>
    <w:p w:rsidR="008740BC" w:rsidRPr="005578BB" w:rsidRDefault="008740BC" w:rsidP="003975F2">
      <w:pPr>
        <w:ind w:left="547" w:hanging="547"/>
        <w:jc w:val="both"/>
        <w:rPr>
          <w:rFonts w:asciiTheme="majorHAnsi" w:hAnsiTheme="majorHAnsi" w:cs="Tahoma"/>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Organizaciones de la sociedad civil manifestaron preocupación por la situación actual de la DINAF, y la necesidad de que se fortalezcan sus capacidades para desempe</w:t>
      </w:r>
      <w:r w:rsidRPr="005578BB">
        <w:rPr>
          <w:rFonts w:asciiTheme="majorHAnsi" w:hAnsiTheme="majorHAnsi" w:cs="Arial"/>
          <w:sz w:val="20"/>
          <w:szCs w:val="20"/>
          <w:lang w:val="es-ES"/>
        </w:rPr>
        <w:t xml:space="preserve">ñar su labor lo mejor posible. </w:t>
      </w:r>
      <w:r w:rsidR="008746C4" w:rsidRPr="005578BB">
        <w:rPr>
          <w:rFonts w:asciiTheme="majorHAnsi" w:hAnsiTheme="majorHAnsi" w:cs="Arial"/>
          <w:sz w:val="20"/>
          <w:szCs w:val="20"/>
          <w:lang w:val="es-ES"/>
        </w:rPr>
        <w:t xml:space="preserve">Manifestaron la necesidad de avanzar en la creación de un Sistema de Promoción y Protección Integral de los derechos de niños y adolescentes en los tres niveles de gobierno, con énfasis en el nivel local. </w:t>
      </w:r>
      <w:r w:rsidRPr="005578BB">
        <w:rPr>
          <w:rFonts w:asciiTheme="majorHAnsi" w:hAnsiTheme="majorHAnsi" w:cs="Arial"/>
          <w:sz w:val="20"/>
          <w:szCs w:val="20"/>
          <w:lang w:val="es-ES"/>
        </w:rPr>
        <w:t xml:space="preserve">Para ello exigieron el incremento presupuestal necesario, y una inversión específica </w:t>
      </w:r>
      <w:r w:rsidR="008746C4" w:rsidRPr="005578BB">
        <w:rPr>
          <w:rFonts w:asciiTheme="majorHAnsi" w:hAnsiTheme="majorHAnsi" w:cs="Arial"/>
          <w:sz w:val="20"/>
          <w:szCs w:val="20"/>
          <w:lang w:val="es-ES"/>
        </w:rPr>
        <w:t xml:space="preserve">en el fortalecimiento de programas de apoyo a las familias y a la comunidad para evitar la violencia sobre los niños. Además señalaron la necesidad de aumentar el presupuesto para </w:t>
      </w:r>
      <w:r w:rsidRPr="005578BB">
        <w:rPr>
          <w:rFonts w:asciiTheme="majorHAnsi" w:hAnsiTheme="majorHAnsi" w:cs="Arial"/>
          <w:sz w:val="20"/>
          <w:szCs w:val="20"/>
          <w:lang w:val="es-ES"/>
        </w:rPr>
        <w:t>la educación de niños</w:t>
      </w:r>
      <w:r w:rsidR="008746C4" w:rsidRPr="005578BB">
        <w:rPr>
          <w:rFonts w:asciiTheme="majorHAnsi" w:hAnsiTheme="majorHAnsi" w:cs="Arial"/>
          <w:sz w:val="20"/>
          <w:szCs w:val="20"/>
          <w:lang w:val="es-ES"/>
        </w:rPr>
        <w:t xml:space="preserve">, con </w:t>
      </w:r>
      <w:r w:rsidR="008746C4" w:rsidRPr="005578BB">
        <w:rPr>
          <w:rFonts w:asciiTheme="majorHAnsi" w:hAnsiTheme="majorHAnsi"/>
          <w:sz w:val="20"/>
          <w:szCs w:val="20"/>
          <w:lang w:val="es-ES"/>
        </w:rPr>
        <w:t>énfasis en niñez</w:t>
      </w:r>
      <w:r w:rsidRPr="005578BB">
        <w:rPr>
          <w:rFonts w:asciiTheme="majorHAnsi" w:hAnsiTheme="majorHAnsi" w:cs="Arial"/>
          <w:sz w:val="20"/>
          <w:szCs w:val="20"/>
          <w:lang w:val="es-ES"/>
        </w:rPr>
        <w:t xml:space="preserve"> con discapacidad y niños indígenas</w:t>
      </w:r>
      <w:r w:rsidRPr="005578BB">
        <w:rPr>
          <w:rStyle w:val="FootnoteReference"/>
          <w:rFonts w:asciiTheme="majorHAnsi" w:hAnsiTheme="majorHAnsi" w:cs="Arial"/>
          <w:sz w:val="20"/>
          <w:szCs w:val="20"/>
          <w:lang w:val="es-ES"/>
        </w:rPr>
        <w:footnoteReference w:id="467"/>
      </w:r>
      <w:r w:rsidRPr="005578BB">
        <w:rPr>
          <w:rFonts w:asciiTheme="majorHAnsi" w:hAnsiTheme="majorHAnsi" w:cs="Arial"/>
          <w:sz w:val="20"/>
          <w:szCs w:val="20"/>
          <w:lang w:val="es-ES"/>
        </w:rPr>
        <w:t xml:space="preserve">. En particular </w:t>
      </w:r>
      <w:r w:rsidRPr="005578BB">
        <w:rPr>
          <w:rFonts w:asciiTheme="majorHAnsi" w:hAnsiTheme="majorHAnsi" w:cs="Tahoma"/>
          <w:sz w:val="20"/>
          <w:szCs w:val="20"/>
          <w:lang w:val="es-ES"/>
        </w:rPr>
        <w:t>afirmaron que la situación de niñez con discapacidad sería completamente invisibilizada en los programas de protección, debido a una falta de datos sobre este grupo y debido</w:t>
      </w:r>
      <w:r w:rsidR="00BE44A4" w:rsidRPr="005578BB">
        <w:rPr>
          <w:rFonts w:asciiTheme="majorHAnsi" w:hAnsiTheme="majorHAnsi" w:cs="Tahoma"/>
          <w:sz w:val="20"/>
          <w:szCs w:val="20"/>
          <w:lang w:val="es-ES"/>
        </w:rPr>
        <w:t xml:space="preserve"> a</w:t>
      </w:r>
      <w:r w:rsidRPr="005578BB">
        <w:rPr>
          <w:rFonts w:asciiTheme="majorHAnsi" w:hAnsiTheme="majorHAnsi" w:cs="Tahoma"/>
          <w:sz w:val="20"/>
          <w:szCs w:val="20"/>
          <w:lang w:val="es-ES"/>
        </w:rPr>
        <w:t xml:space="preserve"> un aporte de recursos mínimo</w:t>
      </w:r>
      <w:r w:rsidR="008746C4" w:rsidRPr="005578BB">
        <w:rPr>
          <w:rFonts w:asciiTheme="majorHAnsi" w:hAnsiTheme="majorHAnsi" w:cs="Tahoma"/>
          <w:sz w:val="20"/>
          <w:szCs w:val="20"/>
          <w:lang w:val="es-ES"/>
        </w:rPr>
        <w:t xml:space="preserve"> a las organizaciones de la sociedad civil</w:t>
      </w:r>
      <w:r w:rsidRPr="005578BB">
        <w:rPr>
          <w:rStyle w:val="FootnoteReference"/>
          <w:rFonts w:asciiTheme="majorHAnsi" w:hAnsiTheme="majorHAnsi" w:cs="Tahoma"/>
          <w:sz w:val="20"/>
          <w:szCs w:val="20"/>
          <w:lang w:val="es-ES"/>
        </w:rPr>
        <w:footnoteReference w:id="468"/>
      </w:r>
      <w:r w:rsidRPr="005578BB">
        <w:rPr>
          <w:rFonts w:asciiTheme="majorHAnsi" w:hAnsiTheme="majorHAnsi" w:cs="Tahoma"/>
          <w:sz w:val="20"/>
          <w:szCs w:val="20"/>
          <w:lang w:val="es-ES"/>
        </w:rPr>
        <w:t>.</w:t>
      </w:r>
    </w:p>
    <w:p w:rsidR="00480D9C" w:rsidRPr="005578BB" w:rsidRDefault="00480D9C" w:rsidP="003975F2">
      <w:pPr>
        <w:pStyle w:val="ListParagraph"/>
        <w:ind w:left="547" w:hanging="547"/>
        <w:rPr>
          <w:rFonts w:asciiTheme="majorHAnsi" w:hAnsiTheme="majorHAnsi" w:cs="Tahoma"/>
          <w:sz w:val="20"/>
          <w:szCs w:val="20"/>
          <w:lang w:val="es-ES"/>
        </w:rPr>
      </w:pPr>
    </w:p>
    <w:p w:rsidR="00A77250" w:rsidRPr="005578BB" w:rsidRDefault="00BE44A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MX"/>
        </w:rPr>
        <w:t>Asimismo</w:t>
      </w:r>
      <w:r w:rsidR="008473B3" w:rsidRPr="005578BB">
        <w:rPr>
          <w:rFonts w:asciiTheme="majorHAnsi" w:hAnsiTheme="majorHAnsi"/>
          <w:sz w:val="20"/>
          <w:szCs w:val="20"/>
          <w:lang w:val="es-MX"/>
        </w:rPr>
        <w:t>, manifestaron su preocupación por que la DINAF no tiene bajo su manejo centros de atención a la niñez, únicamente la creación de normativa, regulación, y fiscalización</w:t>
      </w:r>
      <w:r w:rsidR="008473B3" w:rsidRPr="005578BB">
        <w:rPr>
          <w:rStyle w:val="FootnoteReference"/>
          <w:rFonts w:asciiTheme="majorHAnsi" w:hAnsiTheme="majorHAnsi"/>
          <w:sz w:val="20"/>
          <w:szCs w:val="20"/>
          <w:lang w:val="es-MX"/>
        </w:rPr>
        <w:footnoteReference w:id="469"/>
      </w:r>
      <w:r w:rsidR="008473B3" w:rsidRPr="005578BB">
        <w:rPr>
          <w:rFonts w:asciiTheme="majorHAnsi" w:hAnsiTheme="majorHAnsi"/>
          <w:sz w:val="20"/>
          <w:szCs w:val="20"/>
          <w:lang w:val="es-MX"/>
        </w:rPr>
        <w:t>.</w:t>
      </w:r>
      <w:r w:rsidR="009D00D1" w:rsidRPr="005578BB">
        <w:rPr>
          <w:rFonts w:asciiTheme="majorHAnsi" w:hAnsiTheme="majorHAnsi"/>
          <w:sz w:val="20"/>
          <w:szCs w:val="20"/>
          <w:lang w:val="es-MX"/>
        </w:rPr>
        <w:t xml:space="preserve"> </w:t>
      </w:r>
      <w:r w:rsidR="008473B3" w:rsidRPr="005578BB">
        <w:rPr>
          <w:rFonts w:asciiTheme="majorHAnsi" w:hAnsiTheme="majorHAnsi"/>
          <w:sz w:val="20"/>
          <w:szCs w:val="20"/>
          <w:lang w:val="es-MX"/>
        </w:rPr>
        <w:t>Según la información recibida</w:t>
      </w:r>
      <w:r w:rsidR="001B275C" w:rsidRPr="005578BB">
        <w:rPr>
          <w:rFonts w:asciiTheme="majorHAnsi" w:hAnsiTheme="majorHAnsi"/>
          <w:sz w:val="20"/>
          <w:szCs w:val="20"/>
          <w:lang w:val="es-MX"/>
        </w:rPr>
        <w:t>,</w:t>
      </w:r>
      <w:r w:rsidR="008473B3" w:rsidRPr="005578BB">
        <w:rPr>
          <w:rFonts w:asciiTheme="majorHAnsi" w:hAnsiTheme="majorHAnsi"/>
          <w:sz w:val="20"/>
          <w:szCs w:val="20"/>
          <w:lang w:val="es-MX"/>
        </w:rPr>
        <w:t xml:space="preserve"> la niñez en riesgo que ha estado bajo protección y cuidado del IHNFA, sería colocada con las municipalidades, organizaciones no gubernamentales e iglesias</w:t>
      </w:r>
      <w:r w:rsidR="00D95E23" w:rsidRPr="005578BB">
        <w:rPr>
          <w:rStyle w:val="FootnoteReference"/>
          <w:rFonts w:asciiTheme="majorHAnsi" w:hAnsiTheme="majorHAnsi"/>
          <w:sz w:val="20"/>
          <w:szCs w:val="20"/>
          <w:lang w:val="es-MX"/>
        </w:rPr>
        <w:footnoteReference w:id="470"/>
      </w:r>
      <w:r w:rsidR="008473B3" w:rsidRPr="005578BB">
        <w:rPr>
          <w:rFonts w:asciiTheme="majorHAnsi" w:hAnsiTheme="majorHAnsi"/>
          <w:sz w:val="20"/>
          <w:szCs w:val="20"/>
          <w:lang w:val="es-MX"/>
        </w:rPr>
        <w:t xml:space="preserve">. Para las organizaciones, las ONGs no son suficientes para dar atención a los niños y niñas de Honduras que no cuentan con apoyo para vivir dentro del seno familiar y </w:t>
      </w:r>
      <w:r w:rsidR="008473B3" w:rsidRPr="005578BB">
        <w:rPr>
          <w:rFonts w:asciiTheme="majorHAnsi" w:hAnsiTheme="majorHAnsi" w:cs="Tahoma"/>
          <w:sz w:val="20"/>
          <w:szCs w:val="20"/>
          <w:lang w:val="es-MX"/>
        </w:rPr>
        <w:t>catalogaron e</w:t>
      </w:r>
      <w:r w:rsidR="008473B3" w:rsidRPr="005578BB">
        <w:rPr>
          <w:rFonts w:asciiTheme="majorHAnsi" w:hAnsiTheme="majorHAnsi"/>
          <w:sz w:val="20"/>
          <w:szCs w:val="20"/>
          <w:lang w:val="es-MX"/>
        </w:rPr>
        <w:t xml:space="preserve">l establecimiento de la DINAF como un proceso de “des-responsabilización” del Estado, ya que delega la responsabilidad de atención de la </w:t>
      </w:r>
      <w:r w:rsidR="008473B3" w:rsidRPr="005578BB">
        <w:rPr>
          <w:rFonts w:asciiTheme="majorHAnsi" w:hAnsiTheme="majorHAnsi"/>
          <w:sz w:val="20"/>
          <w:szCs w:val="20"/>
          <w:lang w:val="es-MX"/>
        </w:rPr>
        <w:lastRenderedPageBreak/>
        <w:t>niñez a las organizaciones de la sociedad civil y a las iglesias</w:t>
      </w:r>
      <w:r w:rsidR="008473B3" w:rsidRPr="005578BB">
        <w:rPr>
          <w:rStyle w:val="FootnoteReference"/>
          <w:rFonts w:asciiTheme="majorHAnsi" w:hAnsiTheme="majorHAnsi"/>
          <w:sz w:val="20"/>
          <w:szCs w:val="20"/>
          <w:lang w:val="es-MX"/>
        </w:rPr>
        <w:footnoteReference w:id="471"/>
      </w:r>
      <w:r w:rsidR="008473B3" w:rsidRPr="005578BB">
        <w:rPr>
          <w:rFonts w:asciiTheme="majorHAnsi" w:hAnsiTheme="majorHAnsi"/>
          <w:sz w:val="20"/>
          <w:szCs w:val="20"/>
          <w:lang w:val="es-MX"/>
        </w:rPr>
        <w:t xml:space="preserve">. </w:t>
      </w:r>
      <w:r w:rsidR="001B275C" w:rsidRPr="005578BB">
        <w:rPr>
          <w:rFonts w:asciiTheme="majorHAnsi" w:hAnsiTheme="majorHAnsi"/>
          <w:sz w:val="20"/>
          <w:szCs w:val="20"/>
          <w:lang w:val="es-ES"/>
        </w:rPr>
        <w:t>Por otro lado</w:t>
      </w:r>
      <w:r w:rsidR="008473B3" w:rsidRPr="005578BB">
        <w:rPr>
          <w:rFonts w:asciiTheme="majorHAnsi" w:hAnsiTheme="majorHAnsi"/>
          <w:sz w:val="20"/>
          <w:szCs w:val="20"/>
          <w:lang w:val="es-ES"/>
        </w:rPr>
        <w:t>, la DINAF, al haber sido creada por decreto presidencial y no por decreto de carácter legislativo, no</w:t>
      </w:r>
      <w:r w:rsidR="003D582A" w:rsidRPr="005578BB">
        <w:rPr>
          <w:rFonts w:asciiTheme="majorHAnsi" w:hAnsiTheme="majorHAnsi"/>
          <w:sz w:val="20"/>
          <w:szCs w:val="20"/>
          <w:lang w:val="es-ES"/>
        </w:rPr>
        <w:t xml:space="preserve"> tiene</w:t>
      </w:r>
      <w:r w:rsidR="00FC4214" w:rsidRPr="005578BB">
        <w:rPr>
          <w:rFonts w:asciiTheme="majorHAnsi" w:hAnsiTheme="majorHAnsi"/>
          <w:sz w:val="20"/>
          <w:szCs w:val="20"/>
          <w:lang w:val="es-ES"/>
        </w:rPr>
        <w:t xml:space="preserve"> el poder de convocatoria</w:t>
      </w:r>
      <w:r w:rsidR="008473B3" w:rsidRPr="005578BB">
        <w:rPr>
          <w:rFonts w:asciiTheme="majorHAnsi" w:hAnsiTheme="majorHAnsi"/>
          <w:sz w:val="20"/>
          <w:szCs w:val="20"/>
          <w:lang w:val="es-ES"/>
        </w:rPr>
        <w:t xml:space="preserve"> de un Ministerio para </w:t>
      </w:r>
      <w:r w:rsidR="008746C4" w:rsidRPr="005578BB">
        <w:rPr>
          <w:rFonts w:asciiTheme="majorHAnsi" w:hAnsiTheme="majorHAnsi"/>
          <w:sz w:val="20"/>
          <w:szCs w:val="20"/>
          <w:lang w:val="es-ES"/>
        </w:rPr>
        <w:t xml:space="preserve">convocar la </w:t>
      </w:r>
      <w:r w:rsidR="008473B3" w:rsidRPr="005578BB">
        <w:rPr>
          <w:rFonts w:asciiTheme="majorHAnsi" w:hAnsiTheme="majorHAnsi"/>
          <w:sz w:val="20"/>
          <w:szCs w:val="20"/>
          <w:lang w:val="es-ES"/>
        </w:rPr>
        <w:t>colabora</w:t>
      </w:r>
      <w:r w:rsidR="008746C4" w:rsidRPr="005578BB">
        <w:rPr>
          <w:rFonts w:asciiTheme="majorHAnsi" w:hAnsiTheme="majorHAnsi"/>
          <w:sz w:val="20"/>
          <w:szCs w:val="20"/>
          <w:lang w:val="es-ES"/>
        </w:rPr>
        <w:t xml:space="preserve">ción de </w:t>
      </w:r>
      <w:r w:rsidR="008473B3" w:rsidRPr="005578BB">
        <w:rPr>
          <w:rFonts w:asciiTheme="majorHAnsi" w:hAnsiTheme="majorHAnsi"/>
          <w:sz w:val="20"/>
          <w:szCs w:val="20"/>
          <w:lang w:val="es-ES"/>
        </w:rPr>
        <w:t>otras entidades</w:t>
      </w:r>
      <w:r w:rsidR="008473B3" w:rsidRPr="005578BB">
        <w:rPr>
          <w:rFonts w:asciiTheme="majorHAnsi" w:hAnsiTheme="majorHAnsi" w:cs="Tahoma"/>
          <w:sz w:val="20"/>
          <w:szCs w:val="20"/>
          <w:lang w:val="es-ES"/>
        </w:rPr>
        <w:t>.</w:t>
      </w:r>
    </w:p>
    <w:p w:rsidR="00A77250" w:rsidRPr="005578BB" w:rsidRDefault="00A77250" w:rsidP="003975F2">
      <w:pPr>
        <w:pStyle w:val="ListParagraph"/>
        <w:ind w:left="547" w:hanging="547"/>
        <w:rPr>
          <w:rFonts w:asciiTheme="majorHAnsi" w:hAnsiTheme="majorHAnsi" w:cs="Tahoma"/>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espera que con la re</w:t>
      </w:r>
      <w:r w:rsidR="003D582A" w:rsidRPr="005578BB">
        <w:rPr>
          <w:rFonts w:asciiTheme="majorHAnsi" w:hAnsiTheme="majorHAnsi" w:cs="Tahoma"/>
          <w:sz w:val="20"/>
          <w:szCs w:val="20"/>
          <w:lang w:val="es-ES"/>
        </w:rPr>
        <w:t>ciente creación de la DINAF</w:t>
      </w:r>
      <w:r w:rsidRPr="005578BB">
        <w:rPr>
          <w:rFonts w:asciiTheme="majorHAnsi" w:hAnsiTheme="majorHAnsi" w:cs="Tahoma"/>
          <w:sz w:val="20"/>
          <w:szCs w:val="20"/>
          <w:lang w:val="es-ES"/>
        </w:rPr>
        <w:t xml:space="preserve"> </w:t>
      </w:r>
      <w:r w:rsidR="008746C4" w:rsidRPr="005578BB">
        <w:rPr>
          <w:rFonts w:asciiTheme="majorHAnsi" w:hAnsiTheme="majorHAnsi" w:cs="Tahoma"/>
          <w:sz w:val="20"/>
          <w:szCs w:val="20"/>
          <w:lang w:val="es-ES"/>
        </w:rPr>
        <w:t>y la pronta creación e instalación de un Sistema de Promoción y Protección Integral</w:t>
      </w:r>
      <w:r w:rsidR="00F01A0B" w:rsidRPr="005578BB">
        <w:rPr>
          <w:rFonts w:asciiTheme="majorHAnsi" w:hAnsiTheme="majorHAnsi" w:cs="Tahoma"/>
          <w:sz w:val="20"/>
          <w:szCs w:val="20"/>
          <w:lang w:val="es-ES"/>
        </w:rPr>
        <w:t>,</w:t>
      </w:r>
      <w:r w:rsidR="008746C4"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el Estado pueda hacer frente a las graves deficiencias existentes y que cuente con los recursos necesarios y la jerarquía institucional requerida para asegurar una efectiva coordinación de los actores estatales y de la sociedad</w:t>
      </w:r>
      <w:r w:rsidR="00EC1D40" w:rsidRPr="005578BB">
        <w:rPr>
          <w:rFonts w:asciiTheme="majorHAnsi" w:hAnsiTheme="majorHAnsi" w:cs="Tahoma"/>
          <w:sz w:val="20"/>
          <w:szCs w:val="20"/>
          <w:lang w:val="es-ES"/>
        </w:rPr>
        <w:t xml:space="preserve"> civil</w:t>
      </w:r>
      <w:r w:rsidR="00F52DD3" w:rsidRPr="005578BB">
        <w:rPr>
          <w:rFonts w:asciiTheme="majorHAnsi" w:hAnsiTheme="majorHAnsi" w:cs="Tahoma"/>
          <w:sz w:val="20"/>
          <w:szCs w:val="20"/>
          <w:lang w:val="es-ES"/>
        </w:rPr>
        <w:t>,</w:t>
      </w:r>
      <w:r w:rsidR="00EC1D40" w:rsidRPr="005578BB">
        <w:rPr>
          <w:rFonts w:asciiTheme="majorHAnsi" w:hAnsiTheme="majorHAnsi" w:cs="Tahoma"/>
          <w:sz w:val="20"/>
          <w:szCs w:val="20"/>
          <w:lang w:val="es-ES"/>
        </w:rPr>
        <w:t xml:space="preserve"> en todos los niveles de g</w:t>
      </w:r>
      <w:r w:rsidRPr="005578BB">
        <w:rPr>
          <w:rFonts w:asciiTheme="majorHAnsi" w:hAnsiTheme="majorHAnsi" w:cs="Tahoma"/>
          <w:sz w:val="20"/>
          <w:szCs w:val="20"/>
          <w:lang w:val="es-ES"/>
        </w:rPr>
        <w:t>obierno.</w:t>
      </w:r>
    </w:p>
    <w:p w:rsidR="00A77250" w:rsidRPr="005578BB" w:rsidRDefault="00A77250" w:rsidP="003975F2">
      <w:pPr>
        <w:pStyle w:val="ListParagraph"/>
        <w:ind w:left="547" w:hanging="547"/>
        <w:rPr>
          <w:rFonts w:asciiTheme="majorHAnsi" w:hAnsiTheme="majorHAnsi"/>
          <w:sz w:val="20"/>
          <w:szCs w:val="20"/>
          <w:lang w:val="es-ES"/>
        </w:rPr>
      </w:pPr>
    </w:p>
    <w:p w:rsidR="001B275C" w:rsidRPr="005578BB" w:rsidRDefault="001B275C"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En relación a programas específicos relacionados a la violencia contra la niñez</w:t>
      </w:r>
      <w:r w:rsidR="008473B3" w:rsidRPr="005578BB">
        <w:rPr>
          <w:rFonts w:asciiTheme="majorHAnsi" w:hAnsiTheme="majorHAnsi"/>
          <w:sz w:val="20"/>
          <w:szCs w:val="20"/>
          <w:lang w:val="es-ES"/>
        </w:rPr>
        <w:t xml:space="preserve">, el Estado manifestó que el Consejo de Prevención de Violencia hacia la Niñez y Juventud (COPREV) </w:t>
      </w:r>
      <w:r w:rsidR="008473B3" w:rsidRPr="005578BB">
        <w:rPr>
          <w:rFonts w:asciiTheme="majorHAnsi" w:hAnsiTheme="majorHAnsi" w:cs="Arial"/>
          <w:sz w:val="20"/>
          <w:szCs w:val="20"/>
          <w:lang w:val="es-HN"/>
        </w:rPr>
        <w:t xml:space="preserve">elaboró una hoja de ruta para la sostenibilidad de la Política Nacional de Prevención de Violencia hacia la Niñez y Juventud </w:t>
      </w:r>
      <w:r w:rsidR="00EC1D40" w:rsidRPr="005578BB">
        <w:rPr>
          <w:rFonts w:asciiTheme="majorHAnsi" w:hAnsiTheme="majorHAnsi" w:cs="Arial"/>
          <w:sz w:val="20"/>
          <w:szCs w:val="20"/>
          <w:lang w:val="es-HN"/>
        </w:rPr>
        <w:t>en el proceso de transición de g</w:t>
      </w:r>
      <w:r w:rsidR="008473B3" w:rsidRPr="005578BB">
        <w:rPr>
          <w:rFonts w:asciiTheme="majorHAnsi" w:hAnsiTheme="majorHAnsi" w:cs="Arial"/>
          <w:sz w:val="20"/>
          <w:szCs w:val="20"/>
          <w:lang w:val="es-HN"/>
        </w:rPr>
        <w:t>obierno. Dentro de sus acciones el Estado destac</w:t>
      </w:r>
      <w:r w:rsidRPr="005578BB">
        <w:rPr>
          <w:rFonts w:asciiTheme="majorHAnsi" w:hAnsiTheme="majorHAnsi" w:cs="Arial"/>
          <w:sz w:val="20"/>
          <w:szCs w:val="20"/>
          <w:lang w:val="es-HN"/>
        </w:rPr>
        <w:t>ó</w:t>
      </w:r>
      <w:r w:rsidR="008473B3" w:rsidRPr="005578BB">
        <w:rPr>
          <w:rFonts w:asciiTheme="majorHAnsi" w:hAnsiTheme="majorHAnsi" w:cs="Arial"/>
          <w:sz w:val="20"/>
          <w:szCs w:val="20"/>
          <w:lang w:val="es-HN"/>
        </w:rPr>
        <w:t xml:space="preserve"> la</w:t>
      </w:r>
      <w:r w:rsidR="008473B3" w:rsidRPr="005578BB">
        <w:rPr>
          <w:rFonts w:asciiTheme="majorHAnsi" w:hAnsiTheme="majorHAnsi" w:cs="Arial"/>
          <w:i/>
          <w:sz w:val="20"/>
          <w:szCs w:val="20"/>
          <w:lang w:val="es-HN"/>
        </w:rPr>
        <w:t xml:space="preserve"> socialización de la Política</w:t>
      </w:r>
      <w:r w:rsidR="008473B3" w:rsidRPr="005578BB">
        <w:rPr>
          <w:rFonts w:asciiTheme="majorHAnsi" w:hAnsiTheme="majorHAnsi" w:cs="Arial"/>
          <w:sz w:val="20"/>
          <w:szCs w:val="20"/>
          <w:lang w:val="es-HN"/>
        </w:rPr>
        <w:t xml:space="preserve"> </w:t>
      </w:r>
      <w:r w:rsidR="008473B3" w:rsidRPr="005578BB">
        <w:rPr>
          <w:rFonts w:asciiTheme="majorHAnsi" w:hAnsiTheme="majorHAnsi" w:cs="Arial"/>
          <w:sz w:val="20"/>
          <w:szCs w:val="20"/>
          <w:lang w:val="es-MX"/>
        </w:rPr>
        <w:t>en Tegucigalpa, San Pedro Sula,</w:t>
      </w:r>
      <w:r w:rsidR="009D00D1" w:rsidRPr="005578BB">
        <w:rPr>
          <w:rFonts w:asciiTheme="majorHAnsi" w:hAnsiTheme="majorHAnsi" w:cs="Arial"/>
          <w:sz w:val="20"/>
          <w:szCs w:val="20"/>
          <w:lang w:val="es-MX"/>
        </w:rPr>
        <w:t xml:space="preserve"> </w:t>
      </w:r>
      <w:r w:rsidR="00F52DD3" w:rsidRPr="005578BB">
        <w:rPr>
          <w:rFonts w:asciiTheme="majorHAnsi" w:hAnsiTheme="majorHAnsi" w:cs="Arial"/>
          <w:sz w:val="20"/>
          <w:szCs w:val="20"/>
          <w:lang w:val="es-MX"/>
        </w:rPr>
        <w:t>Santa Rosa de Copán, La Ceiba</w:t>
      </w:r>
      <w:r w:rsidR="008473B3" w:rsidRPr="005578BB">
        <w:rPr>
          <w:rFonts w:asciiTheme="majorHAnsi" w:hAnsiTheme="majorHAnsi" w:cs="Arial"/>
          <w:sz w:val="20"/>
          <w:szCs w:val="20"/>
          <w:lang w:val="es-MX"/>
        </w:rPr>
        <w:t xml:space="preserve"> y Amapala</w:t>
      </w:r>
      <w:r w:rsidR="008473B3" w:rsidRPr="005578BB">
        <w:rPr>
          <w:rStyle w:val="FootnoteReference"/>
          <w:rFonts w:asciiTheme="majorHAnsi" w:hAnsiTheme="majorHAnsi" w:cs="Arial"/>
          <w:sz w:val="20"/>
          <w:szCs w:val="20"/>
          <w:lang w:val="es-MX"/>
        </w:rPr>
        <w:footnoteReference w:id="472"/>
      </w:r>
      <w:r w:rsidR="008473B3" w:rsidRPr="005578BB">
        <w:rPr>
          <w:rFonts w:asciiTheme="majorHAnsi" w:hAnsiTheme="majorHAnsi" w:cs="Arial"/>
          <w:sz w:val="20"/>
          <w:szCs w:val="20"/>
          <w:lang w:val="es-MX"/>
        </w:rPr>
        <w:t>.</w:t>
      </w:r>
      <w:r w:rsidR="009D00D1" w:rsidRPr="005578BB">
        <w:rPr>
          <w:rFonts w:asciiTheme="majorHAnsi" w:hAnsiTheme="majorHAnsi" w:cs="Arial"/>
          <w:sz w:val="20"/>
          <w:szCs w:val="20"/>
          <w:lang w:val="es-MX"/>
        </w:rPr>
        <w:t xml:space="preserve"> </w:t>
      </w:r>
    </w:p>
    <w:p w:rsidR="001B275C" w:rsidRPr="005578BB" w:rsidRDefault="001B275C" w:rsidP="003975F2">
      <w:pPr>
        <w:pStyle w:val="ListParagraph"/>
        <w:ind w:left="547" w:hanging="547"/>
        <w:rPr>
          <w:rFonts w:asciiTheme="majorHAnsi" w:hAnsiTheme="majorHAnsi"/>
          <w:sz w:val="20"/>
          <w:szCs w:val="20"/>
          <w:lang w:val="es-ES"/>
        </w:rPr>
      </w:pPr>
    </w:p>
    <w:p w:rsidR="001B275C"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Asimismo, el Estado presentó los siguientes avances en materia de protección a la niñez</w:t>
      </w:r>
      <w:r w:rsidRPr="005578BB">
        <w:rPr>
          <w:rStyle w:val="FootnoteReference"/>
          <w:rFonts w:asciiTheme="majorHAnsi" w:hAnsiTheme="majorHAnsi"/>
          <w:sz w:val="20"/>
          <w:szCs w:val="20"/>
          <w:lang w:val="es-ES"/>
        </w:rPr>
        <w:footnoteReference w:id="473"/>
      </w:r>
      <w:r w:rsidRPr="005578BB">
        <w:rPr>
          <w:rFonts w:asciiTheme="majorHAnsi" w:hAnsiTheme="majorHAnsi"/>
          <w:sz w:val="20"/>
          <w:szCs w:val="20"/>
          <w:lang w:val="es-ES"/>
        </w:rPr>
        <w:t xml:space="preserve">: </w:t>
      </w:r>
      <w:r w:rsidR="001B275C" w:rsidRPr="005578BB">
        <w:rPr>
          <w:rFonts w:asciiTheme="majorHAnsi" w:hAnsiTheme="majorHAnsi"/>
          <w:sz w:val="20"/>
          <w:szCs w:val="20"/>
          <w:lang w:val="es-ES"/>
        </w:rPr>
        <w:t>a</w:t>
      </w:r>
      <w:r w:rsidRPr="005578BB">
        <w:rPr>
          <w:rFonts w:asciiTheme="majorHAnsi" w:hAnsiTheme="majorHAnsi" w:cs="Arial"/>
          <w:sz w:val="20"/>
          <w:szCs w:val="20"/>
          <w:lang w:val="es-HN"/>
        </w:rPr>
        <w:t>probación en el Congreso Nacional de la República, de Ley contra la Trata de Personas mediante el</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Decreto Legislativo No. 59-2012 del</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25 de abril del 2012</w:t>
      </w:r>
      <w:r w:rsidR="001B275C" w:rsidRPr="005578BB">
        <w:rPr>
          <w:rFonts w:asciiTheme="majorHAnsi" w:hAnsiTheme="majorHAnsi" w:cs="Arial"/>
          <w:sz w:val="20"/>
          <w:szCs w:val="20"/>
          <w:lang w:val="es-HN"/>
        </w:rPr>
        <w:t>. También hizo referencia a</w:t>
      </w:r>
      <w:r w:rsidR="009D00D1" w:rsidRPr="005578BB">
        <w:rPr>
          <w:rFonts w:asciiTheme="majorHAnsi" w:hAnsiTheme="majorHAnsi" w:cs="Arial"/>
          <w:bCs/>
          <w:sz w:val="20"/>
          <w:szCs w:val="20"/>
          <w:lang w:val="es-HN"/>
        </w:rPr>
        <w:t xml:space="preserve"> </w:t>
      </w:r>
      <w:r w:rsidRPr="005578BB">
        <w:rPr>
          <w:rFonts w:asciiTheme="majorHAnsi" w:hAnsiTheme="majorHAnsi" w:cs="Arial"/>
          <w:bCs/>
          <w:sz w:val="20"/>
          <w:szCs w:val="20"/>
          <w:lang w:val="es-HN"/>
        </w:rPr>
        <w:t xml:space="preserve">la Conferencia Regional sobre Migración, </w:t>
      </w:r>
      <w:r w:rsidR="001B275C" w:rsidRPr="005578BB">
        <w:rPr>
          <w:rFonts w:asciiTheme="majorHAnsi" w:hAnsiTheme="majorHAnsi" w:cs="Arial"/>
          <w:bCs/>
          <w:sz w:val="20"/>
          <w:szCs w:val="20"/>
          <w:lang w:val="es-HN"/>
        </w:rPr>
        <w:t xml:space="preserve">en la cual </w:t>
      </w:r>
      <w:r w:rsidRPr="005578BB">
        <w:rPr>
          <w:rFonts w:asciiTheme="majorHAnsi" w:hAnsiTheme="majorHAnsi" w:cs="Arial"/>
          <w:bCs/>
          <w:sz w:val="20"/>
          <w:szCs w:val="20"/>
          <w:lang w:val="es-HN"/>
        </w:rPr>
        <w:t xml:space="preserve">se realizó una evaluación de indicadores de cumplimento de los compromisos adquiridos por el país en materia de abordaje integral de la Trata de Personas enmarcados en el </w:t>
      </w:r>
      <w:r w:rsidRPr="005578BB">
        <w:rPr>
          <w:rFonts w:asciiTheme="majorHAnsi" w:hAnsiTheme="majorHAnsi" w:cs="Arial"/>
          <w:sz w:val="20"/>
          <w:szCs w:val="20"/>
          <w:lang w:val="es-HN"/>
        </w:rPr>
        <w:t>Protocolo para prevenir, reprimir y sancionar la trata de personas, especialmente mujeres y niños</w:t>
      </w:r>
      <w:r w:rsidR="001B275C" w:rsidRPr="005578BB">
        <w:rPr>
          <w:rFonts w:asciiTheme="majorHAnsi" w:hAnsiTheme="majorHAnsi" w:cs="Arial"/>
          <w:sz w:val="20"/>
          <w:szCs w:val="20"/>
          <w:lang w:val="es-HN"/>
        </w:rPr>
        <w:t>. Según el Estado</w:t>
      </w:r>
      <w:r w:rsidRPr="005578BB">
        <w:rPr>
          <w:rFonts w:asciiTheme="majorHAnsi" w:hAnsiTheme="majorHAnsi" w:cs="Arial"/>
          <w:sz w:val="20"/>
          <w:szCs w:val="20"/>
          <w:lang w:val="es-HN"/>
        </w:rPr>
        <w:t xml:space="preserve"> los resultados reflejaron que Honduras</w:t>
      </w:r>
      <w:r w:rsidR="001B275C" w:rsidRPr="005578BB">
        <w:rPr>
          <w:rFonts w:asciiTheme="majorHAnsi" w:hAnsiTheme="majorHAnsi" w:cs="Arial"/>
          <w:sz w:val="20"/>
          <w:szCs w:val="20"/>
          <w:lang w:val="es-HN"/>
        </w:rPr>
        <w:t>,</w:t>
      </w:r>
      <w:r w:rsidRPr="005578BB">
        <w:rPr>
          <w:rFonts w:asciiTheme="majorHAnsi" w:hAnsiTheme="majorHAnsi" w:cs="Arial"/>
          <w:sz w:val="20"/>
          <w:szCs w:val="20"/>
          <w:lang w:val="es-HN"/>
        </w:rPr>
        <w:t xml:space="preserve"> cumple</w:t>
      </w:r>
      <w:r w:rsidR="001B275C" w:rsidRPr="005578BB">
        <w:rPr>
          <w:rFonts w:asciiTheme="majorHAnsi" w:hAnsiTheme="majorHAnsi" w:cs="Arial"/>
          <w:sz w:val="20"/>
          <w:szCs w:val="20"/>
          <w:lang w:val="es-HN"/>
        </w:rPr>
        <w:t xml:space="preserve"> en un alto porcentaje</w:t>
      </w:r>
      <w:r w:rsidRPr="005578BB">
        <w:rPr>
          <w:rFonts w:asciiTheme="majorHAnsi" w:hAnsiTheme="majorHAnsi" w:cs="Arial"/>
          <w:sz w:val="20"/>
          <w:szCs w:val="20"/>
          <w:lang w:val="es-HN"/>
        </w:rPr>
        <w:t xml:space="preserve"> con las expectativas de estos indicadores</w:t>
      </w:r>
      <w:r w:rsidR="001B275C" w:rsidRPr="005578BB">
        <w:rPr>
          <w:rFonts w:asciiTheme="majorHAnsi" w:hAnsiTheme="majorHAnsi" w:cs="Arial"/>
          <w:sz w:val="20"/>
          <w:szCs w:val="20"/>
          <w:lang w:val="es-HN"/>
        </w:rPr>
        <w:t>. Asimismo,</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la Secretaría de Derechos Humanos, Justicia, Gobernación y Descentralización, a partir del segundo semestre del 2014,</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asignó a la Comisión Interinstitucional cont</w:t>
      </w:r>
      <w:r w:rsidR="001B275C" w:rsidRPr="005578BB">
        <w:rPr>
          <w:rFonts w:asciiTheme="majorHAnsi" w:hAnsiTheme="majorHAnsi" w:cs="Arial"/>
          <w:sz w:val="20"/>
          <w:szCs w:val="20"/>
          <w:lang w:val="es-HN"/>
        </w:rPr>
        <w:t>r</w:t>
      </w:r>
      <w:r w:rsidRPr="005578BB">
        <w:rPr>
          <w:rFonts w:asciiTheme="majorHAnsi" w:hAnsiTheme="majorHAnsi" w:cs="Arial"/>
          <w:sz w:val="20"/>
          <w:szCs w:val="20"/>
          <w:lang w:val="es-HN"/>
        </w:rPr>
        <w:t>a la explotación sexual comercial y a la trata de personas en Honduras (CICESCT) un presupuesto anual de 4 millones de lempiras para los efectos de cumplir sus respectivas competencias en el marco del plan de trabajo de cada año fiscal</w:t>
      </w:r>
      <w:r w:rsidR="001B275C" w:rsidRPr="005578BB">
        <w:rPr>
          <w:rFonts w:asciiTheme="majorHAnsi" w:hAnsiTheme="majorHAnsi" w:cs="Arial"/>
          <w:sz w:val="20"/>
          <w:szCs w:val="20"/>
          <w:lang w:val="es-HN"/>
        </w:rPr>
        <w:t>. Igualmente,</w:t>
      </w:r>
      <w:r w:rsidR="009D00D1" w:rsidRPr="005578BB">
        <w:rPr>
          <w:rFonts w:asciiTheme="majorHAnsi" w:hAnsiTheme="majorHAnsi" w:cs="Arial"/>
          <w:sz w:val="20"/>
          <w:szCs w:val="20"/>
          <w:lang w:val="es-HN"/>
        </w:rPr>
        <w:t xml:space="preserve"> </w:t>
      </w:r>
      <w:r w:rsidRPr="005578BB">
        <w:rPr>
          <w:rFonts w:asciiTheme="majorHAnsi" w:hAnsiTheme="majorHAnsi"/>
          <w:sz w:val="20"/>
          <w:szCs w:val="20"/>
          <w:lang w:val="es-ES"/>
        </w:rPr>
        <w:t>l</w:t>
      </w:r>
      <w:r w:rsidRPr="005578BB">
        <w:rPr>
          <w:rFonts w:asciiTheme="majorHAnsi" w:hAnsiTheme="majorHAnsi" w:cs="Arial"/>
          <w:sz w:val="20"/>
          <w:szCs w:val="20"/>
          <w:lang w:val="es-HN"/>
        </w:rPr>
        <w:t xml:space="preserve">a Oficina de Administración de Bienes Incautados, OABI entregó a la CICESCT en el mes de </w:t>
      </w:r>
      <w:r w:rsidR="00467A16">
        <w:rPr>
          <w:rFonts w:asciiTheme="majorHAnsi" w:hAnsiTheme="majorHAnsi" w:cs="Arial"/>
          <w:sz w:val="20"/>
          <w:szCs w:val="20"/>
          <w:lang w:val="es-HN"/>
        </w:rPr>
        <w:t>agosto la cantidad de 1.238.201,</w:t>
      </w:r>
      <w:r w:rsidRPr="005578BB">
        <w:rPr>
          <w:rFonts w:asciiTheme="majorHAnsi" w:hAnsiTheme="majorHAnsi" w:cs="Arial"/>
          <w:sz w:val="20"/>
          <w:szCs w:val="20"/>
          <w:lang w:val="es-HN"/>
        </w:rPr>
        <w:t>17</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lastRenderedPageBreak/>
        <w:t xml:space="preserve">lempiras, de los cuales, el 30% se </w:t>
      </w:r>
      <w:r w:rsidR="001B275C" w:rsidRPr="005578BB">
        <w:rPr>
          <w:rFonts w:asciiTheme="majorHAnsi" w:hAnsiTheme="majorHAnsi" w:cs="Arial"/>
          <w:sz w:val="20"/>
          <w:szCs w:val="20"/>
          <w:lang w:val="es-HN"/>
        </w:rPr>
        <w:t>destinó</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para la atención a víctimas a través del establecimiento de un convenio de cooperación entre</w:t>
      </w:r>
      <w:r w:rsidR="009D00D1" w:rsidRPr="005578BB">
        <w:rPr>
          <w:rFonts w:asciiTheme="majorHAnsi" w:hAnsiTheme="majorHAnsi" w:cs="Arial"/>
          <w:sz w:val="20"/>
          <w:szCs w:val="20"/>
          <w:lang w:val="es-HN"/>
        </w:rPr>
        <w:t xml:space="preserve"> </w:t>
      </w:r>
      <w:r w:rsidRPr="005578BB">
        <w:rPr>
          <w:rFonts w:asciiTheme="majorHAnsi" w:hAnsiTheme="majorHAnsi" w:cs="Arial"/>
          <w:sz w:val="20"/>
          <w:szCs w:val="20"/>
          <w:lang w:val="es-HN"/>
        </w:rPr>
        <w:t>la organización no gubernamental Casa Alianza de Honduras y la CICESCT y el resto para procesos d</w:t>
      </w:r>
      <w:r w:rsidR="001B275C" w:rsidRPr="005578BB">
        <w:rPr>
          <w:rFonts w:asciiTheme="majorHAnsi" w:hAnsiTheme="majorHAnsi" w:cs="Arial"/>
          <w:sz w:val="20"/>
          <w:szCs w:val="20"/>
          <w:lang w:val="es-HN"/>
        </w:rPr>
        <w:t>e fortalecimiento institucional.</w:t>
      </w:r>
    </w:p>
    <w:p w:rsidR="00AC2036" w:rsidRPr="005578BB" w:rsidRDefault="00AC2036" w:rsidP="003975F2">
      <w:pPr>
        <w:ind w:left="547" w:hanging="547"/>
        <w:jc w:val="both"/>
        <w:rPr>
          <w:rFonts w:asciiTheme="majorHAnsi" w:hAnsiTheme="majorHAnsi" w:cs="Tahoma"/>
          <w:sz w:val="20"/>
          <w:szCs w:val="20"/>
          <w:lang w:val="es-ES"/>
        </w:rPr>
      </w:pPr>
    </w:p>
    <w:p w:rsidR="00AC2036" w:rsidRPr="005578BB" w:rsidRDefault="00AC2036"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Estado, en sus observaciones al proyecto del presente informe señaló que se </w:t>
      </w:r>
      <w:r w:rsidRPr="005578BB">
        <w:rPr>
          <w:rFonts w:asciiTheme="majorHAnsi" w:eastAsia="Cambria" w:hAnsiTheme="majorHAnsi"/>
          <w:sz w:val="20"/>
          <w:szCs w:val="20"/>
          <w:lang w:val="es-ES"/>
        </w:rPr>
        <w:t>han conformado y juramentado 19 Comités Locales a nivel nacional integrados por representantes de instituciones gubernamentales y no gubernamentales con competencias en la temática de</w:t>
      </w:r>
      <w:r w:rsidR="009D00D1" w:rsidRPr="005578BB">
        <w:rPr>
          <w:rFonts w:asciiTheme="majorHAnsi" w:eastAsia="Cambria" w:hAnsiTheme="majorHAnsi"/>
          <w:sz w:val="20"/>
          <w:szCs w:val="20"/>
          <w:lang w:val="es-ES"/>
        </w:rPr>
        <w:t xml:space="preserve"> </w:t>
      </w:r>
      <w:r w:rsidRPr="005578BB">
        <w:rPr>
          <w:rFonts w:asciiTheme="majorHAnsi" w:eastAsia="Cambria" w:hAnsiTheme="majorHAnsi"/>
          <w:sz w:val="20"/>
          <w:szCs w:val="20"/>
          <w:lang w:val="es-ES"/>
        </w:rPr>
        <w:t>Explotación Sexual Comercial y Trata de Personas. Estas instancias son responsables de promover la coordinación de acciones encaminadas a la prevención y erradicación de dichos delitos en sus diversas manifestaciones en su jurisdicción. Asimismo, se firmó un convenio de cooperación entre la Secretaría de Desarrollo e Inclusión Social y la CICESCT para brindar atención secundaría a las víctimas y sobrevivientes del delito de trata de personas a través de los servicios que otorga el Programa Vida Mejor en el momento en que las mismas retornen a su familia o a su comunidad. Entre los servicios que se les pueden brindar de acuerdo a las necesidades específicas de cada víctima, se dispone de: bono vida mejor, vivienda saludable, piso saludable, techo saludable, cocina saludable, huerto saludable, alimento solidario, becas estudiantiles y apoyo en la búsqueda de empleo</w:t>
      </w:r>
      <w:r w:rsidRPr="005578BB">
        <w:rPr>
          <w:rStyle w:val="FootnoteReference"/>
          <w:rFonts w:asciiTheme="majorHAnsi" w:eastAsia="Cambria" w:hAnsiTheme="majorHAnsi"/>
          <w:sz w:val="20"/>
          <w:szCs w:val="20"/>
          <w:lang w:val="es-ES"/>
        </w:rPr>
        <w:footnoteReference w:id="474"/>
      </w:r>
      <w:r w:rsidRPr="005578BB">
        <w:rPr>
          <w:rFonts w:asciiTheme="majorHAnsi" w:eastAsia="Cambria" w:hAnsiTheme="majorHAnsi"/>
          <w:sz w:val="20"/>
          <w:szCs w:val="20"/>
          <w:lang w:val="es-ES"/>
        </w:rPr>
        <w:t>.</w:t>
      </w:r>
    </w:p>
    <w:p w:rsidR="00AC2036" w:rsidRPr="005578BB" w:rsidRDefault="00AC2036" w:rsidP="003975F2">
      <w:pPr>
        <w:ind w:left="547" w:hanging="547"/>
        <w:jc w:val="both"/>
        <w:rPr>
          <w:rFonts w:asciiTheme="majorHAnsi" w:hAnsiTheme="majorHAnsi" w:cs="Tahoma"/>
          <w:sz w:val="20"/>
          <w:szCs w:val="20"/>
          <w:lang w:val="es-ES"/>
        </w:rPr>
      </w:pPr>
    </w:p>
    <w:p w:rsidR="001B275C" w:rsidRPr="00A36817" w:rsidRDefault="00F01A0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observa la urgente necesidad de instalar un sistema nacional de promoción y protección integral de derechos del niño con un fuerte enfoque preventivo que garantice el derecho del niño a una vida familiar y comunitaria libre de todo tipo de violencia</w:t>
      </w:r>
      <w:r w:rsidR="00D95E23" w:rsidRPr="005578BB">
        <w:rPr>
          <w:rStyle w:val="FootnoteReference"/>
          <w:rFonts w:asciiTheme="majorHAnsi" w:hAnsiTheme="majorHAnsi" w:cs="Tahoma"/>
          <w:sz w:val="20"/>
          <w:szCs w:val="20"/>
          <w:lang w:val="es-ES"/>
        </w:rPr>
        <w:footnoteReference w:id="475"/>
      </w:r>
      <w:r w:rsidRPr="005578BB">
        <w:rPr>
          <w:rFonts w:asciiTheme="majorHAnsi" w:hAnsiTheme="majorHAnsi" w:cs="Tahoma"/>
          <w:sz w:val="20"/>
          <w:szCs w:val="20"/>
          <w:lang w:val="es-ES"/>
        </w:rPr>
        <w:t>.</w:t>
      </w:r>
    </w:p>
    <w:p w:rsidR="00C340B2" w:rsidRPr="00A36817" w:rsidRDefault="00C340B2" w:rsidP="003C1E76">
      <w:pPr>
        <w:pStyle w:val="Heading3"/>
      </w:pPr>
      <w:bookmarkStart w:id="158" w:name="_Toc434845108"/>
      <w:bookmarkStart w:id="159" w:name="_Toc436224370"/>
      <w:bookmarkStart w:id="160" w:name="_Toc442405513"/>
      <w:bookmarkStart w:id="161" w:name="_Toc442409455"/>
      <w:r w:rsidRPr="005578BB">
        <w:t>Mujeres</w:t>
      </w:r>
      <w:bookmarkEnd w:id="158"/>
      <w:bookmarkEnd w:id="159"/>
      <w:bookmarkEnd w:id="160"/>
      <w:bookmarkEnd w:id="161"/>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En relación a políticas y programas para la protección de las mujeres, el Estado informó que el Instituto Nacional de la Mujer (INAM)</w:t>
      </w:r>
      <w:r w:rsidR="00BF5818" w:rsidRPr="005578BB">
        <w:rPr>
          <w:rFonts w:asciiTheme="majorHAnsi" w:hAnsiTheme="majorHAnsi"/>
          <w:sz w:val="20"/>
          <w:szCs w:val="20"/>
          <w:lang w:val="es-ES"/>
        </w:rPr>
        <w:t>, con un presupuesto de 22</w:t>
      </w:r>
      <w:r w:rsidR="00467A16">
        <w:rPr>
          <w:rFonts w:asciiTheme="majorHAnsi" w:hAnsiTheme="majorHAnsi"/>
          <w:sz w:val="20"/>
          <w:szCs w:val="20"/>
          <w:lang w:val="es-ES"/>
        </w:rPr>
        <w:t>.</w:t>
      </w:r>
      <w:r w:rsidR="00BF5818" w:rsidRPr="005578BB">
        <w:rPr>
          <w:rFonts w:asciiTheme="majorHAnsi" w:hAnsiTheme="majorHAnsi"/>
          <w:sz w:val="20"/>
          <w:szCs w:val="20"/>
          <w:lang w:val="es-ES"/>
        </w:rPr>
        <w:t>519</w:t>
      </w:r>
      <w:r w:rsidR="00467A16">
        <w:rPr>
          <w:rFonts w:asciiTheme="majorHAnsi" w:hAnsiTheme="majorHAnsi"/>
          <w:sz w:val="20"/>
          <w:szCs w:val="20"/>
          <w:lang w:val="es-ES"/>
        </w:rPr>
        <w:t>.</w:t>
      </w:r>
      <w:r w:rsidR="00BF5818" w:rsidRPr="005578BB">
        <w:rPr>
          <w:rFonts w:asciiTheme="majorHAnsi" w:hAnsiTheme="majorHAnsi"/>
          <w:sz w:val="20"/>
          <w:szCs w:val="20"/>
          <w:lang w:val="es-ES"/>
        </w:rPr>
        <w:t>584</w:t>
      </w:r>
      <w:r w:rsidR="00467A16">
        <w:rPr>
          <w:rFonts w:asciiTheme="majorHAnsi" w:hAnsiTheme="majorHAnsi"/>
          <w:sz w:val="20"/>
          <w:szCs w:val="20"/>
          <w:lang w:val="es-ES"/>
        </w:rPr>
        <w:t>,</w:t>
      </w:r>
      <w:r w:rsidR="00BF5818" w:rsidRPr="005578BB">
        <w:rPr>
          <w:rFonts w:asciiTheme="majorHAnsi" w:hAnsiTheme="majorHAnsi"/>
          <w:sz w:val="20"/>
          <w:szCs w:val="20"/>
          <w:lang w:val="es-ES"/>
        </w:rPr>
        <w:t xml:space="preserve">00 lempiras, </w:t>
      </w:r>
      <w:r w:rsidRPr="005578BB">
        <w:rPr>
          <w:rFonts w:asciiTheme="majorHAnsi" w:hAnsiTheme="majorHAnsi"/>
          <w:sz w:val="20"/>
          <w:szCs w:val="20"/>
          <w:lang w:val="es-ES"/>
        </w:rPr>
        <w:t xml:space="preserve">es la institución responsable de formular, desarrollar, coordinar y dar seguimiento a las políticas que garantizan y protegen los derechos de las mujeres, las adolescentes y las niñas con equidad de género, para contribuir </w:t>
      </w:r>
      <w:r w:rsidRPr="005578BB">
        <w:rPr>
          <w:rFonts w:asciiTheme="majorHAnsi" w:hAnsiTheme="majorHAnsi"/>
          <w:sz w:val="20"/>
          <w:szCs w:val="20"/>
          <w:lang w:val="es-ES"/>
        </w:rPr>
        <w:lastRenderedPageBreak/>
        <w:t>al desarrollo humano sostenible del país</w:t>
      </w:r>
      <w:r w:rsidRPr="005578BB">
        <w:rPr>
          <w:rStyle w:val="FootnoteReference"/>
          <w:rFonts w:asciiTheme="majorHAnsi" w:hAnsiTheme="majorHAnsi"/>
          <w:sz w:val="20"/>
          <w:szCs w:val="20"/>
          <w:lang w:val="es-ES"/>
        </w:rPr>
        <w:footnoteReference w:id="476"/>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A47F25" w:rsidRPr="005578BB">
        <w:rPr>
          <w:rFonts w:asciiTheme="majorHAnsi" w:hAnsiTheme="majorHAnsi"/>
          <w:sz w:val="20"/>
          <w:szCs w:val="20"/>
          <w:lang w:val="es-ES"/>
        </w:rPr>
        <w:t xml:space="preserve">Durante la visita, organizaciones de la sociedad civil criticaron </w:t>
      </w:r>
      <w:r w:rsidR="005F3F0F" w:rsidRPr="005578BB">
        <w:rPr>
          <w:rFonts w:asciiTheme="majorHAnsi" w:hAnsiTheme="majorHAnsi"/>
          <w:sz w:val="20"/>
          <w:szCs w:val="20"/>
          <w:lang w:val="es-ES"/>
        </w:rPr>
        <w:t>que con las reformas a la estructura del gobierno, el INAM pasó a ser una Subsecretaría. Según la información recibida, con ello se</w:t>
      </w:r>
      <w:r w:rsidR="002C0A91" w:rsidRPr="005578BB">
        <w:rPr>
          <w:rFonts w:asciiTheme="majorHAnsi" w:hAnsiTheme="majorHAnsi"/>
          <w:sz w:val="20"/>
          <w:szCs w:val="20"/>
          <w:lang w:val="es-ES"/>
        </w:rPr>
        <w:t xml:space="preserve"> desnaturaliza la importancia de contar con una institución autónoma al m</w:t>
      </w:r>
      <w:r w:rsidR="00D57A2C" w:rsidRPr="005578BB">
        <w:rPr>
          <w:rFonts w:asciiTheme="majorHAnsi" w:hAnsiTheme="majorHAnsi"/>
          <w:sz w:val="20"/>
          <w:szCs w:val="20"/>
          <w:lang w:val="es-ES"/>
        </w:rPr>
        <w:t>á</w:t>
      </w:r>
      <w:r w:rsidR="002C0A91" w:rsidRPr="005578BB">
        <w:rPr>
          <w:rFonts w:asciiTheme="majorHAnsi" w:hAnsiTheme="majorHAnsi"/>
          <w:sz w:val="20"/>
          <w:szCs w:val="20"/>
          <w:lang w:val="es-ES"/>
        </w:rPr>
        <w:t>s alto nivel, rectora de políticas p</w:t>
      </w:r>
      <w:r w:rsidR="00D57A2C" w:rsidRPr="005578BB">
        <w:rPr>
          <w:rFonts w:asciiTheme="majorHAnsi" w:hAnsiTheme="majorHAnsi"/>
          <w:sz w:val="20"/>
          <w:szCs w:val="20"/>
          <w:lang w:val="es-ES"/>
        </w:rPr>
        <w:t>ú</w:t>
      </w:r>
      <w:r w:rsidR="002C0A91" w:rsidRPr="005578BB">
        <w:rPr>
          <w:rFonts w:asciiTheme="majorHAnsi" w:hAnsiTheme="majorHAnsi"/>
          <w:sz w:val="20"/>
          <w:szCs w:val="20"/>
          <w:lang w:val="es-ES"/>
        </w:rPr>
        <w:t>blicas y con recursos suficientes para abordar la problemática espec</w:t>
      </w:r>
      <w:r w:rsidR="00D57A2C" w:rsidRPr="005578BB">
        <w:rPr>
          <w:rFonts w:asciiTheme="majorHAnsi" w:hAnsiTheme="majorHAnsi"/>
          <w:sz w:val="20"/>
          <w:szCs w:val="20"/>
          <w:lang w:val="es-ES"/>
        </w:rPr>
        <w:t>í</w:t>
      </w:r>
      <w:r w:rsidR="002C0A91" w:rsidRPr="005578BB">
        <w:rPr>
          <w:rFonts w:asciiTheme="majorHAnsi" w:hAnsiTheme="majorHAnsi"/>
          <w:sz w:val="20"/>
          <w:szCs w:val="20"/>
          <w:lang w:val="es-ES"/>
        </w:rPr>
        <w:t>fica que enfrentan las mujeres en el país</w:t>
      </w:r>
      <w:r w:rsidR="00D57A2C" w:rsidRPr="005578BB">
        <w:rPr>
          <w:rFonts w:asciiTheme="majorHAnsi" w:hAnsiTheme="majorHAnsi"/>
          <w:sz w:val="20"/>
          <w:szCs w:val="20"/>
          <w:lang w:val="es-ES"/>
        </w:rPr>
        <w:t>.</w:t>
      </w:r>
      <w:r w:rsidR="0076131C" w:rsidRPr="005578BB">
        <w:rPr>
          <w:rFonts w:asciiTheme="majorHAnsi" w:hAnsiTheme="majorHAnsi"/>
          <w:sz w:val="20"/>
          <w:szCs w:val="20"/>
          <w:lang w:val="es-ES"/>
        </w:rPr>
        <w:t xml:space="preserve"> </w:t>
      </w:r>
      <w:r w:rsidR="00496095" w:rsidRPr="005578BB">
        <w:rPr>
          <w:rFonts w:asciiTheme="majorHAnsi" w:hAnsiTheme="majorHAnsi"/>
          <w:sz w:val="20"/>
          <w:szCs w:val="20"/>
          <w:lang w:val="es-ES"/>
        </w:rPr>
        <w:t xml:space="preserve">En sus </w:t>
      </w:r>
      <w:r w:rsidR="0076131C" w:rsidRPr="005578BB">
        <w:rPr>
          <w:rFonts w:asciiTheme="majorHAnsi" w:hAnsiTheme="majorHAnsi" w:cs="Tahoma"/>
          <w:sz w:val="20"/>
          <w:szCs w:val="20"/>
          <w:lang w:val="es-ES"/>
        </w:rPr>
        <w:t>observaciones al proyecto del presente informe</w:t>
      </w:r>
      <w:r w:rsidR="00496095" w:rsidRPr="005578BB">
        <w:rPr>
          <w:rFonts w:asciiTheme="majorHAnsi" w:hAnsiTheme="majorHAnsi" w:cs="Tahoma"/>
          <w:sz w:val="20"/>
          <w:szCs w:val="20"/>
          <w:lang w:val="es-ES"/>
        </w:rPr>
        <w:t xml:space="preserve"> el Estado indicó que el </w:t>
      </w:r>
      <w:r w:rsidR="00496095" w:rsidRPr="005578BB">
        <w:rPr>
          <w:rFonts w:asciiTheme="majorHAnsi" w:eastAsia="Cambria" w:hAnsiTheme="majorHAnsi"/>
          <w:sz w:val="20"/>
          <w:szCs w:val="20"/>
          <w:lang w:val="es-ES_tradnl"/>
        </w:rPr>
        <w:t>INAM actualmente se encuentra dentro del Gabinete Sectorial de Desarrollo e Inclusión Social, manteniendo su autonomía en todos los aspectos, lo cual consta mediante Decreto</w:t>
      </w:r>
      <w:r w:rsidR="00F52DD3" w:rsidRPr="005578BB">
        <w:rPr>
          <w:rFonts w:asciiTheme="majorHAnsi" w:eastAsia="Cambria" w:hAnsiTheme="majorHAnsi"/>
          <w:sz w:val="20"/>
          <w:szCs w:val="20"/>
          <w:lang w:val="es-ES_tradnl"/>
        </w:rPr>
        <w:t xml:space="preserve"> Ejecutivo PCM-001-2014, en su a</w:t>
      </w:r>
      <w:r w:rsidR="00496095" w:rsidRPr="005578BB">
        <w:rPr>
          <w:rFonts w:asciiTheme="majorHAnsi" w:eastAsia="Cambria" w:hAnsiTheme="majorHAnsi"/>
          <w:sz w:val="20"/>
          <w:szCs w:val="20"/>
          <w:lang w:val="es-ES_tradnl"/>
        </w:rPr>
        <w:t>rtíc</w:t>
      </w:r>
      <w:r w:rsidR="00F52DD3" w:rsidRPr="005578BB">
        <w:rPr>
          <w:rFonts w:asciiTheme="majorHAnsi" w:eastAsia="Cambria" w:hAnsiTheme="majorHAnsi"/>
          <w:sz w:val="20"/>
          <w:szCs w:val="20"/>
          <w:lang w:val="es-ES_tradnl"/>
        </w:rPr>
        <w:t>ulo 3 y 13, en relación con el a</w:t>
      </w:r>
      <w:r w:rsidR="00496095" w:rsidRPr="005578BB">
        <w:rPr>
          <w:rFonts w:asciiTheme="majorHAnsi" w:eastAsia="Cambria" w:hAnsiTheme="majorHAnsi"/>
          <w:sz w:val="20"/>
          <w:szCs w:val="20"/>
          <w:lang w:val="es-ES_tradnl"/>
        </w:rPr>
        <w:t>rtículo 1 de la Ley del INAM</w:t>
      </w:r>
      <w:r w:rsidR="00496095" w:rsidRPr="005578BB">
        <w:rPr>
          <w:rStyle w:val="FootnoteReference"/>
          <w:rFonts w:asciiTheme="majorHAnsi" w:eastAsia="Cambria" w:hAnsiTheme="majorHAnsi"/>
          <w:sz w:val="20"/>
          <w:szCs w:val="20"/>
          <w:lang w:val="es-ES_tradnl"/>
        </w:rPr>
        <w:footnoteReference w:id="477"/>
      </w:r>
      <w:r w:rsidR="00496095" w:rsidRPr="005578BB">
        <w:rPr>
          <w:rFonts w:asciiTheme="majorHAnsi" w:eastAsia="Cambria" w:hAnsiTheme="majorHAnsi"/>
          <w:sz w:val="20"/>
          <w:szCs w:val="20"/>
          <w:lang w:val="es-ES_tradnl"/>
        </w:rPr>
        <w:t>.</w:t>
      </w:r>
    </w:p>
    <w:p w:rsidR="0091132B" w:rsidRPr="005578BB" w:rsidRDefault="0091132B" w:rsidP="003975F2">
      <w:pPr>
        <w:ind w:left="547" w:hanging="547"/>
        <w:jc w:val="both"/>
        <w:rPr>
          <w:rFonts w:asciiTheme="majorHAnsi" w:hAnsiTheme="majorHAnsi" w:cs="Tahoma"/>
          <w:sz w:val="20"/>
          <w:szCs w:val="20"/>
          <w:lang w:val="es-ES"/>
        </w:rPr>
      </w:pPr>
    </w:p>
    <w:p w:rsidR="00C7569F" w:rsidRPr="005578BB" w:rsidRDefault="001F1F25"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En sus observaciones al proyecto del presente informe el Estado señaló </w:t>
      </w:r>
      <w:r w:rsidR="0091132B" w:rsidRPr="005578BB">
        <w:rPr>
          <w:rFonts w:asciiTheme="majorHAnsi" w:hAnsiTheme="majorHAnsi" w:cs="Tahoma"/>
          <w:sz w:val="20"/>
          <w:szCs w:val="20"/>
          <w:lang w:val="es-ES"/>
        </w:rPr>
        <w:t xml:space="preserve">que </w:t>
      </w:r>
      <w:r w:rsidR="0091132B" w:rsidRPr="005578BB">
        <w:rPr>
          <w:rFonts w:asciiTheme="majorHAnsi" w:hAnsiTheme="majorHAnsi"/>
          <w:sz w:val="20"/>
          <w:szCs w:val="20"/>
          <w:lang w:val="es-ES_tradnl"/>
        </w:rPr>
        <w:t>Honduras cuenta con un Plan Nacional contra la Violencia hacia la Mujer 2014-2022 aprobado mediante Decreto Ejecutivo PCM-012-2014 el cual fue ampliamente consensuado y consultado y validado</w:t>
      </w:r>
      <w:r w:rsidR="009D00D1" w:rsidRPr="005578BB">
        <w:rPr>
          <w:rFonts w:asciiTheme="majorHAnsi" w:hAnsiTheme="majorHAnsi"/>
          <w:sz w:val="20"/>
          <w:szCs w:val="20"/>
          <w:lang w:val="es-ES_tradnl"/>
        </w:rPr>
        <w:t xml:space="preserve"> </w:t>
      </w:r>
      <w:r w:rsidR="0091132B" w:rsidRPr="005578BB">
        <w:rPr>
          <w:rFonts w:asciiTheme="majorHAnsi" w:hAnsiTheme="majorHAnsi"/>
          <w:sz w:val="20"/>
          <w:szCs w:val="20"/>
          <w:lang w:val="es-ES_tradnl"/>
        </w:rPr>
        <w:t xml:space="preserve">con múltiples actores de la sociedad, por un período de casi dos años. Este Plan tiene como finalidad, el seguimiento de acciones tendientes al combate de la violencia contra la mujer en todas sus manifestaciones y desde los diversos espacios, retoma principios internacionales de </w:t>
      </w:r>
      <w:r w:rsidR="00D52685" w:rsidRPr="005578BB">
        <w:rPr>
          <w:rFonts w:asciiTheme="majorHAnsi" w:hAnsiTheme="majorHAnsi"/>
          <w:sz w:val="20"/>
          <w:szCs w:val="20"/>
          <w:lang w:val="es-ES_tradnl"/>
        </w:rPr>
        <w:t>d</w:t>
      </w:r>
      <w:r w:rsidR="0091132B" w:rsidRPr="005578BB">
        <w:rPr>
          <w:rFonts w:asciiTheme="majorHAnsi" w:hAnsiTheme="majorHAnsi"/>
          <w:sz w:val="20"/>
          <w:szCs w:val="20"/>
          <w:lang w:val="es-ES_tradnl"/>
        </w:rPr>
        <w:t xml:space="preserve">erechos </w:t>
      </w:r>
      <w:r w:rsidR="00D52685" w:rsidRPr="005578BB">
        <w:rPr>
          <w:rFonts w:asciiTheme="majorHAnsi" w:hAnsiTheme="majorHAnsi"/>
          <w:sz w:val="20"/>
          <w:szCs w:val="20"/>
          <w:lang w:val="es-ES_tradnl"/>
        </w:rPr>
        <w:t>h</w:t>
      </w:r>
      <w:r w:rsidR="0091132B" w:rsidRPr="005578BB">
        <w:rPr>
          <w:rFonts w:asciiTheme="majorHAnsi" w:hAnsiTheme="majorHAnsi"/>
          <w:sz w:val="20"/>
          <w:szCs w:val="20"/>
          <w:lang w:val="es-ES_tradnl"/>
        </w:rPr>
        <w:t>umanos e integra a las prácticas del combate a la violencia contra las mujeres entre otras el tema de la responsabilidad compartida entendiendo que la violencia contra la mujer debe ser también una lucha de los hombres</w:t>
      </w:r>
      <w:r w:rsidR="00C7569F" w:rsidRPr="005578BB">
        <w:rPr>
          <w:rStyle w:val="FootnoteReference"/>
          <w:rFonts w:asciiTheme="majorHAnsi" w:hAnsiTheme="majorHAnsi"/>
          <w:sz w:val="20"/>
          <w:szCs w:val="20"/>
          <w:lang w:val="es-ES_tradnl"/>
        </w:rPr>
        <w:footnoteReference w:id="478"/>
      </w:r>
      <w:r w:rsidR="0091132B" w:rsidRPr="005578BB">
        <w:rPr>
          <w:rFonts w:asciiTheme="majorHAnsi" w:hAnsiTheme="majorHAnsi"/>
          <w:sz w:val="20"/>
          <w:szCs w:val="20"/>
          <w:lang w:val="es-ES_tradnl"/>
        </w:rPr>
        <w:t xml:space="preserve">. </w:t>
      </w:r>
    </w:p>
    <w:p w:rsidR="001F1F25" w:rsidRPr="005578BB" w:rsidRDefault="001F1F25" w:rsidP="003975F2">
      <w:pPr>
        <w:pStyle w:val="ListParagraph"/>
        <w:ind w:left="547" w:hanging="547"/>
        <w:rPr>
          <w:rFonts w:asciiTheme="majorHAnsi" w:hAnsiTheme="majorHAnsi" w:cs="Tahoma"/>
          <w:sz w:val="20"/>
          <w:szCs w:val="20"/>
          <w:lang w:val="es-ES"/>
        </w:rPr>
      </w:pPr>
    </w:p>
    <w:p w:rsidR="001F1F25" w:rsidRPr="005578BB" w:rsidRDefault="001F1F25" w:rsidP="003975F2">
      <w:pPr>
        <w:numPr>
          <w:ilvl w:val="0"/>
          <w:numId w:val="7"/>
        </w:numPr>
        <w:ind w:left="547" w:hanging="547"/>
        <w:jc w:val="both"/>
        <w:rPr>
          <w:rFonts w:asciiTheme="majorHAnsi" w:hAnsiTheme="majorHAnsi" w:cs="Tahoma"/>
          <w:sz w:val="20"/>
          <w:szCs w:val="20"/>
          <w:lang w:val="es-ES"/>
        </w:rPr>
      </w:pPr>
      <w:r w:rsidRPr="005578BB">
        <w:rPr>
          <w:rFonts w:asciiTheme="majorHAnsi" w:eastAsia="Cambria" w:hAnsiTheme="majorHAnsi"/>
          <w:sz w:val="20"/>
          <w:szCs w:val="20"/>
          <w:lang w:val="es-ES"/>
        </w:rPr>
        <w:t>El Estado informó que l</w:t>
      </w:r>
      <w:r w:rsidRPr="005578BB">
        <w:rPr>
          <w:rFonts w:asciiTheme="majorHAnsi" w:eastAsia="Cambria" w:hAnsiTheme="majorHAnsi"/>
          <w:sz w:val="20"/>
          <w:szCs w:val="20"/>
          <w:lang w:val="es-ES_tradnl"/>
        </w:rPr>
        <w:t xml:space="preserve">a prevención y erradicación de violencia hacia la mujer en todas sus manifestaciones es uno de los temas emblemáticos del gobierno actual, para lo cual, se han realizado acciones de incidencia al más alto nivel para asegurar el cumplimiento del II Plan de Igualdad y Equidad de Género de Honduras 2010-2022 a través de las Disposiciones Generales del Presupuesto del año 2016 y </w:t>
      </w:r>
      <w:r w:rsidR="00D52685" w:rsidRPr="005578BB">
        <w:rPr>
          <w:rFonts w:asciiTheme="majorHAnsi" w:eastAsia="Cambria" w:hAnsiTheme="majorHAnsi"/>
          <w:sz w:val="20"/>
          <w:szCs w:val="20"/>
          <w:lang w:val="es-ES_tradnl"/>
        </w:rPr>
        <w:t xml:space="preserve">que </w:t>
      </w:r>
      <w:r w:rsidRPr="005578BB">
        <w:rPr>
          <w:rFonts w:asciiTheme="majorHAnsi" w:eastAsia="Cambria" w:hAnsiTheme="majorHAnsi"/>
          <w:sz w:val="20"/>
          <w:szCs w:val="20"/>
          <w:lang w:val="es-ES_tradnl"/>
        </w:rPr>
        <w:t>de esta manera respondan a la operatividad de las acciones contenidas en dicha Política de Estado</w:t>
      </w:r>
      <w:r w:rsidR="00F52DD3" w:rsidRPr="005578BB">
        <w:rPr>
          <w:rFonts w:asciiTheme="majorHAnsi" w:eastAsia="Cambria" w:hAnsiTheme="majorHAnsi"/>
          <w:sz w:val="20"/>
          <w:szCs w:val="20"/>
          <w:lang w:val="es-ES_tradnl"/>
        </w:rPr>
        <w:t>,</w:t>
      </w:r>
      <w:r w:rsidRPr="005578BB">
        <w:rPr>
          <w:rFonts w:asciiTheme="majorHAnsi" w:eastAsia="Cambria" w:hAnsiTheme="majorHAnsi"/>
          <w:sz w:val="20"/>
          <w:szCs w:val="20"/>
          <w:lang w:val="es-ES_tradnl"/>
        </w:rPr>
        <w:t xml:space="preserve"> </w:t>
      </w:r>
      <w:r w:rsidR="00D52685" w:rsidRPr="005578BB">
        <w:rPr>
          <w:rFonts w:asciiTheme="majorHAnsi" w:eastAsia="Cambria" w:hAnsiTheme="majorHAnsi"/>
          <w:sz w:val="20"/>
          <w:szCs w:val="20"/>
          <w:lang w:val="es-ES_tradnl"/>
        </w:rPr>
        <w:t xml:space="preserve">en favor </w:t>
      </w:r>
      <w:r w:rsidRPr="005578BB">
        <w:rPr>
          <w:rFonts w:asciiTheme="majorHAnsi" w:eastAsia="Cambria" w:hAnsiTheme="majorHAnsi"/>
          <w:sz w:val="20"/>
          <w:szCs w:val="20"/>
          <w:lang w:val="es-ES_tradnl"/>
        </w:rPr>
        <w:t xml:space="preserve">de los </w:t>
      </w:r>
      <w:r w:rsidR="00D52685" w:rsidRPr="005578BB">
        <w:rPr>
          <w:rFonts w:asciiTheme="majorHAnsi" w:eastAsia="Cambria" w:hAnsiTheme="majorHAnsi"/>
          <w:sz w:val="20"/>
          <w:szCs w:val="20"/>
          <w:lang w:val="es-ES_tradnl"/>
        </w:rPr>
        <w:t>d</w:t>
      </w:r>
      <w:r w:rsidRPr="005578BB">
        <w:rPr>
          <w:rFonts w:asciiTheme="majorHAnsi" w:eastAsia="Cambria" w:hAnsiTheme="majorHAnsi"/>
          <w:sz w:val="20"/>
          <w:szCs w:val="20"/>
          <w:lang w:val="es-ES_tradnl"/>
        </w:rPr>
        <w:t xml:space="preserve">erechos </w:t>
      </w:r>
      <w:r w:rsidR="00D52685" w:rsidRPr="005578BB">
        <w:rPr>
          <w:rFonts w:asciiTheme="majorHAnsi" w:eastAsia="Cambria" w:hAnsiTheme="majorHAnsi"/>
          <w:sz w:val="20"/>
          <w:szCs w:val="20"/>
          <w:lang w:val="es-ES_tradnl"/>
        </w:rPr>
        <w:t>h</w:t>
      </w:r>
      <w:r w:rsidRPr="005578BB">
        <w:rPr>
          <w:rFonts w:asciiTheme="majorHAnsi" w:eastAsia="Cambria" w:hAnsiTheme="majorHAnsi"/>
          <w:sz w:val="20"/>
          <w:szCs w:val="20"/>
          <w:lang w:val="es-ES_tradnl"/>
        </w:rPr>
        <w:t>umanos de las mujeres en Honduras</w:t>
      </w:r>
      <w:r w:rsidRPr="005578BB">
        <w:rPr>
          <w:rStyle w:val="FootnoteReference"/>
          <w:rFonts w:asciiTheme="majorHAnsi" w:eastAsia="Cambria" w:hAnsiTheme="majorHAnsi"/>
          <w:sz w:val="20"/>
          <w:szCs w:val="20"/>
          <w:lang w:val="es-ES_tradnl"/>
        </w:rPr>
        <w:footnoteReference w:id="479"/>
      </w:r>
      <w:r w:rsidRPr="005578BB">
        <w:rPr>
          <w:rFonts w:asciiTheme="majorHAnsi" w:eastAsia="Cambria" w:hAnsiTheme="majorHAnsi"/>
          <w:sz w:val="20"/>
          <w:szCs w:val="20"/>
          <w:lang w:val="es-ES_tradnl"/>
        </w:rPr>
        <w:t>.</w:t>
      </w:r>
    </w:p>
    <w:p w:rsidR="00C7569F" w:rsidRPr="005578BB" w:rsidRDefault="00C7569F" w:rsidP="003975F2">
      <w:pPr>
        <w:pStyle w:val="ListParagraph"/>
        <w:ind w:left="547" w:hanging="547"/>
        <w:rPr>
          <w:rFonts w:asciiTheme="majorHAnsi" w:eastAsia="Cambria" w:hAnsiTheme="majorHAnsi"/>
          <w:sz w:val="20"/>
          <w:szCs w:val="20"/>
          <w:lang w:val="es-ES_tradnl"/>
        </w:rPr>
      </w:pPr>
    </w:p>
    <w:p w:rsidR="0091132B" w:rsidRPr="005578BB" w:rsidRDefault="00C7569F" w:rsidP="003975F2">
      <w:pPr>
        <w:numPr>
          <w:ilvl w:val="0"/>
          <w:numId w:val="7"/>
        </w:numPr>
        <w:ind w:left="547" w:hanging="547"/>
        <w:jc w:val="both"/>
        <w:rPr>
          <w:rFonts w:asciiTheme="majorHAnsi" w:hAnsiTheme="majorHAnsi" w:cs="Tahoma"/>
          <w:sz w:val="20"/>
          <w:szCs w:val="20"/>
          <w:lang w:val="es-ES"/>
        </w:rPr>
      </w:pPr>
      <w:r w:rsidRPr="005578BB">
        <w:rPr>
          <w:rFonts w:asciiTheme="majorHAnsi" w:eastAsia="Cambria" w:hAnsiTheme="majorHAnsi"/>
          <w:sz w:val="20"/>
          <w:szCs w:val="20"/>
          <w:lang w:val="es-ES_tradnl"/>
        </w:rPr>
        <w:t>Asimismo</w:t>
      </w:r>
      <w:r w:rsidR="00D52685" w:rsidRPr="005578BB">
        <w:rPr>
          <w:rFonts w:asciiTheme="majorHAnsi" w:eastAsia="Cambria" w:hAnsiTheme="majorHAnsi"/>
          <w:sz w:val="20"/>
          <w:szCs w:val="20"/>
          <w:lang w:val="es-ES_tradnl"/>
        </w:rPr>
        <w:t xml:space="preserve"> </w:t>
      </w:r>
      <w:r w:rsidRPr="005578BB">
        <w:rPr>
          <w:rFonts w:asciiTheme="majorHAnsi" w:eastAsia="Cambria" w:hAnsiTheme="majorHAnsi"/>
          <w:sz w:val="20"/>
          <w:szCs w:val="20"/>
          <w:lang w:val="es-ES_tradnl"/>
        </w:rPr>
        <w:t>indicó que a</w:t>
      </w:r>
      <w:r w:rsidR="0091132B" w:rsidRPr="005578BB">
        <w:rPr>
          <w:rFonts w:asciiTheme="majorHAnsi" w:eastAsia="Cambria" w:hAnsiTheme="majorHAnsi"/>
          <w:sz w:val="20"/>
          <w:szCs w:val="20"/>
          <w:lang w:val="es-ES_tradnl"/>
        </w:rPr>
        <w:t>ctualmente se encuentra en proceso de consulta a nivel de instituciones gubernamentales, privadas, organizaciones de mujeres y sociedad civil,</w:t>
      </w:r>
      <w:r w:rsidR="009D00D1" w:rsidRPr="005578BB">
        <w:rPr>
          <w:rFonts w:asciiTheme="majorHAnsi" w:eastAsia="Cambria" w:hAnsiTheme="majorHAnsi"/>
          <w:sz w:val="20"/>
          <w:szCs w:val="20"/>
          <w:lang w:val="es-ES_tradnl"/>
        </w:rPr>
        <w:t xml:space="preserve"> </w:t>
      </w:r>
      <w:r w:rsidR="0091132B" w:rsidRPr="005578BB">
        <w:rPr>
          <w:rFonts w:asciiTheme="majorHAnsi" w:eastAsia="Cambria" w:hAnsiTheme="majorHAnsi"/>
          <w:sz w:val="20"/>
          <w:szCs w:val="20"/>
          <w:lang w:val="es-ES_tradnl"/>
        </w:rPr>
        <w:t>el Código Penal de Honduras, a fin de obtener un documento que garantice la protección de las mujeres, incorporando un Título denominado “De la Violencia de Género”</w:t>
      </w:r>
      <w:r w:rsidRPr="005578BB">
        <w:rPr>
          <w:rFonts w:asciiTheme="majorHAnsi" w:eastAsia="Cambria" w:hAnsiTheme="majorHAnsi"/>
          <w:sz w:val="20"/>
          <w:szCs w:val="20"/>
          <w:lang w:val="es-ES_tradnl"/>
        </w:rPr>
        <w:t xml:space="preserve">. Este </w:t>
      </w:r>
      <w:r w:rsidR="0091132B" w:rsidRPr="005578BB">
        <w:rPr>
          <w:rFonts w:asciiTheme="majorHAnsi" w:eastAsia="Cambria" w:hAnsiTheme="majorHAnsi"/>
          <w:sz w:val="20"/>
          <w:szCs w:val="20"/>
          <w:lang w:val="es-ES_tradnl"/>
        </w:rPr>
        <w:t xml:space="preserve">contiene los delitos de Feminicidio y Maltrato mediante </w:t>
      </w:r>
      <w:r w:rsidRPr="005578BB">
        <w:rPr>
          <w:rFonts w:asciiTheme="majorHAnsi" w:eastAsia="Cambria" w:hAnsiTheme="majorHAnsi"/>
          <w:sz w:val="20"/>
          <w:szCs w:val="20"/>
          <w:lang w:val="es-ES_tradnl"/>
        </w:rPr>
        <w:t>los cuales</w:t>
      </w:r>
      <w:r w:rsidR="0091132B" w:rsidRPr="005578BB">
        <w:rPr>
          <w:rFonts w:asciiTheme="majorHAnsi" w:eastAsia="Cambria" w:hAnsiTheme="majorHAnsi"/>
          <w:sz w:val="20"/>
          <w:szCs w:val="20"/>
          <w:lang w:val="es-ES_tradnl"/>
        </w:rPr>
        <w:t xml:space="preserve"> se </w:t>
      </w:r>
      <w:r w:rsidR="0091132B" w:rsidRPr="005578BB">
        <w:rPr>
          <w:rFonts w:asciiTheme="majorHAnsi" w:eastAsia="Cambria" w:hAnsiTheme="majorHAnsi"/>
          <w:sz w:val="20"/>
          <w:szCs w:val="20"/>
          <w:lang w:val="es-ES_tradnl"/>
        </w:rPr>
        <w:lastRenderedPageBreak/>
        <w:t xml:space="preserve">penalizará toda agresión </w:t>
      </w:r>
      <w:r w:rsidRPr="005578BB">
        <w:rPr>
          <w:rFonts w:asciiTheme="majorHAnsi" w:eastAsia="Cambria" w:hAnsiTheme="majorHAnsi"/>
          <w:sz w:val="20"/>
          <w:szCs w:val="20"/>
          <w:lang w:val="es-ES_tradnl"/>
        </w:rPr>
        <w:t>contra</w:t>
      </w:r>
      <w:r w:rsidR="0091132B" w:rsidRPr="005578BB">
        <w:rPr>
          <w:rFonts w:asciiTheme="majorHAnsi" w:eastAsia="Cambria" w:hAnsiTheme="majorHAnsi"/>
          <w:sz w:val="20"/>
          <w:szCs w:val="20"/>
          <w:lang w:val="es-ES_tradnl"/>
        </w:rPr>
        <w:t xml:space="preserve"> una mujer por razón de género con independencia de la causa.</w:t>
      </w:r>
      <w:r w:rsidRPr="005578BB">
        <w:rPr>
          <w:rFonts w:asciiTheme="majorHAnsi" w:eastAsia="Cambria" w:hAnsiTheme="majorHAnsi"/>
          <w:sz w:val="20"/>
          <w:szCs w:val="20"/>
          <w:lang w:val="es-ES_tradnl"/>
        </w:rPr>
        <w:t xml:space="preserve"> El Estado asimismo indicó que </w:t>
      </w:r>
      <w:r w:rsidR="0091132B" w:rsidRPr="005578BB">
        <w:rPr>
          <w:rFonts w:asciiTheme="majorHAnsi" w:eastAsia="Cambria" w:hAnsiTheme="majorHAnsi"/>
          <w:sz w:val="20"/>
          <w:szCs w:val="20"/>
          <w:lang w:val="es-ES_tradnl"/>
        </w:rPr>
        <w:t>está en proceso de construcción la Ley Integral contra la Violencia hacia las Mujeres, cuyo fin es proteger a las mujeres de las múltiples formas de discriminación y violencia existentes</w:t>
      </w:r>
      <w:r w:rsidRPr="005578BB">
        <w:rPr>
          <w:rStyle w:val="FootnoteReference"/>
          <w:rFonts w:asciiTheme="majorHAnsi" w:eastAsia="Cambria" w:hAnsiTheme="majorHAnsi"/>
          <w:sz w:val="20"/>
          <w:szCs w:val="20"/>
          <w:lang w:val="es-ES_tradnl"/>
        </w:rPr>
        <w:footnoteReference w:id="480"/>
      </w:r>
      <w:r w:rsidR="0091132B" w:rsidRPr="005578BB">
        <w:rPr>
          <w:rFonts w:asciiTheme="majorHAnsi" w:eastAsia="Cambria" w:hAnsiTheme="majorHAnsi"/>
          <w:sz w:val="20"/>
          <w:szCs w:val="20"/>
          <w:lang w:val="es-ES_tradnl"/>
        </w:rPr>
        <w:t>.</w:t>
      </w:r>
    </w:p>
    <w:p w:rsidR="00A77250" w:rsidRPr="005578BB" w:rsidRDefault="00A77250" w:rsidP="003975F2">
      <w:pPr>
        <w:ind w:left="547" w:hanging="547"/>
        <w:jc w:val="both"/>
        <w:rPr>
          <w:rFonts w:asciiTheme="majorHAnsi" w:hAnsiTheme="majorHAnsi" w:cs="Tahoma"/>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El Estado refirió como un importante logro del gob</w:t>
      </w:r>
      <w:r w:rsidR="00F52DD3" w:rsidRPr="005578BB">
        <w:rPr>
          <w:rFonts w:asciiTheme="majorHAnsi" w:hAnsiTheme="majorHAnsi"/>
          <w:sz w:val="20"/>
          <w:szCs w:val="20"/>
          <w:lang w:val="es-ES"/>
        </w:rPr>
        <w:t>ierno pasado la aprobación en</w:t>
      </w:r>
      <w:r w:rsidRPr="005578BB">
        <w:rPr>
          <w:rFonts w:asciiTheme="majorHAnsi" w:hAnsiTheme="majorHAnsi"/>
          <w:sz w:val="20"/>
          <w:szCs w:val="20"/>
          <w:lang w:val="es-ES"/>
        </w:rPr>
        <w:t xml:space="preserve"> 2010 de la Política Nacional</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de la Mujer “II Plan de Igualdad y Equidad de Género de Honduras 2010-2022 (II PIEGH 2010-2022)”</w:t>
      </w:r>
      <w:r w:rsidRPr="005578BB">
        <w:rPr>
          <w:rStyle w:val="FootnoteReference"/>
          <w:rFonts w:asciiTheme="majorHAnsi" w:hAnsiTheme="majorHAnsi"/>
          <w:sz w:val="20"/>
          <w:szCs w:val="20"/>
          <w:lang w:val="es-ES"/>
        </w:rPr>
        <w:footnoteReference w:id="481"/>
      </w:r>
      <w:r w:rsidRPr="005578BB">
        <w:rPr>
          <w:rFonts w:asciiTheme="majorHAnsi" w:hAnsiTheme="majorHAnsi"/>
          <w:sz w:val="20"/>
          <w:szCs w:val="20"/>
          <w:lang w:val="es-ES"/>
        </w:rPr>
        <w:t>. L</w:t>
      </w:r>
      <w:r w:rsidR="00F52DD3" w:rsidRPr="005578BB">
        <w:rPr>
          <w:rFonts w:asciiTheme="majorHAnsi" w:hAnsiTheme="majorHAnsi"/>
          <w:sz w:val="20"/>
          <w:szCs w:val="20"/>
          <w:lang w:val="es-ES"/>
        </w:rPr>
        <w:t xml:space="preserve">a agenda de este Plan contiene </w:t>
      </w:r>
      <w:r w:rsidRPr="005578BB">
        <w:rPr>
          <w:rFonts w:asciiTheme="majorHAnsi" w:hAnsiTheme="majorHAnsi"/>
          <w:sz w:val="20"/>
          <w:szCs w:val="20"/>
          <w:lang w:val="es-ES"/>
        </w:rPr>
        <w:t>seis ejes de derechos entre los que destaca el eje 5 correspondiente a la “Promoción, protección y garantía de los derechos económicos, trabajo, empleo, acceso, uso y control de recursos”. Asimismo</w:t>
      </w:r>
      <w:r w:rsidR="00FB5FAE" w:rsidRPr="005578BB">
        <w:rPr>
          <w:rFonts w:asciiTheme="majorHAnsi" w:hAnsiTheme="majorHAnsi"/>
          <w:sz w:val="20"/>
          <w:szCs w:val="20"/>
          <w:lang w:val="es-ES"/>
        </w:rPr>
        <w:t>,</w:t>
      </w:r>
      <w:r w:rsidRPr="005578BB">
        <w:rPr>
          <w:rFonts w:asciiTheme="majorHAnsi" w:hAnsiTheme="majorHAnsi"/>
          <w:sz w:val="20"/>
          <w:szCs w:val="20"/>
          <w:lang w:val="es-ES"/>
        </w:rPr>
        <w:t xml:space="preserve"> indicó que para lograr la igualdad de remuneración y no discriminación en el empleo y ocupación en cumplimiento de los convenios de la OIT, </w:t>
      </w:r>
      <w:r w:rsidRPr="005578BB">
        <w:rPr>
          <w:rFonts w:asciiTheme="majorHAnsi" w:hAnsiTheme="majorHAnsi"/>
          <w:sz w:val="20"/>
          <w:szCs w:val="20"/>
          <w:lang w:val="es-HN"/>
        </w:rPr>
        <w:t>se han firmado convenios con instituciones públicas como la Secretaría de Trabajo y Seguridad Social.</w:t>
      </w:r>
    </w:p>
    <w:p w:rsidR="00A77250" w:rsidRPr="005578BB" w:rsidRDefault="00A77250" w:rsidP="003975F2">
      <w:pPr>
        <w:pStyle w:val="ListParagraph"/>
        <w:ind w:left="547" w:hanging="547"/>
        <w:rPr>
          <w:rFonts w:asciiTheme="majorHAnsi" w:hAnsiTheme="majorHAnsi"/>
          <w:sz w:val="20"/>
          <w:szCs w:val="20"/>
          <w:lang w:val="es-HN"/>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Por otro lado, el Estado informó sobre la puesta en marcha del Sistema de Gestión de Equidad de Género, un conjunto de procedimientos y medidas adoptadas por las organizaciones públicas, privadas y sociales para reducir las brechas de género en el ámbito laboral</w:t>
      </w:r>
      <w:r w:rsidRPr="005578BB">
        <w:rPr>
          <w:rStyle w:val="FootnoteReference"/>
          <w:rFonts w:asciiTheme="majorHAnsi" w:hAnsiTheme="majorHAnsi"/>
          <w:sz w:val="20"/>
          <w:szCs w:val="20"/>
          <w:lang w:val="es-HN"/>
        </w:rPr>
        <w:footnoteReference w:id="482"/>
      </w:r>
      <w:r w:rsidRPr="005578BB">
        <w:rPr>
          <w:rFonts w:asciiTheme="majorHAnsi" w:hAnsiTheme="majorHAnsi"/>
          <w:sz w:val="20"/>
          <w:szCs w:val="20"/>
          <w:lang w:val="es-HN"/>
        </w:rPr>
        <w:t>. El Estado también hizo referencia al diseño, impresión y divulgación de la guía básica de derechos laborales de las mujeres hondureñas, elaboración y divulgación de derechos labora</w:t>
      </w:r>
      <w:r w:rsidR="00FB5FAE" w:rsidRPr="005578BB">
        <w:rPr>
          <w:rFonts w:asciiTheme="majorHAnsi" w:hAnsiTheme="majorHAnsi"/>
          <w:sz w:val="20"/>
          <w:szCs w:val="20"/>
          <w:lang w:val="es-HN"/>
        </w:rPr>
        <w:t>les a través de trifolios, guía</w:t>
      </w:r>
      <w:r w:rsidRPr="005578BB">
        <w:rPr>
          <w:rFonts w:asciiTheme="majorHAnsi" w:hAnsiTheme="majorHAnsi"/>
          <w:sz w:val="20"/>
          <w:szCs w:val="20"/>
          <w:lang w:val="es-HN"/>
        </w:rPr>
        <w:t xml:space="preserve"> y ot</w:t>
      </w:r>
      <w:r w:rsidR="00F52DD3" w:rsidRPr="005578BB">
        <w:rPr>
          <w:rFonts w:asciiTheme="majorHAnsi" w:hAnsiTheme="majorHAnsi"/>
          <w:sz w:val="20"/>
          <w:szCs w:val="20"/>
          <w:lang w:val="es-HN"/>
        </w:rPr>
        <w:t xml:space="preserve">ros, elaboración y divulgación </w:t>
      </w:r>
      <w:r w:rsidRPr="005578BB">
        <w:rPr>
          <w:rFonts w:asciiTheme="majorHAnsi" w:hAnsiTheme="majorHAnsi"/>
          <w:sz w:val="20"/>
          <w:szCs w:val="20"/>
          <w:lang w:val="es-HN"/>
        </w:rPr>
        <w:t>de caja de herramientas como</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parte de una de las estrategias del II Plan de Igualdad y Equidad de Género de Honduras 2010-2022, promoviendo e incidiendo para que la igualdad entre hombres y mujeres sea implementada a través de las oficinas de género en cada institución del sector público</w:t>
      </w:r>
      <w:r w:rsidRPr="005578BB">
        <w:rPr>
          <w:rStyle w:val="FootnoteReference"/>
          <w:rFonts w:asciiTheme="majorHAnsi" w:hAnsiTheme="majorHAnsi"/>
          <w:sz w:val="20"/>
          <w:szCs w:val="20"/>
          <w:lang w:val="es-HN"/>
        </w:rPr>
        <w:footnoteReference w:id="483"/>
      </w:r>
      <w:r w:rsidRPr="005578BB">
        <w:rPr>
          <w:rFonts w:asciiTheme="majorHAnsi" w:hAnsiTheme="majorHAnsi"/>
          <w:sz w:val="20"/>
          <w:szCs w:val="20"/>
          <w:lang w:val="es-HN"/>
        </w:rPr>
        <w:t>.</w:t>
      </w:r>
    </w:p>
    <w:p w:rsidR="00A77250" w:rsidRPr="005578BB" w:rsidRDefault="00A77250" w:rsidP="003975F2">
      <w:pPr>
        <w:ind w:left="547" w:hanging="547"/>
        <w:rPr>
          <w:rFonts w:asciiTheme="majorHAnsi" w:hAnsiTheme="majorHAnsi"/>
          <w:sz w:val="20"/>
          <w:szCs w:val="20"/>
          <w:lang w:val="es-HN"/>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 xml:space="preserve">Según el Estado </w:t>
      </w:r>
      <w:r w:rsidR="00C111D2" w:rsidRPr="005578BB">
        <w:rPr>
          <w:rFonts w:asciiTheme="majorHAnsi" w:hAnsiTheme="majorHAnsi"/>
          <w:sz w:val="20"/>
          <w:szCs w:val="20"/>
          <w:lang w:val="es-HN"/>
        </w:rPr>
        <w:t xml:space="preserve">se </w:t>
      </w:r>
      <w:r w:rsidRPr="005578BB">
        <w:rPr>
          <w:rFonts w:asciiTheme="majorHAnsi" w:hAnsiTheme="majorHAnsi"/>
          <w:sz w:val="20"/>
          <w:szCs w:val="20"/>
          <w:lang w:val="es-HN"/>
        </w:rPr>
        <w:t>han</w:t>
      </w:r>
      <w:r w:rsidR="00C111D2" w:rsidRPr="005578BB">
        <w:rPr>
          <w:rFonts w:asciiTheme="majorHAnsi" w:hAnsiTheme="majorHAnsi"/>
          <w:sz w:val="20"/>
          <w:szCs w:val="20"/>
          <w:lang w:val="es-HN"/>
        </w:rPr>
        <w:t xml:space="preserve"> instalado</w:t>
      </w:r>
      <w:r w:rsidRPr="005578BB">
        <w:rPr>
          <w:rFonts w:asciiTheme="majorHAnsi" w:hAnsiTheme="majorHAnsi"/>
          <w:sz w:val="20"/>
          <w:szCs w:val="20"/>
          <w:lang w:val="es-HN"/>
        </w:rPr>
        <w:t xml:space="preserve"> 298 oficinas muni</w:t>
      </w:r>
      <w:r w:rsidR="00F52DD3" w:rsidRPr="005578BB">
        <w:rPr>
          <w:rFonts w:asciiTheme="majorHAnsi" w:hAnsiTheme="majorHAnsi"/>
          <w:sz w:val="20"/>
          <w:szCs w:val="20"/>
          <w:lang w:val="es-HN"/>
        </w:rPr>
        <w:t>cipales de la mujer en todo el p</w:t>
      </w:r>
      <w:r w:rsidRPr="005578BB">
        <w:rPr>
          <w:rFonts w:asciiTheme="majorHAnsi" w:hAnsiTheme="majorHAnsi"/>
          <w:sz w:val="20"/>
          <w:szCs w:val="20"/>
          <w:lang w:val="es-HN"/>
        </w:rPr>
        <w:t>aís. Dichas oficinas no tienen una estructura homogénea ya que cada municipio responde a su contexto específico y realidad</w:t>
      </w:r>
      <w:r w:rsidRPr="005578BB">
        <w:rPr>
          <w:rStyle w:val="FootnoteReference"/>
          <w:rFonts w:asciiTheme="majorHAnsi" w:hAnsiTheme="majorHAnsi"/>
          <w:sz w:val="20"/>
          <w:szCs w:val="20"/>
          <w:lang w:val="es-HN"/>
        </w:rPr>
        <w:footnoteReference w:id="484"/>
      </w:r>
      <w:r w:rsidRPr="005578BB">
        <w:rPr>
          <w:rFonts w:asciiTheme="majorHAnsi" w:hAnsiTheme="majorHAnsi"/>
          <w:sz w:val="20"/>
          <w:szCs w:val="20"/>
          <w:lang w:val="es-HN"/>
        </w:rPr>
        <w:t>.</w:t>
      </w:r>
      <w:r w:rsidR="00A0300C" w:rsidRPr="005578BB">
        <w:rPr>
          <w:rFonts w:asciiTheme="majorHAnsi" w:hAnsiTheme="majorHAnsi"/>
          <w:sz w:val="20"/>
          <w:szCs w:val="20"/>
          <w:lang w:val="es-HN"/>
        </w:rPr>
        <w:t xml:space="preserve"> Para algunas organizaciones de la sociedad civil, después </w:t>
      </w:r>
      <w:r w:rsidR="00F52DD3" w:rsidRPr="005578BB">
        <w:rPr>
          <w:rFonts w:asciiTheme="majorHAnsi" w:hAnsiTheme="majorHAnsi"/>
          <w:sz w:val="20"/>
          <w:szCs w:val="20"/>
          <w:lang w:val="es-HN"/>
        </w:rPr>
        <w:t>de las reformas realizadas en</w:t>
      </w:r>
      <w:r w:rsidR="00A0300C" w:rsidRPr="005578BB">
        <w:rPr>
          <w:rFonts w:asciiTheme="majorHAnsi" w:hAnsiTheme="majorHAnsi"/>
          <w:sz w:val="20"/>
          <w:szCs w:val="20"/>
          <w:lang w:val="es-HN"/>
        </w:rPr>
        <w:t xml:space="preserve"> 2010 a la Ley de Municipalidades, momento a partir del cual se obliga a las oficinas municipales a </w:t>
      </w:r>
      <w:r w:rsidR="00A0300C" w:rsidRPr="005578BB">
        <w:rPr>
          <w:rFonts w:asciiTheme="majorHAnsi" w:hAnsiTheme="majorHAnsi"/>
          <w:sz w:val="20"/>
          <w:szCs w:val="20"/>
          <w:lang w:val="es-HN"/>
        </w:rPr>
        <w:lastRenderedPageBreak/>
        <w:t>atender a diversidad de poblaciones, las mujeres, en particular quienes habitan en zonas rurales, han enfrentado grandes retrocesos en la atención específica que requieren</w:t>
      </w:r>
      <w:r w:rsidR="00A0300C" w:rsidRPr="005578BB">
        <w:rPr>
          <w:rStyle w:val="FootnoteReference"/>
          <w:rFonts w:asciiTheme="majorHAnsi" w:hAnsiTheme="majorHAnsi"/>
          <w:sz w:val="20"/>
          <w:szCs w:val="20"/>
          <w:lang w:val="es-HN"/>
        </w:rPr>
        <w:footnoteReference w:id="485"/>
      </w:r>
      <w:r w:rsidR="00A0300C" w:rsidRPr="005578BB">
        <w:rPr>
          <w:rFonts w:asciiTheme="majorHAnsi" w:hAnsiTheme="majorHAnsi"/>
          <w:sz w:val="20"/>
          <w:szCs w:val="20"/>
          <w:lang w:val="es-HN"/>
        </w:rPr>
        <w:t>.</w:t>
      </w:r>
    </w:p>
    <w:p w:rsidR="00A77250" w:rsidRPr="005578BB" w:rsidRDefault="00A77250" w:rsidP="003975F2">
      <w:pPr>
        <w:pStyle w:val="ListParagraph"/>
        <w:ind w:left="547" w:hanging="547"/>
        <w:rPr>
          <w:rFonts w:asciiTheme="majorHAnsi" w:hAnsiTheme="majorHAnsi" w:cs="Tahoma"/>
          <w:sz w:val="20"/>
          <w:szCs w:val="20"/>
          <w:lang w:val="es-ES"/>
        </w:rPr>
      </w:pPr>
    </w:p>
    <w:p w:rsidR="00C54E2F" w:rsidRPr="00A36817" w:rsidRDefault="008473B3" w:rsidP="003975F2">
      <w:pPr>
        <w:numPr>
          <w:ilvl w:val="0"/>
          <w:numId w:val="7"/>
        </w:numPr>
        <w:ind w:left="547" w:hanging="547"/>
        <w:jc w:val="both"/>
        <w:rPr>
          <w:rFonts w:asciiTheme="majorHAnsi" w:hAnsiTheme="majorHAnsi"/>
          <w:b/>
          <w:sz w:val="22"/>
          <w:szCs w:val="22"/>
          <w:lang w:val="es-ES"/>
        </w:rPr>
      </w:pPr>
      <w:r w:rsidRPr="005578BB">
        <w:rPr>
          <w:rFonts w:asciiTheme="majorHAnsi" w:hAnsiTheme="majorHAnsi" w:cs="Tahoma"/>
          <w:sz w:val="20"/>
          <w:szCs w:val="20"/>
          <w:lang w:val="es-ES"/>
        </w:rPr>
        <w:t>La CIDH reconoce las medidas estatales tomadas</w:t>
      </w:r>
      <w:r w:rsidR="001F1F25" w:rsidRPr="005578BB">
        <w:rPr>
          <w:rStyle w:val="FootnoteReference"/>
          <w:rFonts w:asciiTheme="majorHAnsi" w:hAnsiTheme="majorHAnsi" w:cs="Tahoma"/>
          <w:sz w:val="20"/>
          <w:szCs w:val="20"/>
          <w:lang w:val="es-ES"/>
        </w:rPr>
        <w:footnoteReference w:id="486"/>
      </w:r>
      <w:r w:rsidR="00963D32"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w:t>
      </w:r>
      <w:r w:rsidR="00963D32" w:rsidRPr="005578BB">
        <w:rPr>
          <w:rFonts w:asciiTheme="majorHAnsi" w:hAnsiTheme="majorHAnsi" w:cs="Tahoma"/>
          <w:sz w:val="20"/>
          <w:szCs w:val="20"/>
          <w:lang w:val="es-ES"/>
        </w:rPr>
        <w:t>I</w:t>
      </w:r>
      <w:r w:rsidRPr="005578BB">
        <w:rPr>
          <w:rFonts w:asciiTheme="majorHAnsi" w:hAnsiTheme="majorHAnsi" w:cs="Tahoma"/>
          <w:sz w:val="20"/>
          <w:szCs w:val="20"/>
          <w:lang w:val="es-ES"/>
        </w:rPr>
        <w:t>nsta al Estado de Honduras a profundizar sus esfuerzos para dar un abordaje institucional comprensivo a la situación de violencia contra las mujeres, en particular asignando los recursos humanos y financieros necesarios para abordar de manera efectiva la violencia contra mujeres.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Asimismo, se deben impulsar mayores medidas para recobrar la confianza de las organizaciones de mujeres en el INAM y para lograr un trabajo en conjunto en la protección y promoción de los derechos de las mujeres.</w:t>
      </w:r>
      <w:r w:rsidR="006C1623" w:rsidRPr="005578BB">
        <w:rPr>
          <w:rFonts w:asciiTheme="majorHAnsi" w:hAnsiTheme="majorHAnsi" w:cs="Tahoma"/>
          <w:sz w:val="20"/>
          <w:szCs w:val="20"/>
          <w:lang w:val="es-ES"/>
        </w:rPr>
        <w:t xml:space="preserve"> También debe evaluar la efectividad de los programas</w:t>
      </w:r>
      <w:r w:rsidR="009D00D1" w:rsidRPr="005578BB">
        <w:rPr>
          <w:rFonts w:asciiTheme="majorHAnsi" w:hAnsiTheme="majorHAnsi" w:cs="Tahoma"/>
          <w:sz w:val="20"/>
          <w:szCs w:val="20"/>
          <w:lang w:val="es-ES"/>
        </w:rPr>
        <w:t xml:space="preserve"> </w:t>
      </w:r>
      <w:r w:rsidR="006C1623" w:rsidRPr="005578BB">
        <w:rPr>
          <w:rFonts w:asciiTheme="majorHAnsi" w:hAnsiTheme="majorHAnsi" w:cs="Tahoma"/>
          <w:sz w:val="20"/>
          <w:szCs w:val="20"/>
          <w:lang w:val="es-ES"/>
        </w:rPr>
        <w:t>diseñados para asegurar igualdad de género, como parte del desarrollo de políticas públicas adecuadas.</w:t>
      </w:r>
      <w:bookmarkStart w:id="162" w:name="_Toc434845109"/>
      <w:bookmarkStart w:id="163" w:name="_Toc436224371"/>
    </w:p>
    <w:p w:rsidR="00A77250" w:rsidRPr="00A36817" w:rsidRDefault="00A77250" w:rsidP="003C1E76">
      <w:pPr>
        <w:pStyle w:val="Heading3"/>
      </w:pPr>
      <w:bookmarkStart w:id="164" w:name="_Toc442405514"/>
      <w:bookmarkStart w:id="165" w:name="_Toc442409456"/>
      <w:r w:rsidRPr="005578BB">
        <w:t>Personas LGBT</w:t>
      </w:r>
      <w:r w:rsidRPr="005578BB">
        <w:rPr>
          <w:rStyle w:val="FootnoteReference"/>
          <w:rFonts w:asciiTheme="majorHAnsi" w:hAnsiTheme="majorHAnsi"/>
          <w:b w:val="0"/>
          <w:sz w:val="20"/>
          <w:szCs w:val="20"/>
          <w:lang w:val="es-ES_tradnl"/>
        </w:rPr>
        <w:footnoteReference w:id="487"/>
      </w:r>
      <w:bookmarkEnd w:id="162"/>
      <w:bookmarkEnd w:id="163"/>
      <w:bookmarkEnd w:id="164"/>
      <w:bookmarkEnd w:id="165"/>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En relación con las personas LGBT, el Estado indicó que en los últimos años ha encaminado acciones a favor del reconocimiento y reforzamiento de la igualdad de este grupo, que encamine acciones de inclusión y protección </w:t>
      </w:r>
      <w:r w:rsidR="004A6F62" w:rsidRPr="005578BB">
        <w:rPr>
          <w:rFonts w:asciiTheme="majorHAnsi" w:hAnsiTheme="majorHAnsi"/>
          <w:sz w:val="20"/>
          <w:szCs w:val="20"/>
          <w:lang w:val="es-ES"/>
        </w:rPr>
        <w:t xml:space="preserve">a </w:t>
      </w:r>
      <w:r w:rsidRPr="005578BB">
        <w:rPr>
          <w:rFonts w:asciiTheme="majorHAnsi" w:hAnsiTheme="majorHAnsi"/>
          <w:sz w:val="20"/>
          <w:szCs w:val="20"/>
          <w:lang w:val="es-ES"/>
        </w:rPr>
        <w:t>sus derecho</w:t>
      </w:r>
      <w:r w:rsidR="004A6F62" w:rsidRPr="005578BB">
        <w:rPr>
          <w:rFonts w:asciiTheme="majorHAnsi" w:hAnsiTheme="majorHAnsi"/>
          <w:sz w:val="20"/>
          <w:szCs w:val="20"/>
          <w:lang w:val="es-ES"/>
        </w:rPr>
        <w:t>s</w:t>
      </w:r>
      <w:r w:rsidRPr="005578BB">
        <w:rPr>
          <w:rFonts w:asciiTheme="majorHAnsi" w:hAnsiTheme="majorHAnsi"/>
          <w:sz w:val="20"/>
          <w:szCs w:val="20"/>
          <w:lang w:val="es-ES"/>
        </w:rPr>
        <w:t>. Como un ejemplo de éstas acciones destacó la aprobación en marzo de 2012 de la Política de Protección Social,</w:t>
      </w:r>
      <w:r w:rsidRPr="005578BB">
        <w:rPr>
          <w:rFonts w:asciiTheme="majorHAnsi" w:hAnsiTheme="majorHAnsi"/>
          <w:b/>
          <w:sz w:val="20"/>
          <w:szCs w:val="20"/>
          <w:lang w:val="es-ES"/>
        </w:rPr>
        <w:t xml:space="preserve"> </w:t>
      </w:r>
      <w:r w:rsidRPr="005578BB">
        <w:rPr>
          <w:rFonts w:asciiTheme="majorHAnsi" w:hAnsiTheme="majorHAnsi"/>
          <w:sz w:val="20"/>
          <w:szCs w:val="20"/>
          <w:lang w:val="es-ES"/>
        </w:rPr>
        <w:t xml:space="preserve">la que con enfoque de ciclo vital, integra dentro de las y los sujetos de atención de dicha política, a aquellas víctimas del estigma y discriminación debido a su orientación sexual e </w:t>
      </w:r>
      <w:r w:rsidR="005B050F" w:rsidRPr="005578BB">
        <w:rPr>
          <w:rFonts w:asciiTheme="majorHAnsi" w:hAnsiTheme="majorHAnsi"/>
          <w:sz w:val="20"/>
          <w:szCs w:val="20"/>
          <w:lang w:val="es-ES"/>
        </w:rPr>
        <w:t>i</w:t>
      </w:r>
      <w:r w:rsidRPr="005578BB">
        <w:rPr>
          <w:rFonts w:asciiTheme="majorHAnsi" w:hAnsiTheme="majorHAnsi"/>
          <w:sz w:val="20"/>
          <w:szCs w:val="20"/>
          <w:lang w:val="es-ES"/>
        </w:rPr>
        <w:t>dentidad de g</w:t>
      </w:r>
      <w:r w:rsidRPr="005578BB">
        <w:rPr>
          <w:rFonts w:asciiTheme="majorHAnsi" w:hAnsiTheme="majorHAnsi" w:cs="Century Gothic"/>
          <w:sz w:val="20"/>
          <w:szCs w:val="20"/>
          <w:lang w:val="es-ES"/>
        </w:rPr>
        <w:t>é</w:t>
      </w:r>
      <w:r w:rsidRPr="005578BB">
        <w:rPr>
          <w:rFonts w:asciiTheme="majorHAnsi" w:hAnsiTheme="majorHAnsi"/>
          <w:sz w:val="20"/>
          <w:szCs w:val="20"/>
          <w:lang w:val="es-ES"/>
        </w:rPr>
        <w:t xml:space="preserve">nero, para poder </w:t>
      </w:r>
      <w:r w:rsidRPr="005578BB">
        <w:rPr>
          <w:rFonts w:asciiTheme="majorHAnsi" w:hAnsiTheme="majorHAnsi"/>
          <w:sz w:val="20"/>
          <w:szCs w:val="20"/>
          <w:lang w:val="es-ES"/>
        </w:rPr>
        <w:lastRenderedPageBreak/>
        <w:t>acceder a acciones de prevenci</w:t>
      </w:r>
      <w:r w:rsidRPr="005578BB">
        <w:rPr>
          <w:rFonts w:asciiTheme="majorHAnsi" w:hAnsiTheme="majorHAnsi" w:cs="Century Gothic"/>
          <w:sz w:val="20"/>
          <w:szCs w:val="20"/>
          <w:lang w:val="es-ES"/>
        </w:rPr>
        <w:t>ó</w:t>
      </w:r>
      <w:r w:rsidRPr="005578BB">
        <w:rPr>
          <w:rFonts w:asciiTheme="majorHAnsi" w:hAnsiTheme="majorHAnsi"/>
          <w:sz w:val="20"/>
          <w:szCs w:val="20"/>
          <w:lang w:val="es-ES"/>
        </w:rPr>
        <w:t>n, protecci</w:t>
      </w:r>
      <w:r w:rsidRPr="005578BB">
        <w:rPr>
          <w:rFonts w:asciiTheme="majorHAnsi" w:hAnsiTheme="majorHAnsi" w:cs="Century Gothic"/>
          <w:sz w:val="20"/>
          <w:szCs w:val="20"/>
          <w:lang w:val="es-ES"/>
        </w:rPr>
        <w:t>ó</w:t>
      </w:r>
      <w:r w:rsidRPr="005578BB">
        <w:rPr>
          <w:rFonts w:asciiTheme="majorHAnsi" w:hAnsiTheme="majorHAnsi"/>
          <w:sz w:val="20"/>
          <w:szCs w:val="20"/>
          <w:lang w:val="es-ES"/>
        </w:rPr>
        <w:t>n y oportunidades que aseguren su inclusi</w:t>
      </w:r>
      <w:r w:rsidRPr="005578BB">
        <w:rPr>
          <w:rFonts w:asciiTheme="majorHAnsi" w:hAnsiTheme="majorHAnsi" w:cs="Century Gothic"/>
          <w:sz w:val="20"/>
          <w:szCs w:val="20"/>
          <w:lang w:val="es-ES"/>
        </w:rPr>
        <w:t>ó</w:t>
      </w:r>
      <w:r w:rsidRPr="005578BB">
        <w:rPr>
          <w:rFonts w:asciiTheme="majorHAnsi" w:hAnsiTheme="majorHAnsi"/>
          <w:sz w:val="20"/>
          <w:szCs w:val="20"/>
          <w:lang w:val="es-ES"/>
        </w:rPr>
        <w:t>n activa en la sociedad</w:t>
      </w:r>
      <w:r w:rsidRPr="005578BB">
        <w:rPr>
          <w:rStyle w:val="FootnoteReference"/>
          <w:rFonts w:asciiTheme="majorHAnsi" w:hAnsiTheme="majorHAnsi"/>
          <w:sz w:val="20"/>
          <w:szCs w:val="20"/>
          <w:lang w:val="es-ES"/>
        </w:rPr>
        <w:footnoteReference w:id="488"/>
      </w:r>
      <w:r w:rsidRPr="005578BB">
        <w:rPr>
          <w:rFonts w:asciiTheme="majorHAnsi" w:hAnsiTheme="majorHAnsi"/>
          <w:sz w:val="20"/>
          <w:szCs w:val="20"/>
          <w:lang w:val="es-ES"/>
        </w:rPr>
        <w:t>.</w:t>
      </w:r>
    </w:p>
    <w:p w:rsidR="00A77250" w:rsidRPr="005578BB" w:rsidRDefault="00A77250" w:rsidP="003975F2">
      <w:pPr>
        <w:ind w:left="547" w:hanging="547"/>
        <w:jc w:val="both"/>
        <w:rPr>
          <w:rFonts w:asciiTheme="majorHAnsi" w:hAnsiTheme="majorHAnsi" w:cs="Tahoma"/>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De igual manera, el Estado informó que el amplio abordaje que desde la Política y Plan Nacional de Acción en Derechos Humanos aprobados en 2012</w:t>
      </w:r>
      <w:r w:rsidR="00BF5818" w:rsidRPr="005578BB">
        <w:rPr>
          <w:rFonts w:asciiTheme="majorHAnsi" w:hAnsiTheme="majorHAnsi"/>
          <w:sz w:val="20"/>
          <w:szCs w:val="20"/>
          <w:lang w:val="es-ES"/>
        </w:rPr>
        <w:t>,</w:t>
      </w:r>
      <w:r w:rsidRPr="005578BB">
        <w:rPr>
          <w:rFonts w:asciiTheme="majorHAnsi" w:hAnsiTheme="majorHAnsi"/>
          <w:sz w:val="20"/>
          <w:szCs w:val="20"/>
          <w:lang w:val="es-ES"/>
        </w:rPr>
        <w:t xml:space="preserve"> ha permitido la construcción de lineamientos claros para avanzar en superar los escollos de la discriminación, exclusión y falta de oportunidades, en particular a la población LGBT. Entre algunas acciones puntuales el Estado destacó la armonización a los estándares internacionales de la legislación materia penal nacional para la protección contra la discriminación de las personas de la diversidad sexual, a través de la aprobación de la reforma al artículo 27 del Código Penal</w:t>
      </w:r>
      <w:r w:rsidR="00FB5FAE" w:rsidRPr="005578BB">
        <w:rPr>
          <w:rFonts w:asciiTheme="majorHAnsi" w:hAnsiTheme="majorHAnsi"/>
          <w:sz w:val="20"/>
          <w:szCs w:val="20"/>
          <w:lang w:val="es-ES"/>
        </w:rPr>
        <w:t>,</w:t>
      </w:r>
      <w:r w:rsidRPr="005578BB">
        <w:rPr>
          <w:rFonts w:asciiTheme="majorHAnsi" w:hAnsiTheme="majorHAnsi"/>
          <w:sz w:val="20"/>
          <w:szCs w:val="20"/>
          <w:lang w:val="es-ES"/>
        </w:rPr>
        <w:t xml:space="preserve"> adicionando como agravante genérica el numeral 27: “</w:t>
      </w:r>
      <w:r w:rsidR="00FB5FAE" w:rsidRPr="005578BB">
        <w:rPr>
          <w:rFonts w:asciiTheme="majorHAnsi" w:hAnsiTheme="majorHAnsi"/>
          <w:sz w:val="20"/>
          <w:szCs w:val="20"/>
          <w:lang w:val="es-ES"/>
        </w:rPr>
        <w:t>[c]</w:t>
      </w:r>
      <w:r w:rsidRPr="005578BB">
        <w:rPr>
          <w:rFonts w:asciiTheme="majorHAnsi" w:hAnsiTheme="majorHAnsi"/>
          <w:sz w:val="20"/>
          <w:szCs w:val="20"/>
          <w:lang w:val="es-ES"/>
        </w:rPr>
        <w:t>uando el delito se cometa con odio o desprecio entre otros en razón de orientación sexual o identidad de género de la víctima.”</w:t>
      </w:r>
    </w:p>
    <w:p w:rsidR="00A77250" w:rsidRPr="005578BB" w:rsidRDefault="00A77250" w:rsidP="003975F2">
      <w:pPr>
        <w:pStyle w:val="ListParagraph"/>
        <w:ind w:left="547" w:hanging="547"/>
        <w:rPr>
          <w:rFonts w:asciiTheme="majorHAnsi" w:hAnsiTheme="majorHAnsi"/>
          <w:sz w:val="20"/>
          <w:szCs w:val="20"/>
          <w:lang w:val="es-ES"/>
        </w:rPr>
      </w:pPr>
    </w:p>
    <w:p w:rsidR="00A77250" w:rsidRPr="005578BB" w:rsidRDefault="00FB5FA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También, se reformó el a</w:t>
      </w:r>
      <w:r w:rsidR="008473B3" w:rsidRPr="005578BB">
        <w:rPr>
          <w:rFonts w:asciiTheme="majorHAnsi" w:hAnsiTheme="majorHAnsi"/>
          <w:sz w:val="20"/>
          <w:szCs w:val="20"/>
          <w:lang w:val="es-ES"/>
        </w:rPr>
        <w:t>rtículo 321 del mismo texto legal estableciéndose sanciones severas de reclusión a la persona que arbitrariamente e ilegalmente obstruya, restrinja, disminuya, impida o anule el ejercicio de los derechos individuales y colectivos o deniegue la prestación de un servicio profesional por motivos (entre otros) de orientación sexual, identidad de género que atente contra la dignidad de la víctima</w:t>
      </w:r>
      <w:r w:rsidR="008473B3" w:rsidRPr="005578BB">
        <w:rPr>
          <w:rStyle w:val="FootnoteReference"/>
          <w:rFonts w:asciiTheme="majorHAnsi" w:hAnsiTheme="majorHAnsi"/>
          <w:sz w:val="20"/>
          <w:szCs w:val="20"/>
          <w:lang w:val="es-ES"/>
        </w:rPr>
        <w:footnoteReference w:id="489"/>
      </w:r>
      <w:r w:rsidR="008473B3" w:rsidRPr="005578BB">
        <w:rPr>
          <w:rFonts w:asciiTheme="majorHAnsi" w:hAnsiTheme="majorHAnsi"/>
          <w:sz w:val="20"/>
          <w:szCs w:val="20"/>
          <w:lang w:val="es-ES"/>
        </w:rPr>
        <w:t>. La Comisión espera que estas reformas sean mantenidas en la elaboración del nuevo Código Penal (ver sección sobre Seguridad Ciudadana: Personas LGBT)</w:t>
      </w:r>
      <w:r w:rsidR="00963D32" w:rsidRPr="005578BB">
        <w:rPr>
          <w:rFonts w:asciiTheme="majorHAnsi" w:hAnsiTheme="majorHAnsi"/>
          <w:sz w:val="20"/>
          <w:szCs w:val="20"/>
          <w:lang w:val="es-ES"/>
        </w:rPr>
        <w:t>.</w:t>
      </w:r>
    </w:p>
    <w:p w:rsidR="00A77250" w:rsidRPr="005578BB" w:rsidRDefault="00A77250" w:rsidP="003975F2">
      <w:pPr>
        <w:pStyle w:val="ListParagraph"/>
        <w:ind w:left="547" w:hanging="547"/>
        <w:rPr>
          <w:rFonts w:asciiTheme="majorHAnsi" w:hAnsiTheme="majorHAnsi"/>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En relación a actividades de capacitación, el Estado informó que desde la nueva Secretaría de Derechos Humanos, Justicia, </w:t>
      </w:r>
      <w:r w:rsidR="00FB5FAE" w:rsidRPr="005578BB">
        <w:rPr>
          <w:rFonts w:asciiTheme="majorHAnsi" w:hAnsiTheme="majorHAnsi"/>
          <w:sz w:val="20"/>
          <w:szCs w:val="20"/>
          <w:lang w:val="es-ES"/>
        </w:rPr>
        <w:t>Gobernación y Descentralización</w:t>
      </w:r>
      <w:r w:rsidRPr="005578BB">
        <w:rPr>
          <w:rFonts w:asciiTheme="majorHAnsi" w:hAnsiTheme="majorHAnsi"/>
          <w:sz w:val="20"/>
          <w:szCs w:val="20"/>
          <w:lang w:val="es-ES"/>
        </w:rPr>
        <w:t xml:space="preserve"> hay una capacitación</w:t>
      </w:r>
      <w:r w:rsidRPr="005578BB">
        <w:rPr>
          <w:rFonts w:asciiTheme="majorHAnsi" w:hAnsiTheme="majorHAnsi"/>
          <w:sz w:val="20"/>
          <w:szCs w:val="20"/>
          <w:lang w:val="es-HN"/>
        </w:rPr>
        <w:t xml:space="preserve"> permanente a los servidores públicos en derechos humanos, con base en los estándares internacionales, sobre todo en igualdad y no discriminación, en coordinación con las personas de la diversidad sexual y el desarrollo de</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programas de formación y capacitación a la policía y funcionarios judiciales para promover el respeto de los derechos de todas las personas, independientemente de su orientación sexual o identidad de género en coordinación con las persona</w:t>
      </w:r>
      <w:r w:rsidR="00FB5FAE" w:rsidRPr="005578BB">
        <w:rPr>
          <w:rFonts w:asciiTheme="majorHAnsi" w:hAnsiTheme="majorHAnsi"/>
          <w:sz w:val="20"/>
          <w:szCs w:val="20"/>
          <w:lang w:val="es-HN"/>
        </w:rPr>
        <w:t xml:space="preserve">s de diversidad sexual desde </w:t>
      </w:r>
      <w:r w:rsidRPr="005578BB">
        <w:rPr>
          <w:rFonts w:asciiTheme="majorHAnsi" w:hAnsiTheme="majorHAnsi"/>
          <w:sz w:val="20"/>
          <w:szCs w:val="20"/>
          <w:lang w:val="es-HN"/>
        </w:rPr>
        <w:t>2015</w:t>
      </w:r>
      <w:r w:rsidRPr="005578BB">
        <w:rPr>
          <w:rStyle w:val="FootnoteReference"/>
          <w:rFonts w:asciiTheme="majorHAnsi" w:hAnsiTheme="majorHAnsi"/>
          <w:sz w:val="20"/>
          <w:szCs w:val="20"/>
          <w:lang w:val="es-HN"/>
        </w:rPr>
        <w:footnoteReference w:id="490"/>
      </w:r>
      <w:r w:rsidRPr="005578BB">
        <w:rPr>
          <w:rFonts w:asciiTheme="majorHAnsi" w:hAnsiTheme="majorHAnsi"/>
          <w:sz w:val="20"/>
          <w:szCs w:val="20"/>
          <w:lang w:val="es-HN"/>
        </w:rPr>
        <w:t>.</w:t>
      </w:r>
    </w:p>
    <w:p w:rsidR="005B050F" w:rsidRPr="005578BB" w:rsidRDefault="005B050F" w:rsidP="003975F2">
      <w:pPr>
        <w:pStyle w:val="ListParagraph"/>
        <w:ind w:left="547" w:hanging="547"/>
        <w:rPr>
          <w:rFonts w:asciiTheme="majorHAnsi" w:hAnsiTheme="majorHAnsi" w:cs="Tahoma"/>
          <w:sz w:val="20"/>
          <w:szCs w:val="20"/>
          <w:lang w:val="es-ES"/>
        </w:rPr>
      </w:pPr>
    </w:p>
    <w:p w:rsidR="005B050F" w:rsidRPr="005578BB" w:rsidRDefault="00B41EA5"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su parte</w:t>
      </w:r>
      <w:r w:rsidR="005B050F" w:rsidRPr="005578BB">
        <w:rPr>
          <w:rFonts w:asciiTheme="majorHAnsi" w:hAnsiTheme="majorHAnsi" w:cs="Tahoma"/>
          <w:sz w:val="20"/>
          <w:szCs w:val="20"/>
          <w:lang w:val="es-ES"/>
        </w:rPr>
        <w:t>, organizaciones de la sociedad civil indicaron a la Comisión la necesidad de crear una política pública específica que garantice los derechos humanos de las personas LGBT así como una unidad rectora de dicha política. Del mismo modo, se requieren políticas y programas dirigidos a la población en general respecto a la tolerancia de la diversidad sexual, la no discriminación por orientación e identidad de género y los derechos de las personas LGBT</w:t>
      </w:r>
      <w:r w:rsidR="005B050F" w:rsidRPr="005578BB">
        <w:rPr>
          <w:rStyle w:val="FootnoteReference"/>
          <w:rFonts w:asciiTheme="majorHAnsi" w:hAnsiTheme="majorHAnsi" w:cs="Tahoma"/>
          <w:sz w:val="20"/>
          <w:szCs w:val="20"/>
          <w:lang w:val="es-ES"/>
        </w:rPr>
        <w:footnoteReference w:id="491"/>
      </w:r>
      <w:r w:rsidR="005B050F" w:rsidRPr="005578BB">
        <w:rPr>
          <w:rFonts w:asciiTheme="majorHAnsi" w:hAnsiTheme="majorHAnsi" w:cs="Tahoma"/>
          <w:sz w:val="20"/>
          <w:szCs w:val="20"/>
          <w:lang w:val="es-ES"/>
        </w:rPr>
        <w:t xml:space="preserve">. </w:t>
      </w:r>
    </w:p>
    <w:p w:rsidR="00A77250" w:rsidRPr="005578BB" w:rsidRDefault="00A77250" w:rsidP="003975F2">
      <w:pPr>
        <w:pStyle w:val="ListParagraph"/>
        <w:ind w:left="547" w:hanging="547"/>
        <w:rPr>
          <w:rFonts w:asciiTheme="majorHAnsi" w:hAnsiTheme="majorHAnsi"/>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lastRenderedPageBreak/>
        <w:t>El Estado también indicó que integró el grupo de países promotores ante el Consejo de Derechos Humanos de Naciones Unidas de la Resolución 27/L.27 sobre Derechos Humanos, Orientación Sexual e Identidad de Género adoptada en fecha 24 de septiembre de 2014</w:t>
      </w:r>
      <w:r w:rsidRPr="005578BB">
        <w:rPr>
          <w:rStyle w:val="FootnoteReference"/>
          <w:rFonts w:asciiTheme="majorHAnsi" w:hAnsiTheme="majorHAnsi"/>
          <w:sz w:val="20"/>
          <w:szCs w:val="20"/>
          <w:lang w:val="es-ES"/>
        </w:rPr>
        <w:footnoteReference w:id="492"/>
      </w:r>
      <w:r w:rsidRPr="005578BB">
        <w:rPr>
          <w:rFonts w:asciiTheme="majorHAnsi" w:hAnsiTheme="majorHAnsi"/>
          <w:sz w:val="20"/>
          <w:szCs w:val="20"/>
          <w:lang w:val="es-ES"/>
        </w:rPr>
        <w:t>. En este sentido, el Estado manifestó que el Presidente Juan Orlando Hernández expres</w:t>
      </w:r>
      <w:r w:rsidR="00BF5818" w:rsidRPr="005578BB">
        <w:rPr>
          <w:rFonts w:asciiTheme="majorHAnsi" w:hAnsiTheme="majorHAnsi"/>
          <w:sz w:val="20"/>
          <w:szCs w:val="20"/>
          <w:lang w:val="es-ES"/>
        </w:rPr>
        <w:t>ó ante la Conferencia Internacional sobre Población y Desarrollo</w:t>
      </w:r>
      <w:r w:rsidR="00FB5FAE" w:rsidRPr="005578BB">
        <w:rPr>
          <w:rFonts w:asciiTheme="majorHAnsi" w:hAnsiTheme="majorHAnsi"/>
          <w:sz w:val="20"/>
          <w:szCs w:val="20"/>
          <w:lang w:val="es-ES"/>
        </w:rPr>
        <w:t>,</w:t>
      </w:r>
      <w:r w:rsidR="00BF5818" w:rsidRPr="005578BB">
        <w:rPr>
          <w:rFonts w:asciiTheme="majorHAnsi" w:hAnsiTheme="majorHAnsi"/>
          <w:sz w:val="20"/>
          <w:szCs w:val="20"/>
          <w:lang w:val="es-ES"/>
        </w:rPr>
        <w:t xml:space="preserve"> el 22 de </w:t>
      </w:r>
      <w:r w:rsidR="00963D32" w:rsidRPr="005578BB">
        <w:rPr>
          <w:rFonts w:asciiTheme="majorHAnsi" w:hAnsiTheme="majorHAnsi"/>
          <w:sz w:val="20"/>
          <w:szCs w:val="20"/>
          <w:lang w:val="es-ES"/>
        </w:rPr>
        <w:t>s</w:t>
      </w:r>
      <w:r w:rsidR="00BF5818" w:rsidRPr="005578BB">
        <w:rPr>
          <w:rFonts w:asciiTheme="majorHAnsi" w:hAnsiTheme="majorHAnsi"/>
          <w:sz w:val="20"/>
          <w:szCs w:val="20"/>
          <w:lang w:val="es-ES"/>
        </w:rPr>
        <w:t>eptiembre de 2014</w:t>
      </w:r>
      <w:r w:rsidR="00FB5FAE" w:rsidRPr="005578BB">
        <w:rPr>
          <w:rFonts w:asciiTheme="majorHAnsi" w:hAnsiTheme="majorHAnsi"/>
          <w:sz w:val="20"/>
          <w:szCs w:val="20"/>
          <w:lang w:val="es-ES"/>
        </w:rPr>
        <w:t>,</w:t>
      </w:r>
      <w:r w:rsidR="00BF5818" w:rsidRPr="005578BB">
        <w:rPr>
          <w:rFonts w:asciiTheme="majorHAnsi" w:hAnsiTheme="majorHAnsi"/>
          <w:sz w:val="20"/>
          <w:szCs w:val="20"/>
          <w:lang w:val="es-ES"/>
        </w:rPr>
        <w:t xml:space="preserve"> </w:t>
      </w:r>
      <w:r w:rsidRPr="005578BB">
        <w:rPr>
          <w:rFonts w:asciiTheme="majorHAnsi" w:hAnsiTheme="majorHAnsi"/>
          <w:sz w:val="20"/>
          <w:szCs w:val="20"/>
          <w:lang w:val="es-MX"/>
        </w:rPr>
        <w:t>el compromiso de adoptar medidas inmediatas que respondan a las expectativas de población hondureña y eliminen las desigualdades prevalecientes, con énfasis particular en los grupos en condición de vulnerabilidad</w:t>
      </w:r>
      <w:r w:rsidRPr="005578BB">
        <w:rPr>
          <w:rStyle w:val="FootnoteReference"/>
          <w:rFonts w:asciiTheme="majorHAnsi" w:hAnsiTheme="majorHAnsi"/>
          <w:sz w:val="20"/>
          <w:szCs w:val="20"/>
          <w:lang w:val="es-MX"/>
        </w:rPr>
        <w:footnoteReference w:id="493"/>
      </w:r>
      <w:r w:rsidRPr="005578BB">
        <w:rPr>
          <w:rFonts w:asciiTheme="majorHAnsi" w:hAnsiTheme="majorHAnsi"/>
          <w:sz w:val="20"/>
          <w:szCs w:val="20"/>
          <w:lang w:val="es-MX"/>
        </w:rPr>
        <w:t xml:space="preserve">. </w:t>
      </w:r>
    </w:p>
    <w:p w:rsidR="00322E0E" w:rsidRPr="005578BB" w:rsidRDefault="00322E0E" w:rsidP="003975F2">
      <w:pPr>
        <w:pStyle w:val="ListParagraph"/>
        <w:ind w:left="547" w:hanging="547"/>
        <w:rPr>
          <w:rFonts w:asciiTheme="majorHAnsi" w:hAnsiTheme="majorHAnsi" w:cs="Tahoma"/>
          <w:sz w:val="20"/>
          <w:szCs w:val="20"/>
          <w:lang w:val="es-ES"/>
        </w:rPr>
      </w:pPr>
    </w:p>
    <w:p w:rsidR="00A77250" w:rsidRPr="00A36817" w:rsidRDefault="00322E0E"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recomienda al Estado de Honduras continuar con las capacitaciones a funcionarios del Estado</w:t>
      </w:r>
      <w:r w:rsidR="00EF04D9" w:rsidRPr="005578BB">
        <w:rPr>
          <w:rFonts w:asciiTheme="majorHAnsi" w:hAnsiTheme="majorHAnsi" w:cs="Tahoma"/>
          <w:sz w:val="20"/>
          <w:szCs w:val="20"/>
          <w:lang w:val="es-ES"/>
        </w:rPr>
        <w:t xml:space="preserve">, tanto de seguridad como en el sistema de justicia, </w:t>
      </w:r>
      <w:r w:rsidRPr="005578BB">
        <w:rPr>
          <w:rFonts w:asciiTheme="majorHAnsi" w:hAnsiTheme="majorHAnsi" w:cs="Tahoma"/>
          <w:sz w:val="20"/>
          <w:szCs w:val="20"/>
          <w:lang w:val="es-ES"/>
        </w:rPr>
        <w:t>en materia de derechos humanos y género, incluyendo la diversidad de identidades de género.</w:t>
      </w:r>
      <w:r w:rsidR="009D00D1" w:rsidRPr="005578BB">
        <w:rPr>
          <w:rFonts w:asciiTheme="majorHAnsi" w:hAnsiTheme="majorHAnsi" w:cs="Tahoma"/>
          <w:sz w:val="20"/>
          <w:szCs w:val="20"/>
          <w:lang w:val="es-ES"/>
        </w:rPr>
        <w:t xml:space="preserve"> </w:t>
      </w:r>
      <w:r w:rsidR="00EF04D9" w:rsidRPr="005578BB">
        <w:rPr>
          <w:rFonts w:asciiTheme="majorHAnsi" w:hAnsiTheme="majorHAnsi" w:cs="Tahoma"/>
          <w:sz w:val="20"/>
          <w:szCs w:val="20"/>
          <w:lang w:val="es-ES"/>
        </w:rPr>
        <w:t>Asimismo, el Estado debe promover campañas públicas de información sobre la no discriminación contra las personas LGBT, en consulta con ellas.</w:t>
      </w:r>
      <w:r w:rsidR="00FB5FAE" w:rsidRPr="005578BB">
        <w:rPr>
          <w:rFonts w:asciiTheme="majorHAnsi" w:hAnsiTheme="majorHAnsi" w:cs="Tahoma"/>
          <w:sz w:val="20"/>
          <w:szCs w:val="20"/>
          <w:lang w:val="es-ES"/>
        </w:rPr>
        <w:t xml:space="preserve"> L</w:t>
      </w:r>
      <w:r w:rsidR="006C1623" w:rsidRPr="005578BB">
        <w:rPr>
          <w:rFonts w:asciiTheme="majorHAnsi" w:hAnsiTheme="majorHAnsi" w:cs="Tahoma"/>
          <w:sz w:val="20"/>
          <w:szCs w:val="20"/>
          <w:lang w:val="es-ES"/>
        </w:rPr>
        <w:t>a CIDH recomienda al Estado crear una política pública que garantice los derechos de las personas LGBT que entre los temas aborde la tolerancia de la diversidad sexual y la no discriminación por orientación e identidad de género.</w:t>
      </w:r>
    </w:p>
    <w:p w:rsidR="00A77250" w:rsidRPr="00A36817" w:rsidRDefault="00A77250" w:rsidP="003C1E76">
      <w:pPr>
        <w:pStyle w:val="Heading3"/>
      </w:pPr>
      <w:bookmarkStart w:id="166" w:name="_Toc434845110"/>
      <w:bookmarkStart w:id="167" w:name="_Toc436224372"/>
      <w:bookmarkStart w:id="168" w:name="_Toc442405515"/>
      <w:bookmarkStart w:id="169" w:name="_Toc442409457"/>
      <w:r w:rsidRPr="005578BB">
        <w:t>Personas indígenas y afrodescendientes</w:t>
      </w:r>
      <w:bookmarkEnd w:id="166"/>
      <w:bookmarkEnd w:id="167"/>
      <w:bookmarkEnd w:id="168"/>
      <w:bookmarkEnd w:id="169"/>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relación con los derechos de personas indígenas y afrodescendientes en Honduras, la CIDH fue informada que la Secretaría de los Pueblos</w:t>
      </w:r>
      <w:r w:rsidR="002F0759" w:rsidRPr="005578BB">
        <w:rPr>
          <w:rFonts w:asciiTheme="majorHAnsi" w:hAnsiTheme="majorHAnsi" w:cs="Tahoma"/>
          <w:sz w:val="20"/>
          <w:szCs w:val="20"/>
          <w:lang w:val="es-ES"/>
        </w:rPr>
        <w:t xml:space="preserve"> Indígenas y Afrohondureños (SE</w:t>
      </w:r>
      <w:r w:rsidRPr="005578BB">
        <w:rPr>
          <w:rFonts w:asciiTheme="majorHAnsi" w:hAnsiTheme="majorHAnsi" w:cs="Tahoma"/>
          <w:sz w:val="20"/>
          <w:szCs w:val="20"/>
          <w:lang w:val="es-ES"/>
        </w:rPr>
        <w:t>DINAFROH), creada durante el gobierno anterior mediante decreto ejecutivo</w:t>
      </w:r>
      <w:r w:rsidR="00BF5818"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con el objetivo de promover el desarrollo integral de los pueblos, fue eliminada y que la entidad estatal que monitorea este tema fue cambiada por la Dirección de los Pueblos Indígenas y Afrohondureños (DINAFROH), dependiente de la Secretaría de Desarrollo e Inclusión Social</w:t>
      </w:r>
      <w:r w:rsidRPr="005578BB">
        <w:rPr>
          <w:rStyle w:val="FootnoteReference"/>
          <w:rFonts w:asciiTheme="majorHAnsi" w:hAnsiTheme="majorHAnsi"/>
          <w:sz w:val="20"/>
          <w:szCs w:val="20"/>
          <w:lang w:val="es-ES"/>
        </w:rPr>
        <w:footnoteReference w:id="494"/>
      </w:r>
      <w:r w:rsidRPr="005578BB">
        <w:rPr>
          <w:rFonts w:asciiTheme="majorHAnsi" w:hAnsiTheme="majorHAnsi" w:cs="Tahoma"/>
          <w:sz w:val="20"/>
          <w:szCs w:val="20"/>
          <w:lang w:val="es-ES"/>
        </w:rPr>
        <w:t xml:space="preserve">. </w:t>
      </w:r>
    </w:p>
    <w:p w:rsidR="00F95BBD" w:rsidRPr="005578BB" w:rsidRDefault="00F95BBD" w:rsidP="003975F2">
      <w:pPr>
        <w:ind w:left="547" w:hanging="547"/>
        <w:jc w:val="both"/>
        <w:rPr>
          <w:rFonts w:asciiTheme="majorHAnsi" w:hAnsiTheme="majorHAnsi" w:cs="Tahoma"/>
          <w:sz w:val="20"/>
          <w:szCs w:val="20"/>
          <w:lang w:val="es-ES"/>
        </w:rPr>
      </w:pPr>
    </w:p>
    <w:p w:rsidR="00A77250" w:rsidRPr="005578BB" w:rsidRDefault="008473B3"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A pesar de las críticas existentes por parte de la sociedad civil sobre el funcionamiento de SEDINAFROH, en particular a la alegada utilización de dicha Secretaría con fines políticos a nivel internacional, se suprimió el rango de secretaría</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y quedó como una Dirección General.</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Según la información recibida, la actual DINAFROH carece </w:t>
      </w:r>
      <w:r w:rsidR="002F0759" w:rsidRPr="005578BB">
        <w:rPr>
          <w:rFonts w:asciiTheme="majorHAnsi" w:hAnsiTheme="majorHAnsi"/>
          <w:sz w:val="20"/>
          <w:szCs w:val="20"/>
          <w:lang w:val="es-ES"/>
        </w:rPr>
        <w:t xml:space="preserve">de </w:t>
      </w:r>
      <w:r w:rsidRPr="005578BB">
        <w:rPr>
          <w:rFonts w:asciiTheme="majorHAnsi" w:hAnsiTheme="majorHAnsi"/>
          <w:sz w:val="20"/>
          <w:szCs w:val="20"/>
          <w:lang w:val="es-ES"/>
        </w:rPr>
        <w:t>capacidad de decisión para hacer efectivos los derechos de los pueblos indígenas y su actuación se limita</w:t>
      </w:r>
      <w:r w:rsidR="00BF5818" w:rsidRPr="005578BB">
        <w:rPr>
          <w:rFonts w:asciiTheme="majorHAnsi" w:hAnsiTheme="majorHAnsi"/>
          <w:sz w:val="20"/>
          <w:szCs w:val="20"/>
          <w:lang w:val="es-ES"/>
        </w:rPr>
        <w:t>ría</w:t>
      </w:r>
      <w:r w:rsidRPr="005578BB">
        <w:rPr>
          <w:rFonts w:asciiTheme="majorHAnsi" w:hAnsiTheme="majorHAnsi"/>
          <w:sz w:val="20"/>
          <w:szCs w:val="20"/>
          <w:lang w:val="es-ES"/>
        </w:rPr>
        <w:t xml:space="preserve"> a dar seguimiento a las acciones de las demás agencias estatales. Para algunos representantes de la sociedad civil, la DINAFROH </w:t>
      </w:r>
      <w:r w:rsidR="00BF5818" w:rsidRPr="005578BB">
        <w:rPr>
          <w:rFonts w:asciiTheme="majorHAnsi" w:hAnsiTheme="majorHAnsi"/>
          <w:sz w:val="20"/>
          <w:szCs w:val="20"/>
          <w:lang w:val="es-ES"/>
        </w:rPr>
        <w:t>sería</w:t>
      </w:r>
      <w:r w:rsidRPr="005578BB">
        <w:rPr>
          <w:rFonts w:asciiTheme="majorHAnsi" w:hAnsiTheme="majorHAnsi"/>
          <w:sz w:val="20"/>
          <w:szCs w:val="20"/>
          <w:lang w:val="es-ES"/>
        </w:rPr>
        <w:t xml:space="preserve"> un organismo secundario y de limitado presupuesto que no respondería a las demandas de los pueblos indígenas</w:t>
      </w:r>
      <w:r w:rsidRPr="005578BB">
        <w:rPr>
          <w:rStyle w:val="FootnoteReference"/>
          <w:rFonts w:asciiTheme="majorHAnsi" w:hAnsiTheme="majorHAnsi"/>
          <w:sz w:val="20"/>
          <w:szCs w:val="20"/>
          <w:lang w:val="es-ES"/>
        </w:rPr>
        <w:footnoteReference w:id="495"/>
      </w:r>
      <w:r w:rsidRPr="005578BB">
        <w:rPr>
          <w:rFonts w:asciiTheme="majorHAnsi" w:hAnsiTheme="majorHAnsi"/>
          <w:sz w:val="20"/>
          <w:szCs w:val="20"/>
          <w:lang w:val="es-ES"/>
        </w:rPr>
        <w:t>.</w:t>
      </w:r>
    </w:p>
    <w:p w:rsidR="00A77250" w:rsidRPr="005578BB" w:rsidRDefault="00A77250" w:rsidP="003975F2">
      <w:pPr>
        <w:ind w:left="547" w:hanging="547"/>
        <w:jc w:val="both"/>
        <w:rPr>
          <w:rFonts w:asciiTheme="majorHAnsi" w:hAnsiTheme="majorHAnsi" w:cs="Tahoma"/>
          <w:sz w:val="20"/>
          <w:szCs w:val="20"/>
          <w:lang w:val="es-ES"/>
        </w:rPr>
      </w:pPr>
    </w:p>
    <w:p w:rsidR="00743804" w:rsidRPr="005578BB" w:rsidRDefault="00BF5818"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En este sentido, e</w:t>
      </w:r>
      <w:r w:rsidR="008473B3" w:rsidRPr="005578BB">
        <w:rPr>
          <w:rFonts w:asciiTheme="majorHAnsi" w:hAnsiTheme="majorHAnsi"/>
          <w:sz w:val="20"/>
          <w:szCs w:val="20"/>
          <w:lang w:val="es-ES"/>
        </w:rPr>
        <w:t xml:space="preserve">n La Ceiba, representantes de la sociedad civil manifestaron su preocupación por falta de voluntad política para abordar la situación de los </w:t>
      </w:r>
      <w:r w:rsidR="008473B3" w:rsidRPr="005578BB">
        <w:rPr>
          <w:rFonts w:asciiTheme="majorHAnsi" w:hAnsiTheme="majorHAnsi"/>
          <w:sz w:val="20"/>
          <w:szCs w:val="20"/>
          <w:lang w:val="es-ES"/>
        </w:rPr>
        <w:lastRenderedPageBreak/>
        <w:t>pueblos indígenas y afrodescendientes, que se refleja en la inexistencia de una política de gobierno integral para abordar la situación específica de estas poblaciones.</w:t>
      </w:r>
      <w:r w:rsidR="009D00D1" w:rsidRPr="005578BB">
        <w:rPr>
          <w:rFonts w:asciiTheme="majorHAnsi" w:hAnsiTheme="majorHAnsi" w:cs="Tahoma"/>
          <w:sz w:val="20"/>
          <w:szCs w:val="20"/>
          <w:lang w:val="es-ES"/>
        </w:rPr>
        <w:t xml:space="preserve"> </w:t>
      </w:r>
      <w:r w:rsidR="00CF6EAE" w:rsidRPr="005578BB">
        <w:rPr>
          <w:rFonts w:asciiTheme="majorHAnsi" w:hAnsiTheme="majorHAnsi" w:cs="Tahoma"/>
          <w:sz w:val="20"/>
          <w:szCs w:val="20"/>
          <w:lang w:val="es-ES"/>
        </w:rPr>
        <w:t xml:space="preserve">En sus observaciones al proyecto del presente informe, el Estado manifestó que </w:t>
      </w:r>
      <w:r w:rsidR="00CF6EAE" w:rsidRPr="005578BB">
        <w:rPr>
          <w:rFonts w:asciiTheme="majorHAnsi" w:hAnsiTheme="majorHAnsi"/>
          <w:sz w:val="20"/>
          <w:szCs w:val="20"/>
          <w:lang w:val="es-ES"/>
        </w:rPr>
        <w:t>en la primera semana de diciembre fue aprobada la Política Pública contra el racismo y la discriminación racial para el desarrollo integral de los pueblos indígenas y afrohondureños (P-PIAH). Según el Estado, con esta política pública no solo se aborda la problemática de la discriminación que sufren los nueve pueblos indígenas y afrohondureños, sino que la misma ha sido construida a partir de la creación de un plan de desarrollo donde se establecieron las necesidades que cada uno de los pueblo</w:t>
      </w:r>
      <w:r w:rsidR="00D52685" w:rsidRPr="005578BB">
        <w:rPr>
          <w:rFonts w:asciiTheme="majorHAnsi" w:hAnsiTheme="majorHAnsi"/>
          <w:sz w:val="20"/>
          <w:szCs w:val="20"/>
          <w:lang w:val="es-ES"/>
        </w:rPr>
        <w:t>s</w:t>
      </w:r>
      <w:r w:rsidR="00CF6EAE" w:rsidRPr="005578BB">
        <w:rPr>
          <w:rFonts w:asciiTheme="majorHAnsi" w:hAnsiTheme="majorHAnsi"/>
          <w:sz w:val="20"/>
          <w:szCs w:val="20"/>
          <w:lang w:val="es-ES"/>
        </w:rPr>
        <w:t xml:space="preserve"> reconoció. </w:t>
      </w:r>
      <w:r w:rsidR="00D52685" w:rsidRPr="005578BB">
        <w:rPr>
          <w:rFonts w:asciiTheme="majorHAnsi" w:hAnsiTheme="majorHAnsi"/>
          <w:sz w:val="20"/>
          <w:szCs w:val="20"/>
          <w:lang w:val="es-ES"/>
        </w:rPr>
        <w:t>De esta forma</w:t>
      </w:r>
      <w:r w:rsidR="00CF6EAE" w:rsidRPr="005578BB">
        <w:rPr>
          <w:rFonts w:asciiTheme="majorHAnsi" w:hAnsiTheme="majorHAnsi"/>
          <w:sz w:val="20"/>
          <w:szCs w:val="20"/>
          <w:lang w:val="es-ES"/>
        </w:rPr>
        <w:t>, indica el Estado, se aborda</w:t>
      </w:r>
      <w:r w:rsidR="00D52685" w:rsidRPr="005578BB">
        <w:rPr>
          <w:rFonts w:asciiTheme="majorHAnsi" w:hAnsiTheme="majorHAnsi"/>
          <w:sz w:val="20"/>
          <w:szCs w:val="20"/>
          <w:lang w:val="es-ES"/>
        </w:rPr>
        <w:t>n</w:t>
      </w:r>
      <w:r w:rsidR="00CF6EAE" w:rsidRPr="005578BB">
        <w:rPr>
          <w:rFonts w:asciiTheme="majorHAnsi" w:hAnsiTheme="majorHAnsi"/>
          <w:sz w:val="20"/>
          <w:szCs w:val="20"/>
          <w:lang w:val="es-ES"/>
        </w:rPr>
        <w:t xml:space="preserve"> una gran cantidad de objetivos y acciones “para ir compensando la situación de vulnerabilidad de la que han sido afectados en el devenir histórico”</w:t>
      </w:r>
      <w:r w:rsidR="00CF6EAE" w:rsidRPr="005578BB">
        <w:rPr>
          <w:rStyle w:val="FootnoteReference"/>
          <w:rFonts w:asciiTheme="majorHAnsi" w:hAnsiTheme="majorHAnsi"/>
          <w:sz w:val="20"/>
          <w:szCs w:val="20"/>
          <w:lang w:val="es-ES"/>
        </w:rPr>
        <w:footnoteReference w:id="496"/>
      </w:r>
      <w:r w:rsidR="00CF6EAE" w:rsidRPr="005578BB">
        <w:rPr>
          <w:rFonts w:asciiTheme="majorHAnsi" w:hAnsiTheme="majorHAnsi"/>
          <w:sz w:val="20"/>
          <w:szCs w:val="20"/>
          <w:lang w:val="es-ES"/>
        </w:rPr>
        <w:t>.</w:t>
      </w:r>
    </w:p>
    <w:p w:rsidR="004E5E45" w:rsidRPr="005578BB" w:rsidRDefault="004E5E45" w:rsidP="003975F2">
      <w:pPr>
        <w:pStyle w:val="ListParagraph"/>
        <w:ind w:left="547" w:hanging="547"/>
        <w:rPr>
          <w:rFonts w:asciiTheme="majorHAnsi" w:hAnsiTheme="majorHAnsi" w:cs="Tahoma"/>
          <w:sz w:val="20"/>
          <w:szCs w:val="20"/>
          <w:lang w:val="es-ES"/>
        </w:rPr>
      </w:pPr>
    </w:p>
    <w:p w:rsidR="00F95BBD" w:rsidRPr="00A36817" w:rsidRDefault="004E5E45"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w:t>
      </w:r>
      <w:r w:rsidR="00743804" w:rsidRPr="005578BB">
        <w:rPr>
          <w:rFonts w:asciiTheme="majorHAnsi" w:hAnsiTheme="majorHAnsi" w:cs="Tahoma"/>
          <w:sz w:val="20"/>
          <w:szCs w:val="20"/>
          <w:lang w:val="es-ES"/>
        </w:rPr>
        <w:t>a CIDH urge al Estado de Honduras</w:t>
      </w:r>
      <w:r w:rsidR="009D00D1" w:rsidRPr="005578BB">
        <w:rPr>
          <w:rFonts w:asciiTheme="majorHAnsi" w:hAnsiTheme="majorHAnsi" w:cs="Tahoma"/>
          <w:sz w:val="20"/>
          <w:szCs w:val="20"/>
          <w:lang w:val="es-ES"/>
        </w:rPr>
        <w:t xml:space="preserve"> </w:t>
      </w:r>
      <w:r w:rsidR="00743804" w:rsidRPr="005578BB">
        <w:rPr>
          <w:rFonts w:asciiTheme="majorHAnsi" w:hAnsiTheme="majorHAnsi" w:cs="Tahoma"/>
          <w:sz w:val="20"/>
          <w:szCs w:val="20"/>
          <w:lang w:val="es-ES"/>
        </w:rPr>
        <w:t>a elaborar una política de gobierno integral para abordar la situación específica de los grupos indígenas y afrodescendientes, en consulta con ellos. Asimismo a adoptar las medidas necesarias para que se le asigne el suficiente presupuesto a la DINAFROH para el cumplimiento de sus funciones.</w:t>
      </w:r>
    </w:p>
    <w:p w:rsidR="00654751" w:rsidRPr="00A36817" w:rsidRDefault="00A77250" w:rsidP="003C1E76">
      <w:pPr>
        <w:pStyle w:val="Heading3"/>
      </w:pPr>
      <w:bookmarkStart w:id="170" w:name="_Toc434845111"/>
      <w:bookmarkStart w:id="171" w:name="_Toc436224373"/>
      <w:bookmarkStart w:id="172" w:name="_Toc442405516"/>
      <w:bookmarkStart w:id="173" w:name="_Toc442409458"/>
      <w:r w:rsidRPr="005578BB">
        <w:t>Migrantes</w:t>
      </w:r>
      <w:bookmarkEnd w:id="170"/>
      <w:bookmarkEnd w:id="171"/>
      <w:bookmarkEnd w:id="172"/>
      <w:bookmarkEnd w:id="173"/>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Respecto a la situación de las personas hondureñas deportadas, cifras del Alto Comisionado de las Naciones Unidas para los Refugiados (AC</w:t>
      </w:r>
      <w:r w:rsidR="00467A16">
        <w:rPr>
          <w:rFonts w:asciiTheme="majorHAnsi" w:hAnsiTheme="majorHAnsi"/>
          <w:sz w:val="20"/>
          <w:szCs w:val="20"/>
          <w:lang w:val="es-ES"/>
        </w:rPr>
        <w:t>NUR) indican que en el 2014, 81.</w:t>
      </w:r>
      <w:r w:rsidRPr="005578BB">
        <w:rPr>
          <w:rFonts w:asciiTheme="majorHAnsi" w:hAnsiTheme="majorHAnsi"/>
          <w:sz w:val="20"/>
          <w:szCs w:val="20"/>
          <w:lang w:val="es-ES"/>
        </w:rPr>
        <w:t>017 personas hondureñas fueron deportadas, 36</w:t>
      </w:r>
      <w:r w:rsidR="00FE516F">
        <w:rPr>
          <w:rFonts w:asciiTheme="majorHAnsi" w:hAnsiTheme="majorHAnsi"/>
          <w:sz w:val="20"/>
          <w:szCs w:val="20"/>
          <w:lang w:val="es-ES"/>
        </w:rPr>
        <w:t>.</w:t>
      </w:r>
      <w:r w:rsidRPr="005578BB">
        <w:rPr>
          <w:rFonts w:asciiTheme="majorHAnsi" w:hAnsiTheme="majorHAnsi"/>
          <w:sz w:val="20"/>
          <w:szCs w:val="20"/>
          <w:lang w:val="es-ES"/>
        </w:rPr>
        <w:t>427 por vía aérea</w:t>
      </w:r>
      <w:r w:rsidR="006C3B64" w:rsidRPr="005578BB">
        <w:rPr>
          <w:rFonts w:asciiTheme="majorHAnsi" w:hAnsiTheme="majorHAnsi"/>
          <w:sz w:val="20"/>
          <w:szCs w:val="20"/>
          <w:lang w:val="es-ES"/>
        </w:rPr>
        <w:t xml:space="preserve"> (Estados Unidos)</w:t>
      </w:r>
      <w:r w:rsidRPr="005578BB">
        <w:rPr>
          <w:rFonts w:asciiTheme="majorHAnsi" w:hAnsiTheme="majorHAnsi"/>
          <w:sz w:val="20"/>
          <w:szCs w:val="20"/>
          <w:lang w:val="es-ES"/>
        </w:rPr>
        <w:t xml:space="preserve"> y 44</w:t>
      </w:r>
      <w:r w:rsidR="00FE516F">
        <w:rPr>
          <w:rFonts w:asciiTheme="majorHAnsi" w:hAnsiTheme="majorHAnsi"/>
          <w:sz w:val="20"/>
          <w:szCs w:val="20"/>
          <w:lang w:val="es-ES"/>
        </w:rPr>
        <w:t>.</w:t>
      </w:r>
      <w:r w:rsidRPr="005578BB">
        <w:rPr>
          <w:rFonts w:asciiTheme="majorHAnsi" w:hAnsiTheme="majorHAnsi"/>
          <w:sz w:val="20"/>
          <w:szCs w:val="20"/>
          <w:lang w:val="es-ES"/>
        </w:rPr>
        <w:t>590 por tierra</w:t>
      </w:r>
      <w:r w:rsidR="006C3B64" w:rsidRPr="005578BB">
        <w:rPr>
          <w:rFonts w:asciiTheme="majorHAnsi" w:hAnsiTheme="majorHAnsi"/>
          <w:sz w:val="20"/>
          <w:szCs w:val="20"/>
          <w:lang w:val="es-ES"/>
        </w:rPr>
        <w:t xml:space="preserve"> </w:t>
      </w:r>
      <w:r w:rsidR="0066001B" w:rsidRPr="005578BB">
        <w:rPr>
          <w:rFonts w:asciiTheme="majorHAnsi" w:hAnsiTheme="majorHAnsi"/>
          <w:sz w:val="20"/>
          <w:szCs w:val="20"/>
          <w:lang w:val="es-ES"/>
        </w:rPr>
        <w:t>(</w:t>
      </w:r>
      <w:r w:rsidR="006C3B64" w:rsidRPr="005578BB">
        <w:rPr>
          <w:rFonts w:asciiTheme="majorHAnsi" w:hAnsiTheme="majorHAnsi"/>
          <w:sz w:val="20"/>
          <w:szCs w:val="20"/>
          <w:lang w:val="es-ES"/>
        </w:rPr>
        <w:t>México y Guatemala)</w:t>
      </w:r>
      <w:r w:rsidRPr="005578BB">
        <w:rPr>
          <w:rStyle w:val="FootnoteReference"/>
          <w:rFonts w:asciiTheme="majorHAnsi" w:hAnsiTheme="majorHAnsi"/>
          <w:sz w:val="20"/>
          <w:szCs w:val="20"/>
          <w:lang w:val="es-ES"/>
        </w:rPr>
        <w:footnoteReference w:id="497"/>
      </w:r>
      <w:r w:rsidRPr="005578BB">
        <w:rPr>
          <w:rFonts w:asciiTheme="majorHAnsi" w:hAnsiTheme="majorHAnsi"/>
          <w:sz w:val="20"/>
          <w:szCs w:val="20"/>
          <w:lang w:val="es-ES"/>
        </w:rPr>
        <w:t>.</w:t>
      </w:r>
      <w:r w:rsidR="00FB7207" w:rsidRPr="005578BB">
        <w:rPr>
          <w:rFonts w:asciiTheme="majorHAnsi" w:hAnsiTheme="majorHAnsi"/>
          <w:sz w:val="20"/>
          <w:szCs w:val="20"/>
          <w:lang w:val="es-ES"/>
        </w:rPr>
        <w:t xml:space="preserve"> </w:t>
      </w:r>
      <w:r w:rsidRPr="005578BB">
        <w:rPr>
          <w:rFonts w:asciiTheme="majorHAnsi" w:hAnsiTheme="majorHAnsi"/>
          <w:sz w:val="20"/>
          <w:szCs w:val="20"/>
          <w:lang w:val="es-ES"/>
        </w:rPr>
        <w:t>El 73% de personas deportadas corresponde a hombres mayores de edad. De la cifra total, 8</w:t>
      </w:r>
      <w:r w:rsidR="00FE516F">
        <w:rPr>
          <w:rFonts w:asciiTheme="majorHAnsi" w:hAnsiTheme="majorHAnsi"/>
          <w:sz w:val="20"/>
          <w:szCs w:val="20"/>
          <w:lang w:val="es-ES"/>
        </w:rPr>
        <w:t>.</w:t>
      </w:r>
      <w:r w:rsidRPr="005578BB">
        <w:rPr>
          <w:rFonts w:asciiTheme="majorHAnsi" w:hAnsiTheme="majorHAnsi"/>
          <w:sz w:val="20"/>
          <w:szCs w:val="20"/>
          <w:lang w:val="es-ES"/>
        </w:rPr>
        <w:t>369 fueron</w:t>
      </w:r>
      <w:r w:rsidR="00FB7207" w:rsidRPr="005578BB">
        <w:rPr>
          <w:rFonts w:asciiTheme="majorHAnsi" w:hAnsiTheme="majorHAnsi"/>
          <w:sz w:val="20"/>
          <w:szCs w:val="20"/>
          <w:lang w:val="es-ES"/>
        </w:rPr>
        <w:t xml:space="preserve"> </w:t>
      </w:r>
      <w:r w:rsidRPr="005578BB">
        <w:rPr>
          <w:rFonts w:asciiTheme="majorHAnsi" w:hAnsiTheme="majorHAnsi"/>
          <w:sz w:val="20"/>
          <w:szCs w:val="20"/>
          <w:lang w:val="es-ES"/>
        </w:rPr>
        <w:t>niños, niñas, y adolescentes. Es</w:t>
      </w:r>
      <w:r w:rsidR="0066001B" w:rsidRPr="005578BB">
        <w:rPr>
          <w:rFonts w:asciiTheme="majorHAnsi" w:hAnsiTheme="majorHAnsi"/>
          <w:sz w:val="20"/>
          <w:szCs w:val="20"/>
          <w:lang w:val="es-ES"/>
        </w:rPr>
        <w:t>tas cifras son mayores a las de 2013, año en que</w:t>
      </w:r>
      <w:r w:rsidRPr="005578BB">
        <w:rPr>
          <w:rFonts w:asciiTheme="majorHAnsi" w:hAnsiTheme="majorHAnsi"/>
          <w:sz w:val="20"/>
          <w:szCs w:val="20"/>
          <w:lang w:val="es-ES"/>
        </w:rPr>
        <w:t xml:space="preserve"> se registraron 72</w:t>
      </w:r>
      <w:r w:rsidR="00467A16">
        <w:rPr>
          <w:rFonts w:asciiTheme="majorHAnsi" w:hAnsiTheme="majorHAnsi"/>
          <w:sz w:val="20"/>
          <w:szCs w:val="20"/>
          <w:lang w:val="es-ES"/>
        </w:rPr>
        <w:t>.</w:t>
      </w:r>
      <w:r w:rsidRPr="005578BB">
        <w:rPr>
          <w:rFonts w:asciiTheme="majorHAnsi" w:hAnsiTheme="majorHAnsi"/>
          <w:sz w:val="20"/>
          <w:szCs w:val="20"/>
          <w:lang w:val="es-ES"/>
        </w:rPr>
        <w:t xml:space="preserve">679 personas hondureñas deportadas. </w:t>
      </w:r>
    </w:p>
    <w:p w:rsidR="008F405A" w:rsidRPr="005578BB" w:rsidRDefault="008F405A" w:rsidP="003975F2">
      <w:pPr>
        <w:ind w:left="547" w:hanging="547"/>
        <w:jc w:val="both"/>
        <w:rPr>
          <w:rFonts w:asciiTheme="majorHAnsi" w:hAnsiTheme="majorHAnsi" w:cs="Tahoma"/>
          <w:sz w:val="20"/>
          <w:szCs w:val="20"/>
          <w:lang w:val="es-ES"/>
        </w:rPr>
      </w:pPr>
    </w:p>
    <w:p w:rsidR="008F405A"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Frente a esta problemática, en primer lugar, e</w:t>
      </w:r>
      <w:r w:rsidRPr="005578BB">
        <w:rPr>
          <w:rFonts w:asciiTheme="majorHAnsi" w:hAnsiTheme="majorHAnsi"/>
          <w:sz w:val="20"/>
          <w:szCs w:val="20"/>
          <w:lang w:val="es-ES"/>
        </w:rPr>
        <w:t xml:space="preserve">l Estado informó sobre la </w:t>
      </w:r>
      <w:r w:rsidRPr="005578BB">
        <w:rPr>
          <w:rFonts w:asciiTheme="majorHAnsi" w:hAnsiTheme="majorHAnsi"/>
          <w:sz w:val="20"/>
          <w:szCs w:val="20"/>
          <w:lang w:val="es-HN"/>
        </w:rPr>
        <w:t>creación del Instituto Nacional de Migración como ente desconcentrado de la Secretaría de Derechos Humanos, Justicia, Gobernación y Descentralización, con independencia administrativa, funcional y presupuestaria, a quien corresponde la aplicación de la Ley de Migración y Extranjería, sus Reglamentos, así como la ejecución de la política migratoria que establezca el Gobierno de la República</w:t>
      </w:r>
      <w:r w:rsidRPr="005578BB">
        <w:rPr>
          <w:rStyle w:val="FootnoteReference"/>
          <w:rFonts w:asciiTheme="majorHAnsi" w:hAnsiTheme="majorHAnsi"/>
          <w:sz w:val="20"/>
          <w:szCs w:val="20"/>
          <w:lang w:val="es-HN"/>
        </w:rPr>
        <w:footnoteReference w:id="498"/>
      </w:r>
      <w:r w:rsidRPr="005578BB">
        <w:rPr>
          <w:rFonts w:asciiTheme="majorHAnsi" w:hAnsiTheme="majorHAnsi"/>
          <w:sz w:val="20"/>
          <w:szCs w:val="20"/>
          <w:lang w:val="es-HN"/>
        </w:rPr>
        <w:t>.</w:t>
      </w:r>
      <w:r w:rsidR="008F405A" w:rsidRPr="005578BB">
        <w:rPr>
          <w:rFonts w:asciiTheme="majorHAnsi" w:hAnsiTheme="majorHAnsi"/>
          <w:sz w:val="20"/>
          <w:szCs w:val="20"/>
          <w:lang w:val="es-HN"/>
        </w:rPr>
        <w:t xml:space="preserve"> </w:t>
      </w:r>
      <w:r w:rsidR="008F405A" w:rsidRPr="005578BB">
        <w:rPr>
          <w:rFonts w:asciiTheme="majorHAnsi" w:hAnsiTheme="majorHAnsi"/>
          <w:sz w:val="20"/>
          <w:szCs w:val="20"/>
          <w:lang w:val="es-ES"/>
        </w:rPr>
        <w:t xml:space="preserve">Asimismo, el Estado indicó que </w:t>
      </w:r>
      <w:r w:rsidR="0084782B" w:rsidRPr="005578BB">
        <w:rPr>
          <w:rFonts w:asciiTheme="majorHAnsi" w:hAnsiTheme="majorHAnsi"/>
          <w:sz w:val="20"/>
          <w:szCs w:val="20"/>
          <w:lang w:val="es-HN"/>
        </w:rPr>
        <w:t>actualmente</w:t>
      </w:r>
      <w:r w:rsidR="008F405A" w:rsidRPr="005578BB">
        <w:rPr>
          <w:rFonts w:asciiTheme="majorHAnsi" w:hAnsiTheme="majorHAnsi"/>
          <w:sz w:val="20"/>
          <w:szCs w:val="20"/>
          <w:lang w:val="es-HN"/>
        </w:rPr>
        <w:t xml:space="preserve"> se trabaja con el Instituto Nacional de Estadística en el levantamiento de información primaria para lograr identificar a las personas </w:t>
      </w:r>
      <w:r w:rsidR="008F405A" w:rsidRPr="005578BB">
        <w:rPr>
          <w:rFonts w:asciiTheme="majorHAnsi" w:hAnsiTheme="majorHAnsi"/>
          <w:sz w:val="20"/>
          <w:szCs w:val="20"/>
          <w:lang w:val="es-HN"/>
        </w:rPr>
        <w:lastRenderedPageBreak/>
        <w:t>que están siendo víctimas de desplazamiento forzado, así como la identificación de las ciudades expulsoras y receptoras de los mismos para crear estrategias y políticas públicas orientadas a la protección de estas personas y evitar que se continúe dando esta situación. Asimismo</w:t>
      </w:r>
      <w:r w:rsidR="0066001B" w:rsidRPr="005578BB">
        <w:rPr>
          <w:rFonts w:asciiTheme="majorHAnsi" w:hAnsiTheme="majorHAnsi"/>
          <w:sz w:val="20"/>
          <w:szCs w:val="20"/>
          <w:lang w:val="es-HN"/>
        </w:rPr>
        <w:t>,</w:t>
      </w:r>
      <w:r w:rsidR="008F405A" w:rsidRPr="005578BB">
        <w:rPr>
          <w:rFonts w:asciiTheme="majorHAnsi" w:hAnsiTheme="majorHAnsi"/>
          <w:sz w:val="20"/>
          <w:szCs w:val="20"/>
          <w:lang w:val="es-HN"/>
        </w:rPr>
        <w:t xml:space="preserve"> se ha logrado capacitar a 30 personas en la temática de desplazamiento forzado quienes a su vez harán el efecto multiplicador a nivel nacional a fin de sensibilizar a la población sobre esta temática</w:t>
      </w:r>
      <w:r w:rsidR="008F405A" w:rsidRPr="005578BB">
        <w:rPr>
          <w:rStyle w:val="FootnoteReference"/>
          <w:rFonts w:asciiTheme="majorHAnsi" w:hAnsiTheme="majorHAnsi"/>
          <w:sz w:val="20"/>
          <w:szCs w:val="20"/>
          <w:lang w:val="es-HN"/>
        </w:rPr>
        <w:footnoteReference w:id="499"/>
      </w:r>
      <w:r w:rsidR="00FB7207" w:rsidRPr="005578BB">
        <w:rPr>
          <w:rFonts w:asciiTheme="majorHAnsi" w:hAnsiTheme="majorHAnsi"/>
          <w:sz w:val="20"/>
          <w:szCs w:val="20"/>
          <w:lang w:val="es-HN"/>
        </w:rPr>
        <w:t>.</w:t>
      </w:r>
    </w:p>
    <w:p w:rsidR="00AE7D2B" w:rsidRPr="005578BB" w:rsidRDefault="00AE7D2B" w:rsidP="003975F2">
      <w:pPr>
        <w:pStyle w:val="ListParagraph"/>
        <w:ind w:left="547" w:hanging="547"/>
        <w:rPr>
          <w:rFonts w:asciiTheme="majorHAnsi" w:hAnsiTheme="majorHAnsi" w:cs="Tahoma"/>
          <w:sz w:val="20"/>
          <w:szCs w:val="20"/>
          <w:lang w:val="es-ES"/>
        </w:rPr>
      </w:pPr>
    </w:p>
    <w:p w:rsidR="00AE7D2B" w:rsidRPr="005578BB" w:rsidRDefault="00AE7D2B" w:rsidP="003975F2">
      <w:pPr>
        <w:numPr>
          <w:ilvl w:val="0"/>
          <w:numId w:val="7"/>
        </w:numPr>
        <w:ind w:left="547" w:hanging="547"/>
        <w:jc w:val="both"/>
        <w:rPr>
          <w:rFonts w:asciiTheme="majorHAnsi" w:hAnsiTheme="majorHAnsi"/>
          <w:sz w:val="20"/>
          <w:szCs w:val="20"/>
          <w:lang w:val="es-HN"/>
        </w:rPr>
      </w:pPr>
      <w:r w:rsidRPr="005578BB">
        <w:rPr>
          <w:rFonts w:asciiTheme="majorHAnsi" w:hAnsiTheme="majorHAnsi"/>
          <w:sz w:val="20"/>
          <w:szCs w:val="20"/>
          <w:lang w:val="es-HN"/>
        </w:rPr>
        <w:t xml:space="preserve">Respecto a la niñez migrante, para dar respuesta a la grave situación de este grupo, el Estado de Honduras informó a la Comisión que el retorno de los niños y niñas migrantes a Honduras implica la urgencia de la construcción de políticas públicas que promuevan mecanismos disuasivos y de prevención para atender el fenómeno migratorio en coordinación con diversas entidades públicas y privadas. Así, el Presidente de la República, mediante Decreto Ejecutivo No, PCM-033-2014 declaró la Emergencia Humanitaria </w:t>
      </w:r>
      <w:r w:rsidRPr="005578BB">
        <w:rPr>
          <w:rFonts w:asciiTheme="majorHAnsi" w:hAnsiTheme="majorHAnsi" w:cs="Tahoma"/>
          <w:sz w:val="20"/>
          <w:szCs w:val="20"/>
          <w:lang w:val="es-ES"/>
        </w:rPr>
        <w:t>priorizando la cooperación nacional e internacional</w:t>
      </w:r>
      <w:r w:rsidR="0066001B"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a fin de articular una respuesta adecuada. </w:t>
      </w:r>
    </w:p>
    <w:p w:rsidR="00AE7D2B" w:rsidRPr="005578BB" w:rsidRDefault="00AE7D2B" w:rsidP="003975F2">
      <w:pPr>
        <w:pStyle w:val="ListParagraph"/>
        <w:ind w:left="547" w:hanging="547"/>
        <w:rPr>
          <w:rFonts w:asciiTheme="majorHAnsi" w:hAnsiTheme="majorHAnsi"/>
          <w:sz w:val="20"/>
          <w:szCs w:val="20"/>
          <w:lang w:val="es-HN"/>
        </w:rPr>
      </w:pPr>
    </w:p>
    <w:p w:rsidR="00AE7D2B" w:rsidRPr="005578BB" w:rsidRDefault="00AE7D2B" w:rsidP="003975F2">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HN"/>
        </w:rPr>
        <w:t xml:space="preserve">En este sentido, la CIDH ha observado con preocupación que, durante el auge de la </w:t>
      </w:r>
      <w:r w:rsidRPr="005578BB">
        <w:rPr>
          <w:rFonts w:asciiTheme="majorHAnsi" w:hAnsiTheme="majorHAnsi"/>
          <w:sz w:val="20"/>
          <w:szCs w:val="20"/>
          <w:lang w:val="es-ES_tradnl"/>
        </w:rPr>
        <w:t>“crisis hu</w:t>
      </w:r>
      <w:r w:rsidR="0066001B" w:rsidRPr="005578BB">
        <w:rPr>
          <w:rFonts w:asciiTheme="majorHAnsi" w:hAnsiTheme="majorHAnsi"/>
          <w:sz w:val="20"/>
          <w:szCs w:val="20"/>
          <w:lang w:val="es-ES_tradnl"/>
        </w:rPr>
        <w:t xml:space="preserve">manitaria” que se produjo en </w:t>
      </w:r>
      <w:r w:rsidRPr="005578BB">
        <w:rPr>
          <w:rFonts w:asciiTheme="majorHAnsi" w:hAnsiTheme="majorHAnsi"/>
          <w:sz w:val="20"/>
          <w:szCs w:val="20"/>
          <w:lang w:val="es-ES_tradnl"/>
        </w:rPr>
        <w:t>2014 a lo largo del corredor migratorio – entre el llamado “Triángulo Norte” (los países de El Salvador, Guatemala y Ho</w:t>
      </w:r>
      <w:r w:rsidR="0066001B" w:rsidRPr="005578BB">
        <w:rPr>
          <w:rFonts w:asciiTheme="majorHAnsi" w:hAnsiTheme="majorHAnsi"/>
          <w:sz w:val="20"/>
          <w:szCs w:val="20"/>
          <w:lang w:val="es-ES_tradnl"/>
        </w:rPr>
        <w:t>nduras), México</w:t>
      </w:r>
      <w:r w:rsidRPr="005578BB">
        <w:rPr>
          <w:rFonts w:asciiTheme="majorHAnsi" w:hAnsiTheme="majorHAnsi"/>
          <w:sz w:val="20"/>
          <w:szCs w:val="20"/>
          <w:lang w:val="es-ES_tradnl"/>
        </w:rPr>
        <w:t xml:space="preserve"> y los Estados Unidos – el Estado de Honduras empezó a tomar medidas, como la militarización y securitización de sus fronteras, en junio de 2014 para evit</w:t>
      </w:r>
      <w:r w:rsidR="0066001B" w:rsidRPr="005578BB">
        <w:rPr>
          <w:rFonts w:asciiTheme="majorHAnsi" w:hAnsiTheme="majorHAnsi"/>
          <w:sz w:val="20"/>
          <w:szCs w:val="20"/>
          <w:lang w:val="es-ES_tradnl"/>
        </w:rPr>
        <w:t>ar la migración de niños, niñas</w:t>
      </w:r>
      <w:r w:rsidRPr="005578BB">
        <w:rPr>
          <w:rFonts w:asciiTheme="majorHAnsi" w:hAnsiTheme="majorHAnsi"/>
          <w:sz w:val="20"/>
          <w:szCs w:val="20"/>
          <w:lang w:val="es-ES_tradnl"/>
        </w:rPr>
        <w:t xml:space="preserve"> y adolescentes del país. Entre estas medidas, se destaca el programa nombrado “Rescate de Ángeles” en donde “grupos élite de la Policía Nacional y las Fuerzas Armadas de Honduras fueron colocadas en la zona fronteriza entre Honduras y Guatemala para detener a NNA con menos de 21 años de edad que viaja[ban] a México o los Estados Unidos, si estos no esta[ban] acompañados por uno de sus padres.”</w:t>
      </w:r>
      <w:r w:rsidRPr="005578BB">
        <w:rPr>
          <w:rFonts w:asciiTheme="majorHAnsi" w:hAnsiTheme="majorHAnsi"/>
          <w:sz w:val="20"/>
          <w:szCs w:val="20"/>
          <w:vertAlign w:val="superscript"/>
          <w:lang w:val="es-ES_tradnl"/>
        </w:rPr>
        <w:footnoteReference w:id="500"/>
      </w:r>
      <w:r w:rsidRPr="005578BB">
        <w:rPr>
          <w:rFonts w:asciiTheme="majorHAnsi" w:hAnsiTheme="majorHAnsi"/>
          <w:sz w:val="20"/>
          <w:szCs w:val="20"/>
          <w:lang w:val="es-ES_tradnl"/>
        </w:rPr>
        <w:t xml:space="preserve"> De acuerdo con información proporcionada a la CIDH, estos g</w:t>
      </w:r>
      <w:r w:rsidR="0066001B" w:rsidRPr="005578BB">
        <w:rPr>
          <w:rFonts w:asciiTheme="majorHAnsi" w:hAnsiTheme="majorHAnsi"/>
          <w:sz w:val="20"/>
          <w:szCs w:val="20"/>
          <w:lang w:val="es-ES_tradnl"/>
        </w:rPr>
        <w:t>rupos élite fueron creados en</w:t>
      </w:r>
      <w:r w:rsidRPr="005578BB">
        <w:rPr>
          <w:rFonts w:asciiTheme="majorHAnsi" w:hAnsiTheme="majorHAnsi"/>
          <w:sz w:val="20"/>
          <w:szCs w:val="20"/>
          <w:lang w:val="es-ES_tradnl"/>
        </w:rPr>
        <w:t xml:space="preserve"> 2012 y entrenados por el Buró Federal de Investigación (FBI por sus siglas en ingles) y la </w:t>
      </w:r>
      <w:r w:rsidRPr="005578BB">
        <w:rPr>
          <w:rFonts w:asciiTheme="majorHAnsi" w:hAnsiTheme="majorHAnsi"/>
          <w:i/>
          <w:sz w:val="20"/>
          <w:szCs w:val="20"/>
          <w:lang w:val="es-ES_tradnl"/>
        </w:rPr>
        <w:t>Border Patrol Tactical Unit</w:t>
      </w:r>
      <w:r w:rsidRPr="005578BB">
        <w:rPr>
          <w:rFonts w:asciiTheme="majorHAnsi" w:hAnsiTheme="majorHAnsi"/>
          <w:sz w:val="20"/>
          <w:szCs w:val="20"/>
          <w:lang w:val="es-ES_tradnl"/>
        </w:rPr>
        <w:t>, ambas agencias de los Estados Unidos, así como por unidades especializadas de otros países.</w:t>
      </w:r>
      <w:r w:rsidRPr="005578BB">
        <w:rPr>
          <w:rFonts w:asciiTheme="majorHAnsi" w:hAnsiTheme="majorHAnsi"/>
          <w:sz w:val="20"/>
          <w:szCs w:val="20"/>
          <w:vertAlign w:val="superscript"/>
          <w:lang w:val="es-ES_tradnl"/>
        </w:rPr>
        <w:footnoteReference w:id="501"/>
      </w:r>
      <w:r w:rsidRPr="005578BB">
        <w:rPr>
          <w:rFonts w:asciiTheme="majorHAnsi" w:hAnsiTheme="majorHAnsi"/>
          <w:sz w:val="20"/>
          <w:szCs w:val="20"/>
          <w:lang w:val="es-ES_tradnl"/>
        </w:rPr>
        <w:t xml:space="preserve"> </w:t>
      </w:r>
    </w:p>
    <w:p w:rsidR="00AE7D2B" w:rsidRPr="005578BB" w:rsidRDefault="00AE7D2B" w:rsidP="003975F2">
      <w:pPr>
        <w:pStyle w:val="ListParagraph"/>
        <w:ind w:left="547" w:hanging="547"/>
        <w:rPr>
          <w:rFonts w:asciiTheme="majorHAnsi" w:hAnsiTheme="majorHAnsi"/>
          <w:sz w:val="20"/>
          <w:szCs w:val="20"/>
          <w:lang w:val="es-HN"/>
        </w:rPr>
      </w:pPr>
    </w:p>
    <w:p w:rsidR="00AE7D2B" w:rsidRPr="005578BB" w:rsidRDefault="00AE7D2B" w:rsidP="003975F2">
      <w:pPr>
        <w:numPr>
          <w:ilvl w:val="0"/>
          <w:numId w:val="7"/>
        </w:numPr>
        <w:ind w:left="547" w:hanging="547"/>
        <w:jc w:val="both"/>
        <w:rPr>
          <w:rFonts w:asciiTheme="majorHAnsi" w:hAnsiTheme="majorHAnsi"/>
          <w:sz w:val="20"/>
          <w:szCs w:val="20"/>
          <w:lang w:val="es-HN"/>
        </w:rPr>
      </w:pPr>
      <w:r w:rsidRPr="005578BB">
        <w:rPr>
          <w:rFonts w:asciiTheme="majorHAnsi" w:hAnsiTheme="majorHAnsi"/>
          <w:sz w:val="20"/>
          <w:szCs w:val="20"/>
          <w:lang w:val="es-HN"/>
        </w:rPr>
        <w:t>Específicamente</w:t>
      </w:r>
      <w:r w:rsidR="0066001B" w:rsidRPr="005578BB">
        <w:rPr>
          <w:rFonts w:asciiTheme="majorHAnsi" w:hAnsiTheme="majorHAnsi"/>
          <w:sz w:val="20"/>
          <w:szCs w:val="20"/>
          <w:lang w:val="es-HN"/>
        </w:rPr>
        <w:t>,</w:t>
      </w:r>
      <w:r w:rsidRPr="005578BB">
        <w:rPr>
          <w:rFonts w:asciiTheme="majorHAnsi" w:hAnsiTheme="majorHAnsi"/>
          <w:sz w:val="20"/>
          <w:szCs w:val="20"/>
          <w:lang w:val="es-HN"/>
        </w:rPr>
        <w:t xml:space="preserve"> el Estado informó sobre la conformación de la Fuerza de T</w:t>
      </w:r>
      <w:r w:rsidR="0066001B" w:rsidRPr="005578BB">
        <w:rPr>
          <w:rFonts w:asciiTheme="majorHAnsi" w:hAnsiTheme="majorHAnsi"/>
          <w:sz w:val="20"/>
          <w:szCs w:val="20"/>
          <w:lang w:val="es-HN"/>
        </w:rPr>
        <w:t>area del Niño Migrante, liderada</w:t>
      </w:r>
      <w:r w:rsidRPr="005578BB">
        <w:rPr>
          <w:rFonts w:asciiTheme="majorHAnsi" w:hAnsiTheme="majorHAnsi"/>
          <w:sz w:val="20"/>
          <w:szCs w:val="20"/>
          <w:lang w:val="es-HN"/>
        </w:rPr>
        <w:t xml:space="preserve"> por la Primera Dama, quién dirige los esfuerzos realizados por </w:t>
      </w:r>
      <w:r w:rsidR="00F01A0B" w:rsidRPr="005578BB">
        <w:rPr>
          <w:rFonts w:asciiTheme="majorHAnsi" w:hAnsiTheme="majorHAnsi"/>
          <w:sz w:val="20"/>
          <w:szCs w:val="20"/>
          <w:lang w:val="es-HN"/>
        </w:rPr>
        <w:t>la</w:t>
      </w:r>
      <w:r w:rsidRPr="005578BB">
        <w:rPr>
          <w:rFonts w:asciiTheme="majorHAnsi" w:hAnsiTheme="majorHAnsi"/>
          <w:sz w:val="20"/>
          <w:szCs w:val="20"/>
          <w:lang w:val="es-HN"/>
        </w:rPr>
        <w:t xml:space="preserve"> DINAF, COPECO, Cancillería, Secretaría de Desarrollo Social, Secretaría de Derechos Humanos Justicia Gobernación y Descentralización, Secretaria de Seguridad, Secretaria de Defensa, Secretaria del Trabajo y Seguridad Social, Secretaria Desarrollo Económico, Secretaria Educación, Secretaria</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 xml:space="preserve">de Salud, Instituto Nacional de Migración, Registro Nacional de las Personas, Instituto de </w:t>
      </w:r>
      <w:r w:rsidRPr="005578BB">
        <w:rPr>
          <w:rFonts w:asciiTheme="majorHAnsi" w:hAnsiTheme="majorHAnsi"/>
          <w:sz w:val="20"/>
          <w:szCs w:val="20"/>
          <w:lang w:val="es-HN"/>
        </w:rPr>
        <w:lastRenderedPageBreak/>
        <w:t>Formación Profesional y Fiscalía de la Niñez, así como el Comisionado Nacional de los Derechos humanos</w:t>
      </w:r>
      <w:r w:rsidRPr="005578BB">
        <w:rPr>
          <w:rStyle w:val="FootnoteReference"/>
          <w:rFonts w:asciiTheme="majorHAnsi" w:hAnsiTheme="majorHAnsi"/>
          <w:sz w:val="20"/>
          <w:szCs w:val="20"/>
          <w:lang w:val="es-HN"/>
        </w:rPr>
        <w:footnoteReference w:id="502"/>
      </w:r>
      <w:r w:rsidRPr="005578BB">
        <w:rPr>
          <w:rFonts w:asciiTheme="majorHAnsi" w:hAnsiTheme="majorHAnsi"/>
          <w:sz w:val="20"/>
          <w:szCs w:val="20"/>
          <w:lang w:val="es-HN"/>
        </w:rPr>
        <w:t xml:space="preserve">. </w:t>
      </w:r>
      <w:r w:rsidRPr="005578BB">
        <w:rPr>
          <w:rFonts w:asciiTheme="majorHAnsi" w:hAnsiTheme="majorHAnsi" w:cs="Tahoma"/>
          <w:sz w:val="20"/>
          <w:szCs w:val="20"/>
          <w:lang w:val="es-ES"/>
        </w:rPr>
        <w:t>Para ello, encargó a la recién creada DINAF el acompañamiento y protección de los niños y niñas y familias en el proceso de repatriación y reinserción. </w:t>
      </w:r>
    </w:p>
    <w:p w:rsidR="00AE7D2B" w:rsidRPr="005578BB" w:rsidRDefault="00AE7D2B" w:rsidP="003975F2">
      <w:pPr>
        <w:pStyle w:val="ListParagraph"/>
        <w:ind w:left="547" w:hanging="547"/>
        <w:rPr>
          <w:rFonts w:asciiTheme="majorHAnsi" w:hAnsiTheme="majorHAnsi"/>
          <w:sz w:val="20"/>
          <w:szCs w:val="20"/>
          <w:lang w:val="es-HN"/>
        </w:rPr>
      </w:pPr>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HN"/>
        </w:rPr>
        <w:t>El Estado indicó que la Fuerza de Tarea del Niño Migrante ha logrado reducir en un aproximado de 68% el flujo de menores hondureños que salen del país; y la atención y seguimiento de un poco más de 900 menores y unidades familiares. Asimismo</w:t>
      </w:r>
      <w:r w:rsidR="00531839" w:rsidRPr="005578BB">
        <w:rPr>
          <w:rFonts w:asciiTheme="majorHAnsi" w:hAnsiTheme="majorHAnsi"/>
          <w:sz w:val="20"/>
          <w:szCs w:val="20"/>
          <w:lang w:val="es-HN"/>
        </w:rPr>
        <w:t>,</w:t>
      </w:r>
      <w:r w:rsidRPr="005578BB">
        <w:rPr>
          <w:rFonts w:asciiTheme="majorHAnsi" w:hAnsiTheme="majorHAnsi"/>
          <w:sz w:val="20"/>
          <w:szCs w:val="20"/>
          <w:lang w:val="es-HN"/>
        </w:rPr>
        <w:t xml:space="preserve"> se lanzó el programa “Retorno de la Alegría” que tiene como propósito reducir la migrac</w:t>
      </w:r>
      <w:r w:rsidR="00531839" w:rsidRPr="005578BB">
        <w:rPr>
          <w:rFonts w:asciiTheme="majorHAnsi" w:hAnsiTheme="majorHAnsi"/>
          <w:sz w:val="20"/>
          <w:szCs w:val="20"/>
          <w:lang w:val="es-HN"/>
        </w:rPr>
        <w:t>ión de niñas y niños hondureños</w:t>
      </w:r>
      <w:r w:rsidRPr="005578BB">
        <w:rPr>
          <w:rFonts w:asciiTheme="majorHAnsi" w:hAnsiTheme="majorHAnsi"/>
          <w:sz w:val="20"/>
          <w:szCs w:val="20"/>
          <w:lang w:val="es-HN"/>
        </w:rPr>
        <w:t xml:space="preserve"> y también cuidar de los que han retornado</w:t>
      </w:r>
      <w:r w:rsidRPr="005578BB">
        <w:rPr>
          <w:rStyle w:val="FootnoteReference"/>
          <w:rFonts w:asciiTheme="majorHAnsi" w:hAnsiTheme="majorHAnsi"/>
          <w:sz w:val="20"/>
          <w:szCs w:val="20"/>
          <w:lang w:val="es-HN"/>
        </w:rPr>
        <w:footnoteReference w:id="503"/>
      </w:r>
      <w:r w:rsidRPr="005578BB">
        <w:rPr>
          <w:rFonts w:asciiTheme="majorHAnsi" w:hAnsiTheme="majorHAnsi"/>
          <w:sz w:val="20"/>
          <w:szCs w:val="20"/>
          <w:lang w:val="es-HN"/>
        </w:rPr>
        <w:t>.</w:t>
      </w:r>
    </w:p>
    <w:p w:rsidR="00AE7D2B" w:rsidRPr="005578BB" w:rsidRDefault="00AE7D2B" w:rsidP="003975F2">
      <w:pPr>
        <w:pStyle w:val="ListParagraph"/>
        <w:ind w:left="547" w:hanging="547"/>
        <w:rPr>
          <w:rFonts w:asciiTheme="majorHAnsi" w:hAnsiTheme="majorHAnsi" w:cs="Tahoma"/>
          <w:sz w:val="20"/>
          <w:szCs w:val="20"/>
          <w:lang w:val="es-ES"/>
        </w:rPr>
      </w:pPr>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Sin perjuicio del impacto del programa, “Retorno de la Alegría”, organizaciones de la sociedad civil han indicado que, con respecto a los niños, niñas, y adolescentes hondureños retornados, todavía existen vacíos en su protección y reintegración a la sociedad. En específico, las organizaciones mencionaron que varias funciones establecidas en el Protocolo para la Repatriación de Niños, Niñas y Adolescentes Víctimas o Vulnerables a la Trata de Personas (2006) (en adelante “Protocolo para la Repatriación”) que debe seguir cada institución en el marco de la repatriación de niños, niñas y adolescentes, nacionales o extranjeros, no están siendo cumplidas, a saber: </w:t>
      </w:r>
    </w:p>
    <w:p w:rsidR="00AE7D2B" w:rsidRPr="005578BB" w:rsidRDefault="00AE7D2B" w:rsidP="001B2637">
      <w:pPr>
        <w:jc w:val="both"/>
        <w:rPr>
          <w:rFonts w:asciiTheme="majorHAnsi" w:hAnsiTheme="majorHAnsi" w:cs="Tahoma"/>
          <w:sz w:val="20"/>
          <w:szCs w:val="20"/>
          <w:lang w:val="es-ES"/>
        </w:rPr>
      </w:pPr>
    </w:p>
    <w:p w:rsidR="00AE7D2B" w:rsidRPr="005578BB" w:rsidRDefault="00AE7D2B" w:rsidP="003975F2">
      <w:pPr>
        <w:numPr>
          <w:ilvl w:val="1"/>
          <w:numId w:val="3"/>
        </w:numPr>
        <w:ind w:left="1526" w:hanging="356"/>
        <w:jc w:val="both"/>
        <w:rPr>
          <w:rFonts w:asciiTheme="majorHAnsi" w:hAnsiTheme="majorHAnsi" w:cs="Tahoma"/>
          <w:sz w:val="20"/>
          <w:szCs w:val="20"/>
          <w:lang w:val="es-ES"/>
        </w:rPr>
      </w:pPr>
      <w:r w:rsidRPr="005578BB">
        <w:rPr>
          <w:rFonts w:asciiTheme="majorHAnsi" w:hAnsiTheme="majorHAnsi" w:cs="Tahoma"/>
          <w:sz w:val="20"/>
          <w:szCs w:val="20"/>
          <w:lang w:val="es-ES"/>
        </w:rPr>
        <w:t>El abordaje integral de la situación del niño, niña o adolescente, para examinar si ha sido víctima de trata u otra situación que vulnere sus derechos, dado el limitado tiempo que ellos permanecen en las instalaciones de la DINAF antes de ser reunificados con sus familiares. Incluso impide que el funcionario determin</w:t>
      </w:r>
      <w:r w:rsidR="00F01A0B" w:rsidRPr="005578BB">
        <w:rPr>
          <w:rFonts w:asciiTheme="majorHAnsi" w:hAnsiTheme="majorHAnsi" w:cs="Tahoma"/>
          <w:sz w:val="20"/>
          <w:szCs w:val="20"/>
          <w:lang w:val="es-ES"/>
        </w:rPr>
        <w:t>e</w:t>
      </w:r>
      <w:r w:rsidRPr="005578BB">
        <w:rPr>
          <w:rFonts w:asciiTheme="majorHAnsi" w:hAnsiTheme="majorHAnsi" w:cs="Tahoma"/>
          <w:sz w:val="20"/>
          <w:szCs w:val="20"/>
          <w:lang w:val="es-ES"/>
        </w:rPr>
        <w:t xml:space="preserve"> que el regreso sería en el </w:t>
      </w:r>
      <w:r w:rsidR="00531839" w:rsidRPr="005578BB">
        <w:rPr>
          <w:rFonts w:asciiTheme="majorHAnsi" w:hAnsiTheme="majorHAnsi" w:cs="Tahoma"/>
          <w:sz w:val="20"/>
          <w:szCs w:val="20"/>
          <w:lang w:val="es-ES"/>
        </w:rPr>
        <w:t>interés superior del niño, niña</w:t>
      </w:r>
      <w:r w:rsidRPr="005578BB">
        <w:rPr>
          <w:rFonts w:asciiTheme="majorHAnsi" w:hAnsiTheme="majorHAnsi" w:cs="Tahoma"/>
          <w:sz w:val="20"/>
          <w:szCs w:val="20"/>
          <w:lang w:val="es-ES"/>
        </w:rPr>
        <w:t xml:space="preserve"> o adolescente en particular. </w:t>
      </w:r>
    </w:p>
    <w:p w:rsidR="00277194" w:rsidRPr="005578BB" w:rsidRDefault="00277194" w:rsidP="003975F2">
      <w:pPr>
        <w:ind w:left="1526" w:hanging="356"/>
        <w:jc w:val="both"/>
        <w:rPr>
          <w:rFonts w:asciiTheme="majorHAnsi" w:hAnsiTheme="majorHAnsi" w:cs="Tahoma"/>
          <w:sz w:val="20"/>
          <w:szCs w:val="20"/>
          <w:lang w:val="es-ES"/>
        </w:rPr>
      </w:pPr>
    </w:p>
    <w:p w:rsidR="00AE7D2B" w:rsidRPr="005578BB" w:rsidRDefault="00AE7D2B" w:rsidP="003975F2">
      <w:pPr>
        <w:numPr>
          <w:ilvl w:val="1"/>
          <w:numId w:val="3"/>
        </w:numPr>
        <w:ind w:left="1526" w:hanging="356"/>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formulario para entrevistas realizadas por la DINAF no contiene una pregunta </w:t>
      </w:r>
      <w:r w:rsidR="00F01A0B" w:rsidRPr="005578BB">
        <w:rPr>
          <w:rFonts w:asciiTheme="majorHAnsi" w:hAnsiTheme="majorHAnsi" w:cs="Tahoma"/>
          <w:sz w:val="20"/>
          <w:szCs w:val="20"/>
          <w:lang w:val="es-ES"/>
        </w:rPr>
        <w:t xml:space="preserve">adecuada </w:t>
      </w:r>
      <w:r w:rsidRPr="005578BB">
        <w:rPr>
          <w:rFonts w:asciiTheme="majorHAnsi" w:hAnsiTheme="majorHAnsi" w:cs="Tahoma"/>
          <w:sz w:val="20"/>
          <w:szCs w:val="20"/>
          <w:lang w:val="es-ES"/>
        </w:rPr>
        <w:t xml:space="preserve">para detectar la situación de trata o de ser vulnerable a la </w:t>
      </w:r>
      <w:r w:rsidR="00531839" w:rsidRPr="005578BB">
        <w:rPr>
          <w:rFonts w:asciiTheme="majorHAnsi" w:hAnsiTheme="majorHAnsi" w:cs="Tahoma"/>
          <w:sz w:val="20"/>
          <w:szCs w:val="20"/>
          <w:lang w:val="es-ES"/>
        </w:rPr>
        <w:t>misma (únicamente pregunta si “[h]</w:t>
      </w:r>
      <w:r w:rsidRPr="005578BB">
        <w:rPr>
          <w:rFonts w:asciiTheme="majorHAnsi" w:hAnsiTheme="majorHAnsi" w:cs="Tahoma"/>
          <w:sz w:val="20"/>
          <w:szCs w:val="20"/>
          <w:lang w:val="es-ES"/>
        </w:rPr>
        <w:t>ubo algún problema durante el tránsito hacia el lugar donde viajaba o durante el tránsito de retorno”).</w:t>
      </w:r>
    </w:p>
    <w:p w:rsidR="00277194" w:rsidRPr="005578BB" w:rsidRDefault="00277194" w:rsidP="003975F2">
      <w:pPr>
        <w:ind w:left="1526" w:hanging="356"/>
        <w:jc w:val="both"/>
        <w:rPr>
          <w:rFonts w:asciiTheme="majorHAnsi" w:hAnsiTheme="majorHAnsi" w:cs="Tahoma"/>
          <w:sz w:val="20"/>
          <w:szCs w:val="20"/>
          <w:lang w:val="es-ES"/>
        </w:rPr>
      </w:pPr>
    </w:p>
    <w:p w:rsidR="00AE7D2B" w:rsidRPr="005578BB" w:rsidRDefault="00AE7D2B" w:rsidP="003975F2">
      <w:pPr>
        <w:numPr>
          <w:ilvl w:val="1"/>
          <w:numId w:val="3"/>
        </w:numPr>
        <w:ind w:left="1526" w:hanging="356"/>
        <w:jc w:val="both"/>
        <w:rPr>
          <w:rFonts w:asciiTheme="majorHAnsi" w:hAnsiTheme="majorHAnsi" w:cs="Tahoma"/>
          <w:sz w:val="20"/>
          <w:szCs w:val="20"/>
          <w:lang w:val="es-ES"/>
        </w:rPr>
      </w:pPr>
      <w:r w:rsidRPr="005578BB">
        <w:rPr>
          <w:rFonts w:asciiTheme="majorHAnsi" w:hAnsiTheme="majorHAnsi" w:cs="Tahoma"/>
          <w:sz w:val="20"/>
          <w:szCs w:val="20"/>
          <w:lang w:val="es-ES"/>
        </w:rPr>
        <w:t>Las entrevistas no se están llevando a cabo en lugares privados; por ende, los espacios brindados no le</w:t>
      </w:r>
      <w:r w:rsidR="00531839" w:rsidRPr="005578BB">
        <w:rPr>
          <w:rFonts w:asciiTheme="majorHAnsi" w:hAnsiTheme="majorHAnsi" w:cs="Tahoma"/>
          <w:sz w:val="20"/>
          <w:szCs w:val="20"/>
          <w:lang w:val="es-ES"/>
        </w:rPr>
        <w:t>s garantizan a los niños, niñas</w:t>
      </w:r>
      <w:r w:rsidRPr="005578BB">
        <w:rPr>
          <w:rFonts w:asciiTheme="majorHAnsi" w:hAnsiTheme="majorHAnsi" w:cs="Tahoma"/>
          <w:sz w:val="20"/>
          <w:szCs w:val="20"/>
          <w:lang w:val="es-ES"/>
        </w:rPr>
        <w:t xml:space="preserve"> y adolescentes un clima de confianza que permite una mayor divulgación de información que podría ser de naturaleza muy sensible</w:t>
      </w:r>
      <w:r w:rsidRPr="005578BB">
        <w:rPr>
          <w:rStyle w:val="FootnoteReference"/>
          <w:rFonts w:asciiTheme="majorHAnsi" w:hAnsiTheme="majorHAnsi" w:cs="Tahoma"/>
          <w:sz w:val="20"/>
          <w:szCs w:val="20"/>
          <w:lang w:val="es-ES"/>
        </w:rPr>
        <w:footnoteReference w:id="504"/>
      </w:r>
      <w:r w:rsidR="00D14EE3"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w:t>
      </w:r>
    </w:p>
    <w:p w:rsidR="00AE7D2B" w:rsidRPr="005578BB" w:rsidRDefault="00AE7D2B" w:rsidP="001B2637">
      <w:pPr>
        <w:pStyle w:val="ListParagraph"/>
        <w:rPr>
          <w:rFonts w:asciiTheme="majorHAnsi" w:hAnsiTheme="majorHAnsi"/>
          <w:sz w:val="20"/>
          <w:szCs w:val="20"/>
          <w:lang w:val="es-ES"/>
        </w:rPr>
      </w:pPr>
    </w:p>
    <w:p w:rsidR="00586AA9" w:rsidRPr="005578BB" w:rsidRDefault="00586AA9"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Al respecto, el Estado, en sus observaciones al proyecto del presente inf</w:t>
      </w:r>
      <w:r w:rsidR="00531839" w:rsidRPr="005578BB">
        <w:rPr>
          <w:rFonts w:asciiTheme="majorHAnsi" w:hAnsiTheme="majorHAnsi" w:cs="Tahoma"/>
          <w:sz w:val="20"/>
          <w:szCs w:val="20"/>
          <w:lang w:val="es-ES"/>
        </w:rPr>
        <w:t>orme indicó que</w:t>
      </w:r>
      <w:r w:rsidRPr="005578BB">
        <w:rPr>
          <w:rFonts w:asciiTheme="majorHAnsi" w:hAnsiTheme="majorHAnsi" w:cs="Tahoma"/>
          <w:sz w:val="20"/>
          <w:szCs w:val="20"/>
          <w:lang w:val="es-ES"/>
        </w:rPr>
        <w:t>:</w:t>
      </w:r>
    </w:p>
    <w:p w:rsidR="00586AA9" w:rsidRPr="005578BB" w:rsidRDefault="00586AA9" w:rsidP="00586AA9">
      <w:pPr>
        <w:ind w:left="547"/>
        <w:jc w:val="both"/>
        <w:rPr>
          <w:rFonts w:asciiTheme="majorHAnsi" w:hAnsiTheme="majorHAnsi" w:cs="Tahoma"/>
          <w:sz w:val="20"/>
          <w:szCs w:val="20"/>
          <w:lang w:val="es-ES"/>
        </w:rPr>
      </w:pPr>
    </w:p>
    <w:p w:rsidR="00586AA9" w:rsidRPr="00A36817" w:rsidRDefault="00531839" w:rsidP="00A36817">
      <w:pPr>
        <w:pStyle w:val="Citalarga"/>
      </w:pPr>
      <w:r w:rsidRPr="005578BB">
        <w:t>[s]</w:t>
      </w:r>
      <w:r w:rsidR="00586AA9" w:rsidRPr="005578BB">
        <w:t xml:space="preserve">e elaboró el Protocolo de Protección Inmediata, Repatriación, Recepción y Seguimiento de Niñas y Niños Migrantes para brindar una atención especializada, que ha estado en una mejora continua y progresiva, así también el periodo en el que los niños y niñas permanecen en el Centro es suficiente para detectar condiciones de mayor vulnerabilidad. Existen en el Centro de Recepción y Referencia El Edén 4 </w:t>
      </w:r>
      <w:r w:rsidRPr="005578BB">
        <w:t>p</w:t>
      </w:r>
      <w:r w:rsidR="00586AA9" w:rsidRPr="005578BB">
        <w:t>sicólogas que realizan una entrevista a profundidad bajo una metodología que evita la re-victimización, pero facilita la ident</w:t>
      </w:r>
      <w:r w:rsidR="00752CA1" w:rsidRPr="005578BB">
        <w:t>ificación de casos especiales; víc</w:t>
      </w:r>
      <w:r w:rsidR="00586AA9" w:rsidRPr="005578BB">
        <w:t xml:space="preserve">timas de </w:t>
      </w:r>
      <w:r w:rsidR="00752CA1" w:rsidRPr="005578BB">
        <w:t>t</w:t>
      </w:r>
      <w:r w:rsidR="00586AA9" w:rsidRPr="005578BB">
        <w:t>rata, maltrato, amenazas, extorsión. El cuestionario o formulario a aplicar en la recepción ha sufrido cambios importantes con el objeto de mejorar cada pregunta y reducir el tiempo en su formulación; también para evitar la aplicación de múltiples formularios por distintas instituciones, las entrevistas tanto de los profesionales de la psicología, derecho, trabajo social o representantes de cada institución, contarán a partir de diciembre de 2015 con espacios diferenciados, amigables y adecuados ya que el Centro fue objeto de importantes remodelaciones</w:t>
      </w:r>
      <w:r w:rsidR="00586AA9" w:rsidRPr="005578BB">
        <w:rPr>
          <w:rStyle w:val="FootnoteReference"/>
          <w:sz w:val="20"/>
          <w:lang w:val="es-HN"/>
        </w:rPr>
        <w:footnoteReference w:id="505"/>
      </w:r>
      <w:r w:rsidR="00586AA9" w:rsidRPr="005578BB">
        <w:t>.</w:t>
      </w:r>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 xml:space="preserve">En relación con los migrantes hondureños retornados adultos, la Comisión observa que una vez que éstos han sido deportados de regreso al país, se enfrentan a una falta de servicios que impide que sean reintegrados a la sociedad. En particular, estas personas suelen trabajar en </w:t>
      </w:r>
      <w:r w:rsidR="00531839" w:rsidRPr="005578BB">
        <w:rPr>
          <w:rFonts w:asciiTheme="majorHAnsi" w:hAnsiTheme="majorHAnsi" w:cs="Tahoma"/>
          <w:sz w:val="20"/>
          <w:szCs w:val="20"/>
          <w:lang w:val="es-ES_tradnl"/>
        </w:rPr>
        <w:t>precarias condiciones laborales</w:t>
      </w:r>
      <w:r w:rsidRPr="005578BB">
        <w:rPr>
          <w:rFonts w:asciiTheme="majorHAnsi" w:hAnsiTheme="majorHAnsi" w:cs="Tahoma"/>
          <w:sz w:val="20"/>
          <w:szCs w:val="20"/>
          <w:lang w:val="es-ES_tradnl"/>
        </w:rPr>
        <w:t xml:space="preserve"> y en muchos casos</w:t>
      </w:r>
      <w:r w:rsidR="00531839" w:rsidRPr="005578BB">
        <w:rPr>
          <w:rFonts w:asciiTheme="majorHAnsi" w:hAnsiTheme="majorHAnsi" w:cs="Tahoma"/>
          <w:sz w:val="20"/>
          <w:szCs w:val="20"/>
          <w:lang w:val="es-ES_tradnl"/>
        </w:rPr>
        <w:t>,</w:t>
      </w:r>
      <w:r w:rsidRPr="005578BB">
        <w:rPr>
          <w:rFonts w:asciiTheme="majorHAnsi" w:hAnsiTheme="majorHAnsi" w:cs="Tahoma"/>
          <w:sz w:val="20"/>
          <w:szCs w:val="20"/>
          <w:lang w:val="es-ES_tradnl"/>
        </w:rPr>
        <w:t xml:space="preserve"> no existen programas gubernamentales que brinden asistencia para su reincorporación a la comunidad. La situación respecto a migrantes repatriados con discapacidad es aún más grave. La Comisión ha recibido información sobre la situación de migrantes hondureños que cayeron del tren de carga llamado “la </w:t>
      </w:r>
      <w:r w:rsidR="00531839" w:rsidRPr="005578BB">
        <w:rPr>
          <w:rFonts w:asciiTheme="majorHAnsi" w:hAnsiTheme="majorHAnsi" w:cs="Tahoma"/>
          <w:sz w:val="20"/>
          <w:szCs w:val="20"/>
          <w:lang w:val="es-ES_tradnl"/>
        </w:rPr>
        <w:t xml:space="preserve">Bestia” que atraviesa México y </w:t>
      </w:r>
      <w:r w:rsidRPr="005578BB">
        <w:rPr>
          <w:rFonts w:asciiTheme="majorHAnsi" w:hAnsiTheme="majorHAnsi" w:cs="Tahoma"/>
          <w:sz w:val="20"/>
          <w:szCs w:val="20"/>
          <w:lang w:val="es-ES_tradnl"/>
        </w:rPr>
        <w:t>como resultado</w:t>
      </w:r>
      <w:r w:rsidR="00531839" w:rsidRPr="005578BB">
        <w:rPr>
          <w:rFonts w:asciiTheme="majorHAnsi" w:hAnsiTheme="majorHAnsi" w:cs="Tahoma"/>
          <w:sz w:val="20"/>
          <w:szCs w:val="20"/>
          <w:lang w:val="es-ES_tradnl"/>
        </w:rPr>
        <w:t>,</w:t>
      </w:r>
      <w:r w:rsidRPr="005578BB">
        <w:rPr>
          <w:rFonts w:asciiTheme="majorHAnsi" w:hAnsiTheme="majorHAnsi" w:cs="Tahoma"/>
          <w:sz w:val="20"/>
          <w:szCs w:val="20"/>
          <w:lang w:val="es-ES_tradnl"/>
        </w:rPr>
        <w:t xml:space="preserve"> tuvieron que amputarles alguna parte de su cuerpo. Han indicado que tienen grandes dificultades en encontrar empleo y que no se les proporciona</w:t>
      </w:r>
      <w:r w:rsidR="00531839" w:rsidRPr="005578BB">
        <w:rPr>
          <w:rFonts w:asciiTheme="majorHAnsi" w:hAnsiTheme="majorHAnsi" w:cs="Tahoma"/>
          <w:sz w:val="20"/>
          <w:szCs w:val="20"/>
          <w:lang w:val="es-ES_tradnl"/>
        </w:rPr>
        <w:t>n</w:t>
      </w:r>
      <w:r w:rsidRPr="005578BB">
        <w:rPr>
          <w:rFonts w:asciiTheme="majorHAnsi" w:hAnsiTheme="majorHAnsi" w:cs="Tahoma"/>
          <w:sz w:val="20"/>
          <w:szCs w:val="20"/>
          <w:lang w:val="es-ES_tradnl"/>
        </w:rPr>
        <w:t xml:space="preserve"> los servicios médicos y psicológicos que requieren</w:t>
      </w:r>
      <w:r w:rsidRPr="005578BB">
        <w:rPr>
          <w:rStyle w:val="FootnoteReference"/>
          <w:rFonts w:asciiTheme="majorHAnsi" w:hAnsiTheme="majorHAnsi" w:cs="Tahoma"/>
          <w:sz w:val="20"/>
          <w:szCs w:val="20"/>
          <w:lang w:val="es-ES_tradnl"/>
        </w:rPr>
        <w:footnoteReference w:id="506"/>
      </w:r>
      <w:r w:rsidR="00D14EE3" w:rsidRPr="005578BB">
        <w:rPr>
          <w:rFonts w:asciiTheme="majorHAnsi" w:hAnsiTheme="majorHAnsi" w:cs="Tahoma"/>
          <w:sz w:val="20"/>
          <w:szCs w:val="20"/>
          <w:lang w:val="es-ES_tradnl"/>
        </w:rPr>
        <w:t>.</w:t>
      </w:r>
      <w:r w:rsidRPr="005578BB">
        <w:rPr>
          <w:rFonts w:asciiTheme="majorHAnsi" w:hAnsiTheme="majorHAnsi" w:cs="Tahoma"/>
          <w:sz w:val="20"/>
          <w:szCs w:val="20"/>
          <w:lang w:val="es-ES_tradnl"/>
        </w:rPr>
        <w:t xml:space="preserve"> </w:t>
      </w:r>
    </w:p>
    <w:p w:rsidR="00AE7D2B" w:rsidRPr="005578BB" w:rsidRDefault="00AE7D2B" w:rsidP="003975F2">
      <w:pPr>
        <w:pStyle w:val="ListParagraph"/>
        <w:ind w:left="547" w:hanging="547"/>
        <w:rPr>
          <w:rFonts w:asciiTheme="majorHAnsi" w:hAnsiTheme="majorHAnsi" w:cs="Tahoma"/>
          <w:sz w:val="20"/>
          <w:szCs w:val="20"/>
          <w:lang w:val="es-ES"/>
        </w:rPr>
      </w:pPr>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recabó testimonios de distintas personas deportadas de Estados Unidos que llegan como primer punto de entrada al país</w:t>
      </w:r>
      <w:r w:rsidR="00531839"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al Centro de Atención del Migrante Deportado en San Pedro Sula. Ahí reciben partida de nacimiento en caso de requerirla, son registrados y se les proporciona una ayuda para el transporte. Uno de los migrantes deportados, tras vivir varios años en Estados Unidos, indicó “ahora yo ya me quedo por acá y mis hijos y mi pareja por allá”. La mayoría de migrantes deportados entrevistados, en su mayoría hombres jóvenes,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indicaron que volverían a intentar salir de un país que no les brinda una mínima posibilidad </w:t>
      </w:r>
      <w:r w:rsidRPr="005578BB">
        <w:rPr>
          <w:rFonts w:asciiTheme="majorHAnsi" w:hAnsiTheme="majorHAnsi" w:cs="Tahoma"/>
          <w:sz w:val="20"/>
          <w:szCs w:val="20"/>
          <w:lang w:val="es-ES"/>
        </w:rPr>
        <w:lastRenderedPageBreak/>
        <w:t>de tener una vida digna. Uno de los migrantes deportados indicó: “me quedo a pasar navidad y me regreso”.</w:t>
      </w:r>
      <w:r w:rsidRPr="005578BB">
        <w:rPr>
          <w:rStyle w:val="FootnoteReference"/>
          <w:rFonts w:asciiTheme="majorHAnsi" w:hAnsiTheme="majorHAnsi" w:cs="Tahoma"/>
          <w:sz w:val="20"/>
          <w:szCs w:val="20"/>
          <w:lang w:val="es-ES"/>
        </w:rPr>
        <w:footnoteReference w:id="507"/>
      </w:r>
      <w:r w:rsidRPr="005578BB">
        <w:rPr>
          <w:rFonts w:asciiTheme="majorHAnsi" w:hAnsiTheme="majorHAnsi" w:cs="Tahoma"/>
          <w:sz w:val="20"/>
          <w:szCs w:val="20"/>
          <w:lang w:val="es-ES"/>
        </w:rPr>
        <w:t xml:space="preserve"> Durante su visita, la CIDH constató el compromiso de las y los funcionarios del centro con las 114 personas deportadas que llegaron ese día.</w:t>
      </w:r>
    </w:p>
    <w:p w:rsidR="00533659" w:rsidRPr="005578BB" w:rsidRDefault="00533659" w:rsidP="003975F2">
      <w:pPr>
        <w:pStyle w:val="ListParagraph"/>
        <w:ind w:left="547" w:hanging="547"/>
        <w:rPr>
          <w:rFonts w:asciiTheme="majorHAnsi" w:hAnsiTheme="majorHAnsi" w:cs="Tahoma"/>
          <w:sz w:val="20"/>
          <w:szCs w:val="20"/>
          <w:lang w:val="es-ES"/>
        </w:rPr>
      </w:pPr>
    </w:p>
    <w:p w:rsidR="00AE7D2B" w:rsidRPr="005578BB" w:rsidRDefault="00AE7D2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Dado que los factores de expulsión y atracción que están detrás de estos flujos migratorios mixtos en la región son complejos, la Comisión hace notar la importancia de que Honduras establezca estrategias en coordinación con los países de la región para</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que desarrollen políticas migratorias conjuntas con enfoque de derechos humanos que aborden estos factores expulsión</w:t>
      </w:r>
      <w:r w:rsidR="00531839" w:rsidRPr="005578BB">
        <w:rPr>
          <w:rFonts w:asciiTheme="majorHAnsi" w:hAnsiTheme="majorHAnsi" w:cs="Tahoma"/>
          <w:sz w:val="20"/>
          <w:szCs w:val="20"/>
          <w:lang w:val="es-ES"/>
        </w:rPr>
        <w:t xml:space="preserve"> y atracción de manera integral</w:t>
      </w:r>
      <w:r w:rsidRPr="005578BB">
        <w:rPr>
          <w:rFonts w:asciiTheme="majorHAnsi" w:hAnsiTheme="majorHAnsi" w:cs="Tahoma"/>
          <w:sz w:val="20"/>
          <w:szCs w:val="20"/>
          <w:lang w:val="es-ES"/>
        </w:rPr>
        <w:t xml:space="preserve"> y adopten medidas efectivas para prevenir las causas que generan la migración forzada. </w:t>
      </w:r>
      <w:r w:rsidRPr="005578BB">
        <w:rPr>
          <w:rFonts w:asciiTheme="majorHAnsi" w:hAnsiTheme="majorHAnsi"/>
          <w:sz w:val="20"/>
          <w:szCs w:val="20"/>
          <w:lang w:val="es-HN"/>
        </w:rPr>
        <w:t xml:space="preserve">En este sentido, producto de la crisis humanitaria, el Estado informó que Honduras lideró junto a Guatemala y El Salvador, el diseño del Plan Alianza por la Prosperidad: un plan estratégico, de carácter regional, que aborda soluciones en el corto, mediano y largo plazo. En el corto plazo, se busca reducir el flujo migratorio de personas no documentadas hacia los Estados Unidos, trabajar decisivamente de manera conjunta en su protección, atención y repatriación digna y segura; y consecuentemente en su acogida, reinserción educativa y productiva y en el seguimiento apropiado de los retornados. En el mediano y largo plazo, el Plan se propone eliminar los factores estructurales que impulsan la migración indocumentada, mediante el impulso de nuevas y mayores oportunidades económicas y mejores servicios sociales, el fortalecimiento de </w:t>
      </w:r>
      <w:r w:rsidR="006C3B64" w:rsidRPr="005578BB">
        <w:rPr>
          <w:rFonts w:asciiTheme="majorHAnsi" w:hAnsiTheme="majorHAnsi"/>
          <w:sz w:val="20"/>
          <w:szCs w:val="20"/>
          <w:lang w:val="es-HN"/>
        </w:rPr>
        <w:t>las</w:t>
      </w:r>
      <w:r w:rsidR="00531839" w:rsidRPr="005578BB">
        <w:rPr>
          <w:rFonts w:asciiTheme="majorHAnsi" w:hAnsiTheme="majorHAnsi"/>
          <w:sz w:val="20"/>
          <w:szCs w:val="20"/>
          <w:lang w:val="es-HN"/>
        </w:rPr>
        <w:t xml:space="preserve"> instituciones democrática</w:t>
      </w:r>
      <w:r w:rsidRPr="005578BB">
        <w:rPr>
          <w:rFonts w:asciiTheme="majorHAnsi" w:hAnsiTheme="majorHAnsi"/>
          <w:sz w:val="20"/>
          <w:szCs w:val="20"/>
          <w:lang w:val="es-HN"/>
        </w:rPr>
        <w:t>s y el reforzamiento de la cooperación en la desarticulación al crimen organizado, particularmente el tráfico de migrantes, de drogas, armas y lavado de activos</w:t>
      </w:r>
      <w:r w:rsidRPr="005578BB">
        <w:rPr>
          <w:rStyle w:val="FootnoteReference"/>
          <w:rFonts w:asciiTheme="majorHAnsi" w:hAnsiTheme="majorHAnsi"/>
          <w:sz w:val="20"/>
          <w:szCs w:val="20"/>
          <w:lang w:val="es-HN"/>
        </w:rPr>
        <w:footnoteReference w:id="508"/>
      </w:r>
      <w:r w:rsidRPr="005578BB">
        <w:rPr>
          <w:rFonts w:asciiTheme="majorHAnsi" w:hAnsiTheme="majorHAnsi"/>
          <w:sz w:val="20"/>
          <w:szCs w:val="20"/>
          <w:lang w:val="es-HN"/>
        </w:rPr>
        <w:t>.</w:t>
      </w:r>
    </w:p>
    <w:p w:rsidR="00A77250" w:rsidRPr="00A36817" w:rsidRDefault="00A77250" w:rsidP="003C1E76">
      <w:pPr>
        <w:pStyle w:val="Heading3"/>
      </w:pPr>
      <w:bookmarkStart w:id="174" w:name="_Toc436224374"/>
      <w:bookmarkStart w:id="175" w:name="_Toc442405517"/>
      <w:bookmarkStart w:id="176" w:name="_Toc442409459"/>
      <w:r w:rsidRPr="005578BB">
        <w:t>El Bajo Aguán</w:t>
      </w:r>
      <w:bookmarkEnd w:id="174"/>
      <w:bookmarkEnd w:id="175"/>
      <w:bookmarkEnd w:id="176"/>
      <w:r w:rsidRPr="005578BB">
        <w:t xml:space="preserve"> </w:t>
      </w:r>
    </w:p>
    <w:p w:rsidR="00A77250" w:rsidRPr="005578BB" w:rsidRDefault="00A77250"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Respecto a la situación </w:t>
      </w:r>
      <w:r w:rsidR="001D1DE9" w:rsidRPr="005578BB">
        <w:rPr>
          <w:rFonts w:asciiTheme="majorHAnsi" w:hAnsiTheme="majorHAnsi" w:cs="Tahoma"/>
          <w:sz w:val="20"/>
          <w:szCs w:val="20"/>
          <w:lang w:val="es-ES"/>
        </w:rPr>
        <w:t xml:space="preserve">de violencia en el </w:t>
      </w:r>
      <w:r w:rsidRPr="005578BB">
        <w:rPr>
          <w:rFonts w:asciiTheme="majorHAnsi" w:hAnsiTheme="majorHAnsi" w:cs="Tahoma"/>
          <w:sz w:val="20"/>
          <w:szCs w:val="20"/>
          <w:lang w:val="es-ES"/>
        </w:rPr>
        <w:t xml:space="preserve">Bajo Aguán, en audiencia pública ante la CIDH, el Estado informó que </w:t>
      </w:r>
      <w:r w:rsidRPr="005578BB">
        <w:rPr>
          <w:rFonts w:asciiTheme="majorHAnsi" w:hAnsiTheme="majorHAnsi"/>
          <w:sz w:val="20"/>
          <w:szCs w:val="20"/>
          <w:lang w:val="es-ES"/>
        </w:rPr>
        <w:t xml:space="preserve">con el propósito de encontrar la solución del conflicto, </w:t>
      </w:r>
      <w:r w:rsidR="001D1DE9" w:rsidRPr="005578BB">
        <w:rPr>
          <w:rFonts w:asciiTheme="majorHAnsi" w:hAnsiTheme="majorHAnsi"/>
          <w:sz w:val="20"/>
          <w:szCs w:val="20"/>
          <w:lang w:val="es-ES"/>
        </w:rPr>
        <w:t>el gobierno</w:t>
      </w:r>
      <w:r w:rsidRPr="005578BB">
        <w:rPr>
          <w:rFonts w:asciiTheme="majorHAnsi" w:hAnsiTheme="majorHAnsi"/>
          <w:sz w:val="20"/>
          <w:szCs w:val="20"/>
          <w:lang w:val="es-ES"/>
        </w:rPr>
        <w:t xml:space="preserve"> cre</w:t>
      </w:r>
      <w:r w:rsidR="001D1DE9" w:rsidRPr="005578BB">
        <w:rPr>
          <w:rFonts w:asciiTheme="majorHAnsi" w:hAnsiTheme="majorHAnsi"/>
          <w:sz w:val="20"/>
          <w:szCs w:val="20"/>
          <w:lang w:val="es-ES"/>
        </w:rPr>
        <w:t>ó</w:t>
      </w:r>
      <w:r w:rsidRPr="005578BB">
        <w:rPr>
          <w:rFonts w:asciiTheme="majorHAnsi" w:hAnsiTheme="majorHAnsi"/>
          <w:sz w:val="20"/>
          <w:szCs w:val="20"/>
          <w:lang w:val="es-ES"/>
        </w:rPr>
        <w:t xml:space="preserve"> un Comité Técnico Interinstitucional de Prevención y Resolución Alter</w:t>
      </w:r>
      <w:r w:rsidR="006C098C" w:rsidRPr="005578BB">
        <w:rPr>
          <w:rFonts w:asciiTheme="majorHAnsi" w:hAnsiTheme="majorHAnsi"/>
          <w:sz w:val="20"/>
          <w:szCs w:val="20"/>
          <w:lang w:val="es-ES"/>
        </w:rPr>
        <w:t>na de Conflictos en el Bajo Aguá</w:t>
      </w:r>
      <w:r w:rsidRPr="005578BB">
        <w:rPr>
          <w:rFonts w:asciiTheme="majorHAnsi" w:hAnsiTheme="majorHAnsi"/>
          <w:sz w:val="20"/>
          <w:szCs w:val="20"/>
          <w:lang w:val="es-ES"/>
        </w:rPr>
        <w:t>n con enfoque de derechos humanos, conformad</w:t>
      </w:r>
      <w:r w:rsidR="001D1DE9" w:rsidRPr="005578BB">
        <w:rPr>
          <w:rFonts w:asciiTheme="majorHAnsi" w:hAnsiTheme="majorHAnsi"/>
          <w:sz w:val="20"/>
          <w:szCs w:val="20"/>
          <w:lang w:val="es-ES"/>
        </w:rPr>
        <w:t>o</w:t>
      </w:r>
      <w:r w:rsidRPr="005578BB">
        <w:rPr>
          <w:rFonts w:asciiTheme="majorHAnsi" w:hAnsiTheme="majorHAnsi"/>
          <w:sz w:val="20"/>
          <w:szCs w:val="20"/>
          <w:lang w:val="es-ES"/>
        </w:rPr>
        <w:t xml:space="preserve"> por varias instituciones del Estado como la Secretaría de Derechos Humanos. Como avances de este </w:t>
      </w:r>
      <w:r w:rsidR="001D1DE9" w:rsidRPr="005578BB">
        <w:rPr>
          <w:rFonts w:asciiTheme="majorHAnsi" w:hAnsiTheme="majorHAnsi"/>
          <w:sz w:val="20"/>
          <w:szCs w:val="20"/>
          <w:lang w:val="es-ES"/>
        </w:rPr>
        <w:t>Comité Técnico, el Estado mencionó el desarrollo</w:t>
      </w:r>
      <w:r w:rsidRPr="005578BB">
        <w:rPr>
          <w:rFonts w:asciiTheme="majorHAnsi" w:hAnsiTheme="majorHAnsi"/>
          <w:sz w:val="20"/>
          <w:szCs w:val="20"/>
          <w:lang w:val="es-ES"/>
        </w:rPr>
        <w:t xml:space="preserve"> </w:t>
      </w:r>
      <w:r w:rsidR="001D1DE9" w:rsidRPr="005578BB">
        <w:rPr>
          <w:rFonts w:asciiTheme="majorHAnsi" w:hAnsiTheme="majorHAnsi"/>
          <w:sz w:val="20"/>
          <w:szCs w:val="20"/>
          <w:lang w:val="es-ES"/>
        </w:rPr>
        <w:t xml:space="preserve">de </w:t>
      </w:r>
      <w:r w:rsidRPr="005578BB">
        <w:rPr>
          <w:rFonts w:asciiTheme="majorHAnsi" w:hAnsiTheme="majorHAnsi"/>
          <w:sz w:val="20"/>
          <w:szCs w:val="20"/>
          <w:lang w:val="es-ES"/>
        </w:rPr>
        <w:t>un proceso de formación en derechos humanos a miembros de</w:t>
      </w:r>
      <w:r w:rsidR="001D1DE9" w:rsidRPr="005578BB">
        <w:rPr>
          <w:rFonts w:asciiTheme="majorHAnsi" w:hAnsiTheme="majorHAnsi"/>
          <w:sz w:val="20"/>
          <w:szCs w:val="20"/>
          <w:lang w:val="es-ES"/>
        </w:rPr>
        <w:t xml:space="preserve"> la</w:t>
      </w:r>
      <w:r w:rsidRPr="005578BB">
        <w:rPr>
          <w:rFonts w:asciiTheme="majorHAnsi" w:hAnsiTheme="majorHAnsi"/>
          <w:sz w:val="20"/>
          <w:szCs w:val="20"/>
          <w:lang w:val="es-ES"/>
        </w:rPr>
        <w:t xml:space="preserve"> policía d</w:t>
      </w:r>
      <w:r w:rsidR="006C098C" w:rsidRPr="005578BB">
        <w:rPr>
          <w:rFonts w:asciiTheme="majorHAnsi" w:hAnsiTheme="majorHAnsi"/>
          <w:sz w:val="20"/>
          <w:szCs w:val="20"/>
          <w:lang w:val="es-ES"/>
        </w:rPr>
        <w:t>el orden público en el Bajo Aguá</w:t>
      </w:r>
      <w:r w:rsidRPr="005578BB">
        <w:rPr>
          <w:rFonts w:asciiTheme="majorHAnsi" w:hAnsiTheme="majorHAnsi"/>
          <w:sz w:val="20"/>
          <w:szCs w:val="20"/>
          <w:lang w:val="es-ES"/>
        </w:rPr>
        <w:t>n, orientado al reconocimiento, promoción y respeto a los derechos humanos, habiendo capacitado a 100 agentes. También se desarrolla</w:t>
      </w:r>
      <w:r w:rsidR="001D1DE9" w:rsidRPr="005578BB">
        <w:rPr>
          <w:rFonts w:asciiTheme="majorHAnsi" w:hAnsiTheme="majorHAnsi"/>
          <w:sz w:val="20"/>
          <w:szCs w:val="20"/>
          <w:lang w:val="es-ES"/>
        </w:rPr>
        <w:t>ron</w:t>
      </w:r>
      <w:r w:rsidRPr="005578BB">
        <w:rPr>
          <w:rFonts w:asciiTheme="majorHAnsi" w:hAnsiTheme="majorHAnsi"/>
          <w:sz w:val="20"/>
          <w:szCs w:val="20"/>
          <w:lang w:val="es-ES"/>
        </w:rPr>
        <w:t xml:space="preserve"> encuentros con defensores y defensoras de </w:t>
      </w:r>
      <w:r w:rsidR="006C098C" w:rsidRPr="005578BB">
        <w:rPr>
          <w:rFonts w:asciiTheme="majorHAnsi" w:hAnsiTheme="majorHAnsi"/>
          <w:sz w:val="20"/>
          <w:szCs w:val="20"/>
          <w:lang w:val="es-ES"/>
        </w:rPr>
        <w:t>derechos humanos en el Bajo Aguá</w:t>
      </w:r>
      <w:r w:rsidRPr="005578BB">
        <w:rPr>
          <w:rFonts w:asciiTheme="majorHAnsi" w:hAnsiTheme="majorHAnsi"/>
          <w:sz w:val="20"/>
          <w:szCs w:val="20"/>
          <w:lang w:val="es-ES"/>
        </w:rPr>
        <w:t>n, donde se conformó la</w:t>
      </w:r>
      <w:r w:rsidR="006C098C" w:rsidRPr="005578BB">
        <w:rPr>
          <w:rFonts w:asciiTheme="majorHAnsi" w:hAnsiTheme="majorHAnsi"/>
          <w:sz w:val="20"/>
          <w:szCs w:val="20"/>
          <w:lang w:val="es-ES"/>
        </w:rPr>
        <w:t xml:space="preserve"> red de defensores del Bajo Aguá</w:t>
      </w:r>
      <w:r w:rsidRPr="005578BB">
        <w:rPr>
          <w:rFonts w:asciiTheme="majorHAnsi" w:hAnsiTheme="majorHAnsi"/>
          <w:sz w:val="20"/>
          <w:szCs w:val="20"/>
          <w:lang w:val="es-ES"/>
        </w:rPr>
        <w:t>n</w:t>
      </w:r>
      <w:r w:rsidR="00DC43F1" w:rsidRPr="005578BB">
        <w:rPr>
          <w:rStyle w:val="FootnoteReference"/>
          <w:rFonts w:asciiTheme="majorHAnsi" w:hAnsiTheme="majorHAnsi"/>
          <w:sz w:val="20"/>
          <w:szCs w:val="20"/>
          <w:lang w:val="es-ES"/>
        </w:rPr>
        <w:footnoteReference w:id="509"/>
      </w:r>
      <w:r w:rsidRPr="005578BB">
        <w:rPr>
          <w:rFonts w:asciiTheme="majorHAnsi" w:hAnsiTheme="majorHAnsi"/>
          <w:sz w:val="20"/>
          <w:szCs w:val="20"/>
          <w:lang w:val="es-ES"/>
        </w:rPr>
        <w:t xml:space="preserve">. </w:t>
      </w:r>
    </w:p>
    <w:p w:rsidR="00A77250" w:rsidRPr="005578BB" w:rsidRDefault="00A77250" w:rsidP="003975F2">
      <w:pPr>
        <w:ind w:left="547" w:hanging="547"/>
        <w:jc w:val="both"/>
        <w:rPr>
          <w:rFonts w:asciiTheme="majorHAnsi" w:hAnsiTheme="majorHAnsi" w:cs="Tahoma"/>
          <w:sz w:val="20"/>
          <w:szCs w:val="20"/>
          <w:lang w:val="es-ES"/>
        </w:rPr>
      </w:pPr>
    </w:p>
    <w:p w:rsidR="00834D9B" w:rsidRPr="005578BB" w:rsidRDefault="00834D9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lastRenderedPageBreak/>
        <w:t>Organizaciones campesinas manifestaron que la evolución del conflicto ha exacerbado situaciones de desigualdad y exclusión en el Bajo Aguán.</w:t>
      </w:r>
      <w:r w:rsidR="009D3A34"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Según la información recibida, la situación de grave conflicto de tierras en esa zona del país, no sólo ha generado serios actos de violencia, sino que ha producido grandes obstáculos para el goce de los derechos económicos, sociales y culturales de las comunidades campesinas. A éstos se suman la falta de acceso a la justicia, la desigualdad en las relaciones de poder en la zona, la discriminación en razón de la pobreza y la exclusión económica y social. “Si no hay tierra, no podemos cultivar, no producimos. Por ello, nuestra lucha será permanente y continua hasta lograr el objetivo que nosotros queremos: la tierra”, dijo un campesino de 65 años de la Comunidad Panamá, en el Departamento de Colón.</w:t>
      </w:r>
    </w:p>
    <w:p w:rsidR="00834D9B" w:rsidRPr="005578BB" w:rsidRDefault="00834D9B" w:rsidP="003975F2">
      <w:pPr>
        <w:ind w:left="547" w:hanging="547"/>
        <w:jc w:val="both"/>
        <w:rPr>
          <w:rFonts w:asciiTheme="majorHAnsi" w:hAnsiTheme="majorHAnsi" w:cs="Tahoma"/>
          <w:sz w:val="20"/>
          <w:szCs w:val="20"/>
          <w:lang w:val="es-ES"/>
        </w:rPr>
      </w:pPr>
    </w:p>
    <w:p w:rsidR="00834D9B" w:rsidRPr="005578BB" w:rsidRDefault="00834D9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CIDH identificó una fuerte tensión entre los intereses de grandes empresarios y las necesidades de subsistencia de los campesinos de la zona. Una mujer campesina de la zona del Bajo Aguán expresó a la CIDH: “no hay alimentos, nos estamos muriendo de hambre, cuando se consigue algo, solo conseguimos arroz y frijoles, no hay fuentes de empleos, no hay qué comer, estas criaturas [refiriéndose a los niños y niñas de la comunidad] no tienen qué comer”. </w:t>
      </w:r>
    </w:p>
    <w:p w:rsidR="00834D9B" w:rsidRPr="005578BB" w:rsidRDefault="00834D9B" w:rsidP="003975F2">
      <w:pPr>
        <w:pStyle w:val="ListParagraph"/>
        <w:ind w:left="547" w:hanging="547"/>
        <w:rPr>
          <w:rFonts w:asciiTheme="majorHAnsi" w:hAnsiTheme="majorHAnsi" w:cs="Tahoma"/>
          <w:sz w:val="20"/>
          <w:szCs w:val="20"/>
          <w:lang w:val="es-ES"/>
        </w:rPr>
      </w:pPr>
    </w:p>
    <w:p w:rsidR="00834D9B" w:rsidRPr="005578BB" w:rsidRDefault="00834D9B"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E</w:t>
      </w:r>
      <w:r w:rsidR="00531839" w:rsidRPr="005578BB">
        <w:rPr>
          <w:rFonts w:asciiTheme="majorHAnsi" w:hAnsiTheme="majorHAnsi"/>
          <w:sz w:val="20"/>
          <w:szCs w:val="20"/>
          <w:lang w:val="es-ES_tradnl"/>
        </w:rPr>
        <w:t>n audiencia p</w:t>
      </w:r>
      <w:r w:rsidRPr="005578BB">
        <w:rPr>
          <w:rFonts w:asciiTheme="majorHAnsi" w:hAnsiTheme="majorHAnsi"/>
          <w:sz w:val="20"/>
          <w:szCs w:val="20"/>
          <w:lang w:val="es-ES_tradnl"/>
        </w:rPr>
        <w:t>ública ante la CIDH sobre la situación de los niños, niñas y adolescentes en e</w:t>
      </w:r>
      <w:r w:rsidR="006C098C" w:rsidRPr="005578BB">
        <w:rPr>
          <w:rFonts w:asciiTheme="majorHAnsi" w:hAnsiTheme="majorHAnsi"/>
          <w:sz w:val="20"/>
          <w:szCs w:val="20"/>
          <w:lang w:val="es-ES_tradnl"/>
        </w:rPr>
        <w:t>l Bajo Aguá</w:t>
      </w:r>
      <w:r w:rsidRPr="005578BB">
        <w:rPr>
          <w:rFonts w:asciiTheme="majorHAnsi" w:hAnsiTheme="majorHAnsi"/>
          <w:sz w:val="20"/>
          <w:szCs w:val="20"/>
          <w:lang w:val="es-ES_tradnl"/>
        </w:rPr>
        <w:t xml:space="preserve">n, organizaciones de la sociedad civil abordaron casos de desnutrición infantil y problemas de salud en la niñez, </w:t>
      </w:r>
      <w:r w:rsidRPr="005578BB">
        <w:rPr>
          <w:rFonts w:asciiTheme="majorHAnsi" w:hAnsiTheme="majorHAnsi"/>
          <w:sz w:val="20"/>
          <w:szCs w:val="20"/>
          <w:lang w:val="es-ES"/>
        </w:rPr>
        <w:t>alta tasa de embarazos en adolescentes, producto de la ausencia de programas de educación sexual y reproductiva para los adolescentes, escasa cobertura de métodos de planificación familiar, desabastecimiento de reactivos para efectuar la prueba del VIH</w:t>
      </w:r>
      <w:r w:rsidR="00531839" w:rsidRPr="005578BB">
        <w:rPr>
          <w:rFonts w:asciiTheme="majorHAnsi" w:hAnsiTheme="majorHAnsi"/>
          <w:sz w:val="20"/>
          <w:szCs w:val="20"/>
          <w:lang w:val="es-ES"/>
        </w:rPr>
        <w:t>,</w:t>
      </w:r>
      <w:r w:rsidRPr="005578BB">
        <w:rPr>
          <w:rFonts w:asciiTheme="majorHAnsi" w:hAnsiTheme="majorHAnsi"/>
          <w:sz w:val="20"/>
          <w:szCs w:val="20"/>
          <w:lang w:val="es-ES"/>
        </w:rPr>
        <w:t xml:space="preserve"> así como de materiales médicos y quirúrgicos en el Hospital Regional San Isidro y la inexistencia de una atención primaria en salud</w:t>
      </w:r>
      <w:r w:rsidRPr="005578BB">
        <w:rPr>
          <w:rStyle w:val="FootnoteReference"/>
          <w:rFonts w:asciiTheme="majorHAnsi" w:hAnsiTheme="majorHAnsi"/>
          <w:sz w:val="20"/>
          <w:szCs w:val="20"/>
          <w:lang w:val="es-ES"/>
        </w:rPr>
        <w:footnoteReference w:id="510"/>
      </w:r>
      <w:r w:rsidRPr="005578BB">
        <w:rPr>
          <w:rFonts w:asciiTheme="majorHAnsi" w:hAnsiTheme="majorHAnsi"/>
          <w:sz w:val="20"/>
          <w:szCs w:val="20"/>
          <w:lang w:val="es-ES"/>
        </w:rPr>
        <w:t>. Si bien las organizaciones reconocieron que el actual gobierno ha incluido esta problemática en la agenda de la Primera Dama,</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y reconocieron como buena iniciativa la creación del Comité Interinstitucional de Resolución de Previsión y Resolución Alterna de Conflictos con Enfoque de Derechos Humanos, consideraron la importancia de que sea atendida de forma prioritaria.</w:t>
      </w:r>
    </w:p>
    <w:p w:rsidR="00834D9B" w:rsidRPr="005578BB" w:rsidRDefault="00834D9B" w:rsidP="003975F2">
      <w:pPr>
        <w:pStyle w:val="ListParagraph"/>
        <w:ind w:left="547" w:hanging="547"/>
        <w:rPr>
          <w:rFonts w:asciiTheme="majorHAnsi" w:hAnsiTheme="majorHAnsi"/>
          <w:sz w:val="20"/>
          <w:szCs w:val="20"/>
          <w:lang w:val="es-ES_tradnl"/>
        </w:rPr>
      </w:pPr>
    </w:p>
    <w:p w:rsidR="00834D9B" w:rsidRPr="005578BB" w:rsidRDefault="00834D9B"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Estado por su parte mencionó que desde el año 2012 la niñez en edad escolar viene recib</w:t>
      </w:r>
      <w:r w:rsidR="00323BC3" w:rsidRPr="005578BB">
        <w:rPr>
          <w:rFonts w:asciiTheme="majorHAnsi" w:hAnsiTheme="majorHAnsi"/>
          <w:sz w:val="20"/>
          <w:szCs w:val="20"/>
          <w:lang w:val="es-ES"/>
        </w:rPr>
        <w:t>iendo en tiempo efectivo clases</w:t>
      </w:r>
      <w:r w:rsidRPr="005578BB">
        <w:rPr>
          <w:rFonts w:asciiTheme="majorHAnsi" w:hAnsiTheme="majorHAnsi"/>
          <w:sz w:val="20"/>
          <w:szCs w:val="20"/>
          <w:lang w:val="es-ES"/>
        </w:rPr>
        <w:t xml:space="preserve"> y se puede ver una mejora en el rendimiento de las y los estudiantes</w:t>
      </w:r>
      <w:r w:rsidRPr="005578BB">
        <w:rPr>
          <w:rStyle w:val="FootnoteReference"/>
          <w:rFonts w:asciiTheme="majorHAnsi" w:hAnsiTheme="majorHAnsi"/>
          <w:sz w:val="20"/>
          <w:szCs w:val="20"/>
          <w:lang w:val="es-ES"/>
        </w:rPr>
        <w:footnoteReference w:id="511"/>
      </w:r>
      <w:r w:rsidRPr="005578BB">
        <w:rPr>
          <w:rFonts w:asciiTheme="majorHAnsi" w:hAnsiTheme="majorHAnsi"/>
          <w:sz w:val="20"/>
          <w:szCs w:val="20"/>
          <w:lang w:val="es-ES"/>
        </w:rPr>
        <w:t>. De la población educativa infantil, más de cincuenta mil son beneficiados con la dotación de merienda escolar distribuida por grados, teniendo la colaboración de padres y maestros para su distribución</w:t>
      </w:r>
      <w:r w:rsidRPr="005578BB">
        <w:rPr>
          <w:rStyle w:val="FootnoteReference"/>
          <w:rFonts w:asciiTheme="majorHAnsi" w:hAnsiTheme="majorHAnsi"/>
          <w:sz w:val="20"/>
          <w:szCs w:val="20"/>
          <w:lang w:val="es-ES"/>
        </w:rPr>
        <w:footnoteReference w:id="512"/>
      </w:r>
      <w:r w:rsidR="00323BC3" w:rsidRPr="005578BB">
        <w:rPr>
          <w:rFonts w:asciiTheme="majorHAnsi" w:hAnsiTheme="majorHAnsi"/>
          <w:sz w:val="20"/>
          <w:szCs w:val="20"/>
          <w:lang w:val="es-ES"/>
        </w:rPr>
        <w:t>.</w:t>
      </w:r>
      <w:r w:rsidRPr="005578BB">
        <w:rPr>
          <w:rFonts w:asciiTheme="majorHAnsi" w:hAnsiTheme="majorHAnsi"/>
          <w:sz w:val="20"/>
          <w:szCs w:val="20"/>
          <w:lang w:val="es-ES"/>
        </w:rPr>
        <w:t xml:space="preserve"> En </w:t>
      </w:r>
      <w:r w:rsidRPr="005578BB">
        <w:rPr>
          <w:rFonts w:asciiTheme="majorHAnsi" w:hAnsiTheme="majorHAnsi"/>
          <w:sz w:val="20"/>
          <w:szCs w:val="20"/>
          <w:lang w:val="es-ES"/>
        </w:rPr>
        <w:lastRenderedPageBreak/>
        <w:t>materia de salud, el Estado de Honduras indicó que ha realizado diversas acciones como el Pro</w:t>
      </w:r>
      <w:r w:rsidR="00323BC3" w:rsidRPr="005578BB">
        <w:rPr>
          <w:rFonts w:asciiTheme="majorHAnsi" w:hAnsiTheme="majorHAnsi"/>
          <w:sz w:val="20"/>
          <w:szCs w:val="20"/>
          <w:lang w:val="es-ES"/>
        </w:rPr>
        <w:t xml:space="preserve">grama Ampliando Inmunizaciones y que </w:t>
      </w:r>
      <w:r w:rsidRPr="005578BB">
        <w:rPr>
          <w:rFonts w:asciiTheme="majorHAnsi" w:hAnsiTheme="majorHAnsi"/>
          <w:sz w:val="20"/>
          <w:szCs w:val="20"/>
          <w:lang w:val="es-ES"/>
        </w:rPr>
        <w:t>entre 2013 y 2014 se ofertaron servicios de vacunación como objetivo del Esquema nacional en ciertos municipios</w:t>
      </w:r>
      <w:r w:rsidRPr="005578BB">
        <w:rPr>
          <w:rStyle w:val="FootnoteReference"/>
          <w:rFonts w:asciiTheme="majorHAnsi" w:hAnsiTheme="majorHAnsi"/>
          <w:sz w:val="20"/>
          <w:szCs w:val="20"/>
          <w:lang w:val="es-ES"/>
        </w:rPr>
        <w:footnoteReference w:id="513"/>
      </w:r>
      <w:r w:rsidRPr="005578BB">
        <w:rPr>
          <w:rFonts w:asciiTheme="majorHAnsi" w:hAnsiTheme="majorHAnsi"/>
          <w:sz w:val="20"/>
          <w:szCs w:val="20"/>
          <w:lang w:val="es-ES"/>
        </w:rPr>
        <w:t xml:space="preserve">. </w:t>
      </w:r>
    </w:p>
    <w:p w:rsidR="00834D9B" w:rsidRPr="005578BB" w:rsidRDefault="00834D9B" w:rsidP="003975F2">
      <w:pPr>
        <w:ind w:left="547" w:hanging="547"/>
        <w:jc w:val="both"/>
        <w:rPr>
          <w:rFonts w:asciiTheme="majorHAnsi" w:hAnsiTheme="majorHAnsi"/>
          <w:sz w:val="20"/>
          <w:szCs w:val="20"/>
          <w:lang w:val="es-ES"/>
        </w:rPr>
      </w:pPr>
    </w:p>
    <w:p w:rsidR="00834D9B" w:rsidRPr="005578BB" w:rsidRDefault="00834D9B"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Por otro lado, a través del Plan Multisectorial para la prevención del Embarazo Adolescente a través del despacho de la Primera Dama, el Estado aprobó la creación de un plan estratégico realizando un fortalecimiento institucional para el desarrollo y armonización de normativa política y alianzas para el cumplimiento de los derechos y la salud sexual y reproductiva bajo un enfoque de derechos humanos. También indicó que realizará acciones para prevención de embarazos en adolescentes que incluya formación en métodos anticonceptivos</w:t>
      </w:r>
      <w:r w:rsidR="00323BC3" w:rsidRPr="005578BB">
        <w:rPr>
          <w:rFonts w:asciiTheme="majorHAnsi" w:hAnsiTheme="majorHAnsi"/>
          <w:sz w:val="20"/>
          <w:szCs w:val="20"/>
          <w:lang w:val="es-ES"/>
        </w:rPr>
        <w:t>,</w:t>
      </w:r>
      <w:r w:rsidRPr="005578BB">
        <w:rPr>
          <w:rFonts w:asciiTheme="majorHAnsi" w:hAnsiTheme="majorHAnsi"/>
          <w:sz w:val="20"/>
          <w:szCs w:val="20"/>
          <w:lang w:val="es-ES"/>
        </w:rPr>
        <w:t xml:space="preserve"> promoviendo la participación de las y los adolescentes en estrategias de prevención de embarazos</w:t>
      </w:r>
      <w:r w:rsidRPr="005578BB">
        <w:rPr>
          <w:rStyle w:val="FootnoteReference"/>
          <w:rFonts w:asciiTheme="majorHAnsi" w:hAnsiTheme="majorHAnsi"/>
          <w:sz w:val="20"/>
          <w:szCs w:val="20"/>
          <w:lang w:val="es-ES"/>
        </w:rPr>
        <w:footnoteReference w:id="514"/>
      </w:r>
      <w:r w:rsidRPr="005578BB">
        <w:rPr>
          <w:rFonts w:asciiTheme="majorHAnsi" w:hAnsiTheme="majorHAnsi"/>
          <w:sz w:val="20"/>
          <w:szCs w:val="20"/>
          <w:lang w:val="es-ES"/>
        </w:rPr>
        <w:t>.</w:t>
      </w:r>
    </w:p>
    <w:p w:rsidR="00834D9B" w:rsidRPr="005578BB" w:rsidRDefault="00834D9B" w:rsidP="003975F2">
      <w:pPr>
        <w:ind w:left="547" w:hanging="547"/>
        <w:jc w:val="both"/>
        <w:rPr>
          <w:rFonts w:asciiTheme="majorHAnsi" w:hAnsiTheme="majorHAnsi"/>
          <w:sz w:val="20"/>
          <w:szCs w:val="20"/>
          <w:lang w:val="es-ES"/>
        </w:rPr>
      </w:pPr>
    </w:p>
    <w:p w:rsidR="00834D9B" w:rsidRPr="005578BB" w:rsidRDefault="00834D9B"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materia de vivienda y alimentación existe el programa presencial Salud, educación y nutricional bono 10</w:t>
      </w:r>
      <w:r w:rsidR="00FE516F">
        <w:rPr>
          <w:rFonts w:asciiTheme="majorHAnsi" w:hAnsiTheme="majorHAnsi"/>
          <w:sz w:val="20"/>
          <w:szCs w:val="20"/>
          <w:lang w:val="es-ES"/>
        </w:rPr>
        <w:t>.</w:t>
      </w:r>
      <w:r w:rsidRPr="005578BB">
        <w:rPr>
          <w:rFonts w:asciiTheme="majorHAnsi" w:hAnsiTheme="majorHAnsi"/>
          <w:sz w:val="20"/>
          <w:szCs w:val="20"/>
          <w:lang w:val="es-ES"/>
        </w:rPr>
        <w:t>000, que tiene como propósito romper con la pobreza creando oportunidades, desarrollo de capacidades y competencias en educación, salud y familias en extrema pobreza. El Estado informó que se ha logrado cubrir a 217 mil familias beneficiadas en el primer trimestre de 2014, de este número, 10 mi</w:t>
      </w:r>
      <w:r w:rsidR="006C098C" w:rsidRPr="005578BB">
        <w:rPr>
          <w:rFonts w:asciiTheme="majorHAnsi" w:hAnsiTheme="majorHAnsi"/>
          <w:sz w:val="20"/>
          <w:szCs w:val="20"/>
          <w:lang w:val="es-ES"/>
        </w:rPr>
        <w:t>l son de la región del Bajo Aguá</w:t>
      </w:r>
      <w:r w:rsidRPr="005578BB">
        <w:rPr>
          <w:rFonts w:asciiTheme="majorHAnsi" w:hAnsiTheme="majorHAnsi"/>
          <w:sz w:val="20"/>
          <w:szCs w:val="20"/>
          <w:lang w:val="es-ES"/>
        </w:rPr>
        <w:t xml:space="preserve">n. Asimismo, el Programa de Merienda Escolar es repartido a más de 50 mil niños y niñas del departamento de </w:t>
      </w:r>
      <w:r w:rsidR="006C098C" w:rsidRPr="005578BB">
        <w:rPr>
          <w:rFonts w:asciiTheme="majorHAnsi" w:hAnsiTheme="majorHAnsi"/>
          <w:sz w:val="20"/>
          <w:szCs w:val="20"/>
          <w:lang w:val="es-ES"/>
        </w:rPr>
        <w:t>Colón</w:t>
      </w:r>
      <w:r w:rsidR="00323BC3" w:rsidRPr="005578BB">
        <w:rPr>
          <w:rFonts w:asciiTheme="majorHAnsi" w:hAnsiTheme="majorHAnsi"/>
          <w:sz w:val="20"/>
          <w:szCs w:val="20"/>
          <w:lang w:val="es-ES"/>
        </w:rPr>
        <w:t>,</w:t>
      </w:r>
      <w:r w:rsidR="006C098C" w:rsidRPr="005578BB">
        <w:rPr>
          <w:rFonts w:asciiTheme="majorHAnsi" w:hAnsiTheme="majorHAnsi"/>
          <w:sz w:val="20"/>
          <w:szCs w:val="20"/>
          <w:lang w:val="es-ES"/>
        </w:rPr>
        <w:t xml:space="preserve"> en la región del Bajo Aguá</w:t>
      </w:r>
      <w:r w:rsidRPr="005578BB">
        <w:rPr>
          <w:rFonts w:asciiTheme="majorHAnsi" w:hAnsiTheme="majorHAnsi"/>
          <w:sz w:val="20"/>
          <w:szCs w:val="20"/>
          <w:lang w:val="es-ES"/>
        </w:rPr>
        <w:t>n</w:t>
      </w:r>
      <w:r w:rsidRPr="005578BB">
        <w:rPr>
          <w:rStyle w:val="FootnoteReference"/>
          <w:rFonts w:asciiTheme="majorHAnsi" w:hAnsiTheme="majorHAnsi"/>
          <w:sz w:val="20"/>
          <w:szCs w:val="20"/>
          <w:lang w:val="es-ES"/>
        </w:rPr>
        <w:footnoteReference w:id="515"/>
      </w:r>
      <w:r w:rsidRPr="005578BB">
        <w:rPr>
          <w:rFonts w:asciiTheme="majorHAnsi" w:hAnsiTheme="majorHAnsi"/>
          <w:sz w:val="20"/>
          <w:szCs w:val="20"/>
          <w:lang w:val="es-ES"/>
        </w:rPr>
        <w:t xml:space="preserve">. </w:t>
      </w:r>
    </w:p>
    <w:p w:rsidR="009D3A34" w:rsidRPr="005578BB" w:rsidRDefault="009D3A34" w:rsidP="003975F2">
      <w:pPr>
        <w:pStyle w:val="ListParagraph"/>
        <w:ind w:left="547" w:hanging="547"/>
        <w:rPr>
          <w:rFonts w:asciiTheme="majorHAnsi" w:hAnsiTheme="majorHAnsi"/>
          <w:sz w:val="20"/>
          <w:szCs w:val="20"/>
          <w:lang w:val="es-ES"/>
        </w:rPr>
      </w:pPr>
    </w:p>
    <w:p w:rsidR="009D3A34" w:rsidRPr="005578BB" w:rsidRDefault="009D3A34" w:rsidP="003975F2">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El Estado asimismo hizo referencia a la firma, </w:t>
      </w:r>
      <w:r w:rsidRPr="005578BB">
        <w:rPr>
          <w:rFonts w:asciiTheme="majorHAnsi" w:hAnsiTheme="majorHAnsi"/>
          <w:sz w:val="20"/>
          <w:szCs w:val="20"/>
          <w:lang w:val="es-ES"/>
        </w:rPr>
        <w:t>en febrero de 2012, de un acuerdo entre</w:t>
      </w:r>
      <w:r w:rsidR="00323BC3" w:rsidRPr="005578BB">
        <w:rPr>
          <w:rFonts w:asciiTheme="majorHAnsi" w:hAnsiTheme="majorHAnsi"/>
          <w:sz w:val="20"/>
          <w:szCs w:val="20"/>
          <w:lang w:val="es-ES"/>
        </w:rPr>
        <w:t xml:space="preserve"> el Presidente de la República,</w:t>
      </w:r>
      <w:r w:rsidRPr="005578BB">
        <w:rPr>
          <w:rFonts w:asciiTheme="majorHAnsi" w:hAnsiTheme="majorHAnsi"/>
          <w:sz w:val="20"/>
          <w:szCs w:val="20"/>
          <w:lang w:val="es-ES"/>
        </w:rPr>
        <w:t xml:space="preserve"> el Movimiento Unificado de la UAN y el Movimiento Auténtico Campesino Marca, a través del financiamiento del Banco Hondureño para el financiamiento de la vivienda BANPROBI</w:t>
      </w:r>
      <w:r w:rsidR="00323BC3" w:rsidRPr="005578BB">
        <w:rPr>
          <w:rFonts w:asciiTheme="majorHAnsi" w:hAnsiTheme="majorHAnsi"/>
          <w:sz w:val="20"/>
          <w:szCs w:val="20"/>
          <w:lang w:val="es-ES"/>
        </w:rPr>
        <w:t>,</w:t>
      </w:r>
      <w:r w:rsidRPr="005578BB">
        <w:rPr>
          <w:rFonts w:asciiTheme="majorHAnsi" w:hAnsiTheme="majorHAnsi"/>
          <w:sz w:val="20"/>
          <w:szCs w:val="20"/>
          <w:lang w:val="es-ES"/>
        </w:rPr>
        <w:t xml:space="preserve"> con un interés de 6% anual, para dotar de tierras a los grupos campesinos en referencia</w:t>
      </w:r>
      <w:r w:rsidRPr="005578BB">
        <w:rPr>
          <w:rStyle w:val="FootnoteReference"/>
          <w:rFonts w:asciiTheme="majorHAnsi" w:hAnsiTheme="majorHAnsi"/>
          <w:sz w:val="20"/>
          <w:szCs w:val="20"/>
          <w:lang w:val="es-ES"/>
        </w:rPr>
        <w:footnoteReference w:id="516"/>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006C1623" w:rsidRPr="005578BB">
        <w:rPr>
          <w:rFonts w:asciiTheme="majorHAnsi" w:hAnsiTheme="majorHAnsi"/>
          <w:sz w:val="20"/>
          <w:szCs w:val="20"/>
          <w:lang w:val="es-ES"/>
        </w:rPr>
        <w:t xml:space="preserve">La CIDH no cuenta con información sobre los avances y/o desafíos respecto del acceso a tierras conforme a este acuerdo. </w:t>
      </w:r>
    </w:p>
    <w:p w:rsidR="00834D9B" w:rsidRPr="005578BB" w:rsidRDefault="00834D9B" w:rsidP="003975F2">
      <w:pPr>
        <w:ind w:left="547" w:hanging="547"/>
        <w:jc w:val="both"/>
        <w:rPr>
          <w:rFonts w:asciiTheme="majorHAnsi" w:hAnsiTheme="majorHAnsi"/>
          <w:sz w:val="20"/>
          <w:szCs w:val="20"/>
          <w:lang w:val="es-ES"/>
        </w:rPr>
      </w:pPr>
    </w:p>
    <w:p w:rsidR="00C340B2" w:rsidRPr="00A36817" w:rsidRDefault="00834D9B"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reconoce los esfuerzos del Estado para abordar la situación en el Bajo A</w:t>
      </w:r>
      <w:r w:rsidR="006C098C" w:rsidRPr="005578BB">
        <w:rPr>
          <w:rFonts w:asciiTheme="majorHAnsi" w:hAnsiTheme="majorHAnsi"/>
          <w:sz w:val="20"/>
          <w:szCs w:val="20"/>
          <w:lang w:val="es-ES"/>
        </w:rPr>
        <w:t>guá</w:t>
      </w:r>
      <w:r w:rsidRPr="005578BB">
        <w:rPr>
          <w:rFonts w:asciiTheme="majorHAnsi" w:hAnsiTheme="majorHAnsi"/>
          <w:sz w:val="20"/>
          <w:szCs w:val="20"/>
          <w:lang w:val="es-ES"/>
        </w:rPr>
        <w:t xml:space="preserve">n y recomienda a </w:t>
      </w:r>
      <w:r w:rsidRPr="005578BB">
        <w:rPr>
          <w:rFonts w:asciiTheme="majorHAnsi" w:hAnsiTheme="majorHAnsi" w:cs="Tahoma"/>
          <w:sz w:val="20"/>
          <w:szCs w:val="20"/>
          <w:lang w:val="es-ES"/>
        </w:rPr>
        <w:t xml:space="preserve">Honduras adoptar todas las medidas necesarias para remover los factores estructurales que han generado y perpetuado el conflicto territorial en el Bajo Aguán. Particularmente, las autoridades estatales deben adoptar medidas para resolver las causas del conflicto y aplicar el principio de igualdad y no discriminación, a fin de abordar los obstáculos y las barreras en el </w:t>
      </w:r>
      <w:r w:rsidRPr="005578BB">
        <w:rPr>
          <w:rFonts w:asciiTheme="majorHAnsi" w:hAnsiTheme="majorHAnsi" w:cs="Tahoma"/>
          <w:sz w:val="20"/>
          <w:szCs w:val="20"/>
          <w:lang w:val="es-ES"/>
        </w:rPr>
        <w:lastRenderedPageBreak/>
        <w:t xml:space="preserve">ejercicio, respeto y garantía de los derechos económicos, sociales y culturales de las comunidades campesinas del Bajo Aguán. </w:t>
      </w:r>
    </w:p>
    <w:p w:rsidR="00C340B2" w:rsidRPr="00A36817" w:rsidRDefault="00C340B2" w:rsidP="003C1E76">
      <w:pPr>
        <w:pStyle w:val="Heading2"/>
      </w:pPr>
      <w:bookmarkStart w:id="177" w:name="_Toc434845112"/>
      <w:bookmarkStart w:id="178" w:name="_Toc436224375"/>
      <w:bookmarkStart w:id="179" w:name="_Toc442405518"/>
      <w:bookmarkStart w:id="180" w:name="_Toc442409460"/>
      <w:r w:rsidRPr="005578BB">
        <w:t>Mecanismos de protección</w:t>
      </w:r>
      <w:bookmarkEnd w:id="177"/>
      <w:bookmarkEnd w:id="178"/>
      <w:bookmarkEnd w:id="179"/>
      <w:bookmarkEnd w:id="180"/>
    </w:p>
    <w:p w:rsidR="00F2671F" w:rsidRPr="005578BB" w:rsidRDefault="00C340B2"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 xml:space="preserve">En cuanto a la protección de las y los defensores de derechos humanos, operadores de justicia, periodistas, entre otros, la CIDH tomó nota de la información aportada por las autoridades estatales en relación con la ejecución del programa de protección implementado actualmente y de los esfuerzos realizados para modernizarlo, a fin de dotarlo de mayor efectividad. </w:t>
      </w:r>
      <w:r w:rsidR="006C3B64" w:rsidRPr="005578BB">
        <w:rPr>
          <w:rFonts w:asciiTheme="majorHAnsi" w:hAnsiTheme="majorHAnsi" w:cs="Tahoma"/>
          <w:sz w:val="20"/>
          <w:szCs w:val="20"/>
          <w:lang w:val="es-ES"/>
        </w:rPr>
        <w:t>Igualmente</w:t>
      </w:r>
      <w:r w:rsidR="00323BC3" w:rsidRPr="005578BB">
        <w:rPr>
          <w:rFonts w:asciiTheme="majorHAnsi" w:hAnsiTheme="majorHAnsi" w:cs="Tahoma"/>
          <w:sz w:val="20"/>
          <w:szCs w:val="20"/>
          <w:lang w:val="es-ES"/>
        </w:rPr>
        <w:t>,</w:t>
      </w:r>
      <w:r w:rsidR="006C3B64" w:rsidRPr="005578BB">
        <w:rPr>
          <w:rFonts w:asciiTheme="majorHAnsi" w:hAnsiTheme="majorHAnsi" w:cs="Tahoma"/>
          <w:sz w:val="20"/>
          <w:szCs w:val="20"/>
          <w:lang w:val="es-ES"/>
        </w:rPr>
        <w:t xml:space="preserve"> toma en cuenta que las personas que trabajan en estas actividades sigan enfrentando situaciones de grave riesgo. </w:t>
      </w:r>
      <w:r w:rsidRPr="005578BB">
        <w:rPr>
          <w:rFonts w:asciiTheme="majorHAnsi" w:hAnsiTheme="majorHAnsi" w:cs="Tahoma"/>
          <w:sz w:val="20"/>
          <w:szCs w:val="20"/>
          <w:lang w:val="es-ES"/>
        </w:rPr>
        <w:t xml:space="preserve">La Comisión, por su parte, ha otorgado medidas cautelares para proteger a diversos defensores y defensoras de derechos humanos, periodistas, entre otras personas, frente a presuntas situaciones de gravedad, urgencia y necesidad de evitar daños irreparables. Tales situaciones han estado relacionadas con graves amenazas, intimidaciones, ataques y, en algunos casos, asesinatos de personas. </w:t>
      </w:r>
      <w:r w:rsidRPr="005578BB">
        <w:rPr>
          <w:rFonts w:asciiTheme="majorHAnsi" w:hAnsiTheme="majorHAnsi"/>
          <w:sz w:val="20"/>
          <w:szCs w:val="20"/>
          <w:lang w:val="es-ES"/>
        </w:rPr>
        <w:t xml:space="preserve">La Secretaría de Seguridad es la encargada de </w:t>
      </w:r>
      <w:r w:rsidRPr="005578BB">
        <w:rPr>
          <w:rFonts w:asciiTheme="majorHAnsi" w:hAnsiTheme="majorHAnsi"/>
          <w:sz w:val="20"/>
          <w:szCs w:val="20"/>
          <w:lang w:val="es-HN"/>
        </w:rPr>
        <w:t>implementar, monitorear y dar seguimiento</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al cumplimiento de las medidas cautelares, así como la investigación de las causas por las cuales se solicitaron las medidas de protección. El Estado indicó a la CIDH que se han otorgado 219 medidas de seguridad a solicitud del Sistema Nacional de Proteccion de Derechos Humanos</w:t>
      </w:r>
      <w:r w:rsidRPr="005578BB">
        <w:rPr>
          <w:rStyle w:val="FootnoteReference"/>
          <w:rFonts w:asciiTheme="majorHAnsi" w:hAnsiTheme="majorHAnsi"/>
          <w:sz w:val="20"/>
          <w:szCs w:val="20"/>
          <w:lang w:val="es-HN"/>
        </w:rPr>
        <w:footnoteReference w:id="517"/>
      </w:r>
      <w:r w:rsidRPr="005578BB">
        <w:rPr>
          <w:rFonts w:asciiTheme="majorHAnsi" w:hAnsiTheme="majorHAnsi"/>
          <w:sz w:val="20"/>
          <w:szCs w:val="20"/>
          <w:lang w:val="es-HN"/>
        </w:rPr>
        <w:t>. Asimismo</w:t>
      </w:r>
      <w:r w:rsidR="00323BC3" w:rsidRPr="005578BB">
        <w:rPr>
          <w:rFonts w:asciiTheme="majorHAnsi" w:hAnsiTheme="majorHAnsi"/>
          <w:sz w:val="20"/>
          <w:szCs w:val="20"/>
          <w:lang w:val="es-HN"/>
        </w:rPr>
        <w:t>,</w:t>
      </w:r>
      <w:r w:rsidRPr="005578BB">
        <w:rPr>
          <w:rFonts w:asciiTheme="majorHAnsi" w:hAnsiTheme="majorHAnsi"/>
          <w:sz w:val="20"/>
          <w:szCs w:val="20"/>
          <w:lang w:val="es-HN"/>
        </w:rPr>
        <w:t xml:space="preserve"> existen 34 medidas c</w:t>
      </w:r>
      <w:r w:rsidR="00323BC3" w:rsidRPr="005578BB">
        <w:rPr>
          <w:rFonts w:asciiTheme="majorHAnsi" w:hAnsiTheme="majorHAnsi"/>
          <w:sz w:val="20"/>
          <w:szCs w:val="20"/>
          <w:lang w:val="es-HN"/>
        </w:rPr>
        <w:t>autelares vigentes, de estas, 9</w:t>
      </w:r>
      <w:r w:rsidRPr="005578BB">
        <w:rPr>
          <w:rFonts w:asciiTheme="majorHAnsi" w:hAnsiTheme="majorHAnsi"/>
          <w:sz w:val="20"/>
          <w:szCs w:val="20"/>
          <w:lang w:val="es-HN"/>
        </w:rPr>
        <w:t xml:space="preserve"> son medidas colectivas</w:t>
      </w:r>
      <w:r w:rsidR="00323BC3" w:rsidRPr="005578BB">
        <w:rPr>
          <w:rFonts w:asciiTheme="majorHAnsi" w:hAnsiTheme="majorHAnsi"/>
          <w:sz w:val="20"/>
          <w:szCs w:val="20"/>
          <w:lang w:val="es-HN"/>
        </w:rPr>
        <w:t>,</w:t>
      </w:r>
      <w:r w:rsidRPr="005578BB">
        <w:rPr>
          <w:rFonts w:asciiTheme="majorHAnsi" w:hAnsiTheme="majorHAnsi"/>
          <w:sz w:val="20"/>
          <w:szCs w:val="20"/>
          <w:lang w:val="es-HN"/>
        </w:rPr>
        <w:t xml:space="preserve"> 5 determinadas y 4 </w:t>
      </w:r>
      <w:r w:rsidR="001740B5" w:rsidRPr="005578BB">
        <w:rPr>
          <w:rFonts w:asciiTheme="majorHAnsi" w:hAnsiTheme="majorHAnsi"/>
          <w:sz w:val="20"/>
          <w:szCs w:val="20"/>
          <w:lang w:val="es-HN"/>
        </w:rPr>
        <w:t xml:space="preserve">no </w:t>
      </w:r>
      <w:r w:rsidRPr="005578BB">
        <w:rPr>
          <w:rFonts w:asciiTheme="majorHAnsi" w:hAnsiTheme="majorHAnsi"/>
          <w:sz w:val="20"/>
          <w:szCs w:val="20"/>
          <w:lang w:val="es-HN"/>
        </w:rPr>
        <w:t>determinadas; existiendo un total de 365 beneficiarios. Existen</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adem</w:t>
      </w:r>
      <w:r w:rsidR="00A3757C" w:rsidRPr="005578BB">
        <w:rPr>
          <w:rFonts w:asciiTheme="majorHAnsi" w:hAnsiTheme="majorHAnsi"/>
          <w:sz w:val="20"/>
          <w:szCs w:val="20"/>
          <w:lang w:val="es-HN"/>
        </w:rPr>
        <w:t>á</w:t>
      </w:r>
      <w:r w:rsidRPr="005578BB">
        <w:rPr>
          <w:rFonts w:asciiTheme="majorHAnsi" w:hAnsiTheme="majorHAnsi"/>
          <w:sz w:val="20"/>
          <w:szCs w:val="20"/>
          <w:lang w:val="es-HN"/>
        </w:rPr>
        <w:t>s 3 medidas provisionales</w:t>
      </w:r>
      <w:r w:rsidR="00266EEB" w:rsidRPr="005578BB">
        <w:rPr>
          <w:rFonts w:asciiTheme="majorHAnsi" w:hAnsiTheme="majorHAnsi"/>
          <w:sz w:val="20"/>
          <w:szCs w:val="20"/>
          <w:lang w:val="es-HN"/>
        </w:rPr>
        <w:t xml:space="preserve"> ante la Corte Interamericana</w:t>
      </w:r>
      <w:r w:rsidRPr="005578BB">
        <w:rPr>
          <w:rStyle w:val="FootnoteReference"/>
          <w:rFonts w:asciiTheme="majorHAnsi" w:hAnsiTheme="majorHAnsi"/>
          <w:sz w:val="20"/>
          <w:szCs w:val="20"/>
          <w:lang w:val="es-HN"/>
        </w:rPr>
        <w:footnoteReference w:id="518"/>
      </w:r>
      <w:r w:rsidRPr="005578BB">
        <w:rPr>
          <w:rFonts w:asciiTheme="majorHAnsi" w:hAnsiTheme="majorHAnsi"/>
          <w:sz w:val="20"/>
          <w:szCs w:val="20"/>
          <w:lang w:val="es-HN"/>
        </w:rPr>
        <w:t>.</w:t>
      </w:r>
    </w:p>
    <w:p w:rsidR="00D02F2F" w:rsidRPr="005578BB" w:rsidRDefault="00D02F2F" w:rsidP="003975F2">
      <w:pPr>
        <w:ind w:left="547" w:hanging="547"/>
        <w:jc w:val="both"/>
        <w:rPr>
          <w:rFonts w:asciiTheme="majorHAnsi" w:hAnsiTheme="majorHAnsi"/>
          <w:sz w:val="20"/>
          <w:szCs w:val="20"/>
          <w:lang w:val="es-ES"/>
        </w:rPr>
      </w:pPr>
    </w:p>
    <w:p w:rsidR="00C54E2F" w:rsidRPr="00A36817" w:rsidRDefault="00C340B2"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 xml:space="preserve">En el marco del monitoreo de las medidas cautelares otorgadas, la Comisión ha constatado </w:t>
      </w:r>
      <w:r w:rsidR="00230A7D" w:rsidRPr="005578BB">
        <w:rPr>
          <w:rFonts w:asciiTheme="majorHAnsi" w:hAnsiTheme="majorHAnsi" w:cs="Tahoma"/>
          <w:sz w:val="20"/>
          <w:szCs w:val="20"/>
          <w:lang w:val="es-ES"/>
        </w:rPr>
        <w:t>serias</w:t>
      </w:r>
      <w:r w:rsidRPr="005578BB">
        <w:rPr>
          <w:rFonts w:asciiTheme="majorHAnsi" w:hAnsiTheme="majorHAnsi" w:cs="Tahoma"/>
          <w:sz w:val="20"/>
          <w:szCs w:val="20"/>
          <w:lang w:val="es-ES"/>
        </w:rPr>
        <w:t xml:space="preserve"> deficiencias en la respuesta estatal proporcionada</w:t>
      </w:r>
      <w:r w:rsidR="00230A7D" w:rsidRPr="005578BB">
        <w:rPr>
          <w:rFonts w:asciiTheme="majorHAnsi" w:hAnsiTheme="majorHAnsi" w:cs="Tahoma"/>
          <w:sz w:val="20"/>
          <w:szCs w:val="20"/>
          <w:lang w:val="es-ES"/>
        </w:rPr>
        <w:t xml:space="preserve"> a pesar de los esfuerzos realizados por el Estado y que la CIDH ha podido constatar en diversas reuniones de trabajo sostenidas</w:t>
      </w:r>
      <w:r w:rsidRPr="005578BB">
        <w:rPr>
          <w:rFonts w:asciiTheme="majorHAnsi" w:hAnsiTheme="majorHAnsi" w:cs="Tahoma"/>
          <w:sz w:val="20"/>
          <w:szCs w:val="20"/>
          <w:lang w:val="es-ES"/>
        </w:rPr>
        <w:t xml:space="preserve">. </w:t>
      </w:r>
      <w:r w:rsidR="001740B5" w:rsidRPr="005578BB">
        <w:rPr>
          <w:rFonts w:asciiTheme="majorHAnsi" w:hAnsiTheme="majorHAnsi" w:cs="Tahoma"/>
          <w:sz w:val="20"/>
          <w:szCs w:val="20"/>
          <w:lang w:val="es-ES"/>
        </w:rPr>
        <w:t>En e</w:t>
      </w:r>
      <w:r w:rsidRPr="005578BB">
        <w:rPr>
          <w:rFonts w:asciiTheme="majorHAnsi" w:hAnsiTheme="majorHAnsi" w:cs="Tahoma"/>
          <w:sz w:val="20"/>
          <w:szCs w:val="20"/>
          <w:lang w:val="es-ES"/>
        </w:rPr>
        <w:t>l marco de las diversas reuniones celebradas con la sociedad civil, entre las que se encontraron beneficiarios de medidas cautelares y provisionales del Sistema Interamericano, la Comisión reci</w:t>
      </w:r>
      <w:r w:rsidR="00323BC3" w:rsidRPr="005578BB">
        <w:rPr>
          <w:rFonts w:asciiTheme="majorHAnsi" w:hAnsiTheme="majorHAnsi" w:cs="Tahoma"/>
          <w:sz w:val="20"/>
          <w:szCs w:val="20"/>
          <w:lang w:val="es-ES"/>
        </w:rPr>
        <w:t>bió información sobre continuas</w:t>
      </w:r>
      <w:r w:rsidRPr="005578BB">
        <w:rPr>
          <w:rFonts w:asciiTheme="majorHAnsi" w:hAnsiTheme="majorHAnsi" w:cs="Tahoma"/>
          <w:sz w:val="20"/>
          <w:szCs w:val="20"/>
          <w:lang w:val="es-ES"/>
        </w:rPr>
        <w:t xml:space="preserve"> falencias en la implementación del programa. Especialmente, se señaló que: no existen procedimientos claros sobre el catálogo de medidas de protección disponibles, ni sobre los sistemas de monitoreo de las medidas implementadas; no se aplican enfoques diferenciados en el análisis de riesgo y en la asignación de las medidas de protección; </w:t>
      </w:r>
      <w:r w:rsidR="00963A36" w:rsidRPr="005578BB">
        <w:rPr>
          <w:rFonts w:asciiTheme="majorHAnsi" w:hAnsiTheme="majorHAnsi" w:cs="Tahoma"/>
          <w:sz w:val="20"/>
          <w:szCs w:val="20"/>
          <w:lang w:val="es-ES"/>
        </w:rPr>
        <w:t xml:space="preserve">y </w:t>
      </w:r>
      <w:r w:rsidRPr="005578BB">
        <w:rPr>
          <w:rFonts w:asciiTheme="majorHAnsi" w:hAnsiTheme="majorHAnsi" w:cs="Tahoma"/>
          <w:sz w:val="20"/>
          <w:szCs w:val="20"/>
          <w:lang w:val="es-ES"/>
        </w:rPr>
        <w:t>existe una falta de presupuesto para la implementación de medidas materiales de protección. Diversos testimonios aseguraron que persiste la sensación de inseguridad en los beneficiarios del programa, a pesar de su incorporación al mismo</w:t>
      </w:r>
      <w:r w:rsidR="001740B5" w:rsidRPr="005578BB">
        <w:rPr>
          <w:rFonts w:asciiTheme="majorHAnsi" w:hAnsiTheme="majorHAnsi" w:cs="Tahoma"/>
          <w:sz w:val="20"/>
          <w:szCs w:val="20"/>
          <w:lang w:val="es-ES"/>
        </w:rPr>
        <w:t xml:space="preserve"> y que la adopción u orden </w:t>
      </w:r>
      <w:r w:rsidR="00963A36" w:rsidRPr="005578BB">
        <w:rPr>
          <w:rFonts w:asciiTheme="majorHAnsi" w:hAnsiTheme="majorHAnsi" w:cs="Tahoma"/>
          <w:sz w:val="20"/>
          <w:szCs w:val="20"/>
          <w:lang w:val="es-ES"/>
        </w:rPr>
        <w:t xml:space="preserve">de </w:t>
      </w:r>
      <w:r w:rsidR="001740B5" w:rsidRPr="005578BB">
        <w:rPr>
          <w:rFonts w:asciiTheme="majorHAnsi" w:hAnsiTheme="majorHAnsi" w:cs="Tahoma"/>
          <w:sz w:val="20"/>
          <w:szCs w:val="20"/>
          <w:lang w:val="es-ES"/>
        </w:rPr>
        <w:t>una medida muchas veces no se traduce en la implementación eficiente y eficaz</w:t>
      </w:r>
      <w:r w:rsidRPr="005578BB">
        <w:rPr>
          <w:rFonts w:asciiTheme="majorHAnsi" w:hAnsiTheme="majorHAnsi" w:cs="Tahoma"/>
          <w:sz w:val="20"/>
          <w:szCs w:val="20"/>
          <w:lang w:val="es-ES"/>
        </w:rPr>
        <w:t>. En tal sentido, la Comisión considera de suma importancia que el Estado refuerce todas las acciones que sean necesarias para implementar, de manera eficaz, su sistema de protección. Particularmente, es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fundamental que se </w:t>
      </w:r>
      <w:r w:rsidRPr="005578BB">
        <w:rPr>
          <w:rFonts w:asciiTheme="majorHAnsi" w:hAnsiTheme="majorHAnsi" w:cs="Tahoma"/>
          <w:sz w:val="20"/>
          <w:szCs w:val="20"/>
          <w:lang w:val="es-ES"/>
        </w:rPr>
        <w:lastRenderedPageBreak/>
        <w:t xml:space="preserve">cuente con los recursos humanos suficientes, entrenados y capacitados para atender las solicitudes de protección, evaluar el nivel de riesgo, adoptar e instrumentar las medidas de protección, así como monitorear las medidas que se encuentren vigentes. </w:t>
      </w:r>
      <w:bookmarkStart w:id="181" w:name="_Toc434845113"/>
    </w:p>
    <w:p w:rsidR="00A3757C" w:rsidRPr="00A36817" w:rsidRDefault="00F2671F" w:rsidP="003C1E76">
      <w:pPr>
        <w:pStyle w:val="Heading3"/>
      </w:pPr>
      <w:bookmarkStart w:id="182" w:name="_Toc442405519"/>
      <w:bookmarkStart w:id="183" w:name="_Toc442409461"/>
      <w:r w:rsidRPr="005578BB">
        <w:t xml:space="preserve">Ley de protección para las y los defensores de </w:t>
      </w:r>
      <w:r w:rsidR="00BB7CB9">
        <w:br/>
      </w:r>
      <w:r w:rsidRPr="005578BB">
        <w:t xml:space="preserve">derechos humanos, periodistas, comunicadores </w:t>
      </w:r>
      <w:r w:rsidR="00BB7CB9">
        <w:br/>
      </w:r>
      <w:r w:rsidRPr="005578BB">
        <w:t>sociales y operadores de justicia</w:t>
      </w:r>
      <w:bookmarkEnd w:id="181"/>
      <w:bookmarkEnd w:id="182"/>
      <w:bookmarkEnd w:id="183"/>
    </w:p>
    <w:p w:rsidR="00EE5F60" w:rsidRPr="005578BB" w:rsidRDefault="00EE5F60"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cs="Arial"/>
          <w:sz w:val="20"/>
          <w:szCs w:val="20"/>
          <w:lang w:val="es-MX"/>
        </w:rPr>
        <w:t xml:space="preserve">La CIDH </w:t>
      </w:r>
      <w:r w:rsidRPr="005578BB">
        <w:rPr>
          <w:rFonts w:asciiTheme="majorHAnsi" w:hAnsiTheme="majorHAnsi"/>
          <w:sz w:val="20"/>
          <w:szCs w:val="20"/>
          <w:lang w:val="es-MX"/>
        </w:rPr>
        <w:t xml:space="preserve">valora positivamente la aprobación de </w:t>
      </w:r>
      <w:r w:rsidRPr="005578BB">
        <w:rPr>
          <w:rFonts w:asciiTheme="majorHAnsi" w:hAnsiTheme="majorHAnsi"/>
          <w:sz w:val="20"/>
          <w:szCs w:val="20"/>
          <w:lang w:val="es-ES"/>
        </w:rPr>
        <w:t>Ley de Protección para las y los Defensores de Derechos Humanos, Periodistas, Comunicadores Sociales y Operadores de Justicia, aprobada por unanimidad por el Congreso Nacional el 15 de abril de 2015 en tercer y último debate</w:t>
      </w:r>
      <w:r w:rsidRPr="005578BB">
        <w:rPr>
          <w:rStyle w:val="FootnoteReference"/>
          <w:rFonts w:asciiTheme="majorHAnsi" w:hAnsiTheme="majorHAnsi"/>
          <w:sz w:val="20"/>
          <w:szCs w:val="20"/>
          <w:lang w:val="es-ES"/>
        </w:rPr>
        <w:footnoteReference w:id="519"/>
      </w:r>
      <w:r w:rsidRPr="005578BB">
        <w:rPr>
          <w:rFonts w:asciiTheme="majorHAnsi" w:hAnsiTheme="majorHAnsi" w:cs="Arial"/>
          <w:sz w:val="20"/>
          <w:szCs w:val="20"/>
          <w:lang w:val="es-MX"/>
        </w:rPr>
        <w:t xml:space="preserve">. Según la información </w:t>
      </w:r>
      <w:r w:rsidR="006533A2" w:rsidRPr="005578BB">
        <w:rPr>
          <w:rFonts w:asciiTheme="majorHAnsi" w:hAnsiTheme="majorHAnsi" w:cs="Arial"/>
          <w:sz w:val="20"/>
          <w:szCs w:val="20"/>
          <w:lang w:val="es-MX"/>
        </w:rPr>
        <w:t xml:space="preserve">aportada por el Estado en sus observaciones al proyecto del presente informe, </w:t>
      </w:r>
      <w:r w:rsidR="004B010D" w:rsidRPr="005578BB">
        <w:rPr>
          <w:rFonts w:asciiTheme="majorHAnsi" w:hAnsiTheme="majorHAnsi" w:cs="Arial"/>
          <w:sz w:val="20"/>
          <w:szCs w:val="20"/>
          <w:lang w:val="es-MX"/>
        </w:rPr>
        <w:t>se ha asegurado la sostenibilidad del mecanismo de protección mediante una asignación de 10</w:t>
      </w:r>
      <w:r w:rsidRPr="005578BB">
        <w:rPr>
          <w:rFonts w:asciiTheme="majorHAnsi" w:hAnsiTheme="majorHAnsi" w:cs="Arial"/>
          <w:sz w:val="20"/>
          <w:szCs w:val="20"/>
          <w:lang w:val="es-MX"/>
        </w:rPr>
        <w:t xml:space="preserve"> millones de lempiras</w:t>
      </w:r>
      <w:r w:rsidRPr="005578BB">
        <w:rPr>
          <w:rStyle w:val="FootnoteReference"/>
          <w:rFonts w:asciiTheme="majorHAnsi" w:hAnsiTheme="majorHAnsi" w:cs="Arial"/>
          <w:sz w:val="20"/>
          <w:szCs w:val="20"/>
          <w:lang w:val="es-MX"/>
        </w:rPr>
        <w:footnoteReference w:id="520"/>
      </w:r>
      <w:r w:rsidR="00752E40" w:rsidRPr="005578BB">
        <w:rPr>
          <w:rFonts w:asciiTheme="majorHAnsi" w:hAnsiTheme="majorHAnsi" w:cs="Arial"/>
          <w:sz w:val="20"/>
          <w:szCs w:val="20"/>
          <w:lang w:val="es-MX"/>
        </w:rPr>
        <w:t xml:space="preserve">. </w:t>
      </w:r>
    </w:p>
    <w:p w:rsidR="00EE5F60" w:rsidRPr="005578BB" w:rsidRDefault="00EE5F60" w:rsidP="003975F2">
      <w:pPr>
        <w:ind w:left="547" w:hanging="547"/>
        <w:jc w:val="both"/>
        <w:rPr>
          <w:rFonts w:asciiTheme="majorHAnsi" w:hAnsiTheme="majorHAnsi"/>
          <w:sz w:val="20"/>
          <w:szCs w:val="20"/>
          <w:lang w:val="es-ES"/>
        </w:rPr>
      </w:pPr>
    </w:p>
    <w:p w:rsidR="00EE5F60" w:rsidRPr="005578BB" w:rsidRDefault="00EE5F60" w:rsidP="003975F2">
      <w:pPr>
        <w:ind w:left="547" w:hanging="547"/>
        <w:jc w:val="both"/>
        <w:rPr>
          <w:rFonts w:asciiTheme="majorHAnsi" w:hAnsiTheme="majorHAnsi"/>
          <w:sz w:val="20"/>
          <w:szCs w:val="20"/>
          <w:lang w:val="es-ES"/>
        </w:rPr>
      </w:pPr>
    </w:p>
    <w:p w:rsidR="00EE5F60" w:rsidRPr="005578BB" w:rsidRDefault="00EE5F60" w:rsidP="003975F2">
      <w:pPr>
        <w:ind w:left="547" w:hanging="547"/>
        <w:jc w:val="both"/>
        <w:rPr>
          <w:rFonts w:asciiTheme="majorHAnsi" w:hAnsiTheme="majorHAnsi"/>
          <w:sz w:val="20"/>
          <w:szCs w:val="20"/>
          <w:lang w:val="es-ES"/>
        </w:rPr>
      </w:pPr>
    </w:p>
    <w:p w:rsidR="00EE5F60" w:rsidRPr="005578BB" w:rsidRDefault="00EE5F60"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texto aprobado de la ley contempla la creación del “Consejo Nacional de Protección para las y los Defensores de Derechos Humanos”</w:t>
      </w:r>
      <w:r w:rsidRPr="005578BB">
        <w:rPr>
          <w:rStyle w:val="FootnoteReference"/>
          <w:rFonts w:asciiTheme="majorHAnsi" w:hAnsiTheme="majorHAnsi"/>
          <w:sz w:val="20"/>
          <w:szCs w:val="20"/>
          <w:lang w:val="es-ES"/>
        </w:rPr>
        <w:footnoteReference w:id="521"/>
      </w:r>
      <w:r w:rsidRPr="005578BB">
        <w:rPr>
          <w:rFonts w:asciiTheme="majorHAnsi" w:hAnsiTheme="majorHAnsi"/>
          <w:sz w:val="20"/>
          <w:szCs w:val="20"/>
          <w:lang w:val="es-ES"/>
        </w:rPr>
        <w:t xml:space="preserve"> que es el órgano consultivo, deliberativo y de asesoría del Sistem</w:t>
      </w:r>
      <w:r w:rsidR="00963A36" w:rsidRPr="005578BB">
        <w:rPr>
          <w:rFonts w:asciiTheme="majorHAnsi" w:hAnsiTheme="majorHAnsi"/>
          <w:sz w:val="20"/>
          <w:szCs w:val="20"/>
          <w:lang w:val="es-ES"/>
        </w:rPr>
        <w:t xml:space="preserve">a, </w:t>
      </w:r>
      <w:r w:rsidRPr="005578BB">
        <w:rPr>
          <w:rFonts w:asciiTheme="majorHAnsi" w:hAnsiTheme="majorHAnsi"/>
          <w:sz w:val="20"/>
          <w:szCs w:val="20"/>
          <w:lang w:val="es-ES"/>
        </w:rPr>
        <w:t>cuyas atribuciones se encuentran reflejadas en el artículo 24 de la Ley. Adicionalmente</w:t>
      </w:r>
      <w:r w:rsidR="00963A36" w:rsidRPr="005578BB">
        <w:rPr>
          <w:rFonts w:asciiTheme="majorHAnsi" w:hAnsiTheme="majorHAnsi"/>
          <w:sz w:val="20"/>
          <w:szCs w:val="20"/>
          <w:lang w:val="es-ES"/>
        </w:rPr>
        <w:t>,</w:t>
      </w:r>
      <w:r w:rsidRPr="005578BB">
        <w:rPr>
          <w:rFonts w:asciiTheme="majorHAnsi" w:hAnsiTheme="majorHAnsi"/>
          <w:sz w:val="20"/>
          <w:szCs w:val="20"/>
          <w:lang w:val="es-ES"/>
        </w:rPr>
        <w:t xml:space="preserve"> crea una Dirección General del Sistema de Protección la cual formará parte de la estructura de la Secretaría de Estado en los Despachos de Derechos Humanos, Justicia, Gobernación y Descentralización constituyendo el órgano ejecutivo del Sistema Nacional de Protección para Personas Defensoras de Derechos Humanos</w:t>
      </w:r>
      <w:r w:rsidRPr="005578BB">
        <w:rPr>
          <w:rStyle w:val="FootnoteReference"/>
          <w:rFonts w:asciiTheme="majorHAnsi" w:hAnsiTheme="majorHAnsi"/>
          <w:sz w:val="20"/>
          <w:szCs w:val="20"/>
          <w:lang w:val="es-ES"/>
        </w:rPr>
        <w:footnoteReference w:id="522"/>
      </w:r>
      <w:r w:rsidRPr="005578BB">
        <w:rPr>
          <w:rFonts w:asciiTheme="majorHAnsi" w:hAnsiTheme="majorHAnsi"/>
          <w:sz w:val="20"/>
          <w:szCs w:val="20"/>
          <w:lang w:val="es-ES"/>
        </w:rPr>
        <w:t>. Entre sus atribuciones se encuentra</w:t>
      </w:r>
      <w:r w:rsidR="00963A36" w:rsidRPr="005578BB">
        <w:rPr>
          <w:rFonts w:asciiTheme="majorHAnsi" w:hAnsiTheme="majorHAnsi"/>
          <w:sz w:val="20"/>
          <w:szCs w:val="20"/>
          <w:lang w:val="es-ES"/>
        </w:rPr>
        <w:t>n:</w:t>
      </w:r>
      <w:r w:rsidRPr="005578BB">
        <w:rPr>
          <w:rFonts w:asciiTheme="majorHAnsi" w:hAnsiTheme="majorHAnsi"/>
          <w:sz w:val="20"/>
          <w:szCs w:val="20"/>
          <w:lang w:val="es-ES"/>
        </w:rPr>
        <w:t xml:space="preserve"> recibir todas las solicitudes de protección y tramitarlas; elaborar los protocolos de operación requeridos para la efectiva aplicación de la Ley; así como solicitar y dar seguimiento permanente a las medidas provisionales de la Corte Interamericana de Derechos Humanos, medidas cautelares de la Comisión Interamericana de Derechos Humanos y las correspondientes medidas de seguridad decretadas por los órganos jurisdiccionales del Estado. La Ley también contempla la creación de un Comité Técnico del Mecanismo de Protección encargado de realizar los dictámenes de análisis de riesgo, deliberación y decisión sobre las solicitudes de protección presentadas ante la Dirección General</w:t>
      </w:r>
      <w:r w:rsidRPr="005578BB">
        <w:rPr>
          <w:rStyle w:val="FootnoteReference"/>
          <w:rFonts w:asciiTheme="majorHAnsi" w:hAnsiTheme="majorHAnsi"/>
          <w:sz w:val="20"/>
          <w:szCs w:val="20"/>
          <w:lang w:val="es-ES"/>
        </w:rPr>
        <w:footnoteReference w:id="523"/>
      </w:r>
      <w:r w:rsidRPr="005578BB">
        <w:rPr>
          <w:rFonts w:asciiTheme="majorHAnsi" w:hAnsiTheme="majorHAnsi"/>
          <w:sz w:val="20"/>
          <w:szCs w:val="20"/>
          <w:lang w:val="es-ES"/>
        </w:rPr>
        <w:t>. Adicionalmente</w:t>
      </w:r>
      <w:r w:rsidR="00AC209C" w:rsidRPr="005578BB">
        <w:rPr>
          <w:rFonts w:asciiTheme="majorHAnsi" w:hAnsiTheme="majorHAnsi"/>
          <w:sz w:val="20"/>
          <w:szCs w:val="20"/>
          <w:lang w:val="es-ES"/>
        </w:rPr>
        <w:t>,</w:t>
      </w:r>
      <w:r w:rsidRPr="005578BB">
        <w:rPr>
          <w:rFonts w:asciiTheme="majorHAnsi" w:hAnsiTheme="majorHAnsi"/>
          <w:sz w:val="20"/>
          <w:szCs w:val="20"/>
          <w:lang w:val="es-ES"/>
        </w:rPr>
        <w:t xml:space="preserve"> el Título IV de la Ley contempla lo relativo a la asistencia técnica y financiera y en sus disposiciones transitorias se contempla que en el término de tres meses de la entrada en vigencia de la Ley se deberán emitir los reglamentos </w:t>
      </w:r>
      <w:r w:rsidR="00AC209C" w:rsidRPr="005578BB">
        <w:rPr>
          <w:rFonts w:asciiTheme="majorHAnsi" w:hAnsiTheme="majorHAnsi"/>
          <w:sz w:val="20"/>
          <w:szCs w:val="20"/>
          <w:lang w:val="es-ES"/>
        </w:rPr>
        <w:t>y protocolos respectivos para su</w:t>
      </w:r>
      <w:r w:rsidRPr="005578BB">
        <w:rPr>
          <w:rFonts w:asciiTheme="majorHAnsi" w:hAnsiTheme="majorHAnsi"/>
          <w:sz w:val="20"/>
          <w:szCs w:val="20"/>
          <w:lang w:val="es-ES"/>
        </w:rPr>
        <w:t xml:space="preserve"> implementación. </w:t>
      </w:r>
    </w:p>
    <w:p w:rsidR="004B010D" w:rsidRPr="005578BB" w:rsidRDefault="004B010D" w:rsidP="003975F2">
      <w:pPr>
        <w:ind w:left="547" w:hanging="547"/>
        <w:jc w:val="both"/>
        <w:rPr>
          <w:rFonts w:asciiTheme="majorHAnsi" w:hAnsiTheme="majorHAnsi"/>
          <w:sz w:val="20"/>
          <w:szCs w:val="20"/>
          <w:lang w:val="es-ES"/>
        </w:rPr>
      </w:pPr>
    </w:p>
    <w:p w:rsidR="00EE5F60" w:rsidRPr="005578BB" w:rsidRDefault="00EE5F60"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CIDH recibió información que indica que varias organizaciones de la sociedad civil habrían valorado positivamente la iniciativa del Congreso, no obstante expresaron algunas preocupaciones sobre el texto final</w:t>
      </w:r>
      <w:r w:rsidR="00F22EC5" w:rsidRPr="005578BB">
        <w:rPr>
          <w:rFonts w:asciiTheme="majorHAnsi" w:hAnsiTheme="majorHAnsi"/>
          <w:sz w:val="20"/>
          <w:szCs w:val="20"/>
          <w:lang w:val="es-ES"/>
        </w:rPr>
        <w:t xml:space="preserve"> de</w:t>
      </w:r>
      <w:r w:rsidR="00AC209C" w:rsidRPr="005578BB">
        <w:rPr>
          <w:rFonts w:asciiTheme="majorHAnsi" w:hAnsiTheme="majorHAnsi"/>
          <w:sz w:val="20"/>
          <w:szCs w:val="20"/>
          <w:lang w:val="es-ES"/>
        </w:rPr>
        <w:t xml:space="preserve"> la L</w:t>
      </w:r>
      <w:r w:rsidRPr="005578BB">
        <w:rPr>
          <w:rFonts w:asciiTheme="majorHAnsi" w:hAnsiTheme="majorHAnsi"/>
          <w:sz w:val="20"/>
          <w:szCs w:val="20"/>
          <w:lang w:val="es-ES"/>
        </w:rPr>
        <w:t>ey entre las que destacan: i) el Sistema Nacional de Protección de Personas Defensoras de Derechos Humanos no tendría las características de autonomía funcional necesarias; ii) la incorporación de la Secretaría de Defensa en el Consejo Nacional de Protección para las Personas Defensoras de Derechos Humanos no sería la idónea para garantizar la seguridad de los grupos beneficiarios y podría comprometer la confianza d</w:t>
      </w:r>
      <w:r w:rsidR="00AC209C" w:rsidRPr="005578BB">
        <w:rPr>
          <w:rFonts w:asciiTheme="majorHAnsi" w:hAnsiTheme="majorHAnsi"/>
          <w:sz w:val="20"/>
          <w:szCs w:val="20"/>
          <w:lang w:val="es-ES"/>
        </w:rPr>
        <w:t>e los usuarios en el mecanismo;</w:t>
      </w:r>
      <w:r w:rsidRPr="005578BB">
        <w:rPr>
          <w:rFonts w:asciiTheme="majorHAnsi" w:hAnsiTheme="majorHAnsi"/>
          <w:sz w:val="20"/>
          <w:szCs w:val="20"/>
          <w:lang w:val="es-ES"/>
        </w:rPr>
        <w:t xml:space="preserve"> y iii) la reducción del número de representantes de las organizaciones de la sociedad civil en el Consejo Nacional de Protección para las Personas Defensoras de Derechos Humanos afectaría la participación de los grupos beneficiarios en el mecanismo</w:t>
      </w:r>
      <w:r w:rsidRPr="005578BB">
        <w:rPr>
          <w:rStyle w:val="FootnoteReference"/>
          <w:rFonts w:asciiTheme="majorHAnsi" w:hAnsiTheme="majorHAnsi"/>
          <w:sz w:val="20"/>
          <w:szCs w:val="20"/>
          <w:lang w:val="es-ES"/>
        </w:rPr>
        <w:footnoteReference w:id="524"/>
      </w:r>
      <w:r w:rsidRPr="005578BB">
        <w:rPr>
          <w:rFonts w:asciiTheme="majorHAnsi" w:hAnsiTheme="majorHAnsi"/>
          <w:sz w:val="20"/>
          <w:szCs w:val="20"/>
          <w:lang w:val="es-ES"/>
        </w:rPr>
        <w:t xml:space="preserve">. </w:t>
      </w:r>
    </w:p>
    <w:p w:rsidR="00464555" w:rsidRPr="005578BB" w:rsidRDefault="00464555" w:rsidP="003975F2">
      <w:pPr>
        <w:pStyle w:val="ListParagraph"/>
        <w:ind w:left="547" w:hanging="547"/>
        <w:rPr>
          <w:rFonts w:asciiTheme="majorHAnsi" w:hAnsiTheme="majorHAnsi"/>
          <w:sz w:val="20"/>
          <w:szCs w:val="20"/>
          <w:lang w:val="es-ES"/>
        </w:rPr>
      </w:pPr>
    </w:p>
    <w:p w:rsidR="00464555" w:rsidRPr="005578BB" w:rsidRDefault="00464555"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El Estado, en sus observaciones al proyecto del presente informe indicó que mediante la Ley de </w:t>
      </w:r>
      <w:r w:rsidRPr="005578BB">
        <w:rPr>
          <w:rFonts w:asciiTheme="majorHAnsi" w:hAnsiTheme="majorHAnsi"/>
          <w:sz w:val="20"/>
          <w:szCs w:val="20"/>
          <w:lang w:val="es-ES_tradnl"/>
        </w:rPr>
        <w:t xml:space="preserve">Protección de Defensores de Derechos Humanos, Periodistas, </w:t>
      </w:r>
      <w:r w:rsidRPr="005578BB">
        <w:rPr>
          <w:rFonts w:asciiTheme="majorHAnsi" w:hAnsiTheme="majorHAnsi"/>
          <w:sz w:val="20"/>
          <w:szCs w:val="20"/>
          <w:lang w:val="es-ES_tradnl"/>
        </w:rPr>
        <w:lastRenderedPageBreak/>
        <w:t>Comunicadores Sociales y Operadores de Justicia,</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“el Estado reconoce el derecho de toda persona, individual o colectivamente a defender, procurar, promover, proteger y realizar los derechos humanos, así como la obligación estatal de respetar los derechos humanos de los y las defensoras, y prevenir de forma razonable las amenazas, hostigamientos y agresiones que puedan generarse en su contra, independientemente de que éstas provengan de instituciones estatales o particulares”</w:t>
      </w:r>
      <w:r w:rsidRPr="005578BB">
        <w:rPr>
          <w:rStyle w:val="FootnoteReference"/>
          <w:rFonts w:asciiTheme="majorHAnsi" w:hAnsiTheme="majorHAnsi"/>
          <w:sz w:val="20"/>
          <w:szCs w:val="20"/>
          <w:lang w:val="es-ES_tradnl"/>
        </w:rPr>
        <w:footnoteReference w:id="525"/>
      </w:r>
      <w:r w:rsidRPr="005578BB">
        <w:rPr>
          <w:rFonts w:asciiTheme="majorHAnsi" w:hAnsiTheme="majorHAnsi"/>
          <w:sz w:val="20"/>
          <w:szCs w:val="20"/>
          <w:lang w:val="es-ES_tradnl"/>
        </w:rPr>
        <w:t>. Asimismo</w:t>
      </w:r>
      <w:r w:rsidR="00AC209C"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señaló que mediante la aprobación de la Ley, se creó el Sistema Nacional de Protección que sienta las bases de coordinación intersectorial para la aplicación de la Ley. Indicó además que</w:t>
      </w:r>
      <w:r w:rsidR="00AC209C"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el 3 de agosto</w:t>
      </w:r>
      <w:r w:rsidR="00752CA1" w:rsidRPr="005578BB">
        <w:rPr>
          <w:rFonts w:asciiTheme="majorHAnsi" w:hAnsiTheme="majorHAnsi"/>
          <w:sz w:val="20"/>
          <w:szCs w:val="20"/>
          <w:lang w:val="es-ES_tradnl"/>
        </w:rPr>
        <w:t xml:space="preserve"> de 2015</w:t>
      </w:r>
      <w:r w:rsidR="00AC209C"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las</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organizaciones defensoras de dere</w:t>
      </w:r>
      <w:r w:rsidR="00AC209C" w:rsidRPr="005578BB">
        <w:rPr>
          <w:rFonts w:asciiTheme="majorHAnsi" w:hAnsiTheme="majorHAnsi"/>
          <w:sz w:val="20"/>
          <w:szCs w:val="20"/>
          <w:lang w:val="es-ES_tradnl"/>
        </w:rPr>
        <w:t>chos humanos desarrollaron una a</w:t>
      </w:r>
      <w:r w:rsidRPr="005578BB">
        <w:rPr>
          <w:rFonts w:asciiTheme="majorHAnsi" w:hAnsiTheme="majorHAnsi"/>
          <w:sz w:val="20"/>
          <w:szCs w:val="20"/>
          <w:lang w:val="es-ES_tradnl"/>
        </w:rPr>
        <w:t>samblea pública y eligieron a sus representantes ante el Consejo Nacional de Protección.</w:t>
      </w:r>
      <w:r w:rsidR="0042216E" w:rsidRPr="005578BB">
        <w:rPr>
          <w:rFonts w:asciiTheme="majorHAnsi" w:hAnsiTheme="majorHAnsi"/>
          <w:sz w:val="20"/>
          <w:szCs w:val="20"/>
          <w:lang w:val="es-ES_tradnl"/>
        </w:rPr>
        <w:t xml:space="preserve"> El Estado informó que </w:t>
      </w:r>
      <w:r w:rsidR="0042216E" w:rsidRPr="005578BB">
        <w:rPr>
          <w:rFonts w:asciiTheme="majorHAnsi" w:hAnsiTheme="majorHAnsi" w:cs="Arial"/>
          <w:sz w:val="20"/>
          <w:szCs w:val="20"/>
          <w:lang w:val="es-ES_tradnl"/>
        </w:rPr>
        <w:t>este Consejo fue instalado formalmente y juramentado por el Secretario Coordinador General de Gobierno el 10 de diciembre de 2015</w:t>
      </w:r>
      <w:r w:rsidR="0042216E" w:rsidRPr="005578BB">
        <w:rPr>
          <w:rStyle w:val="FootnoteReference"/>
          <w:rFonts w:asciiTheme="majorHAnsi" w:hAnsiTheme="majorHAnsi"/>
          <w:sz w:val="20"/>
          <w:szCs w:val="20"/>
          <w:lang w:val="es-ES_tradnl"/>
        </w:rPr>
        <w:footnoteReference w:id="526"/>
      </w:r>
      <w:r w:rsidR="0042216E" w:rsidRPr="005578BB">
        <w:rPr>
          <w:rFonts w:asciiTheme="majorHAnsi" w:hAnsiTheme="majorHAnsi" w:cs="Arial"/>
          <w:sz w:val="20"/>
          <w:szCs w:val="20"/>
          <w:lang w:val="es-ES_tradnl"/>
        </w:rPr>
        <w:t>.</w:t>
      </w:r>
    </w:p>
    <w:p w:rsidR="00464555" w:rsidRPr="005578BB" w:rsidRDefault="00464555" w:rsidP="003975F2">
      <w:pPr>
        <w:pStyle w:val="ListParagraph"/>
        <w:ind w:left="547" w:hanging="547"/>
        <w:rPr>
          <w:rFonts w:asciiTheme="majorHAnsi" w:hAnsiTheme="majorHAnsi"/>
          <w:sz w:val="20"/>
          <w:szCs w:val="20"/>
          <w:lang w:val="es-ES_tradnl"/>
        </w:rPr>
      </w:pPr>
    </w:p>
    <w:p w:rsidR="00464555" w:rsidRPr="005578BB" w:rsidRDefault="00464555"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Asimismo, en sus observaciones al proyecto del presente informe el Estado manifestó que se ha </w:t>
      </w:r>
      <w:r w:rsidRPr="005578BB">
        <w:rPr>
          <w:rFonts w:asciiTheme="majorHAnsi" w:hAnsiTheme="majorHAnsi"/>
          <w:sz w:val="20"/>
          <w:szCs w:val="20"/>
          <w:lang w:val="es-ES_tradnl"/>
        </w:rPr>
        <w:t>iniciado el proceso de elaboración del reglamento de la Ley</w:t>
      </w:r>
      <w:r w:rsidR="000002CC" w:rsidRPr="005578BB">
        <w:rPr>
          <w:rStyle w:val="FootnoteReference"/>
          <w:rFonts w:asciiTheme="majorHAnsi" w:hAnsiTheme="majorHAnsi"/>
          <w:sz w:val="20"/>
          <w:szCs w:val="20"/>
          <w:lang w:val="es-ES_tradnl"/>
        </w:rPr>
        <w:footnoteReference w:id="527"/>
      </w:r>
      <w:r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 xml:space="preserve">El Estado indicó que el proceso de reglamentación participativa e incluyente de los sectores protegidos por la Ley será acompañada por la organización </w:t>
      </w:r>
      <w:r w:rsidRPr="005578BB">
        <w:rPr>
          <w:rFonts w:asciiTheme="majorHAnsi" w:hAnsiTheme="majorHAnsi"/>
          <w:i/>
          <w:sz w:val="20"/>
          <w:szCs w:val="20"/>
          <w:lang w:val="es-ES_tradnl"/>
        </w:rPr>
        <w:t>Freedom House</w:t>
      </w:r>
      <w:r w:rsidRPr="005578BB">
        <w:rPr>
          <w:rFonts w:asciiTheme="majorHAnsi" w:hAnsiTheme="majorHAnsi"/>
          <w:sz w:val="20"/>
          <w:szCs w:val="20"/>
          <w:lang w:val="es-ES_tradnl"/>
        </w:rPr>
        <w:t>, referente en la materia e impulsor del “Mecanismo Nacional de México”</w:t>
      </w:r>
      <w:r w:rsidR="000002CC" w:rsidRPr="005578BB">
        <w:rPr>
          <w:rStyle w:val="FootnoteReference"/>
          <w:rFonts w:asciiTheme="majorHAnsi" w:hAnsiTheme="majorHAnsi"/>
          <w:sz w:val="20"/>
          <w:szCs w:val="20"/>
          <w:lang w:val="es-ES_tradnl"/>
        </w:rPr>
        <w:footnoteReference w:id="528"/>
      </w:r>
      <w:r w:rsidRPr="005578BB">
        <w:rPr>
          <w:rFonts w:asciiTheme="majorHAnsi" w:hAnsiTheme="majorHAnsi"/>
          <w:sz w:val="20"/>
          <w:szCs w:val="20"/>
          <w:lang w:val="es-ES_tradnl"/>
        </w:rPr>
        <w:t>.</w:t>
      </w:r>
    </w:p>
    <w:p w:rsidR="000002CC" w:rsidRPr="005578BB" w:rsidRDefault="000002CC" w:rsidP="003975F2">
      <w:pPr>
        <w:pStyle w:val="ListParagraph"/>
        <w:ind w:left="547" w:hanging="547"/>
        <w:rPr>
          <w:rFonts w:asciiTheme="majorHAnsi" w:hAnsiTheme="majorHAnsi"/>
          <w:sz w:val="20"/>
          <w:szCs w:val="20"/>
          <w:lang w:val="es-ES"/>
        </w:rPr>
      </w:pPr>
    </w:p>
    <w:p w:rsidR="00464555" w:rsidRPr="005578BB" w:rsidRDefault="000002CC"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_tradnl"/>
        </w:rPr>
        <w:t xml:space="preserve">El Estado asimismo hizo referencia a cuatro casos de defensores de derechos </w:t>
      </w:r>
      <w:r w:rsidR="008B2E87" w:rsidRPr="005578BB">
        <w:rPr>
          <w:rFonts w:asciiTheme="majorHAnsi" w:hAnsiTheme="majorHAnsi"/>
          <w:sz w:val="20"/>
          <w:szCs w:val="20"/>
          <w:lang w:val="es-ES_tradnl"/>
        </w:rPr>
        <w:t>humanos —sin mencionar cuáles—</w:t>
      </w:r>
      <w:r w:rsidRPr="005578BB">
        <w:rPr>
          <w:rFonts w:asciiTheme="majorHAnsi" w:hAnsiTheme="majorHAnsi"/>
          <w:sz w:val="20"/>
          <w:szCs w:val="20"/>
          <w:lang w:val="es-ES_tradnl"/>
        </w:rPr>
        <w:t xml:space="preserve"> que se han acogido al Mecanismo de Protección como el canal legal para la implementación de las acciones que correspondan conforme a lo establecido en la Ley</w:t>
      </w:r>
      <w:r w:rsidRPr="005578BB">
        <w:rPr>
          <w:rStyle w:val="FootnoteReference"/>
          <w:rFonts w:asciiTheme="majorHAnsi" w:hAnsiTheme="majorHAnsi"/>
          <w:sz w:val="20"/>
          <w:szCs w:val="20"/>
          <w:lang w:val="es-ES_tradnl"/>
        </w:rPr>
        <w:footnoteReference w:id="529"/>
      </w:r>
      <w:r w:rsidRPr="005578BB">
        <w:rPr>
          <w:rFonts w:asciiTheme="majorHAnsi" w:hAnsiTheme="majorHAnsi"/>
          <w:sz w:val="20"/>
          <w:szCs w:val="20"/>
          <w:lang w:val="es-ES_tradnl"/>
        </w:rPr>
        <w:t xml:space="preserve">. El Estado, en sus observaciones al proyecto del presente informe indicó además que </w:t>
      </w:r>
      <w:r w:rsidR="00464555" w:rsidRPr="005578BB">
        <w:rPr>
          <w:rFonts w:asciiTheme="majorHAnsi" w:hAnsiTheme="majorHAnsi"/>
          <w:sz w:val="20"/>
          <w:szCs w:val="20"/>
          <w:lang w:val="es-ES_tradnl"/>
        </w:rPr>
        <w:t>como reflejo de</w:t>
      </w:r>
      <w:r w:rsidRPr="005578BB">
        <w:rPr>
          <w:rFonts w:asciiTheme="majorHAnsi" w:hAnsiTheme="majorHAnsi"/>
          <w:sz w:val="20"/>
          <w:szCs w:val="20"/>
          <w:lang w:val="es-ES_tradnl"/>
        </w:rPr>
        <w:t xml:space="preserve"> su</w:t>
      </w:r>
      <w:r w:rsidR="00464555" w:rsidRPr="005578BB">
        <w:rPr>
          <w:rFonts w:asciiTheme="majorHAnsi" w:hAnsiTheme="majorHAnsi"/>
          <w:sz w:val="20"/>
          <w:szCs w:val="20"/>
          <w:lang w:val="es-ES_tradnl"/>
        </w:rPr>
        <w:t xml:space="preserve"> comprom</w:t>
      </w:r>
      <w:r w:rsidR="00752CA1" w:rsidRPr="005578BB">
        <w:rPr>
          <w:rFonts w:asciiTheme="majorHAnsi" w:hAnsiTheme="majorHAnsi"/>
          <w:sz w:val="20"/>
          <w:szCs w:val="20"/>
          <w:lang w:val="es-ES_tradnl"/>
        </w:rPr>
        <w:t>iso en esta temática, el 22 de septiembre de 2015</w:t>
      </w:r>
      <w:r w:rsidR="00AC209C" w:rsidRPr="005578BB">
        <w:rPr>
          <w:rFonts w:asciiTheme="majorHAnsi" w:hAnsiTheme="majorHAnsi"/>
          <w:sz w:val="20"/>
          <w:szCs w:val="20"/>
          <w:lang w:val="es-ES_tradnl"/>
        </w:rPr>
        <w:t>,</w:t>
      </w:r>
      <w:r w:rsidR="00464555" w:rsidRPr="005578BB">
        <w:rPr>
          <w:rFonts w:asciiTheme="majorHAnsi" w:hAnsiTheme="majorHAnsi"/>
          <w:sz w:val="20"/>
          <w:szCs w:val="20"/>
          <w:lang w:val="es-ES_tradnl"/>
        </w:rPr>
        <w:t xml:space="preserve"> Honduras s</w:t>
      </w:r>
      <w:r w:rsidR="00464555" w:rsidRPr="005578BB">
        <w:rPr>
          <w:rFonts w:asciiTheme="majorHAnsi" w:hAnsiTheme="majorHAnsi" w:cs="Arial"/>
          <w:sz w:val="20"/>
          <w:szCs w:val="20"/>
          <w:lang w:val="es-ES_tradnl"/>
        </w:rPr>
        <w:t xml:space="preserve">e </w:t>
      </w:r>
      <w:r w:rsidRPr="005578BB">
        <w:rPr>
          <w:rFonts w:asciiTheme="majorHAnsi" w:hAnsiTheme="majorHAnsi" w:cs="Arial"/>
          <w:sz w:val="20"/>
          <w:szCs w:val="20"/>
          <w:lang w:val="es-ES_tradnl"/>
        </w:rPr>
        <w:t>unió</w:t>
      </w:r>
      <w:r w:rsidR="00464555" w:rsidRPr="005578BB">
        <w:rPr>
          <w:rFonts w:asciiTheme="majorHAnsi" w:hAnsiTheme="majorHAnsi" w:cs="Arial"/>
          <w:sz w:val="20"/>
          <w:szCs w:val="20"/>
          <w:lang w:val="es-ES_tradnl"/>
        </w:rPr>
        <w:t xml:space="preserve"> a un grupo de países </w:t>
      </w:r>
      <w:r w:rsidR="0042216E" w:rsidRPr="005578BB">
        <w:rPr>
          <w:rFonts w:asciiTheme="majorHAnsi" w:hAnsiTheme="majorHAnsi" w:cs="Arial"/>
          <w:sz w:val="20"/>
          <w:szCs w:val="20"/>
          <w:lang w:val="es-ES_tradnl"/>
        </w:rPr>
        <w:t>ante el</w:t>
      </w:r>
      <w:r w:rsidR="00464555" w:rsidRPr="005578BB">
        <w:rPr>
          <w:rFonts w:asciiTheme="majorHAnsi" w:hAnsiTheme="majorHAnsi" w:cs="Arial"/>
          <w:sz w:val="20"/>
          <w:szCs w:val="20"/>
          <w:lang w:val="es-ES_tradnl"/>
        </w:rPr>
        <w:t xml:space="preserve"> Consejo</w:t>
      </w:r>
      <w:r w:rsidR="0042216E" w:rsidRPr="005578BB">
        <w:rPr>
          <w:rFonts w:asciiTheme="majorHAnsi" w:hAnsiTheme="majorHAnsi" w:cs="Arial"/>
          <w:sz w:val="20"/>
          <w:szCs w:val="20"/>
          <w:lang w:val="es-ES_tradnl"/>
        </w:rPr>
        <w:t xml:space="preserve"> de Derechos Humanos de Naciones Unidas</w:t>
      </w:r>
      <w:r w:rsidR="00464555" w:rsidRPr="005578BB">
        <w:rPr>
          <w:rFonts w:asciiTheme="majorHAnsi" w:hAnsiTheme="majorHAnsi" w:cs="Arial"/>
          <w:sz w:val="20"/>
          <w:szCs w:val="20"/>
          <w:lang w:val="es-ES_tradnl"/>
        </w:rPr>
        <w:t>, en apoyo a la declaración conjunta para condenar cualquier t</w:t>
      </w:r>
      <w:r w:rsidR="00AC209C" w:rsidRPr="005578BB">
        <w:rPr>
          <w:rFonts w:asciiTheme="majorHAnsi" w:hAnsiTheme="majorHAnsi" w:cs="Arial"/>
          <w:sz w:val="20"/>
          <w:szCs w:val="20"/>
          <w:lang w:val="es-ES_tradnl"/>
        </w:rPr>
        <w:t xml:space="preserve">ipo de actos de intimidación o </w:t>
      </w:r>
      <w:r w:rsidR="00464555" w:rsidRPr="005578BB">
        <w:rPr>
          <w:rFonts w:asciiTheme="majorHAnsi" w:hAnsiTheme="majorHAnsi" w:cs="Arial"/>
          <w:sz w:val="20"/>
          <w:szCs w:val="20"/>
          <w:lang w:val="es-ES_tradnl"/>
        </w:rPr>
        <w:t>represalias contra defensores y defensoras de derechos humanos</w:t>
      </w:r>
      <w:r w:rsidR="0042216E" w:rsidRPr="005578BB">
        <w:rPr>
          <w:rStyle w:val="FootnoteReference"/>
          <w:rFonts w:asciiTheme="majorHAnsi" w:hAnsiTheme="majorHAnsi" w:cs="Arial"/>
          <w:sz w:val="20"/>
          <w:szCs w:val="20"/>
          <w:lang w:val="es-ES_tradnl"/>
        </w:rPr>
        <w:footnoteReference w:id="530"/>
      </w:r>
      <w:r w:rsidR="00464555" w:rsidRPr="005578BB">
        <w:rPr>
          <w:rFonts w:asciiTheme="majorHAnsi" w:hAnsiTheme="majorHAnsi" w:cs="Arial"/>
          <w:sz w:val="20"/>
          <w:szCs w:val="20"/>
          <w:lang w:val="es-ES_tradnl"/>
        </w:rPr>
        <w:t>.</w:t>
      </w:r>
    </w:p>
    <w:p w:rsidR="00EE5F60" w:rsidRPr="005578BB" w:rsidRDefault="00EE5F60" w:rsidP="003975F2">
      <w:pPr>
        <w:ind w:left="547" w:hanging="547"/>
        <w:jc w:val="both"/>
        <w:rPr>
          <w:rFonts w:asciiTheme="majorHAnsi" w:hAnsiTheme="majorHAnsi"/>
          <w:sz w:val="20"/>
          <w:szCs w:val="20"/>
          <w:lang w:val="es-MX"/>
        </w:rPr>
      </w:pPr>
    </w:p>
    <w:p w:rsidR="00EE5F60" w:rsidRPr="005578BB" w:rsidRDefault="00CC1B02" w:rsidP="003975F2">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MX"/>
        </w:rPr>
        <w:lastRenderedPageBreak/>
        <w:t>L</w:t>
      </w:r>
      <w:r w:rsidR="00EE5F60" w:rsidRPr="005578BB">
        <w:rPr>
          <w:rFonts w:asciiTheme="majorHAnsi" w:hAnsiTheme="majorHAnsi"/>
          <w:sz w:val="20"/>
          <w:szCs w:val="20"/>
          <w:lang w:val="es-MX"/>
        </w:rPr>
        <w:t>a adopción de mecanismos especia</w:t>
      </w:r>
      <w:r w:rsidR="00AC209C" w:rsidRPr="005578BB">
        <w:rPr>
          <w:rFonts w:asciiTheme="majorHAnsi" w:hAnsiTheme="majorHAnsi"/>
          <w:sz w:val="20"/>
          <w:szCs w:val="20"/>
          <w:lang w:val="es-MX"/>
        </w:rPr>
        <w:t>lizados de protección constituye</w:t>
      </w:r>
      <w:r w:rsidR="00EE5F60" w:rsidRPr="005578BB">
        <w:rPr>
          <w:rFonts w:asciiTheme="majorHAnsi" w:hAnsiTheme="majorHAnsi"/>
          <w:sz w:val="20"/>
          <w:szCs w:val="20"/>
          <w:lang w:val="es-MX"/>
        </w:rPr>
        <w:t xml:space="preserve"> un avance importante en el cumplimiento de sus recomendaciones. En este sentido, la CIDH ha indicado que la instrumentación adecuada de estos mecanismos puede facilitar al Estado cumplir con su obligación de protección al permitir mayor cercanía y conocimiento concreto de la situación particular del defensor o defensora en riesgo, y consecuentemente, poder brindar una intervención oportuna, especializada y proporcional al riesgo que pudiera enfrentar el defensor o defensora</w:t>
      </w:r>
      <w:r w:rsidR="00EE5F60" w:rsidRPr="005578BB">
        <w:rPr>
          <w:rFonts w:asciiTheme="majorHAnsi" w:hAnsiTheme="majorHAnsi"/>
          <w:sz w:val="20"/>
          <w:szCs w:val="20"/>
          <w:vertAlign w:val="superscript"/>
        </w:rPr>
        <w:footnoteReference w:id="531"/>
      </w:r>
      <w:r w:rsidR="00EE5F60" w:rsidRPr="005578BB">
        <w:rPr>
          <w:rFonts w:asciiTheme="majorHAnsi" w:hAnsiTheme="majorHAnsi"/>
          <w:sz w:val="20"/>
          <w:szCs w:val="20"/>
          <w:lang w:val="es-MX"/>
        </w:rPr>
        <w:t xml:space="preserve">. </w:t>
      </w:r>
    </w:p>
    <w:p w:rsidR="00EE5F60" w:rsidRPr="005578BB" w:rsidRDefault="00EE5F60" w:rsidP="003975F2">
      <w:pPr>
        <w:ind w:left="547" w:hanging="547"/>
        <w:jc w:val="both"/>
        <w:rPr>
          <w:rFonts w:asciiTheme="majorHAnsi" w:hAnsiTheme="majorHAnsi"/>
          <w:sz w:val="20"/>
          <w:szCs w:val="20"/>
          <w:lang w:val="es-MX"/>
        </w:rPr>
      </w:pPr>
    </w:p>
    <w:p w:rsidR="00BB7CB9" w:rsidRPr="00C019DC" w:rsidRDefault="00EE5F60" w:rsidP="00C019D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MX"/>
        </w:rPr>
        <w:t>A su vez, la CIDH recuerda</w:t>
      </w:r>
      <w:r w:rsidR="009D00D1" w:rsidRPr="005578BB">
        <w:rPr>
          <w:rFonts w:asciiTheme="majorHAnsi" w:hAnsiTheme="majorHAnsi"/>
          <w:sz w:val="20"/>
          <w:szCs w:val="20"/>
          <w:lang w:val="es-MX"/>
        </w:rPr>
        <w:t xml:space="preserve"> </w:t>
      </w:r>
      <w:r w:rsidRPr="005578BB">
        <w:rPr>
          <w:rFonts w:asciiTheme="majorHAnsi" w:hAnsiTheme="majorHAnsi"/>
          <w:sz w:val="20"/>
          <w:szCs w:val="20"/>
          <w:lang w:val="es-MX"/>
        </w:rPr>
        <w:t>que para que un programa de protección sea eficaz, requiere estar respaldado por un fuerte compromiso político del Estado así como contar con recursos humanos suficientes, entrenados y capacitados para recibir las solicitudes de protección, evaluar el nivel de riesgo, adoptar e instrumentar las medidas de protección, así como monitorear las medidas que se encuentren vigentes</w:t>
      </w:r>
      <w:r w:rsidRPr="005578BB">
        <w:rPr>
          <w:rFonts w:asciiTheme="majorHAnsi" w:hAnsiTheme="majorHAnsi"/>
          <w:sz w:val="20"/>
          <w:szCs w:val="20"/>
          <w:vertAlign w:val="superscript"/>
        </w:rPr>
        <w:footnoteReference w:id="532"/>
      </w:r>
      <w:r w:rsidRPr="005578BB">
        <w:rPr>
          <w:rFonts w:asciiTheme="majorHAnsi" w:hAnsiTheme="majorHAnsi"/>
          <w:sz w:val="20"/>
          <w:szCs w:val="20"/>
          <w:lang w:val="es-MX"/>
        </w:rPr>
        <w:t xml:space="preserve">. Cabe destacar que en virtud de la decisión de la Corte Interamericana en el </w:t>
      </w:r>
      <w:r w:rsidR="00F22EC5" w:rsidRPr="005578BB">
        <w:rPr>
          <w:rFonts w:asciiTheme="majorHAnsi" w:hAnsiTheme="majorHAnsi"/>
          <w:sz w:val="20"/>
          <w:szCs w:val="20"/>
          <w:lang w:val="es-MX"/>
        </w:rPr>
        <w:t xml:space="preserve">caso </w:t>
      </w:r>
      <w:r w:rsidRPr="005578BB">
        <w:rPr>
          <w:rFonts w:asciiTheme="majorHAnsi" w:hAnsiTheme="majorHAnsi"/>
          <w:i/>
          <w:sz w:val="20"/>
          <w:szCs w:val="20"/>
          <w:lang w:val="es-MX"/>
        </w:rPr>
        <w:t>Antonio Luna López vs. Honduras</w:t>
      </w:r>
      <w:r w:rsidRPr="005578BB">
        <w:rPr>
          <w:rFonts w:asciiTheme="majorHAnsi" w:hAnsiTheme="majorHAnsi"/>
          <w:sz w:val="20"/>
          <w:szCs w:val="20"/>
          <w:lang w:val="es-MX"/>
        </w:rPr>
        <w:t>, el Estado implementará en un plazo razonable una política pública integral de protección a defensores de derechos humanos</w:t>
      </w:r>
      <w:r w:rsidRPr="005578BB">
        <w:rPr>
          <w:rFonts w:asciiTheme="majorHAnsi" w:hAnsiTheme="majorHAnsi"/>
          <w:sz w:val="20"/>
          <w:szCs w:val="20"/>
          <w:vertAlign w:val="superscript"/>
          <w:lang w:val="es-MX"/>
        </w:rPr>
        <w:footnoteReference w:id="533"/>
      </w:r>
      <w:r w:rsidRPr="005578BB">
        <w:rPr>
          <w:rFonts w:asciiTheme="majorHAnsi" w:hAnsiTheme="majorHAnsi"/>
          <w:sz w:val="20"/>
          <w:szCs w:val="20"/>
          <w:lang w:val="es-MX"/>
        </w:rPr>
        <w:t>.</w:t>
      </w:r>
    </w:p>
    <w:p w:rsidR="00F95BBD" w:rsidRPr="00A36817" w:rsidRDefault="00F95BBD" w:rsidP="003C1E76">
      <w:pPr>
        <w:pStyle w:val="Heading3"/>
      </w:pPr>
      <w:bookmarkStart w:id="184" w:name="_Toc434845114"/>
      <w:bookmarkStart w:id="185" w:name="_Toc436224376"/>
      <w:bookmarkStart w:id="186" w:name="_Toc442405520"/>
      <w:bookmarkStart w:id="187" w:name="_Toc442409462"/>
      <w:r w:rsidRPr="005578BB">
        <w:t>Capacitaciones</w:t>
      </w:r>
      <w:bookmarkEnd w:id="184"/>
      <w:bookmarkEnd w:id="185"/>
      <w:bookmarkEnd w:id="186"/>
      <w:bookmarkEnd w:id="187"/>
    </w:p>
    <w:p w:rsidR="00D02F2F" w:rsidRPr="00BB7CB9" w:rsidRDefault="00F95BBD" w:rsidP="00BB7CB9">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El Estado ha presentado información respecto a capacitaciones en derechos humanos en diversas áreas. </w:t>
      </w:r>
      <w:r w:rsidR="00C111D2" w:rsidRPr="005578BB">
        <w:rPr>
          <w:rFonts w:asciiTheme="majorHAnsi" w:hAnsiTheme="majorHAnsi"/>
          <w:sz w:val="20"/>
          <w:szCs w:val="20"/>
          <w:lang w:val="es-HN"/>
        </w:rPr>
        <w:t>En materia de educa</w:t>
      </w:r>
      <w:r w:rsidRPr="005578BB">
        <w:rPr>
          <w:rFonts w:asciiTheme="majorHAnsi" w:hAnsiTheme="majorHAnsi"/>
          <w:sz w:val="20"/>
          <w:szCs w:val="20"/>
          <w:lang w:val="es-HN"/>
        </w:rPr>
        <w:t xml:space="preserve">ción en derechos humanos indicó que </w:t>
      </w:r>
      <w:r w:rsidR="00C111D2" w:rsidRPr="005578BB">
        <w:rPr>
          <w:rFonts w:asciiTheme="majorHAnsi" w:hAnsiTheme="majorHAnsi"/>
          <w:sz w:val="20"/>
          <w:szCs w:val="20"/>
          <w:lang w:val="es-HN"/>
        </w:rPr>
        <w:t>han capacitado del año 2011 a 2014 a 8</w:t>
      </w:r>
      <w:r w:rsidR="00881A7C">
        <w:rPr>
          <w:rFonts w:asciiTheme="majorHAnsi" w:hAnsiTheme="majorHAnsi"/>
          <w:sz w:val="20"/>
          <w:szCs w:val="20"/>
          <w:lang w:val="es-HN"/>
        </w:rPr>
        <w:t>.</w:t>
      </w:r>
      <w:r w:rsidR="00C111D2" w:rsidRPr="005578BB">
        <w:rPr>
          <w:rFonts w:asciiTheme="majorHAnsi" w:hAnsiTheme="majorHAnsi"/>
          <w:sz w:val="20"/>
          <w:szCs w:val="20"/>
          <w:lang w:val="es-HN"/>
        </w:rPr>
        <w:t>6</w:t>
      </w:r>
      <w:r w:rsidR="0084782B" w:rsidRPr="005578BB">
        <w:rPr>
          <w:rFonts w:asciiTheme="majorHAnsi" w:hAnsiTheme="majorHAnsi"/>
          <w:sz w:val="20"/>
          <w:szCs w:val="20"/>
          <w:lang w:val="es-HN"/>
        </w:rPr>
        <w:t xml:space="preserve">94 funcionarios públicos en 30 </w:t>
      </w:r>
      <w:r w:rsidR="00C111D2" w:rsidRPr="005578BB">
        <w:rPr>
          <w:rFonts w:asciiTheme="majorHAnsi" w:hAnsiTheme="majorHAnsi"/>
          <w:sz w:val="20"/>
          <w:szCs w:val="20"/>
          <w:lang w:val="es-HN"/>
        </w:rPr>
        <w:t>instituciones de gobierno central y descentralizado.</w:t>
      </w:r>
      <w:r w:rsidRPr="005578BB">
        <w:rPr>
          <w:rFonts w:asciiTheme="majorHAnsi" w:hAnsiTheme="majorHAnsi"/>
          <w:sz w:val="20"/>
          <w:szCs w:val="20"/>
          <w:lang w:val="es-HN"/>
        </w:rPr>
        <w:t xml:space="preserve"> Asimismo</w:t>
      </w:r>
      <w:r w:rsidR="0084782B" w:rsidRPr="005578BB">
        <w:rPr>
          <w:rFonts w:asciiTheme="majorHAnsi" w:hAnsiTheme="majorHAnsi"/>
          <w:sz w:val="20"/>
          <w:szCs w:val="20"/>
          <w:lang w:val="es-HN"/>
        </w:rPr>
        <w:t>,</w:t>
      </w:r>
      <w:r w:rsidR="00C111D2" w:rsidRPr="005578BB">
        <w:rPr>
          <w:rFonts w:asciiTheme="majorHAnsi" w:hAnsiTheme="majorHAnsi"/>
          <w:sz w:val="20"/>
          <w:szCs w:val="20"/>
          <w:lang w:val="es-HN"/>
        </w:rPr>
        <w:t xml:space="preserve"> 572 </w:t>
      </w:r>
      <w:r w:rsidRPr="005578BB">
        <w:rPr>
          <w:rFonts w:asciiTheme="majorHAnsi" w:hAnsiTheme="majorHAnsi"/>
          <w:sz w:val="20"/>
          <w:szCs w:val="20"/>
          <w:lang w:val="es-HN"/>
        </w:rPr>
        <w:t>funcionarios</w:t>
      </w:r>
      <w:r w:rsidR="00C111D2" w:rsidRPr="005578BB">
        <w:rPr>
          <w:rFonts w:asciiTheme="majorHAnsi" w:hAnsiTheme="majorHAnsi"/>
          <w:sz w:val="20"/>
          <w:szCs w:val="20"/>
          <w:lang w:val="es-HN"/>
        </w:rPr>
        <w:t xml:space="preserve"> de la Policía Penitenciaria y 1</w:t>
      </w:r>
      <w:r w:rsidR="00467A16">
        <w:rPr>
          <w:rFonts w:asciiTheme="majorHAnsi" w:hAnsiTheme="majorHAnsi"/>
          <w:sz w:val="20"/>
          <w:szCs w:val="20"/>
          <w:lang w:val="es-HN"/>
        </w:rPr>
        <w:t>.</w:t>
      </w:r>
      <w:r w:rsidR="00C111D2" w:rsidRPr="005578BB">
        <w:rPr>
          <w:rFonts w:asciiTheme="majorHAnsi" w:hAnsiTheme="majorHAnsi"/>
          <w:sz w:val="20"/>
          <w:szCs w:val="20"/>
          <w:lang w:val="es-HN"/>
        </w:rPr>
        <w:t xml:space="preserve">136 </w:t>
      </w:r>
      <w:r w:rsidRPr="005578BB">
        <w:rPr>
          <w:rFonts w:asciiTheme="majorHAnsi" w:hAnsiTheme="majorHAnsi"/>
          <w:sz w:val="20"/>
          <w:szCs w:val="20"/>
          <w:lang w:val="es-HN"/>
        </w:rPr>
        <w:t>funcionarios</w:t>
      </w:r>
      <w:r w:rsidR="00C111D2" w:rsidRPr="005578BB">
        <w:rPr>
          <w:rFonts w:asciiTheme="majorHAnsi" w:hAnsiTheme="majorHAnsi"/>
          <w:sz w:val="20"/>
          <w:szCs w:val="20"/>
          <w:lang w:val="es-HN"/>
        </w:rPr>
        <w:t xml:space="preserve"> de la Policía Militar del Orden Público, fueron capacitados en materia de derechos humanos y erradicación de la tortura, tratos crueles, inhumanos y degradantes, y uso de</w:t>
      </w:r>
      <w:r w:rsidR="002B296F" w:rsidRPr="005578BB">
        <w:rPr>
          <w:rFonts w:asciiTheme="majorHAnsi" w:hAnsiTheme="majorHAnsi"/>
          <w:sz w:val="20"/>
          <w:szCs w:val="20"/>
          <w:lang w:val="es-HN"/>
        </w:rPr>
        <w:t xml:space="preserve"> la fuerza y las armas de fuego;</w:t>
      </w:r>
      <w:r w:rsidR="00C111D2" w:rsidRPr="005578BB">
        <w:rPr>
          <w:rFonts w:asciiTheme="majorHAnsi" w:hAnsiTheme="majorHAnsi"/>
          <w:sz w:val="20"/>
          <w:szCs w:val="20"/>
          <w:lang w:val="es-HN"/>
        </w:rPr>
        <w:t xml:space="preserve"> 138 Policías Municipales fueron capacitados en el marco normativo nacional e internacional relativo a adolescentes infractores de la ley</w:t>
      </w:r>
      <w:r w:rsidR="002B296F" w:rsidRPr="005578BB">
        <w:rPr>
          <w:rFonts w:asciiTheme="majorHAnsi" w:hAnsiTheme="majorHAnsi"/>
          <w:sz w:val="20"/>
          <w:szCs w:val="20"/>
          <w:lang w:val="es-HN"/>
        </w:rPr>
        <w:t>;</w:t>
      </w:r>
      <w:r w:rsidR="00C111D2" w:rsidRPr="005578BB">
        <w:rPr>
          <w:rFonts w:asciiTheme="majorHAnsi" w:hAnsiTheme="majorHAnsi"/>
          <w:sz w:val="20"/>
          <w:szCs w:val="20"/>
          <w:lang w:val="es-HN"/>
        </w:rPr>
        <w:t xml:space="preserve"> 1</w:t>
      </w:r>
      <w:r w:rsidR="00467A16">
        <w:rPr>
          <w:rFonts w:asciiTheme="majorHAnsi" w:hAnsiTheme="majorHAnsi"/>
          <w:sz w:val="20"/>
          <w:szCs w:val="20"/>
          <w:lang w:val="es-HN"/>
        </w:rPr>
        <w:t>.</w:t>
      </w:r>
      <w:r w:rsidR="00C111D2" w:rsidRPr="005578BB">
        <w:rPr>
          <w:rFonts w:asciiTheme="majorHAnsi" w:hAnsiTheme="majorHAnsi"/>
          <w:sz w:val="20"/>
          <w:szCs w:val="20"/>
          <w:lang w:val="es-HN"/>
        </w:rPr>
        <w:t xml:space="preserve">068 personas privadas de libertad fueron </w:t>
      </w:r>
      <w:r w:rsidR="002B296F" w:rsidRPr="005578BB">
        <w:rPr>
          <w:rFonts w:asciiTheme="majorHAnsi" w:hAnsiTheme="majorHAnsi"/>
          <w:sz w:val="20"/>
          <w:szCs w:val="20"/>
          <w:lang w:val="es-HN"/>
        </w:rPr>
        <w:t>informadas sobre sus derechos;</w:t>
      </w:r>
      <w:r w:rsidR="0084782B" w:rsidRPr="005578BB">
        <w:rPr>
          <w:rFonts w:asciiTheme="majorHAnsi" w:hAnsiTheme="majorHAnsi"/>
          <w:sz w:val="20"/>
          <w:szCs w:val="20"/>
          <w:lang w:val="es-HN"/>
        </w:rPr>
        <w:t xml:space="preserve"> </w:t>
      </w:r>
      <w:r w:rsidR="00C111D2" w:rsidRPr="005578BB">
        <w:rPr>
          <w:rFonts w:asciiTheme="majorHAnsi" w:hAnsiTheme="majorHAnsi"/>
          <w:sz w:val="20"/>
          <w:szCs w:val="20"/>
          <w:lang w:val="es-HN"/>
        </w:rPr>
        <w:t>331 estudiantes de escuelas y colegios públicos iniciaron su proceso de formación como promotores de derechos humanos y cultura de paz</w:t>
      </w:r>
      <w:r w:rsidR="002B296F" w:rsidRPr="005578BB">
        <w:rPr>
          <w:rFonts w:asciiTheme="majorHAnsi" w:hAnsiTheme="majorHAnsi"/>
          <w:sz w:val="20"/>
          <w:szCs w:val="20"/>
          <w:lang w:val="es-HN"/>
        </w:rPr>
        <w:t>;</w:t>
      </w:r>
      <w:r w:rsidR="00C111D2" w:rsidRPr="005578BB">
        <w:rPr>
          <w:rFonts w:asciiTheme="majorHAnsi" w:hAnsiTheme="majorHAnsi"/>
          <w:sz w:val="20"/>
          <w:szCs w:val="20"/>
          <w:lang w:val="es-HN"/>
        </w:rPr>
        <w:t xml:space="preserve"> y 316 docentes iniciaron el proceso de formación en materia de derechos humanos. </w:t>
      </w:r>
      <w:r w:rsidR="007766E2" w:rsidRPr="005578BB">
        <w:rPr>
          <w:rFonts w:asciiTheme="majorHAnsi" w:hAnsiTheme="majorHAnsi"/>
          <w:sz w:val="20"/>
          <w:szCs w:val="20"/>
          <w:lang w:val="es-HN"/>
        </w:rPr>
        <w:t>Según el Estado, l</w:t>
      </w:r>
      <w:r w:rsidR="00C111D2" w:rsidRPr="005578BB">
        <w:rPr>
          <w:rFonts w:asciiTheme="majorHAnsi" w:hAnsiTheme="majorHAnsi"/>
          <w:sz w:val="20"/>
          <w:szCs w:val="20"/>
          <w:lang w:val="es-HN"/>
        </w:rPr>
        <w:t xml:space="preserve">a Secretaría de Derechos Humanos, Justicia, Gobernación y Descentralización y la </w:t>
      </w:r>
      <w:r w:rsidR="002B296F" w:rsidRPr="005578BB">
        <w:rPr>
          <w:rFonts w:asciiTheme="majorHAnsi" w:hAnsiTheme="majorHAnsi"/>
          <w:sz w:val="20"/>
          <w:szCs w:val="20"/>
          <w:lang w:val="es-HN"/>
        </w:rPr>
        <w:t>Secretaría de Educación</w:t>
      </w:r>
      <w:r w:rsidR="00C111D2" w:rsidRPr="005578BB">
        <w:rPr>
          <w:rFonts w:asciiTheme="majorHAnsi" w:hAnsiTheme="majorHAnsi"/>
          <w:sz w:val="20"/>
          <w:szCs w:val="20"/>
          <w:lang w:val="es-HN"/>
        </w:rPr>
        <w:t xml:space="preserve"> firmaron un Convenio con el propósito de impulsar la formación de jóvenes estudiantes como promotores en derechos humanos y cultura de paz</w:t>
      </w:r>
      <w:r w:rsidR="007766E2" w:rsidRPr="005578BB">
        <w:rPr>
          <w:rStyle w:val="FootnoteReference"/>
          <w:rFonts w:asciiTheme="majorHAnsi" w:hAnsiTheme="majorHAnsi"/>
          <w:sz w:val="20"/>
          <w:szCs w:val="20"/>
          <w:lang w:val="es-HN"/>
        </w:rPr>
        <w:footnoteReference w:id="534"/>
      </w:r>
      <w:r w:rsidR="00C111D2" w:rsidRPr="005578BB">
        <w:rPr>
          <w:rFonts w:asciiTheme="majorHAnsi" w:hAnsiTheme="majorHAnsi"/>
          <w:sz w:val="20"/>
          <w:szCs w:val="20"/>
          <w:lang w:val="es-HN"/>
        </w:rPr>
        <w:t>.</w:t>
      </w:r>
    </w:p>
    <w:p w:rsidR="00D02F2F" w:rsidRPr="00BB7CB9" w:rsidRDefault="007766E2" w:rsidP="00BB7CB9">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Asimismo indicó que e</w:t>
      </w:r>
      <w:r w:rsidR="00C111D2" w:rsidRPr="005578BB">
        <w:rPr>
          <w:rFonts w:asciiTheme="majorHAnsi" w:hAnsiTheme="majorHAnsi"/>
          <w:sz w:val="20"/>
          <w:szCs w:val="20"/>
          <w:lang w:val="es-HN"/>
        </w:rPr>
        <w:t>n el año 2014 se han capacitado</w:t>
      </w:r>
      <w:r w:rsidRPr="005578BB">
        <w:rPr>
          <w:rFonts w:asciiTheme="majorHAnsi" w:hAnsiTheme="majorHAnsi"/>
          <w:sz w:val="20"/>
          <w:szCs w:val="20"/>
          <w:lang w:val="es-HN"/>
        </w:rPr>
        <w:t xml:space="preserve"> a 113 técnicos municipales</w:t>
      </w:r>
      <w:r w:rsidR="009D00D1" w:rsidRPr="005578BB">
        <w:rPr>
          <w:rFonts w:asciiTheme="majorHAnsi" w:hAnsiTheme="majorHAnsi"/>
          <w:sz w:val="20"/>
          <w:szCs w:val="20"/>
          <w:lang w:val="es-HN"/>
        </w:rPr>
        <w:t xml:space="preserve"> </w:t>
      </w:r>
      <w:r w:rsidRPr="005578BB">
        <w:rPr>
          <w:rFonts w:asciiTheme="majorHAnsi" w:hAnsiTheme="majorHAnsi"/>
          <w:sz w:val="20"/>
          <w:szCs w:val="20"/>
          <w:lang w:val="es-HN"/>
        </w:rPr>
        <w:t xml:space="preserve">de 32 Municipalidades en 5 Departamentos (Francisco Morazán, Cortes, Atlántida, </w:t>
      </w:r>
      <w:r w:rsidRPr="005578BB">
        <w:rPr>
          <w:rFonts w:asciiTheme="majorHAnsi" w:hAnsiTheme="majorHAnsi"/>
          <w:sz w:val="20"/>
          <w:szCs w:val="20"/>
          <w:lang w:val="es-HN"/>
        </w:rPr>
        <w:lastRenderedPageBreak/>
        <w:t xml:space="preserve">Comayagua y Copan) </w:t>
      </w:r>
      <w:r w:rsidR="00C111D2" w:rsidRPr="005578BB">
        <w:rPr>
          <w:rFonts w:asciiTheme="majorHAnsi" w:hAnsiTheme="majorHAnsi"/>
          <w:sz w:val="20"/>
          <w:szCs w:val="20"/>
          <w:lang w:val="es-HN"/>
        </w:rPr>
        <w:t>en la Política Pública y Plan Nacional de Acción en Derechos Humanos así como el Manual de Transversalización con un Enfoque Basado en Derechos Humanos para Planes y Presupuestos Municipales. Se ha socializado la Política Pública y Plan Nacional de Acción en Derechos Humanos en 5 Regiones (Valle de Olancho, 12 Centro, Cordillera Nombre de Dios</w:t>
      </w:r>
      <w:r w:rsidR="006C098C" w:rsidRPr="005578BB">
        <w:rPr>
          <w:rFonts w:asciiTheme="majorHAnsi" w:hAnsiTheme="majorHAnsi"/>
          <w:sz w:val="20"/>
          <w:szCs w:val="20"/>
          <w:lang w:val="es-HN"/>
        </w:rPr>
        <w:t>, Valle de Sula y Valle del Aguá</w:t>
      </w:r>
      <w:r w:rsidR="00C111D2" w:rsidRPr="005578BB">
        <w:rPr>
          <w:rFonts w:asciiTheme="majorHAnsi" w:hAnsiTheme="majorHAnsi"/>
          <w:sz w:val="20"/>
          <w:szCs w:val="20"/>
          <w:lang w:val="es-HN"/>
        </w:rPr>
        <w:t xml:space="preserve">n) </w:t>
      </w:r>
      <w:r w:rsidR="00F22EC5" w:rsidRPr="005578BB">
        <w:rPr>
          <w:rFonts w:asciiTheme="majorHAnsi" w:hAnsiTheme="majorHAnsi"/>
          <w:sz w:val="20"/>
          <w:szCs w:val="20"/>
          <w:lang w:val="es-HN"/>
        </w:rPr>
        <w:t xml:space="preserve">y </w:t>
      </w:r>
      <w:r w:rsidR="00C111D2" w:rsidRPr="005578BB">
        <w:rPr>
          <w:rFonts w:asciiTheme="majorHAnsi" w:hAnsiTheme="majorHAnsi"/>
          <w:sz w:val="20"/>
          <w:szCs w:val="20"/>
          <w:lang w:val="es-HN"/>
        </w:rPr>
        <w:t>se cont</w:t>
      </w:r>
      <w:r w:rsidRPr="005578BB">
        <w:rPr>
          <w:rFonts w:asciiTheme="majorHAnsi" w:hAnsiTheme="majorHAnsi"/>
          <w:sz w:val="20"/>
          <w:szCs w:val="20"/>
          <w:lang w:val="es-HN"/>
        </w:rPr>
        <w:t>ó</w:t>
      </w:r>
      <w:r w:rsidR="00C111D2" w:rsidRPr="005578BB">
        <w:rPr>
          <w:rFonts w:asciiTheme="majorHAnsi" w:hAnsiTheme="majorHAnsi"/>
          <w:sz w:val="20"/>
          <w:szCs w:val="20"/>
          <w:lang w:val="es-HN"/>
        </w:rPr>
        <w:t xml:space="preserve"> con la participación de 200 personas que incluyen los siguientes sectores: Patronatos, Juntas de Agua, Dirección Departamental de Educación, Comisionado Municipal, Juzgado de Policía, Comisionado Regional CONADEH, Defensa </w:t>
      </w:r>
      <w:r w:rsidR="0084782B" w:rsidRPr="005578BB">
        <w:rPr>
          <w:rFonts w:asciiTheme="majorHAnsi" w:hAnsiTheme="majorHAnsi"/>
          <w:sz w:val="20"/>
          <w:szCs w:val="20"/>
          <w:lang w:val="es-HN"/>
        </w:rPr>
        <w:t xml:space="preserve">Pública, Regionales de Salud y </w:t>
      </w:r>
      <w:r w:rsidR="00C111D2" w:rsidRPr="005578BB">
        <w:rPr>
          <w:rFonts w:asciiTheme="majorHAnsi" w:hAnsiTheme="majorHAnsi"/>
          <w:sz w:val="20"/>
          <w:szCs w:val="20"/>
          <w:lang w:val="es-HN"/>
        </w:rPr>
        <w:t>Academia</w:t>
      </w:r>
      <w:r w:rsidRPr="005578BB">
        <w:rPr>
          <w:rStyle w:val="FootnoteReference"/>
          <w:rFonts w:asciiTheme="majorHAnsi" w:hAnsiTheme="majorHAnsi"/>
          <w:sz w:val="20"/>
          <w:szCs w:val="20"/>
          <w:lang w:val="es-HN"/>
        </w:rPr>
        <w:footnoteReference w:id="535"/>
      </w:r>
      <w:r w:rsidR="00C111D2" w:rsidRPr="005578BB">
        <w:rPr>
          <w:rFonts w:asciiTheme="majorHAnsi" w:hAnsiTheme="majorHAnsi"/>
          <w:sz w:val="20"/>
          <w:szCs w:val="20"/>
          <w:lang w:val="es-HN"/>
        </w:rPr>
        <w:t>.</w:t>
      </w:r>
      <w:r w:rsidR="009D00D1" w:rsidRPr="005578BB">
        <w:rPr>
          <w:rFonts w:asciiTheme="majorHAnsi" w:hAnsiTheme="majorHAnsi"/>
          <w:sz w:val="20"/>
          <w:szCs w:val="20"/>
          <w:lang w:val="es-HN"/>
        </w:rPr>
        <w:t xml:space="preserve"> </w:t>
      </w:r>
    </w:p>
    <w:p w:rsidR="003A133F" w:rsidRDefault="007766E2" w:rsidP="00BB7CB9">
      <w:pPr>
        <w:numPr>
          <w:ilvl w:val="0"/>
          <w:numId w:val="7"/>
        </w:numPr>
        <w:spacing w:after="240"/>
        <w:ind w:left="547" w:hanging="547"/>
        <w:jc w:val="both"/>
        <w:rPr>
          <w:rFonts w:asciiTheme="majorHAnsi" w:hAnsiTheme="majorHAnsi"/>
          <w:sz w:val="20"/>
          <w:szCs w:val="20"/>
          <w:lang w:val="es-ES_tradnl"/>
        </w:rPr>
      </w:pPr>
      <w:r w:rsidRPr="003A133F">
        <w:rPr>
          <w:rFonts w:asciiTheme="majorHAnsi" w:hAnsiTheme="majorHAnsi"/>
          <w:sz w:val="20"/>
          <w:szCs w:val="20"/>
          <w:lang w:val="es-ES"/>
        </w:rPr>
        <w:t>Por otro lado, s</w:t>
      </w:r>
      <w:r w:rsidR="00C111D2" w:rsidRPr="003A133F">
        <w:rPr>
          <w:rFonts w:asciiTheme="majorHAnsi" w:hAnsiTheme="majorHAnsi"/>
          <w:sz w:val="20"/>
          <w:szCs w:val="20"/>
          <w:lang w:val="es-HN"/>
        </w:rPr>
        <w:t>e ha modernizado la Unidad de Registro y Seguimiento de Asociaciones Civiles adscritas a la Secretaría de Derechos Humanos, Justicia, Gobernación y Descentralización, para transparentar los procesos de registro y seguimiento de dichas organizaciones. En comparación al 2013, el proceso de registro y seguimiento a ONG se ha agilizado en</w:t>
      </w:r>
      <w:r w:rsidR="009D00D1" w:rsidRPr="003A133F">
        <w:rPr>
          <w:rFonts w:asciiTheme="majorHAnsi" w:hAnsiTheme="majorHAnsi"/>
          <w:sz w:val="20"/>
          <w:szCs w:val="20"/>
          <w:lang w:val="es-HN"/>
        </w:rPr>
        <w:t xml:space="preserve"> </w:t>
      </w:r>
      <w:r w:rsidR="00C111D2" w:rsidRPr="003A133F">
        <w:rPr>
          <w:rFonts w:asciiTheme="majorHAnsi" w:hAnsiTheme="majorHAnsi"/>
          <w:sz w:val="20"/>
          <w:szCs w:val="20"/>
          <w:lang w:val="es-HN"/>
        </w:rPr>
        <w:t>un 70%</w:t>
      </w:r>
      <w:r w:rsidRPr="005578BB">
        <w:rPr>
          <w:rStyle w:val="FootnoteReference"/>
          <w:rFonts w:asciiTheme="majorHAnsi" w:hAnsiTheme="majorHAnsi"/>
          <w:sz w:val="20"/>
          <w:szCs w:val="20"/>
          <w:lang w:val="es-HN"/>
        </w:rPr>
        <w:footnoteReference w:id="536"/>
      </w:r>
      <w:r w:rsidR="00C111D2" w:rsidRPr="003A133F">
        <w:rPr>
          <w:rFonts w:asciiTheme="majorHAnsi" w:hAnsiTheme="majorHAnsi"/>
          <w:sz w:val="20"/>
          <w:szCs w:val="20"/>
          <w:lang w:val="es-HN"/>
        </w:rPr>
        <w:t>.</w:t>
      </w:r>
      <w:r w:rsidR="00A860AC" w:rsidRPr="003A133F">
        <w:rPr>
          <w:rFonts w:asciiTheme="majorHAnsi" w:hAnsiTheme="majorHAnsi"/>
          <w:sz w:val="20"/>
          <w:szCs w:val="20"/>
          <w:lang w:val="es-HN"/>
        </w:rPr>
        <w:t xml:space="preserve"> En sus observaciones al proyecto del presente informe, el Estado señaló que l</w:t>
      </w:r>
      <w:r w:rsidR="00A860AC" w:rsidRPr="003A133F">
        <w:rPr>
          <w:rFonts w:asciiTheme="majorHAnsi" w:hAnsiTheme="majorHAnsi"/>
          <w:sz w:val="20"/>
          <w:szCs w:val="20"/>
          <w:lang w:val="es-ES_tradnl"/>
        </w:rPr>
        <w:t xml:space="preserve">a Unidad de Registro y Seguimiento de Asociaciones Civiles lleva el registro de las asociaciones civiles cuya concesión o cancelación de personalidad jurídica corresponda al Presidente de la República por sí o por medio de la </w:t>
      </w:r>
      <w:r w:rsidR="00BC132E" w:rsidRPr="003A133F">
        <w:rPr>
          <w:rFonts w:asciiTheme="majorHAnsi" w:hAnsiTheme="majorHAnsi"/>
          <w:sz w:val="20"/>
          <w:szCs w:val="20"/>
          <w:lang w:val="es-ES_tradnl"/>
        </w:rPr>
        <w:t>Secretaría de Derechos Humanos</w:t>
      </w:r>
      <w:r w:rsidR="00A860AC" w:rsidRPr="003A133F">
        <w:rPr>
          <w:rFonts w:asciiTheme="majorHAnsi" w:hAnsiTheme="majorHAnsi"/>
          <w:sz w:val="20"/>
          <w:szCs w:val="20"/>
          <w:lang w:val="es-ES_tradnl"/>
        </w:rPr>
        <w:t>. A junio de 2015, están debidamente registradas 2</w:t>
      </w:r>
      <w:r w:rsidR="00467A16">
        <w:rPr>
          <w:rFonts w:asciiTheme="majorHAnsi" w:hAnsiTheme="majorHAnsi"/>
          <w:sz w:val="20"/>
          <w:szCs w:val="20"/>
          <w:lang w:val="es-ES_tradnl"/>
        </w:rPr>
        <w:t>.</w:t>
      </w:r>
      <w:r w:rsidR="00A860AC" w:rsidRPr="003A133F">
        <w:rPr>
          <w:rFonts w:asciiTheme="majorHAnsi" w:hAnsiTheme="majorHAnsi"/>
          <w:sz w:val="20"/>
          <w:szCs w:val="20"/>
          <w:lang w:val="es-ES_tradnl"/>
        </w:rPr>
        <w:t>706 asociaciones</w:t>
      </w:r>
      <w:r w:rsidR="009D00D1" w:rsidRPr="003A133F">
        <w:rPr>
          <w:rFonts w:asciiTheme="majorHAnsi" w:hAnsiTheme="majorHAnsi"/>
          <w:sz w:val="20"/>
          <w:szCs w:val="20"/>
          <w:lang w:val="es-ES_tradnl"/>
        </w:rPr>
        <w:t xml:space="preserve"> </w:t>
      </w:r>
      <w:r w:rsidR="00A860AC" w:rsidRPr="003A133F">
        <w:rPr>
          <w:rFonts w:asciiTheme="majorHAnsi" w:hAnsiTheme="majorHAnsi"/>
          <w:sz w:val="20"/>
          <w:szCs w:val="20"/>
          <w:lang w:val="es-ES_tradnl"/>
        </w:rPr>
        <w:t>y 122 patronatos</w:t>
      </w:r>
      <w:r w:rsidR="00BC132E" w:rsidRPr="005578BB">
        <w:rPr>
          <w:rStyle w:val="FootnoteReference"/>
          <w:rFonts w:asciiTheme="majorHAnsi" w:hAnsiTheme="majorHAnsi"/>
          <w:sz w:val="20"/>
          <w:szCs w:val="20"/>
          <w:lang w:val="es-ES_tradnl"/>
        </w:rPr>
        <w:footnoteReference w:id="537"/>
      </w:r>
      <w:r w:rsidR="00A860AC" w:rsidRPr="003A133F">
        <w:rPr>
          <w:rFonts w:asciiTheme="majorHAnsi" w:hAnsiTheme="majorHAnsi"/>
          <w:sz w:val="20"/>
          <w:szCs w:val="20"/>
          <w:lang w:val="es-ES_tradnl"/>
        </w:rPr>
        <w:t>.</w:t>
      </w:r>
    </w:p>
    <w:p w:rsidR="003A133F" w:rsidRDefault="003A133F" w:rsidP="002C5DD8">
      <w:pPr>
        <w:jc w:val="both"/>
        <w:rPr>
          <w:rFonts w:asciiTheme="majorHAnsi" w:hAnsiTheme="majorHAnsi"/>
          <w:sz w:val="20"/>
          <w:szCs w:val="20"/>
          <w:lang w:val="es-ES_tradnl"/>
        </w:rPr>
      </w:pPr>
    </w:p>
    <w:p w:rsidR="002C5DD8" w:rsidRDefault="002C5DD8" w:rsidP="002C5DD8">
      <w:pPr>
        <w:jc w:val="both"/>
        <w:rPr>
          <w:rFonts w:asciiTheme="majorHAnsi" w:hAnsiTheme="majorHAnsi"/>
          <w:sz w:val="20"/>
          <w:szCs w:val="20"/>
          <w:lang w:val="es-ES_tradnl"/>
        </w:rPr>
        <w:sectPr w:rsidR="002C5DD8" w:rsidSect="00EB4515">
          <w:headerReference w:type="default" r:id="rId51"/>
          <w:footerReference w:type="default" r:id="rId52"/>
          <w:headerReference w:type="first" r:id="rId53"/>
          <w:type w:val="oddPage"/>
          <w:pgSz w:w="10080" w:h="14400" w:code="13"/>
          <w:pgMar w:top="1152" w:right="1152" w:bottom="1152" w:left="1296" w:header="720" w:footer="720" w:gutter="0"/>
          <w:cols w:space="720"/>
          <w:vAlign w:val="center"/>
          <w:docGrid w:linePitch="326"/>
        </w:sectPr>
      </w:pPr>
    </w:p>
    <w:p w:rsidR="003A133F" w:rsidRDefault="00A271CE" w:rsidP="00BC17F6">
      <w:pPr>
        <w:jc w:val="center"/>
        <w:rPr>
          <w:rFonts w:asciiTheme="majorHAnsi" w:hAnsiTheme="majorHAnsi"/>
          <w:color w:val="4A442A" w:themeColor="background2" w:themeShade="40"/>
          <w:spacing w:val="-10"/>
          <w:sz w:val="52"/>
          <w:szCs w:val="52"/>
          <w:lang w:val="es-ES"/>
        </w:rPr>
      </w:pPr>
      <w:r w:rsidRPr="003A133F">
        <w:rPr>
          <w:rFonts w:asciiTheme="majorHAnsi" w:hAnsiTheme="majorHAnsi"/>
          <w:color w:val="808080" w:themeColor="background1" w:themeShade="80"/>
          <w:spacing w:val="-10"/>
          <w:sz w:val="44"/>
          <w:szCs w:val="44"/>
          <w:lang w:val="es-ES"/>
        </w:rPr>
        <w:lastRenderedPageBreak/>
        <w:t>CAPÍTULO 5</w:t>
      </w:r>
      <w:r w:rsidRPr="003A133F">
        <w:rPr>
          <w:rFonts w:asciiTheme="majorHAnsi" w:hAnsiTheme="majorHAnsi"/>
          <w:color w:val="808080" w:themeColor="background1" w:themeShade="80"/>
          <w:spacing w:val="-10"/>
          <w:sz w:val="44"/>
          <w:szCs w:val="44"/>
          <w:lang w:val="es-ES"/>
        </w:rPr>
        <w:br/>
      </w:r>
      <w:r w:rsidR="00914A86" w:rsidRPr="003A133F">
        <w:rPr>
          <w:rFonts w:asciiTheme="majorHAnsi" w:hAnsiTheme="majorHAnsi"/>
          <w:color w:val="4A442A" w:themeColor="background2" w:themeShade="40"/>
          <w:spacing w:val="-10"/>
          <w:sz w:val="52"/>
          <w:szCs w:val="52"/>
          <w:lang w:val="es-ES"/>
        </w:rPr>
        <w:t>DESIGUALDAD</w:t>
      </w:r>
      <w:r w:rsidR="005C65AC">
        <w:rPr>
          <w:rFonts w:asciiTheme="majorHAnsi" w:hAnsiTheme="majorHAnsi"/>
          <w:color w:val="4A442A" w:themeColor="background2" w:themeShade="40"/>
          <w:spacing w:val="-10"/>
          <w:sz w:val="52"/>
          <w:szCs w:val="52"/>
          <w:lang w:val="es-ES"/>
        </w:rPr>
        <w:t>, EXCLUSIÓN SOCIAL Y DISCRIMINACIÓN</w:t>
      </w:r>
      <w:r w:rsidR="00914A86" w:rsidRPr="003A133F">
        <w:rPr>
          <w:rFonts w:asciiTheme="majorHAnsi" w:hAnsiTheme="majorHAnsi"/>
          <w:color w:val="4A442A" w:themeColor="background2" w:themeShade="40"/>
          <w:spacing w:val="-10"/>
          <w:sz w:val="52"/>
          <w:szCs w:val="52"/>
          <w:lang w:val="es-ES"/>
        </w:rPr>
        <w:t xml:space="preserve"> </w:t>
      </w:r>
      <w:bookmarkStart w:id="188" w:name="_Toc415750358"/>
      <w:bookmarkStart w:id="189" w:name="_Toc434845115"/>
      <w:bookmarkStart w:id="190" w:name="_Toc436224377"/>
    </w:p>
    <w:p w:rsidR="003A133F" w:rsidRDefault="003A133F" w:rsidP="003A133F">
      <w:pPr>
        <w:ind w:left="547"/>
        <w:jc w:val="center"/>
        <w:rPr>
          <w:rFonts w:asciiTheme="majorHAnsi" w:hAnsiTheme="majorHAnsi"/>
          <w:color w:val="4A442A" w:themeColor="background2" w:themeShade="40"/>
          <w:spacing w:val="-10"/>
          <w:sz w:val="52"/>
          <w:szCs w:val="52"/>
          <w:lang w:val="es-ES"/>
        </w:rPr>
        <w:sectPr w:rsidR="003A133F" w:rsidSect="003A133F">
          <w:headerReference w:type="first" r:id="rId54"/>
          <w:footerReference w:type="first" r:id="rId55"/>
          <w:type w:val="oddPage"/>
          <w:pgSz w:w="10080" w:h="14400" w:code="13"/>
          <w:pgMar w:top="1152" w:right="1152" w:bottom="1152" w:left="1296" w:header="720" w:footer="720" w:gutter="0"/>
          <w:cols w:space="720"/>
          <w:vAlign w:val="center"/>
          <w:titlePg/>
        </w:sectPr>
      </w:pPr>
    </w:p>
    <w:p w:rsidR="00A271CE" w:rsidRPr="005578BB" w:rsidRDefault="00A271CE" w:rsidP="00D55581">
      <w:pPr>
        <w:pStyle w:val="Heading1"/>
      </w:pPr>
      <w:bookmarkStart w:id="191" w:name="_Toc442405521"/>
      <w:bookmarkStart w:id="192" w:name="_Toc442409463"/>
      <w:r w:rsidRPr="005578BB">
        <w:lastRenderedPageBreak/>
        <w:t>DESIGUALDAD</w:t>
      </w:r>
      <w:r w:rsidR="00E50657" w:rsidRPr="005578BB">
        <w:t>,</w:t>
      </w:r>
      <w:r w:rsidRPr="005578BB">
        <w:t xml:space="preserve"> EXCLUSIÓN SOCIAL </w:t>
      </w:r>
      <w:bookmarkEnd w:id="188"/>
      <w:bookmarkEnd w:id="189"/>
      <w:r w:rsidR="005C65AC">
        <w:br/>
      </w:r>
      <w:r w:rsidR="00744349" w:rsidRPr="005578BB">
        <w:t>Y DISCRIMINACIÓ</w:t>
      </w:r>
      <w:r w:rsidR="00E50657" w:rsidRPr="005578BB">
        <w:t>N</w:t>
      </w:r>
      <w:bookmarkEnd w:id="190"/>
      <w:bookmarkEnd w:id="191"/>
      <w:bookmarkEnd w:id="192"/>
      <w:r w:rsidR="00E50657" w:rsidRPr="005578BB">
        <w:t xml:space="preserve"> </w:t>
      </w:r>
    </w:p>
    <w:p w:rsidR="00127169" w:rsidRPr="005578BB" w:rsidRDefault="00A271CE"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
        </w:rPr>
        <w:t xml:space="preserve">Durante la visita, la Comisión constató la persistencia de </w:t>
      </w:r>
      <w:r w:rsidRPr="005578BB">
        <w:rPr>
          <w:rFonts w:asciiTheme="majorHAnsi" w:hAnsiTheme="majorHAnsi" w:cs="Tahoma"/>
          <w:sz w:val="20"/>
          <w:szCs w:val="20"/>
          <w:lang w:val="es-ES"/>
        </w:rPr>
        <w:t>altos niveles de desigualdad y exclusión social que afecta a grandes sectores de la población</w:t>
      </w:r>
      <w:r w:rsidR="00F22EC5" w:rsidRPr="005578BB">
        <w:rPr>
          <w:rFonts w:asciiTheme="majorHAnsi" w:hAnsiTheme="majorHAnsi" w:cs="Tahoma"/>
          <w:sz w:val="20"/>
          <w:szCs w:val="20"/>
          <w:lang w:val="es-ES"/>
        </w:rPr>
        <w:t>. Específicamente observó las</w:t>
      </w:r>
      <w:r w:rsidRPr="005578BB">
        <w:rPr>
          <w:rFonts w:asciiTheme="majorHAnsi" w:hAnsiTheme="majorHAnsi" w:cs="Tahoma"/>
          <w:sz w:val="20"/>
          <w:szCs w:val="20"/>
          <w:lang w:val="es-ES"/>
        </w:rPr>
        <w:t xml:space="preserve"> graves dificultades y desafíos en el acceso a necesidades básicas, oportunidades de empleo, recursos naturales como la tierra y medios de supervivencia. </w:t>
      </w:r>
    </w:p>
    <w:p w:rsidR="00127169" w:rsidRPr="005578BB" w:rsidRDefault="00127169" w:rsidP="005C65AC">
      <w:pPr>
        <w:ind w:left="547" w:hanging="547"/>
        <w:jc w:val="both"/>
        <w:rPr>
          <w:rFonts w:asciiTheme="majorHAnsi" w:hAnsiTheme="majorHAnsi"/>
          <w:sz w:val="20"/>
          <w:szCs w:val="20"/>
          <w:lang w:val="es-ES_tradnl"/>
        </w:rPr>
      </w:pPr>
    </w:p>
    <w:p w:rsidR="00127169" w:rsidRPr="005578BB" w:rsidRDefault="00127169"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Durante la visita la Comisión recibió información en particular sobre la situación de mujeres</w:t>
      </w:r>
      <w:r w:rsidR="002313E1" w:rsidRPr="005578BB">
        <w:rPr>
          <w:rFonts w:asciiTheme="majorHAnsi" w:hAnsiTheme="majorHAnsi" w:cs="Tahoma"/>
          <w:sz w:val="20"/>
          <w:szCs w:val="20"/>
          <w:lang w:val="es-ES"/>
        </w:rPr>
        <w:t xml:space="preserve"> y </w:t>
      </w:r>
      <w:r w:rsidRPr="005578BB">
        <w:rPr>
          <w:rFonts w:asciiTheme="majorHAnsi" w:hAnsiTheme="majorHAnsi" w:cs="Tahoma"/>
          <w:sz w:val="20"/>
          <w:szCs w:val="20"/>
          <w:lang w:val="es-ES"/>
        </w:rPr>
        <w:t xml:space="preserve">pueblos indígenas y afrodescendientes, </w:t>
      </w:r>
      <w:r w:rsidR="002B296F" w:rsidRPr="005578BB">
        <w:rPr>
          <w:rFonts w:asciiTheme="majorHAnsi" w:hAnsiTheme="majorHAnsi" w:cs="Tahoma"/>
          <w:sz w:val="20"/>
          <w:szCs w:val="20"/>
          <w:lang w:val="es-ES"/>
        </w:rPr>
        <w:t xml:space="preserve">que </w:t>
      </w:r>
      <w:r w:rsidRPr="005578BB">
        <w:rPr>
          <w:rFonts w:asciiTheme="majorHAnsi" w:hAnsiTheme="majorHAnsi" w:cs="Tahoma"/>
          <w:sz w:val="20"/>
          <w:szCs w:val="20"/>
          <w:lang w:val="es-ES"/>
        </w:rPr>
        <w:t xml:space="preserve">son algunos de los grupos poblacionales que se encuentran en una situación de mayor vulnerabilidad como resultado de la desigualdad y exclusión económica y social y </w:t>
      </w:r>
      <w:r w:rsidR="002B296F" w:rsidRPr="005578BB">
        <w:rPr>
          <w:rFonts w:asciiTheme="majorHAnsi" w:hAnsiTheme="majorHAnsi" w:cs="Tahoma"/>
          <w:sz w:val="20"/>
          <w:szCs w:val="20"/>
          <w:lang w:val="es-ES"/>
        </w:rPr>
        <w:t xml:space="preserve">de la </w:t>
      </w:r>
      <w:r w:rsidRPr="005578BB">
        <w:rPr>
          <w:rFonts w:asciiTheme="majorHAnsi" w:hAnsiTheme="majorHAnsi" w:cs="Tahoma"/>
          <w:sz w:val="20"/>
          <w:szCs w:val="20"/>
          <w:lang w:val="es-ES"/>
        </w:rPr>
        <w:t xml:space="preserve">discriminación persistente, lo cual a su vez se traduce en violaciones a sus derechos humanos. </w:t>
      </w:r>
    </w:p>
    <w:p w:rsidR="00EF31A6" w:rsidRPr="005578BB" w:rsidRDefault="00EF31A6" w:rsidP="005C65AC">
      <w:pPr>
        <w:ind w:left="547" w:hanging="547"/>
        <w:jc w:val="both"/>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 xml:space="preserve">Con una </w:t>
      </w:r>
      <w:r w:rsidRPr="005578BB">
        <w:rPr>
          <w:rFonts w:asciiTheme="majorHAnsi" w:hAnsiTheme="majorHAnsi"/>
          <w:sz w:val="20"/>
          <w:szCs w:val="20"/>
          <w:lang w:val="es-ES"/>
        </w:rPr>
        <w:t>población que asciende a más de 8.5 millones de personas, el 64.5% vive en condiciones de pobreza y el 42.6% en situación de extrema pobreza</w:t>
      </w:r>
      <w:r w:rsidRPr="005578BB">
        <w:rPr>
          <w:rStyle w:val="FootnoteReference"/>
          <w:rFonts w:asciiTheme="majorHAnsi" w:hAnsiTheme="majorHAnsi"/>
          <w:sz w:val="20"/>
          <w:szCs w:val="20"/>
        </w:rPr>
        <w:footnoteReference w:id="538"/>
      </w:r>
      <w:r w:rsidRPr="005578BB">
        <w:rPr>
          <w:rFonts w:asciiTheme="majorHAnsi" w:hAnsiTheme="majorHAnsi"/>
          <w:sz w:val="20"/>
          <w:szCs w:val="20"/>
          <w:lang w:val="es-ES"/>
        </w:rPr>
        <w:t>. El I</w:t>
      </w:r>
      <w:r w:rsidR="000618A2" w:rsidRPr="005578BB">
        <w:rPr>
          <w:rFonts w:asciiTheme="majorHAnsi" w:hAnsiTheme="majorHAnsi"/>
          <w:sz w:val="20"/>
          <w:szCs w:val="20"/>
          <w:lang w:val="es-ES"/>
        </w:rPr>
        <w:t>nstituto Nacional de Estadística (I</w:t>
      </w:r>
      <w:r w:rsidRPr="005578BB">
        <w:rPr>
          <w:rFonts w:asciiTheme="majorHAnsi" w:hAnsiTheme="majorHAnsi"/>
          <w:sz w:val="20"/>
          <w:szCs w:val="20"/>
          <w:lang w:val="es-ES"/>
        </w:rPr>
        <w:t>NE</w:t>
      </w:r>
      <w:r w:rsidR="000618A2" w:rsidRPr="005578BB">
        <w:rPr>
          <w:rFonts w:asciiTheme="majorHAnsi" w:hAnsiTheme="majorHAnsi"/>
          <w:sz w:val="20"/>
          <w:szCs w:val="20"/>
          <w:lang w:val="es-ES"/>
        </w:rPr>
        <w:t>)</w:t>
      </w:r>
      <w:r w:rsidRPr="005578BB">
        <w:rPr>
          <w:rFonts w:asciiTheme="majorHAnsi" w:hAnsiTheme="majorHAnsi"/>
          <w:sz w:val="20"/>
          <w:szCs w:val="20"/>
          <w:lang w:val="es-ES"/>
        </w:rPr>
        <w:t xml:space="preserve"> precisa que aunque la pobreza es más grave en el área rural, también en el área urbana alcanza a más de la mitad de los hogares.</w:t>
      </w:r>
      <w:r w:rsidR="004A6F62" w:rsidRPr="005578BB">
        <w:rPr>
          <w:rFonts w:asciiTheme="majorHAnsi" w:hAnsiTheme="majorHAnsi"/>
          <w:sz w:val="20"/>
          <w:szCs w:val="20"/>
          <w:lang w:val="es-ES"/>
        </w:rPr>
        <w:t xml:space="preserve"> Honduras es el segundo país de América Latina en cuanto a la magnitud de la pobreza</w:t>
      </w:r>
      <w:r w:rsidR="004A6F62" w:rsidRPr="005578BB">
        <w:rPr>
          <w:rStyle w:val="FootnoteReference"/>
          <w:rFonts w:asciiTheme="majorHAnsi" w:hAnsiTheme="majorHAnsi"/>
          <w:sz w:val="20"/>
          <w:szCs w:val="20"/>
          <w:lang w:val="es-ES"/>
        </w:rPr>
        <w:footnoteReference w:id="539"/>
      </w:r>
      <w:r w:rsidR="004A6F62" w:rsidRPr="005578BB">
        <w:rPr>
          <w:rFonts w:asciiTheme="majorHAnsi" w:hAnsiTheme="majorHAnsi"/>
          <w:sz w:val="20"/>
          <w:szCs w:val="20"/>
          <w:lang w:val="es-ES"/>
        </w:rPr>
        <w:t>.</w:t>
      </w:r>
    </w:p>
    <w:p w:rsidR="00A271CE" w:rsidRPr="005578BB" w:rsidRDefault="00A271CE" w:rsidP="005C65AC">
      <w:pPr>
        <w:pStyle w:val="ListParagraph"/>
        <w:ind w:left="547" w:hanging="547"/>
        <w:rPr>
          <w:rFonts w:asciiTheme="majorHAnsi" w:hAnsiTheme="majorHAnsi" w:cs="Arial"/>
          <w:sz w:val="20"/>
          <w:szCs w:val="20"/>
          <w:lang w:val="es-ES"/>
        </w:rPr>
      </w:pPr>
    </w:p>
    <w:p w:rsidR="00A271CE" w:rsidRPr="005578BB" w:rsidRDefault="00A271CE"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cs="Arial"/>
          <w:sz w:val="20"/>
          <w:szCs w:val="20"/>
          <w:lang w:val="es-ES"/>
        </w:rPr>
        <w:t xml:space="preserve">En este sentido, Honduras es uno de los cuatro países más desiguales en América Latina, con un Coeficiente de Gini de 0.54 en 2013. </w:t>
      </w:r>
      <w:r w:rsidR="00673684" w:rsidRPr="005578BB">
        <w:rPr>
          <w:rFonts w:asciiTheme="majorHAnsi" w:hAnsiTheme="majorHAnsi" w:cs="Arial"/>
          <w:sz w:val="20"/>
          <w:szCs w:val="20"/>
          <w:lang w:val="es-ES"/>
        </w:rPr>
        <w:t>Aproximadamente el 20% de las personas más ricas del país perciben el</w:t>
      </w:r>
      <w:r w:rsidR="002B296F" w:rsidRPr="005578BB">
        <w:rPr>
          <w:rFonts w:asciiTheme="majorHAnsi" w:hAnsiTheme="majorHAnsi" w:cs="Arial"/>
          <w:sz w:val="20"/>
          <w:szCs w:val="20"/>
          <w:lang w:val="es-ES"/>
        </w:rPr>
        <w:t xml:space="preserve"> 60% de los ingresos nacionales</w:t>
      </w:r>
      <w:r w:rsidR="00673684" w:rsidRPr="005578BB">
        <w:rPr>
          <w:rFonts w:asciiTheme="majorHAnsi" w:hAnsiTheme="majorHAnsi" w:cs="Arial"/>
          <w:sz w:val="20"/>
          <w:szCs w:val="20"/>
          <w:lang w:val="es-ES"/>
        </w:rPr>
        <w:t xml:space="preserve"> y el 20% más pobre gana solamente el 2.02% de los ingresos</w:t>
      </w:r>
      <w:r w:rsidR="00673684" w:rsidRPr="005578BB">
        <w:rPr>
          <w:rStyle w:val="FootnoteReference"/>
          <w:rFonts w:asciiTheme="majorHAnsi" w:hAnsiTheme="majorHAnsi" w:cs="Arial"/>
          <w:sz w:val="20"/>
          <w:szCs w:val="20"/>
          <w:lang w:val="es-ES"/>
        </w:rPr>
        <w:footnoteReference w:id="540"/>
      </w:r>
      <w:r w:rsidRPr="005578BB">
        <w:rPr>
          <w:rFonts w:asciiTheme="majorHAnsi" w:hAnsiTheme="majorHAnsi" w:cs="Arial"/>
          <w:sz w:val="20"/>
          <w:szCs w:val="20"/>
          <w:lang w:val="es-ES"/>
        </w:rPr>
        <w:t>.</w:t>
      </w:r>
      <w:r w:rsidR="009D00D1" w:rsidRPr="005578BB">
        <w:rPr>
          <w:rFonts w:asciiTheme="majorHAnsi" w:hAnsiTheme="majorHAnsi" w:cs="Arial"/>
          <w:sz w:val="20"/>
          <w:szCs w:val="20"/>
          <w:lang w:val="es-ES"/>
        </w:rPr>
        <w:t xml:space="preserve"> </w:t>
      </w:r>
      <w:r w:rsidRPr="005578BB">
        <w:rPr>
          <w:rFonts w:asciiTheme="majorHAnsi" w:hAnsiTheme="majorHAnsi" w:cs="Arial"/>
          <w:sz w:val="20"/>
          <w:szCs w:val="20"/>
          <w:lang w:val="es-ES"/>
        </w:rPr>
        <w:t xml:space="preserve">Según el PNUD, el valor del </w:t>
      </w:r>
      <w:r w:rsidR="002B296F" w:rsidRPr="005578BB">
        <w:rPr>
          <w:rFonts w:asciiTheme="majorHAnsi" w:hAnsiTheme="majorHAnsi" w:cs="Arial"/>
          <w:sz w:val="20"/>
          <w:szCs w:val="20"/>
          <w:lang w:val="es-ES"/>
        </w:rPr>
        <w:t>Índice de Desarrollo Humano</w:t>
      </w:r>
      <w:r w:rsidRPr="005578BB">
        <w:rPr>
          <w:rFonts w:asciiTheme="majorHAnsi" w:hAnsiTheme="majorHAnsi" w:cs="Arial"/>
          <w:sz w:val="20"/>
          <w:szCs w:val="20"/>
          <w:lang w:val="es-ES"/>
        </w:rPr>
        <w:t xml:space="preserve"> en Honduras para el 2013 fue de 0</w:t>
      </w:r>
      <w:r w:rsidR="00FE516F">
        <w:rPr>
          <w:rFonts w:asciiTheme="majorHAnsi" w:hAnsiTheme="majorHAnsi" w:cs="Arial"/>
          <w:sz w:val="20"/>
          <w:szCs w:val="20"/>
          <w:lang w:val="es-ES"/>
        </w:rPr>
        <w:t>,</w:t>
      </w:r>
      <w:r w:rsidRPr="005578BB">
        <w:rPr>
          <w:rFonts w:asciiTheme="majorHAnsi" w:hAnsiTheme="majorHAnsi" w:cs="Arial"/>
          <w:sz w:val="20"/>
          <w:szCs w:val="20"/>
          <w:lang w:val="es-ES"/>
        </w:rPr>
        <w:t xml:space="preserve">617, manteniéndose el país en la categoría de desarrollo humano medio y situándose en la posición 129 de 187 países y territorios. </w:t>
      </w:r>
    </w:p>
    <w:p w:rsidR="00A271CE" w:rsidRPr="005578BB" w:rsidRDefault="00A271CE" w:rsidP="005C65AC">
      <w:pPr>
        <w:ind w:left="547" w:hanging="547"/>
        <w:jc w:val="both"/>
        <w:rPr>
          <w:rFonts w:asciiTheme="majorHAnsi" w:hAnsiTheme="majorHAnsi"/>
          <w:sz w:val="20"/>
          <w:szCs w:val="20"/>
          <w:lang w:val="es-ES"/>
        </w:rPr>
      </w:pPr>
    </w:p>
    <w:p w:rsidR="00A271CE" w:rsidRPr="005578BB" w:rsidRDefault="00A271CE"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La Comisión ha subrayado que las leyes y políticas deben ser evaluadas para garantizar que sean compatibles con los principios de igualdad y no discriminación. Este análisis debe evaluar el potencial impacto discriminatorio de las leyes y políticas bajo examen, </w:t>
      </w:r>
      <w:r w:rsidR="002B296F" w:rsidRPr="005578BB">
        <w:rPr>
          <w:rFonts w:asciiTheme="majorHAnsi" w:hAnsiTheme="majorHAnsi"/>
          <w:sz w:val="20"/>
          <w:szCs w:val="20"/>
          <w:lang w:val="es-ES_tradnl"/>
        </w:rPr>
        <w:t>aun</w:t>
      </w:r>
      <w:r w:rsidRPr="005578BB">
        <w:rPr>
          <w:rFonts w:asciiTheme="majorHAnsi" w:hAnsiTheme="majorHAnsi"/>
          <w:sz w:val="20"/>
          <w:szCs w:val="20"/>
          <w:lang w:val="es-ES_tradnl"/>
        </w:rPr>
        <w:t xml:space="preserve"> cuando su formulación o sus palabras </w:t>
      </w:r>
      <w:r w:rsidRPr="005578BB">
        <w:rPr>
          <w:rFonts w:asciiTheme="majorHAnsi" w:hAnsiTheme="majorHAnsi"/>
          <w:sz w:val="20"/>
          <w:szCs w:val="20"/>
          <w:lang w:val="es-ES_tradnl"/>
        </w:rPr>
        <w:lastRenderedPageBreak/>
        <w:t>aparentemente sean neutrales y su texto no establezca abiertamente una aplicación discriminatoria</w:t>
      </w:r>
      <w:r w:rsidRPr="005578BB">
        <w:rPr>
          <w:rStyle w:val="FootnoteReference"/>
          <w:rFonts w:asciiTheme="majorHAnsi" w:hAnsiTheme="majorHAnsi"/>
          <w:sz w:val="20"/>
          <w:szCs w:val="20"/>
          <w:lang w:val="es-ES_tradnl"/>
        </w:rPr>
        <w:footnoteReference w:id="541"/>
      </w:r>
      <w:r w:rsidRPr="005578BB">
        <w:rPr>
          <w:rFonts w:asciiTheme="majorHAnsi" w:hAnsiTheme="majorHAnsi"/>
          <w:sz w:val="20"/>
          <w:szCs w:val="20"/>
          <w:lang w:val="es-ES_tradnl"/>
        </w:rPr>
        <w:t xml:space="preserve">. </w:t>
      </w:r>
    </w:p>
    <w:p w:rsidR="00127169" w:rsidRPr="005578BB" w:rsidRDefault="00127169" w:rsidP="005C65AC">
      <w:pPr>
        <w:pStyle w:val="ListParagraph"/>
        <w:ind w:left="547" w:hanging="547"/>
        <w:rPr>
          <w:rFonts w:asciiTheme="majorHAnsi" w:hAnsiTheme="majorHAnsi"/>
          <w:sz w:val="20"/>
          <w:szCs w:val="20"/>
          <w:lang w:val="es-ES_tradnl"/>
        </w:rPr>
      </w:pPr>
    </w:p>
    <w:p w:rsidR="00127169" w:rsidRPr="005578BB" w:rsidRDefault="00EF31A6"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En particular, la CIDH recibió testimonios sobre la grave situación que enfrentan las trabajadoras de empresas t</w:t>
      </w:r>
      <w:r w:rsidR="002B296F" w:rsidRPr="005578BB">
        <w:rPr>
          <w:rFonts w:asciiTheme="majorHAnsi" w:hAnsiTheme="majorHAnsi" w:cs="Tahoma"/>
          <w:sz w:val="20"/>
          <w:szCs w:val="20"/>
          <w:lang w:val="es-ES"/>
        </w:rPr>
        <w:t>extiles transnacionales</w:t>
      </w:r>
      <w:r w:rsidR="00752E40" w:rsidRPr="005578BB">
        <w:rPr>
          <w:rFonts w:asciiTheme="majorHAnsi" w:hAnsiTheme="majorHAnsi" w:cs="Tahoma"/>
          <w:sz w:val="20"/>
          <w:szCs w:val="20"/>
          <w:lang w:val="es-ES"/>
        </w:rPr>
        <w:t xml:space="preserve"> y los buzos M</w:t>
      </w:r>
      <w:r w:rsidRPr="005578BB">
        <w:rPr>
          <w:rFonts w:asciiTheme="majorHAnsi" w:hAnsiTheme="majorHAnsi" w:cs="Tahoma"/>
          <w:sz w:val="20"/>
          <w:szCs w:val="20"/>
          <w:lang w:val="es-ES"/>
        </w:rPr>
        <w:t xml:space="preserve">iskitos. </w:t>
      </w:r>
      <w:r w:rsidR="00127169" w:rsidRPr="005578BB">
        <w:rPr>
          <w:rFonts w:asciiTheme="majorHAnsi" w:hAnsiTheme="majorHAnsi" w:cs="Tahoma"/>
          <w:sz w:val="20"/>
          <w:szCs w:val="20"/>
          <w:lang w:val="es-ES"/>
        </w:rPr>
        <w:t xml:space="preserve">A continuación se analiza en mayor detalle la situación </w:t>
      </w:r>
      <w:r w:rsidRPr="005578BB">
        <w:rPr>
          <w:rFonts w:asciiTheme="majorHAnsi" w:hAnsiTheme="majorHAnsi" w:cs="Tahoma"/>
          <w:sz w:val="20"/>
          <w:szCs w:val="20"/>
          <w:lang w:val="es-ES"/>
        </w:rPr>
        <w:t>estos grupos poblacionales</w:t>
      </w:r>
      <w:r w:rsidR="00127169" w:rsidRPr="005578BB">
        <w:rPr>
          <w:rFonts w:asciiTheme="majorHAnsi" w:hAnsiTheme="majorHAnsi" w:cs="Tahoma"/>
          <w:sz w:val="20"/>
          <w:szCs w:val="20"/>
          <w:lang w:val="es-ES"/>
        </w:rPr>
        <w:t>.</w:t>
      </w:r>
    </w:p>
    <w:p w:rsidR="00317969" w:rsidRPr="00BF4D95" w:rsidRDefault="00317969" w:rsidP="003C1E76">
      <w:pPr>
        <w:pStyle w:val="Heading2"/>
      </w:pPr>
      <w:bookmarkStart w:id="193" w:name="_Toc434845116"/>
      <w:bookmarkStart w:id="194" w:name="_Toc436224378"/>
      <w:bookmarkStart w:id="195" w:name="_Toc442405522"/>
      <w:bookmarkStart w:id="196" w:name="_Toc442409464"/>
      <w:r w:rsidRPr="00BF4D95">
        <w:t>Mujeres</w:t>
      </w:r>
      <w:bookmarkEnd w:id="193"/>
      <w:bookmarkEnd w:id="194"/>
      <w:bookmarkEnd w:id="195"/>
      <w:bookmarkEnd w:id="196"/>
    </w:p>
    <w:p w:rsidR="00962BA0" w:rsidRPr="005578BB" w:rsidRDefault="008D3924"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w:t>
      </w:r>
      <w:r w:rsidR="00574F07" w:rsidRPr="005578BB">
        <w:rPr>
          <w:rFonts w:asciiTheme="majorHAnsi" w:hAnsiTheme="majorHAnsi"/>
          <w:sz w:val="20"/>
          <w:szCs w:val="20"/>
          <w:lang w:val="es-ES_tradnl"/>
        </w:rPr>
        <w:t>La violencia contra las mujeres se produce porque se permite que prosperen otras formas de discriminación”</w:t>
      </w:r>
      <w:r w:rsidR="00574F07" w:rsidRPr="005578BB">
        <w:rPr>
          <w:rStyle w:val="FootnoteReference"/>
          <w:rFonts w:asciiTheme="majorHAnsi" w:hAnsiTheme="majorHAnsi" w:cs="Arial"/>
          <w:sz w:val="20"/>
          <w:szCs w:val="20"/>
          <w:lang w:val="es-ES_tradnl"/>
        </w:rPr>
        <w:footnoteReference w:id="542"/>
      </w:r>
      <w:r w:rsidR="00574F07" w:rsidRPr="005578BB">
        <w:rPr>
          <w:rFonts w:asciiTheme="majorHAnsi" w:hAnsiTheme="majorHAnsi"/>
          <w:sz w:val="20"/>
          <w:szCs w:val="20"/>
          <w:lang w:val="es-ES_tradnl"/>
        </w:rPr>
        <w:t xml:space="preserve">. A </w:t>
      </w:r>
      <w:r w:rsidR="00120056" w:rsidRPr="005578BB">
        <w:rPr>
          <w:rFonts w:asciiTheme="majorHAnsi" w:hAnsiTheme="majorHAnsi"/>
          <w:sz w:val="20"/>
          <w:szCs w:val="20"/>
          <w:lang w:val="es-ES_tradnl"/>
        </w:rPr>
        <w:t>pesar de que las mujeres representan el 52% de la población hondureña, p</w:t>
      </w:r>
      <w:r w:rsidR="00117974" w:rsidRPr="005578BB">
        <w:rPr>
          <w:rFonts w:asciiTheme="majorHAnsi" w:hAnsiTheme="majorHAnsi"/>
          <w:sz w:val="20"/>
          <w:szCs w:val="20"/>
          <w:lang w:val="es-ES_tradnl"/>
        </w:rPr>
        <w:t xml:space="preserve">ara la Relatora Especial de Naciones Unidas sobre la violencia contra la mujer, sus causas y consecuencias, Rashida Manjoo, </w:t>
      </w:r>
      <w:r w:rsidR="00B033A3" w:rsidRPr="005578BB">
        <w:rPr>
          <w:rFonts w:asciiTheme="majorHAnsi" w:hAnsiTheme="majorHAnsi"/>
          <w:sz w:val="20"/>
          <w:szCs w:val="20"/>
          <w:lang w:val="es-ES_tradnl"/>
        </w:rPr>
        <w:t>sigue existiendo una considerable desigualdad de género en las esferas civil, política, económica y social que impide el pleno desfrute de los derechos humanos por parte de las mujeres y las niñas</w:t>
      </w:r>
      <w:r w:rsidR="00B033A3" w:rsidRPr="005578BB">
        <w:rPr>
          <w:rStyle w:val="FootnoteReference"/>
          <w:rFonts w:asciiTheme="majorHAnsi" w:hAnsiTheme="majorHAnsi"/>
          <w:sz w:val="20"/>
          <w:szCs w:val="20"/>
          <w:lang w:val="es-ES_tradnl"/>
        </w:rPr>
        <w:footnoteReference w:id="543"/>
      </w:r>
      <w:r w:rsidR="00B033A3" w:rsidRPr="005578BB">
        <w:rPr>
          <w:rFonts w:asciiTheme="majorHAnsi" w:hAnsiTheme="majorHAnsi"/>
          <w:sz w:val="20"/>
          <w:szCs w:val="20"/>
          <w:lang w:val="es-ES_tradnl"/>
        </w:rPr>
        <w:t xml:space="preserve">. </w:t>
      </w:r>
      <w:r w:rsidR="00120056" w:rsidRPr="005578BB">
        <w:rPr>
          <w:rFonts w:asciiTheme="majorHAnsi" w:hAnsiTheme="majorHAnsi"/>
          <w:sz w:val="20"/>
          <w:szCs w:val="20"/>
          <w:lang w:val="es-ES_tradnl"/>
        </w:rPr>
        <w:t>Según</w:t>
      </w:r>
      <w:r w:rsidR="004E2D83" w:rsidRPr="005578BB">
        <w:rPr>
          <w:rFonts w:asciiTheme="majorHAnsi" w:hAnsiTheme="majorHAnsi"/>
          <w:sz w:val="20"/>
          <w:szCs w:val="20"/>
          <w:lang w:val="es-ES_tradnl"/>
        </w:rPr>
        <w:t xml:space="preserve"> la Relatora de Naciones Unidas, “los obstáculos a la promoción, la protección y efectividad de los derechos humanos de las mujeres y a que éstas puedan vivir libres de todas las formas de violencia incluyen actitudes patriarcales profundamente arraigadas y la existencia de una cultura machista dominante que refuerza los estereotipos sobre los roles y responsabilidades de las mujeres y los hombres en la familia, el trabajo y la sociedad”</w:t>
      </w:r>
      <w:r w:rsidR="004E2D83" w:rsidRPr="005578BB">
        <w:rPr>
          <w:rStyle w:val="FootnoteReference"/>
          <w:rFonts w:asciiTheme="majorHAnsi" w:hAnsiTheme="majorHAnsi"/>
          <w:sz w:val="20"/>
          <w:szCs w:val="20"/>
          <w:lang w:val="es-ES_tradnl"/>
        </w:rPr>
        <w:footnoteReference w:id="544"/>
      </w:r>
      <w:r w:rsidR="004E2D83" w:rsidRPr="005578BB">
        <w:rPr>
          <w:rFonts w:asciiTheme="majorHAnsi" w:hAnsiTheme="majorHAnsi"/>
          <w:sz w:val="20"/>
          <w:szCs w:val="20"/>
          <w:lang w:val="es-ES_tradnl"/>
        </w:rPr>
        <w:t>.</w:t>
      </w:r>
    </w:p>
    <w:p w:rsidR="00962BA0" w:rsidRPr="005578BB" w:rsidRDefault="00962BA0" w:rsidP="005C65AC">
      <w:pPr>
        <w:ind w:left="547" w:hanging="547"/>
        <w:jc w:val="both"/>
        <w:rPr>
          <w:rFonts w:asciiTheme="majorHAnsi" w:hAnsiTheme="majorHAnsi"/>
          <w:sz w:val="20"/>
          <w:szCs w:val="20"/>
          <w:lang w:val="es-ES_tradnl"/>
        </w:rPr>
      </w:pPr>
    </w:p>
    <w:p w:rsidR="00962BA0" w:rsidRPr="005578BB" w:rsidRDefault="00962BA0"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 xml:space="preserve">Según la Relatora Especial </w:t>
      </w:r>
      <w:r w:rsidR="000618A2" w:rsidRPr="005578BB">
        <w:rPr>
          <w:rFonts w:asciiTheme="majorHAnsi" w:hAnsiTheme="majorHAnsi"/>
          <w:sz w:val="20"/>
          <w:szCs w:val="20"/>
          <w:lang w:val="es-ES_tradnl"/>
        </w:rPr>
        <w:t>de las Naciones Unidas</w:t>
      </w:r>
      <w:r w:rsidRPr="005578BB">
        <w:rPr>
          <w:rFonts w:asciiTheme="majorHAnsi" w:hAnsiTheme="majorHAnsi"/>
          <w:sz w:val="20"/>
          <w:szCs w:val="20"/>
          <w:lang w:val="es-ES_tradnl"/>
        </w:rPr>
        <w:t>: "los desequilibrios de poder y la desigualdad estructural entre los hombres y las mujeres se cuentan entre las causas profundas de la violencia contra la mujer”</w:t>
      </w:r>
      <w:r w:rsidRPr="005578BB">
        <w:rPr>
          <w:rStyle w:val="FootnoteReference"/>
          <w:rFonts w:asciiTheme="majorHAnsi" w:hAnsiTheme="majorHAnsi"/>
          <w:sz w:val="20"/>
          <w:szCs w:val="20"/>
          <w:lang w:val="es-ES_tradnl"/>
        </w:rPr>
        <w:footnoteReference w:id="545"/>
      </w:r>
      <w:r w:rsidRPr="005578BB">
        <w:rPr>
          <w:rFonts w:asciiTheme="majorHAnsi" w:hAnsiTheme="majorHAnsi"/>
          <w:sz w:val="20"/>
          <w:szCs w:val="20"/>
          <w:lang w:val="es-ES_tradnl"/>
        </w:rPr>
        <w:t xml:space="preserve"> y “esto hace que la violencia contra la mujer sea una cuestión de desigualdad entre hombres y mujeres basada en el género”</w:t>
      </w:r>
      <w:r w:rsidRPr="005578BB">
        <w:rPr>
          <w:rStyle w:val="FootnoteReference"/>
          <w:rFonts w:asciiTheme="majorHAnsi" w:hAnsiTheme="majorHAnsi"/>
          <w:sz w:val="20"/>
          <w:szCs w:val="20"/>
          <w:lang w:val="es-ES_tradnl"/>
        </w:rPr>
        <w:footnoteReference w:id="546"/>
      </w:r>
      <w:r w:rsidRPr="005578BB">
        <w:rPr>
          <w:rFonts w:asciiTheme="majorHAnsi" w:hAnsiTheme="majorHAnsi"/>
          <w:sz w:val="20"/>
          <w:szCs w:val="20"/>
          <w:lang w:val="es-ES_tradnl"/>
        </w:rPr>
        <w:t xml:space="preserve">. Adicionalmente, </w:t>
      </w:r>
      <w:r w:rsidR="00120056" w:rsidRPr="005578BB">
        <w:rPr>
          <w:rFonts w:asciiTheme="majorHAnsi" w:hAnsiTheme="majorHAnsi"/>
          <w:sz w:val="20"/>
          <w:szCs w:val="20"/>
          <w:lang w:val="es-ES_tradnl"/>
        </w:rPr>
        <w:t>indicó</w:t>
      </w:r>
      <w:r w:rsidRPr="005578BB">
        <w:rPr>
          <w:rFonts w:asciiTheme="majorHAnsi" w:hAnsiTheme="majorHAnsi"/>
          <w:sz w:val="20"/>
          <w:szCs w:val="20"/>
          <w:lang w:val="es-ES_tradnl"/>
        </w:rPr>
        <w:t xml:space="preserve"> en seguimiento a otras resoluciones de Naciones Unidas, que queda entendido que la discriminación presenta formas múltiples que combinan y acrecientan la vulnerabilidad de algunas mujeres y niñas ante la violencia. Ello refleja la conciencia de que la discriminación y la violencia </w:t>
      </w:r>
      <w:r w:rsidRPr="005578BB">
        <w:rPr>
          <w:rFonts w:asciiTheme="majorHAnsi" w:hAnsiTheme="majorHAnsi"/>
          <w:sz w:val="20"/>
          <w:szCs w:val="20"/>
          <w:lang w:val="es-ES_tradnl"/>
        </w:rPr>
        <w:lastRenderedPageBreak/>
        <w:t>contra la mujer también son una cuestión de desigualdad dentro del propio género, entre las mismas mujeres</w:t>
      </w:r>
      <w:r w:rsidRPr="005578BB">
        <w:rPr>
          <w:rStyle w:val="FootnoteReference"/>
          <w:rFonts w:asciiTheme="majorHAnsi" w:hAnsiTheme="majorHAnsi"/>
          <w:sz w:val="20"/>
          <w:szCs w:val="20"/>
          <w:lang w:val="es-ES_tradnl"/>
        </w:rPr>
        <w:footnoteReference w:id="547"/>
      </w:r>
      <w:r w:rsidRPr="005578BB">
        <w:rPr>
          <w:rFonts w:asciiTheme="majorHAnsi" w:hAnsiTheme="majorHAnsi"/>
          <w:sz w:val="20"/>
          <w:szCs w:val="20"/>
          <w:lang w:val="es-ES_tradnl"/>
        </w:rPr>
        <w:t>.</w:t>
      </w:r>
    </w:p>
    <w:p w:rsidR="00962BA0" w:rsidRPr="005578BB" w:rsidRDefault="00962BA0" w:rsidP="005C65AC">
      <w:pPr>
        <w:ind w:left="547" w:hanging="547"/>
        <w:jc w:val="both"/>
        <w:rPr>
          <w:rFonts w:asciiTheme="majorHAnsi" w:hAnsiTheme="majorHAnsi"/>
          <w:sz w:val="20"/>
          <w:szCs w:val="20"/>
          <w:lang w:val="es-ES_tradnl"/>
        </w:rPr>
      </w:pPr>
    </w:p>
    <w:p w:rsidR="00127752" w:rsidRPr="005578BB" w:rsidRDefault="008C0EF9"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Para la Comisión, est</w:t>
      </w:r>
      <w:r w:rsidR="00A40FCF" w:rsidRPr="005578BB">
        <w:rPr>
          <w:rFonts w:asciiTheme="majorHAnsi" w:hAnsiTheme="majorHAnsi"/>
          <w:sz w:val="20"/>
          <w:szCs w:val="20"/>
          <w:lang w:val="es-ES_tradnl"/>
        </w:rPr>
        <w:t>a</w:t>
      </w:r>
      <w:r w:rsidRPr="005578BB">
        <w:rPr>
          <w:rFonts w:asciiTheme="majorHAnsi" w:hAnsiTheme="majorHAnsi"/>
          <w:sz w:val="20"/>
          <w:szCs w:val="20"/>
          <w:lang w:val="es-ES_tradnl"/>
        </w:rPr>
        <w:t xml:space="preserve"> desigualdad y estereotipos</w:t>
      </w:r>
      <w:r w:rsidR="00A40FCF" w:rsidRPr="005578BB">
        <w:rPr>
          <w:rFonts w:asciiTheme="majorHAnsi" w:hAnsiTheme="majorHAnsi"/>
          <w:sz w:val="20"/>
          <w:szCs w:val="20"/>
          <w:lang w:val="es-ES_tradnl"/>
        </w:rPr>
        <w:t xml:space="preserve"> existentes en la sociedad </w:t>
      </w:r>
      <w:r w:rsidR="00120056" w:rsidRPr="005578BB">
        <w:rPr>
          <w:rFonts w:asciiTheme="majorHAnsi" w:hAnsiTheme="majorHAnsi"/>
          <w:sz w:val="20"/>
          <w:szCs w:val="20"/>
          <w:lang w:val="es-ES_tradnl"/>
        </w:rPr>
        <w:t xml:space="preserve">hondureña </w:t>
      </w:r>
      <w:r w:rsidR="00A40FCF" w:rsidRPr="005578BB">
        <w:rPr>
          <w:rFonts w:asciiTheme="majorHAnsi" w:hAnsiTheme="majorHAnsi"/>
          <w:sz w:val="20"/>
          <w:szCs w:val="20"/>
          <w:lang w:val="es-ES_tradnl"/>
        </w:rPr>
        <w:t>y perpetuados en el orden público,</w:t>
      </w:r>
      <w:r w:rsidRPr="005578BB">
        <w:rPr>
          <w:rFonts w:asciiTheme="majorHAnsi" w:hAnsiTheme="majorHAnsi"/>
          <w:sz w:val="20"/>
          <w:szCs w:val="20"/>
          <w:lang w:val="es-ES_tradnl"/>
        </w:rPr>
        <w:t xml:space="preserve"> </w:t>
      </w:r>
      <w:r w:rsidR="00A40FCF" w:rsidRPr="005578BB">
        <w:rPr>
          <w:rFonts w:asciiTheme="majorHAnsi" w:hAnsiTheme="majorHAnsi"/>
          <w:sz w:val="20"/>
          <w:szCs w:val="20"/>
          <w:lang w:val="es-ES_tradnl"/>
        </w:rPr>
        <w:t>somet</w:t>
      </w:r>
      <w:r w:rsidRPr="005578BB">
        <w:rPr>
          <w:rFonts w:asciiTheme="majorHAnsi" w:hAnsiTheme="majorHAnsi"/>
          <w:sz w:val="20"/>
          <w:szCs w:val="20"/>
          <w:lang w:val="es-ES_tradnl"/>
        </w:rPr>
        <w:t>en a las mujeres a un mayor riesgo de ser víctimas de múltiples formas de violencia</w:t>
      </w:r>
      <w:r w:rsidR="00120056" w:rsidRPr="005578BB">
        <w:rPr>
          <w:rFonts w:asciiTheme="majorHAnsi" w:hAnsiTheme="majorHAnsi"/>
          <w:sz w:val="20"/>
          <w:szCs w:val="20"/>
          <w:lang w:val="es-ES_tradnl"/>
        </w:rPr>
        <w:t xml:space="preserve">. </w:t>
      </w:r>
      <w:r w:rsidR="00112BD4" w:rsidRPr="005578BB">
        <w:rPr>
          <w:rFonts w:asciiTheme="majorHAnsi" w:hAnsiTheme="majorHAnsi"/>
          <w:sz w:val="20"/>
          <w:szCs w:val="20"/>
          <w:lang w:val="es-ES_tradnl"/>
        </w:rPr>
        <w:t>En este marco, preocupa a la Comisión las limitaciones para que las mujeres puedan ejercer sus derechos sexuales y reproductivos.</w:t>
      </w:r>
      <w:r w:rsidR="00CE1665" w:rsidRPr="005578BB">
        <w:rPr>
          <w:rFonts w:asciiTheme="majorHAnsi" w:hAnsiTheme="majorHAnsi"/>
          <w:sz w:val="20"/>
          <w:szCs w:val="20"/>
          <w:lang w:val="es-ES_tradnl"/>
        </w:rPr>
        <w:t xml:space="preserve"> </w:t>
      </w:r>
      <w:r w:rsidR="00791062" w:rsidRPr="005578BB">
        <w:rPr>
          <w:rFonts w:asciiTheme="majorHAnsi" w:hAnsiTheme="majorHAnsi"/>
          <w:sz w:val="20"/>
          <w:szCs w:val="20"/>
          <w:lang w:val="es-ES_tradnl"/>
        </w:rPr>
        <w:t>Por ejemplo, l</w:t>
      </w:r>
      <w:r w:rsidR="00CE1665" w:rsidRPr="005578BB">
        <w:rPr>
          <w:rFonts w:asciiTheme="majorHAnsi" w:hAnsiTheme="majorHAnsi" w:cs="Tahoma"/>
          <w:sz w:val="20"/>
          <w:szCs w:val="20"/>
          <w:lang w:val="es-ES"/>
        </w:rPr>
        <w:t>a CIDH recibió información preocupante sobre esterilización sin consentimiento previo e informado de mujeres viviendo con VIH</w:t>
      </w:r>
      <w:r w:rsidR="00373C30" w:rsidRPr="005578BB">
        <w:rPr>
          <w:rStyle w:val="FootnoteReference"/>
          <w:rFonts w:asciiTheme="majorHAnsi" w:hAnsiTheme="majorHAnsi" w:cs="Tahoma"/>
          <w:sz w:val="20"/>
          <w:szCs w:val="20"/>
          <w:lang w:val="es-ES"/>
        </w:rPr>
        <w:footnoteReference w:id="548"/>
      </w:r>
      <w:r w:rsidR="00CE1665" w:rsidRPr="005578BB">
        <w:rPr>
          <w:rFonts w:asciiTheme="majorHAnsi" w:hAnsiTheme="majorHAnsi" w:cs="Tahoma"/>
          <w:sz w:val="20"/>
          <w:szCs w:val="20"/>
          <w:lang w:val="es-ES"/>
        </w:rPr>
        <w:t xml:space="preserve">. </w:t>
      </w:r>
    </w:p>
    <w:p w:rsidR="004A564C" w:rsidRPr="005578BB" w:rsidRDefault="004A564C" w:rsidP="005C65AC">
      <w:pPr>
        <w:pStyle w:val="ListParagraph"/>
        <w:ind w:left="547" w:hanging="547"/>
        <w:rPr>
          <w:rFonts w:asciiTheme="majorHAnsi" w:hAnsiTheme="majorHAnsi"/>
          <w:sz w:val="20"/>
          <w:szCs w:val="20"/>
          <w:lang w:val="es-ES_tradnl"/>
        </w:rPr>
      </w:pPr>
    </w:p>
    <w:p w:rsidR="004A564C" w:rsidRPr="005578BB" w:rsidRDefault="00CE1665"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w:t>
      </w:r>
      <w:r w:rsidR="00112BD4" w:rsidRPr="005578BB">
        <w:rPr>
          <w:rFonts w:asciiTheme="majorHAnsi" w:hAnsiTheme="majorHAnsi" w:cs="Tahoma"/>
          <w:sz w:val="20"/>
          <w:szCs w:val="20"/>
          <w:lang w:val="es-ES"/>
        </w:rPr>
        <w:t>a CIDH</w:t>
      </w:r>
      <w:r w:rsidRPr="005578BB">
        <w:rPr>
          <w:rFonts w:asciiTheme="majorHAnsi" w:hAnsiTheme="majorHAnsi" w:cs="Tahoma"/>
          <w:sz w:val="20"/>
          <w:szCs w:val="20"/>
          <w:lang w:val="es-ES"/>
        </w:rPr>
        <w:t xml:space="preserve"> también</w:t>
      </w:r>
      <w:r w:rsidR="00112BD4" w:rsidRPr="005578BB">
        <w:rPr>
          <w:rFonts w:asciiTheme="majorHAnsi" w:hAnsiTheme="majorHAnsi" w:cs="Tahoma"/>
          <w:sz w:val="20"/>
          <w:szCs w:val="20"/>
          <w:lang w:val="es-ES"/>
        </w:rPr>
        <w:t xml:space="preserve"> recibió información acerca del impacto que tiene la prohibición de la anticoncepción de emergencia adoptada en 2009, incluso en casos de violación sexual</w:t>
      </w:r>
      <w:r w:rsidR="00112BD4" w:rsidRPr="005578BB">
        <w:rPr>
          <w:rStyle w:val="FootnoteReference"/>
          <w:rFonts w:asciiTheme="majorHAnsi" w:hAnsiTheme="majorHAnsi" w:cs="Tahoma"/>
          <w:sz w:val="20"/>
          <w:szCs w:val="20"/>
          <w:lang w:val="es-ES"/>
        </w:rPr>
        <w:footnoteReference w:id="549"/>
      </w:r>
      <w:r w:rsidR="00791062" w:rsidRPr="005578BB">
        <w:rPr>
          <w:rFonts w:asciiTheme="majorHAnsi" w:hAnsiTheme="majorHAnsi" w:cs="Tahoma"/>
          <w:sz w:val="20"/>
          <w:szCs w:val="20"/>
          <w:lang w:val="es-ES"/>
        </w:rPr>
        <w:t>.</w:t>
      </w:r>
      <w:r w:rsidR="004A564C" w:rsidRPr="005578BB">
        <w:rPr>
          <w:rFonts w:asciiTheme="majorHAnsi" w:hAnsiTheme="majorHAnsi" w:cs="Tahoma"/>
          <w:sz w:val="20"/>
          <w:szCs w:val="20"/>
          <w:lang w:val="es-ES"/>
        </w:rPr>
        <w:t xml:space="preserve"> </w:t>
      </w:r>
    </w:p>
    <w:p w:rsidR="00375122" w:rsidRPr="005578BB" w:rsidRDefault="00375122" w:rsidP="005C65AC">
      <w:pPr>
        <w:pStyle w:val="ListParagraph"/>
        <w:ind w:left="547" w:hanging="547"/>
        <w:rPr>
          <w:rFonts w:asciiTheme="majorHAnsi" w:hAnsiTheme="majorHAnsi"/>
          <w:sz w:val="20"/>
          <w:szCs w:val="20"/>
          <w:lang w:val="es-ES_tradnl"/>
        </w:rPr>
      </w:pPr>
    </w:p>
    <w:p w:rsidR="004A564C" w:rsidRPr="005578BB" w:rsidRDefault="00B00F5D"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cs="Tahoma"/>
          <w:sz w:val="20"/>
          <w:szCs w:val="20"/>
          <w:lang w:val="es-ES"/>
        </w:rPr>
        <w:t>L</w:t>
      </w:r>
      <w:r w:rsidR="004A564C" w:rsidRPr="005578BB">
        <w:rPr>
          <w:rFonts w:asciiTheme="majorHAnsi" w:hAnsiTheme="majorHAnsi" w:cs="Tahoma"/>
          <w:sz w:val="20"/>
          <w:szCs w:val="20"/>
          <w:lang w:val="es-ES"/>
        </w:rPr>
        <w:t>a CIDH nota con alarma que en Honduras el 26% del total de embarazos correspondería a menores de edad</w:t>
      </w:r>
      <w:r w:rsidR="004A564C" w:rsidRPr="005578BB">
        <w:rPr>
          <w:rStyle w:val="FootnoteReference"/>
          <w:rFonts w:asciiTheme="majorHAnsi" w:hAnsiTheme="majorHAnsi" w:cs="Tahoma"/>
          <w:sz w:val="20"/>
          <w:szCs w:val="20"/>
          <w:lang w:val="es-ES"/>
        </w:rPr>
        <w:footnoteReference w:id="550"/>
      </w:r>
      <w:r w:rsidR="004A564C" w:rsidRPr="005578BB">
        <w:rPr>
          <w:rFonts w:asciiTheme="majorHAnsi" w:hAnsiTheme="majorHAnsi" w:cs="Tahoma"/>
          <w:sz w:val="20"/>
          <w:szCs w:val="20"/>
          <w:lang w:val="es-ES"/>
        </w:rPr>
        <w:t>. La CIDH insta al Estado de Honduras a adoptar medidas para garantizar los derechos sexuales y reproductivos y el derecho al más alto nivel de salud de las mujeres.</w:t>
      </w:r>
    </w:p>
    <w:p w:rsidR="007C25C2" w:rsidRPr="005578BB" w:rsidRDefault="007C25C2" w:rsidP="005C65AC">
      <w:pPr>
        <w:pStyle w:val="ListParagraph"/>
        <w:ind w:left="547" w:hanging="547"/>
        <w:rPr>
          <w:rFonts w:asciiTheme="majorHAnsi" w:hAnsiTheme="majorHAnsi"/>
          <w:sz w:val="20"/>
          <w:szCs w:val="20"/>
          <w:lang w:val="es-ES_tradnl"/>
        </w:rPr>
      </w:pPr>
    </w:p>
    <w:p w:rsidR="007C25C2" w:rsidRPr="005578BB" w:rsidRDefault="007C25C2"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En este sentido, la CIDH insta al Estado a revisar sus políticas públicas destinadas a modificar los estereotipos sobre el rol de las mujeres en la sociedad y en la familia, y promover la erradicación de patrones socioculturales que limitan sus opciones para incursionar en la vida laboral, política y económica.</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Para ello se deben crear mecanismos para empoderar a las mujeres en todo el país. Respecto a la salud, la CIDH insta al Estado a garantizar el acceso a servicios de salud reproductiva sin discriminación</w:t>
      </w:r>
      <w:r w:rsidR="00B00F5D"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con el fin de garantizar el disfrute de sus derechos sexuales y reproductivos.</w:t>
      </w:r>
      <w:r w:rsidR="009D00D1" w:rsidRPr="005578BB">
        <w:rPr>
          <w:rFonts w:asciiTheme="majorHAnsi" w:hAnsiTheme="majorHAnsi"/>
          <w:sz w:val="20"/>
          <w:szCs w:val="20"/>
          <w:lang w:val="es-ES_tradnl"/>
        </w:rPr>
        <w:t xml:space="preserve"> </w:t>
      </w:r>
    </w:p>
    <w:p w:rsidR="00535418" w:rsidRPr="005578BB" w:rsidRDefault="00535418" w:rsidP="005C65AC">
      <w:pPr>
        <w:ind w:left="547" w:hanging="547"/>
        <w:jc w:val="both"/>
        <w:rPr>
          <w:rFonts w:asciiTheme="majorHAnsi" w:hAnsiTheme="majorHAnsi"/>
          <w:sz w:val="20"/>
          <w:szCs w:val="20"/>
          <w:lang w:val="es-ES_tradnl"/>
        </w:rPr>
      </w:pPr>
    </w:p>
    <w:p w:rsidR="009A7EE2" w:rsidRPr="005578BB" w:rsidRDefault="00791062" w:rsidP="005C65AC">
      <w:pPr>
        <w:numPr>
          <w:ilvl w:val="0"/>
          <w:numId w:val="7"/>
        </w:numPr>
        <w:ind w:left="547" w:hanging="547"/>
        <w:jc w:val="both"/>
        <w:rPr>
          <w:rFonts w:asciiTheme="majorHAnsi" w:hAnsiTheme="majorHAnsi"/>
          <w:sz w:val="20"/>
          <w:szCs w:val="20"/>
          <w:lang w:val="es-ES_tradnl"/>
        </w:rPr>
      </w:pPr>
      <w:r w:rsidRPr="005578BB">
        <w:rPr>
          <w:rFonts w:asciiTheme="majorHAnsi" w:eastAsia="Times New Roman" w:hAnsiTheme="majorHAnsi"/>
          <w:sz w:val="20"/>
          <w:szCs w:val="20"/>
          <w:lang w:val="es-ES_tradnl" w:eastAsia="ar-SA"/>
        </w:rPr>
        <w:t xml:space="preserve">La CIDH también recibió información sobre los riesgos que las niñas y las adolescentes enfrentan en sus comunidades, en especial de violencia basada en género. </w:t>
      </w:r>
      <w:r w:rsidR="000618A2" w:rsidRPr="005578BB">
        <w:rPr>
          <w:rFonts w:asciiTheme="majorHAnsi" w:eastAsia="Times New Roman" w:hAnsiTheme="majorHAnsi"/>
          <w:sz w:val="20"/>
          <w:szCs w:val="20"/>
          <w:lang w:val="es-ES_tradnl" w:eastAsia="ar-SA"/>
        </w:rPr>
        <w:t xml:space="preserve">Por </w:t>
      </w:r>
      <w:r w:rsidRPr="005578BB">
        <w:rPr>
          <w:rFonts w:asciiTheme="majorHAnsi" w:eastAsia="Times New Roman" w:hAnsiTheme="majorHAnsi"/>
          <w:sz w:val="20"/>
          <w:szCs w:val="20"/>
          <w:lang w:val="es-ES_tradnl" w:eastAsia="ar-SA"/>
        </w:rPr>
        <w:t>ejemplo</w:t>
      </w:r>
      <w:r w:rsidR="000618A2" w:rsidRPr="005578BB">
        <w:rPr>
          <w:rFonts w:asciiTheme="majorHAnsi" w:eastAsia="Times New Roman" w:hAnsiTheme="majorHAnsi"/>
          <w:sz w:val="20"/>
          <w:szCs w:val="20"/>
          <w:lang w:val="es-ES_tradnl" w:eastAsia="ar-SA"/>
        </w:rPr>
        <w:t>, l</w:t>
      </w:r>
      <w:r w:rsidR="009A7EE2" w:rsidRPr="005578BB">
        <w:rPr>
          <w:rFonts w:asciiTheme="majorHAnsi" w:eastAsia="Times New Roman" w:hAnsiTheme="majorHAnsi"/>
          <w:sz w:val="20"/>
          <w:szCs w:val="20"/>
          <w:lang w:val="es-ES_tradnl" w:eastAsia="ar-SA"/>
        </w:rPr>
        <w:t xml:space="preserve">as niñas y las adolescentes </w:t>
      </w:r>
      <w:r w:rsidR="009A7EE2" w:rsidRPr="005578BB">
        <w:rPr>
          <w:rFonts w:asciiTheme="majorHAnsi" w:eastAsia="SimSun" w:hAnsiTheme="majorHAnsi" w:cs="AGaramondPro-Regular"/>
          <w:sz w:val="20"/>
          <w:szCs w:val="20"/>
          <w:lang w:val="es-ES_tradnl" w:eastAsia="es-ES_tradnl"/>
        </w:rPr>
        <w:t>enfrentan frecuentemente amenazas por parte de integrantes de maras, en el ámbito de la escuela o en la comunidad, para que mantengan relaciones sexuales o relaciones afectivas con ellos, reportándose incluso casos de asesinatos de niñas y adolescentes que se negaron a ello</w:t>
      </w:r>
      <w:r w:rsidR="009A7EE2" w:rsidRPr="005578BB">
        <w:rPr>
          <w:rFonts w:asciiTheme="majorHAnsi" w:hAnsiTheme="majorHAnsi"/>
          <w:sz w:val="20"/>
          <w:szCs w:val="20"/>
          <w:vertAlign w:val="superscript"/>
          <w:lang w:val="es-ES_tradnl" w:eastAsia="ar-SA"/>
        </w:rPr>
        <w:footnoteReference w:id="551"/>
      </w:r>
      <w:r w:rsidR="009A7EE2" w:rsidRPr="005578BB">
        <w:rPr>
          <w:rFonts w:asciiTheme="majorHAnsi" w:eastAsia="Times New Roman" w:hAnsiTheme="majorHAnsi"/>
          <w:sz w:val="20"/>
          <w:szCs w:val="20"/>
          <w:lang w:val="es-ES_tradnl" w:eastAsia="ar-SA"/>
        </w:rPr>
        <w:t xml:space="preserve">. </w:t>
      </w:r>
      <w:r w:rsidR="009A7EE2" w:rsidRPr="005578BB">
        <w:rPr>
          <w:rFonts w:asciiTheme="majorHAnsi" w:eastAsia="SimSun" w:hAnsiTheme="majorHAnsi" w:cs="AGaramondPro-Regular"/>
          <w:sz w:val="20"/>
          <w:szCs w:val="20"/>
          <w:lang w:val="es-ES_tradnl" w:eastAsia="es-ES_tradnl"/>
        </w:rPr>
        <w:t xml:space="preserve">Estas situaciones impactan en el derecho a la educación de las </w:t>
      </w:r>
      <w:r w:rsidR="009A7EE2" w:rsidRPr="005578BB">
        <w:rPr>
          <w:rFonts w:asciiTheme="majorHAnsi" w:eastAsia="SimSun" w:hAnsiTheme="majorHAnsi" w:cs="AGaramondPro-Regular"/>
          <w:sz w:val="20"/>
          <w:szCs w:val="20"/>
          <w:lang w:val="es-ES_tradnl" w:eastAsia="es-ES_tradnl"/>
        </w:rPr>
        <w:lastRenderedPageBreak/>
        <w:t>niñas, generando ausentismo y deserción, además de limitar su libertad personal y las posibilidades de realizar actividades cotidianas en el ámbito de la comunidad debido a las presiones y las amenazas que reciben, confinando a muchas de ellas en sus hogares como medida de protección.</w:t>
      </w:r>
    </w:p>
    <w:p w:rsidR="007C25C2" w:rsidRPr="005578BB" w:rsidRDefault="007C25C2" w:rsidP="005C65AC">
      <w:pPr>
        <w:pStyle w:val="ListParagraph"/>
        <w:ind w:left="547" w:hanging="547"/>
        <w:rPr>
          <w:rFonts w:asciiTheme="majorHAnsi" w:hAnsiTheme="majorHAnsi"/>
          <w:sz w:val="20"/>
          <w:szCs w:val="20"/>
          <w:lang w:val="es-ES_tradnl"/>
        </w:rPr>
      </w:pPr>
    </w:p>
    <w:p w:rsidR="007C25C2" w:rsidRPr="005578BB" w:rsidRDefault="007C25C2"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Varios organismos de las Naciones Unidas han enfatizado que el empoderamiento de las mujeres, que comprende el empoderamiento económico y su acceso pleno a los recursos en condiciones de igualdad, su integración plena en la economía formal, especialmente en la toma de decisiones económicas, y su participación plena y en pie de igualdad en todos los niveles de la vida pública, política y cultural, son esenciales para luchar contra las causas subyacentes de la violencia contra las mujeres, sexual y de otros tipos</w:t>
      </w:r>
      <w:r w:rsidRPr="005578BB">
        <w:rPr>
          <w:rStyle w:val="FootnoteReference"/>
          <w:rFonts w:asciiTheme="majorHAnsi" w:hAnsiTheme="majorHAnsi"/>
          <w:sz w:val="20"/>
          <w:szCs w:val="20"/>
          <w:lang w:val="es-ES_tradnl"/>
        </w:rPr>
        <w:footnoteReference w:id="552"/>
      </w:r>
      <w:r w:rsidRPr="005578BB">
        <w:rPr>
          <w:rFonts w:asciiTheme="majorHAnsi" w:hAnsiTheme="majorHAnsi"/>
          <w:sz w:val="20"/>
          <w:szCs w:val="20"/>
          <w:lang w:val="es-ES_tradnl"/>
        </w:rPr>
        <w:t>. En la Declaración de Viena +20, se estableció que “la intersección entre la discriminación por motivos de género, la pobreza, la marginación socio-económica y la violencia debe ser abordada por los Estados”</w:t>
      </w:r>
      <w:r w:rsidRPr="005578BB">
        <w:rPr>
          <w:rStyle w:val="FootnoteReference"/>
          <w:rFonts w:asciiTheme="majorHAnsi" w:hAnsiTheme="majorHAnsi"/>
          <w:sz w:val="20"/>
          <w:szCs w:val="20"/>
          <w:lang w:val="es-ES_tradnl"/>
        </w:rPr>
        <w:footnoteReference w:id="553"/>
      </w:r>
      <w:r w:rsidRPr="005578BB">
        <w:rPr>
          <w:rFonts w:asciiTheme="majorHAnsi" w:hAnsiTheme="majorHAnsi"/>
          <w:sz w:val="20"/>
          <w:szCs w:val="20"/>
          <w:lang w:val="es-ES_tradnl"/>
        </w:rPr>
        <w:t xml:space="preserve">. </w:t>
      </w:r>
    </w:p>
    <w:p w:rsidR="009A7EE2" w:rsidRPr="005578BB" w:rsidRDefault="009A7EE2" w:rsidP="005C65AC">
      <w:pPr>
        <w:ind w:left="547" w:hanging="547"/>
        <w:jc w:val="both"/>
        <w:rPr>
          <w:rFonts w:asciiTheme="majorHAnsi" w:hAnsiTheme="majorHAnsi"/>
          <w:sz w:val="20"/>
          <w:szCs w:val="20"/>
          <w:lang w:val="es-ES_tradnl"/>
        </w:rPr>
      </w:pPr>
    </w:p>
    <w:p w:rsidR="004567E3" w:rsidRPr="00A36817" w:rsidRDefault="00CE3D0A" w:rsidP="005C65AC">
      <w:pPr>
        <w:numPr>
          <w:ilvl w:val="0"/>
          <w:numId w:val="7"/>
        </w:numPr>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Aunque la tasa de alfabetización de las mujeres es casi igual a la de hombres, en promedio las mujeres perciben el 67</w:t>
      </w:r>
      <w:r w:rsidR="00FE516F">
        <w:rPr>
          <w:rFonts w:asciiTheme="majorHAnsi" w:hAnsiTheme="majorHAnsi"/>
          <w:sz w:val="20"/>
          <w:szCs w:val="20"/>
          <w:lang w:val="es-ES_tradnl"/>
        </w:rPr>
        <w:t>,</w:t>
      </w:r>
      <w:r w:rsidRPr="005578BB">
        <w:rPr>
          <w:rFonts w:asciiTheme="majorHAnsi" w:hAnsiTheme="majorHAnsi"/>
          <w:sz w:val="20"/>
          <w:szCs w:val="20"/>
          <w:lang w:val="es-ES_tradnl"/>
        </w:rPr>
        <w:t>6% del salario que ganan los hombres, y la tasa de desempleo de las mujeres duplica la de los hombres. Conforme lo sostuvo la Relatora de las Naciones Unidas, y la Comisión constató durante su visita, los sectores en los que trabajan las mujeres, en particular la industria maquiladora</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tien</w:t>
      </w:r>
      <w:r w:rsidR="00375122" w:rsidRPr="005578BB">
        <w:rPr>
          <w:rFonts w:asciiTheme="majorHAnsi" w:hAnsiTheme="majorHAnsi"/>
          <w:sz w:val="20"/>
          <w:szCs w:val="20"/>
          <w:lang w:val="es-ES_tradnl"/>
        </w:rPr>
        <w:t>d</w:t>
      </w:r>
      <w:r w:rsidRPr="005578BB">
        <w:rPr>
          <w:rFonts w:asciiTheme="majorHAnsi" w:hAnsiTheme="majorHAnsi"/>
          <w:sz w:val="20"/>
          <w:szCs w:val="20"/>
          <w:lang w:val="es-ES_tradnl"/>
        </w:rPr>
        <w:t>en a estar menos sujetos a regulación. Consecuentemente, las mujeres “están expuestas a malas condiciones de trabajo, bajos salarios, poca seguridad en e</w:t>
      </w:r>
      <w:r w:rsidR="00B00F5D" w:rsidRPr="005578BB">
        <w:rPr>
          <w:rFonts w:asciiTheme="majorHAnsi" w:hAnsiTheme="majorHAnsi"/>
          <w:sz w:val="20"/>
          <w:szCs w:val="20"/>
          <w:lang w:val="es-ES_tradnl"/>
        </w:rPr>
        <w:t xml:space="preserve">l empleo y el riesgo potencial </w:t>
      </w:r>
      <w:r w:rsidRPr="005578BB">
        <w:rPr>
          <w:rFonts w:asciiTheme="majorHAnsi" w:hAnsiTheme="majorHAnsi"/>
          <w:sz w:val="20"/>
          <w:szCs w:val="20"/>
          <w:lang w:val="es-ES_tradnl"/>
        </w:rPr>
        <w:t>de explotación y violencia</w:t>
      </w:r>
      <w:r w:rsidR="00120056" w:rsidRPr="005578BB">
        <w:rPr>
          <w:rFonts w:asciiTheme="majorHAnsi" w:hAnsiTheme="majorHAnsi"/>
          <w:sz w:val="20"/>
          <w:szCs w:val="20"/>
          <w:lang w:val="es-ES_tradnl"/>
        </w:rPr>
        <w:t>“</w:t>
      </w:r>
      <w:r w:rsidRPr="005578BB">
        <w:rPr>
          <w:rStyle w:val="FootnoteReference"/>
          <w:rFonts w:asciiTheme="majorHAnsi" w:hAnsiTheme="majorHAnsi"/>
          <w:sz w:val="20"/>
          <w:szCs w:val="20"/>
          <w:lang w:val="es-ES_tradnl"/>
        </w:rPr>
        <w:footnoteReference w:id="554"/>
      </w:r>
      <w:r w:rsidRPr="005578BB">
        <w:rPr>
          <w:rFonts w:asciiTheme="majorHAnsi" w:hAnsiTheme="majorHAnsi"/>
          <w:sz w:val="20"/>
          <w:szCs w:val="20"/>
          <w:lang w:val="es-ES_tradnl"/>
        </w:rPr>
        <w:t>.</w:t>
      </w:r>
      <w:r w:rsidR="009D00D1" w:rsidRPr="005578BB">
        <w:rPr>
          <w:rFonts w:asciiTheme="majorHAnsi" w:hAnsiTheme="majorHAnsi"/>
          <w:sz w:val="20"/>
          <w:szCs w:val="20"/>
          <w:lang w:val="es-ES_tradnl"/>
        </w:rPr>
        <w:t xml:space="preserve"> </w:t>
      </w:r>
      <w:r w:rsidR="000618A2" w:rsidRPr="005578BB">
        <w:rPr>
          <w:rFonts w:asciiTheme="majorHAnsi" w:hAnsiTheme="majorHAnsi"/>
          <w:sz w:val="20"/>
          <w:szCs w:val="20"/>
          <w:lang w:val="es-ES_tradnl"/>
        </w:rPr>
        <w:t>A continuación la CIDH se enfocará en la grave situación de las trabajadoras de las maquilas.</w:t>
      </w:r>
    </w:p>
    <w:p w:rsidR="00A271CE" w:rsidRPr="00B52556" w:rsidRDefault="00A271CE" w:rsidP="003C1E76">
      <w:pPr>
        <w:pStyle w:val="Heading3"/>
      </w:pPr>
      <w:bookmarkStart w:id="197" w:name="_Toc434845117"/>
      <w:bookmarkStart w:id="198" w:name="_Toc436224379"/>
      <w:bookmarkStart w:id="199" w:name="_Toc442405523"/>
      <w:bookmarkStart w:id="200" w:name="_Toc442409465"/>
      <w:r w:rsidRPr="005578BB">
        <w:t>Mujeres trabajadoras de las maquilas</w:t>
      </w:r>
      <w:bookmarkEnd w:id="197"/>
      <w:bookmarkEnd w:id="198"/>
      <w:bookmarkEnd w:id="199"/>
      <w:bookmarkEnd w:id="200"/>
    </w:p>
    <w:p w:rsidR="00A271CE" w:rsidRPr="005578BB" w:rsidRDefault="00120056"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w:t>
      </w:r>
      <w:r w:rsidR="00A271CE" w:rsidRPr="005578BB">
        <w:rPr>
          <w:rFonts w:asciiTheme="majorHAnsi" w:hAnsiTheme="majorHAnsi"/>
          <w:sz w:val="20"/>
          <w:szCs w:val="20"/>
          <w:lang w:val="es-ES_tradnl"/>
        </w:rPr>
        <w:t>a CIDH recibió información preocupante sobre la situación de las trabajadoras de las maquilas en las empresas transnacionales adscritas a los regímenes especiales</w:t>
      </w:r>
      <w:r w:rsidR="00A271CE" w:rsidRPr="005578BB">
        <w:rPr>
          <w:rStyle w:val="FootnoteReference"/>
          <w:rFonts w:asciiTheme="majorHAnsi" w:hAnsiTheme="majorHAnsi" w:cs="Tahoma"/>
          <w:sz w:val="20"/>
          <w:szCs w:val="20"/>
          <w:lang w:val="es-ES_tradnl"/>
        </w:rPr>
        <w:footnoteReference w:id="555"/>
      </w:r>
      <w:r w:rsidR="00A271CE" w:rsidRPr="005578BB">
        <w:rPr>
          <w:rFonts w:asciiTheme="majorHAnsi" w:hAnsiTheme="majorHAnsi" w:cs="Tahoma"/>
          <w:sz w:val="20"/>
          <w:szCs w:val="20"/>
          <w:lang w:val="es-ES_tradnl"/>
        </w:rPr>
        <w:t>,</w:t>
      </w:r>
      <w:r w:rsidR="00A271CE" w:rsidRPr="005578BB">
        <w:rPr>
          <w:rFonts w:asciiTheme="majorHAnsi" w:hAnsiTheme="majorHAnsi"/>
          <w:sz w:val="20"/>
          <w:szCs w:val="20"/>
          <w:lang w:val="es-ES_tradnl"/>
        </w:rPr>
        <w:t xml:space="preserve"> quienes enfrentan una serie de vulneraciones a sus derechos a la integridad física y a la falta de condiciones seguras de trabajo debido a una serie de factores, entre los que destacan extenuantes jornadas laborales más allá de lo </w:t>
      </w:r>
      <w:r w:rsidR="00A271CE" w:rsidRPr="005578BB">
        <w:rPr>
          <w:rFonts w:asciiTheme="majorHAnsi" w:hAnsiTheme="majorHAnsi"/>
          <w:sz w:val="20"/>
          <w:szCs w:val="20"/>
          <w:lang w:val="es-ES_tradnl"/>
        </w:rPr>
        <w:lastRenderedPageBreak/>
        <w:t xml:space="preserve">legalmente permitido, secuelas para su salud y bajas remuneraciones, como consecuencia de una falta de supervisión del Estado. </w:t>
      </w:r>
    </w:p>
    <w:p w:rsidR="00A271CE" w:rsidRPr="005578BB" w:rsidRDefault="00A271CE" w:rsidP="005C65AC">
      <w:pPr>
        <w:ind w:left="547" w:hanging="547"/>
        <w:jc w:val="both"/>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Honduras ocupa el primer lugar de las exportaciones de prendas de vestir hacia los Estados Unidos</w:t>
      </w:r>
      <w:r w:rsidR="007C25C2" w:rsidRPr="005578BB">
        <w:rPr>
          <w:rFonts w:asciiTheme="majorHAnsi" w:hAnsiTheme="majorHAnsi"/>
          <w:sz w:val="20"/>
          <w:szCs w:val="20"/>
          <w:lang w:val="es-ES_tradnl"/>
        </w:rPr>
        <w:t>. Actualmente se estima que el 52.8% de la fuerza laboral en las maquilas son mujeres</w:t>
      </w:r>
      <w:r w:rsidR="007C25C2" w:rsidRPr="005578BB">
        <w:rPr>
          <w:rStyle w:val="FootnoteReference"/>
          <w:rFonts w:asciiTheme="majorHAnsi" w:hAnsiTheme="majorHAnsi"/>
          <w:sz w:val="20"/>
          <w:szCs w:val="20"/>
          <w:lang w:val="es-ES_tradnl"/>
        </w:rPr>
        <w:footnoteReference w:id="556"/>
      </w:r>
      <w:r w:rsidR="007C25C2" w:rsidRPr="005578BB">
        <w:rPr>
          <w:rFonts w:asciiTheme="majorHAnsi" w:hAnsiTheme="majorHAnsi"/>
          <w:sz w:val="20"/>
          <w:szCs w:val="20"/>
          <w:lang w:val="es-ES_tradnl"/>
        </w:rPr>
        <w:t>.</w:t>
      </w:r>
      <w:r w:rsidRPr="005578BB">
        <w:rPr>
          <w:rFonts w:asciiTheme="majorHAnsi" w:hAnsiTheme="majorHAnsi"/>
          <w:sz w:val="20"/>
          <w:szCs w:val="20"/>
          <w:lang w:val="es-ES_tradnl"/>
        </w:rPr>
        <w:t xml:space="preserve"> </w:t>
      </w:r>
      <w:r w:rsidR="007C25C2" w:rsidRPr="005578BB">
        <w:rPr>
          <w:rFonts w:asciiTheme="majorHAnsi" w:hAnsiTheme="majorHAnsi"/>
          <w:sz w:val="20"/>
          <w:szCs w:val="20"/>
          <w:lang w:val="es-ES_tradnl"/>
        </w:rPr>
        <w:t>E</w:t>
      </w:r>
      <w:r w:rsidRPr="005578BB">
        <w:rPr>
          <w:rFonts w:asciiTheme="majorHAnsi" w:hAnsiTheme="majorHAnsi"/>
          <w:sz w:val="20"/>
          <w:szCs w:val="20"/>
          <w:lang w:val="es-ES_tradnl"/>
        </w:rPr>
        <w:t xml:space="preserve">l 79% de las mujeres que se desempeñan en la industria de las maquilas </w:t>
      </w:r>
      <w:r w:rsidR="00375122" w:rsidRPr="005578BB">
        <w:rPr>
          <w:rFonts w:asciiTheme="majorHAnsi" w:hAnsiTheme="majorHAnsi"/>
          <w:sz w:val="20"/>
          <w:szCs w:val="20"/>
          <w:lang w:val="es-ES_tradnl"/>
        </w:rPr>
        <w:t>s</w:t>
      </w:r>
      <w:r w:rsidRPr="005578BB">
        <w:rPr>
          <w:rFonts w:asciiTheme="majorHAnsi" w:hAnsiTheme="majorHAnsi"/>
          <w:sz w:val="20"/>
          <w:szCs w:val="20"/>
          <w:lang w:val="es-ES_tradnl"/>
        </w:rPr>
        <w:t>on jóvenes entre 18 y 35 años, con un nivel de escolaridad bajo en donde un 52.6% cuenta con primaria completa de seis grados y un 21.8% inició su educación media</w:t>
      </w:r>
      <w:r w:rsidRPr="005578BB">
        <w:rPr>
          <w:rStyle w:val="FootnoteReference"/>
          <w:rFonts w:asciiTheme="majorHAnsi" w:hAnsiTheme="majorHAnsi"/>
          <w:sz w:val="20"/>
          <w:szCs w:val="20"/>
          <w:lang w:val="es-ES_tradnl"/>
        </w:rPr>
        <w:footnoteReference w:id="557"/>
      </w:r>
      <w:r w:rsidRPr="005578BB">
        <w:rPr>
          <w:rFonts w:asciiTheme="majorHAnsi" w:hAnsiTheme="majorHAnsi"/>
          <w:sz w:val="20"/>
          <w:szCs w:val="20"/>
          <w:lang w:val="es-ES_tradnl"/>
        </w:rPr>
        <w:t>.</w:t>
      </w:r>
      <w:r w:rsidR="007C25C2" w:rsidRPr="005578BB">
        <w:rPr>
          <w:rFonts w:asciiTheme="majorHAnsi" w:hAnsiTheme="majorHAnsi"/>
          <w:sz w:val="20"/>
          <w:szCs w:val="20"/>
          <w:lang w:val="es-ES_tradnl"/>
        </w:rPr>
        <w:t xml:space="preserve"> </w:t>
      </w:r>
    </w:p>
    <w:p w:rsidR="00A271CE" w:rsidRPr="005578BB" w:rsidRDefault="00A271CE" w:rsidP="005C65AC">
      <w:pPr>
        <w:pStyle w:val="ListParagraph"/>
        <w:ind w:left="547" w:hanging="547"/>
        <w:rPr>
          <w:rFonts w:asciiTheme="majorHAnsi" w:hAnsiTheme="majorHAnsi" w:cs="Tahoma"/>
          <w:sz w:val="20"/>
          <w:szCs w:val="20"/>
          <w:lang w:val="es-ES_tradnl"/>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L</w:t>
      </w:r>
      <w:r w:rsidRPr="005578BB">
        <w:rPr>
          <w:rFonts w:asciiTheme="majorHAnsi" w:hAnsiTheme="majorHAnsi" w:cs="Tahoma"/>
          <w:sz w:val="20"/>
          <w:szCs w:val="20"/>
          <w:lang w:val="es-ES"/>
        </w:rPr>
        <w:t>a CIDH recabó testimonios relativos a las inadecuadas condiciones en que éstas desempeñan su trabajo; especialmente respecto a una jornada diaria de hasta doce horas a pesar de que estas jornadas laborales son incompatibles con la constitución hondureña, que contemple jornadas de 8 horas</w:t>
      </w:r>
      <w:r w:rsidRPr="005578BB">
        <w:rPr>
          <w:rStyle w:val="FootnoteReference"/>
          <w:rFonts w:asciiTheme="majorHAnsi" w:hAnsiTheme="majorHAnsi" w:cs="Tahoma"/>
          <w:sz w:val="20"/>
          <w:szCs w:val="20"/>
          <w:lang w:val="es-ES"/>
        </w:rPr>
        <w:footnoteReference w:id="558"/>
      </w:r>
      <w:r w:rsidRPr="005578BB">
        <w:rPr>
          <w:rFonts w:asciiTheme="majorHAnsi" w:hAnsiTheme="majorHAnsi" w:cs="Tahoma"/>
          <w:sz w:val="20"/>
          <w:szCs w:val="20"/>
          <w:lang w:val="es-ES"/>
        </w:rPr>
        <w:t>. Según la información recibida, e</w:t>
      </w:r>
      <w:r w:rsidRPr="005578BB">
        <w:rPr>
          <w:rFonts w:asciiTheme="majorHAnsi" w:hAnsiTheme="majorHAnsi" w:cs="Arial"/>
          <w:sz w:val="20"/>
          <w:szCs w:val="20"/>
          <w:lang w:val="es-ES"/>
        </w:rPr>
        <w:t>sa misma cantidad de horas se labora en turnos nocturnos y, bajo la obligación de trabajar jornada prolongada, las obreras pueden tener semanas de hasta 72 horas de trabajo</w:t>
      </w:r>
      <w:r w:rsidRPr="005578BB">
        <w:rPr>
          <w:rStyle w:val="FootnoteReference"/>
          <w:rFonts w:asciiTheme="majorHAnsi" w:hAnsiTheme="majorHAnsi" w:cs="Arial"/>
          <w:sz w:val="20"/>
          <w:szCs w:val="20"/>
          <w:lang w:val="es-ES"/>
        </w:rPr>
        <w:footnoteReference w:id="559"/>
      </w:r>
      <w:r w:rsidRPr="005578BB">
        <w:rPr>
          <w:rFonts w:asciiTheme="majorHAnsi" w:hAnsiTheme="majorHAnsi" w:cs="Tahoma"/>
          <w:sz w:val="20"/>
          <w:szCs w:val="20"/>
          <w:lang w:val="es-ES"/>
        </w:rPr>
        <w:t>. Asimismo, la producción está fijada bajo sistemas de cuotas o metas, situación que provoca a las trabajadoras a trabajar fuera del horario formal.</w:t>
      </w:r>
    </w:p>
    <w:p w:rsidR="00A271CE" w:rsidRPr="005578BB" w:rsidRDefault="00A271CE" w:rsidP="005C65AC">
      <w:pPr>
        <w:pStyle w:val="ListParagraph"/>
        <w:ind w:left="547" w:hanging="547"/>
        <w:rPr>
          <w:rFonts w:asciiTheme="majorHAnsi" w:hAnsiTheme="majorHAnsi" w:cs="Arial"/>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Arial"/>
          <w:sz w:val="20"/>
          <w:szCs w:val="20"/>
          <w:lang w:val="es-ES"/>
        </w:rPr>
        <w:t>Este tipo de jornadas, bajo posturas forzadas y trabajo repetitivo que la propia actividad exige, exponen a las trabajadoras a factores de riesgo disergonómicos</w:t>
      </w:r>
      <w:r w:rsidRPr="005578BB">
        <w:rPr>
          <w:rStyle w:val="FootnoteReference"/>
          <w:rFonts w:asciiTheme="majorHAnsi" w:hAnsiTheme="majorHAnsi" w:cs="Arial"/>
          <w:sz w:val="20"/>
          <w:szCs w:val="20"/>
          <w:lang w:val="es-ES"/>
        </w:rPr>
        <w:footnoteReference w:id="560"/>
      </w:r>
      <w:r w:rsidRPr="005578BB">
        <w:rPr>
          <w:rFonts w:asciiTheme="majorHAnsi" w:hAnsiTheme="majorHAnsi" w:cs="Arial"/>
          <w:sz w:val="20"/>
          <w:szCs w:val="20"/>
          <w:lang w:val="es-ES"/>
        </w:rPr>
        <w:t xml:space="preserve"> que en </w:t>
      </w:r>
      <w:r w:rsidR="0090131C" w:rsidRPr="005578BB">
        <w:rPr>
          <w:rFonts w:asciiTheme="majorHAnsi" w:hAnsiTheme="majorHAnsi" w:cs="Arial"/>
          <w:sz w:val="20"/>
          <w:szCs w:val="20"/>
          <w:lang w:val="es-ES"/>
        </w:rPr>
        <w:t>muchos</w:t>
      </w:r>
      <w:r w:rsidRPr="005578BB">
        <w:rPr>
          <w:rFonts w:asciiTheme="majorHAnsi" w:hAnsiTheme="majorHAnsi" w:cs="Arial"/>
          <w:sz w:val="20"/>
          <w:szCs w:val="20"/>
          <w:lang w:val="es-ES"/>
        </w:rPr>
        <w:t xml:space="preserve"> casos derivan en enfermedades profesionales y/o accidentes de trabajo. Según la información aportada, derivado de los riesgos disergonómicos y las exigencias de los puestos de trabajo, la sintomatología de los Trastornos Musculoesqueléticos Ocupacionales</w:t>
      </w:r>
      <w:r w:rsidRPr="005578BB">
        <w:rPr>
          <w:rStyle w:val="FootnoteReference"/>
          <w:rFonts w:asciiTheme="majorHAnsi" w:hAnsiTheme="majorHAnsi" w:cs="Arial"/>
          <w:sz w:val="20"/>
          <w:szCs w:val="20"/>
          <w:lang w:val="es-ES"/>
        </w:rPr>
        <w:footnoteReference w:id="561"/>
      </w:r>
      <w:r w:rsidRPr="005578BB">
        <w:rPr>
          <w:rFonts w:asciiTheme="majorHAnsi" w:hAnsiTheme="majorHAnsi" w:cs="Arial"/>
          <w:sz w:val="20"/>
          <w:szCs w:val="20"/>
          <w:lang w:val="es-ES"/>
        </w:rPr>
        <w:t xml:space="preserve"> se mantiene alta entre las obreras de la maquila de confección de ropa con un 62% en trabajadoras con jornadas diarias de 9 horas y en un 66% en trabajadoras con jornadas de hasta 12 horas diarias</w:t>
      </w:r>
      <w:r w:rsidRPr="005578BB">
        <w:rPr>
          <w:rStyle w:val="FootnoteReference"/>
          <w:rFonts w:asciiTheme="majorHAnsi" w:hAnsiTheme="majorHAnsi" w:cs="Arial"/>
          <w:sz w:val="20"/>
          <w:szCs w:val="20"/>
          <w:lang w:val="es-ES"/>
        </w:rPr>
        <w:footnoteReference w:id="562"/>
      </w:r>
      <w:r w:rsidRPr="005578BB">
        <w:rPr>
          <w:rFonts w:asciiTheme="majorHAnsi" w:hAnsiTheme="majorHAnsi" w:cs="Arial"/>
          <w:sz w:val="20"/>
          <w:szCs w:val="20"/>
          <w:lang w:val="es-ES"/>
        </w:rPr>
        <w:t xml:space="preserve">. </w:t>
      </w:r>
      <w:r w:rsidRPr="005578BB">
        <w:rPr>
          <w:rFonts w:asciiTheme="majorHAnsi" w:hAnsiTheme="majorHAnsi" w:cs="Tahoma"/>
          <w:sz w:val="20"/>
          <w:szCs w:val="20"/>
          <w:lang w:val="es-ES"/>
        </w:rPr>
        <w:t xml:space="preserve">En este sentido, la Comisión escuchó el testimonio de una trabajadora de maquila, </w:t>
      </w:r>
      <w:r w:rsidRPr="005578BB">
        <w:rPr>
          <w:rFonts w:asciiTheme="majorHAnsi" w:hAnsiTheme="majorHAnsi" w:cs="Tahoma"/>
          <w:sz w:val="20"/>
          <w:szCs w:val="20"/>
          <w:lang w:val="es-ES"/>
        </w:rPr>
        <w:lastRenderedPageBreak/>
        <w:t>quien desde 2010 está esperando que se revisen sus condiciones laborales, en seguimiento al dictamen emitido por la Comisión Técnica de Invalidez del Instituto Hondureño de Seguridad Social</w:t>
      </w:r>
      <w:r w:rsidR="00CD1928" w:rsidRPr="005578BB">
        <w:rPr>
          <w:rFonts w:asciiTheme="majorHAnsi" w:hAnsiTheme="majorHAnsi" w:cs="Tahoma"/>
          <w:sz w:val="20"/>
          <w:szCs w:val="20"/>
          <w:lang w:val="es-ES"/>
        </w:rPr>
        <w:t xml:space="preserve"> (IHSS)</w:t>
      </w:r>
      <w:r w:rsidRPr="005578BB">
        <w:rPr>
          <w:rFonts w:asciiTheme="majorHAnsi" w:hAnsiTheme="majorHAnsi" w:cs="Tahoma"/>
          <w:sz w:val="20"/>
          <w:szCs w:val="20"/>
          <w:lang w:val="es-ES"/>
        </w:rPr>
        <w:t>. Ella indicó: “me he vuelto dependiente de mi hermana y familia. No puedo viajar en autobús parada, tengo siempre que estar sentada. Ni siquiera puedo cargar cinco naranjas. No puedo vestirme por mí misma. He tenido problemas de depresión aguda; y muchas de mis compañeras, también”</w:t>
      </w:r>
      <w:r w:rsidR="00375122" w:rsidRPr="005578BB">
        <w:rPr>
          <w:rStyle w:val="FootnoteReference"/>
          <w:rFonts w:asciiTheme="majorHAnsi" w:hAnsiTheme="majorHAnsi" w:cs="Tahoma"/>
          <w:sz w:val="20"/>
          <w:szCs w:val="20"/>
          <w:lang w:val="es-ES"/>
        </w:rPr>
        <w:footnoteReference w:id="563"/>
      </w:r>
      <w:r w:rsidRPr="005578BB">
        <w:rPr>
          <w:rFonts w:asciiTheme="majorHAnsi" w:hAnsiTheme="majorHAnsi" w:cs="Tahoma"/>
          <w:sz w:val="20"/>
          <w:szCs w:val="20"/>
          <w:lang w:val="es-ES"/>
        </w:rPr>
        <w:t>.</w:t>
      </w:r>
    </w:p>
    <w:p w:rsidR="00A271CE" w:rsidRPr="005578BB" w:rsidRDefault="00A271CE" w:rsidP="005C65AC">
      <w:pPr>
        <w:ind w:left="547" w:hanging="547"/>
        <w:jc w:val="both"/>
        <w:rPr>
          <w:rFonts w:asciiTheme="majorHAnsi" w:hAnsiTheme="majorHAnsi" w:cs="Tahoma"/>
          <w:sz w:val="20"/>
          <w:szCs w:val="20"/>
          <w:lang w:val="es-ES"/>
        </w:rPr>
      </w:pPr>
    </w:p>
    <w:p w:rsidR="000618A2"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Respecto a los salarios bajo el régimen de las empresas transnacionales,</w:t>
      </w:r>
      <w:r w:rsidR="00F672B3" w:rsidRPr="005578BB">
        <w:rPr>
          <w:rFonts w:asciiTheme="majorHAnsi" w:hAnsiTheme="majorHAnsi"/>
          <w:sz w:val="20"/>
          <w:szCs w:val="20"/>
          <w:lang w:val="es-ES_tradnl"/>
        </w:rPr>
        <w:t xml:space="preserve"> según lo informado</w:t>
      </w:r>
      <w:r w:rsidRPr="005578BB">
        <w:rPr>
          <w:rFonts w:asciiTheme="majorHAnsi" w:hAnsiTheme="majorHAnsi"/>
          <w:sz w:val="20"/>
          <w:szCs w:val="20"/>
          <w:lang w:val="es-ES_tradnl"/>
        </w:rPr>
        <w:t xml:space="preserve"> estos no habrían i</w:t>
      </w:r>
      <w:r w:rsidR="00B00F5D" w:rsidRPr="005578BB">
        <w:rPr>
          <w:rFonts w:asciiTheme="majorHAnsi" w:hAnsiTheme="majorHAnsi"/>
          <w:sz w:val="20"/>
          <w:szCs w:val="20"/>
          <w:lang w:val="es-ES_tradnl"/>
        </w:rPr>
        <w:t>ncrementado en dos años desde</w:t>
      </w:r>
      <w:r w:rsidRPr="005578BB">
        <w:rPr>
          <w:rFonts w:asciiTheme="majorHAnsi" w:hAnsiTheme="majorHAnsi"/>
          <w:sz w:val="20"/>
          <w:szCs w:val="20"/>
          <w:lang w:val="es-ES_tradnl"/>
        </w:rPr>
        <w:t xml:space="preserve"> 2009, generándose una brecha de salarios entre las obreras de confección y otros rubros de producción. Según la información recibida, a cinco años de las modificaciones a los salarios mínimos, las trabajadoras de maquila no han llegado a</w:t>
      </w:r>
      <w:r w:rsidR="00B00F5D" w:rsidRPr="005578BB">
        <w:rPr>
          <w:rFonts w:asciiTheme="majorHAnsi" w:hAnsiTheme="majorHAnsi"/>
          <w:sz w:val="20"/>
          <w:szCs w:val="20"/>
          <w:lang w:val="es-ES_tradnl"/>
        </w:rPr>
        <w:t xml:space="preserve"> percibir aún el salario mínimo</w:t>
      </w:r>
      <w:r w:rsidRPr="005578BB">
        <w:rPr>
          <w:rFonts w:asciiTheme="majorHAnsi" w:hAnsiTheme="majorHAnsi"/>
          <w:sz w:val="20"/>
          <w:szCs w:val="20"/>
          <w:lang w:val="es-ES_tradnl"/>
        </w:rPr>
        <w:t xml:space="preserve"> de 5,500 lempiras establecido en el 2009</w:t>
      </w:r>
      <w:r w:rsidR="00C61814" w:rsidRPr="005578BB">
        <w:rPr>
          <w:rFonts w:asciiTheme="majorHAnsi" w:hAnsiTheme="majorHAnsi"/>
          <w:sz w:val="20"/>
          <w:szCs w:val="20"/>
          <w:lang w:val="es-ES_tradnl"/>
        </w:rPr>
        <w:t xml:space="preserve"> al mes (o el equivalente a US$248 dólares americanos)</w:t>
      </w:r>
      <w:r w:rsidRPr="005578BB">
        <w:rPr>
          <w:rStyle w:val="FootnoteReference"/>
          <w:rFonts w:asciiTheme="majorHAnsi" w:hAnsiTheme="majorHAnsi"/>
          <w:sz w:val="20"/>
          <w:szCs w:val="20"/>
          <w:lang w:val="es-ES_tradnl"/>
        </w:rPr>
        <w:footnoteReference w:id="564"/>
      </w:r>
      <w:r w:rsidRPr="005578BB">
        <w:rPr>
          <w:rFonts w:asciiTheme="majorHAnsi" w:hAnsiTheme="majorHAnsi"/>
          <w:sz w:val="20"/>
          <w:szCs w:val="20"/>
          <w:lang w:val="es-ES_tradnl"/>
        </w:rPr>
        <w:t>.</w:t>
      </w:r>
      <w:r w:rsidR="000618A2" w:rsidRPr="005578BB">
        <w:rPr>
          <w:rFonts w:asciiTheme="majorHAnsi" w:hAnsiTheme="majorHAnsi" w:cs="Tahoma"/>
          <w:sz w:val="20"/>
          <w:szCs w:val="20"/>
          <w:lang w:val="es-ES_tradnl"/>
        </w:rPr>
        <w:t xml:space="preserve"> </w:t>
      </w:r>
      <w:r w:rsidRPr="005578BB">
        <w:rPr>
          <w:rFonts w:asciiTheme="majorHAnsi" w:hAnsiTheme="majorHAnsi"/>
          <w:sz w:val="20"/>
          <w:szCs w:val="20"/>
          <w:lang w:val="es-ES_tradnl"/>
        </w:rPr>
        <w:t>Frente a esta situación, las trabajadoras</w:t>
      </w:r>
      <w:r w:rsidR="00120056" w:rsidRPr="005578BB">
        <w:rPr>
          <w:rFonts w:asciiTheme="majorHAnsi" w:hAnsiTheme="majorHAnsi"/>
          <w:sz w:val="20"/>
          <w:szCs w:val="20"/>
          <w:lang w:val="es-ES_tradnl"/>
        </w:rPr>
        <w:t xml:space="preserve"> de maquila</w:t>
      </w:r>
      <w:r w:rsidR="00F672B3" w:rsidRPr="005578BB">
        <w:rPr>
          <w:rFonts w:asciiTheme="majorHAnsi" w:hAnsiTheme="majorHAnsi"/>
          <w:sz w:val="20"/>
          <w:szCs w:val="20"/>
          <w:lang w:val="es-ES_tradnl"/>
        </w:rPr>
        <w:t xml:space="preserve"> señalaron</w:t>
      </w:r>
      <w:r w:rsidR="00120056" w:rsidRPr="005578BB">
        <w:rPr>
          <w:rFonts w:asciiTheme="majorHAnsi" w:hAnsiTheme="majorHAnsi"/>
          <w:sz w:val="20"/>
          <w:szCs w:val="20"/>
          <w:lang w:val="es-ES_tradnl"/>
        </w:rPr>
        <w:t xml:space="preserve"> que </w:t>
      </w:r>
      <w:r w:rsidR="00B00F5D" w:rsidRPr="005578BB">
        <w:rPr>
          <w:rFonts w:asciiTheme="majorHAnsi" w:hAnsiTheme="majorHAnsi"/>
          <w:sz w:val="20"/>
          <w:szCs w:val="20"/>
          <w:lang w:val="es-ES_tradnl"/>
        </w:rPr>
        <w:t xml:space="preserve">se </w:t>
      </w:r>
      <w:r w:rsidR="00120056" w:rsidRPr="005578BB">
        <w:rPr>
          <w:rFonts w:asciiTheme="majorHAnsi" w:hAnsiTheme="majorHAnsi"/>
          <w:sz w:val="20"/>
          <w:szCs w:val="20"/>
          <w:lang w:val="es-ES_tradnl"/>
        </w:rPr>
        <w:t>enfrentan</w:t>
      </w:r>
      <w:r w:rsidRPr="005578BB">
        <w:rPr>
          <w:rFonts w:asciiTheme="majorHAnsi" w:hAnsiTheme="majorHAnsi"/>
          <w:sz w:val="20"/>
          <w:szCs w:val="20"/>
          <w:lang w:val="es-ES_tradnl"/>
        </w:rPr>
        <w:t xml:space="preserve"> a una escasa o nula inspección </w:t>
      </w:r>
      <w:r w:rsidRPr="005578BB">
        <w:rPr>
          <w:rFonts w:asciiTheme="majorHAnsi" w:hAnsiTheme="majorHAnsi" w:cs="Tahoma"/>
          <w:sz w:val="20"/>
          <w:szCs w:val="20"/>
          <w:lang w:val="es-ES_tradnl"/>
        </w:rPr>
        <w:t xml:space="preserve">por parte de la Secretaría de Trabajo y un precario acceso a la justicia. </w:t>
      </w:r>
    </w:p>
    <w:p w:rsidR="000618A2" w:rsidRPr="005578BB" w:rsidRDefault="000618A2"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Organizaciones representantes de estos grupos expresaron la falta de respuesta por parte del Estado hondureño frente a las denuncias relacionadas con las alegadas violaciones a los derech</w:t>
      </w:r>
      <w:r w:rsidR="00120056" w:rsidRPr="005578BB">
        <w:rPr>
          <w:rFonts w:asciiTheme="majorHAnsi" w:hAnsiTheme="majorHAnsi" w:cs="Tahoma"/>
          <w:sz w:val="20"/>
          <w:szCs w:val="20"/>
          <w:lang w:val="es-ES"/>
        </w:rPr>
        <w:t>os al trabajo y salud</w:t>
      </w:r>
      <w:r w:rsidRPr="005578BB">
        <w:rPr>
          <w:rFonts w:asciiTheme="majorHAnsi" w:hAnsiTheme="majorHAnsi" w:cs="Tahoma"/>
          <w:sz w:val="20"/>
          <w:szCs w:val="20"/>
          <w:lang w:val="es-ES"/>
        </w:rPr>
        <w:t xml:space="preserve"> por parte de las respectivas empresas privadas</w:t>
      </w:r>
      <w:r w:rsidRPr="005578BB">
        <w:rPr>
          <w:rStyle w:val="FootnoteReference"/>
          <w:rFonts w:asciiTheme="majorHAnsi" w:hAnsiTheme="majorHAnsi" w:cs="Tahoma"/>
          <w:sz w:val="20"/>
          <w:szCs w:val="20"/>
          <w:lang w:val="es-ES"/>
        </w:rPr>
        <w:footnoteReference w:id="565"/>
      </w:r>
      <w:r w:rsidRPr="005578BB">
        <w:rPr>
          <w:rFonts w:asciiTheme="majorHAnsi" w:hAnsiTheme="majorHAnsi" w:cs="Tahoma"/>
          <w:sz w:val="20"/>
          <w:szCs w:val="20"/>
          <w:lang w:val="es-ES"/>
        </w:rPr>
        <w:t>. En particular se resaltó que l</w:t>
      </w:r>
      <w:r w:rsidRPr="005578BB">
        <w:rPr>
          <w:rFonts w:asciiTheme="majorHAnsi" w:hAnsiTheme="majorHAnsi"/>
          <w:sz w:val="20"/>
          <w:szCs w:val="20"/>
          <w:lang w:val="es-MX"/>
        </w:rPr>
        <w:t>os ambientes tan demandantes de trabajo estarían generando en las mujeres trabajadoras altos índices de depresión y ansiedad</w:t>
      </w:r>
      <w:r w:rsidRPr="005578BB">
        <w:rPr>
          <w:rStyle w:val="FootnoteReference"/>
          <w:rFonts w:asciiTheme="majorHAnsi" w:hAnsiTheme="majorHAnsi"/>
          <w:sz w:val="20"/>
          <w:szCs w:val="20"/>
          <w:lang w:val="es-MX"/>
        </w:rPr>
        <w:footnoteReference w:id="566"/>
      </w:r>
      <w:r w:rsidRPr="005578BB">
        <w:rPr>
          <w:rFonts w:asciiTheme="majorHAnsi" w:hAnsiTheme="majorHAnsi"/>
          <w:sz w:val="20"/>
          <w:szCs w:val="20"/>
          <w:lang w:val="es-MX"/>
        </w:rPr>
        <w:t>. La CIDH toma nota de la subrogación de los servicios de medicina general al Sistema Médico de Empresas</w:t>
      </w:r>
      <w:r w:rsidR="00A92D1F" w:rsidRPr="005578BB">
        <w:rPr>
          <w:rFonts w:asciiTheme="majorHAnsi" w:hAnsiTheme="majorHAnsi"/>
          <w:sz w:val="20"/>
          <w:szCs w:val="20"/>
          <w:lang w:val="es-MX"/>
        </w:rPr>
        <w:t>,</w:t>
      </w:r>
      <w:r w:rsidRPr="005578BB">
        <w:rPr>
          <w:rFonts w:asciiTheme="majorHAnsi" w:hAnsiTheme="majorHAnsi"/>
          <w:sz w:val="20"/>
          <w:szCs w:val="20"/>
          <w:lang w:val="es-MX"/>
        </w:rPr>
        <w:t xml:space="preserve"> situación que limita su acceso al IHSS. </w:t>
      </w:r>
      <w:r w:rsidR="00EC7055" w:rsidRPr="005578BB">
        <w:rPr>
          <w:rFonts w:asciiTheme="majorHAnsi" w:hAnsiTheme="majorHAnsi"/>
          <w:sz w:val="20"/>
          <w:szCs w:val="20"/>
          <w:lang w:val="es-MX"/>
        </w:rPr>
        <w:t>L</w:t>
      </w:r>
      <w:r w:rsidRPr="005578BB">
        <w:rPr>
          <w:rFonts w:asciiTheme="majorHAnsi" w:hAnsiTheme="majorHAnsi"/>
          <w:sz w:val="20"/>
          <w:szCs w:val="20"/>
          <w:lang w:val="es-MX"/>
        </w:rPr>
        <w:t xml:space="preserve">a CIDH insta a que el Estado </w:t>
      </w:r>
      <w:r w:rsidR="00EC7055" w:rsidRPr="005578BB">
        <w:rPr>
          <w:rFonts w:asciiTheme="majorHAnsi" w:hAnsiTheme="majorHAnsi"/>
          <w:sz w:val="20"/>
          <w:szCs w:val="20"/>
          <w:lang w:val="es-MX"/>
        </w:rPr>
        <w:t>garantice a</w:t>
      </w:r>
      <w:r w:rsidRPr="005578BB">
        <w:rPr>
          <w:rFonts w:asciiTheme="majorHAnsi" w:hAnsiTheme="majorHAnsi"/>
          <w:sz w:val="20"/>
          <w:szCs w:val="20"/>
          <w:lang w:val="es-MX"/>
        </w:rPr>
        <w:t xml:space="preserve"> las trabajadoras</w:t>
      </w:r>
      <w:r w:rsidR="00EC7055" w:rsidRPr="005578BB">
        <w:rPr>
          <w:rFonts w:asciiTheme="majorHAnsi" w:hAnsiTheme="majorHAnsi"/>
          <w:sz w:val="20"/>
          <w:szCs w:val="20"/>
          <w:lang w:val="es-MX"/>
        </w:rPr>
        <w:t xml:space="preserve"> d</w:t>
      </w:r>
      <w:r w:rsidRPr="005578BB">
        <w:rPr>
          <w:rFonts w:asciiTheme="majorHAnsi" w:hAnsiTheme="majorHAnsi"/>
          <w:sz w:val="20"/>
          <w:szCs w:val="20"/>
          <w:lang w:val="es-MX"/>
        </w:rPr>
        <w:t xml:space="preserve">e las maquilas </w:t>
      </w:r>
      <w:r w:rsidR="00EC7055" w:rsidRPr="005578BB">
        <w:rPr>
          <w:rFonts w:asciiTheme="majorHAnsi" w:hAnsiTheme="majorHAnsi"/>
          <w:sz w:val="20"/>
          <w:szCs w:val="20"/>
          <w:lang w:val="es-MX"/>
        </w:rPr>
        <w:t>el acceso</w:t>
      </w:r>
      <w:r w:rsidRPr="005578BB">
        <w:rPr>
          <w:rFonts w:asciiTheme="majorHAnsi" w:hAnsiTheme="majorHAnsi"/>
          <w:sz w:val="20"/>
          <w:szCs w:val="20"/>
          <w:lang w:val="es-MX"/>
        </w:rPr>
        <w:t xml:space="preserve"> al IHSS</w:t>
      </w:r>
      <w:r w:rsidR="00EC7055" w:rsidRPr="005578BB">
        <w:rPr>
          <w:rFonts w:asciiTheme="majorHAnsi" w:hAnsiTheme="majorHAnsi"/>
          <w:sz w:val="20"/>
          <w:szCs w:val="20"/>
          <w:lang w:val="es-MX"/>
        </w:rPr>
        <w:t xml:space="preserve"> cuando lo requieran</w:t>
      </w:r>
      <w:r w:rsidRPr="005578BB">
        <w:rPr>
          <w:rFonts w:asciiTheme="majorHAnsi" w:hAnsiTheme="majorHAnsi"/>
          <w:sz w:val="20"/>
          <w:szCs w:val="20"/>
          <w:lang w:val="es-MX"/>
        </w:rPr>
        <w:t>.</w:t>
      </w:r>
    </w:p>
    <w:p w:rsidR="00A271CE" w:rsidRPr="005578BB" w:rsidRDefault="00A271CE" w:rsidP="005C65AC">
      <w:pPr>
        <w:ind w:left="547" w:hanging="547"/>
        <w:jc w:val="both"/>
        <w:rPr>
          <w:rFonts w:asciiTheme="majorHAnsi" w:hAnsiTheme="majorHAnsi" w:cs="Tahoma"/>
          <w:sz w:val="20"/>
          <w:szCs w:val="20"/>
          <w:lang w:val="es-ES"/>
        </w:rPr>
      </w:pPr>
    </w:p>
    <w:p w:rsidR="00743804" w:rsidRPr="005578BB" w:rsidRDefault="00743804" w:rsidP="005C65AC">
      <w:pPr>
        <w:numPr>
          <w:ilvl w:val="0"/>
          <w:numId w:val="7"/>
        </w:numPr>
        <w:ind w:left="547" w:hanging="547"/>
        <w:jc w:val="both"/>
        <w:rPr>
          <w:rFonts w:asciiTheme="majorHAnsi" w:hAnsiTheme="majorHAnsi" w:cs="Tahoma"/>
          <w:sz w:val="20"/>
          <w:szCs w:val="20"/>
          <w:lang w:val="es-ES"/>
        </w:rPr>
      </w:pPr>
      <w:r w:rsidRPr="005578BB">
        <w:rPr>
          <w:rFonts w:asciiTheme="majorHAnsi" w:eastAsia="MS ??" w:hAnsiTheme="majorHAnsi"/>
          <w:sz w:val="20"/>
          <w:szCs w:val="20"/>
          <w:lang w:val="es-ES"/>
        </w:rPr>
        <w:t xml:space="preserve">Por su parte, </w:t>
      </w:r>
      <w:r w:rsidR="003A379E" w:rsidRPr="005578BB">
        <w:rPr>
          <w:rFonts w:asciiTheme="majorHAnsi" w:eastAsia="MS ??" w:hAnsiTheme="majorHAnsi"/>
          <w:sz w:val="20"/>
          <w:szCs w:val="20"/>
          <w:lang w:val="es-ES"/>
        </w:rPr>
        <w:t>e</w:t>
      </w:r>
      <w:r w:rsidRPr="005578BB">
        <w:rPr>
          <w:rFonts w:asciiTheme="majorHAnsi" w:eastAsia="MS ??" w:hAnsiTheme="majorHAnsi"/>
          <w:sz w:val="20"/>
          <w:szCs w:val="20"/>
          <w:lang w:val="es-ES"/>
        </w:rPr>
        <w:t>l Estado</w:t>
      </w:r>
      <w:r w:rsidR="003A379E" w:rsidRPr="005578BB">
        <w:rPr>
          <w:rFonts w:asciiTheme="majorHAnsi" w:eastAsia="MS ??" w:hAnsiTheme="majorHAnsi"/>
          <w:sz w:val="20"/>
          <w:szCs w:val="20"/>
          <w:lang w:val="es-ES"/>
        </w:rPr>
        <w:t xml:space="preserve"> indicó que </w:t>
      </w:r>
      <w:r w:rsidRPr="005578BB">
        <w:rPr>
          <w:rFonts w:asciiTheme="majorHAnsi" w:eastAsia="MS ??" w:hAnsiTheme="majorHAnsi"/>
          <w:sz w:val="20"/>
          <w:szCs w:val="20"/>
          <w:lang w:val="es-ES"/>
        </w:rPr>
        <w:t>en noviembre 2013, CODEMUH presentó al despacho del Ministerio del Trabajo y Seguridad Social un plan de trabajo o ruta a seguir en el caso de las mujeres afectadas y dictaminadas por la Comisión de Invalidez del Seguro Social para la reubicación laboral. Este plan incluía la solicitud para que inspectores del trabajo notificaran a las empresas para la rotación de puestos de trabajo. En respuesta, la Secretaría del Trabajo y Seguridad Social revisó los expedientes de las trabajadoras.</w:t>
      </w:r>
      <w:r w:rsidR="009D00D1" w:rsidRPr="005578BB">
        <w:rPr>
          <w:rFonts w:asciiTheme="majorHAnsi" w:eastAsia="MS ??" w:hAnsiTheme="majorHAnsi"/>
          <w:sz w:val="20"/>
          <w:szCs w:val="20"/>
          <w:lang w:val="es-ES"/>
        </w:rPr>
        <w:t xml:space="preserve"> </w:t>
      </w:r>
      <w:r w:rsidRPr="005578BB">
        <w:rPr>
          <w:rFonts w:asciiTheme="majorHAnsi" w:eastAsia="MS ??" w:hAnsiTheme="majorHAnsi"/>
          <w:sz w:val="20"/>
          <w:szCs w:val="20"/>
          <w:lang w:val="es-ES"/>
        </w:rPr>
        <w:t>Asimismo, el Departamento de Medicina se encuentra elaborando un procedimiento para realizar las evaluaciones ergonómicas. Actualmente</w:t>
      </w:r>
      <w:r w:rsidR="00A92D1F" w:rsidRPr="005578BB">
        <w:rPr>
          <w:rFonts w:asciiTheme="majorHAnsi" w:eastAsia="MS ??" w:hAnsiTheme="majorHAnsi"/>
          <w:sz w:val="20"/>
          <w:szCs w:val="20"/>
          <w:lang w:val="es-ES"/>
        </w:rPr>
        <w:t>,</w:t>
      </w:r>
      <w:r w:rsidRPr="005578BB">
        <w:rPr>
          <w:rFonts w:asciiTheme="majorHAnsi" w:eastAsia="MS ??" w:hAnsiTheme="majorHAnsi"/>
          <w:sz w:val="20"/>
          <w:szCs w:val="20"/>
          <w:lang w:val="es-ES"/>
        </w:rPr>
        <w:t xml:space="preserve"> la Secretaría del Trabajo y Seguridad Social cuenta con un procedimiento estandarizado para las trabajadoras que requieren reubicación por riesgos profesionales</w:t>
      </w:r>
      <w:r w:rsidRPr="005578BB">
        <w:rPr>
          <w:rStyle w:val="FootnoteReference"/>
          <w:rFonts w:asciiTheme="majorHAnsi" w:eastAsia="MS ??" w:hAnsiTheme="majorHAnsi"/>
          <w:sz w:val="20"/>
          <w:szCs w:val="20"/>
          <w:lang w:val="es-ES"/>
        </w:rPr>
        <w:footnoteReference w:id="567"/>
      </w:r>
      <w:r w:rsidRPr="005578BB">
        <w:rPr>
          <w:rFonts w:asciiTheme="majorHAnsi" w:eastAsia="MS ??" w:hAnsiTheme="majorHAnsi"/>
          <w:sz w:val="20"/>
          <w:szCs w:val="20"/>
          <w:lang w:val="es-ES"/>
        </w:rPr>
        <w:t xml:space="preserve">. </w:t>
      </w:r>
    </w:p>
    <w:p w:rsidR="00743804" w:rsidRPr="005578BB" w:rsidRDefault="00743804" w:rsidP="005C65AC">
      <w:pPr>
        <w:ind w:left="547" w:hanging="547"/>
        <w:jc w:val="both"/>
        <w:rPr>
          <w:rFonts w:asciiTheme="majorHAnsi" w:hAnsiTheme="majorHAnsi" w:cs="Tahoma"/>
          <w:sz w:val="20"/>
          <w:szCs w:val="20"/>
          <w:lang w:val="es-ES"/>
        </w:rPr>
      </w:pPr>
    </w:p>
    <w:p w:rsidR="00743804" w:rsidRPr="005578BB" w:rsidRDefault="00A92D1F" w:rsidP="005C65AC">
      <w:pPr>
        <w:numPr>
          <w:ilvl w:val="0"/>
          <w:numId w:val="7"/>
        </w:numPr>
        <w:ind w:left="547" w:hanging="547"/>
        <w:jc w:val="both"/>
        <w:rPr>
          <w:rFonts w:asciiTheme="majorHAnsi" w:hAnsiTheme="majorHAnsi" w:cs="Tahoma"/>
          <w:sz w:val="20"/>
          <w:szCs w:val="20"/>
          <w:lang w:val="es-ES"/>
        </w:rPr>
      </w:pPr>
      <w:r w:rsidRPr="005578BB">
        <w:rPr>
          <w:rFonts w:asciiTheme="majorHAnsi" w:eastAsia="MS ??" w:hAnsiTheme="majorHAnsi"/>
          <w:sz w:val="20"/>
          <w:szCs w:val="20"/>
          <w:lang w:val="es-ES"/>
        </w:rPr>
        <w:lastRenderedPageBreak/>
        <w:t xml:space="preserve">El </w:t>
      </w:r>
      <w:r w:rsidR="00743804" w:rsidRPr="005578BB">
        <w:rPr>
          <w:rFonts w:asciiTheme="majorHAnsi" w:eastAsia="MS ??" w:hAnsiTheme="majorHAnsi"/>
          <w:sz w:val="20"/>
          <w:szCs w:val="20"/>
          <w:lang w:val="es-ES"/>
        </w:rPr>
        <w:t>Estado</w:t>
      </w:r>
      <w:r w:rsidRPr="005578BB">
        <w:rPr>
          <w:rFonts w:asciiTheme="majorHAnsi" w:eastAsia="MS ??" w:hAnsiTheme="majorHAnsi"/>
          <w:sz w:val="20"/>
          <w:szCs w:val="20"/>
          <w:lang w:val="es-ES"/>
        </w:rPr>
        <w:t xml:space="preserve"> asimismo informó que durante</w:t>
      </w:r>
      <w:r w:rsidR="00743804" w:rsidRPr="005578BB">
        <w:rPr>
          <w:rFonts w:asciiTheme="majorHAnsi" w:eastAsia="MS ??" w:hAnsiTheme="majorHAnsi"/>
          <w:sz w:val="20"/>
          <w:szCs w:val="20"/>
          <w:lang w:val="es-ES"/>
        </w:rPr>
        <w:t xml:space="preserve"> 2014 la Secretaría del Trabajo y Seguridad Social ha sancionado a 8 empresas de maquilas por infracciones y tiene 135 procesos iniciados contra maquiladoras por infracciones.</w:t>
      </w:r>
      <w:r w:rsidR="009D00D1" w:rsidRPr="005578BB">
        <w:rPr>
          <w:rFonts w:asciiTheme="majorHAnsi" w:hAnsiTheme="majorHAnsi"/>
          <w:sz w:val="20"/>
          <w:szCs w:val="20"/>
          <w:lang w:val="es-ES_tradnl"/>
        </w:rPr>
        <w:t xml:space="preserve"> </w:t>
      </w:r>
      <w:r w:rsidR="00743804" w:rsidRPr="005578BB">
        <w:rPr>
          <w:rFonts w:asciiTheme="majorHAnsi" w:eastAsia="MS ??" w:hAnsiTheme="majorHAnsi"/>
          <w:sz w:val="20"/>
          <w:szCs w:val="20"/>
          <w:lang w:val="es-ES"/>
        </w:rPr>
        <w:t xml:space="preserve">En materia de política y legislación, el Estado indicó que la Política Nacional de la Mujer y la </w:t>
      </w:r>
      <w:r w:rsidR="003A379E" w:rsidRPr="005578BB">
        <w:rPr>
          <w:rFonts w:asciiTheme="majorHAnsi" w:eastAsia="MS ??" w:hAnsiTheme="majorHAnsi"/>
          <w:sz w:val="20"/>
          <w:szCs w:val="20"/>
          <w:lang w:val="es-ES"/>
        </w:rPr>
        <w:t>P</w:t>
      </w:r>
      <w:r w:rsidR="00743804" w:rsidRPr="005578BB">
        <w:rPr>
          <w:rFonts w:asciiTheme="majorHAnsi" w:eastAsia="MS ??" w:hAnsiTheme="majorHAnsi"/>
          <w:sz w:val="20"/>
          <w:szCs w:val="20"/>
          <w:lang w:val="es-ES"/>
        </w:rPr>
        <w:t xml:space="preserve">olítica </w:t>
      </w:r>
      <w:r w:rsidR="003A379E" w:rsidRPr="005578BB">
        <w:rPr>
          <w:rFonts w:asciiTheme="majorHAnsi" w:eastAsia="MS ??" w:hAnsiTheme="majorHAnsi"/>
          <w:sz w:val="20"/>
          <w:szCs w:val="20"/>
          <w:lang w:val="es-ES"/>
        </w:rPr>
        <w:t>P</w:t>
      </w:r>
      <w:r w:rsidR="00743804" w:rsidRPr="005578BB">
        <w:rPr>
          <w:rFonts w:asciiTheme="majorHAnsi" w:eastAsia="MS ??" w:hAnsiTheme="majorHAnsi"/>
          <w:sz w:val="20"/>
          <w:szCs w:val="20"/>
          <w:lang w:val="es-ES"/>
        </w:rPr>
        <w:t xml:space="preserve">ública y </w:t>
      </w:r>
      <w:r w:rsidR="003A379E" w:rsidRPr="005578BB">
        <w:rPr>
          <w:rFonts w:asciiTheme="majorHAnsi" w:eastAsia="MS ??" w:hAnsiTheme="majorHAnsi"/>
          <w:sz w:val="20"/>
          <w:szCs w:val="20"/>
          <w:lang w:val="es-ES"/>
        </w:rPr>
        <w:t>P</w:t>
      </w:r>
      <w:r w:rsidR="00743804" w:rsidRPr="005578BB">
        <w:rPr>
          <w:rFonts w:asciiTheme="majorHAnsi" w:eastAsia="MS ??" w:hAnsiTheme="majorHAnsi"/>
          <w:sz w:val="20"/>
          <w:szCs w:val="20"/>
          <w:lang w:val="es-ES"/>
        </w:rPr>
        <w:t xml:space="preserve">lan de </w:t>
      </w:r>
      <w:r w:rsidR="003A379E" w:rsidRPr="005578BB">
        <w:rPr>
          <w:rFonts w:asciiTheme="majorHAnsi" w:eastAsia="MS ??" w:hAnsiTheme="majorHAnsi"/>
          <w:sz w:val="20"/>
          <w:szCs w:val="20"/>
          <w:lang w:val="es-ES"/>
        </w:rPr>
        <w:t>A</w:t>
      </w:r>
      <w:r w:rsidR="00743804" w:rsidRPr="005578BB">
        <w:rPr>
          <w:rFonts w:asciiTheme="majorHAnsi" w:eastAsia="MS ??" w:hAnsiTheme="majorHAnsi"/>
          <w:sz w:val="20"/>
          <w:szCs w:val="20"/>
          <w:lang w:val="es-ES"/>
        </w:rPr>
        <w:t xml:space="preserve">cción en </w:t>
      </w:r>
      <w:r w:rsidR="003A379E" w:rsidRPr="005578BB">
        <w:rPr>
          <w:rFonts w:asciiTheme="majorHAnsi" w:eastAsia="MS ??" w:hAnsiTheme="majorHAnsi"/>
          <w:sz w:val="20"/>
          <w:szCs w:val="20"/>
          <w:lang w:val="es-ES"/>
        </w:rPr>
        <w:t>D</w:t>
      </w:r>
      <w:r w:rsidR="00743804" w:rsidRPr="005578BB">
        <w:rPr>
          <w:rFonts w:asciiTheme="majorHAnsi" w:eastAsia="MS ??" w:hAnsiTheme="majorHAnsi"/>
          <w:sz w:val="20"/>
          <w:szCs w:val="20"/>
          <w:lang w:val="es-ES"/>
        </w:rPr>
        <w:t xml:space="preserve">erechos </w:t>
      </w:r>
      <w:r w:rsidR="003A379E" w:rsidRPr="005578BB">
        <w:rPr>
          <w:rFonts w:asciiTheme="majorHAnsi" w:eastAsia="MS ??" w:hAnsiTheme="majorHAnsi"/>
          <w:sz w:val="20"/>
          <w:szCs w:val="20"/>
          <w:lang w:val="es-ES"/>
        </w:rPr>
        <w:t>H</w:t>
      </w:r>
      <w:r w:rsidR="00743804" w:rsidRPr="005578BB">
        <w:rPr>
          <w:rFonts w:asciiTheme="majorHAnsi" w:eastAsia="MS ??" w:hAnsiTheme="majorHAnsi"/>
          <w:sz w:val="20"/>
          <w:szCs w:val="20"/>
          <w:lang w:val="es-ES"/>
        </w:rPr>
        <w:t>umanos incorpora un amplio capítulo de derechos de las mujeres que incluye a las trabajadoras. En materia normativa está vigente desde 2004 el Reglamento general de medidas preventivas de accidentes del trabajo y enfermedades profesionales.</w:t>
      </w:r>
      <w:r w:rsidR="00743804" w:rsidRPr="005578BB">
        <w:rPr>
          <w:rFonts w:asciiTheme="majorHAnsi" w:hAnsiTheme="majorHAnsi"/>
          <w:sz w:val="20"/>
          <w:szCs w:val="20"/>
          <w:lang w:val="es-ES_tradnl"/>
        </w:rPr>
        <w:t xml:space="preserve"> </w:t>
      </w:r>
      <w:r w:rsidR="00743804" w:rsidRPr="005578BB">
        <w:rPr>
          <w:rFonts w:asciiTheme="majorHAnsi" w:eastAsia="MS ??" w:hAnsiTheme="majorHAnsi"/>
          <w:sz w:val="20"/>
          <w:szCs w:val="20"/>
          <w:lang w:val="es-ES"/>
        </w:rPr>
        <w:t>A través de la coordinación del Instituto Nacional de la Mujer se ha elaborado la normativa para la adopción del sistema de gestión de equidad de género, que tiene como objetivo la promoción de la igualdad de oportunidades y la prevención de la discriminación y hostigamiento en el trabajo</w:t>
      </w:r>
      <w:r w:rsidR="003A379E" w:rsidRPr="005578BB">
        <w:rPr>
          <w:rStyle w:val="FootnoteReference"/>
          <w:rFonts w:asciiTheme="majorHAnsi" w:eastAsia="MS ??" w:hAnsiTheme="majorHAnsi"/>
          <w:sz w:val="20"/>
          <w:szCs w:val="20"/>
          <w:lang w:val="es-ES"/>
        </w:rPr>
        <w:footnoteReference w:id="568"/>
      </w:r>
      <w:r w:rsidR="00743804" w:rsidRPr="005578BB">
        <w:rPr>
          <w:rFonts w:asciiTheme="majorHAnsi" w:eastAsia="MS ??" w:hAnsiTheme="majorHAnsi"/>
          <w:sz w:val="20"/>
          <w:szCs w:val="20"/>
          <w:lang w:val="es-ES"/>
        </w:rPr>
        <w:t>.</w:t>
      </w:r>
    </w:p>
    <w:p w:rsidR="00743804" w:rsidRPr="005578BB" w:rsidRDefault="00743804" w:rsidP="005C65AC">
      <w:pPr>
        <w:ind w:left="547" w:hanging="547"/>
        <w:jc w:val="both"/>
        <w:rPr>
          <w:rFonts w:asciiTheme="majorHAnsi" w:hAnsiTheme="majorHAnsi" w:cs="Tahoma"/>
          <w:sz w:val="20"/>
          <w:szCs w:val="20"/>
          <w:lang w:val="es-ES"/>
        </w:rPr>
      </w:pPr>
    </w:p>
    <w:p w:rsidR="00743804" w:rsidRPr="005578BB" w:rsidRDefault="003A379E" w:rsidP="005C65AC">
      <w:pPr>
        <w:numPr>
          <w:ilvl w:val="0"/>
          <w:numId w:val="7"/>
        </w:numPr>
        <w:ind w:left="547" w:hanging="547"/>
        <w:jc w:val="both"/>
        <w:rPr>
          <w:rFonts w:asciiTheme="majorHAnsi" w:hAnsiTheme="majorHAnsi" w:cs="Tahoma"/>
          <w:sz w:val="20"/>
          <w:szCs w:val="20"/>
          <w:lang w:val="es-ES"/>
        </w:rPr>
      </w:pPr>
      <w:r w:rsidRPr="005578BB">
        <w:rPr>
          <w:rFonts w:asciiTheme="majorHAnsi" w:eastAsia="MS ??" w:hAnsiTheme="majorHAnsi"/>
          <w:sz w:val="20"/>
          <w:szCs w:val="20"/>
          <w:lang w:val="es-ES"/>
        </w:rPr>
        <w:t xml:space="preserve">Respecto al acceso a la justicia, </w:t>
      </w:r>
      <w:r w:rsidR="00743804" w:rsidRPr="005578BB">
        <w:rPr>
          <w:rFonts w:asciiTheme="majorHAnsi" w:eastAsia="MS ??" w:hAnsiTheme="majorHAnsi"/>
          <w:sz w:val="20"/>
          <w:szCs w:val="20"/>
          <w:lang w:val="es-ES"/>
        </w:rPr>
        <w:t xml:space="preserve">el Estado </w:t>
      </w:r>
      <w:r w:rsidRPr="005578BB">
        <w:rPr>
          <w:rFonts w:asciiTheme="majorHAnsi" w:eastAsia="MS ??" w:hAnsiTheme="majorHAnsi"/>
          <w:sz w:val="20"/>
          <w:szCs w:val="20"/>
          <w:lang w:val="es-ES"/>
        </w:rPr>
        <w:t>indicó que el espacio correspondiente es l</w:t>
      </w:r>
      <w:r w:rsidR="00743804" w:rsidRPr="005578BB">
        <w:rPr>
          <w:rFonts w:asciiTheme="majorHAnsi" w:eastAsia="MS ??" w:hAnsiTheme="majorHAnsi"/>
          <w:sz w:val="20"/>
          <w:szCs w:val="20"/>
          <w:lang w:val="es-ES"/>
        </w:rPr>
        <w:t>a Secretaría de Trabajo</w:t>
      </w:r>
      <w:r w:rsidRPr="005578BB">
        <w:rPr>
          <w:rFonts w:asciiTheme="majorHAnsi" w:eastAsia="MS ??" w:hAnsiTheme="majorHAnsi"/>
          <w:sz w:val="20"/>
          <w:szCs w:val="20"/>
          <w:lang w:val="es-ES"/>
        </w:rPr>
        <w:t>, que</w:t>
      </w:r>
      <w:r w:rsidR="009D00D1" w:rsidRPr="005578BB">
        <w:rPr>
          <w:rFonts w:asciiTheme="majorHAnsi" w:eastAsia="MS ??" w:hAnsiTheme="majorHAnsi"/>
          <w:sz w:val="20"/>
          <w:szCs w:val="20"/>
          <w:lang w:val="es-ES"/>
        </w:rPr>
        <w:t xml:space="preserve"> </w:t>
      </w:r>
      <w:r w:rsidR="00743804" w:rsidRPr="005578BB">
        <w:rPr>
          <w:rFonts w:asciiTheme="majorHAnsi" w:eastAsia="MS ??" w:hAnsiTheme="majorHAnsi"/>
          <w:sz w:val="20"/>
          <w:szCs w:val="20"/>
          <w:lang w:val="es-ES"/>
        </w:rPr>
        <w:t>cuenta con el Programa de Mujer Trabajadora</w:t>
      </w:r>
      <w:r w:rsidRPr="005578BB">
        <w:rPr>
          <w:rFonts w:asciiTheme="majorHAnsi" w:eastAsia="MS ??" w:hAnsiTheme="majorHAnsi"/>
          <w:sz w:val="20"/>
          <w:szCs w:val="20"/>
          <w:lang w:val="es-ES"/>
        </w:rPr>
        <w:t xml:space="preserve">. También señaló que </w:t>
      </w:r>
      <w:r w:rsidR="00743804" w:rsidRPr="005578BB">
        <w:rPr>
          <w:rFonts w:asciiTheme="majorHAnsi" w:eastAsia="MS ??" w:hAnsiTheme="majorHAnsi"/>
          <w:sz w:val="20"/>
          <w:szCs w:val="20"/>
          <w:lang w:val="es-ES"/>
        </w:rPr>
        <w:t>otro espacio para la denuncia son las Oficinas Municipales de la Mujer.</w:t>
      </w:r>
    </w:p>
    <w:p w:rsidR="00EE6589" w:rsidRPr="005578BB" w:rsidRDefault="00EE6589" w:rsidP="005C65AC">
      <w:pPr>
        <w:pStyle w:val="ListParagraph"/>
        <w:ind w:left="547" w:hanging="547"/>
        <w:rPr>
          <w:rFonts w:asciiTheme="majorHAnsi" w:hAnsiTheme="majorHAnsi" w:cs="Tahoma"/>
          <w:sz w:val="20"/>
          <w:szCs w:val="20"/>
          <w:lang w:val="es-ES"/>
        </w:rPr>
      </w:pPr>
    </w:p>
    <w:p w:rsidR="00EE6589" w:rsidRPr="005578BB" w:rsidRDefault="00A92D1F"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Según información de</w:t>
      </w:r>
      <w:r w:rsidR="00EE6589" w:rsidRPr="005578BB">
        <w:rPr>
          <w:rFonts w:asciiTheme="majorHAnsi" w:hAnsiTheme="majorHAnsi"/>
          <w:sz w:val="20"/>
          <w:szCs w:val="20"/>
          <w:lang w:val="es-ES"/>
        </w:rPr>
        <w:t xml:space="preserve"> prensa,</w:t>
      </w:r>
      <w:r w:rsidR="00EE6589" w:rsidRPr="005578BB">
        <w:rPr>
          <w:rFonts w:asciiTheme="majorHAnsi" w:hAnsiTheme="majorHAnsi"/>
          <w:sz w:val="20"/>
          <w:szCs w:val="20"/>
          <w:lang w:val="es-ES_tradnl"/>
        </w:rPr>
        <w:t xml:space="preserve"> un recurso de amparo a favor de 49 trabajadoras y trabajadores de maquila fue resuelto </w:t>
      </w:r>
      <w:r w:rsidR="003364AD" w:rsidRPr="005578BB">
        <w:rPr>
          <w:rFonts w:asciiTheme="majorHAnsi" w:hAnsiTheme="majorHAnsi"/>
          <w:sz w:val="20"/>
          <w:szCs w:val="20"/>
          <w:lang w:val="es-ES_tradnl"/>
        </w:rPr>
        <w:t xml:space="preserve">este año </w:t>
      </w:r>
      <w:r w:rsidR="00EE6589" w:rsidRPr="005578BB">
        <w:rPr>
          <w:rFonts w:asciiTheme="majorHAnsi" w:hAnsiTheme="majorHAnsi"/>
          <w:sz w:val="20"/>
          <w:szCs w:val="20"/>
          <w:lang w:val="es-ES_tradnl"/>
        </w:rPr>
        <w:t xml:space="preserve">por Corte Suprema de Justicia, </w:t>
      </w:r>
      <w:r w:rsidR="003364AD" w:rsidRPr="005578BB">
        <w:rPr>
          <w:rFonts w:asciiTheme="majorHAnsi" w:hAnsiTheme="majorHAnsi"/>
          <w:sz w:val="20"/>
          <w:szCs w:val="20"/>
          <w:lang w:val="es-ES_tradnl"/>
        </w:rPr>
        <w:t xml:space="preserve">mediante el cual la Corte </w:t>
      </w:r>
      <w:r w:rsidR="00EE6589" w:rsidRPr="005578BB">
        <w:rPr>
          <w:rFonts w:asciiTheme="majorHAnsi" w:hAnsiTheme="majorHAnsi"/>
          <w:sz w:val="20"/>
          <w:szCs w:val="20"/>
          <w:lang w:val="es-ES_tradnl"/>
        </w:rPr>
        <w:t>ordenó a la Secretaría de Trabajo y Seguridad Social adoptar un mecanismo de inspección que permita disminuir el riesgo en los puestos de trabajo, revisar las jornadas de casi 12 horas diarias y asegurar a las personas amparadas una jornada ordinaria de 8</w:t>
      </w:r>
      <w:r w:rsidR="00F70043" w:rsidRPr="005578BB">
        <w:rPr>
          <w:rFonts w:asciiTheme="majorHAnsi" w:hAnsiTheme="majorHAnsi"/>
          <w:sz w:val="20"/>
          <w:szCs w:val="20"/>
          <w:lang w:val="es-ES_tradnl"/>
        </w:rPr>
        <w:t xml:space="preserve"> de</w:t>
      </w:r>
      <w:r w:rsidR="00EE6589" w:rsidRPr="005578BB">
        <w:rPr>
          <w:rFonts w:asciiTheme="majorHAnsi" w:hAnsiTheme="majorHAnsi"/>
          <w:sz w:val="20"/>
          <w:szCs w:val="20"/>
          <w:lang w:val="es-ES_tradnl"/>
        </w:rPr>
        <w:t xml:space="preserve"> horas diarias</w:t>
      </w:r>
      <w:r w:rsidRPr="005578BB">
        <w:rPr>
          <w:rFonts w:asciiTheme="majorHAnsi" w:hAnsiTheme="majorHAnsi"/>
          <w:sz w:val="20"/>
          <w:szCs w:val="20"/>
          <w:lang w:val="es-ES_tradnl"/>
        </w:rPr>
        <w:t>,</w:t>
      </w:r>
      <w:r w:rsidR="00EE6589" w:rsidRPr="005578BB">
        <w:rPr>
          <w:rFonts w:asciiTheme="majorHAnsi" w:hAnsiTheme="majorHAnsi"/>
          <w:sz w:val="20"/>
          <w:szCs w:val="20"/>
          <w:lang w:val="es-ES_tradnl"/>
        </w:rPr>
        <w:t xml:space="preserve"> además de un salario digno</w:t>
      </w:r>
      <w:r w:rsidR="00F70043" w:rsidRPr="005578BB">
        <w:rPr>
          <w:rStyle w:val="FootnoteReference"/>
          <w:rFonts w:asciiTheme="majorHAnsi" w:hAnsiTheme="majorHAnsi"/>
          <w:sz w:val="20"/>
          <w:szCs w:val="20"/>
          <w:lang w:val="es-ES_tradnl"/>
        </w:rPr>
        <w:footnoteReference w:id="569"/>
      </w:r>
      <w:r w:rsidR="00EE6589" w:rsidRPr="005578BB">
        <w:rPr>
          <w:rFonts w:asciiTheme="majorHAnsi" w:hAnsiTheme="majorHAnsi"/>
          <w:sz w:val="20"/>
          <w:szCs w:val="20"/>
          <w:lang w:val="es-ES_tradnl"/>
        </w:rPr>
        <w:t>. La CIDH celebra dicho fallo y espera que dicha sentencia sea implementada debidamente por el Estado.</w:t>
      </w:r>
    </w:p>
    <w:p w:rsidR="007B3547" w:rsidRPr="005578BB" w:rsidRDefault="007B3547" w:rsidP="005C65AC">
      <w:pPr>
        <w:pStyle w:val="ListParagraph"/>
        <w:ind w:left="547" w:hanging="547"/>
        <w:rPr>
          <w:rFonts w:asciiTheme="majorHAnsi" w:hAnsiTheme="majorHAnsi" w:cs="Tahoma"/>
          <w:sz w:val="20"/>
          <w:szCs w:val="20"/>
          <w:lang w:val="es-ES"/>
        </w:rPr>
      </w:pPr>
    </w:p>
    <w:p w:rsidR="00A271CE" w:rsidRPr="00BB7CB9" w:rsidRDefault="007C25C2"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L</w:t>
      </w:r>
      <w:r w:rsidR="00A92D1F" w:rsidRPr="005578BB">
        <w:rPr>
          <w:rFonts w:asciiTheme="majorHAnsi" w:hAnsiTheme="majorHAnsi"/>
          <w:sz w:val="20"/>
          <w:szCs w:val="20"/>
          <w:lang w:val="es-ES_tradnl"/>
        </w:rPr>
        <w:t>a CIDH recomienda al Estado</w:t>
      </w:r>
      <w:r w:rsidR="00A271CE" w:rsidRPr="005578BB">
        <w:rPr>
          <w:rFonts w:asciiTheme="majorHAnsi" w:hAnsiTheme="majorHAnsi"/>
          <w:sz w:val="20"/>
          <w:szCs w:val="20"/>
          <w:lang w:val="es-ES_tradnl"/>
        </w:rPr>
        <w:t xml:space="preserve"> implementar medidas de control y vigilancia de los centros de trabajo y atención adecuados de las trabajadoras de las maquilas,</w:t>
      </w:r>
      <w:r w:rsidR="00EE5F60" w:rsidRPr="005578BB">
        <w:rPr>
          <w:rFonts w:asciiTheme="majorHAnsi" w:hAnsiTheme="majorHAnsi"/>
          <w:sz w:val="20"/>
          <w:szCs w:val="20"/>
          <w:lang w:val="es-ES_tradnl"/>
        </w:rPr>
        <w:t xml:space="preserve"> que incluyan debidos controles respecto de la jornada laboral y mecanismos accesibles de denuncia.</w:t>
      </w:r>
      <w:r w:rsidR="009D00D1" w:rsidRPr="005578BB">
        <w:rPr>
          <w:rFonts w:asciiTheme="majorHAnsi" w:hAnsiTheme="majorHAnsi"/>
          <w:sz w:val="20"/>
          <w:szCs w:val="20"/>
          <w:lang w:val="es-ES_tradnl"/>
        </w:rPr>
        <w:t xml:space="preserve"> </w:t>
      </w:r>
      <w:r w:rsidR="00EE5F60" w:rsidRPr="005578BB">
        <w:rPr>
          <w:rFonts w:asciiTheme="majorHAnsi" w:hAnsiTheme="majorHAnsi"/>
          <w:sz w:val="20"/>
          <w:szCs w:val="20"/>
          <w:lang w:val="es-ES_tradnl"/>
        </w:rPr>
        <w:t xml:space="preserve">Asimismo, la necesidad de </w:t>
      </w:r>
      <w:r w:rsidR="009079E0" w:rsidRPr="005578BB">
        <w:rPr>
          <w:rFonts w:asciiTheme="majorHAnsi" w:hAnsiTheme="majorHAnsi"/>
          <w:sz w:val="20"/>
          <w:szCs w:val="20"/>
          <w:lang w:val="es-ES_tradnl"/>
        </w:rPr>
        <w:t>remediar</w:t>
      </w:r>
      <w:r w:rsidR="00A271CE" w:rsidRPr="005578BB">
        <w:rPr>
          <w:rFonts w:asciiTheme="majorHAnsi" w:hAnsiTheme="majorHAnsi"/>
          <w:sz w:val="20"/>
          <w:szCs w:val="20"/>
          <w:lang w:val="es-ES_tradnl"/>
        </w:rPr>
        <w:t xml:space="preserve"> la brecha salarial, </w:t>
      </w:r>
      <w:r w:rsidR="00EE5F60" w:rsidRPr="005578BB">
        <w:rPr>
          <w:rFonts w:asciiTheme="majorHAnsi" w:hAnsiTheme="majorHAnsi"/>
          <w:sz w:val="20"/>
          <w:szCs w:val="20"/>
          <w:lang w:val="es-ES_tradnl"/>
        </w:rPr>
        <w:t xml:space="preserve">de </w:t>
      </w:r>
      <w:r w:rsidR="00A271CE" w:rsidRPr="005578BB">
        <w:rPr>
          <w:rFonts w:asciiTheme="majorHAnsi" w:hAnsiTheme="majorHAnsi"/>
          <w:sz w:val="20"/>
          <w:szCs w:val="20"/>
          <w:lang w:val="es-ES_tradnl"/>
        </w:rPr>
        <w:t xml:space="preserve">revisar la legislación vigente, especialmente en materia de salud ocupacional para prevenir los riesgos en el trabajo, así como crear un registro-diagnóstico sobre la salud ocupacional. </w:t>
      </w:r>
    </w:p>
    <w:p w:rsidR="00BB7CB9" w:rsidRDefault="00BB7CB9" w:rsidP="00BB7CB9">
      <w:pPr>
        <w:pStyle w:val="ListParagraph"/>
        <w:rPr>
          <w:rFonts w:asciiTheme="majorHAnsi" w:hAnsiTheme="majorHAnsi" w:cs="Tahoma"/>
          <w:sz w:val="20"/>
          <w:szCs w:val="20"/>
          <w:lang w:val="es-ES"/>
        </w:rPr>
      </w:pPr>
    </w:p>
    <w:p w:rsidR="00BB7CB9" w:rsidRPr="00A36817" w:rsidRDefault="00BB7CB9" w:rsidP="00BB7CB9">
      <w:pPr>
        <w:ind w:left="547"/>
        <w:jc w:val="both"/>
        <w:rPr>
          <w:rFonts w:asciiTheme="majorHAnsi" w:hAnsiTheme="majorHAnsi" w:cs="Tahoma"/>
          <w:sz w:val="20"/>
          <w:szCs w:val="20"/>
          <w:lang w:val="es-ES"/>
        </w:rPr>
      </w:pPr>
    </w:p>
    <w:p w:rsidR="00A271CE" w:rsidRPr="00A36817" w:rsidRDefault="00A271CE" w:rsidP="003C1E76">
      <w:pPr>
        <w:pStyle w:val="Heading2"/>
      </w:pPr>
      <w:bookmarkStart w:id="201" w:name="_Toc434845118"/>
      <w:bookmarkStart w:id="202" w:name="_Toc436224380"/>
      <w:bookmarkStart w:id="203" w:name="_Toc442405524"/>
      <w:bookmarkStart w:id="204" w:name="_Toc442409466"/>
      <w:r w:rsidRPr="005578BB">
        <w:lastRenderedPageBreak/>
        <w:t>Pueblos indígenas y personas afrodescendientes</w:t>
      </w:r>
      <w:bookmarkEnd w:id="201"/>
      <w:bookmarkEnd w:id="202"/>
      <w:bookmarkEnd w:id="203"/>
      <w:bookmarkEnd w:id="204"/>
      <w:r w:rsidRPr="005578BB">
        <w:t xml:space="preserve"> </w:t>
      </w:r>
    </w:p>
    <w:p w:rsidR="00EF4364" w:rsidRPr="005578BB" w:rsidRDefault="00574F07"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 xml:space="preserve">En el caso de los pueblos indígenas y afrodescendientes la violencia surge en gran medida por la lucha por la tierra y el territorio que se exacerba por las condiciones de desigualdad </w:t>
      </w:r>
      <w:r w:rsidR="00644A56" w:rsidRPr="005578BB">
        <w:rPr>
          <w:rFonts w:asciiTheme="majorHAnsi" w:hAnsiTheme="majorHAnsi"/>
          <w:sz w:val="20"/>
          <w:szCs w:val="20"/>
          <w:lang w:val="es-ES_tradnl"/>
        </w:rPr>
        <w:t>y discriminación</w:t>
      </w:r>
      <w:r w:rsidR="00A92D1F" w:rsidRPr="005578BB">
        <w:rPr>
          <w:rFonts w:asciiTheme="majorHAnsi" w:hAnsiTheme="majorHAnsi"/>
          <w:sz w:val="20"/>
          <w:szCs w:val="20"/>
          <w:lang w:val="es-ES_tradnl"/>
        </w:rPr>
        <w:t>,</w:t>
      </w:r>
      <w:r w:rsidR="00644A56"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en las que estos grupos se encuentran y las consecuentes barreras que enfrenta</w:t>
      </w:r>
      <w:r w:rsidR="00A92D1F" w:rsidRPr="005578BB">
        <w:rPr>
          <w:rFonts w:asciiTheme="majorHAnsi" w:hAnsiTheme="majorHAnsi"/>
          <w:sz w:val="20"/>
          <w:szCs w:val="20"/>
          <w:lang w:val="es-ES_tradnl"/>
        </w:rPr>
        <w:t xml:space="preserve">n en su acceso a la justicia. </w:t>
      </w:r>
      <w:r w:rsidR="00266EEB" w:rsidRPr="005578BB">
        <w:rPr>
          <w:rFonts w:asciiTheme="majorHAnsi" w:hAnsiTheme="majorHAnsi" w:cs="Tahoma"/>
          <w:sz w:val="20"/>
          <w:szCs w:val="20"/>
          <w:lang w:val="es-ES"/>
        </w:rPr>
        <w:t>En esta sección, la Comisión abordará la situación de los pueblos indígenas y afrodescendientes en Honduras, y en lo partic</w:t>
      </w:r>
      <w:r w:rsidR="00752E40" w:rsidRPr="005578BB">
        <w:rPr>
          <w:rFonts w:asciiTheme="majorHAnsi" w:hAnsiTheme="majorHAnsi" w:cs="Tahoma"/>
          <w:sz w:val="20"/>
          <w:szCs w:val="20"/>
          <w:lang w:val="es-ES"/>
        </w:rPr>
        <w:t>ular la situación de los buzos M</w:t>
      </w:r>
      <w:r w:rsidR="00266EEB" w:rsidRPr="005578BB">
        <w:rPr>
          <w:rFonts w:asciiTheme="majorHAnsi" w:hAnsiTheme="majorHAnsi" w:cs="Tahoma"/>
          <w:sz w:val="20"/>
          <w:szCs w:val="20"/>
          <w:lang w:val="es-ES"/>
        </w:rPr>
        <w:t>iskitos.</w:t>
      </w:r>
    </w:p>
    <w:p w:rsidR="00266EEB" w:rsidRPr="005578BB" w:rsidRDefault="00266EEB" w:rsidP="005C65AC">
      <w:p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 </w:t>
      </w: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nota con preocupación la información recibida que apunta a que los pueblos indígenas y afrodescendientes sufren los mayores niveles de pobreza que el resto de la población del país. En este sentido, en sus Observaciones finales sobre los informes peri</w:t>
      </w:r>
      <w:r w:rsidRPr="005578BB">
        <w:rPr>
          <w:rFonts w:asciiTheme="majorHAnsi" w:hAnsiTheme="majorHAnsi" w:cs="Arial"/>
          <w:sz w:val="20"/>
          <w:szCs w:val="20"/>
          <w:lang w:val="es-ES" w:eastAsia="ko-KR"/>
        </w:rPr>
        <w:t xml:space="preserve">ódicos primero a quinto de Honduras, el Comité para la Eliminación de la Discriminación Racial </w:t>
      </w:r>
      <w:r w:rsidR="00CD1928" w:rsidRPr="005578BB">
        <w:rPr>
          <w:rFonts w:asciiTheme="majorHAnsi" w:hAnsiTheme="majorHAnsi" w:cs="Arial"/>
          <w:sz w:val="20"/>
          <w:szCs w:val="20"/>
          <w:lang w:val="es-ES" w:eastAsia="ko-KR"/>
        </w:rPr>
        <w:t xml:space="preserve">(CERD) </w:t>
      </w:r>
      <w:r w:rsidRPr="005578BB">
        <w:rPr>
          <w:rFonts w:asciiTheme="majorHAnsi" w:hAnsiTheme="majorHAnsi" w:cs="Tahoma"/>
          <w:sz w:val="20"/>
          <w:szCs w:val="20"/>
          <w:lang w:val="es-ES"/>
        </w:rPr>
        <w:t xml:space="preserve">observó </w:t>
      </w:r>
      <w:r w:rsidRPr="005578BB">
        <w:rPr>
          <w:rFonts w:asciiTheme="majorHAnsi" w:hAnsiTheme="majorHAnsi"/>
          <w:sz w:val="20"/>
          <w:szCs w:val="20"/>
          <w:lang w:val="es-ES"/>
        </w:rPr>
        <w:t>que las condiciones de pobreza y exclusión social afectan de manera particularmente intensa a los pueblos indígenas y las comunidades afro hondureñas (en especial los garífunas y los pueblos afrodescendientes de habla inglesa)</w:t>
      </w:r>
      <w:r w:rsidRPr="005578BB">
        <w:rPr>
          <w:rStyle w:val="FootnoteReference"/>
          <w:rFonts w:asciiTheme="majorHAnsi" w:hAnsiTheme="majorHAnsi"/>
          <w:sz w:val="20"/>
          <w:szCs w:val="20"/>
        </w:rPr>
        <w:footnoteReference w:id="570"/>
      </w:r>
      <w:r w:rsidRPr="005578BB">
        <w:rPr>
          <w:rFonts w:asciiTheme="majorHAnsi" w:hAnsiTheme="majorHAnsi"/>
          <w:sz w:val="20"/>
          <w:szCs w:val="20"/>
          <w:lang w:val="es-ES"/>
        </w:rPr>
        <w:t>.</w:t>
      </w:r>
      <w:r w:rsidRPr="005578BB">
        <w:rPr>
          <w:rFonts w:asciiTheme="majorHAnsi" w:hAnsiTheme="majorHAnsi"/>
          <w:sz w:val="20"/>
          <w:szCs w:val="20"/>
          <w:lang w:val="es-ES_tradnl"/>
        </w:rPr>
        <w:t xml:space="preserve"> </w:t>
      </w:r>
      <w:r w:rsidR="00BD7FD1" w:rsidRPr="005578BB">
        <w:rPr>
          <w:rFonts w:asciiTheme="majorHAnsi" w:hAnsiTheme="majorHAnsi"/>
          <w:sz w:val="20"/>
          <w:szCs w:val="20"/>
          <w:lang w:val="es-ES_tradnl"/>
        </w:rPr>
        <w:t>L</w:t>
      </w:r>
      <w:r w:rsidRPr="005578BB">
        <w:rPr>
          <w:rFonts w:asciiTheme="majorHAnsi" w:hAnsiTheme="majorHAnsi"/>
          <w:sz w:val="20"/>
          <w:szCs w:val="20"/>
          <w:lang w:val="es-ES_tradnl"/>
        </w:rPr>
        <w:t>a desnutrición y la falta de acceso a servicios</w:t>
      </w:r>
      <w:r w:rsidR="009079E0" w:rsidRPr="005578BB">
        <w:rPr>
          <w:rFonts w:asciiTheme="majorHAnsi" w:hAnsiTheme="majorHAnsi"/>
          <w:sz w:val="20"/>
          <w:szCs w:val="20"/>
          <w:lang w:val="es-ES_tradnl"/>
        </w:rPr>
        <w:t xml:space="preserve"> para estos grupos</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fue constantemente planteado por organizaciones de la sociedad civil, como un problema que requiere de una atención inmediata</w:t>
      </w:r>
      <w:r w:rsidR="006C5B70" w:rsidRPr="005578BB">
        <w:rPr>
          <w:rFonts w:asciiTheme="majorHAnsi" w:hAnsiTheme="majorHAnsi"/>
          <w:sz w:val="20"/>
          <w:szCs w:val="20"/>
          <w:lang w:val="es-ES_tradnl"/>
        </w:rPr>
        <w:t xml:space="preserve"> ya que como consecuencia de ello los</w:t>
      </w:r>
      <w:r w:rsidR="009D00D1" w:rsidRPr="005578BB">
        <w:rPr>
          <w:rFonts w:asciiTheme="majorHAnsi" w:hAnsiTheme="majorHAnsi"/>
          <w:sz w:val="20"/>
          <w:szCs w:val="20"/>
          <w:lang w:val="es-ES_tradnl"/>
        </w:rPr>
        <w:t xml:space="preserve"> </w:t>
      </w:r>
      <w:r w:rsidRPr="005578BB">
        <w:rPr>
          <w:rFonts w:asciiTheme="majorHAnsi" w:hAnsiTheme="majorHAnsi"/>
          <w:sz w:val="20"/>
          <w:szCs w:val="20"/>
          <w:lang w:val="es-ES_tradnl"/>
        </w:rPr>
        <w:t>pueblos indígenas se ven obligados a salir de sus comunidades</w:t>
      </w:r>
      <w:r w:rsidR="006C5B70" w:rsidRPr="005578BB">
        <w:rPr>
          <w:rStyle w:val="FootnoteReference"/>
          <w:rFonts w:asciiTheme="majorHAnsi" w:hAnsiTheme="majorHAnsi"/>
          <w:sz w:val="20"/>
          <w:szCs w:val="20"/>
          <w:lang w:val="es-ES_tradnl"/>
        </w:rPr>
        <w:footnoteReference w:id="571"/>
      </w:r>
      <w:r w:rsidRPr="005578BB">
        <w:rPr>
          <w:rFonts w:asciiTheme="majorHAnsi" w:hAnsiTheme="majorHAnsi"/>
          <w:sz w:val="20"/>
          <w:szCs w:val="20"/>
          <w:lang w:val="es-ES_tradnl"/>
        </w:rPr>
        <w:t>.</w:t>
      </w:r>
    </w:p>
    <w:p w:rsidR="00A271CE" w:rsidRPr="005578BB" w:rsidRDefault="00A271CE" w:rsidP="005C65AC">
      <w:pPr>
        <w:ind w:left="547" w:hanging="547"/>
        <w:jc w:val="both"/>
        <w:rPr>
          <w:rFonts w:asciiTheme="majorHAnsi" w:hAnsiTheme="majorHAnsi" w:cs="Tahoma"/>
          <w:sz w:val="20"/>
          <w:szCs w:val="20"/>
          <w:lang w:val="es-ES"/>
        </w:rPr>
      </w:pPr>
    </w:p>
    <w:p w:rsidR="006C5B70"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El </w:t>
      </w:r>
      <w:r w:rsidR="00A92D1F" w:rsidRPr="005578BB">
        <w:rPr>
          <w:rFonts w:asciiTheme="majorHAnsi" w:hAnsiTheme="majorHAnsi"/>
          <w:sz w:val="20"/>
          <w:szCs w:val="20"/>
          <w:lang w:val="es-ES"/>
        </w:rPr>
        <w:t xml:space="preserve">CERD </w:t>
      </w:r>
      <w:r w:rsidRPr="005578BB">
        <w:rPr>
          <w:rFonts w:asciiTheme="majorHAnsi" w:hAnsiTheme="majorHAnsi"/>
          <w:sz w:val="20"/>
          <w:szCs w:val="20"/>
          <w:lang w:val="es-ES"/>
        </w:rPr>
        <w:t>hizo referencia a las cifras aportadas por Honduras que indican que la pobreza afecta a un 88</w:t>
      </w:r>
      <w:r w:rsidR="006C5B70" w:rsidRPr="005578BB">
        <w:rPr>
          <w:rFonts w:asciiTheme="majorHAnsi" w:hAnsiTheme="majorHAnsi"/>
          <w:sz w:val="20"/>
          <w:szCs w:val="20"/>
          <w:lang w:val="es-ES"/>
        </w:rPr>
        <w:t>.</w:t>
      </w:r>
      <w:r w:rsidRPr="005578BB">
        <w:rPr>
          <w:rFonts w:asciiTheme="majorHAnsi" w:hAnsiTheme="majorHAnsi"/>
          <w:sz w:val="20"/>
          <w:szCs w:val="20"/>
          <w:lang w:val="es-ES"/>
        </w:rPr>
        <w:t>7% de niños indígenas y afro hondureños (pobreza relativa 10</w:t>
      </w:r>
      <w:r w:rsidR="006C5B70" w:rsidRPr="005578BB">
        <w:rPr>
          <w:rFonts w:asciiTheme="majorHAnsi" w:hAnsiTheme="majorHAnsi"/>
          <w:sz w:val="20"/>
          <w:szCs w:val="20"/>
          <w:lang w:val="es-ES"/>
        </w:rPr>
        <w:t>.</w:t>
      </w:r>
      <w:r w:rsidRPr="005578BB">
        <w:rPr>
          <w:rFonts w:asciiTheme="majorHAnsi" w:hAnsiTheme="majorHAnsi"/>
          <w:sz w:val="20"/>
          <w:szCs w:val="20"/>
          <w:lang w:val="es-ES"/>
        </w:rPr>
        <w:t>4%, pobreza extrema 78</w:t>
      </w:r>
      <w:r w:rsidR="006C5B70" w:rsidRPr="005578BB">
        <w:rPr>
          <w:rFonts w:asciiTheme="majorHAnsi" w:hAnsiTheme="majorHAnsi"/>
          <w:sz w:val="20"/>
          <w:szCs w:val="20"/>
          <w:lang w:val="es-ES"/>
        </w:rPr>
        <w:t>.</w:t>
      </w:r>
      <w:r w:rsidRPr="005578BB">
        <w:rPr>
          <w:rFonts w:asciiTheme="majorHAnsi" w:hAnsiTheme="majorHAnsi"/>
          <w:sz w:val="20"/>
          <w:szCs w:val="20"/>
          <w:lang w:val="es-ES"/>
        </w:rPr>
        <w:t>4%)</w:t>
      </w:r>
      <w:r w:rsidRPr="005578BB">
        <w:rPr>
          <w:rStyle w:val="FootnoteReference"/>
          <w:rFonts w:asciiTheme="majorHAnsi" w:hAnsiTheme="majorHAnsi"/>
          <w:sz w:val="20"/>
          <w:szCs w:val="20"/>
        </w:rPr>
        <w:footnoteReference w:id="572"/>
      </w:r>
      <w:r w:rsidRPr="005578BB">
        <w:rPr>
          <w:rFonts w:asciiTheme="majorHAnsi" w:hAnsiTheme="majorHAnsi"/>
          <w:sz w:val="20"/>
          <w:szCs w:val="20"/>
          <w:lang w:val="es-ES"/>
        </w:rPr>
        <w:t>. Asimismo</w:t>
      </w:r>
      <w:r w:rsidR="00A92D1F" w:rsidRPr="005578BB">
        <w:rPr>
          <w:rFonts w:asciiTheme="majorHAnsi" w:hAnsiTheme="majorHAnsi"/>
          <w:sz w:val="20"/>
          <w:szCs w:val="20"/>
          <w:lang w:val="es-ES"/>
        </w:rPr>
        <w:t>,</w:t>
      </w:r>
      <w:r w:rsidRPr="005578BB">
        <w:rPr>
          <w:rFonts w:asciiTheme="majorHAnsi" w:hAnsiTheme="majorHAnsi"/>
          <w:sz w:val="20"/>
          <w:szCs w:val="20"/>
          <w:lang w:val="es-ES"/>
        </w:rPr>
        <w:t xml:space="preserve"> indicó que el fenómeno de la pobreza, según los datos proporcionados por el Estado, preocupa particularmente con relación a la niñez Tolupán, Lenca y Pech donde se reportan porcentajes superiores al 88%</w:t>
      </w:r>
      <w:r w:rsidRPr="005578BB">
        <w:rPr>
          <w:rStyle w:val="FootnoteReference"/>
          <w:rFonts w:asciiTheme="majorHAnsi" w:hAnsiTheme="majorHAnsi"/>
          <w:sz w:val="20"/>
          <w:szCs w:val="20"/>
        </w:rPr>
        <w:footnoteReference w:id="573"/>
      </w:r>
      <w:r w:rsidRPr="005578BB">
        <w:rPr>
          <w:rFonts w:asciiTheme="majorHAnsi" w:hAnsiTheme="majorHAnsi"/>
          <w:sz w:val="20"/>
          <w:szCs w:val="20"/>
          <w:lang w:val="es-ES"/>
        </w:rPr>
        <w:t>.</w:t>
      </w:r>
      <w:r w:rsidRPr="005578BB">
        <w:rPr>
          <w:rFonts w:asciiTheme="majorHAnsi" w:hAnsiTheme="majorHAnsi"/>
          <w:sz w:val="20"/>
          <w:szCs w:val="20"/>
          <w:lang w:val="es-ES_tradnl"/>
        </w:rPr>
        <w:t xml:space="preserve"> </w:t>
      </w:r>
      <w:r w:rsidR="006C5B70" w:rsidRPr="005578BB">
        <w:rPr>
          <w:rFonts w:asciiTheme="majorHAnsi" w:hAnsiTheme="majorHAnsi"/>
          <w:sz w:val="20"/>
          <w:szCs w:val="20"/>
          <w:lang w:val="es-ES"/>
        </w:rPr>
        <w:t xml:space="preserve">En particular, </w:t>
      </w:r>
      <w:r w:rsidR="006C5B70" w:rsidRPr="005578BB">
        <w:rPr>
          <w:rFonts w:asciiTheme="majorHAnsi" w:hAnsiTheme="majorHAnsi" w:cs="Tahoma"/>
          <w:sz w:val="20"/>
          <w:szCs w:val="20"/>
          <w:lang w:val="es-ES"/>
        </w:rPr>
        <w:t>los pueblos indígenas y afrodescendientes presentan niveles de alfabetización más bajos que el resto de la población, altos niveles de desnutrición y una elevada tasa de enfermedades contagiosas e infecciones. Estas desigualdades se acentúan en mujeres indígenas y afrodescendientes. Asimismo, la tasa de mortalidad materna de mujeres indígenas es considerablemente mayor que respecto de mujeres no indígenas</w:t>
      </w:r>
      <w:r w:rsidR="006C5B70" w:rsidRPr="005578BB">
        <w:rPr>
          <w:rStyle w:val="FootnoteReference"/>
          <w:rFonts w:asciiTheme="majorHAnsi" w:hAnsiTheme="majorHAnsi" w:cs="Tahoma"/>
          <w:sz w:val="20"/>
          <w:szCs w:val="20"/>
        </w:rPr>
        <w:footnoteReference w:id="574"/>
      </w:r>
      <w:r w:rsidR="006C5B70" w:rsidRPr="005578BB">
        <w:rPr>
          <w:rFonts w:asciiTheme="majorHAnsi" w:hAnsiTheme="majorHAnsi" w:cs="Tahoma"/>
          <w:sz w:val="20"/>
          <w:szCs w:val="20"/>
          <w:lang w:val="es-ES"/>
        </w:rPr>
        <w:t>.</w:t>
      </w:r>
    </w:p>
    <w:p w:rsidR="006C5B70" w:rsidRPr="005578BB" w:rsidRDefault="006C5B70" w:rsidP="005C65AC">
      <w:pPr>
        <w:pStyle w:val="ListParagraph"/>
        <w:ind w:left="547" w:hanging="547"/>
        <w:rPr>
          <w:rFonts w:asciiTheme="majorHAnsi" w:hAnsiTheme="majorHAnsi"/>
          <w:sz w:val="20"/>
          <w:szCs w:val="20"/>
          <w:lang w:val="es-ES"/>
        </w:rPr>
      </w:pPr>
    </w:p>
    <w:p w:rsidR="006C5B70"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El </w:t>
      </w:r>
      <w:r w:rsidR="00A92D1F" w:rsidRPr="005578BB">
        <w:rPr>
          <w:rFonts w:asciiTheme="majorHAnsi" w:hAnsiTheme="majorHAnsi"/>
          <w:sz w:val="20"/>
          <w:szCs w:val="20"/>
          <w:lang w:val="es-ES"/>
        </w:rPr>
        <w:t xml:space="preserve">CERD </w:t>
      </w:r>
      <w:r w:rsidRPr="005578BB">
        <w:rPr>
          <w:rFonts w:asciiTheme="majorHAnsi" w:hAnsiTheme="majorHAnsi"/>
          <w:sz w:val="20"/>
          <w:szCs w:val="20"/>
          <w:lang w:val="es-ES"/>
        </w:rPr>
        <w:t xml:space="preserve">exhortó a Honduras a continuar implementando políticas de inclusión social y de desarrollo con identidad que reduzcan los niveles de desigualdad y pobreza, a fin de </w:t>
      </w:r>
      <w:r w:rsidRPr="005578BB">
        <w:rPr>
          <w:rFonts w:asciiTheme="majorHAnsi" w:hAnsiTheme="majorHAnsi"/>
          <w:sz w:val="20"/>
          <w:szCs w:val="20"/>
          <w:lang w:val="es-GT"/>
        </w:rPr>
        <w:t>eliminar la discriminación estructural e histórica dentro del Estado</w:t>
      </w:r>
      <w:r w:rsidRPr="005578BB">
        <w:rPr>
          <w:rStyle w:val="FootnoteReference"/>
          <w:rFonts w:asciiTheme="majorHAnsi" w:hAnsiTheme="majorHAnsi"/>
          <w:sz w:val="20"/>
          <w:szCs w:val="20"/>
          <w:lang w:val="es-GT"/>
        </w:rPr>
        <w:footnoteReference w:id="575"/>
      </w:r>
      <w:r w:rsidRPr="005578BB">
        <w:rPr>
          <w:rFonts w:asciiTheme="majorHAnsi" w:hAnsiTheme="majorHAnsi"/>
          <w:bCs/>
          <w:sz w:val="20"/>
          <w:szCs w:val="20"/>
          <w:lang w:val="es-ES"/>
        </w:rPr>
        <w:t xml:space="preserve">. </w:t>
      </w:r>
      <w:r w:rsidRPr="005578BB">
        <w:rPr>
          <w:rFonts w:asciiTheme="majorHAnsi" w:hAnsiTheme="majorHAnsi"/>
          <w:sz w:val="20"/>
          <w:szCs w:val="20"/>
          <w:lang w:val="es-ES"/>
        </w:rPr>
        <w:t>También recomendó la adopción de acciones para romper el vínculo entre pobreza y racismo mediante, entre otros, la adopción de medidas especiales o de acción afirmativa</w:t>
      </w:r>
      <w:r w:rsidRPr="005578BB">
        <w:rPr>
          <w:rStyle w:val="FootnoteReference"/>
          <w:rFonts w:asciiTheme="majorHAnsi" w:hAnsiTheme="majorHAnsi"/>
          <w:sz w:val="20"/>
          <w:szCs w:val="20"/>
        </w:rPr>
        <w:footnoteReference w:id="576"/>
      </w:r>
      <w:r w:rsidRPr="005578BB">
        <w:rPr>
          <w:rFonts w:asciiTheme="majorHAnsi" w:hAnsiTheme="majorHAnsi"/>
          <w:sz w:val="20"/>
          <w:szCs w:val="20"/>
          <w:lang w:val="es-ES"/>
        </w:rPr>
        <w:t xml:space="preserve">. Tales acciones deben incluir medidas de educación intercultural multilingüe, tomando en cuenta la necesidad de fortalecer o revivir las lenguas de los pueblos indígenas y de las comunidades afro hondureñas. </w:t>
      </w:r>
    </w:p>
    <w:p w:rsidR="006C5B70" w:rsidRPr="005578BB" w:rsidRDefault="006C5B70" w:rsidP="005C65AC">
      <w:pPr>
        <w:pStyle w:val="ListParagraph"/>
        <w:ind w:left="547" w:hanging="547"/>
        <w:rPr>
          <w:rFonts w:asciiTheme="majorHAnsi" w:hAnsiTheme="majorHAnsi"/>
          <w:sz w:val="20"/>
          <w:szCs w:val="20"/>
          <w:lang w:val="es-ES"/>
        </w:rPr>
      </w:pPr>
    </w:p>
    <w:p w:rsidR="004325F1" w:rsidRPr="005578BB" w:rsidRDefault="006C5B70"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Por otro lado, en reuniones sostenidas durante la visita, l</w:t>
      </w:r>
      <w:r w:rsidR="004325F1" w:rsidRPr="005578BB">
        <w:rPr>
          <w:rFonts w:asciiTheme="majorHAnsi" w:hAnsiTheme="majorHAnsi" w:cs="Tahoma"/>
          <w:sz w:val="20"/>
          <w:szCs w:val="20"/>
          <w:lang w:val="es-ES"/>
        </w:rPr>
        <w:t>a Comisión not</w:t>
      </w:r>
      <w:r w:rsidRPr="005578BB">
        <w:rPr>
          <w:rFonts w:asciiTheme="majorHAnsi" w:hAnsiTheme="majorHAnsi" w:cs="Tahoma"/>
          <w:sz w:val="20"/>
          <w:szCs w:val="20"/>
          <w:lang w:val="es-ES"/>
        </w:rPr>
        <w:t>ó</w:t>
      </w:r>
      <w:r w:rsidR="004325F1" w:rsidRPr="005578BB">
        <w:rPr>
          <w:rFonts w:asciiTheme="majorHAnsi" w:hAnsiTheme="majorHAnsi" w:cs="Tahoma"/>
          <w:sz w:val="20"/>
          <w:szCs w:val="20"/>
          <w:lang w:val="es-ES"/>
        </w:rPr>
        <w:t xml:space="preserve"> con preocupación que líderes y defensores del Pueblo Garífuna reclamaron que el Estado estaría invisibilizando su identidad y su cultura, al no llamarles garífuna, sino “afrohondureños”</w:t>
      </w:r>
      <w:r w:rsidR="004F70E6" w:rsidRPr="005578BB">
        <w:rPr>
          <w:rFonts w:asciiTheme="majorHAnsi" w:hAnsiTheme="majorHAnsi" w:cs="Tahoma"/>
          <w:sz w:val="20"/>
          <w:szCs w:val="20"/>
          <w:lang w:val="es-ES"/>
        </w:rPr>
        <w:t>, además de ser constantemente víctimas de racismo</w:t>
      </w:r>
      <w:r w:rsidR="00CF6EAE" w:rsidRPr="005578BB">
        <w:rPr>
          <w:rStyle w:val="FootnoteReference"/>
          <w:rFonts w:asciiTheme="majorHAnsi" w:hAnsiTheme="majorHAnsi" w:cs="Tahoma"/>
          <w:sz w:val="20"/>
          <w:szCs w:val="20"/>
          <w:lang w:val="es-ES"/>
        </w:rPr>
        <w:footnoteReference w:id="577"/>
      </w:r>
      <w:r w:rsidR="00A92D1F" w:rsidRPr="005578BB">
        <w:rPr>
          <w:rFonts w:asciiTheme="majorHAnsi" w:hAnsiTheme="majorHAnsi" w:cs="Tahoma"/>
          <w:sz w:val="20"/>
          <w:szCs w:val="20"/>
          <w:lang w:val="es-ES"/>
        </w:rPr>
        <w:t xml:space="preserve">. </w:t>
      </w:r>
      <w:r w:rsidR="00421672" w:rsidRPr="005578BB">
        <w:rPr>
          <w:rFonts w:asciiTheme="majorHAnsi" w:hAnsiTheme="majorHAnsi" w:cs="Tahoma"/>
          <w:sz w:val="20"/>
          <w:szCs w:val="20"/>
          <w:lang w:val="es-ES"/>
        </w:rPr>
        <w:t xml:space="preserve">Sobre el particular, </w:t>
      </w:r>
      <w:r w:rsidR="00421672" w:rsidRPr="005578BB">
        <w:rPr>
          <w:rFonts w:asciiTheme="majorHAnsi" w:hAnsiTheme="majorHAnsi"/>
          <w:sz w:val="20"/>
          <w:szCs w:val="20"/>
          <w:lang w:val="es-ES_tradnl"/>
        </w:rPr>
        <w:t>tal como la Comisión indicó en el caso sobre la Comunidad Garífuna Triunfo de la Cruz y sus miembros (Caso 12.548), el pueblo Garífuna, producto del sincretismo cultural entre indígenas y africanos, ha hecho valer sus derechos en Honduras como pueblo indígena</w:t>
      </w:r>
      <w:r w:rsidR="00421672" w:rsidRPr="005578BB">
        <w:rPr>
          <w:rStyle w:val="FootnoteReference"/>
          <w:rFonts w:asciiTheme="majorHAnsi" w:hAnsiTheme="majorHAnsi"/>
          <w:sz w:val="20"/>
          <w:szCs w:val="20"/>
          <w:lang w:val="es-ES_tradnl"/>
        </w:rPr>
        <w:footnoteReference w:id="578"/>
      </w:r>
      <w:r w:rsidR="00421672" w:rsidRPr="005578BB">
        <w:rPr>
          <w:rFonts w:asciiTheme="majorHAnsi" w:hAnsiTheme="majorHAnsi"/>
          <w:sz w:val="20"/>
          <w:szCs w:val="20"/>
          <w:lang w:val="es-ES_tradnl"/>
        </w:rPr>
        <w:t>. El pueblo Garífuna ha mantenido sus propias formas culturales, organizaciones e instituciones sociales y culturales, forma de vida, cosmovisión, usos, costumbres, prácticas ceremoniales, idioma, vestuario y relación especial con la tierra. Tales elementos hacen del Pueblo Garífuna una cultura y un grupo étnico diferenciado, cuyos miembros comparten entre sí características sociales, culturales y económicas, ausentes en otros sectores de la sociedad hondureña, en particular la relación especial con las tierras ocupadas históricamente, así como la concepción colectiva de la propiedad ancestral</w:t>
      </w:r>
      <w:r w:rsidR="00421672" w:rsidRPr="005578BB">
        <w:rPr>
          <w:rStyle w:val="FootnoteReference"/>
          <w:rFonts w:asciiTheme="majorHAnsi" w:hAnsiTheme="majorHAnsi"/>
          <w:sz w:val="20"/>
          <w:szCs w:val="20"/>
          <w:lang w:val="es-ES_tradnl"/>
        </w:rPr>
        <w:footnoteReference w:id="579"/>
      </w:r>
      <w:r w:rsidR="00421672" w:rsidRPr="005578BB">
        <w:rPr>
          <w:rFonts w:asciiTheme="majorHAnsi" w:hAnsiTheme="majorHAnsi"/>
          <w:sz w:val="20"/>
          <w:szCs w:val="20"/>
          <w:lang w:val="es-ES_tradnl"/>
        </w:rPr>
        <w:t>.</w:t>
      </w:r>
      <w:r w:rsidR="00A92D1F" w:rsidRPr="005578BB">
        <w:rPr>
          <w:rFonts w:asciiTheme="majorHAnsi" w:hAnsiTheme="majorHAnsi"/>
          <w:sz w:val="20"/>
          <w:szCs w:val="20"/>
          <w:lang w:val="es-ES_tradnl"/>
        </w:rPr>
        <w:t xml:space="preserve"> </w:t>
      </w:r>
      <w:r w:rsidR="00E74BBD" w:rsidRPr="005578BB">
        <w:rPr>
          <w:rFonts w:asciiTheme="majorHAnsi" w:hAnsiTheme="majorHAnsi" w:cs="Tahoma"/>
          <w:sz w:val="20"/>
          <w:szCs w:val="20"/>
          <w:lang w:val="es-ES"/>
        </w:rPr>
        <w:t>En este sentido, la C</w:t>
      </w:r>
      <w:r w:rsidR="00A92D1F" w:rsidRPr="005578BB">
        <w:rPr>
          <w:rFonts w:asciiTheme="majorHAnsi" w:hAnsiTheme="majorHAnsi" w:cs="Tahoma"/>
          <w:sz w:val="20"/>
          <w:szCs w:val="20"/>
          <w:lang w:val="es-ES"/>
        </w:rPr>
        <w:t>IDH insta al Estado a reconocer</w:t>
      </w:r>
      <w:r w:rsidR="00E74BBD" w:rsidRPr="005578BB">
        <w:rPr>
          <w:rFonts w:asciiTheme="majorHAnsi" w:hAnsiTheme="majorHAnsi" w:cs="Tahoma"/>
          <w:sz w:val="20"/>
          <w:szCs w:val="20"/>
          <w:lang w:val="es-ES"/>
        </w:rPr>
        <w:t xml:space="preserve"> y a proteger la identidad del Pueblo Garífuna</w:t>
      </w:r>
      <w:r w:rsidR="00890D8F" w:rsidRPr="005578BB">
        <w:rPr>
          <w:rFonts w:asciiTheme="majorHAnsi" w:hAnsiTheme="majorHAnsi" w:cs="Tahoma"/>
          <w:sz w:val="20"/>
          <w:szCs w:val="20"/>
          <w:lang w:val="es-ES"/>
        </w:rPr>
        <w:t xml:space="preserve"> y a protegerlos contra la discriminación racial</w:t>
      </w:r>
      <w:r w:rsidR="00E74BBD" w:rsidRPr="005578BB">
        <w:rPr>
          <w:rFonts w:asciiTheme="majorHAnsi" w:hAnsiTheme="majorHAnsi" w:cs="Tahoma"/>
          <w:sz w:val="20"/>
          <w:szCs w:val="20"/>
          <w:lang w:val="es-ES"/>
        </w:rPr>
        <w:t>. Sobre el particular, la CIDH señala que l</w:t>
      </w:r>
      <w:r w:rsidR="00E74BBD" w:rsidRPr="005578BB">
        <w:rPr>
          <w:rFonts w:asciiTheme="majorHAnsi" w:hAnsiTheme="majorHAnsi"/>
          <w:sz w:val="20"/>
          <w:szCs w:val="20"/>
          <w:lang w:val="es-ES_tradnl"/>
        </w:rPr>
        <w:t xml:space="preserve">as actitudes prevalentes de discriminación </w:t>
      </w:r>
      <w:r w:rsidR="00E74BBD" w:rsidRPr="005578BB">
        <w:rPr>
          <w:rFonts w:asciiTheme="majorHAnsi" w:hAnsiTheme="majorHAnsi"/>
          <w:sz w:val="20"/>
          <w:szCs w:val="20"/>
          <w:lang w:val="es-ES_tradnl"/>
        </w:rPr>
        <w:lastRenderedPageBreak/>
        <w:t>relacionadas</w:t>
      </w:r>
      <w:r w:rsidR="00C641AC" w:rsidRPr="005578BB">
        <w:rPr>
          <w:rFonts w:asciiTheme="majorHAnsi" w:hAnsiTheme="majorHAnsi"/>
          <w:sz w:val="20"/>
          <w:szCs w:val="20"/>
          <w:lang w:val="es-ES_tradnl"/>
        </w:rPr>
        <w:t xml:space="preserve"> a</w:t>
      </w:r>
      <w:r w:rsidR="00E74BBD" w:rsidRPr="005578BB">
        <w:rPr>
          <w:rFonts w:asciiTheme="majorHAnsi" w:hAnsiTheme="majorHAnsi"/>
          <w:sz w:val="20"/>
          <w:szCs w:val="20"/>
          <w:lang w:val="es-ES_tradnl"/>
        </w:rPr>
        <w:t xml:space="preserve"> la raza contribuyen a la vulnerabilidad de los pueblos indígenas. En ocasiones estas actitudes motivan actos de violencia, tanto al contribuir con las percepciones estereotipadas y discriminatorias contra los pueblos indígenas y afrodescendientes. En otras ocasiones, estas actitudes se manifiestan a través de las respuestas desdeñosas de las autoridades estatales y en la sociedad en general, y en las omisiones al momento de prestar ayuda cuando es requerida, lo que hace que los pueblos indígenas sean más vulnerables y por tanto</w:t>
      </w:r>
      <w:r w:rsidR="00A92D1F" w:rsidRPr="005578BB">
        <w:rPr>
          <w:rFonts w:asciiTheme="majorHAnsi" w:hAnsiTheme="majorHAnsi"/>
          <w:sz w:val="20"/>
          <w:szCs w:val="20"/>
          <w:lang w:val="es-ES_tradnl"/>
        </w:rPr>
        <w:t>,</w:t>
      </w:r>
      <w:r w:rsidR="00E74BBD" w:rsidRPr="005578BB">
        <w:rPr>
          <w:rFonts w:asciiTheme="majorHAnsi" w:hAnsiTheme="majorHAnsi"/>
          <w:sz w:val="20"/>
          <w:szCs w:val="20"/>
          <w:lang w:val="es-ES_tradnl"/>
        </w:rPr>
        <w:t xml:space="preserve"> más susceptibles a convertirse en potenciales víctimas.</w:t>
      </w:r>
      <w:r w:rsidR="009D00D1" w:rsidRPr="005578BB">
        <w:rPr>
          <w:rFonts w:asciiTheme="majorHAnsi" w:hAnsiTheme="majorHAnsi"/>
          <w:sz w:val="20"/>
          <w:szCs w:val="20"/>
          <w:lang w:val="es-ES_tradnl"/>
        </w:rPr>
        <w:t xml:space="preserve"> </w:t>
      </w:r>
    </w:p>
    <w:p w:rsidR="00A271CE" w:rsidRPr="005578BB" w:rsidRDefault="00A271CE"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Asimismo, la CIDH recibió información preocupante sobre el impacto </w:t>
      </w:r>
      <w:r w:rsidR="00FB7994" w:rsidRPr="005578BB">
        <w:rPr>
          <w:rFonts w:asciiTheme="majorHAnsi" w:hAnsiTheme="majorHAnsi" w:cs="Tahoma"/>
          <w:sz w:val="20"/>
          <w:szCs w:val="20"/>
          <w:lang w:val="es-ES"/>
        </w:rPr>
        <w:t>de algunas situaciones</w:t>
      </w:r>
      <w:r w:rsidR="005C1605" w:rsidRPr="005578BB">
        <w:rPr>
          <w:rFonts w:asciiTheme="majorHAnsi" w:hAnsiTheme="majorHAnsi" w:cs="Tahoma"/>
          <w:sz w:val="20"/>
          <w:szCs w:val="20"/>
          <w:lang w:val="es-ES"/>
        </w:rPr>
        <w:t xml:space="preserve"> en la profundización de </w:t>
      </w:r>
      <w:r w:rsidRPr="005578BB">
        <w:rPr>
          <w:rFonts w:asciiTheme="majorHAnsi" w:hAnsiTheme="majorHAnsi" w:cs="Tahoma"/>
          <w:sz w:val="20"/>
          <w:szCs w:val="20"/>
          <w:lang w:val="es-ES"/>
        </w:rPr>
        <w:t>la situación de pobreza de estas comunidades. Por ejemplo, la Comunidad Garífuna de Santa Rosa indicó que debido a</w:t>
      </w:r>
      <w:r w:rsidR="009F639B" w:rsidRPr="005578BB">
        <w:rPr>
          <w:rFonts w:asciiTheme="majorHAnsi" w:hAnsiTheme="majorHAnsi" w:cs="Tahoma"/>
          <w:sz w:val="20"/>
          <w:szCs w:val="20"/>
          <w:lang w:val="es-ES"/>
        </w:rPr>
        <w:t>l</w:t>
      </w:r>
      <w:r w:rsidRPr="005578BB">
        <w:rPr>
          <w:rFonts w:asciiTheme="majorHAnsi" w:hAnsiTheme="majorHAnsi" w:cs="Tahoma"/>
          <w:sz w:val="20"/>
          <w:szCs w:val="20"/>
          <w:lang w:val="es-ES"/>
        </w:rPr>
        <w:t xml:space="preserve"> trabajo de empresarios que cultivan la palma africana </w:t>
      </w:r>
      <w:r w:rsidR="00A92D1F" w:rsidRPr="005578BB">
        <w:rPr>
          <w:rFonts w:asciiTheme="majorHAnsi" w:hAnsiTheme="majorHAnsi" w:cs="Tahoma"/>
          <w:sz w:val="20"/>
          <w:szCs w:val="20"/>
          <w:lang w:val="es-ES"/>
        </w:rPr>
        <w:t xml:space="preserve">en el Departamento de Colón, se </w:t>
      </w:r>
      <w:r w:rsidRPr="005578BB">
        <w:rPr>
          <w:rFonts w:asciiTheme="majorHAnsi" w:hAnsiTheme="majorHAnsi" w:cs="Tahoma"/>
          <w:sz w:val="20"/>
          <w:szCs w:val="20"/>
          <w:lang w:val="es-ES"/>
        </w:rPr>
        <w:t>cambió el curso del rí</w:t>
      </w:r>
      <w:r w:rsidR="006C098C" w:rsidRPr="005578BB">
        <w:rPr>
          <w:rFonts w:asciiTheme="majorHAnsi" w:hAnsiTheme="majorHAnsi" w:cs="Tahoma"/>
          <w:sz w:val="20"/>
          <w:szCs w:val="20"/>
          <w:lang w:val="es-ES"/>
        </w:rPr>
        <w:t>o Aguá</w:t>
      </w:r>
      <w:r w:rsidRPr="005578BB">
        <w:rPr>
          <w:rFonts w:asciiTheme="majorHAnsi" w:hAnsiTheme="majorHAnsi" w:cs="Tahoma"/>
          <w:sz w:val="20"/>
          <w:szCs w:val="20"/>
          <w:lang w:val="es-ES"/>
        </w:rPr>
        <w:t>n, lo cual habría tenido consecuencias devastadoras en su medio ambiente, y en su acceso al agua, dada la alta salinización de la misma, en colusión con las autoridades locales</w:t>
      </w:r>
      <w:r w:rsidRPr="005578BB">
        <w:rPr>
          <w:rStyle w:val="FootnoteReference"/>
          <w:rFonts w:asciiTheme="majorHAnsi" w:hAnsiTheme="majorHAnsi" w:cs="Tahoma"/>
          <w:sz w:val="20"/>
          <w:szCs w:val="20"/>
          <w:lang w:val="es-ES"/>
        </w:rPr>
        <w:footnoteReference w:id="580"/>
      </w:r>
      <w:r w:rsidR="00A92D1F"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Asimismo, miembros de la Comunidad de Nueva Armenia manifestaron haber sido víctimas de extorsión, y que les habría</w:t>
      </w:r>
      <w:r w:rsidR="009F639B" w:rsidRPr="005578BB">
        <w:rPr>
          <w:rFonts w:asciiTheme="majorHAnsi" w:hAnsiTheme="majorHAnsi" w:cs="Tahoma"/>
          <w:sz w:val="20"/>
          <w:szCs w:val="20"/>
          <w:lang w:val="es-ES"/>
        </w:rPr>
        <w:t>n quemado varias de sus casas. M</w:t>
      </w:r>
      <w:r w:rsidRPr="005578BB">
        <w:rPr>
          <w:rFonts w:asciiTheme="majorHAnsi" w:hAnsiTheme="majorHAnsi" w:cs="Tahoma"/>
          <w:sz w:val="20"/>
          <w:szCs w:val="20"/>
          <w:lang w:val="es-ES"/>
        </w:rPr>
        <w:t xml:space="preserve">iembros de la comunidad de Cristals indicaron la destrucción de su servicio de agua que ancestralmente tenía la comunidad </w:t>
      </w:r>
      <w:r w:rsidR="004F70E6" w:rsidRPr="005578BB">
        <w:rPr>
          <w:rFonts w:asciiTheme="majorHAnsi" w:hAnsiTheme="majorHAnsi" w:cs="Tahoma"/>
          <w:sz w:val="20"/>
          <w:szCs w:val="20"/>
          <w:lang w:val="es-ES"/>
        </w:rPr>
        <w:t xml:space="preserve">presuntamente </w:t>
      </w:r>
      <w:r w:rsidRPr="005578BB">
        <w:rPr>
          <w:rFonts w:asciiTheme="majorHAnsi" w:hAnsiTheme="majorHAnsi" w:cs="Tahoma"/>
          <w:sz w:val="20"/>
          <w:szCs w:val="20"/>
          <w:lang w:val="es-ES"/>
        </w:rPr>
        <w:t xml:space="preserve">por parte de </w:t>
      </w:r>
      <w:r w:rsidR="004F70E6" w:rsidRPr="005578BB">
        <w:rPr>
          <w:rFonts w:asciiTheme="majorHAnsi" w:hAnsiTheme="majorHAnsi" w:cs="Tahoma"/>
          <w:sz w:val="20"/>
          <w:szCs w:val="20"/>
          <w:lang w:val="es-ES"/>
        </w:rPr>
        <w:t xml:space="preserve">la </w:t>
      </w:r>
      <w:r w:rsidRPr="005578BB">
        <w:rPr>
          <w:rFonts w:asciiTheme="majorHAnsi" w:hAnsiTheme="majorHAnsi" w:cs="Tahoma"/>
          <w:sz w:val="20"/>
          <w:szCs w:val="20"/>
          <w:lang w:val="es-ES"/>
        </w:rPr>
        <w:t>autoridad local.</w:t>
      </w:r>
      <w:r w:rsidR="004F70E6" w:rsidRPr="005578BB">
        <w:rPr>
          <w:rFonts w:asciiTheme="majorHAnsi" w:hAnsiTheme="majorHAnsi" w:cs="Tahoma"/>
          <w:sz w:val="20"/>
          <w:szCs w:val="20"/>
          <w:lang w:val="es-ES"/>
        </w:rPr>
        <w:t xml:space="preserve"> La CIDH exhorta al Estado a investigar estas denuncias y determinar</w:t>
      </w:r>
      <w:r w:rsidR="009F639B" w:rsidRPr="005578BB">
        <w:rPr>
          <w:rFonts w:asciiTheme="majorHAnsi" w:hAnsiTheme="majorHAnsi" w:cs="Tahoma"/>
          <w:sz w:val="20"/>
          <w:szCs w:val="20"/>
          <w:lang w:val="es-ES"/>
        </w:rPr>
        <w:t>,</w:t>
      </w:r>
      <w:r w:rsidR="004F70E6" w:rsidRPr="005578BB">
        <w:rPr>
          <w:rFonts w:asciiTheme="majorHAnsi" w:hAnsiTheme="majorHAnsi" w:cs="Tahoma"/>
          <w:sz w:val="20"/>
          <w:szCs w:val="20"/>
          <w:lang w:val="es-ES"/>
        </w:rPr>
        <w:t xml:space="preserve"> en su caso</w:t>
      </w:r>
      <w:r w:rsidR="009F639B" w:rsidRPr="005578BB">
        <w:rPr>
          <w:rFonts w:asciiTheme="majorHAnsi" w:hAnsiTheme="majorHAnsi" w:cs="Tahoma"/>
          <w:sz w:val="20"/>
          <w:szCs w:val="20"/>
          <w:lang w:val="es-ES"/>
        </w:rPr>
        <w:t>,</w:t>
      </w:r>
      <w:r w:rsidR="004F70E6" w:rsidRPr="005578BB">
        <w:rPr>
          <w:rFonts w:asciiTheme="majorHAnsi" w:hAnsiTheme="majorHAnsi" w:cs="Tahoma"/>
          <w:sz w:val="20"/>
          <w:szCs w:val="20"/>
          <w:lang w:val="es-ES"/>
        </w:rPr>
        <w:t xml:space="preserve"> las responsabilidades correspondientes.</w:t>
      </w:r>
    </w:p>
    <w:p w:rsidR="00A271CE" w:rsidRPr="005578BB" w:rsidRDefault="00A271CE" w:rsidP="005C65AC">
      <w:pPr>
        <w:pStyle w:val="ListParagraph"/>
        <w:ind w:left="547" w:hanging="547"/>
        <w:rPr>
          <w:rFonts w:asciiTheme="majorHAnsi" w:hAnsiTheme="majorHAnsi" w:cs="Tahoma"/>
          <w:sz w:val="20"/>
          <w:szCs w:val="20"/>
          <w:lang w:val="es-ES"/>
        </w:rPr>
      </w:pPr>
    </w:p>
    <w:p w:rsidR="00FB7994"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Durante la visita, la Comisión ingresó a la comunidad indígena de San Juan y comprobó el estado calamitoso de las calles de acceso. “En verano viene una aplanadora porque vienen turistas y le arreglan la calle a ellos, pero luego se vuelve a dañar”, comentó un joven garífuna a la delegación. </w:t>
      </w:r>
    </w:p>
    <w:p w:rsidR="00FB7994" w:rsidRPr="005578BB" w:rsidRDefault="00FB7994"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Comisión visitó el centro de salud de dicha comunidad, que no tiene médico sino un residente local con conocimientos de enfermería. Interrogada al respecto, una mujer garífuna explicó a la CIDH: “aquí no hay médico ni hay medicinas. Si una se enferma grave, hay que ir hasta Tela en taxi, y cuesta unas 100 lempiras o más”.</w:t>
      </w:r>
      <w:r w:rsidRPr="005578BB">
        <w:rPr>
          <w:rFonts w:asciiTheme="majorHAnsi" w:hAnsiTheme="majorHAnsi"/>
          <w:sz w:val="20"/>
          <w:szCs w:val="20"/>
          <w:lang w:val="es-ES_tradnl"/>
        </w:rPr>
        <w:t xml:space="preserve"> </w:t>
      </w:r>
      <w:r w:rsidRPr="005578BB">
        <w:rPr>
          <w:rFonts w:asciiTheme="majorHAnsi" w:hAnsiTheme="majorHAnsi" w:cs="Tahoma"/>
          <w:sz w:val="20"/>
          <w:szCs w:val="20"/>
          <w:lang w:val="es-ES"/>
        </w:rPr>
        <w:t>De otro lado, vecinos de la Colonia D’Antoni manifestaron su preocupación por la presunta contaminación c</w:t>
      </w:r>
      <w:r w:rsidR="009F639B" w:rsidRPr="005578BB">
        <w:rPr>
          <w:rFonts w:asciiTheme="majorHAnsi" w:hAnsiTheme="majorHAnsi" w:cs="Tahoma"/>
          <w:sz w:val="20"/>
          <w:szCs w:val="20"/>
          <w:lang w:val="es-ES"/>
        </w:rPr>
        <w:t>ontinua de residuos hospitalario</w:t>
      </w:r>
      <w:r w:rsidRPr="005578BB">
        <w:rPr>
          <w:rFonts w:asciiTheme="majorHAnsi" w:hAnsiTheme="majorHAnsi" w:cs="Tahoma"/>
          <w:sz w:val="20"/>
          <w:szCs w:val="20"/>
          <w:lang w:val="es-ES"/>
        </w:rPr>
        <w:t>s por parte del Hospital Regional Atlántida, que afecta a la población.</w:t>
      </w:r>
    </w:p>
    <w:p w:rsidR="00A271CE" w:rsidRPr="005578BB" w:rsidRDefault="00A271CE" w:rsidP="005C65AC">
      <w:pPr>
        <w:pStyle w:val="ListParagraph"/>
        <w:ind w:left="547" w:hanging="547"/>
        <w:rPr>
          <w:rFonts w:asciiTheme="majorHAnsi" w:hAnsiTheme="majorHAnsi" w:cs="Tahoma"/>
          <w:sz w:val="20"/>
          <w:szCs w:val="20"/>
          <w:lang w:val="es-ES"/>
        </w:rPr>
      </w:pPr>
    </w:p>
    <w:p w:rsidR="004F70E6"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Las organizaciones de</w:t>
      </w:r>
      <w:r w:rsidR="009F639B" w:rsidRPr="005578BB">
        <w:rPr>
          <w:rFonts w:asciiTheme="majorHAnsi" w:hAnsiTheme="majorHAnsi" w:cs="Tahoma"/>
          <w:sz w:val="20"/>
          <w:szCs w:val="20"/>
          <w:lang w:val="es-ES"/>
        </w:rPr>
        <w:t xml:space="preserve"> la</w:t>
      </w:r>
      <w:r w:rsidRPr="005578BB">
        <w:rPr>
          <w:rFonts w:asciiTheme="majorHAnsi" w:hAnsiTheme="majorHAnsi" w:cs="Tahoma"/>
          <w:sz w:val="20"/>
          <w:szCs w:val="20"/>
          <w:lang w:val="es-ES"/>
        </w:rPr>
        <w:t xml:space="preserve"> sociedad civil indicaron que no existe legislación o reglamentación que hagan efectivos los derechos reconocidos en el Convenio 169 de la Organización Internacional del Trabajo, ratificado por el Estado desde 1994. Denunciaron que la Ley de Zonas de Empleo y Desarrollo Económico (ZEDES), “ha colocado al pueblo Garífuna en un peligro inminente de ser expulsado de la costa norte de Honduras”</w:t>
      </w:r>
      <w:r w:rsidRPr="005578BB">
        <w:rPr>
          <w:rStyle w:val="FootnoteReference"/>
          <w:rFonts w:asciiTheme="majorHAnsi" w:hAnsiTheme="majorHAnsi" w:cs="Tahoma"/>
          <w:sz w:val="20"/>
          <w:szCs w:val="20"/>
          <w:lang w:val="es-ES"/>
        </w:rPr>
        <w:footnoteReference w:id="581"/>
      </w:r>
      <w:r w:rsidRPr="005578BB">
        <w:rPr>
          <w:rFonts w:asciiTheme="majorHAnsi" w:hAnsiTheme="majorHAnsi" w:cs="Tahoma"/>
          <w:sz w:val="20"/>
          <w:szCs w:val="20"/>
          <w:lang w:val="es-ES"/>
        </w:rPr>
        <w:t xml:space="preserve">. Así, alegan que esta ley contempla la creación de “ciudades modelo”, y que cinco de ellas abarcan comunidades Garífuna, las cuales no habrían sido consultadas al respecto. El Estado, por su parte, informó a la CIDH durante la visita que “reconoce el derecho de los grupos étnicos a la protección y tenencia de </w:t>
      </w:r>
      <w:r w:rsidRPr="005578BB">
        <w:rPr>
          <w:rFonts w:asciiTheme="majorHAnsi" w:hAnsiTheme="majorHAnsi" w:cs="Tahoma"/>
          <w:sz w:val="20"/>
          <w:szCs w:val="20"/>
          <w:lang w:val="es-ES"/>
        </w:rPr>
        <w:lastRenderedPageBreak/>
        <w:t>la tierra”. Como ejemplo de ello, indicó el reciente traspaso de tierras a</w:t>
      </w:r>
      <w:r w:rsidR="009D00D1" w:rsidRPr="005578BB">
        <w:rPr>
          <w:rFonts w:asciiTheme="majorHAnsi" w:hAnsiTheme="majorHAnsi" w:cs="Tahoma"/>
          <w:sz w:val="20"/>
          <w:szCs w:val="20"/>
          <w:lang w:val="es-ES"/>
        </w:rPr>
        <w:t xml:space="preserve"> </w:t>
      </w:r>
      <w:r w:rsidR="00C641AC" w:rsidRPr="005578BB">
        <w:rPr>
          <w:rFonts w:asciiTheme="majorHAnsi" w:hAnsiTheme="majorHAnsi" w:cs="Tahoma"/>
          <w:sz w:val="20"/>
          <w:szCs w:val="20"/>
          <w:lang w:val="es-ES"/>
        </w:rPr>
        <w:t xml:space="preserve">algunos </w:t>
      </w:r>
      <w:r w:rsidRPr="005578BB">
        <w:rPr>
          <w:rFonts w:asciiTheme="majorHAnsi" w:hAnsiTheme="majorHAnsi" w:cs="Tahoma"/>
          <w:sz w:val="20"/>
          <w:szCs w:val="20"/>
          <w:lang w:val="es-ES"/>
        </w:rPr>
        <w:t xml:space="preserve">“pueblos autóctonos”. </w:t>
      </w:r>
    </w:p>
    <w:p w:rsidR="00EE5DE7" w:rsidRPr="005578BB" w:rsidRDefault="00EE5DE7" w:rsidP="005C65AC">
      <w:pPr>
        <w:pStyle w:val="ListParagraph"/>
        <w:ind w:left="547" w:hanging="547"/>
        <w:rPr>
          <w:rFonts w:asciiTheme="majorHAnsi" w:hAnsiTheme="majorHAnsi" w:cs="Tahoma"/>
          <w:sz w:val="20"/>
          <w:szCs w:val="20"/>
          <w:lang w:val="es-ES"/>
        </w:rPr>
      </w:pPr>
    </w:p>
    <w:p w:rsidR="00EE5DE7" w:rsidRPr="005578BB" w:rsidRDefault="00EE5DE7"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CIDH urge al Estado de Honduras a implementar políticas públicas que aborden las necesidades de los pueblos indígenas y afrodescendientes, en particular, la marginalización socioeconómica a través de medidas efectivas que combatan la po</w:t>
      </w:r>
      <w:r w:rsidR="009F639B" w:rsidRPr="005578BB">
        <w:rPr>
          <w:rFonts w:asciiTheme="majorHAnsi" w:hAnsiTheme="majorHAnsi" w:cs="Tahoma"/>
          <w:sz w:val="20"/>
          <w:szCs w:val="20"/>
          <w:lang w:val="es-ES"/>
        </w:rPr>
        <w:t>breza y mejoren la educación y el empleo. Cualquier</w:t>
      </w:r>
      <w:r w:rsidRPr="005578BB">
        <w:rPr>
          <w:rFonts w:asciiTheme="majorHAnsi" w:hAnsiTheme="majorHAnsi" w:cs="Tahoma"/>
          <w:sz w:val="20"/>
          <w:szCs w:val="20"/>
          <w:lang w:val="es-ES"/>
        </w:rPr>
        <w:t xml:space="preserve"> iniciativa, programa y política relativa a los pueblos indígenas y afrodescendientes deben ajustarse a sus necesidades y preocupaciones</w:t>
      </w:r>
      <w:r w:rsidR="00F240E1" w:rsidRPr="005578BB">
        <w:rPr>
          <w:rFonts w:asciiTheme="majorHAnsi" w:hAnsiTheme="majorHAnsi" w:cs="Tahoma"/>
          <w:sz w:val="20"/>
          <w:szCs w:val="20"/>
          <w:lang w:val="es-ES"/>
        </w:rPr>
        <w:t xml:space="preserve"> y deben ser consultadas con estos grupos</w:t>
      </w:r>
      <w:r w:rsidRPr="005578BB">
        <w:rPr>
          <w:rFonts w:asciiTheme="majorHAnsi" w:hAnsiTheme="majorHAnsi" w:cs="Tahoma"/>
          <w:sz w:val="20"/>
          <w:szCs w:val="20"/>
          <w:lang w:val="es-ES"/>
        </w:rPr>
        <w:t>.</w:t>
      </w:r>
    </w:p>
    <w:p w:rsidR="00EE5DE7" w:rsidRPr="005578BB" w:rsidRDefault="00EE5DE7" w:rsidP="005C65AC">
      <w:pPr>
        <w:pStyle w:val="ListParagraph"/>
        <w:ind w:left="547" w:hanging="547"/>
        <w:rPr>
          <w:rFonts w:asciiTheme="majorHAnsi" w:hAnsiTheme="majorHAnsi" w:cs="Tahoma"/>
          <w:sz w:val="20"/>
          <w:szCs w:val="20"/>
          <w:lang w:val="es-ES"/>
        </w:rPr>
      </w:pPr>
    </w:p>
    <w:p w:rsidR="00242956" w:rsidRPr="00A36817" w:rsidRDefault="00EE5DE7"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Asimismo, el Estado debe intensificar sus acciones para respetar y garantizar las tierras, y adoptar las medidas estatales necesarias para cumplir con su obligación de garantizar una consulta previa libre e informada de los pueblos indígenas sobre los proyectos desarrollados en sus tierras, territorios, y que afectan sus recursos naturales, tomando en consideración la especial relación entre estos pueblos, y la tierra y los recursos naturales.</w:t>
      </w:r>
    </w:p>
    <w:p w:rsidR="00A271CE" w:rsidRPr="00A36817" w:rsidRDefault="00266EEB" w:rsidP="003C1E76">
      <w:pPr>
        <w:pStyle w:val="Heading3"/>
      </w:pPr>
      <w:bookmarkStart w:id="205" w:name="_Toc434845119"/>
      <w:bookmarkStart w:id="206" w:name="_Toc436224381"/>
      <w:bookmarkStart w:id="207" w:name="_Toc442405525"/>
      <w:bookmarkStart w:id="208" w:name="_Toc442409467"/>
      <w:r w:rsidRPr="005578BB">
        <w:t xml:space="preserve">La situación de los </w:t>
      </w:r>
      <w:r w:rsidR="00BB7CB9">
        <w:t>b</w:t>
      </w:r>
      <w:r w:rsidR="009E4B90" w:rsidRPr="005578BB">
        <w:t>uzos miskitos</w:t>
      </w:r>
      <w:bookmarkEnd w:id="205"/>
      <w:bookmarkEnd w:id="206"/>
      <w:bookmarkEnd w:id="207"/>
      <w:bookmarkEnd w:id="208"/>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Por otro lado, la CIDH recibió información sobre las condiciones de precariedad a las que se enfrentan los aproximadamente 2.000 buzos, en su mayoría indígenas del pueblo Miskito, en el desarrollo de su actividad de pesca de buceo en la región de La Mosquitia, en el Departamento de Gracias a Dios. Esta región, una de las zonas más pobres e incomunicadas de Honduras, sin carretera que la comunique con el resto del país y sólo es accesible por vía aérea o </w:t>
      </w:r>
      <w:r w:rsidR="00F1459F" w:rsidRPr="005578BB">
        <w:rPr>
          <w:rFonts w:asciiTheme="majorHAnsi" w:hAnsiTheme="majorHAnsi" w:cs="Tahoma"/>
          <w:sz w:val="20"/>
          <w:szCs w:val="20"/>
          <w:lang w:val="es-ES"/>
        </w:rPr>
        <w:t>marítima</w:t>
      </w:r>
      <w:r w:rsidRPr="005578BB">
        <w:rPr>
          <w:rFonts w:asciiTheme="majorHAnsi" w:hAnsiTheme="majorHAnsi" w:cs="Tahoma"/>
          <w:sz w:val="20"/>
          <w:szCs w:val="20"/>
          <w:lang w:val="es-ES"/>
        </w:rPr>
        <w:t>, cuenta con una población de aproximadamente 74</w:t>
      </w:r>
      <w:r w:rsidR="00881A7C">
        <w:rPr>
          <w:rFonts w:asciiTheme="majorHAnsi" w:hAnsiTheme="majorHAnsi" w:cs="Tahoma"/>
          <w:sz w:val="20"/>
          <w:szCs w:val="20"/>
          <w:lang w:val="es-ES"/>
        </w:rPr>
        <w:t>.</w:t>
      </w:r>
      <w:r w:rsidRPr="005578BB">
        <w:rPr>
          <w:rFonts w:asciiTheme="majorHAnsi" w:hAnsiTheme="majorHAnsi" w:cs="Tahoma"/>
          <w:sz w:val="20"/>
          <w:szCs w:val="20"/>
          <w:lang w:val="es-ES"/>
        </w:rPr>
        <w:t>014 personas, siendo la mayoría pertenecientes al pueblo indígena Miskito</w:t>
      </w:r>
      <w:r w:rsidRPr="005578BB">
        <w:rPr>
          <w:rStyle w:val="FootnoteReference"/>
          <w:rFonts w:asciiTheme="majorHAnsi" w:hAnsiTheme="majorHAnsi" w:cs="Tahoma"/>
          <w:sz w:val="20"/>
          <w:szCs w:val="20"/>
          <w:lang w:val="es-ES"/>
        </w:rPr>
        <w:footnoteReference w:id="582"/>
      </w:r>
      <w:r w:rsidRPr="005578BB">
        <w:rPr>
          <w:rFonts w:asciiTheme="majorHAnsi" w:hAnsiTheme="majorHAnsi" w:cs="Tahoma"/>
          <w:sz w:val="20"/>
          <w:szCs w:val="20"/>
          <w:lang w:val="es-ES"/>
        </w:rPr>
        <w:t>.</w:t>
      </w:r>
    </w:p>
    <w:p w:rsidR="00A271CE" w:rsidRPr="005578BB" w:rsidRDefault="00A271CE"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pesca de langostas es la fuente principal de trabajo para los habitantes de La Mosquitia, en particular los varones misquitos, quienes inician estas actividades a partir de los 14 años. Sin embargo, el trabajo de los buzos se da en la informalidad contractual, falta de seguridad, equipo deficiente y explotación laboral. Según la información recibida, los equipos que utilizan para el buceo son viejos y no cuentan con mantenimiento, no hay un entrenamiento adecuado sino de parte de los compañeros que tampoco cuentan con una formación. Los buzos pasan laborando periodos entre 12 a 17 días y a efectos de pescar mayores cantidades de producto, están obligados a permanecer a grandes profundidades del mar por tiempos prolongados y salen a la superficie en forma muy rápida en contravención con las normas de seguridad del buceo</w:t>
      </w:r>
      <w:r w:rsidRPr="005578BB">
        <w:rPr>
          <w:rStyle w:val="FootnoteReference"/>
          <w:rFonts w:asciiTheme="majorHAnsi" w:hAnsiTheme="majorHAnsi" w:cs="Tahoma"/>
          <w:sz w:val="20"/>
          <w:szCs w:val="20"/>
          <w:lang w:val="es-ES"/>
        </w:rPr>
        <w:footnoteReference w:id="583"/>
      </w:r>
      <w:r w:rsidRPr="005578BB">
        <w:rPr>
          <w:rFonts w:asciiTheme="majorHAnsi" w:hAnsiTheme="majorHAnsi" w:cs="Tahoma"/>
          <w:sz w:val="20"/>
          <w:szCs w:val="20"/>
          <w:lang w:val="es-ES"/>
        </w:rPr>
        <w:t xml:space="preserve">. Todo esto ocurre sin la debida supervisión del Estado. De esta forma, los buzos corren el riesgo de sufrir accidentes prevenibles como ahogamiento o el síndrome de descompresión. </w:t>
      </w:r>
    </w:p>
    <w:p w:rsidR="00A271CE" w:rsidRPr="005578BB" w:rsidRDefault="00A271CE"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Según la información recibida, en efecto, como consecuencia de estas condiciones, varios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buzos misquitos han perdido la vida o han sufrido enfermedades físicas y </w:t>
      </w:r>
      <w:r w:rsidRPr="005578BB">
        <w:rPr>
          <w:rFonts w:asciiTheme="majorHAnsi" w:hAnsiTheme="majorHAnsi" w:cs="Tahoma"/>
          <w:sz w:val="20"/>
          <w:szCs w:val="20"/>
          <w:lang w:val="es-ES"/>
        </w:rPr>
        <w:lastRenderedPageBreak/>
        <w:t>mentales permanentes. “Empecé a bucear desde los 16 años porque en La Mosquitia no hay otra oportunidad de trabajo. La única fuente de trabajo que existe es el buceo. El buceo que practicamos lo hacemos por doce días, y tiene una profundidad exagerada, de 120 a 140 pies. No tenemos equipo adecuado. Nos cansamos mucho, y nos accidentamos”, indica uno de los testimonios recibidos por la CIDH. Otro señala: “Un día, como a las 5 de la tarde, después de haber usado doce tanques en una profundidad de 140 pies, me sentí mareado, ya no podía bucear, salí de bucear. Me agarró la enfermedad (la descompresión); me sentía mal y medio paralizado, me empezó a doler el estómago; me costaba mucho trabajo caminar, ya no podía orinar ni defecar.</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Cuando a uno le ataca esta enfermedad, uno se siente medio muerto. Después de que me dio, sólo pude recuperar una pierna, y me quedé con bastón”.</w:t>
      </w:r>
      <w:r w:rsidR="009D00D1" w:rsidRPr="005578BB">
        <w:rPr>
          <w:rFonts w:asciiTheme="majorHAnsi" w:hAnsiTheme="majorHAnsi" w:cs="Tahoma"/>
          <w:sz w:val="20"/>
          <w:szCs w:val="20"/>
          <w:lang w:val="es-ES"/>
        </w:rPr>
        <w:t xml:space="preserve"> </w:t>
      </w:r>
    </w:p>
    <w:p w:rsidR="00A271CE" w:rsidRPr="005578BB" w:rsidRDefault="00A271CE"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La ausencia de medidas de rehabilitación y de una cámara hiperbárica que pueda atender de manera inmediata a los buzos que sufren de descompresión en La Mosquitia ha generado discapacidad permanente a cientos de ellos a lo largo de los últimos años, no obstante lo cual ni la empresa de explotación de la langosta que les da empleo, ni el Estado, han adoptado medidas para que esta situación no continúe o para atender a quienes padecieron algún tipo de discapacidad</w:t>
      </w:r>
      <w:r w:rsidR="00E11042" w:rsidRPr="005578BB">
        <w:rPr>
          <w:rStyle w:val="FootnoteReference"/>
          <w:rFonts w:asciiTheme="majorHAnsi" w:hAnsiTheme="majorHAnsi" w:cs="Tahoma"/>
          <w:sz w:val="20"/>
          <w:szCs w:val="20"/>
          <w:lang w:val="es-ES"/>
        </w:rPr>
        <w:footnoteReference w:id="584"/>
      </w:r>
      <w:r w:rsidRPr="005578BB">
        <w:rPr>
          <w:rFonts w:asciiTheme="majorHAnsi" w:hAnsiTheme="majorHAnsi" w:cs="Tahoma"/>
          <w:sz w:val="20"/>
          <w:szCs w:val="20"/>
          <w:lang w:val="es-ES"/>
        </w:rPr>
        <w:t>.</w:t>
      </w:r>
    </w:p>
    <w:p w:rsidR="00A271CE" w:rsidRPr="005578BB" w:rsidRDefault="00A271CE" w:rsidP="005C65AC">
      <w:pPr>
        <w:pStyle w:val="ListParagraph"/>
        <w:ind w:left="547" w:hanging="547"/>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 xml:space="preserve">La </w:t>
      </w:r>
      <w:r w:rsidR="005727C5" w:rsidRPr="005578BB">
        <w:rPr>
          <w:rFonts w:asciiTheme="majorHAnsi" w:hAnsiTheme="majorHAnsi" w:cs="Tahoma"/>
          <w:sz w:val="20"/>
          <w:szCs w:val="20"/>
          <w:lang w:val="es-ES"/>
        </w:rPr>
        <w:t>Comisión fue informada que en</w:t>
      </w:r>
      <w:r w:rsidRPr="005578BB">
        <w:rPr>
          <w:rFonts w:asciiTheme="majorHAnsi" w:hAnsiTheme="majorHAnsi" w:cs="Tahoma"/>
          <w:sz w:val="20"/>
          <w:szCs w:val="20"/>
          <w:lang w:val="es-ES"/>
        </w:rPr>
        <w:t xml:space="preserve"> 2013 se reportaron 20 personas </w:t>
      </w:r>
      <w:r w:rsidR="005727C5" w:rsidRPr="005578BB">
        <w:rPr>
          <w:rFonts w:asciiTheme="majorHAnsi" w:hAnsiTheme="majorHAnsi" w:cs="Tahoma"/>
          <w:sz w:val="20"/>
          <w:szCs w:val="20"/>
          <w:lang w:val="es-ES"/>
        </w:rPr>
        <w:t xml:space="preserve">que </w:t>
      </w:r>
      <w:r w:rsidRPr="005578BB">
        <w:rPr>
          <w:rFonts w:asciiTheme="majorHAnsi" w:hAnsiTheme="majorHAnsi" w:cs="Tahoma"/>
          <w:sz w:val="20"/>
          <w:szCs w:val="20"/>
          <w:lang w:val="es-ES"/>
        </w:rPr>
        <w:t>fallecieron a consecuencia de accidentes en la pesca por buceo y se presentaron aproximadamente 400 lesiones</w:t>
      </w:r>
      <w:r w:rsidRPr="005578BB">
        <w:rPr>
          <w:rStyle w:val="FootnoteReference"/>
          <w:rFonts w:asciiTheme="majorHAnsi" w:hAnsiTheme="majorHAnsi" w:cs="Tahoma"/>
          <w:sz w:val="20"/>
          <w:szCs w:val="20"/>
          <w:lang w:val="es-ES"/>
        </w:rPr>
        <w:footnoteReference w:id="585"/>
      </w:r>
      <w:r w:rsidRPr="005578BB">
        <w:rPr>
          <w:rFonts w:asciiTheme="majorHAnsi" w:hAnsiTheme="majorHAnsi" w:cs="Tahoma"/>
          <w:sz w:val="20"/>
          <w:szCs w:val="20"/>
          <w:lang w:val="es-ES"/>
        </w:rPr>
        <w:t>. Honduras sería el país que presenta más enfermedades por descompresión en el mundo</w:t>
      </w:r>
      <w:r w:rsidRPr="005578BB">
        <w:rPr>
          <w:rStyle w:val="FootnoteReference"/>
          <w:rFonts w:asciiTheme="majorHAnsi" w:hAnsiTheme="majorHAnsi" w:cs="Tahoma"/>
          <w:sz w:val="20"/>
          <w:szCs w:val="20"/>
          <w:lang w:val="es-ES"/>
        </w:rPr>
        <w:footnoteReference w:id="586"/>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Asimismo, el Estado no mantendría un registro con datos de los accidentes sufridos, así como el número de buzos lesionados o fallecidos.</w:t>
      </w:r>
    </w:p>
    <w:p w:rsidR="00831526" w:rsidRPr="005578BB" w:rsidRDefault="00831526" w:rsidP="005C65AC">
      <w:pPr>
        <w:ind w:left="547" w:hanging="547"/>
        <w:jc w:val="both"/>
        <w:rPr>
          <w:rFonts w:asciiTheme="majorHAnsi" w:hAnsiTheme="majorHAnsi" w:cs="Tahoma"/>
          <w:sz w:val="20"/>
          <w:szCs w:val="20"/>
          <w:lang w:val="es-ES"/>
        </w:rPr>
      </w:pPr>
    </w:p>
    <w:p w:rsidR="00A271CE"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_tradnl"/>
        </w:rPr>
        <w:t>L</w:t>
      </w:r>
      <w:r w:rsidRPr="005578BB">
        <w:rPr>
          <w:rFonts w:asciiTheme="majorHAnsi" w:hAnsiTheme="majorHAnsi" w:cs="Tahoma"/>
          <w:sz w:val="20"/>
          <w:szCs w:val="20"/>
          <w:lang w:val="es-ES"/>
        </w:rPr>
        <w:t>a CIDH tomó conocimiento asim</w:t>
      </w:r>
      <w:r w:rsidR="00F1459F" w:rsidRPr="005578BB">
        <w:rPr>
          <w:rFonts w:asciiTheme="majorHAnsi" w:hAnsiTheme="majorHAnsi" w:cs="Tahoma"/>
          <w:sz w:val="20"/>
          <w:szCs w:val="20"/>
          <w:lang w:val="es-ES"/>
        </w:rPr>
        <w:t>ismo que una vez que los buzos M</w:t>
      </w:r>
      <w:r w:rsidRPr="005578BB">
        <w:rPr>
          <w:rFonts w:asciiTheme="majorHAnsi" w:hAnsiTheme="majorHAnsi" w:cs="Tahoma"/>
          <w:sz w:val="20"/>
          <w:szCs w:val="20"/>
          <w:lang w:val="es-ES"/>
        </w:rPr>
        <w:t xml:space="preserve">iskitos con discapacidad física adquieren esta condición de vida, se enfrentan a la falta de habilitación, </w:t>
      </w:r>
      <w:r w:rsidR="005727C5" w:rsidRPr="005578BB">
        <w:rPr>
          <w:rFonts w:asciiTheme="majorHAnsi" w:hAnsiTheme="majorHAnsi" w:cs="Tahoma"/>
          <w:sz w:val="20"/>
          <w:szCs w:val="20"/>
          <w:lang w:val="es-ES"/>
        </w:rPr>
        <w:t>rehabilitación, atención médica</w:t>
      </w:r>
      <w:r w:rsidRPr="005578BB">
        <w:rPr>
          <w:rFonts w:asciiTheme="majorHAnsi" w:hAnsiTheme="majorHAnsi" w:cs="Tahoma"/>
          <w:sz w:val="20"/>
          <w:szCs w:val="20"/>
          <w:lang w:val="es-ES"/>
        </w:rPr>
        <w:t xml:space="preserve"> y a la ausencia de otras alternativas de trabajo. “A los 3 meses de que nos da la enfermedad, el dueño del barco no se recuerda de los trabajadores que han quedado accidentados. No nos da tratamiento. Nos olvida”, se lamentó un hombre que ahora ya no puede trabajar. Otro apuntó: “Enfrentamos la necesidad económica. Como responsables de la familia, y con discapacidad, no tenemos la forma de dar apoyo económico ni educación a nuestros hijos. Estamos sufriendo mucho”. </w:t>
      </w:r>
    </w:p>
    <w:p w:rsidR="00A271CE" w:rsidRPr="005578BB" w:rsidRDefault="00A271CE" w:rsidP="005C65AC">
      <w:pPr>
        <w:pStyle w:val="ListParagraph"/>
        <w:ind w:left="547" w:hanging="547"/>
        <w:rPr>
          <w:rFonts w:asciiTheme="majorHAnsi" w:hAnsiTheme="majorHAnsi" w:cs="Tahoma"/>
          <w:sz w:val="20"/>
          <w:szCs w:val="20"/>
          <w:lang w:val="es-ES"/>
        </w:rPr>
      </w:pPr>
    </w:p>
    <w:p w:rsidR="00280B1B" w:rsidRPr="005578BB" w:rsidRDefault="00A271CE"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lastRenderedPageBreak/>
        <w:t>A pesar de la adquis</w:t>
      </w:r>
      <w:r w:rsidR="005727C5" w:rsidRPr="005578BB">
        <w:rPr>
          <w:rFonts w:asciiTheme="majorHAnsi" w:hAnsiTheme="majorHAnsi" w:cs="Tahoma"/>
          <w:sz w:val="20"/>
          <w:szCs w:val="20"/>
          <w:lang w:val="es-ES"/>
        </w:rPr>
        <w:t>ición de esta condición de vida</w:t>
      </w:r>
      <w:r w:rsidRPr="005578BB">
        <w:rPr>
          <w:rFonts w:asciiTheme="majorHAnsi" w:hAnsiTheme="majorHAnsi" w:cs="Tahoma"/>
          <w:sz w:val="20"/>
          <w:szCs w:val="20"/>
          <w:lang w:val="es-ES"/>
        </w:rPr>
        <w:t xml:space="preserve"> y debido a la falta de otras alternativas laborales, en muchas ocasiones los buzos </w:t>
      </w:r>
      <w:r w:rsidR="00F1459F" w:rsidRPr="005578BB">
        <w:rPr>
          <w:rFonts w:asciiTheme="majorHAnsi" w:hAnsiTheme="majorHAnsi" w:cs="Tahoma"/>
          <w:sz w:val="20"/>
          <w:szCs w:val="20"/>
          <w:lang w:val="es-ES"/>
        </w:rPr>
        <w:t>M</w:t>
      </w:r>
      <w:r w:rsidRPr="005578BB">
        <w:rPr>
          <w:rFonts w:asciiTheme="majorHAnsi" w:hAnsiTheme="majorHAnsi" w:cs="Tahoma"/>
          <w:sz w:val="20"/>
          <w:szCs w:val="20"/>
          <w:lang w:val="es-ES"/>
        </w:rPr>
        <w:t>iskitos continúan realizando sus respectivas actividades. Lo anterior, de acuerdo con la información recibida por esta Comisión, ocasion</w:t>
      </w:r>
      <w:r w:rsidR="005727C5" w:rsidRPr="005578BB">
        <w:rPr>
          <w:rFonts w:asciiTheme="majorHAnsi" w:hAnsiTheme="majorHAnsi" w:cs="Tahoma"/>
          <w:sz w:val="20"/>
          <w:szCs w:val="20"/>
          <w:lang w:val="es-ES"/>
        </w:rPr>
        <w:t>a que su discapacidad se agrave</w:t>
      </w:r>
      <w:r w:rsidRPr="005578BB">
        <w:rPr>
          <w:rFonts w:asciiTheme="majorHAnsi" w:hAnsiTheme="majorHAnsi" w:cs="Tahoma"/>
          <w:sz w:val="20"/>
          <w:szCs w:val="20"/>
          <w:lang w:val="es-ES"/>
        </w:rPr>
        <w:t xml:space="preserve"> y que se presenten severas afectaciones dentro de la familia, tales como dificultad para asegurar el acceso a la educació</w:t>
      </w:r>
      <w:r w:rsidR="005727C5" w:rsidRPr="005578BB">
        <w:rPr>
          <w:rFonts w:asciiTheme="majorHAnsi" w:hAnsiTheme="majorHAnsi" w:cs="Tahoma"/>
          <w:sz w:val="20"/>
          <w:szCs w:val="20"/>
          <w:lang w:val="es-ES"/>
        </w:rPr>
        <w:t>n a los dependientes económicos</w:t>
      </w:r>
      <w:r w:rsidRPr="005578BB">
        <w:rPr>
          <w:rFonts w:asciiTheme="majorHAnsi" w:hAnsiTheme="majorHAnsi" w:cs="Tahoma"/>
          <w:sz w:val="20"/>
          <w:szCs w:val="20"/>
          <w:lang w:val="es-ES"/>
        </w:rPr>
        <w:t xml:space="preserve"> y desintegración dentro del núcleo familiar.</w:t>
      </w:r>
      <w:r w:rsidR="009D00D1" w:rsidRPr="005578BB">
        <w:rPr>
          <w:rFonts w:asciiTheme="majorHAnsi" w:hAnsiTheme="majorHAnsi" w:cs="Tahoma"/>
          <w:sz w:val="20"/>
          <w:szCs w:val="20"/>
          <w:lang w:val="es-ES"/>
        </w:rPr>
        <w:t xml:space="preserve"> </w:t>
      </w:r>
    </w:p>
    <w:p w:rsidR="005727C5" w:rsidRPr="005578BB" w:rsidRDefault="005727C5" w:rsidP="005C65AC">
      <w:pPr>
        <w:ind w:left="547" w:hanging="547"/>
        <w:jc w:val="both"/>
        <w:rPr>
          <w:rFonts w:asciiTheme="majorHAnsi" w:hAnsiTheme="majorHAnsi" w:cs="Tahoma"/>
          <w:sz w:val="20"/>
          <w:szCs w:val="20"/>
          <w:lang w:val="es-ES"/>
        </w:rPr>
      </w:pPr>
    </w:p>
    <w:p w:rsidR="00EE5DE7" w:rsidRPr="005578BB" w:rsidRDefault="00C641AC" w:rsidP="005C65AC">
      <w:pPr>
        <w:numPr>
          <w:ilvl w:val="0"/>
          <w:numId w:val="7"/>
        </w:numPr>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Según la información recibida, no habrían mecanismos de supervisión de las condiciones laborales de los buzos miskitos.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Por otro lado, habría poca presencia del Estado con el fin de ofrecer la protección y las garantías judiciales a los buzos de la zona.</w:t>
      </w:r>
      <w:r w:rsidR="00EE5DE7" w:rsidRPr="005578BB">
        <w:rPr>
          <w:rFonts w:asciiTheme="majorHAnsi" w:hAnsiTheme="majorHAnsi" w:cs="Tahoma"/>
          <w:sz w:val="20"/>
          <w:szCs w:val="20"/>
          <w:lang w:val="es-ES"/>
        </w:rPr>
        <w:t xml:space="preserve"> E</w:t>
      </w:r>
      <w:r w:rsidR="006057D8" w:rsidRPr="005578BB">
        <w:rPr>
          <w:rFonts w:asciiTheme="majorHAnsi" w:hAnsiTheme="majorHAnsi" w:cs="Tahoma"/>
          <w:sz w:val="20"/>
          <w:szCs w:val="20"/>
          <w:lang w:val="es-ES"/>
        </w:rPr>
        <w:t xml:space="preserve">l Estado manifestó que ahondaría en el tema para buscar una solución. </w:t>
      </w:r>
    </w:p>
    <w:p w:rsidR="00EE5DE7" w:rsidRPr="005578BB" w:rsidRDefault="00EE5DE7" w:rsidP="005C65AC">
      <w:pPr>
        <w:pStyle w:val="ListParagraph"/>
        <w:ind w:left="547" w:hanging="547"/>
        <w:rPr>
          <w:rFonts w:asciiTheme="majorHAnsi" w:hAnsiTheme="majorHAnsi" w:cs="Tahoma"/>
          <w:sz w:val="20"/>
          <w:szCs w:val="20"/>
          <w:lang w:val="es-ES"/>
        </w:rPr>
      </w:pPr>
    </w:p>
    <w:p w:rsidR="003A133F" w:rsidRPr="003A133F" w:rsidRDefault="00EE5DE7" w:rsidP="005C65AC">
      <w:pPr>
        <w:numPr>
          <w:ilvl w:val="0"/>
          <w:numId w:val="7"/>
        </w:numPr>
        <w:ind w:left="547" w:hanging="547"/>
        <w:jc w:val="both"/>
        <w:rPr>
          <w:lang w:val="es-AR"/>
        </w:rPr>
      </w:pPr>
      <w:r w:rsidRPr="003A133F">
        <w:rPr>
          <w:rFonts w:asciiTheme="majorHAnsi" w:hAnsiTheme="majorHAnsi" w:cs="Tahoma"/>
          <w:sz w:val="20"/>
          <w:szCs w:val="20"/>
          <w:lang w:val="es-ES"/>
        </w:rPr>
        <w:t>L</w:t>
      </w:r>
      <w:r w:rsidR="00A45CDA" w:rsidRPr="003A133F">
        <w:rPr>
          <w:rFonts w:asciiTheme="majorHAnsi" w:hAnsiTheme="majorHAnsi" w:cs="Tahoma"/>
          <w:sz w:val="20"/>
          <w:szCs w:val="20"/>
          <w:lang w:val="es-ES"/>
        </w:rPr>
        <w:t>a CIDH insta al Estado de Honduras a revisar la Ley de Pesca Submarina de 2001 conforme a las necesidades de los buzos y asegurar que la misma sea debidamente implementada.</w:t>
      </w:r>
      <w:r w:rsidR="006057D8" w:rsidRPr="003A133F">
        <w:rPr>
          <w:rFonts w:asciiTheme="majorHAnsi" w:hAnsiTheme="majorHAnsi" w:cs="Tahoma"/>
          <w:sz w:val="20"/>
          <w:szCs w:val="20"/>
          <w:lang w:val="es-ES"/>
        </w:rPr>
        <w:t xml:space="preserve"> Asimismo, el Estado debe implementar mecanismos de supervisión urgentes de todas las empresas que se dedican la pesca submarina. La CIDH urge al Estado a proporcionar una cámara</w:t>
      </w:r>
      <w:r w:rsidR="00871464" w:rsidRPr="003A133F">
        <w:rPr>
          <w:rFonts w:asciiTheme="majorHAnsi" w:hAnsiTheme="majorHAnsi" w:cs="Tahoma"/>
          <w:sz w:val="20"/>
          <w:szCs w:val="20"/>
          <w:lang w:val="es-ES"/>
        </w:rPr>
        <w:t xml:space="preserve"> hiperbárica en La Mosquitia, </w:t>
      </w:r>
      <w:r w:rsidR="006057D8" w:rsidRPr="003A133F">
        <w:rPr>
          <w:rFonts w:asciiTheme="majorHAnsi" w:hAnsiTheme="majorHAnsi" w:cs="Tahoma"/>
          <w:sz w:val="20"/>
          <w:szCs w:val="20"/>
          <w:lang w:val="es-ES"/>
        </w:rPr>
        <w:t xml:space="preserve">como medidas de rehabilitación </w:t>
      </w:r>
      <w:r w:rsidR="00311EA8" w:rsidRPr="003A133F">
        <w:rPr>
          <w:rFonts w:asciiTheme="majorHAnsi" w:hAnsiTheme="majorHAnsi" w:cs="Tahoma"/>
          <w:sz w:val="20"/>
          <w:szCs w:val="20"/>
          <w:lang w:val="es-ES"/>
        </w:rPr>
        <w:t>para los buzos lesionados y con discapacidad, así como opciones laborales para quienes han sido víctimas de esta pesca sin las mínimas garantías.</w:t>
      </w:r>
    </w:p>
    <w:p w:rsidR="003A133F" w:rsidRDefault="003A133F" w:rsidP="003A133F">
      <w:pPr>
        <w:pStyle w:val="ListParagraph"/>
        <w:rPr>
          <w:rFonts w:asciiTheme="majorHAnsi" w:hAnsiTheme="majorHAnsi"/>
          <w:spacing w:val="-10"/>
          <w:sz w:val="44"/>
          <w:szCs w:val="44"/>
          <w:lang w:val="es-ES"/>
        </w:rPr>
      </w:pPr>
    </w:p>
    <w:p w:rsidR="003A133F" w:rsidRDefault="003A133F" w:rsidP="0097336A">
      <w:pPr>
        <w:numPr>
          <w:ilvl w:val="0"/>
          <w:numId w:val="7"/>
        </w:numPr>
        <w:jc w:val="center"/>
        <w:rPr>
          <w:rFonts w:asciiTheme="majorHAnsi" w:hAnsiTheme="majorHAnsi"/>
          <w:spacing w:val="-10"/>
          <w:sz w:val="44"/>
          <w:szCs w:val="44"/>
          <w:lang w:val="es-ES"/>
        </w:rPr>
        <w:sectPr w:rsidR="003A133F" w:rsidSect="00BC17F6">
          <w:headerReference w:type="default" r:id="rId56"/>
          <w:footerReference w:type="default" r:id="rId57"/>
          <w:headerReference w:type="first" r:id="rId58"/>
          <w:type w:val="oddPage"/>
          <w:pgSz w:w="10080" w:h="14400" w:code="13"/>
          <w:pgMar w:top="1152" w:right="1152" w:bottom="1152" w:left="1296" w:header="720" w:footer="720" w:gutter="0"/>
          <w:cols w:space="720"/>
          <w:docGrid w:linePitch="326"/>
        </w:sectPr>
      </w:pPr>
    </w:p>
    <w:p w:rsidR="003A133F" w:rsidRDefault="007766E2" w:rsidP="003A133F">
      <w:pPr>
        <w:jc w:val="center"/>
        <w:rPr>
          <w:rFonts w:asciiTheme="majorHAnsi" w:hAnsiTheme="majorHAnsi"/>
          <w:spacing w:val="-10"/>
          <w:sz w:val="52"/>
          <w:szCs w:val="52"/>
          <w:lang w:val="es-ES"/>
        </w:rPr>
      </w:pPr>
      <w:r w:rsidRPr="00BC17F6">
        <w:rPr>
          <w:rFonts w:asciiTheme="majorHAnsi" w:hAnsiTheme="majorHAnsi"/>
          <w:color w:val="808080" w:themeColor="background1" w:themeShade="80"/>
          <w:spacing w:val="-10"/>
          <w:sz w:val="44"/>
          <w:szCs w:val="44"/>
          <w:lang w:val="es-ES"/>
        </w:rPr>
        <w:lastRenderedPageBreak/>
        <w:t>C</w:t>
      </w:r>
      <w:r w:rsidR="00370CF8" w:rsidRPr="00BC17F6">
        <w:rPr>
          <w:rFonts w:asciiTheme="majorHAnsi" w:hAnsiTheme="majorHAnsi"/>
          <w:color w:val="808080" w:themeColor="background1" w:themeShade="80"/>
          <w:spacing w:val="-10"/>
          <w:sz w:val="44"/>
          <w:szCs w:val="44"/>
          <w:lang w:val="es-ES"/>
        </w:rPr>
        <w:t xml:space="preserve">APÍTULO </w:t>
      </w:r>
      <w:r w:rsidR="008F7672" w:rsidRPr="00BC17F6">
        <w:rPr>
          <w:rFonts w:asciiTheme="majorHAnsi" w:hAnsiTheme="majorHAnsi"/>
          <w:color w:val="808080" w:themeColor="background1" w:themeShade="80"/>
          <w:spacing w:val="-10"/>
          <w:sz w:val="44"/>
          <w:szCs w:val="44"/>
          <w:lang w:val="es-ES"/>
        </w:rPr>
        <w:t>6</w:t>
      </w:r>
      <w:r w:rsidR="00370CF8" w:rsidRPr="003A133F">
        <w:rPr>
          <w:rFonts w:asciiTheme="majorHAnsi" w:hAnsiTheme="majorHAnsi"/>
          <w:spacing w:val="-10"/>
          <w:sz w:val="52"/>
          <w:szCs w:val="52"/>
          <w:lang w:val="es-ES"/>
        </w:rPr>
        <w:br/>
      </w:r>
      <w:r w:rsidR="00370CF8" w:rsidRPr="00BC17F6">
        <w:rPr>
          <w:rFonts w:asciiTheme="majorHAnsi" w:hAnsiTheme="majorHAnsi"/>
          <w:color w:val="4A442A" w:themeColor="background2" w:themeShade="40"/>
          <w:spacing w:val="-10"/>
          <w:sz w:val="52"/>
          <w:szCs w:val="52"/>
          <w:lang w:val="es-ES"/>
        </w:rPr>
        <w:t xml:space="preserve">SITUACIÓN DE LA </w:t>
      </w:r>
      <w:r w:rsidR="005C65AC">
        <w:rPr>
          <w:rFonts w:asciiTheme="majorHAnsi" w:hAnsiTheme="majorHAnsi"/>
          <w:color w:val="4A442A" w:themeColor="background2" w:themeShade="40"/>
          <w:spacing w:val="-10"/>
          <w:sz w:val="52"/>
          <w:szCs w:val="52"/>
          <w:lang w:val="es-ES"/>
        </w:rPr>
        <w:br/>
      </w:r>
      <w:r w:rsidR="00370CF8" w:rsidRPr="00BC17F6">
        <w:rPr>
          <w:rFonts w:asciiTheme="majorHAnsi" w:hAnsiTheme="majorHAnsi"/>
          <w:color w:val="4A442A" w:themeColor="background2" w:themeShade="40"/>
          <w:spacing w:val="-10"/>
          <w:sz w:val="52"/>
          <w:szCs w:val="52"/>
          <w:lang w:val="es-ES"/>
        </w:rPr>
        <w:t>LIBERTAD</w:t>
      </w:r>
      <w:r w:rsidR="005C65AC">
        <w:rPr>
          <w:rFonts w:asciiTheme="majorHAnsi" w:hAnsiTheme="majorHAnsi"/>
          <w:color w:val="4A442A" w:themeColor="background2" w:themeShade="40"/>
          <w:spacing w:val="-10"/>
          <w:sz w:val="52"/>
          <w:szCs w:val="52"/>
          <w:lang w:val="es-ES"/>
        </w:rPr>
        <w:t xml:space="preserve"> </w:t>
      </w:r>
      <w:r w:rsidR="00370CF8" w:rsidRPr="00BC17F6">
        <w:rPr>
          <w:rFonts w:asciiTheme="majorHAnsi" w:hAnsiTheme="majorHAnsi"/>
          <w:color w:val="4A442A" w:themeColor="background2" w:themeShade="40"/>
          <w:spacing w:val="-10"/>
          <w:sz w:val="52"/>
          <w:szCs w:val="52"/>
          <w:lang w:val="es-ES"/>
        </w:rPr>
        <w:t>DE EXPRESIÓN</w:t>
      </w:r>
      <w:bookmarkStart w:id="209" w:name="_Toc415750359"/>
      <w:bookmarkStart w:id="210" w:name="_Toc434845121"/>
      <w:bookmarkStart w:id="211" w:name="_Toc436224382"/>
    </w:p>
    <w:p w:rsidR="003A133F" w:rsidRDefault="003A133F" w:rsidP="003A133F">
      <w:pPr>
        <w:rPr>
          <w:rFonts w:asciiTheme="majorHAnsi" w:hAnsiTheme="majorHAnsi"/>
          <w:spacing w:val="-10"/>
          <w:sz w:val="52"/>
          <w:szCs w:val="52"/>
          <w:lang w:val="es-ES"/>
        </w:rPr>
        <w:sectPr w:rsidR="003A133F" w:rsidSect="003A133F">
          <w:headerReference w:type="first" r:id="rId59"/>
          <w:footerReference w:type="first" r:id="rId60"/>
          <w:type w:val="oddPage"/>
          <w:pgSz w:w="10080" w:h="14400" w:code="13"/>
          <w:pgMar w:top="1152" w:right="1152" w:bottom="1152" w:left="1296" w:header="720" w:footer="720" w:gutter="0"/>
          <w:cols w:space="720"/>
          <w:vAlign w:val="center"/>
          <w:titlePg/>
        </w:sectPr>
      </w:pPr>
    </w:p>
    <w:p w:rsidR="00370CF8" w:rsidRPr="003A133F" w:rsidRDefault="00370CF8" w:rsidP="003A133F">
      <w:pPr>
        <w:pStyle w:val="Heading1"/>
      </w:pPr>
      <w:bookmarkStart w:id="212" w:name="_Toc442405526"/>
      <w:bookmarkStart w:id="213" w:name="_Toc442409468"/>
      <w:r w:rsidRPr="003A133F">
        <w:lastRenderedPageBreak/>
        <w:t>SITUACIÓN DE LA LIBERTAD DE EXPRESIÓN</w:t>
      </w:r>
      <w:bookmarkEnd w:id="209"/>
      <w:bookmarkEnd w:id="210"/>
      <w:bookmarkEnd w:id="211"/>
      <w:bookmarkEnd w:id="212"/>
      <w:bookmarkEnd w:id="213"/>
    </w:p>
    <w:p w:rsidR="00F41ADD" w:rsidRPr="00C82250" w:rsidRDefault="008F78C2" w:rsidP="003C1E76">
      <w:pPr>
        <w:pStyle w:val="Heading2"/>
      </w:pPr>
      <w:bookmarkStart w:id="214" w:name="_Toc434845122"/>
      <w:bookmarkStart w:id="215" w:name="_Toc436224383"/>
      <w:bookmarkStart w:id="216" w:name="_Toc442405527"/>
      <w:bookmarkStart w:id="217" w:name="_Toc442409469"/>
      <w:r w:rsidRPr="005578BB">
        <w:t>Pluralismo y diversidad en la radiodifusión</w:t>
      </w:r>
      <w:bookmarkEnd w:id="214"/>
      <w:bookmarkEnd w:id="215"/>
      <w:bookmarkEnd w:id="216"/>
      <w:bookmarkEnd w:id="217"/>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 xml:space="preserve">En el curso de la visita </w:t>
      </w:r>
      <w:r w:rsidRPr="005578BB">
        <w:rPr>
          <w:rFonts w:asciiTheme="majorHAnsi" w:hAnsiTheme="majorHAnsi"/>
          <w:i/>
          <w:sz w:val="20"/>
          <w:szCs w:val="20"/>
          <w:lang w:val="es-UY"/>
        </w:rPr>
        <w:t>in loco</w:t>
      </w:r>
      <w:r w:rsidRPr="005578BB">
        <w:rPr>
          <w:rFonts w:asciiTheme="majorHAnsi" w:hAnsiTheme="majorHAnsi"/>
          <w:sz w:val="20"/>
          <w:szCs w:val="20"/>
          <w:lang w:val="es-UY"/>
        </w:rPr>
        <w:t xml:space="preserve">, la CIDH y su Relatoría Especial para la Libertad de Expresión evaluaron la situación de la pluralidad y diversidad en la radiodifusión en Honduras, como uno de los requisitos fundamentales del derecho a la libertad de expresión. </w:t>
      </w:r>
    </w:p>
    <w:p w:rsidR="00496754" w:rsidRPr="005578BB" w:rsidRDefault="00496754" w:rsidP="005C65AC">
      <w:pPr>
        <w:ind w:left="547" w:hanging="547"/>
        <w:jc w:val="both"/>
        <w:rPr>
          <w:rFonts w:asciiTheme="majorHAnsi" w:hAnsiTheme="majorHAnsi"/>
          <w:sz w:val="20"/>
          <w:szCs w:val="20"/>
          <w:lang w:val="es-ES"/>
        </w:rPr>
      </w:pPr>
    </w:p>
    <w:p w:rsidR="00871464" w:rsidRPr="005578BB" w:rsidRDefault="00871464"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CIDH ha señalado que:</w:t>
      </w:r>
    </w:p>
    <w:p w:rsidR="00871464" w:rsidRPr="005578BB" w:rsidRDefault="00871464" w:rsidP="00871464">
      <w:pPr>
        <w:pStyle w:val="ListParagraph"/>
        <w:rPr>
          <w:rFonts w:asciiTheme="majorHAnsi" w:hAnsiTheme="majorHAnsi"/>
          <w:sz w:val="20"/>
          <w:szCs w:val="20"/>
          <w:lang w:val="es-ES"/>
        </w:rPr>
      </w:pPr>
    </w:p>
    <w:p w:rsidR="00871464" w:rsidRPr="00A36817" w:rsidRDefault="008F78C2" w:rsidP="00A36817">
      <w:pPr>
        <w:pStyle w:val="Citalarga"/>
      </w:pPr>
      <w:r w:rsidRPr="005578BB">
        <w:t>el derecho a la libertad de expresión ampara, de una parte, el derecho a fundar o utilizar los medios de comunicación para ejercer la libertad de expresión y, de otra, el derecho de la sociedad a contar con medios de comunicación libres, independientes y plurales que le permitan acceder a la mayor y más diversa información. En otras palabras, los medios de comunicación, y en especial los medios de comunicación audiovisual, desempeñan una función esencial para garantizar la libertad de expresión de las personas, en tanto sirven para difundir los propios pensamientos e informaciones y, al mismo tiempo, permiten acceder a las ideas, informaciones, opiniones y manifestaciones culturales de otras personas</w:t>
      </w:r>
      <w:r w:rsidRPr="005578BB">
        <w:rPr>
          <w:rStyle w:val="FootnoteReference"/>
          <w:sz w:val="20"/>
        </w:rPr>
        <w:footnoteReference w:id="587"/>
      </w:r>
      <w:r w:rsidRPr="005578BB">
        <w:t xml:space="preserve">. </w:t>
      </w:r>
    </w:p>
    <w:p w:rsidR="008F78C2" w:rsidRPr="005578BB" w:rsidRDefault="008F78C2" w:rsidP="00871464">
      <w:pPr>
        <w:ind w:left="547"/>
        <w:jc w:val="both"/>
        <w:rPr>
          <w:rFonts w:asciiTheme="majorHAnsi" w:hAnsiTheme="majorHAnsi"/>
          <w:sz w:val="20"/>
          <w:szCs w:val="20"/>
          <w:lang w:val="es-ES"/>
        </w:rPr>
      </w:pPr>
      <w:r w:rsidRPr="005578BB">
        <w:rPr>
          <w:rFonts w:asciiTheme="majorHAnsi" w:hAnsiTheme="majorHAnsi"/>
          <w:sz w:val="20"/>
          <w:szCs w:val="20"/>
          <w:lang w:val="es-ES"/>
        </w:rPr>
        <w:t>P</w:t>
      </w:r>
      <w:r w:rsidRPr="005578BB">
        <w:rPr>
          <w:rFonts w:asciiTheme="majorHAnsi" w:eastAsia="Times New Roman" w:hAnsiTheme="majorHAnsi"/>
          <w:sz w:val="20"/>
          <w:szCs w:val="20"/>
          <w:lang w:val="es-ES"/>
        </w:rPr>
        <w:t>or lo tanto, la libertad y la diversidad deben ser principios rectores de la regulación de la radiodifusión, y la actividad de los medios de comunicación debe estar guiada y protegida por los estándares del derecho a la libertad de expresión</w:t>
      </w:r>
      <w:r w:rsidRPr="005578BB">
        <w:rPr>
          <w:rFonts w:asciiTheme="majorHAnsi" w:eastAsia="Times New Roman" w:hAnsiTheme="majorHAnsi"/>
          <w:sz w:val="20"/>
          <w:szCs w:val="20"/>
          <w:vertAlign w:val="superscript"/>
        </w:rPr>
        <w:footnoteReference w:id="588"/>
      </w:r>
      <w:r w:rsidRPr="005578BB">
        <w:rPr>
          <w:rFonts w:asciiTheme="majorHAnsi" w:eastAsia="Times New Roman" w:hAnsiTheme="majorHAnsi"/>
          <w:sz w:val="20"/>
          <w:szCs w:val="20"/>
          <w:lang w:val="es-ES"/>
        </w:rPr>
        <w:t xml:space="preserve">. </w:t>
      </w:r>
    </w:p>
    <w:p w:rsidR="00496754" w:rsidRPr="005578BB" w:rsidRDefault="00496754" w:rsidP="00496754">
      <w:pPr>
        <w:jc w:val="both"/>
        <w:rPr>
          <w:rFonts w:asciiTheme="majorHAnsi" w:hAnsiTheme="majorHAnsi"/>
          <w:sz w:val="20"/>
          <w:szCs w:val="20"/>
          <w:lang w:val="es-ES"/>
        </w:rPr>
      </w:pPr>
    </w:p>
    <w:p w:rsidR="00A36817" w:rsidRPr="00C82250"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En distintos encuentros con la sociedad civil y autoridades estatales, la CIDH recibió información sobre la regulación del espectro radioeléctrico y la forma en la que el Estado gestiona la asignación de frecuencias en el marco</w:t>
      </w:r>
      <w:r w:rsidR="009D00D1" w:rsidRPr="005578BB">
        <w:rPr>
          <w:rFonts w:asciiTheme="majorHAnsi" w:hAnsiTheme="majorHAnsi"/>
          <w:sz w:val="20"/>
          <w:szCs w:val="20"/>
          <w:lang w:val="es-UY"/>
        </w:rPr>
        <w:t xml:space="preserve"> </w:t>
      </w:r>
      <w:r w:rsidRPr="005578BB">
        <w:rPr>
          <w:rFonts w:asciiTheme="majorHAnsi" w:hAnsiTheme="majorHAnsi"/>
          <w:sz w:val="20"/>
          <w:szCs w:val="20"/>
          <w:lang w:val="es-UY"/>
        </w:rPr>
        <w:t>de la transición a la tecnología digital, así como el reconocimiento de los medios de radiodifusión comunitarios en Honduras.</w:t>
      </w:r>
      <w:bookmarkStart w:id="218" w:name="_Toc286693669"/>
      <w:bookmarkStart w:id="219" w:name="_Toc286945544"/>
      <w:bookmarkStart w:id="220" w:name="_Toc290989298"/>
    </w:p>
    <w:p w:rsidR="00C82250" w:rsidRDefault="00C82250" w:rsidP="005C65AC">
      <w:pPr>
        <w:ind w:left="547" w:hanging="547"/>
        <w:jc w:val="both"/>
        <w:rPr>
          <w:rFonts w:asciiTheme="majorHAnsi" w:hAnsiTheme="majorHAnsi"/>
          <w:sz w:val="20"/>
          <w:szCs w:val="20"/>
          <w:lang w:val="es-UY"/>
        </w:rPr>
      </w:pPr>
    </w:p>
    <w:p w:rsidR="00C82250" w:rsidRDefault="00C82250" w:rsidP="00C82250">
      <w:pPr>
        <w:jc w:val="both"/>
        <w:rPr>
          <w:rFonts w:asciiTheme="majorHAnsi" w:hAnsiTheme="majorHAnsi"/>
          <w:sz w:val="20"/>
          <w:szCs w:val="20"/>
          <w:lang w:val="es-UY"/>
        </w:rPr>
      </w:pPr>
    </w:p>
    <w:p w:rsidR="00C82250" w:rsidRPr="00C82250" w:rsidRDefault="00C82250" w:rsidP="00C82250">
      <w:pPr>
        <w:jc w:val="both"/>
        <w:rPr>
          <w:rFonts w:asciiTheme="majorHAnsi" w:hAnsiTheme="majorHAnsi"/>
          <w:sz w:val="20"/>
          <w:szCs w:val="20"/>
          <w:lang w:val="es-ES"/>
        </w:rPr>
      </w:pPr>
    </w:p>
    <w:p w:rsidR="008F78C2" w:rsidRPr="005578BB" w:rsidRDefault="008F78C2" w:rsidP="003C1E76">
      <w:pPr>
        <w:pStyle w:val="Heading3"/>
      </w:pPr>
      <w:bookmarkStart w:id="221" w:name="_Toc434845123"/>
      <w:bookmarkStart w:id="222" w:name="_Toc442405528"/>
      <w:bookmarkStart w:id="223" w:name="_Toc442409470"/>
      <w:r w:rsidRPr="005578BB">
        <w:lastRenderedPageBreak/>
        <w:t xml:space="preserve">Regulación del espectro radioeléctrico </w:t>
      </w:r>
      <w:bookmarkEnd w:id="218"/>
      <w:bookmarkEnd w:id="219"/>
      <w:bookmarkEnd w:id="220"/>
      <w:r w:rsidRPr="005578BB">
        <w:t>para la radiodifusión y el nuevo dividendo digital</w:t>
      </w:r>
      <w:bookmarkEnd w:id="221"/>
      <w:bookmarkEnd w:id="222"/>
      <w:bookmarkEnd w:id="223"/>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Como ha observado la CIDH, la regulación del espectro radioeléctrico debe garantizar, al mismo tiempo, la libertad de expresión del mayor número de personas o perspectivas, la igualdad de oportunidades en el acceso a los medios y el derecho a la información plural y diversa de las sociedades contemporáneas</w:t>
      </w:r>
      <w:r w:rsidRPr="005578BB">
        <w:rPr>
          <w:rStyle w:val="FootnoteReference"/>
          <w:rFonts w:asciiTheme="majorHAnsi" w:hAnsiTheme="majorHAnsi"/>
          <w:sz w:val="20"/>
          <w:szCs w:val="20"/>
          <w:lang w:val="es-ES"/>
        </w:rPr>
        <w:footnoteReference w:id="589"/>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marco normativo que regula el espectro radioeléctrico en Honduras se establece en la Ley Marco del Sector de Telecomunicaciones</w:t>
      </w:r>
      <w:r w:rsidRPr="005578BB">
        <w:rPr>
          <w:rStyle w:val="FootnoteReference"/>
          <w:rFonts w:asciiTheme="majorHAnsi" w:hAnsiTheme="majorHAnsi"/>
          <w:sz w:val="20"/>
          <w:szCs w:val="20"/>
          <w:lang w:val="es-ES"/>
        </w:rPr>
        <w:footnoteReference w:id="590"/>
      </w:r>
      <w:r w:rsidRPr="005578BB">
        <w:rPr>
          <w:rFonts w:asciiTheme="majorHAnsi" w:hAnsiTheme="majorHAnsi"/>
          <w:sz w:val="20"/>
          <w:szCs w:val="20"/>
          <w:lang w:val="es-ES"/>
        </w:rPr>
        <w:t xml:space="preserve"> y su reglamento</w:t>
      </w:r>
      <w:r w:rsidRPr="005578BB">
        <w:rPr>
          <w:rStyle w:val="FootnoteReference"/>
          <w:rFonts w:asciiTheme="majorHAnsi" w:hAnsiTheme="majorHAnsi"/>
          <w:sz w:val="20"/>
          <w:szCs w:val="20"/>
          <w:lang w:val="es-ES"/>
        </w:rPr>
        <w:footnoteReference w:id="591"/>
      </w:r>
      <w:r w:rsidRPr="005578BB">
        <w:rPr>
          <w:rFonts w:asciiTheme="majorHAnsi" w:hAnsiTheme="majorHAnsi"/>
          <w:sz w:val="20"/>
          <w:szCs w:val="20"/>
          <w:lang w:val="es-ES"/>
        </w:rPr>
        <w:t>. Esta norma legal regula toda la actividad de los medios de comunicación audiovisual, telecomunicaciones, así como las tecnologías de la información y comunicaciones (TICs), según lo dispuesto en una reciente reforma a la Ley publicada en el año 2014</w:t>
      </w:r>
      <w:r w:rsidRPr="005578BB">
        <w:rPr>
          <w:rStyle w:val="FootnoteReference"/>
          <w:rFonts w:asciiTheme="majorHAnsi" w:hAnsiTheme="majorHAnsi"/>
          <w:sz w:val="20"/>
          <w:szCs w:val="20"/>
          <w:lang w:val="es-ES"/>
        </w:rPr>
        <w:footnoteReference w:id="592"/>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legislación crea la Comisión Nacional de Telecomunicaciones (CONATEL), un organismo estatal desconcentrado de la Presidencia de la República, con independencia administrativa, técnica, presupuestaria y financiera. CONATEL está integrado por tres comisionados nombrados por el Presidente de la República, que tienen un mandato de cuatro años,</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renovables para nuevos periodos. En la reforma de 2014 se incluyó que </w:t>
      </w:r>
      <w:r w:rsidR="00447703" w:rsidRPr="005578BB">
        <w:rPr>
          <w:rFonts w:asciiTheme="majorHAnsi" w:hAnsiTheme="majorHAnsi"/>
          <w:sz w:val="20"/>
          <w:szCs w:val="20"/>
          <w:lang w:val="es-ES"/>
        </w:rPr>
        <w:t>“</w:t>
      </w:r>
      <w:r w:rsidRPr="005578BB">
        <w:rPr>
          <w:rFonts w:asciiTheme="majorHAnsi" w:hAnsiTheme="majorHAnsi"/>
          <w:sz w:val="20"/>
          <w:szCs w:val="20"/>
          <w:lang w:val="es-ES"/>
        </w:rPr>
        <w:t>las organizaciones empresariales legalmente reconocidas y los colegios profesionales de nivel universitario podrán someter a la consideración del Presidente de la República, listas de candidatos para la integración de la dirección del organismo</w:t>
      </w:r>
      <w:r w:rsidR="00447703" w:rsidRPr="005578BB">
        <w:rPr>
          <w:rFonts w:asciiTheme="majorHAnsi" w:hAnsiTheme="majorHAnsi"/>
          <w:sz w:val="20"/>
          <w:szCs w:val="20"/>
          <w:lang w:val="es-ES"/>
        </w:rPr>
        <w:t>”</w:t>
      </w:r>
      <w:r w:rsidRPr="005578BB">
        <w:rPr>
          <w:rStyle w:val="FootnoteReference"/>
          <w:rFonts w:asciiTheme="majorHAnsi" w:hAnsiTheme="majorHAnsi"/>
          <w:sz w:val="20"/>
          <w:szCs w:val="20"/>
          <w:lang w:val="es-ES"/>
        </w:rPr>
        <w:footnoteReference w:id="593"/>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De acuerdo con la ley, CONATEL tiene como competencias la administración y control del espectro radioeléctrico, así como regular y fiscalizar la explotación y operación de las telecomunicaciones, en particular, otorgando, renovando y revocando los títulos para la prestación de servicios de radio y televisión y de aplicaciones de TICs. Asimismo, CONATEL está facultado para aplicar las sanciones previstas en la Ley y en sus reglamentos. De acuer</w:t>
      </w:r>
      <w:r w:rsidR="00447703" w:rsidRPr="005578BB">
        <w:rPr>
          <w:rFonts w:asciiTheme="majorHAnsi" w:hAnsiTheme="majorHAnsi"/>
          <w:sz w:val="20"/>
          <w:szCs w:val="20"/>
          <w:lang w:val="es-ES"/>
        </w:rPr>
        <w:t>do con la más reciente reforma “</w:t>
      </w:r>
      <w:r w:rsidRPr="005578BB">
        <w:rPr>
          <w:rFonts w:asciiTheme="majorHAnsi" w:hAnsiTheme="majorHAnsi"/>
          <w:sz w:val="20"/>
          <w:szCs w:val="20"/>
          <w:lang w:val="es-ES"/>
        </w:rPr>
        <w:t>en ningún caso, la aplicación de sanciones puede ser utilizada como un medio indirecto para afectar o restringir l</w:t>
      </w:r>
      <w:r w:rsidR="00447703" w:rsidRPr="005578BB">
        <w:rPr>
          <w:rFonts w:asciiTheme="majorHAnsi" w:hAnsiTheme="majorHAnsi"/>
          <w:sz w:val="20"/>
          <w:szCs w:val="20"/>
          <w:lang w:val="es-ES"/>
        </w:rPr>
        <w:t>a libre emisión del pensamiento”</w:t>
      </w:r>
      <w:r w:rsidRPr="005578BB">
        <w:rPr>
          <w:rStyle w:val="FootnoteReference"/>
          <w:rFonts w:asciiTheme="majorHAnsi" w:hAnsiTheme="majorHAnsi"/>
          <w:sz w:val="20"/>
          <w:szCs w:val="20"/>
          <w:lang w:val="es-ES"/>
        </w:rPr>
        <w:footnoteReference w:id="594"/>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Según la legislación, el Estado podrá otorgar permisos para los servici</w:t>
      </w:r>
      <w:r w:rsidR="00E14625" w:rsidRPr="005578BB">
        <w:rPr>
          <w:rFonts w:asciiTheme="majorHAnsi" w:hAnsiTheme="majorHAnsi"/>
          <w:sz w:val="20"/>
          <w:szCs w:val="20"/>
          <w:lang w:val="es-ES"/>
        </w:rPr>
        <w:t>os de radiodifusión por 15 años</w:t>
      </w:r>
      <w:r w:rsidRPr="005578BB">
        <w:rPr>
          <w:rFonts w:asciiTheme="majorHAnsi" w:hAnsiTheme="majorHAnsi"/>
          <w:sz w:val="20"/>
          <w:szCs w:val="20"/>
          <w:lang w:val="es-ES"/>
        </w:rPr>
        <w:t xml:space="preserve"> y su renovación será automática por periodos iguales, siempre que se reúnan los requisitos exigidos y que se haya cumplido con las condiciones y estipulaciones del título habilitante. La Ley no establece expresamente cuáles son los procedimientos para el otorgamiento de permisos. En su reglamento se dispone que CONATEL podrá adjudicar un permiso para prestar servicios de radiodifusión de manera directa a solicitud de la parte interesada (Art. 141 a) o a </w:t>
      </w:r>
      <w:r w:rsidR="00E14625" w:rsidRPr="005578BB">
        <w:rPr>
          <w:rFonts w:asciiTheme="majorHAnsi" w:hAnsiTheme="majorHAnsi"/>
          <w:sz w:val="20"/>
          <w:szCs w:val="20"/>
          <w:lang w:val="es-ES"/>
        </w:rPr>
        <w:t xml:space="preserve">través de concursos públicos. </w:t>
      </w:r>
      <w:r w:rsidRPr="005578BB">
        <w:rPr>
          <w:rFonts w:asciiTheme="majorHAnsi" w:hAnsiTheme="majorHAnsi"/>
          <w:sz w:val="20"/>
          <w:szCs w:val="20"/>
          <w:lang w:val="es-ES"/>
        </w:rPr>
        <w:t>La Ley Marco no reconoce expresamente a los medios comunitarios, tampoco lo hace su reglamento.</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No obstante, en 2013 CONATEL emitió, a través de la resolución 009/13, el Reglamento de Servicios de Difusión con Fines Comunitarios.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De acuerdo con el informe sobre el desempeño del sector de telecomunicaciones emitido por CONATEL en mayo de 2015, a finales de 2014 la autoridad de aplicación mantiene autorizados un total de 649 operadores de servicios de radiodifusión y televisión. De estos, según los datos difundidos, operarían 101 servicios de televisión, 1 servicio de televisión comunitaria, 412 de radiodifusión sonora, 6 de radiodifusión comunitaria y 126 de audiovisual nacional</w:t>
      </w:r>
      <w:r w:rsidRPr="005578BB">
        <w:rPr>
          <w:rStyle w:val="FootnoteReference"/>
          <w:rFonts w:asciiTheme="majorHAnsi" w:hAnsiTheme="majorHAnsi"/>
          <w:sz w:val="20"/>
          <w:szCs w:val="20"/>
          <w:lang w:val="es-ES"/>
        </w:rPr>
        <w:footnoteReference w:id="595"/>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el curso de la visita, la CIDH recibió información sobre los esfuerzos que realiza el Estado hondureño para la transición hacía una televisión digital. CONATEL anunció que para 2018 la televisión hondureña será digital y otorgó un plazo de cinco años para que todos los operadores de televisión migren al estándar ISDB-T. El órgano de aplicación aprobó un</w:t>
      </w:r>
      <w:r w:rsidR="00447703" w:rsidRPr="005578BB">
        <w:rPr>
          <w:rFonts w:asciiTheme="majorHAnsi" w:hAnsiTheme="majorHAnsi"/>
          <w:sz w:val="20"/>
          <w:szCs w:val="20"/>
          <w:lang w:val="es-ES"/>
        </w:rPr>
        <w:t xml:space="preserve"> “</w:t>
      </w:r>
      <w:r w:rsidRPr="005578BB">
        <w:rPr>
          <w:rFonts w:asciiTheme="majorHAnsi" w:hAnsiTheme="majorHAnsi"/>
          <w:sz w:val="20"/>
          <w:szCs w:val="20"/>
          <w:lang w:val="es-ES"/>
        </w:rPr>
        <w:t>Plan Nacional de Transición del Servicio de Radiodifusión de Televisión Analógica a Televisión Digital</w:t>
      </w:r>
      <w:r w:rsidR="00447703" w:rsidRPr="005578BB">
        <w:rPr>
          <w:rFonts w:asciiTheme="majorHAnsi" w:hAnsiTheme="majorHAnsi"/>
          <w:sz w:val="20"/>
          <w:szCs w:val="20"/>
          <w:lang w:val="es-ES"/>
        </w:rPr>
        <w:t>”</w:t>
      </w:r>
      <w:r w:rsidRPr="005578BB">
        <w:rPr>
          <w:rFonts w:asciiTheme="majorHAnsi" w:hAnsiTheme="majorHAnsi"/>
          <w:sz w:val="20"/>
          <w:szCs w:val="20"/>
          <w:lang w:val="es-ES"/>
        </w:rPr>
        <w:t xml:space="preserve"> en el cual se establece la distribución de los canales de las 10 zonas en las que está dividido el país</w:t>
      </w:r>
      <w:r w:rsidRPr="005578BB">
        <w:rPr>
          <w:rStyle w:val="FootnoteReference"/>
          <w:rFonts w:asciiTheme="majorHAnsi" w:hAnsiTheme="majorHAnsi"/>
          <w:sz w:val="20"/>
          <w:szCs w:val="20"/>
          <w:lang w:val="es-ES"/>
        </w:rPr>
        <w:footnoteReference w:id="596"/>
      </w:r>
      <w:r w:rsidRPr="005578BB">
        <w:rPr>
          <w:rFonts w:asciiTheme="majorHAnsi" w:hAnsiTheme="majorHAnsi"/>
          <w:sz w:val="20"/>
          <w:szCs w:val="20"/>
          <w:lang w:val="es-ES"/>
        </w:rPr>
        <w:t xml:space="preserve">, pero aún no se ha informado que existan definiciones respecto puntos claves del proceso, tales como: el criterio para distribuir la mayor cantidad de frecuencias que libera el dividendo digital; las medidas que se adoptarán para revertir los procesos históricos de concentración; y la inclusión del sector comunitario en la radiodifusión. </w:t>
      </w:r>
    </w:p>
    <w:p w:rsidR="00496754" w:rsidRPr="005578BB" w:rsidRDefault="00496754" w:rsidP="005C65AC">
      <w:pPr>
        <w:ind w:left="547" w:hanging="547"/>
        <w:jc w:val="both"/>
        <w:rPr>
          <w:rFonts w:asciiTheme="majorHAnsi" w:hAnsiTheme="majorHAnsi"/>
          <w:sz w:val="20"/>
          <w:szCs w:val="20"/>
          <w:lang w:val="es-ES"/>
        </w:rPr>
      </w:pPr>
    </w:p>
    <w:p w:rsidR="008B6054" w:rsidRPr="005578BB" w:rsidRDefault="008F78C2" w:rsidP="005C65AC">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En el Examen Periódico Universal del Consejo de Derechos Humanos de las Naciones Unidas de 2010, Honduras se comprometió a “generar un debate entre el Congreso Nacional y la sociedad civil a fin de adecuar el marco regulatorio del Sector de Telecomunicaciones y asegurar su armonización con los estándares internacionales en materia de derechos humanos, particularmente en relación con los sectores público, privado y comunitario de la radiodifusión”</w:t>
      </w:r>
      <w:r w:rsidRPr="005578BB">
        <w:rPr>
          <w:rStyle w:val="FootnoteReference"/>
          <w:rFonts w:asciiTheme="majorHAnsi" w:eastAsia="Cambria" w:hAnsiTheme="majorHAnsi" w:cs="Arial"/>
          <w:sz w:val="20"/>
          <w:szCs w:val="20"/>
          <w:lang w:val="es-ES"/>
        </w:rPr>
        <w:footnoteReference w:id="597"/>
      </w:r>
      <w:r w:rsidRPr="005578BB">
        <w:rPr>
          <w:rFonts w:asciiTheme="majorHAnsi" w:hAnsiTheme="majorHAnsi"/>
          <w:sz w:val="20"/>
          <w:szCs w:val="20"/>
          <w:lang w:val="es-ES"/>
        </w:rPr>
        <w:t>. Tras su visita a Honduras</w:t>
      </w:r>
      <w:r w:rsidR="00E14625" w:rsidRPr="005578BB">
        <w:rPr>
          <w:rFonts w:asciiTheme="majorHAnsi" w:hAnsiTheme="majorHAnsi"/>
          <w:sz w:val="20"/>
          <w:szCs w:val="20"/>
          <w:lang w:val="es-ES"/>
        </w:rPr>
        <w:t>,</w:t>
      </w:r>
      <w:r w:rsidRPr="005578BB">
        <w:rPr>
          <w:rFonts w:asciiTheme="majorHAnsi" w:hAnsiTheme="majorHAnsi"/>
          <w:sz w:val="20"/>
          <w:szCs w:val="20"/>
          <w:lang w:val="es-ES"/>
        </w:rPr>
        <w:t xml:space="preserve"> en agosto de 2012</w:t>
      </w:r>
      <w:r w:rsidR="00E14625" w:rsidRPr="005578BB">
        <w:rPr>
          <w:rFonts w:asciiTheme="majorHAnsi" w:hAnsiTheme="majorHAnsi"/>
          <w:sz w:val="20"/>
          <w:szCs w:val="20"/>
          <w:lang w:val="es-ES"/>
        </w:rPr>
        <w:t>,</w:t>
      </w:r>
      <w:r w:rsidRPr="005578BB">
        <w:rPr>
          <w:rFonts w:asciiTheme="majorHAnsi" w:hAnsiTheme="majorHAnsi"/>
          <w:sz w:val="20"/>
          <w:szCs w:val="20"/>
          <w:lang w:val="es-ES"/>
        </w:rPr>
        <w:t xml:space="preserve"> el ex Relator Especial de las Naciones Unidas para la promoción y protección del derecho a la libertad de opinión y expresi</w:t>
      </w:r>
      <w:r w:rsidR="0084782B" w:rsidRPr="005578BB">
        <w:rPr>
          <w:rFonts w:asciiTheme="majorHAnsi" w:hAnsiTheme="majorHAnsi"/>
          <w:sz w:val="20"/>
          <w:szCs w:val="20"/>
          <w:lang w:val="es-ES"/>
        </w:rPr>
        <w:t>ón, Frank La Rue, recomendó al g</w:t>
      </w:r>
      <w:r w:rsidRPr="005578BB">
        <w:rPr>
          <w:rFonts w:asciiTheme="majorHAnsi" w:hAnsiTheme="majorHAnsi"/>
          <w:sz w:val="20"/>
          <w:szCs w:val="20"/>
          <w:lang w:val="es-ES"/>
        </w:rPr>
        <w:t xml:space="preserve">obierno garantizar </w:t>
      </w:r>
      <w:r w:rsidR="00447703" w:rsidRPr="005578BB">
        <w:rPr>
          <w:rFonts w:asciiTheme="majorHAnsi" w:hAnsiTheme="majorHAnsi"/>
          <w:sz w:val="20"/>
          <w:szCs w:val="20"/>
          <w:lang w:val="es-ES"/>
        </w:rPr>
        <w:t>“</w:t>
      </w:r>
      <w:r w:rsidRPr="005578BB">
        <w:rPr>
          <w:rFonts w:asciiTheme="majorHAnsi" w:hAnsiTheme="majorHAnsi"/>
          <w:sz w:val="20"/>
          <w:szCs w:val="20"/>
          <w:lang w:val="es-ES"/>
        </w:rPr>
        <w:t xml:space="preserve">a través de la revisión de la Ley Marco del Sector de Telecomunicaciones de conformidad con las normas internacionales de los derechos humanos, la concesión equitativa del usufructo y manejo de las </w:t>
      </w:r>
      <w:r w:rsidRPr="005578BB">
        <w:rPr>
          <w:rFonts w:asciiTheme="majorHAnsi" w:hAnsiTheme="majorHAnsi"/>
          <w:sz w:val="20"/>
          <w:szCs w:val="20"/>
          <w:lang w:val="es-ES"/>
        </w:rPr>
        <w:lastRenderedPageBreak/>
        <w:t>frecuencias de telecomunicaciones, incluso para su uso por organizaciones y comunidades de los pueblos indígenas y afrodescendientes</w:t>
      </w:r>
      <w:r w:rsidR="00447703" w:rsidRPr="005578BB">
        <w:rPr>
          <w:rFonts w:asciiTheme="majorHAnsi" w:hAnsiTheme="majorHAnsi"/>
          <w:sz w:val="20"/>
          <w:szCs w:val="20"/>
          <w:lang w:val="es-ES"/>
        </w:rPr>
        <w:t>”</w:t>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Al respecto, el ex Re</w:t>
      </w:r>
      <w:r w:rsidR="00447703" w:rsidRPr="005578BB">
        <w:rPr>
          <w:rFonts w:asciiTheme="majorHAnsi" w:hAnsiTheme="majorHAnsi"/>
          <w:sz w:val="20"/>
          <w:szCs w:val="20"/>
          <w:lang w:val="es-ES"/>
        </w:rPr>
        <w:t>lator Frank La Rue explicó que</w:t>
      </w:r>
      <w:r w:rsidR="005D1F2E">
        <w:rPr>
          <w:rFonts w:asciiTheme="majorHAnsi" w:hAnsiTheme="majorHAnsi"/>
          <w:sz w:val="20"/>
          <w:szCs w:val="20"/>
          <w:lang w:val="es-ES"/>
        </w:rPr>
        <w:t>:</w:t>
      </w:r>
      <w:r w:rsidR="00447703" w:rsidRPr="005578BB">
        <w:rPr>
          <w:rFonts w:asciiTheme="majorHAnsi" w:hAnsiTheme="majorHAnsi"/>
          <w:sz w:val="20"/>
          <w:szCs w:val="20"/>
          <w:lang w:val="es-ES"/>
        </w:rPr>
        <w:t xml:space="preserve"> </w:t>
      </w:r>
    </w:p>
    <w:p w:rsidR="00496754" w:rsidRPr="00A36817" w:rsidRDefault="008F78C2" w:rsidP="00A36817">
      <w:pPr>
        <w:pStyle w:val="Citalarga"/>
      </w:pPr>
      <w:r w:rsidRPr="005578BB">
        <w:t>la subasta es un mecanismo esencialmente discriminatorio que sólo privilegia a los sectores con poder económico y por consiguiente solo puede aplicarse a la concesión de frecuencias comerciales pero no a otro tipo de</w:t>
      </w:r>
      <w:r w:rsidR="009D00D1" w:rsidRPr="005578BB">
        <w:t xml:space="preserve"> </w:t>
      </w:r>
      <w:r w:rsidRPr="005578BB">
        <w:t xml:space="preserve">frecuencias, como comunitarias o públicas no lucrativas, tal </w:t>
      </w:r>
      <w:r w:rsidR="008B6054" w:rsidRPr="005578BB">
        <w:t>[</w:t>
      </w:r>
      <w:r w:rsidR="00EE3B13" w:rsidRPr="005578BB">
        <w:t>es</w:t>
      </w:r>
      <w:r w:rsidR="008B6054" w:rsidRPr="005578BB">
        <w:t>]</w:t>
      </w:r>
      <w:r w:rsidR="00EE3B13" w:rsidRPr="005578BB">
        <w:t xml:space="preserve"> el caso de las comunidades de </w:t>
      </w:r>
      <w:r w:rsidRPr="005578BB">
        <w:t>diferentes pueblos y grupos étnicos del país. No puede prevalecer únicamente la visión comercial en las telecomunicaciones desvirtuando su carácter de servicio público</w:t>
      </w:r>
      <w:r w:rsidR="00EE3B13" w:rsidRPr="005578BB">
        <w:rPr>
          <w:rStyle w:val="FootnoteReference"/>
          <w:sz w:val="20"/>
        </w:rPr>
        <w:footnoteReference w:id="598"/>
      </w:r>
      <w:r w:rsidRPr="005578BB">
        <w:t>.</w:t>
      </w:r>
      <w:r w:rsidR="009D00D1" w:rsidRPr="005578BB">
        <w:t xml:space="preserve"> </w:t>
      </w: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igual sentido, el informe de la Comisión de la Verdad y la Reconciliación de Honduras recomendó al Estado </w:t>
      </w:r>
      <w:r w:rsidR="00447703" w:rsidRPr="005578BB">
        <w:rPr>
          <w:rFonts w:asciiTheme="majorHAnsi" w:hAnsiTheme="majorHAnsi"/>
          <w:sz w:val="20"/>
          <w:szCs w:val="20"/>
          <w:lang w:val="es-ES"/>
        </w:rPr>
        <w:t>“</w:t>
      </w:r>
      <w:r w:rsidRPr="005578BB">
        <w:rPr>
          <w:rFonts w:asciiTheme="majorHAnsi" w:hAnsiTheme="majorHAnsi"/>
          <w:sz w:val="20"/>
          <w:szCs w:val="20"/>
          <w:lang w:val="es-ES"/>
        </w:rPr>
        <w:t>reformar la Ley de la Comisión Nacional de Telecomunicaciones, en especial lo que atañe al sistema establecido por dicha comisión para conceder el otorgamiento de frecuencias y que no es el más adecuado para propiciar un verdadero ejercicio de la libertad de expresión y de información</w:t>
      </w:r>
      <w:r w:rsidR="00447703" w:rsidRPr="005578BB">
        <w:rPr>
          <w:rFonts w:asciiTheme="majorHAnsi" w:hAnsiTheme="majorHAnsi"/>
          <w:sz w:val="20"/>
          <w:szCs w:val="20"/>
          <w:lang w:val="es-ES"/>
        </w:rPr>
        <w:t>”</w:t>
      </w:r>
      <w:r w:rsidRPr="005578BB">
        <w:rPr>
          <w:rStyle w:val="FootnoteReference"/>
          <w:rFonts w:asciiTheme="majorHAnsi" w:hAnsiTheme="majorHAnsi"/>
          <w:sz w:val="20"/>
          <w:szCs w:val="20"/>
          <w:lang w:val="es-ES"/>
        </w:rPr>
        <w:footnoteReference w:id="599"/>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Según la información recibida en su visita </w:t>
      </w:r>
      <w:r w:rsidRPr="005578BB">
        <w:rPr>
          <w:rFonts w:asciiTheme="majorHAnsi" w:hAnsiTheme="majorHAnsi"/>
          <w:i/>
          <w:sz w:val="20"/>
          <w:szCs w:val="20"/>
          <w:lang w:val="es-ES"/>
        </w:rPr>
        <w:t>in loco</w:t>
      </w:r>
      <w:r w:rsidRPr="005578BB">
        <w:rPr>
          <w:rFonts w:asciiTheme="majorHAnsi" w:hAnsiTheme="majorHAnsi"/>
          <w:sz w:val="20"/>
          <w:szCs w:val="20"/>
          <w:lang w:val="es-ES"/>
        </w:rPr>
        <w:t>, en mayo 2013 el Poder Ejecutivo propuso al Congreso Nacional una reforma a la Ley de Telecomunicaciones que pretendía regular tanto la asignación y gestión de las frecuencias del espectro radioeléctrico como los contenidos de los medios de comunicación. El proyecto de Ley fue duramente criticado por distintos sectores de la sociedad civil y medios de comunicación, quienes consideraron que atentaba contra la libertad de prensa en virtud de la ambigüedad de sus disposiciones referidas al control de algunos contenidos en los medios audiovisuales</w:t>
      </w:r>
      <w:r w:rsidRPr="005578BB">
        <w:rPr>
          <w:rStyle w:val="FootnoteReference"/>
          <w:rFonts w:asciiTheme="majorHAnsi" w:hAnsiTheme="majorHAnsi"/>
          <w:sz w:val="20"/>
          <w:szCs w:val="20"/>
          <w:lang w:val="es-ES"/>
        </w:rPr>
        <w:footnoteReference w:id="600"/>
      </w:r>
      <w:r w:rsidRPr="005578BB">
        <w:rPr>
          <w:rFonts w:asciiTheme="majorHAnsi" w:hAnsiTheme="majorHAnsi"/>
          <w:sz w:val="20"/>
          <w:szCs w:val="20"/>
          <w:lang w:val="es-ES"/>
        </w:rPr>
        <w:t>. Finalmente, el proyecto no fue debatido en el Congreso Nacional y el sector comunitario fue incluido parcialmente en el espectro mediante una norma de rango infra-legal.</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Asimismo, </w:t>
      </w:r>
      <w:r w:rsidRPr="005578BB">
        <w:rPr>
          <w:rStyle w:val="apple-converted-space"/>
          <w:rFonts w:asciiTheme="majorHAnsi" w:hAnsiTheme="majorHAnsi" w:cs="Tahoma"/>
          <w:sz w:val="20"/>
          <w:szCs w:val="20"/>
          <w:lang w:val="es-ES"/>
        </w:rPr>
        <w:t>la CIDH recibió información durante su visita por parte de</w:t>
      </w:r>
      <w:r w:rsidRPr="005578BB">
        <w:rPr>
          <w:rFonts w:asciiTheme="majorHAnsi" w:hAnsiTheme="majorHAnsi" w:cs="Tahoma"/>
          <w:sz w:val="20"/>
          <w:szCs w:val="20"/>
          <w:lang w:val="es-ES"/>
        </w:rPr>
        <w:t xml:space="preserve"> diversas organizaciones de la sociedad civil </w:t>
      </w:r>
      <w:r w:rsidRPr="005578BB">
        <w:rPr>
          <w:rFonts w:asciiTheme="majorHAnsi" w:hAnsiTheme="majorHAnsi"/>
          <w:sz w:val="20"/>
          <w:szCs w:val="20"/>
          <w:lang w:val="es-ES"/>
        </w:rPr>
        <w:t xml:space="preserve">que afirman que persisten los obstáculos para el acceso equitativo del usufructo y manejo de las frecuencias radioeléctricas. Indicaron que si bien CONATEL habría realizado en los últimos años esfuerzos para </w:t>
      </w:r>
      <w:r w:rsidR="00447703" w:rsidRPr="005578BB">
        <w:rPr>
          <w:rFonts w:asciiTheme="majorHAnsi" w:hAnsiTheme="majorHAnsi"/>
          <w:sz w:val="20"/>
          <w:szCs w:val="20"/>
          <w:lang w:val="es-ES"/>
        </w:rPr>
        <w:t>“</w:t>
      </w:r>
      <w:r w:rsidRPr="005578BB">
        <w:rPr>
          <w:rFonts w:asciiTheme="majorHAnsi" w:hAnsiTheme="majorHAnsi"/>
          <w:sz w:val="20"/>
          <w:szCs w:val="20"/>
          <w:lang w:val="es-ES"/>
        </w:rPr>
        <w:t>recanalizar</w:t>
      </w:r>
      <w:r w:rsidR="00447703" w:rsidRPr="005578BB">
        <w:rPr>
          <w:rFonts w:asciiTheme="majorHAnsi" w:hAnsiTheme="majorHAnsi"/>
          <w:sz w:val="20"/>
          <w:szCs w:val="20"/>
          <w:lang w:val="es-ES"/>
        </w:rPr>
        <w:t>”</w:t>
      </w:r>
      <w:r w:rsidRPr="005578BB">
        <w:rPr>
          <w:rFonts w:asciiTheme="majorHAnsi" w:hAnsiTheme="majorHAnsi"/>
          <w:sz w:val="20"/>
          <w:szCs w:val="20"/>
          <w:lang w:val="es-ES"/>
        </w:rPr>
        <w:t xml:space="preserve"> el espectro radioeléctrico y con ello liberar frecuencias de radio en FM y canales de televisión,</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la</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gran mayoría de estas frecuencias habrían sido subastadas en procesos no transparentados a oferentes privados que habrían pagado altas sumas de dinero. Se indicó que, en contraste, CONATEL habría denegado solicitudes de frecuencias a organizaciones sociales reconocidos por su </w:t>
      </w:r>
      <w:r w:rsidR="008B6054" w:rsidRPr="005578BB">
        <w:rPr>
          <w:rFonts w:asciiTheme="majorHAnsi" w:hAnsiTheme="majorHAnsi"/>
          <w:sz w:val="20"/>
          <w:szCs w:val="20"/>
          <w:lang w:val="es-ES"/>
        </w:rPr>
        <w:t>“veeduría crítica”</w:t>
      </w:r>
      <w:r w:rsidRPr="005578BB">
        <w:rPr>
          <w:rFonts w:asciiTheme="majorHAnsi" w:hAnsiTheme="majorHAnsi"/>
          <w:sz w:val="20"/>
          <w:szCs w:val="20"/>
          <w:lang w:val="es-ES"/>
        </w:rPr>
        <w:t xml:space="preserve"> al Estado, a pesar de haber cumplido los requisitos exigidos por la normativa en tiempo.</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Igualmente, durante la visita, distintos actores expresaron preocupación por los niveles de concentración mediática en Honduras. Al igual que en otros países latinoamericanos, en Honduras la alta concentración en la propiedad y control de los grandes medios de comunicación, especialmente en lo que refiere a la adquisición de medios por capital transnacional, es una tendencia preocupante. También se recibió información sobre que si bien en los municipios y departamentos existe variedad de medios pequeños con un mayor número de propietarios, la gran mayoría pertenecen a dirigentes políticos que reproducen contenidos ideológicos y concentran el mensaje. Según expertos </w:t>
      </w:r>
      <w:r w:rsidR="00447703" w:rsidRPr="005578BB">
        <w:rPr>
          <w:rFonts w:asciiTheme="majorHAnsi" w:hAnsiTheme="majorHAnsi"/>
          <w:sz w:val="20"/>
          <w:szCs w:val="20"/>
          <w:lang w:val="es-ES"/>
        </w:rPr>
        <w:t>“</w:t>
      </w:r>
      <w:r w:rsidRPr="005578BB">
        <w:rPr>
          <w:rFonts w:asciiTheme="majorHAnsi" w:hAnsiTheme="majorHAnsi"/>
          <w:sz w:val="20"/>
          <w:szCs w:val="20"/>
          <w:lang w:val="es-ES"/>
        </w:rPr>
        <w:t>el golpe de Estado que fracturo al país a partir de 2009 generó espacios de comunicación opositora, pero no tuvo la fuerza para impulsar un modelo de comunicación distinto al tradicional. La diferencia principal es la bandera del partido o caudillo que se sigue, pero pluralidad informativa como tal no existe</w:t>
      </w:r>
      <w:r w:rsidR="00447703" w:rsidRPr="005578BB">
        <w:rPr>
          <w:rFonts w:asciiTheme="majorHAnsi" w:hAnsiTheme="majorHAnsi"/>
          <w:sz w:val="20"/>
          <w:szCs w:val="20"/>
          <w:lang w:val="es-ES"/>
        </w:rPr>
        <w:t>”</w:t>
      </w:r>
      <w:r w:rsidRPr="005578BB">
        <w:rPr>
          <w:rStyle w:val="FootnoteReference"/>
          <w:rFonts w:asciiTheme="majorHAnsi" w:hAnsiTheme="majorHAnsi"/>
          <w:sz w:val="20"/>
          <w:szCs w:val="20"/>
          <w:lang w:val="es-ES"/>
        </w:rPr>
        <w:footnoteReference w:id="601"/>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Como ha señalado la CIDH y su Relatoría Especial</w:t>
      </w:r>
      <w:r w:rsidRPr="005578BB">
        <w:rPr>
          <w:rStyle w:val="FootnoteReference"/>
          <w:rFonts w:asciiTheme="majorHAnsi" w:hAnsiTheme="majorHAnsi"/>
          <w:sz w:val="20"/>
          <w:szCs w:val="20"/>
          <w:lang w:val="es-ES"/>
        </w:rPr>
        <w:footnoteReference w:id="602"/>
      </w:r>
      <w:r w:rsidRPr="005578BB">
        <w:rPr>
          <w:rFonts w:asciiTheme="majorHAnsi" w:hAnsiTheme="majorHAnsi"/>
          <w:sz w:val="20"/>
          <w:szCs w:val="20"/>
          <w:lang w:val="es-ES"/>
        </w:rPr>
        <w:t>, la regulación en materia de radiodifusión debe estar destinada a crear un marco en el cual sea posible el más amplio, libre e independiente ejercicio de la libertad de expresión, facilitando el acceso a la más diversa cantidad de grupos o personas, de forma tal de asegurar que esta facultad no será usada como una forma de censura indirecta y garantizar la diversidad y el pluralismo en la radiodifusión. En tal sentido, los criterios para asignar las licencias deben tener, como una de sus metas, fomentar la pluralidad y diversidad de voces. Por ello, los requisitos para otorgarlas no pueden constituir una barrera desproporcionada para lograr estas finalidades. Así por ejemplo, cuando la oferta en dinero o el criterio económico es el factor excluyente o principal para adjudicar todas las frecuencias de radio o televisión, se compromete el acceso en igualdad de condiciones a las frecuencias y se desalienta el logro del pluralismo y la diversidad. Si bien estos criterios pueden ser considerados objetivos o no discrecionales, cuando se utilizan para asignar todas las frecuencias, terminan excluyendo a amplios sectores sociales del proceso de acceso a las mismas. Al respecto, la CIDH ya ha indicado que “las subastas que contemplen criterios únicamente económicos o que otorguen concesiones sin una oportunidad equitativa para todos los sectores son incompatibles con la democracia y con el derecho a la libertad de expresión e información garantizados en la Convención Americana […] y en la Declaración de Principios”. Por las mismas razones, los procedimientos de asignación de las licencias no deberían contemplar requisitos técnicos o administrativos con exigencias no razonables que requieran, en todos los casos, la contratación de técnicos o especialistas, pues ello, indirectamente, coloca al factor económico como una barrera para el acceso a la frecuencia. Asimismo, la distancia geográfica tampoco debería operar como una barrera para el acceso a las licencias, por ejemplo exigiendo a los medios de comunicación rurales trasladarse a la capital del país para formalizar una solicitud</w:t>
      </w:r>
      <w:r w:rsidRPr="005578BB">
        <w:rPr>
          <w:rStyle w:val="FootnoteReference"/>
          <w:rFonts w:asciiTheme="majorHAnsi" w:hAnsiTheme="majorHAnsi"/>
          <w:sz w:val="20"/>
          <w:szCs w:val="20"/>
          <w:lang w:val="es-ES"/>
        </w:rPr>
        <w:footnoteReference w:id="603"/>
      </w:r>
      <w:r w:rsidR="00447703" w:rsidRPr="005578BB">
        <w:rPr>
          <w:rFonts w:asciiTheme="majorHAnsi" w:hAnsiTheme="majorHAnsi"/>
          <w:sz w:val="20"/>
          <w:szCs w:val="20"/>
          <w:lang w:val="es-ES"/>
        </w:rPr>
        <w:t>.</w:t>
      </w:r>
    </w:p>
    <w:p w:rsidR="00B7635A" w:rsidRPr="005578BB" w:rsidRDefault="00B7635A" w:rsidP="005C65AC">
      <w:pPr>
        <w:ind w:left="547" w:hanging="547"/>
        <w:jc w:val="both"/>
        <w:rPr>
          <w:rFonts w:asciiTheme="majorHAnsi" w:hAnsiTheme="majorHAnsi"/>
          <w:sz w:val="20"/>
          <w:szCs w:val="20"/>
          <w:lang w:val="es-ES"/>
        </w:rPr>
      </w:pPr>
    </w:p>
    <w:p w:rsidR="00496754"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La CIDH recuerda que la digitalización de la televisión presenta desafíos normativos que no siempre están correctamente resueltos en los marcos legales de radiodifusión analógica y por eso puede ser necesaria una revisión de la legislación vigente. En este sentido, la transición de la televisión analógica a la digital necesita de normas específicas para dar cuenta de la adopción de nuevos estándares técnicos de la transmisión de señales; establecer requisitos, procedimientos y criterios para que los actuales o nuevos operadores puedan acceder a la nueva tecnología; así como para aprobar los planes, plazos y etapas que se deberá recorrer hasta el denominado apagón analógico, entre otros aspectos.</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tal sentido, la Comisión recomienda al Estado asegurar, mediante legislación, la existencia de criterios transparentes, públicos y equitativos para la asignación de frecuencias radioeléctricas y del nuevo dividendo digital. Estos criterios deben tomar en cuenta la concentración de la propiedad o el control de los medios de comunicación, y asignar la administración del espectro radioeléctrico a un órgano independiente del poder político y económico, sometido al debido proceso y al control judicial. Al respecto, alienta al Estado hondureño </w:t>
      </w:r>
      <w:r w:rsidR="00425091" w:rsidRPr="005578BB">
        <w:rPr>
          <w:rFonts w:asciiTheme="majorHAnsi" w:hAnsiTheme="majorHAnsi"/>
          <w:sz w:val="20"/>
          <w:szCs w:val="20"/>
          <w:lang w:val="es-ES"/>
        </w:rPr>
        <w:t>a utilizar de manera eficiente “</w:t>
      </w:r>
      <w:r w:rsidRPr="005578BB">
        <w:rPr>
          <w:rFonts w:asciiTheme="majorHAnsi" w:hAnsiTheme="majorHAnsi"/>
          <w:sz w:val="20"/>
          <w:szCs w:val="20"/>
          <w:lang w:val="es-ES"/>
        </w:rPr>
        <w:t>las posibilidades de emisión derivadas del uso del dividendo digital, considerando este cambio tecnológico como una oportunidad para incrementar la diversidad de voces y habilitar el acceso de nuevos sectores de la población a los medios de comunicación”.</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Sobre este punto, la CIDH advierte que si bien CONATEL tiene autonomía “</w:t>
      </w:r>
      <w:r w:rsidRPr="005578BB">
        <w:rPr>
          <w:rFonts w:asciiTheme="majorHAnsi" w:hAnsiTheme="majorHAnsi"/>
          <w:sz w:val="20"/>
          <w:szCs w:val="20"/>
          <w:lang w:val="es-ES"/>
        </w:rPr>
        <w:t>administrativa, técnica, presupuestaria y financiera</w:t>
      </w:r>
      <w:r w:rsidRPr="005578BB">
        <w:rPr>
          <w:rFonts w:asciiTheme="majorHAnsi" w:hAnsiTheme="majorHAnsi"/>
          <w:sz w:val="20"/>
          <w:szCs w:val="20"/>
          <w:lang w:val="es-UY"/>
        </w:rPr>
        <w:t>”</w:t>
      </w:r>
      <w:r w:rsidRPr="005578BB">
        <w:rPr>
          <w:rStyle w:val="FootnoteReference"/>
          <w:rFonts w:asciiTheme="majorHAnsi" w:hAnsiTheme="majorHAnsi"/>
          <w:sz w:val="20"/>
          <w:szCs w:val="20"/>
        </w:rPr>
        <w:footnoteReference w:id="604"/>
      </w:r>
      <w:r w:rsidRPr="005578BB">
        <w:rPr>
          <w:rFonts w:asciiTheme="majorHAnsi" w:hAnsiTheme="majorHAnsi"/>
          <w:sz w:val="20"/>
          <w:szCs w:val="20"/>
          <w:lang w:val="es-UY"/>
        </w:rPr>
        <w:t xml:space="preserve"> dicha Comisión se encuentra políticamente sometida al control del Ejecutivo, y el Presidente de la República mantiene completa discreción para designar a todos sus miembros. </w:t>
      </w:r>
      <w:r w:rsidRPr="005578BB">
        <w:rPr>
          <w:rFonts w:asciiTheme="majorHAnsi" w:hAnsiTheme="majorHAnsi"/>
          <w:sz w:val="20"/>
          <w:szCs w:val="20"/>
          <w:lang w:val="es-ES"/>
        </w:rPr>
        <w:t xml:space="preserve">En tal sentido, recuerda que </w:t>
      </w:r>
      <w:r w:rsidR="00447703" w:rsidRPr="005578BB">
        <w:rPr>
          <w:rFonts w:asciiTheme="majorHAnsi" w:hAnsiTheme="majorHAnsi"/>
          <w:sz w:val="20"/>
          <w:szCs w:val="20"/>
          <w:lang w:val="es-ES"/>
        </w:rPr>
        <w:t>“</w:t>
      </w:r>
      <w:r w:rsidRPr="005578BB">
        <w:rPr>
          <w:rFonts w:asciiTheme="majorHAnsi" w:hAnsiTheme="majorHAnsi"/>
          <w:sz w:val="20"/>
          <w:szCs w:val="20"/>
          <w:lang w:val="es-ES"/>
        </w:rPr>
        <w:t>l</w:t>
      </w:r>
      <w:r w:rsidRPr="005578BB">
        <w:rPr>
          <w:rFonts w:asciiTheme="majorHAnsi" w:eastAsia="Times New Roman" w:hAnsiTheme="majorHAnsi" w:cs="Arial"/>
          <w:sz w:val="20"/>
          <w:szCs w:val="20"/>
          <w:lang w:val="es-ES"/>
        </w:rPr>
        <w:t>a regulación de los medios de comunicación con el propósito de promover la diversidad, incluyendo la viabilidad de los medios públicos, es legítima sólo si es implementada por un órgano que se encuentre protegido contra la indebida interferencia política y de otra índole, de conformidad con los estándares internacionales de derechos humanos</w:t>
      </w:r>
      <w:r w:rsidR="00447703" w:rsidRPr="005578BB">
        <w:rPr>
          <w:rFonts w:asciiTheme="majorHAnsi" w:eastAsia="Times New Roman" w:hAnsiTheme="majorHAnsi" w:cs="Arial"/>
          <w:sz w:val="20"/>
          <w:szCs w:val="20"/>
          <w:lang w:val="es-ES"/>
        </w:rPr>
        <w:t>”</w:t>
      </w:r>
      <w:r w:rsidRPr="005578BB">
        <w:rPr>
          <w:rStyle w:val="FootnoteReference"/>
          <w:rFonts w:asciiTheme="majorHAnsi" w:eastAsia="Times New Roman" w:hAnsiTheme="majorHAnsi" w:cs="Arial"/>
          <w:sz w:val="20"/>
          <w:szCs w:val="20"/>
        </w:rPr>
        <w:footnoteReference w:id="605"/>
      </w:r>
      <w:r w:rsidRPr="005578BB">
        <w:rPr>
          <w:rFonts w:asciiTheme="majorHAnsi" w:eastAsia="Times New Roman" w:hAnsiTheme="majorHAnsi" w:cs="Arial"/>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C82250" w:rsidRPr="005C65AC"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Arial"/>
          <w:sz w:val="20"/>
          <w:szCs w:val="20"/>
          <w:lang w:val="es-CO"/>
        </w:rPr>
        <w:t xml:space="preserve">Al respecto, la CIDH y su Relatoría Especial han recomendado que la autoridad de aplicación y fiscalización en materia de radiodifusión sea una entidad autónoma respecto del poder ejecutivo de manera tal que no esté sometida a injerencias políticas del gobierno ni del sector privado vinculado a la radiodifusión. Para ello, es necesario que el Estado avance en el establecimiento de reglas que aseguren que el órgano de aplicación tenga suficientes garantías funcionales, orgánicas y administrativas para cumplir sus funciones de manera autónoma e imparcial </w:t>
      </w:r>
      <w:r w:rsidRPr="005578BB">
        <w:rPr>
          <w:rFonts w:asciiTheme="majorHAnsi" w:hAnsiTheme="majorHAnsi" w:cs="Arial"/>
          <w:sz w:val="20"/>
          <w:szCs w:val="20"/>
          <w:lang w:val="es-CO"/>
        </w:rPr>
        <w:lastRenderedPageBreak/>
        <w:t>respecto de los intereses de las mayorías políticas eventuales o de los grupos económicos</w:t>
      </w:r>
      <w:r w:rsidRPr="005578BB">
        <w:rPr>
          <w:rStyle w:val="FootnoteReference"/>
          <w:rFonts w:asciiTheme="majorHAnsi" w:hAnsiTheme="majorHAnsi" w:cs="Arial"/>
          <w:sz w:val="20"/>
          <w:szCs w:val="20"/>
          <w:lang w:val="es-CO"/>
        </w:rPr>
        <w:footnoteReference w:id="606"/>
      </w:r>
      <w:r w:rsidRPr="005578BB">
        <w:rPr>
          <w:rFonts w:asciiTheme="majorHAnsi" w:hAnsiTheme="majorHAnsi" w:cs="Arial"/>
          <w:sz w:val="20"/>
          <w:szCs w:val="20"/>
          <w:lang w:val="es-CO"/>
        </w:rPr>
        <w:t xml:space="preserve">. </w:t>
      </w:r>
    </w:p>
    <w:p w:rsidR="008F78C2" w:rsidRPr="00A36817" w:rsidRDefault="008F78C2" w:rsidP="003C1E76">
      <w:pPr>
        <w:pStyle w:val="Heading3"/>
      </w:pPr>
      <w:bookmarkStart w:id="224" w:name="_Toc434845124"/>
      <w:bookmarkStart w:id="225" w:name="_Toc442405529"/>
      <w:bookmarkStart w:id="226" w:name="_Toc442409471"/>
      <w:r w:rsidRPr="005578BB">
        <w:t>El reconocimiento del sector comunitario</w:t>
      </w:r>
      <w:bookmarkEnd w:id="224"/>
      <w:bookmarkEnd w:id="225"/>
      <w:bookmarkEnd w:id="226"/>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Arial"/>
          <w:sz w:val="20"/>
          <w:szCs w:val="20"/>
          <w:lang w:val="es-AR"/>
        </w:rPr>
        <w:t>En reiteradas oportunidades, la CIDH y la Relatoría Especial han reconocido que los medios de comunicación comunitarios cumplen en nuestra región una función fundamental para el ejercicio de distintos sectores de la sociedad a la libertad de expresión y al acceso a la información</w:t>
      </w:r>
      <w:r w:rsidRPr="005578BB">
        <w:rPr>
          <w:rStyle w:val="FootnoteReference"/>
          <w:rFonts w:asciiTheme="majorHAnsi" w:hAnsiTheme="majorHAnsi" w:cs="Arial"/>
          <w:sz w:val="20"/>
          <w:szCs w:val="20"/>
          <w:lang w:val="es-AR"/>
        </w:rPr>
        <w:footnoteReference w:id="607"/>
      </w:r>
      <w:r w:rsidRPr="005578BB">
        <w:rPr>
          <w:rFonts w:asciiTheme="majorHAnsi" w:hAnsiTheme="majorHAnsi" w:cs="Arial"/>
          <w:sz w:val="20"/>
          <w:szCs w:val="20"/>
          <w:lang w:val="es-AR"/>
        </w:rPr>
        <w:t>. En dichos pronunciamientos se ha establecido que resulta necesario que los Estados los reconozcan legalmente y que se contemplen reservas de espectro para este tipo de medios, así como condiciones equitativas de acceso a las licencias que tengan en cuenta las distintas condiciones en las que se encuentran los medios privados no comerciales</w:t>
      </w:r>
      <w:r w:rsidRPr="005578BB">
        <w:rPr>
          <w:rStyle w:val="FootnoteReference"/>
          <w:rFonts w:asciiTheme="majorHAnsi" w:hAnsiTheme="majorHAnsi" w:cs="Arial"/>
          <w:sz w:val="20"/>
          <w:szCs w:val="20"/>
          <w:lang w:val="es-AR"/>
        </w:rPr>
        <w:footnoteReference w:id="608"/>
      </w:r>
      <w:r w:rsidRPr="005578BB">
        <w:rPr>
          <w:rFonts w:asciiTheme="majorHAnsi" w:hAnsiTheme="majorHAnsi" w:cs="Arial"/>
          <w:sz w:val="20"/>
          <w:szCs w:val="20"/>
          <w:lang w:val="es-AR"/>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 xml:space="preserve">Durante la visita </w:t>
      </w:r>
      <w:r w:rsidRPr="005578BB">
        <w:rPr>
          <w:rFonts w:asciiTheme="majorHAnsi" w:hAnsiTheme="majorHAnsi"/>
          <w:i/>
          <w:sz w:val="20"/>
          <w:szCs w:val="20"/>
          <w:lang w:val="es-UY"/>
        </w:rPr>
        <w:t>in loco</w:t>
      </w:r>
      <w:r w:rsidRPr="005578BB">
        <w:rPr>
          <w:rFonts w:asciiTheme="majorHAnsi" w:hAnsiTheme="majorHAnsi"/>
          <w:sz w:val="20"/>
          <w:szCs w:val="20"/>
          <w:lang w:val="es-UY"/>
        </w:rPr>
        <w:t xml:space="preserve"> </w:t>
      </w:r>
      <w:r w:rsidRPr="005578BB">
        <w:rPr>
          <w:rFonts w:asciiTheme="majorHAnsi" w:hAnsiTheme="majorHAnsi"/>
          <w:sz w:val="20"/>
          <w:szCs w:val="20"/>
          <w:lang w:val="es-ES"/>
        </w:rPr>
        <w:t>la Relatoría Especial para la Libertad de la CIDH tuvo la oportunidad de reunirse con autoridades de CONATEL. En esa reunión se</w:t>
      </w:r>
      <w:r w:rsidRPr="005578BB">
        <w:rPr>
          <w:rFonts w:asciiTheme="majorHAnsi" w:hAnsiTheme="majorHAnsi" w:cs="Tahoma"/>
          <w:sz w:val="20"/>
          <w:szCs w:val="20"/>
          <w:shd w:val="clear" w:color="auto" w:fill="FFFFFF"/>
          <w:lang w:val="es-ES"/>
        </w:rPr>
        <w:t xml:space="preserve"> recibió con satisfacción información sobre la adopción de medidas positivas por parte de CONATEL para garantizar a los medios de difusión audiovisual comunitarios el acceso a frecuencias en el espacio radioeléctrico, a partir de la adopción del Reglamento de Servicios de Difusión con fines Comunitarios </w:t>
      </w:r>
      <w:r w:rsidR="00425091" w:rsidRPr="005578BB">
        <w:rPr>
          <w:rFonts w:asciiTheme="majorHAnsi" w:hAnsiTheme="majorHAnsi" w:cs="Tahoma"/>
          <w:sz w:val="20"/>
          <w:szCs w:val="20"/>
          <w:shd w:val="clear" w:color="auto" w:fill="FFFFFF"/>
          <w:lang w:val="es-ES"/>
        </w:rPr>
        <w:t xml:space="preserve">en </w:t>
      </w:r>
      <w:r w:rsidRPr="005578BB">
        <w:rPr>
          <w:rFonts w:asciiTheme="majorHAnsi" w:hAnsiTheme="majorHAnsi" w:cs="Tahoma"/>
          <w:sz w:val="20"/>
          <w:szCs w:val="20"/>
          <w:shd w:val="clear" w:color="auto" w:fill="FFFFFF"/>
          <w:lang w:val="es-ES"/>
        </w:rPr>
        <w:t>agosto de 2013. En la visita las autoridades ofrecieron detalles sobre el proceso de otorgamiento de licencias y asignación de frecuencias en el espectro radioeléctrico a distintas comunidades del país, entre ellas a comunidades del pueblo Miskito</w:t>
      </w:r>
      <w:r w:rsidRPr="005578BB">
        <w:rPr>
          <w:rStyle w:val="FootnoteReference"/>
          <w:rFonts w:asciiTheme="majorHAnsi" w:hAnsiTheme="majorHAnsi" w:cs="Tahoma"/>
          <w:sz w:val="20"/>
          <w:szCs w:val="20"/>
          <w:shd w:val="clear" w:color="auto" w:fill="FFFFFF"/>
        </w:rPr>
        <w:footnoteReference w:id="609"/>
      </w:r>
      <w:r w:rsidRPr="005578BB">
        <w:rPr>
          <w:rFonts w:asciiTheme="majorHAnsi" w:hAnsiTheme="majorHAnsi" w:cs="Tahoma"/>
          <w:sz w:val="20"/>
          <w:szCs w:val="20"/>
          <w:shd w:val="clear" w:color="auto" w:fill="FFFFFF"/>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Style w:val="apple-converted-space"/>
          <w:rFonts w:asciiTheme="majorHAnsi" w:hAnsiTheme="majorHAnsi" w:cs="Tahoma"/>
          <w:sz w:val="20"/>
          <w:szCs w:val="20"/>
          <w:lang w:val="es-ES"/>
        </w:rPr>
        <w:t>Sin perjuicio de estos avances, la CIDH recibió información por parte de</w:t>
      </w:r>
      <w:r w:rsidRPr="005578BB">
        <w:rPr>
          <w:rFonts w:asciiTheme="majorHAnsi" w:hAnsiTheme="majorHAnsi" w:cs="Tahoma"/>
          <w:sz w:val="20"/>
          <w:szCs w:val="20"/>
          <w:lang w:val="es-ES"/>
        </w:rPr>
        <w:t xml:space="preserve"> diversas organizaciones de la sociedad civil y medios comunitarios sobre deficiencias en los procesos y condiciones para la adjudicación de frecuencias a medios comunitarios y la necesidad de que esta normativa sea adoptada mediante ley, en sentido formal y material. Particularmente, de acuerdo a la información recibida, </w:t>
      </w:r>
      <w:r w:rsidRPr="005578BB">
        <w:rPr>
          <w:rFonts w:asciiTheme="majorHAnsi" w:hAnsiTheme="majorHAnsi"/>
          <w:sz w:val="20"/>
          <w:szCs w:val="20"/>
          <w:lang w:val="es-CO"/>
        </w:rPr>
        <w:t xml:space="preserve">la normativa establecería algunas reglas que podrían afectar las condiciones de acceso a la radiodifusión de nuevos actores comunitarios y dificultades en la operación de las radios comunitarias. </w:t>
      </w:r>
      <w:r w:rsidRPr="005578BB">
        <w:rPr>
          <w:rFonts w:asciiTheme="majorHAnsi" w:eastAsia="Times New Roman" w:hAnsiTheme="majorHAnsi"/>
          <w:sz w:val="20"/>
          <w:szCs w:val="20"/>
          <w:lang w:val="es-CO"/>
        </w:rPr>
        <w:t xml:space="preserve">En relación con este tema, algunas organizaciones de la sociedad civil han indicado que la normativa establecería </w:t>
      </w:r>
      <w:r w:rsidRPr="005578BB">
        <w:rPr>
          <w:rFonts w:asciiTheme="majorHAnsi" w:hAnsiTheme="majorHAnsi"/>
          <w:sz w:val="20"/>
          <w:szCs w:val="20"/>
          <w:lang w:val="es-CO"/>
        </w:rPr>
        <w:t xml:space="preserve">requisitos inequitativos para acceder a las frecuencias por parte de los medios comunitarios, como por ejemplo, la exigencia de una </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nota de la Asociación de Medios Comunitarios de Honduras (AMCH), debidamente legalizada, que manifieste que el solicitante se </w:t>
      </w:r>
      <w:r w:rsidRPr="005578BB">
        <w:rPr>
          <w:rFonts w:asciiTheme="majorHAnsi" w:hAnsiTheme="majorHAnsi"/>
          <w:sz w:val="20"/>
          <w:szCs w:val="20"/>
          <w:lang w:val="es-CO"/>
        </w:rPr>
        <w:lastRenderedPageBreak/>
        <w:t>encuentra en operación y pertenece a esta asociación</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(Art. 6 b) iv) así como el requerimiento de que todos los documentos necesarios para la solicitud </w:t>
      </w:r>
      <w:r w:rsidR="00447703" w:rsidRPr="005578BB">
        <w:rPr>
          <w:rFonts w:asciiTheme="majorHAnsi" w:hAnsiTheme="majorHAnsi"/>
          <w:sz w:val="20"/>
          <w:szCs w:val="20"/>
          <w:lang w:val="es-CO"/>
        </w:rPr>
        <w:t>“</w:t>
      </w:r>
      <w:r w:rsidRPr="005578BB">
        <w:rPr>
          <w:rFonts w:asciiTheme="majorHAnsi" w:hAnsiTheme="majorHAnsi"/>
          <w:sz w:val="20"/>
          <w:szCs w:val="20"/>
          <w:lang w:val="es-CO"/>
        </w:rPr>
        <w:t>deberán ser originales o copias debidamente autenticadas por un Notario Público, firmados y foliados en todas sus páginas</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(Art. 6).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Asimismo, la Comisión recibió con interés observaciones de algunos representantes de los pueblos Garífuna e indígenas en Honduras que sostienen que el marco regulatorio establece condiciones para el acceso que no reconoce las costumbres tradicionales y formas de organización social y uso del territorio propia de sus pueblos y que impactan de manera desproporcionada el ejercicio de sus derechos a la libertad de expresión, información y cultura, en contravención del Convenio 169 de la OIT, que impone obligaciones a los Estados de adoptar medidas especiales para resguardar las personas, las instituciones, los bienes y las culturas de estos pueblos. Asimismo, establece que tales medidas especiales deberán ser adoptadas conforme a la voluntad expresada libremente por estos pueblos</w:t>
      </w:r>
      <w:r w:rsidRPr="005578BB">
        <w:rPr>
          <w:rStyle w:val="FootnoteReference"/>
          <w:rFonts w:asciiTheme="majorHAnsi" w:hAnsiTheme="majorHAnsi" w:cs="Tahoma"/>
          <w:sz w:val="20"/>
          <w:szCs w:val="20"/>
        </w:rPr>
        <w:footnoteReference w:id="610"/>
      </w:r>
      <w:r w:rsidRPr="005578BB">
        <w:rPr>
          <w:rFonts w:asciiTheme="majorHAnsi" w:hAnsiTheme="majorHAnsi" w:cs="Tahoma"/>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este contexto, la CIDH tuvo conocimiento de la nota de emplazamiento que habría sido enviada por la Comisión Nacional de Telecomunicaciones (CONATEL) del país a la </w:t>
      </w:r>
      <w:r w:rsidRPr="005578BB">
        <w:rPr>
          <w:rFonts w:asciiTheme="majorHAnsi" w:hAnsiTheme="majorHAnsi"/>
          <w:i/>
          <w:sz w:val="20"/>
          <w:szCs w:val="20"/>
          <w:lang w:val="es-ES"/>
        </w:rPr>
        <w:t>Radio Comunitaria Sugua 100.9 FM</w:t>
      </w:r>
      <w:r w:rsidRPr="005578BB">
        <w:rPr>
          <w:rFonts w:asciiTheme="majorHAnsi" w:hAnsiTheme="majorHAnsi"/>
          <w:sz w:val="20"/>
          <w:szCs w:val="20"/>
          <w:lang w:val="es-ES"/>
        </w:rPr>
        <w:t xml:space="preserve"> localizada en la comunidad garífuna Sambo Creek, en el departamento de Atlántida. Según la información recibida, en la c</w:t>
      </w:r>
      <w:r w:rsidR="00425091" w:rsidRPr="005578BB">
        <w:rPr>
          <w:rFonts w:asciiTheme="majorHAnsi" w:hAnsiTheme="majorHAnsi"/>
          <w:sz w:val="20"/>
          <w:szCs w:val="20"/>
          <w:lang w:val="es-ES"/>
        </w:rPr>
        <w:t>omunicación envidada por CONATEL</w:t>
      </w:r>
      <w:r w:rsidRPr="005578BB">
        <w:rPr>
          <w:rFonts w:asciiTheme="majorHAnsi" w:hAnsiTheme="majorHAnsi"/>
          <w:sz w:val="20"/>
          <w:szCs w:val="20"/>
          <w:lang w:val="es-ES"/>
        </w:rPr>
        <w:t xml:space="preserve"> la entidad habría señalado que se habría incumplido el artículo 25 de la Ley de Telecomunicaciones “al instalar, construir, o poner en operación un servicio de Telecomunicaciones sin la autorización de CONATEL”. También habría hecho referencia a que dicha emisora pertenecería a la Organización Fraternal Ne</w:t>
      </w:r>
      <w:r w:rsidR="00425091" w:rsidRPr="005578BB">
        <w:rPr>
          <w:rFonts w:asciiTheme="majorHAnsi" w:hAnsiTheme="majorHAnsi"/>
          <w:sz w:val="20"/>
          <w:szCs w:val="20"/>
          <w:lang w:val="es-ES"/>
        </w:rPr>
        <w:t>gra Hondu</w:t>
      </w:r>
      <w:r w:rsidR="00ED13C2" w:rsidRPr="005578BB">
        <w:rPr>
          <w:rFonts w:asciiTheme="majorHAnsi" w:hAnsiTheme="majorHAnsi"/>
          <w:sz w:val="20"/>
          <w:szCs w:val="20"/>
          <w:lang w:val="es-ES"/>
        </w:rPr>
        <w:t>reña (OFRANEH</w:t>
      </w:r>
      <w:r w:rsidR="00425091" w:rsidRPr="005578BB">
        <w:rPr>
          <w:rFonts w:asciiTheme="majorHAnsi" w:hAnsiTheme="majorHAnsi"/>
          <w:sz w:val="20"/>
          <w:szCs w:val="20"/>
          <w:lang w:val="es-ES"/>
        </w:rPr>
        <w:t>). CONATEL</w:t>
      </w:r>
      <w:r w:rsidRPr="005578BB">
        <w:rPr>
          <w:rFonts w:asciiTheme="majorHAnsi" w:hAnsiTheme="majorHAnsi"/>
          <w:sz w:val="20"/>
          <w:szCs w:val="20"/>
          <w:lang w:val="es-ES"/>
        </w:rPr>
        <w:t xml:space="preserve"> habría señalado que “en el ejercicio de su facultad de administrar y controlar el uso del espectro radioeléctrico, constató en fecha 4 de diciembre del año 2013 que la </w:t>
      </w:r>
      <w:r w:rsidR="00ED13C2" w:rsidRPr="005578BB">
        <w:rPr>
          <w:rFonts w:asciiTheme="majorHAnsi" w:hAnsiTheme="majorHAnsi"/>
          <w:sz w:val="20"/>
          <w:szCs w:val="20"/>
          <w:lang w:val="es-ES"/>
        </w:rPr>
        <w:t xml:space="preserve">OFRANEH </w:t>
      </w:r>
      <w:r w:rsidRPr="005578BB">
        <w:rPr>
          <w:rFonts w:asciiTheme="majorHAnsi" w:hAnsiTheme="majorHAnsi"/>
          <w:sz w:val="20"/>
          <w:szCs w:val="20"/>
          <w:lang w:val="es-ES"/>
        </w:rPr>
        <w:t>está utilizando la frecuencia 100.9 MHz, en la comunidad de Sambo Creek del departamento de Atlántida de manera ilegal, sin poseer la autorización correspondiente otorgada por este ente regulador, por tal razón y en respecto a la garantía constitucional de derecho de defensa en fecha 17 de septiembre del año de 2014, se emplazó a la</w:t>
      </w:r>
      <w:r w:rsidR="00ED13C2" w:rsidRPr="005578BB">
        <w:rPr>
          <w:rFonts w:asciiTheme="majorHAnsi" w:hAnsiTheme="majorHAnsi"/>
          <w:sz w:val="20"/>
          <w:szCs w:val="20"/>
          <w:lang w:val="es-ES_tradnl"/>
        </w:rPr>
        <w:t xml:space="preserve"> OFRANEH</w:t>
      </w:r>
      <w:r w:rsidRPr="005578BB">
        <w:rPr>
          <w:rFonts w:asciiTheme="majorHAnsi" w:hAnsiTheme="majorHAnsi"/>
          <w:sz w:val="20"/>
          <w:szCs w:val="20"/>
          <w:lang w:val="es-ES"/>
        </w:rPr>
        <w:t>, para que presente sus correspondientes descargos de esta situación”. También habría señalado que “pondrá en conocimiento al Ministerio Público de conformidad con lo establecido en el artículo 39 de la Ley Marco del Sector de Telecomunicaciones y otros del reglamento que dicen: Que cuando hay indicios de delito se debe de poner en conocimiento al Ministerio Público”</w:t>
      </w:r>
      <w:r w:rsidRPr="005578BB">
        <w:rPr>
          <w:rStyle w:val="FootnoteReference"/>
          <w:rFonts w:asciiTheme="majorHAnsi" w:hAnsiTheme="majorHAnsi"/>
          <w:sz w:val="20"/>
          <w:szCs w:val="20"/>
        </w:rPr>
        <w:footnoteReference w:id="611"/>
      </w:r>
      <w:r w:rsidRPr="005578BB">
        <w:rPr>
          <w:rFonts w:asciiTheme="majorHAnsi" w:hAnsiTheme="majorHAnsi"/>
          <w:sz w:val="20"/>
          <w:szCs w:val="20"/>
          <w:lang w:val="es-ES"/>
        </w:rPr>
        <w:t xml:space="preserve">. </w:t>
      </w:r>
      <w:r w:rsidR="00D711D2" w:rsidRPr="005578BB">
        <w:rPr>
          <w:rFonts w:asciiTheme="majorHAnsi" w:hAnsiTheme="majorHAnsi"/>
          <w:sz w:val="20"/>
          <w:szCs w:val="20"/>
          <w:lang w:val="es-ES"/>
        </w:rPr>
        <w:t>OFRANEH hizo un llamado público a “evitar el atropello del cierre de la radio comunitaria Sugua”, emisora que habría salido del aire en 2009, tras el golpe de Estado de Honduras.</w:t>
      </w:r>
    </w:p>
    <w:p w:rsidR="00B7635A" w:rsidRPr="005578BB" w:rsidRDefault="00B7635A"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CO"/>
        </w:rPr>
        <w:t>Sobre este tema, en</w:t>
      </w:r>
      <w:r w:rsidRPr="005578BB">
        <w:rPr>
          <w:rFonts w:asciiTheme="majorHAnsi" w:hAnsiTheme="majorHAnsi"/>
          <w:sz w:val="20"/>
          <w:szCs w:val="20"/>
          <w:lang w:val="es-ES"/>
        </w:rPr>
        <w:t xml:space="preserve"> su Declaración Conjunta de 2007, los relatores especiales para la libertad de expresión de la ONU, la OEA, la OSCE y la Comisión Africana </w:t>
      </w:r>
      <w:r w:rsidRPr="005578BB">
        <w:rPr>
          <w:rFonts w:asciiTheme="majorHAnsi" w:hAnsiTheme="majorHAnsi"/>
          <w:sz w:val="20"/>
          <w:szCs w:val="20"/>
          <w:lang w:val="es-ES"/>
        </w:rPr>
        <w:lastRenderedPageBreak/>
        <w:t xml:space="preserve">sostuvieron que, </w:t>
      </w:r>
      <w:r w:rsidRPr="005578BB">
        <w:rPr>
          <w:rFonts w:asciiTheme="majorHAnsi" w:hAnsiTheme="majorHAnsi"/>
          <w:sz w:val="20"/>
          <w:szCs w:val="20"/>
          <w:lang w:val="es-CO"/>
        </w:rPr>
        <w:t>“[l]os diferentes tipos de medios de comunicación – comerciales, de servicio público y comunitarios – deben ser capaces de operar en, y tener acceso equitativo a todas las plataformas de transmisión disponibles”.</w:t>
      </w:r>
      <w:r w:rsidRPr="005578BB">
        <w:rPr>
          <w:rFonts w:asciiTheme="majorHAnsi" w:eastAsia="Times New Roman" w:hAnsiTheme="majorHAnsi" w:cs="Arial"/>
          <w:sz w:val="20"/>
          <w:szCs w:val="20"/>
          <w:lang w:val="es-ES"/>
        </w:rPr>
        <w:t xml:space="preserve"> En este sentido, </w:t>
      </w:r>
      <w:r w:rsidRPr="005578BB">
        <w:rPr>
          <w:rFonts w:asciiTheme="majorHAnsi" w:hAnsiTheme="majorHAnsi"/>
          <w:sz w:val="20"/>
          <w:szCs w:val="20"/>
          <w:lang w:val="es-CO"/>
        </w:rPr>
        <w:t>los medios comunitarios deben beneficiarse de procedimientos equitativos y sencillos para la obtención de licencias, no deben tener que cumplir con requisitos tecnológicos o de otra índole que supongan barreras desproporcionadas de acceso a las licencias, y en su funcionamiento no deben ser objeto de tratamientos diferenciados que no se encuentren adecuadamente justificados</w:t>
      </w:r>
      <w:r w:rsidRPr="005578BB">
        <w:rPr>
          <w:rStyle w:val="FootnoteReference"/>
          <w:rFonts w:asciiTheme="majorHAnsi" w:hAnsiTheme="majorHAnsi"/>
          <w:sz w:val="20"/>
          <w:szCs w:val="20"/>
          <w:lang w:val="es-CO"/>
        </w:rPr>
        <w:footnoteReference w:id="612"/>
      </w:r>
      <w:r w:rsidRPr="005578BB">
        <w:rPr>
          <w:rFonts w:asciiTheme="majorHAnsi" w:hAnsiTheme="majorHAnsi"/>
          <w:sz w:val="20"/>
          <w:szCs w:val="20"/>
          <w:lang w:val="es-CO"/>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reconocimiento legal para acceder a una licencia no es suficiente para garantizar la libertad, el pluralismo y la diversidad, si existen normas que establecen condiciones arbitrarias o discriminatorias en el acceso y uso de la licencia. A tal efecto, es fundamental que los requisitos administrativos, económicos y técnicos que se exijan para el acceso y uso de licencias sean los estrictamente necesarios para garantizar su funcionamiento, que estén previstos en la regulación de modo claro y preciso, y que no puedan ser modificados de manera injustificada mientras dura la licencia.</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tal sentido, la CIDH recomienda al Estado hondureño revisar los criterios y requisitos formales establecidos y legislar en la materia para asegurar que sean los estrictamente necesarios para fomentar la pluralidad y diversidad de voces y no constituyan una barrera desproporcionada para lograr estas finalidades. En particular, la reglamentación vigente incluye un requisito que podría tener efectos discriminatorios y no demuestra ser necesario a los fines de la regulación, esto es la necesidad de contar con el aval de una asociación de radios, lo que parecería indicar que aquellas emisoras que no pertenecen a dicha organización tendrían un obstáculo de acceso a las frecuencias. En el mismo sentido, la existencia de pueblos indígenas en distintas regiones de Honduras hace necesario legislar para facilitar mecanismos de acceso a las frecuencias expeditos y con requisitos administrativos mínimos, adecuados para sus formas organizativas.</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eastAsia="Times New Roman" w:hAnsiTheme="majorHAnsi"/>
          <w:sz w:val="20"/>
          <w:szCs w:val="20"/>
          <w:lang w:val="es-CO"/>
        </w:rPr>
        <w:t>Por otra parte, algunas organizaciones de la sociedad civil también indicaron que el</w:t>
      </w:r>
      <w:r w:rsidR="009D00D1" w:rsidRPr="005578BB">
        <w:rPr>
          <w:rFonts w:asciiTheme="majorHAnsi" w:eastAsia="Times New Roman" w:hAnsiTheme="majorHAnsi"/>
          <w:sz w:val="20"/>
          <w:szCs w:val="20"/>
          <w:lang w:val="es-CO"/>
        </w:rPr>
        <w:t xml:space="preserve"> </w:t>
      </w:r>
      <w:r w:rsidRPr="005578BB">
        <w:rPr>
          <w:rFonts w:asciiTheme="majorHAnsi" w:hAnsiTheme="majorHAnsi" w:cs="Tahoma"/>
          <w:sz w:val="20"/>
          <w:szCs w:val="20"/>
          <w:shd w:val="clear" w:color="auto" w:fill="FFFFFF"/>
          <w:lang w:val="es-ES"/>
        </w:rPr>
        <w:t xml:space="preserve">Reglamento de Servicios de Difusión con fines Comunitarios </w:t>
      </w:r>
      <w:r w:rsidR="00ED13C2" w:rsidRPr="005578BB">
        <w:rPr>
          <w:rFonts w:asciiTheme="majorHAnsi" w:hAnsiTheme="majorHAnsi" w:cs="Tahoma"/>
          <w:sz w:val="20"/>
          <w:szCs w:val="20"/>
          <w:shd w:val="clear" w:color="auto" w:fill="FFFFFF"/>
          <w:lang w:val="es-ES"/>
        </w:rPr>
        <w:t xml:space="preserve">de </w:t>
      </w:r>
      <w:r w:rsidRPr="005578BB">
        <w:rPr>
          <w:rFonts w:asciiTheme="majorHAnsi" w:hAnsiTheme="majorHAnsi" w:cs="Tahoma"/>
          <w:sz w:val="20"/>
          <w:szCs w:val="20"/>
          <w:shd w:val="clear" w:color="auto" w:fill="FFFFFF"/>
          <w:lang w:val="es-ES"/>
        </w:rPr>
        <w:t>agosto de 2013</w:t>
      </w:r>
      <w:r w:rsidRPr="005578BB">
        <w:rPr>
          <w:rFonts w:asciiTheme="majorHAnsi" w:eastAsia="Times New Roman" w:hAnsiTheme="majorHAnsi"/>
          <w:sz w:val="20"/>
          <w:szCs w:val="20"/>
          <w:lang w:val="es-CO"/>
        </w:rPr>
        <w:t xml:space="preserve"> dispone limitaciones al contenido de la información y programación de los medios comunitarios, con enunciados normativos imprecisos, que </w:t>
      </w:r>
      <w:r w:rsidRPr="005578BB">
        <w:rPr>
          <w:rFonts w:asciiTheme="majorHAnsi" w:eastAsia="Times New Roman" w:hAnsiTheme="majorHAnsi"/>
          <w:sz w:val="20"/>
          <w:szCs w:val="20"/>
          <w:lang w:val="es-ES"/>
        </w:rPr>
        <w:t xml:space="preserve">pueden generar un efecto inhibidor en tanto que su indeterminación y falta de claridad se presta a múltiples interpretaciones. </w:t>
      </w:r>
      <w:r w:rsidRPr="005578BB">
        <w:rPr>
          <w:rFonts w:asciiTheme="majorHAnsi" w:hAnsiTheme="majorHAnsi"/>
          <w:sz w:val="20"/>
          <w:szCs w:val="20"/>
          <w:lang w:val="es-CO"/>
        </w:rPr>
        <w:t xml:space="preserve">La normativa dispone que </w:t>
      </w:r>
      <w:r w:rsidR="00447703" w:rsidRPr="005578BB">
        <w:rPr>
          <w:rFonts w:asciiTheme="majorHAnsi" w:hAnsiTheme="majorHAnsi"/>
          <w:sz w:val="20"/>
          <w:szCs w:val="20"/>
          <w:lang w:val="es-CO"/>
        </w:rPr>
        <w:t>“</w:t>
      </w:r>
      <w:r w:rsidRPr="005578BB">
        <w:rPr>
          <w:rFonts w:asciiTheme="majorHAnsi" w:hAnsiTheme="majorHAnsi"/>
          <w:sz w:val="20"/>
          <w:szCs w:val="20"/>
          <w:lang w:val="es-CO"/>
        </w:rPr>
        <w:t>en principio el contenido de la información debe proc</w:t>
      </w:r>
      <w:r w:rsidR="00A2712C" w:rsidRPr="005578BB">
        <w:rPr>
          <w:rFonts w:asciiTheme="majorHAnsi" w:hAnsiTheme="majorHAnsi"/>
          <w:sz w:val="20"/>
          <w:szCs w:val="20"/>
          <w:lang w:val="es-CO"/>
        </w:rPr>
        <w:t>urar el progreso, el desarrollo</w:t>
      </w:r>
      <w:r w:rsidRPr="005578BB">
        <w:rPr>
          <w:rFonts w:asciiTheme="majorHAnsi" w:hAnsiTheme="majorHAnsi"/>
          <w:sz w:val="20"/>
          <w:szCs w:val="20"/>
          <w:lang w:val="es-CO"/>
        </w:rPr>
        <w:t xml:space="preserve"> y el bienestar general de los habitantes de dicha comunidad, no debiendo ir en contra del interés público</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Asimismo, prevé que </w:t>
      </w:r>
      <w:r w:rsidR="00447703" w:rsidRPr="005578BB">
        <w:rPr>
          <w:rFonts w:asciiTheme="majorHAnsi" w:hAnsiTheme="majorHAnsi"/>
          <w:sz w:val="20"/>
          <w:szCs w:val="20"/>
          <w:lang w:val="es-CO"/>
        </w:rPr>
        <w:t>“</w:t>
      </w:r>
      <w:r w:rsidRPr="005578BB">
        <w:rPr>
          <w:rFonts w:asciiTheme="majorHAnsi" w:hAnsiTheme="majorHAnsi"/>
          <w:sz w:val="20"/>
          <w:szCs w:val="20"/>
          <w:lang w:val="es-CO"/>
        </w:rPr>
        <w:t>la transmisión de la programación de libre recepción debe ser fundamentalmente para servir a la comunidad</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y no puede tener </w:t>
      </w:r>
      <w:r w:rsidR="00447703" w:rsidRPr="005578BB">
        <w:rPr>
          <w:rFonts w:asciiTheme="majorHAnsi" w:hAnsiTheme="majorHAnsi"/>
          <w:sz w:val="20"/>
          <w:szCs w:val="20"/>
          <w:lang w:val="es-CO"/>
        </w:rPr>
        <w:t>“</w:t>
      </w:r>
      <w:r w:rsidRPr="005578BB">
        <w:rPr>
          <w:rFonts w:asciiTheme="majorHAnsi" w:hAnsiTheme="majorHAnsi"/>
          <w:sz w:val="20"/>
          <w:szCs w:val="20"/>
          <w:lang w:val="es-CO"/>
        </w:rPr>
        <w:t>carácter político –partidista de ninguna naturaleza</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Expresaron preocupación por las disposiciones que establecen que esta programación deberá, entre otros, </w:t>
      </w:r>
      <w:r w:rsidR="00447703" w:rsidRPr="005578BB">
        <w:rPr>
          <w:rFonts w:asciiTheme="majorHAnsi" w:hAnsiTheme="majorHAnsi"/>
          <w:sz w:val="20"/>
          <w:szCs w:val="20"/>
          <w:lang w:val="es-CO"/>
        </w:rPr>
        <w:t>“</w:t>
      </w:r>
      <w:r w:rsidRPr="005578BB">
        <w:rPr>
          <w:rFonts w:asciiTheme="majorHAnsi" w:hAnsiTheme="majorHAnsi"/>
          <w:sz w:val="20"/>
          <w:szCs w:val="20"/>
          <w:lang w:val="es-CO"/>
        </w:rPr>
        <w:t>exaltar valores éticos y cívico-culturales</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respetar el honor, la dignidad, la vida privada de </w:t>
      </w:r>
      <w:r w:rsidRPr="005578BB">
        <w:rPr>
          <w:rFonts w:asciiTheme="majorHAnsi" w:hAnsiTheme="majorHAnsi"/>
          <w:sz w:val="20"/>
          <w:szCs w:val="20"/>
          <w:lang w:val="es-CO"/>
        </w:rPr>
        <w:lastRenderedPageBreak/>
        <w:t>las personas y todos los derechos y libertad</w:t>
      </w:r>
      <w:r w:rsidR="00A2712C" w:rsidRPr="005578BB">
        <w:rPr>
          <w:rFonts w:asciiTheme="majorHAnsi" w:hAnsiTheme="majorHAnsi"/>
          <w:sz w:val="20"/>
          <w:szCs w:val="20"/>
          <w:lang w:val="es-CO"/>
        </w:rPr>
        <w:t>es</w:t>
      </w:r>
      <w:r w:rsidRPr="005578BB">
        <w:rPr>
          <w:rFonts w:asciiTheme="majorHAnsi" w:hAnsiTheme="majorHAnsi"/>
          <w:sz w:val="20"/>
          <w:szCs w:val="20"/>
          <w:lang w:val="es-CO"/>
        </w:rPr>
        <w:t xml:space="preserve"> consagrados en la Constitución de Honduras; </w:t>
      </w:r>
      <w:r w:rsidR="00447703" w:rsidRPr="005578BB">
        <w:rPr>
          <w:rFonts w:asciiTheme="majorHAnsi" w:hAnsiTheme="majorHAnsi"/>
          <w:sz w:val="20"/>
          <w:szCs w:val="20"/>
          <w:lang w:val="es-CO"/>
        </w:rPr>
        <w:t>“</w:t>
      </w:r>
      <w:r w:rsidRPr="005578BB">
        <w:rPr>
          <w:rFonts w:asciiTheme="majorHAnsi" w:hAnsiTheme="majorHAnsi"/>
          <w:sz w:val="20"/>
          <w:szCs w:val="20"/>
          <w:lang w:val="es-CO"/>
        </w:rPr>
        <w:t>informar sobre el acontecer nacional e internacional</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y </w:t>
      </w:r>
      <w:r w:rsidR="00447703" w:rsidRPr="005578BB">
        <w:rPr>
          <w:rFonts w:asciiTheme="majorHAnsi" w:hAnsiTheme="majorHAnsi"/>
          <w:sz w:val="20"/>
          <w:szCs w:val="20"/>
          <w:lang w:val="es-CO"/>
        </w:rPr>
        <w:t>“</w:t>
      </w:r>
      <w:r w:rsidRPr="005578BB">
        <w:rPr>
          <w:rFonts w:asciiTheme="majorHAnsi" w:hAnsiTheme="majorHAnsi"/>
          <w:sz w:val="20"/>
          <w:szCs w:val="20"/>
          <w:lang w:val="es-CO"/>
        </w:rPr>
        <w:t>promover una comunicación comprometida con la verdad</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w:t>
      </w:r>
      <w:r w:rsidRPr="005578BB">
        <w:rPr>
          <w:rFonts w:asciiTheme="majorHAnsi" w:eastAsia="Times New Roman" w:hAnsiTheme="majorHAnsi"/>
          <w:sz w:val="20"/>
          <w:szCs w:val="20"/>
          <w:lang w:val="es-ES"/>
        </w:rPr>
        <w:t>En este sentido, señalaron que corresponderá a los funcionarios de CONATEL determinar su alcance y contenido.</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CO"/>
        </w:rPr>
        <w:t xml:space="preserve">Al respecto, la CIDH recibió información acerca de la apertura de un expediente administrativo en contra de la Emisora “La Voz de Puca”, de la Comunidad de la Asomada, Municipio de Gracias Lempira, quien fuera requerida por CONATEL por </w:t>
      </w:r>
      <w:r w:rsidR="00447703" w:rsidRPr="005578BB">
        <w:rPr>
          <w:rFonts w:asciiTheme="majorHAnsi" w:hAnsiTheme="majorHAnsi"/>
          <w:sz w:val="20"/>
          <w:szCs w:val="20"/>
          <w:lang w:val="es-CO"/>
        </w:rPr>
        <w:t>“</w:t>
      </w:r>
      <w:r w:rsidRPr="005578BB">
        <w:rPr>
          <w:rFonts w:asciiTheme="majorHAnsi" w:hAnsiTheme="majorHAnsi"/>
          <w:sz w:val="20"/>
          <w:szCs w:val="20"/>
          <w:lang w:val="es-CO"/>
        </w:rPr>
        <w:t>difundir opiniones críticas hacia las políticas de compensación social discriminatorias del gobierno</w:t>
      </w:r>
      <w:r w:rsidR="00447703" w:rsidRPr="005578BB">
        <w:rPr>
          <w:rFonts w:asciiTheme="majorHAnsi" w:hAnsiTheme="majorHAnsi"/>
          <w:sz w:val="20"/>
          <w:szCs w:val="20"/>
          <w:lang w:val="es-CO"/>
        </w:rPr>
        <w:t>”</w:t>
      </w:r>
      <w:r w:rsidRPr="005578BB">
        <w:rPr>
          <w:rFonts w:asciiTheme="majorHAnsi" w:hAnsiTheme="majorHAnsi"/>
          <w:sz w:val="20"/>
          <w:szCs w:val="20"/>
          <w:lang w:val="es-CO"/>
        </w:rPr>
        <w:t xml:space="preserve">. Según la información recibida, en la audiencia de descargo CONATEL habría amenazado de cierre a la emisora, invocado la norma del </w:t>
      </w:r>
      <w:r w:rsidRPr="005578BB">
        <w:rPr>
          <w:rFonts w:asciiTheme="majorHAnsi" w:hAnsiTheme="majorHAnsi" w:cs="Tahoma"/>
          <w:sz w:val="20"/>
          <w:szCs w:val="20"/>
          <w:shd w:val="clear" w:color="auto" w:fill="FFFFFF"/>
          <w:lang w:val="es-ES"/>
        </w:rPr>
        <w:t xml:space="preserve">Reglamento de Servicios de Difusión con fines Comunitarios que prohíbe la difusión de programación de </w:t>
      </w:r>
      <w:r w:rsidR="00447703" w:rsidRPr="005578BB">
        <w:rPr>
          <w:rFonts w:asciiTheme="majorHAnsi" w:hAnsiTheme="majorHAnsi" w:cs="Tahoma"/>
          <w:sz w:val="20"/>
          <w:szCs w:val="20"/>
          <w:shd w:val="clear" w:color="auto" w:fill="FFFFFF"/>
          <w:lang w:val="es-ES"/>
        </w:rPr>
        <w:t>“</w:t>
      </w:r>
      <w:r w:rsidRPr="005578BB">
        <w:rPr>
          <w:rFonts w:asciiTheme="majorHAnsi" w:hAnsiTheme="majorHAnsi"/>
          <w:sz w:val="20"/>
          <w:szCs w:val="20"/>
          <w:lang w:val="es-CO"/>
        </w:rPr>
        <w:t>carácter político–partidista de ninguna naturaleza</w:t>
      </w:r>
      <w:r w:rsidR="00447703" w:rsidRPr="005578BB">
        <w:rPr>
          <w:rFonts w:asciiTheme="majorHAnsi" w:hAnsiTheme="majorHAnsi"/>
          <w:sz w:val="20"/>
          <w:szCs w:val="20"/>
          <w:lang w:val="es-CO"/>
        </w:rPr>
        <w:t>”</w:t>
      </w:r>
      <w:r w:rsidR="00D711D2" w:rsidRPr="005578BB">
        <w:rPr>
          <w:rStyle w:val="FootnoteReference"/>
          <w:rFonts w:asciiTheme="majorHAnsi" w:hAnsiTheme="majorHAnsi"/>
          <w:sz w:val="20"/>
          <w:szCs w:val="20"/>
          <w:lang w:val="es-CO"/>
        </w:rPr>
        <w:footnoteReference w:id="613"/>
      </w:r>
      <w:r w:rsidRPr="005578BB">
        <w:rPr>
          <w:rFonts w:asciiTheme="majorHAnsi" w:hAnsiTheme="majorHAnsi"/>
          <w:sz w:val="20"/>
          <w:szCs w:val="20"/>
          <w:lang w:val="es-CO"/>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eastAsia="Times New Roman" w:hAnsiTheme="majorHAnsi" w:cs="Courier New"/>
          <w:sz w:val="20"/>
          <w:szCs w:val="20"/>
          <w:lang w:val="es-CO"/>
        </w:rPr>
        <w:t>Según los estándares internacionales, es fundamental que el marco legal provea seguridad jurídica a los ciudadanos y ciudadanas, y determine, en los términos más claros y precisos posibles, las condiciones de ejercicio y las limitaciones a las que está sometido el ejercicio del derecho a la libertad de expresión</w:t>
      </w:r>
      <w:r w:rsidRPr="005578BB">
        <w:rPr>
          <w:rStyle w:val="FootnoteReference"/>
          <w:rFonts w:asciiTheme="majorHAnsi" w:eastAsia="Times New Roman" w:hAnsiTheme="majorHAnsi" w:cs="Courier New"/>
          <w:sz w:val="20"/>
          <w:szCs w:val="20"/>
          <w:lang w:val="es-CO"/>
        </w:rPr>
        <w:footnoteReference w:id="614"/>
      </w:r>
      <w:r w:rsidRPr="005578BB">
        <w:rPr>
          <w:rFonts w:asciiTheme="majorHAnsi" w:eastAsia="Times New Roman" w:hAnsiTheme="majorHAnsi" w:cs="Courier New"/>
          <w:sz w:val="20"/>
          <w:szCs w:val="20"/>
          <w:lang w:val="es-CO"/>
        </w:rPr>
        <w:t xml:space="preserve">. </w:t>
      </w:r>
      <w:r w:rsidRPr="005578BB">
        <w:rPr>
          <w:rFonts w:asciiTheme="majorHAnsi" w:eastAsia="Times New Roman" w:hAnsiTheme="majorHAnsi"/>
          <w:sz w:val="20"/>
          <w:szCs w:val="20"/>
          <w:lang w:val="es-CO"/>
        </w:rPr>
        <w:t xml:space="preserve">Asimismo, es importante recordar que el Estado debe ser neutral respecto a los contenidos emitidos por los medios de comunicación, salvo las restricciones expresamente autorizadas en el artículo 13 de la Convención Americana, en consonancia con las normas que integran el derecho internacional de los derechos humanos y en los términos establecidos por dicha disposición. </w:t>
      </w:r>
      <w:r w:rsidRPr="005578BB">
        <w:rPr>
          <w:rFonts w:asciiTheme="majorHAnsi" w:hAnsiTheme="majorHAnsi"/>
          <w:sz w:val="20"/>
          <w:szCs w:val="20"/>
          <w:lang w:val="es-AR"/>
        </w:rPr>
        <w:t>Tal como lo ha indicado la Doctrina Interamericana: “[l]as normas vagas, ambiguas, amplias o abiertas, por su simple existencia, disuaden la emisión de informaciones y opiniones por miedo a sanciones y pueden llevar a interpretaciones judiciales amplias que restringen indebidamente la libertad de expresión”</w:t>
      </w:r>
      <w:r w:rsidRPr="005578BB">
        <w:rPr>
          <w:rFonts w:asciiTheme="majorHAnsi" w:hAnsiTheme="majorHAnsi"/>
          <w:sz w:val="20"/>
          <w:szCs w:val="20"/>
          <w:vertAlign w:val="superscript"/>
          <w:lang w:val="es-AR"/>
        </w:rPr>
        <w:footnoteReference w:id="615"/>
      </w:r>
      <w:r w:rsidRPr="005578BB">
        <w:rPr>
          <w:rFonts w:asciiTheme="majorHAnsi" w:hAnsiTheme="majorHAnsi"/>
          <w:sz w:val="20"/>
          <w:szCs w:val="20"/>
          <w:lang w:val="es-AR"/>
        </w:rPr>
        <w:t>.</w:t>
      </w:r>
    </w:p>
    <w:p w:rsidR="00B7635A" w:rsidRPr="005578BB" w:rsidRDefault="00B7635A"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AR"/>
        </w:rPr>
        <w:t>Serían incompatibles con la Convención Americana las restricciones sustantivas definidas en disposiciones administrativas o las regulaciones amplias o ambiguas que no generan certeza sobre el ámbito del derecho protegido y cuya interpretación puede dar lugar a decisiones arbitrarias que comprometan de forma ilegítima el derecho a la libertad de expresión</w:t>
      </w:r>
      <w:r w:rsidRPr="005578BB">
        <w:rPr>
          <w:rFonts w:asciiTheme="majorHAnsi" w:hAnsiTheme="majorHAnsi"/>
          <w:sz w:val="20"/>
          <w:szCs w:val="20"/>
          <w:vertAlign w:val="superscript"/>
          <w:lang w:val="es-AR"/>
        </w:rPr>
        <w:footnoteReference w:id="616"/>
      </w:r>
      <w:r w:rsidRPr="005578BB">
        <w:rPr>
          <w:rFonts w:asciiTheme="majorHAnsi" w:hAnsiTheme="majorHAnsi"/>
          <w:sz w:val="20"/>
          <w:szCs w:val="20"/>
          <w:lang w:val="es-AR"/>
        </w:rPr>
        <w:t xml:space="preserve">, premiando o castigando a </w:t>
      </w:r>
      <w:r w:rsidRPr="005578BB">
        <w:rPr>
          <w:rFonts w:asciiTheme="majorHAnsi" w:hAnsiTheme="majorHAnsi"/>
          <w:sz w:val="20"/>
          <w:szCs w:val="20"/>
          <w:lang w:val="es-AR"/>
        </w:rPr>
        <w:lastRenderedPageBreak/>
        <w:t>los medios según su línea editorial.</w:t>
      </w:r>
      <w:r w:rsidRPr="005578BB">
        <w:rPr>
          <w:rFonts w:asciiTheme="majorHAnsi" w:eastAsia="Times New Roman" w:hAnsiTheme="majorHAnsi"/>
          <w:sz w:val="20"/>
          <w:szCs w:val="20"/>
          <w:lang w:val="es-CO"/>
        </w:rPr>
        <w:t xml:space="preserve"> Por las razones advertidas, la redacción de la norma debería procurar evitar vaguedades o ambigüedades.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eastAsia="Times New Roman" w:hAnsiTheme="majorHAnsi" w:cs="Courier New"/>
          <w:sz w:val="20"/>
          <w:szCs w:val="20"/>
          <w:lang w:val="es-CO"/>
        </w:rPr>
        <w:t>Lo anterior resulta especialmente importante dado que, la falta de precisión o claridad en el régimen de obligaciones podría impedir, de manera injustificada, la operación o incluso la propia existencia de medios de comunicación o crear un efecto intimidatorio incompatible con una sociedad democrática. Más aún si el incumplimiento de obligaciones referidas al contenido de las comunicaciones da lugar a la imposición de sanciones por expresiones relativas a asuntos de interés público</w:t>
      </w:r>
      <w:r w:rsidRPr="005578BB">
        <w:rPr>
          <w:rStyle w:val="FootnoteReference"/>
          <w:rFonts w:asciiTheme="majorHAnsi" w:eastAsia="Times New Roman" w:hAnsiTheme="majorHAnsi" w:cs="Courier New"/>
          <w:sz w:val="20"/>
          <w:szCs w:val="20"/>
          <w:lang w:val="es-CO"/>
        </w:rPr>
        <w:footnoteReference w:id="617"/>
      </w:r>
      <w:r w:rsidRPr="005578BB">
        <w:rPr>
          <w:rFonts w:asciiTheme="majorHAnsi" w:eastAsia="Times New Roman" w:hAnsiTheme="majorHAnsi" w:cs="Courier New"/>
          <w:sz w:val="20"/>
          <w:szCs w:val="20"/>
          <w:lang w:val="es-CO"/>
        </w:rPr>
        <w:t>.</w:t>
      </w:r>
    </w:p>
    <w:p w:rsidR="00496754" w:rsidRPr="005578BB" w:rsidRDefault="00496754" w:rsidP="005C65AC">
      <w:pPr>
        <w:ind w:left="547" w:hanging="547"/>
        <w:jc w:val="both"/>
        <w:rPr>
          <w:rFonts w:asciiTheme="majorHAnsi" w:hAnsiTheme="majorHAnsi"/>
          <w:sz w:val="20"/>
          <w:szCs w:val="20"/>
          <w:lang w:val="es-ES"/>
        </w:rPr>
      </w:pPr>
    </w:p>
    <w:p w:rsidR="00401A6A" w:rsidRPr="00A36817"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Por lo anterior, se recomienda al Estado legislar en materia de radiodifusión comunitaria de manera que se destine una parte equitativa del espectro y del dividendo digital a las radios y canales comunitarios, a través del establecimiento de criterios democráticos que garanticen la igualdad de oportunidades de todos los individuos en el acceso y la operación de estos medios en condiciones de equidad, sin restricciones desproporcionadas o irrazonables. Asimismo, la normativa debe determinar, en los términos más claros y precisos posibles, las condiciones de ejercicio del derecho y las limitaciones a</w:t>
      </w:r>
      <w:r w:rsidRPr="005578BB">
        <w:rPr>
          <w:rFonts w:asciiTheme="majorHAnsi" w:eastAsia="Times New Roman" w:hAnsiTheme="majorHAnsi" w:cs="Courier New"/>
          <w:sz w:val="20"/>
          <w:szCs w:val="20"/>
          <w:lang w:val="es-CO"/>
        </w:rPr>
        <w:t xml:space="preserve"> </w:t>
      </w:r>
      <w:r w:rsidRPr="005578BB">
        <w:rPr>
          <w:rFonts w:asciiTheme="majorHAnsi" w:hAnsiTheme="majorHAnsi"/>
          <w:sz w:val="20"/>
          <w:szCs w:val="20"/>
          <w:lang w:val="es-ES"/>
        </w:rPr>
        <w:t>que está sometida la actividad de radiodifusión comunitaria, y así</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prevenir</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la posibilidad de que las facultades estatales de asignar las frecuencias y establecer sanciones sean utilizadas para premiar o castigar a los medios según su línea editorial y, de otra parte, fomentar el pluralismo y la diversidad en el debate público.</w:t>
      </w:r>
    </w:p>
    <w:p w:rsidR="00401A6A" w:rsidRPr="00A36817" w:rsidRDefault="00401A6A" w:rsidP="003C1E76">
      <w:pPr>
        <w:pStyle w:val="Heading2"/>
      </w:pPr>
      <w:bookmarkStart w:id="227" w:name="_Toc434845125"/>
      <w:bookmarkStart w:id="228" w:name="_Toc436224384"/>
      <w:bookmarkStart w:id="229" w:name="_Toc442405530"/>
      <w:bookmarkStart w:id="230" w:name="_Toc442409472"/>
      <w:r w:rsidRPr="005578BB">
        <w:t xml:space="preserve">Acciones legales relacionadas con el ejercicio </w:t>
      </w:r>
      <w:r w:rsidR="005C65AC">
        <w:br/>
      </w:r>
      <w:r w:rsidRPr="005578BB">
        <w:t>de la libertad de expresión</w:t>
      </w:r>
      <w:bookmarkEnd w:id="227"/>
      <w:bookmarkEnd w:id="228"/>
      <w:bookmarkEnd w:id="229"/>
      <w:bookmarkEnd w:id="230"/>
    </w:p>
    <w:p w:rsidR="00401A6A" w:rsidRPr="005578BB"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 xml:space="preserve">Durante la visita </w:t>
      </w:r>
      <w:r w:rsidRPr="005578BB">
        <w:rPr>
          <w:rFonts w:asciiTheme="majorHAnsi" w:hAnsiTheme="majorHAnsi" w:cs="Tahoma"/>
          <w:i/>
          <w:sz w:val="20"/>
          <w:szCs w:val="20"/>
          <w:lang w:val="es-ES"/>
        </w:rPr>
        <w:t>in loco</w:t>
      </w:r>
      <w:r w:rsidRPr="005578BB">
        <w:rPr>
          <w:rFonts w:asciiTheme="majorHAnsi" w:hAnsiTheme="majorHAnsi" w:cs="Tahoma"/>
          <w:sz w:val="20"/>
          <w:szCs w:val="20"/>
          <w:lang w:val="es-ES"/>
        </w:rPr>
        <w:t xml:space="preserve"> la CIDH, advirtió con preocupación el aumento en el uso de acciones legales relacionadas con el ejercicio de la libertad de expresión, particularmente de acciones penales de difamación e injurias en Honduras. Según la información recibida, estas figuras penales son utilizadas</w:t>
      </w:r>
      <w:r w:rsidRPr="005578BB">
        <w:rPr>
          <w:rFonts w:asciiTheme="majorHAnsi" w:hAnsiTheme="majorHAnsi"/>
          <w:sz w:val="20"/>
          <w:szCs w:val="20"/>
          <w:lang w:val="es-AR"/>
        </w:rPr>
        <w:t xml:space="preserve"> para criminalizar y castigar las expresiones críticas referidas a funcionarios públicos y sobre asuntos de interés público, lo que ha afectado de manera desproporcionada la labor de periodistas y defensores de derechos humanos</w:t>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401A6A" w:rsidRPr="005578BB"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eastAsia="Arial Unicode MS" w:hAnsiTheme="majorHAnsi"/>
          <w:sz w:val="20"/>
          <w:szCs w:val="20"/>
          <w:lang w:val="es-AR"/>
        </w:rPr>
        <w:t xml:space="preserve">La CIDH y su Relatoría Especial han indicado que la utilización de estos tipos penales como mecanismo de asignación de responsabilidades ulteriores cuando se está frente a discursos especialmente protegidos contraviene </w:t>
      </w:r>
      <w:r w:rsidRPr="005578BB">
        <w:rPr>
          <w:rFonts w:asciiTheme="majorHAnsi" w:hAnsiTheme="majorHAnsi"/>
          <w:sz w:val="20"/>
          <w:szCs w:val="20"/>
          <w:lang w:val="es-ES"/>
        </w:rPr>
        <w:t xml:space="preserve">la libertad de expresión protegida por el artículo 13 de la Convención Americana y el artículo IV </w:t>
      </w:r>
      <w:r w:rsidRPr="005578BB">
        <w:rPr>
          <w:rFonts w:asciiTheme="majorHAnsi" w:hAnsiTheme="majorHAnsi"/>
          <w:sz w:val="20"/>
          <w:szCs w:val="20"/>
          <w:lang w:val="es-ES"/>
        </w:rPr>
        <w:lastRenderedPageBreak/>
        <w:t>de la Declaración Americana de los Derechos y Deberes del Hombre. Al respecto,</w:t>
      </w:r>
      <w:r w:rsidRPr="005578BB">
        <w:rPr>
          <w:rFonts w:asciiTheme="majorHAnsi" w:eastAsia="Arial Unicode MS" w:hAnsiTheme="majorHAnsi"/>
          <w:sz w:val="20"/>
          <w:szCs w:val="20"/>
          <w:lang w:val="es-AR"/>
        </w:rPr>
        <w:t xml:space="preserve"> la Comisión y la Corte Interamericana</w:t>
      </w:r>
      <w:r w:rsidR="009D00D1" w:rsidRPr="005578BB">
        <w:rPr>
          <w:rFonts w:asciiTheme="majorHAnsi" w:eastAsia="Arial Unicode MS" w:hAnsiTheme="majorHAnsi"/>
          <w:sz w:val="20"/>
          <w:szCs w:val="20"/>
          <w:lang w:val="es-AR"/>
        </w:rPr>
        <w:t xml:space="preserve"> </w:t>
      </w:r>
      <w:r w:rsidRPr="005578BB">
        <w:rPr>
          <w:rFonts w:asciiTheme="majorHAnsi" w:eastAsia="Arial Unicode MS" w:hAnsiTheme="majorHAnsi"/>
          <w:sz w:val="20"/>
          <w:szCs w:val="20"/>
          <w:lang w:val="es-AR"/>
        </w:rPr>
        <w:t>han sido enfáticas al sostener que este tipo expresiones gozan de una mayor protección en el marco del sistema interamericano de protección de derechos humanos</w:t>
      </w:r>
      <w:r w:rsidRPr="005578BB">
        <w:rPr>
          <w:rFonts w:asciiTheme="majorHAnsi" w:eastAsia="Arial Unicode MS" w:hAnsiTheme="majorHAnsi"/>
          <w:sz w:val="20"/>
          <w:szCs w:val="20"/>
          <w:vertAlign w:val="superscript"/>
          <w:lang w:val="es-AR"/>
        </w:rPr>
        <w:footnoteReference w:id="618"/>
      </w:r>
      <w:r w:rsidRPr="005578BB">
        <w:rPr>
          <w:rFonts w:asciiTheme="majorHAnsi" w:eastAsia="Arial Unicode MS" w:hAnsiTheme="majorHAnsi"/>
          <w:sz w:val="20"/>
          <w:szCs w:val="20"/>
          <w:lang w:val="es-AR"/>
        </w:rPr>
        <w:t>. Tal protección se ha justificado, entre otras razones, en la importancia de mantener un marco jurídico que fomente la deliberación pública; en el hecho de que los funcionarios voluntariamente se han expuesto a un mayor escrutinio social, y cuentan con mayores y mejores condiciones para responder al debate público</w:t>
      </w:r>
      <w:r w:rsidRPr="005578BB">
        <w:rPr>
          <w:rFonts w:asciiTheme="majorHAnsi" w:hAnsiTheme="majorHAnsi" w:cs="Univers"/>
          <w:sz w:val="20"/>
          <w:szCs w:val="20"/>
          <w:vertAlign w:val="superscript"/>
          <w:lang w:val="es-AR"/>
        </w:rPr>
        <w:footnoteReference w:id="619"/>
      </w:r>
      <w:r w:rsidRPr="005578BB">
        <w:rPr>
          <w:rFonts w:asciiTheme="majorHAnsi" w:eastAsia="Arial Unicode MS" w:hAnsiTheme="majorHAnsi"/>
          <w:sz w:val="20"/>
          <w:szCs w:val="20"/>
          <w:lang w:val="es-AR"/>
        </w:rPr>
        <w:t xml:space="preserve">. </w:t>
      </w:r>
    </w:p>
    <w:p w:rsidR="00496754" w:rsidRPr="005578BB" w:rsidRDefault="00496754" w:rsidP="005C65AC">
      <w:pPr>
        <w:ind w:left="547" w:hanging="547"/>
        <w:jc w:val="both"/>
        <w:rPr>
          <w:rFonts w:asciiTheme="majorHAnsi" w:hAnsiTheme="majorHAnsi"/>
          <w:sz w:val="20"/>
          <w:szCs w:val="20"/>
          <w:lang w:val="es-ES"/>
        </w:rPr>
      </w:pPr>
    </w:p>
    <w:p w:rsidR="00401A6A" w:rsidRPr="005578BB"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eastAsia="Arial Unicode MS" w:hAnsiTheme="majorHAnsi"/>
          <w:sz w:val="20"/>
          <w:szCs w:val="20"/>
          <w:lang w:val="es-AR"/>
        </w:rPr>
        <w:t>En efecto, en una sociedad democrática las entidades y funcionarios del Estado deben estar expuestos al escrutinio y a la crítica, y por ello sus actividades se insertan en la esfera del debate público</w:t>
      </w:r>
      <w:r w:rsidRPr="005578BB">
        <w:rPr>
          <w:rFonts w:asciiTheme="majorHAnsi" w:hAnsiTheme="majorHAnsi" w:cs="Arial"/>
          <w:sz w:val="20"/>
          <w:szCs w:val="20"/>
          <w:vertAlign w:val="superscript"/>
          <w:lang w:val="es-AR"/>
        </w:rPr>
        <w:footnoteReference w:id="620"/>
      </w:r>
      <w:r w:rsidRPr="005578BB">
        <w:rPr>
          <w:rFonts w:asciiTheme="majorHAnsi" w:eastAsia="Arial Unicode MS" w:hAnsiTheme="majorHAnsi"/>
          <w:sz w:val="20"/>
          <w:szCs w:val="20"/>
          <w:lang w:val="es-AR"/>
        </w:rPr>
        <w:t xml:space="preserve">. </w:t>
      </w:r>
      <w:r w:rsidRPr="005578BB">
        <w:rPr>
          <w:rFonts w:asciiTheme="majorHAnsi" w:hAnsiTheme="majorHAnsi"/>
          <w:sz w:val="20"/>
          <w:szCs w:val="20"/>
          <w:lang w:val="es-CO"/>
        </w:rPr>
        <w:t>En tal sentido, la Comisión ha establecido que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Pr="005578BB">
        <w:rPr>
          <w:rStyle w:val="FootnoteReference"/>
          <w:rFonts w:asciiTheme="majorHAnsi" w:hAnsiTheme="majorHAnsi"/>
          <w:sz w:val="20"/>
          <w:szCs w:val="20"/>
          <w:lang w:val="es-CO"/>
        </w:rPr>
        <w:footnoteReference w:id="621"/>
      </w:r>
      <w:r w:rsidRPr="005578BB">
        <w:rPr>
          <w:rFonts w:asciiTheme="majorHAnsi" w:hAnsiTheme="majorHAnsi"/>
          <w:sz w:val="20"/>
          <w:szCs w:val="20"/>
          <w:lang w:val="es-CO"/>
        </w:rPr>
        <w:t>.</w:t>
      </w:r>
    </w:p>
    <w:p w:rsidR="00496754" w:rsidRPr="005578BB" w:rsidRDefault="00496754" w:rsidP="005C65AC">
      <w:pPr>
        <w:ind w:left="547" w:hanging="547"/>
        <w:jc w:val="both"/>
        <w:rPr>
          <w:rFonts w:asciiTheme="majorHAnsi" w:hAnsiTheme="majorHAnsi"/>
          <w:sz w:val="20"/>
          <w:szCs w:val="20"/>
          <w:lang w:val="es-ES"/>
        </w:rPr>
      </w:pPr>
    </w:p>
    <w:p w:rsidR="004A6F62" w:rsidRPr="00530FA5"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 xml:space="preserve">Según la información recibida, el 9 de diciembre de 2013 el periodista Julio Ernesto Alvarado fue condenado por la Sala de lo Penal de la Corte Suprema de Justicia por el delito de “difamación por expresiones constitutivas de injurias” a un año y cuatro meses de reclusión, a la inhabilitación especial en el ejercicio del </w:t>
      </w:r>
      <w:r w:rsidRPr="005578BB">
        <w:rPr>
          <w:rFonts w:asciiTheme="majorHAnsi" w:hAnsiTheme="majorHAnsi" w:cs="Tahoma"/>
          <w:sz w:val="20"/>
          <w:szCs w:val="20"/>
          <w:lang w:val="es-ES"/>
        </w:rPr>
        <w:lastRenderedPageBreak/>
        <w:t xml:space="preserve">periodismo por el tiempo de la condena principal, y a la interdicción civil por el tiempo de la condena principal, además de la responsabilidad civil que corresponda. Según la información recibida, el </w:t>
      </w:r>
      <w:r w:rsidRPr="005578BB">
        <w:rPr>
          <w:rFonts w:asciiTheme="majorHAnsi" w:hAnsiTheme="majorHAnsi" w:cs="Courier New"/>
          <w:sz w:val="20"/>
          <w:szCs w:val="20"/>
          <w:lang w:val="es-ES"/>
        </w:rPr>
        <w:t>28 de abril de 2014 el Juez de Ejecución de las Penas de la Sección Judicial de Tegucigalpa habría declarado con lugar una solicitud de conmuta de la pena de reclusión y penas accesorias</w:t>
      </w:r>
      <w:r w:rsidRPr="005578BB">
        <w:rPr>
          <w:rFonts w:asciiTheme="majorHAnsi" w:hAnsiTheme="majorHAnsi" w:cs="Tahoma"/>
          <w:sz w:val="20"/>
          <w:szCs w:val="20"/>
          <w:lang w:val="es-ES"/>
        </w:rPr>
        <w:t xml:space="preserve"> impuestas al periodista</w:t>
      </w:r>
      <w:r w:rsidRPr="005578BB">
        <w:rPr>
          <w:rFonts w:asciiTheme="majorHAnsi" w:hAnsiTheme="majorHAnsi" w:cs="Courier New"/>
          <w:sz w:val="20"/>
          <w:szCs w:val="20"/>
          <w:lang w:val="es-ES"/>
        </w:rPr>
        <w:t>. Esa decisión habría sido revertida parcialmente por la Corte de Apelaciones en septiembre de 2014, la cual declaró “no ha lugar la conmuta de las penas accesorias” (interdicción civil e inhabilitación especial) a las que fue condenado el periodista, sin embargo habría confirmado la conmuta de la pena de reclusión</w:t>
      </w:r>
      <w:r w:rsidRPr="005578BB">
        <w:rPr>
          <w:rStyle w:val="FootnoteReference"/>
          <w:rFonts w:asciiTheme="majorHAnsi" w:hAnsiTheme="majorHAnsi" w:cs="Courier New"/>
          <w:sz w:val="20"/>
          <w:szCs w:val="20"/>
        </w:rPr>
        <w:footnoteReference w:id="622"/>
      </w:r>
      <w:r w:rsidRPr="005578BB">
        <w:rPr>
          <w:rFonts w:asciiTheme="majorHAnsi" w:hAnsiTheme="majorHAnsi" w:cs="Courier New"/>
          <w:sz w:val="20"/>
          <w:szCs w:val="20"/>
          <w:lang w:val="es-ES"/>
        </w:rPr>
        <w:t xml:space="preserve">. </w:t>
      </w:r>
      <w:r w:rsidRPr="005578BB">
        <w:rPr>
          <w:rFonts w:asciiTheme="majorHAnsi" w:hAnsiTheme="majorHAnsi" w:cs="Tahoma"/>
          <w:sz w:val="20"/>
          <w:szCs w:val="20"/>
          <w:lang w:val="es-ES"/>
        </w:rPr>
        <w:t>Asimismo, el periodista denunció ser víctima de seguimientos y hostigamientos a raíz de las decisiones adoptadas en este caso</w:t>
      </w:r>
      <w:r w:rsidRPr="005578BB">
        <w:rPr>
          <w:rStyle w:val="FootnoteReference"/>
          <w:rFonts w:asciiTheme="majorHAnsi" w:hAnsiTheme="majorHAnsi" w:cs="Tahoma"/>
          <w:sz w:val="20"/>
          <w:szCs w:val="20"/>
        </w:rPr>
        <w:footnoteReference w:id="623"/>
      </w:r>
      <w:r w:rsidRPr="005578BB">
        <w:rPr>
          <w:rFonts w:asciiTheme="majorHAnsi" w:hAnsiTheme="majorHAnsi" w:cs="Tahoma"/>
          <w:sz w:val="20"/>
          <w:szCs w:val="20"/>
          <w:lang w:val="es-ES"/>
        </w:rPr>
        <w:t>.</w:t>
      </w:r>
      <w:r w:rsidR="009D00D1" w:rsidRPr="005578BB">
        <w:rPr>
          <w:rFonts w:asciiTheme="majorHAnsi" w:hAnsiTheme="majorHAnsi" w:cs="Tahoma"/>
          <w:sz w:val="20"/>
          <w:szCs w:val="20"/>
          <w:lang w:val="es-ES"/>
        </w:rPr>
        <w:t xml:space="preserve"> </w:t>
      </w:r>
    </w:p>
    <w:p w:rsidR="00530FA5" w:rsidRPr="00A36817" w:rsidRDefault="00530FA5" w:rsidP="00530FA5">
      <w:pPr>
        <w:jc w:val="both"/>
        <w:rPr>
          <w:rFonts w:asciiTheme="majorHAnsi" w:hAnsiTheme="majorHAnsi"/>
          <w:sz w:val="20"/>
          <w:szCs w:val="20"/>
          <w:lang w:val="es-ES"/>
        </w:rPr>
      </w:pPr>
    </w:p>
    <w:p w:rsidR="004A6F62" w:rsidRPr="005578BB"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Courier New"/>
          <w:sz w:val="20"/>
          <w:szCs w:val="20"/>
          <w:lang w:val="es-ES"/>
        </w:rPr>
        <w:t>El 5 de noviembre</w:t>
      </w:r>
      <w:r w:rsidR="00B7754A" w:rsidRPr="005578BB">
        <w:rPr>
          <w:rFonts w:asciiTheme="majorHAnsi" w:hAnsiTheme="majorHAnsi" w:cs="Courier New"/>
          <w:sz w:val="20"/>
          <w:szCs w:val="20"/>
          <w:lang w:val="es-ES"/>
        </w:rPr>
        <w:t xml:space="preserve"> de 2014</w:t>
      </w:r>
      <w:r w:rsidRPr="005578BB">
        <w:rPr>
          <w:rFonts w:asciiTheme="majorHAnsi" w:hAnsiTheme="majorHAnsi" w:cs="Courier New"/>
          <w:sz w:val="20"/>
          <w:szCs w:val="20"/>
          <w:lang w:val="es-ES"/>
        </w:rPr>
        <w:t xml:space="preserve"> la CIDH dictó medidas cautelares en este asunto y </w:t>
      </w:r>
      <w:r w:rsidRPr="005578BB">
        <w:rPr>
          <w:rFonts w:asciiTheme="majorHAnsi" w:hAnsiTheme="majorHAnsi" w:cs="Tahoma"/>
          <w:sz w:val="20"/>
          <w:szCs w:val="20"/>
          <w:lang w:val="es-ES"/>
        </w:rPr>
        <w:t>solicitó al Estado la suspensión de la ejecución de la sentencia condenatoria</w:t>
      </w:r>
      <w:r w:rsidR="00A2712C"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de fecha 9 de diciembre de 2013</w:t>
      </w:r>
      <w:r w:rsidR="00A2712C"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de la Corte Suprema de Justicia y que se abstenga de realizar cualquier acción para inhabilitar al periodista Julio Ernesto Alvarado en el ejercicio de su profesión hasta que la CIDH se haya pronunciado sob</w:t>
      </w:r>
      <w:r w:rsidR="00A2712C" w:rsidRPr="005578BB">
        <w:rPr>
          <w:rFonts w:asciiTheme="majorHAnsi" w:hAnsiTheme="majorHAnsi" w:cs="Tahoma"/>
          <w:sz w:val="20"/>
          <w:szCs w:val="20"/>
          <w:lang w:val="es-ES"/>
        </w:rPr>
        <w:t>re la petición interpuesta por é</w:t>
      </w:r>
      <w:r w:rsidRPr="005578BB">
        <w:rPr>
          <w:rFonts w:asciiTheme="majorHAnsi" w:hAnsiTheme="majorHAnsi" w:cs="Tahoma"/>
          <w:sz w:val="20"/>
          <w:szCs w:val="20"/>
          <w:lang w:val="es-ES"/>
        </w:rPr>
        <w:t>l</w:t>
      </w:r>
      <w:r w:rsidRPr="005578BB">
        <w:rPr>
          <w:rStyle w:val="FootnoteReference"/>
          <w:rFonts w:asciiTheme="majorHAnsi" w:hAnsiTheme="majorHAnsi" w:cs="Tahoma"/>
          <w:sz w:val="20"/>
          <w:szCs w:val="20"/>
        </w:rPr>
        <w:footnoteReference w:id="624"/>
      </w:r>
      <w:r w:rsidRPr="005578BB">
        <w:rPr>
          <w:rFonts w:asciiTheme="majorHAnsi" w:hAnsiTheme="majorHAnsi" w:cs="Tahoma"/>
          <w:sz w:val="20"/>
          <w:szCs w:val="20"/>
          <w:lang w:val="es-ES"/>
        </w:rPr>
        <w:t>.</w:t>
      </w:r>
      <w:r w:rsidR="004A6F62" w:rsidRPr="005578BB">
        <w:rPr>
          <w:rFonts w:asciiTheme="majorHAnsi" w:hAnsiTheme="majorHAnsi" w:cs="Tahoma"/>
          <w:sz w:val="20"/>
          <w:szCs w:val="20"/>
          <w:lang w:val="es-ES"/>
        </w:rPr>
        <w:t xml:space="preserve"> </w:t>
      </w:r>
      <w:r w:rsidR="0090131C" w:rsidRPr="005578BB">
        <w:rPr>
          <w:rFonts w:asciiTheme="majorHAnsi" w:hAnsiTheme="majorHAnsi"/>
          <w:sz w:val="20"/>
          <w:szCs w:val="20"/>
          <w:lang w:val="es-ES"/>
        </w:rPr>
        <w:t xml:space="preserve">A pesar de las medidas cautelares, la CIDH ha continuado recibiendo información sobre acciones destinadas a ejecutar la decisión que </w:t>
      </w:r>
      <w:r w:rsidR="0090131C" w:rsidRPr="005578BB">
        <w:rPr>
          <w:rFonts w:asciiTheme="majorHAnsi" w:hAnsiTheme="majorHAnsi"/>
          <w:sz w:val="20"/>
          <w:szCs w:val="20"/>
          <w:lang w:val="es-UY"/>
        </w:rPr>
        <w:t>inhabilita para el ejercici</w:t>
      </w:r>
      <w:r w:rsidR="00A2712C" w:rsidRPr="005578BB">
        <w:rPr>
          <w:rFonts w:asciiTheme="majorHAnsi" w:hAnsiTheme="majorHAnsi"/>
          <w:sz w:val="20"/>
          <w:szCs w:val="20"/>
          <w:lang w:val="es-UY"/>
        </w:rPr>
        <w:t>o de la profesión al periodista</w:t>
      </w:r>
      <w:r w:rsidR="0090131C" w:rsidRPr="005578BB">
        <w:rPr>
          <w:rFonts w:asciiTheme="majorHAnsi" w:hAnsiTheme="majorHAnsi"/>
          <w:sz w:val="20"/>
          <w:szCs w:val="20"/>
          <w:lang w:val="es-UY"/>
        </w:rPr>
        <w:t xml:space="preserve"> Julio Ernesto Alvarado. En vista de lo anterior, en el marco de la visita in loco de la CIDH a Honduras en diciembre de 2014, la reiteración de las medidas cautelares de fecha 15 de octubre de 2015 y una reciente reunión de trabajo celebrada el 154º periodo de sesiones de la CIDH, la Comisión Interamericana ha solicitado el cumplimiento de las medidas cautelares a fin de evitar daños </w:t>
      </w:r>
      <w:r w:rsidR="00A2712C" w:rsidRPr="005578BB">
        <w:rPr>
          <w:rFonts w:asciiTheme="majorHAnsi" w:hAnsiTheme="majorHAnsi"/>
          <w:sz w:val="20"/>
          <w:szCs w:val="20"/>
          <w:lang w:val="es-CO"/>
        </w:rPr>
        <w:t>al derecho del s</w:t>
      </w:r>
      <w:r w:rsidR="0090131C" w:rsidRPr="005578BB">
        <w:rPr>
          <w:rFonts w:asciiTheme="majorHAnsi" w:hAnsiTheme="majorHAnsi"/>
          <w:sz w:val="20"/>
          <w:szCs w:val="20"/>
          <w:lang w:val="es-CO"/>
        </w:rPr>
        <w:t>eñor Julio Ernesto Alvarado a ejercer la libertad de expresión y el periodismo como una manifestación que no se puede separar del ejercicio de esta libertad</w:t>
      </w:r>
      <w:r w:rsidR="009B00E8" w:rsidRPr="005578BB">
        <w:rPr>
          <w:rFonts w:asciiTheme="majorHAnsi" w:hAnsiTheme="majorHAnsi"/>
          <w:sz w:val="20"/>
          <w:szCs w:val="20"/>
          <w:lang w:val="es-CO"/>
        </w:rPr>
        <w:t>.</w:t>
      </w:r>
    </w:p>
    <w:p w:rsidR="00B7635A" w:rsidRPr="005578BB" w:rsidRDefault="00B7635A" w:rsidP="005C65AC">
      <w:pPr>
        <w:ind w:left="547" w:hanging="547"/>
        <w:jc w:val="both"/>
        <w:rPr>
          <w:rFonts w:asciiTheme="majorHAnsi" w:hAnsiTheme="majorHAnsi"/>
          <w:sz w:val="20"/>
          <w:szCs w:val="20"/>
          <w:lang w:val="es-ES"/>
        </w:rPr>
      </w:pPr>
    </w:p>
    <w:p w:rsidR="00401A6A" w:rsidRPr="005578BB"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lang w:val="es-ES"/>
        </w:rPr>
        <w:t xml:space="preserve">La Corte Suprema de Justicia admitió un juicio por difamación y calumnia interpuesta por la abogada Sonia Inés Gálvez en contra del periodista David Romero Ellner, de </w:t>
      </w:r>
      <w:r w:rsidRPr="005578BB">
        <w:rPr>
          <w:rFonts w:asciiTheme="majorHAnsi" w:hAnsiTheme="majorHAnsi" w:cs="Tahoma"/>
          <w:i/>
          <w:sz w:val="20"/>
          <w:szCs w:val="20"/>
          <w:lang w:val="es-ES"/>
        </w:rPr>
        <w:t xml:space="preserve">Radio Globo </w:t>
      </w:r>
      <w:r w:rsidRPr="005578BB">
        <w:rPr>
          <w:rFonts w:asciiTheme="majorHAnsi" w:hAnsiTheme="majorHAnsi" w:cs="Tahoma"/>
          <w:sz w:val="20"/>
          <w:szCs w:val="20"/>
          <w:lang w:val="es-ES"/>
        </w:rPr>
        <w:t xml:space="preserve">y </w:t>
      </w:r>
      <w:r w:rsidRPr="005578BB">
        <w:rPr>
          <w:rFonts w:asciiTheme="majorHAnsi" w:hAnsiTheme="majorHAnsi" w:cs="Tahoma"/>
          <w:i/>
          <w:sz w:val="20"/>
          <w:szCs w:val="20"/>
          <w:lang w:val="es-ES"/>
        </w:rPr>
        <w:t>Globo TV</w:t>
      </w:r>
      <w:r w:rsidRPr="005578BB">
        <w:rPr>
          <w:rFonts w:asciiTheme="majorHAnsi" w:hAnsiTheme="majorHAnsi" w:cs="Tahoma"/>
          <w:sz w:val="20"/>
          <w:szCs w:val="20"/>
          <w:lang w:val="es-ES"/>
        </w:rPr>
        <w:t xml:space="preserve">. Gálvez interpuso la querella también en contra de los periodistas de </w:t>
      </w:r>
      <w:r w:rsidRPr="005578BB">
        <w:rPr>
          <w:rFonts w:asciiTheme="majorHAnsi" w:hAnsiTheme="majorHAnsi" w:cs="Tahoma"/>
          <w:i/>
          <w:sz w:val="20"/>
          <w:szCs w:val="20"/>
          <w:lang w:val="es-ES"/>
        </w:rPr>
        <w:t>Radio</w:t>
      </w:r>
      <w:r w:rsidRPr="005578BB">
        <w:rPr>
          <w:rFonts w:asciiTheme="majorHAnsi" w:hAnsiTheme="majorHAnsi" w:cs="Tahoma"/>
          <w:sz w:val="20"/>
          <w:szCs w:val="20"/>
          <w:lang w:val="es-ES"/>
        </w:rPr>
        <w:t xml:space="preserve"> y </w:t>
      </w:r>
      <w:r w:rsidRPr="005578BB">
        <w:rPr>
          <w:rFonts w:asciiTheme="majorHAnsi" w:hAnsiTheme="majorHAnsi" w:cs="Tahoma"/>
          <w:i/>
          <w:sz w:val="20"/>
          <w:szCs w:val="20"/>
          <w:lang w:val="es-ES"/>
        </w:rPr>
        <w:t>TV Globo</w:t>
      </w:r>
      <w:r w:rsidRPr="005578BB">
        <w:rPr>
          <w:rFonts w:asciiTheme="majorHAnsi" w:hAnsiTheme="majorHAnsi" w:cs="Tahoma"/>
          <w:sz w:val="20"/>
          <w:szCs w:val="20"/>
          <w:lang w:val="es-ES"/>
        </w:rPr>
        <w:t xml:space="preserve"> Ivis Alvarado, César Silva y Rony </w:t>
      </w:r>
      <w:r w:rsidRPr="005578BB">
        <w:rPr>
          <w:rFonts w:asciiTheme="majorHAnsi" w:hAnsiTheme="majorHAnsi" w:cs="Tahoma"/>
          <w:sz w:val="20"/>
          <w:szCs w:val="20"/>
          <w:lang w:val="es-ES"/>
        </w:rPr>
        <w:lastRenderedPageBreak/>
        <w:t>Martínez por 15 delitos de difamación por expresiones presuntamente proferidas en los programas ‘Interpretando la noticia’ y ‘Noticias Radio Globo’. La Corte no aceptó el caso en contra de los otros tres periodistas</w:t>
      </w:r>
      <w:r w:rsidRPr="005578BB">
        <w:rPr>
          <w:rStyle w:val="FootnoteReference"/>
          <w:rFonts w:asciiTheme="majorHAnsi" w:hAnsiTheme="majorHAnsi" w:cs="Tahoma"/>
          <w:sz w:val="20"/>
          <w:szCs w:val="20"/>
        </w:rPr>
        <w:footnoteReference w:id="625"/>
      </w:r>
      <w:r w:rsidRPr="005578BB">
        <w:rPr>
          <w:rFonts w:asciiTheme="majorHAnsi" w:hAnsiTheme="majorHAnsi" w:cs="Tahoma"/>
          <w:sz w:val="20"/>
          <w:szCs w:val="20"/>
          <w:lang w:val="es-ES"/>
        </w:rPr>
        <w:t>. Días antes, Romero Ellner había denunciado las amenazas que recibió luego de haber publicado que tanto Gálvez como su esposo, el fiscal general adjunto del Ministerio Público, estaban implicados en casos de corrupción dentro del Ministerio Público</w:t>
      </w:r>
      <w:r w:rsidRPr="005578BB">
        <w:rPr>
          <w:rStyle w:val="FootnoteReference"/>
          <w:rFonts w:asciiTheme="majorHAnsi" w:hAnsiTheme="majorHAnsi" w:cs="Tahoma"/>
          <w:sz w:val="20"/>
          <w:szCs w:val="20"/>
        </w:rPr>
        <w:footnoteReference w:id="626"/>
      </w:r>
      <w:r w:rsidRPr="005578BB">
        <w:rPr>
          <w:rFonts w:asciiTheme="majorHAnsi" w:hAnsiTheme="majorHAnsi" w:cs="Tahoma"/>
          <w:sz w:val="20"/>
          <w:szCs w:val="20"/>
          <w:lang w:val="es-ES"/>
        </w:rPr>
        <w:t>. El 22 de septiembre de 2014, un juez determinó que el periodista iría a un juicio oral y público luego de que la audiencia de conciliación hubiera fracasado</w:t>
      </w:r>
      <w:r w:rsidRPr="005578BB">
        <w:rPr>
          <w:rStyle w:val="FootnoteReference"/>
          <w:rFonts w:asciiTheme="majorHAnsi" w:hAnsiTheme="majorHAnsi" w:cs="Tahoma"/>
          <w:sz w:val="20"/>
          <w:szCs w:val="20"/>
        </w:rPr>
        <w:footnoteReference w:id="627"/>
      </w:r>
      <w:r w:rsidRPr="005578BB">
        <w:rPr>
          <w:rFonts w:asciiTheme="majorHAnsi" w:hAnsiTheme="majorHAnsi" w:cs="Tahoma"/>
          <w:sz w:val="20"/>
          <w:szCs w:val="20"/>
          <w:lang w:val="es-ES"/>
        </w:rPr>
        <w:t xml:space="preserve">. </w:t>
      </w:r>
      <w:r w:rsidRPr="005578BB">
        <w:rPr>
          <w:rFonts w:asciiTheme="majorHAnsi" w:hAnsiTheme="majorHAnsi"/>
          <w:sz w:val="20"/>
          <w:szCs w:val="20"/>
          <w:lang w:val="es-UY"/>
        </w:rPr>
        <w:t>De acuerdo a la versión de Gálvez, Romero Ellner la difamó porque diez años atrás fue fiscal en el caso que condenó al periodista a prisión por haber violado a su hija. Romero Ellner debía comparecer ante la Justicia el 11 de junio de 2015, pero ese día un tribunal debió posponer la comparecencia debido a la ausencia de una jueza. De acuerdo a un reporte, los jueces dijeron en esa ocasión que podría retrasarse el nuevo llamado hasta diciembre o incluso hasta 2016</w:t>
      </w:r>
      <w:r w:rsidR="00A2712C" w:rsidRPr="005578BB">
        <w:rPr>
          <w:rFonts w:asciiTheme="majorHAnsi" w:hAnsiTheme="majorHAnsi"/>
          <w:sz w:val="20"/>
          <w:szCs w:val="20"/>
          <w:lang w:val="es-UY"/>
        </w:rPr>
        <w:t>,</w:t>
      </w:r>
      <w:r w:rsidRPr="005578BB">
        <w:rPr>
          <w:rFonts w:asciiTheme="majorHAnsi" w:hAnsiTheme="majorHAnsi"/>
          <w:sz w:val="20"/>
          <w:szCs w:val="20"/>
          <w:lang w:val="es-UY"/>
        </w:rPr>
        <w:t xml:space="preserve"> debido a la sobrecarga de juicios. Horas más tarde, la audiencia fue fijada para el 18 de junio</w:t>
      </w:r>
      <w:r w:rsidRPr="005578BB">
        <w:rPr>
          <w:rStyle w:val="FootnoteReference"/>
          <w:rFonts w:asciiTheme="majorHAnsi" w:hAnsiTheme="majorHAnsi"/>
          <w:sz w:val="20"/>
          <w:szCs w:val="20"/>
          <w:lang w:val="es-UY"/>
        </w:rPr>
        <w:footnoteReference w:id="628"/>
      </w:r>
      <w:r w:rsidRPr="005578BB">
        <w:rPr>
          <w:rFonts w:asciiTheme="majorHAnsi" w:hAnsiTheme="majorHAnsi"/>
          <w:sz w:val="20"/>
          <w:szCs w:val="20"/>
          <w:lang w:val="es-UY"/>
        </w:rPr>
        <w:t xml:space="preserve">. </w:t>
      </w:r>
    </w:p>
    <w:p w:rsidR="00496754" w:rsidRPr="005578BB" w:rsidRDefault="00496754" w:rsidP="005C65AC">
      <w:pPr>
        <w:ind w:left="547" w:hanging="547"/>
        <w:jc w:val="both"/>
        <w:rPr>
          <w:rFonts w:asciiTheme="majorHAnsi" w:hAnsiTheme="majorHAnsi"/>
          <w:sz w:val="20"/>
          <w:szCs w:val="20"/>
          <w:lang w:val="es-ES"/>
        </w:rPr>
      </w:pPr>
    </w:p>
    <w:p w:rsidR="00496754" w:rsidRPr="00A36817" w:rsidRDefault="00401A6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 xml:space="preserve">En este contexto, </w:t>
      </w:r>
      <w:r w:rsidRPr="005578BB">
        <w:rPr>
          <w:rFonts w:asciiTheme="majorHAnsi" w:hAnsiTheme="majorHAnsi"/>
          <w:sz w:val="20"/>
          <w:szCs w:val="20"/>
          <w:lang w:val="es-AR"/>
        </w:rPr>
        <w:t>la CIDH toma nota con satisfa</w:t>
      </w:r>
      <w:r w:rsidR="00A2712C" w:rsidRPr="005578BB">
        <w:rPr>
          <w:rFonts w:asciiTheme="majorHAnsi" w:hAnsiTheme="majorHAnsi"/>
          <w:sz w:val="20"/>
          <w:szCs w:val="20"/>
          <w:lang w:val="es-AR"/>
        </w:rPr>
        <w:t>cción del a</w:t>
      </w:r>
      <w:r w:rsidRPr="005578BB">
        <w:rPr>
          <w:rFonts w:asciiTheme="majorHAnsi" w:hAnsiTheme="majorHAnsi"/>
          <w:sz w:val="20"/>
          <w:szCs w:val="20"/>
          <w:lang w:val="es-AR"/>
        </w:rPr>
        <w:t xml:space="preserve">nteproyecto de Ley elaborado por la Secretaría de Justicia y Derechos Humanos de Honduras, que propone reformar el Código Penal para la despenalización de los delitos de injuria, calumnia y difamación, en seguimiento a la recomendación formulada a los Estados de la región por la Relatoría Especial para la Libertad de Expresión en el Informe Anual de la Comisión Interamericana de Derechos Humanos </w:t>
      </w:r>
      <w:r w:rsidR="00A2712C" w:rsidRPr="005578BB">
        <w:rPr>
          <w:rFonts w:asciiTheme="majorHAnsi" w:hAnsiTheme="majorHAnsi"/>
          <w:sz w:val="20"/>
          <w:szCs w:val="20"/>
          <w:lang w:val="es-AR"/>
        </w:rPr>
        <w:t xml:space="preserve">de </w:t>
      </w:r>
      <w:r w:rsidRPr="005578BB">
        <w:rPr>
          <w:rFonts w:asciiTheme="majorHAnsi" w:hAnsiTheme="majorHAnsi"/>
          <w:sz w:val="20"/>
          <w:szCs w:val="20"/>
          <w:lang w:val="es-AR"/>
        </w:rPr>
        <w:t>2012, relativa a las normas que sancionan penal o civilmente la expresión</w:t>
      </w:r>
      <w:r w:rsidRPr="005578BB">
        <w:rPr>
          <w:rStyle w:val="FootnoteReference"/>
          <w:rFonts w:asciiTheme="majorHAnsi" w:hAnsiTheme="majorHAnsi"/>
          <w:sz w:val="20"/>
          <w:szCs w:val="20"/>
          <w:lang w:val="es-AR"/>
        </w:rPr>
        <w:footnoteReference w:id="629"/>
      </w:r>
      <w:r w:rsidRPr="005578BB">
        <w:rPr>
          <w:rFonts w:asciiTheme="majorHAnsi" w:hAnsiTheme="majorHAnsi"/>
          <w:sz w:val="20"/>
          <w:szCs w:val="20"/>
          <w:lang w:val="es-AR"/>
        </w:rPr>
        <w:t xml:space="preserve">. La Comisión Interamericana invita al gobierno a avanzar </w:t>
      </w:r>
      <w:r w:rsidR="00A2712C" w:rsidRPr="005578BB">
        <w:rPr>
          <w:rFonts w:asciiTheme="majorHAnsi" w:hAnsiTheme="majorHAnsi"/>
          <w:sz w:val="20"/>
          <w:szCs w:val="20"/>
          <w:lang w:val="es-AR"/>
        </w:rPr>
        <w:t>con dicho proceso de reforma, el</w:t>
      </w:r>
      <w:r w:rsidRPr="005578BB">
        <w:rPr>
          <w:rFonts w:asciiTheme="majorHAnsi" w:hAnsiTheme="majorHAnsi"/>
          <w:sz w:val="20"/>
          <w:szCs w:val="20"/>
          <w:lang w:val="es-AR"/>
        </w:rPr>
        <w:t xml:space="preserve"> cual puede contribuir a asegurar que este tipo de acciones se tramiten por el fuero civil,</w:t>
      </w:r>
      <w:r w:rsidRPr="005578BB">
        <w:rPr>
          <w:rFonts w:asciiTheme="majorHAnsi" w:hAnsiTheme="majorHAnsi"/>
          <w:sz w:val="20"/>
          <w:szCs w:val="20"/>
          <w:lang w:val="es-UY"/>
        </w:rPr>
        <w:t xml:space="preserve"> garantizando que no se utilice el derecho penal como una herramienta de </w:t>
      </w:r>
      <w:r w:rsidRPr="005578BB">
        <w:rPr>
          <w:rFonts w:asciiTheme="majorHAnsi" w:hAnsiTheme="majorHAnsi"/>
          <w:sz w:val="20"/>
          <w:szCs w:val="20"/>
          <w:lang w:val="es-UY"/>
        </w:rPr>
        <w:lastRenderedPageBreak/>
        <w:t xml:space="preserve">intimidación que afecte la libertad de expresión, especialmente cuando son utilizados por funcionarios públicos para silenciar la crítica. </w:t>
      </w:r>
    </w:p>
    <w:p w:rsidR="00496754" w:rsidRPr="005C65AC" w:rsidRDefault="008F78C2" w:rsidP="003C1E76">
      <w:pPr>
        <w:pStyle w:val="Heading2"/>
      </w:pPr>
      <w:bookmarkStart w:id="231" w:name="_Toc434845126"/>
      <w:bookmarkStart w:id="232" w:name="_Toc436224385"/>
      <w:bookmarkStart w:id="233" w:name="_Toc442405531"/>
      <w:bookmarkStart w:id="234" w:name="_Toc442409473"/>
      <w:r w:rsidRPr="005C65AC">
        <w:t xml:space="preserve">La </w:t>
      </w:r>
      <w:r w:rsidR="00BF4D95" w:rsidRPr="005C65AC">
        <w:t xml:space="preserve">situación del derecho de acceso </w:t>
      </w:r>
      <w:r w:rsidRPr="005C65AC">
        <w:t xml:space="preserve">a </w:t>
      </w:r>
      <w:r w:rsidR="005C65AC">
        <w:br/>
      </w:r>
      <w:r w:rsidRPr="005C65AC">
        <w:t>la información pública</w:t>
      </w:r>
      <w:bookmarkEnd w:id="231"/>
      <w:bookmarkEnd w:id="232"/>
      <w:bookmarkEnd w:id="233"/>
      <w:bookmarkEnd w:id="234"/>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derecho de acceso a la información es un derecho fundamental protegido por el artículo 13 de la Convención Americana. Se trata de un derecho particularmente importante para la consolidación, el funcionamiento y la preservación de los sistemas democráticos</w:t>
      </w:r>
      <w:r w:rsidRPr="005578BB">
        <w:rPr>
          <w:rStyle w:val="FootnoteReference"/>
          <w:rFonts w:asciiTheme="majorHAnsi" w:hAnsiTheme="majorHAnsi"/>
          <w:sz w:val="20"/>
          <w:szCs w:val="20"/>
          <w:lang w:val="es-ES"/>
        </w:rPr>
        <w:footnoteReference w:id="630"/>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Honduras aprobó la Ley de Transparencia y Acceso a la Información Pública en 2006</w:t>
      </w:r>
      <w:r w:rsidRPr="005578BB">
        <w:rPr>
          <w:rStyle w:val="FootnoteReference"/>
          <w:rFonts w:asciiTheme="majorHAnsi" w:hAnsiTheme="majorHAnsi"/>
          <w:sz w:val="20"/>
          <w:szCs w:val="20"/>
          <w:lang w:val="es-ES"/>
        </w:rPr>
        <w:footnoteReference w:id="631"/>
      </w:r>
      <w:r w:rsidRPr="005578BB">
        <w:rPr>
          <w:rFonts w:asciiTheme="majorHAnsi" w:hAnsiTheme="majorHAnsi"/>
          <w:sz w:val="20"/>
          <w:szCs w:val="20"/>
          <w:lang w:val="es-ES"/>
        </w:rPr>
        <w:t>.</w:t>
      </w:r>
      <w:r w:rsidR="009D00D1" w:rsidRPr="005578BB">
        <w:rPr>
          <w:rFonts w:asciiTheme="majorHAnsi" w:hAnsiTheme="majorHAnsi"/>
          <w:b/>
          <w:sz w:val="20"/>
          <w:szCs w:val="20"/>
          <w:lang w:val="es-ES"/>
        </w:rPr>
        <w:t xml:space="preserve"> </w:t>
      </w:r>
      <w:r w:rsidRPr="005578BB">
        <w:rPr>
          <w:rFonts w:asciiTheme="majorHAnsi" w:hAnsiTheme="majorHAnsi"/>
          <w:sz w:val="20"/>
          <w:szCs w:val="20"/>
          <w:lang w:val="es-ES"/>
        </w:rPr>
        <w:t xml:space="preserve">Dicha Ley tiene como finalidad </w:t>
      </w:r>
      <w:r w:rsidR="00447703" w:rsidRPr="005578BB">
        <w:rPr>
          <w:rFonts w:asciiTheme="majorHAnsi" w:hAnsiTheme="majorHAnsi"/>
          <w:sz w:val="20"/>
          <w:szCs w:val="20"/>
          <w:lang w:val="es-ES"/>
        </w:rPr>
        <w:t>“</w:t>
      </w:r>
      <w:r w:rsidRPr="005578BB">
        <w:rPr>
          <w:rFonts w:asciiTheme="majorHAnsi" w:hAnsiTheme="majorHAnsi"/>
          <w:sz w:val="20"/>
          <w:szCs w:val="20"/>
          <w:lang w:val="es-ES"/>
        </w:rPr>
        <w:t>el desarrollo y ejecución de la política nacional de transparencia, así como el ejercicio del derecho de toda persona al acceso a la información pública para el fortalecimiento del Estado de Derecho y consolidación de la democracia mediante la participación ciudadana</w:t>
      </w:r>
      <w:r w:rsidR="00447703" w:rsidRPr="005578BB">
        <w:rPr>
          <w:rFonts w:asciiTheme="majorHAnsi" w:hAnsiTheme="majorHAnsi"/>
          <w:sz w:val="20"/>
          <w:szCs w:val="20"/>
          <w:lang w:val="es-ES"/>
        </w:rPr>
        <w:t>”</w:t>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A2712C"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L</w:t>
      </w:r>
      <w:r w:rsidR="008F78C2" w:rsidRPr="005578BB">
        <w:rPr>
          <w:rFonts w:asciiTheme="majorHAnsi" w:hAnsiTheme="majorHAnsi"/>
          <w:sz w:val="20"/>
          <w:szCs w:val="20"/>
          <w:lang w:val="es-ES"/>
        </w:rPr>
        <w:t>ey creó el Instituto de Acceso a la Información Pública (IAIP) como “un órgano desconcentrado de la administración pública, con independencia operativa, decisional y presupuestaria, responsable de promover y facilitar el acceso de los ciudadanos a la información pública, así como de regular y supervisar los procedimientos de las instituciones obligadas en cuanto a la protección, clasificación y custodia de la información pública, de acuerdo a esta Ley” (Art. 8). En tanto órgano desconcentrado, el Instituto no depende jerárquicamente de ningún otro órgano estatal. Posee jurisdicción nacional y tiene la potestad de crear o establecer oficinas regionales en los lugares donde se acredite su necesidad de funcionamiento.</w:t>
      </w:r>
      <w:r w:rsidR="008F78C2" w:rsidRPr="005578BB">
        <w:rPr>
          <w:rStyle w:val="FootnoteReference"/>
          <w:rFonts w:asciiTheme="majorHAnsi" w:hAnsiTheme="majorHAnsi"/>
          <w:sz w:val="20"/>
          <w:szCs w:val="20"/>
          <w:lang w:val="es-ES"/>
        </w:rPr>
        <w:footnoteReference w:id="632"/>
      </w:r>
      <w:r w:rsidR="008F78C2" w:rsidRPr="005578BB">
        <w:rPr>
          <w:rFonts w:asciiTheme="majorHAnsi" w:hAnsiTheme="majorHAnsi"/>
          <w:sz w:val="20"/>
          <w:szCs w:val="20"/>
          <w:lang w:val="es-ES"/>
        </w:rPr>
        <w:t xml:space="preserve"> </w:t>
      </w:r>
      <w:r w:rsidR="008F78C2" w:rsidRPr="005578BB">
        <w:rPr>
          <w:rFonts w:asciiTheme="majorHAnsi" w:hAnsiTheme="majorHAnsi"/>
          <w:sz w:val="20"/>
          <w:szCs w:val="20"/>
          <w:lang w:val="es-UY"/>
        </w:rPr>
        <w:t xml:space="preserve">El </w:t>
      </w:r>
      <w:r w:rsidR="008F78C2" w:rsidRPr="005578BB">
        <w:rPr>
          <w:rFonts w:asciiTheme="majorHAnsi" w:hAnsiTheme="majorHAnsi"/>
          <w:sz w:val="20"/>
          <w:szCs w:val="20"/>
          <w:lang w:val="es-ES"/>
        </w:rPr>
        <w:t>IAIP</w:t>
      </w:r>
      <w:r w:rsidR="008F78C2" w:rsidRPr="005578BB">
        <w:rPr>
          <w:rFonts w:asciiTheme="majorHAnsi" w:hAnsiTheme="majorHAnsi"/>
          <w:sz w:val="20"/>
          <w:szCs w:val="20"/>
          <w:lang w:val="es-UY"/>
        </w:rPr>
        <w:t xml:space="preserve"> se encuentra conformado por tres comisionados electos por el Congreso Nacional, por las dos terceras partes de votos de la totalidad de sus miembros</w:t>
      </w:r>
      <w:r w:rsidR="008F78C2" w:rsidRPr="005578BB">
        <w:rPr>
          <w:rStyle w:val="FootnoteReference"/>
          <w:rFonts w:asciiTheme="majorHAnsi" w:hAnsiTheme="majorHAnsi"/>
          <w:sz w:val="20"/>
          <w:szCs w:val="20"/>
        </w:rPr>
        <w:footnoteReference w:id="633"/>
      </w:r>
      <w:r w:rsidR="008F78C2" w:rsidRPr="005578BB">
        <w:rPr>
          <w:rFonts w:asciiTheme="majorHAnsi" w:hAnsiTheme="majorHAnsi"/>
          <w:sz w:val="20"/>
          <w:szCs w:val="20"/>
          <w:lang w:val="es-UY"/>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UY"/>
        </w:rPr>
        <w:t xml:space="preserve">El </w:t>
      </w:r>
      <w:r w:rsidRPr="005578BB">
        <w:rPr>
          <w:rFonts w:asciiTheme="majorHAnsi" w:hAnsiTheme="majorHAnsi"/>
          <w:sz w:val="20"/>
          <w:szCs w:val="20"/>
          <w:lang w:val="es-ES"/>
        </w:rPr>
        <w:t>Instituto</w:t>
      </w:r>
      <w:r w:rsidRPr="005578BB">
        <w:rPr>
          <w:rFonts w:asciiTheme="majorHAnsi" w:hAnsiTheme="majorHAnsi"/>
          <w:sz w:val="20"/>
          <w:szCs w:val="20"/>
          <w:lang w:val="es-UY"/>
        </w:rPr>
        <w:t xml:space="preserve"> tiene potestad para resolver controversias vinculadas al acceso a la información pública. Sus resoluciones son vinculantes y contra éstas sólo procede “el recurso de amparo en los términos de la Ley de Justicia Constitucional” (Art. 4[15] y 26). </w:t>
      </w:r>
      <w:r w:rsidRPr="005578BB">
        <w:rPr>
          <w:rFonts w:asciiTheme="majorHAnsi" w:hAnsiTheme="majorHAnsi"/>
          <w:sz w:val="20"/>
          <w:szCs w:val="20"/>
          <w:lang w:val="es-AR"/>
        </w:rPr>
        <w:t>Esta entidad tiene</w:t>
      </w:r>
      <w:r w:rsidRPr="005578BB">
        <w:rPr>
          <w:rFonts w:asciiTheme="majorHAnsi" w:hAnsiTheme="majorHAnsi"/>
          <w:sz w:val="20"/>
          <w:szCs w:val="20"/>
          <w:lang w:val="es-UY"/>
        </w:rPr>
        <w:t xml:space="preserve"> además atribuciones para la implementación de una cultura de la transparencia, entre las que destacan: a) establecer los manuales e instructivos de procedimiento para la clasificación, archivo, custodia y protección de la información pública; b) apoyar las acciones y el archivo nacional en cuanto a </w:t>
      </w:r>
      <w:r w:rsidRPr="005578BB">
        <w:rPr>
          <w:rFonts w:asciiTheme="majorHAnsi" w:hAnsiTheme="majorHAnsi"/>
          <w:sz w:val="20"/>
          <w:szCs w:val="20"/>
          <w:lang w:val="es-UY"/>
        </w:rPr>
        <w:lastRenderedPageBreak/>
        <w:t>la formación y protección de los fondos documentales de la Nación; c) establecer los criterios y recomendaciones para el funcionamiento del Sistema Nacional de Información Pública; y d) realizar actividades de promoción y divulgación en cuanto al ejercicio del derecho de acceso a la información pública (Art. 11)</w:t>
      </w:r>
      <w:r w:rsidRPr="005578BB">
        <w:rPr>
          <w:rStyle w:val="FootnoteReference"/>
          <w:rFonts w:asciiTheme="majorHAnsi" w:hAnsiTheme="majorHAnsi"/>
          <w:sz w:val="20"/>
          <w:szCs w:val="20"/>
        </w:rPr>
        <w:footnoteReference w:id="634"/>
      </w:r>
      <w:r w:rsidRPr="005578BB">
        <w:rPr>
          <w:rFonts w:asciiTheme="majorHAnsi" w:hAnsiTheme="majorHAnsi"/>
          <w:sz w:val="20"/>
          <w:szCs w:val="20"/>
          <w:lang w:val="es-UY"/>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legislación también dispone la creación del Sistema Nacional de Información Pública (SINAIP), que </w:t>
      </w:r>
      <w:r w:rsidR="00447703" w:rsidRPr="005578BB">
        <w:rPr>
          <w:rFonts w:asciiTheme="majorHAnsi" w:hAnsiTheme="majorHAnsi"/>
          <w:sz w:val="20"/>
          <w:szCs w:val="20"/>
          <w:lang w:val="es-ES"/>
        </w:rPr>
        <w:t>“</w:t>
      </w:r>
      <w:r w:rsidRPr="005578BB">
        <w:rPr>
          <w:rFonts w:asciiTheme="majorHAnsi" w:hAnsiTheme="majorHAnsi"/>
          <w:sz w:val="20"/>
          <w:szCs w:val="20"/>
          <w:lang w:val="es-ES"/>
        </w:rPr>
        <w:t>tendrá como propósito integrar, sistematizar, publicar y dar acceso a la Información Pública por medio de todos los subsistemas de información existentes, los cuales deberán integrarse en formatos uniformes de acuerdo a las normas y procedimientos establecidos en el mismo</w:t>
      </w:r>
      <w:r w:rsidR="00447703" w:rsidRPr="005578BB">
        <w:rPr>
          <w:rFonts w:asciiTheme="majorHAnsi" w:hAnsiTheme="majorHAnsi"/>
          <w:sz w:val="20"/>
          <w:szCs w:val="20"/>
          <w:lang w:val="es-ES"/>
        </w:rPr>
        <w:t>”</w:t>
      </w:r>
      <w:r w:rsidRPr="005578BB">
        <w:rPr>
          <w:rFonts w:asciiTheme="majorHAnsi" w:hAnsiTheme="majorHAnsi"/>
          <w:sz w:val="20"/>
          <w:szCs w:val="20"/>
          <w:lang w:val="es-ES"/>
        </w:rPr>
        <w:t xml:space="preserve"> (Art. 12). Los procesos para la organización y funcionamiento de dicho sistema están a cargo del IAIP, en coordinación con otras entidades del Estado.</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shd w:val="clear" w:color="auto" w:fill="FFFFFF"/>
          <w:lang w:val="es-ES"/>
        </w:rPr>
        <w:t xml:space="preserve">Durante la visita </w:t>
      </w:r>
      <w:r w:rsidRPr="005578BB">
        <w:rPr>
          <w:rFonts w:asciiTheme="majorHAnsi" w:hAnsiTheme="majorHAnsi" w:cs="Tahoma"/>
          <w:i/>
          <w:sz w:val="20"/>
          <w:szCs w:val="20"/>
          <w:shd w:val="clear" w:color="auto" w:fill="FFFFFF"/>
          <w:lang w:val="es-ES"/>
        </w:rPr>
        <w:t>in</w:t>
      </w:r>
      <w:r w:rsidRPr="005578BB">
        <w:rPr>
          <w:rFonts w:asciiTheme="majorHAnsi" w:hAnsiTheme="majorHAnsi" w:cs="Tahoma"/>
          <w:sz w:val="20"/>
          <w:szCs w:val="20"/>
          <w:shd w:val="clear" w:color="auto" w:fill="FFFFFF"/>
          <w:lang w:val="es-ES"/>
        </w:rPr>
        <w:t xml:space="preserve"> </w:t>
      </w:r>
      <w:r w:rsidRPr="005578BB">
        <w:rPr>
          <w:rFonts w:asciiTheme="majorHAnsi" w:hAnsiTheme="majorHAnsi" w:cs="Tahoma"/>
          <w:i/>
          <w:sz w:val="20"/>
          <w:szCs w:val="20"/>
          <w:shd w:val="clear" w:color="auto" w:fill="FFFFFF"/>
          <w:lang w:val="es-ES"/>
        </w:rPr>
        <w:t>loco</w:t>
      </w:r>
      <w:r w:rsidRPr="005578BB">
        <w:rPr>
          <w:rFonts w:asciiTheme="majorHAnsi" w:hAnsiTheme="majorHAnsi" w:cs="Tahoma"/>
          <w:sz w:val="20"/>
          <w:szCs w:val="20"/>
          <w:shd w:val="clear" w:color="auto" w:fill="FFFFFF"/>
          <w:lang w:val="es-ES"/>
        </w:rPr>
        <w:t xml:space="preserve">, </w:t>
      </w:r>
      <w:r w:rsidRPr="005578BB">
        <w:rPr>
          <w:rFonts w:asciiTheme="majorHAnsi" w:hAnsiTheme="majorHAnsi"/>
          <w:sz w:val="20"/>
          <w:szCs w:val="20"/>
          <w:lang w:val="es-ES"/>
        </w:rPr>
        <w:t xml:space="preserve">la Relatoría Especial de la CIDH tuvo la oportunidad de reunirse con las autoridades del IAIP. En el curso de la reunión se </w:t>
      </w:r>
      <w:r w:rsidRPr="005578BB">
        <w:rPr>
          <w:rFonts w:asciiTheme="majorHAnsi" w:hAnsiTheme="majorHAnsi" w:cs="Tahoma"/>
          <w:sz w:val="20"/>
          <w:szCs w:val="20"/>
          <w:shd w:val="clear" w:color="auto" w:fill="FFFFFF"/>
          <w:lang w:val="es-ES"/>
        </w:rPr>
        <w:t xml:space="preserve">recibió con satisfacción información sobre los notables avances logrados por el IAIP en la implementación del </w:t>
      </w:r>
      <w:r w:rsidRPr="005578BB">
        <w:rPr>
          <w:rFonts w:asciiTheme="majorHAnsi" w:hAnsiTheme="majorHAnsi"/>
          <w:sz w:val="20"/>
          <w:szCs w:val="20"/>
          <w:lang w:val="es-ES"/>
        </w:rPr>
        <w:t>Sistema Nacional de Información Pública, a pesar de las limitaciones presupuestarias del Instituto.</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De acuerdo con la información recibida, en 2014 el Instituto de Acceso a la Información Pública hizo el lanzamiento oficial del SINAIP en línea, un </w:t>
      </w:r>
      <w:r w:rsidR="00447703" w:rsidRPr="005578BB">
        <w:rPr>
          <w:rFonts w:asciiTheme="majorHAnsi" w:hAnsiTheme="majorHAnsi"/>
          <w:sz w:val="20"/>
          <w:szCs w:val="20"/>
          <w:lang w:val="es-ES"/>
        </w:rPr>
        <w:t>“</w:t>
      </w:r>
      <w:r w:rsidRPr="005578BB">
        <w:rPr>
          <w:rFonts w:asciiTheme="majorHAnsi" w:hAnsiTheme="majorHAnsi"/>
          <w:sz w:val="20"/>
          <w:szCs w:val="20"/>
          <w:lang w:val="es-ES"/>
        </w:rPr>
        <w:t>sistema automatizado basado en una plataforma Web que brinda herramientas suficientes para el acceso a la información pública desde o hacia otros subsistemas de las instituciones obligadas</w:t>
      </w:r>
      <w:r w:rsidR="00447703" w:rsidRPr="005578BB">
        <w:rPr>
          <w:rFonts w:asciiTheme="majorHAnsi" w:hAnsiTheme="majorHAnsi"/>
          <w:sz w:val="20"/>
          <w:szCs w:val="20"/>
          <w:lang w:val="es-ES"/>
        </w:rPr>
        <w:t>”</w:t>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507624"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Una de las herramientas disponibles es </w:t>
      </w:r>
      <w:r w:rsidRPr="005578BB">
        <w:rPr>
          <w:rFonts w:asciiTheme="majorHAnsi" w:hAnsiTheme="majorHAnsi"/>
          <w:sz w:val="20"/>
          <w:szCs w:val="20"/>
          <w:lang w:val="es-UY"/>
        </w:rPr>
        <w:t>el Sistema de Información E</w:t>
      </w:r>
      <w:r w:rsidR="00245510">
        <w:rPr>
          <w:rFonts w:asciiTheme="majorHAnsi" w:hAnsiTheme="majorHAnsi"/>
          <w:sz w:val="20"/>
          <w:szCs w:val="20"/>
          <w:lang w:val="es-UY"/>
        </w:rPr>
        <w:t>lectrónico de Honduras (SIELHO)</w:t>
      </w:r>
      <w:r w:rsidR="00507624" w:rsidRPr="005578BB">
        <w:rPr>
          <w:rFonts w:asciiTheme="majorHAnsi" w:hAnsiTheme="majorHAnsi"/>
          <w:sz w:val="20"/>
          <w:szCs w:val="20"/>
          <w:lang w:val="es-UY"/>
        </w:rPr>
        <w:t>:</w:t>
      </w:r>
    </w:p>
    <w:p w:rsidR="00507624" w:rsidRPr="005578BB" w:rsidRDefault="00507624" w:rsidP="00507624">
      <w:pPr>
        <w:pStyle w:val="ListParagraph"/>
        <w:rPr>
          <w:rFonts w:asciiTheme="majorHAnsi" w:hAnsiTheme="majorHAnsi"/>
          <w:sz w:val="20"/>
          <w:szCs w:val="20"/>
          <w:lang w:val="es-UY"/>
        </w:rPr>
      </w:pPr>
    </w:p>
    <w:p w:rsidR="00507624" w:rsidRPr="005578BB" w:rsidRDefault="008F78C2" w:rsidP="00BF4D95">
      <w:pPr>
        <w:pStyle w:val="Citalarga"/>
      </w:pPr>
      <w:r w:rsidRPr="005578BB">
        <w:t xml:space="preserve">es un mecanismo orientado para el manejo de las solicitudes de información e interponer recursos de revisión en línea. El sistema se encarga de re-direccionar las peticiones de información del ciudadano a los oficiales de información pública (OIP) de cada institución obligada, regulando de manera electrónica el proceso que sigue la solicitud; a su vez se establece una retroalimentación hacia el solicitante respecto al estatus en que se encuentra la petición de información. El SIELHO permite al </w:t>
      </w:r>
      <w:r w:rsidR="00507624" w:rsidRPr="005578BB">
        <w:t>OIP</w:t>
      </w:r>
      <w:r w:rsidRPr="005578BB">
        <w:t xml:space="preserve"> monitorear todas las solicitudes pendientes de respuesta y evacuar las solicitudes por prioridad de la fecha de vencimiento</w:t>
      </w:r>
      <w:r w:rsidRPr="005578BB">
        <w:rPr>
          <w:rStyle w:val="FootnoteReference"/>
          <w:sz w:val="20"/>
        </w:rPr>
        <w:footnoteReference w:id="635"/>
      </w:r>
      <w:r w:rsidRPr="005578BB">
        <w:t xml:space="preserve">. </w:t>
      </w:r>
    </w:p>
    <w:p w:rsidR="008F78C2" w:rsidRPr="005578BB" w:rsidRDefault="008F78C2" w:rsidP="00507624">
      <w:pPr>
        <w:ind w:left="547"/>
        <w:jc w:val="both"/>
        <w:rPr>
          <w:rFonts w:asciiTheme="majorHAnsi" w:hAnsiTheme="majorHAnsi"/>
          <w:sz w:val="20"/>
          <w:szCs w:val="20"/>
          <w:lang w:val="es-ES"/>
        </w:rPr>
      </w:pPr>
      <w:r w:rsidRPr="005578BB">
        <w:rPr>
          <w:rFonts w:asciiTheme="majorHAnsi" w:hAnsiTheme="majorHAnsi"/>
          <w:sz w:val="20"/>
          <w:szCs w:val="20"/>
          <w:lang w:val="es-UY"/>
        </w:rPr>
        <w:t xml:space="preserve">Según datos oficiales, en 2013 antes de la implementación </w:t>
      </w:r>
      <w:r w:rsidR="0084782B" w:rsidRPr="005578BB">
        <w:rPr>
          <w:rFonts w:asciiTheme="majorHAnsi" w:hAnsiTheme="majorHAnsi"/>
          <w:sz w:val="20"/>
          <w:szCs w:val="20"/>
          <w:lang w:val="es-UY"/>
        </w:rPr>
        <w:t>de SIELHO, el g</w:t>
      </w:r>
      <w:r w:rsidRPr="005578BB">
        <w:rPr>
          <w:rFonts w:asciiTheme="majorHAnsi" w:hAnsiTheme="majorHAnsi"/>
          <w:sz w:val="20"/>
          <w:szCs w:val="20"/>
          <w:lang w:val="es-UY"/>
        </w:rPr>
        <w:t xml:space="preserve">obierno había registrado 1363 </w:t>
      </w:r>
      <w:r w:rsidRPr="005578BB">
        <w:rPr>
          <w:rFonts w:asciiTheme="majorHAnsi" w:hAnsiTheme="majorHAnsi" w:cs="Tahoma"/>
          <w:sz w:val="20"/>
          <w:szCs w:val="20"/>
          <w:shd w:val="clear" w:color="auto" w:fill="FFFFFF"/>
          <w:lang w:val="es-ES"/>
        </w:rPr>
        <w:t>solicitudes</w:t>
      </w:r>
      <w:r w:rsidRPr="005578BB">
        <w:rPr>
          <w:rFonts w:asciiTheme="majorHAnsi" w:hAnsiTheme="majorHAnsi"/>
          <w:sz w:val="20"/>
          <w:szCs w:val="20"/>
          <w:lang w:val="es-UY"/>
        </w:rPr>
        <w:t xml:space="preserve"> de acceso a la información público. Una vez puesto en marcha el sistema en 2014, se recibieron 2153 solicitudes en línea. </w:t>
      </w:r>
      <w:r w:rsidRPr="005578BB">
        <w:rPr>
          <w:rFonts w:asciiTheme="majorHAnsi" w:hAnsiTheme="majorHAnsi"/>
          <w:sz w:val="20"/>
          <w:szCs w:val="20"/>
          <w:lang w:val="es-ES"/>
        </w:rPr>
        <w:t>Otra de las herramientas del SINAIP puestas en funcionamiento en 2014, es el Portal Único de Transparencia. Este portal tiene como objetivo concertar en un solo sitio Web aquella información que las entidades estatales están obligadas a divulgar de oficio, de conformidad con el Artículo 13 de la Ley de Transparencia y Acceso a la Información Pública. En 2014, el sitio había recibido 26.486 visitas.</w:t>
      </w:r>
    </w:p>
    <w:p w:rsidR="00496754" w:rsidRPr="005578BB" w:rsidRDefault="00496754" w:rsidP="00496754">
      <w:pPr>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Asimismo, según la información disponible, en </w:t>
      </w:r>
      <w:r w:rsidR="00031AD8" w:rsidRPr="005578BB">
        <w:rPr>
          <w:rFonts w:asciiTheme="majorHAnsi" w:hAnsiTheme="majorHAnsi"/>
          <w:sz w:val="20"/>
          <w:szCs w:val="20"/>
          <w:lang w:val="es-ES"/>
        </w:rPr>
        <w:t>m</w:t>
      </w:r>
      <w:r w:rsidRPr="005578BB">
        <w:rPr>
          <w:rFonts w:asciiTheme="majorHAnsi" w:hAnsiTheme="majorHAnsi"/>
          <w:sz w:val="20"/>
          <w:szCs w:val="20"/>
          <w:lang w:val="es-ES"/>
        </w:rPr>
        <w:t>ayo de 2015, el IAIP presentó la Política Nacional de Transparencia y</w:t>
      </w:r>
      <w:r w:rsidRPr="005578BB">
        <w:rPr>
          <w:rFonts w:asciiTheme="majorHAnsi" w:hAnsiTheme="majorHAnsi" w:cs="Arial"/>
          <w:sz w:val="20"/>
          <w:szCs w:val="20"/>
          <w:lang w:val="es-ES"/>
        </w:rPr>
        <w:t xml:space="preserve"> su Plan de Acción 2015-2030, mediante el cual se establecen un </w:t>
      </w:r>
      <w:r w:rsidRPr="005578BB">
        <w:rPr>
          <w:rFonts w:asciiTheme="majorHAnsi" w:hAnsiTheme="majorHAnsi" w:cs="Tahoma"/>
          <w:sz w:val="20"/>
          <w:szCs w:val="20"/>
          <w:shd w:val="clear" w:color="auto" w:fill="FFFFFF"/>
          <w:lang w:val="es-ES"/>
        </w:rPr>
        <w:t>conjunto</w:t>
      </w:r>
      <w:r w:rsidRPr="005578BB">
        <w:rPr>
          <w:rFonts w:asciiTheme="majorHAnsi" w:hAnsiTheme="majorHAnsi" w:cs="Arial"/>
          <w:sz w:val="20"/>
          <w:szCs w:val="20"/>
          <w:lang w:val="es-ES"/>
        </w:rPr>
        <w:t xml:space="preserve"> de medidas y metas estratégicas en materia de transparencia y acceso a la información</w:t>
      </w:r>
      <w:r w:rsidRPr="005578BB">
        <w:rPr>
          <w:rStyle w:val="FootnoteReference"/>
          <w:rFonts w:asciiTheme="majorHAnsi" w:hAnsiTheme="majorHAnsi" w:cs="Arial"/>
          <w:sz w:val="20"/>
          <w:szCs w:val="20"/>
          <w:lang w:val="es-ES"/>
        </w:rPr>
        <w:footnoteReference w:id="636"/>
      </w:r>
      <w:r w:rsidRPr="005578BB">
        <w:rPr>
          <w:rFonts w:asciiTheme="majorHAnsi" w:hAnsiTheme="majorHAnsi" w:cs="Arial"/>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Arial"/>
          <w:sz w:val="20"/>
          <w:szCs w:val="20"/>
          <w:lang w:val="es-ES"/>
        </w:rPr>
        <w:t xml:space="preserve">La CIDH considera que estas acciones demuestran la capacidad y compromiso del IAIP en la </w:t>
      </w:r>
      <w:r w:rsidRPr="005578BB">
        <w:rPr>
          <w:rFonts w:asciiTheme="majorHAnsi" w:hAnsiTheme="majorHAnsi"/>
          <w:sz w:val="20"/>
          <w:szCs w:val="20"/>
          <w:lang w:val="es-UY"/>
        </w:rPr>
        <w:t xml:space="preserve">protección del derecho de acceso a la información de los individuos y en el desarrollo de una cultura de transparencia de las instituciones públicas de la administración pública. La CIDH alienta al Estado a continuar adoptando medidas para la </w:t>
      </w:r>
      <w:r w:rsidRPr="005578BB">
        <w:rPr>
          <w:rFonts w:asciiTheme="majorHAnsi" w:hAnsiTheme="majorHAnsi"/>
          <w:sz w:val="20"/>
          <w:szCs w:val="20"/>
          <w:lang w:val="es-AR"/>
        </w:rPr>
        <w:t>implementación efectiva y eficiente de las normas de acceso a la información pública, dotando al IAIP de los recursos humanos, financieros y materiales suficientes, así como de las garantías de independencia de sus Comisionados. Especialmente, se</w:t>
      </w:r>
      <w:r w:rsidR="009D00D1" w:rsidRPr="005578BB">
        <w:rPr>
          <w:rFonts w:asciiTheme="majorHAnsi" w:hAnsiTheme="majorHAnsi"/>
          <w:sz w:val="20"/>
          <w:szCs w:val="20"/>
          <w:lang w:val="es-AR"/>
        </w:rPr>
        <w:t xml:space="preserve"> </w:t>
      </w:r>
      <w:r w:rsidRPr="005578BB">
        <w:rPr>
          <w:rFonts w:asciiTheme="majorHAnsi" w:hAnsiTheme="majorHAnsi"/>
          <w:sz w:val="20"/>
          <w:szCs w:val="20"/>
          <w:lang w:val="es-AR"/>
        </w:rPr>
        <w:t xml:space="preserve">recomienda redoblar los esfuerzos para que el </w:t>
      </w:r>
      <w:r w:rsidRPr="005578BB">
        <w:rPr>
          <w:rFonts w:asciiTheme="majorHAnsi" w:hAnsiTheme="majorHAnsi"/>
          <w:sz w:val="20"/>
          <w:szCs w:val="20"/>
          <w:lang w:val="es-ES"/>
        </w:rPr>
        <w:t>Sistema Nacional de Información Pública sea accesible y efectivo en las zonas rurales del país.</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cs="Tahoma"/>
          <w:sz w:val="20"/>
          <w:szCs w:val="20"/>
          <w:shd w:val="clear" w:color="auto" w:fill="FFFFFF"/>
          <w:lang w:val="es-ES"/>
        </w:rPr>
        <w:t xml:space="preserve">Sin perjuicio de estos importantes avances, durante su visita a Honduras, la Comisión recibió información preocupante sobre la aprobación y entrada en vigencia , el 7 de marzo de 2014, de </w:t>
      </w:r>
      <w:r w:rsidRPr="005578BB">
        <w:rPr>
          <w:rFonts w:asciiTheme="majorHAnsi" w:hAnsiTheme="majorHAnsi"/>
          <w:sz w:val="20"/>
          <w:szCs w:val="20"/>
          <w:lang w:val="es-ES"/>
        </w:rPr>
        <w:t>la Ley para la Clasificación de Documentos Públicos Relacionados con la Seguridad y Defensa Nacional</w:t>
      </w:r>
      <w:r w:rsidRPr="005578BB">
        <w:rPr>
          <w:rStyle w:val="FootnoteReference"/>
          <w:rFonts w:asciiTheme="majorHAnsi" w:hAnsiTheme="majorHAnsi"/>
          <w:sz w:val="20"/>
          <w:szCs w:val="20"/>
          <w:lang w:val="es-ES"/>
        </w:rPr>
        <w:footnoteReference w:id="637"/>
      </w:r>
      <w:r w:rsidRPr="005578BB">
        <w:rPr>
          <w:rFonts w:asciiTheme="majorHAnsi" w:hAnsiTheme="majorHAnsi"/>
          <w:sz w:val="20"/>
          <w:szCs w:val="20"/>
          <w:lang w:val="es-ES"/>
        </w:rPr>
        <w:t xml:space="preserve">, la cual impone límites y restricciones al derecho a la información en esta materia, que no estarían en consonancia con los principios de la propia ley de acceso a la información pública y los estándares internacionales en la materia.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Según la información recibida durante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xml:space="preserve"> a Honduras, dicha ley no habría sido objeto de consulta con la sociedad civil y entes especializados. Los Comisionados del Instituto de Acceso a la Información Pública y distintas organizaciones de la sociedad civil manifestaron a la Relatoría que el texto contiene disposiciones regresivas respecto al estándar de publicidad establecido por la ley de acceso a la información vigente, contradice la normativa vigente en materia de acceso a la información y no cumple con los estándares internacionales en materia de acceso a la información pública y protección de los intereses de seguridad nacional</w:t>
      </w:r>
      <w:r w:rsidRPr="005578BB">
        <w:rPr>
          <w:rStyle w:val="FootnoteReference"/>
          <w:rFonts w:asciiTheme="majorHAnsi" w:hAnsiTheme="majorHAnsi"/>
          <w:sz w:val="20"/>
          <w:szCs w:val="20"/>
        </w:rPr>
        <w:footnoteReference w:id="638"/>
      </w:r>
      <w:r w:rsidRPr="005578BB">
        <w:rPr>
          <w:rFonts w:asciiTheme="majorHAnsi" w:hAnsiTheme="majorHAnsi"/>
          <w:sz w:val="20"/>
          <w:szCs w:val="20"/>
          <w:lang w:val="es-ES"/>
        </w:rPr>
        <w:t>. La CIDH observa que en el texto legal aprobado se establece la posibilidad de que las agencias de seguridad declaren información relativa a la seguridad y la defensa como "secretas" y "ultra secretas" en nombre del "interés de la nación"</w:t>
      </w:r>
      <w:r w:rsidRPr="005578BB">
        <w:rPr>
          <w:rStyle w:val="FootnoteReference"/>
          <w:rFonts w:asciiTheme="majorHAnsi" w:hAnsiTheme="majorHAnsi"/>
          <w:sz w:val="20"/>
          <w:szCs w:val="20"/>
        </w:rPr>
        <w:footnoteReference w:id="639"/>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efecto, la ley faculta al Consejo Nacional de Defensa y Seguridad a clasificar y proteger aquella información cuya “revelación podría poner en riesgo la seguridad y defensa nacional y el logro de los objetivos nacionales”. A tales efectos, la ley establece cuatro categorías de clasificación de información pública “en atención al grado de protección que se requieran </w:t>
      </w:r>
      <w:r w:rsidR="00031AD8" w:rsidRPr="005578BB">
        <w:rPr>
          <w:rFonts w:asciiTheme="majorHAnsi" w:hAnsiTheme="majorHAnsi"/>
          <w:sz w:val="20"/>
          <w:szCs w:val="20"/>
          <w:lang w:val="es-ES"/>
        </w:rPr>
        <w:t>(</w:t>
      </w:r>
      <w:r w:rsidRPr="005578BB">
        <w:rPr>
          <w:rFonts w:asciiTheme="majorHAnsi" w:hAnsiTheme="majorHAnsi"/>
          <w:i/>
          <w:sz w:val="20"/>
          <w:szCs w:val="20"/>
          <w:lang w:val="es-ES"/>
        </w:rPr>
        <w:t>sic</w:t>
      </w:r>
      <w:r w:rsidR="00031AD8" w:rsidRPr="005578BB">
        <w:rPr>
          <w:rFonts w:asciiTheme="majorHAnsi" w:hAnsiTheme="majorHAnsi"/>
          <w:i/>
          <w:sz w:val="20"/>
          <w:szCs w:val="20"/>
          <w:lang w:val="es-ES"/>
        </w:rPr>
        <w:t>)</w:t>
      </w:r>
      <w:r w:rsidRPr="005578BB">
        <w:rPr>
          <w:rFonts w:asciiTheme="majorHAnsi" w:hAnsiTheme="majorHAnsi"/>
          <w:sz w:val="20"/>
          <w:szCs w:val="20"/>
          <w:lang w:val="es-ES"/>
        </w:rPr>
        <w:t>”. Se clasificará como reservada aquella “información, documentación o material referido al ámbito estratégico interno de los entes del Estado” cuya divulgación podría “producir efectos institucionales no deseados […] en contra del efectivo desarrollo de las políticas del Estado o del normal funcionamiento de las instituciones del sector público”. Este tipo de información podrá ser desclasificada después de cinco años. Será considerada confidencial aquella información cuya publicación pueda “originar riesgo inminente o amenaza directa contra la seguridad, la defensa nacional y el orden público” y “dañar o perjudicar internamente a la seguridad nacional”, razón por la que podría ser desclasificada después de 10 años. Como secreto podrá clasificarse hasta por 15 años aquella información que podría “originar riesgo inminente o amenaza directa contra el orden constitucional, la seguridad, la defensa nacional, las relaciones internacionales y el logro de los objetivos nacionales” y eventualmente causar “serios daños internos y externos a la seguridad nacional”. La información clasificada como ultra secreto podría llegar a estar restringida hasta por 25 años. Esta categoría incluye la información que “podría provocar un daño interno y externo excepcionalmente grave a la seguridad nacional si estuviera públicamente disponible” (Artículos 4 y 7)</w:t>
      </w:r>
      <w:r w:rsidRPr="005578BB">
        <w:rPr>
          <w:rStyle w:val="FootnoteReference"/>
          <w:rFonts w:asciiTheme="majorHAnsi" w:hAnsiTheme="majorHAnsi"/>
          <w:sz w:val="20"/>
          <w:szCs w:val="20"/>
        </w:rPr>
        <w:footnoteReference w:id="640"/>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Según el artículo 7 de la ley, “si persisten las circunstancias por las cuales se declaró la materia como clasificada, el Consejo Nacional de Defensa y Seguridad podrá ampliar el periodo original de clasificación, mediante auto debidamente sustentado y motivado”. Asimismo, dispone que una solicitud de desclasificación fuera de estos plazos sólo tendrá lugar “en caso de interés nacional, o para la investigación de posibles delitos”</w:t>
      </w:r>
      <w:r w:rsidRPr="005578BB">
        <w:rPr>
          <w:rStyle w:val="FootnoteReference"/>
          <w:rFonts w:asciiTheme="majorHAnsi" w:hAnsiTheme="majorHAnsi"/>
          <w:sz w:val="20"/>
          <w:szCs w:val="20"/>
        </w:rPr>
        <w:footnoteReference w:id="641"/>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artículo 10 de la ley establece que</w:t>
      </w:r>
      <w:r w:rsidR="0079652B" w:rsidRPr="005578BB">
        <w:rPr>
          <w:rFonts w:asciiTheme="majorHAnsi" w:hAnsiTheme="majorHAnsi"/>
          <w:sz w:val="20"/>
          <w:szCs w:val="20"/>
          <w:lang w:val="es-ES"/>
        </w:rPr>
        <w:t>:</w:t>
      </w:r>
      <w:r w:rsidRPr="005578BB">
        <w:rPr>
          <w:rFonts w:asciiTheme="majorHAnsi" w:hAnsiTheme="majorHAnsi"/>
          <w:sz w:val="20"/>
          <w:szCs w:val="20"/>
          <w:lang w:val="es-ES"/>
        </w:rPr>
        <w:t xml:space="preserve"> “[l]a persona a cuyo conocimiento o poder llegue cualquier materia clasificada, conforme a esta Ley, siempre que le conste esa condición, está obligada a mantener el secreto y entregarla a la autoridad civil, policial o militar más cercana”. Al respecto, dispone que “cuando una materia clasificada permita prever que pueda llegar a conocimiento de los medios de comunicación, se notificará a éstos el carácter de la misma, con el objeto de que se respete su clasificación”</w:t>
      </w:r>
      <w:r w:rsidRPr="005578BB">
        <w:rPr>
          <w:rStyle w:val="FootnoteReference"/>
          <w:rFonts w:asciiTheme="majorHAnsi" w:hAnsiTheme="majorHAnsi"/>
          <w:sz w:val="20"/>
          <w:szCs w:val="20"/>
        </w:rPr>
        <w:footnoteReference w:id="642"/>
      </w:r>
      <w:r w:rsidRPr="005578BB">
        <w:rPr>
          <w:rFonts w:asciiTheme="majorHAnsi" w:hAnsiTheme="majorHAnsi"/>
          <w:sz w:val="20"/>
          <w:szCs w:val="20"/>
          <w:lang w:val="es-ES"/>
        </w:rPr>
        <w:t xml:space="preserve">. </w:t>
      </w:r>
    </w:p>
    <w:p w:rsidR="00B7635A" w:rsidRPr="005578BB" w:rsidRDefault="00B7635A"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Finalmente, se observa que el artículo 14 de la ley prevé que</w:t>
      </w:r>
      <w:r w:rsidR="00D656B3" w:rsidRPr="005578BB">
        <w:rPr>
          <w:rFonts w:asciiTheme="majorHAnsi" w:hAnsiTheme="majorHAnsi"/>
          <w:sz w:val="20"/>
          <w:szCs w:val="20"/>
          <w:lang w:val="es-ES"/>
        </w:rPr>
        <w:t>:</w:t>
      </w:r>
      <w:r w:rsidRPr="005578BB">
        <w:rPr>
          <w:rFonts w:asciiTheme="majorHAnsi" w:hAnsiTheme="majorHAnsi"/>
          <w:sz w:val="20"/>
          <w:szCs w:val="20"/>
          <w:lang w:val="es-ES"/>
        </w:rPr>
        <w:t xml:space="preserve"> “ningún funcionario o empleado de la Administración Pública está obligado a revelar materias clasificadas en audiencias públicas o privadas, sean éstas administrativas o </w:t>
      </w:r>
      <w:r w:rsidRPr="005578BB">
        <w:rPr>
          <w:rFonts w:asciiTheme="majorHAnsi" w:hAnsiTheme="majorHAnsi"/>
          <w:sz w:val="20"/>
          <w:szCs w:val="20"/>
          <w:lang w:val="es-ES"/>
        </w:rPr>
        <w:lastRenderedPageBreak/>
        <w:t xml:space="preserve">judiciales”, salvo que se trate de “información relacionada con la presunta comisión de genocidio, ejecuciones extrajudiciales, torturas, </w:t>
      </w:r>
      <w:r w:rsidRPr="005578BB">
        <w:rPr>
          <w:rFonts w:asciiTheme="majorHAnsi" w:hAnsiTheme="majorHAnsi" w:cs="Tahoma"/>
          <w:sz w:val="20"/>
          <w:szCs w:val="20"/>
          <w:shd w:val="clear" w:color="auto" w:fill="FFFFFF"/>
          <w:lang w:val="es-ES"/>
        </w:rPr>
        <w:t>desaparición</w:t>
      </w:r>
      <w:r w:rsidRPr="005578BB">
        <w:rPr>
          <w:rFonts w:asciiTheme="majorHAnsi" w:hAnsiTheme="majorHAnsi"/>
          <w:sz w:val="20"/>
          <w:szCs w:val="20"/>
          <w:lang w:val="es-ES"/>
        </w:rPr>
        <w:t xml:space="preserve"> forzada, violencia sexual masiva o crímenes de lesa humanidad”. En caso de que una autoridad requiera información o materia clasificada, dicha autoridad requirente deberá gestionar la autorización correspondiente ante el Consejo Nacional de Defensa y Seguridad</w:t>
      </w:r>
      <w:r w:rsidRPr="005578BB">
        <w:rPr>
          <w:rStyle w:val="FootnoteReference"/>
          <w:rFonts w:asciiTheme="majorHAnsi" w:hAnsiTheme="majorHAnsi"/>
          <w:sz w:val="20"/>
          <w:szCs w:val="20"/>
        </w:rPr>
        <w:footnoteReference w:id="643"/>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Con base en esta ley, en julio de 2014, el Consejo Nacional de Defensa y Seguridad emitió la Resolución 069/2014, mediante la cual clasificó como reservada la información proveniente de las siguientes dependencias estatales: a) Corte Suprema de Justicia; b) Secretaría de Estado en el Despacho de Seguridad y la Policía Nacional; c) Ministerio Público-Dirección contra el Narcotráfico; d) Dirección Nacional de Investigación e Inteligencia; e) Dirección de Investigación Estratégica de las Fuerzas Armadas; </w:t>
      </w:r>
      <w:r w:rsidR="0079652B" w:rsidRPr="005578BB">
        <w:rPr>
          <w:rFonts w:asciiTheme="majorHAnsi" w:hAnsiTheme="majorHAnsi"/>
          <w:sz w:val="20"/>
          <w:szCs w:val="20"/>
          <w:lang w:val="es-ES"/>
        </w:rPr>
        <w:t xml:space="preserve">f) </w:t>
      </w:r>
      <w:r w:rsidRPr="005578BB">
        <w:rPr>
          <w:rFonts w:asciiTheme="majorHAnsi" w:hAnsiTheme="majorHAnsi"/>
          <w:sz w:val="20"/>
          <w:szCs w:val="20"/>
          <w:lang w:val="es-ES"/>
        </w:rPr>
        <w:t>Secretaría de Estado en el Despacho de Relaciones Exteriore</w:t>
      </w:r>
      <w:r w:rsidR="0079652B" w:rsidRPr="005578BB">
        <w:rPr>
          <w:rFonts w:asciiTheme="majorHAnsi" w:hAnsiTheme="majorHAnsi"/>
          <w:sz w:val="20"/>
          <w:szCs w:val="20"/>
          <w:lang w:val="es-ES"/>
        </w:rPr>
        <w:t>s y Cooperación Internacional; g</w:t>
      </w:r>
      <w:r w:rsidRPr="005578BB">
        <w:rPr>
          <w:rFonts w:asciiTheme="majorHAnsi" w:hAnsiTheme="majorHAnsi"/>
          <w:sz w:val="20"/>
          <w:szCs w:val="20"/>
          <w:lang w:val="es-ES"/>
        </w:rPr>
        <w:t xml:space="preserve">) Instituto Nacional de Migración; </w:t>
      </w:r>
      <w:r w:rsidR="0079652B" w:rsidRPr="005578BB">
        <w:rPr>
          <w:rFonts w:asciiTheme="majorHAnsi" w:hAnsiTheme="majorHAnsi"/>
          <w:sz w:val="20"/>
          <w:szCs w:val="20"/>
          <w:lang w:val="es-ES"/>
        </w:rPr>
        <w:t xml:space="preserve">h) </w:t>
      </w:r>
      <w:r w:rsidRPr="005578BB">
        <w:rPr>
          <w:rFonts w:asciiTheme="majorHAnsi" w:hAnsiTheme="majorHAnsi"/>
          <w:sz w:val="20"/>
          <w:szCs w:val="20"/>
          <w:lang w:val="es-ES"/>
        </w:rPr>
        <w:t>Dirección Ejecuti</w:t>
      </w:r>
      <w:r w:rsidR="0079652B" w:rsidRPr="005578BB">
        <w:rPr>
          <w:rFonts w:asciiTheme="majorHAnsi" w:hAnsiTheme="majorHAnsi"/>
          <w:sz w:val="20"/>
          <w:szCs w:val="20"/>
          <w:lang w:val="es-ES"/>
        </w:rPr>
        <w:t>va de Ingresos; i) Registro Nacional de las Personas; j</w:t>
      </w:r>
      <w:r w:rsidRPr="005578BB">
        <w:rPr>
          <w:rFonts w:asciiTheme="majorHAnsi" w:hAnsiTheme="majorHAnsi"/>
          <w:sz w:val="20"/>
          <w:szCs w:val="20"/>
          <w:lang w:val="es-ES"/>
        </w:rPr>
        <w:t xml:space="preserve">) Instituto Hondureño de Seguridad Social; </w:t>
      </w:r>
      <w:r w:rsidR="0079652B" w:rsidRPr="005578BB">
        <w:rPr>
          <w:rFonts w:asciiTheme="majorHAnsi" w:hAnsiTheme="majorHAnsi"/>
          <w:sz w:val="20"/>
          <w:szCs w:val="20"/>
          <w:lang w:val="es-ES"/>
        </w:rPr>
        <w:t xml:space="preserve">k) </w:t>
      </w:r>
      <w:r w:rsidRPr="005578BB">
        <w:rPr>
          <w:rFonts w:asciiTheme="majorHAnsi" w:hAnsiTheme="majorHAnsi"/>
          <w:sz w:val="20"/>
          <w:szCs w:val="20"/>
          <w:lang w:val="es-ES"/>
        </w:rPr>
        <w:t xml:space="preserve">Instituto de la Propiedad; </w:t>
      </w:r>
      <w:r w:rsidR="0079652B" w:rsidRPr="005578BB">
        <w:rPr>
          <w:rFonts w:asciiTheme="majorHAnsi" w:hAnsiTheme="majorHAnsi"/>
          <w:sz w:val="20"/>
          <w:szCs w:val="20"/>
          <w:lang w:val="es-ES"/>
        </w:rPr>
        <w:t xml:space="preserve">l) </w:t>
      </w:r>
      <w:r w:rsidRPr="005578BB">
        <w:rPr>
          <w:rFonts w:asciiTheme="majorHAnsi" w:hAnsiTheme="majorHAnsi"/>
          <w:sz w:val="20"/>
          <w:szCs w:val="20"/>
          <w:lang w:val="es-ES"/>
        </w:rPr>
        <w:t xml:space="preserve">Unidad de Inteligencia Financiera de la Comisión de Bancos y seguros; </w:t>
      </w:r>
      <w:r w:rsidR="0079652B" w:rsidRPr="005578BB">
        <w:rPr>
          <w:rFonts w:asciiTheme="majorHAnsi" w:hAnsiTheme="majorHAnsi"/>
          <w:sz w:val="20"/>
          <w:szCs w:val="20"/>
          <w:lang w:val="es-ES"/>
        </w:rPr>
        <w:t xml:space="preserve">m) </w:t>
      </w:r>
      <w:r w:rsidRPr="005578BB">
        <w:rPr>
          <w:rFonts w:asciiTheme="majorHAnsi" w:hAnsiTheme="majorHAnsi"/>
          <w:sz w:val="20"/>
          <w:szCs w:val="20"/>
          <w:lang w:val="es-ES"/>
        </w:rPr>
        <w:t>Direcci</w:t>
      </w:r>
      <w:r w:rsidR="0079652B" w:rsidRPr="005578BB">
        <w:rPr>
          <w:rFonts w:asciiTheme="majorHAnsi" w:hAnsiTheme="majorHAnsi"/>
          <w:sz w:val="20"/>
          <w:szCs w:val="20"/>
          <w:lang w:val="es-ES"/>
        </w:rPr>
        <w:t>ón General de Marina Mercante; n</w:t>
      </w:r>
      <w:r w:rsidRPr="005578BB">
        <w:rPr>
          <w:rFonts w:asciiTheme="majorHAnsi" w:hAnsiTheme="majorHAnsi"/>
          <w:sz w:val="20"/>
          <w:szCs w:val="20"/>
          <w:lang w:val="es-ES"/>
        </w:rPr>
        <w:t>) Dirección General de Aeronáu</w:t>
      </w:r>
      <w:r w:rsidR="0079652B" w:rsidRPr="005578BB">
        <w:rPr>
          <w:rFonts w:asciiTheme="majorHAnsi" w:hAnsiTheme="majorHAnsi"/>
          <w:sz w:val="20"/>
          <w:szCs w:val="20"/>
          <w:lang w:val="es-ES"/>
        </w:rPr>
        <w:t>tica Civil, o</w:t>
      </w:r>
      <w:r w:rsidRPr="005578BB">
        <w:rPr>
          <w:rFonts w:asciiTheme="majorHAnsi" w:hAnsiTheme="majorHAnsi"/>
          <w:sz w:val="20"/>
          <w:szCs w:val="20"/>
          <w:lang w:val="es-ES"/>
        </w:rPr>
        <w:t>) Empresa Nacional de Energía Eléctrica</w:t>
      </w:r>
      <w:r w:rsidR="0079652B" w:rsidRPr="005578BB">
        <w:rPr>
          <w:rFonts w:asciiTheme="majorHAnsi" w:hAnsiTheme="majorHAnsi"/>
          <w:sz w:val="20"/>
          <w:szCs w:val="20"/>
          <w:lang w:val="es-ES"/>
        </w:rPr>
        <w:t>, y p) Servicio Autónomo Nacional de Acueductos</w:t>
      </w:r>
      <w:r w:rsidRPr="005578BB">
        <w:rPr>
          <w:rStyle w:val="FootnoteReference"/>
          <w:rFonts w:asciiTheme="majorHAnsi" w:hAnsiTheme="majorHAnsi"/>
          <w:sz w:val="20"/>
          <w:szCs w:val="20"/>
          <w:lang w:val="es-ES"/>
        </w:rPr>
        <w:footnoteReference w:id="644"/>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El Consejo estimó</w:t>
      </w:r>
      <w:r w:rsidR="0079652B" w:rsidRPr="005578BB">
        <w:rPr>
          <w:rFonts w:asciiTheme="majorHAnsi" w:hAnsiTheme="majorHAnsi"/>
          <w:sz w:val="20"/>
          <w:szCs w:val="20"/>
          <w:lang w:val="es-ES"/>
        </w:rPr>
        <w:t xml:space="preserve"> que estas entidades estatales “</w:t>
      </w:r>
      <w:r w:rsidRPr="005578BB">
        <w:rPr>
          <w:rFonts w:asciiTheme="majorHAnsi" w:hAnsiTheme="majorHAnsi"/>
          <w:sz w:val="20"/>
          <w:szCs w:val="20"/>
          <w:lang w:val="es-ES"/>
        </w:rPr>
        <w:t xml:space="preserve">administran información de interés para </w:t>
      </w:r>
      <w:r w:rsidR="0079652B" w:rsidRPr="005578BB">
        <w:rPr>
          <w:rFonts w:asciiTheme="majorHAnsi" w:hAnsiTheme="majorHAnsi"/>
          <w:sz w:val="20"/>
          <w:szCs w:val="20"/>
          <w:lang w:val="es-ES"/>
        </w:rPr>
        <w:t>la seguridad y defensa nacional”</w:t>
      </w:r>
      <w:r w:rsidRPr="005578BB">
        <w:rPr>
          <w:rFonts w:asciiTheme="majorHAnsi" w:hAnsiTheme="majorHAnsi"/>
          <w:sz w:val="20"/>
          <w:szCs w:val="20"/>
          <w:lang w:val="es-ES"/>
        </w:rPr>
        <w:t xml:space="preserve"> por </w:t>
      </w:r>
      <w:r w:rsidR="0079652B" w:rsidRPr="005578BB">
        <w:rPr>
          <w:rFonts w:asciiTheme="majorHAnsi" w:hAnsiTheme="majorHAnsi"/>
          <w:sz w:val="20"/>
          <w:szCs w:val="20"/>
          <w:lang w:val="es-ES"/>
        </w:rPr>
        <w:t>lo cual deben integrarse a las “</w:t>
      </w:r>
      <w:r w:rsidRPr="005578BB">
        <w:rPr>
          <w:rFonts w:asciiTheme="majorHAnsi" w:hAnsiTheme="majorHAnsi"/>
          <w:sz w:val="20"/>
          <w:szCs w:val="20"/>
          <w:lang w:val="es-ES"/>
        </w:rPr>
        <w:t xml:space="preserve">actividades de proporcionar la información correspondiente, alimentar bases de datos </w:t>
      </w:r>
      <w:r w:rsidR="00C3237F" w:rsidRPr="005578BB">
        <w:rPr>
          <w:rFonts w:asciiTheme="majorHAnsi" w:hAnsiTheme="majorHAnsi"/>
          <w:sz w:val="20"/>
          <w:szCs w:val="20"/>
          <w:lang w:val="es-ES"/>
        </w:rPr>
        <w:t>y actualizar las mismas”, con el objeto de “</w:t>
      </w:r>
      <w:r w:rsidRPr="005578BB">
        <w:rPr>
          <w:rFonts w:asciiTheme="majorHAnsi" w:hAnsiTheme="majorHAnsi"/>
          <w:sz w:val="20"/>
          <w:szCs w:val="20"/>
          <w:lang w:val="es-ES"/>
        </w:rPr>
        <w:t>contribuir al combate de la criminalidad</w:t>
      </w:r>
      <w:r w:rsidR="00C3237F" w:rsidRPr="005578BB">
        <w:rPr>
          <w:rFonts w:asciiTheme="majorHAnsi" w:hAnsiTheme="majorHAnsi"/>
          <w:sz w:val="20"/>
          <w:szCs w:val="20"/>
          <w:lang w:val="es-ES"/>
        </w:rPr>
        <w:t xml:space="preserve"> convencional y no convencional”</w:t>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advierte que</w:t>
      </w:r>
      <w:r w:rsidR="00C3237F" w:rsidRPr="005578BB">
        <w:rPr>
          <w:rFonts w:asciiTheme="majorHAnsi" w:hAnsiTheme="majorHAnsi"/>
          <w:sz w:val="20"/>
          <w:szCs w:val="20"/>
          <w:lang w:val="es-ES"/>
        </w:rPr>
        <w:t>,</w:t>
      </w:r>
      <w:r w:rsidRPr="005578BB">
        <w:rPr>
          <w:rFonts w:asciiTheme="majorHAnsi" w:hAnsiTheme="majorHAnsi"/>
          <w:sz w:val="20"/>
          <w:szCs w:val="20"/>
          <w:lang w:val="es-ES"/>
        </w:rPr>
        <w:t xml:space="preserve"> el 28 de julio de 2015 el </w:t>
      </w:r>
      <w:r w:rsidR="00C3237F" w:rsidRPr="005578BB">
        <w:rPr>
          <w:rFonts w:asciiTheme="majorHAnsi" w:hAnsiTheme="majorHAnsi"/>
          <w:sz w:val="20"/>
          <w:szCs w:val="20"/>
          <w:lang w:val="es-ES"/>
        </w:rPr>
        <w:t>IAIP</w:t>
      </w:r>
      <w:r w:rsidRPr="005578BB">
        <w:rPr>
          <w:rFonts w:asciiTheme="majorHAnsi" w:hAnsiTheme="majorHAnsi"/>
          <w:sz w:val="20"/>
          <w:szCs w:val="20"/>
          <w:lang w:val="es-ES"/>
        </w:rPr>
        <w:t xml:space="preserve"> emitió una importante decisión en la cual determinó la incompatibilidad de la Ley para la Clasificación de Documentos Públicos Relacionados con la Seguridad y Defensa Nacional con las obligaciones internacionales del Estado hondureño y ordenó al Poder Legislativo: i) reformar la Ley a efecto de ajustar su contenido a la Constitución, a la Ley de Transparencia, así como a la Convención Americana sobre Derechos Humanos y los principios internacionales que rigen en la materia; ii) reformar la Ley pa</w:t>
      </w:r>
      <w:r w:rsidR="00C3237F" w:rsidRPr="005578BB">
        <w:rPr>
          <w:rFonts w:asciiTheme="majorHAnsi" w:hAnsiTheme="majorHAnsi"/>
          <w:sz w:val="20"/>
          <w:szCs w:val="20"/>
          <w:lang w:val="es-ES"/>
        </w:rPr>
        <w:t xml:space="preserve">ra garantizar </w:t>
      </w:r>
      <w:r w:rsidRPr="005578BB">
        <w:rPr>
          <w:rFonts w:asciiTheme="majorHAnsi" w:hAnsiTheme="majorHAnsi"/>
          <w:sz w:val="20"/>
          <w:szCs w:val="20"/>
          <w:lang w:val="es-ES"/>
        </w:rPr>
        <w:t>q</w:t>
      </w:r>
      <w:r w:rsidR="00C3237F" w:rsidRPr="005578BB">
        <w:rPr>
          <w:rFonts w:asciiTheme="majorHAnsi" w:hAnsiTheme="majorHAnsi"/>
          <w:sz w:val="20"/>
          <w:szCs w:val="20"/>
          <w:lang w:val="es-ES"/>
        </w:rPr>
        <w:t>ue se defina de manera precisa “Seguridad Nacional”, impidiendo “</w:t>
      </w:r>
      <w:r w:rsidRPr="005578BB">
        <w:rPr>
          <w:rFonts w:asciiTheme="majorHAnsi" w:hAnsiTheme="majorHAnsi"/>
          <w:sz w:val="20"/>
          <w:szCs w:val="20"/>
          <w:lang w:val="es-ES"/>
        </w:rPr>
        <w:t>su utili</w:t>
      </w:r>
      <w:r w:rsidR="00C3237F" w:rsidRPr="005578BB">
        <w:rPr>
          <w:rFonts w:asciiTheme="majorHAnsi" w:hAnsiTheme="majorHAnsi"/>
          <w:sz w:val="20"/>
          <w:szCs w:val="20"/>
          <w:lang w:val="es-ES"/>
        </w:rPr>
        <w:t>zación discrecional o subjetiva”</w:t>
      </w:r>
      <w:r w:rsidRPr="005578BB">
        <w:rPr>
          <w:rFonts w:asciiTheme="majorHAnsi" w:hAnsiTheme="majorHAnsi"/>
          <w:sz w:val="20"/>
          <w:szCs w:val="20"/>
          <w:lang w:val="es-ES"/>
        </w:rPr>
        <w:t>; iii) reformar la Ley para establecer que, en los casos en que la información se encuentre clasificada como reservada, la persona que posea información relacionada con la presunta comisión de actos de corrupción pueda declarar sobre la misma, sin exponerse a ser objeto de represalias o riesgos personales; reformar la Ley para incluir que las excepciones la divulgación de la información se aplican únicamente a información específicamente identificada como reservada y no la totalidad de la restricción; derogar los artículos 4 y 10 de la Ley, y iv) escuchar durante el proceso de discusión de las reformas ordenadas, la opinión del IAIP</w:t>
      </w:r>
      <w:r w:rsidRPr="005578BB">
        <w:rPr>
          <w:rStyle w:val="FootnoteReference"/>
          <w:rFonts w:asciiTheme="majorHAnsi" w:hAnsiTheme="majorHAnsi"/>
          <w:sz w:val="20"/>
          <w:szCs w:val="20"/>
          <w:lang w:val="es-ES"/>
        </w:rPr>
        <w:footnoteReference w:id="645"/>
      </w:r>
      <w:r w:rsidRPr="005578BB">
        <w:rPr>
          <w:rFonts w:asciiTheme="majorHAnsi" w:hAnsiTheme="majorHAnsi"/>
          <w:sz w:val="20"/>
          <w:szCs w:val="20"/>
          <w:lang w:val="es-ES"/>
        </w:rPr>
        <w:t>.</w:t>
      </w:r>
    </w:p>
    <w:p w:rsidR="00496754" w:rsidRPr="005578BB" w:rsidRDefault="00496754" w:rsidP="005C65AC">
      <w:pPr>
        <w:ind w:left="547" w:hanging="547"/>
        <w:jc w:val="both"/>
        <w:rPr>
          <w:rFonts w:asciiTheme="majorHAnsi" w:hAnsiTheme="majorHAnsi"/>
          <w:sz w:val="20"/>
          <w:szCs w:val="20"/>
          <w:lang w:val="es-ES"/>
        </w:rPr>
      </w:pPr>
    </w:p>
    <w:p w:rsidR="008F78C2" w:rsidRPr="005578BB" w:rsidRDefault="008F78C2"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Interamericana hace un reconocimiento especial a IAIP por adoptar decisiones garantistas del derecho de acceso a la información en materia de seguridad nacional, al tiempo que hace un llamado al Estado a revisar la Ley para la Clasificación de Documentos Públicos Relacionados con la Seguridad y Defensa Nacional y la reglamentación adoptada posteriormente, para garantizar su compatibilidad con los principios desarrollados por el derecho internacional de los derechos humanos. Así, por ejemplo, en la Declaración Conjunta sobre Acceso a la Información y sobre la Legislación que Regula el Secreto, los Relatores Especiales para la libertad de expresión recordaron que “[c]</w:t>
      </w:r>
      <w:r w:rsidRPr="005578BB">
        <w:rPr>
          <w:rFonts w:asciiTheme="majorHAnsi" w:hAnsiTheme="majorHAnsi" w:cs="Tahoma"/>
          <w:sz w:val="20"/>
          <w:szCs w:val="20"/>
          <w:shd w:val="clear" w:color="auto" w:fill="FFFFFF"/>
          <w:lang w:val="es-US"/>
        </w:rPr>
        <w:t>ierta información puede ser legítimamente secreta por motivos de seguridad nacional o protección de otros intereses preponderantes. Sin embargo, las leyes que regulan el secreto deberán definir con exactitud el concepto de seguridad nacional y especificar claramente los criterios que deberán utilizarse para determinar si cierta información puede o no declararse secreta, a fin de prevenir que se abuse de la clasificación ‘secreta’ para evitar la divulgación de información que es de interés público. Las leyes que regulan el secreto deberán especificar con claridad qué funcionarios están autorizados para clasificar documentos como secretos y también deberán establecer límites generales con respecto al período de tiempo durante el cual los documentos pueden mantenerse secretos. Dichas leyes deberán estar sujetas al debate público”</w:t>
      </w:r>
      <w:r w:rsidRPr="005578BB">
        <w:rPr>
          <w:rStyle w:val="FootnoteReference"/>
          <w:rFonts w:asciiTheme="majorHAnsi" w:hAnsiTheme="majorHAnsi" w:cs="Tahoma"/>
          <w:sz w:val="20"/>
          <w:szCs w:val="20"/>
          <w:shd w:val="clear" w:color="auto" w:fill="FFFFFF"/>
          <w:lang w:val="es-US"/>
        </w:rPr>
        <w:footnoteReference w:id="646"/>
      </w:r>
      <w:r w:rsidRPr="005578BB">
        <w:rPr>
          <w:rFonts w:asciiTheme="majorHAnsi" w:hAnsiTheme="majorHAnsi" w:cs="Tahoma"/>
          <w:sz w:val="20"/>
          <w:szCs w:val="20"/>
          <w:shd w:val="clear" w:color="auto" w:fill="FFFFFF"/>
          <w:lang w:val="es-US"/>
        </w:rPr>
        <w:t xml:space="preserve">. </w:t>
      </w:r>
      <w:r w:rsidRPr="005578BB">
        <w:rPr>
          <w:rFonts w:asciiTheme="majorHAnsi" w:hAnsiTheme="majorHAnsi"/>
          <w:sz w:val="20"/>
          <w:szCs w:val="20"/>
          <w:lang w:val="es-ES"/>
        </w:rPr>
        <w:t>A este respecto, esta Relatoría ha enfatizado que una restricción al acceso a la información pública que pretenda justificarse en la defensa de la seguridad nacional no debe fundarse en una idea de seguridad nacional incompatible con una sociedad democrática</w:t>
      </w:r>
      <w:r w:rsidRPr="005578BB">
        <w:rPr>
          <w:rStyle w:val="FootnoteReference"/>
          <w:rFonts w:asciiTheme="majorHAnsi" w:hAnsiTheme="majorHAnsi"/>
          <w:sz w:val="20"/>
          <w:szCs w:val="20"/>
        </w:rPr>
        <w:footnoteReference w:id="647"/>
      </w:r>
      <w:r w:rsidRPr="005578BB">
        <w:rPr>
          <w:rFonts w:asciiTheme="majorHAnsi" w:hAnsiTheme="majorHAnsi"/>
          <w:sz w:val="20"/>
          <w:szCs w:val="20"/>
          <w:lang w:val="es-ES"/>
        </w:rPr>
        <w:t xml:space="preserve">. </w:t>
      </w:r>
    </w:p>
    <w:p w:rsidR="00496754" w:rsidRPr="005578BB" w:rsidRDefault="00496754" w:rsidP="005C65AC">
      <w:pPr>
        <w:ind w:left="547" w:hanging="547"/>
        <w:jc w:val="both"/>
        <w:rPr>
          <w:rFonts w:asciiTheme="majorHAnsi" w:hAnsiTheme="majorHAnsi"/>
          <w:sz w:val="20"/>
          <w:szCs w:val="20"/>
          <w:lang w:val="es-ES"/>
        </w:rPr>
      </w:pPr>
    </w:p>
    <w:p w:rsidR="00665224" w:rsidRPr="005578BB" w:rsidRDefault="008F78C2" w:rsidP="005C65AC">
      <w:pPr>
        <w:numPr>
          <w:ilvl w:val="0"/>
          <w:numId w:val="7"/>
        </w:numPr>
        <w:ind w:left="547" w:hanging="547"/>
        <w:jc w:val="both"/>
        <w:rPr>
          <w:rFonts w:asciiTheme="majorHAnsi" w:hAnsiTheme="majorHAnsi"/>
          <w:b/>
          <w:i/>
          <w:lang w:val="es-ES"/>
        </w:rPr>
      </w:pPr>
      <w:r w:rsidRPr="005578BB">
        <w:rPr>
          <w:rFonts w:asciiTheme="majorHAnsi" w:hAnsiTheme="majorHAnsi"/>
          <w:sz w:val="20"/>
          <w:szCs w:val="20"/>
          <w:lang w:val="es-AR"/>
        </w:rPr>
        <w:t>En igual sentido, la CIDH recomienda no establecer sanciones ulteriores para aquellos funcionarios que difunden información reservada cuando se trata de casos graves de corrupci</w:t>
      </w:r>
      <w:r w:rsidRPr="005578BB">
        <w:rPr>
          <w:rFonts w:asciiTheme="majorHAnsi" w:hAnsiTheme="majorHAnsi"/>
          <w:vanish/>
          <w:sz w:val="20"/>
          <w:szCs w:val="20"/>
          <w:lang w:val="es-ES"/>
        </w:rPr>
        <w:t>n y respetar su derecho a mantener en reserva sus fuentes...po de comuniaciifunden informaciigital... tal vez para no perder tie</w:t>
      </w:r>
      <w:r w:rsidRPr="005578BB">
        <w:rPr>
          <w:rFonts w:asciiTheme="majorHAnsi" w:hAnsiTheme="majorHAnsi"/>
          <w:sz w:val="20"/>
          <w:szCs w:val="20"/>
          <w:lang w:val="es-AR"/>
        </w:rPr>
        <w:t>ón, violaciones a los derechos humanos y otros temas de evidente interés general. Como lo expresó la Relatoría Especial en la Declaración Conjunta sobre Wikileaks del año 2010 y en la Declaración Conjunta sobre Programas de Vigilancia y su Impacto en la Libertad de Expresión del año 2013, que “[e]s responsabilidad exclusiva de las autoridades públicas, y sus funcionarios mantener la confidencialidad de la información legítimamente reservada que se encuentre bajo su control. Las otras personas, como los periodistas, integrantes de medios de comunicación o miembros de la sociedad civil que tengan acceso y difundan información reservada por considerarla de interés público, no deben ser sometidas a sanciones por violación del deber de reserva, a menos que hubiesen cometido fraude u otro delito para obtenerla. Los denunciantes (“</w:t>
      </w:r>
      <w:r w:rsidRPr="005578BB">
        <w:rPr>
          <w:rFonts w:asciiTheme="majorHAnsi" w:hAnsiTheme="majorHAnsi"/>
          <w:i/>
          <w:sz w:val="20"/>
          <w:szCs w:val="20"/>
          <w:lang w:val="es-AR"/>
        </w:rPr>
        <w:t>whistleblowers</w:t>
      </w:r>
      <w:r w:rsidRPr="005578BB">
        <w:rPr>
          <w:rFonts w:asciiTheme="majorHAnsi" w:hAnsiTheme="majorHAnsi"/>
          <w:sz w:val="20"/>
          <w:szCs w:val="20"/>
          <w:lang w:val="es-AR"/>
        </w:rPr>
        <w:t xml:space="preserve">”) que, siendo empleados gubernamentales, divulguen información sobre violaciones del ordenamiento jurídico, casos graves de corrupción, la existencia de una amenaza grave para la salud, la seguridad o el medio ambiente o violaciones de derechos humanos o del derecho internacional humanitario deberán estar protegidos frente sanciones legales, administrativas o laborales siempre que hayan </w:t>
      </w:r>
      <w:r w:rsidRPr="005578BB">
        <w:rPr>
          <w:rFonts w:asciiTheme="majorHAnsi" w:hAnsiTheme="majorHAnsi"/>
          <w:sz w:val="20"/>
          <w:szCs w:val="20"/>
          <w:lang w:val="es-AR"/>
        </w:rPr>
        <w:lastRenderedPageBreak/>
        <w:t>actuado de buena fe. Cualquier intento de imponer sanciones ulteriores contra quienes difunden información reservada debe fundamentarse en leyes previamente establecidas aplicadas por órganos imparciales e independientes con garantías plenas de debido proceso, incluyendo el derecho de recurrir el fallo. La imposición de sanciones penales debe ser excepcional, sujeta a límites estrictos de necesidad y proporcionalidad</w:t>
      </w:r>
      <w:r w:rsidRPr="005578BB">
        <w:rPr>
          <w:rStyle w:val="FootnoteReference"/>
          <w:rFonts w:asciiTheme="majorHAnsi" w:hAnsiTheme="majorHAnsi"/>
          <w:sz w:val="20"/>
          <w:szCs w:val="20"/>
          <w:lang w:val="es-AR"/>
        </w:rPr>
        <w:footnoteReference w:id="648"/>
      </w:r>
      <w:r w:rsidRPr="005578BB">
        <w:rPr>
          <w:rFonts w:asciiTheme="majorHAnsi" w:hAnsiTheme="majorHAnsi"/>
          <w:sz w:val="20"/>
          <w:szCs w:val="20"/>
          <w:lang w:val="es-AR"/>
        </w:rPr>
        <w:t>.De igual forma, los Principios Globales sobre Seguridad Nacional y el Derecho a la Información (los Principios Tshwane)</w:t>
      </w:r>
      <w:r w:rsidRPr="005578BB">
        <w:rPr>
          <w:rStyle w:val="FootnoteReference"/>
          <w:rFonts w:asciiTheme="majorHAnsi" w:hAnsiTheme="majorHAnsi"/>
          <w:sz w:val="20"/>
          <w:szCs w:val="20"/>
          <w:lang w:val="es-AR"/>
        </w:rPr>
        <w:footnoteReference w:id="649"/>
      </w:r>
      <w:r w:rsidRPr="005578BB">
        <w:rPr>
          <w:rFonts w:asciiTheme="majorHAnsi" w:hAnsiTheme="majorHAnsi"/>
          <w:sz w:val="20"/>
          <w:szCs w:val="20"/>
          <w:lang w:val="es-AR"/>
        </w:rPr>
        <w:t xml:space="preserve"> establecen que la ley debería proteger a funcionarios públicos de posibles represalias por la divulgación de información sobre irregularidades, siempre que entre otros, “la persona que difunde la información haya tenido motivos razonables para suponer que la información divulgada tiende a demostrar irregularidades” enmarcadas dentro de las siguientes categorías: “a) delitos penales; b) violaciones de los derechos humanos; c) violaciones del derecho internacional humanitario; d) corrupción; e) riesgos para la salud y la seguridad pública; f) riesgos para el medioambiente; g) abuso de la función pública; h) errores judiciales; i) gestión indebida o desperdicio de recursos; j) represalias por la difusión de irregularidades de las anteriores categorías</w:t>
      </w:r>
      <w:r w:rsidR="00C3237F" w:rsidRPr="005578BB">
        <w:rPr>
          <w:rFonts w:asciiTheme="majorHAnsi" w:hAnsiTheme="majorHAnsi"/>
          <w:sz w:val="20"/>
          <w:szCs w:val="20"/>
          <w:lang w:val="es-AR"/>
        </w:rPr>
        <w:t>;</w:t>
      </w:r>
      <w:r w:rsidRPr="005578BB">
        <w:rPr>
          <w:rFonts w:asciiTheme="majorHAnsi" w:hAnsiTheme="majorHAnsi"/>
          <w:sz w:val="20"/>
          <w:szCs w:val="20"/>
          <w:lang w:val="es-AR"/>
        </w:rPr>
        <w:t xml:space="preserve"> y k) ocultamiento deliberado de asuntos comprendidos en alguna de las categorías anteriores”</w:t>
      </w:r>
      <w:r w:rsidRPr="005578BB">
        <w:rPr>
          <w:rStyle w:val="FootnoteReference"/>
          <w:rFonts w:asciiTheme="majorHAnsi" w:hAnsiTheme="majorHAnsi" w:cs="UniversMedium"/>
          <w:bCs/>
          <w:sz w:val="20"/>
          <w:szCs w:val="20"/>
          <w:lang w:val="es-AR"/>
        </w:rPr>
        <w:footnoteReference w:id="650"/>
      </w:r>
      <w:r w:rsidRPr="005578BB">
        <w:rPr>
          <w:rFonts w:asciiTheme="majorHAnsi" w:hAnsiTheme="majorHAnsi"/>
          <w:sz w:val="20"/>
          <w:szCs w:val="20"/>
          <w:lang w:val="es-AR"/>
        </w:rPr>
        <w:t>.</w:t>
      </w:r>
      <w:bookmarkStart w:id="235" w:name="_Toc434845127"/>
      <w:bookmarkStart w:id="236" w:name="_Toc436224386"/>
    </w:p>
    <w:p w:rsidR="008F78C2" w:rsidRPr="005578BB" w:rsidRDefault="008F78C2" w:rsidP="003C1E76">
      <w:pPr>
        <w:pStyle w:val="Heading2"/>
      </w:pPr>
      <w:bookmarkStart w:id="237" w:name="_Toc442405532"/>
      <w:bookmarkStart w:id="238" w:name="_Toc442409474"/>
      <w:r w:rsidRPr="005578BB">
        <w:t>Libertad de expresión en Internet y la privacidad de las comunicaciones</w:t>
      </w:r>
      <w:bookmarkEnd w:id="235"/>
      <w:bookmarkEnd w:id="236"/>
      <w:bookmarkEnd w:id="237"/>
      <w:bookmarkEnd w:id="238"/>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El derecho a la libertad de expresión encuentra en Internet un instrumento único para desplegar su enorme potencial en amplios sectores de la población. Internet tiene un carácter transformador y como medio permite que personas en todo el mundo expresen sus opiniones, a la vez que incrementa significativamente su capacidad de acceder a información y fomenta el pluralismo y la divulgación de información</w:t>
      </w:r>
      <w:r w:rsidRPr="005578BB">
        <w:rPr>
          <w:rStyle w:val="FootnoteReference"/>
          <w:rFonts w:asciiTheme="majorHAnsi" w:hAnsiTheme="majorHAnsi"/>
          <w:sz w:val="20"/>
          <w:szCs w:val="20"/>
        </w:rPr>
        <w:footnoteReference w:id="651"/>
      </w:r>
      <w:r w:rsidRPr="005578BB">
        <w:rPr>
          <w:rFonts w:asciiTheme="majorHAnsi" w:hAnsiTheme="majorHAnsi"/>
          <w:sz w:val="20"/>
          <w:szCs w:val="20"/>
          <w:lang w:val="es-ES"/>
        </w:rPr>
        <w:t xml:space="preserve">. De igual forma, la libertad de expresión en el ámbito digital presenta enormes desafíos, sobre los cuales la CIDH y su Relatoría Especial para la Libertad de Expresión tuvieron interés de conocer y dar seguimiento durante la visita realizada a Honduras. De acuerdo con la información recabada durante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en marzo de 2014 Honduras reformó la Ley Marco del sector de telecomunicaciones.</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Según la información recibida, como estrategia para lograr el acceso universal a la infraestructura de Internet y a los servicios de las Tecnologías de la Información y Comunicación (TIC) y la reducción de la brecha digital, se creó el Fondo de Inversión de Telecomunicaciones y Tecnologías de la Información (FITT). Este Fondo financiará la promoción y desarrollo de proyectos en materia de telecomunicaciones y sus aplicaciones en las TIC. Dentro de sus funciones está la de disminuir la brecha digital y garantizar la igualdad de oportunidades para los beneficiarios, a través de los proyectos que serán subsidiados y/o “financiados para así potenciar el crecimiento en aquellas zonas o comunidades desatendidas”</w:t>
      </w:r>
      <w:r w:rsidRPr="005578BB">
        <w:rPr>
          <w:rStyle w:val="FootnoteReference"/>
          <w:rFonts w:asciiTheme="majorHAnsi" w:hAnsiTheme="majorHAnsi"/>
          <w:sz w:val="20"/>
          <w:szCs w:val="20"/>
        </w:rPr>
        <w:footnoteReference w:id="652"/>
      </w:r>
      <w:r w:rsidRPr="005578BB">
        <w:rPr>
          <w:rFonts w:asciiTheme="majorHAnsi" w:hAnsiTheme="majorHAnsi"/>
          <w:sz w:val="20"/>
          <w:szCs w:val="20"/>
          <w:lang w:val="es-ES"/>
        </w:rPr>
        <w:t xml:space="preserve"> y en general del país. Asimismo, deberá promover el acceso a servicios de telecomunicaciones de calidad, de manera oportuna, eficiente y a precios asequibles y competitivos, a los habitantes del país que no tengan recursos suficientes para acceder a ellos</w:t>
      </w:r>
      <w:r w:rsidRPr="005578BB">
        <w:rPr>
          <w:rStyle w:val="FootnoteReference"/>
          <w:rFonts w:asciiTheme="majorHAnsi" w:hAnsiTheme="majorHAnsi"/>
          <w:sz w:val="20"/>
          <w:szCs w:val="20"/>
        </w:rPr>
        <w:footnoteReference w:id="653"/>
      </w:r>
      <w:r w:rsidRPr="005578BB">
        <w:rPr>
          <w:rFonts w:asciiTheme="majorHAnsi" w:hAnsiTheme="majorHAnsi"/>
          <w:sz w:val="20"/>
          <w:szCs w:val="20"/>
          <w:lang w:val="es-ES"/>
        </w:rPr>
        <w:t xml:space="preserve">. </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De acuerdo con el más reciente informe sobre el desempeño del sector de telecomunicaciones, durante el último trimestre del año 2014 se registraron algunos avances en esta área. Específicamente, el número de suscriptores o abonados de Internet fijo alcanzó un total de 159</w:t>
      </w:r>
      <w:r w:rsidR="00FE516F">
        <w:rPr>
          <w:rFonts w:asciiTheme="majorHAnsi" w:hAnsiTheme="majorHAnsi"/>
          <w:sz w:val="20"/>
          <w:szCs w:val="20"/>
          <w:lang w:val="es-ES"/>
        </w:rPr>
        <w:t>.</w:t>
      </w:r>
      <w:r w:rsidRPr="005578BB">
        <w:rPr>
          <w:rFonts w:asciiTheme="majorHAnsi" w:hAnsiTheme="majorHAnsi"/>
          <w:sz w:val="20"/>
          <w:szCs w:val="20"/>
          <w:lang w:val="es-ES"/>
        </w:rPr>
        <w:t>276 lo que, según el informe, representó un crecimiento de 21.24% con respeto al trimestre anterior. El número de suscriptores o abonados de Internet móvil alcanzó un total de 1</w:t>
      </w:r>
      <w:r w:rsidR="00467A16">
        <w:rPr>
          <w:rFonts w:asciiTheme="majorHAnsi" w:hAnsiTheme="majorHAnsi"/>
          <w:sz w:val="20"/>
          <w:szCs w:val="20"/>
          <w:lang w:val="es-ES"/>
        </w:rPr>
        <w:t>.</w:t>
      </w:r>
      <w:r w:rsidRPr="005578BB">
        <w:rPr>
          <w:rFonts w:asciiTheme="majorHAnsi" w:hAnsiTheme="majorHAnsi"/>
          <w:sz w:val="20"/>
          <w:szCs w:val="20"/>
          <w:lang w:val="es-ES"/>
        </w:rPr>
        <w:t>350</w:t>
      </w:r>
      <w:r w:rsidR="00467A16">
        <w:rPr>
          <w:rFonts w:asciiTheme="majorHAnsi" w:hAnsiTheme="majorHAnsi"/>
          <w:sz w:val="20"/>
          <w:szCs w:val="20"/>
          <w:lang w:val="es-ES"/>
        </w:rPr>
        <w:t>.</w:t>
      </w:r>
      <w:r w:rsidRPr="005578BB">
        <w:rPr>
          <w:rFonts w:asciiTheme="majorHAnsi" w:hAnsiTheme="majorHAnsi"/>
          <w:sz w:val="20"/>
          <w:szCs w:val="20"/>
          <w:lang w:val="es-ES"/>
        </w:rPr>
        <w:t>109 y representó un crecimiento de 19.73% con respecto al trimestre anterior. El número de usuarios de Internet reportó un incremento del 16.4% en la cantidad de hondureños que utilizan el internet en 2013 con respecto al año 2012</w:t>
      </w:r>
      <w:r w:rsidRPr="005578BB">
        <w:rPr>
          <w:rStyle w:val="FootnoteReference"/>
          <w:rFonts w:asciiTheme="majorHAnsi" w:hAnsiTheme="majorHAnsi"/>
          <w:sz w:val="20"/>
          <w:szCs w:val="20"/>
        </w:rPr>
        <w:footnoteReference w:id="654"/>
      </w:r>
      <w:r w:rsidRPr="005578BB">
        <w:rPr>
          <w:rFonts w:asciiTheme="majorHAnsi" w:hAnsiTheme="majorHAnsi"/>
          <w:sz w:val="20"/>
          <w:szCs w:val="20"/>
          <w:lang w:val="es-ES"/>
        </w:rPr>
        <w:t>.</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La CIDH y su Relatoría Especial para la Libertad de Expresión toman nota de los avances que se han realizado para asegurar el disfrute efectivo y universal del derecho a la libertad de expresión en línea. En este sentido, alienta</w:t>
      </w:r>
      <w:r w:rsidR="00C3237F" w:rsidRPr="005578BB">
        <w:rPr>
          <w:rFonts w:asciiTheme="majorHAnsi" w:hAnsiTheme="majorHAnsi"/>
          <w:sz w:val="20"/>
          <w:szCs w:val="20"/>
          <w:lang w:val="es-ES"/>
        </w:rPr>
        <w:t>n</w:t>
      </w:r>
      <w:r w:rsidRPr="005578BB">
        <w:rPr>
          <w:rFonts w:asciiTheme="majorHAnsi" w:hAnsiTheme="majorHAnsi"/>
          <w:sz w:val="20"/>
          <w:szCs w:val="20"/>
          <w:lang w:val="es-ES"/>
        </w:rPr>
        <w:t xml:space="preserve"> al Estado de Honduras a continuar adoptando de manera progresiva medidas positivas de inclusión o cierre de la brecha digital y seguir sus esfuerzos de desarrollo de planes para asegurar que la infraestructura y los servicios tiendan a garantizar, progresivamente, el acceso universal. </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Sin perjuicio de estos notables avances, la Comisión recibió información por parte de distintos actores de la sociedad civil sobre el impacto perjudicial que tendría la implementación de la Ley Especial para la Intervención de las Comunicaciones </w:t>
      </w:r>
      <w:r w:rsidRPr="005578BB">
        <w:rPr>
          <w:rFonts w:asciiTheme="majorHAnsi" w:hAnsiTheme="majorHAnsi"/>
          <w:sz w:val="20"/>
          <w:szCs w:val="20"/>
          <w:lang w:val="es-ES"/>
        </w:rPr>
        <w:lastRenderedPageBreak/>
        <w:t>Privadas</w:t>
      </w:r>
      <w:r w:rsidRPr="005578BB">
        <w:rPr>
          <w:rStyle w:val="FootnoteReference"/>
          <w:rFonts w:asciiTheme="majorHAnsi" w:hAnsiTheme="majorHAnsi"/>
          <w:sz w:val="20"/>
          <w:szCs w:val="20"/>
        </w:rPr>
        <w:footnoteReference w:id="655"/>
      </w:r>
      <w:r w:rsidRPr="005578BB">
        <w:rPr>
          <w:rFonts w:asciiTheme="majorHAnsi" w:hAnsiTheme="majorHAnsi"/>
          <w:sz w:val="20"/>
          <w:szCs w:val="20"/>
          <w:lang w:val="es-ES"/>
        </w:rPr>
        <w:t>, en el ejercicio del derecho a la intimidad y libertad de expresión en el país</w:t>
      </w:r>
      <w:r w:rsidRPr="005578BB">
        <w:rPr>
          <w:rStyle w:val="FootnoteReference"/>
          <w:rFonts w:asciiTheme="majorHAnsi" w:hAnsiTheme="majorHAnsi"/>
          <w:sz w:val="20"/>
          <w:szCs w:val="20"/>
        </w:rPr>
        <w:footnoteReference w:id="656"/>
      </w:r>
      <w:r w:rsidRPr="005578BB">
        <w:rPr>
          <w:rFonts w:asciiTheme="majorHAnsi" w:hAnsiTheme="majorHAnsi"/>
          <w:sz w:val="20"/>
          <w:szCs w:val="20"/>
          <w:lang w:val="es-ES"/>
        </w:rPr>
        <w:t>.</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CIDH advierte que le ley, aprobada en 2011, tiene como finalidad establecer un “marco legal de regulación procedimental de la intervención de las comunicaciones, como mecanismo excepcional de investigación, a fin que constituya una herramienta esencial en la lucha contra la criminalidad convencional y sobre todo contra la criminalidad organizada o no convencional, garantizando el derecho humano de las personas a la comunicación, sin más limitaciones que las dispuestas por la construcción y las leyes” (Art. 1). </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De acuerdo con lo estipulado por la ley, se permite la interceptación de las comunicaciones que se efectúen a través de cualquier medio o tipo de transmisión</w:t>
      </w:r>
      <w:r w:rsidRPr="005578BB">
        <w:rPr>
          <w:rStyle w:val="FootnoteReference"/>
          <w:rFonts w:asciiTheme="majorHAnsi" w:hAnsiTheme="majorHAnsi"/>
          <w:sz w:val="20"/>
          <w:szCs w:val="20"/>
        </w:rPr>
        <w:footnoteReference w:id="657"/>
      </w:r>
      <w:r w:rsidRPr="005578BB">
        <w:rPr>
          <w:rFonts w:asciiTheme="majorHAnsi" w:hAnsiTheme="majorHAnsi"/>
          <w:sz w:val="20"/>
          <w:szCs w:val="20"/>
          <w:lang w:val="es-ES"/>
        </w:rPr>
        <w:t>. Para realizar la interc</w:t>
      </w:r>
      <w:r w:rsidR="00C3237F" w:rsidRPr="005578BB">
        <w:rPr>
          <w:rFonts w:asciiTheme="majorHAnsi" w:hAnsiTheme="majorHAnsi"/>
          <w:sz w:val="20"/>
          <w:szCs w:val="20"/>
          <w:lang w:val="es-ES"/>
        </w:rPr>
        <w:t>eptación, “el Ministerio Público</w:t>
      </w:r>
      <w:r w:rsidRPr="005578BB">
        <w:rPr>
          <w:rFonts w:asciiTheme="majorHAnsi" w:hAnsiTheme="majorHAnsi"/>
          <w:sz w:val="20"/>
          <w:szCs w:val="20"/>
          <w:lang w:val="es-ES"/>
        </w:rPr>
        <w:t>, la Policía Nacional o cualquier otra autoridad competente” deberá obtener una autorización por parte del juez. El juez deberá resolver la petición de forma inmediata, no podrá exceder de 4 horas, y dicha autorización procederá en “la investigación, persecución y el procesamiento de los delitos en que se requiera la utilización de esta técnica especial, valorando para ello la gravedad, utilidad y proporcionalidad de la medida en relación al delito que se trate” (Arts. 7, 8 y 16). Asimismo, esta ley creó la Unidad de Intervención de Comunicaciones, la cual dependerá de la Dirección Nacional de Investigación e Inteligencia, dependencia del Consejo Nacional de Defensa y Seguridad y será el órgano encargado de ejecutar la intervención que el juez autorice (Art. 33).</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Por otra parte, el artículo 39 de dicha ley impone a las “empresa[s], instituci[ones] o cualquier otro ente natural o jurídico que brindan servicios de comunicación”, la obligación de “guardar los datos de todas las conexiones de cada usuario por el plazo de 5 años”. Los datos incluyen los números de teléfono conectados, la duración y la hora de la llamada y, en el caso de teléfonos móviles, la ubicación desde donde se realiza la llamada, contesta, o envía un mensaje</w:t>
      </w:r>
      <w:r w:rsidRPr="005578BB">
        <w:rPr>
          <w:rStyle w:val="FootnoteReference"/>
          <w:rFonts w:asciiTheme="majorHAnsi" w:hAnsiTheme="majorHAnsi"/>
          <w:sz w:val="20"/>
          <w:szCs w:val="20"/>
        </w:rPr>
        <w:footnoteReference w:id="658"/>
      </w:r>
      <w:r w:rsidRPr="005578BB">
        <w:rPr>
          <w:rFonts w:asciiTheme="majorHAnsi" w:hAnsiTheme="majorHAnsi"/>
          <w:sz w:val="20"/>
          <w:szCs w:val="20"/>
          <w:lang w:val="es-ES"/>
        </w:rPr>
        <w:t>.</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La CIDH observa con preocupación, que el citado artículo 39 no define claramente quiénes serán los sujetos obligados a conservar los datos de las conexiones,</w:t>
      </w:r>
      <w:r w:rsidRPr="005578BB">
        <w:rPr>
          <w:rFonts w:asciiTheme="majorHAnsi" w:hAnsiTheme="majorHAnsi"/>
          <w:sz w:val="20"/>
          <w:szCs w:val="20"/>
          <w:lang w:val="es-US"/>
        </w:rPr>
        <w:t xml:space="preserve"> </w:t>
      </w:r>
      <w:r w:rsidRPr="005578BB">
        <w:rPr>
          <w:rFonts w:asciiTheme="majorHAnsi" w:hAnsiTheme="majorHAnsi"/>
          <w:sz w:val="20"/>
          <w:szCs w:val="20"/>
          <w:lang w:val="es-ES"/>
        </w:rPr>
        <w:t xml:space="preserve">ni el tipo o categoría de datos de tráfico que deberá ser conservado. La definición clara de los sujetos obligados y categoría de datos resulta crucial dada la variedad de actores que participan en la provisión de servicios de comunicación, acceso a Internet e información, así como la complejidad de los datos que se manejan según el tipo de servicio de que se trate. </w:t>
      </w:r>
      <w:r w:rsidRPr="005578BB">
        <w:rPr>
          <w:rFonts w:asciiTheme="majorHAnsi" w:hAnsiTheme="majorHAnsi"/>
          <w:sz w:val="20"/>
          <w:szCs w:val="20"/>
          <w:lang w:val="es-UY"/>
        </w:rPr>
        <w:t>De</w:t>
      </w:r>
      <w:r w:rsidRPr="005578BB">
        <w:rPr>
          <w:rFonts w:asciiTheme="majorHAnsi" w:hAnsiTheme="majorHAnsi"/>
          <w:sz w:val="20"/>
          <w:szCs w:val="20"/>
          <w:lang w:val="es-ES"/>
        </w:rPr>
        <w:t xml:space="preserve"> la ley no queda claro cuáles serían las obligaciones de retención de datos personales de aquellos intermediarios de Internet que son precisamente las plataformas a través de las cuales se transmiten comunicaciones electrónicas, como por ejemplo, correo electrónico, redes sociales, servicios de mensajería.</w:t>
      </w:r>
    </w:p>
    <w:p w:rsidR="00D17BD2"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Lo anterior resulta de mayor gravedad, ya que la ley no delimita claramente el tipo de delitos cuya investigación y enjuiciamiento puede autorizar el uso de estas facultades; establece uno de los plazos de retención más extenso y oneroso (5 años) en la región y no dispone la destrucción de los datos conservados al finalizar el plazo de retención. En esa medida, la Relatoría Especial de la CIDH ha expresado su preocupación por la adopción de políticas que obligan a los proveedores de servicios de Internet y de telecomunicaciones a retener los metadatos de las comunicaciones para la práctica de vigilancia histórica – en contraposición a mecanismos de retención selectivos y limitados claramente por ley –. Al respecto, los Relatores E</w:t>
      </w:r>
      <w:r w:rsidR="00D17BD2" w:rsidRPr="005578BB">
        <w:rPr>
          <w:rFonts w:asciiTheme="majorHAnsi" w:hAnsiTheme="majorHAnsi"/>
          <w:sz w:val="20"/>
          <w:szCs w:val="20"/>
          <w:lang w:val="es-ES"/>
        </w:rPr>
        <w:t xml:space="preserve">speciales de la ONU, OSCE, OEA </w:t>
      </w:r>
      <w:r w:rsidRPr="005578BB">
        <w:rPr>
          <w:rFonts w:asciiTheme="majorHAnsi" w:hAnsiTheme="majorHAnsi"/>
          <w:sz w:val="20"/>
          <w:szCs w:val="20"/>
          <w:lang w:val="es-ES"/>
        </w:rPr>
        <w:t>y de la Comisión Africana han afirmado que la</w:t>
      </w:r>
      <w:r w:rsidR="00D17BD2" w:rsidRPr="005578BB">
        <w:rPr>
          <w:rFonts w:asciiTheme="majorHAnsi" w:hAnsiTheme="majorHAnsi"/>
          <w:sz w:val="20"/>
          <w:szCs w:val="20"/>
          <w:lang w:val="es-ES"/>
        </w:rPr>
        <w:t>:</w:t>
      </w:r>
    </w:p>
    <w:p w:rsidR="00496754" w:rsidRPr="00BF4D95" w:rsidRDefault="008F78C2" w:rsidP="00067DC1">
      <w:pPr>
        <w:pStyle w:val="Citalarga"/>
      </w:pPr>
      <w:r w:rsidRPr="005578BB">
        <w:t>obligación de retener o las prácticas de retención de datos personales de forma indiscriminada con el fin de mantener el orden público o por motivos seguridad no son legítimos. En cambio, los datos personales deberían ser retenidos con fines de orden público o para temas de seguridad solo de forma limitada y selectiva y en una forma que represente un equilibrio adecuado entre los agentes del orden público y la seguridad y los derechos a la libertad de expresión y a la privacidad</w:t>
      </w:r>
      <w:r w:rsidRPr="005578BB">
        <w:rPr>
          <w:rStyle w:val="FootnoteReference"/>
          <w:sz w:val="20"/>
        </w:rPr>
        <w:footnoteReference w:id="659"/>
      </w:r>
      <w:r w:rsidRPr="005578BB">
        <w:t>.</w:t>
      </w:r>
    </w:p>
    <w:p w:rsidR="00496754"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reitera que toda posible afectación a la libertad de expresión y al derecho a la privacidad debe ser verdaderamente necesaria y proporcional para conseguir objetivos legítimos en un Estado democrático. La libertad de expresión tiene un valor inestimable para la democracia y los individuos, por ello goza de especial protección tanto en las constituciones nacionales como en la Convención Americana sobre Derechos Humanos.</w:t>
      </w:r>
      <w:r w:rsidR="009D00D1" w:rsidRPr="005578BB">
        <w:rPr>
          <w:rFonts w:asciiTheme="majorHAnsi" w:hAnsiTheme="majorHAnsi"/>
          <w:sz w:val="20"/>
          <w:szCs w:val="20"/>
          <w:lang w:val="es-ES"/>
        </w:rPr>
        <w:t xml:space="preserve"> </w:t>
      </w:r>
    </w:p>
    <w:p w:rsidR="00D17BD2" w:rsidRPr="00067DC1" w:rsidRDefault="008F78C2" w:rsidP="00067DC1">
      <w:pPr>
        <w:numPr>
          <w:ilvl w:val="0"/>
          <w:numId w:val="7"/>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tal sentido, la CIDH reitera su llamado al Estado de Honduras para que revise su legislación tomando en cuenta principios y estándares internacionales a la luz de nuestro Informe sobre </w:t>
      </w:r>
      <w:hyperlink r:id="rId61" w:history="1">
        <w:r w:rsidRPr="005578BB">
          <w:rPr>
            <w:rStyle w:val="Hyperlink"/>
            <w:rFonts w:asciiTheme="majorHAnsi" w:hAnsiTheme="majorHAnsi"/>
            <w:color w:val="auto"/>
            <w:sz w:val="20"/>
            <w:szCs w:val="20"/>
            <w:lang w:val="es-ES"/>
          </w:rPr>
          <w:t>Libertad de Expresión e Internet</w:t>
        </w:r>
      </w:hyperlink>
      <w:r w:rsidR="009E161A" w:rsidRPr="005578BB">
        <w:rPr>
          <w:rFonts w:asciiTheme="majorHAnsi" w:hAnsiTheme="majorHAnsi"/>
          <w:sz w:val="20"/>
          <w:szCs w:val="20"/>
          <w:lang w:val="es-ES"/>
        </w:rPr>
        <w:t xml:space="preserve"> y la Resolución 68/167.</w:t>
      </w:r>
      <w:r w:rsidRPr="005578BB">
        <w:rPr>
          <w:rFonts w:asciiTheme="majorHAnsi" w:hAnsiTheme="majorHAnsi"/>
          <w:sz w:val="20"/>
          <w:szCs w:val="20"/>
          <w:lang w:val="es-ES"/>
        </w:rPr>
        <w:t xml:space="preserve"> </w:t>
      </w:r>
      <w:hyperlink r:id="rId62" w:history="1">
        <w:r w:rsidRPr="005578BB">
          <w:rPr>
            <w:rStyle w:val="Hyperlink"/>
            <w:rFonts w:asciiTheme="majorHAnsi" w:hAnsiTheme="majorHAnsi"/>
            <w:color w:val="auto"/>
            <w:sz w:val="20"/>
            <w:szCs w:val="20"/>
            <w:lang w:val="es-ES"/>
          </w:rPr>
          <w:t xml:space="preserve">El </w:t>
        </w:r>
        <w:r w:rsidRPr="005578BB">
          <w:rPr>
            <w:rStyle w:val="Hyperlink"/>
            <w:rFonts w:asciiTheme="majorHAnsi" w:hAnsiTheme="majorHAnsi"/>
            <w:color w:val="auto"/>
            <w:sz w:val="20"/>
            <w:szCs w:val="20"/>
            <w:lang w:val="es-ES"/>
          </w:rPr>
          <w:lastRenderedPageBreak/>
          <w:t>Derecho a la Privacidad en la Era Digital</w:t>
        </w:r>
      </w:hyperlink>
      <w:r w:rsidRPr="005578BB">
        <w:rPr>
          <w:rFonts w:asciiTheme="majorHAnsi" w:hAnsiTheme="majorHAnsi"/>
          <w:sz w:val="20"/>
          <w:szCs w:val="20"/>
          <w:lang w:val="es-ES"/>
        </w:rPr>
        <w:t>, adoptada por la Asamblea General de las Naciones Unidas, en la que se exhortó a los Estados a examinar</w:t>
      </w:r>
      <w:r w:rsidR="00D17BD2" w:rsidRPr="005578BB">
        <w:rPr>
          <w:rFonts w:asciiTheme="majorHAnsi" w:hAnsiTheme="majorHAnsi"/>
          <w:sz w:val="20"/>
          <w:szCs w:val="20"/>
          <w:lang w:val="es-ES"/>
        </w:rPr>
        <w:t>:</w:t>
      </w:r>
    </w:p>
    <w:p w:rsidR="003A133F" w:rsidRDefault="008F78C2" w:rsidP="00067DC1">
      <w:pPr>
        <w:pStyle w:val="Citalarga"/>
      </w:pPr>
      <w:r w:rsidRPr="005578BB">
        <w:t>sus procedimientos, prácticas y legislación relativos a la vigilancia y la interceptación de las comunicaciones y la recopilación de datos personales, incluidas la vigilancia, interceptación y recopilación a gran escala, con miras a afianzar el derecho a la privacidad, velando por que se dé cumplimiento pleno y efectivo de todas sus obligaciones en virtud del derecho intern</w:t>
      </w:r>
      <w:r w:rsidR="00D17BD2" w:rsidRPr="005578BB">
        <w:t>acional de los derechos humanos</w:t>
      </w:r>
      <w:r w:rsidR="00D17BD2" w:rsidRPr="005578BB">
        <w:rPr>
          <w:rStyle w:val="FootnoteReference"/>
          <w:sz w:val="20"/>
        </w:rPr>
        <w:footnoteReference w:id="660"/>
      </w:r>
      <w:r w:rsidRPr="005578BB">
        <w:t>.</w:t>
      </w:r>
    </w:p>
    <w:p w:rsidR="003A133F" w:rsidRDefault="003A133F" w:rsidP="003A133F">
      <w:pPr>
        <w:pStyle w:val="Citalarga"/>
        <w:rPr>
          <w:spacing w:val="-10"/>
          <w:sz w:val="44"/>
          <w:szCs w:val="44"/>
        </w:rPr>
      </w:pPr>
    </w:p>
    <w:p w:rsidR="003A133F" w:rsidRDefault="003A133F" w:rsidP="003A133F">
      <w:pPr>
        <w:pStyle w:val="Citalarga"/>
        <w:rPr>
          <w:spacing w:val="-10"/>
          <w:sz w:val="44"/>
          <w:szCs w:val="44"/>
        </w:rPr>
        <w:sectPr w:rsidR="003A133F" w:rsidSect="003A133F">
          <w:headerReference w:type="default" r:id="rId63"/>
          <w:headerReference w:type="first" r:id="rId64"/>
          <w:footerReference w:type="first" r:id="rId65"/>
          <w:type w:val="oddPage"/>
          <w:pgSz w:w="10080" w:h="14400" w:code="13"/>
          <w:pgMar w:top="1152" w:right="1152" w:bottom="1152" w:left="1296" w:header="720" w:footer="720" w:gutter="0"/>
          <w:cols w:space="720"/>
          <w:vAlign w:val="center"/>
          <w:titlePg/>
        </w:sectPr>
      </w:pPr>
    </w:p>
    <w:p w:rsidR="006B1756" w:rsidRDefault="006B1756" w:rsidP="003A133F">
      <w:pPr>
        <w:pStyle w:val="Citalarga"/>
        <w:ind w:left="0"/>
        <w:jc w:val="center"/>
        <w:rPr>
          <w:spacing w:val="-10"/>
          <w:sz w:val="52"/>
          <w:szCs w:val="52"/>
        </w:rPr>
      </w:pPr>
      <w:r w:rsidRPr="00867A53">
        <w:rPr>
          <w:rFonts w:cs="Times New Roman"/>
          <w:color w:val="808080" w:themeColor="background1" w:themeShade="80"/>
          <w:spacing w:val="-10"/>
          <w:sz w:val="44"/>
          <w:szCs w:val="44"/>
        </w:rPr>
        <w:lastRenderedPageBreak/>
        <w:t>CAPÍTULO 7</w:t>
      </w:r>
      <w:r w:rsidRPr="005578BB">
        <w:rPr>
          <w:spacing w:val="-10"/>
          <w:sz w:val="44"/>
          <w:szCs w:val="44"/>
        </w:rPr>
        <w:br/>
      </w:r>
      <w:r w:rsidRPr="00867A53">
        <w:rPr>
          <w:rFonts w:cs="Times New Roman"/>
          <w:color w:val="4A442A" w:themeColor="background2" w:themeShade="40"/>
          <w:spacing w:val="-10"/>
          <w:sz w:val="52"/>
          <w:szCs w:val="52"/>
        </w:rPr>
        <w:t>SITUACIÓN DE LAS PERSONAS PRIVADAS DE LIBERTAD</w:t>
      </w:r>
    </w:p>
    <w:p w:rsidR="003A133F" w:rsidRDefault="003A133F" w:rsidP="003A133F">
      <w:pPr>
        <w:pStyle w:val="Citalarga"/>
        <w:rPr>
          <w:spacing w:val="-10"/>
          <w:sz w:val="52"/>
          <w:szCs w:val="52"/>
        </w:rPr>
        <w:sectPr w:rsidR="003A133F" w:rsidSect="003A133F">
          <w:headerReference w:type="first" r:id="rId66"/>
          <w:footerReference w:type="first" r:id="rId67"/>
          <w:type w:val="oddPage"/>
          <w:pgSz w:w="10080" w:h="14400" w:code="13"/>
          <w:pgMar w:top="1152" w:right="1152" w:bottom="1152" w:left="1296" w:header="720" w:footer="720" w:gutter="0"/>
          <w:cols w:space="720"/>
          <w:vAlign w:val="center"/>
          <w:titlePg/>
        </w:sectPr>
      </w:pPr>
    </w:p>
    <w:p w:rsidR="006B1756" w:rsidRPr="005578BB" w:rsidRDefault="006B1756" w:rsidP="00D55581">
      <w:pPr>
        <w:pStyle w:val="Heading1"/>
      </w:pPr>
      <w:bookmarkStart w:id="239" w:name="_Toc415750360"/>
      <w:bookmarkStart w:id="240" w:name="_Toc434845128"/>
      <w:bookmarkStart w:id="241" w:name="_Toc436224387"/>
      <w:bookmarkStart w:id="242" w:name="_Toc442405533"/>
      <w:bookmarkStart w:id="243" w:name="_Toc442409475"/>
      <w:r w:rsidRPr="005578BB">
        <w:lastRenderedPageBreak/>
        <w:t xml:space="preserve">SITUACIÓN DE </w:t>
      </w:r>
      <w:bookmarkEnd w:id="239"/>
      <w:r w:rsidRPr="005578BB">
        <w:t xml:space="preserve">LAS PERSONAS </w:t>
      </w:r>
      <w:r w:rsidR="005C65AC">
        <w:br/>
      </w:r>
      <w:r w:rsidRPr="005578BB">
        <w:t>PRIVADAS DE LIBERTAD</w:t>
      </w:r>
      <w:bookmarkEnd w:id="240"/>
      <w:bookmarkEnd w:id="241"/>
      <w:bookmarkEnd w:id="242"/>
      <w:bookmarkEnd w:id="243"/>
    </w:p>
    <w:p w:rsidR="006B1756" w:rsidRPr="00A36817" w:rsidRDefault="006B1756" w:rsidP="003C1E76">
      <w:pPr>
        <w:pStyle w:val="Heading2"/>
      </w:pPr>
      <w:bookmarkStart w:id="244" w:name="_Toc436224388"/>
      <w:bookmarkStart w:id="245" w:name="_Toc442405534"/>
      <w:bookmarkStart w:id="246" w:name="_Toc442409476"/>
      <w:r w:rsidRPr="005578BB">
        <w:t xml:space="preserve">Situación del Sistema Penitenciario Nacional </w:t>
      </w:r>
      <w:r w:rsidR="005C65AC">
        <w:br/>
      </w:r>
      <w:r w:rsidRPr="005578BB">
        <w:t xml:space="preserve">y los Derechos Humanos de las Personas </w:t>
      </w:r>
      <w:r w:rsidR="005C65AC">
        <w:br/>
      </w:r>
      <w:r w:rsidRPr="005578BB">
        <w:t>Privadas de Libertad</w:t>
      </w:r>
      <w:bookmarkEnd w:id="244"/>
      <w:bookmarkEnd w:id="245"/>
      <w:bookmarkEnd w:id="246"/>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este capítulo, la Comisión Interamericana analiza los que considera siguen siendo algunos de los problemas más graves que enfrenta el sistema penitenciario hondureño, como la nociva delegación del control interno de los centros penitenciarios en los propios reclusos (autogobierno no controlado) y la correlativa falta de manejo responsable por parte de las autoridades; el hacinamiento y las deplorables condiciones de reclusión; y la falta de clasificación de las personas privadas de libertad, incluso de separación entre hombres y mujeres en algunos centros penales. Además, se refiere a otros aspectos relevantes que llamaron su atención durante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xml:space="preserve">, como el drástico aumento de la población penal; el progresivo empleo de las Fuerzas Armadas en la función penitenciaria; el alto índice de presos sin condena; la situación de los niños, niñas y adolescentes privados de libertad; y la falta de celeridad y eficiencia en las investigaciones del incendio de Comayagua. La CIDH es consciente de que estos no son los únicos problemas que enfrenta el Estado hondureño en esta materia. También existen importantes desafíos en áreas como: la situación de los módulos de máxima seguridad y la situación de las personas detenidas en postas policiales; sin embargo, en vista de la naturaleza del presente informe y de los aspectos cubiertos durante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estos temas no serán analizados aquí, lo que no implica en modo alguno que sean menos relevantes que los presentados.</w:t>
      </w:r>
    </w:p>
    <w:p w:rsidR="006B1756" w:rsidRPr="005578BB" w:rsidRDefault="006B1756" w:rsidP="005C65AC">
      <w:pPr>
        <w:ind w:left="547" w:hanging="547"/>
        <w:jc w:val="both"/>
        <w:rPr>
          <w:rFonts w:asciiTheme="majorHAnsi" w:hAnsiTheme="majorHAnsi"/>
          <w:sz w:val="20"/>
          <w:szCs w:val="20"/>
          <w:lang w:val="es-ES"/>
        </w:rPr>
      </w:pPr>
    </w:p>
    <w:p w:rsidR="006B1756" w:rsidRPr="00A36817"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Como antecedente relevante, la Comisión Interamericana destaca su </w:t>
      </w:r>
      <w:r w:rsidRPr="005578BB">
        <w:rPr>
          <w:rFonts w:asciiTheme="majorHAnsi" w:hAnsiTheme="majorHAnsi"/>
          <w:i/>
          <w:sz w:val="20"/>
          <w:szCs w:val="20"/>
          <w:lang w:val="es-ES"/>
        </w:rPr>
        <w:t>Informe sobre la Situación de las Personas Privadas de Libertad en Honduras</w:t>
      </w:r>
      <w:r w:rsidRPr="005578BB">
        <w:rPr>
          <w:rStyle w:val="FootnoteReference"/>
          <w:rFonts w:asciiTheme="majorHAnsi" w:hAnsiTheme="majorHAnsi"/>
          <w:sz w:val="20"/>
          <w:szCs w:val="20"/>
          <w:lang w:val="es-ES"/>
        </w:rPr>
        <w:footnoteReference w:id="661"/>
      </w:r>
      <w:r w:rsidRPr="005578BB">
        <w:rPr>
          <w:rFonts w:asciiTheme="majorHAnsi" w:hAnsiTheme="majorHAnsi"/>
          <w:sz w:val="20"/>
          <w:szCs w:val="20"/>
          <w:lang w:val="es-ES"/>
        </w:rPr>
        <w:t xml:space="preserve"> adoptado el 18 de marzo de 2013, el cual fue el resultado de una visita de monitoreo realizada en abril de 2012, en respuesta al incendio ocurrido en la Penitenciaría Nacional de Comayagua el 14 de febrero de ese año</w:t>
      </w:r>
      <w:r w:rsidRPr="005578BB">
        <w:rPr>
          <w:rStyle w:val="FootnoteReference"/>
          <w:rFonts w:asciiTheme="majorHAnsi" w:hAnsiTheme="majorHAnsi"/>
          <w:sz w:val="20"/>
          <w:szCs w:val="20"/>
          <w:lang w:val="es-ES"/>
        </w:rPr>
        <w:footnoteReference w:id="662"/>
      </w:r>
      <w:r w:rsidRPr="005578BB">
        <w:rPr>
          <w:rFonts w:asciiTheme="majorHAnsi" w:hAnsiTheme="majorHAnsi"/>
          <w:sz w:val="20"/>
          <w:szCs w:val="20"/>
          <w:lang w:val="es-ES"/>
        </w:rPr>
        <w:t>. En dicho informe, la Comisión se refirió a lo que consideró los principales problemas estructurales del sistema penitenciario hondureño, muchos de los cuales, como se constató en esta visita, aún persisten.</w:t>
      </w:r>
      <w:r w:rsidR="0025606E" w:rsidRPr="005578BB">
        <w:rPr>
          <w:rFonts w:asciiTheme="majorHAnsi" w:hAnsiTheme="majorHAnsi"/>
          <w:sz w:val="20"/>
          <w:szCs w:val="20"/>
          <w:lang w:val="es-ES"/>
        </w:rPr>
        <w:t xml:space="preserve"> Asimismo, la Comisión constató que el incendio ocurrido en la </w:t>
      </w:r>
      <w:r w:rsidR="0025606E" w:rsidRPr="005578BB">
        <w:rPr>
          <w:rFonts w:asciiTheme="majorHAnsi" w:hAnsiTheme="majorHAnsi"/>
          <w:sz w:val="20"/>
          <w:szCs w:val="20"/>
          <w:lang w:val="es-ES"/>
        </w:rPr>
        <w:lastRenderedPageBreak/>
        <w:t>Penitenciaría Nacional de C</w:t>
      </w:r>
      <w:r w:rsidR="00461A62" w:rsidRPr="005578BB">
        <w:rPr>
          <w:rFonts w:asciiTheme="majorHAnsi" w:hAnsiTheme="majorHAnsi"/>
          <w:sz w:val="20"/>
          <w:szCs w:val="20"/>
          <w:lang w:val="es-ES"/>
        </w:rPr>
        <w:t>omayagua se debió en gran parte</w:t>
      </w:r>
      <w:r w:rsidR="0025606E" w:rsidRPr="005578BB">
        <w:rPr>
          <w:rFonts w:asciiTheme="majorHAnsi" w:hAnsiTheme="majorHAnsi"/>
          <w:sz w:val="20"/>
          <w:szCs w:val="20"/>
          <w:lang w:val="es-ES"/>
        </w:rPr>
        <w:t xml:space="preserve"> a la falta de medidas de prevención adoptadas por el Estado luego del incendio ocurrido en la Penitenciaría Nacional de San Pedro Sula en 2004, en el que murieron 107 personas. Estos hechos fueron objeto de la sentencia de la Corte Interamericana en el </w:t>
      </w:r>
      <w:r w:rsidR="0025606E" w:rsidRPr="005578BB">
        <w:rPr>
          <w:rFonts w:asciiTheme="majorHAnsi" w:hAnsiTheme="majorHAnsi"/>
          <w:i/>
          <w:sz w:val="20"/>
          <w:szCs w:val="20"/>
          <w:lang w:val="es-ES"/>
        </w:rPr>
        <w:t>caso Rafael Arturo Pacheco Teruel y otros</w:t>
      </w:r>
      <w:r w:rsidR="0025606E" w:rsidRPr="005578BB">
        <w:rPr>
          <w:rFonts w:asciiTheme="majorHAnsi" w:hAnsiTheme="majorHAnsi"/>
          <w:sz w:val="20"/>
          <w:szCs w:val="20"/>
          <w:lang w:val="es-ES"/>
        </w:rPr>
        <w:t>, de 2012, en la que este tribunal dispuso la adaptación por parte del Estado de una serie de medidas de alcance general orientada a prevenir la pérdida de vidas humanas en centros penitenciarias producto de situaciones de emergencia</w:t>
      </w:r>
      <w:r w:rsidR="0025606E" w:rsidRPr="005578BB">
        <w:rPr>
          <w:rStyle w:val="FootnoteReference"/>
          <w:rFonts w:asciiTheme="majorHAnsi" w:hAnsiTheme="majorHAnsi"/>
          <w:sz w:val="20"/>
          <w:szCs w:val="20"/>
          <w:lang w:val="es-ES"/>
        </w:rPr>
        <w:footnoteReference w:id="663"/>
      </w:r>
      <w:r w:rsidR="0025606E" w:rsidRPr="005578BB">
        <w:rPr>
          <w:rFonts w:asciiTheme="majorHAnsi" w:hAnsiTheme="majorHAnsi"/>
          <w:sz w:val="20"/>
          <w:szCs w:val="20"/>
          <w:lang w:val="es-ES"/>
        </w:rPr>
        <w:t>.</w:t>
      </w:r>
    </w:p>
    <w:p w:rsidR="006B1756" w:rsidRPr="00A36817" w:rsidRDefault="006B1756" w:rsidP="003C1E76">
      <w:pPr>
        <w:pStyle w:val="Heading3"/>
      </w:pPr>
      <w:bookmarkStart w:id="247" w:name="_Toc442409477"/>
      <w:r w:rsidRPr="005578BB">
        <w:t xml:space="preserve">Rápido aumento de la población penal y respuesta </w:t>
      </w:r>
      <w:r w:rsidR="00395CE0">
        <w:br/>
      </w:r>
      <w:r w:rsidRPr="005578BB">
        <w:t>del Estado a la problemática</w:t>
      </w:r>
      <w:bookmarkEnd w:id="247"/>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De acuerdo con información oficial entregada a la delegación, en noviembre de 2014 la población penal de Honduras ascendía a un total de 14</w:t>
      </w:r>
      <w:r w:rsidR="0039188A">
        <w:rPr>
          <w:rFonts w:asciiTheme="majorHAnsi" w:hAnsiTheme="majorHAnsi"/>
          <w:sz w:val="20"/>
          <w:szCs w:val="20"/>
          <w:lang w:val="es-ES"/>
        </w:rPr>
        <w:t>.</w:t>
      </w:r>
      <w:r w:rsidRPr="005578BB">
        <w:rPr>
          <w:rFonts w:asciiTheme="majorHAnsi" w:hAnsiTheme="majorHAnsi"/>
          <w:sz w:val="20"/>
          <w:szCs w:val="20"/>
          <w:lang w:val="es-ES"/>
        </w:rPr>
        <w:t>805 personas privadas de libertad. De este universo, 6</w:t>
      </w:r>
      <w:r w:rsidR="00FE516F">
        <w:rPr>
          <w:rFonts w:asciiTheme="majorHAnsi" w:hAnsiTheme="majorHAnsi"/>
          <w:sz w:val="20"/>
          <w:szCs w:val="20"/>
          <w:lang w:val="es-ES"/>
        </w:rPr>
        <w:t>.</w:t>
      </w:r>
      <w:r w:rsidRPr="005578BB">
        <w:rPr>
          <w:rFonts w:asciiTheme="majorHAnsi" w:hAnsiTheme="majorHAnsi"/>
          <w:sz w:val="20"/>
          <w:szCs w:val="20"/>
          <w:lang w:val="es-ES"/>
        </w:rPr>
        <w:t>758 (el 45</w:t>
      </w:r>
      <w:r w:rsidR="00FE516F">
        <w:rPr>
          <w:rFonts w:asciiTheme="majorHAnsi" w:hAnsiTheme="majorHAnsi"/>
          <w:sz w:val="20"/>
          <w:szCs w:val="20"/>
          <w:lang w:val="es-ES"/>
        </w:rPr>
        <w:t>,</w:t>
      </w:r>
      <w:r w:rsidRPr="005578BB">
        <w:rPr>
          <w:rFonts w:asciiTheme="majorHAnsi" w:hAnsiTheme="majorHAnsi"/>
          <w:sz w:val="20"/>
          <w:szCs w:val="20"/>
          <w:lang w:val="es-ES"/>
        </w:rPr>
        <w:t>64%) ha</w:t>
      </w:r>
      <w:r w:rsidR="00461A62" w:rsidRPr="005578BB">
        <w:rPr>
          <w:rFonts w:asciiTheme="majorHAnsi" w:hAnsiTheme="majorHAnsi"/>
          <w:sz w:val="20"/>
          <w:szCs w:val="20"/>
          <w:lang w:val="es-ES"/>
        </w:rPr>
        <w:t>bían sido condenados penalmente</w:t>
      </w:r>
      <w:r w:rsidRPr="005578BB">
        <w:rPr>
          <w:rFonts w:asciiTheme="majorHAnsi" w:hAnsiTheme="majorHAnsi"/>
          <w:sz w:val="20"/>
          <w:szCs w:val="20"/>
          <w:lang w:val="es-ES"/>
        </w:rPr>
        <w:t xml:space="preserve"> y 8</w:t>
      </w:r>
      <w:r w:rsidR="0039188A">
        <w:rPr>
          <w:rFonts w:asciiTheme="majorHAnsi" w:hAnsiTheme="majorHAnsi"/>
          <w:sz w:val="20"/>
          <w:szCs w:val="20"/>
          <w:lang w:val="es-ES"/>
        </w:rPr>
        <w:t>.</w:t>
      </w:r>
      <w:r w:rsidRPr="005578BB">
        <w:rPr>
          <w:rFonts w:asciiTheme="majorHAnsi" w:hAnsiTheme="majorHAnsi"/>
          <w:sz w:val="20"/>
          <w:szCs w:val="20"/>
          <w:lang w:val="es-ES"/>
        </w:rPr>
        <w:t>047 (el 54</w:t>
      </w:r>
      <w:r w:rsidR="00FE516F">
        <w:rPr>
          <w:rFonts w:asciiTheme="majorHAnsi" w:hAnsiTheme="majorHAnsi"/>
          <w:sz w:val="20"/>
          <w:szCs w:val="20"/>
          <w:lang w:val="es-ES"/>
        </w:rPr>
        <w:t>,</w:t>
      </w:r>
      <w:r w:rsidRPr="005578BB">
        <w:rPr>
          <w:rFonts w:asciiTheme="majorHAnsi" w:hAnsiTheme="majorHAnsi"/>
          <w:sz w:val="20"/>
          <w:szCs w:val="20"/>
          <w:lang w:val="es-ES"/>
        </w:rPr>
        <w:t>35%) estarían en calidad de procesados. Asimismo, la población femenina sería de 669 reclusas, el 4</w:t>
      </w:r>
      <w:r w:rsidR="0039188A">
        <w:rPr>
          <w:rFonts w:asciiTheme="majorHAnsi" w:hAnsiTheme="majorHAnsi"/>
          <w:sz w:val="20"/>
          <w:szCs w:val="20"/>
          <w:lang w:val="es-ES"/>
        </w:rPr>
        <w:t>.</w:t>
      </w:r>
      <w:r w:rsidRPr="005578BB">
        <w:rPr>
          <w:rFonts w:asciiTheme="majorHAnsi" w:hAnsiTheme="majorHAnsi"/>
          <w:sz w:val="20"/>
          <w:szCs w:val="20"/>
          <w:lang w:val="es-ES"/>
        </w:rPr>
        <w:t>5% del total de la población penal</w:t>
      </w:r>
      <w:r w:rsidRPr="005578BB">
        <w:rPr>
          <w:rStyle w:val="FootnoteReference"/>
          <w:rFonts w:asciiTheme="majorHAnsi" w:hAnsiTheme="majorHAnsi"/>
          <w:sz w:val="20"/>
          <w:szCs w:val="20"/>
          <w:lang w:val="es-ES"/>
        </w:rPr>
        <w:footnoteReference w:id="664"/>
      </w:r>
      <w:r w:rsidRPr="005578BB">
        <w:rPr>
          <w:rFonts w:asciiTheme="majorHAnsi" w:hAnsiTheme="majorHAnsi"/>
          <w:sz w:val="20"/>
          <w:szCs w:val="20"/>
          <w:lang w:val="es-ES"/>
        </w:rPr>
        <w:t>.</w:t>
      </w:r>
      <w:r w:rsidR="005D1F2E">
        <w:rPr>
          <w:rFonts w:asciiTheme="majorHAnsi" w:hAnsiTheme="majorHAnsi"/>
          <w:sz w:val="20"/>
          <w:szCs w:val="20"/>
          <w:lang w:val="es-ES"/>
        </w:rPr>
        <w:t xml:space="preserve">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Esto significa un aumento considerable frente a lo observado por la Comisión Interamericana en su visita de abril de 2012, en la que recibió información según la cual el total de la población penitenciaria en ese momento era de 11</w:t>
      </w:r>
      <w:r w:rsidR="00467A16">
        <w:rPr>
          <w:rFonts w:asciiTheme="majorHAnsi" w:hAnsiTheme="majorHAnsi"/>
          <w:sz w:val="20"/>
          <w:szCs w:val="20"/>
          <w:lang w:val="es-ES"/>
        </w:rPr>
        <w:t>.</w:t>
      </w:r>
      <w:r w:rsidRPr="005578BB">
        <w:rPr>
          <w:rFonts w:asciiTheme="majorHAnsi" w:hAnsiTheme="majorHAnsi"/>
          <w:sz w:val="20"/>
          <w:szCs w:val="20"/>
          <w:lang w:val="es-ES"/>
        </w:rPr>
        <w:t>727 personas privadas de libertad (el porcentaje de condenados era de 52</w:t>
      </w:r>
      <w:r w:rsidR="0039188A">
        <w:rPr>
          <w:rFonts w:asciiTheme="majorHAnsi" w:hAnsiTheme="majorHAnsi"/>
          <w:sz w:val="20"/>
          <w:szCs w:val="20"/>
          <w:lang w:val="es-ES"/>
        </w:rPr>
        <w:t>.</w:t>
      </w:r>
      <w:r w:rsidRPr="005578BB">
        <w:rPr>
          <w:rFonts w:asciiTheme="majorHAnsi" w:hAnsiTheme="majorHAnsi"/>
          <w:sz w:val="20"/>
          <w:szCs w:val="20"/>
          <w:lang w:val="es-ES"/>
        </w:rPr>
        <w:t>02% y el de los procesados era de 47</w:t>
      </w:r>
      <w:r w:rsidR="0039188A">
        <w:rPr>
          <w:rFonts w:asciiTheme="majorHAnsi" w:hAnsiTheme="majorHAnsi"/>
          <w:sz w:val="20"/>
          <w:szCs w:val="20"/>
          <w:lang w:val="es-ES"/>
        </w:rPr>
        <w:t>.</w:t>
      </w:r>
      <w:r w:rsidRPr="005578BB">
        <w:rPr>
          <w:rFonts w:asciiTheme="majorHAnsi" w:hAnsiTheme="majorHAnsi"/>
          <w:sz w:val="20"/>
          <w:szCs w:val="20"/>
          <w:lang w:val="es-ES"/>
        </w:rPr>
        <w:t>98%)</w:t>
      </w:r>
      <w:r w:rsidRPr="005578BB">
        <w:rPr>
          <w:rStyle w:val="FootnoteReference"/>
          <w:rFonts w:asciiTheme="majorHAnsi" w:hAnsiTheme="majorHAnsi"/>
          <w:sz w:val="20"/>
          <w:szCs w:val="20"/>
          <w:lang w:val="es-ES"/>
        </w:rPr>
        <w:footnoteReference w:id="665"/>
      </w:r>
      <w:r w:rsidRPr="005578BB">
        <w:rPr>
          <w:rFonts w:asciiTheme="majorHAnsi" w:hAnsiTheme="majorHAnsi"/>
          <w:sz w:val="20"/>
          <w:szCs w:val="20"/>
          <w:lang w:val="es-ES"/>
        </w:rPr>
        <w:t>. Así, entre principios de 2012 y finales de 2014, en un lapso de menos de tres años la población penitenciaria aumentó en más de 3</w:t>
      </w:r>
      <w:r w:rsidR="00467A16">
        <w:rPr>
          <w:rFonts w:asciiTheme="majorHAnsi" w:hAnsiTheme="majorHAnsi"/>
          <w:sz w:val="20"/>
          <w:szCs w:val="20"/>
          <w:lang w:val="es-ES"/>
        </w:rPr>
        <w:t>.</w:t>
      </w:r>
      <w:r w:rsidRPr="005578BB">
        <w:rPr>
          <w:rFonts w:asciiTheme="majorHAnsi" w:hAnsiTheme="majorHAnsi"/>
          <w:sz w:val="20"/>
          <w:szCs w:val="20"/>
          <w:lang w:val="es-ES"/>
        </w:rPr>
        <w:t>000 reclusos, lo que representa un crecimiento de más del 25%</w:t>
      </w:r>
      <w:r w:rsidRPr="005578BB">
        <w:rPr>
          <w:rStyle w:val="FootnoteReference"/>
          <w:rFonts w:asciiTheme="majorHAnsi" w:hAnsiTheme="majorHAnsi"/>
          <w:sz w:val="20"/>
          <w:szCs w:val="20"/>
          <w:lang w:val="es-ES"/>
        </w:rPr>
        <w:footnoteReference w:id="666"/>
      </w:r>
      <w:r w:rsidRPr="005578BB">
        <w:rPr>
          <w:rFonts w:asciiTheme="majorHAnsi" w:hAnsiTheme="majorHAnsi"/>
          <w:sz w:val="20"/>
          <w:szCs w:val="20"/>
          <w:lang w:val="es-ES"/>
        </w:rPr>
        <w:t xml:space="preserve">. Este cambio llama la atención si se toma en cuenta que el número de personas recluidas en </w:t>
      </w:r>
      <w:r w:rsidRPr="005578BB">
        <w:rPr>
          <w:rFonts w:asciiTheme="majorHAnsi" w:hAnsiTheme="majorHAnsi"/>
          <w:sz w:val="20"/>
          <w:szCs w:val="20"/>
          <w:lang w:val="es-ES"/>
        </w:rPr>
        <w:lastRenderedPageBreak/>
        <w:t>centros penitenciarios en Honduras se mantuvo relativamente estable durante más una década hasta el 2012</w:t>
      </w:r>
      <w:r w:rsidRPr="005578BB">
        <w:rPr>
          <w:rStyle w:val="FootnoteReference"/>
          <w:rFonts w:asciiTheme="majorHAnsi" w:hAnsiTheme="majorHAnsi"/>
          <w:sz w:val="20"/>
          <w:szCs w:val="20"/>
          <w:lang w:val="es-ES"/>
        </w:rPr>
        <w:footnoteReference w:id="667"/>
      </w:r>
      <w:r w:rsidRPr="005578BB">
        <w:rPr>
          <w:rFonts w:asciiTheme="majorHAnsi" w:hAnsiTheme="majorHAnsi"/>
          <w:sz w:val="20"/>
          <w:szCs w:val="20"/>
          <w:lang w:val="es-ES"/>
        </w:rPr>
        <w:t>.</w:t>
      </w:r>
    </w:p>
    <w:p w:rsidR="006B1756" w:rsidRPr="005578BB" w:rsidRDefault="006B1756" w:rsidP="005C65AC">
      <w:pPr>
        <w:pStyle w:val="ListParagraph"/>
        <w:ind w:left="547" w:hanging="547"/>
        <w:rPr>
          <w:rFonts w:asciiTheme="majorHAnsi" w:hAnsiTheme="majorHAnsi"/>
          <w:sz w:val="20"/>
          <w:szCs w:val="20"/>
          <w:lang w:val="es-ES"/>
        </w:rPr>
      </w:pPr>
    </w:p>
    <w:p w:rsidR="002E4AD2" w:rsidRPr="005578BB" w:rsidRDefault="009D00D1"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 </w:t>
      </w:r>
      <w:r w:rsidR="00FB44D8" w:rsidRPr="005578BB">
        <w:rPr>
          <w:rFonts w:asciiTheme="majorHAnsi" w:hAnsiTheme="majorHAnsi"/>
          <w:sz w:val="20"/>
          <w:szCs w:val="20"/>
          <w:lang w:val="es-ES"/>
        </w:rPr>
        <w:t xml:space="preserve">En sus observaciones al proyecto del presente informe, el Estado indicó que la </w:t>
      </w:r>
      <w:r w:rsidR="00FB44D8" w:rsidRPr="005578BB">
        <w:rPr>
          <w:rFonts w:asciiTheme="majorHAnsi" w:eastAsia="Times New Roman" w:hAnsiTheme="majorHAnsi"/>
          <w:sz w:val="20"/>
          <w:szCs w:val="20"/>
          <w:lang w:val="es-ES_tradnl" w:eastAsia="es-HN"/>
        </w:rPr>
        <w:t>capacidad total de alojamiento aumentó en el presente año, sie</w:t>
      </w:r>
      <w:r w:rsidR="00461A62" w:rsidRPr="005578BB">
        <w:rPr>
          <w:rFonts w:asciiTheme="majorHAnsi" w:eastAsia="Times New Roman" w:hAnsiTheme="majorHAnsi"/>
          <w:sz w:val="20"/>
          <w:szCs w:val="20"/>
          <w:lang w:val="es-ES_tradnl" w:eastAsia="es-HN"/>
        </w:rPr>
        <w:t xml:space="preserve">ndo ahora (25) establecimientos </w:t>
      </w:r>
      <w:r w:rsidR="00FB44D8" w:rsidRPr="005578BB">
        <w:rPr>
          <w:rFonts w:asciiTheme="majorHAnsi" w:eastAsia="Times New Roman" w:hAnsiTheme="majorHAnsi"/>
          <w:sz w:val="20"/>
          <w:szCs w:val="20"/>
          <w:lang w:val="es-ES_tradnl" w:eastAsia="es-HN"/>
        </w:rPr>
        <w:t>penitenciarios con una capacidad actual de 10</w:t>
      </w:r>
      <w:r w:rsidR="00FE516F">
        <w:rPr>
          <w:rFonts w:asciiTheme="majorHAnsi" w:eastAsia="Times New Roman" w:hAnsiTheme="majorHAnsi"/>
          <w:sz w:val="20"/>
          <w:szCs w:val="20"/>
          <w:lang w:val="es-ES_tradnl" w:eastAsia="es-HN"/>
        </w:rPr>
        <w:t>.</w:t>
      </w:r>
      <w:r w:rsidR="00FB44D8" w:rsidRPr="005578BB">
        <w:rPr>
          <w:rFonts w:asciiTheme="majorHAnsi" w:eastAsia="Times New Roman" w:hAnsiTheme="majorHAnsi"/>
          <w:sz w:val="20"/>
          <w:szCs w:val="20"/>
          <w:lang w:val="es-ES_tradnl" w:eastAsia="es-HN"/>
        </w:rPr>
        <w:t>503 cupos para (16</w:t>
      </w:r>
      <w:r w:rsidR="00FE516F">
        <w:rPr>
          <w:rFonts w:asciiTheme="majorHAnsi" w:eastAsia="Times New Roman" w:hAnsiTheme="majorHAnsi"/>
          <w:sz w:val="20"/>
          <w:szCs w:val="20"/>
          <w:lang w:val="es-ES_tradnl" w:eastAsia="es-HN"/>
        </w:rPr>
        <w:t>.100) internos</w:t>
      </w:r>
      <w:r w:rsidR="00FB44D8" w:rsidRPr="005578BB">
        <w:rPr>
          <w:rFonts w:asciiTheme="majorHAnsi" w:eastAsia="Times New Roman" w:hAnsiTheme="majorHAnsi"/>
          <w:sz w:val="20"/>
          <w:szCs w:val="20"/>
          <w:lang w:val="es-ES_tradnl" w:eastAsia="es-HN"/>
        </w:rPr>
        <w:t>(as), por lo que a nivel nacional existe un déficit de aproximadamente (5</w:t>
      </w:r>
      <w:r w:rsidR="00FE516F">
        <w:rPr>
          <w:rFonts w:asciiTheme="majorHAnsi" w:eastAsia="Times New Roman" w:hAnsiTheme="majorHAnsi"/>
          <w:sz w:val="20"/>
          <w:szCs w:val="20"/>
          <w:lang w:val="es-ES_tradnl" w:eastAsia="es-HN"/>
        </w:rPr>
        <w:t>.</w:t>
      </w:r>
      <w:r w:rsidR="00FB44D8" w:rsidRPr="005578BB">
        <w:rPr>
          <w:rFonts w:asciiTheme="majorHAnsi" w:eastAsia="Times New Roman" w:hAnsiTheme="majorHAnsi"/>
          <w:sz w:val="20"/>
          <w:szCs w:val="20"/>
          <w:lang w:val="es-ES_tradnl" w:eastAsia="es-HN"/>
        </w:rPr>
        <w:t>597) plazas</w:t>
      </w:r>
      <w:r w:rsidR="00FB44D8" w:rsidRPr="005578BB">
        <w:rPr>
          <w:rStyle w:val="FootnoteReference"/>
          <w:rFonts w:asciiTheme="majorHAnsi" w:eastAsia="Times New Roman" w:hAnsiTheme="majorHAnsi"/>
          <w:sz w:val="20"/>
          <w:szCs w:val="20"/>
          <w:lang w:val="es-ES_tradnl" w:eastAsia="es-HN"/>
        </w:rPr>
        <w:footnoteReference w:id="668"/>
      </w:r>
      <w:r w:rsidR="00FB44D8" w:rsidRPr="005578BB">
        <w:rPr>
          <w:rFonts w:asciiTheme="majorHAnsi" w:eastAsia="Times New Roman" w:hAnsiTheme="majorHAnsi"/>
          <w:sz w:val="20"/>
          <w:szCs w:val="20"/>
          <w:lang w:val="es-ES_tradnl" w:eastAsia="es-HN"/>
        </w:rPr>
        <w:t xml:space="preserve">. </w:t>
      </w:r>
      <w:r w:rsidR="004B01CA" w:rsidRPr="005578BB">
        <w:rPr>
          <w:rFonts w:asciiTheme="majorHAnsi" w:hAnsiTheme="majorHAnsi"/>
          <w:sz w:val="20"/>
          <w:szCs w:val="20"/>
          <w:lang w:val="es-ES"/>
        </w:rPr>
        <w:t xml:space="preserve">La información recibida por la CIDH indica que el hacinamiento afecta de manera más grave a aquellos centros penitenciarios localizados en las principales zonas urbanas. Además, al interior de los distintos centros penales hay zonas y sectores mucho más hacinados que otros, lo que se relaciona directamente con el sistema de autogobierno </w:t>
      </w:r>
      <w:r w:rsidR="00C61814" w:rsidRPr="005578BB">
        <w:rPr>
          <w:rFonts w:asciiTheme="majorHAnsi" w:hAnsiTheme="majorHAnsi"/>
          <w:sz w:val="20"/>
          <w:szCs w:val="20"/>
          <w:lang w:val="es-ES"/>
        </w:rPr>
        <w:t xml:space="preserve">descontrolado </w:t>
      </w:r>
      <w:r w:rsidR="004B01CA" w:rsidRPr="005578BB">
        <w:rPr>
          <w:rFonts w:asciiTheme="majorHAnsi" w:hAnsiTheme="majorHAnsi"/>
          <w:sz w:val="20"/>
          <w:szCs w:val="20"/>
          <w:lang w:val="es-ES"/>
        </w:rPr>
        <w:t>y comercio ilícito que continúan vigentes en las cárceles.</w:t>
      </w:r>
      <w:r w:rsidRPr="005578BB">
        <w:rPr>
          <w:rFonts w:asciiTheme="majorHAnsi" w:hAnsiTheme="majorHAnsi"/>
          <w:sz w:val="20"/>
          <w:szCs w:val="20"/>
          <w:lang w:val="es-ES"/>
        </w:rPr>
        <w:t xml:space="preserve"> </w:t>
      </w:r>
    </w:p>
    <w:p w:rsidR="002E4AD2" w:rsidRPr="005578BB" w:rsidRDefault="002E4AD2" w:rsidP="005C65AC">
      <w:pPr>
        <w:ind w:left="547" w:hanging="547"/>
        <w:jc w:val="both"/>
        <w:rPr>
          <w:rFonts w:asciiTheme="majorHAnsi" w:hAnsiTheme="majorHAnsi"/>
          <w:sz w:val="20"/>
          <w:szCs w:val="20"/>
          <w:lang w:val="es-ES"/>
        </w:rPr>
      </w:pPr>
    </w:p>
    <w:p w:rsidR="00CF0E0D" w:rsidRPr="005578BB" w:rsidRDefault="00196AED"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Asimismo, el Estado informó que </w:t>
      </w:r>
      <w:r w:rsidRPr="005578BB">
        <w:rPr>
          <w:rFonts w:asciiTheme="majorHAnsi" w:eastAsia="Times New Roman" w:hAnsiTheme="majorHAnsi"/>
          <w:sz w:val="20"/>
          <w:szCs w:val="20"/>
          <w:lang w:val="es-DO" w:eastAsia="es-HN"/>
        </w:rPr>
        <w:t xml:space="preserve">a través del Instituto Nacional Penitenciario ha comenzado la Implementación de lo establecido </w:t>
      </w:r>
      <w:r w:rsidR="00461A62" w:rsidRPr="005578BB">
        <w:rPr>
          <w:rFonts w:asciiTheme="majorHAnsi" w:eastAsia="Times New Roman" w:hAnsiTheme="majorHAnsi"/>
          <w:sz w:val="20"/>
          <w:szCs w:val="20"/>
          <w:lang w:val="es-HN" w:eastAsia="es-HN"/>
        </w:rPr>
        <w:t>en el</w:t>
      </w:r>
      <w:r w:rsidR="00461A62" w:rsidRPr="005578BB">
        <w:rPr>
          <w:rFonts w:asciiTheme="majorHAnsi" w:eastAsia="Times New Roman" w:hAnsiTheme="majorHAnsi"/>
          <w:sz w:val="20"/>
          <w:szCs w:val="20"/>
          <w:lang w:val="es-ES_tradnl" w:eastAsia="es-HN"/>
        </w:rPr>
        <w:t xml:space="preserve"> a</w:t>
      </w:r>
      <w:r w:rsidRPr="005578BB">
        <w:rPr>
          <w:rFonts w:asciiTheme="majorHAnsi" w:eastAsia="Times New Roman" w:hAnsiTheme="majorHAnsi"/>
          <w:sz w:val="20"/>
          <w:szCs w:val="20"/>
          <w:lang w:val="es-ES_tradnl" w:eastAsia="es-HN"/>
        </w:rPr>
        <w:t>rtículo</w:t>
      </w:r>
      <w:r w:rsidRPr="005578BB">
        <w:rPr>
          <w:rFonts w:asciiTheme="majorHAnsi" w:eastAsia="Times New Roman" w:hAnsiTheme="majorHAnsi"/>
          <w:sz w:val="20"/>
          <w:szCs w:val="20"/>
          <w:lang w:val="es-ES" w:eastAsia="es-HN"/>
        </w:rPr>
        <w:t xml:space="preserve"> 66 de la Ley del Sistema Penitenciario Nacional</w:t>
      </w:r>
      <w:r w:rsidR="00CF0E0D" w:rsidRPr="005578BB">
        <w:rPr>
          <w:rFonts w:asciiTheme="majorHAnsi" w:eastAsia="Times New Roman" w:hAnsiTheme="majorHAnsi"/>
          <w:sz w:val="20"/>
          <w:szCs w:val="20"/>
          <w:lang w:val="es-ES" w:eastAsia="es-HN"/>
        </w:rPr>
        <w:t xml:space="preserve"> </w:t>
      </w:r>
      <w:r w:rsidR="00CF0E0D" w:rsidRPr="005578BB">
        <w:rPr>
          <w:rFonts w:asciiTheme="majorHAnsi" w:eastAsia="Times New Roman" w:hAnsiTheme="majorHAnsi"/>
          <w:sz w:val="20"/>
          <w:szCs w:val="20"/>
          <w:lang w:val="es-DO" w:eastAsia="es-HN"/>
        </w:rPr>
        <w:t>a partir de este año 2015.</w:t>
      </w:r>
      <w:r w:rsidRPr="005578BB">
        <w:rPr>
          <w:rFonts w:asciiTheme="majorHAnsi" w:eastAsia="Times New Roman" w:hAnsiTheme="majorHAnsi"/>
          <w:sz w:val="20"/>
          <w:szCs w:val="20"/>
          <w:lang w:val="es-ES" w:eastAsia="es-HN"/>
        </w:rPr>
        <w:t xml:space="preserve"> </w:t>
      </w:r>
      <w:r w:rsidR="00CF0E0D" w:rsidRPr="005578BB">
        <w:rPr>
          <w:rFonts w:asciiTheme="majorHAnsi" w:eastAsia="Times New Roman" w:hAnsiTheme="majorHAnsi"/>
          <w:sz w:val="20"/>
          <w:szCs w:val="20"/>
          <w:lang w:val="es-ES" w:eastAsia="es-HN"/>
        </w:rPr>
        <w:t>Dicho artículo</w:t>
      </w:r>
      <w:r w:rsidRPr="005578BB">
        <w:rPr>
          <w:rFonts w:asciiTheme="majorHAnsi" w:eastAsia="Times New Roman" w:hAnsiTheme="majorHAnsi"/>
          <w:sz w:val="20"/>
          <w:szCs w:val="20"/>
          <w:lang w:val="es-ES" w:eastAsia="es-HN"/>
        </w:rPr>
        <w:t xml:space="preserve"> </w:t>
      </w:r>
      <w:r w:rsidR="002E4AD2" w:rsidRPr="005578BB">
        <w:rPr>
          <w:rFonts w:asciiTheme="majorHAnsi" w:eastAsia="Times New Roman" w:hAnsiTheme="majorHAnsi"/>
          <w:sz w:val="20"/>
          <w:szCs w:val="20"/>
          <w:lang w:val="es-ES" w:eastAsia="es-HN"/>
        </w:rPr>
        <w:t xml:space="preserve">indica lo siguiente: </w:t>
      </w:r>
      <w:r w:rsidRPr="005578BB">
        <w:rPr>
          <w:rFonts w:asciiTheme="majorHAnsi" w:eastAsia="Times New Roman" w:hAnsiTheme="majorHAnsi"/>
          <w:sz w:val="20"/>
          <w:szCs w:val="20"/>
          <w:lang w:val="es-ES" w:eastAsia="es-HN"/>
        </w:rPr>
        <w:t>“El número de personas internas en cada establecimiento debe estar preestablecido en relación con su capacidad real y no excederse a fin de asegurar una adecuada convivencia”</w:t>
      </w:r>
      <w:r w:rsidRPr="005578BB">
        <w:rPr>
          <w:rFonts w:asciiTheme="majorHAnsi" w:eastAsia="Times New Roman" w:hAnsiTheme="majorHAnsi"/>
          <w:sz w:val="20"/>
          <w:szCs w:val="20"/>
          <w:vertAlign w:val="superscript"/>
          <w:lang w:val="es-ES" w:eastAsia="es-HN"/>
        </w:rPr>
        <w:footnoteReference w:id="669"/>
      </w:r>
      <w:r w:rsidRPr="005578BB">
        <w:rPr>
          <w:rFonts w:asciiTheme="majorHAnsi" w:eastAsia="Times New Roman" w:hAnsiTheme="majorHAnsi"/>
          <w:sz w:val="20"/>
          <w:szCs w:val="20"/>
          <w:lang w:val="es-ES" w:eastAsia="es-HN"/>
        </w:rPr>
        <w:t>.</w:t>
      </w:r>
      <w:r w:rsidR="009D00D1" w:rsidRPr="005578BB">
        <w:rPr>
          <w:rFonts w:asciiTheme="majorHAnsi" w:eastAsia="Times New Roman" w:hAnsiTheme="majorHAnsi"/>
          <w:sz w:val="20"/>
          <w:szCs w:val="20"/>
          <w:lang w:val="es-ES" w:eastAsia="es-HN"/>
        </w:rPr>
        <w:t xml:space="preserve"> </w:t>
      </w:r>
      <w:r w:rsidR="00CF0E0D" w:rsidRPr="005578BB">
        <w:rPr>
          <w:rFonts w:asciiTheme="majorHAnsi" w:eastAsia="Times New Roman" w:hAnsiTheme="majorHAnsi"/>
          <w:sz w:val="20"/>
          <w:szCs w:val="20"/>
          <w:lang w:val="es-ES" w:eastAsia="es-HN"/>
        </w:rPr>
        <w:t>Asimismo</w:t>
      </w:r>
      <w:r w:rsidR="00461A62" w:rsidRPr="005578BB">
        <w:rPr>
          <w:rFonts w:asciiTheme="majorHAnsi" w:eastAsia="Times New Roman" w:hAnsiTheme="majorHAnsi"/>
          <w:sz w:val="20"/>
          <w:szCs w:val="20"/>
          <w:lang w:val="es-ES" w:eastAsia="es-HN"/>
        </w:rPr>
        <w:t>,</w:t>
      </w:r>
      <w:r w:rsidR="00CF0E0D" w:rsidRPr="005578BB">
        <w:rPr>
          <w:rFonts w:asciiTheme="majorHAnsi" w:eastAsia="Times New Roman" w:hAnsiTheme="majorHAnsi"/>
          <w:sz w:val="20"/>
          <w:szCs w:val="20"/>
          <w:lang w:val="es-ES" w:eastAsia="es-HN"/>
        </w:rPr>
        <w:t xml:space="preserve"> indicó que a</w:t>
      </w:r>
      <w:r w:rsidR="00CF0E0D" w:rsidRPr="005578BB">
        <w:rPr>
          <w:rFonts w:asciiTheme="majorHAnsi" w:eastAsia="Times New Roman" w:hAnsiTheme="majorHAnsi"/>
          <w:sz w:val="20"/>
          <w:szCs w:val="20"/>
          <w:lang w:val="es-HN" w:eastAsia="es-HN"/>
        </w:rPr>
        <w:t xml:space="preserve"> partir del mes de septiembre de 2015 se viene implementando el</w:t>
      </w:r>
      <w:r w:rsidR="009D00D1" w:rsidRPr="005578BB">
        <w:rPr>
          <w:rFonts w:asciiTheme="majorHAnsi" w:eastAsia="Times New Roman" w:hAnsiTheme="majorHAnsi"/>
          <w:sz w:val="20"/>
          <w:szCs w:val="20"/>
          <w:lang w:val="es-HN" w:eastAsia="es-HN"/>
        </w:rPr>
        <w:t xml:space="preserve"> </w:t>
      </w:r>
      <w:r w:rsidR="00CF0E0D" w:rsidRPr="005578BB">
        <w:rPr>
          <w:rFonts w:asciiTheme="majorHAnsi" w:eastAsia="Times New Roman" w:hAnsiTheme="majorHAnsi"/>
          <w:sz w:val="20"/>
          <w:szCs w:val="20"/>
          <w:lang w:val="es-HN" w:eastAsia="es-HN"/>
        </w:rPr>
        <w:t>Proyecto de Reducción del Hacinamiento de las personas privadas de libertad, que el Poder Judicial acompaña a través de los juzgados de Ejecución de la Pena y la Defensa Pública. Según información aportada por el Estado, el proyecto en mención consiste en: identificar a personas privadas de libertad a nivel nacional que puedan gozar de los beneficios establecidos e</w:t>
      </w:r>
      <w:r w:rsidR="00461A62" w:rsidRPr="005578BB">
        <w:rPr>
          <w:rFonts w:asciiTheme="majorHAnsi" w:eastAsia="Times New Roman" w:hAnsiTheme="majorHAnsi"/>
          <w:sz w:val="20"/>
          <w:szCs w:val="20"/>
          <w:lang w:val="es-HN" w:eastAsia="es-HN"/>
        </w:rPr>
        <w:t>n la normativa interna como la c</w:t>
      </w:r>
      <w:r w:rsidR="00CF0E0D" w:rsidRPr="005578BB">
        <w:rPr>
          <w:rFonts w:asciiTheme="majorHAnsi" w:eastAsia="Times New Roman" w:hAnsiTheme="majorHAnsi"/>
          <w:sz w:val="20"/>
          <w:szCs w:val="20"/>
          <w:lang w:val="es-HN" w:eastAsia="es-HN"/>
        </w:rPr>
        <w:t>onmuta,</w:t>
      </w:r>
      <w:r w:rsidR="00461A62" w:rsidRPr="005578BB">
        <w:rPr>
          <w:rFonts w:asciiTheme="majorHAnsi" w:eastAsia="Times New Roman" w:hAnsiTheme="majorHAnsi"/>
          <w:sz w:val="20"/>
          <w:szCs w:val="20"/>
          <w:lang w:val="es-HN" w:eastAsia="es-HN"/>
        </w:rPr>
        <w:t xml:space="preserve"> libertad c</w:t>
      </w:r>
      <w:r w:rsidR="00CF0E0D" w:rsidRPr="005578BB">
        <w:rPr>
          <w:rFonts w:asciiTheme="majorHAnsi" w:eastAsia="Times New Roman" w:hAnsiTheme="majorHAnsi"/>
          <w:sz w:val="20"/>
          <w:szCs w:val="20"/>
          <w:lang w:val="es-HN" w:eastAsia="es-HN"/>
        </w:rPr>
        <w:t>ondicional, po</w:t>
      </w:r>
      <w:r w:rsidR="00461A62" w:rsidRPr="005578BB">
        <w:rPr>
          <w:rFonts w:asciiTheme="majorHAnsi" w:eastAsia="Times New Roman" w:hAnsiTheme="majorHAnsi"/>
          <w:sz w:val="20"/>
          <w:szCs w:val="20"/>
          <w:lang w:val="es-HN" w:eastAsia="es-HN"/>
        </w:rPr>
        <w:t xml:space="preserve">r enfermedad en fase terminal, </w:t>
      </w:r>
      <w:r w:rsidR="00CF0E0D" w:rsidRPr="005578BB">
        <w:rPr>
          <w:rFonts w:asciiTheme="majorHAnsi" w:eastAsia="Times New Roman" w:hAnsiTheme="majorHAnsi"/>
          <w:sz w:val="20"/>
          <w:szCs w:val="20"/>
          <w:lang w:val="es-HN" w:eastAsia="es-HN"/>
        </w:rPr>
        <w:t xml:space="preserve">pre liberación </w:t>
      </w:r>
      <w:r w:rsidR="00461A62" w:rsidRPr="005578BB">
        <w:rPr>
          <w:rFonts w:asciiTheme="majorHAnsi" w:eastAsia="Times New Roman" w:hAnsiTheme="majorHAnsi"/>
          <w:sz w:val="20"/>
          <w:szCs w:val="20"/>
          <w:lang w:val="es-HN" w:eastAsia="es-HN"/>
        </w:rPr>
        <w:t>por trabajo comunitario y</w:t>
      </w:r>
      <w:r w:rsidR="00CF0E0D" w:rsidRPr="005578BB">
        <w:rPr>
          <w:rFonts w:asciiTheme="majorHAnsi" w:eastAsia="Times New Roman" w:hAnsiTheme="majorHAnsi"/>
          <w:sz w:val="20"/>
          <w:szCs w:val="20"/>
          <w:lang w:val="es-HN" w:eastAsia="es-HN"/>
        </w:rPr>
        <w:t xml:space="preserve"> personas de la tercera edad. En su primera fase se han identificado a 1</w:t>
      </w:r>
      <w:r w:rsidR="00467A16">
        <w:rPr>
          <w:rFonts w:asciiTheme="majorHAnsi" w:eastAsia="Times New Roman" w:hAnsiTheme="majorHAnsi"/>
          <w:sz w:val="20"/>
          <w:szCs w:val="20"/>
          <w:lang w:val="es-HN" w:eastAsia="es-HN"/>
        </w:rPr>
        <w:t>.</w:t>
      </w:r>
      <w:r w:rsidR="00CF0E0D" w:rsidRPr="005578BB">
        <w:rPr>
          <w:rFonts w:asciiTheme="majorHAnsi" w:eastAsia="Times New Roman" w:hAnsiTheme="majorHAnsi"/>
          <w:sz w:val="20"/>
          <w:szCs w:val="20"/>
          <w:lang w:val="es-HN" w:eastAsia="es-HN"/>
        </w:rPr>
        <w:t>100 personas privadas de libertad</w:t>
      </w:r>
      <w:r w:rsidR="009D00D1" w:rsidRPr="005578BB">
        <w:rPr>
          <w:rFonts w:asciiTheme="majorHAnsi" w:eastAsia="Times New Roman" w:hAnsiTheme="majorHAnsi"/>
          <w:sz w:val="20"/>
          <w:szCs w:val="20"/>
          <w:lang w:val="es-HN" w:eastAsia="es-HN"/>
        </w:rPr>
        <w:t xml:space="preserve"> </w:t>
      </w:r>
      <w:r w:rsidR="00CF0E0D" w:rsidRPr="005578BB">
        <w:rPr>
          <w:rFonts w:asciiTheme="majorHAnsi" w:eastAsia="Times New Roman" w:hAnsiTheme="majorHAnsi"/>
          <w:sz w:val="20"/>
          <w:szCs w:val="20"/>
          <w:lang w:val="es-HN" w:eastAsia="es-HN"/>
        </w:rPr>
        <w:t>que gozarían de los beneficios de este proyecto</w:t>
      </w:r>
      <w:r w:rsidR="00CF0E0D" w:rsidRPr="005578BB">
        <w:rPr>
          <w:rStyle w:val="FootnoteReference"/>
          <w:rFonts w:asciiTheme="majorHAnsi" w:eastAsia="Times New Roman" w:hAnsiTheme="majorHAnsi"/>
          <w:sz w:val="20"/>
          <w:szCs w:val="20"/>
          <w:lang w:val="es-HN" w:eastAsia="es-HN"/>
        </w:rPr>
        <w:footnoteReference w:id="670"/>
      </w:r>
      <w:r w:rsidR="00CF0E0D" w:rsidRPr="005578BB">
        <w:rPr>
          <w:rFonts w:asciiTheme="majorHAnsi" w:eastAsia="Times New Roman" w:hAnsiTheme="majorHAnsi"/>
          <w:sz w:val="20"/>
          <w:szCs w:val="20"/>
          <w:lang w:val="es-HN" w:eastAsia="es-HN"/>
        </w:rPr>
        <w:t>. La CIDH</w:t>
      </w:r>
      <w:r w:rsidR="00FB44D8" w:rsidRPr="005578BB">
        <w:rPr>
          <w:rFonts w:asciiTheme="majorHAnsi" w:eastAsia="Times New Roman" w:hAnsiTheme="majorHAnsi"/>
          <w:sz w:val="20"/>
          <w:szCs w:val="20"/>
          <w:lang w:val="es-HN" w:eastAsia="es-HN"/>
        </w:rPr>
        <w:t xml:space="preserve"> valora los esfuerzos y</w:t>
      </w:r>
      <w:r w:rsidR="00092454" w:rsidRPr="005578BB">
        <w:rPr>
          <w:rFonts w:asciiTheme="majorHAnsi" w:eastAsia="Times New Roman" w:hAnsiTheme="majorHAnsi"/>
          <w:sz w:val="20"/>
          <w:szCs w:val="20"/>
          <w:lang w:val="es-HN" w:eastAsia="es-HN"/>
        </w:rPr>
        <w:t xml:space="preserve"> </w:t>
      </w:r>
      <w:r w:rsidR="00CF0E0D" w:rsidRPr="005578BB">
        <w:rPr>
          <w:rFonts w:asciiTheme="majorHAnsi" w:eastAsia="Times New Roman" w:hAnsiTheme="majorHAnsi"/>
          <w:sz w:val="20"/>
          <w:szCs w:val="20"/>
          <w:lang w:val="es-HN" w:eastAsia="es-HN"/>
        </w:rPr>
        <w:t>espera contar con mayor información de sus avances y resultados concretos.</w:t>
      </w:r>
    </w:p>
    <w:p w:rsidR="00196AED" w:rsidRPr="005578BB" w:rsidRDefault="00196AED"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Honduras casi la mitad de la población penal está concentrada en la Penitenciaría Nacional de San Pedro Sula </w:t>
      </w:r>
      <w:r w:rsidR="00F80BAB" w:rsidRPr="005578BB">
        <w:rPr>
          <w:rFonts w:asciiTheme="majorHAnsi" w:hAnsiTheme="majorHAnsi"/>
          <w:sz w:val="20"/>
          <w:szCs w:val="20"/>
          <w:lang w:val="es-ES"/>
        </w:rPr>
        <w:t xml:space="preserve">(PN-SPS) </w:t>
      </w:r>
      <w:r w:rsidRPr="005578BB">
        <w:rPr>
          <w:rFonts w:asciiTheme="majorHAnsi" w:hAnsiTheme="majorHAnsi"/>
          <w:sz w:val="20"/>
          <w:szCs w:val="20"/>
          <w:lang w:val="es-ES"/>
        </w:rPr>
        <w:t xml:space="preserve">y en la Penitenciaría Nacional Marco Aurelio Soto (PN-MAS). En el curso de la visita se constató que en la </w:t>
      </w:r>
      <w:r w:rsidR="00F80BAB" w:rsidRPr="005578BB">
        <w:rPr>
          <w:rFonts w:asciiTheme="majorHAnsi" w:hAnsiTheme="majorHAnsi"/>
          <w:sz w:val="20"/>
          <w:szCs w:val="20"/>
          <w:lang w:val="es-ES"/>
        </w:rPr>
        <w:t xml:space="preserve">PN-SPS </w:t>
      </w:r>
      <w:r w:rsidRPr="005578BB">
        <w:rPr>
          <w:rFonts w:asciiTheme="majorHAnsi" w:hAnsiTheme="majorHAnsi"/>
          <w:sz w:val="20"/>
          <w:szCs w:val="20"/>
          <w:lang w:val="es-ES"/>
        </w:rPr>
        <w:t>la población reclusa había pasado de tener 2</w:t>
      </w:r>
      <w:r w:rsidR="00467A16">
        <w:rPr>
          <w:rFonts w:asciiTheme="majorHAnsi" w:hAnsiTheme="majorHAnsi"/>
          <w:sz w:val="20"/>
          <w:szCs w:val="20"/>
          <w:lang w:val="es-ES"/>
        </w:rPr>
        <w:t>.</w:t>
      </w:r>
      <w:r w:rsidRPr="005578BB">
        <w:rPr>
          <w:rFonts w:asciiTheme="majorHAnsi" w:hAnsiTheme="majorHAnsi"/>
          <w:sz w:val="20"/>
          <w:szCs w:val="20"/>
          <w:lang w:val="es-ES"/>
        </w:rPr>
        <w:t xml:space="preserve">199 internos conforme se observó en </w:t>
      </w:r>
      <w:r w:rsidRPr="005578BB">
        <w:rPr>
          <w:rFonts w:asciiTheme="majorHAnsi" w:hAnsiTheme="majorHAnsi"/>
          <w:sz w:val="20"/>
          <w:szCs w:val="20"/>
          <w:lang w:val="es-ES"/>
        </w:rPr>
        <w:lastRenderedPageBreak/>
        <w:t>2012</w:t>
      </w:r>
      <w:r w:rsidRPr="005578BB">
        <w:rPr>
          <w:rStyle w:val="FootnoteReference"/>
          <w:rFonts w:asciiTheme="majorHAnsi" w:hAnsiTheme="majorHAnsi"/>
          <w:sz w:val="20"/>
          <w:szCs w:val="20"/>
          <w:lang w:val="es-ES"/>
        </w:rPr>
        <w:footnoteReference w:id="671"/>
      </w:r>
      <w:r w:rsidRPr="005578BB">
        <w:rPr>
          <w:rFonts w:asciiTheme="majorHAnsi" w:hAnsiTheme="majorHAnsi"/>
          <w:sz w:val="20"/>
          <w:szCs w:val="20"/>
          <w:lang w:val="es-ES"/>
        </w:rPr>
        <w:t>, a albergar a 2</w:t>
      </w:r>
      <w:r w:rsidR="00467A16">
        <w:rPr>
          <w:rFonts w:asciiTheme="majorHAnsi" w:hAnsiTheme="majorHAnsi"/>
          <w:sz w:val="20"/>
          <w:szCs w:val="20"/>
          <w:lang w:val="es-ES"/>
        </w:rPr>
        <w:t>.</w:t>
      </w:r>
      <w:r w:rsidRPr="005578BB">
        <w:rPr>
          <w:rFonts w:asciiTheme="majorHAnsi" w:hAnsiTheme="majorHAnsi"/>
          <w:sz w:val="20"/>
          <w:szCs w:val="20"/>
          <w:lang w:val="es-ES"/>
        </w:rPr>
        <w:t>725 (con una población femenina de 120 internas)</w:t>
      </w:r>
      <w:r w:rsidRPr="005578BB">
        <w:rPr>
          <w:rStyle w:val="FootnoteReference"/>
          <w:rFonts w:asciiTheme="majorHAnsi" w:hAnsiTheme="majorHAnsi"/>
          <w:sz w:val="20"/>
          <w:szCs w:val="20"/>
          <w:lang w:val="es-ES"/>
        </w:rPr>
        <w:footnoteReference w:id="672"/>
      </w:r>
      <w:r w:rsidRPr="005578BB">
        <w:rPr>
          <w:rFonts w:asciiTheme="majorHAnsi" w:hAnsiTheme="majorHAnsi"/>
          <w:sz w:val="20"/>
          <w:szCs w:val="20"/>
          <w:lang w:val="es-ES"/>
        </w:rPr>
        <w:t>, mientras que su capacidad oficial es de aproximadamente 800 plazas</w:t>
      </w:r>
      <w:r w:rsidRPr="005578BB">
        <w:rPr>
          <w:rStyle w:val="FootnoteReference"/>
          <w:rFonts w:asciiTheme="majorHAnsi" w:hAnsiTheme="majorHAnsi"/>
          <w:sz w:val="20"/>
          <w:szCs w:val="20"/>
          <w:lang w:val="es-ES"/>
        </w:rPr>
        <w:footnoteReference w:id="673"/>
      </w:r>
      <w:r w:rsidRPr="005578BB">
        <w:rPr>
          <w:rFonts w:asciiTheme="majorHAnsi" w:hAnsiTheme="majorHAnsi"/>
          <w:sz w:val="20"/>
          <w:szCs w:val="20"/>
          <w:lang w:val="es-ES"/>
        </w:rPr>
        <w:t>. Este es el centro penal de Honduras donde de manera más palpable se observa la distribución desigual de espacios y el comercio de los mismos por parte del denominado sistema de “coordinadores”. Por su parte, en la</w:t>
      </w:r>
      <w:r w:rsidR="00F80BAB" w:rsidRPr="005578BB">
        <w:rPr>
          <w:rFonts w:asciiTheme="majorHAnsi" w:hAnsiTheme="majorHAnsi"/>
          <w:sz w:val="20"/>
          <w:szCs w:val="20"/>
          <w:lang w:val="es-ES"/>
        </w:rPr>
        <w:t xml:space="preserve"> PN-MAS</w:t>
      </w:r>
      <w:r w:rsidRPr="005578BB">
        <w:rPr>
          <w:rFonts w:asciiTheme="majorHAnsi" w:hAnsiTheme="majorHAnsi"/>
          <w:sz w:val="20"/>
          <w:szCs w:val="20"/>
          <w:lang w:val="es-ES"/>
        </w:rPr>
        <w:t>, ubicada en el Valle de Támara, la población reclusa al momento de la visita era de 4</w:t>
      </w:r>
      <w:r w:rsidR="0039188A">
        <w:rPr>
          <w:rFonts w:asciiTheme="majorHAnsi" w:hAnsiTheme="majorHAnsi"/>
          <w:sz w:val="20"/>
          <w:szCs w:val="20"/>
          <w:lang w:val="es-ES"/>
        </w:rPr>
        <w:t>.</w:t>
      </w:r>
      <w:r w:rsidRPr="005578BB">
        <w:rPr>
          <w:rFonts w:asciiTheme="majorHAnsi" w:hAnsiTheme="majorHAnsi"/>
          <w:sz w:val="20"/>
          <w:szCs w:val="20"/>
          <w:lang w:val="es-ES"/>
        </w:rPr>
        <w:t>080 personas privadas de libertad</w:t>
      </w:r>
      <w:r w:rsidRPr="005578BB">
        <w:rPr>
          <w:rStyle w:val="FootnoteReference"/>
          <w:rFonts w:asciiTheme="majorHAnsi" w:hAnsiTheme="majorHAnsi"/>
          <w:sz w:val="20"/>
          <w:szCs w:val="20"/>
          <w:lang w:val="es-ES"/>
        </w:rPr>
        <w:footnoteReference w:id="674"/>
      </w:r>
      <w:r w:rsidRPr="005578BB">
        <w:rPr>
          <w:rFonts w:asciiTheme="majorHAnsi" w:hAnsiTheme="majorHAnsi"/>
          <w:sz w:val="20"/>
          <w:szCs w:val="20"/>
          <w:lang w:val="es-ES"/>
        </w:rPr>
        <w:t>. Según el Director de ese establecimiento, su capacidad sería de entre 2</w:t>
      </w:r>
      <w:r w:rsidR="00467A16">
        <w:rPr>
          <w:rFonts w:asciiTheme="majorHAnsi" w:hAnsiTheme="majorHAnsi"/>
          <w:sz w:val="20"/>
          <w:szCs w:val="20"/>
          <w:lang w:val="es-ES"/>
        </w:rPr>
        <w:t>.</w:t>
      </w:r>
      <w:r w:rsidRPr="005578BB">
        <w:rPr>
          <w:rFonts w:asciiTheme="majorHAnsi" w:hAnsiTheme="majorHAnsi"/>
          <w:sz w:val="20"/>
          <w:szCs w:val="20"/>
          <w:lang w:val="es-ES"/>
        </w:rPr>
        <w:t>600 a 3</w:t>
      </w:r>
      <w:r w:rsidR="00467A16">
        <w:rPr>
          <w:rFonts w:asciiTheme="majorHAnsi" w:hAnsiTheme="majorHAnsi"/>
          <w:sz w:val="20"/>
          <w:szCs w:val="20"/>
          <w:lang w:val="es-ES"/>
        </w:rPr>
        <w:t>.</w:t>
      </w:r>
      <w:r w:rsidRPr="005578BB">
        <w:rPr>
          <w:rFonts w:asciiTheme="majorHAnsi" w:hAnsiTheme="majorHAnsi"/>
          <w:sz w:val="20"/>
          <w:szCs w:val="20"/>
          <w:lang w:val="es-ES"/>
        </w:rPr>
        <w:t>000 plazas. Este centro penitenciario sería el más afectado por el aumento general de la población penal, ya que de alojar aproximadamente 2</w:t>
      </w:r>
      <w:r w:rsidR="00467A16">
        <w:rPr>
          <w:rFonts w:asciiTheme="majorHAnsi" w:hAnsiTheme="majorHAnsi"/>
          <w:sz w:val="20"/>
          <w:szCs w:val="20"/>
          <w:lang w:val="es-ES"/>
        </w:rPr>
        <w:t>.</w:t>
      </w:r>
      <w:r w:rsidRPr="005578BB">
        <w:rPr>
          <w:rFonts w:asciiTheme="majorHAnsi" w:hAnsiTheme="majorHAnsi"/>
          <w:sz w:val="20"/>
          <w:szCs w:val="20"/>
          <w:lang w:val="es-ES"/>
        </w:rPr>
        <w:t>800 internos a inicios de 2012</w:t>
      </w:r>
      <w:r w:rsidRPr="005578BB">
        <w:rPr>
          <w:rStyle w:val="FootnoteReference"/>
          <w:rFonts w:asciiTheme="majorHAnsi" w:hAnsiTheme="majorHAnsi"/>
          <w:sz w:val="20"/>
          <w:szCs w:val="20"/>
          <w:lang w:val="es-ES"/>
        </w:rPr>
        <w:footnoteReference w:id="675"/>
      </w:r>
      <w:r w:rsidRPr="005578BB">
        <w:rPr>
          <w:rFonts w:asciiTheme="majorHAnsi" w:hAnsiTheme="majorHAnsi"/>
          <w:sz w:val="20"/>
          <w:szCs w:val="20"/>
          <w:lang w:val="es-ES"/>
        </w:rPr>
        <w:t>, pasó a tener 4</w:t>
      </w:r>
      <w:r w:rsidR="0039188A">
        <w:rPr>
          <w:rFonts w:asciiTheme="majorHAnsi" w:hAnsiTheme="majorHAnsi"/>
          <w:sz w:val="20"/>
          <w:szCs w:val="20"/>
          <w:lang w:val="es-ES"/>
        </w:rPr>
        <w:t>.</w:t>
      </w:r>
      <w:r w:rsidRPr="005578BB">
        <w:rPr>
          <w:rFonts w:asciiTheme="majorHAnsi" w:hAnsiTheme="majorHAnsi"/>
          <w:sz w:val="20"/>
          <w:szCs w:val="20"/>
          <w:lang w:val="es-ES"/>
        </w:rPr>
        <w:t xml:space="preserve">080 a finales de 2014.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Por otro lado, la delegación constató que la Penitenciaría Nacional de Comayagua albergaba al momento de la visita un total de 565 internos, manteniéndose razonablemente dentro de su capacidad de alojamiento de 560 plazas. De acuerdo con la información recibida, el Juez de Ejecución Penal competente ha emitido algunas resoluciones para que dicho centro penitenciario solo albergue una población reclusa acorde con su capacidad de alojamiento</w:t>
      </w:r>
      <w:r w:rsidRPr="005578BB">
        <w:rPr>
          <w:rStyle w:val="FootnoteReference"/>
          <w:rFonts w:asciiTheme="majorHAnsi" w:hAnsiTheme="majorHAnsi"/>
          <w:sz w:val="20"/>
          <w:szCs w:val="20"/>
          <w:lang w:val="es-ES"/>
        </w:rPr>
        <w:footnoteReference w:id="676"/>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Interamericana observa, según información recibida durante la visita, que los diez centros penales (C.P.) y penitenciarías nacionales (P.N.) más sobrepoblados de Honduras, sin contar las tres ya mencionadas en los párrafos anteriores, son los siguientes:</w:t>
      </w:r>
    </w:p>
    <w:p w:rsidR="006B1756" w:rsidRPr="005578BB" w:rsidRDefault="006B1756" w:rsidP="006B1756">
      <w:pPr>
        <w:pStyle w:val="ListParagraph"/>
        <w:rPr>
          <w:rFonts w:asciiTheme="majorHAnsi" w:hAnsiTheme="majorHAnsi"/>
          <w:sz w:val="20"/>
          <w:szCs w:val="20"/>
          <w:lang w:val="es-ES"/>
        </w:rPr>
      </w:pPr>
    </w:p>
    <w:tbl>
      <w:tblPr>
        <w:tblW w:w="7200" w:type="dxa"/>
        <w:tblInd w:w="6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30"/>
        <w:gridCol w:w="1590"/>
        <w:gridCol w:w="1590"/>
        <w:gridCol w:w="1590"/>
      </w:tblGrid>
      <w:tr w:rsidR="006B1756" w:rsidRPr="005578BB" w:rsidTr="00BC17F6">
        <w:trPr>
          <w:trHeight w:val="629"/>
        </w:trPr>
        <w:tc>
          <w:tcPr>
            <w:tcW w:w="2430" w:type="dxa"/>
            <w:shd w:val="clear" w:color="auto" w:fill="404040" w:themeFill="text1" w:themeFillTint="BF"/>
            <w:vAlign w:val="center"/>
          </w:tcPr>
          <w:p w:rsidR="006B1756" w:rsidRPr="00BC17F6" w:rsidRDefault="00BC17F6" w:rsidP="00BC17F6">
            <w:pPr>
              <w:jc w:val="center"/>
              <w:rPr>
                <w:rFonts w:asciiTheme="majorHAnsi" w:hAnsiTheme="majorHAnsi"/>
                <w:b/>
                <w:color w:val="FFFFFF" w:themeColor="background1"/>
                <w:sz w:val="14"/>
                <w:szCs w:val="20"/>
                <w:lang w:val="es-ES"/>
              </w:rPr>
            </w:pPr>
            <w:r w:rsidRPr="00BC17F6">
              <w:rPr>
                <w:rFonts w:asciiTheme="majorHAnsi" w:hAnsiTheme="majorHAnsi"/>
                <w:b/>
                <w:color w:val="FFFFFF" w:themeColor="background1"/>
                <w:sz w:val="14"/>
                <w:szCs w:val="20"/>
                <w:lang w:val="es-ES"/>
              </w:rPr>
              <w:t>CENTRO PENAL</w:t>
            </w:r>
          </w:p>
        </w:tc>
        <w:tc>
          <w:tcPr>
            <w:tcW w:w="1590" w:type="dxa"/>
            <w:shd w:val="clear" w:color="auto" w:fill="404040" w:themeFill="text1" w:themeFillTint="BF"/>
            <w:vAlign w:val="center"/>
          </w:tcPr>
          <w:p w:rsidR="006B1756" w:rsidRPr="00BC17F6" w:rsidRDefault="00BC17F6" w:rsidP="00BC17F6">
            <w:pPr>
              <w:jc w:val="center"/>
              <w:rPr>
                <w:rFonts w:asciiTheme="majorHAnsi" w:hAnsiTheme="majorHAnsi"/>
                <w:b/>
                <w:color w:val="FFFFFF" w:themeColor="background1"/>
                <w:sz w:val="14"/>
                <w:szCs w:val="20"/>
                <w:lang w:val="es-ES"/>
              </w:rPr>
            </w:pPr>
            <w:r w:rsidRPr="00BC17F6">
              <w:rPr>
                <w:rFonts w:asciiTheme="majorHAnsi" w:hAnsiTheme="majorHAnsi"/>
                <w:b/>
                <w:color w:val="FFFFFF" w:themeColor="background1"/>
                <w:sz w:val="14"/>
                <w:szCs w:val="20"/>
                <w:lang w:val="es-ES"/>
              </w:rPr>
              <w:t>CAPACIDAD DE ALOJAMIENTO</w:t>
            </w:r>
          </w:p>
          <w:p w:rsidR="006B1756" w:rsidRPr="00BC17F6" w:rsidRDefault="00BC17F6" w:rsidP="00BC17F6">
            <w:pPr>
              <w:jc w:val="center"/>
              <w:rPr>
                <w:rFonts w:asciiTheme="majorHAnsi" w:hAnsiTheme="majorHAnsi"/>
                <w:color w:val="FFFFFF" w:themeColor="background1"/>
                <w:sz w:val="14"/>
                <w:szCs w:val="20"/>
                <w:lang w:val="es-ES"/>
              </w:rPr>
            </w:pPr>
            <w:r w:rsidRPr="00BC17F6">
              <w:rPr>
                <w:rFonts w:asciiTheme="majorHAnsi" w:hAnsiTheme="majorHAnsi"/>
                <w:color w:val="FFFFFF" w:themeColor="background1"/>
                <w:sz w:val="14"/>
                <w:szCs w:val="20"/>
                <w:lang w:val="es-ES"/>
              </w:rPr>
              <w:t>(PLAZAS)</w:t>
            </w:r>
          </w:p>
        </w:tc>
        <w:tc>
          <w:tcPr>
            <w:tcW w:w="1590" w:type="dxa"/>
            <w:shd w:val="clear" w:color="auto" w:fill="404040" w:themeFill="text1" w:themeFillTint="BF"/>
            <w:vAlign w:val="center"/>
          </w:tcPr>
          <w:p w:rsidR="006B1756" w:rsidRPr="00BC17F6" w:rsidRDefault="00BC17F6" w:rsidP="00BC17F6">
            <w:pPr>
              <w:jc w:val="center"/>
              <w:rPr>
                <w:rFonts w:asciiTheme="majorHAnsi" w:hAnsiTheme="majorHAnsi"/>
                <w:b/>
                <w:color w:val="FFFFFF" w:themeColor="background1"/>
                <w:sz w:val="14"/>
                <w:szCs w:val="20"/>
                <w:lang w:val="es-ES"/>
              </w:rPr>
            </w:pPr>
            <w:r w:rsidRPr="00BC17F6">
              <w:rPr>
                <w:rFonts w:asciiTheme="majorHAnsi" w:hAnsiTheme="majorHAnsi"/>
                <w:b/>
                <w:color w:val="FFFFFF" w:themeColor="background1"/>
                <w:sz w:val="14"/>
                <w:szCs w:val="20"/>
                <w:lang w:val="es-ES"/>
              </w:rPr>
              <w:t>POBLACIÓN RECLUSA</w:t>
            </w:r>
            <w:r w:rsidR="006B1756" w:rsidRPr="00BC17F6">
              <w:rPr>
                <w:rStyle w:val="FootnoteReference"/>
                <w:rFonts w:asciiTheme="majorHAnsi" w:hAnsiTheme="majorHAnsi"/>
                <w:b/>
                <w:color w:val="FFFFFF" w:themeColor="background1"/>
                <w:sz w:val="14"/>
                <w:szCs w:val="20"/>
                <w:lang w:val="es-ES"/>
              </w:rPr>
              <w:footnoteReference w:id="677"/>
            </w:r>
          </w:p>
          <w:p w:rsidR="006B1756" w:rsidRPr="00BC17F6" w:rsidRDefault="00BC17F6" w:rsidP="00BC17F6">
            <w:pPr>
              <w:jc w:val="center"/>
              <w:rPr>
                <w:rFonts w:asciiTheme="majorHAnsi" w:hAnsiTheme="majorHAnsi"/>
                <w:color w:val="FFFFFF" w:themeColor="background1"/>
                <w:sz w:val="14"/>
                <w:szCs w:val="20"/>
                <w:lang w:val="es-ES"/>
              </w:rPr>
            </w:pPr>
            <w:r w:rsidRPr="00BC17F6">
              <w:rPr>
                <w:rFonts w:asciiTheme="majorHAnsi" w:hAnsiTheme="majorHAnsi"/>
                <w:color w:val="FFFFFF" w:themeColor="background1"/>
                <w:sz w:val="14"/>
                <w:szCs w:val="20"/>
                <w:lang w:val="es-ES"/>
              </w:rPr>
              <w:t>(PPL)</w:t>
            </w:r>
          </w:p>
        </w:tc>
        <w:tc>
          <w:tcPr>
            <w:tcW w:w="1590" w:type="dxa"/>
            <w:shd w:val="clear" w:color="auto" w:fill="404040" w:themeFill="text1" w:themeFillTint="BF"/>
            <w:vAlign w:val="center"/>
          </w:tcPr>
          <w:p w:rsidR="006B1756" w:rsidRPr="00BC17F6" w:rsidRDefault="00BC17F6" w:rsidP="00BC17F6">
            <w:pPr>
              <w:jc w:val="center"/>
              <w:rPr>
                <w:rFonts w:asciiTheme="majorHAnsi" w:hAnsiTheme="majorHAnsi"/>
                <w:b/>
                <w:color w:val="FFFFFF" w:themeColor="background1"/>
                <w:sz w:val="14"/>
                <w:szCs w:val="20"/>
                <w:lang w:val="es-ES"/>
              </w:rPr>
            </w:pPr>
            <w:r w:rsidRPr="00BC17F6">
              <w:rPr>
                <w:rFonts w:asciiTheme="majorHAnsi" w:hAnsiTheme="majorHAnsi"/>
                <w:b/>
                <w:color w:val="FFFFFF" w:themeColor="background1"/>
                <w:sz w:val="14"/>
                <w:szCs w:val="20"/>
                <w:lang w:val="es-ES"/>
              </w:rPr>
              <w:t>NIVEL DE OCUPACIÓN</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Santa Bárbara</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70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346</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494%</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Puerto Cortés</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50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209</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418%</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Puerto Lempira</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20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82</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410%</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Progreso</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120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415</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346%</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la Esperanza</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100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340</w:t>
            </w:r>
          </w:p>
        </w:tc>
        <w:tc>
          <w:tcPr>
            <w:tcW w:w="1590" w:type="dxa"/>
            <w:shd w:val="clear" w:color="auto" w:fill="D9D9D9" w:themeFill="background1" w:themeFillShade="D9"/>
            <w:vAlign w:val="center"/>
          </w:tcPr>
          <w:p w:rsidR="006B1756" w:rsidRPr="00867A53" w:rsidRDefault="00067DC1" w:rsidP="00BC17F6">
            <w:pPr>
              <w:spacing w:before="40" w:after="40"/>
              <w:jc w:val="center"/>
              <w:rPr>
                <w:rFonts w:asciiTheme="majorHAnsi" w:hAnsiTheme="majorHAnsi"/>
                <w:b/>
                <w:sz w:val="18"/>
                <w:szCs w:val="20"/>
                <w:lang w:val="es-ES"/>
              </w:rPr>
            </w:pPr>
            <w:r w:rsidRPr="00067DC1">
              <w:rPr>
                <w:rFonts w:asciiTheme="majorHAnsi" w:hAnsiTheme="majorHAnsi"/>
                <w:noProof/>
                <w:sz w:val="20"/>
                <w:szCs w:val="20"/>
                <w:lang w:val="en-US"/>
              </w:rPr>
              <mc:AlternateContent>
                <mc:Choice Requires="wps">
                  <w:drawing>
                    <wp:anchor distT="0" distB="0" distL="114300" distR="114300" simplePos="0" relativeHeight="251662848" behindDoc="0" locked="0" layoutInCell="1" allowOverlap="1" wp14:anchorId="20865FEA" wp14:editId="5E1A611C">
                      <wp:simplePos x="0" y="0"/>
                      <wp:positionH relativeFrom="column">
                        <wp:posOffset>911225</wp:posOffset>
                      </wp:positionH>
                      <wp:positionV relativeFrom="paragraph">
                        <wp:posOffset>158750</wp:posOffset>
                      </wp:positionV>
                      <wp:extent cx="38862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3985"/>
                              </a:xfrm>
                              <a:prstGeom prst="rect">
                                <a:avLst/>
                              </a:prstGeom>
                              <a:noFill/>
                              <a:ln w="9525">
                                <a:noFill/>
                                <a:miter lim="800000"/>
                                <a:headEnd/>
                                <a:tailEnd/>
                              </a:ln>
                            </wps:spPr>
                            <wps:txbx>
                              <w:txbxContent>
                                <w:p w:rsidR="00530FA5" w:rsidRPr="00067DC1" w:rsidRDefault="00530FA5">
                                  <w:pPr>
                                    <w:rPr>
                                      <w:color w:val="808080" w:themeColor="background1" w:themeShade="80"/>
                                    </w:rPr>
                                  </w:pPr>
                                  <w:r w:rsidRPr="00067DC1">
                                    <w:rPr>
                                      <w:color w:val="808080" w:themeColor="background1" w:themeShade="80"/>
                                    </w:rPr>
                                    <w:sym w:font="Wingdings" w:char="F0E2"/>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1.75pt;margin-top:12.5pt;width:30.6pt;height:11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" filled="f" stroked="f">
                      <v:textbox style="mso-fit-shape-to-text:t">
                        <w:txbxContent>
                          <w:p w:rsidR="00530FA5" w:rsidRPr="00067DC1" w:rsidRDefault="00530FA5">
                            <w:pPr>
                              <w:rPr>
                                <w:color w:val="808080" w:themeColor="background1" w:themeShade="80"/>
                              </w:rPr>
                            </w:pPr>
                            <w:r w:rsidRPr="00067DC1">
                              <w:rPr>
                                <w:color w:val="808080" w:themeColor="background1" w:themeShade="80"/>
                              </w:rPr>
                              <w:sym w:font="Wingdings" w:char="F0E2"/>
                            </w:r>
                          </w:p>
                        </w:txbxContent>
                      </v:textbox>
                    </v:shape>
                  </w:pict>
                </mc:Fallback>
              </mc:AlternateContent>
            </w:r>
            <w:r w:rsidR="006B1756" w:rsidRPr="00867A53">
              <w:rPr>
                <w:rFonts w:asciiTheme="majorHAnsi" w:hAnsiTheme="majorHAnsi"/>
                <w:b/>
                <w:sz w:val="18"/>
                <w:szCs w:val="20"/>
                <w:lang w:val="es-ES"/>
              </w:rPr>
              <w:t>340%</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Trujillo</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120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371</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309%</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lastRenderedPageBreak/>
              <w:t>C.P. de Danlí</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240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652</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271%</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P.N. de Santa Rosa</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240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644</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268%</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Olanchito</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60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158</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263%</w:t>
            </w:r>
          </w:p>
        </w:tc>
      </w:tr>
      <w:tr w:rsidR="00BC17F6" w:rsidRPr="005578BB" w:rsidTr="00BC17F6">
        <w:tc>
          <w:tcPr>
            <w:tcW w:w="2430" w:type="dxa"/>
            <w:shd w:val="clear" w:color="auto" w:fill="BFBFBF" w:themeFill="background1" w:themeFillShade="BF"/>
            <w:vAlign w:val="center"/>
          </w:tcPr>
          <w:p w:rsidR="006B1756" w:rsidRPr="00BC17F6" w:rsidRDefault="006B1756" w:rsidP="00BC17F6">
            <w:pPr>
              <w:spacing w:before="40" w:after="40"/>
              <w:rPr>
                <w:rFonts w:asciiTheme="majorHAnsi" w:hAnsiTheme="majorHAnsi"/>
                <w:sz w:val="18"/>
                <w:szCs w:val="20"/>
                <w:lang w:val="es-ES"/>
              </w:rPr>
            </w:pPr>
            <w:r w:rsidRPr="00BC17F6">
              <w:rPr>
                <w:rFonts w:asciiTheme="majorHAnsi" w:hAnsiTheme="majorHAnsi"/>
                <w:sz w:val="18"/>
                <w:szCs w:val="20"/>
                <w:lang w:val="es-ES"/>
              </w:rPr>
              <w:t>C.P. de Nacaome</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120</w:t>
            </w:r>
          </w:p>
        </w:tc>
        <w:tc>
          <w:tcPr>
            <w:tcW w:w="1590" w:type="dxa"/>
            <w:shd w:val="clear" w:color="auto" w:fill="D9D9D9" w:themeFill="background1" w:themeFillShade="D9"/>
            <w:vAlign w:val="center"/>
          </w:tcPr>
          <w:p w:rsidR="006B1756" w:rsidRPr="00BC17F6" w:rsidRDefault="006B1756" w:rsidP="00BC17F6">
            <w:pPr>
              <w:spacing w:before="40" w:after="40"/>
              <w:jc w:val="center"/>
              <w:rPr>
                <w:rFonts w:asciiTheme="majorHAnsi" w:hAnsiTheme="majorHAnsi"/>
                <w:sz w:val="18"/>
                <w:szCs w:val="20"/>
                <w:lang w:val="es-ES"/>
              </w:rPr>
            </w:pPr>
            <w:r w:rsidRPr="00BC17F6">
              <w:rPr>
                <w:rFonts w:asciiTheme="majorHAnsi" w:hAnsiTheme="majorHAnsi"/>
                <w:sz w:val="18"/>
                <w:szCs w:val="20"/>
                <w:lang w:val="es-ES"/>
              </w:rPr>
              <w:t>309</w:t>
            </w:r>
          </w:p>
        </w:tc>
        <w:tc>
          <w:tcPr>
            <w:tcW w:w="1590" w:type="dxa"/>
            <w:shd w:val="clear" w:color="auto" w:fill="D9D9D9" w:themeFill="background1" w:themeFillShade="D9"/>
            <w:vAlign w:val="center"/>
          </w:tcPr>
          <w:p w:rsidR="006B1756" w:rsidRPr="00867A53" w:rsidRDefault="006B1756" w:rsidP="00BC17F6">
            <w:pPr>
              <w:spacing w:before="40" w:after="40"/>
              <w:jc w:val="center"/>
              <w:rPr>
                <w:rFonts w:asciiTheme="majorHAnsi" w:hAnsiTheme="majorHAnsi"/>
                <w:b/>
                <w:sz w:val="18"/>
                <w:szCs w:val="20"/>
                <w:lang w:val="es-ES"/>
              </w:rPr>
            </w:pPr>
            <w:r w:rsidRPr="00867A53">
              <w:rPr>
                <w:rFonts w:asciiTheme="majorHAnsi" w:hAnsiTheme="majorHAnsi"/>
                <w:b/>
                <w:sz w:val="18"/>
                <w:szCs w:val="20"/>
                <w:lang w:val="es-ES"/>
              </w:rPr>
              <w:t>257%</w:t>
            </w:r>
          </w:p>
        </w:tc>
      </w:tr>
    </w:tbl>
    <w:p w:rsidR="005C65AC" w:rsidRDefault="005C65AC" w:rsidP="005C65AC">
      <w:pPr>
        <w:ind w:left="720"/>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este contexto, el Mecanismo Nacional de Prevención de la Tortura (CONAPREV) señaló en uno de sus comunicados que: “en todo el país existe una población penitenciaria de 1</w:t>
      </w:r>
      <w:r w:rsidR="00467A16">
        <w:rPr>
          <w:rFonts w:asciiTheme="majorHAnsi" w:hAnsiTheme="majorHAnsi"/>
          <w:sz w:val="20"/>
          <w:szCs w:val="20"/>
          <w:lang w:val="es-ES"/>
        </w:rPr>
        <w:t>.</w:t>
      </w:r>
      <w:r w:rsidRPr="005578BB">
        <w:rPr>
          <w:rFonts w:asciiTheme="majorHAnsi" w:hAnsiTheme="majorHAnsi"/>
          <w:sz w:val="20"/>
          <w:szCs w:val="20"/>
          <w:lang w:val="es-ES"/>
        </w:rPr>
        <w:t>700 privados de libertad que duerme en el suelo”</w:t>
      </w:r>
      <w:r w:rsidRPr="005578BB">
        <w:rPr>
          <w:rStyle w:val="FootnoteReference"/>
          <w:rFonts w:asciiTheme="majorHAnsi" w:hAnsiTheme="majorHAnsi"/>
          <w:sz w:val="20"/>
          <w:szCs w:val="20"/>
          <w:lang w:val="es-ES"/>
        </w:rPr>
        <w:footnoteReference w:id="678"/>
      </w:r>
      <w:r w:rsidRPr="005578BB">
        <w:rPr>
          <w:rFonts w:asciiTheme="majorHAnsi" w:hAnsiTheme="majorHAnsi"/>
          <w:sz w:val="20"/>
          <w:szCs w:val="20"/>
          <w:lang w:val="es-ES"/>
        </w:rPr>
        <w:t>, lo que al momento de la visita representaba el</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11% de la población penal.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Desde el punto de vista sustantivo, la Comisión Interamericana reitera que el hacinamiento de personas privadas de libertad puede llegar a constituir en sí mismo una forma de trato cruel, inhumano y degradante, violatoria del derecho a la integridad personal (en los términos de los artículos 5.1 y 5.2 de la Convención Americana)</w:t>
      </w:r>
      <w:r w:rsidRPr="005578BB">
        <w:rPr>
          <w:rStyle w:val="FootnoteReference"/>
          <w:rFonts w:asciiTheme="majorHAnsi" w:hAnsiTheme="majorHAnsi"/>
          <w:sz w:val="20"/>
          <w:szCs w:val="20"/>
          <w:lang w:val="es-ES"/>
        </w:rPr>
        <w:footnoteReference w:id="679"/>
      </w:r>
      <w:r w:rsidRPr="005578BB">
        <w:rPr>
          <w:rFonts w:asciiTheme="majorHAnsi" w:hAnsiTheme="majorHAnsi"/>
          <w:sz w:val="20"/>
          <w:szCs w:val="20"/>
          <w:lang w:val="es-ES"/>
        </w:rPr>
        <w:t>. Por eso, ante la imposibilidad material de ofrecer condiciones dignas a los internos, no le es dable al Estado seguir ingresando personas a esos espacios, porque al hacerlo las somete deliberadamente en una situación que vulnera sus derechos fundamentales. En efecto, en un estado de derecho el fin retributivo de la pena jamás justifica que su ejercicio conlleve la violación continua de los derechos humanos de los detenidos</w:t>
      </w:r>
      <w:r w:rsidRPr="005578BB">
        <w:rPr>
          <w:rStyle w:val="FootnoteReference"/>
          <w:rFonts w:asciiTheme="majorHAnsi" w:hAnsiTheme="majorHAnsi"/>
          <w:sz w:val="20"/>
          <w:szCs w:val="20"/>
          <w:lang w:val="es-ES_tradnl"/>
        </w:rPr>
        <w:footnoteReference w:id="680"/>
      </w:r>
      <w:r w:rsidRPr="005578BB">
        <w:rPr>
          <w:rFonts w:asciiTheme="majorHAnsi" w:hAnsiTheme="majorHAnsi"/>
          <w:sz w:val="20"/>
          <w:szCs w:val="20"/>
          <w:lang w:val="es-ES"/>
        </w:rPr>
        <w:t>.</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Frente al grave problema del hacinamiento penitenciario, el Estado plantea como respuesta fundamental la construcción de dos nuevas </w:t>
      </w:r>
      <w:r w:rsidR="00F80BAB" w:rsidRPr="005578BB">
        <w:rPr>
          <w:rFonts w:asciiTheme="majorHAnsi" w:hAnsiTheme="majorHAnsi"/>
          <w:sz w:val="20"/>
          <w:szCs w:val="20"/>
          <w:lang w:val="es-ES"/>
        </w:rPr>
        <w:t>“</w:t>
      </w:r>
      <w:r w:rsidRPr="005578BB">
        <w:rPr>
          <w:rFonts w:asciiTheme="majorHAnsi" w:hAnsiTheme="majorHAnsi"/>
          <w:sz w:val="20"/>
          <w:szCs w:val="20"/>
          <w:lang w:val="es-ES"/>
        </w:rPr>
        <w:t>mega-cárceles</w:t>
      </w:r>
      <w:r w:rsidR="00F80BAB" w:rsidRPr="005578BB">
        <w:rPr>
          <w:rFonts w:asciiTheme="majorHAnsi" w:hAnsiTheme="majorHAnsi"/>
          <w:sz w:val="20"/>
          <w:szCs w:val="20"/>
          <w:lang w:val="es-ES"/>
        </w:rPr>
        <w:t>”</w:t>
      </w:r>
      <w:r w:rsidRPr="005578BB">
        <w:rPr>
          <w:rFonts w:asciiTheme="majorHAnsi" w:hAnsiTheme="majorHAnsi"/>
          <w:sz w:val="20"/>
          <w:szCs w:val="20"/>
          <w:lang w:val="es-ES"/>
        </w:rPr>
        <w:t>; y paralelamente ha optado por instalar centros de detención para reos comunes en instalaciones militares.</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primera de estas </w:t>
      </w:r>
      <w:r w:rsidRPr="005578BB">
        <w:rPr>
          <w:rFonts w:asciiTheme="majorHAnsi" w:hAnsiTheme="majorHAnsi"/>
          <w:i/>
          <w:sz w:val="20"/>
          <w:szCs w:val="20"/>
          <w:lang w:val="es-ES"/>
        </w:rPr>
        <w:t xml:space="preserve">mega-cárceles </w:t>
      </w:r>
      <w:r w:rsidRPr="005578BB">
        <w:rPr>
          <w:rFonts w:asciiTheme="majorHAnsi" w:hAnsiTheme="majorHAnsi"/>
          <w:sz w:val="20"/>
          <w:szCs w:val="20"/>
          <w:lang w:val="es-ES"/>
        </w:rPr>
        <w:t>fue construida en</w:t>
      </w:r>
      <w:r w:rsidR="00671A36" w:rsidRPr="005578BB">
        <w:rPr>
          <w:rFonts w:asciiTheme="majorHAnsi" w:hAnsiTheme="majorHAnsi"/>
          <w:sz w:val="20"/>
          <w:szCs w:val="20"/>
          <w:lang w:val="es-ES"/>
        </w:rPr>
        <w:t xml:space="preserve"> la aldea Tumba la Olla, en</w:t>
      </w:r>
      <w:r w:rsidRPr="005578BB">
        <w:rPr>
          <w:rFonts w:asciiTheme="majorHAnsi" w:hAnsiTheme="majorHAnsi"/>
          <w:sz w:val="20"/>
          <w:szCs w:val="20"/>
          <w:lang w:val="es-ES"/>
        </w:rPr>
        <w:t xml:space="preserve"> el municipio de El Porvenir, Departamento de Francisco Morazán, con una capacidad para 2</w:t>
      </w:r>
      <w:r w:rsidR="00467A16">
        <w:rPr>
          <w:rFonts w:asciiTheme="majorHAnsi" w:hAnsiTheme="majorHAnsi"/>
          <w:sz w:val="20"/>
          <w:szCs w:val="20"/>
          <w:lang w:val="es-ES"/>
        </w:rPr>
        <w:t>.</w:t>
      </w:r>
      <w:r w:rsidRPr="005578BB">
        <w:rPr>
          <w:rFonts w:asciiTheme="majorHAnsi" w:hAnsiTheme="majorHAnsi"/>
          <w:sz w:val="20"/>
          <w:szCs w:val="20"/>
          <w:lang w:val="es-ES"/>
        </w:rPr>
        <w:t xml:space="preserve">000 reclusos; y fue inaugurada por el Instituto Nacional Penitenciario </w:t>
      </w:r>
      <w:r w:rsidR="00F80BAB" w:rsidRPr="005578BB">
        <w:rPr>
          <w:rFonts w:asciiTheme="majorHAnsi" w:hAnsiTheme="majorHAnsi"/>
          <w:sz w:val="20"/>
          <w:szCs w:val="20"/>
          <w:lang w:val="es-ES"/>
        </w:rPr>
        <w:t xml:space="preserve">(INP), </w:t>
      </w:r>
      <w:r w:rsidRPr="005578BB">
        <w:rPr>
          <w:rFonts w:asciiTheme="majorHAnsi" w:hAnsiTheme="majorHAnsi"/>
          <w:sz w:val="20"/>
          <w:szCs w:val="20"/>
          <w:lang w:val="es-ES"/>
        </w:rPr>
        <w:t>el 12 de febrero de 2015. De acuerdo con la información recibida, el</w:t>
      </w:r>
      <w:r w:rsidR="00F80BAB" w:rsidRPr="005578BB">
        <w:rPr>
          <w:rFonts w:asciiTheme="majorHAnsi" w:hAnsiTheme="majorHAnsi"/>
          <w:sz w:val="20"/>
          <w:szCs w:val="20"/>
          <w:lang w:val="es-ES"/>
        </w:rPr>
        <w:t xml:space="preserve"> INP, </w:t>
      </w:r>
      <w:r w:rsidRPr="005578BB">
        <w:rPr>
          <w:rFonts w:asciiTheme="majorHAnsi" w:hAnsiTheme="majorHAnsi"/>
          <w:sz w:val="20"/>
          <w:szCs w:val="20"/>
          <w:lang w:val="es-ES"/>
        </w:rPr>
        <w:t>conjuntamente con los Juzgados de Ejecución Penal, hizo una clasificación de las personas privadas de libertad que ingresarían a este nuevo centro penal. En razón de que este establecimiento fue considerado inicialmente como de media y mínima seguridad, estas dos entidades habrían realizado los estudios y trabajo previo correspondiente al traslado de aquellas personas privadas de libertad de la zona centro-sur y oriente del país</w:t>
      </w:r>
      <w:r w:rsidR="00E02501" w:rsidRPr="005578BB">
        <w:rPr>
          <w:rFonts w:asciiTheme="majorHAnsi" w:hAnsiTheme="majorHAnsi"/>
          <w:sz w:val="20"/>
          <w:szCs w:val="20"/>
          <w:lang w:val="es-ES"/>
        </w:rPr>
        <w:t>,</w:t>
      </w:r>
      <w:r w:rsidRPr="005578BB">
        <w:rPr>
          <w:rFonts w:asciiTheme="majorHAnsi" w:hAnsiTheme="majorHAnsi"/>
          <w:sz w:val="20"/>
          <w:szCs w:val="20"/>
          <w:lang w:val="es-ES"/>
        </w:rPr>
        <w:t xml:space="preserve"> cuyo perfil era congruente con la naturaleza de este nuevo centro penal. Sin embargo, según la información recibida, esto no habría sido ejecutado de la forma como se coordinó con los Juzgados de Ejecución Penal. En los hechos, las autoridades penitenciarias habrían trasladado a reos considerados “jefes” o “cabecillas” de bandas criminales y de módulos, procedentes </w:t>
      </w:r>
      <w:r w:rsidRPr="005578BB">
        <w:rPr>
          <w:rFonts w:asciiTheme="majorHAnsi" w:hAnsiTheme="majorHAnsi"/>
          <w:sz w:val="20"/>
          <w:szCs w:val="20"/>
          <w:lang w:val="es-ES"/>
        </w:rPr>
        <w:lastRenderedPageBreak/>
        <w:t>de las cárceles más grandes del país</w:t>
      </w:r>
      <w:r w:rsidRPr="005578BB">
        <w:rPr>
          <w:rStyle w:val="FootnoteReference"/>
          <w:rFonts w:asciiTheme="majorHAnsi" w:hAnsiTheme="majorHAnsi"/>
          <w:sz w:val="20"/>
          <w:szCs w:val="20"/>
          <w:lang w:val="es-ES"/>
        </w:rPr>
        <w:footnoteReference w:id="681"/>
      </w:r>
      <w:r w:rsidRPr="005578BB">
        <w:rPr>
          <w:rFonts w:asciiTheme="majorHAnsi" w:hAnsiTheme="majorHAnsi"/>
          <w:sz w:val="20"/>
          <w:szCs w:val="20"/>
          <w:lang w:val="es-ES"/>
        </w:rPr>
        <w:t>. Estos reclusos habrían sido alojados en 40 celdas de castigo; solo se les habría permitido la visita familiar luego de un mes de realizado el traslado; no teniendo visita conyugal, ni clínica, ni asesor legal, ni otros funcionarios administrativos propios del normal funcionamiento de un centro penal;</w:t>
      </w:r>
      <w:r w:rsidR="00E02501" w:rsidRPr="005578BB">
        <w:rPr>
          <w:rFonts w:asciiTheme="majorHAnsi" w:hAnsiTheme="majorHAnsi"/>
          <w:sz w:val="20"/>
          <w:szCs w:val="20"/>
          <w:lang w:val="es-ES"/>
        </w:rPr>
        <w:t xml:space="preserve"> y</w:t>
      </w:r>
      <w:r w:rsidRPr="005578BB">
        <w:rPr>
          <w:rFonts w:asciiTheme="majorHAnsi" w:hAnsiTheme="majorHAnsi"/>
          <w:sz w:val="20"/>
          <w:szCs w:val="20"/>
          <w:lang w:val="es-ES"/>
        </w:rPr>
        <w:t xml:space="preserve"> además, habrían sido trasladados sin los correspondientes expedientes administrativos</w:t>
      </w:r>
      <w:r w:rsidRPr="005578BB">
        <w:rPr>
          <w:rStyle w:val="FootnoteReference"/>
          <w:rFonts w:asciiTheme="majorHAnsi" w:hAnsiTheme="majorHAnsi"/>
          <w:sz w:val="20"/>
          <w:szCs w:val="20"/>
          <w:lang w:val="es-ES"/>
        </w:rPr>
        <w:footnoteReference w:id="682"/>
      </w:r>
      <w:r w:rsidRPr="005578BB">
        <w:rPr>
          <w:rFonts w:asciiTheme="majorHAnsi" w:hAnsiTheme="majorHAnsi"/>
          <w:sz w:val="20"/>
          <w:szCs w:val="20"/>
          <w:lang w:val="es-ES"/>
        </w:rPr>
        <w:t xml:space="preserve">.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obse</w:t>
      </w:r>
      <w:r w:rsidR="00F43761" w:rsidRPr="005578BB">
        <w:rPr>
          <w:rFonts w:asciiTheme="majorHAnsi" w:hAnsiTheme="majorHAnsi"/>
          <w:sz w:val="20"/>
          <w:szCs w:val="20"/>
          <w:lang w:val="es-ES"/>
        </w:rPr>
        <w:t>rva que el artículo</w:t>
      </w:r>
      <w:r w:rsidRPr="005578BB">
        <w:rPr>
          <w:rFonts w:asciiTheme="majorHAnsi" w:hAnsiTheme="majorHAnsi"/>
          <w:sz w:val="20"/>
          <w:szCs w:val="20"/>
          <w:lang w:val="es-ES"/>
        </w:rPr>
        <w:t xml:space="preserve"> 92 de la Ley del Sistema Penitenciario dispone que el traslado de personas privadas de libertad de un establecimiento penitenciario a otro debe ser comunicado al Juez de Ejecución respectivo con al menos 24 horas de antelación. Por lo tanto, de acuerdo con la ley: el INP y los directores de centros penitenciarios deben tomar en cuenta al Poder Judicial al momento de disponer el traslado de reclusos.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segunda </w:t>
      </w:r>
      <w:r w:rsidR="00F43761" w:rsidRPr="005578BB">
        <w:rPr>
          <w:rFonts w:asciiTheme="majorHAnsi" w:hAnsiTheme="majorHAnsi"/>
          <w:sz w:val="20"/>
          <w:szCs w:val="20"/>
          <w:lang w:val="es-ES"/>
        </w:rPr>
        <w:t>“</w:t>
      </w:r>
      <w:r w:rsidRPr="005578BB">
        <w:rPr>
          <w:rFonts w:asciiTheme="majorHAnsi" w:hAnsiTheme="majorHAnsi"/>
          <w:sz w:val="20"/>
          <w:szCs w:val="20"/>
          <w:lang w:val="es-ES"/>
        </w:rPr>
        <w:t>mega-cárcel</w:t>
      </w:r>
      <w:r w:rsidR="00F43761" w:rsidRPr="005578BB">
        <w:rPr>
          <w:rFonts w:asciiTheme="majorHAnsi" w:hAnsiTheme="majorHAnsi"/>
          <w:sz w:val="20"/>
          <w:szCs w:val="20"/>
          <w:lang w:val="es-ES"/>
        </w:rPr>
        <w:t>”</w:t>
      </w:r>
      <w:r w:rsidRPr="005578BB">
        <w:rPr>
          <w:rFonts w:asciiTheme="majorHAnsi" w:hAnsiTheme="majorHAnsi"/>
          <w:i/>
          <w:sz w:val="20"/>
          <w:szCs w:val="20"/>
          <w:lang w:val="es-ES"/>
        </w:rPr>
        <w:t xml:space="preserve"> </w:t>
      </w:r>
      <w:r w:rsidRPr="005578BB">
        <w:rPr>
          <w:rFonts w:asciiTheme="majorHAnsi" w:hAnsiTheme="majorHAnsi"/>
          <w:sz w:val="20"/>
          <w:szCs w:val="20"/>
          <w:lang w:val="es-ES"/>
        </w:rPr>
        <w:t>está ubicada en el municipio de Quimistán</w:t>
      </w:r>
      <w:r w:rsidR="00671A36" w:rsidRPr="005578BB">
        <w:rPr>
          <w:rFonts w:asciiTheme="majorHAnsi" w:hAnsiTheme="majorHAnsi"/>
          <w:sz w:val="20"/>
          <w:szCs w:val="20"/>
          <w:lang w:val="es-ES"/>
        </w:rPr>
        <w:t xml:space="preserve"> Santa Bárbara</w:t>
      </w:r>
      <w:r w:rsidRPr="005578BB">
        <w:rPr>
          <w:rFonts w:asciiTheme="majorHAnsi" w:hAnsiTheme="majorHAnsi"/>
          <w:sz w:val="20"/>
          <w:szCs w:val="20"/>
          <w:lang w:val="es-ES"/>
        </w:rPr>
        <w:t xml:space="preserve"> del departamento de Santa Bárbara, y se ha proyectado para que tenga una capacidad de alojamiento de 2</w:t>
      </w:r>
      <w:r w:rsidR="00467A16">
        <w:rPr>
          <w:rFonts w:asciiTheme="majorHAnsi" w:hAnsiTheme="majorHAnsi"/>
          <w:sz w:val="20"/>
          <w:szCs w:val="20"/>
          <w:lang w:val="es-ES"/>
        </w:rPr>
        <w:t>.</w:t>
      </w:r>
      <w:r w:rsidRPr="005578BB">
        <w:rPr>
          <w:rFonts w:asciiTheme="majorHAnsi" w:hAnsiTheme="majorHAnsi"/>
          <w:sz w:val="20"/>
          <w:szCs w:val="20"/>
          <w:lang w:val="es-ES"/>
        </w:rPr>
        <w:t>500 plazas. En el curso de la visita la delegación visitó esta obra, observando que la misma estaba en construcción. Este complejo penitenciario consistiría básicamente en grupos de módulos construidos a partir de la unión o ensamblaje de contenedores, revestidos de materiales aislantes y acondicionados para el alojamiento de personas. El objeto de este nuevo centro penal sería reemplazar a la actual</w:t>
      </w:r>
      <w:r w:rsidR="00E02501" w:rsidRPr="005578BB">
        <w:rPr>
          <w:rFonts w:asciiTheme="majorHAnsi" w:hAnsiTheme="majorHAnsi"/>
          <w:sz w:val="20"/>
          <w:szCs w:val="20"/>
          <w:lang w:val="es-ES"/>
        </w:rPr>
        <w:t xml:space="preserve"> PN-SPS</w:t>
      </w:r>
      <w:r w:rsidRPr="005578BB">
        <w:rPr>
          <w:rStyle w:val="FootnoteReference"/>
          <w:rFonts w:asciiTheme="majorHAnsi" w:hAnsiTheme="majorHAnsi"/>
          <w:sz w:val="20"/>
          <w:szCs w:val="20"/>
          <w:lang w:val="es-ES"/>
        </w:rPr>
        <w:footnoteReference w:id="683"/>
      </w:r>
      <w:r w:rsidRPr="005578BB">
        <w:rPr>
          <w:rFonts w:asciiTheme="majorHAnsi" w:hAnsiTheme="majorHAnsi"/>
          <w:sz w:val="20"/>
          <w:szCs w:val="20"/>
          <w:lang w:val="es-ES"/>
        </w:rPr>
        <w:t>.</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w:t>
      </w:r>
      <w:r w:rsidRPr="005578BB">
        <w:rPr>
          <w:rFonts w:asciiTheme="majorHAnsi" w:hAnsiTheme="majorHAnsi"/>
          <w:sz w:val="20"/>
          <w:szCs w:val="20"/>
          <w:lang w:val="es-ES_tradnl"/>
        </w:rPr>
        <w:t xml:space="preserve">a Comisión ha considerado </w:t>
      </w:r>
      <w:r w:rsidRPr="005578BB">
        <w:rPr>
          <w:rFonts w:asciiTheme="majorHAnsi" w:hAnsiTheme="majorHAnsi"/>
          <w:sz w:val="20"/>
          <w:szCs w:val="20"/>
          <w:lang w:val="es-ES"/>
        </w:rPr>
        <w:t xml:space="preserve">que la creación </w:t>
      </w:r>
      <w:r w:rsidRPr="005578BB">
        <w:rPr>
          <w:rFonts w:asciiTheme="majorHAnsi" w:hAnsiTheme="majorHAnsi"/>
          <w:sz w:val="20"/>
          <w:szCs w:val="20"/>
          <w:lang w:val="es-ES_tradnl"/>
        </w:rPr>
        <w:t>de nuevas plazas –sea por medio de la construcción de nuevos establecimientos o la remodelación de los ya existentes– puede ser una medida necesaria frente al hacinamiento, sobre todo cuando las instalaciones existentes son antiguas, precarias e inadecuadas. Sin embargo, esta sola medida no representa una solución sostenible en el tiempo</w:t>
      </w:r>
      <w:r w:rsidRPr="005578BB">
        <w:rPr>
          <w:rStyle w:val="FootnoteReference"/>
          <w:rFonts w:asciiTheme="majorHAnsi" w:hAnsiTheme="majorHAnsi"/>
          <w:sz w:val="20"/>
          <w:szCs w:val="20"/>
          <w:lang w:val="es-ES_tradnl"/>
        </w:rPr>
        <w:footnoteReference w:id="684"/>
      </w:r>
      <w:r w:rsidRPr="005578BB">
        <w:rPr>
          <w:rFonts w:asciiTheme="majorHAnsi" w:hAnsiTheme="majorHAnsi"/>
          <w:sz w:val="20"/>
          <w:szCs w:val="20"/>
          <w:lang w:val="es-ES_tradnl"/>
        </w:rPr>
        <w:t xml:space="preserve">. El sólo aumento de cupos penitenciarios no es una solución idónea al problema del hacinamiento, porque el crecimiento de la población penal es en definitiva una consecuencia directa de la implementación de la política criminal del Estado. Por otro lado, la </w:t>
      </w:r>
      <w:r w:rsidRPr="005578BB">
        <w:rPr>
          <w:rFonts w:asciiTheme="majorHAnsi" w:hAnsiTheme="majorHAnsi"/>
          <w:sz w:val="20"/>
          <w:szCs w:val="20"/>
          <w:lang w:val="es-ES_tradnl"/>
        </w:rPr>
        <w:lastRenderedPageBreak/>
        <w:t>construcción sistemática de cárceles como vía de solución al aumento de personas privadas de libertad es fiscalmente insostenible</w:t>
      </w:r>
      <w:r w:rsidRPr="005578BB">
        <w:rPr>
          <w:rStyle w:val="FootnoteReference"/>
          <w:rFonts w:asciiTheme="majorHAnsi" w:hAnsiTheme="majorHAnsi"/>
          <w:sz w:val="20"/>
          <w:szCs w:val="20"/>
          <w:lang w:val="es-ES_tradnl"/>
        </w:rPr>
        <w:footnoteReference w:id="685"/>
      </w:r>
      <w:r w:rsidRPr="005578BB">
        <w:rPr>
          <w:rFonts w:asciiTheme="majorHAnsi" w:hAnsiTheme="majorHAnsi"/>
          <w:sz w:val="20"/>
          <w:szCs w:val="20"/>
          <w:lang w:val="es-ES_tradnl"/>
        </w:rPr>
        <w:t>.</w:t>
      </w:r>
      <w:r w:rsidR="009D00D1" w:rsidRPr="005578BB">
        <w:rPr>
          <w:rFonts w:asciiTheme="majorHAnsi" w:hAnsiTheme="majorHAnsi"/>
          <w:i/>
          <w:sz w:val="20"/>
          <w:szCs w:val="20"/>
          <w:lang w:val="es-ES_tradnl"/>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algunos casos, como el de la </w:t>
      </w:r>
      <w:r w:rsidR="00F43761" w:rsidRPr="005578BB">
        <w:rPr>
          <w:rFonts w:asciiTheme="majorHAnsi" w:hAnsiTheme="majorHAnsi"/>
          <w:sz w:val="20"/>
          <w:szCs w:val="20"/>
          <w:lang w:val="es-ES"/>
        </w:rPr>
        <w:t xml:space="preserve">PN-SPS </w:t>
      </w:r>
      <w:r w:rsidRPr="005578BB">
        <w:rPr>
          <w:rFonts w:asciiTheme="majorHAnsi" w:hAnsiTheme="majorHAnsi"/>
          <w:sz w:val="20"/>
          <w:szCs w:val="20"/>
          <w:lang w:val="es-ES"/>
        </w:rPr>
        <w:t xml:space="preserve">cuyas instalaciones son antiguas, peligrosas, anómalas y desordenadas, la construcción de un nuevo centro penitenciario que la sustituya es una necesidad imperiosa, tal como fue señalado por la Comisión y ordenado por la Corte Interamericana en la citada sentencia del caso </w:t>
      </w:r>
      <w:r w:rsidRPr="005578BB">
        <w:rPr>
          <w:rFonts w:asciiTheme="majorHAnsi" w:hAnsiTheme="majorHAnsi"/>
          <w:i/>
          <w:sz w:val="20"/>
          <w:szCs w:val="20"/>
          <w:lang w:val="es-ES"/>
        </w:rPr>
        <w:t>Rafael Arturo Pacheco Teruel</w:t>
      </w:r>
      <w:r w:rsidRPr="005578BB">
        <w:rPr>
          <w:rFonts w:asciiTheme="majorHAnsi" w:hAnsiTheme="majorHAnsi"/>
          <w:sz w:val="20"/>
          <w:szCs w:val="20"/>
          <w:lang w:val="es-ES"/>
        </w:rPr>
        <w:t xml:space="preserve">. Sin embargo, la Comisión considera que la construcción de las llamadas </w:t>
      </w:r>
      <w:r w:rsidR="00F43761" w:rsidRPr="005578BB">
        <w:rPr>
          <w:rFonts w:asciiTheme="majorHAnsi" w:hAnsiTheme="majorHAnsi"/>
          <w:sz w:val="20"/>
          <w:szCs w:val="20"/>
          <w:lang w:val="es-ES"/>
        </w:rPr>
        <w:t>“</w:t>
      </w:r>
      <w:r w:rsidRPr="005578BB">
        <w:rPr>
          <w:rFonts w:asciiTheme="majorHAnsi" w:hAnsiTheme="majorHAnsi"/>
          <w:sz w:val="20"/>
          <w:szCs w:val="20"/>
          <w:lang w:val="es-ES"/>
        </w:rPr>
        <w:t>mega-cárceles</w:t>
      </w:r>
      <w:r w:rsidR="00F43761" w:rsidRPr="005578BB">
        <w:rPr>
          <w:rFonts w:asciiTheme="majorHAnsi" w:hAnsiTheme="majorHAnsi"/>
          <w:sz w:val="20"/>
          <w:szCs w:val="20"/>
          <w:lang w:val="es-ES"/>
        </w:rPr>
        <w:t>”</w:t>
      </w:r>
      <w:r w:rsidRPr="005578BB">
        <w:rPr>
          <w:rFonts w:asciiTheme="majorHAnsi" w:hAnsiTheme="majorHAnsi"/>
          <w:sz w:val="20"/>
          <w:szCs w:val="20"/>
          <w:lang w:val="es-ES"/>
        </w:rPr>
        <w:t xml:space="preserve"> no necesariamente es una solución idónea a los problemas actuales del sistema penitenciario hondure</w:t>
      </w:r>
      <w:r w:rsidR="00F43761" w:rsidRPr="005578BB">
        <w:rPr>
          <w:rFonts w:asciiTheme="majorHAnsi" w:hAnsiTheme="majorHAnsi"/>
          <w:sz w:val="20"/>
          <w:szCs w:val="20"/>
          <w:lang w:val="es-ES"/>
        </w:rPr>
        <w:t xml:space="preserve">ño. La Comisión, por su parte, </w:t>
      </w:r>
      <w:r w:rsidRPr="005578BB">
        <w:rPr>
          <w:rFonts w:asciiTheme="majorHAnsi" w:hAnsiTheme="majorHAnsi"/>
          <w:sz w:val="20"/>
          <w:szCs w:val="20"/>
          <w:lang w:val="es-ES"/>
        </w:rPr>
        <w:t xml:space="preserve">estima razonable y favorable a una buena gestión penitenciaria, la construcción de centros de privación de libertad con una capacidad de alojamiento de entre 300 a 500 personas.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cuanto a la construcción y operación de </w:t>
      </w:r>
      <w:r w:rsidR="00F43761" w:rsidRPr="005578BB">
        <w:rPr>
          <w:rFonts w:asciiTheme="majorHAnsi" w:hAnsiTheme="majorHAnsi"/>
          <w:sz w:val="20"/>
          <w:szCs w:val="20"/>
          <w:lang w:val="es-ES"/>
        </w:rPr>
        <w:t>“</w:t>
      </w:r>
      <w:r w:rsidRPr="005578BB">
        <w:rPr>
          <w:rFonts w:asciiTheme="majorHAnsi" w:hAnsiTheme="majorHAnsi"/>
          <w:sz w:val="20"/>
          <w:szCs w:val="20"/>
          <w:lang w:val="es-ES"/>
        </w:rPr>
        <w:t>mega-cárceles</w:t>
      </w:r>
      <w:r w:rsidR="00F43761" w:rsidRPr="005578BB">
        <w:rPr>
          <w:rFonts w:asciiTheme="majorHAnsi" w:hAnsiTheme="majorHAnsi"/>
          <w:sz w:val="20"/>
          <w:szCs w:val="20"/>
          <w:lang w:val="es-ES"/>
        </w:rPr>
        <w:t>”</w:t>
      </w:r>
      <w:r w:rsidRPr="005578BB">
        <w:rPr>
          <w:rFonts w:asciiTheme="majorHAnsi" w:hAnsiTheme="majorHAnsi"/>
          <w:sz w:val="20"/>
          <w:szCs w:val="20"/>
          <w:lang w:val="es-ES"/>
        </w:rPr>
        <w:t xml:space="preserve"> o </w:t>
      </w:r>
      <w:r w:rsidR="00F43761" w:rsidRPr="005578BB">
        <w:rPr>
          <w:rFonts w:asciiTheme="majorHAnsi" w:hAnsiTheme="majorHAnsi"/>
          <w:sz w:val="20"/>
          <w:szCs w:val="20"/>
          <w:lang w:val="es-ES"/>
        </w:rPr>
        <w:t>“</w:t>
      </w:r>
      <w:r w:rsidRPr="005578BB">
        <w:rPr>
          <w:rFonts w:asciiTheme="majorHAnsi" w:hAnsiTheme="majorHAnsi"/>
          <w:sz w:val="20"/>
          <w:szCs w:val="20"/>
          <w:lang w:val="es-ES"/>
        </w:rPr>
        <w:t>mega-complejos penitenciarios</w:t>
      </w:r>
      <w:r w:rsidR="00F43761" w:rsidRPr="005578BB">
        <w:rPr>
          <w:rFonts w:asciiTheme="majorHAnsi" w:hAnsiTheme="majorHAnsi"/>
          <w:sz w:val="20"/>
          <w:szCs w:val="20"/>
          <w:lang w:val="es-ES"/>
        </w:rPr>
        <w:t>”</w:t>
      </w:r>
      <w:r w:rsidRPr="005578BB">
        <w:rPr>
          <w:rFonts w:asciiTheme="majorHAnsi" w:hAnsiTheme="majorHAnsi"/>
          <w:sz w:val="20"/>
          <w:szCs w:val="20"/>
          <w:lang w:val="es-ES"/>
        </w:rPr>
        <w:t>, la CIDH coincide con el criterio de los expertos del Instituto Latinoamericano de las Naciones Unidas para la Prevención del Delito y el Tratamiento del Delincuente (ILANUD), en los siguientes aspectos</w:t>
      </w:r>
      <w:r w:rsidRPr="005578BB">
        <w:rPr>
          <w:rStyle w:val="FootnoteReference"/>
          <w:rFonts w:asciiTheme="majorHAnsi" w:hAnsiTheme="majorHAnsi"/>
          <w:sz w:val="20"/>
          <w:szCs w:val="20"/>
          <w:lang w:val="es-ES"/>
        </w:rPr>
        <w:footnoteReference w:id="686"/>
      </w:r>
      <w:r w:rsidRPr="005578BB">
        <w:rPr>
          <w:rFonts w:asciiTheme="majorHAnsi" w:hAnsiTheme="majorHAnsi"/>
          <w:sz w:val="20"/>
          <w:szCs w:val="20"/>
          <w:lang w:val="es-ES"/>
        </w:rPr>
        <w:t>:</w:t>
      </w:r>
    </w:p>
    <w:p w:rsidR="006B1756" w:rsidRPr="005578BB" w:rsidRDefault="006B1756" w:rsidP="006B1756">
      <w:pPr>
        <w:pStyle w:val="ListParagrap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(a)</w:t>
      </w:r>
      <w:r w:rsidRPr="005578BB">
        <w:rPr>
          <w:rFonts w:asciiTheme="majorHAnsi" w:hAnsiTheme="majorHAnsi"/>
          <w:sz w:val="20"/>
          <w:szCs w:val="20"/>
          <w:lang w:val="es-ES"/>
        </w:rPr>
        <w:tab/>
        <w:t>Los mega-complejos penitenciarios crean condiciones contrarias al principio de individualización de la ejecución de la pena. La singularidad del privado de libertad se pierde en la masividad de la población penal.</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(b)</w:t>
      </w:r>
      <w:r w:rsidRPr="005578BB">
        <w:rPr>
          <w:rFonts w:asciiTheme="majorHAnsi" w:hAnsiTheme="majorHAnsi"/>
          <w:sz w:val="20"/>
          <w:szCs w:val="20"/>
          <w:lang w:val="es-ES"/>
        </w:rPr>
        <w:tab/>
        <w:t xml:space="preserve">En los mega-complejos penitenciarios se potencian aún más las condiciones de riesgo y vulnerabilidad de las personas pertenecientes a grupos históricamente sometidos a discriminación. </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(c)</w:t>
      </w:r>
      <w:r w:rsidRPr="005578BB">
        <w:rPr>
          <w:rFonts w:asciiTheme="majorHAnsi" w:hAnsiTheme="majorHAnsi"/>
          <w:sz w:val="20"/>
          <w:szCs w:val="20"/>
          <w:lang w:val="es-ES"/>
        </w:rPr>
        <w:tab/>
        <w:t>En los mega-complejos penitenciarios los servicios de salud y atención médica</w:t>
      </w:r>
      <w:r w:rsidRPr="005578BB">
        <w:rPr>
          <w:rStyle w:val="FootnoteReference"/>
          <w:rFonts w:asciiTheme="majorHAnsi" w:hAnsiTheme="majorHAnsi"/>
          <w:sz w:val="20"/>
          <w:szCs w:val="20"/>
          <w:lang w:val="es-ES"/>
        </w:rPr>
        <w:footnoteReference w:id="687"/>
      </w:r>
      <w:r w:rsidRPr="005578BB">
        <w:rPr>
          <w:rFonts w:asciiTheme="majorHAnsi" w:hAnsiTheme="majorHAnsi"/>
          <w:sz w:val="20"/>
          <w:szCs w:val="20"/>
          <w:lang w:val="es-ES"/>
        </w:rPr>
        <w:t xml:space="preserve">, alimentación, dietas especiales por condición de salud, </w:t>
      </w:r>
      <w:r w:rsidRPr="005578BB">
        <w:rPr>
          <w:rFonts w:asciiTheme="majorHAnsi" w:hAnsiTheme="majorHAnsi"/>
          <w:sz w:val="20"/>
          <w:szCs w:val="20"/>
          <w:lang w:val="es-ES"/>
        </w:rPr>
        <w:lastRenderedPageBreak/>
        <w:t>educación y trabajo, entre otros, carecen de capacidad de c</w:t>
      </w:r>
      <w:r w:rsidR="00F43761" w:rsidRPr="005578BB">
        <w:rPr>
          <w:rFonts w:asciiTheme="majorHAnsi" w:hAnsiTheme="majorHAnsi"/>
          <w:sz w:val="20"/>
          <w:szCs w:val="20"/>
          <w:lang w:val="es-ES"/>
        </w:rPr>
        <w:t>obertura para toda la población</w:t>
      </w:r>
      <w:r w:rsidRPr="005578BB">
        <w:rPr>
          <w:rFonts w:asciiTheme="majorHAnsi" w:hAnsiTheme="majorHAnsi"/>
          <w:sz w:val="20"/>
          <w:szCs w:val="20"/>
          <w:lang w:val="es-ES"/>
        </w:rPr>
        <w:t xml:space="preserve"> y el acceso a los mismos es especialmente restrictivo.</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(d)</w:t>
      </w:r>
      <w:r w:rsidRPr="005578BB">
        <w:rPr>
          <w:rFonts w:asciiTheme="majorHAnsi" w:hAnsiTheme="majorHAnsi"/>
          <w:sz w:val="20"/>
          <w:szCs w:val="20"/>
          <w:lang w:val="es-ES"/>
        </w:rPr>
        <w:tab/>
        <w:t>En los mega-complejos penitenciarios, a pesar de tener como justificación el supuesto hecho de ser más baratos o rentables, dado que el costo por persona presa por día se divide entre más personas, los mismos suelen carecer de controles externos que garanticen los estándares o indicadores de desempeño básicos; o presentan serias limitaciones para dar mantenimiento a las instalaciones y equipos que se requieren para su operación diaria, y para responder al deterioro normal y los daños causados por vandalismo.</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(e)</w:t>
      </w:r>
      <w:r w:rsidRPr="005578BB">
        <w:rPr>
          <w:rFonts w:asciiTheme="majorHAnsi" w:hAnsiTheme="majorHAnsi"/>
          <w:sz w:val="20"/>
          <w:szCs w:val="20"/>
          <w:lang w:val="es-ES"/>
        </w:rPr>
        <w:tab/>
        <w:t xml:space="preserve">En los mega-complejos penitenciarios, las autoridades de custodia son incapaces de cumplir con su responsabilidad y obligación legal de garantizar los derechos a la vida e integridad personal de los reclusos, debido a la dificultad de ejercer el control interno de las instalaciones frente al tamaño de la población penal. </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(f)</w:t>
      </w:r>
      <w:r w:rsidRPr="005578BB">
        <w:rPr>
          <w:rFonts w:asciiTheme="majorHAnsi" w:hAnsiTheme="majorHAnsi"/>
          <w:sz w:val="20"/>
          <w:szCs w:val="20"/>
          <w:lang w:val="es-ES"/>
        </w:rPr>
        <w:tab/>
        <w:t xml:space="preserve">En los mega-complejos penitenciarios se multiplica exponencialmente la ocurrencia de situaciones de violencia como motines, riñas, actos de vandalismo, tráfico de sustancias y objetos prohibidos; aumenta el riesgo ante situaciones de emergencia como incendios, temblores-terremotos e inundaciones; y ante graves situaciones que ponen en riesgo la salud de los reclusos como brotes de diarrea y meningitis, y la propagación de enfermedades cutáneas y del sistema respiratorio. Por otro lado, la masividad de la población reclusa y su mayor capacidad de resistir a la autoridad, traen como consecuencia que ante situaciones graves de violencia, la respuesta del Estado requiera un mayor uso de la fuerza, lo que aumenta a su vez el riesgo de pérdida de vidas humanas y de personas lesionadas en estos operativos. </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(g)</w:t>
      </w:r>
      <w:r w:rsidRPr="005578BB">
        <w:rPr>
          <w:rFonts w:asciiTheme="majorHAnsi" w:hAnsiTheme="majorHAnsi"/>
          <w:sz w:val="20"/>
          <w:szCs w:val="20"/>
          <w:lang w:val="es-ES"/>
        </w:rPr>
        <w:tab/>
        <w:t xml:space="preserve">En los mega-complejos penitenciarios la relación entre el personal penitenciario y la población reclusa tiende a ser anónima, lejana, burocrática, y dominada por los eventos críticos o emergencias </w:t>
      </w:r>
    </w:p>
    <w:p w:rsidR="006B1756" w:rsidRPr="005578BB" w:rsidRDefault="006B1756" w:rsidP="006B1756">
      <w:pPr>
        <w:ind w:firstLine="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(h)</w:t>
      </w:r>
      <w:r w:rsidRPr="005578BB">
        <w:rPr>
          <w:rFonts w:asciiTheme="majorHAnsi" w:hAnsiTheme="majorHAnsi"/>
          <w:sz w:val="20"/>
          <w:szCs w:val="20"/>
          <w:lang w:val="es-ES"/>
        </w:rPr>
        <w:tab/>
        <w:t xml:space="preserve">En los mega-complejos penitenciarios, la convivencia entre las personas privadas de libertad es más difícil, dada la gran heterogeneidad de la población reclusa.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(i)</w:t>
      </w:r>
      <w:r w:rsidRPr="005578BB">
        <w:rPr>
          <w:rFonts w:asciiTheme="majorHAnsi" w:hAnsiTheme="majorHAnsi"/>
          <w:sz w:val="20"/>
          <w:szCs w:val="20"/>
          <w:lang w:val="es-ES"/>
        </w:rPr>
        <w:tab/>
        <w:t xml:space="preserve">La propia estructura de los mega-complejos penitenciarios tiende a dificultar los procesos de agrupamiento (clasificación) de las personas privadas de libertad.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(j)</w:t>
      </w:r>
      <w:r w:rsidRPr="005578BB">
        <w:rPr>
          <w:rFonts w:asciiTheme="majorHAnsi" w:hAnsiTheme="majorHAnsi"/>
          <w:sz w:val="20"/>
          <w:szCs w:val="20"/>
          <w:lang w:val="es-ES"/>
        </w:rPr>
        <w:tab/>
        <w:t xml:space="preserve">Los altos costos de inversión y operación de estos mega-complejos penitenciarios sirve de justificación a las autoridades públicas para inclinarse hacia modelos de privatización de la administración y servicios de los centros penitenciarios. Generando así que la privación de libertad sea un negocio financieramente rentable para todas las partes involucradas en estos procesos de privatización.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(k)</w:t>
      </w:r>
      <w:r w:rsidRPr="005578BB">
        <w:rPr>
          <w:rFonts w:asciiTheme="majorHAnsi" w:hAnsiTheme="majorHAnsi"/>
          <w:sz w:val="20"/>
          <w:szCs w:val="20"/>
          <w:lang w:val="es-ES"/>
        </w:rPr>
        <w:tab/>
        <w:t>Finalmente, “con relación a la distribución geográfica, existe también una tendencia a cometer el error de construir las hipercárceles (sic) alejadas de los centros urbanos, alejadas de los circuitos judiciales y alejadas de los lugares de residencia de los familiares y allegados de las personas presas”</w:t>
      </w:r>
      <w:r w:rsidRPr="005578BB">
        <w:rPr>
          <w:rStyle w:val="FootnoteReference"/>
          <w:rFonts w:asciiTheme="majorHAnsi" w:hAnsiTheme="majorHAnsi"/>
          <w:sz w:val="20"/>
          <w:szCs w:val="20"/>
          <w:lang w:val="es-ES"/>
        </w:rPr>
        <w:footnoteReference w:id="688"/>
      </w:r>
      <w:r w:rsidRPr="005578BB">
        <w:rPr>
          <w:rFonts w:asciiTheme="majorHAnsi" w:hAnsiTheme="majorHAnsi"/>
          <w:sz w:val="20"/>
          <w:szCs w:val="20"/>
          <w:lang w:val="es-ES"/>
        </w:rPr>
        <w:t xml:space="preserve">. </w:t>
      </w:r>
    </w:p>
    <w:p w:rsidR="006B1756" w:rsidRPr="005578BB" w:rsidRDefault="006B1756" w:rsidP="006B1756">
      <w:pPr>
        <w:pStyle w:val="ListParagraph"/>
        <w:rPr>
          <w:rFonts w:asciiTheme="majorHAnsi" w:hAnsiTheme="majorHAnsi"/>
          <w:sz w:val="20"/>
          <w:szCs w:val="20"/>
          <w:lang w:val="es-ES"/>
        </w:rPr>
      </w:pPr>
    </w:p>
    <w:p w:rsidR="00671A36" w:rsidRPr="005578BB" w:rsidRDefault="00671A36"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Al respecto, el Estado, en sus observaciones al proyecto del presente informe indicó</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lo siguiente</w:t>
      </w:r>
      <w:r w:rsidR="009F6C49" w:rsidRPr="005578BB">
        <w:rPr>
          <w:rStyle w:val="FootnoteReference"/>
          <w:rFonts w:asciiTheme="majorHAnsi" w:hAnsiTheme="majorHAnsi"/>
          <w:sz w:val="20"/>
          <w:szCs w:val="20"/>
          <w:lang w:val="es-ES"/>
        </w:rPr>
        <w:footnoteReference w:id="689"/>
      </w:r>
      <w:r w:rsidRPr="005578BB">
        <w:rPr>
          <w:rFonts w:asciiTheme="majorHAnsi" w:hAnsiTheme="majorHAnsi"/>
          <w:sz w:val="20"/>
          <w:szCs w:val="20"/>
          <w:lang w:val="es-ES"/>
        </w:rPr>
        <w:t>:</w:t>
      </w:r>
    </w:p>
    <w:p w:rsidR="00671A36" w:rsidRPr="005578BB" w:rsidRDefault="00671A36" w:rsidP="00671A36">
      <w:pPr>
        <w:ind w:left="547"/>
        <w:jc w:val="both"/>
        <w:rPr>
          <w:rFonts w:asciiTheme="majorHAnsi" w:hAnsiTheme="majorHAnsi"/>
          <w:sz w:val="20"/>
          <w:szCs w:val="20"/>
          <w:lang w:val="es-ES"/>
        </w:rPr>
      </w:pPr>
    </w:p>
    <w:p w:rsidR="00671A36" w:rsidRPr="00A36817" w:rsidRDefault="00671A36" w:rsidP="00530FA5">
      <w:pPr>
        <w:pStyle w:val="Citalarga"/>
      </w:pPr>
      <w:r w:rsidRPr="005578BB">
        <w:rPr>
          <w:lang w:eastAsia="es-ES"/>
        </w:rPr>
        <w:t>con la construcción de estos nuevos establecimientos penitenciarios pretendemos realizar una clasificación y ubicación de las personas internas efectiva, la cual se realizará como resultado del análisis de sus circunstancias jurídicas, personales, sociales, de seguridad y su capacidad de convivenc</w:t>
      </w:r>
      <w:r w:rsidR="00F43761" w:rsidRPr="005578BB">
        <w:rPr>
          <w:lang w:eastAsia="es-ES"/>
        </w:rPr>
        <w:t>ia.</w:t>
      </w:r>
      <w:r w:rsidRPr="005578BB">
        <w:rPr>
          <w:lang w:eastAsia="es-ES"/>
        </w:rPr>
        <w:t xml:space="preserve"> Para la clasificación, el Consejo Técnico Interdisciplinario utilizará los siguientes criterios objetivos y subje</w:t>
      </w:r>
      <w:r w:rsidR="00ED5406" w:rsidRPr="005578BB">
        <w:rPr>
          <w:lang w:eastAsia="es-ES"/>
        </w:rPr>
        <w:t>tivos: 1) Objetivos: sexo, edad</w:t>
      </w:r>
      <w:r w:rsidRPr="005578BB">
        <w:rPr>
          <w:lang w:eastAsia="es-ES"/>
        </w:rPr>
        <w:t xml:space="preserve"> y condición jurídica; 2) Valorativos: de las condiciones individuales y sociales de las personas internas; 3) Criminológicos: trayectoria delictiva y tipología delictiva; 4) De trayectoria intercarcelaria: proceso y fines de la acción delictiva; e, 5) Institucionales: necesidades de contención física, técnicas y de seguridad institucional</w:t>
      </w:r>
      <w:r w:rsidR="009F6C49" w:rsidRPr="005578BB">
        <w:rPr>
          <w:lang w:eastAsia="es-ES"/>
        </w:rPr>
        <w:t xml:space="preserve"> [conforme al artículo 106 del Reglamento de la Ley del Sistema Penitenciario Hondureño].</w:t>
      </w:r>
      <w:r w:rsidRPr="005578BB">
        <w:rPr>
          <w:lang w:eastAsia="es-ES"/>
        </w:rPr>
        <w:t xml:space="preserve"> </w:t>
      </w:r>
      <w:r w:rsidR="009F6C49" w:rsidRPr="005578BB">
        <w:rPr>
          <w:lang w:eastAsia="es-ES"/>
        </w:rPr>
        <w:t>L</w:t>
      </w:r>
      <w:r w:rsidRPr="005578BB">
        <w:rPr>
          <w:lang w:eastAsia="es-ES"/>
        </w:rPr>
        <w:t>a anterior norma ayudará significativamente a los grupos en situación de vulnerabilidad a convivir de una manera tranquila y pacífica en dichos establecimientos Penitenciarios, buscando con ello como objetivo primordial salvaguardar su integridad física y moral.</w:t>
      </w:r>
    </w:p>
    <w:p w:rsidR="009F6C49" w:rsidRPr="005578BB" w:rsidRDefault="009F6C49"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CIDH insta a que se dé cumplimiento al artículo 106 del Reglamento de la Ley del Sistema Penitenciario Hondureño referida por el Estado.</w:t>
      </w:r>
    </w:p>
    <w:p w:rsidR="009F6C49" w:rsidRPr="005578BB" w:rsidRDefault="009F6C49"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suma, la Comisión considera que, en efecto, hay consenso en que centros penitenciarios más pequeños tienden a ser menos violentos, más seguros y menos susceptibles a ser controlados por grupos criminales; contribuyen de una manera más integral a la rehabilitación y, por lo tanto, a disminuir la reincidencia; además, pueden reducir los costos. En todo caso, el diseño e implementación de una adecuada política pública penitenciaria que apunte, por ejemplo, las raíces de la crisis penitenciaria, incluyendo los altos niveles de encarcelamiento y detención preventiva, la mora judicial y la corrupción, sería una solución más idónea a largo plazo</w:t>
      </w:r>
      <w:r w:rsidRPr="005578BB">
        <w:rPr>
          <w:rStyle w:val="FootnoteReference"/>
          <w:rFonts w:asciiTheme="majorHAnsi" w:hAnsiTheme="majorHAnsi"/>
          <w:sz w:val="20"/>
          <w:szCs w:val="20"/>
          <w:lang w:val="es-ES"/>
        </w:rPr>
        <w:footnoteReference w:id="690"/>
      </w:r>
      <w:r w:rsidRPr="005578BB">
        <w:rPr>
          <w:rFonts w:asciiTheme="majorHAnsi" w:hAnsiTheme="majorHAnsi"/>
          <w:sz w:val="20"/>
          <w:szCs w:val="20"/>
          <w:lang w:val="es-ES"/>
        </w:rPr>
        <w:t xml:space="preserve">. En este sentido, la expansión de la capacidad de alojamiento del sistema </w:t>
      </w:r>
      <w:r w:rsidRPr="005578BB">
        <w:rPr>
          <w:rFonts w:asciiTheme="majorHAnsi" w:hAnsiTheme="majorHAnsi"/>
          <w:sz w:val="20"/>
          <w:szCs w:val="20"/>
          <w:lang w:val="es-ES"/>
        </w:rPr>
        <w:lastRenderedPageBreak/>
        <w:t xml:space="preserve">penitenciario puede ser un elemento más de </w:t>
      </w:r>
      <w:r w:rsidRPr="005578BB">
        <w:rPr>
          <w:rFonts w:asciiTheme="majorHAnsi" w:hAnsiTheme="majorHAnsi"/>
          <w:sz w:val="20"/>
          <w:szCs w:val="20"/>
          <w:lang w:val="es-ES_tradnl"/>
        </w:rPr>
        <w:t>una política pública más amplia que contemple estrategias específicas dirigidas a la reducción del hacinamiento, que partan de una comprensión técnica de la naturaleza del problema delictivo, el funcionamiento eficaz del sistema de justicia penal y las estrategias generales de prevención del delito</w:t>
      </w:r>
      <w:r w:rsidRPr="005578BB">
        <w:rPr>
          <w:rStyle w:val="FootnoteReference"/>
          <w:rFonts w:asciiTheme="majorHAnsi" w:hAnsiTheme="majorHAnsi"/>
          <w:sz w:val="20"/>
          <w:szCs w:val="20"/>
          <w:lang w:val="es-ES_tradnl"/>
        </w:rPr>
        <w:footnoteReference w:id="691"/>
      </w:r>
      <w:r w:rsidRPr="005578BB">
        <w:rPr>
          <w:rFonts w:asciiTheme="majorHAnsi" w:hAnsiTheme="majorHAnsi"/>
          <w:sz w:val="20"/>
          <w:szCs w:val="20"/>
          <w:lang w:val="es-ES_tradnl"/>
        </w:rPr>
        <w:t xml:space="preserve">. </w:t>
      </w:r>
    </w:p>
    <w:p w:rsidR="006805DB" w:rsidRPr="005578BB" w:rsidRDefault="006805DB" w:rsidP="005C65AC">
      <w:pPr>
        <w:pStyle w:val="ListParagraph"/>
        <w:ind w:left="547" w:hanging="547"/>
        <w:rPr>
          <w:rFonts w:asciiTheme="majorHAnsi" w:hAnsiTheme="majorHAnsi"/>
          <w:sz w:val="20"/>
          <w:szCs w:val="20"/>
          <w:lang w:val="es-ES"/>
        </w:rPr>
      </w:pPr>
    </w:p>
    <w:p w:rsidR="006B1756" w:rsidRPr="005578BB" w:rsidRDefault="006805DB"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sus observaciones al proyecto del presente informe, el Estado indicó que </w:t>
      </w:r>
      <w:r w:rsidRPr="005578BB">
        <w:rPr>
          <w:rFonts w:asciiTheme="majorHAnsi" w:eastAsia="Times New Roman" w:hAnsiTheme="majorHAnsi"/>
          <w:sz w:val="20"/>
          <w:szCs w:val="20"/>
          <w:lang w:val="es-HN" w:eastAsia="es-HN"/>
        </w:rPr>
        <w:t>a partir del mes de abril</w:t>
      </w:r>
      <w:r w:rsidR="009D00D1" w:rsidRPr="005578BB">
        <w:rPr>
          <w:rFonts w:asciiTheme="majorHAnsi" w:eastAsia="Times New Roman" w:hAnsiTheme="majorHAnsi"/>
          <w:sz w:val="20"/>
          <w:szCs w:val="20"/>
          <w:lang w:val="es-HN" w:eastAsia="es-HN"/>
        </w:rPr>
        <w:t xml:space="preserve"> </w:t>
      </w:r>
      <w:r w:rsidRPr="005578BB">
        <w:rPr>
          <w:rFonts w:asciiTheme="majorHAnsi" w:eastAsia="Times New Roman" w:hAnsiTheme="majorHAnsi"/>
          <w:sz w:val="20"/>
          <w:szCs w:val="20"/>
          <w:lang w:val="es-HN" w:eastAsia="es-HN"/>
        </w:rPr>
        <w:t xml:space="preserve">de 2015 comenzó la construcción de </w:t>
      </w:r>
      <w:r w:rsidR="008B2E87" w:rsidRPr="005578BB">
        <w:rPr>
          <w:rFonts w:asciiTheme="majorHAnsi" w:eastAsia="Times New Roman" w:hAnsiTheme="majorHAnsi"/>
          <w:sz w:val="20"/>
          <w:szCs w:val="20"/>
          <w:lang w:val="es-HN" w:eastAsia="es-HN"/>
        </w:rPr>
        <w:t>2</w:t>
      </w:r>
      <w:r w:rsidRPr="005578BB">
        <w:rPr>
          <w:rFonts w:asciiTheme="majorHAnsi" w:eastAsia="Times New Roman" w:hAnsiTheme="majorHAnsi"/>
          <w:sz w:val="20"/>
          <w:szCs w:val="20"/>
          <w:lang w:val="es-HN" w:eastAsia="es-HN"/>
        </w:rPr>
        <w:t xml:space="preserve"> nuevos establecimientos penitenciarios diferentes a los mencionados en</w:t>
      </w:r>
      <w:r w:rsidR="00CF0E0D" w:rsidRPr="005578BB">
        <w:rPr>
          <w:rFonts w:asciiTheme="majorHAnsi" w:eastAsia="Times New Roman" w:hAnsiTheme="majorHAnsi"/>
          <w:sz w:val="20"/>
          <w:szCs w:val="20"/>
          <w:lang w:val="es-HN" w:eastAsia="es-HN"/>
        </w:rPr>
        <w:t xml:space="preserve"> el presente informe </w:t>
      </w:r>
      <w:r w:rsidR="008B2E87" w:rsidRPr="005578BB">
        <w:rPr>
          <w:rFonts w:asciiTheme="majorHAnsi" w:eastAsia="Times New Roman" w:hAnsiTheme="majorHAnsi"/>
          <w:sz w:val="20"/>
          <w:szCs w:val="20"/>
          <w:lang w:val="es-HN" w:eastAsia="es-HN"/>
        </w:rPr>
        <w:t>—</w:t>
      </w:r>
      <w:r w:rsidR="00CF0E0D" w:rsidRPr="005578BB">
        <w:rPr>
          <w:rFonts w:asciiTheme="majorHAnsi" w:eastAsia="Times New Roman" w:hAnsiTheme="majorHAnsi"/>
          <w:sz w:val="20"/>
          <w:szCs w:val="20"/>
          <w:lang w:val="es-HN" w:eastAsia="es-HN"/>
        </w:rPr>
        <w:t>en</w:t>
      </w:r>
      <w:r w:rsidR="009D00D1" w:rsidRPr="005578BB">
        <w:rPr>
          <w:rFonts w:asciiTheme="majorHAnsi" w:eastAsia="Times New Roman" w:hAnsiTheme="majorHAnsi"/>
          <w:sz w:val="20"/>
          <w:szCs w:val="20"/>
          <w:lang w:val="es-HN" w:eastAsia="es-HN"/>
        </w:rPr>
        <w:t xml:space="preserve"> </w:t>
      </w:r>
      <w:r w:rsidR="00CF0E0D" w:rsidRPr="005578BB">
        <w:rPr>
          <w:rFonts w:asciiTheme="majorHAnsi" w:eastAsia="Times New Roman" w:hAnsiTheme="majorHAnsi"/>
          <w:sz w:val="20"/>
          <w:szCs w:val="20"/>
          <w:lang w:val="es-HN" w:eastAsia="es-HN"/>
        </w:rPr>
        <w:t xml:space="preserve">Ilama Santa Bárbara y </w:t>
      </w:r>
      <w:r w:rsidR="00CF0E0D" w:rsidRPr="005578BB">
        <w:rPr>
          <w:rFonts w:asciiTheme="majorHAnsi" w:eastAsia="Times New Roman" w:hAnsiTheme="majorHAnsi"/>
          <w:sz w:val="20"/>
          <w:szCs w:val="20"/>
          <w:lang w:val="es-ES" w:eastAsia="es-HN"/>
        </w:rPr>
        <w:t>Moroceli</w:t>
      </w:r>
      <w:r w:rsidR="008B2E87" w:rsidRPr="005578BB">
        <w:rPr>
          <w:rFonts w:asciiTheme="majorHAnsi" w:eastAsia="Times New Roman" w:hAnsiTheme="majorHAnsi"/>
          <w:sz w:val="20"/>
          <w:szCs w:val="20"/>
          <w:lang w:val="es-HN" w:eastAsia="es-HN"/>
        </w:rPr>
        <w:t xml:space="preserve"> Departamento de El Paraíso—</w:t>
      </w:r>
      <w:r w:rsidR="00CF0E0D" w:rsidRPr="005578BB">
        <w:rPr>
          <w:rFonts w:asciiTheme="majorHAnsi" w:eastAsia="Times New Roman" w:hAnsiTheme="majorHAnsi"/>
          <w:sz w:val="20"/>
          <w:szCs w:val="20"/>
          <w:lang w:val="es-HN" w:eastAsia="es-HN"/>
        </w:rPr>
        <w:t xml:space="preserve"> </w:t>
      </w:r>
      <w:r w:rsidRPr="005578BB">
        <w:rPr>
          <w:rFonts w:asciiTheme="majorHAnsi" w:eastAsia="Times New Roman" w:hAnsiTheme="majorHAnsi"/>
          <w:sz w:val="20"/>
          <w:szCs w:val="20"/>
          <w:lang w:val="es-HN" w:eastAsia="es-HN"/>
        </w:rPr>
        <w:t>con menor capacidad</w:t>
      </w:r>
      <w:r w:rsidR="009D00D1" w:rsidRPr="005578BB">
        <w:rPr>
          <w:rFonts w:asciiTheme="majorHAnsi" w:eastAsia="Times New Roman" w:hAnsiTheme="majorHAnsi"/>
          <w:sz w:val="20"/>
          <w:szCs w:val="20"/>
          <w:lang w:val="es-HN" w:eastAsia="es-HN"/>
        </w:rPr>
        <w:t xml:space="preserve"> </w:t>
      </w:r>
      <w:r w:rsidRPr="005578BB">
        <w:rPr>
          <w:rFonts w:asciiTheme="majorHAnsi" w:eastAsia="Times New Roman" w:hAnsiTheme="majorHAnsi"/>
          <w:sz w:val="20"/>
          <w:szCs w:val="20"/>
          <w:lang w:val="es-HN" w:eastAsia="es-HN"/>
        </w:rPr>
        <w:t>pero con todo el diseño e infraestructura penitenciaria apegada a las normas internacionales en materia penitenciaría</w:t>
      </w:r>
      <w:r w:rsidR="00CF0E0D" w:rsidRPr="005578BB">
        <w:rPr>
          <w:rStyle w:val="FootnoteReference"/>
          <w:rFonts w:asciiTheme="majorHAnsi" w:eastAsia="Times New Roman" w:hAnsiTheme="majorHAnsi"/>
          <w:sz w:val="20"/>
          <w:szCs w:val="20"/>
          <w:lang w:val="es-HN" w:eastAsia="es-HN"/>
        </w:rPr>
        <w:footnoteReference w:id="692"/>
      </w:r>
      <w:r w:rsidR="00CF0E0D" w:rsidRPr="005578BB">
        <w:rPr>
          <w:rFonts w:asciiTheme="majorHAnsi" w:eastAsia="Times New Roman" w:hAnsiTheme="majorHAnsi"/>
          <w:sz w:val="20"/>
          <w:szCs w:val="20"/>
          <w:lang w:val="es-HN" w:eastAsia="es-HN"/>
        </w:rPr>
        <w:t>.</w:t>
      </w:r>
      <w:r w:rsidRPr="005578BB">
        <w:rPr>
          <w:rFonts w:asciiTheme="majorHAnsi" w:eastAsia="Times New Roman" w:hAnsiTheme="majorHAnsi"/>
          <w:sz w:val="20"/>
          <w:szCs w:val="20"/>
          <w:lang w:val="es-HN" w:eastAsia="es-HN"/>
        </w:rPr>
        <w:t xml:space="preserve"> </w:t>
      </w:r>
    </w:p>
    <w:p w:rsidR="00CF0E0D" w:rsidRPr="005578BB" w:rsidRDefault="00CF0E0D" w:rsidP="005C65AC">
      <w:pPr>
        <w:pStyle w:val="ListParagraph"/>
        <w:ind w:left="547" w:hanging="547"/>
        <w:rPr>
          <w:rFonts w:asciiTheme="majorHAnsi" w:hAnsiTheme="majorHAnsi"/>
          <w:sz w:val="20"/>
          <w:szCs w:val="20"/>
          <w:lang w:val="es-ES"/>
        </w:rPr>
      </w:pPr>
    </w:p>
    <w:p w:rsidR="006B1756" w:rsidRPr="00A36817"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_tradnl"/>
        </w:rPr>
        <w:t xml:space="preserve">Asimismo, la Comisión reitera que </w:t>
      </w:r>
      <w:r w:rsidRPr="005578BB">
        <w:rPr>
          <w:rFonts w:asciiTheme="majorHAnsi" w:hAnsiTheme="majorHAnsi"/>
          <w:sz w:val="20"/>
          <w:szCs w:val="20"/>
          <w:lang w:val="es-ES"/>
        </w:rPr>
        <w:t>la gestión penitenciaria en general deba regirse por criterios estrictos de transparencia, apertura y monitoreo independiente</w:t>
      </w:r>
      <w:r w:rsidRPr="005578BB">
        <w:rPr>
          <w:rStyle w:val="FootnoteReference"/>
          <w:rFonts w:asciiTheme="majorHAnsi" w:hAnsiTheme="majorHAnsi"/>
          <w:sz w:val="20"/>
          <w:szCs w:val="20"/>
          <w:lang w:val="es-ES"/>
        </w:rPr>
        <w:footnoteReference w:id="693"/>
      </w:r>
      <w:r w:rsidRPr="005578BB">
        <w:rPr>
          <w:rFonts w:asciiTheme="majorHAnsi" w:hAnsiTheme="majorHAnsi"/>
          <w:sz w:val="20"/>
          <w:szCs w:val="20"/>
          <w:lang w:val="es-ES"/>
        </w:rPr>
        <w:t>; lo que implica que los procesos administrativos de concesión, compra, construcción, etc. de instalaciones e insumos destinados al sistema penitenciario deban regirse en todas sus etapas por estos principios.</w:t>
      </w:r>
    </w:p>
    <w:p w:rsidR="006B1756" w:rsidRPr="00A36817" w:rsidRDefault="006B1756" w:rsidP="003C1E76">
      <w:pPr>
        <w:pStyle w:val="Heading3"/>
      </w:pPr>
      <w:bookmarkStart w:id="248" w:name="_Toc442409478"/>
      <w:r w:rsidRPr="005578BB">
        <w:t>Autogobierno descontrolado, violencia, falta de clasificación de las personas privadas de libertad y denuncias de tortura, tratos crueles inhumanos o degradantes</w:t>
      </w:r>
      <w:bookmarkEnd w:id="248"/>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su Informe sobre la Situación de las Personas Privadas de Libertad en Honduras, la CIDH se refirió extensamente a la delegación, sin supervisión, del control interno de los centros penitenciarios en los propios reclusos y a la ausencia de medidas de seguridad, supervisión y control interno en las cárceles, como uno de los principales problemas estructurales del sistema penitenciario hondureño. En lo fundamental, la Comisión Interamericana consideró como una deficiencia estructural el que la generalidad de los centros penitenciarios del país se rijan por sistemas de “autogobierno” o “gobierno compartido”</w:t>
      </w:r>
      <w:r w:rsidR="00B7754A" w:rsidRPr="005578BB">
        <w:rPr>
          <w:rFonts w:asciiTheme="majorHAnsi" w:hAnsiTheme="majorHAnsi"/>
          <w:sz w:val="20"/>
          <w:szCs w:val="20"/>
          <w:lang w:val="es-ES"/>
        </w:rPr>
        <w:t xml:space="preserve"> descontrolados</w:t>
      </w:r>
      <w:r w:rsidRPr="005578BB">
        <w:rPr>
          <w:rFonts w:asciiTheme="majorHAnsi" w:hAnsiTheme="majorHAnsi"/>
          <w:sz w:val="20"/>
          <w:szCs w:val="20"/>
          <w:lang w:val="es-ES"/>
        </w:rPr>
        <w:t>, en los cuales son determinados reclusos denominados “coordinadores”, los que ejercen el control interno y dirigen actividades esenciales para la vida de la generalidad de la población reclusa sin control o criterios decididos por parte</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de la administración penitenciaria. En lo esencial, lo más grave de este sistema es que coloca en una posición agravada de riesgo y subordinación a la generalidad de los reclusos, resultando particularmente afectados aquellos que en la relación de fuerzas se encuentran en una posición de mayor vulnerabilidad.</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necesidad de este sistema era justificada sistemáticamente por las autoridades bajo el argumento de que era un “mal necesario” ante la falta de recursos y de personal. Sin embargo, a la luz del derecho internacional de los derechos humanos y de los principios más básicos de una correcta administración penitenciaria, este sistema de “coordinadores”, sin supervisión, es completamente disfuncional, anómalo y peligroso. En atención a estas consideraciones y a las consecuencias negativas que este sistema ha venido generando en las cárceles, la Comisión Interamericana instó al Estado a “adoptar de forma decidida las medidas necesarias –dentro del cumplimiento de sus obligaciones internacionales en materia de derechos humanos– para retomar de forma progresiva, pero irreversible, el control efectivo de todos los establecimientos penitenciarios”; y reafirmó que es el Estado quien debe asegurar a las personas bajo su custodia el acceso a condiciones de reclusión que aseguren la satisfacción de sus necesidades básicas y una vida digna</w:t>
      </w:r>
      <w:r w:rsidRPr="005578BB">
        <w:rPr>
          <w:rStyle w:val="FootnoteReference"/>
          <w:rFonts w:asciiTheme="majorHAnsi" w:hAnsiTheme="majorHAnsi"/>
          <w:sz w:val="20"/>
          <w:szCs w:val="20"/>
          <w:lang w:val="es-ES"/>
        </w:rPr>
        <w:footnoteReference w:id="694"/>
      </w:r>
      <w:r w:rsidRPr="005578BB">
        <w:rPr>
          <w:rFonts w:asciiTheme="majorHAnsi" w:hAnsiTheme="majorHAnsi"/>
          <w:sz w:val="20"/>
          <w:szCs w:val="20"/>
          <w:lang w:val="es-ES"/>
        </w:rPr>
        <w:t>. La Comisión además hizo una distinción entre este sistema nocivo de</w:t>
      </w:r>
      <w:r w:rsidR="00ED5406" w:rsidRPr="005578BB">
        <w:rPr>
          <w:rFonts w:asciiTheme="majorHAnsi" w:hAnsiTheme="majorHAnsi"/>
          <w:sz w:val="20"/>
          <w:szCs w:val="20"/>
          <w:lang w:val="es-ES"/>
        </w:rPr>
        <w:t xml:space="preserve"> interacción entre los reclusos</w:t>
      </w:r>
      <w:r w:rsidRPr="005578BB">
        <w:rPr>
          <w:rFonts w:asciiTheme="majorHAnsi" w:hAnsiTheme="majorHAnsi"/>
          <w:sz w:val="20"/>
          <w:szCs w:val="20"/>
          <w:lang w:val="es-ES"/>
        </w:rPr>
        <w:t xml:space="preserve"> y la posibilidad de establecer sistemas para que los internos, bajo una adecuada supervisión, puedan organizar por sí mismos actividades recreativas, culturales, deportivas, sociales o religiosas. El funcionamiento apropiado de estas iniciativas es una buena práctica reconocida por los estándares internacionales</w:t>
      </w:r>
      <w:r w:rsidRPr="005578BB">
        <w:rPr>
          <w:rStyle w:val="FootnoteReference"/>
          <w:rFonts w:asciiTheme="majorHAnsi" w:hAnsiTheme="majorHAnsi"/>
          <w:sz w:val="20"/>
          <w:szCs w:val="20"/>
          <w:lang w:val="es-ES"/>
        </w:rPr>
        <w:footnoteReference w:id="695"/>
      </w:r>
      <w:r w:rsidRPr="005578BB">
        <w:rPr>
          <w:rFonts w:asciiTheme="majorHAnsi" w:hAnsiTheme="majorHAnsi"/>
          <w:sz w:val="20"/>
          <w:szCs w:val="20"/>
          <w:lang w:val="es-ES"/>
        </w:rPr>
        <w:t>; favorece el bienestar físico y mental de los reclusos, y su sentido de responsabilidad y dignad, por lo tanto contribuye al cumplimiento de los fines de la pena.</w:t>
      </w:r>
      <w:r w:rsidR="009D00D1" w:rsidRPr="005578BB">
        <w:rPr>
          <w:rFonts w:asciiTheme="majorHAnsi" w:hAnsiTheme="majorHAnsi"/>
          <w:sz w:val="20"/>
          <w:szCs w:val="20"/>
          <w:lang w:val="es-ES"/>
        </w:rPr>
        <w:t xml:space="preserve">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No obstante este pronunciamiento, y otros en similar sentido emitidos por diversas organizaciones n</w:t>
      </w:r>
      <w:r w:rsidR="00ED5406" w:rsidRPr="005578BB">
        <w:rPr>
          <w:rFonts w:asciiTheme="majorHAnsi" w:hAnsiTheme="majorHAnsi"/>
          <w:sz w:val="20"/>
          <w:szCs w:val="20"/>
          <w:lang w:val="es-ES"/>
        </w:rPr>
        <w:t>acionales e internacionales de derechos h</w:t>
      </w:r>
      <w:r w:rsidRPr="005578BB">
        <w:rPr>
          <w:rFonts w:asciiTheme="majorHAnsi" w:hAnsiTheme="majorHAnsi"/>
          <w:sz w:val="20"/>
          <w:szCs w:val="20"/>
          <w:lang w:val="es-ES"/>
        </w:rPr>
        <w:t xml:space="preserve">umanos, la CIDH constató en la visita </w:t>
      </w:r>
      <w:r w:rsidRPr="005578BB">
        <w:rPr>
          <w:rFonts w:asciiTheme="majorHAnsi" w:hAnsiTheme="majorHAnsi"/>
          <w:i/>
          <w:sz w:val="20"/>
          <w:szCs w:val="20"/>
          <w:lang w:val="es-ES"/>
        </w:rPr>
        <w:t xml:space="preserve">in loco </w:t>
      </w:r>
      <w:r w:rsidRPr="005578BB">
        <w:rPr>
          <w:rFonts w:asciiTheme="majorHAnsi" w:hAnsiTheme="majorHAnsi"/>
          <w:sz w:val="20"/>
          <w:szCs w:val="20"/>
          <w:lang w:val="es-ES"/>
        </w:rPr>
        <w:t xml:space="preserve">que el sistema de coordinadores, sin controles adecuados, continúa vigente en Honduras. En su visita a la </w:t>
      </w:r>
      <w:r w:rsidR="00ED5406" w:rsidRPr="005578BB">
        <w:rPr>
          <w:rFonts w:asciiTheme="majorHAnsi" w:hAnsiTheme="majorHAnsi"/>
          <w:sz w:val="20"/>
          <w:szCs w:val="20"/>
          <w:lang w:val="es-ES"/>
        </w:rPr>
        <w:t>PN-SPS</w:t>
      </w:r>
      <w:r w:rsidRPr="005578BB">
        <w:rPr>
          <w:rFonts w:asciiTheme="majorHAnsi" w:hAnsiTheme="majorHAnsi"/>
          <w:sz w:val="20"/>
          <w:szCs w:val="20"/>
          <w:lang w:val="es-ES"/>
        </w:rPr>
        <w:t>, el ingreso al recinto fue posible luego de que el Director de ese establecimiento y el Relator sobre Personas Privadas de Libertad de la CIDH concertaran esta actividad con el “coordinador general”</w:t>
      </w:r>
      <w:r w:rsidRPr="005578BB">
        <w:rPr>
          <w:rStyle w:val="FootnoteReference"/>
          <w:rFonts w:asciiTheme="majorHAnsi" w:hAnsiTheme="majorHAnsi"/>
          <w:sz w:val="20"/>
          <w:szCs w:val="20"/>
          <w:lang w:val="es-ES"/>
        </w:rPr>
        <w:footnoteReference w:id="696"/>
      </w:r>
      <w:r w:rsidRPr="005578BB">
        <w:rPr>
          <w:rFonts w:asciiTheme="majorHAnsi" w:hAnsiTheme="majorHAnsi"/>
          <w:sz w:val="20"/>
          <w:szCs w:val="20"/>
          <w:lang w:val="es-ES"/>
        </w:rPr>
        <w:t xml:space="preserve">. El recorrido se hizo con la “asistencia” y bajo la supervisión de la red de “sub-coordinadores” que “organizan” la vida en los diferentes módulos del recinto. De igual forma, para ingresar a los otros módulos que se encontraban fuera del área conocida como “el recinto”, los miembros de la delegación tuvieron que solicitar la aquiescencia de los respectivos coordinadores para entrar a esos módulos y entrevistar a los internos. De igual forma, en la Penitenciaría Nacional de Comayagua los internos entrevistados manifestaron consistentemente que si bien habían disminuido los castigos disciplinarios por parte de los coordinadores, el sistema de coordinadores continuaba vigente, y que seguían administrando muchas de las actividades comerciales dentro del centro </w:t>
      </w:r>
      <w:r w:rsidRPr="005578BB">
        <w:rPr>
          <w:rFonts w:asciiTheme="majorHAnsi" w:hAnsiTheme="majorHAnsi"/>
          <w:sz w:val="20"/>
          <w:szCs w:val="20"/>
          <w:lang w:val="es-ES"/>
        </w:rPr>
        <w:lastRenderedPageBreak/>
        <w:t xml:space="preserve">penal, y realizando otras actividades de “gestión” como hacer colectas de dinero para pintar las bartolinas. En contraste con lo manifestado por el Director de esa penitenciaría, quien aseguró haber “erradicado” el sistema de coordinadores, y que el mismo había pasado a ser “simbólico”. </w:t>
      </w:r>
    </w:p>
    <w:p w:rsidR="006B1756" w:rsidRPr="005578BB" w:rsidRDefault="006B1756" w:rsidP="005C65AC">
      <w:pPr>
        <w:ind w:left="547" w:hanging="547"/>
        <w:jc w:val="both"/>
        <w:rPr>
          <w:rFonts w:asciiTheme="majorHAnsi" w:hAnsiTheme="majorHAnsi"/>
          <w:sz w:val="20"/>
          <w:szCs w:val="20"/>
          <w:lang w:val="es-ES"/>
        </w:rPr>
      </w:pPr>
    </w:p>
    <w:p w:rsidR="00ED540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De acuerdo con el CONAPREV, los sistemas de “autogobierno” </w:t>
      </w:r>
      <w:r w:rsidR="00C61814" w:rsidRPr="005578BB">
        <w:rPr>
          <w:rFonts w:asciiTheme="majorHAnsi" w:hAnsiTheme="majorHAnsi"/>
          <w:sz w:val="20"/>
          <w:szCs w:val="20"/>
          <w:lang w:val="es-ES"/>
        </w:rPr>
        <w:t xml:space="preserve">descontrolado </w:t>
      </w:r>
      <w:r w:rsidRPr="005578BB">
        <w:rPr>
          <w:rFonts w:asciiTheme="majorHAnsi" w:hAnsiTheme="majorHAnsi"/>
          <w:sz w:val="20"/>
          <w:szCs w:val="20"/>
          <w:lang w:val="es-ES"/>
        </w:rPr>
        <w:t xml:space="preserve">se encuentran actualmente extendidos en el 85% de los centros penitenciarios del país. Esta institución ha documentado casos en los que los denominados coordinadores: </w:t>
      </w:r>
    </w:p>
    <w:p w:rsidR="00ED5406" w:rsidRPr="005578BB" w:rsidRDefault="00ED5406" w:rsidP="00ED5406">
      <w:pPr>
        <w:pStyle w:val="ListParagraph"/>
        <w:rPr>
          <w:rFonts w:asciiTheme="majorHAnsi" w:hAnsiTheme="majorHAnsi"/>
          <w:sz w:val="20"/>
          <w:szCs w:val="20"/>
          <w:lang w:val="es-ES"/>
        </w:rPr>
      </w:pPr>
    </w:p>
    <w:p w:rsidR="006B1756" w:rsidRPr="005578BB" w:rsidRDefault="004B01CA" w:rsidP="00867A53">
      <w:pPr>
        <w:pStyle w:val="Citalarga"/>
      </w:pPr>
      <w:r w:rsidRPr="005578BB">
        <w:t>han golpeado, expulsado de celdas y aplicado castigos a otros privados de libertad con la aquiescencia de las autoridades de esos centros penitenciarios. […] Esta situación de autogobierno también ha significado que los privados de libertad deban contribuir semanalmente con cantidades que oscilan entre los 10 y 30 lempiras dependiendo del centro, para la compra de materiales de aseo de las instalaciones penitenciarias</w:t>
      </w:r>
      <w:r w:rsidRPr="005578BB">
        <w:rPr>
          <w:rStyle w:val="FootnoteReference"/>
          <w:sz w:val="20"/>
        </w:rPr>
        <w:footnoteReference w:id="697"/>
      </w:r>
      <w:r w:rsidRPr="005578BB">
        <w:t>.</w:t>
      </w: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Otra de las consecuencias de la falta de control efectivo de las autoridades al interior de los centros penales es el alto índice de violencia que se vive al interior de los mismos; lo que por otra parte es también un reflejo de la violencia generalizada que se vive en el país. En este sentido, y como ya fue observado por la CIDH, entre 2006 y 2012 se produjeron un total de 641 muertes violentas (y 114 muertes naturales) en los centros penitenciarios hondureños</w:t>
      </w:r>
      <w:r w:rsidRPr="005578BB">
        <w:rPr>
          <w:rStyle w:val="FootnoteReference"/>
          <w:rFonts w:asciiTheme="majorHAnsi" w:hAnsiTheme="majorHAnsi"/>
          <w:sz w:val="20"/>
          <w:szCs w:val="20"/>
          <w:lang w:val="es-ES"/>
        </w:rPr>
        <w:footnoteReference w:id="698"/>
      </w:r>
      <w:r w:rsidRPr="005578BB">
        <w:rPr>
          <w:rFonts w:asciiTheme="majorHAnsi" w:hAnsiTheme="majorHAnsi"/>
          <w:sz w:val="20"/>
          <w:szCs w:val="20"/>
          <w:lang w:val="es-ES"/>
        </w:rPr>
        <w:t>. De acuerdo con información recibida en la visita</w:t>
      </w:r>
      <w:r w:rsidRPr="005578BB">
        <w:rPr>
          <w:rFonts w:asciiTheme="majorHAnsi" w:hAnsiTheme="majorHAnsi"/>
          <w:i/>
          <w:sz w:val="20"/>
          <w:szCs w:val="20"/>
          <w:lang w:val="es-ES"/>
        </w:rPr>
        <w:t xml:space="preserve"> in loco</w:t>
      </w:r>
      <w:r w:rsidRPr="005578BB">
        <w:rPr>
          <w:rFonts w:asciiTheme="majorHAnsi" w:hAnsiTheme="majorHAnsi"/>
          <w:sz w:val="20"/>
          <w:szCs w:val="20"/>
          <w:lang w:val="es-ES"/>
        </w:rPr>
        <w:t>, entre 2013 y octubre de 2014 se produjeron u</w:t>
      </w:r>
      <w:r w:rsidR="00E161F9" w:rsidRPr="005578BB">
        <w:rPr>
          <w:rFonts w:asciiTheme="majorHAnsi" w:hAnsiTheme="majorHAnsi"/>
          <w:sz w:val="20"/>
          <w:szCs w:val="20"/>
          <w:lang w:val="es-ES"/>
        </w:rPr>
        <w:t>n total de 38 muertes violentas</w:t>
      </w:r>
      <w:r w:rsidRPr="005578BB">
        <w:rPr>
          <w:rFonts w:asciiTheme="majorHAnsi" w:hAnsiTheme="majorHAnsi"/>
          <w:sz w:val="20"/>
          <w:szCs w:val="20"/>
          <w:lang w:val="es-ES"/>
        </w:rPr>
        <w:t xml:space="preserve"> y 36 muertes naturales en los centros penitenciarios de Honduras</w:t>
      </w:r>
      <w:r w:rsidRPr="005578BB">
        <w:rPr>
          <w:rStyle w:val="FootnoteReference"/>
          <w:rFonts w:asciiTheme="majorHAnsi" w:hAnsiTheme="majorHAnsi"/>
          <w:sz w:val="20"/>
          <w:szCs w:val="20"/>
          <w:lang w:val="es-ES"/>
        </w:rPr>
        <w:footnoteReference w:id="699"/>
      </w:r>
      <w:r w:rsidRPr="005578BB">
        <w:rPr>
          <w:rFonts w:asciiTheme="majorHAnsi" w:hAnsiTheme="majorHAnsi"/>
          <w:sz w:val="20"/>
          <w:szCs w:val="20"/>
          <w:lang w:val="es-ES"/>
        </w:rPr>
        <w:t xml:space="preserve">. Estos hechos incluyen, desde </w:t>
      </w:r>
      <w:r w:rsidR="00E161F9" w:rsidRPr="005578BB">
        <w:rPr>
          <w:rFonts w:asciiTheme="majorHAnsi" w:hAnsiTheme="majorHAnsi"/>
          <w:sz w:val="20"/>
          <w:szCs w:val="20"/>
          <w:lang w:val="es-ES"/>
        </w:rPr>
        <w:t>homicidios con armas de fuego y</w:t>
      </w:r>
      <w:r w:rsidRPr="005578BB">
        <w:rPr>
          <w:rFonts w:asciiTheme="majorHAnsi" w:hAnsiTheme="majorHAnsi"/>
          <w:sz w:val="20"/>
          <w:szCs w:val="20"/>
          <w:lang w:val="es-ES"/>
        </w:rPr>
        <w:t xml:space="preserve"> ataques entre grupos de internos con explosivos y armas de guerra, hasta muertes producidas por disparos de policías penitenciarios para evitar la fuga de internos</w:t>
      </w:r>
      <w:r w:rsidRPr="005578BB">
        <w:rPr>
          <w:rStyle w:val="FootnoteReference"/>
          <w:rFonts w:asciiTheme="majorHAnsi" w:hAnsiTheme="majorHAnsi"/>
          <w:sz w:val="20"/>
          <w:szCs w:val="20"/>
          <w:lang w:val="es-ES"/>
        </w:rPr>
        <w:footnoteReference w:id="700"/>
      </w:r>
      <w:r w:rsidRPr="005578BB">
        <w:rPr>
          <w:rFonts w:asciiTheme="majorHAnsi" w:hAnsiTheme="majorHAnsi"/>
          <w:sz w:val="20"/>
          <w:szCs w:val="20"/>
          <w:lang w:val="es-ES"/>
        </w:rPr>
        <w:t>.</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Además, el 16 de octubre de 2014 habría sido acribillado en plena calle el Director del Centro Penal de La Ceiba</w:t>
      </w:r>
      <w:r w:rsidRPr="005578BB">
        <w:rPr>
          <w:rStyle w:val="FootnoteReference"/>
          <w:rFonts w:asciiTheme="majorHAnsi" w:hAnsiTheme="majorHAnsi"/>
          <w:sz w:val="20"/>
          <w:szCs w:val="20"/>
          <w:lang w:val="es-ES"/>
        </w:rPr>
        <w:footnoteReference w:id="701"/>
      </w:r>
      <w:r w:rsidRPr="005578BB">
        <w:rPr>
          <w:rFonts w:asciiTheme="majorHAnsi" w:hAnsiTheme="majorHAnsi"/>
          <w:sz w:val="20"/>
          <w:szCs w:val="20"/>
          <w:lang w:val="es-ES"/>
        </w:rPr>
        <w:t>. El 20 de febrero de 2015 habría estallado una granada contra el Módulo de Máxima Seguridad de la</w:t>
      </w:r>
      <w:r w:rsidR="00CC6B44" w:rsidRPr="005578BB">
        <w:rPr>
          <w:rFonts w:asciiTheme="majorHAnsi" w:hAnsiTheme="majorHAnsi"/>
          <w:sz w:val="20"/>
          <w:szCs w:val="20"/>
          <w:lang w:val="es-ES"/>
        </w:rPr>
        <w:t xml:space="preserve"> PN-MAS</w:t>
      </w:r>
      <w:r w:rsidRPr="005578BB">
        <w:rPr>
          <w:rFonts w:asciiTheme="majorHAnsi" w:hAnsiTheme="majorHAnsi"/>
          <w:sz w:val="20"/>
          <w:szCs w:val="20"/>
          <w:lang w:val="es-ES"/>
        </w:rPr>
        <w:t>, el hecho sólo produjo daños en las estructuras. Días después, el 2 de marzo habría estallado otra granada contra el Módulo de Sentenciados I de esa misma penitenciaria, dejando un reo muerto y otro herido</w:t>
      </w:r>
      <w:r w:rsidRPr="005578BB">
        <w:rPr>
          <w:rStyle w:val="FootnoteReference"/>
          <w:rFonts w:asciiTheme="majorHAnsi" w:hAnsiTheme="majorHAnsi"/>
          <w:sz w:val="20"/>
          <w:szCs w:val="20"/>
          <w:lang w:val="es-ES"/>
        </w:rPr>
        <w:footnoteReference w:id="702"/>
      </w:r>
      <w:r w:rsidRPr="005578BB">
        <w:rPr>
          <w:rFonts w:asciiTheme="majorHAnsi" w:hAnsiTheme="majorHAnsi"/>
          <w:sz w:val="20"/>
          <w:szCs w:val="20"/>
          <w:lang w:val="es-ES"/>
        </w:rPr>
        <w:t>.</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abril de 2015 la CIDH se pronunció respecto de las </w:t>
      </w:r>
      <w:r w:rsidRPr="005578BB">
        <w:rPr>
          <w:rFonts w:asciiTheme="majorHAnsi" w:hAnsiTheme="majorHAnsi" w:cs="Tahoma"/>
          <w:sz w:val="20"/>
          <w:szCs w:val="20"/>
          <w:lang w:val="es-ES"/>
        </w:rPr>
        <w:t>muertes de al menos doce personas privadas de libertad ocurridas en diversos incidentes de violencia que tuvieron lugar durante marzo de ese año</w:t>
      </w:r>
      <w:r w:rsidR="00CC6B44" w:rsidRPr="005578BB">
        <w:rPr>
          <w:rFonts w:asciiTheme="majorHAnsi" w:hAnsiTheme="majorHAnsi" w:cs="Tahoma"/>
          <w:sz w:val="20"/>
          <w:szCs w:val="20"/>
          <w:lang w:val="es-ES"/>
        </w:rPr>
        <w:t>,</w:t>
      </w:r>
      <w:r w:rsidRPr="005578BB">
        <w:rPr>
          <w:rFonts w:asciiTheme="majorHAnsi" w:hAnsiTheme="majorHAnsi" w:cs="Tahoma"/>
          <w:sz w:val="20"/>
          <w:szCs w:val="20"/>
          <w:lang w:val="es-ES"/>
        </w:rPr>
        <w:t xml:space="preserve"> en tres de las principales penitenciarías del país. En este comunicado la Comisión señaló</w:t>
      </w:r>
      <w:r w:rsidRPr="005578BB">
        <w:rPr>
          <w:rStyle w:val="FootnoteReference"/>
          <w:rFonts w:asciiTheme="majorHAnsi" w:hAnsiTheme="majorHAnsi"/>
          <w:sz w:val="18"/>
          <w:szCs w:val="18"/>
          <w:lang w:val="es-ES"/>
        </w:rPr>
        <w:footnoteReference w:id="703"/>
      </w:r>
      <w:r w:rsidRPr="005578BB">
        <w:rPr>
          <w:rFonts w:asciiTheme="majorHAnsi" w:hAnsiTheme="majorHAnsi" w:cs="Tahoma"/>
          <w:sz w:val="20"/>
          <w:szCs w:val="20"/>
          <w:lang w:val="es-ES"/>
        </w:rPr>
        <w:t>:</w:t>
      </w:r>
    </w:p>
    <w:p w:rsidR="006B1756" w:rsidRPr="005578BB" w:rsidRDefault="006B1756" w:rsidP="006B1756">
      <w:pPr>
        <w:pStyle w:val="ListParagraph"/>
        <w:rPr>
          <w:rFonts w:asciiTheme="majorHAnsi" w:hAnsiTheme="majorHAnsi"/>
          <w:sz w:val="20"/>
          <w:szCs w:val="20"/>
          <w:lang w:val="es-ES"/>
        </w:rPr>
      </w:pPr>
    </w:p>
    <w:p w:rsidR="006B1756" w:rsidRPr="005578BB" w:rsidRDefault="006B1756" w:rsidP="00B52556">
      <w:pPr>
        <w:pStyle w:val="Citalarga"/>
      </w:pPr>
      <w:r w:rsidRPr="005578BB">
        <w:t xml:space="preserve">De acuerdo con la información de público conocimiento, el 11 de marzo en la Penitenciaría Nacional de San Pedro Sula hubo un fuerte intercambio de disparos que dejó como resultado tres reos muertos y más de treinta heridos, incluyendo ocho policías militares. De acuerdo con el portavoz de la Fuerza de Seguridad Interinstitucional (FUSINA) estos hechos se produjeron en el contexto de una operación en la que se buscaba trasladar a determinados presos de alta peligrosidad a otras prisiones. Luego de controlado el motín, por la intervención de aproximadamente 400 policías y militares, se realizó una requisa en la que se decomisó armas de fuego de grueso calibre, incluso fusiles de asalto AK-47, chalecos a prueba de balas, drogas y licor, teléfonos celulares, y otros objetos ilícitos. Asimismo, las fuerzas de seguridad del Estado trasladaron a treinta y dos reclusos considerados líderes (“coordinadores”) a otros penales. Todos estos hechos, ocurridos a raíz del referido operativo de traslado de internos, tuvieron lugar durante uno de los días de visita de familiares en el centro penal. </w:t>
      </w:r>
    </w:p>
    <w:p w:rsidR="006B1756" w:rsidRPr="005578BB" w:rsidRDefault="006B1756" w:rsidP="00B52556">
      <w:pPr>
        <w:pStyle w:val="Citalarga"/>
      </w:pPr>
      <w:r w:rsidRPr="005578BB">
        <w:t>El 28 de marzo se produjo una riña en la Penitenciaría Nacional de Comayagua en la que se utilizaron armas de fuego, y perdieron la vida dos reclusos y al menos tres resultaron gravemente heridos. Luego de estos hechos, unos cuarenta y dos reclusos de esa penitenciaría habrían sido trasladados a otros centros penales. De igual forma, unos días antes de los sucesos referidos, el 24 de marzo, otro recluso habría sido asesinado en ese centro penitenciario producto de heridas de arma blanca.</w:t>
      </w:r>
    </w:p>
    <w:p w:rsidR="006B1756" w:rsidRPr="005578BB" w:rsidRDefault="006B1756" w:rsidP="00B52556">
      <w:pPr>
        <w:pStyle w:val="Citalarga"/>
      </w:pPr>
      <w:r w:rsidRPr="005578BB">
        <w:t>Asimismo, según información ampliamente difundida, el 29 de marzo fueron asesinados siete reclusos vinculados a la pandilla denominada “mara 18”: cuatro en la Penitenciaría Nacional de Támara (“Marco Aurelio Soto”), en Tegucigalpa y tres en la Penitenciaría Nacional de San Pedro Sula. De acuerdo con información de prensa, estos siete reclusos fueron ejecutados por otros miembros de su propia pandilla.</w:t>
      </w:r>
      <w:r w:rsidR="009D00D1" w:rsidRPr="005578BB">
        <w:t xml:space="preserve"> </w:t>
      </w:r>
    </w:p>
    <w:p w:rsidR="006B1756" w:rsidRPr="00B52556" w:rsidRDefault="006B1756" w:rsidP="00B52556">
      <w:pPr>
        <w:pStyle w:val="Citalarga"/>
      </w:pPr>
      <w:r w:rsidRPr="005578BB">
        <w:t>Estos graves hechos de violencia han estado directa o indirectamente relacionados con el traslado sistemático de presos considerados de alta peligrosidad a unidades penitenciarias de máxima seguridad y celdas instaladas recientemente en bases militares (batallones de infantería); y en todos los casos, tanto los operativos de traslados como el control posterior de estos brotes de violencia, han estado a cargo de FUSINA.</w:t>
      </w: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este contexto, llama la atención a la Comisión el hecho de que a pesar de que las Fuerzas Armadas están encargadas de la seguridad perimetral y de la dirección de los principales centros penales del país, los reos siguen teniendo en su poder arma</w:t>
      </w:r>
      <w:r w:rsidR="00CC6B44" w:rsidRPr="005578BB">
        <w:rPr>
          <w:rFonts w:asciiTheme="majorHAnsi" w:hAnsiTheme="majorHAnsi"/>
          <w:sz w:val="20"/>
          <w:szCs w:val="20"/>
          <w:lang w:val="es-ES"/>
        </w:rPr>
        <w:t>s de grueso calibre, explosivos</w:t>
      </w:r>
      <w:r w:rsidRPr="005578BB">
        <w:rPr>
          <w:rFonts w:asciiTheme="majorHAnsi" w:hAnsiTheme="majorHAnsi"/>
          <w:sz w:val="20"/>
          <w:szCs w:val="20"/>
          <w:lang w:val="es-ES"/>
        </w:rPr>
        <w:t xml:space="preserve"> y una amplia gama de efectos ilícitos. Así por ejemplo, las dos detonaciones de granadas ocurridas entre febrero y marzo de </w:t>
      </w:r>
      <w:r w:rsidRPr="005578BB">
        <w:rPr>
          <w:rFonts w:asciiTheme="majorHAnsi" w:hAnsiTheme="majorHAnsi"/>
          <w:sz w:val="20"/>
          <w:szCs w:val="20"/>
          <w:lang w:val="es-ES"/>
        </w:rPr>
        <w:lastRenderedPageBreak/>
        <w:t xml:space="preserve">2015 en la Penitenciaría Nacional Marco Aurelio Soto, a las que se ha hecho referencia, ocurrieron en pleno estado de militarización de ese centro penal.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Otra de las graves situaciones observadas por la Comisión Interamericana en su visita de abril de 2012, y que aún se mantiene, es la falta de separación efectiva entre hombres y mujeres en la</w:t>
      </w:r>
      <w:r w:rsidR="00CC6B44" w:rsidRPr="005578BB">
        <w:rPr>
          <w:rFonts w:asciiTheme="majorHAnsi" w:hAnsiTheme="majorHAnsi"/>
          <w:sz w:val="20"/>
          <w:szCs w:val="20"/>
          <w:lang w:val="es-ES"/>
        </w:rPr>
        <w:t xml:space="preserve"> PN-SPS</w:t>
      </w:r>
      <w:r w:rsidRPr="005578BB">
        <w:rPr>
          <w:rStyle w:val="FootnoteReference"/>
          <w:rFonts w:asciiTheme="majorHAnsi" w:hAnsiTheme="majorHAnsi"/>
          <w:sz w:val="20"/>
          <w:szCs w:val="20"/>
          <w:lang w:val="es-ES"/>
        </w:rPr>
        <w:footnoteReference w:id="704"/>
      </w:r>
      <w:r w:rsidRPr="005578BB">
        <w:rPr>
          <w:rFonts w:asciiTheme="majorHAnsi" w:hAnsiTheme="majorHAnsi"/>
          <w:sz w:val="20"/>
          <w:szCs w:val="20"/>
          <w:lang w:val="es-ES"/>
        </w:rPr>
        <w:t xml:space="preserve">. A pesar de este llamamiento urgente, y de otros del mismo tenor dirigidos al Estado por otros mecanismos internacionales de protección de los derechos humanos, la falta de separación entre hombres y mujeres privadas de libertad en Honduras sigue siendo un problema no superado. En el curso de la </w:t>
      </w:r>
      <w:r w:rsidRPr="005578BB">
        <w:rPr>
          <w:rFonts w:asciiTheme="majorHAnsi" w:hAnsiTheme="majorHAnsi"/>
          <w:i/>
          <w:sz w:val="20"/>
          <w:szCs w:val="20"/>
          <w:lang w:val="es-ES"/>
        </w:rPr>
        <w:t>visita in loco</w:t>
      </w:r>
      <w:r w:rsidRPr="005578BB">
        <w:rPr>
          <w:rFonts w:asciiTheme="majorHAnsi" w:hAnsiTheme="majorHAnsi"/>
          <w:sz w:val="20"/>
          <w:szCs w:val="20"/>
          <w:lang w:val="es-ES"/>
        </w:rPr>
        <w:t>,</w:t>
      </w:r>
      <w:r w:rsidRPr="005578BB">
        <w:rPr>
          <w:rFonts w:asciiTheme="majorHAnsi" w:hAnsiTheme="majorHAnsi"/>
          <w:i/>
          <w:sz w:val="20"/>
          <w:szCs w:val="20"/>
          <w:lang w:val="es-ES"/>
        </w:rPr>
        <w:t xml:space="preserve"> </w:t>
      </w:r>
      <w:r w:rsidRPr="005578BB">
        <w:rPr>
          <w:rFonts w:asciiTheme="majorHAnsi" w:hAnsiTheme="majorHAnsi"/>
          <w:sz w:val="20"/>
          <w:szCs w:val="20"/>
          <w:lang w:val="es-ES"/>
        </w:rPr>
        <w:t xml:space="preserve">la delegación constató en la </w:t>
      </w:r>
      <w:r w:rsidR="00CC6B44" w:rsidRPr="005578BB">
        <w:rPr>
          <w:rFonts w:asciiTheme="majorHAnsi" w:hAnsiTheme="majorHAnsi"/>
          <w:sz w:val="20"/>
          <w:szCs w:val="20"/>
          <w:lang w:val="es-ES"/>
        </w:rPr>
        <w:t xml:space="preserve">PN-SPS </w:t>
      </w:r>
      <w:r w:rsidRPr="005578BB">
        <w:rPr>
          <w:rFonts w:asciiTheme="majorHAnsi" w:hAnsiTheme="majorHAnsi"/>
          <w:sz w:val="20"/>
          <w:szCs w:val="20"/>
          <w:lang w:val="es-ES"/>
        </w:rPr>
        <w:t>que el “hogar” o “bartolina” No. 7, que aloja a la población femenina (90 muj</w:t>
      </w:r>
      <w:r w:rsidR="00CC6B44" w:rsidRPr="005578BB">
        <w:rPr>
          <w:rFonts w:asciiTheme="majorHAnsi" w:hAnsiTheme="majorHAnsi"/>
          <w:sz w:val="20"/>
          <w:szCs w:val="20"/>
          <w:lang w:val="es-ES"/>
        </w:rPr>
        <w:t xml:space="preserve">eres al momento de la visita), </w:t>
      </w:r>
      <w:r w:rsidRPr="005578BB">
        <w:rPr>
          <w:rFonts w:asciiTheme="majorHAnsi" w:hAnsiTheme="majorHAnsi"/>
          <w:sz w:val="20"/>
          <w:szCs w:val="20"/>
          <w:lang w:val="es-ES"/>
        </w:rPr>
        <w:t>sigue estando dentro del recinto, y que las reclusas que lo habitan continúan expuestas a la interacción con la población masculina. Además, en la zona perimetral (esa franja que se encuentra fuera del “recinto” pero dentro del muro exterior de la penitenciaría, donde se encuentran aquellos grupos que no se pueden mezclar con la población general), se observó que en la bartolina No. 17 ocupada por los miembros de la “Mara 18” vivían 26 mujeres y 300 hombres; y en la bartolina No. 8 destinada a los miembros de la “Mara Salvatrucha” había una reclusa mujer y 54 hombres</w:t>
      </w:r>
      <w:r w:rsidRPr="005578BB">
        <w:rPr>
          <w:rStyle w:val="FootnoteReference"/>
          <w:rFonts w:asciiTheme="majorHAnsi" w:hAnsiTheme="majorHAnsi"/>
          <w:sz w:val="20"/>
          <w:szCs w:val="20"/>
          <w:lang w:val="es-ES"/>
        </w:rPr>
        <w:footnoteReference w:id="705"/>
      </w:r>
      <w:r w:rsidRPr="005578BB">
        <w:rPr>
          <w:rFonts w:asciiTheme="majorHAnsi" w:hAnsiTheme="majorHAnsi"/>
          <w:sz w:val="20"/>
          <w:szCs w:val="20"/>
          <w:lang w:val="es-ES"/>
        </w:rPr>
        <w:t xml:space="preserve">. En ninguno de estos módulos existe separación efectiva entre ambos grupos, y la convivencia es organizada por los respectivos coordinadores.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Ante esta realidad, la Comisión Interamericana hace un llamado enérgico al Estado, y en particular a las autoridades del INP, para adoptar las medidas urgentes que sean necesarias para sacar a las mujeres privadas de libertad de la</w:t>
      </w:r>
      <w:r w:rsidR="00CC6B44" w:rsidRPr="005578BB">
        <w:rPr>
          <w:rFonts w:asciiTheme="majorHAnsi" w:hAnsiTheme="majorHAnsi"/>
          <w:sz w:val="20"/>
          <w:szCs w:val="20"/>
          <w:lang w:val="es-ES"/>
        </w:rPr>
        <w:t xml:space="preserve"> PN-SPS</w:t>
      </w:r>
      <w:r w:rsidRPr="005578BB">
        <w:rPr>
          <w:rFonts w:asciiTheme="majorHAnsi" w:hAnsiTheme="majorHAnsi"/>
          <w:sz w:val="20"/>
          <w:szCs w:val="20"/>
          <w:lang w:val="es-ES"/>
        </w:rPr>
        <w:t xml:space="preserve">; y para asegurar la separación efectiva entre hombres y mujeres en todos los centros penitenciarios donde se recluya población femenina. Es contrario a las normas más básicas de una sociedad civilizada el mantener mujeres recluidas en una cárcel de varones sin garantizar su separación efectiva. En Honduras corregir esta situación es materialmente posible a corto plazo.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Estos sistemas de “autogobierno”</w:t>
      </w:r>
      <w:r w:rsidR="00C61814" w:rsidRPr="005578BB">
        <w:rPr>
          <w:rFonts w:asciiTheme="majorHAnsi" w:hAnsiTheme="majorHAnsi"/>
          <w:sz w:val="20"/>
          <w:szCs w:val="20"/>
          <w:lang w:val="es-ES"/>
        </w:rPr>
        <w:t xml:space="preserve"> descontrolado</w:t>
      </w:r>
      <w:r w:rsidRPr="005578BB">
        <w:rPr>
          <w:rFonts w:asciiTheme="majorHAnsi" w:hAnsiTheme="majorHAnsi"/>
          <w:sz w:val="20"/>
          <w:szCs w:val="20"/>
          <w:lang w:val="es-ES"/>
        </w:rPr>
        <w:t xml:space="preserve">, y la falta de clasificación de la población penitenciaria en muchos centros penales, afecta también de manera particular a las personas </w:t>
      </w:r>
      <w:r w:rsidR="00CC6B44" w:rsidRPr="005578BB">
        <w:rPr>
          <w:rFonts w:asciiTheme="majorHAnsi" w:hAnsiTheme="majorHAnsi"/>
          <w:sz w:val="20"/>
          <w:szCs w:val="20"/>
          <w:lang w:val="es-ES"/>
        </w:rPr>
        <w:t>LGBT</w:t>
      </w:r>
      <w:r w:rsidRPr="005578BB">
        <w:rPr>
          <w:rFonts w:asciiTheme="majorHAnsi" w:hAnsiTheme="majorHAnsi"/>
          <w:sz w:val="20"/>
          <w:szCs w:val="20"/>
          <w:lang w:val="es-ES"/>
        </w:rPr>
        <w:t xml:space="preserve"> privadas de libertad. A este respecto, por ejemplo, la Comisión ha recibido información según la cual las mujeres lesbianas recluidas en la </w:t>
      </w:r>
      <w:r w:rsidR="00054618" w:rsidRPr="005578BB">
        <w:rPr>
          <w:rFonts w:asciiTheme="majorHAnsi" w:hAnsiTheme="majorHAnsi"/>
          <w:sz w:val="20"/>
          <w:szCs w:val="20"/>
          <w:lang w:val="es-ES"/>
        </w:rPr>
        <w:t xml:space="preserve">PN-SPS </w:t>
      </w:r>
      <w:r w:rsidRPr="005578BB">
        <w:rPr>
          <w:rFonts w:asciiTheme="majorHAnsi" w:hAnsiTheme="majorHAnsi"/>
          <w:sz w:val="20"/>
          <w:szCs w:val="20"/>
          <w:lang w:val="es-ES"/>
        </w:rPr>
        <w:t xml:space="preserve">se encuentran en una situación agravada de vulnerabilidad, debido a resistencia a participar de la dinámica de sumisión y control que ejercen los reclusos varones (específicamente los “coordinadores”) que gobiernan en ese </w:t>
      </w:r>
      <w:r w:rsidRPr="005578BB">
        <w:rPr>
          <w:rFonts w:asciiTheme="majorHAnsi" w:hAnsiTheme="majorHAnsi"/>
          <w:sz w:val="20"/>
          <w:szCs w:val="20"/>
          <w:lang w:val="es-ES"/>
        </w:rPr>
        <w:lastRenderedPageBreak/>
        <w:t>centro penal. Asimismo, de acuerdo con un informe de la Asociación para la Prevención de la Tortura, en la</w:t>
      </w:r>
      <w:r w:rsidR="00CC6B44" w:rsidRPr="005578BB">
        <w:rPr>
          <w:rFonts w:asciiTheme="majorHAnsi" w:hAnsiTheme="majorHAnsi"/>
          <w:sz w:val="20"/>
          <w:szCs w:val="20"/>
          <w:lang w:val="es-ES"/>
        </w:rPr>
        <w:t xml:space="preserve"> PN-MAS</w:t>
      </w:r>
      <w:r w:rsidRPr="005578BB">
        <w:rPr>
          <w:rFonts w:asciiTheme="majorHAnsi" w:hAnsiTheme="majorHAnsi"/>
          <w:sz w:val="20"/>
          <w:szCs w:val="20"/>
          <w:lang w:val="es-ES"/>
        </w:rPr>
        <w:t xml:space="preserve">, las personas LGBT son recluidas conjuntamente con internos con discapacidad mental y con aquellos que presentan problemas de convivencia con el resto de la población del penal. Durante la visita de la CIDH al Centro Penitenciario de San Pedro Sula en diciembre de 2014, la delegación pudo conversar con personas LGBT privadas de libertad, quienes se encontraban en una celda específica para personas LGBT. Una de las personas entrevistadas indicó sentirse más segura en esa celda que cuando estaba con la población general dentro de la penitenciaría, pero que sin embargo continuaba siendo sometida a instancias de violencia sexual y física por parte de otros reclusos, en particular por la percepción que tenían otros de su orientación sexual.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este sentido, la CIDH toma nota de los Principios </w:t>
      </w:r>
      <w:r w:rsidR="00054618" w:rsidRPr="005578BB">
        <w:rPr>
          <w:rFonts w:asciiTheme="majorHAnsi" w:hAnsiTheme="majorHAnsi"/>
          <w:sz w:val="20"/>
          <w:szCs w:val="20"/>
          <w:lang w:val="es-ES"/>
        </w:rPr>
        <w:t>de Yogyakarta, según los cuales: “[t]</w:t>
      </w:r>
      <w:r w:rsidRPr="005578BB">
        <w:rPr>
          <w:rFonts w:asciiTheme="majorHAnsi" w:hAnsiTheme="majorHAnsi"/>
          <w:sz w:val="20"/>
          <w:szCs w:val="20"/>
          <w:lang w:val="es-ES"/>
        </w:rPr>
        <w:t>oda persona privada de su libertad será tratada humanamente y con el respeto debido a la dignidad inherente al ser humano. La orientación sexual y la identidad de género son fundamentales para la dignidad de toda persona”. Esto implica, en lo concreto, que los Estados aseguren “que la detención evite una mayor marginación de las personas en base a su orientación sexual o identidad de género o las exponga al riesgo de sufrir violencia, malos tratos o abusos físicos, mentales o sexuales”</w:t>
      </w:r>
      <w:r w:rsidR="004A6F62" w:rsidRPr="005578BB">
        <w:rPr>
          <w:rStyle w:val="FootnoteReference"/>
          <w:rFonts w:asciiTheme="majorHAnsi" w:hAnsiTheme="majorHAnsi"/>
          <w:sz w:val="20"/>
          <w:szCs w:val="20"/>
          <w:lang w:val="es-ES"/>
        </w:rPr>
        <w:footnoteReference w:id="706"/>
      </w:r>
      <w:r w:rsidRPr="005578BB">
        <w:rPr>
          <w:rFonts w:asciiTheme="majorHAnsi" w:hAnsiTheme="majorHAnsi"/>
          <w:sz w:val="20"/>
          <w:szCs w:val="20"/>
          <w:lang w:val="es-ES"/>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La CIDH ha instado a los Estados Miembros a que desarrollen políticas y directrices exhaustivas para el tratamiento adecuado de las personas LGBT privadas de libertad, incluida la atención médica. Asimismo, la CIDH ha hecho un llamado a los Estados Miembros para prevenir la violencia contra las personas LGBT privadas de libertad, lo cual incluiría, entre otros aspectos: procedimientos independientes y eficaces para la presentación de quejas sobre violación y abuso; evaluaciones de riesgo personalizadas en el momento de ingresar para garantizar una adecuada asignación, en consulta con las personas afectadas, la recopilación cuidadosa de datos sobre las personas LGBT privadas de la libertad –respetando los principios de confidencialidad y privacidad– y de la violencia ejercida contra las mismas; y programas de sensibilización y capacitación en diversidad para el personal de seguridad, migración y funcionarios policiales. A este respecto, la Comisión subraya que el Estado debe adoptar a corto plazo medidas efectivas para garantizar la vida, seguridad e integridad personal de las personas LGBT, y de aquellas que sean percibidas como tales, que se encuentren en lugares de privación de libertad.</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Por otro lado, la Comisión recibió información del Centro de Prevención, Tratamiento y Rehabilitación de Víctimas de Tortura y sus Familiares (CPTRT), según la cual esta organización no gubernamental atendió entre junio de 2012 y junio de 2014 un total de 38 casos de personas que alegaron ser víctimas tortura o tratos crueles, inhumanos o degradantes. Asimismo, un estudio adelantado por el CPTRT en las ciudades de Tegucigalpa y San Pedro Sula, entre diciembre de 2013 y octubre de 2014 habría revelado que seis de cada diez detenidos son objeto de tortura o tratos crueles, inhumanos o degradantes, ya sea al momento de la captura, del traslado a la posta policial o en la posta policial. En particular, se </w:t>
      </w:r>
      <w:r w:rsidRPr="005578BB">
        <w:rPr>
          <w:rFonts w:asciiTheme="majorHAnsi" w:hAnsiTheme="majorHAnsi"/>
          <w:sz w:val="20"/>
          <w:szCs w:val="20"/>
          <w:lang w:val="es-ES"/>
        </w:rPr>
        <w:lastRenderedPageBreak/>
        <w:t>habría detectado que los casos más graves de tortura le serían atribuibles a la Fuerza Nacional Antiextorsión. El CPTRT indicó además, que entre 2009 y 2014 la Fiscalía de Derechos Humanos recibió 253 denuncias por tortura o tratos crueles, inhumanos o degradantes; sin embargo, solo presentó 37 acusaciones en ese periodo (en el 15% de los casos).</w:t>
      </w:r>
    </w:p>
    <w:p w:rsidR="006B1756" w:rsidRPr="005578BB" w:rsidRDefault="006B1756" w:rsidP="005C65AC">
      <w:pPr>
        <w:pStyle w:val="ListParagraph"/>
        <w:ind w:left="547" w:hanging="547"/>
        <w:rPr>
          <w:rFonts w:asciiTheme="majorHAnsi" w:hAnsiTheme="majorHAnsi"/>
          <w:sz w:val="20"/>
          <w:szCs w:val="20"/>
          <w:lang w:val="es-ES"/>
        </w:rPr>
      </w:pPr>
    </w:p>
    <w:p w:rsidR="006B1756" w:rsidRPr="005C65AC"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 este respecto, la Comisión Interamericana reitera enfáticamente que el Estado tiene la obligación de investigar de oficio toda alegación de tortura y excluir pruebas obtenidas con torturas o violaciones a derechos fundamentales. Asimismo, deben adoptarse todas las medidas pertinentes para evitar que la tortura y los tratos crueles, inhumanos o degradantes sean utilizados como m</w:t>
      </w:r>
      <w:r w:rsidR="008158E7" w:rsidRPr="005578BB">
        <w:rPr>
          <w:rFonts w:asciiTheme="majorHAnsi" w:hAnsiTheme="majorHAnsi"/>
          <w:sz w:val="20"/>
          <w:szCs w:val="20"/>
          <w:lang w:val="es-ES"/>
        </w:rPr>
        <w:t>étodo de investigación criminal</w:t>
      </w:r>
      <w:r w:rsidRPr="005578BB">
        <w:rPr>
          <w:rFonts w:asciiTheme="majorHAnsi" w:hAnsiTheme="majorHAnsi"/>
          <w:sz w:val="20"/>
          <w:szCs w:val="20"/>
          <w:lang w:val="es-ES"/>
        </w:rPr>
        <w:t xml:space="preserve"> y que tales actos permanezcan en la impunidad. Asimismo, debería enviarse un mensaje claro desde las más altas esferas del gobierno de condena al empleo de la tortura y los tratos crueles, inhumanos y degradantes. </w:t>
      </w:r>
    </w:p>
    <w:p w:rsidR="006B1756" w:rsidRPr="00A36817" w:rsidRDefault="006B1756" w:rsidP="003C1E76">
      <w:pPr>
        <w:pStyle w:val="Heading3"/>
      </w:pPr>
      <w:bookmarkStart w:id="249" w:name="_Toc442409479"/>
      <w:r w:rsidRPr="005578BB">
        <w:t>El progresivo empleo de las Fuerzas Armadas en la función penitenciaria</w:t>
      </w:r>
      <w:bookmarkEnd w:id="249"/>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Como ya se ha analizado en el presente informe, Honduras ha venido experimentando en los últimos años un proceso constante de militarización de la seguridad pública en general en el cual se han venido adoptando una serie de reformas legales e institucionales por medio de las cuales se han ido confiando a las Fuerzas Armadas una serie de tareas que</w:t>
      </w:r>
      <w:r w:rsidR="008158E7" w:rsidRPr="005578BB">
        <w:rPr>
          <w:rFonts w:asciiTheme="majorHAnsi" w:hAnsiTheme="majorHAnsi"/>
          <w:sz w:val="20"/>
          <w:szCs w:val="20"/>
          <w:lang w:val="es-ES"/>
        </w:rPr>
        <w:t>,</w:t>
      </w:r>
      <w:r w:rsidRPr="005578BB">
        <w:rPr>
          <w:rFonts w:asciiTheme="majorHAnsi" w:hAnsiTheme="majorHAnsi"/>
          <w:sz w:val="20"/>
          <w:szCs w:val="20"/>
          <w:lang w:val="es-ES"/>
        </w:rPr>
        <w:t xml:space="preserve"> en principio</w:t>
      </w:r>
      <w:r w:rsidR="008158E7" w:rsidRPr="005578BB">
        <w:rPr>
          <w:rFonts w:asciiTheme="majorHAnsi" w:hAnsiTheme="majorHAnsi"/>
          <w:sz w:val="20"/>
          <w:szCs w:val="20"/>
          <w:lang w:val="es-ES"/>
        </w:rPr>
        <w:t>,</w:t>
      </w:r>
      <w:r w:rsidRPr="005578BB">
        <w:rPr>
          <w:rFonts w:asciiTheme="majorHAnsi" w:hAnsiTheme="majorHAnsi"/>
          <w:sz w:val="20"/>
          <w:szCs w:val="20"/>
          <w:lang w:val="es-ES"/>
        </w:rPr>
        <w:t xml:space="preserve"> deberían corresponder a otras instituciones y cuerpos de seguridad. En este contexto se inscribe la actual militarización de la función penitenciaria, la cual se manifiesta fundamentalmente en los siguientes aspectos: </w:t>
      </w:r>
    </w:p>
    <w:p w:rsidR="006B1756" w:rsidRPr="005578BB" w:rsidRDefault="006B1756" w:rsidP="006B1756">
      <w:pPr>
        <w:ind w:left="547"/>
        <w:jc w:val="both"/>
        <w:rPr>
          <w:rFonts w:asciiTheme="majorHAnsi" w:hAnsiTheme="majorHAnsi"/>
          <w:sz w:val="20"/>
          <w:szCs w:val="20"/>
          <w:lang w:val="es-ES"/>
        </w:rPr>
      </w:pPr>
    </w:p>
    <w:p w:rsidR="006B1756" w:rsidRPr="005578BB" w:rsidRDefault="006B1756" w:rsidP="00FE1161">
      <w:pPr>
        <w:ind w:left="1440" w:hanging="720"/>
        <w:jc w:val="both"/>
        <w:rPr>
          <w:rFonts w:asciiTheme="majorHAnsi" w:hAnsiTheme="majorHAnsi"/>
          <w:sz w:val="20"/>
          <w:szCs w:val="20"/>
          <w:lang w:val="es-ES"/>
        </w:rPr>
      </w:pPr>
      <w:r w:rsidRPr="005578BB">
        <w:rPr>
          <w:rFonts w:asciiTheme="majorHAnsi" w:hAnsiTheme="majorHAnsi"/>
          <w:sz w:val="20"/>
          <w:szCs w:val="20"/>
          <w:lang w:val="es-ES"/>
        </w:rPr>
        <w:t xml:space="preserve">(a) </w:t>
      </w:r>
      <w:r w:rsidRPr="005578BB">
        <w:rPr>
          <w:rFonts w:asciiTheme="majorHAnsi" w:hAnsiTheme="majorHAnsi"/>
          <w:sz w:val="20"/>
          <w:szCs w:val="20"/>
          <w:lang w:val="es-ES"/>
        </w:rPr>
        <w:tab/>
        <w:t>El nombramiento de altos mandos militares en la dirección del sistema penitenciario</w:t>
      </w:r>
      <w:r w:rsidRPr="005578BB">
        <w:rPr>
          <w:rStyle w:val="FootnoteReference"/>
          <w:rFonts w:asciiTheme="majorHAnsi" w:hAnsiTheme="majorHAnsi"/>
          <w:sz w:val="20"/>
          <w:szCs w:val="20"/>
          <w:lang w:val="es-ES"/>
        </w:rPr>
        <w:footnoteReference w:id="707"/>
      </w:r>
      <w:r w:rsidRPr="005578BB">
        <w:rPr>
          <w:rFonts w:asciiTheme="majorHAnsi" w:hAnsiTheme="majorHAnsi"/>
          <w:sz w:val="20"/>
          <w:szCs w:val="20"/>
          <w:lang w:val="es-ES"/>
        </w:rPr>
        <w:t>. Esto es particularmente relevante si se considera la absoluta verticalidad de la cadena de mando dentro de las Fuerzas Armadas. Además del influjo decisivo que tendrán los altos mandos militares en la elaboración de los reglamentos de Ley del Sistema Penitenciario Nacional y en la adopción d</w:t>
      </w:r>
      <w:r w:rsidR="008158E7" w:rsidRPr="005578BB">
        <w:rPr>
          <w:rFonts w:asciiTheme="majorHAnsi" w:hAnsiTheme="majorHAnsi"/>
          <w:sz w:val="20"/>
          <w:szCs w:val="20"/>
          <w:lang w:val="es-ES"/>
        </w:rPr>
        <w:t>e otras resoluciones, relativas</w:t>
      </w:r>
      <w:r w:rsidRPr="005578BB">
        <w:rPr>
          <w:rFonts w:asciiTheme="majorHAnsi" w:hAnsiTheme="majorHAnsi"/>
          <w:sz w:val="20"/>
          <w:szCs w:val="20"/>
          <w:lang w:val="es-ES"/>
        </w:rPr>
        <w:t xml:space="preserve"> por ejemplo, a la puesta en funcionamiento de nuevos centros de detención.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(b)</w:t>
      </w:r>
      <w:r w:rsidRPr="005578BB">
        <w:rPr>
          <w:rFonts w:asciiTheme="majorHAnsi" w:hAnsiTheme="majorHAnsi"/>
          <w:sz w:val="20"/>
          <w:szCs w:val="20"/>
          <w:lang w:val="es-ES"/>
        </w:rPr>
        <w:tab/>
        <w:t>Correlativamente, los directores de los principales centros penitenciarios son militares</w:t>
      </w:r>
      <w:r w:rsidRPr="005578BB">
        <w:rPr>
          <w:rStyle w:val="FootnoteReference"/>
          <w:rFonts w:asciiTheme="majorHAnsi" w:hAnsiTheme="majorHAnsi"/>
          <w:sz w:val="20"/>
          <w:szCs w:val="20"/>
          <w:lang w:val="es-ES"/>
        </w:rPr>
        <w:footnoteReference w:id="708"/>
      </w:r>
      <w:r w:rsidRPr="005578BB">
        <w:rPr>
          <w:rFonts w:asciiTheme="majorHAnsi" w:hAnsiTheme="majorHAnsi"/>
          <w:sz w:val="20"/>
          <w:szCs w:val="20"/>
          <w:lang w:val="es-ES"/>
        </w:rPr>
        <w:t xml:space="preserve">.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(c)</w:t>
      </w:r>
      <w:r w:rsidRPr="005578BB">
        <w:rPr>
          <w:rFonts w:asciiTheme="majorHAnsi" w:hAnsiTheme="majorHAnsi"/>
          <w:sz w:val="20"/>
          <w:szCs w:val="20"/>
          <w:lang w:val="es-ES"/>
        </w:rPr>
        <w:tab/>
        <w:t>El Instituto Nacional Penitenciario, por medio de un Acuerdo (No. 001-2014) de “ejecución inmediata”, adoptado el 7 de abril de 2014, autorizó “la creación de tres establecimientos peni</w:t>
      </w:r>
      <w:r w:rsidR="008158E7" w:rsidRPr="005578BB">
        <w:rPr>
          <w:rFonts w:asciiTheme="majorHAnsi" w:hAnsiTheme="majorHAnsi"/>
          <w:sz w:val="20"/>
          <w:szCs w:val="20"/>
          <w:lang w:val="es-ES"/>
        </w:rPr>
        <w:t xml:space="preserve">tenciarios, en la modalidad de </w:t>
      </w:r>
      <w:r w:rsidR="008158E7" w:rsidRPr="005578BB">
        <w:rPr>
          <w:rFonts w:asciiTheme="majorHAnsi" w:hAnsiTheme="majorHAnsi"/>
          <w:sz w:val="20"/>
          <w:szCs w:val="20"/>
          <w:lang w:val="es-ES"/>
        </w:rPr>
        <w:lastRenderedPageBreak/>
        <w:t>“Centros Preventivos”</w:t>
      </w:r>
      <w:r w:rsidRPr="005578BB">
        <w:rPr>
          <w:rFonts w:asciiTheme="majorHAnsi" w:hAnsiTheme="majorHAnsi"/>
          <w:sz w:val="20"/>
          <w:szCs w:val="20"/>
          <w:lang w:val="es-ES"/>
        </w:rPr>
        <w:t>, aprovechando las instalaciones físicas localizadas en […] a. el Escuadrón Cobras de la Policía Nacional […]; b. el Primer Batallón de Infantería de las Fuerzas Armadas de Honduras […]; y, c. el Tercer Batallón de Infantería de las Fuerzas Armadas de Honduras”</w:t>
      </w:r>
      <w:r w:rsidRPr="005578BB">
        <w:rPr>
          <w:rStyle w:val="FootnoteReference"/>
          <w:rFonts w:asciiTheme="majorHAnsi" w:hAnsiTheme="majorHAnsi"/>
          <w:sz w:val="20"/>
          <w:szCs w:val="20"/>
          <w:lang w:val="es-ES"/>
        </w:rPr>
        <w:footnoteReference w:id="709"/>
      </w:r>
      <w:r w:rsidRPr="005578BB">
        <w:rPr>
          <w:rFonts w:asciiTheme="majorHAnsi" w:hAnsiTheme="majorHAnsi"/>
          <w:sz w:val="20"/>
          <w:szCs w:val="20"/>
          <w:lang w:val="es-ES"/>
        </w:rPr>
        <w:t xml:space="preserve">. Posteriormente, en febrero de 2015, el INP habilitó otro “Centro Preventivo” en las instalaciones del Segundo Batallón de Infantería, ubicado en Támara, Departamento de Francisco Morazán.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jc w:val="both"/>
        <w:rPr>
          <w:rFonts w:asciiTheme="majorHAnsi" w:hAnsiTheme="majorHAnsi"/>
          <w:sz w:val="20"/>
          <w:szCs w:val="20"/>
          <w:lang w:val="es-ES"/>
        </w:rPr>
      </w:pPr>
      <w:r w:rsidRPr="005578BB">
        <w:rPr>
          <w:rFonts w:asciiTheme="majorHAnsi" w:hAnsiTheme="majorHAnsi"/>
          <w:sz w:val="20"/>
          <w:szCs w:val="20"/>
          <w:lang w:val="es-ES"/>
        </w:rPr>
        <w:t>Llama la atención que se no menciona en ninguna parte del citado Acuerdo cuál es el fundamento legal de tal decisión, o cuál es el fundamento legal de la facultad del INP, como institución dependiente de la Secretaría de Gobernación, Justicia, Derechos Humanos y Descentralización, de disponer unilateralmente el empleo de bases militares de las Fuerzas Armadas para instalar establecimientos de reclusión. Ad</w:t>
      </w:r>
      <w:r w:rsidR="008158E7" w:rsidRPr="005578BB">
        <w:rPr>
          <w:rFonts w:asciiTheme="majorHAnsi" w:hAnsiTheme="majorHAnsi"/>
          <w:sz w:val="20"/>
          <w:szCs w:val="20"/>
          <w:lang w:val="es-ES"/>
        </w:rPr>
        <w:t>emás, de acuerdo con el citado a</w:t>
      </w:r>
      <w:r w:rsidRPr="005578BB">
        <w:rPr>
          <w:rFonts w:asciiTheme="majorHAnsi" w:hAnsiTheme="majorHAnsi"/>
          <w:sz w:val="20"/>
          <w:szCs w:val="20"/>
          <w:lang w:val="es-ES"/>
        </w:rPr>
        <w:t>cuerdo, las instalaciones mencionadas “serán resguardadas por custodios o personal penitenciario, auxiliados éstos por la Policía Nacional y las Fuerzas Armadas de Honduras”, lo que en la práctica no ha sido así.</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(d)</w:t>
      </w:r>
      <w:r w:rsidRPr="005578BB">
        <w:rPr>
          <w:rFonts w:asciiTheme="majorHAnsi" w:hAnsiTheme="majorHAnsi"/>
          <w:sz w:val="20"/>
          <w:szCs w:val="20"/>
          <w:lang w:val="es-ES"/>
        </w:rPr>
        <w:tab/>
        <w:t>El empleo de efectivos del ejército en tareas de seguridad en los centros penitenciarios; incluso en los centros de reclusión de menores, como obse</w:t>
      </w:r>
      <w:r w:rsidR="004C5600" w:rsidRPr="005578BB">
        <w:rPr>
          <w:rFonts w:asciiTheme="majorHAnsi" w:hAnsiTheme="majorHAnsi"/>
          <w:sz w:val="20"/>
          <w:szCs w:val="20"/>
          <w:lang w:val="es-ES"/>
        </w:rPr>
        <w:t xml:space="preserve">rvó la delegación de la CIDH. </w:t>
      </w:r>
    </w:p>
    <w:p w:rsidR="006B1756" w:rsidRPr="005578BB" w:rsidRDefault="006B1756" w:rsidP="006B1756">
      <w:pPr>
        <w:ind w:left="1440" w:hanging="720"/>
        <w:jc w:val="both"/>
        <w:rPr>
          <w:rFonts w:asciiTheme="majorHAnsi" w:hAnsiTheme="majorHAnsi"/>
          <w:sz w:val="20"/>
          <w:szCs w:val="20"/>
          <w:lang w:val="es-ES"/>
        </w:rPr>
      </w:pPr>
    </w:p>
    <w:p w:rsidR="006B1756" w:rsidRPr="005578BB" w:rsidRDefault="006B1756" w:rsidP="006B1756">
      <w:pPr>
        <w:ind w:left="1440" w:hanging="720"/>
        <w:jc w:val="both"/>
        <w:rPr>
          <w:rFonts w:asciiTheme="majorHAnsi" w:hAnsiTheme="majorHAnsi"/>
          <w:sz w:val="20"/>
          <w:szCs w:val="20"/>
          <w:lang w:val="es-ES"/>
        </w:rPr>
      </w:pPr>
      <w:r w:rsidRPr="005578BB">
        <w:rPr>
          <w:rFonts w:asciiTheme="majorHAnsi" w:hAnsiTheme="majorHAnsi"/>
          <w:sz w:val="20"/>
          <w:szCs w:val="20"/>
          <w:lang w:val="es-ES"/>
        </w:rPr>
        <w:t>(e)</w:t>
      </w:r>
      <w:r w:rsidRPr="005578BB">
        <w:rPr>
          <w:rFonts w:asciiTheme="majorHAnsi" w:hAnsiTheme="majorHAnsi"/>
          <w:sz w:val="20"/>
          <w:szCs w:val="20"/>
          <w:lang w:val="es-ES"/>
        </w:rPr>
        <w:tab/>
        <w:t>La convocatoria a reservistas del ejército como futuros agentes penitenciarios. De acuerdo con información presentada por el Estado, hacia finales del 2014 se habían formado 350 de estos agentes penitenciarios, y para el 2015 se esperaba capacitar 1</w:t>
      </w:r>
      <w:r w:rsidR="00467A16">
        <w:rPr>
          <w:rFonts w:asciiTheme="majorHAnsi" w:hAnsiTheme="majorHAnsi"/>
          <w:sz w:val="20"/>
          <w:szCs w:val="20"/>
          <w:lang w:val="es-ES"/>
        </w:rPr>
        <w:t>.</w:t>
      </w:r>
      <w:r w:rsidRPr="005578BB">
        <w:rPr>
          <w:rFonts w:asciiTheme="majorHAnsi" w:hAnsiTheme="majorHAnsi"/>
          <w:sz w:val="20"/>
          <w:szCs w:val="20"/>
          <w:lang w:val="es-ES"/>
        </w:rPr>
        <w:t>200 más</w:t>
      </w:r>
      <w:r w:rsidRPr="005578BB">
        <w:rPr>
          <w:rStyle w:val="FootnoteReference"/>
          <w:rFonts w:asciiTheme="majorHAnsi" w:hAnsiTheme="majorHAnsi"/>
          <w:sz w:val="20"/>
          <w:szCs w:val="20"/>
          <w:lang w:val="es-ES"/>
        </w:rPr>
        <w:footnoteReference w:id="710"/>
      </w:r>
      <w:r w:rsidRPr="005578BB">
        <w:rPr>
          <w:rFonts w:asciiTheme="majorHAnsi" w:hAnsiTheme="majorHAnsi"/>
          <w:sz w:val="20"/>
          <w:szCs w:val="20"/>
          <w:lang w:val="es-ES"/>
        </w:rPr>
        <w:t xml:space="preserve">. </w:t>
      </w:r>
    </w:p>
    <w:p w:rsidR="006B1756" w:rsidRPr="005578BB" w:rsidRDefault="006B1756" w:rsidP="006B1756">
      <w:pPr>
        <w:ind w:left="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 este respecto, los directivos del INP indicaron a la delegación de la CIDH que ante la debilidad institucional</w:t>
      </w:r>
      <w:r w:rsidR="0084782B" w:rsidRPr="005578BB">
        <w:rPr>
          <w:rFonts w:asciiTheme="majorHAnsi" w:hAnsiTheme="majorHAnsi"/>
          <w:sz w:val="20"/>
          <w:szCs w:val="20"/>
          <w:lang w:val="es-ES"/>
        </w:rPr>
        <w:t xml:space="preserve"> del sistema penitenciario, el g</w:t>
      </w:r>
      <w:r w:rsidRPr="005578BB">
        <w:rPr>
          <w:rFonts w:asciiTheme="majorHAnsi" w:hAnsiTheme="majorHAnsi"/>
          <w:sz w:val="20"/>
          <w:szCs w:val="20"/>
          <w:lang w:val="es-ES"/>
        </w:rPr>
        <w:t xml:space="preserve">obierno tuvo que recurrir a los cuerpos de seguridad armados, pero que en el futuro se espera que no hayan ni policías ni militares en las cárceles.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Por su parte, la CIDH considera que al margen de las alegadas consideraciones de seguridad, la Ley del Sistema Penitenciario Nacional dispone que el proceso de traspaso del sistema penitenciario, de la Policía Nacional al nuevo Instituto Nacional Penitenciario deberá ejecutarse en un plazo que no exceda de dos años a partir de su entrada en vigencia el 3 de diciembre de 2012; y que dicho proceso será planificado, dirigido y supervisado por una Comisión Especial de Transición integrada por tres miembros (</w:t>
      </w:r>
      <w:r w:rsidR="004C5600" w:rsidRPr="005578BB">
        <w:rPr>
          <w:rFonts w:asciiTheme="majorHAnsi" w:hAnsiTheme="majorHAnsi"/>
          <w:sz w:val="20"/>
          <w:szCs w:val="20"/>
          <w:lang w:val="es-ES"/>
        </w:rPr>
        <w:t>a</w:t>
      </w:r>
      <w:r w:rsidRPr="005578BB">
        <w:rPr>
          <w:rFonts w:asciiTheme="majorHAnsi" w:hAnsiTheme="majorHAnsi"/>
          <w:sz w:val="20"/>
          <w:szCs w:val="20"/>
          <w:lang w:val="es-ES"/>
        </w:rPr>
        <w:t xml:space="preserve">rt. 109). A este respecto, la Comisión Interamericana observa que lejos de hacerse una transición a una institucionalidad civil de la función penitenciaria, lo que se ha hecho ha sido involucrar progresivamente a las Fuerzas Armadas en la administración del sistema </w:t>
      </w:r>
      <w:r w:rsidRPr="005578BB">
        <w:rPr>
          <w:rFonts w:asciiTheme="majorHAnsi" w:hAnsiTheme="majorHAnsi"/>
          <w:sz w:val="20"/>
          <w:szCs w:val="20"/>
          <w:lang w:val="es-ES"/>
        </w:rPr>
        <w:lastRenderedPageBreak/>
        <w:t xml:space="preserve">penitenciario. De hecho, el artículo 37(1) de la propia Ley del Sistema Penitenciario Nacional dispone que “no puede ingresar a la Carrera de Personal del Sistema Penitenciario Nacional, quien […] Se encuentre activo o de alta en el servicio de carrera militar o policial”. Con lo cual, resulta claro que a pesar de no haberse reglamentado aún la carrera de personal de servicio penitenciario, el espíritu de la norma es el de excluir de dichas funciones a los miembros de cuerpos de seguridad armados.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Asimismo, la Comisión Interamericana ha señalado que </w:t>
      </w:r>
      <w:r w:rsidRPr="005578BB">
        <w:rPr>
          <w:rFonts w:asciiTheme="majorHAnsi" w:hAnsiTheme="majorHAnsi"/>
          <w:sz w:val="20"/>
          <w:szCs w:val="20"/>
          <w:lang w:val="es-ES_tradnl"/>
        </w:rPr>
        <w:t>el personal encargado de la administración y seguridad interna de los centros de privación deberá estar integrado por empleados y funcionarios idóneos de carácter civil. Es decir, por personal penitenciario profesional específicamente capacitado y destinado a tal efecto</w:t>
      </w:r>
      <w:r w:rsidRPr="005578BB">
        <w:rPr>
          <w:rStyle w:val="FootnoteReference"/>
          <w:rFonts w:asciiTheme="majorHAnsi" w:hAnsiTheme="majorHAnsi"/>
          <w:sz w:val="20"/>
          <w:szCs w:val="20"/>
          <w:lang w:val="es-ES_tradnl"/>
        </w:rPr>
        <w:footnoteReference w:id="711"/>
      </w:r>
      <w:r w:rsidRPr="005578BB">
        <w:rPr>
          <w:rFonts w:asciiTheme="majorHAnsi" w:hAnsiTheme="majorHAnsi"/>
          <w:sz w:val="20"/>
          <w:szCs w:val="20"/>
          <w:lang w:val="es-ES_tradnl"/>
        </w:rPr>
        <w:t>.</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Por otro lado, la Comisión considera además que desde el punto de vista de la gestión penitenciaria el recurso a las Fuerzas Armadas no es una solución idónea a largo plazo, entre otras razones porque no es un cuerpo de seguridad capacitado para funciones penitenciarias. En este sentido, resulta imperativo que exista una estrategia para la salida de las Fuerzas Armadas del sistema penitenciario, que se defina con claridad cuáles son los objetivos que se busca alcanzar con el empleo del ejército en este tipo de tareas. Es necesario que exista claridad acerca de estos objetivos a fin de tener parámetros de medición del cumplimiento de los mismos; y por lo tanto, para que exista una noción cierta de la progresiva desvinculación de las Fuerzas Armadas de las funciones penitenciarias. De igual forma, y tomando en cuenta que el trabajo con personas privadas de libertad requiere de una formación y cualidades específicas, el Estado debería asegurar que aquellos elementos de las Fuerzas Armadas asignados a funciones penitenciarias reciban una capacitación concreta en aspectos básicos de la función penitenciaria, como el trato con los internos y sus familiares, la coordinación con autoridades judiciales y otros profesionales que laboran en los centros penales, y en materia de transparencia de la gestión penitenciaria y apertura a entidades de derechos humanos.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cuanto a la alegada transitoriedad del empleo de las Fuerzas Armadas en funciones penitenciarias, la Comisión observa que a pesar de lo manifestado por las autoridades del INP, la realidad observada apunta en sentido contrario. Así por ejemplo, en el curso de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xml:space="preserve">, la delegación observó que, tanto en las instalaciones del Primer Batallón de Infantería, como en las del Tercer Batallón de Infantería, se estaban construyendo módulos adicionales de detención, con la intención de duplicar la capacidad de reclusión en ambos batallones. Además, </w:t>
      </w:r>
      <w:r w:rsidRPr="005578BB">
        <w:rPr>
          <w:rFonts w:asciiTheme="majorHAnsi" w:hAnsiTheme="majorHAnsi"/>
          <w:sz w:val="20"/>
          <w:szCs w:val="20"/>
          <w:lang w:val="es-ES"/>
        </w:rPr>
        <w:lastRenderedPageBreak/>
        <w:t>como ya se indicó, en febrero de 2015 se dispuso la reclusión de personas en las instalaciones del Segundo Batallón de Infantería, con lo cual, lo que se observa es una expansión de las capacidades de los centros de detención ubicados en bases militares. De acuerdo con un comunicado de CONAPREV, en abril de 2015</w:t>
      </w:r>
      <w:r w:rsidR="00A86854" w:rsidRPr="005578BB">
        <w:rPr>
          <w:rFonts w:asciiTheme="majorHAnsi" w:hAnsiTheme="majorHAnsi"/>
          <w:sz w:val="20"/>
          <w:szCs w:val="20"/>
          <w:lang w:val="es-ES"/>
        </w:rPr>
        <w:t>,</w:t>
      </w:r>
      <w:r w:rsidRPr="005578BB">
        <w:rPr>
          <w:rFonts w:asciiTheme="majorHAnsi" w:hAnsiTheme="majorHAnsi"/>
          <w:sz w:val="20"/>
          <w:szCs w:val="20"/>
          <w:lang w:val="es-ES"/>
        </w:rPr>
        <w:t xml:space="preserve"> habría un total de 102 personas privadas de libertad en los cuatros centros preventivos mencionados</w:t>
      </w:r>
      <w:r w:rsidRPr="005578BB">
        <w:rPr>
          <w:rStyle w:val="FootnoteReference"/>
          <w:rFonts w:asciiTheme="majorHAnsi" w:hAnsiTheme="majorHAnsi"/>
          <w:sz w:val="20"/>
          <w:szCs w:val="20"/>
          <w:lang w:val="es-ES"/>
        </w:rPr>
        <w:footnoteReference w:id="712"/>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su visita a las celdas ubicadas en el cuartel del Escuadrón Cobras de la Policía Nacional –las que dependen directamente del Director de la PN-MAS, a pesar de estar en instalaciones policiales– la delegación de la CIDH constató que tres días antes de la visita fueron trasladados seis de los catorce detenidos que había en ese módulo, cuya capacidad era para siete personas. De las ocho personas encontradas ahí, dos eran mujeres. En cuanto a las condiciones de detención, la CIDH constató que</w:t>
      </w:r>
      <w:r w:rsidR="00A86854" w:rsidRPr="005578BB">
        <w:rPr>
          <w:rFonts w:asciiTheme="majorHAnsi" w:hAnsiTheme="majorHAnsi"/>
          <w:sz w:val="20"/>
          <w:szCs w:val="20"/>
          <w:lang w:val="es-ES"/>
        </w:rPr>
        <w:t>:</w:t>
      </w:r>
      <w:r w:rsidRPr="005578BB">
        <w:rPr>
          <w:rFonts w:asciiTheme="majorHAnsi" w:hAnsiTheme="majorHAnsi"/>
          <w:sz w:val="20"/>
          <w:szCs w:val="20"/>
          <w:lang w:val="es-ES"/>
        </w:rPr>
        <w:t xml:space="preserve"> los internos sólo tenían derecho a una hora diaria de luz, la cual podían pasar dentro del edificio o afuera en una jaula (literalmente u</w:t>
      </w:r>
      <w:r w:rsidR="00A86854" w:rsidRPr="005578BB">
        <w:rPr>
          <w:rFonts w:asciiTheme="majorHAnsi" w:hAnsiTheme="majorHAnsi"/>
          <w:sz w:val="20"/>
          <w:szCs w:val="20"/>
          <w:lang w:val="es-ES"/>
        </w:rPr>
        <w:t>n caja de metal) de 7” 4’x 7” 4’</w:t>
      </w:r>
      <w:r w:rsidRPr="005578BB">
        <w:rPr>
          <w:rFonts w:asciiTheme="majorHAnsi" w:hAnsiTheme="majorHAnsi"/>
          <w:sz w:val="20"/>
          <w:szCs w:val="20"/>
          <w:lang w:val="es-ES"/>
        </w:rPr>
        <w:t>; había un régimen de encierro de 23 horas al día; las ventanas de los pasillos las habilitaron también días antes de la visita de la CIDH –contaron los internos que anteriormente era muy difícil respirar, dada la falta de ventilación, anteriormente funcionada un aire acondicionado central de gran potencia que estaba encendido las 24 horas del día–; las bombillas de luz de las celdas permanecían encendidas las 24 horas día y solo podían ser operadas desde fuera de las celdas por los custodios; anteriormente había</w:t>
      </w:r>
      <w:r w:rsidR="00A86854" w:rsidRPr="005578BB">
        <w:rPr>
          <w:rFonts w:asciiTheme="majorHAnsi" w:hAnsiTheme="majorHAnsi"/>
          <w:sz w:val="20"/>
          <w:szCs w:val="20"/>
          <w:lang w:val="es-ES"/>
        </w:rPr>
        <w:t xml:space="preserve">n cámaras dentro de las celdas y </w:t>
      </w:r>
      <w:r w:rsidRPr="005578BB">
        <w:rPr>
          <w:rFonts w:asciiTheme="majorHAnsi" w:hAnsiTheme="majorHAnsi"/>
          <w:sz w:val="20"/>
          <w:szCs w:val="20"/>
          <w:lang w:val="es-ES"/>
        </w:rPr>
        <w:t xml:space="preserve">durante nuestra visita, solo en los pasillos; los reclusos no tenían derecho a llamadas telefónicas; y </w:t>
      </w:r>
      <w:r w:rsidR="00A86854" w:rsidRPr="005578BB">
        <w:rPr>
          <w:rFonts w:asciiTheme="majorHAnsi" w:hAnsiTheme="majorHAnsi"/>
          <w:sz w:val="20"/>
          <w:szCs w:val="20"/>
          <w:lang w:val="es-ES"/>
        </w:rPr>
        <w:t xml:space="preserve">que </w:t>
      </w:r>
      <w:r w:rsidRPr="005578BB">
        <w:rPr>
          <w:rFonts w:asciiTheme="majorHAnsi" w:hAnsiTheme="majorHAnsi"/>
          <w:sz w:val="20"/>
          <w:szCs w:val="20"/>
          <w:lang w:val="es-ES"/>
        </w:rPr>
        <w:t>las condiciones sanitarias y de higiene eran deplorables –uno de los detenidos manifestó que estuvo con el inodoro desbordado de materia fecal durante diecinueve días y que era frecuente que se inundara el suelo de las celdas–</w:t>
      </w:r>
      <w:r w:rsidR="00A86854" w:rsidRPr="005578BB">
        <w:rPr>
          <w:rFonts w:asciiTheme="majorHAnsi" w:hAnsiTheme="majorHAnsi"/>
          <w:sz w:val="20"/>
          <w:szCs w:val="20"/>
          <w:lang w:val="es-ES"/>
        </w:rPr>
        <w:t>. Una de las mujeres que estaba ahí detenida</w:t>
      </w:r>
      <w:r w:rsidRPr="005578BB">
        <w:rPr>
          <w:rFonts w:asciiTheme="majorHAnsi" w:hAnsiTheme="majorHAnsi"/>
          <w:sz w:val="20"/>
          <w:szCs w:val="20"/>
          <w:lang w:val="es-ES"/>
        </w:rPr>
        <w:t xml:space="preserve"> manifestó que los primeros quince días que estuvo en ese módulo de detención le tocó dormir en el suelo, luego pasó a un pequeño cuarto que no tenía baño ni otras facilidades, y que actualmente llevaba un mes en un cuarto más grande que acondicionaron para ella y la otra detenida que se encontraba ahí en ese momento. En cuanto al trato con la policía, indicaron que era respetuoso y que incluso las dejaban utilizar su cuarto de baño, el que utilizaban además para lavar y secar al aire su ropa interior.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 este respecto, la Comisión Interamericana reitera</w:t>
      </w:r>
      <w:r w:rsidRPr="005578BB">
        <w:rPr>
          <w:rStyle w:val="FootnoteReference"/>
          <w:rFonts w:asciiTheme="majorHAnsi" w:hAnsiTheme="majorHAnsi"/>
          <w:sz w:val="20"/>
          <w:szCs w:val="20"/>
          <w:lang w:val="es-ES"/>
        </w:rPr>
        <w:footnoteReference w:id="713"/>
      </w:r>
      <w:r w:rsidRPr="005578BB">
        <w:rPr>
          <w:rFonts w:asciiTheme="majorHAnsi" w:hAnsiTheme="majorHAnsi"/>
          <w:sz w:val="20"/>
          <w:szCs w:val="20"/>
          <w:lang w:val="es-ES"/>
        </w:rPr>
        <w:t xml:space="preserve"> que las condiciones de reclusión presentes en el Centro Preventivo del escuadrón Cobras de la Policía Nacional constituyen de por sí una forma de trato cruel, inhumano y degradante violatoria del artículo 5 de la Convención Americana. Por otro lado, la Comisión concluye que la única razón de mantener este módulo de detención es que el mismo sirva como lugar de castigo o de presión contra determinados reclusos. Carece de sentido que teniendo la PN-MAS capacidad para</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más de 2</w:t>
      </w:r>
      <w:r w:rsidR="00467A16">
        <w:rPr>
          <w:rFonts w:asciiTheme="majorHAnsi" w:hAnsiTheme="majorHAnsi"/>
          <w:sz w:val="20"/>
          <w:szCs w:val="20"/>
          <w:lang w:val="es-ES"/>
        </w:rPr>
        <w:t>.</w:t>
      </w:r>
      <w:r w:rsidRPr="005578BB">
        <w:rPr>
          <w:rFonts w:asciiTheme="majorHAnsi" w:hAnsiTheme="majorHAnsi"/>
          <w:sz w:val="20"/>
          <w:szCs w:val="20"/>
          <w:lang w:val="es-ES"/>
        </w:rPr>
        <w:t>500 personas privadas de libertad, se mantenga aparte y bajo el mando del Director de la PN-MAS, un centro de detención con capacidad para menos de diez personas.</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Con respecto a la situación observada en los centros de reclusión ubicados en las instalaciones del Primer y Tercer Batallón de Infantería, resulta preocupante que a los detenidos sólo se les dejaba salir de las celdas durante una hora al día, con base en una concepción de la seguridad interna que no necesariamente se basa en una evaluación individualizada del riesgo y no toma en cuenta otros estándares internacionales aplicables a la situación de personas privadas de libertad. En reunión sostenida con el Director de la PN-MAS, el Teniente Coronel Guillermo Sandoval, éste llegó a exteriorizar, con respecto al centro de reclusión del Primer Batallón, que “la razón de colocarlos ahí [a los reclusos] es para que digan lo que se les pide, que son órdenes que vienen de arriba”. </w:t>
      </w:r>
    </w:p>
    <w:p w:rsidR="006B1756" w:rsidRPr="005578BB" w:rsidRDefault="006B1756" w:rsidP="005C65AC">
      <w:pPr>
        <w:pStyle w:val="ListParagraph"/>
        <w:ind w:left="547" w:hanging="547"/>
        <w:rPr>
          <w:rFonts w:asciiTheme="majorHAnsi" w:hAnsiTheme="majorHAnsi"/>
          <w:sz w:val="20"/>
          <w:szCs w:val="20"/>
          <w:lang w:val="es-ES"/>
        </w:rPr>
      </w:pPr>
    </w:p>
    <w:p w:rsidR="006B1756" w:rsidRPr="00A36817"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cuanto a la situación del Segundo Batallón de Infantería, habilitado luego de la visita de la CIDH, el CONAPREV manifestó su preocupación respecto de las quejas expuestas por algunos familiares de reclusos respecto del trato que estarían recibiendo por parte de los soldados durante las visitas; y de otras anomalías, como la alegada falta de acceso a agua potable y la falta de atención médica adecuada</w:t>
      </w:r>
      <w:r w:rsidRPr="005578BB">
        <w:rPr>
          <w:rStyle w:val="FootnoteReference"/>
          <w:rFonts w:asciiTheme="majorHAnsi" w:hAnsiTheme="majorHAnsi"/>
          <w:sz w:val="18"/>
          <w:szCs w:val="18"/>
          <w:lang w:val="es-ES"/>
        </w:rPr>
        <w:footnoteReference w:id="714"/>
      </w:r>
      <w:r w:rsidRPr="005578BB">
        <w:rPr>
          <w:rFonts w:asciiTheme="majorHAnsi" w:hAnsiTheme="majorHAnsi"/>
          <w:sz w:val="18"/>
          <w:szCs w:val="18"/>
          <w:lang w:val="es-ES"/>
        </w:rPr>
        <w:t xml:space="preserve">. </w:t>
      </w:r>
    </w:p>
    <w:p w:rsidR="006B1756" w:rsidRPr="00B52556"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Con respecto al trato de las autoridades con los familiares de las personas privadas de libertad, la Comisión Interamericana </w:t>
      </w:r>
      <w:r w:rsidRPr="005578BB">
        <w:rPr>
          <w:rFonts w:asciiTheme="majorHAnsi" w:hAnsiTheme="majorHAnsi"/>
          <w:sz w:val="20"/>
          <w:szCs w:val="20"/>
          <w:lang w:val="es-ES_tradnl"/>
        </w:rPr>
        <w:t>ha indicado que la implementación de los esquemas de seguridad de las cárceles debe llevarse a cabo de forma tal que se respeten los derechos fundamentales de los internos y sus familias. Es esencial que el personal de custodia directa de los internos y de seguridad externa de los centros penitenciarios esté capacitado para mantener un balance entre el cumplimiento de sus funciones de seguridad y el trato digno hacia los visitantes</w:t>
      </w:r>
      <w:r w:rsidRPr="005578BB">
        <w:rPr>
          <w:rStyle w:val="FootnoteReference"/>
          <w:rFonts w:asciiTheme="majorHAnsi" w:hAnsiTheme="majorHAnsi"/>
          <w:sz w:val="20"/>
          <w:szCs w:val="20"/>
          <w:lang w:val="es-ES_tradnl"/>
        </w:rPr>
        <w:footnoteReference w:id="715"/>
      </w:r>
      <w:r w:rsidRPr="005578BB">
        <w:rPr>
          <w:rFonts w:asciiTheme="majorHAnsi" w:hAnsiTheme="majorHAnsi"/>
          <w:sz w:val="20"/>
          <w:szCs w:val="20"/>
          <w:lang w:val="es-ES_tradnl"/>
        </w:rPr>
        <w:t xml:space="preserve">. </w:t>
      </w:r>
    </w:p>
    <w:p w:rsidR="006B1756" w:rsidRPr="00B52556" w:rsidRDefault="006B1756" w:rsidP="003C1E76">
      <w:pPr>
        <w:pStyle w:val="Heading3"/>
      </w:pPr>
      <w:bookmarkStart w:id="250" w:name="_Toc442409480"/>
      <w:r w:rsidRPr="005578BB">
        <w:t>Alto índice de presos sin condena</w:t>
      </w:r>
      <w:bookmarkEnd w:id="250"/>
      <w:r w:rsidRPr="005578BB">
        <w:t xml:space="preserve"> </w:t>
      </w: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CIDH observa con preocupación el incremento en el porcentaje de personas privadas de libertad bajo proceso penal en Honduras; es decir, sin sentencia firme. Como se verificó durante la visita, el índice de reclusos sin sentencia definitiva era del 54.35%, pasando de esta forma a constituir la mayoría de la población de personas privadas de libertad. </w:t>
      </w:r>
    </w:p>
    <w:p w:rsidR="006B1756" w:rsidRPr="005578BB" w:rsidRDefault="006B1756" w:rsidP="005C65AC">
      <w:pPr>
        <w:ind w:left="547" w:hanging="547"/>
        <w:jc w:val="both"/>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este contexto, la Comisión reitera su preocupación acerca de la adopción del Decreto No. 65-2013 del 25 de abril de 2013, que modificó el artículo 184 del Código Procesal Penal en el sentido de establecer la prisión preventiva obligatoria como medida de aseguramiento para un catálogo de 21 delitos mencionados </w:t>
      </w:r>
      <w:r w:rsidRPr="005578BB">
        <w:rPr>
          <w:rFonts w:asciiTheme="majorHAnsi" w:hAnsiTheme="majorHAnsi"/>
          <w:sz w:val="20"/>
          <w:szCs w:val="20"/>
          <w:lang w:val="es-ES"/>
        </w:rPr>
        <w:lastRenderedPageBreak/>
        <w:t>anteriormente en el informe</w:t>
      </w:r>
      <w:r w:rsidRPr="005578BB">
        <w:rPr>
          <w:rStyle w:val="FootnoteReference"/>
          <w:rFonts w:asciiTheme="majorHAnsi" w:hAnsiTheme="majorHAnsi"/>
          <w:sz w:val="20"/>
          <w:szCs w:val="20"/>
          <w:lang w:val="es-ES"/>
        </w:rPr>
        <w:footnoteReference w:id="716"/>
      </w:r>
      <w:r w:rsidRPr="005578BB">
        <w:rPr>
          <w:rFonts w:asciiTheme="majorHAnsi" w:hAnsiTheme="majorHAnsi"/>
          <w:sz w:val="20"/>
          <w:szCs w:val="20"/>
          <w:lang w:val="es-ES"/>
        </w:rPr>
        <w:t>. Con lo cual, la privación de libertad de una persona señalada de cometer alguno de estos delitos</w:t>
      </w:r>
      <w:r w:rsidR="00ED1284" w:rsidRPr="005578BB">
        <w:rPr>
          <w:rFonts w:asciiTheme="majorHAnsi" w:hAnsiTheme="majorHAnsi"/>
          <w:sz w:val="20"/>
          <w:szCs w:val="20"/>
          <w:lang w:val="es-ES"/>
        </w:rPr>
        <w:t>,</w:t>
      </w:r>
      <w:r w:rsidRPr="005578BB">
        <w:rPr>
          <w:rFonts w:asciiTheme="majorHAnsi" w:hAnsiTheme="majorHAnsi"/>
          <w:sz w:val="20"/>
          <w:szCs w:val="20"/>
          <w:lang w:val="es-ES"/>
        </w:rPr>
        <w:t xml:space="preserve"> dependerá solamente de la calificación del tipo penal que haga la fiscalía.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A este respecto, la CIDH subraya que la prisión preventiva es una medida excepcional, que de acuerdo con la Convención Americana, sólo tiene como causales legítimas de procedencia el peligro de fuga o de entorpecimiento de las investigaciones por parte del acusado; y que es el juzgador quien tiene que valorar motivadamente la procedencia de tal medida de acuerdo con las características específicas de cada caso</w:t>
      </w:r>
      <w:r w:rsidRPr="005578BB">
        <w:rPr>
          <w:rStyle w:val="FootnoteReference"/>
          <w:rFonts w:asciiTheme="majorHAnsi" w:hAnsiTheme="majorHAnsi"/>
          <w:sz w:val="20"/>
          <w:szCs w:val="20"/>
          <w:lang w:val="es-ES"/>
        </w:rPr>
        <w:footnoteReference w:id="717"/>
      </w:r>
      <w:r w:rsidRPr="005578BB">
        <w:rPr>
          <w:rFonts w:asciiTheme="majorHAnsi" w:hAnsiTheme="majorHAnsi"/>
          <w:sz w:val="20"/>
          <w:szCs w:val="20"/>
          <w:lang w:val="es-ES"/>
        </w:rPr>
        <w:t>. En este sentido, tanto la Comisión, como la Corte Interamericana han señalado consistentemente que la aplicación de la prisión preventiva obligatoria en razón del tipo de delito es una violación al derecho a la libertad personal</w:t>
      </w:r>
      <w:r w:rsidR="00ED1284" w:rsidRPr="005578BB">
        <w:rPr>
          <w:rFonts w:asciiTheme="majorHAnsi" w:hAnsiTheme="majorHAnsi"/>
          <w:sz w:val="20"/>
          <w:szCs w:val="20"/>
          <w:lang w:val="es-ES"/>
        </w:rPr>
        <w:t>,</w:t>
      </w:r>
      <w:r w:rsidRPr="005578BB">
        <w:rPr>
          <w:rFonts w:asciiTheme="majorHAnsi" w:hAnsiTheme="majorHAnsi"/>
          <w:sz w:val="20"/>
          <w:szCs w:val="20"/>
          <w:lang w:val="es-ES"/>
        </w:rPr>
        <w:t xml:space="preserve"> en los términos del artículo 7.5 de la Convención Americana sobre Derechos Humanos</w:t>
      </w:r>
      <w:r w:rsidRPr="005578BB">
        <w:rPr>
          <w:rStyle w:val="FootnoteReference"/>
          <w:rFonts w:asciiTheme="majorHAnsi" w:hAnsiTheme="majorHAnsi"/>
          <w:sz w:val="20"/>
          <w:szCs w:val="20"/>
          <w:lang w:val="es-ES"/>
        </w:rPr>
        <w:footnoteReference w:id="718"/>
      </w:r>
      <w:r w:rsidRPr="005578BB">
        <w:rPr>
          <w:rFonts w:asciiTheme="majorHAnsi" w:hAnsiTheme="majorHAnsi"/>
          <w:sz w:val="20"/>
          <w:szCs w:val="20"/>
          <w:lang w:val="es-ES"/>
        </w:rPr>
        <w:t>; y constituye una interferencia ilegítima del legislador en las facultades de valoración que competen al juez</w:t>
      </w:r>
      <w:r w:rsidRPr="005578BB">
        <w:rPr>
          <w:rStyle w:val="FootnoteReference"/>
          <w:rFonts w:asciiTheme="majorHAnsi" w:hAnsiTheme="majorHAnsi"/>
          <w:sz w:val="20"/>
          <w:szCs w:val="20"/>
          <w:lang w:val="es-ES"/>
        </w:rPr>
        <w:footnoteReference w:id="719"/>
      </w:r>
      <w:r w:rsidRPr="005578BB">
        <w:rPr>
          <w:rFonts w:asciiTheme="majorHAnsi" w:hAnsiTheme="majorHAnsi"/>
          <w:sz w:val="20"/>
          <w:szCs w:val="20"/>
          <w:lang w:val="es-ES"/>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Resulta preocupante que entre los delitos establecidos por el Decreto No. 65-2013 como no excarcelables se encuentre el de asociación ilícita, contenido en el artículo 332 del Código Penal, reformado mediante Decreto No. 117-2003 (“Ley Antimaras”), el cual a pesar de haber sido declarado violatorio del artículo 7.3 de la Convención Americana, aún no ha</w:t>
      </w:r>
      <w:r w:rsidR="00ED1284" w:rsidRPr="005578BB">
        <w:rPr>
          <w:rFonts w:asciiTheme="majorHAnsi" w:hAnsiTheme="majorHAnsi"/>
          <w:sz w:val="20"/>
          <w:szCs w:val="20"/>
          <w:lang w:val="es-ES"/>
        </w:rPr>
        <w:t>ya</w:t>
      </w:r>
      <w:r w:rsidRPr="005578BB">
        <w:rPr>
          <w:rFonts w:asciiTheme="majorHAnsi" w:hAnsiTheme="majorHAnsi"/>
          <w:sz w:val="20"/>
          <w:szCs w:val="20"/>
          <w:lang w:val="es-ES"/>
        </w:rPr>
        <w:t xml:space="preserve"> sido modificado por el Estado, como dispuso la Corte Interamericana</w:t>
      </w:r>
      <w:r w:rsidRPr="005578BB">
        <w:rPr>
          <w:rStyle w:val="FootnoteReference"/>
          <w:rFonts w:asciiTheme="majorHAnsi" w:hAnsiTheme="majorHAnsi"/>
          <w:sz w:val="20"/>
          <w:szCs w:val="20"/>
          <w:lang w:val="es-ES"/>
        </w:rPr>
        <w:footnoteReference w:id="720"/>
      </w:r>
      <w:r w:rsidRPr="005578BB">
        <w:rPr>
          <w:rFonts w:asciiTheme="majorHAnsi" w:hAnsiTheme="majorHAnsi"/>
          <w:sz w:val="20"/>
          <w:szCs w:val="20"/>
          <w:lang w:val="es-ES"/>
        </w:rPr>
        <w:t xml:space="preserve">. </w:t>
      </w:r>
    </w:p>
    <w:p w:rsidR="006B1756" w:rsidRPr="005578BB" w:rsidRDefault="006B1756" w:rsidP="005C65AC">
      <w:pPr>
        <w:pStyle w:val="ListParagraph"/>
        <w:ind w:left="547" w:hanging="547"/>
        <w:rPr>
          <w:rFonts w:asciiTheme="majorHAnsi" w:hAnsiTheme="majorHAnsi"/>
          <w:sz w:val="20"/>
          <w:szCs w:val="20"/>
          <w:lang w:val="es-ES"/>
        </w:rPr>
      </w:pPr>
    </w:p>
    <w:p w:rsidR="006B1756" w:rsidRPr="005578BB"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Por otro lado, la Comisión observa la contradicción existente entre el discurso del Estado según el cual entre los principales desafíos que enfrenta la gestión penitenciaria están el hacinamiento y las limitaciones presupuestarias, y por otro, la introducción de reformas a la legislación que además de ser contrarias a la Convención Americana, contribuyen al incremento de la población reclusa.</w:t>
      </w:r>
    </w:p>
    <w:p w:rsidR="006B1756" w:rsidRPr="005578BB" w:rsidRDefault="006B1756" w:rsidP="005C65AC">
      <w:pPr>
        <w:pStyle w:val="ListParagraph"/>
        <w:ind w:left="547" w:hanging="547"/>
        <w:rPr>
          <w:rFonts w:asciiTheme="majorHAnsi" w:hAnsiTheme="majorHAnsi"/>
          <w:sz w:val="20"/>
          <w:szCs w:val="20"/>
          <w:lang w:val="es-ES"/>
        </w:rPr>
      </w:pPr>
    </w:p>
    <w:p w:rsidR="006B1756" w:rsidRPr="00A36817" w:rsidRDefault="004B01CA" w:rsidP="005C65AC">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Comisión considera que la magnitud de los retos que enfrenta el sistema penitenciario hondureño ameritan una acción decidida, tanto judicial, como política y administrativa. Éstas acciones necesariamente deben pasar por la </w:t>
      </w:r>
      <w:r w:rsidRPr="005578BB">
        <w:rPr>
          <w:rFonts w:asciiTheme="majorHAnsi" w:hAnsiTheme="majorHAnsi"/>
          <w:sz w:val="20"/>
          <w:szCs w:val="20"/>
          <w:lang w:val="es-ES"/>
        </w:rPr>
        <w:lastRenderedPageBreak/>
        <w:t>implementación de una política criminal garantista y sostenible, producto de un ejercicio de reflexión serio y sensato, sobre la base de consideraciones técnicas y no del discurso populista punitivo propio de determinados sectores políticos.</w:t>
      </w:r>
    </w:p>
    <w:p w:rsidR="006B1756" w:rsidRPr="00A36817" w:rsidRDefault="006B1756" w:rsidP="003C1E76">
      <w:pPr>
        <w:pStyle w:val="Heading3"/>
      </w:pPr>
      <w:bookmarkStart w:id="251" w:name="_Toc442409481"/>
      <w:r w:rsidRPr="005578BB">
        <w:t>Situación de los niños, niñas y adolescentes privados de libertad</w:t>
      </w:r>
      <w:bookmarkEnd w:id="251"/>
    </w:p>
    <w:p w:rsidR="006B1756"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Igualmente, la Comisión manifiesta su profunda preocupación por las condiciones observadas en el Centro de Rehabilitación de Niños, Niñas y Adolescentes Renaciendo. En el curso de su visita a este establecimiento la delegación constató que luego del violento motín ocurrido en julio de 2012 las instalaciones del mismo se encuentran aún en condiciones sumamente deplorables (el 60% de las estructuras están arruinadas). Así por ejemplo, la escuela, la cancha de juegos y un módulo entero, entre otras instalaciones, continúan inutilizables luego de esos hechos. La CIDH considera inaceptable que los adolescentes se encontraran encerrados en los módulos sin ninguna actividad educativa ni recreativa y que en general la población reclusa carezca de atención médica, medicamentos, artículos de aseo, colchones, artículos p</w:t>
      </w:r>
      <w:r w:rsidR="00ED1284" w:rsidRPr="005578BB">
        <w:rPr>
          <w:rFonts w:asciiTheme="majorHAnsi" w:hAnsiTheme="majorHAnsi"/>
          <w:sz w:val="20"/>
          <w:szCs w:val="20"/>
          <w:lang w:val="es-ES"/>
        </w:rPr>
        <w:t>ara su recreación, ropa de cama</w:t>
      </w:r>
      <w:r w:rsidRPr="005578BB">
        <w:rPr>
          <w:rFonts w:asciiTheme="majorHAnsi" w:hAnsiTheme="majorHAnsi"/>
          <w:sz w:val="20"/>
          <w:szCs w:val="20"/>
          <w:lang w:val="es-ES"/>
        </w:rPr>
        <w:t xml:space="preserve"> y otros elementos básicos que debería asegurar el Estado; así como tampoco existía la posibilidad de que los internos realizaran llamadas telefónicas debido a que la única línea existente está en la oficina del Director; y sólo dispusieran de una hora y media a la semana de recreación al aire libre fuera de los módulos de celdas. Es particularmente preocupante el clima de violencia latente que continuara existiendo en ese establecimiento penal debido al poder que posee el grupo de jóvenes presuntamente vinculado a la “Mara 18”, quienes, de acuerdo con diversos testimonios recibidos, han amenazado con atentar contra la vida de otros jóvenes vinculados a pandillas rivales, quienes además se encuentran en inferioridad numérica. </w:t>
      </w:r>
    </w:p>
    <w:p w:rsidR="006B1756" w:rsidRPr="005578BB" w:rsidRDefault="006B1756" w:rsidP="000A55D3">
      <w:pPr>
        <w:ind w:left="547" w:hanging="547"/>
        <w:jc w:val="both"/>
        <w:rPr>
          <w:rFonts w:asciiTheme="majorHAnsi" w:hAnsiTheme="majorHAnsi"/>
          <w:sz w:val="20"/>
          <w:szCs w:val="20"/>
          <w:lang w:val="es-ES"/>
        </w:rPr>
      </w:pPr>
    </w:p>
    <w:p w:rsidR="006B1756"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De acuerdo con un estudio realizado por los Jueces de Ejecución Penal (de la jurisdicción de adultos), los problemas fundamentales del sistema de privación de libertad de niños, niñas y adolescentes serían los siguientes: los centros de rehabilitación actuales no son establecimientos idóneos para el cumplimiento de los fines del sistema de justicia penal juvenil, ni para garantizar los derechos humanos de los menores infractores; tanto el personal administrativo, como de custodia carecen en general de formación profesional; la presencia de los Jueces de Niñez y Adolescencia, de Defensores Públicos es casi nula; las actividades diarias de los centros de rehabilitación están regidas por un instrumento que no se adoptó siguiendo procedimiento legislativo o legal alguno; bajo presupuesto; no hay esquemas apropiados de seguridad al interior de algunos centros, como el citado Renaciendo; existen sistemas de autogobierno</w:t>
      </w:r>
      <w:r w:rsidR="00C61814" w:rsidRPr="005578BB">
        <w:rPr>
          <w:rFonts w:asciiTheme="majorHAnsi" w:hAnsiTheme="majorHAnsi"/>
          <w:sz w:val="20"/>
          <w:szCs w:val="20"/>
          <w:lang w:val="es-ES"/>
        </w:rPr>
        <w:t xml:space="preserve"> descontrolado</w:t>
      </w:r>
      <w:r w:rsidRPr="005578BB">
        <w:rPr>
          <w:rFonts w:asciiTheme="majorHAnsi" w:hAnsiTheme="majorHAnsi"/>
          <w:sz w:val="20"/>
          <w:szCs w:val="20"/>
          <w:lang w:val="es-ES"/>
        </w:rPr>
        <w:t xml:space="preserve"> y falta de control interno de las autoridades, lo que genera altos niveles de violencia; sólo en uno de los cuatro centros de rehabilitación (Jatelva) está funcionando el sistema educativo; ad</w:t>
      </w:r>
      <w:r w:rsidR="00ED1284" w:rsidRPr="005578BB">
        <w:rPr>
          <w:rFonts w:asciiTheme="majorHAnsi" w:hAnsiTheme="majorHAnsi"/>
          <w:sz w:val="20"/>
          <w:szCs w:val="20"/>
          <w:lang w:val="es-ES"/>
        </w:rPr>
        <w:t xml:space="preserve">emás, en todos los centros hay </w:t>
      </w:r>
      <w:r w:rsidRPr="005578BB">
        <w:rPr>
          <w:rFonts w:asciiTheme="majorHAnsi" w:hAnsiTheme="majorHAnsi"/>
          <w:sz w:val="20"/>
          <w:szCs w:val="20"/>
          <w:lang w:val="es-ES"/>
        </w:rPr>
        <w:t>serias carencias en los servicios médicos,</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psicológicos y de trabajo social</w:t>
      </w:r>
      <w:r w:rsidRPr="005578BB">
        <w:rPr>
          <w:rStyle w:val="FootnoteReference"/>
          <w:rFonts w:asciiTheme="majorHAnsi" w:hAnsiTheme="majorHAnsi"/>
          <w:sz w:val="20"/>
          <w:szCs w:val="20"/>
          <w:lang w:val="es-ES"/>
        </w:rPr>
        <w:footnoteReference w:id="721"/>
      </w:r>
      <w:r w:rsidRPr="005578BB">
        <w:rPr>
          <w:rFonts w:asciiTheme="majorHAnsi" w:hAnsiTheme="majorHAnsi"/>
          <w:sz w:val="20"/>
          <w:szCs w:val="20"/>
          <w:lang w:val="es-ES"/>
        </w:rPr>
        <w:t>.</w:t>
      </w:r>
      <w:r w:rsidR="009D00D1" w:rsidRPr="005578BB">
        <w:rPr>
          <w:rFonts w:asciiTheme="majorHAnsi" w:hAnsiTheme="majorHAnsi"/>
          <w:sz w:val="20"/>
          <w:szCs w:val="20"/>
          <w:lang w:val="es-ES"/>
        </w:rPr>
        <w:t xml:space="preserve"> </w:t>
      </w:r>
    </w:p>
    <w:p w:rsidR="006B1756" w:rsidRPr="005578BB" w:rsidRDefault="006B1756" w:rsidP="000A55D3">
      <w:pPr>
        <w:ind w:left="547" w:hanging="547"/>
        <w:jc w:val="both"/>
        <w:rPr>
          <w:rFonts w:asciiTheme="majorHAnsi" w:hAnsiTheme="majorHAnsi"/>
          <w:sz w:val="20"/>
          <w:szCs w:val="20"/>
          <w:lang w:val="es-ES"/>
        </w:rPr>
      </w:pPr>
    </w:p>
    <w:p w:rsidR="006B1756"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Por otro lado, al momento de la visita </w:t>
      </w:r>
      <w:r w:rsidRPr="005578BB">
        <w:rPr>
          <w:rFonts w:asciiTheme="majorHAnsi" w:hAnsiTheme="majorHAnsi"/>
          <w:i/>
          <w:sz w:val="20"/>
          <w:szCs w:val="20"/>
          <w:lang w:val="es-ES"/>
        </w:rPr>
        <w:t>in loco</w:t>
      </w:r>
      <w:r w:rsidRPr="005578BB">
        <w:rPr>
          <w:rFonts w:asciiTheme="majorHAnsi" w:hAnsiTheme="majorHAnsi"/>
          <w:sz w:val="20"/>
          <w:szCs w:val="20"/>
          <w:lang w:val="es-ES"/>
        </w:rPr>
        <w:t>, la administración de los cuatro centros de rehabilitación de menores de Honduras estaba pasando a manos de una organización no gubernamental llamada “</w:t>
      </w:r>
      <w:r w:rsidRPr="005578BB">
        <w:rPr>
          <w:rFonts w:asciiTheme="majorHAnsi" w:hAnsiTheme="majorHAnsi"/>
          <w:i/>
          <w:sz w:val="20"/>
          <w:szCs w:val="20"/>
          <w:lang w:val="es-ES"/>
        </w:rPr>
        <w:t>American Red Point Association</w:t>
      </w:r>
      <w:r w:rsidRPr="005578BB">
        <w:rPr>
          <w:rFonts w:asciiTheme="majorHAnsi" w:hAnsiTheme="majorHAnsi"/>
          <w:sz w:val="20"/>
          <w:szCs w:val="20"/>
          <w:lang w:val="es-ES"/>
        </w:rPr>
        <w:t xml:space="preserve"> (ARPA)”, a la cual se le había dado </w:t>
      </w:r>
      <w:r w:rsidR="00D206ED" w:rsidRPr="005578BB">
        <w:rPr>
          <w:rFonts w:asciiTheme="majorHAnsi" w:hAnsiTheme="majorHAnsi"/>
          <w:sz w:val="20"/>
          <w:szCs w:val="20"/>
          <w:lang w:val="es-ES"/>
        </w:rPr>
        <w:t>la administración de</w:t>
      </w:r>
      <w:r w:rsidRPr="005578BB">
        <w:rPr>
          <w:rFonts w:asciiTheme="majorHAnsi" w:hAnsiTheme="majorHAnsi"/>
          <w:sz w:val="20"/>
          <w:szCs w:val="20"/>
          <w:lang w:val="es-ES"/>
        </w:rPr>
        <w:t xml:space="preserve"> esos servicios. De hecho, el día que la delegación visitó el Centro de Rehabilitación Renaciendo</w:t>
      </w:r>
      <w:r w:rsidR="00ED1284" w:rsidRPr="005578BB">
        <w:rPr>
          <w:rFonts w:asciiTheme="majorHAnsi" w:hAnsiTheme="majorHAnsi"/>
          <w:sz w:val="20"/>
          <w:szCs w:val="20"/>
          <w:lang w:val="es-ES"/>
        </w:rPr>
        <w:t>,</w:t>
      </w:r>
      <w:r w:rsidRPr="005578BB">
        <w:rPr>
          <w:rFonts w:asciiTheme="majorHAnsi" w:hAnsiTheme="majorHAnsi"/>
          <w:sz w:val="20"/>
          <w:szCs w:val="20"/>
          <w:lang w:val="es-ES"/>
        </w:rPr>
        <w:t xml:space="preserve"> esta organización y su personal asumían la administración del mismo. A pesar de las entrevistas realizadas a representantes de ARPA, la delegación no obtuvo información concreta acerca de los antecedentes o experticia de ARPA en materia de administración de centros de privación de libertad de niños y adolescentes; o del proceso de concesión por medio del cual el Estado le adjudicó este contrato. La Comisión considera relevante contar en el futuro con mayor información acerca del impacto del trabajo de ARPA.</w:t>
      </w:r>
    </w:p>
    <w:p w:rsidR="00586AA9" w:rsidRPr="005578BB" w:rsidRDefault="00586AA9" w:rsidP="000A55D3">
      <w:pPr>
        <w:pStyle w:val="ListParagraph"/>
        <w:ind w:left="547" w:hanging="547"/>
        <w:rPr>
          <w:rFonts w:asciiTheme="majorHAnsi" w:hAnsiTheme="majorHAnsi"/>
          <w:sz w:val="20"/>
          <w:szCs w:val="20"/>
          <w:lang w:val="es-ES"/>
        </w:rPr>
      </w:pPr>
    </w:p>
    <w:p w:rsidR="00D206ED" w:rsidRPr="005578BB" w:rsidRDefault="00586AA9"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Estado, en sus observaciones al proyecto del presente informe indicó</w:t>
      </w:r>
      <w:r w:rsidR="00D206ED" w:rsidRPr="005578BB">
        <w:rPr>
          <w:rFonts w:asciiTheme="majorHAnsi" w:hAnsiTheme="majorHAnsi"/>
          <w:sz w:val="20"/>
          <w:szCs w:val="20"/>
          <w:lang w:val="es-ES"/>
        </w:rPr>
        <w:t xml:space="preserve"> que </w:t>
      </w:r>
      <w:r w:rsidR="00D206ED" w:rsidRPr="005578BB">
        <w:rPr>
          <w:rFonts w:asciiTheme="majorHAnsi" w:hAnsiTheme="majorHAnsi"/>
          <w:sz w:val="20"/>
          <w:szCs w:val="20"/>
          <w:lang w:val="es-HN"/>
        </w:rPr>
        <w:t>se valoró que la Asociación ARPA no cumplía a cabalidad el compromiso de generar condiciones de estancia para el cumplimiento de la sanción, y se dio lugar de mutuo acuerdo al cese de la relación de cooperación establecida mediante la firma del referido convenio interinstitucional. Como consecuencia, el Presidente de la República estableció mediante el Decreto Ejecutivo PCM-010-2015</w:t>
      </w:r>
      <w:r w:rsidR="00D206ED" w:rsidRPr="005578BB">
        <w:rPr>
          <w:rFonts w:asciiTheme="majorHAnsi" w:hAnsiTheme="majorHAnsi"/>
          <w:sz w:val="20"/>
          <w:szCs w:val="20"/>
          <w:vertAlign w:val="superscript"/>
          <w:lang w:val="es-HN"/>
        </w:rPr>
        <w:footnoteReference w:id="722"/>
      </w:r>
      <w:r w:rsidR="00D206ED" w:rsidRPr="005578BB">
        <w:rPr>
          <w:rFonts w:asciiTheme="majorHAnsi" w:hAnsiTheme="majorHAnsi"/>
          <w:sz w:val="20"/>
          <w:szCs w:val="20"/>
          <w:lang w:val="es-HN"/>
        </w:rPr>
        <w:t>, el Decreto Ejecutivo No. 001-2015 y el Decreto Ejecutivo PCM-056-2015</w:t>
      </w:r>
      <w:r w:rsidR="00D206ED" w:rsidRPr="005578BB">
        <w:rPr>
          <w:rFonts w:asciiTheme="majorHAnsi" w:hAnsiTheme="majorHAnsi"/>
          <w:sz w:val="20"/>
          <w:szCs w:val="20"/>
          <w:vertAlign w:val="superscript"/>
          <w:lang w:val="es-HN"/>
        </w:rPr>
        <w:footnoteReference w:id="723"/>
      </w:r>
      <w:r w:rsidR="00D206ED" w:rsidRPr="005578BB">
        <w:rPr>
          <w:rFonts w:asciiTheme="majorHAnsi" w:hAnsiTheme="majorHAnsi"/>
          <w:sz w:val="20"/>
          <w:szCs w:val="20"/>
          <w:lang w:val="es-HN"/>
        </w:rPr>
        <w:t>, el establecimiento del Comité Técnico Asesor para la Atención de los Complejos Pedagógicos para Adolescentes Infractores integrado por las Secretarías de Estado en los Despachos de Derechos Humanos, Justicia, Gobernación y Descentralización; Defensa; Seguridad; Finanzas; Desarrollo e Inclusión Social; Salud (SESAL); Educación (SEDUC), así como la Comisión Permanente de Contingencias (COPECO), la Dirección de Niñez, Adolescencia y Familia (DINAF); y el Mecanismo Nacional de Prevención contra la Tortura y otros Tratos o Penas Crueles</w:t>
      </w:r>
      <w:r w:rsidR="00ED1284" w:rsidRPr="005578BB">
        <w:rPr>
          <w:rFonts w:asciiTheme="majorHAnsi" w:hAnsiTheme="majorHAnsi"/>
          <w:sz w:val="20"/>
          <w:szCs w:val="20"/>
          <w:lang w:val="es-HN"/>
        </w:rPr>
        <w:t>,</w:t>
      </w:r>
      <w:r w:rsidR="00D206ED" w:rsidRPr="005578BB">
        <w:rPr>
          <w:rFonts w:asciiTheme="majorHAnsi" w:hAnsiTheme="majorHAnsi"/>
          <w:sz w:val="20"/>
          <w:szCs w:val="20"/>
          <w:lang w:val="es-HN"/>
        </w:rPr>
        <w:t xml:space="preserve"> Inhumanos o Degradantes (MNP-CONAPREV)</w:t>
      </w:r>
      <w:r w:rsidR="00CA64C6" w:rsidRPr="005578BB">
        <w:rPr>
          <w:rStyle w:val="FootnoteReference"/>
          <w:rFonts w:asciiTheme="majorHAnsi" w:hAnsiTheme="majorHAnsi"/>
          <w:sz w:val="20"/>
          <w:szCs w:val="20"/>
          <w:lang w:val="es-HN"/>
        </w:rPr>
        <w:footnoteReference w:id="724"/>
      </w:r>
      <w:r w:rsidR="00D206ED" w:rsidRPr="005578BB">
        <w:rPr>
          <w:rFonts w:asciiTheme="majorHAnsi" w:hAnsiTheme="majorHAnsi"/>
          <w:sz w:val="20"/>
          <w:szCs w:val="20"/>
          <w:lang w:val="es-HN"/>
        </w:rPr>
        <w:t>.</w:t>
      </w:r>
    </w:p>
    <w:p w:rsidR="00D206ED" w:rsidRPr="005578BB" w:rsidRDefault="00D206ED" w:rsidP="000A55D3">
      <w:pPr>
        <w:pStyle w:val="ListParagraph"/>
        <w:ind w:left="547" w:hanging="547"/>
        <w:rPr>
          <w:rFonts w:asciiTheme="majorHAnsi" w:hAnsiTheme="majorHAnsi"/>
          <w:sz w:val="20"/>
          <w:szCs w:val="20"/>
          <w:lang w:val="es-ES"/>
        </w:rPr>
      </w:pPr>
    </w:p>
    <w:p w:rsidR="00D206ED" w:rsidRPr="005578BB" w:rsidRDefault="00D206ED" w:rsidP="000A55D3">
      <w:pPr>
        <w:numPr>
          <w:ilvl w:val="0"/>
          <w:numId w:val="7"/>
        </w:numPr>
        <w:ind w:left="547" w:hanging="547"/>
        <w:jc w:val="both"/>
        <w:rPr>
          <w:rFonts w:asciiTheme="majorHAnsi" w:hAnsiTheme="majorHAnsi"/>
          <w:sz w:val="20"/>
          <w:szCs w:val="20"/>
          <w:lang w:val="es-HN"/>
        </w:rPr>
      </w:pPr>
      <w:r w:rsidRPr="005578BB">
        <w:rPr>
          <w:rFonts w:asciiTheme="majorHAnsi" w:hAnsiTheme="majorHAnsi"/>
          <w:sz w:val="20"/>
          <w:szCs w:val="20"/>
          <w:lang w:val="es-ES"/>
        </w:rPr>
        <w:t>Según el Estado, l</w:t>
      </w:r>
      <w:r w:rsidRPr="005578BB">
        <w:rPr>
          <w:rFonts w:asciiTheme="majorHAnsi" w:hAnsiTheme="majorHAnsi"/>
          <w:sz w:val="20"/>
          <w:szCs w:val="20"/>
          <w:lang w:val="es-HN"/>
        </w:rPr>
        <w:t xml:space="preserve">a gestión de dicho Comité, con </w:t>
      </w:r>
      <w:r w:rsidRPr="005578BB">
        <w:rPr>
          <w:rFonts w:asciiTheme="majorHAnsi" w:hAnsiTheme="majorHAnsi"/>
          <w:sz w:val="20"/>
          <w:szCs w:val="20"/>
          <w:lang w:val="es-ES"/>
        </w:rPr>
        <w:t>un presupuesto de</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 xml:space="preserve">32 millones de Lempiras para su funcionamiento durante su primer semestre de operaciones, </w:t>
      </w:r>
      <w:r w:rsidRPr="005578BB">
        <w:rPr>
          <w:rFonts w:asciiTheme="majorHAnsi" w:hAnsiTheme="majorHAnsi"/>
          <w:sz w:val="20"/>
          <w:szCs w:val="20"/>
          <w:lang w:val="es-HN"/>
        </w:rPr>
        <w:t>se enmarca en los objetivos de</w:t>
      </w:r>
      <w:r w:rsidR="00CA64C6" w:rsidRPr="005578BB">
        <w:rPr>
          <w:rStyle w:val="FootnoteReference"/>
          <w:rFonts w:asciiTheme="majorHAnsi" w:hAnsiTheme="majorHAnsi"/>
          <w:sz w:val="20"/>
          <w:szCs w:val="20"/>
          <w:lang w:val="es-HN"/>
        </w:rPr>
        <w:footnoteReference w:id="725"/>
      </w:r>
      <w:r w:rsidR="00CA64C6" w:rsidRPr="005578BB">
        <w:rPr>
          <w:rFonts w:asciiTheme="majorHAnsi" w:hAnsiTheme="majorHAnsi"/>
          <w:sz w:val="20"/>
          <w:szCs w:val="20"/>
          <w:lang w:val="es-HN"/>
        </w:rPr>
        <w:t>:</w:t>
      </w:r>
      <w:r w:rsidRPr="005578BB">
        <w:rPr>
          <w:rFonts w:asciiTheme="majorHAnsi" w:hAnsiTheme="majorHAnsi"/>
          <w:sz w:val="20"/>
          <w:szCs w:val="20"/>
          <w:lang w:val="es-HN"/>
        </w:rPr>
        <w:t xml:space="preserve"> </w:t>
      </w:r>
    </w:p>
    <w:p w:rsidR="00D206ED" w:rsidRPr="005578BB" w:rsidRDefault="00D206ED" w:rsidP="00D206ED">
      <w:pPr>
        <w:pStyle w:val="ListParagraph"/>
        <w:rPr>
          <w:rFonts w:asciiTheme="majorHAnsi" w:hAnsiTheme="majorHAnsi"/>
          <w:sz w:val="20"/>
          <w:szCs w:val="20"/>
          <w:lang w:val="es-HN"/>
        </w:rPr>
      </w:pPr>
    </w:p>
    <w:p w:rsidR="00D206ED" w:rsidRPr="00B52556" w:rsidRDefault="00ED1284" w:rsidP="00FE1161">
      <w:pPr>
        <w:numPr>
          <w:ilvl w:val="0"/>
          <w:numId w:val="14"/>
        </w:numPr>
        <w:spacing w:after="120"/>
        <w:ind w:hanging="720"/>
        <w:jc w:val="both"/>
        <w:rPr>
          <w:rFonts w:asciiTheme="majorHAnsi" w:hAnsiTheme="majorHAnsi"/>
          <w:sz w:val="20"/>
          <w:szCs w:val="20"/>
          <w:lang w:val="es-ES"/>
        </w:rPr>
      </w:pPr>
      <w:bookmarkStart w:id="252" w:name="_Toc442405535"/>
      <w:r w:rsidRPr="00B52556">
        <w:rPr>
          <w:rFonts w:asciiTheme="majorHAnsi" w:hAnsiTheme="majorHAnsi"/>
          <w:sz w:val="20"/>
          <w:szCs w:val="20"/>
          <w:lang w:val="es-ES"/>
        </w:rPr>
        <w:t>r</w:t>
      </w:r>
      <w:r w:rsidR="00D206ED" w:rsidRPr="00B52556">
        <w:rPr>
          <w:rFonts w:asciiTheme="majorHAnsi" w:hAnsiTheme="majorHAnsi"/>
          <w:sz w:val="20"/>
          <w:szCs w:val="20"/>
          <w:lang w:val="es-ES"/>
        </w:rPr>
        <w:t>establecer las garantías de</w:t>
      </w:r>
      <w:r w:rsidR="009D00D1" w:rsidRPr="00B52556">
        <w:rPr>
          <w:rFonts w:asciiTheme="majorHAnsi" w:hAnsiTheme="majorHAnsi"/>
          <w:sz w:val="20"/>
          <w:szCs w:val="20"/>
          <w:lang w:val="es-ES"/>
        </w:rPr>
        <w:t xml:space="preserve"> </w:t>
      </w:r>
      <w:r w:rsidR="00D206ED" w:rsidRPr="00B52556">
        <w:rPr>
          <w:rFonts w:asciiTheme="majorHAnsi" w:hAnsiTheme="majorHAnsi"/>
          <w:sz w:val="20"/>
          <w:szCs w:val="20"/>
          <w:lang w:val="es-ES"/>
        </w:rPr>
        <w:t>derechos humanos de los menores en conflicto con la ley;</w:t>
      </w:r>
      <w:bookmarkEnd w:id="252"/>
      <w:r w:rsidR="00D206ED" w:rsidRPr="00B52556">
        <w:rPr>
          <w:rFonts w:asciiTheme="majorHAnsi" w:hAnsiTheme="majorHAnsi"/>
          <w:sz w:val="20"/>
          <w:szCs w:val="20"/>
          <w:lang w:val="es-ES"/>
        </w:rPr>
        <w:t xml:space="preserve"> </w:t>
      </w:r>
    </w:p>
    <w:p w:rsidR="00D206ED" w:rsidRPr="00B52556" w:rsidRDefault="00ED1284" w:rsidP="00FE1161">
      <w:pPr>
        <w:numPr>
          <w:ilvl w:val="0"/>
          <w:numId w:val="14"/>
        </w:numPr>
        <w:spacing w:after="120"/>
        <w:ind w:hanging="720"/>
        <w:jc w:val="both"/>
        <w:rPr>
          <w:rFonts w:asciiTheme="majorHAnsi" w:hAnsiTheme="majorHAnsi"/>
          <w:sz w:val="20"/>
          <w:szCs w:val="20"/>
          <w:lang w:val="es-ES"/>
        </w:rPr>
      </w:pPr>
      <w:bookmarkStart w:id="253" w:name="_Toc442405536"/>
      <w:r w:rsidRPr="00B52556">
        <w:rPr>
          <w:rFonts w:asciiTheme="majorHAnsi" w:hAnsiTheme="majorHAnsi"/>
          <w:sz w:val="20"/>
          <w:szCs w:val="20"/>
          <w:lang w:val="es-ES"/>
        </w:rPr>
        <w:t>e</w:t>
      </w:r>
      <w:r w:rsidR="00D206ED" w:rsidRPr="00B52556">
        <w:rPr>
          <w:rFonts w:asciiTheme="majorHAnsi" w:hAnsiTheme="majorHAnsi"/>
          <w:sz w:val="20"/>
          <w:szCs w:val="20"/>
          <w:lang w:val="es-ES"/>
        </w:rPr>
        <w:t>stablecer un modelo innovador de administración de los centros que les brinde atención con calidad y calidez;</w:t>
      </w:r>
      <w:bookmarkEnd w:id="253"/>
    </w:p>
    <w:p w:rsidR="00D206ED" w:rsidRPr="00B52556" w:rsidRDefault="00ED1284" w:rsidP="00FE1161">
      <w:pPr>
        <w:numPr>
          <w:ilvl w:val="0"/>
          <w:numId w:val="14"/>
        </w:numPr>
        <w:spacing w:after="120"/>
        <w:ind w:hanging="720"/>
        <w:jc w:val="both"/>
        <w:rPr>
          <w:rFonts w:asciiTheme="majorHAnsi" w:hAnsiTheme="majorHAnsi"/>
          <w:sz w:val="20"/>
          <w:szCs w:val="20"/>
          <w:lang w:val="es-ES"/>
        </w:rPr>
      </w:pPr>
      <w:bookmarkStart w:id="254" w:name="_Toc442405537"/>
      <w:r w:rsidRPr="00B52556">
        <w:rPr>
          <w:rFonts w:asciiTheme="majorHAnsi" w:hAnsiTheme="majorHAnsi"/>
          <w:sz w:val="20"/>
          <w:szCs w:val="20"/>
          <w:lang w:val="es-ES"/>
        </w:rPr>
        <w:lastRenderedPageBreak/>
        <w:t>i</w:t>
      </w:r>
      <w:r w:rsidR="00D206ED" w:rsidRPr="00B52556">
        <w:rPr>
          <w:rFonts w:asciiTheme="majorHAnsi" w:hAnsiTheme="majorHAnsi"/>
          <w:sz w:val="20"/>
          <w:szCs w:val="20"/>
          <w:lang w:val="es-ES"/>
        </w:rPr>
        <w:t>mplementar una Estrategia de Seguridad Diferenciada que restablezca la gobernanza en los Centros y garantice la vida de los menores internos y del personal que trabaja en estos espacios de privación de libertad, y</w:t>
      </w:r>
      <w:bookmarkEnd w:id="254"/>
    </w:p>
    <w:p w:rsidR="00D206ED" w:rsidRPr="00B52556" w:rsidRDefault="00ED1284" w:rsidP="00FE1161">
      <w:pPr>
        <w:numPr>
          <w:ilvl w:val="0"/>
          <w:numId w:val="14"/>
        </w:numPr>
        <w:spacing w:after="240"/>
        <w:ind w:hanging="720"/>
        <w:jc w:val="both"/>
        <w:rPr>
          <w:rFonts w:asciiTheme="majorHAnsi" w:hAnsiTheme="majorHAnsi"/>
          <w:sz w:val="20"/>
          <w:szCs w:val="20"/>
          <w:lang w:val="es-ES"/>
        </w:rPr>
      </w:pPr>
      <w:bookmarkStart w:id="255" w:name="_Toc442405538"/>
      <w:r w:rsidRPr="00B52556">
        <w:rPr>
          <w:rFonts w:asciiTheme="majorHAnsi" w:hAnsiTheme="majorHAnsi"/>
          <w:sz w:val="20"/>
          <w:szCs w:val="20"/>
          <w:lang w:val="es-ES"/>
        </w:rPr>
        <w:t>e</w:t>
      </w:r>
      <w:r w:rsidR="00D206ED" w:rsidRPr="00B52556">
        <w:rPr>
          <w:rFonts w:asciiTheme="majorHAnsi" w:hAnsiTheme="majorHAnsi"/>
          <w:sz w:val="20"/>
          <w:szCs w:val="20"/>
          <w:lang w:val="es-ES"/>
        </w:rPr>
        <w:t>stablece</w:t>
      </w:r>
      <w:r w:rsidRPr="00B52556">
        <w:rPr>
          <w:rFonts w:asciiTheme="majorHAnsi" w:hAnsiTheme="majorHAnsi"/>
          <w:sz w:val="20"/>
          <w:szCs w:val="20"/>
          <w:lang w:val="es-ES"/>
        </w:rPr>
        <w:t>r Alianzas Estratégicas con ONG’</w:t>
      </w:r>
      <w:r w:rsidR="00D206ED" w:rsidRPr="00B52556">
        <w:rPr>
          <w:rFonts w:asciiTheme="majorHAnsi" w:hAnsiTheme="majorHAnsi"/>
          <w:sz w:val="20"/>
          <w:szCs w:val="20"/>
          <w:lang w:val="es-ES"/>
        </w:rPr>
        <w:t>s y Cooperación Internacional especializada en temas de reinserción juvenil.</w:t>
      </w:r>
      <w:bookmarkEnd w:id="255"/>
      <w:r w:rsidR="00D206ED" w:rsidRPr="00B52556">
        <w:rPr>
          <w:rFonts w:asciiTheme="majorHAnsi" w:hAnsiTheme="majorHAnsi"/>
          <w:sz w:val="20"/>
          <w:szCs w:val="20"/>
          <w:lang w:val="es-ES"/>
        </w:rPr>
        <w:t xml:space="preserve"> </w:t>
      </w:r>
    </w:p>
    <w:p w:rsidR="006B1756" w:rsidRPr="00A36817"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atención a estas consideraciones, la CIDH reafirma que de acuerdo con las obligaciones vinculantes asumidas por Honduras en la Convención sobre los Derechos del Niño, “[t]odo niño privado de libertad sea tratado con la humanidad y el respeto que merece la dignidad inherente a la persona humana, y de manera que se tengan en cuenta las necesidades de las personas de su edad […]” (artículo 37.c). En este sentido, la Corte Interamericana ha señalado que la posición de garante del Estado se encuentra especialmente reforzada por la protección especial que debe proveer a las personas menores de 18 años de edad. Así, “[...] la protección de la vida del niño requiere que el Estado se preocupe particularmente de las circunstancias de la vida que llevará mientras se mantenga privado de libertad. [...] [C]uando el Estado se encuentra en presencia de niños privados de libertad [...] tiene, además de las obligaciones señaladas para toda persona, una obligación adicional establecida en el artículo 19 de la Convención Americana”</w:t>
      </w:r>
      <w:r w:rsidRPr="005578BB">
        <w:rPr>
          <w:rStyle w:val="FootnoteReference"/>
          <w:rFonts w:asciiTheme="majorHAnsi" w:hAnsiTheme="majorHAnsi"/>
          <w:sz w:val="20"/>
          <w:szCs w:val="20"/>
          <w:lang w:val="es-ES"/>
        </w:rPr>
        <w:footnoteReference w:id="726"/>
      </w:r>
      <w:r w:rsidRPr="005578BB">
        <w:rPr>
          <w:rFonts w:asciiTheme="majorHAnsi" w:hAnsiTheme="majorHAnsi"/>
          <w:sz w:val="20"/>
          <w:szCs w:val="20"/>
          <w:lang w:val="es-ES"/>
        </w:rPr>
        <w:t>. A su vez, las Reglas de Beijing establecen que “[l]os menores confinados en establecimientos penitenciarios recibirán los cuidados, la protección y toda asistencia necesaria –social, educacional, profesional, sicológica, médica y física– que puedan requerir debido a su edad, sexo y personalidad y en interés de su desarrollo sano” (Regla 26.2)</w:t>
      </w:r>
      <w:r w:rsidR="00CA64C6" w:rsidRPr="005578BB">
        <w:rPr>
          <w:rStyle w:val="FootnoteReference"/>
          <w:rFonts w:asciiTheme="majorHAnsi" w:hAnsiTheme="majorHAnsi"/>
          <w:sz w:val="20"/>
          <w:szCs w:val="20"/>
          <w:lang w:val="es-ES"/>
        </w:rPr>
        <w:footnoteReference w:id="727"/>
      </w:r>
      <w:r w:rsidRPr="005578BB">
        <w:rPr>
          <w:rFonts w:asciiTheme="majorHAnsi" w:hAnsiTheme="majorHAnsi"/>
          <w:sz w:val="20"/>
          <w:szCs w:val="20"/>
          <w:lang w:val="es-ES"/>
        </w:rPr>
        <w:t xml:space="preserve">. </w:t>
      </w:r>
    </w:p>
    <w:p w:rsidR="006B1756"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Asimismo, el Relator de las Naciones Unidas sobre la Tortura, en un reciente informe temático sobre niños privados de libertad, concluyó, entre otras cosas, que:</w:t>
      </w:r>
    </w:p>
    <w:p w:rsidR="006B1756" w:rsidRPr="005578BB" w:rsidRDefault="006B1756" w:rsidP="006B1756">
      <w:pPr>
        <w:pStyle w:val="ListParagraph"/>
        <w:rPr>
          <w:rFonts w:asciiTheme="majorHAnsi" w:hAnsiTheme="majorHAnsi"/>
          <w:sz w:val="20"/>
          <w:szCs w:val="20"/>
          <w:lang w:val="es-ES"/>
        </w:rPr>
      </w:pPr>
    </w:p>
    <w:p w:rsidR="006B1756" w:rsidRPr="00A36817" w:rsidRDefault="0048497D" w:rsidP="00A36817">
      <w:pPr>
        <w:pStyle w:val="Citalarga"/>
      </w:pPr>
      <w:r w:rsidRPr="005578BB">
        <w:t>Una salvaguardia fundamental en contra de la tortura y otras formas de malos tratos es la disponibilidad de personal multidisciplinario y calificado en las instituciones infantiles. [...] Los niños deben ser propiamente separados cuando se encuentren detenidos, incluyendo pero no limitado a los niños que necesitan cuidados y los que están en conflicto con la ley, los niños en espera de juicio y los condenados, los niños y las niñas, los niños más pequeños y los mayores, y los niños con discapacidades físicas y mentales y los que no las tienen. [...] Una importante salvaguardia contra la tortura y otras formas de malos tratos es permitir a los niños detenidos mantener contacto con sus padres y familiares a través de vía telefónica, correspondencia electrónica o de otro tipo, así como visitas regulares en todo momento. [...] El contacto del niño con el mundo exterior es una parte integral del derecho humano a la integridad personal, y nunca se le debe negar como medida disciplinaria. A los niños privados de libertad se les debe proporcionar a lo largo del día un completo programa de educación, deporte, entrenamiento vocacional, recreación y otras actividades útiles fuera de la celda. Esto incluye ejercicio físico al aire libre durante al menos dos horas al día y, preferiblemente, durante un tiempo considerablemente más largo</w:t>
      </w:r>
      <w:r w:rsidRPr="005578BB">
        <w:rPr>
          <w:rStyle w:val="FootnoteReference"/>
          <w:sz w:val="20"/>
        </w:rPr>
        <w:footnoteReference w:id="728"/>
      </w:r>
      <w:r w:rsidRPr="005578BB">
        <w:rPr>
          <w:bCs/>
        </w:rPr>
        <w:t>.</w:t>
      </w:r>
      <w:r w:rsidR="009D00D1" w:rsidRPr="005578BB">
        <w:rPr>
          <w:bCs/>
        </w:rPr>
        <w:t xml:space="preserve"> </w:t>
      </w:r>
    </w:p>
    <w:p w:rsidR="000A4482" w:rsidRPr="005578BB" w:rsidRDefault="000A4482"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El Estado, en sus observaciones al proyecto del presente informe sostuvo que con las gestiones de la DINAF, a través de su </w:t>
      </w:r>
      <w:r w:rsidRPr="005578BB">
        <w:rPr>
          <w:rFonts w:asciiTheme="majorHAnsi" w:hAnsiTheme="majorHAnsi"/>
          <w:sz w:val="20"/>
          <w:szCs w:val="20"/>
          <w:lang w:val="es-HN"/>
        </w:rPr>
        <w:t>Oficina Regional para la Zona Occidental, se logró la habilitación y acondicionamiento de una celda especial de detención, con el objetivo de contar con un espacio diferenciado para la permanencia de adolescentes de quienes se presuma o sean declarados infractores, durante el tiempo máximo de 48 horas establecido en la Ley. Esta iniciativa iniciará su extensión a las demás oficinas regionales en coordinación con las instancias policiales de las respectivas jurisdicciones</w:t>
      </w:r>
      <w:r w:rsidRPr="005578BB">
        <w:rPr>
          <w:rStyle w:val="FootnoteReference"/>
          <w:rFonts w:asciiTheme="majorHAnsi" w:hAnsiTheme="majorHAnsi"/>
          <w:sz w:val="20"/>
          <w:szCs w:val="20"/>
          <w:lang w:val="es-HN"/>
        </w:rPr>
        <w:footnoteReference w:id="729"/>
      </w:r>
      <w:r w:rsidRPr="005578BB">
        <w:rPr>
          <w:rFonts w:asciiTheme="majorHAnsi" w:hAnsiTheme="majorHAnsi"/>
          <w:sz w:val="20"/>
          <w:szCs w:val="20"/>
          <w:lang w:val="es-HN"/>
        </w:rPr>
        <w:t>.</w:t>
      </w:r>
    </w:p>
    <w:p w:rsidR="000A4482" w:rsidRPr="005578BB" w:rsidRDefault="000A4482" w:rsidP="000A55D3">
      <w:pPr>
        <w:ind w:left="547" w:hanging="547"/>
        <w:jc w:val="both"/>
        <w:rPr>
          <w:rFonts w:asciiTheme="majorHAnsi" w:hAnsiTheme="majorHAnsi"/>
          <w:sz w:val="20"/>
          <w:szCs w:val="20"/>
          <w:lang w:val="es-ES"/>
        </w:rPr>
      </w:pPr>
    </w:p>
    <w:p w:rsidR="00137D27"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Finalmente, la Comisión lamenta que a la fecha de aprobación del presente informe, el Consejo de la Judicatura de la Corte Suprema de Justicia no ha</w:t>
      </w:r>
      <w:r w:rsidR="00983700" w:rsidRPr="005578BB">
        <w:rPr>
          <w:rFonts w:asciiTheme="majorHAnsi" w:hAnsiTheme="majorHAnsi"/>
          <w:sz w:val="20"/>
          <w:szCs w:val="20"/>
          <w:lang w:val="es-ES"/>
        </w:rPr>
        <w:t>ya</w:t>
      </w:r>
      <w:r w:rsidRPr="005578BB">
        <w:rPr>
          <w:rFonts w:asciiTheme="majorHAnsi" w:hAnsiTheme="majorHAnsi"/>
          <w:sz w:val="20"/>
          <w:szCs w:val="20"/>
          <w:lang w:val="es-ES"/>
        </w:rPr>
        <w:t xml:space="preserve"> nombrado a los Jueces de Ejecución Penal de la jurisdicción penal juvenil, como ordena el Decreto No. 35-2013 que crea esta figura mediante una reforma al Art. 213 del Código de la Niñez</w:t>
      </w:r>
      <w:r w:rsidRPr="005578BB">
        <w:rPr>
          <w:rStyle w:val="FootnoteReference"/>
          <w:rFonts w:asciiTheme="majorHAnsi" w:hAnsiTheme="majorHAnsi"/>
          <w:sz w:val="20"/>
          <w:szCs w:val="20"/>
          <w:lang w:val="es-ES"/>
        </w:rPr>
        <w:footnoteReference w:id="730"/>
      </w:r>
      <w:r w:rsidRPr="005578BB">
        <w:rPr>
          <w:rFonts w:asciiTheme="majorHAnsi" w:hAnsiTheme="majorHAnsi"/>
          <w:sz w:val="20"/>
          <w:szCs w:val="20"/>
          <w:lang w:val="es-ES"/>
        </w:rPr>
        <w:t xml:space="preserve">. Ante la falta de jueces especializados, esta función le </w:t>
      </w:r>
      <w:r w:rsidRPr="005578BB">
        <w:rPr>
          <w:rFonts w:asciiTheme="majorHAnsi" w:hAnsiTheme="majorHAnsi"/>
          <w:sz w:val="20"/>
          <w:szCs w:val="20"/>
          <w:lang w:val="es-ES"/>
        </w:rPr>
        <w:lastRenderedPageBreak/>
        <w:t>fue asignada inicialmente a los Jueces de Ejecución Penal de la jurisdicción de adultos, y posteriormente a los jueces ordinarios de Niñez y Adolescencia, quienes están encargados de las etapas previas a la sentencia</w:t>
      </w:r>
      <w:r w:rsidRPr="005578BB">
        <w:rPr>
          <w:rStyle w:val="FootnoteReference"/>
          <w:rFonts w:asciiTheme="majorHAnsi" w:hAnsiTheme="majorHAnsi"/>
          <w:sz w:val="20"/>
          <w:szCs w:val="20"/>
          <w:lang w:val="es-ES"/>
        </w:rPr>
        <w:footnoteReference w:id="731"/>
      </w:r>
      <w:r w:rsidRPr="005578BB">
        <w:rPr>
          <w:rFonts w:asciiTheme="majorHAnsi" w:hAnsiTheme="majorHAnsi"/>
          <w:sz w:val="20"/>
          <w:szCs w:val="20"/>
          <w:lang w:val="es-ES"/>
        </w:rPr>
        <w:t>. A este respecto, la Comisión observa que a pesar de las medidas transitorias que se han ido adoptando, aún no se ha dado cumplimiento al mandato legal de establecer jueces especializados para supervisar el cumplimiento de las sanciones penales impuestas a niños, niñas y adolescentes. El efectivo nombramiento de estos operadores de justicia es fundamental para la tutela de los derechos humanos de los niños privados de libertad, particularmente para el monitoreo de sus condiciones de reclusión. De acuerdo con testimonios recibidos durante la visita, los jueces ordinarios de Niñez y Adolescencia, a quienes actualmente se les ha encargado la función de supervisar la ejecución de las sentencias, no estarían realizando visitas regulares a los centros de rehabilitación juveniles, ni ejerciendo un monitoreo activo de las condiciones de reclusión de los mismos</w:t>
      </w:r>
      <w:r w:rsidRPr="005578BB">
        <w:rPr>
          <w:rStyle w:val="FootnoteReference"/>
          <w:rFonts w:asciiTheme="majorHAnsi" w:hAnsiTheme="majorHAnsi"/>
          <w:sz w:val="20"/>
          <w:szCs w:val="20"/>
          <w:lang w:val="es-ES"/>
        </w:rPr>
        <w:footnoteReference w:id="732"/>
      </w:r>
      <w:r w:rsidRPr="005578BB">
        <w:rPr>
          <w:rFonts w:asciiTheme="majorHAnsi" w:hAnsiTheme="majorHAnsi"/>
          <w:sz w:val="20"/>
          <w:szCs w:val="20"/>
          <w:lang w:val="es-ES"/>
        </w:rPr>
        <w:t xml:space="preserve">. </w:t>
      </w:r>
    </w:p>
    <w:p w:rsidR="00665224" w:rsidRPr="005578BB" w:rsidRDefault="00665224" w:rsidP="000A55D3">
      <w:pPr>
        <w:ind w:left="547" w:hanging="547"/>
        <w:jc w:val="both"/>
        <w:rPr>
          <w:rFonts w:asciiTheme="majorHAnsi" w:hAnsiTheme="majorHAnsi"/>
          <w:sz w:val="20"/>
          <w:szCs w:val="20"/>
          <w:lang w:val="es-ES"/>
        </w:rPr>
      </w:pPr>
    </w:p>
    <w:p w:rsidR="006B1756" w:rsidRPr="00B52556" w:rsidRDefault="00137D27"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En atención a estas consideraciones, la Comisión Interamericana considera esencial, en primer lugar, que el Estado adopte las medidas de seguridad y control necesarias para garantizar la vida e integridad personal de los niños y adolescentes privados de libertad, en particular aquellos que se encuentran expuestos a la violencia generada por las pandillas o maras. Asimismo, que el Estado preste la atención institucional y los recursos necesarios para garantizar que las condiciones de centros cumplan al menos con los estándares básicos en materia de alojamiento, atención médica, psicológica, alimentación, condiciones de salubridad e higiene, y todos aquellos servicios educativos, deportivos y recreativos, requeridos por los estándares internacionales y la propia legislación nacional. En este sentido, la CIDH insta al Estado a que se designen jueces especializados en ejecución de sentencias en la jurisdicción juvenil, que se encarguen sistemáticamente del monitoreo de la situación de los derechos humanos en estos establecimientos.</w:t>
      </w:r>
    </w:p>
    <w:p w:rsidR="006B1756" w:rsidRPr="00B52556" w:rsidRDefault="005F79AB" w:rsidP="003C1E76">
      <w:pPr>
        <w:pStyle w:val="Heading3"/>
      </w:pPr>
      <w:bookmarkStart w:id="256" w:name="_Toc442409482"/>
      <w:r w:rsidRPr="005578BB">
        <w:t>L</w:t>
      </w:r>
      <w:r w:rsidR="006B1756" w:rsidRPr="005578BB">
        <w:t>a Penitenciaría Nacional de Comayagua</w:t>
      </w:r>
      <w:bookmarkEnd w:id="256"/>
    </w:p>
    <w:p w:rsidR="003E19F8"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reunión celebrada el 2 de diciembre de 2014 con representantes de los familiares de las víctimas del incendio ocurrido el 14 de febrero de 2012 en la Penitenciaría Nacional de Comayagua, en el que murieron 362 personas, éstos manifestaron que el proceso se estaría retrasando más allá de lo razonable, </w:t>
      </w:r>
      <w:r w:rsidR="00726A33" w:rsidRPr="005578BB">
        <w:rPr>
          <w:rFonts w:asciiTheme="majorHAnsi" w:hAnsiTheme="majorHAnsi"/>
          <w:sz w:val="20"/>
          <w:szCs w:val="20"/>
          <w:lang w:val="es-ES"/>
        </w:rPr>
        <w:t xml:space="preserve">ya que </w:t>
      </w:r>
      <w:r w:rsidRPr="005578BB">
        <w:rPr>
          <w:rFonts w:asciiTheme="majorHAnsi" w:hAnsiTheme="majorHAnsi"/>
          <w:sz w:val="20"/>
          <w:szCs w:val="20"/>
          <w:lang w:val="es-ES"/>
        </w:rPr>
        <w:t xml:space="preserve">habrían pasado más de tres años antes de que se celebrara la audiencia inicial. El Ministerio Público no estaría actuando con la debida diligencia en la práctica de </w:t>
      </w:r>
      <w:r w:rsidRPr="005578BB">
        <w:rPr>
          <w:rFonts w:asciiTheme="majorHAnsi" w:hAnsiTheme="majorHAnsi"/>
          <w:sz w:val="20"/>
          <w:szCs w:val="20"/>
          <w:lang w:val="es-ES"/>
        </w:rPr>
        <w:lastRenderedPageBreak/>
        <w:t>pruebas, por ejemplo, no se les habría tomado declaración a testigos claves y no se estarían siguiendo todas las posibles líneas de investigación. Indicaron además, que ellos</w:t>
      </w:r>
      <w:r w:rsidR="00AC2F73" w:rsidRPr="005578BB">
        <w:rPr>
          <w:rFonts w:asciiTheme="majorHAnsi" w:hAnsiTheme="majorHAnsi"/>
          <w:sz w:val="20"/>
          <w:szCs w:val="20"/>
          <w:lang w:val="es-ES"/>
        </w:rPr>
        <w:t>,</w:t>
      </w:r>
      <w:r w:rsidRPr="005578BB">
        <w:rPr>
          <w:rFonts w:asciiTheme="majorHAnsi" w:hAnsiTheme="majorHAnsi"/>
          <w:sz w:val="20"/>
          <w:szCs w:val="20"/>
          <w:lang w:val="es-ES"/>
        </w:rPr>
        <w:t xml:space="preserve"> como representantes de las víctimas</w:t>
      </w:r>
      <w:r w:rsidR="00AC2F73" w:rsidRPr="005578BB">
        <w:rPr>
          <w:rFonts w:asciiTheme="majorHAnsi" w:hAnsiTheme="majorHAnsi"/>
          <w:sz w:val="20"/>
          <w:szCs w:val="20"/>
          <w:lang w:val="es-ES"/>
        </w:rPr>
        <w:t>,</w:t>
      </w:r>
      <w:r w:rsidRPr="005578BB">
        <w:rPr>
          <w:rFonts w:asciiTheme="majorHAnsi" w:hAnsiTheme="majorHAnsi"/>
          <w:sz w:val="20"/>
          <w:szCs w:val="20"/>
          <w:lang w:val="es-ES"/>
        </w:rPr>
        <w:t xml:space="preserve"> han recibido amenazas anónimas; y que incluso uno de los so</w:t>
      </w:r>
      <w:r w:rsidR="00AC2F73" w:rsidRPr="005578BB">
        <w:rPr>
          <w:rFonts w:asciiTheme="majorHAnsi" w:hAnsiTheme="majorHAnsi"/>
          <w:sz w:val="20"/>
          <w:szCs w:val="20"/>
          <w:lang w:val="es-ES"/>
        </w:rPr>
        <w:t>brevivientes del incendio, el señor</w:t>
      </w:r>
      <w:r w:rsidRPr="005578BB">
        <w:rPr>
          <w:rFonts w:asciiTheme="majorHAnsi" w:hAnsiTheme="majorHAnsi"/>
          <w:sz w:val="20"/>
          <w:szCs w:val="20"/>
          <w:lang w:val="es-ES"/>
        </w:rPr>
        <w:t xml:space="preserve"> Rubén Tabora, habría sido asesinado el 3 de junio de 2014, dieciocho días después de haber dado una entrevista a un canal de televisión en la que habría expresado su versión acerca de las causas del incendio y de sus posibles responsables. </w:t>
      </w:r>
    </w:p>
    <w:p w:rsidR="003E19F8" w:rsidRPr="005578BB" w:rsidRDefault="003E19F8" w:rsidP="000A55D3">
      <w:pPr>
        <w:ind w:left="547" w:hanging="547"/>
        <w:jc w:val="both"/>
        <w:rPr>
          <w:rFonts w:asciiTheme="majorHAnsi" w:hAnsiTheme="majorHAnsi"/>
          <w:sz w:val="20"/>
          <w:szCs w:val="20"/>
          <w:lang w:val="es-ES"/>
        </w:rPr>
      </w:pPr>
    </w:p>
    <w:p w:rsidR="003E19F8"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Posteriormente, la Comisión recibió información según la cual, en mayo de 2015, la causa penal relativa a estos hechos se abrió a juic</w:t>
      </w:r>
      <w:r w:rsidR="00B93D97" w:rsidRPr="005578BB">
        <w:rPr>
          <w:rFonts w:asciiTheme="majorHAnsi" w:hAnsiTheme="majorHAnsi"/>
          <w:sz w:val="20"/>
          <w:szCs w:val="20"/>
          <w:lang w:val="es-ES"/>
        </w:rPr>
        <w:t>io oral y público</w:t>
      </w:r>
      <w:r w:rsidRPr="005578BB">
        <w:rPr>
          <w:rFonts w:asciiTheme="majorHAnsi" w:hAnsiTheme="majorHAnsi"/>
          <w:sz w:val="20"/>
          <w:szCs w:val="20"/>
          <w:lang w:val="es-ES"/>
        </w:rPr>
        <w:t xml:space="preserve"> y estaría por fijarse la fecha de la correspondiente audiencia de fo</w:t>
      </w:r>
      <w:r w:rsidR="00B93D97" w:rsidRPr="005578BB">
        <w:rPr>
          <w:rFonts w:asciiTheme="majorHAnsi" w:hAnsiTheme="majorHAnsi"/>
          <w:sz w:val="20"/>
          <w:szCs w:val="20"/>
          <w:lang w:val="es-ES"/>
        </w:rPr>
        <w:t>ndo. La Comisión Interamericana</w:t>
      </w:r>
      <w:r w:rsidRPr="005578BB">
        <w:rPr>
          <w:rFonts w:asciiTheme="majorHAnsi" w:hAnsiTheme="majorHAnsi"/>
          <w:sz w:val="20"/>
          <w:szCs w:val="20"/>
          <w:lang w:val="es-ES"/>
        </w:rPr>
        <w:t xml:space="preserve"> ya se refirió extensamente en su Informe sobre la Situación de las Personas Privadas de Libertad en Honduras acerca de las condiciones de riesgo preexistentes al incendio en la Peni</w:t>
      </w:r>
      <w:r w:rsidR="00B93D97" w:rsidRPr="005578BB">
        <w:rPr>
          <w:rFonts w:asciiTheme="majorHAnsi" w:hAnsiTheme="majorHAnsi"/>
          <w:sz w:val="20"/>
          <w:szCs w:val="20"/>
          <w:lang w:val="es-ES"/>
        </w:rPr>
        <w:t>tenciaría Nacional de Comayagua</w:t>
      </w:r>
      <w:r w:rsidRPr="005578BB">
        <w:rPr>
          <w:rFonts w:asciiTheme="majorHAnsi" w:hAnsiTheme="majorHAnsi"/>
          <w:sz w:val="20"/>
          <w:szCs w:val="20"/>
          <w:lang w:val="es-ES"/>
        </w:rPr>
        <w:t xml:space="preserve"> y a la reacción de las autoridades al momento de los hechos. La Comisión reconoce que actualmente ese caso está siendo conocido </w:t>
      </w:r>
      <w:r w:rsidR="00B93D97" w:rsidRPr="005578BB">
        <w:rPr>
          <w:rFonts w:asciiTheme="majorHAnsi" w:hAnsiTheme="majorHAnsi"/>
          <w:sz w:val="20"/>
          <w:szCs w:val="20"/>
          <w:lang w:val="es-ES"/>
        </w:rPr>
        <w:t>por las autoridades competentes</w:t>
      </w:r>
      <w:r w:rsidRPr="005578BB">
        <w:rPr>
          <w:rFonts w:asciiTheme="majorHAnsi" w:hAnsiTheme="majorHAnsi"/>
          <w:sz w:val="20"/>
          <w:szCs w:val="20"/>
          <w:lang w:val="es-ES"/>
        </w:rPr>
        <w:t xml:space="preserve"> y reitera enfáticamente que “es imperativo que el Estado investigue, tanto las hipótesis que indican que el incendio obedeció a un accidente, como las hipótesis que apuntan a la existencia de móviles criminales […]”; y que, “es obligación del Estado agotar todas las posibles líneas de investigación y esclarecer los hechos ocurridos en Comayagua […]”</w:t>
      </w:r>
      <w:r w:rsidRPr="005578BB">
        <w:rPr>
          <w:rStyle w:val="FootnoteReference"/>
          <w:rFonts w:asciiTheme="majorHAnsi" w:hAnsiTheme="majorHAnsi"/>
          <w:sz w:val="20"/>
          <w:szCs w:val="20"/>
          <w:lang w:val="es-ES"/>
        </w:rPr>
        <w:footnoteReference w:id="733"/>
      </w:r>
      <w:r w:rsidRPr="005578BB">
        <w:rPr>
          <w:rFonts w:asciiTheme="majorHAnsi" w:hAnsiTheme="majorHAnsi"/>
          <w:sz w:val="20"/>
          <w:szCs w:val="20"/>
          <w:lang w:val="es-ES"/>
        </w:rPr>
        <w:t>. Esto implica además, el deber de los cuerpos de investigación de tomar declaración a todas aquellas personas que pudieran arrojar luz sobre los hechos, en particular los sobrevivientes del incendio; y de ofrecer condiciones de seguridad a aquellas personas cuya participación en este proceso pudiera poner en riesgo su vida o integridad personal, en particular cuando sean personas que están privadas de libertad. La CIDH espera que el Estado satisfaga las demandas de verdad, justicia y reparación de los familiares de las víctimas del incendio ocurrido en la penitenciaría de Comayagua.</w:t>
      </w:r>
    </w:p>
    <w:p w:rsidR="003E19F8" w:rsidRPr="005578BB" w:rsidRDefault="003E19F8" w:rsidP="000A55D3">
      <w:pPr>
        <w:ind w:left="547" w:hanging="547"/>
        <w:jc w:val="both"/>
        <w:rPr>
          <w:rFonts w:asciiTheme="majorHAnsi" w:hAnsiTheme="majorHAnsi"/>
          <w:sz w:val="20"/>
          <w:szCs w:val="20"/>
          <w:lang w:val="es-ES"/>
        </w:rPr>
      </w:pPr>
    </w:p>
    <w:p w:rsidR="003E19F8"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t>El grupo de representantes de las víctimas reconoció que si bien el Estado ha dado una ayuda económica a algunas de las familias de los fallecidos, hay otras que a la fecha no han recibido ningún tipo de compensación económica. Manifestaron con preocupación</w:t>
      </w:r>
      <w:r w:rsidR="0084782B" w:rsidRPr="005578BB">
        <w:rPr>
          <w:rFonts w:asciiTheme="majorHAnsi" w:hAnsiTheme="majorHAnsi"/>
          <w:sz w:val="20"/>
          <w:szCs w:val="20"/>
          <w:lang w:val="es-ES"/>
        </w:rPr>
        <w:t xml:space="preserve"> que cuando representantes del g</w:t>
      </w:r>
      <w:r w:rsidRPr="005578BB">
        <w:rPr>
          <w:rFonts w:asciiTheme="majorHAnsi" w:hAnsiTheme="majorHAnsi"/>
          <w:sz w:val="20"/>
          <w:szCs w:val="20"/>
          <w:lang w:val="es-ES"/>
        </w:rPr>
        <w:t>obierno aparecen ante los medios de comunicación anunciando ayudas económicas para los familiares de las víctimas del incendio</w:t>
      </w:r>
      <w:r w:rsidR="00B93D97" w:rsidRPr="005578BB">
        <w:rPr>
          <w:rFonts w:asciiTheme="majorHAnsi" w:hAnsiTheme="majorHAnsi"/>
          <w:sz w:val="20"/>
          <w:szCs w:val="20"/>
          <w:lang w:val="es-ES"/>
        </w:rPr>
        <w:t>,</w:t>
      </w:r>
      <w:r w:rsidRPr="005578BB">
        <w:rPr>
          <w:rFonts w:asciiTheme="majorHAnsi" w:hAnsiTheme="majorHAnsi"/>
          <w:sz w:val="20"/>
          <w:szCs w:val="20"/>
          <w:lang w:val="es-ES"/>
        </w:rPr>
        <w:t xml:space="preserve"> los colocan irresponsablemente en una situación de riesgo de ser blanco de extorsiones por parte de las pandillas o “maras” que operan en los lugares donde viven estas familias. Asimismo</w:t>
      </w:r>
      <w:r w:rsidR="0084782B" w:rsidRPr="005578BB">
        <w:rPr>
          <w:rFonts w:asciiTheme="majorHAnsi" w:hAnsiTheme="majorHAnsi"/>
          <w:sz w:val="20"/>
          <w:szCs w:val="20"/>
          <w:lang w:val="es-ES"/>
        </w:rPr>
        <w:t>,</w:t>
      </w:r>
      <w:r w:rsidRPr="005578BB">
        <w:rPr>
          <w:rFonts w:asciiTheme="majorHAnsi" w:hAnsiTheme="majorHAnsi"/>
          <w:sz w:val="20"/>
          <w:szCs w:val="20"/>
          <w:lang w:val="es-ES"/>
        </w:rPr>
        <w:t xml:space="preserve"> señalaron que en la práctica el anuncio</w:t>
      </w:r>
      <w:r w:rsidR="0084782B" w:rsidRPr="005578BB">
        <w:rPr>
          <w:rFonts w:asciiTheme="majorHAnsi" w:hAnsiTheme="majorHAnsi"/>
          <w:sz w:val="20"/>
          <w:szCs w:val="20"/>
          <w:lang w:val="es-ES"/>
        </w:rPr>
        <w:t xml:space="preserve"> político hecho público por el g</w:t>
      </w:r>
      <w:r w:rsidRPr="005578BB">
        <w:rPr>
          <w:rFonts w:asciiTheme="majorHAnsi" w:hAnsiTheme="majorHAnsi"/>
          <w:sz w:val="20"/>
          <w:szCs w:val="20"/>
          <w:lang w:val="es-ES"/>
        </w:rPr>
        <w:t>obierno</w:t>
      </w:r>
      <w:r w:rsidR="00B93D97" w:rsidRPr="005578BB">
        <w:rPr>
          <w:rFonts w:asciiTheme="majorHAnsi" w:hAnsiTheme="majorHAnsi"/>
          <w:sz w:val="20"/>
          <w:szCs w:val="20"/>
          <w:lang w:val="es-ES"/>
        </w:rPr>
        <w:t>,</w:t>
      </w:r>
      <w:r w:rsidRPr="005578BB">
        <w:rPr>
          <w:rFonts w:asciiTheme="majorHAnsi" w:hAnsiTheme="majorHAnsi"/>
          <w:sz w:val="20"/>
          <w:szCs w:val="20"/>
          <w:lang w:val="es-ES"/>
        </w:rPr>
        <w:t xml:space="preserve"> no se materializa en la ayuda prometida. A este respecto, la Comisión Interamericana subraya, que “las víctimas deben ser tratadas con humanidad y respeto de su dignidad y sus derechos humanos, y han de adoptarse las medidas apropiadas para garantizar su seguridad, su bienestar físico y psicológico y su intimidad, así como los de sus familias”</w:t>
      </w:r>
      <w:r w:rsidRPr="005578BB">
        <w:rPr>
          <w:rStyle w:val="FootnoteReference"/>
          <w:rFonts w:asciiTheme="majorHAnsi" w:hAnsiTheme="majorHAnsi"/>
          <w:sz w:val="20"/>
          <w:szCs w:val="20"/>
          <w:lang w:val="es-ES"/>
        </w:rPr>
        <w:footnoteReference w:id="734"/>
      </w:r>
      <w:r w:rsidRPr="005578BB">
        <w:rPr>
          <w:rFonts w:asciiTheme="majorHAnsi" w:hAnsiTheme="majorHAnsi"/>
          <w:sz w:val="20"/>
          <w:szCs w:val="20"/>
          <w:lang w:val="es-ES"/>
        </w:rPr>
        <w:t xml:space="preserve">. </w:t>
      </w:r>
    </w:p>
    <w:p w:rsidR="003E19F8" w:rsidRPr="005578BB" w:rsidRDefault="003E19F8" w:rsidP="000A55D3">
      <w:pPr>
        <w:pStyle w:val="ListParagraph"/>
        <w:ind w:left="547" w:hanging="547"/>
        <w:rPr>
          <w:rFonts w:asciiTheme="majorHAnsi" w:hAnsiTheme="majorHAnsi"/>
          <w:sz w:val="20"/>
          <w:szCs w:val="20"/>
          <w:lang w:val="es-ES"/>
        </w:rPr>
      </w:pPr>
    </w:p>
    <w:p w:rsidR="00137D27" w:rsidRPr="005578BB" w:rsidRDefault="004B01CA" w:rsidP="000A55D3">
      <w:pPr>
        <w:numPr>
          <w:ilvl w:val="0"/>
          <w:numId w:val="7"/>
        </w:numPr>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Por otro lado, la CIDH valora positivamente que el </w:t>
      </w:r>
      <w:r w:rsidR="00B93D97" w:rsidRPr="005578BB">
        <w:rPr>
          <w:rFonts w:asciiTheme="majorHAnsi" w:hAnsiTheme="majorHAnsi"/>
          <w:sz w:val="20"/>
          <w:szCs w:val="20"/>
          <w:lang w:val="es-ES"/>
        </w:rPr>
        <w:t>INP</w:t>
      </w:r>
      <w:r w:rsidRPr="005578BB">
        <w:rPr>
          <w:rFonts w:asciiTheme="majorHAnsi" w:hAnsiTheme="majorHAnsi"/>
          <w:sz w:val="20"/>
          <w:szCs w:val="20"/>
          <w:lang w:val="es-ES"/>
        </w:rPr>
        <w:t xml:space="preserve"> ha</w:t>
      </w:r>
      <w:r w:rsidR="00B93D97" w:rsidRPr="005578BB">
        <w:rPr>
          <w:rFonts w:asciiTheme="majorHAnsi" w:hAnsiTheme="majorHAnsi"/>
          <w:sz w:val="20"/>
          <w:szCs w:val="20"/>
          <w:lang w:val="es-ES"/>
        </w:rPr>
        <w:t>ya</w:t>
      </w:r>
      <w:r w:rsidRPr="005578BB">
        <w:rPr>
          <w:rFonts w:asciiTheme="majorHAnsi" w:hAnsiTheme="majorHAnsi"/>
          <w:sz w:val="20"/>
          <w:szCs w:val="20"/>
          <w:lang w:val="es-ES"/>
        </w:rPr>
        <w:t xml:space="preserve"> avanzado en el nombramiento de Equipos Interdisciplinarios en varios centros penales del país, como por ejemplo la Penitenciaría Nacional de Comayagua, cuyo equipo ahora consta de un asesor legal, un psicólogo, un trabajador social y un médico psiquiatra</w:t>
      </w:r>
      <w:r w:rsidRPr="005578BB">
        <w:rPr>
          <w:rStyle w:val="FootnoteReference"/>
          <w:rFonts w:asciiTheme="majorHAnsi" w:hAnsiTheme="majorHAnsi"/>
          <w:sz w:val="20"/>
          <w:szCs w:val="20"/>
          <w:lang w:val="es-ES"/>
        </w:rPr>
        <w:footnoteReference w:id="735"/>
      </w:r>
      <w:r w:rsidRPr="005578BB">
        <w:rPr>
          <w:rFonts w:asciiTheme="majorHAnsi" w:hAnsiTheme="majorHAnsi"/>
          <w:sz w:val="20"/>
          <w:szCs w:val="20"/>
          <w:lang w:val="es-ES"/>
        </w:rPr>
        <w:t xml:space="preserve">. </w:t>
      </w:r>
    </w:p>
    <w:p w:rsidR="00137D27" w:rsidRPr="005578BB" w:rsidRDefault="00137D27" w:rsidP="000A55D3">
      <w:pPr>
        <w:pStyle w:val="ListParagraph"/>
        <w:ind w:left="547" w:hanging="547"/>
        <w:jc w:val="both"/>
        <w:rPr>
          <w:rFonts w:asciiTheme="majorHAnsi" w:hAnsiTheme="majorHAnsi"/>
          <w:sz w:val="20"/>
          <w:szCs w:val="20"/>
          <w:lang w:val="es-ES"/>
        </w:rPr>
      </w:pPr>
    </w:p>
    <w:p w:rsidR="00BF4D95" w:rsidRPr="00BF4D95" w:rsidRDefault="00137D27" w:rsidP="000A55D3">
      <w:pPr>
        <w:numPr>
          <w:ilvl w:val="0"/>
          <w:numId w:val="7"/>
        </w:numPr>
        <w:ind w:left="547" w:hanging="547"/>
        <w:jc w:val="both"/>
        <w:rPr>
          <w:rFonts w:asciiTheme="majorHAnsi" w:hAnsiTheme="majorHAnsi"/>
          <w:lang w:val="es-ES"/>
        </w:rPr>
      </w:pPr>
      <w:r w:rsidRPr="00BF4D95">
        <w:rPr>
          <w:rFonts w:asciiTheme="majorHAnsi" w:hAnsiTheme="majorHAnsi"/>
          <w:sz w:val="20"/>
          <w:szCs w:val="20"/>
          <w:lang w:val="es-ES"/>
        </w:rPr>
        <w:t xml:space="preserve">En resumen, la Comisión Interamericana considera que </w:t>
      </w:r>
      <w:r w:rsidR="00B93D97" w:rsidRPr="00BF4D95">
        <w:rPr>
          <w:rFonts w:asciiTheme="majorHAnsi" w:hAnsiTheme="majorHAnsi"/>
          <w:sz w:val="20"/>
          <w:szCs w:val="20"/>
          <w:lang w:val="es-ES"/>
        </w:rPr>
        <w:t>a pesar de</w:t>
      </w:r>
      <w:r w:rsidR="00CE079D" w:rsidRPr="00BF4D95">
        <w:rPr>
          <w:rFonts w:asciiTheme="majorHAnsi" w:hAnsiTheme="majorHAnsi"/>
          <w:sz w:val="20"/>
          <w:szCs w:val="20"/>
          <w:lang w:val="es-ES"/>
        </w:rPr>
        <w:t xml:space="preserve"> avances recientes en la materia, persisten serios desafíos </w:t>
      </w:r>
      <w:r w:rsidRPr="00BF4D95">
        <w:rPr>
          <w:rFonts w:asciiTheme="majorHAnsi" w:hAnsiTheme="majorHAnsi"/>
          <w:sz w:val="20"/>
          <w:szCs w:val="20"/>
          <w:lang w:val="es-ES"/>
        </w:rPr>
        <w:t xml:space="preserve">en las principales áreas de atención del presente informe. La Comisión observa que el Estado ha recurrido a las Fuerzas Armadas para la realización de tareas de administración y seguridad en los centros penitenciarios; sin embargo, más allá de las motivaciones prácticas que habrían conducido a esta decisión, la Comisión considera que la misma debería ser transitoria, y deberían establecerse objetivos concretos que permitan establecer su finalización. En este sentido, es esencial que el Estado dirija sus esfuerzos a materializar la transición a un nuevo régimen penitenciario, profesionalizado y de naturaleza civil, tal como lo establece desde 2012 la nueva ley del sistema penitenciario nacional. </w:t>
      </w:r>
    </w:p>
    <w:p w:rsidR="00BF4D95" w:rsidRDefault="00BF4D95" w:rsidP="00BF4D95">
      <w:pPr>
        <w:pStyle w:val="ListParagraph"/>
        <w:rPr>
          <w:rFonts w:asciiTheme="majorHAnsi" w:hAnsiTheme="majorHAnsi"/>
          <w:spacing w:val="-10"/>
          <w:sz w:val="44"/>
          <w:szCs w:val="44"/>
          <w:lang w:val="es-ES"/>
        </w:rPr>
      </w:pPr>
    </w:p>
    <w:p w:rsidR="00BF4D95" w:rsidRDefault="00BF4D95" w:rsidP="0097336A">
      <w:pPr>
        <w:numPr>
          <w:ilvl w:val="0"/>
          <w:numId w:val="7"/>
        </w:numPr>
        <w:jc w:val="center"/>
        <w:rPr>
          <w:rFonts w:asciiTheme="majorHAnsi" w:hAnsiTheme="majorHAnsi"/>
          <w:spacing w:val="-10"/>
          <w:sz w:val="44"/>
          <w:szCs w:val="44"/>
          <w:lang w:val="es-ES"/>
        </w:rPr>
        <w:sectPr w:rsidR="00BF4D95" w:rsidSect="00B52556">
          <w:headerReference w:type="default" r:id="rId68"/>
          <w:footerReference w:type="default" r:id="rId69"/>
          <w:headerReference w:type="first" r:id="rId70"/>
          <w:footerReference w:type="first" r:id="rId71"/>
          <w:type w:val="oddPage"/>
          <w:pgSz w:w="10080" w:h="14400" w:code="13"/>
          <w:pgMar w:top="1152" w:right="1152" w:bottom="1152" w:left="1296" w:header="720" w:footer="720" w:gutter="0"/>
          <w:cols w:space="720"/>
          <w:docGrid w:linePitch="326"/>
        </w:sectPr>
      </w:pPr>
    </w:p>
    <w:p w:rsidR="00791DA1" w:rsidRDefault="008A7057" w:rsidP="003A133F">
      <w:pPr>
        <w:jc w:val="center"/>
        <w:rPr>
          <w:rFonts w:asciiTheme="majorHAnsi" w:hAnsiTheme="majorHAnsi"/>
          <w:spacing w:val="-10"/>
          <w:sz w:val="52"/>
          <w:szCs w:val="52"/>
          <w:lang w:val="es-ES"/>
        </w:rPr>
      </w:pPr>
      <w:r w:rsidRPr="00867A53">
        <w:rPr>
          <w:rFonts w:asciiTheme="majorHAnsi" w:hAnsiTheme="majorHAnsi"/>
          <w:color w:val="808080" w:themeColor="background1" w:themeShade="80"/>
          <w:spacing w:val="-10"/>
          <w:sz w:val="44"/>
          <w:szCs w:val="44"/>
          <w:lang w:val="es-ES"/>
        </w:rPr>
        <w:lastRenderedPageBreak/>
        <w:t xml:space="preserve">CAPÍTULO </w:t>
      </w:r>
      <w:r w:rsidR="008F7672" w:rsidRPr="00867A53">
        <w:rPr>
          <w:rFonts w:asciiTheme="majorHAnsi" w:hAnsiTheme="majorHAnsi"/>
          <w:color w:val="808080" w:themeColor="background1" w:themeShade="80"/>
          <w:spacing w:val="-10"/>
          <w:sz w:val="44"/>
          <w:szCs w:val="44"/>
          <w:lang w:val="es-ES"/>
        </w:rPr>
        <w:t>8</w:t>
      </w:r>
      <w:r w:rsidRPr="00BF4D95">
        <w:rPr>
          <w:rFonts w:asciiTheme="majorHAnsi" w:hAnsiTheme="majorHAnsi"/>
          <w:spacing w:val="-10"/>
          <w:sz w:val="44"/>
          <w:szCs w:val="44"/>
          <w:lang w:val="es-ES"/>
        </w:rPr>
        <w:br/>
      </w:r>
      <w:r w:rsidRPr="00867A53">
        <w:rPr>
          <w:rFonts w:asciiTheme="majorHAnsi" w:hAnsiTheme="majorHAnsi"/>
          <w:color w:val="4A442A" w:themeColor="background2" w:themeShade="40"/>
          <w:spacing w:val="-10"/>
          <w:sz w:val="52"/>
          <w:szCs w:val="52"/>
          <w:lang w:val="es-ES"/>
        </w:rPr>
        <w:t>CONCLUSIONES Y RECOMENDACIONES</w:t>
      </w:r>
      <w:bookmarkStart w:id="257" w:name="_Toc415750361"/>
    </w:p>
    <w:p w:rsidR="003A133F" w:rsidRDefault="003A133F" w:rsidP="003A133F">
      <w:pPr>
        <w:rPr>
          <w:rFonts w:asciiTheme="majorHAnsi" w:hAnsiTheme="majorHAnsi"/>
          <w:lang w:val="es-ES"/>
        </w:rPr>
        <w:sectPr w:rsidR="003A133F" w:rsidSect="00BF4D95">
          <w:headerReference w:type="first" r:id="rId72"/>
          <w:footerReference w:type="first" r:id="rId73"/>
          <w:type w:val="oddPage"/>
          <w:pgSz w:w="10080" w:h="14400" w:code="13"/>
          <w:pgMar w:top="1152" w:right="1152" w:bottom="1152" w:left="1296" w:header="720" w:footer="720" w:gutter="0"/>
          <w:cols w:space="720"/>
          <w:vAlign w:val="center"/>
          <w:titlePg/>
        </w:sectPr>
      </w:pPr>
    </w:p>
    <w:p w:rsidR="00BF660F" w:rsidRPr="005578BB" w:rsidRDefault="008A7057" w:rsidP="00D55581">
      <w:pPr>
        <w:pStyle w:val="Heading1"/>
      </w:pPr>
      <w:bookmarkStart w:id="258" w:name="_Toc434845134"/>
      <w:bookmarkStart w:id="259" w:name="_Toc436224389"/>
      <w:bookmarkStart w:id="260" w:name="_Toc442405539"/>
      <w:bookmarkStart w:id="261" w:name="_Toc442409483"/>
      <w:r w:rsidRPr="005578BB">
        <w:lastRenderedPageBreak/>
        <w:t>CONCLUSIONES Y RECOMENDACIONES</w:t>
      </w:r>
      <w:bookmarkEnd w:id="257"/>
      <w:bookmarkEnd w:id="258"/>
      <w:bookmarkEnd w:id="259"/>
      <w:bookmarkEnd w:id="260"/>
      <w:bookmarkEnd w:id="261"/>
    </w:p>
    <w:p w:rsidR="006D2032" w:rsidRPr="005578BB" w:rsidRDefault="006D2032" w:rsidP="000A55D3">
      <w:pPr>
        <w:numPr>
          <w:ilvl w:val="0"/>
          <w:numId w:val="7"/>
        </w:numPr>
        <w:spacing w:before="240" w:after="240"/>
        <w:ind w:left="547" w:hanging="547"/>
        <w:jc w:val="both"/>
        <w:rPr>
          <w:rFonts w:asciiTheme="majorHAnsi" w:hAnsiTheme="majorHAnsi"/>
          <w:sz w:val="20"/>
          <w:szCs w:val="20"/>
          <w:lang w:val="es-ES"/>
        </w:rPr>
      </w:pPr>
      <w:r w:rsidRPr="005578BB">
        <w:rPr>
          <w:rFonts w:asciiTheme="majorHAnsi" w:hAnsiTheme="majorHAnsi"/>
          <w:sz w:val="20"/>
          <w:lang w:val="es-ES"/>
        </w:rPr>
        <w:t xml:space="preserve">La situación de violencia e inseguridad en Honduras señalada en este informe, tiene consecuencias directas en el disfrute de los derechos humanos de la población. La Comisión reconoce los esfuerzos del Estado para abordar esta situación. Sin embargo, la información recibida apunta a que en Honduras </w:t>
      </w:r>
      <w:r w:rsidRPr="005578BB">
        <w:rPr>
          <w:rFonts w:asciiTheme="majorHAnsi" w:hAnsiTheme="majorHAnsi" w:cs="Tahoma"/>
          <w:sz w:val="20"/>
          <w:szCs w:val="20"/>
          <w:lang w:val="es-ES"/>
        </w:rPr>
        <w:t>persisten importante</w:t>
      </w:r>
      <w:r w:rsidR="00B93D97" w:rsidRPr="005578BB">
        <w:rPr>
          <w:rFonts w:asciiTheme="majorHAnsi" w:hAnsiTheme="majorHAnsi" w:cs="Tahoma"/>
          <w:sz w:val="20"/>
          <w:szCs w:val="20"/>
          <w:lang w:val="es-ES"/>
        </w:rPr>
        <w:t>s</w:t>
      </w:r>
      <w:r w:rsidRPr="005578BB">
        <w:rPr>
          <w:rFonts w:asciiTheme="majorHAnsi" w:hAnsiTheme="majorHAnsi" w:cs="Tahoma"/>
          <w:sz w:val="20"/>
          <w:szCs w:val="20"/>
          <w:lang w:val="es-ES"/>
        </w:rPr>
        <w:t xml:space="preserve"> desafíos para que las medidas adoptadas sean efectivas,</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 xml:space="preserve">así como retos para adoptar reformas adicionales para fortalecer el marco normativo y la política pública. Estos desafíos se encuentran desde la prevención de la violencia, la respuesta estatal frente a la misma y la posterior investigación y sanción de dichos actos. </w:t>
      </w:r>
    </w:p>
    <w:p w:rsidR="006D2032" w:rsidRPr="005578BB" w:rsidRDefault="006D2032" w:rsidP="000A55D3">
      <w:pPr>
        <w:numPr>
          <w:ilvl w:val="0"/>
          <w:numId w:val="7"/>
        </w:numPr>
        <w:spacing w:before="240"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Asimismo, los </w:t>
      </w:r>
      <w:r w:rsidRPr="005578BB">
        <w:rPr>
          <w:rFonts w:asciiTheme="majorHAnsi" w:hAnsiTheme="majorHAnsi" w:cs="Tahoma"/>
          <w:sz w:val="20"/>
          <w:szCs w:val="20"/>
          <w:lang w:val="es-ES"/>
        </w:rPr>
        <w:t>altos niveles de desigualdad y exclusión social persistentes en el país, que afectan a grandes sectores de la población, requieren la adopción de planes y políticas urgentes, y del fortalecimiento de las instituciones para lograr el acceso a necesidades y servicios básicos, salud, educación, oportunidades de empleo en condiciones de igualdad,</w:t>
      </w:r>
      <w:r w:rsidR="009D00D1" w:rsidRPr="005578BB">
        <w:rPr>
          <w:rFonts w:asciiTheme="majorHAnsi" w:hAnsiTheme="majorHAnsi" w:cs="Tahoma"/>
          <w:sz w:val="20"/>
          <w:szCs w:val="20"/>
          <w:lang w:val="es-ES"/>
        </w:rPr>
        <w:t xml:space="preserve"> </w:t>
      </w:r>
      <w:r w:rsidRPr="005578BB">
        <w:rPr>
          <w:rFonts w:asciiTheme="majorHAnsi" w:hAnsiTheme="majorHAnsi" w:cs="Tahoma"/>
          <w:sz w:val="20"/>
          <w:szCs w:val="20"/>
          <w:lang w:val="es-ES"/>
        </w:rPr>
        <w:t>y a recursos naturales como la tierra.</w:t>
      </w:r>
      <w:r w:rsidR="009D00D1" w:rsidRPr="005578BB">
        <w:rPr>
          <w:rFonts w:asciiTheme="majorHAnsi" w:hAnsiTheme="majorHAnsi" w:cs="Tahoma"/>
          <w:sz w:val="20"/>
          <w:szCs w:val="20"/>
          <w:lang w:val="es-ES"/>
        </w:rPr>
        <w:t xml:space="preserve"> </w:t>
      </w:r>
    </w:p>
    <w:p w:rsidR="006D2032" w:rsidRPr="005578BB" w:rsidRDefault="006D2032" w:rsidP="000A55D3">
      <w:pPr>
        <w:numPr>
          <w:ilvl w:val="0"/>
          <w:numId w:val="7"/>
        </w:numPr>
        <w:spacing w:before="240" w:after="240"/>
        <w:ind w:left="547" w:hanging="547"/>
        <w:jc w:val="both"/>
        <w:rPr>
          <w:rFonts w:asciiTheme="majorHAnsi" w:hAnsiTheme="majorHAnsi"/>
          <w:sz w:val="20"/>
          <w:szCs w:val="20"/>
          <w:lang w:val="es-ES"/>
        </w:rPr>
      </w:pPr>
      <w:r w:rsidRPr="005578BB">
        <w:rPr>
          <w:rFonts w:asciiTheme="majorHAnsi" w:hAnsiTheme="majorHAnsi"/>
          <w:sz w:val="20"/>
          <w:szCs w:val="20"/>
          <w:lang w:val="es-ES_tradnl"/>
        </w:rPr>
        <w:t xml:space="preserve">De conformidad con el análisis precedente y el especial el seguimiento que la CIDH ha dado a la situación de derechos humanos, la Comisión formula las siguientes recomendaciones al Estado de Honduras: </w:t>
      </w:r>
    </w:p>
    <w:p w:rsidR="006D2032" w:rsidRPr="005578BB" w:rsidRDefault="006D2032" w:rsidP="003C1E76">
      <w:pPr>
        <w:pStyle w:val="Heading2"/>
      </w:pPr>
      <w:bookmarkStart w:id="262" w:name="_Toc436224390"/>
      <w:bookmarkStart w:id="263" w:name="_Toc442405540"/>
      <w:bookmarkStart w:id="264" w:name="_Toc442409484"/>
      <w:r w:rsidRPr="005578BB">
        <w:t>Recomendaciones Generales</w:t>
      </w:r>
      <w:bookmarkEnd w:id="262"/>
      <w:bookmarkEnd w:id="263"/>
      <w:bookmarkEnd w:id="264"/>
    </w:p>
    <w:p w:rsidR="006D2032" w:rsidRPr="005578BB" w:rsidRDefault="006D2032" w:rsidP="003C1E76">
      <w:pPr>
        <w:pStyle w:val="Heading3"/>
      </w:pPr>
      <w:bookmarkStart w:id="265" w:name="_Toc442405541"/>
      <w:bookmarkStart w:id="266" w:name="_Toc442409485"/>
      <w:r w:rsidRPr="005578BB">
        <w:t>Seguridad Ciudadana</w:t>
      </w:r>
      <w:bookmarkEnd w:id="265"/>
      <w:bookmarkEnd w:id="266"/>
    </w:p>
    <w:p w:rsidR="006D2032" w:rsidRPr="0000615B" w:rsidRDefault="00B93D97" w:rsidP="00406BDD">
      <w:pPr>
        <w:numPr>
          <w:ilvl w:val="0"/>
          <w:numId w:val="12"/>
        </w:numPr>
        <w:spacing w:after="240"/>
        <w:ind w:left="547" w:hanging="547"/>
        <w:jc w:val="both"/>
        <w:rPr>
          <w:rFonts w:asciiTheme="majorHAnsi" w:hAnsiTheme="majorHAnsi"/>
          <w:sz w:val="20"/>
          <w:szCs w:val="20"/>
          <w:lang w:val="es-ES_tradnl"/>
        </w:rPr>
      </w:pPr>
      <w:r w:rsidRPr="005578BB">
        <w:rPr>
          <w:rFonts w:asciiTheme="majorHAnsi" w:hAnsiTheme="majorHAnsi"/>
          <w:sz w:val="20"/>
          <w:szCs w:val="20"/>
          <w:lang w:val="es-ES"/>
        </w:rPr>
        <w:t>Adoptar</w:t>
      </w:r>
      <w:r w:rsidR="006D2032" w:rsidRPr="005578BB">
        <w:rPr>
          <w:rFonts w:asciiTheme="majorHAnsi" w:hAnsiTheme="majorHAnsi"/>
          <w:sz w:val="20"/>
          <w:szCs w:val="20"/>
          <w:lang w:val="es-ES_tradnl"/>
        </w:rPr>
        <w:t xml:space="preserve"> medidas integrales encaminadas a garantizar la seguridad ciudadana, sobre todo en cuanto al nivel de homicidios se refiere; para ello se requiere a</w:t>
      </w:r>
      <w:r w:rsidR="006D2032" w:rsidRPr="005578BB">
        <w:rPr>
          <w:rFonts w:asciiTheme="majorHAnsi" w:hAnsiTheme="majorHAnsi" w:cs="Tahoma"/>
          <w:sz w:val="20"/>
          <w:szCs w:val="20"/>
          <w:lang w:val="es-ES_tradnl"/>
        </w:rPr>
        <w:t>doptar</w:t>
      </w:r>
      <w:r w:rsidR="006D2032" w:rsidRPr="005578BB">
        <w:rPr>
          <w:rFonts w:asciiTheme="majorHAnsi" w:hAnsiTheme="majorHAnsi" w:cs="Tahoma"/>
          <w:sz w:val="20"/>
          <w:szCs w:val="20"/>
          <w:lang w:val="es-ES"/>
        </w:rPr>
        <w:t xml:space="preserve"> medidas urgentes para atacar las causas estructurales de esta violencia y de la impunidad, así como para proteger a la población ante esta situación.</w:t>
      </w:r>
      <w:r w:rsidR="006D2032" w:rsidRPr="005578BB">
        <w:rPr>
          <w:rFonts w:asciiTheme="majorHAnsi" w:hAnsiTheme="majorHAnsi"/>
          <w:sz w:val="20"/>
          <w:szCs w:val="20"/>
          <w:lang w:val="es-ES"/>
        </w:rPr>
        <w:t xml:space="preserve"> E</w:t>
      </w:r>
      <w:r w:rsidR="006D2032" w:rsidRPr="005578BB">
        <w:rPr>
          <w:rFonts w:asciiTheme="majorHAnsi" w:hAnsiTheme="majorHAnsi" w:cs="Tahoma"/>
          <w:sz w:val="20"/>
          <w:szCs w:val="20"/>
          <w:lang w:val="es-ES"/>
        </w:rPr>
        <w:t xml:space="preserve">s imprescindible que el Estado de Honduras adelante, de manera urgente, investigaciones que conduzcan a esclarecer las muertes de campesinos, personas privadas de libertad, defensores y defensoras de derechos humanos, periodistas y comunicadores, mujeres, </w:t>
      </w:r>
      <w:r w:rsidR="00155750" w:rsidRPr="005578BB">
        <w:rPr>
          <w:rFonts w:asciiTheme="majorHAnsi" w:hAnsiTheme="majorHAnsi" w:cs="Tahoma"/>
          <w:sz w:val="20"/>
          <w:szCs w:val="20"/>
          <w:lang w:val="es-ES"/>
        </w:rPr>
        <w:t xml:space="preserve">niños, niñas y adolescentes, </w:t>
      </w:r>
      <w:r w:rsidR="006D2032" w:rsidRPr="005578BB">
        <w:rPr>
          <w:rFonts w:asciiTheme="majorHAnsi" w:hAnsiTheme="majorHAnsi" w:cs="Tahoma"/>
          <w:sz w:val="20"/>
          <w:szCs w:val="20"/>
          <w:lang w:val="es-ES"/>
        </w:rPr>
        <w:t xml:space="preserve">personas LGBT, y a enjuiciar y castigar a las personas responsables de los mismos. </w:t>
      </w:r>
    </w:p>
    <w:p w:rsidR="005531EB" w:rsidRPr="0000615B" w:rsidRDefault="006D2032" w:rsidP="00406BDD">
      <w:pPr>
        <w:numPr>
          <w:ilvl w:val="0"/>
          <w:numId w:val="12"/>
        </w:numPr>
        <w:spacing w:after="240"/>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Ampliar e intensificar la capacitación a los servidores públicos encargados de tareas de orden público en temas de protección y respeto a los derechos humanos.</w:t>
      </w:r>
    </w:p>
    <w:p w:rsidR="00217DDA" w:rsidRPr="0000615B" w:rsidRDefault="005531EB" w:rsidP="00406BDD">
      <w:pPr>
        <w:numPr>
          <w:ilvl w:val="0"/>
          <w:numId w:val="12"/>
        </w:numPr>
        <w:spacing w:after="240"/>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Retirar gradualmente a las Fuerzas Armadas de tareas de seguridad pública.</w:t>
      </w:r>
      <w:r w:rsidR="009D00D1" w:rsidRPr="005578BB">
        <w:rPr>
          <w:rFonts w:asciiTheme="majorHAnsi" w:hAnsiTheme="majorHAnsi"/>
          <w:sz w:val="20"/>
          <w:szCs w:val="20"/>
          <w:lang w:val="es-ES_tradnl"/>
        </w:rPr>
        <w:t xml:space="preserve"> </w:t>
      </w:r>
      <w:r w:rsidR="00217DDA" w:rsidRPr="005578BB">
        <w:rPr>
          <w:rFonts w:asciiTheme="majorHAnsi" w:hAnsiTheme="majorHAnsi"/>
          <w:sz w:val="20"/>
          <w:szCs w:val="20"/>
          <w:lang w:val="es-ES_tradnl"/>
        </w:rPr>
        <w:t>Mient</w:t>
      </w:r>
      <w:r w:rsidR="00470394" w:rsidRPr="005578BB">
        <w:rPr>
          <w:rFonts w:asciiTheme="majorHAnsi" w:hAnsiTheme="majorHAnsi"/>
          <w:sz w:val="20"/>
          <w:szCs w:val="20"/>
          <w:lang w:val="es-ES_tradnl"/>
        </w:rPr>
        <w:t>r</w:t>
      </w:r>
      <w:r w:rsidR="00217DDA" w:rsidRPr="005578BB">
        <w:rPr>
          <w:rFonts w:asciiTheme="majorHAnsi" w:hAnsiTheme="majorHAnsi"/>
          <w:sz w:val="20"/>
          <w:szCs w:val="20"/>
          <w:lang w:val="es-ES_tradnl"/>
        </w:rPr>
        <w:t xml:space="preserve">as tanto, </w:t>
      </w:r>
      <w:r w:rsidR="00217DDA" w:rsidRPr="005578BB">
        <w:rPr>
          <w:rFonts w:asciiTheme="majorHAnsi" w:hAnsiTheme="majorHAnsi" w:cs="Tahoma"/>
          <w:sz w:val="20"/>
          <w:szCs w:val="20"/>
          <w:lang w:val="es-ES"/>
        </w:rPr>
        <w:t xml:space="preserve">la Policía Militar debe estar regida por estrictos criterios de transparencia de información a la ciudadanía. En este sentido, es fundamental que </w:t>
      </w:r>
      <w:r w:rsidR="00217DDA" w:rsidRPr="005578BB">
        <w:rPr>
          <w:rFonts w:asciiTheme="majorHAnsi" w:hAnsiTheme="majorHAnsi" w:cs="Tahoma"/>
          <w:sz w:val="20"/>
          <w:szCs w:val="20"/>
          <w:lang w:val="es-ES"/>
        </w:rPr>
        <w:lastRenderedPageBreak/>
        <w:t>exista una verdadera supervisión judicial e institucional de la legalidad de las actuaciones de este cuerpo de seguridad, y que cualquier violac</w:t>
      </w:r>
      <w:r w:rsidR="00B93D97" w:rsidRPr="005578BB">
        <w:rPr>
          <w:rFonts w:asciiTheme="majorHAnsi" w:hAnsiTheme="majorHAnsi" w:cs="Tahoma"/>
          <w:sz w:val="20"/>
          <w:szCs w:val="20"/>
          <w:lang w:val="es-ES"/>
        </w:rPr>
        <w:t>ión a derechos humanos cometida</w:t>
      </w:r>
      <w:r w:rsidR="00217DDA" w:rsidRPr="005578BB">
        <w:rPr>
          <w:rFonts w:asciiTheme="majorHAnsi" w:hAnsiTheme="majorHAnsi" w:cs="Tahoma"/>
          <w:sz w:val="20"/>
          <w:szCs w:val="20"/>
          <w:lang w:val="es-ES"/>
        </w:rPr>
        <w:t xml:space="preserve"> en este contexto de las que sean responsables sean debidamente investigadas y sancionadas.</w:t>
      </w:r>
    </w:p>
    <w:p w:rsidR="005531EB" w:rsidRPr="005578BB" w:rsidRDefault="005531EB" w:rsidP="00406BDD">
      <w:pPr>
        <w:numPr>
          <w:ilvl w:val="0"/>
          <w:numId w:val="12"/>
        </w:numPr>
        <w:spacing w:after="240"/>
        <w:ind w:left="547" w:hanging="547"/>
        <w:jc w:val="both"/>
        <w:rPr>
          <w:rFonts w:asciiTheme="majorHAnsi" w:hAnsiTheme="majorHAnsi"/>
          <w:sz w:val="20"/>
          <w:szCs w:val="20"/>
          <w:lang w:val="es-ES_tradnl"/>
        </w:rPr>
      </w:pPr>
      <w:r w:rsidRPr="005578BB">
        <w:rPr>
          <w:rFonts w:asciiTheme="majorHAnsi" w:hAnsiTheme="majorHAnsi"/>
          <w:sz w:val="20"/>
          <w:szCs w:val="20"/>
          <w:lang w:val="es-ES_tradnl"/>
        </w:rPr>
        <w:t>Fortalecer la capacidad de la policía para realizar las tareas de seguridad pública conforme con los estándares internacionales en derechos humanos.</w:t>
      </w:r>
    </w:p>
    <w:p w:rsidR="006D2032" w:rsidRPr="005578BB" w:rsidRDefault="006D2032" w:rsidP="00406BDD">
      <w:pPr>
        <w:numPr>
          <w:ilvl w:val="0"/>
          <w:numId w:val="12"/>
        </w:numPr>
        <w:shd w:val="clear" w:color="auto" w:fill="FFFFFF"/>
        <w:spacing w:after="240"/>
        <w:ind w:left="547" w:hanging="547"/>
        <w:jc w:val="both"/>
        <w:rPr>
          <w:rFonts w:asciiTheme="majorHAnsi" w:hAnsiTheme="majorHAnsi" w:cs="Tahoma"/>
          <w:sz w:val="20"/>
          <w:szCs w:val="20"/>
          <w:lang w:val="es-ES"/>
        </w:rPr>
      </w:pPr>
      <w:r w:rsidRPr="005578BB">
        <w:rPr>
          <w:rFonts w:asciiTheme="majorHAnsi" w:hAnsiTheme="majorHAnsi"/>
          <w:sz w:val="20"/>
          <w:szCs w:val="20"/>
          <w:lang w:val="es-ES_tradnl"/>
        </w:rPr>
        <w:t>Garantizar las condiciones para que las y los defensores de derechos humanos realicen libremente sus actividades, y abstenerse de realizar cualquier acción y de adoptar legislación que limite u obstaculice su trabajo.</w:t>
      </w:r>
    </w:p>
    <w:p w:rsidR="006D2032" w:rsidRPr="005578BB" w:rsidRDefault="006D2032" w:rsidP="00406BDD">
      <w:pPr>
        <w:numPr>
          <w:ilvl w:val="0"/>
          <w:numId w:val="12"/>
        </w:numPr>
        <w:shd w:val="clear" w:color="auto" w:fill="FFFFFF"/>
        <w:spacing w:after="240"/>
        <w:ind w:left="547" w:hanging="547"/>
        <w:jc w:val="both"/>
        <w:rPr>
          <w:rFonts w:asciiTheme="majorHAnsi" w:hAnsiTheme="majorHAnsi" w:cs="Tahoma"/>
          <w:sz w:val="20"/>
          <w:szCs w:val="20"/>
          <w:lang w:val="es-ES"/>
        </w:rPr>
      </w:pPr>
      <w:r w:rsidRPr="005578BB">
        <w:rPr>
          <w:rFonts w:asciiTheme="majorHAnsi" w:hAnsiTheme="majorHAnsi" w:cs="Tahoma"/>
          <w:sz w:val="20"/>
          <w:szCs w:val="20"/>
          <w:lang w:val="es-ES"/>
        </w:rPr>
        <w:t>Implementar las acciones que sean necesarias para hacer funcional el sistema de</w:t>
      </w:r>
      <w:r w:rsidR="00B93D97" w:rsidRPr="005578BB">
        <w:rPr>
          <w:rFonts w:asciiTheme="majorHAnsi" w:hAnsiTheme="majorHAnsi" w:cs="Tahoma"/>
          <w:sz w:val="20"/>
          <w:szCs w:val="20"/>
          <w:lang w:val="es-ES"/>
        </w:rPr>
        <w:t xml:space="preserve"> protección en consulta con las</w:t>
      </w:r>
      <w:r w:rsidRPr="005578BB">
        <w:rPr>
          <w:rFonts w:asciiTheme="majorHAnsi" w:hAnsiTheme="majorHAnsi" w:cs="Tahoma"/>
          <w:sz w:val="20"/>
          <w:szCs w:val="20"/>
          <w:lang w:val="es-ES"/>
        </w:rPr>
        <w:t xml:space="preserve"> personas beneficiarias y las que están en riesgo. Ello requiere contar con los recursos humanos suficientes, entrenados y capacitados para atender las solicitudes de protección, evaluar el nivel de riesgo, adoptar e instrumentar las medidas de protección, así como monitorear las medidas que se encuentren vigentes.</w:t>
      </w:r>
    </w:p>
    <w:p w:rsidR="006D2032" w:rsidRPr="0000615B" w:rsidRDefault="006D2032" w:rsidP="00406BDD">
      <w:pPr>
        <w:numPr>
          <w:ilvl w:val="0"/>
          <w:numId w:val="12"/>
        </w:numPr>
        <w:shd w:val="clear" w:color="auto" w:fill="FFFFFF"/>
        <w:spacing w:after="240"/>
        <w:ind w:left="547" w:hanging="547"/>
        <w:jc w:val="both"/>
        <w:rPr>
          <w:rFonts w:asciiTheme="majorHAnsi" w:hAnsiTheme="majorHAnsi" w:cs="Tahoma"/>
          <w:sz w:val="20"/>
          <w:szCs w:val="20"/>
          <w:lang w:val="es-ES"/>
        </w:rPr>
      </w:pPr>
      <w:r w:rsidRPr="005578BB">
        <w:rPr>
          <w:rFonts w:asciiTheme="majorHAnsi" w:hAnsiTheme="majorHAnsi"/>
          <w:sz w:val="20"/>
          <w:szCs w:val="20"/>
          <w:lang w:val="es-ES"/>
        </w:rPr>
        <w:t xml:space="preserve">Asegurar un debido control y supervisión de las empresas de seguridad privada en Honduras.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Revisar la legislación sobre el uso y tenencia de armas con el fin de regular la venta y permisos de uso y portación.</w:t>
      </w:r>
    </w:p>
    <w:p w:rsidR="006D2032" w:rsidRPr="0000615B" w:rsidRDefault="006D2032" w:rsidP="00406BDD">
      <w:pPr>
        <w:numPr>
          <w:ilvl w:val="0"/>
          <w:numId w:val="12"/>
        </w:numPr>
        <w:spacing w:after="240"/>
        <w:ind w:left="547" w:hanging="547"/>
        <w:jc w:val="both"/>
        <w:rPr>
          <w:rFonts w:asciiTheme="majorHAnsi" w:hAnsiTheme="majorHAnsi"/>
          <w:b/>
          <w:sz w:val="20"/>
          <w:szCs w:val="20"/>
          <w:lang w:val="es-ES"/>
        </w:rPr>
      </w:pPr>
      <w:r w:rsidRPr="005578BB">
        <w:rPr>
          <w:rFonts w:asciiTheme="majorHAnsi" w:hAnsiTheme="majorHAnsi" w:cs="Tahoma"/>
          <w:sz w:val="20"/>
          <w:szCs w:val="20"/>
          <w:lang w:val="es-ES"/>
        </w:rPr>
        <w:t>Intensificar y profundizar los recursos humanos y materiales destinados a investigar de manera pronta, diligente e imparcial los asesinatos contra defensoras y defensores, pueblos indígenas y afrodescendientes, líderes sindicales, niños, niñas y adolescentes, periodistas y trabajadores de la comuni</w:t>
      </w:r>
      <w:r w:rsidR="00B93D97" w:rsidRPr="005578BB">
        <w:rPr>
          <w:rFonts w:asciiTheme="majorHAnsi" w:hAnsiTheme="majorHAnsi" w:cs="Tahoma"/>
          <w:sz w:val="20"/>
          <w:szCs w:val="20"/>
          <w:lang w:val="es-ES"/>
        </w:rPr>
        <w:t>cación, mujeres, personas LGBT,</w:t>
      </w:r>
      <w:r w:rsidRPr="005578BB">
        <w:rPr>
          <w:rFonts w:asciiTheme="majorHAnsi" w:hAnsiTheme="majorHAnsi" w:cs="Tahoma"/>
          <w:sz w:val="20"/>
          <w:szCs w:val="20"/>
          <w:lang w:val="es-ES"/>
        </w:rPr>
        <w:t xml:space="preserve"> y aplicar las sanciones penales que correspondan, de manera de evitar la impunidad y la repetición de hechos similares.</w:t>
      </w:r>
    </w:p>
    <w:p w:rsidR="006D2032" w:rsidRPr="0000615B" w:rsidRDefault="006D2032" w:rsidP="00406BDD">
      <w:pPr>
        <w:numPr>
          <w:ilvl w:val="0"/>
          <w:numId w:val="12"/>
        </w:numPr>
        <w:spacing w:after="240"/>
        <w:ind w:left="547" w:hanging="547"/>
        <w:jc w:val="both"/>
        <w:rPr>
          <w:rFonts w:asciiTheme="majorHAnsi" w:hAnsiTheme="majorHAnsi"/>
          <w:b/>
          <w:sz w:val="20"/>
          <w:szCs w:val="20"/>
          <w:lang w:val="es-ES"/>
        </w:rPr>
      </w:pPr>
      <w:r w:rsidRPr="005578BB">
        <w:rPr>
          <w:rFonts w:asciiTheme="majorHAnsi" w:hAnsiTheme="majorHAnsi"/>
          <w:sz w:val="20"/>
          <w:szCs w:val="20"/>
          <w:lang w:val="es-ES"/>
        </w:rPr>
        <w:t>Asegurar que la participación ciudadana participe en el diseño e implementación</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de políticas públicas en materia de derechos humanos, así como relacionadas con corrupción e impunidad.</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Ello incluye la adopción de medidas</w:t>
      </w:r>
      <w:r w:rsidR="009D00D1" w:rsidRPr="005578BB">
        <w:rPr>
          <w:rFonts w:asciiTheme="majorHAnsi" w:hAnsiTheme="majorHAnsi"/>
          <w:sz w:val="20"/>
          <w:szCs w:val="20"/>
          <w:lang w:val="es-ES"/>
        </w:rPr>
        <w:t xml:space="preserve"> </w:t>
      </w:r>
      <w:r w:rsidRPr="005578BB">
        <w:rPr>
          <w:rFonts w:asciiTheme="majorHAnsi" w:hAnsiTheme="majorHAnsi"/>
          <w:sz w:val="20"/>
          <w:szCs w:val="20"/>
          <w:lang w:val="es-ES"/>
        </w:rPr>
        <w:t>para transparentar el gasto público y efectivizar la rendición de cuentas de todas las entidades de gobierno.</w:t>
      </w:r>
    </w:p>
    <w:p w:rsidR="006D2032" w:rsidRPr="0000615B" w:rsidRDefault="006D2032" w:rsidP="00406BDD">
      <w:pPr>
        <w:numPr>
          <w:ilvl w:val="0"/>
          <w:numId w:val="12"/>
        </w:numPr>
        <w:spacing w:after="240"/>
        <w:ind w:left="547" w:hanging="547"/>
        <w:jc w:val="both"/>
        <w:rPr>
          <w:rFonts w:asciiTheme="majorHAnsi" w:hAnsiTheme="majorHAnsi"/>
          <w:b/>
          <w:sz w:val="20"/>
          <w:szCs w:val="20"/>
          <w:lang w:val="es-ES"/>
        </w:rPr>
      </w:pPr>
      <w:r w:rsidRPr="005578BB">
        <w:rPr>
          <w:rFonts w:asciiTheme="majorHAnsi" w:hAnsiTheme="majorHAnsi" w:cs="Tahoma"/>
          <w:sz w:val="20"/>
          <w:szCs w:val="20"/>
          <w:lang w:val="es-ES"/>
        </w:rPr>
        <w:t>Dotar al CONADEH los recursos y condiciones que le permitan trabajar con independencia y eficacia.</w:t>
      </w:r>
    </w:p>
    <w:p w:rsidR="006D2032" w:rsidRPr="005578BB" w:rsidRDefault="006D2032" w:rsidP="003C1E76">
      <w:pPr>
        <w:pStyle w:val="Heading3"/>
      </w:pPr>
      <w:bookmarkStart w:id="267" w:name="_Toc442405542"/>
      <w:bookmarkStart w:id="268" w:name="_Toc442409486"/>
      <w:r w:rsidRPr="005578BB">
        <w:t>Administración de Justicia</w:t>
      </w:r>
      <w:bookmarkEnd w:id="267"/>
      <w:bookmarkEnd w:id="268"/>
    </w:p>
    <w:p w:rsidR="005655D6" w:rsidRDefault="006D2032" w:rsidP="00406BDD">
      <w:pPr>
        <w:numPr>
          <w:ilvl w:val="0"/>
          <w:numId w:val="12"/>
        </w:numPr>
        <w:spacing w:after="240"/>
        <w:ind w:left="547" w:hanging="547"/>
        <w:jc w:val="both"/>
        <w:rPr>
          <w:rFonts w:asciiTheme="majorHAnsi" w:hAnsiTheme="majorHAnsi"/>
          <w:sz w:val="20"/>
          <w:szCs w:val="20"/>
          <w:lang w:val="es-ES"/>
        </w:rPr>
      </w:pPr>
      <w:r w:rsidRPr="005655D6">
        <w:rPr>
          <w:rFonts w:asciiTheme="majorHAnsi" w:hAnsiTheme="majorHAnsi"/>
          <w:sz w:val="20"/>
          <w:szCs w:val="20"/>
          <w:lang w:val="es-ES"/>
        </w:rPr>
        <w:t>Intensificar y profundizar los recursos humanos y materiales destinados a investigar de manera pronta, diligente e imparcial actos de violencia contra</w:t>
      </w:r>
      <w:r w:rsidR="009D00D1" w:rsidRPr="005655D6">
        <w:rPr>
          <w:rFonts w:asciiTheme="majorHAnsi" w:hAnsiTheme="majorHAnsi"/>
          <w:sz w:val="20"/>
          <w:szCs w:val="20"/>
          <w:lang w:val="es-ES"/>
        </w:rPr>
        <w:t xml:space="preserve"> </w:t>
      </w:r>
      <w:r w:rsidRPr="005655D6">
        <w:rPr>
          <w:rFonts w:asciiTheme="majorHAnsi" w:hAnsiTheme="majorHAnsi"/>
          <w:sz w:val="20"/>
          <w:szCs w:val="20"/>
          <w:lang w:val="es-ES"/>
        </w:rPr>
        <w:t xml:space="preserve">defensores y defensoras </w:t>
      </w:r>
      <w:r w:rsidR="00352E57" w:rsidRPr="005655D6">
        <w:rPr>
          <w:rFonts w:asciiTheme="majorHAnsi" w:hAnsiTheme="majorHAnsi"/>
          <w:sz w:val="20"/>
          <w:szCs w:val="20"/>
          <w:lang w:val="es-ES"/>
        </w:rPr>
        <w:t>—</w:t>
      </w:r>
      <w:r w:rsidRPr="005655D6">
        <w:rPr>
          <w:rFonts w:asciiTheme="majorHAnsi" w:hAnsiTheme="majorHAnsi"/>
          <w:sz w:val="20"/>
          <w:szCs w:val="20"/>
          <w:lang w:val="es-ES"/>
        </w:rPr>
        <w:t>incluyendo de pueblos indígenas y afrodescendientes</w:t>
      </w:r>
      <w:r w:rsidR="00352E57" w:rsidRPr="005655D6">
        <w:rPr>
          <w:rFonts w:asciiTheme="majorHAnsi" w:hAnsiTheme="majorHAnsi"/>
          <w:sz w:val="20"/>
          <w:szCs w:val="20"/>
          <w:lang w:val="es-ES"/>
        </w:rPr>
        <w:t>—</w:t>
      </w:r>
      <w:r w:rsidRPr="005655D6">
        <w:rPr>
          <w:rFonts w:asciiTheme="majorHAnsi" w:hAnsiTheme="majorHAnsi"/>
          <w:sz w:val="20"/>
          <w:szCs w:val="20"/>
          <w:lang w:val="es-ES"/>
        </w:rPr>
        <w:t xml:space="preserve"> líderes sindicales, niños, niñas y adolescentes, periodistas y trabajadores de la comunicación, mujeres, personas LGBT y operadores de justicia y aplicar las </w:t>
      </w:r>
      <w:r w:rsidRPr="005655D6">
        <w:rPr>
          <w:rFonts w:asciiTheme="majorHAnsi" w:hAnsiTheme="majorHAnsi"/>
          <w:sz w:val="20"/>
          <w:szCs w:val="20"/>
          <w:lang w:val="es-ES"/>
        </w:rPr>
        <w:lastRenderedPageBreak/>
        <w:t xml:space="preserve">sanciones penales que correspondan, de manera de evitar la impunidad y la repetición de hechos similares. </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655D6">
        <w:rPr>
          <w:rFonts w:asciiTheme="majorHAnsi" w:hAnsiTheme="majorHAnsi"/>
          <w:sz w:val="20"/>
          <w:szCs w:val="20"/>
          <w:lang w:val="es-ES"/>
        </w:rPr>
        <w:t>Garantizar la independencia e imparcialidad de los operadores de justicia contra todo tipo de presiones, condiciones necesarias para el cumplimiento de su función de investigar, procesar y sancionar a quienes atentan contra los derechos humanos.</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Impulsar acciones para el fortalecimiento institucional y la independencia judicial en procesos de nombramiento y ascenso de jueces y juezas conforme a estándares internacionales. </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Establecer mecanismos de protección específicos para operadores de justicia y sus familiares.</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Asegurar que las faltas y sanciones aplicables a operadores de justicia estén debidamente establecidas por ley y que cumplan con los estándares internacionales en derechos humanos. </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Revisar la Ley para la Clasificación de Documentos Públicos Relacionados con la Seguridad y Defensa Nacional y la reglamentación adoptada posteriormente, para garantizar su compatibilidad con los principios desarrollados por el derecho internacional de los derechos humanos.</w:t>
      </w:r>
    </w:p>
    <w:p w:rsidR="006D2032" w:rsidRPr="005655D6" w:rsidRDefault="009B3B6D"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Adoptar </w:t>
      </w:r>
      <w:r w:rsidR="006D2032" w:rsidRPr="005578BB">
        <w:rPr>
          <w:rFonts w:asciiTheme="majorHAnsi" w:hAnsiTheme="majorHAnsi"/>
          <w:sz w:val="20"/>
          <w:szCs w:val="20"/>
          <w:lang w:val="es-ES"/>
        </w:rPr>
        <w:t>las medidas necesarias para garantizar, mientras que el Estado tome las medidas necesarias para asegurar que la entidad a cargo de hacer cumplir la ley sea la policía una adecuada</w:t>
      </w:r>
      <w:r w:rsidR="006D2032" w:rsidRPr="005655D6">
        <w:rPr>
          <w:rFonts w:asciiTheme="majorHAnsi" w:hAnsiTheme="majorHAnsi"/>
          <w:sz w:val="20"/>
          <w:szCs w:val="20"/>
          <w:lang w:val="es-ES"/>
        </w:rPr>
        <w:t xml:space="preserve"> supervisión judicial e institucional de la legalidad de las actuaciones de la policía militar, y que las violaciones a derechos humanos de las que sean responsables sean debidamente investigadas y sancionadas.</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655D6">
        <w:rPr>
          <w:rFonts w:asciiTheme="majorHAnsi" w:hAnsiTheme="majorHAnsi"/>
          <w:sz w:val="20"/>
          <w:szCs w:val="20"/>
          <w:lang w:val="es-ES"/>
        </w:rPr>
        <w:t>Respecto a los jueces y fiscales de jurisdicción nacional, la Comisión insta al Estado de Honduras a revisar esta normativa para hacerla compatible con los estándares de independencia e imparcialidad que deben existir en la investigación y sanción de los responsables de violaciones a derechos humanos.</w:t>
      </w:r>
    </w:p>
    <w:p w:rsidR="006D2032" w:rsidRPr="005655D6" w:rsidRDefault="006D2032" w:rsidP="00406BDD">
      <w:pPr>
        <w:numPr>
          <w:ilvl w:val="0"/>
          <w:numId w:val="12"/>
        </w:numPr>
        <w:spacing w:after="240"/>
        <w:ind w:left="547" w:hanging="547"/>
        <w:jc w:val="both"/>
        <w:rPr>
          <w:rFonts w:asciiTheme="majorHAnsi" w:hAnsiTheme="majorHAnsi"/>
          <w:sz w:val="20"/>
          <w:szCs w:val="20"/>
          <w:lang w:val="es-ES"/>
        </w:rPr>
      </w:pPr>
      <w:r w:rsidRPr="005655D6">
        <w:rPr>
          <w:rFonts w:asciiTheme="majorHAnsi" w:hAnsiTheme="majorHAnsi"/>
          <w:sz w:val="20"/>
          <w:szCs w:val="20"/>
          <w:lang w:val="es-ES"/>
        </w:rPr>
        <w:t>Fortalecer el sistema de justicia juvenil, de acuerdo a los estándares internacionales de derechos humanos.</w:t>
      </w:r>
    </w:p>
    <w:p w:rsidR="006D2032" w:rsidRPr="005578BB" w:rsidRDefault="006D2032" w:rsidP="003C1E76">
      <w:pPr>
        <w:pStyle w:val="Heading2"/>
      </w:pPr>
      <w:bookmarkStart w:id="269" w:name="_Toc436224391"/>
      <w:bookmarkStart w:id="270" w:name="_Toc442405543"/>
      <w:bookmarkStart w:id="271" w:name="_Toc442409487"/>
      <w:r w:rsidRPr="005578BB">
        <w:t>Recomendaciones Específicas</w:t>
      </w:r>
      <w:bookmarkEnd w:id="269"/>
      <w:bookmarkEnd w:id="270"/>
      <w:bookmarkEnd w:id="271"/>
    </w:p>
    <w:p w:rsidR="006D2032" w:rsidRPr="0000615B" w:rsidRDefault="006D2032" w:rsidP="003C1E76">
      <w:pPr>
        <w:pStyle w:val="Heading3"/>
      </w:pPr>
      <w:bookmarkStart w:id="272" w:name="_Toc442405544"/>
      <w:bookmarkStart w:id="273" w:name="_Toc442409488"/>
      <w:r w:rsidRPr="005578BB">
        <w:t>Mujeres</w:t>
      </w:r>
      <w:bookmarkEnd w:id="272"/>
      <w:bookmarkEnd w:id="273"/>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las medidas necesarias para garantizar que los casos de violencia basada en el género, sean investigados con debida diligencia de manera oportuna, completa e imparcial, que las personas responsables sean debidamente castigadas, y que las víctimas reciban reparaciones de manera comprehensiva.</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lastRenderedPageBreak/>
        <w:t xml:space="preserve">Adoptar una política estatal comprehensiva, coordinada y con recursos adecuados para asegurar que las víctimas de violencia tengan acceso pleno a una adecuada protección judicial. Para ello se requiere capacitar a todos </w:t>
      </w:r>
      <w:r w:rsidRPr="005578BB">
        <w:rPr>
          <w:rFonts w:asciiTheme="majorHAnsi" w:hAnsiTheme="majorHAnsi"/>
          <w:sz w:val="20"/>
          <w:szCs w:val="20"/>
          <w:lang w:val="es-ES"/>
        </w:rPr>
        <w:t xml:space="preserve">los(as) funcionarios(as) tanto en su etapa investigativa y en los procesos judiciales y el fortalecimiento en la logística de las instituciones.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Profundizar los esfuerzos para dar un abordaje institucional comprensivo a la situación de violencia contra las mujeres, en particular asignando los recursos humanos y financieros necesarios para abordarla de manera efectiv</w:t>
      </w:r>
      <w:r w:rsidR="006958B4" w:rsidRPr="0019203D">
        <w:rPr>
          <w:rFonts w:asciiTheme="majorHAnsi" w:hAnsiTheme="majorHAnsi"/>
          <w:sz w:val="20"/>
          <w:szCs w:val="20"/>
          <w:lang w:val="es-ES"/>
        </w:rPr>
        <w:t xml:space="preserve">a. </w:t>
      </w:r>
      <w:r w:rsidRPr="0019203D">
        <w:rPr>
          <w:rFonts w:asciiTheme="majorHAnsi" w:hAnsiTheme="majorHAnsi"/>
          <w:sz w:val="20"/>
          <w:szCs w:val="20"/>
          <w:lang w:val="es-ES"/>
        </w:rPr>
        <w:t>Prestar especial atención a la situación de las mujeres en las zonas rurales donde hay poca presencia de las instituciones estatales.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Implementar políticas estatales para abordar los estereotipos y roles subordinados históricamente impuestos a las mujeres en base a conceptos de igualdad y no discriminación.</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Elaborar una política pública integral con enfoque de género con lineamientos de prevención, cuidado y atención en salud para el personal de las fábricas de confección de ropa.</w:t>
      </w:r>
      <w:r w:rsidR="009D00D1" w:rsidRPr="0019203D">
        <w:rPr>
          <w:rFonts w:asciiTheme="majorHAnsi" w:hAnsiTheme="majorHAnsi"/>
          <w:sz w:val="20"/>
          <w:szCs w:val="20"/>
          <w:lang w:val="es-ES"/>
        </w:rPr>
        <w:t xml:space="preserve"> </w:t>
      </w:r>
    </w:p>
    <w:p w:rsidR="006D2032" w:rsidRPr="0000615B" w:rsidRDefault="00C4639C"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Respecto a las trabajadoras de las maquilas, r</w:t>
      </w:r>
      <w:r w:rsidR="006958B4" w:rsidRPr="0019203D">
        <w:rPr>
          <w:rFonts w:asciiTheme="majorHAnsi" w:hAnsiTheme="majorHAnsi"/>
          <w:sz w:val="20"/>
          <w:szCs w:val="20"/>
          <w:lang w:val="es-ES"/>
        </w:rPr>
        <w:t>evisar</w:t>
      </w:r>
      <w:r w:rsidR="006D2032" w:rsidRPr="0019203D">
        <w:rPr>
          <w:rFonts w:asciiTheme="majorHAnsi" w:hAnsiTheme="majorHAnsi"/>
          <w:sz w:val="20"/>
          <w:szCs w:val="20"/>
          <w:lang w:val="es-ES"/>
        </w:rPr>
        <w:t xml:space="preserve"> la legislación, especialmente en materia de salud ocupacional, para prevenir los riesgos de trabajo.</w:t>
      </w:r>
      <w:r w:rsidRPr="0019203D">
        <w:rPr>
          <w:rFonts w:asciiTheme="majorHAnsi" w:hAnsiTheme="majorHAnsi"/>
          <w:sz w:val="20"/>
          <w:szCs w:val="20"/>
          <w:lang w:val="es-ES"/>
        </w:rPr>
        <w:t xml:space="preserve"> Implementar medidas de control y vigilancia de los centros de tra</w:t>
      </w:r>
      <w:r w:rsidR="006958B4" w:rsidRPr="0019203D">
        <w:rPr>
          <w:rFonts w:asciiTheme="majorHAnsi" w:hAnsiTheme="majorHAnsi"/>
          <w:sz w:val="20"/>
          <w:szCs w:val="20"/>
          <w:lang w:val="es-ES"/>
        </w:rPr>
        <w:t xml:space="preserve">bajo y atención adecuados, que </w:t>
      </w:r>
      <w:r w:rsidRPr="0019203D">
        <w:rPr>
          <w:rFonts w:asciiTheme="majorHAnsi" w:hAnsiTheme="majorHAnsi"/>
          <w:sz w:val="20"/>
          <w:szCs w:val="20"/>
          <w:lang w:val="es-ES"/>
        </w:rPr>
        <w:t>incluyan debidos controles respecto de la jornada laboral y me</w:t>
      </w:r>
      <w:r w:rsidR="00BA3D8D" w:rsidRPr="0019203D">
        <w:rPr>
          <w:rFonts w:asciiTheme="majorHAnsi" w:hAnsiTheme="majorHAnsi"/>
          <w:sz w:val="20"/>
          <w:szCs w:val="20"/>
          <w:lang w:val="es-ES"/>
        </w:rPr>
        <w:t>canismos accesibles de denuncia.</w:t>
      </w:r>
    </w:p>
    <w:p w:rsidR="006D2032" w:rsidRPr="0000615B" w:rsidRDefault="006D2032" w:rsidP="003C1E76">
      <w:pPr>
        <w:pStyle w:val="Heading3"/>
      </w:pPr>
      <w:bookmarkStart w:id="274" w:name="_Toc442405545"/>
      <w:bookmarkStart w:id="275" w:name="_Toc442409489"/>
      <w:r w:rsidRPr="005578BB">
        <w:t>Pueblos indígenas y afrodescendientes</w:t>
      </w:r>
      <w:bookmarkEnd w:id="274"/>
      <w:bookmarkEnd w:id="275"/>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Profundizar los esfuerzos para proteger el goce efectivo del derecho al territorio de los pueblos indígenas y sus miembros, como primer paso para resguardar sus derechos fundamentales, teniendo en cuenta la importancia singular que el derecho interamericano de los derechos humanos ha reconocido a los derechos territoriales de los pueblos indígenas, y el papel central que los territorios ancestrales juegan en el respeto y garantía de sus derechos.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Reforzar las acciones dirigidas a establecer, en un plazo razonable y con la participación plena de los pueblos indígenas, las medidas legislativas, administrativas o de otra índole, necesarias para hacer efectivo el derecho a la consulta y consentimiento previo, libre e informado, de conformidad con los estándares internacionales sobre la materia; modificar aquellas normas que impidan su pleno y libre ejercicio; y abstenerse de adoptar disposiciones contrarias a este derecho.</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Intensificar acciones para respetar y garantizar las tierras, y adoptar las medidas estatales necesarias para cumplir con la obligación de llevar a cabo una consulta previa libre e informada de los pueblos indígenas sobre los proyectos desarrollados en sus tierras, territorios, y que afectan sus recursos naturales, tomando en consideración la especial relación entre estos pueblos, y la tierra y los recursos naturales.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lastRenderedPageBreak/>
        <w:t>Adoptar las medidas necesarias para que asignar presupuesto suficiente a la entidad estatal encargada de dar seguimiento a los derechos de pueblos indígenas y afrohondureños. Implementar políticas públicas que se ajusten a sus nec</w:t>
      </w:r>
      <w:r w:rsidR="00C4639C" w:rsidRPr="0019203D">
        <w:rPr>
          <w:rFonts w:asciiTheme="majorHAnsi" w:hAnsiTheme="majorHAnsi"/>
          <w:sz w:val="20"/>
          <w:szCs w:val="20"/>
          <w:lang w:val="es-ES"/>
        </w:rPr>
        <w:t>esidades y preocupaciones y en consulta con ellos.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Atender las necesidades en materia de educación, nutrición y salud, salud materna de los pueblos indígenas y afrodescendientes.</w:t>
      </w:r>
    </w:p>
    <w:p w:rsidR="006D2032" w:rsidRPr="0000615B" w:rsidRDefault="00C4639C"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En relación a los buzos miskitos, revisar la Ley de Pesca Submarina a de 2001 conforme a las necesidades de los buzos. Implementar mecanismos de supervisión urgentes a las empresas que se dedican a la pesca submarina. Proporcionar una cámara hiperbárica en La Mosquitia.</w:t>
      </w:r>
    </w:p>
    <w:p w:rsidR="006D2032" w:rsidRPr="0000615B" w:rsidRDefault="006D2032" w:rsidP="00406BDD">
      <w:pPr>
        <w:numPr>
          <w:ilvl w:val="0"/>
          <w:numId w:val="12"/>
        </w:numPr>
        <w:spacing w:after="240"/>
        <w:ind w:left="547" w:hanging="547"/>
        <w:jc w:val="both"/>
        <w:rPr>
          <w:rFonts w:asciiTheme="majorHAnsi" w:hAnsiTheme="majorHAnsi"/>
          <w:sz w:val="20"/>
          <w:szCs w:val="20"/>
          <w:lang w:val="es-ES_tradnl"/>
        </w:rPr>
      </w:pPr>
      <w:r w:rsidRPr="0019203D">
        <w:rPr>
          <w:rFonts w:asciiTheme="majorHAnsi" w:hAnsiTheme="majorHAnsi"/>
          <w:sz w:val="20"/>
          <w:szCs w:val="20"/>
          <w:lang w:val="es-ES"/>
        </w:rPr>
        <w:t>Adoptar acciones inmediatas para asegurar que las actividades que realicen la Policía y Ejército Nacional en el contexto de la defensa de pueblos y comunidades indígenas de sus territorios ancestrales y el ejercicio de sus derechos, sean acordes con las funciones que les competen en un sistema democrático y de conformidad con los estándares interamericanos sobre la materia.</w:t>
      </w:r>
    </w:p>
    <w:p w:rsidR="006D2032" w:rsidRPr="00EC0257" w:rsidRDefault="006D2032" w:rsidP="003C1E76">
      <w:pPr>
        <w:pStyle w:val="Heading3"/>
      </w:pPr>
      <w:bookmarkStart w:id="276" w:name="_Toc442405546"/>
      <w:bookmarkStart w:id="277" w:name="_Toc442409490"/>
      <w:r w:rsidRPr="005578BB">
        <w:t>Personas LGBT</w:t>
      </w:r>
      <w:bookmarkEnd w:id="276"/>
      <w:bookmarkEnd w:id="277"/>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L</w:t>
      </w:r>
      <w:r w:rsidRPr="0019203D">
        <w:rPr>
          <w:rFonts w:asciiTheme="majorHAnsi" w:hAnsiTheme="majorHAnsi"/>
          <w:sz w:val="20"/>
          <w:szCs w:val="20"/>
          <w:lang w:val="es-ES"/>
        </w:rPr>
        <w:t>levar a cabo investigaciones exhaustivas y con la debida diligencia para juzgar y sancionar a las personas responsables de asesinatos y otros actos de violencia contra personas LGBT. Al investigar asesinatos y otros actos de violencia contra personas LGBT, el Estado debe abrir líneas de investigación que tomen en cuenta si los delitos fueron cometidos con base en la orientación sexual y/o la identidad de género, real o percibida, de la víctima.</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Abordar las causas subyacentes a la violencia basada en prejuicios relacionados con la orientación sexual y la identidad o expresión de género de personas que desafían las normas de género establecidas por la sociedad. Esto incluye la adopción de políticas y la realización de campañas públicas para promover la conciencia y el respeto de los derechos humanos de las personas LGBT en todos los sectores, incluyendo en el ámbito de la educación, la salud y en las familias, a fin de combatir los prejuicios que sustentan la violencia relacionada con la orientación sexual y la identidad o expresión de género.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Producir datos y registros oficiales sobre la violencia contra personas LGBT e intersex, con el propósito de fomentar políticas públicas orientadas a proteger sus derechos humanos.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En relación con las personas trans, adoptar una ley de identidad de género o medidas similares que permitan el reconocimiento pleno de la identidad de personas trans.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un enfoque diferenciado para garantizar los derechos a la vida e integridad de personas LGBT y de defensores/as de derechos humanos de las personas LGBT, quienes son particularmente vulnerables a la violencia tanto por parte de agentes estatales así como de particulares.</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Avanzar en la adopción de medidas legislativas y de políticas públicas, entre otras, que ofrezcan una protección efectiva a defensoras y defensores de derechos de personas LGBT e intersex. </w:t>
      </w:r>
    </w:p>
    <w:p w:rsidR="006D2032" w:rsidRPr="005578BB" w:rsidRDefault="006D2032" w:rsidP="003C1E76">
      <w:pPr>
        <w:pStyle w:val="Heading3"/>
      </w:pPr>
      <w:bookmarkStart w:id="278" w:name="_Toc442405547"/>
      <w:bookmarkStart w:id="279" w:name="_Toc442409491"/>
      <w:r w:rsidRPr="005578BB">
        <w:t>Niñez</w:t>
      </w:r>
      <w:bookmarkEnd w:id="278"/>
      <w:bookmarkEnd w:id="279"/>
    </w:p>
    <w:p w:rsidR="006D2032" w:rsidRPr="0000615B" w:rsidRDefault="00867A53"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Establecer un Sistema de Promoción y Protección de derechos de niños, niñas y adolescentes en los tres niveles de gobierno para la ejecución y coordinación de las políticas públicas, con énfasis en el nivel local, que garanticen el derecho a la vida libre de violencia y prevenga las migraciones forzadas de este sector. El trabajo coordinado ayudará a hacer frente a las causas estructurales de la violencia, a través de medidas de carácter jurídico, político, administrativo, social y cultural. Para este fin</w:t>
      </w:r>
      <w:r w:rsidR="005655D6" w:rsidRPr="0019203D">
        <w:rPr>
          <w:rFonts w:asciiTheme="majorHAnsi" w:hAnsiTheme="majorHAnsi"/>
          <w:sz w:val="20"/>
          <w:szCs w:val="20"/>
          <w:lang w:val="es-ES"/>
        </w:rPr>
        <w:t>,</w:t>
      </w:r>
      <w:r w:rsidRPr="0019203D">
        <w:rPr>
          <w:rFonts w:asciiTheme="majorHAnsi" w:hAnsiTheme="majorHAnsi"/>
          <w:sz w:val="20"/>
          <w:szCs w:val="20"/>
          <w:lang w:val="es-ES"/>
        </w:rPr>
        <w:t xml:space="preserve"> </w:t>
      </w:r>
      <w:r w:rsidR="005655D6" w:rsidRPr="0019203D">
        <w:rPr>
          <w:rFonts w:asciiTheme="majorHAnsi" w:hAnsiTheme="majorHAnsi"/>
          <w:sz w:val="20"/>
          <w:szCs w:val="20"/>
          <w:lang w:val="es-ES"/>
        </w:rPr>
        <w:t>d</w:t>
      </w:r>
      <w:r w:rsidR="00B93D97" w:rsidRPr="0019203D">
        <w:rPr>
          <w:rFonts w:asciiTheme="majorHAnsi" w:hAnsiTheme="majorHAnsi"/>
          <w:sz w:val="20"/>
          <w:szCs w:val="20"/>
          <w:lang w:val="es-ES"/>
        </w:rPr>
        <w:t xml:space="preserve">otar a la </w:t>
      </w:r>
      <w:r w:rsidR="006D2032" w:rsidRPr="0019203D">
        <w:rPr>
          <w:rFonts w:asciiTheme="majorHAnsi" w:hAnsiTheme="majorHAnsi"/>
          <w:sz w:val="20"/>
          <w:szCs w:val="20"/>
          <w:lang w:val="es-ES"/>
        </w:rPr>
        <w:t>DINAF con los recursos necesarios para ejercer su mandato. Evaluar en conjunto con las organizaciones de la sociedad, su funcionamiento y posibles áreas que requieran fortalecimiento.</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 xml:space="preserve">Fortalecer las capacidades de protección y defensa de los derechos de niños, niñas y adolescentes, especialmente, a contar con jueces, fiscales y defensores especializados en la materia para la remoción de los obstáculos que impiden un acceso efectivo a la justicia por parte de los niños, niñas y adolescentes. </w:t>
      </w:r>
    </w:p>
    <w:p w:rsidR="005655D6"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Desarrollar las competencias necesarias para brindar oportunidades y formación para los niños y niñas con más necesidades, a través de las entidades especializadas en los derechos y necesidades de la niñez, com</w:t>
      </w:r>
      <w:r w:rsidR="00B93D97" w:rsidRPr="0019203D">
        <w:rPr>
          <w:rFonts w:asciiTheme="majorHAnsi" w:hAnsiTheme="majorHAnsi"/>
          <w:sz w:val="20"/>
          <w:szCs w:val="20"/>
          <w:lang w:val="es-ES"/>
        </w:rPr>
        <w:t>o un paso más en este proceso.</w:t>
      </w:r>
      <w:r w:rsidRPr="0019203D">
        <w:rPr>
          <w:rFonts w:asciiTheme="majorHAnsi" w:hAnsiTheme="majorHAnsi"/>
          <w:sz w:val="20"/>
          <w:szCs w:val="20"/>
          <w:lang w:val="es-ES"/>
        </w:rPr>
        <w:t xml:space="preserve"> </w:t>
      </w:r>
    </w:p>
    <w:p w:rsidR="005655D6" w:rsidRPr="0019203D" w:rsidRDefault="005655D6"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medidas de seguridad y control necesarios para garantizar la vida e integridad de los niños y adolescentes privados de libertad, en particular aquellos que se encuentran expuestos a la violencia generalizada por las pandillas o maras. </w:t>
      </w:r>
    </w:p>
    <w:p w:rsidR="005655D6" w:rsidRPr="0019203D" w:rsidRDefault="005655D6"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Asegurar que las condiciones de los centros de rehabilitación cumplan como mínimo con los estándares</w:t>
      </w:r>
      <w:r w:rsidR="005D1F2E">
        <w:rPr>
          <w:rFonts w:asciiTheme="majorHAnsi" w:hAnsiTheme="majorHAnsi"/>
          <w:sz w:val="20"/>
          <w:szCs w:val="20"/>
          <w:lang w:val="es-ES"/>
        </w:rPr>
        <w:t xml:space="preserve"> </w:t>
      </w:r>
      <w:r w:rsidRPr="0019203D">
        <w:rPr>
          <w:rFonts w:asciiTheme="majorHAnsi" w:hAnsiTheme="majorHAnsi"/>
          <w:sz w:val="20"/>
          <w:szCs w:val="20"/>
          <w:lang w:val="es-ES"/>
        </w:rPr>
        <w:t>internacionales básicos en materia de derechos humanos.</w:t>
      </w:r>
    </w:p>
    <w:p w:rsidR="00B53C83" w:rsidRPr="0000615B" w:rsidRDefault="005655D6"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Designar jueces especializados en ejecución de sentencias en la jurisdicción juvenil, que se encarguen sistemáticamente del monitoreo de la situación de los derechos humanos en estos establecimientos.</w:t>
      </w:r>
    </w:p>
    <w:p w:rsidR="005531EB" w:rsidRPr="0000615B" w:rsidRDefault="006D2032" w:rsidP="003C1E76">
      <w:pPr>
        <w:pStyle w:val="Heading3"/>
      </w:pPr>
      <w:bookmarkStart w:id="280" w:name="_Toc442405548"/>
      <w:bookmarkStart w:id="281" w:name="_Toc442409492"/>
      <w:r w:rsidRPr="0000615B">
        <w:t>Migrantes, solicitantes de asilo, refugiados y</w:t>
      </w:r>
      <w:r w:rsidR="0000615B">
        <w:t xml:space="preserve"> desplazamiento interno forzado</w:t>
      </w:r>
      <w:bookmarkEnd w:id="280"/>
      <w:bookmarkEnd w:id="281"/>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Adoptar las políticas y medidas que sean necesarias para abordar los factores de expulsión que fuerzan a las personas a migrar de Honduras. En este sentido es particularmente importante el abordaje de problemáticas como la desigualdad, la pobreza y la violencia. </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Desarrollar instrumentos y mecanismos regionales para combatir las actividades delictivas de las organizaciones delictivas transnacionales involucradas en el secuestro de migrantes, la trata de personas y el tráfico ilícito de migrantes.</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Aumentar los recursos humanos, administrativos, y financieros de la DINAF para que sus funcionarios puedan atender de man</w:t>
      </w:r>
      <w:r w:rsidR="00B93D97" w:rsidRPr="0019203D">
        <w:rPr>
          <w:rFonts w:asciiTheme="majorHAnsi" w:hAnsiTheme="majorHAnsi"/>
          <w:sz w:val="20"/>
          <w:szCs w:val="20"/>
          <w:lang w:val="es-ES"/>
        </w:rPr>
        <w:t>era integral a los niños, niñas</w:t>
      </w:r>
      <w:r w:rsidRPr="0019203D">
        <w:rPr>
          <w:rFonts w:asciiTheme="majorHAnsi" w:hAnsiTheme="majorHAnsi"/>
          <w:sz w:val="20"/>
          <w:szCs w:val="20"/>
          <w:lang w:val="es-ES"/>
        </w:rPr>
        <w:t xml:space="preserve"> y adolescentes retornados, de acuerdo con sus obligaciones bajo el Protocolo para la Repatriación; </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 xml:space="preserve">Mejorar los mecanismos y capacidades para detectar víctimas y sobrevivientes de la trata así como las personas que podrían ser vulnerables a ella; </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Desarrollar programas educativos y de formación para el empleo y asegurar el acceso de los</w:t>
      </w:r>
      <w:r w:rsidR="00996522" w:rsidRPr="0019203D">
        <w:rPr>
          <w:rFonts w:asciiTheme="majorHAnsi" w:hAnsiTheme="majorHAnsi"/>
          <w:sz w:val="20"/>
          <w:szCs w:val="20"/>
          <w:lang w:val="es-ES"/>
        </w:rPr>
        <w:t xml:space="preserve"> niños repatriados a los mismos;</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 xml:space="preserve">Instalar programas de reincorporación para los migrantes hondureños adultos en todos los departamentos y municipios donde hay migrantes repatriados. En el caso de migrantes hondureños repatriados con discapacidad, asegurar que ellos sean brindados los servicios sociales, incluyendo de salud, que requieren así como de otros programas educativos para que puedan capacitarse en otras vocaciones que les permitirían hacer contribuciones nuevamente a la sociedad y vivir una vida digna. </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En lo que respecta a migrantes desaparecidos, no localizados y restos no identificados, el Estado hondureño debe implementar un mecanismo nacional que facilite el intercambio de información forense sobre restos no identificados de personas hondureñas desaparecidas en México o los Estados Unidos con otros mecanismos análogos existentes en países como México o Estados Unidos, así como otros que puedan surgir. Este mecanismo nacional debe integrarse en un mecanismo regional similar que extienda el cruce de información forense entre los países de Centroamérica y Norteamérica. Ambos mecanismos deben contar con la participación de organismos de la sociedad civil en su dirección.</w:t>
      </w:r>
    </w:p>
    <w:p w:rsidR="0099652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Elaborar un diagnóstico nacional para “caracterizar” el desplazamiento interno en Honduras y, consecuentemente, adoptar una política nacional y las medidas tendientes a prestar una respuesta conforme a los estándares internacionales en la materia, en particular los Principios Rectores del Desplazamiento Interno.</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legislación específica a nivel nacional para abordar el desplazamiento interno, de conformidad con los Principios Rectores del Desplazamiento Interno.</w:t>
      </w:r>
    </w:p>
    <w:p w:rsidR="006C1623" w:rsidRPr="0019203D"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La Comisión reitera su llamado a los Estados de la región, en particular a Estados Unidos, México y otros países centroamericanos a los que suelen dirigirse los migrantes hondureños a que, e</w:t>
      </w:r>
      <w:r w:rsidR="00160C78" w:rsidRPr="005578BB">
        <w:rPr>
          <w:rFonts w:asciiTheme="majorHAnsi" w:hAnsiTheme="majorHAnsi"/>
          <w:sz w:val="20"/>
          <w:szCs w:val="20"/>
          <w:lang w:val="es-ES"/>
        </w:rPr>
        <w:t>n conjunto con Honduras:</w:t>
      </w:r>
    </w:p>
    <w:p w:rsidR="006C1623" w:rsidRPr="0000615B" w:rsidRDefault="00160C78" w:rsidP="00406BDD">
      <w:pPr>
        <w:pStyle w:val="ListParagraph"/>
        <w:numPr>
          <w:ilvl w:val="0"/>
          <w:numId w:val="13"/>
        </w:numPr>
        <w:spacing w:after="240"/>
        <w:jc w:val="both"/>
        <w:rPr>
          <w:rFonts w:asciiTheme="majorHAnsi" w:hAnsiTheme="majorHAnsi"/>
          <w:sz w:val="20"/>
          <w:szCs w:val="20"/>
          <w:lang w:val="es-ES"/>
        </w:rPr>
      </w:pPr>
      <w:r w:rsidRPr="0000615B">
        <w:rPr>
          <w:rFonts w:asciiTheme="majorHAnsi" w:hAnsiTheme="majorHAnsi"/>
          <w:sz w:val="20"/>
          <w:szCs w:val="20"/>
          <w:lang w:val="es-ES"/>
        </w:rPr>
        <w:t>a</w:t>
      </w:r>
      <w:r w:rsidR="006D2032" w:rsidRPr="0000615B">
        <w:rPr>
          <w:rFonts w:asciiTheme="majorHAnsi" w:hAnsiTheme="majorHAnsi"/>
          <w:sz w:val="20"/>
          <w:szCs w:val="20"/>
          <w:lang w:val="es-ES"/>
        </w:rPr>
        <w:t xml:space="preserve">dopten todas las políticas, leyes y prácticas que sean necesarias para garantizar el derecho de las personas a migrar de forma segura y ordenada, así como para cumplir con las demás obligaciones </w:t>
      </w:r>
      <w:r w:rsidR="006D2032" w:rsidRPr="0000615B">
        <w:rPr>
          <w:rFonts w:asciiTheme="majorHAnsi" w:hAnsiTheme="majorHAnsi"/>
          <w:sz w:val="20"/>
          <w:szCs w:val="20"/>
          <w:lang w:val="es-ES"/>
        </w:rPr>
        <w:lastRenderedPageBreak/>
        <w:t xml:space="preserve">internacionales en materia de protección de los derechos humanos de las personas migrantes que emigran, transitan </w:t>
      </w:r>
      <w:r w:rsidRPr="0000615B">
        <w:rPr>
          <w:rFonts w:asciiTheme="majorHAnsi" w:hAnsiTheme="majorHAnsi"/>
          <w:sz w:val="20"/>
          <w:szCs w:val="20"/>
          <w:lang w:val="es-ES"/>
        </w:rPr>
        <w:t>o se dirigen a sus territorios; y</w:t>
      </w:r>
    </w:p>
    <w:p w:rsidR="006D2032" w:rsidRPr="0000615B" w:rsidRDefault="00160C78" w:rsidP="00406BDD">
      <w:pPr>
        <w:pStyle w:val="ListParagraph"/>
        <w:numPr>
          <w:ilvl w:val="0"/>
          <w:numId w:val="13"/>
        </w:numPr>
        <w:spacing w:after="240"/>
        <w:jc w:val="both"/>
        <w:rPr>
          <w:rFonts w:asciiTheme="majorHAnsi" w:hAnsiTheme="majorHAnsi"/>
          <w:sz w:val="20"/>
          <w:szCs w:val="20"/>
          <w:lang w:val="es-ES"/>
        </w:rPr>
      </w:pPr>
      <w:r w:rsidRPr="0000615B">
        <w:rPr>
          <w:rFonts w:asciiTheme="majorHAnsi" w:hAnsiTheme="majorHAnsi"/>
          <w:sz w:val="20"/>
          <w:szCs w:val="20"/>
          <w:lang w:val="es-ES"/>
        </w:rPr>
        <w:t>asuman l</w:t>
      </w:r>
      <w:r w:rsidR="006D2032" w:rsidRPr="0000615B">
        <w:rPr>
          <w:rFonts w:asciiTheme="majorHAnsi" w:hAnsiTheme="majorHAnsi"/>
          <w:sz w:val="20"/>
          <w:szCs w:val="20"/>
          <w:lang w:val="es-ES"/>
        </w:rPr>
        <w:t xml:space="preserve">a corresponsabilidad o responsabilidad compartida por parte de los Estados en la gestión de los flujos migratorios, </w:t>
      </w:r>
      <w:r w:rsidRPr="0000615B">
        <w:rPr>
          <w:rFonts w:asciiTheme="majorHAnsi" w:hAnsiTheme="majorHAnsi"/>
          <w:sz w:val="20"/>
          <w:szCs w:val="20"/>
          <w:lang w:val="es-ES"/>
        </w:rPr>
        <w:t xml:space="preserve">la cual </w:t>
      </w:r>
      <w:r w:rsidR="006D2032" w:rsidRPr="0000615B">
        <w:rPr>
          <w:rFonts w:asciiTheme="majorHAnsi" w:hAnsiTheme="majorHAnsi"/>
          <w:sz w:val="20"/>
          <w:szCs w:val="20"/>
          <w:lang w:val="es-ES"/>
        </w:rPr>
        <w:t xml:space="preserve">en ningún momento puede significar la irresponsabilidad por parte de los Estados respecto de sus obligaciones en materia de derechos humanos para con las personas que se encuentran bajo su jurisdicción. </w:t>
      </w:r>
    </w:p>
    <w:p w:rsidR="006D2032" w:rsidRPr="00AE790B" w:rsidRDefault="006C098C" w:rsidP="003C1E76">
      <w:pPr>
        <w:pStyle w:val="Heading3"/>
      </w:pPr>
      <w:bookmarkStart w:id="282" w:name="_Toc442405549"/>
      <w:bookmarkStart w:id="283" w:name="_Toc442409493"/>
      <w:r w:rsidRPr="00AE790B">
        <w:t>Bajo Aguá</w:t>
      </w:r>
      <w:r w:rsidR="006D2032" w:rsidRPr="00AE790B">
        <w:t>n</w:t>
      </w:r>
      <w:bookmarkEnd w:id="282"/>
      <w:bookmarkEnd w:id="283"/>
    </w:p>
    <w:p w:rsidR="006D2032" w:rsidRPr="0000615B" w:rsidRDefault="00FB3E97"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Red</w:t>
      </w:r>
      <w:r w:rsidR="006D2032" w:rsidRPr="005578BB">
        <w:rPr>
          <w:rFonts w:asciiTheme="majorHAnsi" w:hAnsiTheme="majorHAnsi"/>
          <w:sz w:val="20"/>
          <w:szCs w:val="20"/>
          <w:lang w:val="es-ES"/>
        </w:rPr>
        <w:t>oblar los esfuerzos para resolver el conf</w:t>
      </w:r>
      <w:r w:rsidR="006C098C" w:rsidRPr="005578BB">
        <w:rPr>
          <w:rFonts w:asciiTheme="majorHAnsi" w:hAnsiTheme="majorHAnsi"/>
          <w:sz w:val="20"/>
          <w:szCs w:val="20"/>
          <w:lang w:val="es-ES"/>
        </w:rPr>
        <w:t>licto de la tierra del Bajo Aguá</w:t>
      </w:r>
      <w:r w:rsidR="006D2032" w:rsidRPr="005578BB">
        <w:rPr>
          <w:rFonts w:asciiTheme="majorHAnsi" w:hAnsiTheme="majorHAnsi"/>
          <w:sz w:val="20"/>
          <w:szCs w:val="20"/>
          <w:lang w:val="es-ES"/>
        </w:rPr>
        <w:t xml:space="preserve">n. Para ello, el Estado debe </w:t>
      </w:r>
      <w:r w:rsidR="006D2032" w:rsidRPr="0019203D">
        <w:rPr>
          <w:rFonts w:asciiTheme="majorHAnsi" w:hAnsiTheme="majorHAnsi"/>
          <w:sz w:val="20"/>
          <w:szCs w:val="20"/>
          <w:lang w:val="es-ES"/>
        </w:rPr>
        <w:t>adoptar medidas para resolver las causas del conflicto y aplicar el principio de igualdad y no discriminación, a fin de abordar los obstáculos y las barreras en el ejercicio, respeto y garantía de los derechos económicos, sociales y culturales de las comunidades campesinas del Bajo Aguán.</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Investigar de manera seria y eficaz los asesinatos y demás violaciones a los derechos h</w:t>
      </w:r>
      <w:r w:rsidR="006C098C" w:rsidRPr="005578BB">
        <w:rPr>
          <w:rFonts w:asciiTheme="majorHAnsi" w:hAnsiTheme="majorHAnsi"/>
          <w:sz w:val="20"/>
          <w:szCs w:val="20"/>
          <w:lang w:val="es-ES"/>
        </w:rPr>
        <w:t>umanos cometidos en el Bajo Aguá</w:t>
      </w:r>
      <w:r w:rsidRPr="005578BB">
        <w:rPr>
          <w:rFonts w:asciiTheme="majorHAnsi" w:hAnsiTheme="majorHAnsi"/>
          <w:sz w:val="20"/>
          <w:szCs w:val="20"/>
          <w:lang w:val="es-ES"/>
        </w:rPr>
        <w:t>n.</w:t>
      </w:r>
    </w:p>
    <w:p w:rsidR="006D2032" w:rsidRPr="00EC0257" w:rsidRDefault="006D2032" w:rsidP="006D2032">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Garantizar el respeto de los derechos de la niñez y juventud, en especial el derecho a la educación y salud de esta población, habilitando centros educativos y de salud con personal y presupuesto suficiente, con personal capacitado para atender comunidades campesinas. </w:t>
      </w:r>
    </w:p>
    <w:p w:rsidR="006D2032" w:rsidRPr="00EC0257" w:rsidRDefault="006D2032" w:rsidP="003C1E76">
      <w:pPr>
        <w:pStyle w:val="Heading3"/>
      </w:pPr>
      <w:bookmarkStart w:id="284" w:name="_Toc442409494"/>
      <w:r w:rsidRPr="005578BB">
        <w:t>Personas Privadas de Libertad</w:t>
      </w:r>
      <w:bookmarkEnd w:id="284"/>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La CIDH reitera al Estado el conjunto de recomendaciones formuladas en el </w:t>
      </w:r>
      <w:r w:rsidRPr="0019203D">
        <w:rPr>
          <w:rFonts w:asciiTheme="majorHAnsi" w:hAnsiTheme="majorHAnsi"/>
          <w:sz w:val="20"/>
          <w:szCs w:val="20"/>
          <w:lang w:val="es-ES"/>
        </w:rPr>
        <w:t>Informe sobre la Situación de las Personas Privadas de Libertad en Honduras</w:t>
      </w:r>
      <w:r w:rsidRPr="005578BB">
        <w:rPr>
          <w:rFonts w:asciiTheme="majorHAnsi" w:hAnsiTheme="majorHAnsi"/>
          <w:sz w:val="20"/>
          <w:szCs w:val="20"/>
          <w:lang w:val="es-ES"/>
        </w:rPr>
        <w:t>. Asimismo, en atención a la naturaleza del contexto y a la complementariedad de las mismas, la CIDH le recuerda al Estado la necesidad de cumplir plenamente con lo dispuesto por la Corte Interamericana en su sentencia del</w:t>
      </w:r>
      <w:r w:rsidRPr="0019203D">
        <w:rPr>
          <w:rFonts w:asciiTheme="majorHAnsi" w:hAnsiTheme="majorHAnsi"/>
          <w:sz w:val="20"/>
          <w:szCs w:val="20"/>
          <w:lang w:val="es-ES"/>
        </w:rPr>
        <w:t xml:space="preserve"> caso Pacheco Teruel y otros</w:t>
      </w:r>
      <w:r w:rsidRPr="005578BB">
        <w:rPr>
          <w:rFonts w:asciiTheme="majorHAnsi" w:hAnsiTheme="majorHAnsi"/>
          <w:sz w:val="20"/>
          <w:szCs w:val="20"/>
          <w:lang w:val="es-ES"/>
        </w:rPr>
        <w:t>, en la que se dispuso la implementación de una serie de medidas de alcance general dirigidas al sistema penitenciario, cuyo cumplimiento es fundamental para garantizar la vida e integridad personal de los reclusos en situaciones de emergencia;</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Adoptar las medidas administrativas, legales y judiciales necesarias –sean de corto, mediano y largo plazo– orientadas a estabilizar y reducir el crecimiento de la población penitenciaria de acuerdo con los criterios expresados en el presente capítulo.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Revisar, adecuar o en su caso derogar el Decreto 65-2013, que establece la aplicación de prisión preventiva obligatoria para 21 delitos, conforme las obligaciones internacionales asumida</w:t>
      </w:r>
      <w:r w:rsidR="00FB3E97" w:rsidRPr="005578BB">
        <w:rPr>
          <w:rFonts w:asciiTheme="majorHAnsi" w:hAnsiTheme="majorHAnsi"/>
          <w:sz w:val="20"/>
          <w:szCs w:val="20"/>
          <w:lang w:val="es-ES"/>
        </w:rPr>
        <w:t>s por el Estado en esta materia</w:t>
      </w:r>
      <w:r w:rsidRPr="005578BB">
        <w:rPr>
          <w:rFonts w:asciiTheme="majorHAnsi" w:hAnsiTheme="majorHAnsi"/>
          <w:sz w:val="20"/>
          <w:szCs w:val="20"/>
          <w:lang w:val="es-ES"/>
        </w:rPr>
        <w:t xml:space="preserve"> y a los estándares internacionales aplicables.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lastRenderedPageBreak/>
        <w:t xml:space="preserve">Adoptar decididamente y de manera impostergable las medidas necesarias para retomar el control interno de todos los establecimientos penitenciarios; de forma tal que sea el Estado quien ejerza la seguridad interna de las cárceles y todas aquellas funciones propias de la administración de las mismas que son indelegables en los propios internos. Es este sentido, se insta enfáticamente al Estado a erradicar definitivamente la práctica de delegar facultades disciplinarias en los propios reclusos, sobre todo la posibilidad de aplicar sanciones.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Asegurar la separación efectiva entre internos varones e internas mujeres, particularmente en la Penitenciaría Nacional de San Pedro Sula y en el Centro Penal de Progreso. Asimismo, adoptar las medidas necesarias para mantener la separación entre procesados y condenados.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 xml:space="preserve">Establecer una estrategia de salida de las Fuerzas Armadas de la función penitenciaria, en la que se defina con claridad y transparencia cuáles son los objetivos específicos que se busca alcanzar con el empleo de esta medida excepcional. </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Permitir sin restricciones innecesarias o arbitrarias el ingreso de CONAPREV, el Comisionado Nacional de los Derechos Humanos, los Jueces de Ejecución Penal y los funcionarios de la Secretaría de Gobernación, Derechos Humanos, Justicia y Descentralización a todos los centros de privación de libertad del país, en particular a los centros de detención que se han habilitado en Batallones de las Fuerzas Armadas.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Investigar de manera diligente, pronta e imparcial los hechos ocurridos en la Penitenciaría Nacional de Comayagua el 14 de febrero de 2012; prestar atención médica y psicológica idónea a los internos sobrevivientes y a los familiares de aquellos que perdieron la vida en el incendio; y reparar a las víctimas y sus familiares.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Dotar al Mecanismo Nacional de Prevención de la Tortura (CONAPREV) de los recursos, medios y apoyo institucional que sean necesarios para que esta institución, creada en cumplimiento de un tratado internacional, pueda ejercer eficazmente su mandato.</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5578BB">
        <w:rPr>
          <w:rFonts w:asciiTheme="majorHAnsi" w:hAnsiTheme="majorHAnsi"/>
          <w:sz w:val="20"/>
          <w:szCs w:val="20"/>
          <w:lang w:val="es-ES"/>
        </w:rPr>
        <w:t>Ratificar la Convención Interamericana para Prevenir y Sancionar la Tortura, de la que Honduras es país signatario desde el 11 de marzo de 1986.</w:t>
      </w:r>
    </w:p>
    <w:p w:rsidR="006D2032" w:rsidRPr="0000615B" w:rsidRDefault="006D2032" w:rsidP="003C1E76">
      <w:pPr>
        <w:pStyle w:val="Heading3"/>
      </w:pPr>
      <w:bookmarkStart w:id="285" w:name="_Toc442405550"/>
      <w:bookmarkStart w:id="286" w:name="_Toc442409495"/>
      <w:r w:rsidRPr="005578BB">
        <w:t>Libertad de Expresión</w:t>
      </w:r>
      <w:bookmarkEnd w:id="285"/>
      <w:bookmarkEnd w:id="286"/>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un discurso público que contribuya a prevenir la violencia contra periodistas, incluyendo el reconocimiento de la labor periodística y la condena pública de asesinatos y toda violencia física contra periodistas, omitiendo cualquier declaración que pueda elevar el riesgo para los y las periodistas.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 xml:space="preserve">Adoptar programas de entrenamiento y capacitación, así como formular e implementar guías de conducta o directrices, para los funcionarios públicos y en especial de las fuerzas policíacas o de seguridad sobre el respeto a los medios de </w:t>
      </w:r>
      <w:r w:rsidRPr="0019203D">
        <w:rPr>
          <w:rFonts w:asciiTheme="majorHAnsi" w:hAnsiTheme="majorHAnsi"/>
          <w:sz w:val="20"/>
          <w:szCs w:val="20"/>
          <w:lang w:val="es-ES"/>
        </w:rPr>
        <w:lastRenderedPageBreak/>
        <w:t>comunicación, incluidos aquellos relacionados específicamente con cuestiones de género.</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Asegurar que se adopten medidas de protección, efectivas y concretas, en forma urgente, para garantizar la seguridad de quienes se encuentran sometidos a un riesgo especial por el ejercicio de su derecho a la libertad de expresión, ya sea que las amenazas provengan de agentes del Estado o de particulares. Las medidas deben garantizar a los y las periodistas la posibilidad dar continuidad al ejercicio de su actividad profesional y de su derecho a la libertad de expresión.</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Adoptar las medidas necesarias para que quienes trabajan en medios de comunicación y debieron desplazarse o exiliarse por estar en una situación de riesgo puedan regresar a sus hogares en condiciones de seguridad. Cuando no fuese posible que estas personas regresen, el Estado debe</w:t>
      </w:r>
      <w:r w:rsidR="009D00D1" w:rsidRPr="0019203D">
        <w:rPr>
          <w:rFonts w:asciiTheme="majorHAnsi" w:hAnsiTheme="majorHAnsi"/>
          <w:sz w:val="20"/>
          <w:szCs w:val="20"/>
          <w:lang w:val="es-ES"/>
        </w:rPr>
        <w:t xml:space="preserve"> </w:t>
      </w:r>
      <w:r w:rsidRPr="0019203D">
        <w:rPr>
          <w:rFonts w:asciiTheme="majorHAnsi" w:hAnsiTheme="majorHAnsi"/>
          <w:sz w:val="20"/>
          <w:szCs w:val="20"/>
          <w:lang w:val="es-ES"/>
        </w:rPr>
        <w:t>adoptar medidas para que puedan permanecer en el lugar que elijan en condiciones dignas, con medidas de seguridad y con el apoyo económico necesario para conservar su trabajo y la vida familiar.</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Realizar investigaciones diligentes, imparciales y efectivas sobre los asesinatos, agresiones, amenazas y actos de intimidación cometidos contra periodistas y trabajadores y trabajadoras de los medios de comunicación, de conformidad con lo expresado en este informe. Esto supone la existencia de unidades y protocolos de investigación especiales, así como la identificación y el agotamiento de todas las hipótesis criminales posibles que vinculen la agresión con el ejercicio profesional de la víctima.</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Brindar capacitación técnica adecuada y formular e implementar pautas y manuales de actuación sobre delitos contra la libertad de expresión, incluidos aquellos relacionados específicamente con cuestiones de género, para funcionarios encargados de investigar y juzgar tales delitos, incluidos policías, fiscales y jueces.</w:t>
      </w:r>
    </w:p>
    <w:p w:rsidR="006D2032" w:rsidRPr="0000615B"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Fortalecer la Agencia Técnica de Investigación Criminal del Ministerio Público, dotarla de los recursos humanos y materiales suficientes y definir claramente su competencia respecto de la investigación de delitos contra la libertad de expresión.</w:t>
      </w:r>
    </w:p>
    <w:p w:rsidR="006D2032" w:rsidRPr="0019203D" w:rsidRDefault="006D2032" w:rsidP="00406BDD">
      <w:pPr>
        <w:numPr>
          <w:ilvl w:val="0"/>
          <w:numId w:val="12"/>
        </w:numPr>
        <w:spacing w:after="240"/>
        <w:ind w:left="547" w:hanging="547"/>
        <w:jc w:val="both"/>
        <w:rPr>
          <w:rFonts w:asciiTheme="majorHAnsi" w:hAnsiTheme="majorHAnsi"/>
          <w:sz w:val="20"/>
          <w:szCs w:val="20"/>
          <w:lang w:val="es-ES"/>
        </w:rPr>
      </w:pPr>
      <w:r w:rsidRPr="0019203D">
        <w:rPr>
          <w:rFonts w:asciiTheme="majorHAnsi" w:hAnsiTheme="majorHAnsi"/>
          <w:sz w:val="20"/>
          <w:szCs w:val="20"/>
          <w:lang w:val="es-ES"/>
        </w:rPr>
        <w:t>Elaborar y mantener estadísticas precisas sobre la violencia contra periodistas y el juzgamiento de tales delitos, así como generar indicadores confiables sobre los diferentes factores que propician hechos violentos o delictivos.</w:t>
      </w:r>
    </w:p>
    <w:p w:rsidR="006D2032" w:rsidRPr="005578BB" w:rsidRDefault="006D2032" w:rsidP="00406BDD">
      <w:pPr>
        <w:numPr>
          <w:ilvl w:val="0"/>
          <w:numId w:val="12"/>
        </w:numPr>
        <w:spacing w:after="240"/>
        <w:ind w:left="547" w:hanging="547"/>
        <w:jc w:val="both"/>
        <w:rPr>
          <w:rFonts w:asciiTheme="majorHAnsi" w:hAnsiTheme="majorHAnsi"/>
          <w:sz w:val="20"/>
          <w:szCs w:val="20"/>
          <w:lang w:val="es-AR"/>
        </w:rPr>
      </w:pPr>
      <w:r w:rsidRPr="0019203D">
        <w:rPr>
          <w:rFonts w:asciiTheme="majorHAnsi" w:hAnsiTheme="majorHAnsi"/>
          <w:sz w:val="20"/>
          <w:szCs w:val="20"/>
          <w:lang w:val="es-ES"/>
        </w:rPr>
        <w:t>Continuar trabajando de manera conjunta con organismos internacionales de promoción y protección de derechos humanos en la elaboración e implementación de medidas efectivas para erradicar la impunidad de los crímenes contra periodistas y comunicadores.</w:t>
      </w:r>
    </w:p>
    <w:p w:rsidR="006D2032" w:rsidRPr="005578BB" w:rsidRDefault="006D2032" w:rsidP="006D2032">
      <w:pPr>
        <w:autoSpaceDE w:val="0"/>
        <w:autoSpaceDN w:val="0"/>
        <w:adjustRightInd w:val="0"/>
        <w:ind w:left="1368"/>
        <w:jc w:val="both"/>
        <w:rPr>
          <w:rFonts w:asciiTheme="majorHAnsi" w:hAnsiTheme="majorHAnsi"/>
          <w:sz w:val="20"/>
          <w:szCs w:val="20"/>
          <w:lang w:val="es-AR"/>
        </w:rPr>
      </w:pPr>
    </w:p>
    <w:sectPr w:rsidR="006D2032" w:rsidRPr="005578BB" w:rsidSect="00A36817">
      <w:headerReference w:type="default" r:id="rId74"/>
      <w:headerReference w:type="first" r:id="rId75"/>
      <w:footerReference w:type="first" r:id="rId76"/>
      <w:type w:val="oddPage"/>
      <w:pgSz w:w="10080" w:h="14400" w:code="13"/>
      <w:pgMar w:top="1152" w:right="1152" w:bottom="1152"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20" w:rsidRDefault="00457D20">
      <w:r>
        <w:separator/>
      </w:r>
    </w:p>
  </w:endnote>
  <w:endnote w:type="continuationSeparator" w:id="0">
    <w:p w:rsidR="00457D20" w:rsidRDefault="0045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aramondPro-Regular">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unga">
    <w:panose1 w:val="020B0502040204020203"/>
    <w:charset w:val="01"/>
    <w:family w:val="roman"/>
    <w:notTrueType/>
    <w:pitch w:val="variable"/>
  </w:font>
  <w:font w:name="UniversMedium">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810616" w:rsidRDefault="00530FA5"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CA42C5">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CA42C5">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16370E" w:rsidRDefault="00530FA5" w:rsidP="0016370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CA42C5">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CA42C5" w:rsidRDefault="00530FA5" w:rsidP="00CA42C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CA42C5">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2C5DD8">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Default="00530FA5" w:rsidP="00F71D7E">
    <w:pPr>
      <w:pStyle w:val="Footer"/>
      <w:rPr>
        <w:rFonts w:ascii="Calibri" w:hAnsi="Calibri"/>
        <w:color w:val="4A442A"/>
        <w:sz w:val="16"/>
        <w:szCs w:val="16"/>
      </w:rPr>
    </w:pPr>
  </w:p>
  <w:p w:rsidR="00530FA5" w:rsidRDefault="00530FA5"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2C5DD8">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BC17F6">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A36817" w:rsidRDefault="00530FA5" w:rsidP="00A3681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2C5DD8">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BC17F6">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A36817" w:rsidRDefault="00530FA5" w:rsidP="00A36817">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BC17F6">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5059F3" w:rsidRDefault="00530FA5" w:rsidP="005059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2C5DD8">
    <w:pPr>
      <w:pStyle w:val="Footer"/>
      <w:spacing w:before="420"/>
      <w:jc w:val="right"/>
      <w:rPr>
        <w:rFonts w:ascii="Calibri" w:hAnsi="Calibri"/>
        <w:color w:val="4A442A" w:themeColor="background2" w:themeShade="40"/>
        <w:sz w:val="14"/>
        <w:szCs w:val="14"/>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5059F3" w:rsidRDefault="00530FA5" w:rsidP="005059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F11223" w:rsidRDefault="00530FA5" w:rsidP="00314E6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CA42C5">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47B9C" w:rsidRDefault="00530FA5" w:rsidP="002C5DD8">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20" w:rsidRPr="00B63B41" w:rsidRDefault="00457D20" w:rsidP="00B63B41">
      <w:pPr>
        <w:rPr>
          <w:rFonts w:ascii="Calibri" w:hAnsi="Calibri"/>
          <w:color w:val="808080"/>
          <w:sz w:val="16"/>
          <w:szCs w:val="16"/>
        </w:rPr>
      </w:pPr>
      <w:r w:rsidRPr="00B63B41">
        <w:rPr>
          <w:rFonts w:ascii="Calibri" w:hAnsi="Calibri"/>
          <w:color w:val="808080"/>
          <w:sz w:val="16"/>
          <w:szCs w:val="16"/>
        </w:rPr>
        <w:continuationSeparator/>
      </w:r>
    </w:p>
    <w:p w:rsidR="00457D20" w:rsidRPr="00B63B41" w:rsidRDefault="00457D20" w:rsidP="00B63B41">
      <w:pPr>
        <w:pStyle w:val="Footer"/>
        <w:rPr>
          <w:sz w:val="16"/>
          <w:szCs w:val="16"/>
        </w:rPr>
      </w:pPr>
    </w:p>
  </w:footnote>
  <w:footnote w:type="continuationSeparator" w:id="0">
    <w:p w:rsidR="00457D20" w:rsidRPr="00EB1FC4" w:rsidRDefault="00457D20">
      <w:pPr>
        <w:rPr>
          <w:rFonts w:ascii="Calibri" w:hAnsi="Calibri"/>
          <w:color w:val="808080"/>
          <w:sz w:val="16"/>
          <w:szCs w:val="16"/>
        </w:rPr>
      </w:pPr>
      <w:r w:rsidRPr="00EB1FC4">
        <w:rPr>
          <w:rFonts w:ascii="Calibri" w:hAnsi="Calibri"/>
          <w:color w:val="808080"/>
          <w:sz w:val="16"/>
          <w:szCs w:val="16"/>
        </w:rPr>
        <w:continuationSeparator/>
      </w:r>
    </w:p>
  </w:footnote>
  <w:footnote w:id="1">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Calibri" w:hAnsi="Calibri"/>
          <w:color w:val="404040" w:themeColor="text1" w:themeTint="BF"/>
          <w:sz w:val="16"/>
          <w:szCs w:val="16"/>
          <w:shd w:val="clear" w:color="auto" w:fill="FFFFFF"/>
          <w:lang w:val="es-ES"/>
        </w:rPr>
        <w:t>Comunicación del Estado de Honduras, Oficio Nro. SG/064/MHOEA/2015,</w:t>
      </w:r>
      <w:r w:rsidRPr="00986EB6">
        <w:rPr>
          <w:rStyle w:val="apple-converted-space"/>
          <w:rFonts w:ascii="Calibri" w:hAnsi="Calibri"/>
          <w:color w:val="404040" w:themeColor="text1" w:themeTint="BF"/>
          <w:sz w:val="16"/>
          <w:szCs w:val="16"/>
          <w:shd w:val="clear" w:color="auto" w:fill="FFFFFF"/>
          <w:lang w:val="es-ES"/>
        </w:rPr>
        <w:t> </w:t>
      </w:r>
      <w:r w:rsidRPr="00986EB6">
        <w:rPr>
          <w:rFonts w:ascii="Calibri" w:hAnsi="Calibri"/>
          <w:color w:val="404040" w:themeColor="text1" w:themeTint="BF"/>
          <w:sz w:val="16"/>
          <w:szCs w:val="16"/>
          <w:u w:color="BFBFBF" w:themeColor="background1" w:themeShade="BF"/>
          <w:shd w:val="clear" w:color="auto" w:fill="FFFFFF"/>
          <w:lang w:val="es-ES"/>
        </w:rPr>
        <w:t>Observaciones del Estado de Honduras al Proyecto de Informe sobre Honduras de la Comisión Interamericana de Derechos Humanos 2015</w:t>
      </w:r>
      <w:r w:rsidRPr="00986EB6">
        <w:rPr>
          <w:rFonts w:ascii="Calibri" w:hAnsi="Calibri"/>
          <w:color w:val="404040" w:themeColor="text1" w:themeTint="BF"/>
          <w:sz w:val="16"/>
          <w:szCs w:val="16"/>
          <w:shd w:val="clear" w:color="auto" w:fill="FFFFFF"/>
          <w:lang w:val="es-ES"/>
        </w:rPr>
        <w:t>, 14 de diciembre de 2015.</w:t>
      </w:r>
      <w:r w:rsidRPr="00986EB6">
        <w:rPr>
          <w:rStyle w:val="apple-converted-space"/>
          <w:rFonts w:ascii="Calibri" w:hAnsi="Calibri"/>
          <w:color w:val="404040" w:themeColor="text1" w:themeTint="BF"/>
          <w:sz w:val="16"/>
          <w:szCs w:val="16"/>
          <w:shd w:val="clear" w:color="auto" w:fill="FFFFFF"/>
          <w:lang w:val="es-ES"/>
        </w:rPr>
        <w:t xml:space="preserve"> </w:t>
      </w:r>
      <w:r w:rsidRPr="00986EB6">
        <w:rPr>
          <w:rFonts w:ascii="Calibri" w:hAnsi="Calibri"/>
          <w:color w:val="404040" w:themeColor="text1" w:themeTint="BF"/>
          <w:sz w:val="16"/>
          <w:szCs w:val="16"/>
          <w:shd w:val="clear" w:color="auto" w:fill="FFFFFF"/>
          <w:lang w:val="es-ES"/>
        </w:rPr>
        <w:t>Disponible en:</w:t>
      </w:r>
      <w:r>
        <w:rPr>
          <w:rFonts w:ascii="Calibri" w:hAnsi="Calibri"/>
          <w:color w:val="404040" w:themeColor="text1" w:themeTint="BF"/>
          <w:sz w:val="16"/>
          <w:szCs w:val="16"/>
          <w:shd w:val="clear" w:color="auto" w:fill="FFFFFF"/>
          <w:lang w:val="es-ES"/>
        </w:rPr>
        <w:t xml:space="preserve"> </w:t>
      </w:r>
      <w:hyperlink r:id="rId1" w:tgtFrame="_blank" w:history="1">
        <w:r w:rsidRPr="00986EB6">
          <w:rPr>
            <w:rStyle w:val="Hyperlink"/>
            <w:rFonts w:ascii="Calibri" w:hAnsi="Calibri"/>
            <w:color w:val="404040" w:themeColor="text1" w:themeTint="BF"/>
            <w:sz w:val="16"/>
            <w:szCs w:val="16"/>
            <w:u w:color="A6A6A6" w:themeColor="background1" w:themeShade="A6"/>
            <w:shd w:val="clear" w:color="auto" w:fill="FFFFFF"/>
            <w:lang w:val="es-ES"/>
          </w:rPr>
          <w:t>http://www.oas.org/es/cidh/docs/anual/2015/doc-es/HO-Observaciones2015.pdf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2">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UNODC, </w:t>
      </w:r>
      <w:r w:rsidRPr="00986EB6">
        <w:rPr>
          <w:rFonts w:asciiTheme="minorHAnsi" w:hAnsiTheme="minorHAnsi"/>
          <w:i/>
          <w:color w:val="404040" w:themeColor="text1" w:themeTint="BF"/>
          <w:sz w:val="16"/>
          <w:szCs w:val="16"/>
          <w:lang w:val="es-ES"/>
        </w:rPr>
        <w:t>Global Study on Homicide 2013, Trends, Contexts, Data.</w:t>
      </w:r>
      <w:r w:rsidRPr="00986EB6">
        <w:rPr>
          <w:rFonts w:asciiTheme="minorHAnsi" w:hAnsiTheme="minorHAnsi"/>
          <w:color w:val="404040" w:themeColor="text1" w:themeTint="BF"/>
          <w:sz w:val="16"/>
          <w:szCs w:val="16"/>
          <w:lang w:val="es-ES"/>
        </w:rPr>
        <w:t xml:space="preserve"> Disponible en: </w:t>
      </w:r>
      <w:hyperlink r:id="rId2" w:history="1">
        <w:r w:rsidRPr="00986EB6">
          <w:rPr>
            <w:rStyle w:val="Hyperlink"/>
            <w:rFonts w:asciiTheme="minorHAnsi" w:hAnsiTheme="minorHAnsi"/>
            <w:color w:val="404040" w:themeColor="text1" w:themeTint="BF"/>
            <w:sz w:val="16"/>
            <w:szCs w:val="16"/>
            <w:u w:color="A6A6A6" w:themeColor="background1" w:themeShade="A6"/>
            <w:lang w:val="es-ES"/>
          </w:rPr>
          <w:t>http://www.unodc.org/ documents/data-and-analysis/statistics/GSH2013/2014_GLOBAL_HOMICIDE_BOOK_web.pdf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Honduras no registró tasa de homicidios de 90.4 por cada 100,000 habitantes en 2012, 22 de abril de 2014. Disponible en: </w:t>
      </w:r>
      <w:hyperlink r:id="rId3" w:history="1">
        <w:r w:rsidRPr="00986EB6">
          <w:rPr>
            <w:rStyle w:val="Hyperlink"/>
            <w:rFonts w:asciiTheme="minorHAnsi" w:hAnsiTheme="minorHAnsi"/>
            <w:color w:val="404040" w:themeColor="text1" w:themeTint="BF"/>
            <w:sz w:val="16"/>
            <w:szCs w:val="16"/>
            <w:u w:color="A6A6A6" w:themeColor="background1" w:themeShade="A6"/>
            <w:lang w:val="es-ES"/>
          </w:rPr>
          <w:t>https://presencia.unah.edu.hn/seguridad/articulo/honduras-no-registro-tasa-de-hom–icidios-de-90-4-por-cada-100-000-habitantes-en-2012</w:t>
        </w:r>
      </w:hyperlink>
      <w:r w:rsidRPr="00986EB6">
        <w:rPr>
          <w:rFonts w:asciiTheme="minorHAnsi" w:hAnsiTheme="minorHAnsi"/>
          <w:color w:val="404040" w:themeColor="text1" w:themeTint="BF"/>
          <w:sz w:val="16"/>
          <w:szCs w:val="16"/>
          <w:lang w:val="es-ES"/>
        </w:rPr>
        <w:t>.</w:t>
      </w:r>
    </w:p>
  </w:footnote>
  <w:footnote w:id="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la Violencia, Boletín Enero-Diciembre 2013, Edición Nro. 32, febrero 2014. </w:t>
      </w:r>
      <w:r w:rsidRPr="00986EB6">
        <w:rPr>
          <w:rFonts w:asciiTheme="minorHAnsi" w:hAnsiTheme="minorHAnsi"/>
          <w:color w:val="404040" w:themeColor="text1" w:themeTint="BF"/>
          <w:sz w:val="16"/>
          <w:szCs w:val="16"/>
          <w:lang w:val="es-MX"/>
        </w:rPr>
        <w:t xml:space="preserve">Disponible en: </w:t>
      </w:r>
      <w:hyperlink r:id="rId4" w:history="1">
        <w:r w:rsidRPr="00986EB6">
          <w:rPr>
            <w:rStyle w:val="Hyperlink"/>
            <w:rFonts w:asciiTheme="minorHAnsi" w:hAnsiTheme="minorHAnsi"/>
            <w:color w:val="404040" w:themeColor="text1" w:themeTint="BF"/>
            <w:sz w:val="16"/>
            <w:szCs w:val="16"/>
            <w:u w:color="A6A6A6" w:themeColor="background1" w:themeShade="A6"/>
            <w:lang w:val="es-MX"/>
          </w:rPr>
          <w:t>http://iudpas.org/pdf/Boletines/Nacional/NEd32EneDic2013.pdf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r>
      <w:r w:rsidRPr="00986EB6">
        <w:rPr>
          <w:rFonts w:asciiTheme="minorHAnsi" w:hAnsiTheme="minorHAnsi"/>
          <w:color w:val="404040" w:themeColor="text1" w:themeTint="BF"/>
          <w:sz w:val="16"/>
          <w:szCs w:val="16"/>
          <w:lang w:val="es-ES"/>
        </w:rPr>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 Ver también, Observatorio de la Violencia, Boletín Enero-Diciembre 2011, Edición Nro. 24, marzo 2012. Disponible en: </w:t>
      </w:r>
      <w:hyperlink r:id="rId5"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http://iudpas.org/pdf/Boletines/Nacional/NEd24EneDic2011.pdf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señaló que el CONADEH ha recomendado tomar las medidas integrales encaminadas a garantizar la seguridad ciudadana de las y los hondureños, con el objetivo de evitar el alto índice de homicidios. En particular indicó que el CONADEH ha recomendado la implementación de medidas urgentes para atacar las causas estructurales de la violencia y de la impunidad, así como para proteger a la población ante esta situación. </w:t>
      </w:r>
      <w:r w:rsidRPr="00986EB6">
        <w:rPr>
          <w:rFonts w:asciiTheme="minorHAnsi" w:eastAsiaTheme="minorEastAsia" w:hAnsiTheme="minorHAnsi" w:cs="Helvetica"/>
          <w:color w:val="404040" w:themeColor="text1" w:themeTint="BF"/>
          <w:sz w:val="16"/>
          <w:szCs w:val="16"/>
          <w:lang w:val="es-ES" w:eastAsia="es-ES"/>
        </w:rPr>
        <w:t xml:space="preserve">Comunicación del Estado de Honduras, Oficio Nro. SG/064/MHOEA/2015, </w:t>
      </w:r>
      <w:hyperlink r:id="rId6" w:history="1">
        <w:r w:rsidRPr="004E0175">
          <w:rPr>
            <w:rStyle w:val="Hyperlink"/>
            <w:rFonts w:asciiTheme="minorHAnsi" w:eastAsiaTheme="minorEastAsia" w:hAnsiTheme="minorHAnsi" w:cs="Helvetica"/>
            <w:color w:val="404040" w:themeColor="text1" w:themeTint="BF"/>
            <w:sz w:val="16"/>
            <w:szCs w:val="16"/>
            <w:lang w:val="es-ES" w:eastAsia="es-ES"/>
          </w:rPr>
          <w:t>Observaciones del Estado de Honduras al Proyecto de Informe sobre Honduras de la Comisión Interamericana de Derechos Humanos 2015</w:t>
        </w:r>
      </w:hyperlink>
      <w:r w:rsidRPr="00986EB6">
        <w:rPr>
          <w:rFonts w:asciiTheme="minorHAnsi" w:eastAsiaTheme="minorEastAsia" w:hAnsiTheme="minorHAnsi" w:cs="Helvetica"/>
          <w:color w:val="404040" w:themeColor="text1" w:themeTint="BF"/>
          <w:sz w:val="16"/>
          <w:szCs w:val="16"/>
          <w:lang w:val="es-ES" w:eastAsia="es-ES"/>
        </w:rPr>
        <w:t>, 14 de diciembre de 2015.</w:t>
      </w:r>
    </w:p>
  </w:footnote>
  <w:footnote w:id="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SV"/>
        </w:rPr>
        <w:t xml:space="preserve">Secretaría de Seguridad de Honduras, </w:t>
      </w:r>
      <w:r w:rsidRPr="00986EB6">
        <w:rPr>
          <w:rFonts w:asciiTheme="minorHAnsi" w:hAnsiTheme="minorHAnsi"/>
          <w:i/>
          <w:color w:val="404040" w:themeColor="text1" w:themeTint="BF"/>
          <w:sz w:val="16"/>
          <w:szCs w:val="16"/>
          <w:lang w:val="es-SV"/>
        </w:rPr>
        <w:t>Sistema Estadístico Policial en Línea: Histórico Acumulado de Homicidios (Mensual).</w:t>
      </w:r>
      <w:r w:rsidRPr="00986EB6">
        <w:rPr>
          <w:rFonts w:asciiTheme="minorHAnsi" w:hAnsiTheme="minorHAnsi"/>
          <w:color w:val="404040" w:themeColor="text1" w:themeTint="BF"/>
          <w:sz w:val="16"/>
          <w:szCs w:val="16"/>
          <w:lang w:val="es-SV"/>
        </w:rPr>
        <w:t xml:space="preserve"> Disponible en: </w:t>
      </w:r>
      <w:hyperlink r:id="rId7" w:history="1">
        <w:r w:rsidRPr="00986EB6">
          <w:rPr>
            <w:rStyle w:val="Hyperlink"/>
            <w:rFonts w:asciiTheme="minorHAnsi" w:hAnsiTheme="minorHAnsi"/>
            <w:color w:val="404040" w:themeColor="text1" w:themeTint="BF"/>
            <w:sz w:val="16"/>
            <w:szCs w:val="16"/>
            <w:u w:color="A6A6A6" w:themeColor="background1" w:themeShade="A6"/>
            <w:lang w:val="es-SV"/>
          </w:rPr>
          <w:t>https://www.sepol.hn/sepol-estadisticas-honduras.php?id=136</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SV"/>
        </w:rPr>
        <w:t xml:space="preserve"> </w:t>
      </w:r>
    </w:p>
  </w:footnote>
  <w:footnote w:id="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SV"/>
        </w:rPr>
        <w:t xml:space="preserve">Secretaría de Seguridad de Honduras, </w:t>
      </w:r>
      <w:r w:rsidRPr="00986EB6">
        <w:rPr>
          <w:rFonts w:asciiTheme="minorHAnsi" w:hAnsiTheme="minorHAnsi"/>
          <w:i/>
          <w:color w:val="404040" w:themeColor="text1" w:themeTint="BF"/>
          <w:sz w:val="16"/>
          <w:szCs w:val="16"/>
          <w:lang w:val="es-SV"/>
        </w:rPr>
        <w:t>Sistema Estadístico Policial en Línea: Histórico Acumulado de Homicidios (Mensual).</w:t>
      </w:r>
      <w:r w:rsidRPr="00986EB6">
        <w:rPr>
          <w:rFonts w:asciiTheme="minorHAnsi" w:hAnsiTheme="minorHAnsi"/>
          <w:color w:val="404040" w:themeColor="text1" w:themeTint="BF"/>
          <w:sz w:val="16"/>
          <w:szCs w:val="16"/>
          <w:lang w:val="es-SV"/>
        </w:rPr>
        <w:t xml:space="preserve"> Disponible en: </w:t>
      </w:r>
      <w:hyperlink r:id="rId8" w:history="1">
        <w:r w:rsidRPr="00986EB6">
          <w:rPr>
            <w:rStyle w:val="Hyperlink"/>
            <w:rFonts w:asciiTheme="minorHAnsi" w:hAnsiTheme="minorHAnsi"/>
            <w:color w:val="404040" w:themeColor="text1" w:themeTint="BF"/>
            <w:sz w:val="16"/>
            <w:szCs w:val="16"/>
            <w:u w:color="A6A6A6" w:themeColor="background1" w:themeShade="A6"/>
            <w:lang w:val="es-SV"/>
          </w:rPr>
          <w:t>https://www.sepol.hn/sepol-estadisticas-honduras.php?id=136</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del Grupo de Trabajo sobre la utilización de mercenarios como medio de violar los derechos humanos y obstaculizar el ejercicio del derecho de los pueblos a la libre determinación</w:t>
      </w:r>
      <w:r w:rsidRPr="00986EB6">
        <w:rPr>
          <w:rFonts w:asciiTheme="minorHAnsi" w:hAnsiTheme="minorHAnsi"/>
          <w:color w:val="404040" w:themeColor="text1" w:themeTint="BF"/>
          <w:sz w:val="16"/>
          <w:szCs w:val="16"/>
          <w:lang w:val="es-ES"/>
        </w:rPr>
        <w:t xml:space="preserve">, Misión a Honduras (18 a 22 de febrero de 2013), A/HRC/24/45/Add.1, 5 de agosto de 2013, párr. 12. Disponible en: </w:t>
      </w:r>
      <w:hyperlink r:id="rId9" w:history="1">
        <w:r w:rsidRPr="00986EB6">
          <w:rPr>
            <w:rStyle w:val="Hyperlink"/>
            <w:rFonts w:asciiTheme="minorHAnsi" w:hAnsiTheme="minorHAnsi"/>
            <w:color w:val="404040" w:themeColor="text1" w:themeTint="BF"/>
            <w:sz w:val="16"/>
            <w:szCs w:val="16"/>
            <w:u w:color="A6A6A6" w:themeColor="background1" w:themeShade="A6"/>
            <w:lang w:val="es-ES"/>
          </w:rPr>
          <w:t>http://daccess-dds-ny.un.org/doc/UNDOC/GEN/G13/160/98/PDF/G1316098.pdf?OpenElement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sus observaciones al proyecto del presente informe, el Estado de Honduras señaló que </w:t>
      </w:r>
      <w:r w:rsidRPr="00986EB6">
        <w:rPr>
          <w:rFonts w:asciiTheme="minorHAnsi" w:hAnsiTheme="minorHAnsi"/>
          <w:color w:val="404040" w:themeColor="text1" w:themeTint="BF"/>
          <w:sz w:val="16"/>
          <w:szCs w:val="16"/>
          <w:lang w:val="es-ES_tradnl"/>
        </w:rPr>
        <w:t xml:space="preserve">las </w:t>
      </w:r>
      <w:r w:rsidRPr="00986EB6">
        <w:rPr>
          <w:rFonts w:asciiTheme="minorHAnsi" w:hAnsiTheme="minorHAnsi"/>
          <w:color w:val="404040" w:themeColor="text1" w:themeTint="BF"/>
          <w:sz w:val="16"/>
          <w:szCs w:val="16"/>
          <w:lang w:val="es-HN"/>
        </w:rPr>
        <w:t xml:space="preserve">Fuerzas Armadas de Honduras no tienen ninguna influencia en la investigación y sanción de los delitos relacionados con el crimen organizado.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Ley de Control de Armas de Fuego, Municiones, Explosivos y otros Similares expedida el 19 de junio de 2000.</w:t>
      </w:r>
    </w:p>
  </w:footnote>
  <w:footnote w:id="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Casa Alianza, </w:t>
      </w:r>
      <w:r w:rsidRPr="00986EB6">
        <w:rPr>
          <w:rFonts w:asciiTheme="minorHAnsi" w:hAnsiTheme="minorHAnsi"/>
          <w:i/>
          <w:color w:val="404040" w:themeColor="text1" w:themeTint="BF"/>
          <w:sz w:val="16"/>
          <w:szCs w:val="16"/>
          <w:lang w:val="es-ES"/>
        </w:rPr>
        <w:t>Violencia, Niñez y Juventud en Honduras, Un acercamiento a las principales manifestaciones de la violencia contra niñas, niños y jóvenes, julio de 2014</w:t>
      </w:r>
      <w:r w:rsidRPr="00986EB6">
        <w:rPr>
          <w:rFonts w:asciiTheme="minorHAnsi" w:hAnsiTheme="minorHAnsi"/>
          <w:color w:val="404040" w:themeColor="text1" w:themeTint="BF"/>
          <w:sz w:val="16"/>
          <w:szCs w:val="16"/>
          <w:lang w:val="es-ES"/>
        </w:rPr>
        <w:t xml:space="preserve">; Foro de Mujeres por la Vida- Convergencia por los Derechos Humanos, San Pedro Sula, 3 de diciembre de 2014. </w:t>
      </w:r>
      <w:r w:rsidRPr="00986EB6">
        <w:rPr>
          <w:rFonts w:asciiTheme="minorHAnsi" w:hAnsiTheme="minorHAnsi"/>
          <w:color w:val="404040" w:themeColor="text1" w:themeTint="BF"/>
          <w:sz w:val="16"/>
          <w:szCs w:val="16"/>
          <w:lang w:val="es-ES_tradnl"/>
        </w:rPr>
        <w:t>La empresa conocida como “La Armería” de las Fuerzas Armadas, es la única responsable por la importación y venta de armas de fuego en el país.</w:t>
      </w:r>
    </w:p>
  </w:footnote>
  <w:footnote w:id="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fr-CA"/>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del Grupo de Trabajo sobre la utilización de mercenarios como medio de violar los derechos humanos y obstaculizar el ejercicio del derecho de los pueblos a la libre determinación</w:t>
      </w:r>
      <w:r w:rsidRPr="00986EB6">
        <w:rPr>
          <w:rFonts w:asciiTheme="minorHAnsi" w:hAnsiTheme="minorHAnsi"/>
          <w:color w:val="404040" w:themeColor="text1" w:themeTint="BF"/>
          <w:sz w:val="16"/>
          <w:szCs w:val="16"/>
          <w:lang w:val="es-ES"/>
        </w:rPr>
        <w:t xml:space="preserve">, Misión a Honduras (18 a 22 de febrero de 2013), A/HRC/24/45/Add.1, 5 de agosto de 2013, párr. </w:t>
      </w:r>
      <w:r w:rsidRPr="00986EB6">
        <w:rPr>
          <w:rFonts w:asciiTheme="minorHAnsi" w:hAnsiTheme="minorHAnsi"/>
          <w:color w:val="404040" w:themeColor="text1" w:themeTint="BF"/>
          <w:sz w:val="16"/>
          <w:szCs w:val="16"/>
          <w:lang w:val="fr-CA"/>
        </w:rPr>
        <w:t xml:space="preserve">14. Disponible en: </w:t>
      </w:r>
      <w:hyperlink r:id="rId10" w:history="1">
        <w:r w:rsidRPr="00986EB6">
          <w:rPr>
            <w:rStyle w:val="Hyperlink"/>
            <w:rFonts w:asciiTheme="minorHAnsi" w:hAnsiTheme="minorHAnsi"/>
            <w:color w:val="404040" w:themeColor="text1" w:themeTint="BF"/>
            <w:sz w:val="16"/>
            <w:szCs w:val="16"/>
            <w:u w:color="A6A6A6" w:themeColor="background1" w:themeShade="A6"/>
            <w:lang w:val="fr-CA"/>
          </w:rPr>
          <w:t>http://daccess-dds-ny.un.org/doc/UNDOC/GEN/G13/160/98/PDF/G1316098.pdf?OpenElement</w:t>
        </w:r>
      </w:hyperlink>
      <w:r w:rsidRPr="004B3AB6">
        <w:rPr>
          <w:rStyle w:val="Hyperlink"/>
          <w:rFonts w:ascii="Calibri" w:hAnsi="Calibri"/>
          <w:color w:val="404040" w:themeColor="text1" w:themeTint="BF"/>
          <w:sz w:val="16"/>
          <w:szCs w:val="16"/>
          <w:u w:val="none" w:color="BFBFBF" w:themeColor="background1" w:themeShade="BF"/>
          <w:shd w:val="clear" w:color="auto" w:fill="FFFFFF"/>
          <w:lang w:val="fr-CA"/>
        </w:rPr>
        <w:t>.</w:t>
      </w:r>
    </w:p>
  </w:footnote>
  <w:footnote w:id="14">
    <w:p w:rsidR="00530FA5" w:rsidRPr="00986EB6" w:rsidRDefault="00530FA5" w:rsidP="00E0033A">
      <w:pPr>
        <w:pStyle w:val="FootnoteText"/>
        <w:spacing w:after="40"/>
        <w:ind w:left="547" w:hanging="547"/>
        <w:jc w:val="both"/>
        <w:outlineLvl w:val="0"/>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fr-CA"/>
        </w:rPr>
        <w:t xml:space="preserve"> </w:t>
      </w:r>
      <w:r w:rsidRPr="00986EB6">
        <w:rPr>
          <w:rFonts w:asciiTheme="minorHAnsi" w:hAnsiTheme="minorHAnsi"/>
          <w:color w:val="404040" w:themeColor="text1" w:themeTint="BF"/>
          <w:sz w:val="16"/>
          <w:szCs w:val="16"/>
          <w:lang w:val="fr-CA"/>
        </w:rPr>
        <w:tab/>
        <w:t xml:space="preserve">Véase ONU. </w:t>
      </w:r>
      <w:r w:rsidRPr="00986EB6">
        <w:rPr>
          <w:rFonts w:asciiTheme="minorHAnsi" w:hAnsiTheme="minorHAnsi"/>
          <w:color w:val="404040" w:themeColor="text1" w:themeTint="BF"/>
          <w:sz w:val="16"/>
          <w:szCs w:val="16"/>
          <w:lang w:val="es-MX"/>
        </w:rPr>
        <w:t>Consejo de Derechos Humanos</w:t>
      </w:r>
      <w:r w:rsidRPr="00986EB6">
        <w:rPr>
          <w:rFonts w:asciiTheme="minorHAnsi" w:hAnsiTheme="minorHAnsi"/>
          <w: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 xml:space="preserve">Informe del grupo de Trabajo sobre la utilización de mercenarios como medio de violar los derechos humanos y obstaculizar el ejercicio del derecho de los pueblos a la libre determinación. Misión a Honduras (18 a 22 de febrero de 2013). Doc. A/HRC/24/45/Add.1. Distr. General. 5 de agosto de 2013. Español. p. 2. Disponible en: </w:t>
      </w:r>
      <w:hyperlink r:id="rId11" w:history="1">
        <w:r w:rsidRPr="00986EB6">
          <w:rPr>
            <w:rStyle w:val="Hyperlink"/>
            <w:rFonts w:asciiTheme="minorHAnsi" w:hAnsiTheme="minorHAnsi"/>
            <w:color w:val="404040" w:themeColor="text1" w:themeTint="BF"/>
            <w:sz w:val="16"/>
            <w:szCs w:val="16"/>
            <w:u w:color="A6A6A6" w:themeColor="background1" w:themeShade="A6"/>
            <w:lang w:val="es-MX"/>
          </w:rPr>
          <w:t>http://daccess-dds-ny.un.org/doc/UN–DOC/GEN/G13/160/98/PDF/G1316098.pdf?OpenElement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La Prensa, 2015. Asesinan a abogado a pocas cuadras del parque de San Pedro Sula, 14 de marzo de 2015. Disponible en: </w:t>
      </w:r>
      <w:hyperlink r:id="rId12" w:history="1">
        <w:r w:rsidRPr="00986EB6">
          <w:rPr>
            <w:rStyle w:val="Hyperlink"/>
            <w:rFonts w:asciiTheme="minorHAnsi" w:hAnsiTheme="minorHAnsi"/>
            <w:color w:val="404040" w:themeColor="text1" w:themeTint="BF"/>
            <w:sz w:val="16"/>
            <w:szCs w:val="16"/>
            <w:u w:color="A6A6A6" w:themeColor="background1" w:themeShade="A6"/>
            <w:lang w:val="es-SV"/>
          </w:rPr>
          <w:t>http://www.laprensa.hn/sucesos/822362-410/asesinan-a-abogado-a-pocas-cuadras-del-par–que-de-san-pedro-sula</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Información presentada durante reunión con organizaciones de la sociedad civil, Tegucigalpa, 1 de diciembre de 2014. Por su parte, el Estado, en sus observaciones al proyecto del presente informe, señaló que </w:t>
      </w:r>
      <w:r w:rsidRPr="00986EB6">
        <w:rPr>
          <w:rFonts w:asciiTheme="minorHAnsi" w:eastAsiaTheme="minorEastAsia" w:hAnsiTheme="minorHAnsi" w:cs="Helvetica"/>
          <w:color w:val="404040" w:themeColor="text1" w:themeTint="BF"/>
          <w:sz w:val="16"/>
          <w:szCs w:val="16"/>
          <w:lang w:val="es-ES" w:eastAsia="es-ES"/>
        </w:rPr>
        <w:t xml:space="preserve">no puede confirmar dicha afirmación, en la medida que en muchos casos no hay denuncias en el Ministerio Público o cuando las hay, las víctimas son citadas repetidamente a brindar su declaración de ofendido o a ampliarla y no comparecen, situación que dificulta el proceso de investigación. Comunicación del Estado de Honduras, Oficio Nro. SG/064/MHOEA/2015, </w:t>
      </w:r>
      <w:hyperlink r:id="rId13" w:history="1">
        <w:r w:rsidRPr="00986EB6">
          <w:rPr>
            <w:rStyle w:val="Hyperlink"/>
            <w:rFonts w:asciiTheme="minorHAnsi" w:eastAsiaTheme="minorEastAsia" w:hAnsiTheme="minorHAnsi" w:cs="Helvetica"/>
            <w:color w:val="404040" w:themeColor="text1" w:themeTint="BF"/>
            <w:sz w:val="16"/>
            <w:szCs w:val="16"/>
            <w:u w:color="A6A6A6" w:themeColor="background1" w:themeShade="A6"/>
            <w:lang w:val="es-ES" w:eastAsia="es-ES"/>
          </w:rPr>
          <w:t>Observaciones del Estado de Honduras al Proyecto de Informe sobre Honduras de la Comisión Interamericana de Derechos Humanos 2015</w:t>
        </w:r>
      </w:hyperlink>
      <w:r w:rsidRPr="00986EB6">
        <w:rPr>
          <w:rFonts w:asciiTheme="minorHAnsi" w:eastAsiaTheme="minorEastAsia" w:hAnsiTheme="minorHAnsi" w:cs="Helvetica"/>
          <w:color w:val="404040" w:themeColor="text1" w:themeTint="BF"/>
          <w:sz w:val="16"/>
          <w:szCs w:val="16"/>
          <w:lang w:val="es-ES" w:eastAsia="es-ES"/>
        </w:rPr>
        <w:t>, 14 de diciembre de 2015.</w:t>
      </w:r>
    </w:p>
  </w:footnote>
  <w:footnote w:id="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62/14, </w:t>
      </w:r>
      <w:r w:rsidRPr="00986EB6">
        <w:rPr>
          <w:rFonts w:asciiTheme="minorHAnsi" w:hAnsiTheme="minorHAnsi"/>
          <w:i/>
          <w:color w:val="404040" w:themeColor="text1" w:themeTint="BF"/>
          <w:sz w:val="16"/>
          <w:szCs w:val="16"/>
          <w:lang w:val="es-ES"/>
        </w:rPr>
        <w:t>CIDH condena asesinato de defensor de Derechos Humanos en Honduras</w:t>
      </w:r>
      <w:r w:rsidRPr="00986EB6">
        <w:rPr>
          <w:rFonts w:asciiTheme="minorHAnsi" w:hAnsiTheme="minorHAnsi"/>
          <w:color w:val="404040" w:themeColor="text1" w:themeTint="BF"/>
          <w:sz w:val="16"/>
          <w:szCs w:val="16"/>
          <w:lang w:val="es-ES"/>
        </w:rPr>
        <w:t xml:space="preserve">, Washington, D.C., 28 de mayo de 2014. Disponible en: </w:t>
      </w:r>
      <w:hyperlink r:id="rId14"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http://www.oas.org/es/cidh/prensa/–comunicados/2014/062.asp</w:t>
        </w:r>
      </w:hyperlink>
      <w:r w:rsidRPr="00986EB6">
        <w:rPr>
          <w:rFonts w:asciiTheme="minorHAnsi" w:hAnsiTheme="minorHAnsi"/>
          <w:color w:val="404040" w:themeColor="text1" w:themeTint="BF"/>
          <w:sz w:val="16"/>
          <w:szCs w:val="16"/>
          <w:u w:color="BFBFBF" w:themeColor="background1" w:themeShade="BF"/>
          <w:lang w:val="es-ES"/>
        </w:rPr>
        <w:t>.</w:t>
      </w:r>
      <w:r w:rsidRPr="00986EB6">
        <w:rPr>
          <w:rFonts w:asciiTheme="minorHAnsi" w:hAnsiTheme="minorHAnsi"/>
          <w:color w:val="404040" w:themeColor="text1" w:themeTint="BF"/>
          <w:sz w:val="16"/>
          <w:szCs w:val="16"/>
          <w:lang w:val="es-ES"/>
        </w:rPr>
        <w:t xml:space="preserve"> </w:t>
      </w:r>
    </w:p>
  </w:footnote>
  <w:footnote w:id="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73/15, </w:t>
      </w:r>
      <w:r w:rsidRPr="00986EB6">
        <w:rPr>
          <w:rFonts w:asciiTheme="minorHAnsi" w:hAnsiTheme="minorHAnsi"/>
          <w:i/>
          <w:color w:val="404040" w:themeColor="text1" w:themeTint="BF"/>
          <w:sz w:val="16"/>
          <w:szCs w:val="16"/>
          <w:lang w:val="es-ES"/>
        </w:rPr>
        <w:t>CIDH condena asesinato de líder sindical en Honduras</w:t>
      </w:r>
      <w:r w:rsidRPr="00986EB6">
        <w:rPr>
          <w:rFonts w:asciiTheme="minorHAnsi" w:hAnsiTheme="minorHAnsi"/>
          <w:color w:val="404040" w:themeColor="text1" w:themeTint="BF"/>
          <w:sz w:val="16"/>
          <w:szCs w:val="16"/>
          <w:lang w:val="es-ES"/>
        </w:rPr>
        <w:t xml:space="preserve">, Washington, D.C., 24 de junio de 2015. Disponible en: </w:t>
      </w:r>
      <w:hyperlink r:id="rId15"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http://www.oas.org/es/cidh/prensa/comunicados/2015/073.asp</w:t>
        </w:r>
      </w:hyperlink>
      <w:r w:rsidRPr="00986EB6">
        <w:rPr>
          <w:rFonts w:asciiTheme="minorHAnsi" w:hAnsiTheme="minorHAnsi"/>
          <w:color w:val="404040" w:themeColor="text1" w:themeTint="BF"/>
          <w:sz w:val="16"/>
          <w:szCs w:val="16"/>
          <w:u w:val="single" w:color="A6A6A6" w:themeColor="background1" w:themeShade="A6"/>
          <w:lang w:val="es-ES"/>
        </w:rPr>
        <w:t xml:space="preserve">. </w:t>
      </w:r>
    </w:p>
  </w:footnote>
  <w:footnote w:id="19">
    <w:p w:rsidR="00530FA5" w:rsidRPr="00986EB6" w:rsidRDefault="00530FA5" w:rsidP="00E0033A">
      <w:pPr>
        <w:pStyle w:val="FootnoteText"/>
        <w:spacing w:after="40"/>
        <w:ind w:left="547" w:hanging="547"/>
        <w:jc w:val="both"/>
        <w:rPr>
          <w:rFonts w:asciiTheme="minorHAnsi" w:hAnsiTheme="minorHAnsi"/>
          <w:b/>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 xml:space="preserve">Comunicación del Estado de Honduras, Oficio Nro. SG/064/MHOEA/2015, </w:t>
      </w:r>
      <w:hyperlink r:id="rId16" w:history="1">
        <w:r w:rsidRPr="00986EB6">
          <w:rPr>
            <w:rStyle w:val="Hyperlink"/>
            <w:rFonts w:asciiTheme="minorHAnsi" w:eastAsiaTheme="minorEastAsia" w:hAnsiTheme="minorHAnsi" w:cs="Helvetica"/>
            <w:color w:val="404040" w:themeColor="text1" w:themeTint="BF"/>
            <w:sz w:val="16"/>
            <w:szCs w:val="16"/>
            <w:u w:color="A6A6A6" w:themeColor="background1" w:themeShade="A6"/>
            <w:lang w:val="es-ES" w:eastAsia="es-ES"/>
          </w:rPr>
          <w:t>Observaciones del Estado de Honduras al Proyecto de Informe sobre Honduras de la Comisión Interamericana de Derechos Humanos 2015</w:t>
        </w:r>
      </w:hyperlink>
      <w:r w:rsidRPr="00986EB6">
        <w:rPr>
          <w:rFonts w:asciiTheme="minorHAnsi" w:eastAsiaTheme="minorEastAsia" w:hAnsiTheme="minorHAnsi" w:cs="Helvetica"/>
          <w:color w:val="404040" w:themeColor="text1" w:themeTint="BF"/>
          <w:sz w:val="16"/>
          <w:szCs w:val="16"/>
          <w:lang w:val="es-ES" w:eastAsia="es-ES"/>
        </w:rPr>
        <w:t>, 14 de diciembre de 2015.</w:t>
      </w:r>
    </w:p>
  </w:footnote>
  <w:footnote w:id="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Información presentada durante reunión con organizaciones de la sociedad civil, Tegucigalpa, 1 de diciembre de 2014.</w:t>
      </w:r>
    </w:p>
  </w:footnote>
  <w:footnote w:id="21">
    <w:p w:rsidR="00530FA5" w:rsidRPr="00986EB6" w:rsidRDefault="00530FA5" w:rsidP="00E0033A">
      <w:pPr>
        <w:pStyle w:val="FootnoteText"/>
        <w:spacing w:after="40"/>
        <w:ind w:left="547" w:hanging="547"/>
        <w:jc w:val="both"/>
        <w:rPr>
          <w:rFonts w:asciiTheme="minorHAnsi" w:hAnsiTheme="minorHAnsi" w:cs="Tahoma"/>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Medida Cautelar Nro. MC 460-15, Kevin Donaldo Ramírez y familia, 28 de septiembre de 2015. </w:t>
      </w:r>
      <w:r w:rsidRPr="00986EB6">
        <w:rPr>
          <w:rFonts w:asciiTheme="minorHAnsi" w:hAnsiTheme="minorHAnsi"/>
          <w:color w:val="404040" w:themeColor="text1" w:themeTint="BF"/>
          <w:sz w:val="16"/>
          <w:szCs w:val="16"/>
          <w:lang w:val="es-ES"/>
        </w:rPr>
        <w:t xml:space="preserve">Disponible en: </w:t>
      </w:r>
      <w:hyperlink r:id="rId17" w:history="1">
        <w:r w:rsidRPr="00986EB6">
          <w:rPr>
            <w:rStyle w:val="Hyperlink"/>
            <w:rFonts w:asciiTheme="minorHAnsi" w:hAnsiTheme="minorHAnsi"/>
            <w:color w:val="404040" w:themeColor="text1" w:themeTint="BF"/>
            <w:sz w:val="16"/>
            <w:szCs w:val="16"/>
            <w:u w:color="A6A6A6" w:themeColor="background1" w:themeShade="A6"/>
            <w:lang w:val="es-ES"/>
          </w:rPr>
          <w:t>http://www.oas.org/es/cidh/decisiones/pdf/2015/MC460-15-ES.pdf</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El Estado en sus observaciones al proyecto del presente informe indicó que el señor Kevin Donaldo Ramírez no presentó denuncia al Ministerio Público sobre los hechos.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2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COFADEH, </w:t>
      </w:r>
      <w:r w:rsidRPr="00986EB6">
        <w:rPr>
          <w:rFonts w:asciiTheme="minorHAnsi" w:hAnsiTheme="minorHAnsi"/>
          <w:i/>
          <w:color w:val="404040" w:themeColor="text1" w:themeTint="BF"/>
          <w:sz w:val="16"/>
          <w:szCs w:val="16"/>
          <w:lang w:val="es-ES"/>
        </w:rPr>
        <w:t>Casos Emblemáticos, Situación de Derechos Humanos en Honduras</w:t>
      </w:r>
      <w:r w:rsidRPr="00986EB6">
        <w:rPr>
          <w:rFonts w:asciiTheme="minorHAnsi" w:hAnsiTheme="minorHAnsi"/>
          <w:color w:val="404040" w:themeColor="text1" w:themeTint="BF"/>
          <w:sz w:val="16"/>
          <w:szCs w:val="16"/>
          <w:lang w:val="es-ES"/>
        </w:rPr>
        <w:t xml:space="preserve">, Tegucigalpa, diciembre de 2014. </w:t>
      </w:r>
    </w:p>
  </w:footnote>
  <w:footnote w:id="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COFADEH, </w:t>
      </w:r>
      <w:r w:rsidRPr="00986EB6">
        <w:rPr>
          <w:rFonts w:asciiTheme="minorHAnsi" w:hAnsiTheme="minorHAnsi"/>
          <w:i/>
          <w:color w:val="404040" w:themeColor="text1" w:themeTint="BF"/>
          <w:sz w:val="16"/>
          <w:szCs w:val="16"/>
          <w:lang w:val="es-ES"/>
        </w:rPr>
        <w:t>Casos Emblemáticos, Situación de Derechos Humanos en Honduras</w:t>
      </w:r>
      <w:r w:rsidRPr="00986EB6">
        <w:rPr>
          <w:rFonts w:asciiTheme="minorHAnsi" w:hAnsiTheme="minorHAnsi"/>
          <w:color w:val="404040" w:themeColor="text1" w:themeTint="BF"/>
          <w:sz w:val="16"/>
          <w:szCs w:val="16"/>
          <w:lang w:val="es-ES"/>
        </w:rPr>
        <w:t>, Tegucigalpa, diciembre de 2014.</w:t>
      </w:r>
    </w:p>
  </w:footnote>
  <w:footnote w:id="24">
    <w:p w:rsidR="00530FA5" w:rsidRPr="00986EB6" w:rsidRDefault="00530FA5" w:rsidP="00E0033A">
      <w:pPr>
        <w:widowControl w:val="0"/>
        <w:autoSpaceDE w:val="0"/>
        <w:autoSpaceDN w:val="0"/>
        <w:adjustRightInd w:val="0"/>
        <w:spacing w:after="40"/>
        <w:ind w:left="547" w:hanging="547"/>
        <w:jc w:val="both"/>
        <w:rPr>
          <w:rFonts w:asciiTheme="minorHAnsi" w:hAnsiTheme="minorHAnsi" w:cs="Tahoma"/>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El 27 de mayo de 2015 la CIDH otorgó medidas cautelares a favor de Donatilo Jiménez Euceda, ex Presidente de SITRAUNAH, quien desde el 8 de abril de 2015 se desconocería su paradero o destino. </w:t>
      </w:r>
      <w:r w:rsidRPr="00986EB6">
        <w:rPr>
          <w:rFonts w:asciiTheme="minorHAnsi" w:hAnsiTheme="minorHAnsi"/>
          <w:color w:val="404040" w:themeColor="text1" w:themeTint="BF"/>
          <w:sz w:val="16"/>
          <w:szCs w:val="16"/>
          <w:lang w:val="es-ES_tradnl"/>
        </w:rPr>
        <w:t xml:space="preserve">CIDH, Medida Cautelar Nro. MC 147-15, Donatilo Jiménez Euceda, 27 de mayo de 2015. Disponible en: </w:t>
      </w:r>
      <w:hyperlink r:id="rId18" w:history="1">
        <w:r w:rsidRPr="00986EB6">
          <w:rPr>
            <w:rStyle w:val="Hyperlink"/>
            <w:rFonts w:asciiTheme="minorHAnsi" w:hAnsiTheme="minorHAnsi"/>
            <w:color w:val="404040" w:themeColor="text1" w:themeTint="BF"/>
            <w:sz w:val="16"/>
            <w:szCs w:val="16"/>
            <w:u w:color="A6A6A6" w:themeColor="background1" w:themeShade="A6"/>
            <w:lang w:val="es-ES_tradnl"/>
          </w:rPr>
          <w:t>http://www.oas.–org/es/cidh/decisiones/pdf/2015/MC147-15-ES.pdf</w:t>
        </w:r>
      </w:hyperlink>
      <w:r w:rsidRPr="00986EB6">
        <w:rPr>
          <w:rFonts w:asciiTheme="minorHAnsi" w:hAnsiTheme="minorHAnsi"/>
          <w:color w:val="404040" w:themeColor="text1" w:themeTint="BF"/>
          <w:sz w:val="16"/>
          <w:szCs w:val="16"/>
          <w:u w:color="BFBFBF" w:themeColor="background1" w:themeShade="BF"/>
          <w:lang w:val="es-ES_tradnl"/>
        </w:rPr>
        <w:t>.</w:t>
      </w:r>
    </w:p>
  </w:footnote>
  <w:footnote w:id="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73/15, </w:t>
      </w:r>
      <w:r w:rsidRPr="00986EB6">
        <w:rPr>
          <w:rFonts w:asciiTheme="minorHAnsi" w:hAnsiTheme="minorHAnsi"/>
          <w:i/>
          <w:color w:val="404040" w:themeColor="text1" w:themeTint="BF"/>
          <w:sz w:val="16"/>
          <w:szCs w:val="16"/>
          <w:lang w:val="es-ES"/>
        </w:rPr>
        <w:t>CIDH condena asesinato de líder sindical en Honduras</w:t>
      </w:r>
      <w:r w:rsidRPr="00986EB6">
        <w:rPr>
          <w:rFonts w:asciiTheme="minorHAnsi" w:hAnsiTheme="minorHAnsi"/>
          <w:color w:val="404040" w:themeColor="text1" w:themeTint="BF"/>
          <w:sz w:val="16"/>
          <w:szCs w:val="16"/>
          <w:lang w:val="es-ES"/>
        </w:rPr>
        <w:t xml:space="preserve">, Washington, D.C., 24 de junio de 2015. Disponible en: </w:t>
      </w:r>
      <w:hyperlink r:id="rId19"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http://www.oas.org/es/cidh/prensa/comunicados/2015/073.asp</w:t>
        </w:r>
      </w:hyperlink>
      <w:r w:rsidRPr="00986EB6">
        <w:rPr>
          <w:rFonts w:asciiTheme="minorHAnsi" w:hAnsiTheme="minorHAnsi"/>
          <w:color w:val="404040" w:themeColor="text1" w:themeTint="BF"/>
          <w:sz w:val="16"/>
          <w:szCs w:val="16"/>
          <w:lang w:val="es-ES"/>
        </w:rPr>
        <w:t xml:space="preserve">; Diario la Prensa, </w:t>
      </w:r>
      <w:r w:rsidRPr="00986EB6">
        <w:rPr>
          <w:rFonts w:asciiTheme="minorHAnsi" w:hAnsiTheme="minorHAnsi"/>
          <w:i/>
          <w:color w:val="404040" w:themeColor="text1" w:themeTint="BF"/>
          <w:sz w:val="16"/>
          <w:szCs w:val="16"/>
          <w:lang w:val="es-ES"/>
        </w:rPr>
        <w:t>Asesinan a catedrático de la UNAH en Choluteca</w:t>
      </w:r>
      <w:r w:rsidRPr="00986EB6">
        <w:rPr>
          <w:rFonts w:asciiTheme="minorHAnsi" w:hAnsiTheme="minorHAnsi"/>
          <w:color w:val="404040" w:themeColor="text1" w:themeTint="BF"/>
          <w:sz w:val="16"/>
          <w:szCs w:val="16"/>
          <w:lang w:val="es-ES"/>
        </w:rPr>
        <w:t xml:space="preserve">, 18 de junio de 2015. Disponible en: </w:t>
      </w:r>
      <w:hyperlink r:id="rId20" w:history="1">
        <w:r w:rsidRPr="00986EB6">
          <w:rPr>
            <w:rStyle w:val="Hyperlink"/>
            <w:rFonts w:asciiTheme="minorHAnsi" w:hAnsiTheme="minorHAnsi" w:cs="Tahoma"/>
            <w:color w:val="404040" w:themeColor="text1" w:themeTint="BF"/>
            <w:sz w:val="16"/>
            <w:szCs w:val="16"/>
            <w:u w:color="A6A6A6" w:themeColor="background1" w:themeShade="A6"/>
            <w:lang w:val="es-ES"/>
          </w:rPr>
          <w:t>http://www.laprensa.hn/sucesos/850623-410/asesinan-a-catedrático-de-la-unah-en-choluteca</w:t>
        </w:r>
      </w:hyperlink>
      <w:r w:rsidRPr="00986EB6">
        <w:rPr>
          <w:rFonts w:asciiTheme="minorHAnsi" w:hAnsiTheme="minorHAnsi" w:cs="Tahoma"/>
          <w:color w:val="404040" w:themeColor="text1" w:themeTint="BF"/>
          <w:sz w:val="16"/>
          <w:szCs w:val="16"/>
          <w:lang w:val="es-ES"/>
        </w:rPr>
        <w:t xml:space="preserve">. Diario El Heraldo, </w:t>
      </w:r>
      <w:r w:rsidRPr="00986EB6">
        <w:rPr>
          <w:rFonts w:asciiTheme="minorHAnsi" w:hAnsiTheme="minorHAnsi" w:cs="Tahoma"/>
          <w:i/>
          <w:color w:val="404040" w:themeColor="text1" w:themeTint="BF"/>
          <w:sz w:val="16"/>
          <w:szCs w:val="16"/>
          <w:lang w:val="es-ES"/>
        </w:rPr>
        <w:t>Asesinan a docente de la UNAH en Choluteca</w:t>
      </w:r>
      <w:r w:rsidRPr="00986EB6">
        <w:rPr>
          <w:rFonts w:asciiTheme="minorHAnsi" w:hAnsiTheme="minorHAnsi" w:cs="Tahoma"/>
          <w:color w:val="404040" w:themeColor="text1" w:themeTint="BF"/>
          <w:sz w:val="16"/>
          <w:szCs w:val="16"/>
          <w:lang w:val="es-ES"/>
        </w:rPr>
        <w:t xml:space="preserve">, 18 de junio de 2015. Disponible en: </w:t>
      </w:r>
      <w:hyperlink r:id="rId21" w:history="1">
        <w:r w:rsidRPr="00986EB6">
          <w:rPr>
            <w:rStyle w:val="Hyperlink"/>
            <w:rFonts w:asciiTheme="minorHAnsi" w:hAnsiTheme="minorHAnsi" w:cs="Tahoma"/>
            <w:color w:val="404040" w:themeColor="text1" w:themeTint="BF"/>
            <w:sz w:val="16"/>
            <w:szCs w:val="16"/>
            <w:u w:color="A6A6A6" w:themeColor="background1" w:themeShade="A6"/>
            <w:lang w:val="es-ES"/>
          </w:rPr>
          <w:t>http://www.elheraldo.hn/sucesos/850631-331/asesinan-a-docente-de-la-unah-en-choluteca</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Medida Cautelar Nro. 253-14, Héctor Orlando Martínez y Familia, 19 de mayo de 2015. Disponible en: </w:t>
      </w:r>
      <w:hyperlink r:id="rId22" w:history="1">
        <w:r w:rsidRPr="00986EB6">
          <w:rPr>
            <w:rStyle w:val="Hyperlink"/>
            <w:rFonts w:asciiTheme="minorHAnsi" w:hAnsiTheme="minorHAnsi"/>
            <w:color w:val="404040" w:themeColor="text1" w:themeTint="BF"/>
            <w:sz w:val="16"/>
            <w:szCs w:val="16"/>
            <w:u w:color="A6A6A6" w:themeColor="background1" w:themeShade="A6"/>
            <w:lang w:val="es-ES_tradnl"/>
          </w:rPr>
          <w:t>http://www.oas.org/es/cidh/decisiones/pdf/2015/MC253-14-ES.pdf</w:t>
        </w:r>
      </w:hyperlink>
      <w:r w:rsidRPr="00986EB6">
        <w:rPr>
          <w:rStyle w:val="Hyperlink"/>
          <w:rFonts w:asciiTheme="minorHAnsi" w:hAnsiTheme="minorHAnsi"/>
          <w:color w:val="404040" w:themeColor="text1" w:themeTint="BF"/>
          <w:sz w:val="16"/>
          <w:szCs w:val="16"/>
          <w:u w:color="A6A6A6" w:themeColor="background1" w:themeShade="A6"/>
          <w:lang w:val="es-ES_tradnl"/>
        </w:rPr>
        <w:t xml:space="preserve">. </w:t>
      </w:r>
      <w:r w:rsidRPr="00986EB6">
        <w:rPr>
          <w:rStyle w:val="Hyperlink"/>
          <w:rFonts w:asciiTheme="minorHAnsi" w:hAnsiTheme="minorHAnsi"/>
          <w:color w:val="404040" w:themeColor="text1" w:themeTint="BF"/>
          <w:sz w:val="16"/>
          <w:szCs w:val="16"/>
          <w:u w:val="none"/>
          <w:lang w:val="es-ES_tradnl"/>
        </w:rPr>
        <w:t xml:space="preserve">En sus observaciones al proyecto del presente informe, el Estado sostuvo que </w:t>
      </w:r>
      <w:r w:rsidRPr="00986EB6">
        <w:rPr>
          <w:rFonts w:asciiTheme="minorHAnsi" w:eastAsiaTheme="minorEastAsia" w:hAnsiTheme="minorHAnsi" w:cs="Helvetica"/>
          <w:color w:val="404040" w:themeColor="text1" w:themeTint="BF"/>
          <w:sz w:val="16"/>
          <w:szCs w:val="16"/>
          <w:lang w:val="es-ES" w:eastAsia="es-ES"/>
        </w:rPr>
        <w:t>como resultado de la investigación realizada en este caso, el Ministerio Público presentó Requerimiento Fiscal contra dos personas por el delito de asesinato en perjuicio de Héctor Orlando Martínez. Relacionado a este caso también se presentó Requerimiento Fiscal contra varias personas por los delitos de Asociación Ilícita y por el delito de Portación Ilegal de Arma Comercial y Tenencia de Municiones de Armas de Guerra en perjuicio de la Seguridad Interior del Estado de Honduras. Todas las posibles personas perpetradoras de los delitos denunciados están con Auto de Formal Procesamiento. Comunicación del Estado de Honduras, Oficio Nro. SG/064/MHOEA/2015, Observaciones del Estado de Honduras al Proyecto de Informe sobre Honduras de la Comisión Interamericana de Derechos Humanos 2015, 14 de diciembre de 2015.</w:t>
      </w:r>
    </w:p>
  </w:footnote>
  <w:footnote w:id="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CIDH, Medida Cautelar Nro. MC 147-15, Donatilo Jiménez Euceda, 27 de mayo de 2015. Disponible en: </w:t>
      </w:r>
      <w:hyperlink r:id="rId23" w:history="1">
        <w:r w:rsidRPr="00986EB6">
          <w:rPr>
            <w:rFonts w:asciiTheme="minorHAnsi" w:hAnsiTheme="minorHAnsi"/>
            <w:color w:val="404040" w:themeColor="text1" w:themeTint="BF"/>
            <w:sz w:val="16"/>
            <w:szCs w:val="16"/>
            <w:u w:val="single" w:color="A6A6A6" w:themeColor="background1" w:themeShade="A6"/>
            <w:lang w:val="es-ES_tradnl"/>
          </w:rPr>
          <w:t>http://www.oas.org/es/cidh/decisiones/pdf/2015/MC147-15-ES.pdf</w:t>
        </w:r>
      </w:hyperlink>
      <w:r w:rsidRPr="00986EB6">
        <w:rPr>
          <w:rFonts w:asciiTheme="minorHAnsi" w:hAnsiTheme="minorHAnsi"/>
          <w:color w:val="404040" w:themeColor="text1" w:themeTint="BF"/>
          <w:sz w:val="16"/>
          <w:szCs w:val="16"/>
          <w:lang w:val="es-ES_tradnl"/>
        </w:rPr>
        <w:t xml:space="preserve">. En sus observaciones al proyecto del presente informe, el Estado manifestó que </w:t>
      </w:r>
      <w:r w:rsidRPr="00986EB6">
        <w:rPr>
          <w:rFonts w:asciiTheme="minorHAnsi" w:eastAsiaTheme="minorEastAsia" w:hAnsiTheme="minorHAnsi" w:cs="Helvetica"/>
          <w:color w:val="404040" w:themeColor="text1" w:themeTint="BF"/>
          <w:sz w:val="16"/>
          <w:szCs w:val="16"/>
          <w:lang w:val="es-ES" w:eastAsia="es-ES"/>
        </w:rPr>
        <w:t>de acuerdo a la información presentada por el Ministerio Público, se han practicado varios operativos de búsqueda por un equipo interinstitucional (Fuerza Nacional Antiextorsión, Policía Militar de Orden Público, Fuerza Aérea Hondureña y Agencia Técnica de Investigación Criminal) con la finalidad de dar con el paradero de la víctima. Comunicación del Estado de Honduras, Oficio Nro. SG/064/MHOEA/2015, Observaciones del Estado de Honduras al Proyecto de Informe sobre Honduras de la Comisión Interamericana de Derechos Humanos 2015, 14 de diciembre de 2015.</w:t>
      </w:r>
    </w:p>
  </w:footnote>
  <w:footnote w:id="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CDM, Foro de Mujeres por la Vida, CEM-H, Red Nacional de Defensoras de Derechos Humanos de Honduras, JASS, Cladem. </w:t>
      </w:r>
      <w:r w:rsidRPr="00986EB6">
        <w:rPr>
          <w:rFonts w:asciiTheme="minorHAnsi" w:hAnsiTheme="minorHAnsi"/>
          <w:i/>
          <w:color w:val="404040" w:themeColor="text1" w:themeTint="BF"/>
          <w:sz w:val="16"/>
          <w:szCs w:val="16"/>
          <w:lang w:val="es-ES"/>
        </w:rPr>
        <w:t>Informe Honduras: Las Mujeres y los Mecanismos Internacionales de Observancia de los Derechos Humanos</w:t>
      </w:r>
      <w:r w:rsidRPr="00986EB6">
        <w:rPr>
          <w:rFonts w:asciiTheme="minorHAnsi" w:hAnsiTheme="minorHAnsi"/>
          <w:color w:val="404040" w:themeColor="text1" w:themeTint="BF"/>
          <w:sz w:val="16"/>
          <w:szCs w:val="16"/>
          <w:lang w:val="es-ES"/>
        </w:rPr>
        <w:t xml:space="preserve">, Anexo 3. Informe presentado a la CIDH. Tegucigalpa, 1 de diciembre 2014. Disponible en: </w:t>
      </w:r>
      <w:hyperlink r:id="rId24" w:history="1">
        <w:r w:rsidRPr="00986EB6">
          <w:rPr>
            <w:rStyle w:val="Hyperlink"/>
            <w:rFonts w:asciiTheme="minorHAnsi" w:hAnsiTheme="minorHAnsi"/>
            <w:color w:val="404040" w:themeColor="text1" w:themeTint="BF"/>
            <w:sz w:val="16"/>
            <w:szCs w:val="16"/>
            <w:u w:color="A6A6A6" w:themeColor="background1" w:themeShade="A6"/>
            <w:lang w:val="es-ES"/>
          </w:rPr>
          <w:t>http://www.contralosfemicidios.hn/images/generales/publicaciones/2015/Mecanismos_internacionale–s_DDHH.pdf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En septiembre de 2014, la CIDH condenó el asesinato de la lideresa campesina y defensora de derechos humanos Margarita Murillo, presidenta de Asociativa Campesina de Producción las Ventanas y dirigente del Foro Social del Valle del Sula así como el secuestro del que habría sido víctima su hijo de 23 años. De acuerdo a información pública disponible, el 27 de agosto de 2014, Margarita Murillo, dedicada por más de 40 años a la defensa de los derechos de los campesinos y campesinas en Honduras, habría sido asesinada por un grupo de hombres encapuchados que le habrían disparado cuatro veces en la cara con armas de fuego en la comunidad del Planón, Villanueva, departamento de Cortés. La parcela donde habrían ocurrido los hechos habría sido recuperada por la Asociativa Campesina de Producción las Ventanas, de la cual era presidenta. </w:t>
      </w:r>
      <w:r w:rsidRPr="00986EB6">
        <w:rPr>
          <w:rFonts w:asciiTheme="minorHAnsi" w:hAnsiTheme="minorHAnsi"/>
          <w:color w:val="404040" w:themeColor="text1" w:themeTint="BF"/>
          <w:sz w:val="16"/>
          <w:szCs w:val="16"/>
          <w:lang w:val="es-ES_tradnl"/>
        </w:rPr>
        <w:t xml:space="preserve">CIDH, Comunicado de Prensa </w:t>
      </w:r>
      <w:r w:rsidRPr="00986EB6">
        <w:rPr>
          <w:rFonts w:asciiTheme="minorHAnsi" w:hAnsiTheme="minorHAnsi"/>
          <w:color w:val="404040" w:themeColor="text1" w:themeTint="BF"/>
          <w:sz w:val="16"/>
          <w:szCs w:val="16"/>
          <w:lang w:val="es-SV"/>
        </w:rPr>
        <w:t xml:space="preserve">101/14, </w:t>
      </w:r>
      <w:r w:rsidRPr="00986EB6">
        <w:rPr>
          <w:rFonts w:asciiTheme="minorHAnsi" w:hAnsiTheme="minorHAnsi" w:cs="Tahoma"/>
          <w:bCs/>
          <w:color w:val="404040" w:themeColor="text1" w:themeTint="BF"/>
          <w:sz w:val="16"/>
          <w:szCs w:val="16"/>
          <w:lang w:val="es-ES"/>
        </w:rPr>
        <w:t xml:space="preserve">CIDH condena asesinato de defensora de derechos humanos en Honduras, 17 de septiembre de 2014. Disponible en: </w:t>
      </w:r>
      <w:hyperlink r:id="rId25" w:history="1">
        <w:r w:rsidRPr="00986EB6">
          <w:rPr>
            <w:rStyle w:val="Hyperlink"/>
            <w:rFonts w:asciiTheme="minorHAnsi" w:hAnsiTheme="minorHAnsi" w:cs="Tahoma"/>
            <w:bCs/>
            <w:color w:val="404040" w:themeColor="text1" w:themeTint="BF"/>
            <w:sz w:val="16"/>
            <w:szCs w:val="16"/>
            <w:u w:color="A6A6A6" w:themeColor="background1" w:themeShade="A6"/>
            <w:lang w:val="es-ES"/>
          </w:rPr>
          <w:t>http://www.oas.org/es/cidh/ prensa/comunicados/2014/101.asp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organizaciones de la sociedad civil. La Ceiba, 2 de diciembre de 2014.</w:t>
      </w:r>
    </w:p>
  </w:footnote>
  <w:footnote w:id="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organizaciones de la sociedad civil. La Ceiba, 2 de diciembre de 2014.</w:t>
      </w:r>
    </w:p>
  </w:footnote>
  <w:footnote w:id="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CDM, Foro de Mujeres por la Vida, CEM-H, Red Nacional de Defensoras de Derechos Humanos de Honduras, JASS, Cladem. </w:t>
      </w:r>
      <w:r w:rsidRPr="00986EB6">
        <w:rPr>
          <w:rFonts w:asciiTheme="minorHAnsi" w:hAnsiTheme="minorHAnsi"/>
          <w:i/>
          <w:color w:val="404040" w:themeColor="text1" w:themeTint="BF"/>
          <w:sz w:val="16"/>
          <w:szCs w:val="16"/>
          <w:lang w:val="es-ES"/>
        </w:rPr>
        <w:t>Informe Honduras: Las Mujeres y los Mecanismos Internacionales de Observancia de los Derechos Humanos</w:t>
      </w:r>
      <w:r w:rsidRPr="00986EB6">
        <w:rPr>
          <w:rFonts w:asciiTheme="minorHAnsi" w:hAnsiTheme="minorHAnsi"/>
          <w:color w:val="404040" w:themeColor="text1" w:themeTint="BF"/>
          <w:sz w:val="16"/>
          <w:szCs w:val="16"/>
          <w:lang w:val="es-ES"/>
        </w:rPr>
        <w:t xml:space="preserve">, Anexo 3. Informe presentado a la CIDH. Tegucigalpa, 1 de diciembre 2014. Disponible en: </w:t>
      </w:r>
      <w:hyperlink r:id="rId26" w:history="1">
        <w:r w:rsidRPr="00986EB6">
          <w:rPr>
            <w:rStyle w:val="Hyperlink"/>
            <w:rFonts w:asciiTheme="minorHAnsi" w:hAnsiTheme="minorHAnsi"/>
            <w:color w:val="404040" w:themeColor="text1" w:themeTint="BF"/>
            <w:sz w:val="16"/>
            <w:szCs w:val="16"/>
            <w:u w:color="A6A6A6" w:themeColor="background1" w:themeShade="A6"/>
            <w:lang w:val="es-ES"/>
          </w:rPr>
          <w:t>http://www.contralosfemicidios.hn/images/generales/publicaciones/2015/Mecanismos_internacionales _DDHH.pdf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CDM, Foro de Mujeres por la Vida, CEM-H, Red Nacional de Defensoras de Derechos Humanos de Honduras, JASS, Cladem. </w:t>
      </w:r>
      <w:r w:rsidRPr="00986EB6">
        <w:rPr>
          <w:rFonts w:asciiTheme="minorHAnsi" w:hAnsiTheme="minorHAnsi"/>
          <w:i/>
          <w:color w:val="404040" w:themeColor="text1" w:themeTint="BF"/>
          <w:sz w:val="16"/>
          <w:szCs w:val="16"/>
          <w:lang w:val="es-ES"/>
        </w:rPr>
        <w:t>Informe Honduras: Las Mujeres y los Mecanismos Internacionales de Observancia de los Derechos Humanos</w:t>
      </w:r>
      <w:r w:rsidRPr="00986EB6">
        <w:rPr>
          <w:rFonts w:asciiTheme="minorHAnsi" w:hAnsiTheme="minorHAnsi"/>
          <w:color w:val="404040" w:themeColor="text1" w:themeTint="BF"/>
          <w:sz w:val="16"/>
          <w:szCs w:val="16"/>
          <w:lang w:val="es-ES"/>
        </w:rPr>
        <w:t xml:space="preserve">, Anexo 3. Informe presentado a la CIDH. Tegucigalpa, 1 de diciembre 2014. Disponible en: </w:t>
      </w:r>
      <w:hyperlink r:id="rId27" w:history="1">
        <w:r w:rsidRPr="00986EB6">
          <w:rPr>
            <w:rStyle w:val="Hyperlink"/>
            <w:rFonts w:asciiTheme="minorHAnsi" w:hAnsiTheme="minorHAnsi"/>
            <w:color w:val="404040" w:themeColor="text1" w:themeTint="BF"/>
            <w:sz w:val="16"/>
            <w:szCs w:val="16"/>
            <w:u w:color="A6A6A6" w:themeColor="background1" w:themeShade="A6"/>
            <w:lang w:val="es-ES"/>
          </w:rPr>
          <w:t>http://www.contralosfemicidios.hn/images/generales/publicaciones/2015/Mecanismos_internacionales _DDHH.pdf</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p>
  </w:footnote>
  <w:footnote w:id="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Segundo informe sobre la situación de las defensoras y defensores de derechos humanos en las Américas</w:t>
      </w:r>
      <w:r w:rsidRPr="00986EB6">
        <w:rPr>
          <w:rFonts w:asciiTheme="minorHAnsi" w:hAnsiTheme="minorHAnsi"/>
          <w:color w:val="404040" w:themeColor="text1" w:themeTint="BF"/>
          <w:sz w:val="16"/>
          <w:szCs w:val="16"/>
          <w:lang w:val="es-ES"/>
        </w:rPr>
        <w:t xml:space="preserve">, OEA/Ser.L/V/II. Doc 66, 31 de diciembre de 2011, párr. 330. Disponible en: </w:t>
      </w:r>
      <w:hyperlink r:id="rId28" w:history="1">
        <w:r w:rsidRPr="00986EB6">
          <w:rPr>
            <w:rStyle w:val="Hyperlink"/>
            <w:rFonts w:asciiTheme="minorHAnsi" w:hAnsiTheme="minorHAnsi"/>
            <w:color w:val="404040" w:themeColor="text1" w:themeTint="BF"/>
            <w:sz w:val="16"/>
            <w:szCs w:val="16"/>
            <w:u w:color="A6A6A6" w:themeColor="background1" w:themeShade="A6"/>
            <w:lang w:val="es-ES"/>
          </w:rPr>
          <w:t>http://www.oas.org/–es/cidh/defensores/docs/pdf/defensores2011.pdf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Ver CIDH, </w:t>
      </w:r>
      <w:r w:rsidRPr="00986EB6">
        <w:rPr>
          <w:rFonts w:asciiTheme="minorHAnsi" w:hAnsiTheme="minorHAnsi"/>
          <w:i/>
          <w:color w:val="404040" w:themeColor="text1" w:themeTint="BF"/>
          <w:sz w:val="16"/>
          <w:szCs w:val="16"/>
          <w:lang w:val="es-ES"/>
        </w:rPr>
        <w:t>Honduras: Derechos humanos y golpe de estado</w:t>
      </w:r>
      <w:r w:rsidRPr="00986EB6">
        <w:rPr>
          <w:rFonts w:asciiTheme="minorHAnsi" w:hAnsiTheme="minorHAnsi"/>
          <w:color w:val="404040" w:themeColor="text1" w:themeTint="BF"/>
          <w:sz w:val="16"/>
          <w:szCs w:val="16"/>
          <w:lang w:val="es-ES"/>
        </w:rPr>
        <w:t xml:space="preserve">, OEA/Ser.L/V/II. Doc. 55, 30 de diciembre de 2009. Disponible en: </w:t>
      </w:r>
      <w:hyperlink r:id="rId29" w:history="1">
        <w:r w:rsidRPr="00986EB6">
          <w:rPr>
            <w:rStyle w:val="Hyperlink"/>
            <w:rFonts w:asciiTheme="minorHAnsi" w:hAnsiTheme="minorHAnsi"/>
            <w:color w:val="404040" w:themeColor="text1" w:themeTint="BF"/>
            <w:sz w:val="16"/>
            <w:szCs w:val="16"/>
            <w:u w:color="A6A6A6" w:themeColor="background1" w:themeShade="A6"/>
            <w:lang w:val="es-ES"/>
          </w:rPr>
          <w:t>http://www.cidh.org/countryrep/Honduras09sp/Indice.htm</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6">
    <w:p w:rsidR="00530FA5" w:rsidRPr="00986EB6" w:rsidRDefault="00530FA5" w:rsidP="00E0033A">
      <w:pPr>
        <w:shd w:val="clear" w:color="auto" w:fill="FFFFFF" w:themeFill="background1"/>
        <w:spacing w:after="40"/>
        <w:ind w:left="547" w:hanging="547"/>
        <w:jc w:val="both"/>
        <w:rPr>
          <w:rFonts w:asciiTheme="minorHAnsi" w:eastAsia="Times New Roman" w:hAnsiTheme="minorHAnsi" w:cs="Tahoma"/>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Resolución 1/2014, </w:t>
      </w:r>
      <w:r w:rsidRPr="00986EB6">
        <w:rPr>
          <w:rFonts w:asciiTheme="minorHAnsi" w:eastAsia="Times New Roman" w:hAnsiTheme="minorHAnsi" w:cs="Tahoma"/>
          <w:bCs/>
          <w:color w:val="404040" w:themeColor="text1" w:themeTint="BF"/>
          <w:sz w:val="16"/>
          <w:szCs w:val="16"/>
          <w:lang w:val="es-ES"/>
        </w:rPr>
        <w:t xml:space="preserve">MC 457/13 - Integrantes de la Asociación para una Vida Mejor de Honduras (APUVIMEH) </w:t>
      </w:r>
      <w:r w:rsidRPr="00986EB6">
        <w:rPr>
          <w:rFonts w:asciiTheme="minorHAnsi" w:hAnsiTheme="minorHAnsi"/>
          <w:color w:val="404040" w:themeColor="text1" w:themeTint="BF"/>
          <w:sz w:val="16"/>
          <w:szCs w:val="16"/>
          <w:lang w:val="es-ES"/>
        </w:rPr>
        <w:t xml:space="preserve">CIDH. </w:t>
      </w:r>
      <w:r w:rsidRPr="00986EB6">
        <w:rPr>
          <w:rFonts w:asciiTheme="minorHAnsi" w:hAnsiTheme="minorHAnsi" w:cs="Tahoma"/>
          <w:bCs/>
          <w:color w:val="404040" w:themeColor="text1" w:themeTint="BF"/>
          <w:sz w:val="16"/>
          <w:szCs w:val="16"/>
          <w:shd w:val="clear" w:color="auto" w:fill="FFFFFF"/>
          <w:lang w:val="es-ES"/>
        </w:rPr>
        <w:t xml:space="preserve">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621-03 - Elkyn Johalby Suárez Mejía y miembros de la Comunidad Gay Sampedrana; Medida Cautelar </w:t>
      </w:r>
      <w:r w:rsidRPr="00986EB6">
        <w:rPr>
          <w:rFonts w:asciiTheme="minorHAnsi" w:hAnsiTheme="minorHAnsi"/>
          <w:color w:val="404040" w:themeColor="text1" w:themeTint="BF"/>
          <w:sz w:val="16"/>
          <w:szCs w:val="16"/>
          <w:lang w:val="es-ES_tradnl"/>
        </w:rPr>
        <w:t>Nro. MC</w:t>
      </w:r>
      <w:r w:rsidRPr="00986EB6">
        <w:rPr>
          <w:rFonts w:asciiTheme="minorHAnsi" w:hAnsiTheme="minorHAnsi" w:cs="Tahoma"/>
          <w:bCs/>
          <w:color w:val="404040" w:themeColor="text1" w:themeTint="BF"/>
          <w:sz w:val="16"/>
          <w:szCs w:val="16"/>
          <w:shd w:val="clear" w:color="auto" w:fill="FFFFFF"/>
          <w:lang w:val="es-ES"/>
        </w:rPr>
        <w:t xml:space="preserve"> 210-08 - Marlon Cardoza y otros miembros de la Asociación CEPRES, Honduras; 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196-09 - Donny Reyes y otros, Honduras; 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18-10 - Indyra Mendoza Aguilar y otras, Honduras. Disponibles en: </w:t>
      </w:r>
      <w:hyperlink r:id="rId30" w:history="1">
        <w:r w:rsidRPr="00986EB6">
          <w:rPr>
            <w:rStyle w:val="Hyperlink"/>
            <w:rFonts w:asciiTheme="minorHAnsi" w:hAnsiTheme="minorHAnsi" w:cs="Tahoma"/>
            <w:color w:val="404040" w:themeColor="text1" w:themeTint="BF"/>
            <w:sz w:val="16"/>
            <w:szCs w:val="16"/>
            <w:u w:color="A6A6A6" w:themeColor="background1" w:themeShade="A6"/>
            <w:shd w:val="clear" w:color="auto" w:fill="FFFFFF"/>
            <w:lang w:val="es-ES"/>
          </w:rPr>
          <w:t>http://www.oas.org/es/ cidh/lgtbi/proteccion/cautelares.asp</w:t>
        </w:r>
      </w:hyperlink>
      <w:r w:rsidRPr="00986EB6">
        <w:rPr>
          <w:rFonts w:asciiTheme="minorHAnsi" w:hAnsiTheme="minorHAnsi" w:cs="Tahoma"/>
          <w:color w:val="404040" w:themeColor="text1" w:themeTint="BF"/>
          <w:sz w:val="16"/>
          <w:szCs w:val="16"/>
          <w:shd w:val="clear" w:color="auto" w:fill="FFFFFF"/>
          <w:lang w:val="es-ES_tradnl"/>
        </w:rPr>
        <w:t xml:space="preserve"> </w:t>
      </w:r>
    </w:p>
  </w:footnote>
  <w:footnote w:id="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Específicamente la solicitud alega que los miembros de la asociación realizan actividades de concientización y protección y administran un refugio denominado “Casa Renacer” para la atención de personas con VIH y otras enfermedades de transmisión sexual. Los actos de agresión y ataque contra sus integrantes habrían tenido lugar en un contexto de violencia contra las personas LGBT, el cual habría dejado un saldo de aproximadamente 115 personas asesinadas en los últimos años, los cuales habrían quedado impunes. La CIDH solicitó al Estado de Honduras que adopte las medidas necesarias para garantizar la vida y la integridad física de Integrantes de la Asociación para una Vida Mejor de Honduras (APUVIMEH), que concierte las medidas a adoptarse con las y los beneficiarios, y que informe sobre las acciones adoptadas a fin de investigar los hechos que dieron lugar a la adopción de medidas cautelares. </w:t>
      </w:r>
      <w:r w:rsidRPr="00986EB6">
        <w:rPr>
          <w:rFonts w:asciiTheme="minorHAnsi" w:hAnsiTheme="minorHAnsi"/>
          <w:color w:val="404040" w:themeColor="text1" w:themeTint="BF"/>
          <w:sz w:val="16"/>
          <w:szCs w:val="16"/>
          <w:lang w:val="es-ES"/>
        </w:rPr>
        <w:t xml:space="preserve">Para mayor información ver Resolución 1/2014, MC 457-13, 22 de enero de 2014. Disponible en: </w:t>
      </w:r>
      <w:hyperlink r:id="rId31" w:history="1">
        <w:r w:rsidRPr="00986EB6">
          <w:rPr>
            <w:rStyle w:val="Hyperlink"/>
            <w:rFonts w:asciiTheme="minorHAnsi" w:hAnsiTheme="minorHAnsi"/>
            <w:color w:val="404040" w:themeColor="text1" w:themeTint="BF"/>
            <w:sz w:val="16"/>
            <w:szCs w:val="16"/>
            <w:u w:color="A6A6A6" w:themeColor="background1" w:themeShade="A6"/>
            <w:lang w:val="es-ES"/>
          </w:rPr>
          <w:t>http://www.oas.org/es/cidh/ decisiones/pdf/2014/MC457-13-ES.pdf</w:t>
        </w:r>
      </w:hyperlink>
      <w:r w:rsidRPr="00986EB6">
        <w:rPr>
          <w:rStyle w:val="Hyperlink"/>
          <w:rFonts w:asciiTheme="minorHAnsi" w:hAnsiTheme="minorHAnsi"/>
          <w:color w:val="404040" w:themeColor="text1" w:themeTint="BF"/>
          <w:sz w:val="16"/>
          <w:szCs w:val="16"/>
          <w:u w:val="none"/>
          <w:lang w:val="es-ES"/>
        </w:rPr>
        <w:t xml:space="preserve">. El Estado, en sus observaciones al proyecto del presente informe, manifestó que </w:t>
      </w:r>
      <w:r w:rsidRPr="00986EB6">
        <w:rPr>
          <w:rFonts w:asciiTheme="minorHAnsi" w:eastAsiaTheme="minorEastAsia" w:hAnsiTheme="minorHAnsi" w:cs="Helvetica"/>
          <w:color w:val="404040" w:themeColor="text1" w:themeTint="BF"/>
          <w:sz w:val="16"/>
          <w:szCs w:val="16"/>
          <w:lang w:val="es-ES" w:eastAsia="es-ES"/>
        </w:rPr>
        <w:t>en agosto de 2015 se realizó el monitoreo más reciente respecto a la medida cautelar de APUVIMEH, informando la Secretaría de Seguridad que de acuerdo a lo ordenado por la CIDH, las medidas de seguridad adoptadas a favor de APUVIMEH son: patrullajes a las instalaciones de APUVIMEH, llamadas telefónicas a números de emergencias con las autoridades policiales respecto a la seguridad de los beneficiarios, escolta personal, seguridad y acompañamiento a misiones internacionales, de modo que se han consensuado amplias medidas de protección. Comunicación del Estado de Honduras, Oficio Nro. SG/064/MHOEA/2015, Observaciones del Estado de Honduras al Proyecto de Informe sobre Honduras de la Comisión Interamericana de Derechos Humanos 2015, 14 de diciembre de 2015.</w:t>
      </w:r>
    </w:p>
  </w:footnote>
  <w:footnote w:id="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El Estado, en sus observaciones al proyecto del presente informe hizo referencia al asesinato de</w:t>
      </w:r>
      <w:r w:rsidRPr="00986EB6">
        <w:rPr>
          <w:rFonts w:asciiTheme="minorHAnsi" w:eastAsiaTheme="minorEastAsia" w:hAnsiTheme="minorHAnsi" w:cs="Helvetica"/>
          <w:color w:val="404040" w:themeColor="text1" w:themeTint="BF"/>
          <w:sz w:val="16"/>
          <w:szCs w:val="16"/>
          <w:lang w:val="es-ES" w:eastAsia="es-ES"/>
        </w:rPr>
        <w:t xml:space="preserve"> Walter Orlando Tróchez en 2009, en el que el Ministerio Publico presentó Requerimiento Fiscal contra dos personas por la comisión del delito de asesinato. El Estado indicó que el Ministerio Pública ha presentado un recurso de casación frente a la sentencia absolutoria obtenida. Comunicación del Estado de Honduras, Oficio Nro. SG/064/MHOEA/2015, Observaciones del Estado de Honduras al Proyecto de Informe sobre Honduras de la Comisión Interamericana de Derechos Humanos 2015, 14 de diciembre de 2015.</w:t>
      </w:r>
    </w:p>
  </w:footnote>
  <w:footnote w:id="3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RedLactrans, </w:t>
      </w:r>
      <w:r w:rsidRPr="00986EB6">
        <w:rPr>
          <w:rFonts w:asciiTheme="minorHAnsi" w:hAnsiTheme="minorHAnsi"/>
          <w:i/>
          <w:color w:val="404040" w:themeColor="text1" w:themeTint="BF"/>
          <w:sz w:val="16"/>
          <w:szCs w:val="16"/>
          <w:lang w:val="es-ES"/>
        </w:rPr>
        <w:t>La noche es otro país, Impunidad y violencia contra mujeres transgénero defensoras de derechos humanos en América Latina</w:t>
      </w:r>
      <w:r w:rsidRPr="00986EB6">
        <w:rPr>
          <w:rFonts w:asciiTheme="minorHAnsi" w:hAnsiTheme="minorHAnsi"/>
          <w:color w:val="404040" w:themeColor="text1" w:themeTint="BF"/>
          <w:sz w:val="16"/>
          <w:szCs w:val="16"/>
          <w:lang w:val="es-ES"/>
        </w:rPr>
        <w:t xml:space="preserve">, pág 9. Disponible en: </w:t>
      </w:r>
      <w:hyperlink r:id="rId32" w:history="1">
        <w:r w:rsidRPr="00986EB6">
          <w:rPr>
            <w:rStyle w:val="Hyperlink"/>
            <w:rFonts w:asciiTheme="minorHAnsi" w:hAnsiTheme="minorHAnsi"/>
            <w:color w:val="404040" w:themeColor="text1" w:themeTint="BF"/>
            <w:sz w:val="16"/>
            <w:szCs w:val="16"/>
            <w:u w:color="A6A6A6" w:themeColor="background1" w:themeShade="A6"/>
            <w:lang w:val="es-ES"/>
          </w:rPr>
          <w:t>http://redlactrans.org.ar/site/wp-content/–uploads/2013/05/Violencia-e-impunidad-Espa%C3%B1ol1.pdf</w:t>
        </w:r>
      </w:hyperlink>
      <w:r w:rsidRPr="00986EB6">
        <w:rPr>
          <w:rFonts w:asciiTheme="minorHAnsi" w:hAnsiTheme="minorHAnsi"/>
          <w:color w:val="404040" w:themeColor="text1" w:themeTint="BF"/>
          <w:sz w:val="16"/>
          <w:szCs w:val="16"/>
          <w:lang w:val="es-ES"/>
        </w:rPr>
        <w:t xml:space="preserve">. </w:t>
      </w:r>
    </w:p>
  </w:footnote>
  <w:footnote w:id="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Activista trans en San Pedro Sula, Honduras, julio de 2012, </w:t>
      </w:r>
      <w:r w:rsidRPr="00986EB6">
        <w:rPr>
          <w:rFonts w:asciiTheme="minorHAnsi" w:hAnsiTheme="minorHAnsi"/>
          <w:color w:val="404040" w:themeColor="text1" w:themeTint="BF"/>
          <w:sz w:val="16"/>
          <w:szCs w:val="16"/>
          <w:lang w:val="es-ES"/>
        </w:rPr>
        <w:t xml:space="preserve">RedLactrans, </w:t>
      </w:r>
      <w:r w:rsidRPr="00986EB6">
        <w:rPr>
          <w:rFonts w:asciiTheme="minorHAnsi" w:hAnsiTheme="minorHAnsi"/>
          <w:i/>
          <w:color w:val="404040" w:themeColor="text1" w:themeTint="BF"/>
          <w:sz w:val="16"/>
          <w:szCs w:val="16"/>
          <w:lang w:val="es-ES"/>
        </w:rPr>
        <w:t>La noche es otro país, Impunidad y violencia contra mujeres transgénero defensoras de derechos humanos en América Latina</w:t>
      </w:r>
      <w:r w:rsidRPr="00986EB6">
        <w:rPr>
          <w:rFonts w:asciiTheme="minorHAnsi" w:hAnsiTheme="minorHAnsi"/>
          <w:color w:val="404040" w:themeColor="text1" w:themeTint="BF"/>
          <w:sz w:val="16"/>
          <w:szCs w:val="16"/>
          <w:lang w:val="es-ES"/>
        </w:rPr>
        <w:t xml:space="preserve">, pág 11. Disponible en: </w:t>
      </w:r>
      <w:hyperlink r:id="rId33" w:history="1">
        <w:r w:rsidRPr="00986EB6">
          <w:rPr>
            <w:rStyle w:val="Hyperlink"/>
            <w:rFonts w:asciiTheme="minorHAnsi" w:hAnsiTheme="minorHAnsi"/>
            <w:color w:val="404040" w:themeColor="text1" w:themeTint="BF"/>
            <w:sz w:val="16"/>
            <w:szCs w:val="16"/>
            <w:u w:color="A6A6A6" w:themeColor="background1" w:themeShade="A6"/>
            <w:lang w:val="es-ES"/>
          </w:rPr>
          <w:t>http://redlactrans.org.ar/site/wp-content/uploads/2013/05/Violencia-e-impunidad-Espa%C 3%B1ol1.pdf</w:t>
        </w:r>
      </w:hyperlink>
      <w:r w:rsidRPr="00986EB6">
        <w:rPr>
          <w:rFonts w:asciiTheme="minorHAnsi" w:hAnsiTheme="minorHAnsi"/>
          <w:color w:val="404040" w:themeColor="text1" w:themeTint="BF"/>
          <w:sz w:val="16"/>
          <w:szCs w:val="16"/>
          <w:lang w:val="es-ES"/>
        </w:rPr>
        <w:t xml:space="preserve">. </w:t>
      </w:r>
    </w:p>
  </w:footnote>
  <w:footnote w:id="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CIDH, </w:t>
      </w:r>
      <w:r w:rsidRPr="00986EB6">
        <w:rPr>
          <w:rFonts w:asciiTheme="minorHAnsi" w:hAnsiTheme="minorHAnsi"/>
          <w:i/>
          <w:color w:val="404040" w:themeColor="text1" w:themeTint="BF"/>
          <w:sz w:val="16"/>
          <w:szCs w:val="16"/>
          <w:lang w:val="es-ES"/>
        </w:rPr>
        <w:t>Informe Anual 2013</w:t>
      </w:r>
      <w:r w:rsidRPr="00986EB6">
        <w:rPr>
          <w:rFonts w:asciiTheme="minorHAnsi" w:hAnsiTheme="minorHAnsi"/>
          <w:color w:val="404040" w:themeColor="text1" w:themeTint="BF"/>
          <w:sz w:val="16"/>
          <w:szCs w:val="16"/>
          <w:lang w:val="es-ES"/>
        </w:rPr>
        <w:t xml:space="preserve">, Capítulo IV. B Honduras. Disponible en: </w:t>
      </w:r>
      <w:hyperlink r:id="rId34" w:history="1">
        <w:r w:rsidRPr="00986EB6">
          <w:rPr>
            <w:rStyle w:val="Hyperlink"/>
            <w:rFonts w:asciiTheme="minorHAnsi" w:hAnsiTheme="minorHAnsi"/>
            <w:color w:val="404040" w:themeColor="text1" w:themeTint="BF"/>
            <w:sz w:val="16"/>
            <w:szCs w:val="16"/>
            <w:u w:color="A6A6A6" w:themeColor="background1" w:themeShade="A6"/>
            <w:lang w:val="es-ES"/>
          </w:rPr>
          <w:t>http://www.oas.org/es/cidh/in–formes/anuales.asp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Plataforma EPU Honduras. Comunicado de Prensa del 10 de abril de 2015.</w:t>
      </w:r>
    </w:p>
  </w:footnote>
  <w:footnote w:id="43">
    <w:p w:rsidR="00530FA5" w:rsidRPr="00986EB6" w:rsidRDefault="00530FA5" w:rsidP="00E0033A">
      <w:pPr>
        <w:widowControl w:val="0"/>
        <w:autoSpaceDE w:val="0"/>
        <w:autoSpaceDN w:val="0"/>
        <w:adjustRightInd w:val="0"/>
        <w:spacing w:after="40"/>
        <w:ind w:left="547" w:hanging="547"/>
        <w:jc w:val="both"/>
        <w:rPr>
          <w:rFonts w:asciiTheme="minorHAnsi" w:hAnsiTheme="minorHAnsi" w:cs="Times"/>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Asociación de Jueces por la Democracia. Comunicado: Limitan el Derecho de AJD a participar en el EPU en Honduras, 6 de mayo de 2015.</w:t>
      </w:r>
    </w:p>
  </w:footnote>
  <w:footnote w:id="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la situación de las defensoras y los defensoras de derechos humanos en las Américas</w:t>
      </w:r>
      <w:r w:rsidRPr="00986EB6">
        <w:rPr>
          <w:rFonts w:asciiTheme="minorHAnsi" w:hAnsiTheme="minorHAnsi"/>
          <w:color w:val="404040" w:themeColor="text1" w:themeTint="BF"/>
          <w:sz w:val="16"/>
          <w:szCs w:val="16"/>
          <w:lang w:val="es-ES"/>
        </w:rPr>
        <w:t>, OEA/Ser.L/V/II.124 Doc. 5 rev. 1, 7 de marzo de 2006, párrs. 20-41.</w:t>
      </w:r>
    </w:p>
  </w:footnote>
  <w:footnote w:id="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CIDH, </w:t>
      </w:r>
      <w:r w:rsidRPr="00986EB6">
        <w:rPr>
          <w:rFonts w:asciiTheme="minorHAnsi" w:hAnsiTheme="minorHAnsi"/>
          <w:i/>
          <w:color w:val="404040" w:themeColor="text1" w:themeTint="BF"/>
          <w:sz w:val="16"/>
          <w:szCs w:val="16"/>
          <w:lang w:val="es-ES"/>
        </w:rPr>
        <w:t>Informe sobre la situación de las defensoras y los defensoras de derechos humanos en las Américas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 xml:space="preserve">OEA/Ser.L/V/II.124 Doc. 5 rev. 1, 7 de marzo de 2006, </w:t>
      </w:r>
      <w:r w:rsidRPr="00986EB6">
        <w:rPr>
          <w:rFonts w:asciiTheme="minorHAnsi" w:hAnsiTheme="minorHAnsi"/>
          <w:color w:val="404040" w:themeColor="text1" w:themeTint="BF"/>
          <w:sz w:val="16"/>
          <w:szCs w:val="16"/>
          <w:lang w:val="es-ES_tradnl"/>
        </w:rPr>
        <w:t xml:space="preserve">párr. </w:t>
      </w:r>
      <w:r w:rsidRPr="00986EB6">
        <w:rPr>
          <w:rFonts w:asciiTheme="minorHAnsi" w:hAnsiTheme="minorHAnsi"/>
          <w:color w:val="404040" w:themeColor="text1" w:themeTint="BF"/>
          <w:sz w:val="16"/>
          <w:szCs w:val="16"/>
          <w:lang w:val="es-ES"/>
        </w:rPr>
        <w:t xml:space="preserve">43; Corte IDH. </w:t>
      </w:r>
      <w:r w:rsidRPr="00986EB6">
        <w:rPr>
          <w:rFonts w:asciiTheme="minorHAnsi" w:hAnsiTheme="minorHAnsi"/>
          <w:i/>
          <w:color w:val="404040" w:themeColor="text1" w:themeTint="BF"/>
          <w:sz w:val="16"/>
          <w:szCs w:val="16"/>
          <w:lang w:val="es-ES"/>
        </w:rPr>
        <w:t xml:space="preserve">Caso Kawas Fernández Vs. </w:t>
      </w:r>
      <w:r w:rsidRPr="00986EB6">
        <w:rPr>
          <w:rFonts w:asciiTheme="minorHAnsi" w:hAnsiTheme="minorHAnsi"/>
          <w:i/>
          <w:color w:val="404040" w:themeColor="text1" w:themeTint="BF"/>
          <w:sz w:val="16"/>
          <w:szCs w:val="16"/>
          <w:lang w:val="es-ES_tradnl"/>
        </w:rPr>
        <w:t>Honduras</w:t>
      </w:r>
      <w:r w:rsidRPr="00986EB6">
        <w:rPr>
          <w:rFonts w:asciiTheme="minorHAnsi" w:hAnsiTheme="minorHAnsi"/>
          <w:color w:val="404040" w:themeColor="text1" w:themeTint="BF"/>
          <w:sz w:val="16"/>
          <w:szCs w:val="16"/>
          <w:lang w:val="es-ES_tradnl"/>
        </w:rPr>
        <w:t xml:space="preserve">. Fondo, Reparaciones y Costas. Sentencia de 3 de abril de 2009. Serie C No. 196, párr. 153; </w:t>
      </w:r>
      <w:r w:rsidRPr="00986EB6">
        <w:rPr>
          <w:rFonts w:asciiTheme="minorHAnsi" w:hAnsiTheme="minorHAnsi"/>
          <w:i/>
          <w:color w:val="404040" w:themeColor="text1" w:themeTint="BF"/>
          <w:sz w:val="16"/>
          <w:szCs w:val="16"/>
          <w:lang w:val="es-ES_tradnl"/>
        </w:rPr>
        <w:t>Caso Huilca Tecse Vs. Perú</w:t>
      </w:r>
      <w:r w:rsidRPr="00986EB6">
        <w:rPr>
          <w:rFonts w:asciiTheme="minorHAnsi" w:hAnsiTheme="minorHAnsi"/>
          <w:color w:val="404040" w:themeColor="text1" w:themeTint="BF"/>
          <w:sz w:val="16"/>
          <w:szCs w:val="16"/>
          <w:lang w:val="es-ES_tradnl"/>
        </w:rPr>
        <w:t>. Sentencia 3 de marzo de 2005. Serie C No. 121, párr. 78.</w:t>
      </w:r>
    </w:p>
  </w:footnote>
  <w:footnote w:id="4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Corte IDH. </w:t>
      </w:r>
      <w:r w:rsidRPr="00986EB6">
        <w:rPr>
          <w:rFonts w:asciiTheme="minorHAnsi" w:hAnsiTheme="minorHAnsi"/>
          <w:i/>
          <w:color w:val="404040" w:themeColor="text1" w:themeTint="BF"/>
          <w:sz w:val="16"/>
          <w:szCs w:val="16"/>
          <w:lang w:val="es-ES_tradnl"/>
        </w:rPr>
        <w:t>Caso Valle Jaramillo y otros Vs. Colombia</w:t>
      </w:r>
      <w:r w:rsidRPr="00986EB6">
        <w:rPr>
          <w:rFonts w:asciiTheme="minorHAnsi" w:hAnsiTheme="minorHAnsi"/>
          <w:color w:val="404040" w:themeColor="text1" w:themeTint="BF"/>
          <w:sz w:val="16"/>
          <w:szCs w:val="16"/>
          <w:lang w:val="es-ES_tradnl"/>
        </w:rPr>
        <w:t>. Fondo, Reparaciones y Costas. Sentencia de 27 de noviembre de 2008. Serie C No. 192, párr. 96.</w:t>
      </w:r>
    </w:p>
  </w:footnote>
  <w:footnote w:id="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 xml:space="preserve">Comunicación del Estado de Honduras, Oficio Nro. SG/064/MHOEA/2015, </w:t>
      </w:r>
      <w:hyperlink r:id="rId35" w:history="1">
        <w:r w:rsidRPr="00986EB6">
          <w:rPr>
            <w:rStyle w:val="Hyperlink"/>
            <w:rFonts w:asciiTheme="minorHAnsi" w:eastAsiaTheme="minorEastAsia" w:hAnsiTheme="minorHAnsi" w:cs="Helvetica"/>
            <w:color w:val="404040" w:themeColor="text1" w:themeTint="BF"/>
            <w:sz w:val="16"/>
            <w:szCs w:val="16"/>
            <w:u w:color="A6A6A6" w:themeColor="background1" w:themeShade="A6"/>
            <w:lang w:val="es-ES" w:eastAsia="es-ES"/>
          </w:rPr>
          <w:t>Observaciones del Estado de Honduras al Proyecto de Informe sobre Honduras de la Comisión Interamericana de Derechos Humanos 2015</w:t>
        </w:r>
      </w:hyperlink>
      <w:r w:rsidRPr="00986EB6">
        <w:rPr>
          <w:rFonts w:asciiTheme="minorHAnsi" w:eastAsiaTheme="minorEastAsia" w:hAnsiTheme="minorHAnsi" w:cs="Helvetica"/>
          <w:color w:val="404040" w:themeColor="text1" w:themeTint="BF"/>
          <w:sz w:val="16"/>
          <w:szCs w:val="16"/>
          <w:lang w:val="es-ES" w:eastAsia="es-ES"/>
        </w:rPr>
        <w:t>, 14 de diciembre de 2015.</w:t>
      </w:r>
    </w:p>
  </w:footnote>
  <w:footnote w:id="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Reunión con organizaciones de la sociedad civil, Tegucigalpa, 2 de diciembre de 2014.</w:t>
      </w:r>
    </w:p>
  </w:footnote>
  <w:footnote w:id="49">
    <w:p w:rsidR="00530FA5" w:rsidRPr="00986EB6" w:rsidRDefault="00530FA5" w:rsidP="00E0033A">
      <w:pPr>
        <w:widowControl w:val="0"/>
        <w:autoSpaceDE w:val="0"/>
        <w:autoSpaceDN w:val="0"/>
        <w:adjustRightInd w:val="0"/>
        <w:spacing w:after="40"/>
        <w:ind w:left="547" w:hanging="547"/>
        <w:jc w:val="both"/>
        <w:rPr>
          <w:rFonts w:asciiTheme="minorHAnsi" w:hAnsiTheme="minorHAnsi" w:cs="Times"/>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Reunión con organizaciones de la sociedad civil, Tegucigalpa, 2 de diciembre de 2014; </w:t>
      </w:r>
      <w:r w:rsidRPr="00986EB6">
        <w:rPr>
          <w:rFonts w:asciiTheme="minorHAnsi" w:hAnsiTheme="minorHAnsi" w:cs="Calibri"/>
          <w:color w:val="404040" w:themeColor="text1" w:themeTint="BF"/>
          <w:sz w:val="16"/>
          <w:szCs w:val="16"/>
          <w:lang w:val="es-ES"/>
        </w:rPr>
        <w:t xml:space="preserve">Asociadas por lo Justo (JASS), Centro de Estudios de la Mujer Honduras (CEMH), Centro de Derechos de Mujeres (CDM), Red Nacional de Defensoras de Derechos Humanos en Honduras, </w:t>
      </w:r>
      <w:r w:rsidRPr="00986EB6">
        <w:rPr>
          <w:rFonts w:asciiTheme="minorHAnsi" w:hAnsiTheme="minorHAnsi"/>
          <w:i/>
          <w:color w:val="404040" w:themeColor="text1" w:themeTint="BF"/>
          <w:sz w:val="16"/>
          <w:szCs w:val="16"/>
          <w:lang w:val="es-ES_tradnl"/>
        </w:rPr>
        <w:t>Situación de los derechos humanos de las mujeres en Honduras</w:t>
      </w:r>
      <w:r w:rsidRPr="00986EB6">
        <w:rPr>
          <w:rFonts w:asciiTheme="minorHAnsi" w:hAnsiTheme="minorHAnsi"/>
          <w:color w:val="404040" w:themeColor="text1" w:themeTint="BF"/>
          <w:sz w:val="16"/>
          <w:szCs w:val="16"/>
          <w:lang w:val="es-ES_tradnl"/>
        </w:rPr>
        <w:t>.</w:t>
      </w:r>
    </w:p>
  </w:footnote>
  <w:footnote w:id="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la situación de las defensoras y los defensoras de derechos humanos en las Américas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OEA/Ser.L/V/II.124 Doc. 5 rev. 1, 7 de marzo de 2006, párr. 176.</w:t>
      </w:r>
    </w:p>
  </w:footnote>
  <w:footnote w:id="5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Informe sobre la situación de las defensoras y defensores de los derechos humanos en las Américas</w:t>
      </w:r>
      <w:r w:rsidRPr="00986EB6">
        <w:rPr>
          <w:rFonts w:asciiTheme="minorHAnsi" w:hAnsiTheme="minorHAnsi"/>
          <w:color w:val="404040" w:themeColor="text1" w:themeTint="BF"/>
          <w:sz w:val="16"/>
          <w:szCs w:val="16"/>
          <w:lang w:val="es-ES_tradnl"/>
        </w:rPr>
        <w:t>,</w:t>
      </w:r>
      <w:r w:rsidRPr="00986EB6">
        <w:rPr>
          <w:rFonts w:asciiTheme="minorHAnsi" w:hAnsiTheme="minorHAnsi"/>
          <w:color w:val="404040" w:themeColor="text1" w:themeTint="BF"/>
          <w:sz w:val="16"/>
          <w:szCs w:val="16"/>
          <w:lang w:val="es-ES"/>
        </w:rPr>
        <w:t xml:space="preserve"> OEA/Ser.L/V/II.124 Doc. 5 rev. 1, 7 de marzo de 2006, párr. 177. </w:t>
      </w:r>
    </w:p>
  </w:footnote>
  <w:footnote w:id="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Véase: 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s="Arial"/>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 xml:space="preserve">párr. 76. </w:t>
      </w:r>
    </w:p>
  </w:footnote>
  <w:footnote w:id="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Véase: CIDH, </w:t>
      </w:r>
      <w:r w:rsidRPr="00986EB6">
        <w:rPr>
          <w:rFonts w:asciiTheme="minorHAnsi" w:hAnsiTheme="minorHAnsi"/>
          <w:i/>
          <w:color w:val="404040" w:themeColor="text1" w:themeTint="BF"/>
          <w:sz w:val="16"/>
          <w:szCs w:val="16"/>
          <w:lang w:val="es-ES_tradnl"/>
        </w:rPr>
        <w:t xml:space="preserve">Informe sobre la situación de las defensoras y defensores de los derechos humanos en las </w:t>
      </w:r>
      <w:r>
        <w:rPr>
          <w:rFonts w:asciiTheme="minorHAnsi" w:hAnsiTheme="minorHAnsi"/>
          <w:i/>
          <w:color w:val="404040" w:themeColor="text1" w:themeTint="BF"/>
          <w:sz w:val="16"/>
          <w:szCs w:val="16"/>
          <w:lang w:val="es-ES_tradnl"/>
        </w:rPr>
        <w:t>A</w:t>
      </w:r>
      <w:r w:rsidRPr="00986EB6">
        <w:rPr>
          <w:rFonts w:asciiTheme="minorHAnsi" w:hAnsiTheme="minorHAnsi"/>
          <w:i/>
          <w:color w:val="404040" w:themeColor="text1" w:themeTint="BF"/>
          <w:sz w:val="16"/>
          <w:szCs w:val="16"/>
          <w:lang w:val="es-ES_tradnl"/>
        </w:rPr>
        <w:t>méricas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 xml:space="preserve">OEA/Ser.L/V/II.124 Doc. 5 rev. 1, 7 de marzo de 2006, </w:t>
      </w:r>
      <w:r w:rsidRPr="00986EB6">
        <w:rPr>
          <w:rFonts w:asciiTheme="minorHAnsi" w:hAnsiTheme="minorHAnsi"/>
          <w:color w:val="404040" w:themeColor="text1" w:themeTint="BF"/>
          <w:sz w:val="16"/>
          <w:szCs w:val="16"/>
          <w:lang w:val="es-ES_tradnl"/>
        </w:rPr>
        <w:t>recomendación 11.</w:t>
      </w:r>
    </w:p>
  </w:footnote>
  <w:footnote w:id="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139/14, </w:t>
      </w:r>
      <w:r w:rsidRPr="00986EB6">
        <w:rPr>
          <w:rFonts w:asciiTheme="minorHAnsi" w:hAnsiTheme="minorHAnsi"/>
          <w:i/>
          <w:color w:val="404040" w:themeColor="text1" w:themeTint="BF"/>
          <w:sz w:val="16"/>
          <w:szCs w:val="16"/>
          <w:lang w:val="es-ES"/>
        </w:rPr>
        <w:t>CIDH condena asesinato de operadores de justicia en Honduras</w:t>
      </w:r>
      <w:r w:rsidRPr="00986EB6">
        <w:rPr>
          <w:rFonts w:asciiTheme="minorHAnsi" w:hAnsiTheme="minorHAnsi"/>
          <w:color w:val="404040" w:themeColor="text1" w:themeTint="BF"/>
          <w:sz w:val="16"/>
          <w:szCs w:val="16"/>
          <w:lang w:val="es-ES"/>
        </w:rPr>
        <w:t xml:space="preserve">, 24 de noviembre de 2014. Disponible en: </w:t>
      </w:r>
      <w:hyperlink r:id="rId36"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http://www.oas.org/es/cidh/prensa/comunicados/2014/139.asp</w:t>
        </w:r>
      </w:hyperlink>
      <w:r w:rsidRPr="00986EB6">
        <w:rPr>
          <w:rFonts w:asciiTheme="minorHAnsi" w:hAnsiTheme="minorHAnsi"/>
          <w:color w:val="404040" w:themeColor="text1" w:themeTint="BF"/>
          <w:sz w:val="16"/>
          <w:szCs w:val="16"/>
          <w:lang w:val="es-ES"/>
        </w:rPr>
        <w:t xml:space="preserve"> </w:t>
      </w:r>
    </w:p>
  </w:footnote>
  <w:footnote w:id="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Véase: CIDH, </w:t>
      </w:r>
      <w:r w:rsidRPr="00986EB6">
        <w:rPr>
          <w:rFonts w:asciiTheme="minorHAnsi" w:hAnsiTheme="minorHAnsi"/>
          <w:i/>
          <w:color w:val="404040" w:themeColor="text1" w:themeTint="BF"/>
          <w:sz w:val="16"/>
          <w:szCs w:val="16"/>
          <w:lang w:val="pt-BR"/>
        </w:rPr>
        <w:t>Informe Anual 2013</w:t>
      </w:r>
      <w:r w:rsidRPr="00986EB6">
        <w:rPr>
          <w:rFonts w:asciiTheme="minorHAnsi" w:hAnsiTheme="minorHAnsi"/>
          <w:color w:val="404040" w:themeColor="text1" w:themeTint="BF"/>
          <w:sz w:val="16"/>
          <w:szCs w:val="16"/>
          <w:lang w:val="pt-BR"/>
        </w:rPr>
        <w:t xml:space="preserve">, Capítulo IV. </w:t>
      </w:r>
      <w:r w:rsidRPr="00986EB6">
        <w:rPr>
          <w:rFonts w:asciiTheme="minorHAnsi" w:hAnsiTheme="minorHAnsi"/>
          <w:color w:val="404040" w:themeColor="text1" w:themeTint="BF"/>
          <w:sz w:val="16"/>
          <w:szCs w:val="16"/>
          <w:lang w:val="es-ES"/>
        </w:rPr>
        <w:t>B Honduras.</w:t>
      </w:r>
    </w:p>
  </w:footnote>
  <w:footnote w:id="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Véase: CIDH, </w:t>
      </w:r>
      <w:r w:rsidRPr="00986EB6">
        <w:rPr>
          <w:rFonts w:asciiTheme="minorHAnsi" w:hAnsiTheme="minorHAnsi"/>
          <w:i/>
          <w:color w:val="404040" w:themeColor="text1" w:themeTint="BF"/>
          <w:sz w:val="16"/>
          <w:szCs w:val="16"/>
          <w:lang w:val="es-ES_tradnl"/>
        </w:rPr>
        <w:t xml:space="preserve">Audiencia Independencia Judicial </w:t>
      </w:r>
      <w:r w:rsidRPr="00986EB6">
        <w:rPr>
          <w:rFonts w:asciiTheme="minorHAnsi" w:hAnsiTheme="minorHAnsi"/>
          <w:i/>
          <w:color w:val="404040" w:themeColor="text1" w:themeTint="BF"/>
          <w:sz w:val="16"/>
          <w:szCs w:val="16"/>
          <w:lang w:val="es-ES"/>
        </w:rPr>
        <w:t>en Honduras</w:t>
      </w:r>
      <w:r w:rsidRPr="00986EB6">
        <w:rPr>
          <w:rFonts w:asciiTheme="minorHAnsi" w:hAnsiTheme="minorHAnsi"/>
          <w:color w:val="404040" w:themeColor="text1" w:themeTint="BF"/>
          <w:sz w:val="16"/>
          <w:szCs w:val="16"/>
          <w:lang w:val="es-ES"/>
        </w:rPr>
        <w:t xml:space="preserve">, 28 de octubre de 2013. </w:t>
      </w:r>
    </w:p>
  </w:footnote>
  <w:footnote w:id="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Mireya Mendoza Peña, Jueza de Sentencia, El Progreso, Yoro, 24 de julio de 2013; Lenin Adolfo Castañeda, Juez de Paz, Iriona, Colon, 13 de marzo de 2014; Rufino Zavala, Juez de Paz, Oropoli, El Paraiso, 24 de junio de 2014.</w:t>
      </w:r>
    </w:p>
  </w:footnote>
  <w:footnote w:id="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Fiscal Marlene Banegas, ex coordinadora de fiscales de San Pedro Sula y coordinadora de la Fiscalía de Delitos Contra la Vida y la fiscal Olga Patricia Eufragio, quien se desempeñaba en la Fiscalía del Medio Ambiente.</w:t>
      </w:r>
      <w:r w:rsidRPr="00986EB6">
        <w:rPr>
          <w:rFonts w:asciiTheme="minorHAnsi" w:hAnsiTheme="minorHAnsi"/>
          <w:color w:val="404040" w:themeColor="text1" w:themeTint="BF"/>
          <w:sz w:val="16"/>
          <w:szCs w:val="16"/>
          <w:lang w:val="es-ES"/>
        </w:rPr>
        <w:t xml:space="preserve"> CIDH, Comunicado de Prensa 139/14, </w:t>
      </w:r>
      <w:r w:rsidRPr="00986EB6">
        <w:rPr>
          <w:rFonts w:asciiTheme="minorHAnsi" w:hAnsiTheme="minorHAnsi"/>
          <w:i/>
          <w:color w:val="404040" w:themeColor="text1" w:themeTint="BF"/>
          <w:sz w:val="16"/>
          <w:szCs w:val="16"/>
          <w:lang w:val="es-ES"/>
        </w:rPr>
        <w:t>CIDH condena asesinato de operadores de justicia en Honduras</w:t>
      </w:r>
      <w:r w:rsidRPr="00986EB6">
        <w:rPr>
          <w:rFonts w:asciiTheme="minorHAnsi" w:hAnsiTheme="minorHAnsi"/>
          <w:color w:val="404040" w:themeColor="text1" w:themeTint="BF"/>
          <w:sz w:val="16"/>
          <w:szCs w:val="16"/>
          <w:lang w:val="es-ES"/>
        </w:rPr>
        <w:t xml:space="preserve">, 24 de noviembre de 2014. Disponible en: </w:t>
      </w:r>
      <w:hyperlink r:id="rId37"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 2014/139.asp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139/14, </w:t>
      </w:r>
      <w:r w:rsidRPr="00986EB6">
        <w:rPr>
          <w:rFonts w:asciiTheme="minorHAnsi" w:hAnsiTheme="minorHAnsi"/>
          <w:i/>
          <w:color w:val="404040" w:themeColor="text1" w:themeTint="BF"/>
          <w:sz w:val="16"/>
          <w:szCs w:val="16"/>
          <w:lang w:val="es-ES"/>
        </w:rPr>
        <w:t>CIDH condena asesinato de operadores de justicia en Honduras</w:t>
      </w:r>
      <w:r w:rsidRPr="00986EB6">
        <w:rPr>
          <w:rFonts w:asciiTheme="minorHAnsi" w:hAnsiTheme="minorHAnsi"/>
          <w:color w:val="404040" w:themeColor="text1" w:themeTint="BF"/>
          <w:sz w:val="16"/>
          <w:szCs w:val="16"/>
          <w:lang w:val="es-ES"/>
        </w:rPr>
        <w:t xml:space="preserve">, 24 de noviembre de 2014. Disponible en: </w:t>
      </w:r>
      <w:hyperlink r:id="rId38"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http://www.oas.org/es/cidh/prensa/comunicados/2014/139.asp</w:t>
        </w:r>
      </w:hyperlink>
      <w:r w:rsidRPr="00986EB6">
        <w:rPr>
          <w:rFonts w:asciiTheme="minorHAnsi" w:hAnsiTheme="minorHAnsi"/>
          <w:color w:val="404040" w:themeColor="text1" w:themeTint="BF"/>
          <w:sz w:val="16"/>
          <w:szCs w:val="16"/>
          <w:lang w:val="es-ES"/>
        </w:rPr>
        <w:t xml:space="preserve"> </w:t>
      </w:r>
    </w:p>
  </w:footnote>
  <w:footnote w:id="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Asociación de Jueces por la Democracia. </w:t>
      </w:r>
      <w:r w:rsidRPr="00986EB6">
        <w:rPr>
          <w:rFonts w:asciiTheme="minorHAnsi" w:hAnsiTheme="minorHAnsi"/>
          <w:i/>
          <w:color w:val="404040" w:themeColor="text1" w:themeTint="BF"/>
          <w:sz w:val="16"/>
          <w:szCs w:val="16"/>
          <w:lang w:val="es-ES"/>
        </w:rPr>
        <w:t>Actualización de Información sobre Seguridad y Justicia en Honduras</w:t>
      </w:r>
      <w:r w:rsidRPr="00986EB6">
        <w:rPr>
          <w:rFonts w:asciiTheme="minorHAnsi" w:hAnsiTheme="minorHAnsi"/>
          <w:color w:val="404040" w:themeColor="text1" w:themeTint="BF"/>
          <w:sz w:val="16"/>
          <w:szCs w:val="16"/>
          <w:lang w:val="es-ES"/>
        </w:rPr>
        <w:t xml:space="preserve">, San Pedro Sula, 3 de diciembre de 2014. Ver, CIDH, Comunicado de Prensa 55/13, </w:t>
      </w:r>
      <w:r w:rsidRPr="00986EB6">
        <w:rPr>
          <w:rFonts w:asciiTheme="minorHAnsi" w:hAnsiTheme="minorHAnsi"/>
          <w:i/>
          <w:color w:val="404040" w:themeColor="text1" w:themeTint="BF"/>
          <w:sz w:val="16"/>
          <w:szCs w:val="16"/>
          <w:lang w:val="es-ES"/>
        </w:rPr>
        <w:t>CIDH condena asesinato de jueza en Honduras</w:t>
      </w:r>
      <w:r w:rsidRPr="00986EB6">
        <w:rPr>
          <w:rFonts w:asciiTheme="minorHAnsi" w:hAnsiTheme="minorHAnsi"/>
          <w:color w:val="404040" w:themeColor="text1" w:themeTint="BF"/>
          <w:sz w:val="16"/>
          <w:szCs w:val="16"/>
          <w:lang w:val="es-ES"/>
        </w:rPr>
        <w:t xml:space="preserve">, 30 de julio de 2013. Disponible en: </w:t>
      </w:r>
      <w:hyperlink r:id="rId39" w:history="1">
        <w:r w:rsidRPr="00986EB6">
          <w:rPr>
            <w:rStyle w:val="Hyperlink"/>
            <w:rFonts w:asciiTheme="minorHAnsi" w:hAnsiTheme="minorHAnsi"/>
            <w:color w:val="404040" w:themeColor="text1" w:themeTint="BF"/>
            <w:sz w:val="16"/>
            <w:szCs w:val="16"/>
            <w:u w:color="A6A6A6" w:themeColor="background1" w:themeShade="A6"/>
            <w:lang w:val="es-ES"/>
          </w:rPr>
          <w:t>http://www.oas.org/es/cidh/ prensa/comunicados/2013/055.asp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señaló que </w:t>
      </w:r>
      <w:r w:rsidRPr="00986EB6">
        <w:rPr>
          <w:rFonts w:asciiTheme="minorHAnsi" w:eastAsiaTheme="minorEastAsia" w:hAnsiTheme="minorHAnsi" w:cs="Helvetica"/>
          <w:color w:val="404040" w:themeColor="text1" w:themeTint="BF"/>
          <w:sz w:val="16"/>
          <w:szCs w:val="16"/>
          <w:lang w:val="es-ES" w:eastAsia="es-ES"/>
        </w:rPr>
        <w:t>se reformó el Artículo 117-A donde se tipifica el Homicidio y Asesinato Cualificado en relación con la muerte de Jueces, Magistrados, Fiscales, Defensores Públicos, Director o Subdirector o personal de seguridad de los establecimientos penitenciarios y testigos protegidos o cualquier otro operador de justicia vinculado en el combate contra la criminalidad, siempre que el delito fuese cometido en ocasión o en el ejercicio de su cargo. Esta reforma entró en vigor el 22 de octubre de 2014. Comunicación del Estado de Honduras, Oficio Nro. SG/064/MHOEA/2015, Observaciones del Estado de Honduras al Proyecto de Informe sobre Honduras de la Comisión Interamericana de Derechos Humanos 2015, 14 de diciembre de 2015.</w:t>
      </w:r>
    </w:p>
  </w:footnote>
  <w:footnote w:id="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Medida Cautelar Nro. MC 293-15, Rony Alejandro Fortín Pineda y otros, 27 de julio de 2015. Disponible en: </w:t>
      </w:r>
      <w:hyperlink r:id="rId40" w:history="1">
        <w:r w:rsidRPr="00986EB6">
          <w:rPr>
            <w:rStyle w:val="Hyperlink"/>
            <w:rFonts w:asciiTheme="minorHAnsi" w:hAnsiTheme="minorHAnsi"/>
            <w:color w:val="404040" w:themeColor="text1" w:themeTint="BF"/>
            <w:sz w:val="16"/>
            <w:szCs w:val="16"/>
            <w:u w:color="A6A6A6" w:themeColor="background1" w:themeShade="A6"/>
            <w:lang w:val="es-ES_tradnl"/>
          </w:rPr>
          <w:t>http://www.oas.org/es/cidh/decisiones/pdf/2015/MC293-15-ES.pdf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_tradnl"/>
        </w:rPr>
        <w:t xml:space="preserve"> En sus observaciones al proyecto del presente informe, el Estado indicó que el Sr. Rony Fortín Pineda no presentó denuncia ante el Ministerio Público.</w:t>
      </w:r>
      <w:r w:rsidRPr="00986EB6">
        <w:rPr>
          <w:rFonts w:asciiTheme="minorHAnsi" w:eastAsiaTheme="minorEastAsia" w:hAnsiTheme="minorHAnsi" w:cs="Helvetica"/>
          <w:color w:val="404040" w:themeColor="text1" w:themeTint="BF"/>
          <w:sz w:val="16"/>
          <w:szCs w:val="16"/>
          <w:lang w:val="es-ES" w:eastAsia="es-ES"/>
        </w:rPr>
        <w:t xml:space="preserve"> Comunicación del Estado de Honduras, Oficio Nro. SG/064/MHOEA/2015, Observaciones del Estado de Honduras al Proyecto de Informe sobre Honduras de la Comisión Interamericana de Derechos Humanos 2015, 14 de diciembre de 2015.</w:t>
      </w:r>
    </w:p>
  </w:footnote>
  <w:footnote w:id="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Heraldo, </w:t>
      </w:r>
      <w:r w:rsidRPr="00986EB6">
        <w:rPr>
          <w:rFonts w:asciiTheme="minorHAnsi" w:hAnsiTheme="minorHAnsi"/>
          <w:i/>
          <w:color w:val="404040" w:themeColor="text1" w:themeTint="BF"/>
          <w:sz w:val="16"/>
          <w:szCs w:val="16"/>
          <w:lang w:val="es-ES"/>
        </w:rPr>
        <w:t>Honduras: Jueza inconforme con protección, 2 de diciembre de 2014</w:t>
      </w:r>
      <w:r w:rsidRPr="00986EB6">
        <w:rPr>
          <w:rFonts w:asciiTheme="minorHAnsi" w:hAnsiTheme="minorHAnsi"/>
          <w:color w:val="404040" w:themeColor="text1" w:themeTint="BF"/>
          <w:sz w:val="16"/>
          <w:szCs w:val="16"/>
          <w:lang w:val="es-ES"/>
        </w:rPr>
        <w:t xml:space="preserve">. Disponible en: </w:t>
      </w:r>
      <w:hyperlink r:id="rId41" w:history="1">
        <w:r w:rsidRPr="00986EB6">
          <w:rPr>
            <w:rStyle w:val="Hyperlink"/>
            <w:rFonts w:asciiTheme="minorHAnsi" w:hAnsiTheme="minorHAnsi"/>
            <w:color w:val="404040" w:themeColor="text1" w:themeTint="BF"/>
            <w:sz w:val="16"/>
            <w:szCs w:val="16"/>
            <w:u w:color="A6A6A6" w:themeColor="background1" w:themeShade="A6"/>
            <w:lang w:val="es-ES"/>
          </w:rPr>
          <w:t>http://–www.elheraldo.hn/pais/773299-331/honduras-jueza-inconforme-con-protecci%C3%B3n</w:t>
        </w:r>
      </w:hyperlink>
      <w:r w:rsidRPr="00986EB6">
        <w:rPr>
          <w:rFonts w:asciiTheme="minorHAnsi" w:hAnsiTheme="minorHAnsi"/>
          <w:color w:val="404040" w:themeColor="text1" w:themeTint="BF"/>
          <w:sz w:val="16"/>
          <w:szCs w:val="16"/>
          <w:lang w:val="es-ES"/>
        </w:rPr>
        <w:t xml:space="preserve"> </w:t>
      </w:r>
    </w:p>
  </w:footnote>
  <w:footnote w:id="6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Tiempo, </w:t>
      </w:r>
      <w:r w:rsidRPr="00986EB6">
        <w:rPr>
          <w:rFonts w:asciiTheme="minorHAnsi" w:hAnsiTheme="minorHAnsi"/>
          <w:i/>
          <w:color w:val="404040" w:themeColor="text1" w:themeTint="BF"/>
          <w:sz w:val="16"/>
          <w:szCs w:val="16"/>
          <w:lang w:val="es-ES"/>
        </w:rPr>
        <w:t>Jueza hondureña amenazada: “No quiero se parte de las estadísticas”</w:t>
      </w:r>
      <w:r w:rsidRPr="00986EB6">
        <w:rPr>
          <w:rFonts w:asciiTheme="minorHAnsi" w:hAnsiTheme="minorHAnsi"/>
          <w:color w:val="404040" w:themeColor="text1" w:themeTint="BF"/>
          <w:sz w:val="16"/>
          <w:szCs w:val="16"/>
          <w:lang w:val="es-ES"/>
        </w:rPr>
        <w:t xml:space="preserve">, 28 de noviembre de 2014. Disponible en: </w:t>
      </w:r>
      <w:hyperlink r:id="rId42" w:history="1">
        <w:r w:rsidRPr="00986EB6">
          <w:rPr>
            <w:rStyle w:val="Hyperlink"/>
            <w:rFonts w:asciiTheme="minorHAnsi" w:hAnsiTheme="minorHAnsi"/>
            <w:color w:val="404040" w:themeColor="text1" w:themeTint="BF"/>
            <w:sz w:val="16"/>
            <w:szCs w:val="16"/>
            <w:u w:color="A6A6A6" w:themeColor="background1" w:themeShade="A6"/>
            <w:lang w:val="es-ES"/>
          </w:rPr>
          <w:t>http://www.tiempo.hn/sucesos/item/9745-jueza-hondure%C3%B1a-amenazada-no-quiero-ser-parte-de-las-estad%C3%ADsticas</w:t>
        </w:r>
      </w:hyperlink>
      <w:r w:rsidRPr="00986EB6">
        <w:rPr>
          <w:rFonts w:asciiTheme="minorHAnsi" w:hAnsiTheme="minorHAnsi"/>
          <w:color w:val="404040" w:themeColor="text1" w:themeTint="BF"/>
          <w:sz w:val="16"/>
          <w:szCs w:val="16"/>
          <w:lang w:val="es-ES"/>
        </w:rPr>
        <w:t xml:space="preserve">; La Prensa, </w:t>
      </w:r>
      <w:r w:rsidRPr="00986EB6">
        <w:rPr>
          <w:rFonts w:asciiTheme="minorHAnsi" w:hAnsiTheme="minorHAnsi"/>
          <w:i/>
          <w:color w:val="404040" w:themeColor="text1" w:themeTint="BF"/>
          <w:sz w:val="16"/>
          <w:szCs w:val="16"/>
          <w:lang w:val="es-ES"/>
        </w:rPr>
        <w:t>Jueza hondureña se salva de matones que llegaron a su casa</w:t>
      </w:r>
      <w:r w:rsidRPr="00986EB6">
        <w:rPr>
          <w:rFonts w:asciiTheme="minorHAnsi" w:hAnsiTheme="minorHAnsi"/>
          <w:color w:val="404040" w:themeColor="text1" w:themeTint="BF"/>
          <w:sz w:val="16"/>
          <w:szCs w:val="16"/>
          <w:lang w:val="es-ES"/>
        </w:rPr>
        <w:t xml:space="preserve">, 28 de noviembre de 2014. Disponible en: </w:t>
      </w:r>
      <w:hyperlink r:id="rId43" w:history="1">
        <w:r w:rsidRPr="00986EB6">
          <w:rPr>
            <w:rStyle w:val="Hyperlink"/>
            <w:rFonts w:asciiTheme="minorHAnsi" w:hAnsiTheme="minorHAnsi"/>
            <w:color w:val="404040" w:themeColor="text1" w:themeTint="BF"/>
            <w:sz w:val="16"/>
            <w:szCs w:val="16"/>
            <w:u w:color="A6A6A6" w:themeColor="background1" w:themeShade="A6"/>
            <w:lang w:val="es-ES"/>
          </w:rPr>
          <w:t>http://www.laprensa.hn/sucesos/772039-410/jueza-hon–dure%C3%B1a-se-salva-de-matones-que-llegaron-a-su-casa</w:t>
        </w:r>
      </w:hyperlink>
      <w:r w:rsidRPr="00986EB6">
        <w:rPr>
          <w:rFonts w:asciiTheme="minorHAnsi" w:hAnsiTheme="minorHAnsi"/>
          <w:color w:val="404040" w:themeColor="text1" w:themeTint="BF"/>
          <w:sz w:val="16"/>
          <w:szCs w:val="16"/>
          <w:lang w:val="es-ES"/>
        </w:rPr>
        <w:t>; El Heraldo</w:t>
      </w:r>
      <w:r w:rsidRPr="00986EB6">
        <w:rPr>
          <w:rFonts w:asciiTheme="minorHAnsi" w:hAnsiTheme="minorHAnsi"/>
          <w:i/>
          <w:color w:val="404040" w:themeColor="text1" w:themeTint="BF"/>
          <w:sz w:val="16"/>
          <w:szCs w:val="16"/>
          <w:lang w:val="es-ES"/>
        </w:rPr>
        <w:t>, Honduras: Jueza inconforme con protección</w:t>
      </w:r>
      <w:r w:rsidRPr="00986EB6">
        <w:rPr>
          <w:rFonts w:asciiTheme="minorHAnsi" w:hAnsiTheme="minorHAnsi"/>
          <w:color w:val="404040" w:themeColor="text1" w:themeTint="BF"/>
          <w:sz w:val="16"/>
          <w:szCs w:val="16"/>
          <w:lang w:val="es-ES"/>
        </w:rPr>
        <w:t xml:space="preserve">. 2 de diciembre de 2014. Disponible en: </w:t>
      </w:r>
      <w:hyperlink r:id="rId44" w:history="1">
        <w:r w:rsidRPr="00986EB6">
          <w:rPr>
            <w:rStyle w:val="Hyperlink"/>
            <w:rFonts w:asciiTheme="minorHAnsi" w:hAnsiTheme="minorHAnsi"/>
            <w:color w:val="404040" w:themeColor="text1" w:themeTint="BF"/>
            <w:sz w:val="16"/>
            <w:szCs w:val="16"/>
            <w:u w:color="A6A6A6" w:themeColor="background1" w:themeShade="A6"/>
            <w:lang w:val="es-ES"/>
          </w:rPr>
          <w:t>http://www.elheraldo.hn/pais/773299-331/honduras-jueza-inconforme-con-protecci%C3%B3n</w:t>
        </w:r>
      </w:hyperlink>
      <w:r w:rsidRPr="00986EB6">
        <w:rPr>
          <w:rFonts w:asciiTheme="minorHAnsi" w:hAnsiTheme="minorHAnsi"/>
          <w:color w:val="404040" w:themeColor="text1" w:themeTint="BF"/>
          <w:sz w:val="16"/>
          <w:szCs w:val="16"/>
          <w:lang w:val="es-ES"/>
        </w:rPr>
        <w:t xml:space="preserve">. </w:t>
      </w:r>
    </w:p>
  </w:footnote>
  <w:footnote w:id="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w:t>
      </w:r>
      <w:r w:rsidRPr="00986EB6">
        <w:rPr>
          <w:rFonts w:asciiTheme="minorHAnsi" w:hAnsiTheme="minorHAnsi"/>
          <w:color w:val="404040" w:themeColor="text1" w:themeTint="BF"/>
          <w:sz w:val="16"/>
          <w:szCs w:val="16"/>
          <w:lang w:val="es-ES"/>
        </w:rPr>
        <w:t xml:space="preserve">,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San Pedro Sula, 3 de diciembre de 2014.</w:t>
      </w:r>
    </w:p>
  </w:footnote>
  <w:footnote w:id="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Reunión con un grupo de fiscales, San Pedro Sula, 3 de diciembre de 2014.</w:t>
      </w:r>
    </w:p>
  </w:footnote>
  <w:footnote w:id="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s="Arial"/>
          <w:color w:val="404040" w:themeColor="text1" w:themeTint="BF"/>
          <w:sz w:val="16"/>
          <w:szCs w:val="16"/>
          <w:lang w:val="es-ES_tradnl"/>
        </w:rPr>
        <w:t xml:space="preserve">. </w:t>
      </w:r>
    </w:p>
  </w:footnote>
  <w:footnote w:id="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CIDH, </w:t>
      </w:r>
      <w:r w:rsidRPr="00986EB6">
        <w:rPr>
          <w:rFonts w:asciiTheme="minorHAnsi" w:hAnsiTheme="minorHAnsi"/>
          <w:i/>
          <w:color w:val="404040" w:themeColor="text1" w:themeTint="BF"/>
          <w:sz w:val="16"/>
          <w:szCs w:val="16"/>
          <w:lang w:val="pt-BR"/>
        </w:rPr>
        <w:t>Informe Anual 2013</w:t>
      </w:r>
      <w:r w:rsidRPr="00986EB6">
        <w:rPr>
          <w:rFonts w:asciiTheme="minorHAnsi" w:hAnsiTheme="minorHAnsi"/>
          <w:color w:val="404040" w:themeColor="text1" w:themeTint="BF"/>
          <w:sz w:val="16"/>
          <w:szCs w:val="16"/>
          <w:lang w:val="pt-BR"/>
        </w:rPr>
        <w:t xml:space="preserve">, Capítulo IV. </w:t>
      </w:r>
      <w:r w:rsidRPr="00986EB6">
        <w:rPr>
          <w:rFonts w:asciiTheme="minorHAnsi" w:hAnsiTheme="minorHAnsi"/>
          <w:color w:val="404040" w:themeColor="text1" w:themeTint="BF"/>
          <w:sz w:val="16"/>
          <w:szCs w:val="16"/>
          <w:lang w:val="es-ES"/>
        </w:rPr>
        <w:t>B Honduras.</w:t>
      </w:r>
    </w:p>
  </w:footnote>
  <w:footnote w:id="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21 de enero de 2014, el cadáver del dirigente indígena Lenca, Justo Sorto, fue encontrado en una finca de la comunidad Yance en el municipio de Jesús de Otoro en el departamento de Intibucá, occidente de Honduras. Justo Sorto era integrante del COPINH. Front Line Defenders, </w:t>
      </w:r>
      <w:r w:rsidRPr="00986EB6">
        <w:rPr>
          <w:rFonts w:asciiTheme="minorHAnsi" w:hAnsiTheme="minorHAnsi"/>
          <w:i/>
          <w:color w:val="404040" w:themeColor="text1" w:themeTint="BF"/>
          <w:sz w:val="16"/>
          <w:szCs w:val="16"/>
          <w:lang w:val="es-ES"/>
        </w:rPr>
        <w:t>Honduras: Killing of human rights defender and indigenous Lenca leader Mr Justo Soto</w:t>
      </w:r>
      <w:r w:rsidRPr="00986EB6">
        <w:rPr>
          <w:rFonts w:asciiTheme="minorHAnsi" w:hAnsiTheme="minorHAnsi"/>
          <w:color w:val="404040" w:themeColor="text1" w:themeTint="BF"/>
          <w:sz w:val="16"/>
          <w:szCs w:val="16"/>
          <w:lang w:val="es-ES"/>
        </w:rPr>
        <w:t xml:space="preserve">, 24 de enero de 2014. Disponible en: </w:t>
      </w:r>
      <w:hyperlink r:id="rId45" w:history="1">
        <w:r w:rsidRPr="00986EB6">
          <w:rPr>
            <w:rStyle w:val="Hyperlink"/>
            <w:rFonts w:asciiTheme="minorHAnsi" w:hAnsiTheme="minorHAnsi"/>
            <w:color w:val="404040" w:themeColor="text1" w:themeTint="BF"/>
            <w:sz w:val="16"/>
            <w:szCs w:val="16"/>
            <w:u w:color="A6A6A6" w:themeColor="background1" w:themeShade="A6"/>
            <w:lang w:val="es-ES"/>
          </w:rPr>
          <w:t>https://www.–frontlinedefenders.org/node/24742</w:t>
        </w:r>
      </w:hyperlink>
      <w:r w:rsidRPr="00986EB6">
        <w:rPr>
          <w:rFonts w:asciiTheme="minorHAnsi" w:hAnsiTheme="minorHAnsi"/>
          <w:color w:val="404040" w:themeColor="text1" w:themeTint="BF"/>
          <w:sz w:val="16"/>
          <w:szCs w:val="16"/>
          <w:lang w:val="es-ES"/>
        </w:rPr>
        <w:t xml:space="preserve">. El 29 de octubre de 2014, Maycol Ariel Garcia –un niño Lenca de 15 años de la comunidad de Rio Blanco– fue encontrado asesinado; era miembro del COPINH y defensor del Río Gualcarque y su territorio. </w:t>
      </w:r>
      <w:r w:rsidRPr="00986EB6">
        <w:rPr>
          <w:rFonts w:asciiTheme="minorHAnsi" w:hAnsiTheme="minorHAnsi"/>
          <w:color w:val="404040" w:themeColor="text1" w:themeTint="BF"/>
          <w:sz w:val="16"/>
          <w:szCs w:val="16"/>
          <w:lang w:val="en-US"/>
        </w:rPr>
        <w:t xml:space="preserve">International Work Group for Indigenous Affairs, </w:t>
      </w:r>
      <w:r w:rsidRPr="00986EB6">
        <w:rPr>
          <w:rFonts w:asciiTheme="minorHAnsi" w:hAnsiTheme="minorHAnsi"/>
          <w:i/>
          <w:color w:val="404040" w:themeColor="text1" w:themeTint="BF"/>
          <w:sz w:val="16"/>
          <w:szCs w:val="16"/>
          <w:lang w:val="en-US"/>
        </w:rPr>
        <w:t>The Indigenous World 2015</w:t>
      </w:r>
      <w:r w:rsidRPr="00986EB6">
        <w:rPr>
          <w:rFonts w:asciiTheme="minorHAnsi" w:hAnsiTheme="minorHAnsi"/>
          <w:color w:val="404040" w:themeColor="text1" w:themeTint="BF"/>
          <w:sz w:val="16"/>
          <w:szCs w:val="16"/>
          <w:lang w:val="en-US"/>
        </w:rPr>
        <w:t xml:space="preserve">, abril 2015, pág. 92. </w:t>
      </w:r>
      <w:r w:rsidRPr="00986EB6">
        <w:rPr>
          <w:rFonts w:asciiTheme="minorHAnsi" w:hAnsiTheme="minorHAnsi"/>
          <w:color w:val="404040" w:themeColor="text1" w:themeTint="BF"/>
          <w:sz w:val="16"/>
          <w:szCs w:val="16"/>
          <w:lang w:val="es-ES"/>
        </w:rPr>
        <w:t xml:space="preserve">Disponible en: </w:t>
      </w:r>
      <w:hyperlink r:id="rId46" w:history="1">
        <w:r w:rsidRPr="00986EB6">
          <w:rPr>
            <w:rStyle w:val="Hyperlink"/>
            <w:rFonts w:asciiTheme="minorHAnsi" w:hAnsiTheme="minorHAnsi"/>
            <w:color w:val="404040" w:themeColor="text1" w:themeTint="BF"/>
            <w:sz w:val="16"/>
            <w:szCs w:val="16"/>
            <w:u w:color="A6A6A6" w:themeColor="background1" w:themeShade="A6"/>
            <w:lang w:val="es-ES"/>
          </w:rPr>
          <w:t>http://www.iwgia.org/iwgia_files_publications_files/ 0716_THE_INDIGENOUS–_ORLD_2015_eb.pdf</w:t>
        </w:r>
      </w:hyperlink>
      <w:r w:rsidRPr="00986EB6">
        <w:rPr>
          <w:rFonts w:asciiTheme="minorHAnsi" w:hAnsiTheme="minorHAnsi"/>
          <w:color w:val="404040" w:themeColor="text1" w:themeTint="BF"/>
          <w:sz w:val="16"/>
          <w:szCs w:val="16"/>
          <w:lang w:val="es-ES"/>
        </w:rPr>
        <w:t xml:space="preserve">. De acuerdo con el Centro Hondureño de Promoción para el Desarrollo Comunitario (CEHPRODEC), la primera semana de mayo de 2015 fue encontrado el cuerpo del indígena Silvestre Manueles Gómez –vecino de la Comunidad de Gualinga en el Municipio de Santa Elena– en las riberas del Rio Chinacla. Según la información aportada existiría un conflicto entre los líderes indígenas y una empresa por la oposición a la realización de un proyecto hidroeléctrico en sus territorios. CEHPRODEC, </w:t>
      </w:r>
      <w:r w:rsidRPr="00986EB6">
        <w:rPr>
          <w:rFonts w:asciiTheme="minorHAnsi" w:hAnsiTheme="minorHAnsi"/>
          <w:i/>
          <w:color w:val="404040" w:themeColor="text1" w:themeTint="BF"/>
          <w:sz w:val="16"/>
          <w:szCs w:val="16"/>
          <w:lang w:val="es-ES"/>
        </w:rPr>
        <w:t>Denuncia en la Fiscalía de las Etnias el brutal asesinato de indígena en las riberas del Río Chinacla,</w:t>
      </w:r>
      <w:r w:rsidRPr="00986EB6">
        <w:rPr>
          <w:rFonts w:asciiTheme="minorHAnsi" w:hAnsiTheme="minorHAnsi"/>
          <w:color w:val="404040" w:themeColor="text1" w:themeTint="BF"/>
          <w:sz w:val="16"/>
          <w:szCs w:val="16"/>
          <w:lang w:val="es-ES"/>
        </w:rPr>
        <w:t xml:space="preserve"> 8 de junio de 2015. Disponible en: </w:t>
      </w:r>
      <w:hyperlink r:id="rId47" w:history="1">
        <w:r w:rsidRPr="00986EB6">
          <w:rPr>
            <w:rStyle w:val="Hyperlink"/>
            <w:rFonts w:asciiTheme="minorHAnsi" w:hAnsiTheme="minorHAnsi"/>
            <w:color w:val="404040" w:themeColor="text1" w:themeTint="BF"/>
            <w:sz w:val="16"/>
            <w:szCs w:val="16"/>
            <w:u w:color="A6A6A6" w:themeColor="background1" w:themeShade="A6"/>
            <w:lang w:val="es-ES"/>
          </w:rPr>
          <w:t>http://www.cehprodec.org/index.php/noticias/40-denuncia-en-la-fiscalia-de-las-etnias-el-brutal-asesinato-de-indigena-en-las-riberas-del-rio-chinacla</w:t>
        </w:r>
      </w:hyperlink>
      <w:r w:rsidRPr="00986EB6">
        <w:rPr>
          <w:rStyle w:val="Hyperlink"/>
          <w:rFonts w:asciiTheme="minorHAnsi" w:hAnsiTheme="minorHAnsi"/>
          <w:color w:val="404040" w:themeColor="text1" w:themeTint="BF"/>
          <w:sz w:val="16"/>
          <w:szCs w:val="16"/>
          <w:u w:val="none"/>
          <w:lang w:val="es-ES"/>
        </w:rPr>
        <w:t>.</w:t>
      </w:r>
      <w:r w:rsidRPr="00986EB6">
        <w:rPr>
          <w:rFonts w:asciiTheme="minorHAnsi" w:hAnsiTheme="minorHAnsi"/>
          <w:color w:val="404040" w:themeColor="text1" w:themeTint="BF"/>
          <w:sz w:val="16"/>
          <w:szCs w:val="16"/>
          <w:lang w:val="es-ES"/>
        </w:rPr>
        <w:t xml:space="preserve"> En ese mismo mes, el 20 de mayo de 2015, habría sido asesinado Moisés Durón Sánchez, líder indígena e integrante del COPINH, que lideraba el proceso de recuperación de tierras en la comunidad de Somolagua, San Juan, municipio de Ceguaca, Departamento de Santa Bárbara. COPINH, ¡</w:t>
      </w:r>
      <w:r w:rsidRPr="00986EB6">
        <w:rPr>
          <w:rFonts w:asciiTheme="minorHAnsi" w:hAnsiTheme="minorHAnsi"/>
          <w:i/>
          <w:color w:val="404040" w:themeColor="text1" w:themeTint="BF"/>
          <w:sz w:val="16"/>
          <w:szCs w:val="16"/>
          <w:lang w:val="es-ES"/>
        </w:rPr>
        <w:t>Asesinan al compañero Moisés Durón Sánchez, líder comunitario del COPINH en Santa Bárbara!</w:t>
      </w:r>
      <w:r w:rsidRPr="00986EB6">
        <w:rPr>
          <w:rFonts w:asciiTheme="minorHAnsi" w:hAnsiTheme="minorHAnsi"/>
          <w:color w:val="404040" w:themeColor="text1" w:themeTint="BF"/>
          <w:sz w:val="16"/>
          <w:szCs w:val="16"/>
          <w:lang w:val="es-ES"/>
        </w:rPr>
        <w:t xml:space="preserve">, 20 de mayo de 2015. Disponible en: </w:t>
      </w:r>
      <w:hyperlink r:id="rId48" w:history="1">
        <w:r w:rsidRPr="00986EB6">
          <w:rPr>
            <w:rStyle w:val="Hyperlink"/>
            <w:rFonts w:asciiTheme="minorHAnsi" w:hAnsiTheme="minorHAnsi"/>
            <w:color w:val="404040" w:themeColor="text1" w:themeTint="BF"/>
            <w:sz w:val="16"/>
            <w:szCs w:val="16"/>
            <w:u w:color="A6A6A6" w:themeColor="background1" w:themeShade="A6"/>
            <w:lang w:val="es-ES"/>
          </w:rPr>
          <w:t>http://www.copinh.org/ article/asesinan-al-companero-moises-duron-sanchez-lider-c/</w:t>
        </w:r>
      </w:hyperlink>
      <w:r w:rsidRPr="00986EB6">
        <w:rPr>
          <w:rFonts w:asciiTheme="minorHAnsi" w:hAnsiTheme="minorHAnsi"/>
          <w:color w:val="404040" w:themeColor="text1" w:themeTint="BF"/>
          <w:sz w:val="16"/>
          <w:szCs w:val="16"/>
          <w:lang w:val="es-ES"/>
        </w:rPr>
        <w:t xml:space="preserve">; Project Counselling Service, </w:t>
      </w:r>
      <w:r w:rsidRPr="00986EB6">
        <w:rPr>
          <w:rFonts w:asciiTheme="minorHAnsi" w:hAnsiTheme="minorHAnsi"/>
          <w:i/>
          <w:color w:val="404040" w:themeColor="text1" w:themeTint="BF"/>
          <w:sz w:val="16"/>
          <w:szCs w:val="16"/>
          <w:lang w:val="es-ES"/>
        </w:rPr>
        <w:t>Honduras – Sicarios asesinan a líder comunitario</w:t>
      </w:r>
      <w:r w:rsidRPr="00986EB6">
        <w:rPr>
          <w:rFonts w:asciiTheme="minorHAnsi" w:hAnsiTheme="minorHAnsi"/>
          <w:color w:val="404040" w:themeColor="text1" w:themeTint="BF"/>
          <w:sz w:val="16"/>
          <w:szCs w:val="16"/>
          <w:lang w:val="es-ES"/>
        </w:rPr>
        <w:t xml:space="preserve">, 25 de mayo de 2015. Disponible en: </w:t>
      </w:r>
      <w:hyperlink r:id="rId49" w:history="1">
        <w:r w:rsidRPr="00986EB6">
          <w:rPr>
            <w:rStyle w:val="Hyperlink"/>
            <w:rFonts w:asciiTheme="minorHAnsi" w:hAnsiTheme="minorHAnsi"/>
            <w:color w:val="404040" w:themeColor="text1" w:themeTint="BF"/>
            <w:sz w:val="16"/>
            <w:szCs w:val="16"/>
            <w:u w:color="A6A6A6" w:themeColor="background1" w:themeShade="A6"/>
            <w:lang w:val="es-ES"/>
          </w:rPr>
          <w:t>http://www.pcslatin.org/portal/ index.php/component/content/article/152-sala-de-prensa/3072-honduras-sicarios-asesinan-a-liid=508%20</w:t>
        </w:r>
      </w:hyperlink>
      <w:r w:rsidRPr="00986EB6">
        <w:rPr>
          <w:rFonts w:asciiTheme="minorHAnsi" w:hAnsiTheme="minorHAnsi"/>
          <w:color w:val="404040" w:themeColor="text1" w:themeTint="BF"/>
          <w:sz w:val="16"/>
          <w:szCs w:val="16"/>
          <w:lang w:val="es-ES"/>
        </w:rPr>
        <w:t xml:space="preserve">; Protection International, </w:t>
      </w:r>
      <w:r w:rsidRPr="00986EB6">
        <w:rPr>
          <w:rFonts w:asciiTheme="minorHAnsi" w:hAnsiTheme="minorHAnsi"/>
          <w:i/>
          <w:color w:val="404040" w:themeColor="text1" w:themeTint="BF"/>
          <w:sz w:val="16"/>
          <w:szCs w:val="16"/>
          <w:lang w:val="es-ES"/>
        </w:rPr>
        <w:t>Honduras: Asesinato de líder comunitario indígena Moisés Durón Sánchez</w:t>
      </w:r>
      <w:r w:rsidRPr="00986EB6">
        <w:rPr>
          <w:rFonts w:asciiTheme="minorHAnsi" w:hAnsiTheme="minorHAnsi"/>
          <w:color w:val="404040" w:themeColor="text1" w:themeTint="BF"/>
          <w:sz w:val="16"/>
          <w:szCs w:val="16"/>
          <w:lang w:val="es-ES"/>
        </w:rPr>
        <w:t xml:space="preserve">, 22 de mayo de 2015. Disponible en: </w:t>
      </w:r>
      <w:hyperlink r:id="rId50" w:history="1">
        <w:r w:rsidRPr="00986EB6">
          <w:rPr>
            <w:rStyle w:val="Hyperlink"/>
            <w:rFonts w:asciiTheme="minorHAnsi" w:hAnsiTheme="minorHAnsi"/>
            <w:color w:val="404040" w:themeColor="text1" w:themeTint="BF"/>
            <w:sz w:val="16"/>
            <w:szCs w:val="16"/>
            <w:u w:color="A6A6A6" w:themeColor="background1" w:themeShade="A6"/>
            <w:lang w:val="es-ES"/>
          </w:rPr>
          <w:t>http://protectionline.org/es/2015/05/22/ honduras-asesinato-de-lider-comunitario-indigena-moises-duron-sanchez/</w:t>
        </w:r>
      </w:hyperlink>
      <w:r w:rsidRPr="00986EB6">
        <w:rPr>
          <w:rFonts w:asciiTheme="minorHAnsi" w:hAnsiTheme="minorHAnsi"/>
          <w:color w:val="404040" w:themeColor="text1" w:themeTint="BF"/>
          <w:sz w:val="16"/>
          <w:szCs w:val="16"/>
          <w:lang w:val="es-ES"/>
        </w:rPr>
        <w:t xml:space="preserve"> El 5 de enero de 2015, el cuerpo del defensor indígena de derechos humanos, Juan Francisco Martínez, fue encontrado en la comunidad de Tapuyman en el municipio de Santa Elena de La Paz, con las manos atadas, signos de tortura y múltiples puñaladas. Juan Francisco Martínez era integrante del MILPAH y trabajaba por los derechos del agua, tierra y territorio de la comunidad indígena Lenca. </w:t>
      </w:r>
      <w:r w:rsidRPr="00986EB6">
        <w:rPr>
          <w:rFonts w:asciiTheme="minorHAnsi" w:hAnsiTheme="minorHAnsi"/>
          <w:color w:val="404040" w:themeColor="text1" w:themeTint="BF"/>
          <w:sz w:val="16"/>
          <w:szCs w:val="16"/>
          <w:lang w:val="en-US"/>
        </w:rPr>
        <w:t xml:space="preserve">Front Line Defenders, </w:t>
      </w:r>
      <w:r w:rsidRPr="00986EB6">
        <w:rPr>
          <w:rFonts w:asciiTheme="minorHAnsi" w:hAnsiTheme="minorHAnsi"/>
          <w:i/>
          <w:color w:val="404040" w:themeColor="text1" w:themeTint="BF"/>
          <w:sz w:val="16"/>
          <w:szCs w:val="16"/>
          <w:lang w:val="en-US"/>
        </w:rPr>
        <w:t>Honduras – Torture and killing of human rights defender Juan Francisco Martínez</w:t>
      </w:r>
      <w:r w:rsidRPr="00986EB6">
        <w:rPr>
          <w:rFonts w:asciiTheme="minorHAnsi" w:hAnsiTheme="minorHAnsi"/>
          <w:color w:val="404040" w:themeColor="text1" w:themeTint="BF"/>
          <w:sz w:val="16"/>
          <w:szCs w:val="16"/>
          <w:lang w:val="en-US"/>
        </w:rPr>
        <w:t xml:space="preserve">, 16 de enero de 2015. </w:t>
      </w:r>
      <w:r w:rsidRPr="00986EB6">
        <w:rPr>
          <w:rFonts w:asciiTheme="minorHAnsi" w:hAnsiTheme="minorHAnsi"/>
          <w:color w:val="404040" w:themeColor="text1" w:themeTint="BF"/>
          <w:sz w:val="16"/>
          <w:szCs w:val="16"/>
          <w:lang w:val="es-ES"/>
        </w:rPr>
        <w:t xml:space="preserve">Disponible en: </w:t>
      </w:r>
      <w:hyperlink r:id="rId51" w:history="1">
        <w:r w:rsidRPr="00986EB6">
          <w:rPr>
            <w:rStyle w:val="Hyperlink"/>
            <w:rFonts w:asciiTheme="minorHAnsi" w:hAnsiTheme="minorHAnsi"/>
            <w:color w:val="404040" w:themeColor="text1" w:themeTint="BF"/>
            <w:sz w:val="16"/>
            <w:szCs w:val="16"/>
            <w:u w:color="A6A6A6" w:themeColor="background1" w:themeShade="A6"/>
            <w:lang w:val="es-ES"/>
          </w:rPr>
          <w:t>https://www.frontlinedefenders.org/–node/27936</w:t>
        </w:r>
      </w:hyperlink>
      <w:r w:rsidRPr="00986EB6">
        <w:rPr>
          <w:rFonts w:asciiTheme="minorHAnsi" w:hAnsiTheme="minorHAnsi"/>
          <w:color w:val="404040" w:themeColor="text1" w:themeTint="BF"/>
          <w:sz w:val="16"/>
          <w:szCs w:val="16"/>
          <w:lang w:val="es-ES"/>
        </w:rPr>
        <w:t>, pág. 18.</w:t>
      </w:r>
    </w:p>
  </w:footnote>
  <w:footnote w:id="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Comunicado de Prensa 19-2013, </w:t>
      </w:r>
      <w:r w:rsidRPr="00986EB6">
        <w:rPr>
          <w:rFonts w:asciiTheme="minorHAnsi" w:hAnsiTheme="minorHAnsi"/>
          <w:i/>
          <w:color w:val="404040" w:themeColor="text1" w:themeTint="BF"/>
          <w:sz w:val="16"/>
          <w:szCs w:val="16"/>
          <w:lang w:val="es-ES_tradnl"/>
        </w:rPr>
        <w:t>CIDH condena asesinato de líder indígena lenca y lesiones a un niño en operativo del Ejército de Honduras</w:t>
      </w:r>
      <w:r w:rsidRPr="00986EB6">
        <w:rPr>
          <w:rFonts w:asciiTheme="minorHAnsi" w:hAnsiTheme="minorHAnsi"/>
          <w:color w:val="404040" w:themeColor="text1" w:themeTint="BF"/>
          <w:sz w:val="16"/>
          <w:szCs w:val="16"/>
          <w:lang w:val="es-ES_tradnl"/>
        </w:rPr>
        <w:t xml:space="preserve">.  </w:t>
      </w:r>
      <w:r w:rsidRPr="00986EB6">
        <w:rPr>
          <w:rStyle w:val="Hyperlink"/>
          <w:rFonts w:asciiTheme="minorHAnsi" w:hAnsiTheme="minorHAnsi"/>
          <w:color w:val="404040" w:themeColor="text1" w:themeTint="BF"/>
          <w:sz w:val="16"/>
          <w:szCs w:val="16"/>
          <w:u w:color="A6A6A6" w:themeColor="background1" w:themeShade="A6"/>
          <w:lang w:val="es-ES_tradnl"/>
        </w:rPr>
        <w:t xml:space="preserve"> </w:t>
      </w:r>
    </w:p>
  </w:footnote>
  <w:footnote w:id="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Front Line Defenders, </w:t>
      </w:r>
      <w:r w:rsidRPr="00986EB6">
        <w:rPr>
          <w:rFonts w:asciiTheme="minorHAnsi" w:hAnsiTheme="minorHAnsi"/>
          <w:i/>
          <w:color w:val="404040" w:themeColor="text1" w:themeTint="BF"/>
          <w:sz w:val="16"/>
          <w:szCs w:val="16"/>
          <w:lang w:val="en-US"/>
        </w:rPr>
        <w:t>Honduras: Attempted killing of human rights defender Ms María Santos Dominguez</w:t>
      </w:r>
      <w:r w:rsidRPr="00986EB6">
        <w:rPr>
          <w:rFonts w:asciiTheme="minorHAnsi" w:hAnsiTheme="minorHAnsi"/>
          <w:color w:val="404040" w:themeColor="text1" w:themeTint="BF"/>
          <w:sz w:val="16"/>
          <w:szCs w:val="16"/>
          <w:lang w:val="en-US"/>
        </w:rPr>
        <w:t xml:space="preserve">, 7 de marzo de 2015. </w:t>
      </w:r>
      <w:r w:rsidRPr="00986EB6">
        <w:rPr>
          <w:rFonts w:asciiTheme="minorHAnsi" w:hAnsiTheme="minorHAnsi"/>
          <w:color w:val="404040" w:themeColor="text1" w:themeTint="BF"/>
          <w:sz w:val="16"/>
          <w:szCs w:val="16"/>
          <w:lang w:val="es-ES"/>
        </w:rPr>
        <w:t xml:space="preserve">Disponible en: </w:t>
      </w:r>
      <w:hyperlink r:id="rId52" w:history="1">
        <w:r w:rsidRPr="00986EB6">
          <w:rPr>
            <w:rStyle w:val="Hyperlink"/>
            <w:rFonts w:asciiTheme="minorHAnsi" w:hAnsiTheme="minorHAnsi"/>
            <w:color w:val="404040" w:themeColor="text1" w:themeTint="BF"/>
            <w:sz w:val="16"/>
            <w:szCs w:val="16"/>
            <w:u w:color="A6A6A6" w:themeColor="background1" w:themeShade="A6"/>
            <w:lang w:val="es-ES"/>
          </w:rPr>
          <w:t>https://www.frontlinedefenders.org/node/25313</w:t>
        </w:r>
      </w:hyperlink>
      <w:r w:rsidRPr="00986EB6">
        <w:rPr>
          <w:rStyle w:val="Hyperlink"/>
          <w:rFonts w:asciiTheme="minorHAnsi" w:hAnsiTheme="minorHAnsi"/>
          <w:color w:val="404040" w:themeColor="text1" w:themeTint="BF"/>
          <w:sz w:val="16"/>
          <w:szCs w:val="16"/>
          <w:u w:val="none"/>
          <w:lang w:val="es-ES"/>
        </w:rPr>
        <w:t>.</w:t>
      </w:r>
    </w:p>
  </w:footnote>
  <w:footnote w:id="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Peace Brigades International – Honduras </w:t>
      </w:r>
      <w:r w:rsidRPr="00986EB6">
        <w:rPr>
          <w:rFonts w:asciiTheme="minorHAnsi" w:hAnsiTheme="minorHAnsi"/>
          <w:i/>
          <w:color w:val="404040" w:themeColor="text1" w:themeTint="BF"/>
          <w:sz w:val="16"/>
          <w:szCs w:val="16"/>
          <w:lang w:val="es-ES"/>
        </w:rPr>
        <w:t>Project</w:t>
      </w:r>
      <w:r w:rsidRPr="00986EB6">
        <w:rPr>
          <w:rFonts w:asciiTheme="minorHAnsi" w:hAnsiTheme="minorHAnsi"/>
          <w:color w:val="404040" w:themeColor="text1" w:themeTint="BF"/>
          <w:sz w:val="16"/>
          <w:szCs w:val="16"/>
          <w:lang w:val="es-ES"/>
        </w:rPr>
        <w:t>, Boletín PBI Honduras 02</w:t>
      </w:r>
      <w:r w:rsidRPr="00986EB6">
        <w:rPr>
          <w:rFonts w:asciiTheme="minorHAnsi" w:hAnsiTheme="minorHAnsi"/>
          <w:i/>
          <w:color w:val="404040" w:themeColor="text1" w:themeTint="BF"/>
          <w:sz w:val="16"/>
          <w:szCs w:val="16"/>
          <w:lang w:val="es-ES"/>
        </w:rPr>
        <w:t>,</w:t>
      </w:r>
      <w:r w:rsidRPr="00986EB6">
        <w:rPr>
          <w:rFonts w:asciiTheme="minorHAnsi" w:hAnsiTheme="minorHAnsi"/>
          <w:color w:val="404040" w:themeColor="text1" w:themeTint="BF"/>
          <w:sz w:val="16"/>
          <w:szCs w:val="16"/>
          <w:lang w:val="es-ES"/>
        </w:rPr>
        <w:t xml:space="preserve"> enero de 2015, pág. 28. Disponible en: </w:t>
      </w:r>
      <w:hyperlink r:id="rId53" w:history="1">
        <w:r w:rsidRPr="00986EB6">
          <w:rPr>
            <w:rStyle w:val="Hyperlink"/>
            <w:rFonts w:asciiTheme="minorHAnsi" w:hAnsiTheme="minorHAnsi"/>
            <w:color w:val="404040" w:themeColor="text1" w:themeTint="BF"/>
            <w:sz w:val="16"/>
            <w:szCs w:val="16"/>
            <w:u w:color="A6A6A6" w:themeColor="background1" w:themeShade="A6"/>
            <w:lang w:val="es-ES"/>
          </w:rPr>
          <w:t>http://www.pbi-honduras.org/fileadmin/user_files/projects/honduras/Publications/B02-16-SPA-rev.pdf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Fonts w:asciiTheme="minorHAnsi" w:hAnsiTheme="minorHAnsi" w:cs="Arial"/>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s="Arial"/>
          <w:color w:val="404040" w:themeColor="text1" w:themeTint="BF"/>
          <w:sz w:val="16"/>
          <w:szCs w:val="16"/>
          <w:lang w:val="es-ES_tradnl"/>
        </w:rPr>
        <w:t>, párr. 298.</w:t>
      </w:r>
    </w:p>
  </w:footnote>
  <w:footnote w:id="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Las personas asesinadas fueron </w:t>
      </w:r>
      <w:r w:rsidRPr="00986EB6">
        <w:rPr>
          <w:rFonts w:asciiTheme="minorHAnsi" w:hAnsiTheme="minorHAnsi" w:cs="Tahoma"/>
          <w:color w:val="404040" w:themeColor="text1" w:themeTint="BF"/>
          <w:sz w:val="16"/>
          <w:szCs w:val="16"/>
          <w:lang w:val="es-ES_tradnl"/>
        </w:rPr>
        <w:t>María Enriqueta Matute, Ricardo Soto Fúnez y Armando Fúnez Medina</w:t>
      </w:r>
      <w:r w:rsidRPr="00986EB6">
        <w:rPr>
          <w:rFonts w:asciiTheme="minorHAnsi" w:hAnsiTheme="minorHAnsi"/>
          <w:color w:val="404040" w:themeColor="text1" w:themeTint="BF"/>
          <w:sz w:val="16"/>
          <w:szCs w:val="16"/>
          <w:lang w:val="es-ES_tradnl"/>
        </w:rPr>
        <w:t xml:space="preserve"> Véase: Comunicado de prensa de OFRANEH, </w:t>
      </w:r>
      <w:r w:rsidRPr="00986EB6">
        <w:rPr>
          <w:rFonts w:asciiTheme="minorHAnsi" w:hAnsiTheme="minorHAnsi"/>
          <w:i/>
          <w:color w:val="404040" w:themeColor="text1" w:themeTint="BF"/>
          <w:sz w:val="16"/>
          <w:szCs w:val="16"/>
          <w:lang w:val="es-ES_tradnl"/>
        </w:rPr>
        <w:t>Masacre de Indígenas Tolupanes y la ausencia de la Aplicación del Consentimiento Previo Libre e Informado</w:t>
      </w:r>
      <w:r w:rsidRPr="00986EB6">
        <w:rPr>
          <w:rFonts w:asciiTheme="minorHAnsi" w:hAnsiTheme="minorHAnsi"/>
          <w:color w:val="404040" w:themeColor="text1" w:themeTint="BF"/>
          <w:sz w:val="16"/>
          <w:szCs w:val="16"/>
          <w:lang w:val="es-ES_tradnl"/>
        </w:rPr>
        <w:t>, 27 de agosto de 2013.</w:t>
      </w:r>
    </w:p>
  </w:footnote>
  <w:footnote w:id="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Medida Cautelar Nro. 416-13, 18 miembros del Movimiento Amplio por la Dignidad y la Justicia (MADJ) y sus Familias, Honduras, 19 de diciembre de 2013. Disponible en: </w:t>
      </w:r>
      <w:hyperlink r:id="rId54" w:history="1">
        <w:r w:rsidRPr="00986EB6">
          <w:rPr>
            <w:rStyle w:val="Hyperlink"/>
            <w:rFonts w:asciiTheme="minorHAnsi" w:hAnsiTheme="minorHAnsi"/>
            <w:color w:val="404040" w:themeColor="text1" w:themeTint="BF"/>
            <w:sz w:val="16"/>
            <w:szCs w:val="16"/>
            <w:u w:color="A6A6A6" w:themeColor="background1" w:themeShade="A6"/>
            <w:lang w:val="es-ES_tradnl"/>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Heraldo, </w:t>
      </w:r>
      <w:r w:rsidRPr="00986EB6">
        <w:rPr>
          <w:rFonts w:asciiTheme="minorHAnsi" w:hAnsiTheme="minorHAnsi"/>
          <w:i/>
          <w:color w:val="404040" w:themeColor="text1" w:themeTint="BF"/>
          <w:sz w:val="16"/>
          <w:szCs w:val="16"/>
          <w:lang w:val="es-ES"/>
        </w:rPr>
        <w:t>Matan a indígena tolupán en Yoro</w:t>
      </w:r>
      <w:r w:rsidRPr="00986EB6">
        <w:rPr>
          <w:rFonts w:asciiTheme="minorHAnsi" w:hAnsiTheme="minorHAnsi"/>
          <w:color w:val="404040" w:themeColor="text1" w:themeTint="BF"/>
          <w:sz w:val="16"/>
          <w:szCs w:val="16"/>
          <w:lang w:val="es-ES"/>
        </w:rPr>
        <w:t xml:space="preserve">, El Heraldo, 6 de abril de 2015. Disponible en: </w:t>
      </w:r>
      <w:hyperlink r:id="rId55" w:history="1">
        <w:r w:rsidRPr="00986EB6">
          <w:rPr>
            <w:rStyle w:val="Hyperlink"/>
            <w:rFonts w:asciiTheme="minorHAnsi" w:hAnsiTheme="minorHAnsi"/>
            <w:color w:val="404040" w:themeColor="text1" w:themeTint="BF"/>
            <w:sz w:val="16"/>
            <w:szCs w:val="16"/>
            <w:u w:color="A6A6A6" w:themeColor="background1" w:themeShade="A6"/>
            <w:lang w:val="es-ES"/>
          </w:rPr>
          <w:t>http://–www.elheraldo.hn/vida/828446-332/matan-a-ind%C3%ADgena-tolup%C3%A1n-en-yoro?kw=Tolup%C3%–A1n%20asesinado</w:t>
        </w:r>
      </w:hyperlink>
      <w:r w:rsidRPr="00986EB6">
        <w:rPr>
          <w:rFonts w:asciiTheme="minorHAnsi" w:hAnsiTheme="minorHAnsi"/>
          <w:color w:val="404040" w:themeColor="text1" w:themeTint="BF"/>
          <w:sz w:val="16"/>
          <w:szCs w:val="16"/>
          <w:lang w:val="es-ES"/>
        </w:rPr>
        <w:t xml:space="preserve">; Diario El Tiempo, </w:t>
      </w:r>
      <w:r w:rsidRPr="00986EB6">
        <w:rPr>
          <w:rFonts w:asciiTheme="minorHAnsi" w:hAnsiTheme="minorHAnsi"/>
          <w:i/>
          <w:color w:val="404040" w:themeColor="text1" w:themeTint="BF"/>
          <w:sz w:val="16"/>
          <w:szCs w:val="16"/>
          <w:lang w:val="es-ES"/>
        </w:rPr>
        <w:t>Asesina a indígena en Honduras en medio de conflictos con mineras</w:t>
      </w:r>
      <w:r w:rsidRPr="00986EB6">
        <w:rPr>
          <w:rFonts w:asciiTheme="minorHAnsi" w:hAnsiTheme="minorHAnsi"/>
          <w:color w:val="404040" w:themeColor="text1" w:themeTint="BF"/>
          <w:sz w:val="16"/>
          <w:szCs w:val="16"/>
          <w:lang w:val="es-ES"/>
        </w:rPr>
        <w:t xml:space="preserve">, El Tiempo, 6 de abril de 2015. Disponible en: </w:t>
      </w:r>
      <w:hyperlink r:id="rId56" w:history="1">
        <w:r w:rsidRPr="00986EB6">
          <w:rPr>
            <w:rStyle w:val="Hyperlink"/>
            <w:rFonts w:asciiTheme="minorHAnsi" w:hAnsiTheme="minorHAnsi"/>
            <w:color w:val="404040" w:themeColor="text1" w:themeTint="BF"/>
            <w:sz w:val="16"/>
            <w:szCs w:val="16"/>
            <w:u w:color="A6A6A6" w:themeColor="background1" w:themeShade="A6"/>
            <w:lang w:val="es-ES"/>
          </w:rPr>
          <w:t>http://tiempo.hn/nacion/item/25902-asesinan-a-indigena-en-honduras-en-medio-de-conflicto-con-mineras</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w:t>
      </w:r>
    </w:p>
  </w:footnote>
  <w:footnote w:id="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Radio Progreso, </w:t>
      </w:r>
      <w:r w:rsidRPr="00986EB6">
        <w:rPr>
          <w:rFonts w:asciiTheme="minorHAnsi" w:hAnsiTheme="minorHAnsi"/>
          <w:i/>
          <w:color w:val="404040" w:themeColor="text1" w:themeTint="BF"/>
          <w:sz w:val="16"/>
          <w:szCs w:val="16"/>
          <w:lang w:val="es-ES"/>
        </w:rPr>
        <w:t>Continúan amenazas a líderes de tribu Francisco en Locomapa, Yoro</w:t>
      </w:r>
      <w:r w:rsidRPr="00986EB6">
        <w:rPr>
          <w:rFonts w:asciiTheme="minorHAnsi" w:hAnsiTheme="minorHAnsi"/>
          <w:color w:val="404040" w:themeColor="text1" w:themeTint="BF"/>
          <w:sz w:val="16"/>
          <w:szCs w:val="16"/>
          <w:lang w:val="es-ES"/>
        </w:rPr>
        <w:t xml:space="preserve">, Radio Progreso, 29 de mayo de 2015. Disponible en: </w:t>
      </w:r>
      <w:hyperlink r:id="rId57" w:history="1">
        <w:r w:rsidRPr="00986EB6">
          <w:rPr>
            <w:rStyle w:val="Hyperlink"/>
            <w:rFonts w:asciiTheme="minorHAnsi" w:hAnsiTheme="minorHAnsi"/>
            <w:color w:val="404040" w:themeColor="text1" w:themeTint="BF"/>
            <w:sz w:val="16"/>
            <w:szCs w:val="16"/>
            <w:u w:color="A6A6A6" w:themeColor="background1" w:themeShade="A6"/>
            <w:lang w:val="es-ES"/>
          </w:rPr>
          <w:t>http://radioprogresohn.net/index.php/comunicaciones/noticias/item/2098-contin%C3%BAan-amenazas-a-l%C3%ADderes-de-tribu-francisco-en-locomapa-yoro</w:t>
        </w:r>
      </w:hyperlink>
      <w:r w:rsidRPr="00986EB6">
        <w:rPr>
          <w:rFonts w:asciiTheme="minorHAnsi" w:hAnsiTheme="minorHAnsi"/>
          <w:color w:val="404040" w:themeColor="text1" w:themeTint="BF"/>
          <w:sz w:val="16"/>
          <w:szCs w:val="16"/>
          <w:lang w:val="es-ES"/>
        </w:rPr>
        <w:t xml:space="preserve">. </w:t>
      </w:r>
    </w:p>
  </w:footnote>
  <w:footnote w:id="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Información presentada por la sociedad civil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w:t>
      </w:r>
    </w:p>
  </w:footnote>
  <w:footnote w:id="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CIPRODEH, </w:t>
      </w:r>
      <w:r w:rsidRPr="00986EB6">
        <w:rPr>
          <w:rFonts w:asciiTheme="minorHAnsi" w:hAnsiTheme="minorHAnsi"/>
          <w:i/>
          <w:color w:val="404040" w:themeColor="text1" w:themeTint="BF"/>
          <w:sz w:val="16"/>
          <w:szCs w:val="16"/>
          <w:lang w:val="es-ES_tradnl"/>
        </w:rPr>
        <w:t>Informe de la Situación de los Pueblos Afrohondureños, Caso Barra Vieja</w:t>
      </w:r>
      <w:r w:rsidRPr="00986EB6">
        <w:rPr>
          <w:rFonts w:asciiTheme="minorHAnsi" w:hAnsiTheme="minorHAnsi"/>
          <w:color w:val="404040" w:themeColor="text1" w:themeTint="BF"/>
          <w:sz w:val="16"/>
          <w:szCs w:val="16"/>
          <w:lang w:val="es-ES_tradnl"/>
        </w:rPr>
        <w:t>, Información recibida en el marco de la visita in loco de la Comisión Interamericana a Honduras. La Ceiba, 2 de diciembre de 2014.</w:t>
      </w:r>
    </w:p>
  </w:footnote>
  <w:footnote w:id="8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Informe No. 76/12, Caso 12.548, Comunidad Garífuna Triunfo de la Cruz y sus miembros (Honduras), 7 de noviembre de 2012, párr. 190.</w:t>
      </w:r>
    </w:p>
  </w:footnote>
  <w:footnote w:id="8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CIPRODEH, </w:t>
      </w:r>
      <w:r w:rsidRPr="00986EB6">
        <w:rPr>
          <w:rFonts w:asciiTheme="minorHAnsi" w:hAnsiTheme="minorHAnsi"/>
          <w:i/>
          <w:color w:val="404040" w:themeColor="text1" w:themeTint="BF"/>
          <w:sz w:val="16"/>
          <w:szCs w:val="16"/>
          <w:lang w:val="es-ES_tradnl"/>
        </w:rPr>
        <w:t>Informe de la Situación de los Pueblos Afrohondureños, Caso Barra Vieja</w:t>
      </w:r>
      <w:r w:rsidRPr="00986EB6">
        <w:rPr>
          <w:rFonts w:asciiTheme="minorHAnsi" w:hAnsiTheme="minorHAnsi"/>
          <w:color w:val="404040" w:themeColor="text1" w:themeTint="BF"/>
          <w:sz w:val="16"/>
          <w:szCs w:val="16"/>
          <w:lang w:val="es-ES_tradnl"/>
        </w:rPr>
        <w:t>, Información recibida en el marco de la visita in loco de la Comisión Interamericana a Honduras. La Ceiba, 2 de diciembre de 2014.</w:t>
      </w:r>
    </w:p>
  </w:footnote>
  <w:footnote w:id="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Peace Brigades International – Honduras </w:t>
      </w:r>
      <w:r w:rsidRPr="00986EB6">
        <w:rPr>
          <w:rFonts w:asciiTheme="minorHAnsi" w:hAnsiTheme="minorHAnsi"/>
          <w:i/>
          <w:color w:val="404040" w:themeColor="text1" w:themeTint="BF"/>
          <w:sz w:val="16"/>
          <w:szCs w:val="16"/>
          <w:lang w:val="es-ES"/>
        </w:rPr>
        <w:t>Project</w:t>
      </w:r>
      <w:r w:rsidRPr="00986EB6">
        <w:rPr>
          <w:rFonts w:asciiTheme="minorHAnsi" w:hAnsiTheme="minorHAnsi"/>
          <w:color w:val="404040" w:themeColor="text1" w:themeTint="BF"/>
          <w:sz w:val="16"/>
          <w:szCs w:val="16"/>
          <w:lang w:val="es-ES"/>
        </w:rPr>
        <w:t xml:space="preserve">, </w:t>
      </w:r>
      <w:r w:rsidRPr="00986EB6">
        <w:rPr>
          <w:rFonts w:asciiTheme="minorHAnsi" w:hAnsiTheme="minorHAnsi"/>
          <w:i/>
          <w:color w:val="404040" w:themeColor="text1" w:themeTint="BF"/>
          <w:sz w:val="16"/>
          <w:szCs w:val="16"/>
          <w:lang w:val="es-ES"/>
        </w:rPr>
        <w:t>Boletín PBI Honduras 02,</w:t>
      </w:r>
      <w:r w:rsidRPr="00986EB6">
        <w:rPr>
          <w:rFonts w:asciiTheme="minorHAnsi" w:hAnsiTheme="minorHAnsi"/>
          <w:color w:val="404040" w:themeColor="text1" w:themeTint="BF"/>
          <w:sz w:val="16"/>
          <w:szCs w:val="16"/>
          <w:lang w:val="es-ES"/>
        </w:rPr>
        <w:t xml:space="preserve"> enero de 2015, pág. 29. Disponible en </w:t>
      </w:r>
      <w:hyperlink r:id="rId58" w:history="1">
        <w:r w:rsidRPr="00986EB6">
          <w:rPr>
            <w:rStyle w:val="Hyperlink"/>
            <w:rFonts w:asciiTheme="minorHAnsi" w:hAnsiTheme="minorHAnsi"/>
            <w:color w:val="404040" w:themeColor="text1" w:themeTint="BF"/>
            <w:sz w:val="16"/>
            <w:szCs w:val="16"/>
            <w:u w:color="A6A6A6" w:themeColor="background1" w:themeShade="A6"/>
            <w:lang w:val="es-ES"/>
          </w:rPr>
          <w:t>http://www.pbi-honduras.org/fileadmin/user_files/projects/honduras/Publications/B02-16-SPA-rev.pdf</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_tradnl"/>
        </w:rPr>
        <w:t xml:space="preserve">CIPRODEH, </w:t>
      </w:r>
      <w:r w:rsidRPr="00986EB6">
        <w:rPr>
          <w:rFonts w:asciiTheme="minorHAnsi" w:hAnsiTheme="minorHAnsi"/>
          <w:i/>
          <w:color w:val="404040" w:themeColor="text1" w:themeTint="BF"/>
          <w:sz w:val="16"/>
          <w:szCs w:val="16"/>
          <w:lang w:val="es-ES_tradnl"/>
        </w:rPr>
        <w:t>Informe de la Situación de los Pueblos Afrohondureños, Caso Barra Vieja</w:t>
      </w:r>
      <w:r w:rsidRPr="00986EB6">
        <w:rPr>
          <w:rFonts w:asciiTheme="minorHAnsi" w:hAnsiTheme="minorHAnsi"/>
          <w:color w:val="404040" w:themeColor="text1" w:themeTint="BF"/>
          <w:sz w:val="16"/>
          <w:szCs w:val="16"/>
          <w:lang w:val="es-ES_tradnl"/>
        </w:rPr>
        <w:t>, Información recibida en el marco de la visita in loco de la Comisión Interamericana a Honduras. La Ceiba, 2 de diciembre de 2014.</w:t>
      </w:r>
    </w:p>
  </w:footnote>
  <w:footnote w:id="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CIPRODEH, </w:t>
      </w:r>
      <w:r w:rsidRPr="00986EB6">
        <w:rPr>
          <w:rFonts w:asciiTheme="minorHAnsi" w:hAnsiTheme="minorHAnsi"/>
          <w:i/>
          <w:color w:val="404040" w:themeColor="text1" w:themeTint="BF"/>
          <w:sz w:val="16"/>
          <w:szCs w:val="16"/>
          <w:lang w:val="es-ES_tradnl"/>
        </w:rPr>
        <w:t>Informe de la Situación de los Pueblos Afrohondureños, Caso Barra Vieja</w:t>
      </w:r>
      <w:r w:rsidRPr="00986EB6">
        <w:rPr>
          <w:rFonts w:asciiTheme="minorHAnsi" w:hAnsiTheme="minorHAnsi"/>
          <w:color w:val="404040" w:themeColor="text1" w:themeTint="BF"/>
          <w:sz w:val="16"/>
          <w:szCs w:val="16"/>
          <w:lang w:val="es-ES_tradnl"/>
        </w:rPr>
        <w:t>, Información recibida en el marco de la visita in loco de la Comisión Interamericana a Honduras. La Ceiba, 2 de diciembre de 2014.</w:t>
      </w:r>
    </w:p>
  </w:footnote>
  <w:footnote w:id="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Caso 12.761, </w:t>
      </w:r>
      <w:r w:rsidRPr="00986EB6">
        <w:rPr>
          <w:rFonts w:asciiTheme="minorHAnsi" w:hAnsiTheme="minorHAnsi"/>
          <w:i/>
          <w:color w:val="404040" w:themeColor="text1" w:themeTint="BF"/>
          <w:sz w:val="16"/>
          <w:szCs w:val="16"/>
          <w:lang w:val="es-ES"/>
        </w:rPr>
        <w:t>Comunidad Garífuna Punta Piedra y sus miembros</w:t>
      </w:r>
      <w:r w:rsidRPr="00986EB6">
        <w:rPr>
          <w:rFonts w:asciiTheme="minorHAnsi" w:hAnsiTheme="minorHAnsi"/>
          <w:color w:val="404040" w:themeColor="text1" w:themeTint="BF"/>
          <w:sz w:val="16"/>
          <w:szCs w:val="16"/>
          <w:lang w:val="es-ES"/>
        </w:rPr>
        <w:t xml:space="preserve">, Informe No. 30/13, Honduras, remitido a la Corte el 1 de julio de 2013; CIDH, Caso 12.548, </w:t>
      </w:r>
      <w:r w:rsidRPr="00986EB6">
        <w:rPr>
          <w:rFonts w:asciiTheme="minorHAnsi" w:hAnsiTheme="minorHAnsi"/>
          <w:i/>
          <w:color w:val="404040" w:themeColor="text1" w:themeTint="BF"/>
          <w:sz w:val="16"/>
          <w:szCs w:val="16"/>
          <w:lang w:val="es-ES"/>
        </w:rPr>
        <w:t>Comunidad Garífuna Triunfo de la Cruz y sus miembros</w:t>
      </w:r>
      <w:r w:rsidRPr="00986EB6">
        <w:rPr>
          <w:rFonts w:asciiTheme="minorHAnsi" w:hAnsiTheme="minorHAnsi"/>
          <w:color w:val="404040" w:themeColor="text1" w:themeTint="BF"/>
          <w:sz w:val="16"/>
          <w:szCs w:val="16"/>
          <w:lang w:val="es-ES"/>
        </w:rPr>
        <w:t xml:space="preserve">, Informe No, 76/12, Honduras, remitido a la Corte el 21 de febrero de 2013. </w:t>
      </w:r>
    </w:p>
  </w:footnote>
  <w:footnote w:id="8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El 24 de diciembre de 2013, la CIDH solicitó la adopción de medidas cautelares a favor de Adonis Romero y varios líderes y defensores de derechos humanos de la comunidad por la alegada situación de riesgo, que se estarían desarrollando en la zona. </w:t>
      </w:r>
      <w:r w:rsidRPr="00986EB6">
        <w:rPr>
          <w:rFonts w:asciiTheme="minorHAnsi" w:hAnsiTheme="minorHAnsi" w:cs="Arial"/>
          <w:color w:val="404040" w:themeColor="text1" w:themeTint="BF"/>
          <w:sz w:val="16"/>
          <w:szCs w:val="16"/>
          <w:lang w:val="es-ES_tradnl"/>
        </w:rPr>
        <w:t xml:space="preserve">Según la información recibida, por el temor a ser víctimas de actos de violencia similares y amenazas contra su vida, ocho </w:t>
      </w:r>
      <w:r w:rsidRPr="00986EB6">
        <w:rPr>
          <w:rFonts w:asciiTheme="minorHAnsi" w:hAnsiTheme="minorHAnsi"/>
          <w:color w:val="404040" w:themeColor="text1" w:themeTint="BF"/>
          <w:sz w:val="16"/>
          <w:szCs w:val="16"/>
          <w:lang w:val="es-ES_tradnl"/>
        </w:rPr>
        <w:t>dirigentes</w:t>
      </w:r>
      <w:r w:rsidRPr="00986EB6">
        <w:rPr>
          <w:rFonts w:asciiTheme="minorHAnsi" w:hAnsiTheme="minorHAnsi" w:cs="Arial"/>
          <w:color w:val="404040" w:themeColor="text1" w:themeTint="BF"/>
          <w:sz w:val="16"/>
          <w:szCs w:val="16"/>
          <w:lang w:val="es-ES_tradnl"/>
        </w:rPr>
        <w:t xml:space="preserve"> habrían tenido que desplazarse de sus comunidades. </w:t>
      </w:r>
      <w:r w:rsidRPr="00986EB6">
        <w:rPr>
          <w:rFonts w:asciiTheme="minorHAnsi" w:hAnsiTheme="minorHAnsi"/>
          <w:color w:val="404040" w:themeColor="text1" w:themeTint="BF"/>
          <w:sz w:val="16"/>
          <w:szCs w:val="16"/>
          <w:lang w:val="es-ES"/>
        </w:rPr>
        <w:t xml:space="preserve">CIDH, Medida Cautelar Nro. 195-13, Líderes y Defensores de Derechos Humanos de la Comunidad Nueva Esperanza y del Patronato Regional del Sector Florida, Honduras, 24 de diciembre de 2013. Disponible en: </w:t>
      </w:r>
      <w:hyperlink r:id="rId59"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87">
    <w:p w:rsidR="00530FA5" w:rsidRPr="004B3A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Martín Gómez Vázquez, Félix de Benítez, Pedro Amaya, Calixto Vázquez, Juan Bautista y Julio González habrían recibido amenazas de muerte de quienes apoyan la presa hidroeléctrica con el objetivo de disuadir a la oposición, y sus hogares se encuentran bajo vigilancia. </w:t>
      </w:r>
      <w:r w:rsidRPr="00986EB6">
        <w:rPr>
          <w:rFonts w:asciiTheme="minorHAnsi" w:hAnsiTheme="minorHAnsi"/>
          <w:color w:val="404040" w:themeColor="text1" w:themeTint="BF"/>
          <w:sz w:val="16"/>
          <w:szCs w:val="16"/>
          <w:lang w:val="en-US"/>
        </w:rPr>
        <w:t xml:space="preserve">Peace Brigades International – Honduras Project, </w:t>
      </w:r>
      <w:r w:rsidRPr="00986EB6">
        <w:rPr>
          <w:rFonts w:asciiTheme="minorHAnsi" w:hAnsiTheme="minorHAnsi"/>
          <w:i/>
          <w:color w:val="404040" w:themeColor="text1" w:themeTint="BF"/>
          <w:sz w:val="16"/>
          <w:szCs w:val="16"/>
          <w:lang w:val="en-US"/>
        </w:rPr>
        <w:t>On International Human Rights Day PBI Honduras urges the International Community to Monitor the Security Situation of Small Scale Farmers and Indigenous Peoples in the Municipality of Santa Elena, Department of La Paz, Honduras</w:t>
      </w:r>
      <w:r w:rsidRPr="00986EB6">
        <w:rPr>
          <w:rFonts w:asciiTheme="minorHAnsi" w:hAnsiTheme="minorHAnsi"/>
          <w:color w:val="404040" w:themeColor="text1" w:themeTint="BF"/>
          <w:sz w:val="16"/>
          <w:szCs w:val="16"/>
          <w:lang w:val="en-US"/>
        </w:rPr>
        <w:t xml:space="preserve">, diciembre de 2014. </w:t>
      </w:r>
      <w:r w:rsidRPr="004B3AB6">
        <w:rPr>
          <w:rFonts w:asciiTheme="minorHAnsi" w:hAnsiTheme="minorHAnsi"/>
          <w:color w:val="404040" w:themeColor="text1" w:themeTint="BF"/>
          <w:sz w:val="16"/>
          <w:szCs w:val="16"/>
          <w:lang w:val="es-ES"/>
        </w:rPr>
        <w:t xml:space="preserve">Disponible en: </w:t>
      </w:r>
      <w:hyperlink r:id="rId60" w:history="1">
        <w:r w:rsidRPr="004B3AB6">
          <w:rPr>
            <w:rStyle w:val="Hyperlink"/>
            <w:rFonts w:asciiTheme="minorHAnsi" w:hAnsiTheme="minorHAnsi"/>
            <w:color w:val="404040" w:themeColor="text1" w:themeTint="BF"/>
            <w:sz w:val="16"/>
            <w:szCs w:val="16"/>
            <w:u w:color="A6A6A6" w:themeColor="background1" w:themeShade="A6"/>
            <w:lang w:val="es-ES"/>
          </w:rPr>
          <w:t>http://www.pbi-honduras.org/fileadmin/user_files/ proj–ects/honduras/Publications/Pbi_Honduras_briefing_Santa_Elena_10_December_2014__EN.pdf</w:t>
        </w:r>
      </w:hyperlink>
    </w:p>
  </w:footnote>
  <w:footnote w:id="8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Según la información de público conocimiento, el 24 de mayo de 2014, el defensor del Río Gualcarque quien se oponía al desarrollo del proyecto hidroeléctrico Agua Zarca, William Jacobo Rodríguez, habría sido asesinado en Río Blanco. Organizaciones locales denunciaron que se esa misma noche, la fuerza policial asentada en Río Blanco, habría realizado una operación especial presuntamente dirigida contra el pueblo lenca. Durante el desarrollo de dicha operación, se habrían detenido de forma arbitraria y violenta a Lindolfo Benitez y Salvador Sánchez, integrantes del COPINH, quienes según denunciaron, habrían sido torturados. Asimismo se alegó que el Presidente del Consejo Indígena de Río Blanco y miembro de la Coordinación General del COPINH, Francisco Javier Sánchez, y algunos menores de edad habrían sido amenazados de muerte por las fuerzas policiales. Asimismo, según la información recibida, el 25 de mayo de 2014, en el municipio de San Francisco de Opalaca, Intibucá, Irene Meza y Plutarco Bonilla, integrantes de COPINH, habrían recibido disparos por tres hombres supuestamente empleados del alcalde del municipio. En el trayecto al hospital, habrían sido interceptados nuevamente por un grupo de hombres armados quienes les habrían disparado, ocasionando la muerte del Sr. Meza.</w:t>
      </w:r>
    </w:p>
  </w:footnote>
  <w:footnote w:id="89">
    <w:p w:rsidR="00530FA5" w:rsidRPr="004B3A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4B3AB6">
        <w:rPr>
          <w:rFonts w:asciiTheme="minorHAnsi" w:hAnsiTheme="minorHAnsi"/>
          <w:color w:val="404040" w:themeColor="text1" w:themeTint="BF"/>
          <w:sz w:val="16"/>
          <w:szCs w:val="16"/>
          <w:lang w:val="en-US"/>
        </w:rPr>
        <w:t xml:space="preserve"> </w:t>
      </w:r>
      <w:r w:rsidRPr="004B3AB6">
        <w:rPr>
          <w:rFonts w:asciiTheme="minorHAnsi" w:hAnsiTheme="minorHAnsi"/>
          <w:color w:val="404040" w:themeColor="text1" w:themeTint="BF"/>
          <w:sz w:val="16"/>
          <w:szCs w:val="16"/>
          <w:lang w:val="en-US"/>
        </w:rPr>
        <w:tab/>
        <w:t>Estado de Honduras. Nota Nro. 1277-DGPE/DPM-14, 3 de noviembre de 2014.</w:t>
      </w:r>
    </w:p>
  </w:footnote>
  <w:footnote w:id="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A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Peace Brigades International – Honduras Project, </w:t>
      </w:r>
      <w:r w:rsidRPr="00986EB6">
        <w:rPr>
          <w:rFonts w:asciiTheme="minorHAnsi" w:hAnsiTheme="minorHAnsi"/>
          <w:i/>
          <w:color w:val="404040" w:themeColor="text1" w:themeTint="BF"/>
          <w:sz w:val="16"/>
          <w:szCs w:val="16"/>
          <w:lang w:val="en-US"/>
        </w:rPr>
        <w:t>On International Human Rights Day PBI Honduras urges the International Community to Monitor the Security Situation of Small Scale Farmers and Indigenous Peoples in the Municipality of Santa Elena, Department of La Paz, Honduras</w:t>
      </w:r>
      <w:r w:rsidRPr="00986EB6">
        <w:rPr>
          <w:rFonts w:asciiTheme="minorHAnsi" w:hAnsiTheme="minorHAnsi"/>
          <w:color w:val="404040" w:themeColor="text1" w:themeTint="BF"/>
          <w:sz w:val="16"/>
          <w:szCs w:val="16"/>
          <w:lang w:val="en-US"/>
        </w:rPr>
        <w:t xml:space="preserve">, diciembre de 2014. </w:t>
      </w:r>
      <w:r w:rsidRPr="00986EB6">
        <w:rPr>
          <w:rFonts w:asciiTheme="minorHAnsi" w:hAnsiTheme="minorHAnsi"/>
          <w:color w:val="404040" w:themeColor="text1" w:themeTint="BF"/>
          <w:sz w:val="16"/>
          <w:szCs w:val="16"/>
          <w:lang w:val="es-AR"/>
        </w:rPr>
        <w:t xml:space="preserve">Disponible en </w:t>
      </w:r>
      <w:hyperlink r:id="rId61" w:history="1">
        <w:r w:rsidRPr="00986EB6">
          <w:rPr>
            <w:rStyle w:val="Hyperlink"/>
            <w:rFonts w:asciiTheme="minorHAnsi" w:hAnsiTheme="minorHAnsi"/>
            <w:color w:val="404040" w:themeColor="text1" w:themeTint="BF"/>
            <w:sz w:val="16"/>
            <w:szCs w:val="16"/>
            <w:u w:color="A6A6A6" w:themeColor="background1" w:themeShade="A6"/>
            <w:lang w:val="es-AR"/>
          </w:rPr>
          <w:t>http://www.pbi-honduras.org/fileadmin/user_files/projects/honduras/Publications_10_dec_2014.pdf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AR"/>
        </w:rPr>
        <w:t xml:space="preserve"> </w:t>
      </w:r>
    </w:p>
  </w:footnote>
  <w:footnote w:id="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MX"/>
        </w:rPr>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olor w:val="404040" w:themeColor="text1" w:themeTint="BF"/>
          <w:sz w:val="16"/>
          <w:szCs w:val="16"/>
          <w:lang w:val="es-MX"/>
        </w:rPr>
        <w:t xml:space="preserve">, párr. 120; </w:t>
      </w:r>
      <w:r w:rsidRPr="00986EB6">
        <w:rPr>
          <w:rFonts w:asciiTheme="minorHAnsi" w:hAnsiTheme="minorHAnsi"/>
          <w:color w:val="404040" w:themeColor="text1" w:themeTint="BF"/>
          <w:sz w:val="16"/>
          <w:szCs w:val="16"/>
          <w:lang w:val="es-ES"/>
        </w:rPr>
        <w:t xml:space="preserve">CIDH, Informe de Fondo No. 43/96, Caso 11.430, </w:t>
      </w:r>
      <w:r w:rsidRPr="00986EB6">
        <w:rPr>
          <w:rFonts w:asciiTheme="minorHAnsi" w:hAnsiTheme="minorHAnsi"/>
          <w:i/>
          <w:color w:val="404040" w:themeColor="text1" w:themeTint="BF"/>
          <w:sz w:val="16"/>
          <w:szCs w:val="16"/>
          <w:lang w:val="es-ES"/>
        </w:rPr>
        <w:t>José Francisco Gallardo</w:t>
      </w:r>
      <w:r w:rsidRPr="00986EB6">
        <w:rPr>
          <w:rFonts w:asciiTheme="minorHAnsi" w:hAnsiTheme="minorHAnsi"/>
          <w:color w:val="404040" w:themeColor="text1" w:themeTint="BF"/>
          <w:sz w:val="16"/>
          <w:szCs w:val="16"/>
          <w:lang w:val="es-ES"/>
        </w:rPr>
        <w:t xml:space="preserve"> (México), 15 de octubre de 1996, párr. 79.</w:t>
      </w:r>
    </w:p>
  </w:footnote>
  <w:footnote w:id="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MX"/>
        </w:rPr>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olor w:val="404040" w:themeColor="text1" w:themeTint="BF"/>
          <w:sz w:val="16"/>
          <w:szCs w:val="16"/>
          <w:lang w:val="es-MX"/>
        </w:rPr>
        <w:t xml:space="preserve">, párr. 120. </w:t>
      </w:r>
      <w:r w:rsidRPr="00986EB6">
        <w:rPr>
          <w:rFonts w:asciiTheme="minorHAnsi" w:hAnsiTheme="minorHAnsi"/>
          <w:color w:val="404040" w:themeColor="text1" w:themeTint="BF"/>
          <w:sz w:val="16"/>
          <w:szCs w:val="16"/>
          <w:lang w:val="es-ES"/>
        </w:rPr>
        <w:t>CIDH, Informe de Fondo No. 43/96, Caso 11.430, José Francisco Gallardo (México), 15 de octubre de 1996, párr. 79.</w:t>
      </w:r>
    </w:p>
  </w:footnote>
  <w:footnote w:id="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la situación de las defensoras y defensores de los derechos humanos en las Américas,</w:t>
      </w:r>
      <w:r w:rsidRPr="00986EB6">
        <w:rPr>
          <w:rFonts w:asciiTheme="minorHAnsi" w:hAnsiTheme="minorHAnsi"/>
          <w:color w:val="404040" w:themeColor="text1" w:themeTint="BF"/>
          <w:sz w:val="16"/>
          <w:szCs w:val="16"/>
          <w:lang w:val="es-ES"/>
        </w:rPr>
        <w:t xml:space="preserve"> recomendación 11. </w:t>
      </w:r>
    </w:p>
  </w:footnote>
  <w:footnote w:id="94">
    <w:p w:rsidR="00530FA5" w:rsidRPr="00986EB6" w:rsidRDefault="00530FA5" w:rsidP="00E0033A">
      <w:pPr>
        <w:spacing w:after="40"/>
        <w:ind w:left="547" w:hanging="547"/>
        <w:jc w:val="both"/>
        <w:rPr>
          <w:rFonts w:asciiTheme="minorHAnsi" w:hAnsiTheme="minorHAnsi" w:cs="Tahoma"/>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Global Witness, </w:t>
      </w:r>
      <w:r w:rsidRPr="00986EB6">
        <w:rPr>
          <w:rFonts w:asciiTheme="minorHAnsi" w:hAnsiTheme="minorHAnsi"/>
          <w:i/>
          <w:color w:val="404040" w:themeColor="text1" w:themeTint="BF"/>
          <w:sz w:val="16"/>
          <w:szCs w:val="16"/>
          <w:lang w:val="es-ES"/>
        </w:rPr>
        <w:t>¿Cuántos más? El medio ambiente mortal de 2014: intimidación y asesinato de activistas ambientales y de la tierra, con Honduras en primer plano</w:t>
      </w:r>
      <w:r w:rsidRPr="00986EB6">
        <w:rPr>
          <w:rFonts w:asciiTheme="minorHAnsi" w:hAnsiTheme="minorHAnsi"/>
          <w:color w:val="404040" w:themeColor="text1" w:themeTint="BF"/>
          <w:sz w:val="16"/>
          <w:szCs w:val="16"/>
          <w:lang w:val="es-ES"/>
        </w:rPr>
        <w:t xml:space="preserve">, pág. 19. Disponible en: </w:t>
      </w:r>
      <w:hyperlink r:id="rId62" w:history="1">
        <w:r w:rsidRPr="00986EB6">
          <w:rPr>
            <w:rStyle w:val="Hyperlink"/>
            <w:rFonts w:asciiTheme="minorHAnsi" w:hAnsiTheme="minorHAnsi"/>
            <w:color w:val="404040" w:themeColor="text1" w:themeTint="BF"/>
            <w:sz w:val="16"/>
            <w:szCs w:val="16"/>
            <w:u w:color="A6A6A6" w:themeColor="background1" w:themeShade="A6"/>
            <w:lang w:val="es-ES"/>
          </w:rPr>
          <w:t>https://www.–globalwitness.org/campaigns/environmental-activists/cuantos-mas/</w:t>
        </w:r>
      </w:hyperlink>
      <w:r w:rsidRPr="00986EB6">
        <w:rPr>
          <w:rFonts w:asciiTheme="minorHAnsi" w:hAnsiTheme="minorHAnsi"/>
          <w:color w:val="404040" w:themeColor="text1" w:themeTint="BF"/>
          <w:sz w:val="16"/>
          <w:szCs w:val="16"/>
          <w:lang w:val="es-ES"/>
        </w:rPr>
        <w:t xml:space="preserve">. En relación a Miriam Miranda, </w:t>
      </w:r>
      <w:r w:rsidRPr="00986EB6">
        <w:rPr>
          <w:rFonts w:asciiTheme="minorHAnsi" w:hAnsiTheme="minorHAnsi" w:cs="Tahoma"/>
          <w:color w:val="404040" w:themeColor="text1" w:themeTint="BF"/>
          <w:sz w:val="16"/>
          <w:szCs w:val="16"/>
          <w:lang w:val="es-ES"/>
        </w:rPr>
        <w:t>el 16 de septiembre de 2011, la CIDH otorgó medidas cautelares a su favor. La solicitud de medida cautelar alega que Miriam Miranda ha sido objeto de amenazas y hostigamientos en razón de su labor en defensa de los derechos de las comunidades garífunas en Honduras, MC 322-11.</w:t>
      </w:r>
    </w:p>
  </w:footnote>
  <w:footnote w:id="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International Work Group for Indigenous Affairs, </w:t>
      </w:r>
      <w:r w:rsidRPr="00986EB6">
        <w:rPr>
          <w:rFonts w:asciiTheme="minorHAnsi" w:hAnsiTheme="minorHAnsi"/>
          <w:i/>
          <w:color w:val="404040" w:themeColor="text1" w:themeTint="BF"/>
          <w:sz w:val="16"/>
          <w:szCs w:val="16"/>
          <w:lang w:val="en-US"/>
        </w:rPr>
        <w:t>The Indigenous World 2015</w:t>
      </w:r>
      <w:r w:rsidRPr="00986EB6">
        <w:rPr>
          <w:rFonts w:asciiTheme="minorHAnsi" w:hAnsiTheme="minorHAnsi"/>
          <w:color w:val="404040" w:themeColor="text1" w:themeTint="BF"/>
          <w:sz w:val="16"/>
          <w:szCs w:val="16"/>
          <w:lang w:val="en-US"/>
        </w:rPr>
        <w:t xml:space="preserve">, abril 2015, pág. 92. </w:t>
      </w:r>
      <w:r w:rsidRPr="00986EB6">
        <w:rPr>
          <w:rFonts w:asciiTheme="minorHAnsi" w:hAnsiTheme="minorHAnsi"/>
          <w:color w:val="404040" w:themeColor="text1" w:themeTint="BF"/>
          <w:sz w:val="16"/>
          <w:szCs w:val="16"/>
          <w:lang w:val="es-ES"/>
        </w:rPr>
        <w:t xml:space="preserve">Disponible en: </w:t>
      </w:r>
      <w:hyperlink r:id="rId63" w:history="1">
        <w:r w:rsidRPr="00986EB6">
          <w:rPr>
            <w:rStyle w:val="Hyperlink"/>
            <w:rFonts w:asciiTheme="minorHAnsi" w:hAnsiTheme="minorHAnsi"/>
            <w:color w:val="404040" w:themeColor="text1" w:themeTint="BF"/>
            <w:sz w:val="16"/>
            <w:szCs w:val="16"/>
            <w:u w:color="A6A6A6" w:themeColor="background1" w:themeShade="A6"/>
            <w:lang w:val="es-ES"/>
          </w:rPr>
          <w:t>http://www.iwgia.org/iwgia_files_publications_files/0716_THE_INDIGENOUS_ORLD_2015_eb.pdf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96">
    <w:p w:rsidR="00530FA5" w:rsidRPr="00986EB6" w:rsidRDefault="00530FA5" w:rsidP="00E0033A">
      <w:pPr>
        <w:pStyle w:val="FootnoteText"/>
        <w:spacing w:after="40"/>
        <w:ind w:left="547" w:hanging="547"/>
        <w:jc w:val="both"/>
        <w:rPr>
          <w:rFonts w:asciiTheme="minorHAnsi" w:hAnsiTheme="minorHAnsi" w:cs="Calibri"/>
          <w:color w:val="404040" w:themeColor="text1" w:themeTint="BF"/>
          <w:sz w:val="16"/>
          <w:szCs w:val="16"/>
          <w:lang w:val="es-ES_tradnl"/>
        </w:rPr>
      </w:pPr>
      <w:r w:rsidRPr="00986EB6">
        <w:rPr>
          <w:rStyle w:val="FootnoteReference"/>
          <w:rFonts w:asciiTheme="minorHAnsi" w:hAnsiTheme="minorHAnsi" w:cs="Calibri"/>
          <w:color w:val="404040" w:themeColor="text1" w:themeTint="BF"/>
          <w:sz w:val="16"/>
          <w:szCs w:val="16"/>
          <w:lang w:val="es-ES_tradnl"/>
        </w:rPr>
        <w:footnoteRef/>
      </w:r>
      <w:r w:rsidRPr="00986EB6">
        <w:rPr>
          <w:rFonts w:asciiTheme="minorHAnsi" w:hAnsiTheme="minorHAnsi" w:cs="Calibri"/>
          <w:color w:val="404040" w:themeColor="text1" w:themeTint="BF"/>
          <w:sz w:val="16"/>
          <w:szCs w:val="16"/>
          <w:vertAlign w:val="superscript"/>
          <w:lang w:val="es-ES_tradnl"/>
        </w:rPr>
        <w:t xml:space="preserve"> </w:t>
      </w:r>
      <w:r w:rsidRPr="00986EB6">
        <w:rPr>
          <w:rFonts w:asciiTheme="minorHAnsi" w:hAnsiTheme="minorHAnsi" w:cs="Calibri"/>
          <w:color w:val="404040" w:themeColor="text1" w:themeTint="BF"/>
          <w:sz w:val="16"/>
          <w:szCs w:val="16"/>
          <w:vertAlign w:val="superscript"/>
          <w:lang w:val="es-ES_tradnl"/>
        </w:rPr>
        <w:tab/>
      </w:r>
      <w:r w:rsidRPr="00986EB6">
        <w:rPr>
          <w:rFonts w:asciiTheme="minorHAnsi" w:hAnsiTheme="minorHAnsi" w:cs="Calibri"/>
          <w:color w:val="404040" w:themeColor="text1" w:themeTint="BF"/>
          <w:sz w:val="16"/>
          <w:szCs w:val="16"/>
          <w:lang w:val="es-ES_tradnl"/>
        </w:rPr>
        <w:t xml:space="preserve">CIDH, </w:t>
      </w:r>
      <w:r w:rsidRPr="00986EB6">
        <w:rPr>
          <w:rFonts w:asciiTheme="minorHAnsi" w:hAnsiTheme="minorHAnsi" w:cs="Calibri"/>
          <w:i/>
          <w:color w:val="404040" w:themeColor="text1" w:themeTint="BF"/>
          <w:sz w:val="16"/>
          <w:szCs w:val="16"/>
          <w:lang w:val="es-ES_tradnl"/>
        </w:rPr>
        <w:t>Tercer Informe sobre la situación de los derechos humanos en Colombia</w:t>
      </w:r>
      <w:r w:rsidRPr="00986EB6">
        <w:rPr>
          <w:rFonts w:asciiTheme="minorHAnsi" w:hAnsiTheme="minorHAnsi" w:cs="Calibri"/>
          <w:color w:val="404040" w:themeColor="text1" w:themeTint="BF"/>
          <w:sz w:val="16"/>
          <w:szCs w:val="16"/>
          <w:lang w:val="es-ES_tradnl"/>
        </w:rPr>
        <w:t xml:space="preserve">. Doc. OEA/Ser.L/V/II.102, Doc. 9 rev. 1, 26 de febrero de 1999, Capítulo X, Recomendación 3. </w:t>
      </w:r>
    </w:p>
  </w:footnote>
  <w:footnote w:id="97">
    <w:p w:rsidR="00530FA5" w:rsidRPr="00986EB6" w:rsidRDefault="00530FA5" w:rsidP="00E0033A">
      <w:pPr>
        <w:pStyle w:val="FootnoteText"/>
        <w:spacing w:after="40"/>
        <w:ind w:left="547" w:hanging="547"/>
        <w:jc w:val="both"/>
        <w:rPr>
          <w:rFonts w:asciiTheme="minorHAnsi" w:hAnsiTheme="minorHAnsi" w:cs="Calibri"/>
          <w:color w:val="404040" w:themeColor="text1" w:themeTint="BF"/>
          <w:sz w:val="16"/>
          <w:szCs w:val="16"/>
          <w:lang w:val="es-ES_tradnl"/>
        </w:rPr>
      </w:pPr>
      <w:r w:rsidRPr="00986EB6">
        <w:rPr>
          <w:rStyle w:val="FootnoteReference"/>
          <w:rFonts w:asciiTheme="minorHAnsi" w:hAnsiTheme="minorHAnsi" w:cs="Calibri"/>
          <w:color w:val="404040" w:themeColor="text1" w:themeTint="BF"/>
          <w:sz w:val="16"/>
          <w:szCs w:val="16"/>
          <w:lang w:val="es-ES_tradnl"/>
        </w:rPr>
        <w:footnoteRef/>
      </w:r>
      <w:r w:rsidRPr="00986EB6">
        <w:rPr>
          <w:rFonts w:asciiTheme="minorHAnsi" w:hAnsiTheme="minorHAnsi" w:cs="Calibri"/>
          <w:color w:val="404040" w:themeColor="text1" w:themeTint="BF"/>
          <w:sz w:val="16"/>
          <w:szCs w:val="16"/>
          <w:vertAlign w:val="superscript"/>
          <w:lang w:val="es-ES_tradnl"/>
        </w:rPr>
        <w:t xml:space="preserve"> </w:t>
      </w:r>
      <w:r w:rsidRPr="00986EB6">
        <w:rPr>
          <w:rFonts w:asciiTheme="minorHAnsi" w:hAnsiTheme="minorHAnsi" w:cs="Calibri"/>
          <w:color w:val="404040" w:themeColor="text1" w:themeTint="BF"/>
          <w:sz w:val="16"/>
          <w:szCs w:val="16"/>
          <w:vertAlign w:val="superscript"/>
          <w:lang w:val="es-ES_tradnl"/>
        </w:rPr>
        <w:tab/>
      </w:r>
      <w:r w:rsidRPr="00986EB6">
        <w:rPr>
          <w:rFonts w:asciiTheme="minorHAnsi" w:hAnsiTheme="minorHAnsi" w:cs="Calibri"/>
          <w:color w:val="404040" w:themeColor="text1" w:themeTint="BF"/>
          <w:sz w:val="16"/>
          <w:szCs w:val="16"/>
          <w:lang w:val="es-ES_tradnl"/>
        </w:rPr>
        <w:t xml:space="preserve">CIDH, </w:t>
      </w:r>
      <w:r w:rsidRPr="00986EB6">
        <w:rPr>
          <w:rFonts w:asciiTheme="minorHAnsi" w:hAnsiTheme="minorHAnsi" w:cs="Calibri"/>
          <w:i/>
          <w:color w:val="404040" w:themeColor="text1" w:themeTint="BF"/>
          <w:sz w:val="16"/>
          <w:szCs w:val="16"/>
          <w:lang w:val="es-ES_tradnl"/>
        </w:rPr>
        <w:t>Democracia y derechos humanos en Venezuela</w:t>
      </w:r>
      <w:r w:rsidRPr="00986EB6">
        <w:rPr>
          <w:rFonts w:asciiTheme="minorHAnsi" w:hAnsiTheme="minorHAnsi" w:cs="Calibri"/>
          <w:color w:val="404040" w:themeColor="text1" w:themeTint="BF"/>
          <w:sz w:val="16"/>
          <w:szCs w:val="16"/>
          <w:lang w:val="es-ES_tradnl"/>
        </w:rPr>
        <w:t>. Doc. OEA/Ser.L/V/II, Doc. 54, 30 de diciembre de 2009, párrs. 1062-1066; 1071; 1137 – Recomendaciones 1-4.</w:t>
      </w:r>
    </w:p>
  </w:footnote>
  <w:footnote w:id="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Dicho </w:t>
      </w:r>
      <w:r w:rsidRPr="00986EB6">
        <w:rPr>
          <w:rFonts w:asciiTheme="minorHAnsi" w:hAnsiTheme="minorHAnsi"/>
          <w:color w:val="404040" w:themeColor="text1" w:themeTint="BF"/>
          <w:sz w:val="16"/>
          <w:szCs w:val="16"/>
          <w:lang w:val="es-ES_tradnl"/>
        </w:rPr>
        <w:t>recursos debe tomar en cuenta sus particularidades, sus características económicas y sociales, su derecho consuetudinario, valores, usos y costumbres y que, a la vez, sea efectivo para solucionar su reclamación territorial, asegurando el derecho de la comunidad y los pueblos a ser oídas con las debidas garantías y ajustándose a un plazo razonable para garantizar sus derechos y obligaciones.</w:t>
      </w:r>
    </w:p>
  </w:footnote>
  <w:footnote w:id="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Humanos de los Pueblos Indígenas y Negros de Honduras, </w:t>
      </w:r>
      <w:r w:rsidRPr="00986EB6">
        <w:rPr>
          <w:rFonts w:asciiTheme="minorHAnsi" w:hAnsiTheme="minorHAnsi"/>
          <w:i/>
          <w:color w:val="404040" w:themeColor="text1" w:themeTint="BF"/>
          <w:sz w:val="16"/>
          <w:szCs w:val="16"/>
          <w:lang w:val="es-ES"/>
        </w:rPr>
        <w:t>Informe Alternativo de Honduras. Convención sobre la Eliminación de Toda Forma de Discriminación Racial</w:t>
      </w:r>
      <w:r w:rsidRPr="00986EB6">
        <w:rPr>
          <w:rFonts w:asciiTheme="minorHAnsi" w:hAnsiTheme="minorHAnsi"/>
          <w:color w:val="404040" w:themeColor="text1" w:themeTint="BF"/>
          <w:sz w:val="16"/>
          <w:szCs w:val="16"/>
          <w:lang w:val="es-ES"/>
        </w:rPr>
        <w:t xml:space="preserve">, 7 de enero de 2014, pág. 15. Disponible en: </w:t>
      </w:r>
      <w:hyperlink r:id="rId64" w:history="1">
        <w:r w:rsidRPr="00986EB6">
          <w:rPr>
            <w:rStyle w:val="Hyperlink"/>
            <w:rFonts w:asciiTheme="minorHAnsi" w:hAnsiTheme="minorHAnsi"/>
            <w:color w:val="404040" w:themeColor="text1" w:themeTint="BF"/>
            <w:sz w:val="16"/>
            <w:szCs w:val="16"/>
            <w:u w:color="A6A6A6" w:themeColor="background1" w:themeShade="A6"/>
            <w:lang w:val="es-ES"/>
          </w:rPr>
          <w:t>http://tbinternet.ohchr.org/Treaties/CERD/Shared%20Documents/HND/I´NT_CERD_ NGO_HND_16234_S.pdf</w:t>
        </w:r>
      </w:hyperlink>
      <w:r w:rsidRPr="00986EB6">
        <w:rPr>
          <w:rFonts w:asciiTheme="minorHAnsi" w:hAnsiTheme="minorHAnsi"/>
          <w:color w:val="404040" w:themeColor="text1" w:themeTint="BF"/>
          <w:sz w:val="16"/>
          <w:szCs w:val="16"/>
          <w:lang w:val="es-ES"/>
        </w:rPr>
        <w:t xml:space="preserve">. </w:t>
      </w:r>
    </w:p>
  </w:footnote>
  <w:footnote w:id="100">
    <w:p w:rsidR="00530FA5" w:rsidRPr="00986EB6" w:rsidRDefault="00530FA5" w:rsidP="00E0033A">
      <w:pPr>
        <w:spacing w:after="40"/>
        <w:ind w:left="547" w:hanging="547"/>
        <w:jc w:val="both"/>
        <w:rPr>
          <w:rFonts w:asciiTheme="minorHAnsi" w:eastAsia="Times New Roman"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imes New Roman" w:hAnsiTheme="minorHAnsi"/>
          <w:color w:val="404040" w:themeColor="text1" w:themeTint="BF"/>
          <w:sz w:val="16"/>
          <w:szCs w:val="16"/>
          <w:lang w:val="es-ES"/>
        </w:rPr>
        <w:t xml:space="preserve">Naciones Unidas, Comité para la Eliminación de Todas las Formas de Discriminación Racial, </w:t>
      </w:r>
      <w:r w:rsidRPr="00986EB6">
        <w:rPr>
          <w:rFonts w:asciiTheme="minorHAnsi" w:eastAsia="Times New Roman" w:hAnsiTheme="minorHAnsi"/>
          <w:i/>
          <w:color w:val="404040" w:themeColor="text1" w:themeTint="BF"/>
          <w:sz w:val="16"/>
          <w:szCs w:val="16"/>
          <w:lang w:val="es-ES"/>
        </w:rPr>
        <w:t>Observaciones finales sobre los informes periódicos primero a quinto de Honduras</w:t>
      </w:r>
      <w:r w:rsidRPr="00986EB6">
        <w:rPr>
          <w:rFonts w:asciiTheme="minorHAnsi" w:eastAsia="Times New Roman" w:hAnsiTheme="minorHAnsi"/>
          <w:color w:val="404040" w:themeColor="text1" w:themeTint="BF"/>
          <w:sz w:val="16"/>
          <w:szCs w:val="16"/>
          <w:lang w:val="es-ES"/>
        </w:rPr>
        <w:t>, CERD/C/HND/CO/1-5, 13 de marzo de 2014, párr. 16.</w:t>
      </w:r>
    </w:p>
  </w:footnote>
  <w:footnote w:id="1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 Derechos humanos en Honduras</w:t>
      </w:r>
      <w:r w:rsidRPr="00986EB6">
        <w:rPr>
          <w:rFonts w:asciiTheme="minorHAnsi" w:hAnsiTheme="minorHAnsi"/>
          <w:color w:val="404040" w:themeColor="text1" w:themeTint="BF"/>
          <w:sz w:val="16"/>
          <w:szCs w:val="16"/>
          <w:lang w:val="es-ES"/>
        </w:rPr>
        <w:t xml:space="preserve">, agosto de 2014, Ciudad de México. </w:t>
      </w:r>
    </w:p>
  </w:footnote>
  <w:footnote w:id="1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de los Niños, Niñas y jóvenes en Honduras, Casa Alianza. </w:t>
      </w:r>
      <w:r w:rsidRPr="00986EB6">
        <w:rPr>
          <w:rFonts w:asciiTheme="minorHAnsi" w:hAnsiTheme="minorHAnsi"/>
          <w:i/>
          <w:color w:val="404040" w:themeColor="text1" w:themeTint="BF"/>
          <w:sz w:val="16"/>
          <w:szCs w:val="16"/>
          <w:lang w:val="es-ES"/>
        </w:rPr>
        <w:t>Situación de Derechos de Niños, Niñas y Jóvenes en Honduras, Niñez, migración y violencia. Resumen enero-diciembre 2014</w:t>
      </w:r>
      <w:r w:rsidRPr="00986EB6">
        <w:rPr>
          <w:rFonts w:asciiTheme="minorHAnsi" w:hAnsiTheme="minorHAnsi"/>
          <w:color w:val="404040" w:themeColor="text1" w:themeTint="BF"/>
          <w:sz w:val="16"/>
          <w:szCs w:val="16"/>
          <w:lang w:val="es-ES"/>
        </w:rPr>
        <w:t xml:space="preserve">. Disponible en: </w:t>
      </w:r>
      <w:hyperlink r:id="rId65" w:history="1">
        <w:r w:rsidRPr="00986EB6">
          <w:rPr>
            <w:rStyle w:val="Hyperlink"/>
            <w:rFonts w:asciiTheme="minorHAnsi" w:hAnsiTheme="minorHAnsi"/>
            <w:color w:val="404040" w:themeColor="text1" w:themeTint="BF"/>
            <w:sz w:val="16"/>
            <w:szCs w:val="16"/>
            <w:u w:color="A6A6A6" w:themeColor="background1" w:themeShade="A6"/>
            <w:lang w:val="es-ES"/>
          </w:rPr>
          <w:t>http://www.casa-alianza.org.hn/images/documentos/Comunicados/CAH.2015/Informes.Mensuales.20–15/situacin%20de%20derechos%20de%20nios%20nias%20y%20jvenes%20en%20honduras.pdf</w:t>
        </w:r>
      </w:hyperlink>
      <w:r w:rsidRPr="00986EB6">
        <w:rPr>
          <w:rFonts w:asciiTheme="minorHAnsi" w:hAnsiTheme="minorHAnsi"/>
          <w:color w:val="404040" w:themeColor="text1" w:themeTint="BF"/>
          <w:sz w:val="16"/>
          <w:szCs w:val="16"/>
          <w:lang w:val="es-ES"/>
        </w:rPr>
        <w:t xml:space="preserve">. </w:t>
      </w:r>
    </w:p>
  </w:footnote>
  <w:footnote w:id="1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de los Niños, Niñas y jóvenes en Honduras, Casa Alianza. </w:t>
      </w:r>
      <w:r w:rsidRPr="00986EB6">
        <w:rPr>
          <w:rFonts w:asciiTheme="minorHAnsi" w:hAnsiTheme="minorHAnsi"/>
          <w:i/>
          <w:color w:val="404040" w:themeColor="text1" w:themeTint="BF"/>
          <w:sz w:val="16"/>
          <w:szCs w:val="16"/>
          <w:lang w:val="es-ES"/>
        </w:rPr>
        <w:t>Situación de Derechos de Niños, Niñas y Jóvenes en Honduras, Niñez, migración y violencia. Resumen enero-diciembre 2014</w:t>
      </w:r>
      <w:r w:rsidRPr="00986EB6">
        <w:rPr>
          <w:rFonts w:asciiTheme="minorHAnsi" w:hAnsiTheme="minorHAnsi"/>
          <w:color w:val="404040" w:themeColor="text1" w:themeTint="BF"/>
          <w:sz w:val="16"/>
          <w:szCs w:val="16"/>
          <w:lang w:val="es-ES"/>
        </w:rPr>
        <w:t xml:space="preserve">. Disponible en: </w:t>
      </w:r>
      <w:hyperlink r:id="rId66" w:history="1">
        <w:r w:rsidRPr="00986EB6">
          <w:rPr>
            <w:rStyle w:val="Hyperlink"/>
            <w:rFonts w:asciiTheme="minorHAnsi" w:hAnsiTheme="minorHAnsi"/>
            <w:color w:val="404040" w:themeColor="text1" w:themeTint="BF"/>
            <w:sz w:val="16"/>
            <w:szCs w:val="16"/>
            <w:u w:color="A6A6A6" w:themeColor="background1" w:themeShade="A6"/>
            <w:lang w:val="es-ES"/>
          </w:rPr>
          <w:t>http://www.casa-alianza.org.hn/images/documentos/Comunicados/CAH.2015/Informes.Men suales.20–15/situacin%20de%20derechos%20de%20nios%20nias%20y%20jvenes%20en%20honduras.pdf</w:t>
        </w:r>
      </w:hyperlink>
      <w:r w:rsidRPr="00986EB6">
        <w:rPr>
          <w:rFonts w:asciiTheme="minorHAnsi" w:hAnsiTheme="minorHAnsi"/>
          <w:color w:val="404040" w:themeColor="text1" w:themeTint="BF"/>
          <w:sz w:val="16"/>
          <w:szCs w:val="16"/>
          <w:lang w:val="es-ES"/>
        </w:rPr>
        <w:t xml:space="preserve">. </w:t>
      </w:r>
    </w:p>
  </w:footnote>
  <w:footnote w:id="1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de los Niños, Niñas y jóvenes en Honduras, Casa Alianza. </w:t>
      </w:r>
      <w:r w:rsidRPr="00986EB6">
        <w:rPr>
          <w:rFonts w:asciiTheme="minorHAnsi" w:hAnsiTheme="minorHAnsi"/>
          <w:i/>
          <w:color w:val="404040" w:themeColor="text1" w:themeTint="BF"/>
          <w:sz w:val="16"/>
          <w:szCs w:val="16"/>
          <w:lang w:val="es-ES"/>
        </w:rPr>
        <w:t>Situación de Derechos de Niños, Niñas y Jóvenes en Honduras, Niñez, migración y violencia. Resumen enero-diciembre 2014</w:t>
      </w:r>
      <w:r w:rsidRPr="00986EB6">
        <w:rPr>
          <w:rFonts w:asciiTheme="minorHAnsi" w:hAnsiTheme="minorHAnsi"/>
          <w:color w:val="404040" w:themeColor="text1" w:themeTint="BF"/>
          <w:sz w:val="16"/>
          <w:szCs w:val="16"/>
          <w:lang w:val="es-ES"/>
        </w:rPr>
        <w:t xml:space="preserve">. Disponible en: </w:t>
      </w:r>
      <w:hyperlink r:id="rId67" w:history="1">
        <w:r w:rsidRPr="00986EB6">
          <w:rPr>
            <w:rStyle w:val="Hyperlink"/>
            <w:rFonts w:asciiTheme="minorHAnsi" w:hAnsiTheme="minorHAnsi"/>
            <w:color w:val="404040" w:themeColor="text1" w:themeTint="BF"/>
            <w:sz w:val="16"/>
            <w:szCs w:val="16"/>
            <w:u w:color="A6A6A6" w:themeColor="background1" w:themeShade="A6"/>
            <w:lang w:val="es-ES"/>
          </w:rPr>
          <w:t>http://www.casa-alianza.org.hn/images/documentos/Comunicados/CAH.2015/Informes.Men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u w:val="single" w:color="A6A6A6" w:themeColor="background1" w:themeShade="A6"/>
          <w:lang w:val="es-ES"/>
        </w:rPr>
        <w:t>suales.20–15/situacin%20de%20derechos%20de%20nios%20nias%20y%20jvenes%20en%20honduras.pdf</w:t>
      </w:r>
      <w:r w:rsidRPr="00986EB6">
        <w:rPr>
          <w:rFonts w:asciiTheme="minorHAnsi" w:hAnsiTheme="minorHAnsi"/>
          <w:color w:val="404040" w:themeColor="text1" w:themeTint="BF"/>
          <w:sz w:val="16"/>
          <w:szCs w:val="16"/>
          <w:lang w:val="es-ES"/>
        </w:rPr>
        <w:t xml:space="preserve">. </w:t>
      </w:r>
    </w:p>
  </w:footnote>
  <w:footnote w:id="1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indicó que no ha habido enfrentamientos con la Policía Militar del Orden Público ni miembros de las Fuerzas Armadas. Informó que desde la creación de la Fuerza de Tarea Xatruch, las muertes violentas se han reducido notablemente.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0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de los Niños, Niñas y jóvenes en Honduras, Casa Alianza. </w:t>
      </w:r>
      <w:r w:rsidRPr="00986EB6">
        <w:rPr>
          <w:rFonts w:asciiTheme="minorHAnsi" w:hAnsiTheme="minorHAnsi"/>
          <w:i/>
          <w:color w:val="404040" w:themeColor="text1" w:themeTint="BF"/>
          <w:sz w:val="16"/>
          <w:szCs w:val="16"/>
          <w:lang w:val="es-ES"/>
        </w:rPr>
        <w:t>Situación de Derechos de Niños, Niñas y Jóvenes en Honduras, Niñez, migración y violencia. Resumen enero-diciembre 2014</w:t>
      </w:r>
      <w:r w:rsidRPr="00986EB6">
        <w:rPr>
          <w:rFonts w:asciiTheme="minorHAnsi" w:hAnsiTheme="minorHAnsi"/>
          <w:color w:val="404040" w:themeColor="text1" w:themeTint="BF"/>
          <w:sz w:val="16"/>
          <w:szCs w:val="16"/>
          <w:lang w:val="es-ES"/>
        </w:rPr>
        <w:t xml:space="preserve">. Disponible en: </w:t>
      </w:r>
      <w:hyperlink r:id="rId68" w:history="1">
        <w:r w:rsidRPr="00986EB6">
          <w:rPr>
            <w:rStyle w:val="Hyperlink"/>
            <w:rFonts w:asciiTheme="minorHAnsi" w:hAnsiTheme="minorHAnsi"/>
            <w:color w:val="404040" w:themeColor="text1" w:themeTint="BF"/>
            <w:sz w:val="16"/>
            <w:szCs w:val="16"/>
            <w:u w:color="A6A6A6" w:themeColor="background1" w:themeShade="A6"/>
            <w:lang w:val="es-ES"/>
          </w:rPr>
          <w:t>http://www.casa-alianza.org.hn/images/documentos/Comunicados/CAH.2015/Informes.Men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u w:val="single" w:color="A6A6A6" w:themeColor="background1" w:themeShade="A6"/>
          <w:lang w:val="es-ES"/>
        </w:rPr>
        <w:t>suales.20–15/situacin%20de%20derechos%20de%20nios%20nias%20y%20jvenes%20en%20honduras.pdf</w:t>
      </w:r>
      <w:r w:rsidRPr="00986EB6">
        <w:rPr>
          <w:rFonts w:asciiTheme="minorHAnsi" w:hAnsiTheme="minorHAnsi"/>
          <w:color w:val="404040" w:themeColor="text1" w:themeTint="BF"/>
          <w:sz w:val="16"/>
          <w:szCs w:val="16"/>
          <w:lang w:val="es-ES"/>
        </w:rPr>
        <w:t>.</w:t>
      </w:r>
    </w:p>
  </w:footnote>
  <w:footnote w:id="11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Observatorio de Derechos de los Niños, Niñas y jóvenes en Honduras, Casa Alianza. </w:t>
      </w:r>
      <w:r w:rsidRPr="00986EB6">
        <w:rPr>
          <w:rFonts w:asciiTheme="minorHAnsi" w:hAnsiTheme="minorHAnsi"/>
          <w:i/>
          <w:color w:val="404040" w:themeColor="text1" w:themeTint="BF"/>
          <w:sz w:val="16"/>
          <w:szCs w:val="16"/>
          <w:lang w:val="es-ES"/>
        </w:rPr>
        <w:t>Situación de Derechos de Niños, Niñas y Jóvenes en Honduras, Niñez, migración y violencia. Resumen enero-diciembre 2014</w:t>
      </w:r>
      <w:r w:rsidRPr="00986EB6">
        <w:rPr>
          <w:rFonts w:asciiTheme="minorHAnsi" w:hAnsiTheme="minorHAnsi"/>
          <w:color w:val="404040" w:themeColor="text1" w:themeTint="BF"/>
          <w:sz w:val="16"/>
          <w:szCs w:val="16"/>
          <w:lang w:val="es-ES"/>
        </w:rPr>
        <w:t xml:space="preserve">. Disponible en: </w:t>
      </w:r>
      <w:hyperlink r:id="rId69" w:history="1">
        <w:r w:rsidRPr="00986EB6">
          <w:rPr>
            <w:rStyle w:val="Hyperlink"/>
            <w:rFonts w:asciiTheme="minorHAnsi" w:hAnsiTheme="minorHAnsi"/>
            <w:color w:val="404040" w:themeColor="text1" w:themeTint="BF"/>
            <w:sz w:val="16"/>
            <w:szCs w:val="16"/>
            <w:u w:color="A6A6A6" w:themeColor="background1" w:themeShade="A6"/>
            <w:lang w:val="es-ES"/>
          </w:rPr>
          <w:t>http://www.casa-alianza.org.hn/images/documentos/Comunicados/CAH.2015/Informes.Men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u w:val="single" w:color="A6A6A6" w:themeColor="background1" w:themeShade="A6"/>
          <w:lang w:val="es-ES"/>
        </w:rPr>
        <w:t>suales.20–15/situacin%20de%20derechos%20de%20nios%20nias%20y%20jvenes%20en%20honduras.pdf</w:t>
      </w:r>
      <w:r w:rsidRPr="00986EB6">
        <w:rPr>
          <w:rFonts w:asciiTheme="minorHAnsi" w:hAnsiTheme="minorHAnsi"/>
          <w:color w:val="404040" w:themeColor="text1" w:themeTint="BF"/>
          <w:sz w:val="16"/>
          <w:szCs w:val="16"/>
          <w:lang w:val="es-ES"/>
        </w:rPr>
        <w:t>.</w:t>
      </w:r>
    </w:p>
  </w:footnote>
  <w:footnote w:id="1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MX"/>
        </w:rPr>
        <w:t>Al respecto puede verse el comunicado de prensa de la CIDH en:</w:t>
      </w:r>
      <w:r w:rsidRPr="00986EB6">
        <w:rPr>
          <w:rFonts w:asciiTheme="minorHAnsi" w:hAnsiTheme="minorHAnsi"/>
          <w:color w:val="404040" w:themeColor="text1" w:themeTint="BF"/>
          <w:sz w:val="16"/>
          <w:szCs w:val="16"/>
          <w:lang w:val="es-ES"/>
        </w:rPr>
        <w:t xml:space="preserve"> </w:t>
      </w:r>
      <w:hyperlink r:id="rId70"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 comunicados/2014/056.asp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Las estimaciones sobre el número de integrantes de maras y pandillas violentas son desiguales y variables en función de la fuente y su confiabilidad es limitada. Es difícil, por tanto, encontrar información exacta sobre el número de niños, niñas y adolescentes vinculados con las actividades de las maras</w:t>
      </w:r>
      <w:r w:rsidRPr="00986EB6">
        <w:rPr>
          <w:rFonts w:asciiTheme="minorHAnsi" w:eastAsia="Times New Roman" w:hAnsiTheme="minorHAnsi"/>
          <w:color w:val="404040" w:themeColor="text1" w:themeTint="BF"/>
          <w:sz w:val="16"/>
          <w:szCs w:val="16"/>
          <w:lang w:val="es-ES_tradnl" w:eastAsia="ar-SA"/>
        </w:rPr>
        <w:t xml:space="preserve">. </w:t>
      </w:r>
      <w:r w:rsidRPr="00986EB6">
        <w:rPr>
          <w:rFonts w:asciiTheme="minorHAnsi" w:hAnsiTheme="minorHAnsi"/>
          <w:color w:val="404040" w:themeColor="text1" w:themeTint="BF"/>
          <w:sz w:val="16"/>
          <w:szCs w:val="16"/>
          <w:lang w:val="es-ES"/>
        </w:rPr>
        <w:t>El</w:t>
      </w:r>
      <w:r w:rsidRPr="00986EB6">
        <w:rPr>
          <w:rFonts w:asciiTheme="minorHAnsi" w:eastAsia="Times New Roman" w:hAnsiTheme="minorHAnsi"/>
          <w:color w:val="404040" w:themeColor="text1" w:themeTint="BF"/>
          <w:sz w:val="16"/>
          <w:szCs w:val="16"/>
          <w:lang w:val="es-ES_tradnl" w:eastAsia="ar-SA"/>
        </w:rPr>
        <w:t xml:space="preserve"> informe realizado por el Programa Nacional de Prevención, Rehabilitación y Reinserción Social encontró un número aproximado de 4.728 miembros activos en las maras y pandillas, de los cuales 447 miembros están privados de libertad. Estos </w:t>
      </w:r>
      <w:r w:rsidRPr="00986EB6">
        <w:rPr>
          <w:rFonts w:asciiTheme="minorHAnsi" w:hAnsiTheme="minorHAnsi"/>
          <w:color w:val="404040" w:themeColor="text1" w:themeTint="BF"/>
          <w:sz w:val="16"/>
          <w:szCs w:val="16"/>
          <w:lang w:val="es-ES"/>
        </w:rPr>
        <w:t>datos</w:t>
      </w:r>
      <w:r w:rsidRPr="00986EB6">
        <w:rPr>
          <w:rFonts w:asciiTheme="minorHAnsi" w:eastAsia="Times New Roman" w:hAnsiTheme="minorHAnsi"/>
          <w:color w:val="404040" w:themeColor="text1" w:themeTint="BF"/>
          <w:sz w:val="16"/>
          <w:szCs w:val="16"/>
          <w:lang w:val="es-ES_tradnl" w:eastAsia="ar-SA"/>
        </w:rPr>
        <w:t xml:space="preserve">, sin embargo, no desglosan el número de niños, niñas y adolescentes, menores de 18 años, vinculados a las maras. Si bien estas son cifras aproximadas, ya que la investigación se acotó a 14 ciudades del país, parecerían ser cifras cercanas a lo que podría ser el número total puesto que en el conteo se incluyeron las ciudades más grandes y más afectadas por este fenómeno. </w:t>
      </w:r>
      <w:r w:rsidRPr="00986EB6">
        <w:rPr>
          <w:rFonts w:asciiTheme="minorHAnsi" w:hAnsiTheme="minorHAnsi"/>
          <w:color w:val="404040" w:themeColor="text1" w:themeTint="BF"/>
          <w:sz w:val="16"/>
          <w:szCs w:val="16"/>
          <w:lang w:val="es-MX"/>
        </w:rPr>
        <w:t>De los 14 municipios analizados, San Pedro de Sula tendría el 60% del total, seguido de Tegucigalpa con el 21%, y el 19% restante estaría distribuido entre las otras 12 ciudades</w:t>
      </w:r>
      <w:r w:rsidRPr="00986EB6">
        <w:rPr>
          <w:rFonts w:asciiTheme="minorHAnsi" w:eastAsia="Times New Roman" w:hAnsiTheme="minorHAnsi"/>
          <w:color w:val="404040" w:themeColor="text1" w:themeTint="BF"/>
          <w:sz w:val="16"/>
          <w:szCs w:val="16"/>
          <w:lang w:val="es-ES_tradnl" w:eastAsia="ar-SA"/>
        </w:rPr>
        <w:t>. El informe contrasta estas cifras con fuentes oficiales de la policía (Unidad de Prevención de Pandillas) que, en el año 2000, presentaban la cantidad próxima a los 36.000 integrantes de maras y más de 75.000 simpatizantes. Al analizar la discrepancia en los datos, el citado organismo señala que con posterioridad a la reforma del artículo 332 del Código Penal que criminalizó la mera vinculación de personas a estos grupos, éstos optaron por el anonimato y su accionar se tornó más complejo y menos visible (por ejemplo las características tradicionales de las pandillas como la forma de vestir y hablar fueron abandonadas por motivos de discreción y para pasar desapercibidos). El Programa Nacional de Prevención, Rehabilitación y Reinserción Social considera que el hecho de buscar el anonimato podría suponer que se haya incurrido en un sub-conteo en los datos manejados por este organismo, sin embargo cuestiona las elevadas cifras manejadas por otros organismos públicos, como la policía, y señala la necesidad de disponer de información objetiva y confiable.</w:t>
      </w:r>
      <w:r w:rsidRPr="00986EB6">
        <w:rPr>
          <w:rFonts w:asciiTheme="minorHAnsi" w:hAnsiTheme="minorHAnsi"/>
          <w:color w:val="404040" w:themeColor="text1" w:themeTint="BF"/>
          <w:sz w:val="16"/>
          <w:szCs w:val="16"/>
          <w:lang w:val="es-MX"/>
        </w:rPr>
        <w:t xml:space="preserve"> </w:t>
      </w:r>
      <w:r w:rsidRPr="00986EB6">
        <w:rPr>
          <w:rFonts w:asciiTheme="minorHAnsi" w:hAnsiTheme="minorHAnsi"/>
          <w:i/>
          <w:color w:val="404040" w:themeColor="text1" w:themeTint="BF"/>
          <w:sz w:val="16"/>
          <w:szCs w:val="16"/>
          <w:lang w:val="es-MX"/>
        </w:rPr>
        <w:t>Situación de maras y pandillas en Honduras</w:t>
      </w:r>
      <w:r w:rsidRPr="00986EB6">
        <w:rPr>
          <w:rFonts w:asciiTheme="minorHAnsi" w:hAnsiTheme="minorHAnsi"/>
          <w:color w:val="404040" w:themeColor="text1" w:themeTint="BF"/>
          <w:sz w:val="16"/>
          <w:szCs w:val="16"/>
          <w:lang w:val="es-MX"/>
        </w:rPr>
        <w:t>. Programa Nacional de Prevención, Rehabilitación y Reinserción social, con el apoyo de UNICEF. 2011, pág. 39.</w:t>
      </w:r>
    </w:p>
  </w:footnote>
  <w:footnote w:id="1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MX"/>
        </w:rPr>
        <w:t>Situación de maras y pandillas en Honduras</w:t>
      </w:r>
      <w:r w:rsidRPr="00986EB6">
        <w:rPr>
          <w:rFonts w:asciiTheme="minorHAnsi" w:hAnsiTheme="minorHAnsi"/>
          <w:color w:val="404040" w:themeColor="text1" w:themeTint="BF"/>
          <w:sz w:val="16"/>
          <w:szCs w:val="16"/>
          <w:lang w:val="es-MX"/>
        </w:rPr>
        <w:t>. Programa Nacional de Prevención, Rehabilitación y Reinserción social, con el apoyo de UNICEF, 2011, pág. 13. Disponible en:</w:t>
      </w:r>
      <w:r w:rsidRPr="00986EB6">
        <w:rPr>
          <w:rFonts w:asciiTheme="minorHAnsi" w:hAnsiTheme="minorHAnsi"/>
          <w:color w:val="404040" w:themeColor="text1" w:themeTint="BF"/>
          <w:sz w:val="16"/>
          <w:szCs w:val="16"/>
          <w:lang w:val="es-ES"/>
        </w:rPr>
        <w:t xml:space="preserve"> </w:t>
      </w:r>
      <w:hyperlink r:id="rId71" w:history="1">
        <w:r w:rsidRPr="00986EB6">
          <w:rPr>
            <w:rStyle w:val="Hyperlink"/>
            <w:rFonts w:asciiTheme="minorHAnsi" w:hAnsiTheme="minorHAnsi"/>
            <w:color w:val="404040" w:themeColor="text1" w:themeTint="BF"/>
            <w:sz w:val="16"/>
            <w:szCs w:val="16"/>
            <w:u w:color="A6A6A6" w:themeColor="background1" w:themeShade="A6"/>
            <w:lang w:val="es-ES"/>
          </w:rPr>
          <w:t>http://www.pnp.gob.hn/–Archivos–%20Para%20Descarga/Estado%20de%20Maras%20y%20%20Pandillas%20Honduras%202010-2011–%20PN–PRRS.pdf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_tradnl"/>
        </w:rPr>
        <w:t>Situación de maras y pandillas en Honduras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 xml:space="preserve">Programa Nacional de Prevención, Rehabilitación y Reinserción social, con el apoyo de UNICEF. 2011, pág. 28. Las maras incorporan elementos simbólicos de grupo e identitario atractivos para los niños y los adolescentes: “Las maras poseen su propio lenguaje, estética, y unos rituales con valor identitario y herramientas culturales de socialización dentro de la pandilla. Así, dentro de la mara o pandilla, se fomenta un idioma con unas características particulares, lo cual les otorga un sentimiento de pertenencia, exclusividad y hermetismo. Poseen un lenguaje verbal (lenguaje codificado a través de “la wila” que es un alfabeto codificado); corporal (“el caloo” como lenguaje de señas y formas con las manos, brazos y cuerpo); y gráfico (a través de los tatuajes que comunican su pertenencia a un pandilla determinada y sus méritos y jerarquía, y de los grafitis, con los cuales se expresan y marcan su territorio)”. En la actualidad los símbolos identitarios más visibles al exterior tienden a flexibilizarse e inclusive a desaparecer, sobre todo a partir de la legislación antimaras y el establecimiento del delito de pertenencia a una mara o pandilla. </w:t>
      </w:r>
      <w:r w:rsidRPr="00986EB6">
        <w:rPr>
          <w:rFonts w:asciiTheme="minorHAnsi" w:hAnsiTheme="minorHAnsi"/>
          <w:color w:val="404040" w:themeColor="text1" w:themeTint="BF"/>
          <w:sz w:val="16"/>
          <w:szCs w:val="16"/>
          <w:lang w:val="es-ES_tradnl"/>
        </w:rPr>
        <w:t>Ver pág. 31.</w:t>
      </w:r>
    </w:p>
  </w:footnote>
  <w:footnote w:id="1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indicó que la </w:t>
      </w:r>
      <w:r w:rsidRPr="00986EB6">
        <w:rPr>
          <w:rFonts w:asciiTheme="minorHAnsi" w:hAnsiTheme="minorHAnsi"/>
          <w:color w:val="404040" w:themeColor="text1" w:themeTint="BF"/>
          <w:sz w:val="16"/>
          <w:szCs w:val="16"/>
          <w:lang w:val="es-HN"/>
        </w:rPr>
        <w:t xml:space="preserve">Dirección de Niñez, Adolescencia y Familia (DINAF) brinda protección inmediata a niñas, niños y adolescentes que han sido víctimas de abuso sexual quienes son remitidos por el Ministerio Público. Esta protección consiste en retirar al niño, niña y adolescente de su entorno de peligro, dándole atención psicológica, médica, consejería, integrándolo al sistema educativo, brindando seguimiento a la acción judicial contra la o el agresor para que pueda retornar a su espacio familiar a su comunidad. Asimismo informó que la DINAF atiende casos de vulneración de derechos donde las maras y pandillas han tomado control a través de amenazas, chantajes y reclutamientos forzosos, donde las niñas, niños y adolescentes son afectados por estos tipos de abusos.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r w:rsidRPr="00986EB6">
        <w:rPr>
          <w:rFonts w:asciiTheme="minorHAnsi" w:hAnsiTheme="minorHAnsi"/>
          <w:i/>
          <w:color w:val="404040" w:themeColor="text1" w:themeTint="BF"/>
          <w:sz w:val="16"/>
          <w:szCs w:val="16"/>
          <w:lang w:val="es-ES"/>
        </w:rPr>
        <w:t>Honduras: Abusos sexuales contra niños crece en un 200%</w:t>
      </w:r>
      <w:r w:rsidRPr="00986EB6">
        <w:rPr>
          <w:rFonts w:asciiTheme="minorHAnsi" w:hAnsiTheme="minorHAnsi"/>
          <w:color w:val="404040" w:themeColor="text1" w:themeTint="BF"/>
          <w:sz w:val="16"/>
          <w:szCs w:val="16"/>
          <w:lang w:val="es-ES"/>
        </w:rPr>
        <w:t xml:space="preserve">. 20 de junio de 2015. Disponible en: </w:t>
      </w:r>
      <w:hyperlink r:id="rId72"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http://www.laprensa.hn/honduras/851404-410/honduras-abusos-sexuales-contra-ni%C3%B1os-crece-en-u–n-200</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r w:rsidRPr="00986EB6">
        <w:rPr>
          <w:rFonts w:asciiTheme="minorHAnsi" w:hAnsiTheme="minorHAnsi"/>
          <w:color w:val="404040" w:themeColor="text1" w:themeTint="BF"/>
          <w:sz w:val="16"/>
          <w:szCs w:val="16"/>
          <w:u w:val="single" w:color="A6A6A6" w:themeColor="background1" w:themeShade="A6"/>
          <w:lang w:val="es-ES"/>
        </w:rPr>
        <w:t>El 95% de abusos a niños se da en el seno familiar</w:t>
      </w:r>
      <w:r w:rsidRPr="00986EB6">
        <w:rPr>
          <w:rFonts w:asciiTheme="minorHAnsi" w:hAnsiTheme="minorHAnsi"/>
          <w:color w:val="404040" w:themeColor="text1" w:themeTint="BF"/>
          <w:sz w:val="16"/>
          <w:szCs w:val="16"/>
          <w:lang w:val="es-ES"/>
        </w:rPr>
        <w:t xml:space="preserve">, 22 de mayo de 2015. Disponible en: </w:t>
      </w:r>
      <w:hyperlink r:id="rId73"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http://–www.laprensa.hn/honduras/842457-410/el-95-de-abusos-a-ni%C3%B1os-se-da-en-el-seno</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1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Casa Alianza, </w:t>
      </w:r>
      <w:r w:rsidRPr="00986EB6">
        <w:rPr>
          <w:rFonts w:asciiTheme="minorHAnsi" w:hAnsiTheme="minorHAnsi"/>
          <w:i/>
          <w:color w:val="404040" w:themeColor="text1" w:themeTint="BF"/>
          <w:sz w:val="16"/>
          <w:szCs w:val="16"/>
          <w:lang w:val="es-ES_tradnl"/>
        </w:rPr>
        <w:t>Informe mayo 2015</w:t>
      </w:r>
      <w:r w:rsidRPr="00986EB6">
        <w:rPr>
          <w:rFonts w:asciiTheme="minorHAnsi" w:hAnsiTheme="minorHAnsi"/>
          <w:color w:val="404040" w:themeColor="text1" w:themeTint="BF"/>
          <w:sz w:val="16"/>
          <w:szCs w:val="16"/>
          <w:lang w:val="es-ES_tradnl"/>
        </w:rPr>
        <w:t xml:space="preserve">. Disponible en: </w:t>
      </w:r>
      <w:hyperlink r:id="rId74" w:history="1">
        <w:r w:rsidRPr="00986EB6">
          <w:rPr>
            <w:rStyle w:val="Hyperlink"/>
            <w:rFonts w:asciiTheme="minorHAnsi" w:hAnsiTheme="minorHAnsi"/>
            <w:color w:val="404040" w:themeColor="text1" w:themeTint="BF"/>
            <w:sz w:val="16"/>
            <w:szCs w:val="16"/>
            <w:u w:color="A6A6A6" w:themeColor="background1" w:themeShade="A6"/>
            <w:lang w:val="es-ES_tradnl"/>
          </w:rPr>
          <w:t>http://www.casa-alianza.org.hn/images/documentos/ Comunicados/CAH.2015/Informes.Mensuales.2015/05.%20informe%20mensual%20mayo%202015_casa%20alianza%20honduras.pdf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el mismo sentido puede consultarse, ACNUR, </w:t>
      </w:r>
      <w:r w:rsidRPr="00986EB6">
        <w:rPr>
          <w:rFonts w:asciiTheme="minorHAnsi" w:hAnsiTheme="minorHAnsi"/>
          <w:i/>
          <w:color w:val="404040" w:themeColor="text1" w:themeTint="BF"/>
          <w:sz w:val="16"/>
          <w:szCs w:val="16"/>
          <w:lang w:val="es-ES"/>
        </w:rPr>
        <w:t>Children on the run</w:t>
      </w:r>
      <w:r w:rsidRPr="00986EB6">
        <w:rPr>
          <w:rFonts w:asciiTheme="minorHAnsi" w:hAnsiTheme="minorHAnsi"/>
          <w:color w:val="404040" w:themeColor="text1" w:themeTint="BF"/>
          <w:sz w:val="16"/>
          <w:szCs w:val="16"/>
          <w:lang w:val="es-ES"/>
        </w:rPr>
        <w:t xml:space="preserve">, pags. </w:t>
      </w:r>
      <w:r w:rsidRPr="00986EB6">
        <w:rPr>
          <w:rFonts w:asciiTheme="minorHAnsi" w:hAnsiTheme="minorHAnsi"/>
          <w:color w:val="404040" w:themeColor="text1" w:themeTint="BF"/>
          <w:sz w:val="16"/>
          <w:szCs w:val="16"/>
          <w:lang w:val="en-US"/>
        </w:rPr>
        <w:t xml:space="preserve">26, 27 y 29 </w:t>
      </w:r>
      <w:hyperlink w:history="1">
        <w:r w:rsidRPr="00986EB6">
          <w:rPr>
            <w:rStyle w:val="Hyperlink"/>
            <w:rFonts w:asciiTheme="minorHAnsi" w:hAnsiTheme="minorHAnsi"/>
            <w:color w:val="404040" w:themeColor="text1" w:themeTint="BF"/>
            <w:sz w:val="16"/>
            <w:szCs w:val="16"/>
            <w:u w:color="A6A6A6" w:themeColor="background1" w:themeShade="A6"/>
            <w:lang w:val="en-US"/>
          </w:rPr>
          <w:t>http://www.unhcr washington.org/sites/default/files/1_UAC_Children%20on%20the%20Run_Full%20Report.pdf</w:t>
        </w:r>
      </w:hyperlink>
      <w:r w:rsidRPr="004B3AB6">
        <w:rPr>
          <w:rStyle w:val="Hyperlink"/>
          <w:rFonts w:ascii="Calibri" w:hAnsi="Calibri"/>
          <w:color w:val="404040" w:themeColor="text1" w:themeTint="BF"/>
          <w:sz w:val="16"/>
          <w:szCs w:val="16"/>
          <w:u w:val="none" w:color="BFBFBF" w:themeColor="background1" w:themeShade="BF"/>
          <w:shd w:val="clear" w:color="auto" w:fill="FFFFFF"/>
          <w:lang w:val="en-US"/>
        </w:rPr>
        <w:t>.</w:t>
      </w:r>
      <w:r w:rsidRPr="00986EB6">
        <w:rPr>
          <w:rFonts w:asciiTheme="minorHAnsi" w:hAnsiTheme="minorHAnsi"/>
          <w:color w:val="404040" w:themeColor="text1" w:themeTint="BF"/>
          <w:sz w:val="16"/>
          <w:szCs w:val="16"/>
          <w:lang w:val="en-US"/>
        </w:rPr>
        <w:t xml:space="preserve"> </w:t>
      </w:r>
    </w:p>
  </w:footnote>
  <w:footnote w:id="1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Por ejemplo, puede consultarse el comunicado de prensa. Disponible en: </w:t>
      </w:r>
      <w:hyperlink r:id="rId75" w:history="1">
        <w:r w:rsidRPr="00986EB6">
          <w:rPr>
            <w:rStyle w:val="Hyperlink"/>
            <w:rFonts w:asciiTheme="minorHAnsi" w:hAnsiTheme="minorHAnsi"/>
            <w:color w:val="404040" w:themeColor="text1" w:themeTint="BF"/>
            <w:sz w:val="16"/>
            <w:szCs w:val="16"/>
            <w:u w:color="A6A6A6" w:themeColor="background1" w:themeShade="A6"/>
            <w:lang w:val="es-ES"/>
          </w:rPr>
          <w:t>http://www.cidh.oas.org/Comuni–cados/Spanish/2004/26.04.htm</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22">
    <w:p w:rsidR="00530FA5" w:rsidRPr="00986EB6" w:rsidRDefault="00530FA5" w:rsidP="00E0033A">
      <w:pPr>
        <w:pStyle w:val="NoSpacing"/>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En lo que se refiere a la edad promedio en la que los niños, niñas y adolescentes se vinculan a las pandillas en Honduras, una encuesta aplicada a exintegrantes de maras que se encontraban privados de libertad halló que el rango de edad predominante de ingreso a la pandilla fue de los 11 a los 20 años (el 80% de los encuestados). </w:t>
      </w:r>
      <w:r w:rsidRPr="00986EB6">
        <w:rPr>
          <w:rFonts w:asciiTheme="minorHAnsi" w:hAnsiTheme="minorHAnsi"/>
          <w:i/>
          <w:color w:val="404040" w:themeColor="text1" w:themeTint="BF"/>
          <w:sz w:val="16"/>
          <w:szCs w:val="16"/>
          <w:lang w:val="es-SV"/>
        </w:rPr>
        <w:t>Situación de maras y pandillas en Honduras</w:t>
      </w:r>
      <w:r w:rsidRPr="00986EB6">
        <w:rPr>
          <w:rFonts w:asciiTheme="minorHAnsi" w:hAnsiTheme="minorHAnsi"/>
          <w:color w:val="404040" w:themeColor="text1" w:themeTint="BF"/>
          <w:sz w:val="16"/>
          <w:szCs w:val="16"/>
          <w:lang w:val="es-SV"/>
        </w:rPr>
        <w:t>, Programa Nacional de Prevención, Rehabilitación y Reinserción social, con el apoyo de UNICEF. 2011, pág. 57.</w:t>
      </w:r>
    </w:p>
  </w:footnote>
  <w:footnote w:id="1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indicó que conforme al CONADEH, </w:t>
      </w:r>
      <w:r w:rsidRPr="00986EB6">
        <w:rPr>
          <w:rFonts w:asciiTheme="minorHAnsi" w:hAnsiTheme="minorHAnsi"/>
          <w:color w:val="404040" w:themeColor="text1" w:themeTint="BF"/>
          <w:sz w:val="16"/>
          <w:szCs w:val="16"/>
          <w:lang w:val="es-HN"/>
        </w:rPr>
        <w:t xml:space="preserve">el comercio de drogas se ha consolidado como una de las formas de trabajo infantil ilícito más extendidas en el país.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preliminar de la visita a Honduras realizada por la relatora especial de la ONU sobre la violencia contra las mujeres</w:t>
      </w:r>
      <w:r w:rsidRPr="00986EB6">
        <w:rPr>
          <w:rFonts w:asciiTheme="minorHAnsi" w:hAnsiTheme="minorHAnsi"/>
          <w:color w:val="404040" w:themeColor="text1" w:themeTint="BF"/>
          <w:sz w:val="16"/>
          <w:szCs w:val="16"/>
          <w:lang w:val="es-ES"/>
        </w:rPr>
        <w:t xml:space="preserve">, 7 de julio de 2014. Disponible en: </w:t>
      </w:r>
      <w:hyperlink r:id="rId76" w:history="1">
        <w:r w:rsidRPr="00986EB6">
          <w:rPr>
            <w:rStyle w:val="Hyperlink"/>
            <w:rFonts w:asciiTheme="minorHAnsi" w:hAnsiTheme="minorHAnsi"/>
            <w:color w:val="404040" w:themeColor="text1" w:themeTint="BF"/>
            <w:sz w:val="16"/>
            <w:szCs w:val="16"/>
            <w:u w:color="A6A6A6" w:themeColor="background1" w:themeShade="A6"/>
            <w:lang w:val="es-ES"/>
          </w:rPr>
          <w:t>http://www.hn.undp.org/content/–honduras/es/home/presscenter/articles/2014/07/07/informe-preliminar-de-la-visita-a-honduras-realizada-por-la-relatora-especial-de-la-onu-sobre-la-violencia-contra-las-mujeres-.html</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y Ministerio Público, </w:t>
      </w:r>
      <w:r w:rsidRPr="00986EB6">
        <w:rPr>
          <w:rFonts w:asciiTheme="minorHAnsi" w:hAnsiTheme="minorHAnsi"/>
          <w:i/>
          <w:color w:val="404040" w:themeColor="text1" w:themeTint="BF"/>
          <w:sz w:val="16"/>
          <w:szCs w:val="16"/>
          <w:lang w:val="es-ES"/>
        </w:rPr>
        <w:t>Observatorio de Muertes Violentas de Mujeres y Femicidios. Resultados del análisis enero-diciembre 2013</w:t>
      </w:r>
      <w:r w:rsidRPr="00986EB6">
        <w:rPr>
          <w:rFonts w:asciiTheme="minorHAnsi" w:hAnsiTheme="minorHAnsi"/>
          <w:color w:val="404040" w:themeColor="text1" w:themeTint="BF"/>
          <w:sz w:val="16"/>
          <w:szCs w:val="16"/>
          <w:lang w:val="es-ES"/>
        </w:rPr>
        <w:t xml:space="preserve">. Edición Nro. 8, Enero-diciembre 2013. Disponible en: </w:t>
      </w:r>
      <w:hyperlink r:id="rId77" w:history="1">
        <w:r w:rsidRPr="00986EB6">
          <w:rPr>
            <w:rStyle w:val="Hyperlink"/>
            <w:rFonts w:asciiTheme="minorHAnsi" w:hAnsiTheme="minorHAnsi"/>
            <w:color w:val="404040" w:themeColor="text1" w:themeTint="BF"/>
            <w:sz w:val="16"/>
            <w:szCs w:val="16"/>
            <w:u w:color="A6A6A6" w:themeColor="background1" w:themeShade="A6"/>
            <w:lang w:val="es-ES"/>
          </w:rPr>
          <w:t>http://www.iudpas.org/ pdf/Boletines/Genero/MMEd08EneDic2013.pdf</w:t>
        </w:r>
      </w:hyperlink>
      <w:r w:rsidRPr="00986EB6">
        <w:rPr>
          <w:rFonts w:asciiTheme="minorHAnsi" w:hAnsiTheme="minorHAnsi"/>
          <w:color w:val="404040" w:themeColor="text1" w:themeTint="BF"/>
          <w:sz w:val="16"/>
          <w:szCs w:val="16"/>
          <w:lang w:val="es-ES"/>
        </w:rPr>
        <w:t xml:space="preserve">; Diario La Prensa, </w:t>
      </w:r>
      <w:r w:rsidRPr="00986EB6">
        <w:rPr>
          <w:rFonts w:asciiTheme="minorHAnsi" w:hAnsiTheme="minorHAnsi"/>
          <w:i/>
          <w:color w:val="404040" w:themeColor="text1" w:themeTint="BF"/>
          <w:sz w:val="16"/>
          <w:szCs w:val="16"/>
          <w:lang w:val="es-ES"/>
        </w:rPr>
        <w:t>Piden en Honduras el fin de la violencia contra las mujeres</w:t>
      </w:r>
      <w:r w:rsidRPr="00986EB6">
        <w:rPr>
          <w:rFonts w:asciiTheme="minorHAnsi" w:hAnsiTheme="minorHAnsi"/>
          <w:color w:val="404040" w:themeColor="text1" w:themeTint="BF"/>
          <w:sz w:val="16"/>
          <w:szCs w:val="16"/>
          <w:lang w:val="es-ES"/>
        </w:rPr>
        <w:t xml:space="preserve">, 25 de noviembre de 2014. Disponible en: </w:t>
      </w:r>
      <w:hyperlink r:id="rId78"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http://www.laprensa.hn/honduras/771004-410/piden-en-honduras-el-fin-a-la-violencia-contra-las-mujeres</w:t>
        </w:r>
      </w:hyperlink>
      <w:r w:rsidRPr="00986EB6">
        <w:rPr>
          <w:rStyle w:val="Hyperlink"/>
          <w:rFonts w:asciiTheme="minorHAnsi" w:hAnsiTheme="minorHAnsi"/>
          <w:color w:val="404040" w:themeColor="text1" w:themeTint="BF"/>
          <w:sz w:val="16"/>
          <w:szCs w:val="16"/>
          <w:u w:val="none"/>
          <w:lang w:val="es-ES"/>
        </w:rPr>
        <w:t>.</w:t>
      </w:r>
    </w:p>
  </w:footnote>
  <w:footnote w:id="1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Foro de Mujeres por la Vida, Convergencia por los Derechos Humanos, San Pedro Sula, 3 de diciembre de 2014.</w:t>
      </w:r>
    </w:p>
  </w:footnote>
  <w:footnote w:id="1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79"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Theme="minorHAnsi" w:hAnsiTheme="minorHAnsi"/>
          <w:color w:val="404040" w:themeColor="text1" w:themeTint="BF"/>
          <w:sz w:val="16"/>
          <w:szCs w:val="16"/>
          <w:u w:val="none"/>
          <w:lang w:val="es-ES"/>
        </w:rPr>
        <w:t>.</w:t>
      </w:r>
    </w:p>
  </w:footnote>
  <w:footnote w:id="1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80"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Theme="minorHAnsi" w:hAnsiTheme="minorHAnsi"/>
          <w:color w:val="404040" w:themeColor="text1" w:themeTint="BF"/>
          <w:sz w:val="16"/>
          <w:szCs w:val="16"/>
          <w:u w:val="none"/>
          <w:lang w:val="es-ES"/>
        </w:rPr>
        <w:t>.</w:t>
      </w:r>
    </w:p>
  </w:footnote>
  <w:footnote w:id="1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81"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Theme="minorHAnsi" w:hAnsiTheme="minorHAnsi"/>
          <w:color w:val="404040" w:themeColor="text1" w:themeTint="BF"/>
          <w:sz w:val="16"/>
          <w:szCs w:val="16"/>
          <w:u w:val="none"/>
          <w:lang w:val="es-ES"/>
        </w:rPr>
        <w:t>.</w:t>
      </w:r>
    </w:p>
  </w:footnote>
  <w:footnote w:id="1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82"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Theme="minorHAnsi" w:hAnsiTheme="minorHAnsi"/>
          <w:color w:val="404040" w:themeColor="text1" w:themeTint="BF"/>
          <w:sz w:val="16"/>
          <w:szCs w:val="16"/>
          <w:u w:val="none"/>
          <w:lang w:val="es-ES"/>
        </w:rPr>
        <w:t>.</w:t>
      </w:r>
    </w:p>
  </w:footnote>
  <w:footnote w:id="1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Asociados por la Justo (JASS), Centro de Estudios de la Mujer Honduras (CEMH), Centro de Derechos de las Mujeres (CDM), Red Nacional de Defensoras de Derechos Humanos en Honduras. </w:t>
      </w:r>
      <w:r w:rsidRPr="00986EB6">
        <w:rPr>
          <w:rFonts w:asciiTheme="minorHAnsi" w:hAnsiTheme="minorHAnsi"/>
          <w:i/>
          <w:color w:val="404040" w:themeColor="text1" w:themeTint="BF"/>
          <w:sz w:val="16"/>
          <w:szCs w:val="16"/>
          <w:lang w:val="es-ES"/>
        </w:rPr>
        <w:t>Situación de los derechos humanos de las mujeres en Honduras</w:t>
      </w:r>
      <w:r w:rsidRPr="00986EB6">
        <w:rPr>
          <w:rFonts w:asciiTheme="minorHAnsi" w:hAnsiTheme="minorHAnsi"/>
          <w:color w:val="404040" w:themeColor="text1" w:themeTint="BF"/>
          <w:sz w:val="16"/>
          <w:szCs w:val="16"/>
          <w:lang w:val="es-ES"/>
        </w:rPr>
        <w:t>, presentado a la CIDH, 1 de diciembre de 2014.</w:t>
      </w:r>
    </w:p>
  </w:footnote>
  <w:footnote w:id="1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Le siguen requerimientos fiscales para evaluación médico legal a menor maltratada con 1.5% y otros requerimientos con 5.2% del total. UNAH, Boletín Especial Sobre Muerte Violenta de Mujeres, Boletín enero-diciembre 2014, Edición Especial Nro. 25, enero de 2015. Disponible en: </w:t>
      </w:r>
      <w:hyperlink r:id="rId83"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84"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UNAH, Boletín Especial Sobre Muerte Violenta de Mujeres, Boletín enero-diciembre 2014, Edición Especial Nro. 25, enero de 2015. Disponible en: </w:t>
      </w:r>
      <w:hyperlink r:id="rId85" w:history="1">
        <w:r w:rsidRPr="00986EB6">
          <w:rPr>
            <w:rStyle w:val="Hyperlink"/>
            <w:rFonts w:asciiTheme="minorHAnsi" w:hAnsiTheme="minorHAnsi"/>
            <w:color w:val="404040" w:themeColor="text1" w:themeTint="BF"/>
            <w:sz w:val="16"/>
            <w:szCs w:val="16"/>
            <w:u w:color="A6A6A6" w:themeColor="background1" w:themeShade="A6"/>
            <w:lang w:val="es-ES"/>
          </w:rPr>
          <w:t>http://iudpas.org/pdf/Boletines/Especiales/BEP_Ed25.pdf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
        </w:rPr>
        <w:t>Informe Honduras: Las Mujeres y los Mecanismos Internacionales de Observancia de los Derechos Humanos</w:t>
      </w:r>
      <w:r w:rsidRPr="00986EB6">
        <w:rPr>
          <w:rFonts w:asciiTheme="minorHAnsi" w:hAnsiTheme="minorHAnsi"/>
          <w:color w:val="404040" w:themeColor="text1" w:themeTint="BF"/>
          <w:sz w:val="16"/>
          <w:szCs w:val="16"/>
          <w:lang w:val="es-ES"/>
        </w:rPr>
        <w:t>, Anexo 3. Informe presentado a la Comisión Interamericana de Derechos Humanos (CIDH), Tegucigalpa, 1 de diciembre 2014. CDM, Foro de Mujeres por la Vida, CEM-H, Red Nacional de Defensoras de Derechos Humanos de Honduras, JASS, Cladem.</w:t>
      </w:r>
    </w:p>
  </w:footnote>
  <w:footnote w:id="1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entre la CIDH y representantes del Estado, Tegucigalpa, 1 de diciembre de 2014.</w:t>
      </w:r>
    </w:p>
  </w:footnote>
  <w:footnote w:id="1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Asociados por la Justo (JASS), Centro de Estudios de la Mujer Honduras (CEMH), Centro de Derechos de las Mujeres (CDM), Red Nacional de Defensoras de Derechos Humanos en Honduras. </w:t>
      </w:r>
      <w:r w:rsidRPr="00986EB6">
        <w:rPr>
          <w:rFonts w:asciiTheme="minorHAnsi" w:hAnsiTheme="minorHAnsi"/>
          <w:i/>
          <w:color w:val="404040" w:themeColor="text1" w:themeTint="BF"/>
          <w:sz w:val="16"/>
          <w:szCs w:val="16"/>
          <w:lang w:val="es-ES"/>
        </w:rPr>
        <w:t>Situación de los derechos humanos de las mujeres en Honduras, presentado a la CIDH</w:t>
      </w:r>
      <w:r w:rsidRPr="00986EB6">
        <w:rPr>
          <w:rFonts w:asciiTheme="minorHAnsi" w:hAnsiTheme="minorHAnsi"/>
          <w:color w:val="404040" w:themeColor="text1" w:themeTint="BF"/>
          <w:sz w:val="16"/>
          <w:szCs w:val="16"/>
          <w:lang w:val="es-ES"/>
        </w:rPr>
        <w:t>, 1 de diciembre de 2014.</w:t>
      </w:r>
    </w:p>
  </w:footnote>
  <w:footnote w:id="1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
        </w:rPr>
        <w:t>Informe Honduras: Las Mujeres y los Mecanismos Internacionales de Observancia de los Derechos Humanos</w:t>
      </w:r>
      <w:r w:rsidRPr="00986EB6">
        <w:rPr>
          <w:rFonts w:asciiTheme="minorHAnsi" w:hAnsiTheme="minorHAnsi"/>
          <w:color w:val="404040" w:themeColor="text1" w:themeTint="BF"/>
          <w:sz w:val="16"/>
          <w:szCs w:val="16"/>
          <w:lang w:val="es-ES"/>
        </w:rPr>
        <w:t>, Anexo 3 Informe presentado a la Comisión Interamericana de Derechos Humanos (CIDH), Tegucigalpa, 1 de diciembre 2014. CDM, Foro de Mujeres por la Vida, CEM-H, Red Nacional de Defensoras de Derechos Humanos de Honduras, JASS, Cladem.</w:t>
      </w:r>
    </w:p>
  </w:footnote>
  <w:footnote w:id="139">
    <w:p w:rsidR="00530FA5" w:rsidRPr="00986EB6" w:rsidRDefault="00530FA5" w:rsidP="00E0033A">
      <w:pPr>
        <w:autoSpaceDE w:val="0"/>
        <w:autoSpaceDN w:val="0"/>
        <w:adjustRightInd w:val="0"/>
        <w:spacing w:after="40"/>
        <w:ind w:left="547" w:hanging="547"/>
        <w:jc w:val="both"/>
        <w:rPr>
          <w:rFonts w:asciiTheme="minorHAnsi" w:hAnsiTheme="minorHAnsi" w:cs="Arial"/>
          <w:color w:val="404040" w:themeColor="text1" w:themeTint="BF"/>
          <w:sz w:val="16"/>
          <w:szCs w:val="16"/>
          <w:lang w:val="es-ES_tradnl"/>
        </w:rPr>
      </w:pPr>
      <w:r w:rsidRPr="00986EB6">
        <w:rPr>
          <w:rStyle w:val="FootnoteReference"/>
          <w:rFonts w:asciiTheme="minorHAnsi" w:hAnsiTheme="minorHAnsi" w:cs="Arial"/>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Según el Comité para la Eliminación de Todas las Formas de Discriminación contra la Mujer, la definición de discriminación incluye violencia basada en género, esto es, violencia dirigida contra una mujer por ser mujer o que afecta desproporcionadamente a las mujeres. Incluye actos que causen daños o sufrimientos físicos, mentales o sexuales, amenazas de dichos actos, y coerción y otras formas de privación de libertad. Comité de la CEDAW, </w:t>
      </w:r>
      <w:r w:rsidRPr="00986EB6">
        <w:rPr>
          <w:rFonts w:asciiTheme="minorHAnsi" w:hAnsiTheme="minorHAnsi"/>
          <w:i/>
          <w:color w:val="404040" w:themeColor="text1" w:themeTint="BF"/>
          <w:sz w:val="16"/>
          <w:szCs w:val="16"/>
          <w:lang w:val="es-ES_tradnl"/>
        </w:rPr>
        <w:t xml:space="preserve">Observación General 19: Violencia contra las Mujeres, </w:t>
      </w:r>
      <w:r w:rsidRPr="00986EB6">
        <w:rPr>
          <w:rFonts w:asciiTheme="minorHAnsi" w:hAnsiTheme="minorHAnsi"/>
          <w:color w:val="404040" w:themeColor="text1" w:themeTint="BF"/>
          <w:sz w:val="16"/>
          <w:szCs w:val="16"/>
          <w:lang w:val="es-ES_tradnl"/>
        </w:rPr>
        <w:t>(Sesión 11 de 1992)</w:t>
      </w:r>
      <w:r w:rsidRPr="00986EB6">
        <w:rPr>
          <w:rFonts w:asciiTheme="minorHAnsi" w:hAnsiTheme="minorHAnsi" w:cs="Arial"/>
          <w:color w:val="404040" w:themeColor="text1" w:themeTint="BF"/>
          <w:sz w:val="16"/>
          <w:szCs w:val="16"/>
          <w:lang w:val="es-ES_tradnl"/>
        </w:rPr>
        <w:t xml:space="preserve"> U.N. Doc.A/47/38 párr 1 (1993). Ver, por ejemplo, Organización de las Naciones Unidas, Asamblea General, Resolución del Consejo de Derechos Humanos, </w:t>
      </w:r>
      <w:r w:rsidRPr="00986EB6">
        <w:rPr>
          <w:rFonts w:asciiTheme="minorHAnsi" w:hAnsiTheme="minorHAnsi" w:cs="Arial"/>
          <w:i/>
          <w:color w:val="404040" w:themeColor="text1" w:themeTint="BF"/>
          <w:sz w:val="16"/>
          <w:szCs w:val="16"/>
          <w:lang w:val="es-ES_tradnl"/>
        </w:rPr>
        <w:t xml:space="preserve">Acelerar los esfuerzos para eliminar todas las formas de violencia contra la mujer: garantizar la diligencia debida en la prevención, </w:t>
      </w:r>
      <w:r w:rsidRPr="00986EB6">
        <w:rPr>
          <w:rFonts w:asciiTheme="minorHAnsi" w:hAnsiTheme="minorHAnsi" w:cs="Arial"/>
          <w:color w:val="404040" w:themeColor="text1" w:themeTint="BF"/>
          <w:sz w:val="16"/>
          <w:szCs w:val="16"/>
          <w:lang w:val="es-ES_tradnl"/>
        </w:rPr>
        <w:t xml:space="preserve">A/HRC/14/L.9/Rev.1, 16 de junio de 2010; Organización de las Naciones Unidas, Declaración sobre la Eliminación de la Violencia contra las Mujeres, Asamblea General, Resolución 48/104, 20 de diciembre de 1993, A/RES/48/104, 23 de febrero de 1994; Organización de las Naciones Unidas, </w:t>
      </w:r>
      <w:r w:rsidRPr="00986EB6">
        <w:rPr>
          <w:rFonts w:asciiTheme="minorHAnsi" w:hAnsiTheme="minorHAnsi" w:cs="Arial"/>
          <w:i/>
          <w:color w:val="404040" w:themeColor="text1" w:themeTint="BF"/>
          <w:sz w:val="16"/>
          <w:szCs w:val="16"/>
          <w:lang w:val="es-ES_tradnl"/>
        </w:rPr>
        <w:t>Declaración y Plataforma de Acción de Beijing</w:t>
      </w:r>
      <w:r w:rsidRPr="00986EB6">
        <w:rPr>
          <w:rFonts w:asciiTheme="minorHAnsi" w:hAnsiTheme="minorHAnsi" w:cs="Arial"/>
          <w:color w:val="404040" w:themeColor="text1" w:themeTint="BF"/>
          <w:sz w:val="16"/>
          <w:szCs w:val="16"/>
          <w:lang w:val="es-ES_tradnl"/>
        </w:rPr>
        <w:t>, Cuarta Conferencia Mundial sobre las Mujeres, 15 de septiembre de 1995, A/CONF.177/20 (1995) y A/CONF.177/20/Add.1 (1995).</w:t>
      </w:r>
    </w:p>
  </w:footnote>
  <w:footnote w:id="1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eastAsia="Calibri" w:hAnsiTheme="minorHAnsi"/>
          <w:color w:val="404040" w:themeColor="text1" w:themeTint="BF"/>
          <w:sz w:val="16"/>
          <w:szCs w:val="16"/>
          <w:lang w:val="es-ES_tradnl"/>
        </w:rPr>
        <w:footnoteRef/>
      </w:r>
      <w:r w:rsidRPr="00986EB6">
        <w:rPr>
          <w:rFonts w:asciiTheme="minorHAnsi" w:hAnsiTheme="minorHAnsi"/>
          <w:i/>
          <w:color w:val="404040" w:themeColor="text1" w:themeTint="BF"/>
          <w:sz w:val="16"/>
          <w:szCs w:val="16"/>
          <w:lang w:val="es-ES_tradnl"/>
        </w:rPr>
        <w:t xml:space="preserve"> </w:t>
      </w:r>
      <w:r w:rsidRPr="00986EB6">
        <w:rPr>
          <w:rFonts w:asciiTheme="minorHAnsi" w:hAnsiTheme="minorHAnsi"/>
          <w:i/>
          <w:color w:val="404040" w:themeColor="text1" w:themeTint="BF"/>
          <w:sz w:val="16"/>
          <w:szCs w:val="16"/>
          <w:lang w:val="es-ES_tradnl"/>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_tradnl"/>
        </w:rPr>
        <w:t>S</w:t>
      </w:r>
      <w:r w:rsidRPr="00986EB6">
        <w:rPr>
          <w:rFonts w:asciiTheme="minorHAnsi" w:hAnsiTheme="minorHAnsi"/>
          <w:bCs/>
          <w:i/>
          <w:color w:val="404040" w:themeColor="text1" w:themeTint="BF"/>
          <w:sz w:val="16"/>
          <w:szCs w:val="16"/>
          <w:lang w:val="es-ES_tradnl"/>
        </w:rPr>
        <w:t xml:space="preserve">ituación de los derechos de la mujer en Ciudad Juárez, México: el derecho a no ser objeto de violencia y discriminación. </w:t>
      </w:r>
      <w:r w:rsidRPr="00986EB6">
        <w:rPr>
          <w:rFonts w:asciiTheme="minorHAnsi" w:hAnsiTheme="minorHAnsi"/>
          <w:color w:val="404040" w:themeColor="text1" w:themeTint="BF"/>
          <w:sz w:val="16"/>
          <w:szCs w:val="16"/>
          <w:lang w:val="es-ES_tradnl"/>
        </w:rPr>
        <w:t xml:space="preserve">OEA/Ser.L/V/II.117, Doc. 44, 7 de marzo de 2003, párr. 11. En el mismo sentido, en un informe de 2011 titulado </w:t>
      </w:r>
      <w:r w:rsidRPr="00986EB6">
        <w:rPr>
          <w:rFonts w:asciiTheme="minorHAnsi" w:hAnsiTheme="minorHAnsi"/>
          <w:i/>
          <w:color w:val="404040" w:themeColor="text1" w:themeTint="BF"/>
          <w:sz w:val="16"/>
          <w:szCs w:val="16"/>
          <w:lang w:val="es-ES_tradnl"/>
        </w:rPr>
        <w:t>Violencia contra la Mujer: sus causas y consecuencias</w:t>
      </w:r>
      <w:r w:rsidRPr="00986EB6">
        <w:rPr>
          <w:rFonts w:asciiTheme="minorHAnsi" w:hAnsiTheme="minorHAnsi"/>
          <w:color w:val="404040" w:themeColor="text1" w:themeTint="BF"/>
          <w:sz w:val="16"/>
          <w:szCs w:val="16"/>
          <w:lang w:val="es-ES_tradnl"/>
        </w:rPr>
        <w:t>, la Relatora Especial sobre la violencia contra la mujer, sus causas y consecuencias afirmó que: “La violencia contra la mujer no es el problema fundamental en la mayoría de las sociedades; la violencia contra la mujer se produce porque se permite que prosperen otras formas de discriminación”. Organización de las Naciones Unidas</w:t>
      </w:r>
      <w:r w:rsidRPr="00986EB6">
        <w:rPr>
          <w:rFonts w:asciiTheme="minorHAnsi" w:hAnsiTheme="minorHAnsi"/>
          <w:i/>
          <w:color w:val="404040" w:themeColor="text1" w:themeTint="BF"/>
          <w:sz w:val="16"/>
          <w:szCs w:val="16"/>
          <w:lang w:val="es-ES_tradnl"/>
        </w:rPr>
        <w:t>, 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 65.</w:t>
      </w:r>
    </w:p>
  </w:footnote>
  <w:footnote w:id="1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Asociados por la Justo (JASS), Centro de Estudios de la Mujer Honduras (CEMH), Centro de Derechos de las Mujeres (CDM), Red Nacional de Defensoras de Derechos Humanos en Honduras. </w:t>
      </w:r>
      <w:r w:rsidRPr="00986EB6">
        <w:rPr>
          <w:rFonts w:asciiTheme="minorHAnsi" w:hAnsiTheme="minorHAnsi"/>
          <w:i/>
          <w:color w:val="404040" w:themeColor="text1" w:themeTint="BF"/>
          <w:sz w:val="16"/>
          <w:szCs w:val="16"/>
          <w:lang w:val="es-ES"/>
        </w:rPr>
        <w:t>Situación de los derechos humanos de las mujeres en Honduras</w:t>
      </w:r>
      <w:r w:rsidRPr="00986EB6">
        <w:rPr>
          <w:rFonts w:asciiTheme="minorHAnsi" w:hAnsiTheme="minorHAnsi"/>
          <w:color w:val="404040" w:themeColor="text1" w:themeTint="BF"/>
          <w:sz w:val="16"/>
          <w:szCs w:val="16"/>
          <w:lang w:val="es-ES"/>
        </w:rPr>
        <w:t xml:space="preserve">, presentado a la CIDH, 1 de diciembre de 2014; Naciones Unidas. Informe preliminar de la visita a Honduras realizada por la relatora especial de la ONU sobre la violencia contra las mujeres, 7 de julio de 2014. Disponible en: </w:t>
      </w:r>
      <w:hyperlink r:id="rId86" w:history="1">
        <w:r w:rsidRPr="00986EB6">
          <w:rPr>
            <w:rStyle w:val="Hyperlink"/>
            <w:rFonts w:asciiTheme="minorHAnsi" w:hAnsiTheme="minorHAnsi"/>
            <w:color w:val="404040" w:themeColor="text1" w:themeTint="BF"/>
            <w:sz w:val="16"/>
            <w:szCs w:val="16"/>
            <w:u w:color="A6A6A6" w:themeColor="background1" w:themeShade="A6"/>
            <w:lang w:val="es-ES"/>
          </w:rPr>
          <w:t>http://www.hn.undp.org/content/honduras/es/–home/presscenter/articles/2014/07/07/informe-preliminar-de-la-visita-a-honduras-realizada-por-la-relator–a-especial-de-la-onu-sobre-la-violencia-contra-las-mujeres-.html</w:t>
        </w:r>
      </w:hyperlink>
      <w:r w:rsidRPr="00986EB6">
        <w:rPr>
          <w:rStyle w:val="Hyperlink"/>
          <w:rFonts w:asciiTheme="minorHAnsi" w:hAnsiTheme="minorHAnsi"/>
          <w:color w:val="404040" w:themeColor="text1" w:themeTint="BF"/>
          <w:sz w:val="16"/>
          <w:szCs w:val="16"/>
          <w:u w:color="A6A6A6" w:themeColor="background1" w:themeShade="A6"/>
          <w:lang w:val="es-ES"/>
        </w:rPr>
        <w:t>.</w:t>
      </w:r>
    </w:p>
  </w:footnote>
  <w:footnote w:id="1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Según Decreto 23-2013, Art. 118-A, “se incurre en delito de femicidio, el o los hombres que den muerte a una mujer por razones de género, con odio y desprecio por su condición de mujer […]”</w:t>
      </w:r>
    </w:p>
  </w:footnote>
  <w:footnote w:id="143">
    <w:p w:rsidR="00530FA5" w:rsidRPr="00986EB6" w:rsidRDefault="00530FA5" w:rsidP="00E0033A">
      <w:pPr>
        <w:pStyle w:val="NormalWeb"/>
        <w:spacing w:before="0" w:beforeAutospacing="0" w:after="40" w:afterAutospacing="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Foro de Mujeres por la Vida – Convergencia por los Derechos Humanos. Información presentada a la CIDH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San Pedro Sula, 3 de diciembre de 2014. Según un informe reciente de Naciones Unidas, </w:t>
      </w:r>
      <w:r w:rsidRPr="00986EB6">
        <w:rPr>
          <w:rFonts w:asciiTheme="minorHAnsi" w:hAnsiTheme="minorHAnsi"/>
          <w:color w:val="404040" w:themeColor="text1" w:themeTint="BF"/>
          <w:sz w:val="16"/>
          <w:szCs w:val="16"/>
          <w:lang w:val="es-ES_tradnl"/>
        </w:rPr>
        <w:t xml:space="preserve">desde que el femicidio fue tipificado como delito en el código penal (2013), no hay ingresos por este delito en los juzgados penales o en los tribunales de sentencia. ONU Mujeres, PNUD. </w:t>
      </w:r>
      <w:r w:rsidRPr="00986EB6">
        <w:rPr>
          <w:rFonts w:asciiTheme="minorHAnsi" w:hAnsiTheme="minorHAnsi"/>
          <w:i/>
          <w:color w:val="404040" w:themeColor="text1" w:themeTint="BF"/>
          <w:sz w:val="16"/>
          <w:szCs w:val="16"/>
          <w:lang w:val="es-ES_tradnl"/>
        </w:rPr>
        <w:t>Violencia y Seguridad Ciudadana: Una mirada desde una perspectiva de género</w:t>
      </w:r>
      <w:r w:rsidRPr="00986EB6">
        <w:rPr>
          <w:rFonts w:asciiTheme="minorHAnsi" w:hAnsiTheme="minorHAnsi"/>
          <w:color w:val="404040" w:themeColor="text1" w:themeTint="BF"/>
          <w:sz w:val="16"/>
          <w:szCs w:val="16"/>
          <w:lang w:val="es-ES_tradnl"/>
        </w:rPr>
        <w:t>.</w:t>
      </w:r>
    </w:p>
  </w:footnote>
  <w:footnote w:id="1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Foro de Mujeres por la Vida – Convergencia por los Derechos Humanos. Información presentada a la CIDH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San Pedro Sula, 3 de diciembre de 2014. El Estado, en sus observaciones al proyecto del presente informe, señaló que el personal </w:t>
      </w:r>
      <w:r w:rsidRPr="00986EB6">
        <w:rPr>
          <w:rFonts w:asciiTheme="minorHAnsi" w:eastAsiaTheme="minorEastAsia" w:hAnsiTheme="minorHAnsi" w:cs="Helvetica"/>
          <w:color w:val="404040" w:themeColor="text1" w:themeTint="BF"/>
          <w:sz w:val="16"/>
          <w:szCs w:val="16"/>
          <w:lang w:val="es-ES" w:eastAsia="es-ES"/>
        </w:rPr>
        <w:t>investigador adscrito a la Unidad de Investigación de Femicidios ha sido preparado mediante diplomados de investigación de muerte femicida. Comunicación del Estado de Honduras, Oficio Nro. SG/064/MHOEA/2015, Observaciones del Estado de Honduras al Proyecto de Informe sobre Honduras de la Comisión Interamericana de Derechos Humanos 2015, 14 de diciembre de 2015.</w:t>
      </w:r>
    </w:p>
  </w:footnote>
  <w:footnote w:id="1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Esta unidad tenía presencia </w:t>
      </w:r>
      <w:r w:rsidRPr="00986EB6">
        <w:rPr>
          <w:rFonts w:asciiTheme="minorHAnsi" w:hAnsiTheme="minorHAnsi"/>
          <w:color w:val="404040" w:themeColor="text1" w:themeTint="BF"/>
          <w:sz w:val="16"/>
          <w:szCs w:val="16"/>
          <w:lang w:val="es-ES_tradnl"/>
        </w:rPr>
        <w:t xml:space="preserve">en siete regiones del país, con 19 fiscales y 15 analistas de investigación asignados. ONU Mujeres, PNUD, </w:t>
      </w:r>
      <w:r w:rsidRPr="00986EB6">
        <w:rPr>
          <w:rFonts w:asciiTheme="minorHAnsi" w:hAnsiTheme="minorHAnsi"/>
          <w:i/>
          <w:color w:val="404040" w:themeColor="text1" w:themeTint="BF"/>
          <w:sz w:val="16"/>
          <w:szCs w:val="16"/>
          <w:lang w:val="es-ES_tradnl"/>
        </w:rPr>
        <w:t>Violencia y Seguridad Ciudadana: Una mirada desde una perspectiva de género</w:t>
      </w:r>
      <w:r w:rsidRPr="00986EB6">
        <w:rPr>
          <w:rFonts w:asciiTheme="minorHAnsi" w:hAnsiTheme="minorHAnsi"/>
          <w:color w:val="404040" w:themeColor="text1" w:themeTint="BF"/>
          <w:sz w:val="16"/>
          <w:szCs w:val="16"/>
          <w:lang w:val="es-ES_tradnl"/>
        </w:rPr>
        <w:t xml:space="preserve">, junio de 2015. Disponible en: </w:t>
      </w:r>
      <w:hyperlink r:id="rId87" w:history="1">
        <w:r w:rsidRPr="00986EB6">
          <w:rPr>
            <w:rStyle w:val="Hyperlink"/>
            <w:rFonts w:asciiTheme="minorHAnsi" w:hAnsiTheme="minorHAnsi"/>
            <w:color w:val="404040" w:themeColor="text1" w:themeTint="BF"/>
            <w:sz w:val="16"/>
            <w:szCs w:val="16"/>
            <w:u w:color="A6A6A6" w:themeColor="background1" w:themeShade="A6"/>
            <w:lang w:val="es-ES_tradnl"/>
          </w:rPr>
          <w:t>http://www.hn.undp.org/content/dam/honduras/docs/</w:t>
        </w:r>
      </w:hyperlink>
      <w:r w:rsidRPr="00986EB6">
        <w:rPr>
          <w:rFonts w:asciiTheme="minorHAnsi" w:hAnsiTheme="minorHAnsi"/>
          <w:color w:val="404040" w:themeColor="text1" w:themeTint="BF"/>
          <w:sz w:val="16"/>
          <w:szCs w:val="16"/>
          <w:u w:val="single" w:color="A6A6A6" w:themeColor="background1" w:themeShade="A6"/>
          <w:lang w:val="es-ES_tradnl"/>
        </w:rPr>
        <w:t>publicaci–ones/diagnosticogeneroyviolencia.pdf</w:t>
      </w:r>
      <w:r w:rsidRPr="00986EB6">
        <w:rPr>
          <w:rFonts w:asciiTheme="minorHAnsi" w:hAnsiTheme="minorHAnsi"/>
          <w:color w:val="404040" w:themeColor="text1" w:themeTint="BF"/>
          <w:sz w:val="16"/>
          <w:szCs w:val="16"/>
          <w:lang w:val="es-ES_tradnl"/>
        </w:rPr>
        <w:t>.</w:t>
      </w:r>
    </w:p>
  </w:footnote>
  <w:footnote w:id="14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1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También abordó el Módulo de Atención Integral (MAI), mediante el cual se brinda asesoría legal en diferentes materias a las mujeres, así como un acompañamiento total durante el proceso. En el caso que una víctima requiera protección especial bajo la modalidad de testigo protegida, ésta es coordinada con la Unidad de Protección a Testigos, quien se encarga de trasladarla a otras ciudades, ocultando su identidad para garantizar la integridad física. Dicha medida es extensiva hacia su núcleo familiar. 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14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El Estado indicó que ha fortalecido la Unidad de Género dentro del Consejo de la Judicatura para enfrentar la situación de violencia contra las mujeres.</w:t>
      </w:r>
    </w:p>
  </w:footnote>
  <w:footnote w:id="1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51">
    <w:p w:rsidR="00530FA5" w:rsidRPr="00986EB6" w:rsidRDefault="00530FA5" w:rsidP="00E0033A">
      <w:pPr>
        <w:pStyle w:val="FootnoteText"/>
        <w:spacing w:after="40"/>
        <w:ind w:left="547" w:hanging="547"/>
        <w:jc w:val="both"/>
        <w:rPr>
          <w:rFonts w:asciiTheme="minorHAnsi" w:eastAsiaTheme="minorEastAsia" w:hAnsiTheme="minorHAnsi" w:cs="Helvetica"/>
          <w:color w:val="404040" w:themeColor="text1" w:themeTint="BF"/>
          <w:sz w:val="16"/>
          <w:szCs w:val="16"/>
          <w:lang w:val="es-ES" w:eastAsia="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Reunión con organizaciones de la sociedad civil, Tegucigalpa, 2 de diciembre de 2014. ONU Mujeres, PNUD, </w:t>
      </w:r>
      <w:r w:rsidRPr="00986EB6">
        <w:rPr>
          <w:rFonts w:asciiTheme="minorHAnsi" w:hAnsiTheme="minorHAnsi"/>
          <w:i/>
          <w:color w:val="404040" w:themeColor="text1" w:themeTint="BF"/>
          <w:sz w:val="16"/>
          <w:szCs w:val="16"/>
          <w:lang w:val="es-ES_tradnl"/>
        </w:rPr>
        <w:t>Violencia y Seguridad Ciudadana: Una mirada desde una perspectiva de género</w:t>
      </w:r>
      <w:r w:rsidRPr="00986EB6">
        <w:rPr>
          <w:rFonts w:asciiTheme="minorHAnsi" w:hAnsiTheme="minorHAnsi"/>
          <w:color w:val="404040" w:themeColor="text1" w:themeTint="BF"/>
          <w:sz w:val="16"/>
          <w:szCs w:val="16"/>
          <w:lang w:val="es-ES_tradnl"/>
        </w:rPr>
        <w:t xml:space="preserve">, junio de 2015. Disponible en: </w:t>
      </w:r>
      <w:hyperlink r:id="rId88" w:history="1">
        <w:r w:rsidRPr="00986EB6">
          <w:rPr>
            <w:rStyle w:val="Hyperlink"/>
            <w:rFonts w:asciiTheme="minorHAnsi" w:hAnsiTheme="minorHAnsi"/>
            <w:color w:val="404040" w:themeColor="text1" w:themeTint="BF"/>
            <w:sz w:val="16"/>
            <w:szCs w:val="16"/>
            <w:u w:color="A6A6A6" w:themeColor="background1" w:themeShade="A6"/>
            <w:lang w:val="es-ES_tradnl"/>
          </w:rPr>
          <w:t>http://www.hn.undp.org/content/dam/honduras/docs/publicaciones/diagnosticogeneroyviolencia.pdf</w:t>
        </w:r>
      </w:hyperlink>
      <w:r w:rsidRPr="00986EB6">
        <w:rPr>
          <w:rFonts w:asciiTheme="minorHAnsi" w:hAnsiTheme="minorHAnsi"/>
          <w:color w:val="404040" w:themeColor="text1" w:themeTint="BF"/>
          <w:sz w:val="16"/>
          <w:szCs w:val="16"/>
          <w:lang w:val="es-ES_tradnl"/>
        </w:rPr>
        <w:t xml:space="preserve">. El Estado, en sus observaciones al proyecto del presente informe aportó las siguientes cifras </w:t>
      </w:r>
      <w:r w:rsidRPr="00986EB6">
        <w:rPr>
          <w:rFonts w:asciiTheme="minorHAnsi" w:eastAsiaTheme="minorEastAsia" w:hAnsiTheme="minorHAnsi" w:cs="Helvetica"/>
          <w:color w:val="404040" w:themeColor="text1" w:themeTint="BF"/>
          <w:sz w:val="16"/>
          <w:szCs w:val="16"/>
          <w:lang w:val="es-ES" w:eastAsia="es-ES"/>
        </w:rPr>
        <w:t>para el 2014. En relación a violencia domestica: seis (6) fiscales y un (1) procurador; en delitos sexuales: tres (3) fiscales y una Unidad de Desobediencia que es atendida por dos (2) fiscales. Unidad de Instrucción de Investigación de delitos: 4 Fiscales. Unidad de Delitos: siete (7) Fiscales y en el Módulo de Atención Integral: 1 fiscal. Haciendo un total de 24; a eso se suman dos (2) fiscales de jefatura que pueden cubrir audiencias, sustanciar juicios y atender usuarios fiscales solo en Tegucigalpa. Para el 2015, el Estado señaló que se cuenta con 25 fiscales, dado que el Módulo de Atención Integral Especializado se fortaleció potenciándose en una estructura separada. También se cuenta con el apoyo de dos (2) psicólogas. En la ciudad de San Pedro Sula se cuenta con seis (6) Fiscales. En la ciudad de La Ceiba se cuenta con tres (3) fiscales. Por su parte, en la Fiscalía Local de Tela, cuenta con cuatro (4) fiscales y cualquiera de ellos puede conocer la carga de Mujer. Comunicación del Estado de Honduras, Oficio Nro. SG/064/MHOEA/2015, Observaciones del Estado de Honduras al Proyecto de Informe sobre Honduras de la Comisión Interamericana de Derechos Humanos 2015, 14 de diciembre de 2015.</w:t>
      </w:r>
    </w:p>
  </w:footnote>
  <w:footnote w:id="1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organizaciones de la sociedad civil, La Ceiba, 2 de diciembre de 2014.</w:t>
      </w:r>
    </w:p>
  </w:footnote>
  <w:footnote w:id="1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1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Acceso a la justicia para las mujeres víctimas de violencia en las américas</w:t>
      </w:r>
      <w:r w:rsidRPr="00986EB6">
        <w:rPr>
          <w:rFonts w:asciiTheme="minorHAnsi" w:hAnsiTheme="minorHAnsi"/>
          <w:color w:val="404040" w:themeColor="text1" w:themeTint="BF"/>
          <w:sz w:val="16"/>
          <w:szCs w:val="16"/>
          <w:lang w:val="es-ES"/>
        </w:rPr>
        <w:t>, OEA/Ser. L/V/II. doc.68, 20 de enero de 2007, párr. 32.</w:t>
      </w:r>
    </w:p>
  </w:footnote>
  <w:footnote w:id="1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PE"/>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PE"/>
        </w:rPr>
        <w:t xml:space="preserve"> </w:t>
      </w:r>
      <w:r w:rsidRPr="00986EB6">
        <w:rPr>
          <w:rFonts w:asciiTheme="minorHAnsi" w:hAnsiTheme="minorHAnsi"/>
          <w:color w:val="404040" w:themeColor="text1" w:themeTint="BF"/>
          <w:sz w:val="16"/>
          <w:szCs w:val="16"/>
          <w:lang w:val="es-PE"/>
        </w:rPr>
        <w:tab/>
      </w:r>
      <w:r w:rsidRPr="00986EB6">
        <w:rPr>
          <w:rFonts w:asciiTheme="minorHAnsi" w:hAnsiTheme="minorHAnsi"/>
          <w:color w:val="404040" w:themeColor="text1" w:themeTint="BF"/>
          <w:sz w:val="16"/>
          <w:szCs w:val="16"/>
          <w:lang w:val="es-ES"/>
        </w:rPr>
        <w:t xml:space="preserve">Corte IDH. </w:t>
      </w:r>
      <w:r w:rsidRPr="00986EB6">
        <w:rPr>
          <w:rFonts w:asciiTheme="minorHAnsi" w:hAnsiTheme="minorHAnsi"/>
          <w:bCs/>
          <w:i/>
          <w:color w:val="404040" w:themeColor="text1" w:themeTint="BF"/>
          <w:sz w:val="16"/>
          <w:szCs w:val="16"/>
          <w:lang w:val="es-ES"/>
        </w:rPr>
        <w:t>Caso González y otras (“Campo Algodonero”) Vs. México</w:t>
      </w:r>
      <w:r w:rsidRPr="00986EB6">
        <w:rPr>
          <w:rFonts w:asciiTheme="minorHAnsi" w:hAnsiTheme="minorHAnsi"/>
          <w:bCs/>
          <w:color w:val="404040" w:themeColor="text1" w:themeTint="BF"/>
          <w:sz w:val="16"/>
          <w:szCs w:val="16"/>
          <w:lang w:val="es-ES"/>
        </w:rPr>
        <w:t>.</w:t>
      </w:r>
      <w:r w:rsidRPr="00986EB6">
        <w:rPr>
          <w:rFonts w:asciiTheme="minorHAnsi" w:hAnsiTheme="minorHAnsi"/>
          <w:b/>
          <w:bCs/>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Excepción Preliminar, Fondo, Reparaciones y Costas. Sentencia de 16 de noviembre de 2009. Serie C No. 205, párr. 293.</w:t>
      </w:r>
    </w:p>
  </w:footnote>
  <w:footnote w:id="158">
    <w:p w:rsidR="00530FA5" w:rsidRPr="00986EB6" w:rsidRDefault="00530FA5" w:rsidP="00E0033A">
      <w:pPr>
        <w:spacing w:after="40"/>
        <w:ind w:left="547" w:hanging="547"/>
        <w:jc w:val="both"/>
        <w:rPr>
          <w:rFonts w:asciiTheme="minorHAnsi" w:hAnsiTheme="minorHAnsi"/>
          <w:color w:val="404040" w:themeColor="text1" w:themeTint="BF"/>
          <w:sz w:val="16"/>
          <w:szCs w:val="16"/>
          <w:lang w:val="es-ES_tradnl"/>
        </w:rPr>
      </w:pPr>
      <w:r w:rsidRPr="00986EB6">
        <w:rPr>
          <w:rFonts w:asciiTheme="minorHAnsi" w:hAnsiTheme="minorHAnsi"/>
          <w:color w:val="404040" w:themeColor="text1" w:themeTint="BF"/>
          <w:sz w:val="16"/>
          <w:szCs w:val="16"/>
          <w:vertAlign w:val="superscript"/>
          <w:lang w:val="es-ES_tradnl"/>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Informe de fondo No. 54/01, </w:t>
      </w:r>
      <w:r w:rsidRPr="00986EB6">
        <w:rPr>
          <w:rFonts w:asciiTheme="minorHAnsi" w:hAnsiTheme="minorHAnsi"/>
          <w:i/>
          <w:color w:val="404040" w:themeColor="text1" w:themeTint="BF"/>
          <w:sz w:val="16"/>
          <w:szCs w:val="16"/>
          <w:lang w:val="es-ES"/>
        </w:rPr>
        <w:t xml:space="preserve">María Da Penha Fernandes </w:t>
      </w:r>
      <w:r w:rsidRPr="00986EB6">
        <w:rPr>
          <w:rFonts w:asciiTheme="minorHAnsi" w:hAnsiTheme="minorHAnsi"/>
          <w:color w:val="404040" w:themeColor="text1" w:themeTint="BF"/>
          <w:sz w:val="16"/>
          <w:szCs w:val="16"/>
          <w:lang w:val="es-ES"/>
        </w:rPr>
        <w:t xml:space="preserve">(Brasil), 16 de abril de 2001, párr. </w:t>
      </w:r>
      <w:r w:rsidRPr="00986EB6">
        <w:rPr>
          <w:rFonts w:asciiTheme="minorHAnsi" w:hAnsiTheme="minorHAnsi"/>
          <w:color w:val="404040" w:themeColor="text1" w:themeTint="BF"/>
          <w:sz w:val="16"/>
          <w:szCs w:val="16"/>
          <w:lang w:val="es-ES_tradnl"/>
        </w:rPr>
        <w:t>56.</w:t>
      </w:r>
    </w:p>
  </w:footnote>
  <w:footnote w:id="1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Fonts w:asciiTheme="minorHAnsi" w:hAnsiTheme="minorHAnsi"/>
          <w:color w:val="404040" w:themeColor="text1" w:themeTint="BF"/>
          <w:sz w:val="16"/>
          <w:szCs w:val="16"/>
          <w:vertAlign w:val="superscript"/>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Corte IDH. </w:t>
      </w:r>
      <w:r w:rsidRPr="00986EB6">
        <w:rPr>
          <w:rFonts w:asciiTheme="minorHAnsi" w:hAnsiTheme="minorHAnsi"/>
          <w:i/>
          <w:color w:val="404040" w:themeColor="text1" w:themeTint="BF"/>
          <w:sz w:val="16"/>
          <w:szCs w:val="16"/>
          <w:lang w:val="es-ES_tradnl"/>
        </w:rPr>
        <w:t>Caso González y otras (Campo Algodonero) V</w:t>
      </w:r>
      <w:r w:rsidRPr="00986EB6">
        <w:rPr>
          <w:rFonts w:asciiTheme="minorHAnsi" w:hAnsiTheme="minorHAnsi"/>
          <w:bCs/>
          <w:i/>
          <w:color w:val="404040" w:themeColor="text1" w:themeTint="BF"/>
          <w:sz w:val="16"/>
          <w:szCs w:val="16"/>
          <w:lang w:val="es-ES_tradnl"/>
        </w:rPr>
        <w:t>s. México</w:t>
      </w:r>
      <w:r w:rsidRPr="00986EB6">
        <w:rPr>
          <w:rFonts w:asciiTheme="minorHAnsi" w:hAnsiTheme="minorHAnsi"/>
          <w:bCs/>
          <w:color w:val="404040" w:themeColor="text1" w:themeTint="BF"/>
          <w:sz w:val="16"/>
          <w:szCs w:val="16"/>
          <w:lang w:val="es-ES_tradnl"/>
        </w:rPr>
        <w:t>. Excepción Preliminar, Fondo, Reparaciones y Costas. Sentencia de 16 de Noviembre de 2009. Serie C No 205, párr. 400.</w:t>
      </w:r>
    </w:p>
  </w:footnote>
  <w:footnote w:id="1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 la Relatora Especial sobre la violencia contra la mujer, sus causas y consecuencias</w:t>
      </w:r>
      <w:r w:rsidRPr="00986EB6">
        <w:rPr>
          <w:rFonts w:asciiTheme="minorHAnsi" w:hAnsiTheme="minorHAnsi"/>
          <w:color w:val="404040" w:themeColor="text1" w:themeTint="BF"/>
          <w:sz w:val="16"/>
          <w:szCs w:val="16"/>
          <w:lang w:val="es-ES"/>
        </w:rPr>
        <w:t xml:space="preserve">, Rashida Manjoo, Misión a Honduras, 31 de marzo de 2015, A/HRC/29/27/Add.1. Disponible en: </w:t>
      </w:r>
      <w:hyperlink r:id="rId89" w:history="1">
        <w:r w:rsidRPr="00986EB6">
          <w:rPr>
            <w:rStyle w:val="Hyperlink"/>
            <w:rFonts w:asciiTheme="minorHAnsi" w:hAnsiTheme="minorHAnsi"/>
            <w:color w:val="404040" w:themeColor="text1" w:themeTint="BF"/>
            <w:sz w:val="16"/>
            <w:szCs w:val="16"/>
            <w:u w:color="A6A6A6" w:themeColor="background1" w:themeShade="A6"/>
            <w:lang w:val="es-ES"/>
          </w:rPr>
          <w:t>http://daccess-dds-ny.un.org/doc/UNDOC/GEN/G15/068/67/PDF/G1506867.pdf?OpenElement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1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Organización de las Naciones Unidas, </w:t>
      </w:r>
      <w:r w:rsidRPr="00986EB6">
        <w:rPr>
          <w:rFonts w:asciiTheme="minorHAnsi" w:hAnsiTheme="minorHAnsi"/>
          <w:i/>
          <w:color w:val="404040" w:themeColor="text1" w:themeTint="BF"/>
          <w:sz w:val="16"/>
          <w:szCs w:val="16"/>
          <w:lang w:val="es-ES_tradnl"/>
        </w:rPr>
        <w:t>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párr.31.</w:t>
      </w:r>
    </w:p>
  </w:footnote>
  <w:footnote w:id="1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La CIDH observa que no se recibió información específica sobre personas intersex. Por lo tanto, el informe abordará la situación de derechos humanos de personas lesbianas, gays, bisexuales y trans, y utilizará el acrónimo: LGBT.</w:t>
      </w:r>
    </w:p>
  </w:footnote>
  <w:footnote w:id="164">
    <w:p w:rsidR="00530FA5" w:rsidRPr="00986EB6" w:rsidRDefault="00530FA5" w:rsidP="00E0033A">
      <w:pPr>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lang w:val="es-CL"/>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CIDH, </w:t>
      </w:r>
      <w:r w:rsidRPr="00986EB6">
        <w:rPr>
          <w:rFonts w:asciiTheme="minorHAnsi" w:hAnsiTheme="minorHAnsi"/>
          <w:i/>
          <w:color w:val="404040" w:themeColor="text1" w:themeTint="BF"/>
          <w:sz w:val="16"/>
          <w:szCs w:val="16"/>
          <w:lang w:val="es-CL"/>
        </w:rPr>
        <w:t>Honduras: Derechos humanos y golpe de estado</w:t>
      </w:r>
      <w:r w:rsidRPr="00986EB6">
        <w:rPr>
          <w:rFonts w:asciiTheme="minorHAnsi" w:hAnsiTheme="minorHAnsi"/>
          <w:color w:val="404040" w:themeColor="text1" w:themeTint="BF"/>
          <w:sz w:val="16"/>
          <w:szCs w:val="16"/>
          <w:lang w:val="es-CL"/>
        </w:rPr>
        <w:t xml:space="preserve">, OEA/Ser.L/V/II. Doc. 55, 30 de diciembre de 2009, párrs. 198 y ss. </w:t>
      </w:r>
      <w:r w:rsidRPr="00986EB6">
        <w:rPr>
          <w:rFonts w:asciiTheme="minorHAnsi" w:hAnsiTheme="minorHAnsi"/>
          <w:color w:val="404040" w:themeColor="text1" w:themeTint="BF"/>
          <w:sz w:val="16"/>
          <w:szCs w:val="16"/>
          <w:lang w:val="es-ES_tradnl"/>
        </w:rPr>
        <w:t>En enero de 2011, la CIDH expresó su profunda preocupación por los asesinatos de personas trans en Honduras, en particular considerando que habrían sido asesinadas siete personas trans en un período de dos meses. En el 2012 la CIDH continuó expresando preocupación en relación con estos asesinatos. Durante el 2013 se ha recibido información indicando que persisten los altos índices de violencia contra personas LGTBI, y que a pesar de esfuerzos del Estado, continúa una situación de impunidad generalizada en relación con estos actos.</w:t>
      </w:r>
    </w:p>
  </w:footnote>
  <w:footnote w:id="16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Tegucigalpa, 1 de diciembre de 2014. </w:t>
      </w:r>
      <w:r w:rsidRPr="00986EB6">
        <w:rPr>
          <w:rFonts w:asciiTheme="minorHAnsi" w:hAnsiTheme="minorHAnsi"/>
          <w:i/>
          <w:color w:val="404040" w:themeColor="text1" w:themeTint="BF"/>
          <w:sz w:val="16"/>
          <w:szCs w:val="16"/>
          <w:lang w:val="es-ES"/>
        </w:rPr>
        <w:t>Informe sobre la Situación de la Comunidad LGBTTI en Honduras</w:t>
      </w:r>
      <w:r w:rsidRPr="00986EB6">
        <w:rPr>
          <w:rFonts w:asciiTheme="minorHAnsi" w:hAnsiTheme="minorHAnsi"/>
          <w:color w:val="404040" w:themeColor="text1" w:themeTint="BF"/>
          <w:sz w:val="16"/>
          <w:szCs w:val="16"/>
          <w:lang w:val="es-ES"/>
        </w:rPr>
        <w:t>, presentado por Cattrachas a la CIDH, 1 de diciembre de 2015.</w:t>
      </w:r>
    </w:p>
  </w:footnote>
  <w:footnote w:id="1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Análisis de contexto “Existencia lésbica y violencias en Centroamérica”, Espacio Regional de Articulación Lésbico Feminista. Junio 2015.</w:t>
      </w:r>
    </w:p>
  </w:footnote>
  <w:footnote w:id="1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Análisis de contexto “Existencia lésbica y violencias en Centroamérica”, Espacio Regional de Articulación Lésbico Feminista. Junio 2015.</w:t>
      </w:r>
    </w:p>
  </w:footnote>
  <w:footnote w:id="1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Decreto 23-2013, firmado por Juan Orlando Hernández Alvarado, Presidente del Congreso Nacional, Modificación de los artículos 27 y 321 del Decreto No. 144-83 de fecha 23 de agosto de 1983, contentivo del Código Penal, 14 de mayo de 2013. Publicado en Diario Oficial La Gaceta el 6 de abril de 2013.</w:t>
      </w:r>
    </w:p>
  </w:footnote>
  <w:footnote w:id="1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Ver </w:t>
      </w:r>
      <w:r w:rsidRPr="00986EB6">
        <w:rPr>
          <w:rFonts w:asciiTheme="minorHAnsi" w:hAnsiTheme="minorHAnsi"/>
          <w:i/>
          <w:color w:val="404040" w:themeColor="text1" w:themeTint="BF"/>
          <w:sz w:val="16"/>
          <w:szCs w:val="16"/>
          <w:lang w:val="es-ES"/>
        </w:rPr>
        <w:t>Informe Anual de la CIDH 2013</w:t>
      </w:r>
      <w:r w:rsidRPr="00986EB6">
        <w:rPr>
          <w:rFonts w:asciiTheme="minorHAnsi" w:hAnsiTheme="minorHAnsi"/>
          <w:color w:val="404040" w:themeColor="text1" w:themeTint="BF"/>
          <w:sz w:val="16"/>
          <w:szCs w:val="16"/>
          <w:lang w:val="es-ES"/>
        </w:rPr>
        <w:t>, Capítulo IV B. Honduras.</w:t>
      </w:r>
    </w:p>
  </w:footnote>
  <w:footnote w:id="1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Artículos 1, 5, 142.3, y 142.9, Ley de Policía y de Convivencia Social, Decreto 226-2001.</w:t>
      </w:r>
    </w:p>
  </w:footnote>
  <w:footnote w:id="1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Fonts w:asciiTheme="minorHAnsi" w:hAnsiTheme="minorHAnsi"/>
          <w:i/>
          <w:color w:val="404040" w:themeColor="text1" w:themeTint="BF"/>
          <w:sz w:val="16"/>
          <w:szCs w:val="16"/>
          <w:lang w:val="es-ES_tradnl"/>
        </w:rPr>
        <w:t>Human Rights Watch</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i/>
          <w:color w:val="404040" w:themeColor="text1" w:themeTint="BF"/>
          <w:sz w:val="16"/>
          <w:szCs w:val="16"/>
          <w:lang w:val="es-ES_tradnl"/>
        </w:rPr>
        <w:t>No vales un centavo: Abusos de derechos humanos en contra de las personas transgénero en Honduras</w:t>
      </w:r>
      <w:r w:rsidRPr="00986EB6">
        <w:rPr>
          <w:rFonts w:asciiTheme="minorHAnsi" w:hAnsiTheme="minorHAnsi"/>
          <w:color w:val="404040" w:themeColor="text1" w:themeTint="BF"/>
          <w:sz w:val="16"/>
          <w:szCs w:val="16"/>
          <w:lang w:val="es-ES_tradnl"/>
        </w:rPr>
        <w:t xml:space="preserve">, mayo de 2009. </w:t>
      </w:r>
      <w:r w:rsidRPr="00986EB6">
        <w:rPr>
          <w:rFonts w:asciiTheme="minorHAnsi" w:hAnsiTheme="minorHAnsi"/>
          <w:color w:val="404040" w:themeColor="text1" w:themeTint="BF"/>
          <w:sz w:val="16"/>
          <w:szCs w:val="16"/>
          <w:lang w:val="en-US"/>
        </w:rPr>
        <w:t xml:space="preserve">Disponible en: </w:t>
      </w:r>
      <w:hyperlink r:id="rId90" w:history="1">
        <w:r w:rsidRPr="00986EB6">
          <w:rPr>
            <w:rStyle w:val="Hyperlink"/>
            <w:rFonts w:asciiTheme="minorHAnsi" w:hAnsiTheme="minorHAnsi"/>
            <w:color w:val="404040" w:themeColor="text1" w:themeTint="BF"/>
            <w:sz w:val="16"/>
            <w:szCs w:val="16"/>
            <w:u w:color="A6A6A6" w:themeColor="background1" w:themeShade="A6"/>
            <w:lang w:val="en-US"/>
          </w:rPr>
          <w:t>http://www.hrw.org/sites/default/files/repo–rts/honduras0509spweb_1.pdf</w:t>
        </w:r>
      </w:hyperlink>
      <w:r w:rsidRPr="00986EB6">
        <w:rPr>
          <w:rFonts w:asciiTheme="minorHAnsi" w:hAnsiTheme="minorHAnsi"/>
          <w:color w:val="404040" w:themeColor="text1" w:themeTint="BF"/>
          <w:sz w:val="16"/>
          <w:szCs w:val="16"/>
          <w:lang w:val="en-US"/>
        </w:rPr>
        <w:t xml:space="preserve">. Véase también, Global Rights: </w:t>
      </w:r>
      <w:r w:rsidRPr="00986EB6">
        <w:rPr>
          <w:rFonts w:asciiTheme="minorHAnsi" w:hAnsiTheme="minorHAnsi"/>
          <w:i/>
          <w:color w:val="404040" w:themeColor="text1" w:themeTint="BF"/>
          <w:sz w:val="16"/>
          <w:szCs w:val="16"/>
          <w:lang w:val="en-US"/>
        </w:rPr>
        <w:t xml:space="preserve">Partners for Justice, Violations of the Rights of Lesbian, Gay, Bisexual and Transgender Persons in Honduras, a Shadow Report, </w:t>
      </w:r>
      <w:r w:rsidRPr="00986EB6">
        <w:rPr>
          <w:rFonts w:asciiTheme="minorHAnsi" w:hAnsiTheme="minorHAnsi"/>
          <w:color w:val="404040" w:themeColor="text1" w:themeTint="BF"/>
          <w:sz w:val="16"/>
          <w:szCs w:val="16"/>
          <w:lang w:val="en-US"/>
        </w:rPr>
        <w:t>Octubre 2006.</w:t>
      </w:r>
    </w:p>
  </w:footnote>
  <w:footnote w:id="1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Fonts w:asciiTheme="minorHAnsi" w:hAnsiTheme="minorHAnsi"/>
          <w:i/>
          <w:color w:val="404040" w:themeColor="text1" w:themeTint="BF"/>
          <w:sz w:val="16"/>
          <w:szCs w:val="16"/>
          <w:lang w:val="es-ES_tradnl"/>
        </w:rPr>
        <w:t>Human Rights Watch</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i/>
          <w:color w:val="404040" w:themeColor="text1" w:themeTint="BF"/>
          <w:sz w:val="16"/>
          <w:szCs w:val="16"/>
          <w:lang w:val="es-ES_tradnl"/>
        </w:rPr>
        <w:t>No vales un centavo: Abusos de derechos humanos en contra de las personas transgénero en Honduras</w:t>
      </w:r>
      <w:r w:rsidRPr="00986EB6">
        <w:rPr>
          <w:rFonts w:asciiTheme="minorHAnsi" w:hAnsiTheme="minorHAnsi"/>
          <w:color w:val="404040" w:themeColor="text1" w:themeTint="BF"/>
          <w:sz w:val="16"/>
          <w:szCs w:val="16"/>
          <w:lang w:val="es-ES_tradnl"/>
        </w:rPr>
        <w:t xml:space="preserve">, mayo de 2009. Disponible en: </w:t>
      </w:r>
      <w:hyperlink r:id="rId91" w:history="1">
        <w:r w:rsidRPr="00986EB6">
          <w:rPr>
            <w:rStyle w:val="Hyperlink"/>
            <w:rFonts w:asciiTheme="minorHAnsi" w:hAnsiTheme="minorHAnsi"/>
            <w:color w:val="404040" w:themeColor="text1" w:themeTint="BF"/>
            <w:sz w:val="16"/>
            <w:szCs w:val="16"/>
            <w:u w:color="A6A6A6" w:themeColor="background1" w:themeShade="A6"/>
            <w:lang w:val="es-ES_tradnl"/>
          </w:rPr>
          <w:t>http://www.hrw.org/sites/default/files/repor–ts/honduras0509spweb_1.pdf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_tradnl"/>
        </w:rPr>
        <w:t xml:space="preserve"> </w:t>
      </w:r>
    </w:p>
  </w:footnote>
  <w:footnote w:id="1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Resolución 1/2014, </w:t>
      </w:r>
      <w:r w:rsidRPr="00986EB6">
        <w:rPr>
          <w:rFonts w:asciiTheme="minorHAnsi" w:eastAsia="Times New Roman" w:hAnsiTheme="minorHAnsi" w:cs="Tahoma"/>
          <w:bCs/>
          <w:color w:val="404040" w:themeColor="text1" w:themeTint="BF"/>
          <w:sz w:val="16"/>
          <w:szCs w:val="16"/>
          <w:lang w:val="es-ES"/>
        </w:rPr>
        <w:t xml:space="preserve">MC 457/13 - Integrantes de la Asociación para una Vida Mejor de Honduras (APUVIMEH) </w:t>
      </w:r>
      <w:r w:rsidRPr="00986EB6">
        <w:rPr>
          <w:rFonts w:asciiTheme="minorHAnsi" w:hAnsiTheme="minorHAnsi"/>
          <w:color w:val="404040" w:themeColor="text1" w:themeTint="BF"/>
          <w:sz w:val="16"/>
          <w:szCs w:val="16"/>
          <w:lang w:val="es-ES"/>
        </w:rPr>
        <w:t xml:space="preserve">CIDH. </w:t>
      </w:r>
      <w:r w:rsidRPr="00986EB6">
        <w:rPr>
          <w:rFonts w:asciiTheme="minorHAnsi" w:hAnsiTheme="minorHAnsi" w:cs="Tahoma"/>
          <w:bCs/>
          <w:color w:val="404040" w:themeColor="text1" w:themeTint="BF"/>
          <w:sz w:val="16"/>
          <w:szCs w:val="16"/>
          <w:shd w:val="clear" w:color="auto" w:fill="FFFFFF"/>
          <w:lang w:val="es-ES"/>
        </w:rPr>
        <w:t xml:space="preserve">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621-03 - Elkyn Johalby Suárez Mejía y miembros de la Comunidad Gay Sampedrana; Medida Cautelar </w:t>
      </w:r>
      <w:r w:rsidRPr="00986EB6">
        <w:rPr>
          <w:rFonts w:asciiTheme="minorHAnsi" w:hAnsiTheme="minorHAnsi"/>
          <w:color w:val="404040" w:themeColor="text1" w:themeTint="BF"/>
          <w:sz w:val="16"/>
          <w:szCs w:val="16"/>
          <w:lang w:val="es-ES_tradnl"/>
        </w:rPr>
        <w:t>Nro. MC</w:t>
      </w:r>
      <w:r w:rsidRPr="00986EB6">
        <w:rPr>
          <w:rFonts w:asciiTheme="minorHAnsi" w:hAnsiTheme="minorHAnsi" w:cs="Tahoma"/>
          <w:bCs/>
          <w:color w:val="404040" w:themeColor="text1" w:themeTint="BF"/>
          <w:sz w:val="16"/>
          <w:szCs w:val="16"/>
          <w:shd w:val="clear" w:color="auto" w:fill="FFFFFF"/>
          <w:lang w:val="es-ES"/>
        </w:rPr>
        <w:t xml:space="preserve"> 210-08 - Marlon Cardoza y otros miembros de la Asociación CEPRES, Honduras; 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196-09 – Donny Reyes y otros, Honduras; Medida Cautelar </w:t>
      </w:r>
      <w:r w:rsidRPr="00986EB6">
        <w:rPr>
          <w:rFonts w:asciiTheme="minorHAnsi" w:hAnsiTheme="minorHAnsi"/>
          <w:color w:val="404040" w:themeColor="text1" w:themeTint="BF"/>
          <w:sz w:val="16"/>
          <w:szCs w:val="16"/>
          <w:lang w:val="es-ES_tradnl"/>
        </w:rPr>
        <w:t xml:space="preserve">Nro. MC </w:t>
      </w:r>
      <w:r w:rsidRPr="00986EB6">
        <w:rPr>
          <w:rFonts w:asciiTheme="minorHAnsi" w:hAnsiTheme="minorHAnsi" w:cs="Tahoma"/>
          <w:bCs/>
          <w:color w:val="404040" w:themeColor="text1" w:themeTint="BF"/>
          <w:sz w:val="16"/>
          <w:szCs w:val="16"/>
          <w:shd w:val="clear" w:color="auto" w:fill="FFFFFF"/>
          <w:lang w:val="es-ES"/>
        </w:rPr>
        <w:t xml:space="preserve">18-10 - Indyra Mendoza Aguilar y otras, Honduras. Disponibles en: </w:t>
      </w:r>
      <w:hyperlink r:id="rId92" w:history="1">
        <w:r w:rsidRPr="00986EB6">
          <w:rPr>
            <w:rStyle w:val="Hyperlink"/>
            <w:rFonts w:asciiTheme="minorHAnsi" w:hAnsiTheme="minorHAnsi" w:cs="Tahoma"/>
            <w:color w:val="404040" w:themeColor="text1" w:themeTint="BF"/>
            <w:sz w:val="16"/>
            <w:szCs w:val="16"/>
            <w:u w:color="A6A6A6" w:themeColor="background1" w:themeShade="A6"/>
            <w:shd w:val="clear" w:color="auto" w:fill="FFFFFF"/>
            <w:lang w:val="es-ES"/>
          </w:rPr>
          <w:t>http://www.oas.org/–es/cidh/lgtbi/proteccion/cautelares.asp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s="Tahoma"/>
          <w:color w:val="404040" w:themeColor="text1" w:themeTint="BF"/>
          <w:sz w:val="16"/>
          <w:szCs w:val="16"/>
          <w:shd w:val="clear" w:color="auto" w:fill="FFFFFF"/>
          <w:lang w:val="es-ES_tradnl"/>
        </w:rPr>
        <w:t xml:space="preserve"> </w:t>
      </w:r>
    </w:p>
  </w:footnote>
  <w:footnote w:id="1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Análisis de contexto “Existencia lésbica y violencias en Centroamérica”. Espacio Regional de Articulación Lésbico Feminista, Iniciativa Auspiciada por el Fondo Centroamericano de Mujeres –FCAM- junio de 2015.</w:t>
      </w:r>
    </w:p>
  </w:footnote>
  <w:footnote w:id="1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Informe sobre la Situación de la Comunidad LGBTTI en Honduras, presentado por Cattrachas a la CIDH, 1 de diciembre de 2015. Análisis de contexto “Existencia lésbica y violencias en Centroamérica”. Espacio Regional de Articulación Lésbico Feminista, Iniciativa Auspiciada por el Fondo Centroamericano de Mujeres –FCAM- junio de 2015.</w:t>
      </w:r>
    </w:p>
  </w:footnote>
  <w:footnote w:id="1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sus observaciones al proyecto del presente informe, el Estado indicó que la creación de la Unidad de Muertes de Alto Impacto Social conoce de los casos de este grupo.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mencionó los siguientes expedientes judiciales: No. </w:t>
      </w:r>
      <w:r w:rsidRPr="00986EB6">
        <w:rPr>
          <w:rFonts w:asciiTheme="minorHAnsi" w:eastAsiaTheme="minorEastAsia" w:hAnsiTheme="minorHAnsi" w:cs="Helvetica"/>
          <w:color w:val="404040" w:themeColor="text1" w:themeTint="BF"/>
          <w:sz w:val="16"/>
          <w:szCs w:val="16"/>
          <w:lang w:val="es-ES" w:eastAsia="es-ES"/>
        </w:rPr>
        <w:t>1242-2012 en contra de José Ignacio Pérez Girón por Asesinato en perjuicio de Manuel Johan Valladares Chávez (Cariño) y Expediente Judicial 999-2012 en contra de Leonel Enrique Amador Méndez por Homicidio en perjuicio de César Noel Moreno Figueroa (Cynthia Nicole Moreno). Comunicación del Estado de Honduras, Oficio Nro. SG/064/MHOEA/2015, Observaciones del Estado de Honduras al Proyecto de Informe sobre Honduras de la Comisión Interamericana de Derechos Humanos 2015, 14 de diciembre de 2015.</w:t>
      </w:r>
    </w:p>
  </w:footnote>
  <w:footnote w:id="1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CIDH, </w:t>
      </w:r>
      <w:r w:rsidRPr="00986EB6">
        <w:rPr>
          <w:rFonts w:asciiTheme="minorHAnsi" w:hAnsiTheme="minorHAnsi"/>
          <w:i/>
          <w:color w:val="404040" w:themeColor="text1" w:themeTint="BF"/>
          <w:sz w:val="16"/>
          <w:szCs w:val="16"/>
          <w:lang w:val="es-ES"/>
        </w:rPr>
        <w:t>Situación de derechos humanos de familias, niños y niñas no acompañados refugiados y migrantes en los Estados Unidos de América.</w:t>
      </w:r>
      <w:r w:rsidRPr="00986EB6">
        <w:rPr>
          <w:rFonts w:asciiTheme="minorHAnsi" w:hAnsiTheme="minorHAnsi"/>
          <w:color w:val="404040" w:themeColor="text1" w:themeTint="BF"/>
          <w:sz w:val="16"/>
          <w:szCs w:val="16"/>
          <w:lang w:val="es-ES"/>
        </w:rPr>
        <w:t xml:space="preserve"> OAS/Ser.L/V/II.155, Doc. 16, 24 de julio de 2015, párrs. 111-112; CIDH, </w:t>
      </w:r>
      <w:r w:rsidRPr="00986EB6">
        <w:rPr>
          <w:rFonts w:asciiTheme="minorHAnsi" w:hAnsiTheme="minorHAnsi"/>
          <w:i/>
          <w:color w:val="404040" w:themeColor="text1" w:themeTint="BF"/>
          <w:sz w:val="16"/>
          <w:szCs w:val="16"/>
          <w:lang w:val="es-ES"/>
        </w:rPr>
        <w:t>Derechos humanos de los migrantes y otras personas en el contexto de la movilidad humana en México</w:t>
      </w:r>
      <w:r w:rsidRPr="00986EB6">
        <w:rPr>
          <w:rFonts w:asciiTheme="minorHAnsi" w:hAnsiTheme="minorHAnsi"/>
          <w:color w:val="404040" w:themeColor="text1" w:themeTint="BF"/>
          <w:sz w:val="16"/>
          <w:szCs w:val="16"/>
          <w:lang w:val="es-ES"/>
        </w:rPr>
        <w:t xml:space="preserve">. 30 de diciembre de 2013, párr. 72. </w:t>
      </w:r>
    </w:p>
  </w:footnote>
  <w:footnote w:id="1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CIDH, </w:t>
      </w:r>
      <w:r w:rsidRPr="00986EB6">
        <w:rPr>
          <w:rFonts w:asciiTheme="minorHAnsi" w:hAnsiTheme="minorHAnsi"/>
          <w:i/>
          <w:color w:val="404040" w:themeColor="text1" w:themeTint="BF"/>
          <w:sz w:val="16"/>
          <w:szCs w:val="16"/>
          <w:lang w:val="es-ES"/>
        </w:rPr>
        <w:t>Situación de derechos humanos de familias, niños y niñas no acompañados refugiados y migrantes en los Estados Unidos de América</w:t>
      </w:r>
      <w:r w:rsidRPr="00986EB6">
        <w:rPr>
          <w:rFonts w:asciiTheme="minorHAnsi" w:hAnsiTheme="minorHAnsi"/>
          <w:color w:val="404040" w:themeColor="text1" w:themeTint="BF"/>
          <w:sz w:val="16"/>
          <w:szCs w:val="16"/>
          <w:lang w:val="es-ES"/>
        </w:rPr>
        <w:t xml:space="preserve">. OAS/Ser.L/V/II.155, Doc. 16, 24 de julio de 2015, párrs. 109-112; CIDH, </w:t>
      </w:r>
      <w:r w:rsidRPr="00986EB6">
        <w:rPr>
          <w:rFonts w:asciiTheme="minorHAnsi" w:hAnsiTheme="minorHAnsi"/>
          <w:i/>
          <w:color w:val="404040" w:themeColor="text1" w:themeTint="BF"/>
          <w:sz w:val="16"/>
          <w:szCs w:val="16"/>
          <w:lang w:val="es-ES"/>
        </w:rPr>
        <w:t>Derechos humanos de los migrantes y otras personas en el contexto de la movilidad humana en México</w:t>
      </w:r>
      <w:r w:rsidRPr="00986EB6">
        <w:rPr>
          <w:rFonts w:asciiTheme="minorHAnsi" w:hAnsiTheme="minorHAnsi"/>
          <w:color w:val="404040" w:themeColor="text1" w:themeTint="BF"/>
          <w:sz w:val="16"/>
          <w:szCs w:val="16"/>
          <w:lang w:val="es-ES"/>
        </w:rPr>
        <w:t>. OEA/Ser.L/V/II., Doc. 48/13, 30 de diciembre de 2013, párr. 61.</w:t>
      </w:r>
    </w:p>
  </w:footnote>
  <w:footnote w:id="1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este sentido, véase, </w:t>
      </w:r>
      <w:r w:rsidRPr="00986EB6">
        <w:rPr>
          <w:rFonts w:asciiTheme="minorHAnsi" w:hAnsiTheme="minorHAnsi" w:cs="Arial"/>
          <w:color w:val="404040" w:themeColor="text1" w:themeTint="BF"/>
          <w:sz w:val="16"/>
          <w:szCs w:val="16"/>
          <w:lang w:val="es-ES_tradnl"/>
        </w:rPr>
        <w:t xml:space="preserve">Revista Proceso (Marcela Turati), </w:t>
      </w:r>
      <w:r w:rsidRPr="00986EB6">
        <w:rPr>
          <w:rFonts w:asciiTheme="minorHAnsi" w:hAnsiTheme="minorHAnsi" w:cs="Arial"/>
          <w:i/>
          <w:color w:val="404040" w:themeColor="text1" w:themeTint="BF"/>
          <w:sz w:val="16"/>
          <w:szCs w:val="16"/>
          <w:lang w:val="es-ES_tradnl"/>
        </w:rPr>
        <w:t>Cacer</w:t>
      </w:r>
      <w:r w:rsidRPr="00986EB6">
        <w:rPr>
          <w:rFonts w:asciiTheme="minorHAnsi" w:hAnsiTheme="minorHAnsi" w:cs="Arial"/>
          <w:i/>
          <w:color w:val="404040" w:themeColor="text1" w:themeTint="BF"/>
          <w:sz w:val="16"/>
          <w:szCs w:val="16"/>
          <w:lang w:val="es-ES"/>
        </w:rPr>
        <w:t>ía de “ángeles” para frenar la migración de menores</w:t>
      </w:r>
      <w:r w:rsidRPr="00986EB6">
        <w:rPr>
          <w:rFonts w:asciiTheme="minorHAnsi" w:hAnsiTheme="minorHAnsi" w:cs="Arial"/>
          <w:color w:val="404040" w:themeColor="text1" w:themeTint="BF"/>
          <w:sz w:val="16"/>
          <w:szCs w:val="16"/>
          <w:lang w:val="es-ES"/>
        </w:rPr>
        <w:t xml:space="preserve">. 23 de agosto de 2014. Disponible en: </w:t>
      </w:r>
      <w:hyperlink r:id="rId93" w:history="1">
        <w:r w:rsidRPr="00986EB6">
          <w:rPr>
            <w:rStyle w:val="Hyperlink"/>
            <w:rFonts w:asciiTheme="minorHAnsi" w:hAnsiTheme="minorHAnsi" w:cs="Arial"/>
            <w:color w:val="404040" w:themeColor="text1" w:themeTint="BF"/>
            <w:sz w:val="16"/>
            <w:szCs w:val="16"/>
            <w:u w:color="A6A6A6" w:themeColor="background1" w:themeShade="A6"/>
            <w:lang w:val="es-ES_tradnl"/>
          </w:rPr>
          <w:t>http://www.proceso.com.mx/?p=380347</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s="Arial"/>
          <w:color w:val="404040" w:themeColor="text1" w:themeTint="BF"/>
          <w:sz w:val="16"/>
          <w:szCs w:val="16"/>
          <w:lang w:val="es-ES_tradnl"/>
        </w:rPr>
        <w:t xml:space="preserve"> </w:t>
      </w:r>
    </w:p>
  </w:footnote>
  <w:footnote w:id="181">
    <w:p w:rsidR="00530FA5" w:rsidRPr="00986EB6" w:rsidRDefault="00530FA5" w:rsidP="00E0033A">
      <w:pPr>
        <w:pStyle w:val="Footnotes"/>
        <w:spacing w:after="40"/>
        <w:ind w:left="547" w:hanging="547"/>
        <w:rPr>
          <w:rStyle w:val="FootnoteReference"/>
          <w:rFonts w:asciiTheme="minorHAnsi" w:hAnsiTheme="minorHAnsi"/>
          <w:color w:val="404040" w:themeColor="text1" w:themeTint="BF"/>
          <w:szCs w:val="16"/>
          <w:vertAlign w:val="baseline"/>
          <w:lang w:val="es-ES"/>
        </w:rPr>
      </w:pPr>
      <w:r w:rsidRPr="00986EB6">
        <w:rPr>
          <w:rStyle w:val="FootnoteReference"/>
          <w:rFonts w:asciiTheme="minorHAnsi" w:hAnsiTheme="minorHAnsi"/>
          <w:color w:val="404040" w:themeColor="text1" w:themeTint="BF"/>
          <w:szCs w:val="16"/>
        </w:rPr>
        <w:footnoteRef/>
      </w:r>
      <w:r w:rsidRPr="00986EB6">
        <w:rPr>
          <w:rFonts w:asciiTheme="minorHAnsi" w:hAnsiTheme="minorHAnsi"/>
          <w:color w:val="404040" w:themeColor="text1" w:themeTint="BF"/>
          <w:szCs w:val="16"/>
          <w:lang w:val="es-ES"/>
        </w:rPr>
        <w:t xml:space="preserve"> </w:t>
      </w:r>
      <w:r w:rsidRPr="00986EB6">
        <w:rPr>
          <w:rFonts w:asciiTheme="minorHAnsi" w:hAnsiTheme="minorHAnsi"/>
          <w:color w:val="404040" w:themeColor="text1" w:themeTint="BF"/>
          <w:szCs w:val="16"/>
          <w:lang w:val="es-ES"/>
        </w:rPr>
        <w:tab/>
        <w:t>El año fiscal 2014 en los Estados Unidos va del periodo entre el 1 de octubre de 2013 al 30 de septiembre de 2014. CIDH</w:t>
      </w:r>
      <w:r w:rsidRPr="00986EB6">
        <w:rPr>
          <w:rFonts w:asciiTheme="minorHAnsi" w:hAnsiTheme="minorHAnsi"/>
          <w:i/>
          <w:color w:val="404040" w:themeColor="text1" w:themeTint="BF"/>
          <w:szCs w:val="16"/>
          <w:lang w:val="es-ES"/>
        </w:rPr>
        <w:t xml:space="preserve"> Situación de derechos humanos de familias, niños y niñas no acompañados refugiados y migrantes en los Estados Unidos de América</w:t>
      </w:r>
      <w:r w:rsidRPr="00986EB6">
        <w:rPr>
          <w:rFonts w:asciiTheme="minorHAnsi" w:hAnsiTheme="minorHAnsi"/>
          <w:color w:val="404040" w:themeColor="text1" w:themeTint="BF"/>
          <w:szCs w:val="16"/>
          <w:lang w:val="es-ES"/>
        </w:rPr>
        <w:t xml:space="preserve">. OAS/Ser.L/V/II.155, Doc. 16, 24 de julio de 2015, p. 62; Oficina de Aduanas y Protección Fronteriza de EE.UU (CBP, por sus siglas en inglés), Southwest Border Unaccompanied Alien Children. Disponible en: </w:t>
      </w:r>
      <w:hyperlink r:id="rId94" w:history="1">
        <w:r w:rsidRPr="00986EB6">
          <w:rPr>
            <w:rStyle w:val="Hyperlink"/>
            <w:rFonts w:asciiTheme="minorHAnsi" w:hAnsiTheme="minorHAnsi"/>
            <w:color w:val="404040" w:themeColor="text1" w:themeTint="BF"/>
            <w:szCs w:val="16"/>
            <w:u w:color="A6A6A6" w:themeColor="background1" w:themeShade="A6"/>
            <w:lang w:val="es-ES"/>
          </w:rPr>
          <w:t>http://www.cbp.gov/newsroom/stats/southwest-border-un–accompanied-children</w:t>
        </w:r>
      </w:hyperlink>
      <w:r w:rsidRPr="00986EB6">
        <w:rPr>
          <w:rStyle w:val="Hyperlink"/>
          <w:rFonts w:ascii="Calibri" w:hAnsi="Calibri"/>
          <w:color w:val="404040" w:themeColor="text1" w:themeTint="BF"/>
          <w:szCs w:val="16"/>
          <w:u w:val="none" w:color="BFBFBF" w:themeColor="background1" w:themeShade="BF"/>
          <w:shd w:val="clear" w:color="auto" w:fill="FFFFFF"/>
          <w:lang w:val="es-ES"/>
        </w:rPr>
        <w:t>.</w:t>
      </w:r>
      <w:r w:rsidRPr="00986EB6">
        <w:rPr>
          <w:rFonts w:asciiTheme="minorHAnsi" w:hAnsiTheme="minorHAnsi"/>
          <w:color w:val="404040" w:themeColor="text1" w:themeTint="BF"/>
          <w:szCs w:val="16"/>
          <w:lang w:val="es-ES"/>
        </w:rPr>
        <w:t xml:space="preserve"> </w:t>
      </w:r>
    </w:p>
  </w:footnote>
  <w:footnote w:id="182">
    <w:p w:rsidR="00530FA5" w:rsidRPr="00986EB6" w:rsidRDefault="00530FA5" w:rsidP="00E0033A">
      <w:pPr>
        <w:pStyle w:val="Footnotes"/>
        <w:spacing w:after="40"/>
        <w:ind w:left="547" w:hanging="547"/>
        <w:rPr>
          <w:rStyle w:val="FootnoteReference"/>
          <w:rFonts w:asciiTheme="minorHAnsi" w:hAnsiTheme="minorHAnsi"/>
          <w:color w:val="404040" w:themeColor="text1" w:themeTint="BF"/>
          <w:szCs w:val="16"/>
          <w:vertAlign w:val="baseline"/>
          <w:lang w:val="es-ES"/>
        </w:rPr>
      </w:pPr>
      <w:r w:rsidRPr="00986EB6">
        <w:rPr>
          <w:rStyle w:val="FootnoteReference"/>
          <w:rFonts w:asciiTheme="minorHAnsi" w:hAnsiTheme="minorHAnsi"/>
          <w:color w:val="404040" w:themeColor="text1" w:themeTint="BF"/>
          <w:szCs w:val="16"/>
          <w:vertAlign w:val="baseline"/>
        </w:rPr>
        <w:footnoteRef/>
      </w:r>
      <w:r w:rsidRPr="00986EB6">
        <w:rPr>
          <w:rStyle w:val="FootnoteReference"/>
          <w:rFonts w:asciiTheme="minorHAnsi" w:hAnsiTheme="minorHAnsi"/>
          <w:color w:val="404040" w:themeColor="text1" w:themeTint="BF"/>
          <w:szCs w:val="16"/>
          <w:vertAlign w:val="baseline"/>
          <w:lang w:val="es-ES"/>
        </w:rPr>
        <w:t xml:space="preserve"> </w:t>
      </w:r>
      <w:r w:rsidRPr="00986EB6">
        <w:rPr>
          <w:rStyle w:val="FootnoteReference"/>
          <w:rFonts w:asciiTheme="minorHAnsi" w:hAnsiTheme="minorHAnsi"/>
          <w:color w:val="404040" w:themeColor="text1" w:themeTint="BF"/>
          <w:szCs w:val="16"/>
          <w:vertAlign w:val="baseline"/>
          <w:lang w:val="es-ES"/>
        </w:rPr>
        <w:tab/>
        <w:t xml:space="preserve">CIDH, </w:t>
      </w:r>
      <w:r w:rsidRPr="00986EB6">
        <w:rPr>
          <w:rStyle w:val="FootnoteReference"/>
          <w:rFonts w:asciiTheme="minorHAnsi" w:hAnsiTheme="minorHAnsi"/>
          <w:i/>
          <w:color w:val="404040" w:themeColor="text1" w:themeTint="BF"/>
          <w:szCs w:val="16"/>
          <w:vertAlign w:val="baseline"/>
          <w:lang w:val="es-ES"/>
        </w:rPr>
        <w:t>Situación de derechos humanos de familias, niños y niñas no acompañados refugiados y migrantes en los Estados Unidos de América</w:t>
      </w:r>
      <w:r w:rsidRPr="00986EB6">
        <w:rPr>
          <w:rStyle w:val="FootnoteReference"/>
          <w:rFonts w:asciiTheme="minorHAnsi" w:hAnsiTheme="minorHAnsi"/>
          <w:color w:val="404040" w:themeColor="text1" w:themeTint="BF"/>
          <w:szCs w:val="16"/>
          <w:vertAlign w:val="baseline"/>
          <w:lang w:val="es-ES"/>
        </w:rPr>
        <w:t xml:space="preserve">. OAS/Ser.L/V/II.155, Doc. 16, 24 de julio de 2015, p. 62; Oficina de Aduanas y Protección Fronteriza de EE.UU (CBP, por sus siglas en inglés), Southwest Border Unaccompanied Alien Children. Disponible en: </w:t>
      </w:r>
      <w:hyperlink r:id="rId95" w:history="1">
        <w:r w:rsidRPr="00986EB6">
          <w:rPr>
            <w:rStyle w:val="Hyperlink"/>
            <w:rFonts w:asciiTheme="minorHAnsi" w:hAnsiTheme="minorHAnsi"/>
            <w:color w:val="404040" w:themeColor="text1" w:themeTint="BF"/>
            <w:szCs w:val="16"/>
            <w:u w:color="A6A6A6" w:themeColor="background1" w:themeShade="A6"/>
            <w:lang w:val="es-ES"/>
          </w:rPr>
          <w:t>http://www.cbp.gov/newsroom/stats/southwest-border-unaccompanied-children</w:t>
        </w:r>
      </w:hyperlink>
      <w:r w:rsidRPr="00986EB6">
        <w:rPr>
          <w:rFonts w:asciiTheme="minorHAnsi" w:hAnsiTheme="minorHAnsi"/>
          <w:color w:val="404040" w:themeColor="text1" w:themeTint="BF"/>
          <w:szCs w:val="16"/>
          <w:lang w:val="es-ES"/>
        </w:rPr>
        <w:t xml:space="preserve"> </w:t>
      </w:r>
    </w:p>
  </w:footnote>
  <w:footnote w:id="183">
    <w:p w:rsidR="00530FA5" w:rsidRPr="00986EB6" w:rsidRDefault="00530FA5" w:rsidP="00E0033A">
      <w:pPr>
        <w:pStyle w:val="Footnotes"/>
        <w:spacing w:after="40"/>
        <w:ind w:left="547" w:hanging="547"/>
        <w:rPr>
          <w:rFonts w:asciiTheme="minorHAnsi" w:hAnsiTheme="minorHAnsi"/>
          <w:b/>
          <w:color w:val="404040" w:themeColor="text1" w:themeTint="BF"/>
          <w:szCs w:val="16"/>
          <w:lang w:val="es-ES"/>
        </w:rPr>
      </w:pPr>
      <w:r w:rsidRPr="00986EB6">
        <w:rPr>
          <w:rStyle w:val="FootnoteReference"/>
          <w:rFonts w:asciiTheme="minorHAnsi" w:hAnsiTheme="minorHAnsi"/>
          <w:color w:val="404040" w:themeColor="text1" w:themeTint="BF"/>
          <w:szCs w:val="16"/>
          <w:vertAlign w:val="baseline"/>
        </w:rPr>
        <w:footnoteRef/>
      </w:r>
      <w:r w:rsidRPr="00986EB6">
        <w:rPr>
          <w:rStyle w:val="FootnoteReference"/>
          <w:rFonts w:asciiTheme="minorHAnsi" w:hAnsiTheme="minorHAnsi"/>
          <w:color w:val="404040" w:themeColor="text1" w:themeTint="BF"/>
          <w:szCs w:val="16"/>
          <w:vertAlign w:val="baseline"/>
          <w:lang w:val="es-ES"/>
        </w:rPr>
        <w:t xml:space="preserve"> </w:t>
      </w:r>
      <w:r w:rsidRPr="00986EB6">
        <w:rPr>
          <w:rStyle w:val="FootnoteReference"/>
          <w:rFonts w:asciiTheme="minorHAnsi" w:hAnsiTheme="minorHAnsi"/>
          <w:color w:val="404040" w:themeColor="text1" w:themeTint="BF"/>
          <w:szCs w:val="16"/>
          <w:vertAlign w:val="baseline"/>
          <w:lang w:val="es-ES"/>
        </w:rPr>
        <w:tab/>
        <w:t xml:space="preserve">Según la Asociación de Migrantes Retornados con Discapacidad (AMIREDIS), en Honduras hay al menos 700 los migrantes retornados que han sufrido alguna discapacidad durante su tránsito hacia los Estados Unidos. Muchos de estas personas han sufrido amputaciones en México al sufrir accidentes al caer del tren de carga, conocido como “La Bestia”, y en el cual se desplazan migrantes que intentan llegar hasta los Estados Unidos El País (Silvia Ayuso), </w:t>
      </w:r>
      <w:r w:rsidRPr="00986EB6">
        <w:rPr>
          <w:rStyle w:val="FootnoteReference"/>
          <w:rFonts w:asciiTheme="minorHAnsi" w:hAnsiTheme="minorHAnsi"/>
          <w:i/>
          <w:color w:val="404040" w:themeColor="text1" w:themeTint="BF"/>
          <w:szCs w:val="16"/>
          <w:vertAlign w:val="baseline"/>
          <w:lang w:val="es-ES"/>
        </w:rPr>
        <w:t>Los sueños mutilados de los emigrantes centroamericanos</w:t>
      </w:r>
      <w:r w:rsidRPr="00986EB6">
        <w:rPr>
          <w:rFonts w:asciiTheme="minorHAnsi" w:hAnsiTheme="minorHAnsi"/>
          <w:i/>
          <w:color w:val="404040" w:themeColor="text1" w:themeTint="BF"/>
          <w:szCs w:val="16"/>
          <w:lang w:val="es-ES"/>
        </w:rPr>
        <w:t>,</w:t>
      </w:r>
      <w:r w:rsidRPr="00986EB6">
        <w:rPr>
          <w:rStyle w:val="FootnoteReference"/>
          <w:rFonts w:asciiTheme="minorHAnsi" w:hAnsiTheme="minorHAnsi"/>
          <w:color w:val="404040" w:themeColor="text1" w:themeTint="BF"/>
          <w:szCs w:val="16"/>
          <w:vertAlign w:val="baseline"/>
          <w:lang w:val="es-ES"/>
        </w:rPr>
        <w:t xml:space="preserve"> 24 de junio de 2015. Disponible en: </w:t>
      </w:r>
      <w:hyperlink r:id="rId96" w:history="1">
        <w:r w:rsidRPr="00986EB6">
          <w:rPr>
            <w:rStyle w:val="Hyperlink"/>
            <w:rFonts w:asciiTheme="minorHAnsi" w:hAnsiTheme="minorHAnsi"/>
            <w:color w:val="404040" w:themeColor="text1" w:themeTint="BF"/>
            <w:szCs w:val="16"/>
            <w:u w:color="A6A6A6" w:themeColor="background1" w:themeShade="A6"/>
            <w:lang w:val="es-ES"/>
          </w:rPr>
          <w:t>http://internacional.elpais.com/internacional/2015/06/23/actualidad/1435088948_69604–8.html</w:t>
        </w:r>
      </w:hyperlink>
      <w:r w:rsidRPr="00986EB6">
        <w:rPr>
          <w:rFonts w:asciiTheme="minorHAnsi" w:hAnsiTheme="minorHAnsi"/>
          <w:color w:val="404040" w:themeColor="text1" w:themeTint="BF"/>
          <w:szCs w:val="16"/>
          <w:lang w:val="es-ES"/>
        </w:rPr>
        <w:t>.</w:t>
      </w:r>
    </w:p>
  </w:footnote>
  <w:footnote w:id="1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Fonts w:asciiTheme="minorHAnsi" w:hAnsiTheme="minorHAnsi"/>
          <w:color w:val="404040" w:themeColor="text1" w:themeTint="BF"/>
          <w:sz w:val="16"/>
          <w:szCs w:val="16"/>
          <w:shd w:val="clear" w:color="auto" w:fill="FFFFFF"/>
          <w:lang w:val="es-ES_tradnl"/>
        </w:rPr>
        <w:t xml:space="preserve">El Centro de Estudios sobre Género y Refugiados de la Facultad de Derecho de la Universidad de California en Hastings y el Programa de Migración y Asilo del Centro de Justicia y Derechos Humanos de la Universidad Nacional de Lanús, Argentina, </w:t>
      </w:r>
      <w:r w:rsidRPr="00986EB6">
        <w:rPr>
          <w:rFonts w:asciiTheme="minorHAnsi" w:hAnsiTheme="minorHAnsi"/>
          <w:i/>
          <w:iCs/>
          <w:color w:val="404040" w:themeColor="text1" w:themeTint="BF"/>
          <w:sz w:val="16"/>
          <w:szCs w:val="16"/>
          <w:shd w:val="clear" w:color="auto" w:fill="FFFFFF"/>
          <w:lang w:val="es-ES"/>
        </w:rPr>
        <w:t>Niñez y migración en Centro y Norte América: causas, políticas, prácticas y desafíos</w:t>
      </w:r>
      <w:r w:rsidRPr="00986EB6">
        <w:rPr>
          <w:rFonts w:asciiTheme="minorHAnsi" w:hAnsiTheme="minorHAnsi"/>
          <w:color w:val="404040" w:themeColor="text1" w:themeTint="BF"/>
          <w:sz w:val="16"/>
          <w:szCs w:val="16"/>
          <w:shd w:val="clear" w:color="auto" w:fill="FFFFFF"/>
          <w:lang w:val="es-ES_tradnl"/>
        </w:rPr>
        <w:t xml:space="preserve"> </w:t>
      </w:r>
      <w:r w:rsidRPr="00986EB6">
        <w:rPr>
          <w:rFonts w:asciiTheme="minorHAnsi" w:hAnsiTheme="minorHAnsi"/>
          <w:color w:val="404040" w:themeColor="text1" w:themeTint="BF"/>
          <w:sz w:val="16"/>
          <w:szCs w:val="16"/>
          <w:lang w:val="es-ES_tradnl"/>
        </w:rPr>
        <w:t>(2015), p. 46 (en adelante “</w:t>
      </w:r>
      <w:r w:rsidRPr="00986EB6">
        <w:rPr>
          <w:rFonts w:asciiTheme="minorHAnsi" w:hAnsiTheme="minorHAnsi"/>
          <w:i/>
          <w:color w:val="404040" w:themeColor="text1" w:themeTint="BF"/>
          <w:sz w:val="16"/>
          <w:szCs w:val="16"/>
          <w:lang w:val="es-ES_tradnl"/>
        </w:rPr>
        <w:t>Niñez y migración en Centro y Norte América</w:t>
      </w:r>
      <w:r w:rsidRPr="00986EB6">
        <w:rPr>
          <w:rFonts w:asciiTheme="minorHAnsi" w:hAnsiTheme="minorHAnsi"/>
          <w:color w:val="404040" w:themeColor="text1" w:themeTint="BF"/>
          <w:sz w:val="16"/>
          <w:szCs w:val="16"/>
          <w:lang w:val="es-ES_tradnl"/>
        </w:rPr>
        <w:t xml:space="preserve">”). Un estudio elaborado en el 2012 a solicitud del Alto Comisionado de las Naciones Unidas para Refugiados (ACNUR) encontró que las actividades delictivas del crimen organizado han generado un desplazamiento forzado en la región que se evidencia con mayor intensidad en los últimos 3 años. Desplazamiento forzado y necesidades de protección, p. 6. </w:t>
      </w:r>
    </w:p>
  </w:footnote>
  <w:footnote w:id="185">
    <w:p w:rsidR="00530FA5" w:rsidRPr="00986EB6" w:rsidRDefault="00530FA5" w:rsidP="00E0033A">
      <w:pPr>
        <w:pStyle w:val="Footnotes"/>
        <w:spacing w:after="40"/>
        <w:ind w:left="547" w:hanging="547"/>
        <w:rPr>
          <w:rFonts w:asciiTheme="minorHAnsi" w:hAnsiTheme="minorHAnsi"/>
          <w:color w:val="404040" w:themeColor="text1" w:themeTint="BF"/>
          <w:szCs w:val="16"/>
          <w:lang w:val="es-ES_tradnl"/>
        </w:rPr>
      </w:pPr>
      <w:r w:rsidRPr="00986EB6">
        <w:rPr>
          <w:rStyle w:val="FootnoteReference"/>
          <w:rFonts w:asciiTheme="minorHAnsi" w:hAnsiTheme="minorHAnsi"/>
          <w:color w:val="404040" w:themeColor="text1" w:themeTint="BF"/>
          <w:szCs w:val="16"/>
        </w:rPr>
        <w:footnoteRef/>
      </w:r>
      <w:r w:rsidRPr="00986EB6">
        <w:rPr>
          <w:rStyle w:val="FootnoteReference"/>
          <w:rFonts w:asciiTheme="minorHAnsi" w:hAnsiTheme="minorHAnsi"/>
          <w:color w:val="404040" w:themeColor="text1" w:themeTint="BF"/>
          <w:szCs w:val="16"/>
          <w:vertAlign w:val="baseline"/>
          <w:lang w:val="es-ES_tradnl"/>
        </w:rPr>
        <w:t xml:space="preserve"> </w:t>
      </w:r>
      <w:r w:rsidRPr="00986EB6">
        <w:rPr>
          <w:rStyle w:val="FootnoteReference"/>
          <w:rFonts w:asciiTheme="minorHAnsi" w:hAnsiTheme="minorHAnsi"/>
          <w:color w:val="404040" w:themeColor="text1" w:themeTint="BF"/>
          <w:szCs w:val="16"/>
          <w:vertAlign w:val="baseline"/>
          <w:lang w:val="es-ES_tradnl"/>
        </w:rPr>
        <w:tab/>
        <w:t xml:space="preserve">ACNUR, Tendencias Globales 2014: Mundo en Guerra, Tabla 1: Refugiados, solicitantes de asilo, desplazados internos, apátridas, personas bajo el mandato del ACNUR y otras personas de interés en las Américas, por origen, finales de 2014, p. 45. Disponible en: </w:t>
      </w:r>
      <w:hyperlink r:id="rId97" w:history="1">
        <w:r w:rsidRPr="00986EB6">
          <w:rPr>
            <w:rStyle w:val="Hyperlink"/>
            <w:rFonts w:asciiTheme="minorHAnsi" w:hAnsiTheme="minorHAnsi"/>
            <w:color w:val="404040" w:themeColor="text1" w:themeTint="BF"/>
            <w:szCs w:val="16"/>
            <w:u w:color="A6A6A6" w:themeColor="background1" w:themeShade="A6"/>
            <w:lang w:val="es-ES_tradnl"/>
          </w:rPr>
          <w:t>http://www.acnur.org/t3/fileadmin/scripts/doc.php? file=t3/–fileadmin/Documentos/Publicaciones/2015/10072</w:t>
        </w:r>
      </w:hyperlink>
      <w:r w:rsidRPr="00986EB6">
        <w:rPr>
          <w:rStyle w:val="FootnoteReference"/>
          <w:rFonts w:asciiTheme="minorHAnsi" w:hAnsiTheme="minorHAnsi"/>
          <w:color w:val="404040" w:themeColor="text1" w:themeTint="BF"/>
          <w:szCs w:val="16"/>
          <w:vertAlign w:val="baseline"/>
          <w:lang w:val="es-ES_tradnl"/>
        </w:rPr>
        <w:t xml:space="preserve">; ACNUR, Tendencias Globales 2013: El Coste Humano de la Guerra, Tabla 1: Refugiados, solicitantes de asilo, desplazados internos, apátridas, personas bajo el mandato del ACNUR y otras personas de interés en las Américas, por origen, finales de 2013, p. 41. Disponible en: </w:t>
      </w:r>
      <w:hyperlink r:id="rId98" w:history="1">
        <w:r w:rsidRPr="00986EB6">
          <w:rPr>
            <w:rStyle w:val="Hyperlink"/>
            <w:rFonts w:asciiTheme="minorHAnsi" w:hAnsiTheme="minorHAnsi"/>
            <w:color w:val="404040" w:themeColor="text1" w:themeTint="BF"/>
            <w:szCs w:val="16"/>
            <w:u w:color="A6A6A6" w:themeColor="background1" w:themeShade="A6"/>
            <w:lang w:val="es-ES_tradnl"/>
          </w:rPr>
          <w:t>http://www.acnur.org/t3/fileadmin/scripts/doc.php?file=t3/fileadmin/Documentos/ Publicac iones/2014/9562</w:t>
        </w:r>
      </w:hyperlink>
      <w:r w:rsidRPr="00986EB6">
        <w:rPr>
          <w:rStyle w:val="FootnoteReference"/>
          <w:rFonts w:asciiTheme="minorHAnsi" w:hAnsiTheme="minorHAnsi"/>
          <w:color w:val="404040" w:themeColor="text1" w:themeTint="BF"/>
          <w:szCs w:val="16"/>
          <w:vertAlign w:val="baseline"/>
          <w:lang w:val="es-ES_tradnl"/>
        </w:rPr>
        <w:t xml:space="preserve">; ACNUR, Tendencias Globales 2012, Tabla 1: Refugiados, solicitantes de asilo, desplazados internos, apátridas, personas bajo el mandato del ACNUR y otras personas de interés en las Américas, por origen, finales de 2012, p. 42. Disponible en: </w:t>
      </w:r>
      <w:hyperlink r:id="rId99" w:history="1">
        <w:r w:rsidRPr="00986EB6">
          <w:rPr>
            <w:rStyle w:val="Hyperlink"/>
            <w:rFonts w:asciiTheme="minorHAnsi" w:hAnsiTheme="minorHAnsi"/>
            <w:color w:val="404040" w:themeColor="text1" w:themeTint="BF"/>
            <w:szCs w:val="16"/>
            <w:u w:color="A6A6A6" w:themeColor="background1" w:themeShade="A6"/>
            <w:lang w:val="es-ES_tradnl"/>
          </w:rPr>
          <w:t>http://www.acnur.org/t3/fileadmin/Documentos/Publicacio–nes–/2013/9180.pdf?view=1</w:t>
        </w:r>
      </w:hyperlink>
      <w:r w:rsidRPr="00986EB6">
        <w:rPr>
          <w:rFonts w:asciiTheme="minorHAnsi" w:hAnsiTheme="minorHAnsi"/>
          <w:color w:val="404040" w:themeColor="text1" w:themeTint="BF"/>
          <w:szCs w:val="16"/>
          <w:lang w:val="es-ES_tradnl"/>
        </w:rPr>
        <w:t>.</w:t>
      </w:r>
    </w:p>
  </w:footnote>
  <w:footnote w:id="186">
    <w:p w:rsidR="00530FA5" w:rsidRPr="00986EB6" w:rsidRDefault="00530FA5" w:rsidP="00E0033A">
      <w:pPr>
        <w:autoSpaceDE w:val="0"/>
        <w:autoSpaceDN w:val="0"/>
        <w:adjustRightInd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ArialMT"/>
          <w:color w:val="404040" w:themeColor="text1" w:themeTint="BF"/>
          <w:sz w:val="16"/>
          <w:szCs w:val="16"/>
          <w:lang w:val="es-ES" w:eastAsia="es-ES"/>
        </w:rPr>
        <w:t xml:space="preserve">CIDH, </w:t>
      </w:r>
      <w:r w:rsidRPr="00986EB6">
        <w:rPr>
          <w:rFonts w:asciiTheme="minorHAnsi" w:hAnsiTheme="minorHAnsi" w:cs="Arial-ItalicMT"/>
          <w:i/>
          <w:iCs/>
          <w:color w:val="404040" w:themeColor="text1" w:themeTint="BF"/>
          <w:sz w:val="16"/>
          <w:szCs w:val="16"/>
          <w:lang w:val="es-ES" w:eastAsia="es-ES"/>
        </w:rPr>
        <w:t>Informe sobre la situación de los derechos humanos de los solicitantes de asilo en el marco del sistema canadiense de determinación de la condición de refugiado</w:t>
      </w:r>
      <w:r w:rsidRPr="00986EB6">
        <w:rPr>
          <w:rFonts w:asciiTheme="minorHAnsi" w:hAnsiTheme="minorHAnsi" w:cs="ArialMT"/>
          <w:color w:val="404040" w:themeColor="text1" w:themeTint="BF"/>
          <w:sz w:val="16"/>
          <w:szCs w:val="16"/>
          <w:lang w:val="es-ES" w:eastAsia="es-ES"/>
        </w:rPr>
        <w:t>. OEA/Ser.L/V/II.106</w:t>
      </w:r>
      <w:r w:rsidRPr="00986EB6">
        <w:rPr>
          <w:rFonts w:asciiTheme="minorHAnsi" w:hAnsiTheme="minorHAnsi" w:cs="Arial-ItalicMT"/>
          <w:i/>
          <w:iCs/>
          <w:color w:val="404040" w:themeColor="text1" w:themeTint="BF"/>
          <w:sz w:val="16"/>
          <w:szCs w:val="16"/>
          <w:lang w:val="es-ES" w:eastAsia="es-ES"/>
        </w:rPr>
        <w:t xml:space="preserve"> </w:t>
      </w:r>
      <w:r w:rsidRPr="00986EB6">
        <w:rPr>
          <w:rFonts w:asciiTheme="minorHAnsi" w:hAnsiTheme="minorHAnsi" w:cs="ArialMT"/>
          <w:color w:val="404040" w:themeColor="text1" w:themeTint="BF"/>
          <w:sz w:val="16"/>
          <w:szCs w:val="16"/>
          <w:lang w:val="es-ES" w:eastAsia="es-ES"/>
        </w:rPr>
        <w:t>Doc.40 rev., 28 de febrero de 2000, párr. 22.</w:t>
      </w:r>
    </w:p>
  </w:footnote>
  <w:footnote w:id="18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ACNUR, </w:t>
      </w:r>
      <w:r w:rsidRPr="00986EB6">
        <w:rPr>
          <w:rFonts w:asciiTheme="minorHAnsi" w:hAnsiTheme="minorHAnsi"/>
          <w:i/>
          <w:color w:val="404040" w:themeColor="text1" w:themeTint="BF"/>
          <w:sz w:val="16"/>
          <w:szCs w:val="16"/>
          <w:lang w:val="es-ES"/>
        </w:rPr>
        <w:t>Manual y Directrices sobre Procedimientos y Criterios para Determinar la Condición de Refugiado</w:t>
      </w:r>
      <w:r w:rsidRPr="00986EB6">
        <w:rPr>
          <w:rFonts w:asciiTheme="minorHAnsi" w:hAnsiTheme="minorHAnsi"/>
          <w:color w:val="404040" w:themeColor="text1" w:themeTint="BF"/>
          <w:sz w:val="16"/>
          <w:szCs w:val="16"/>
          <w:lang w:val="es-ES"/>
        </w:rPr>
        <w:t xml:space="preserve">. 1979, párr. 28. </w:t>
      </w:r>
    </w:p>
  </w:footnote>
  <w:footnote w:id="188">
    <w:p w:rsidR="00530FA5" w:rsidRPr="00986EB6" w:rsidRDefault="00530FA5" w:rsidP="00E0033A">
      <w:pPr>
        <w:pStyle w:val="Footnotes"/>
        <w:spacing w:after="40"/>
        <w:ind w:left="547" w:hanging="547"/>
        <w:rPr>
          <w:rFonts w:asciiTheme="minorHAnsi" w:hAnsiTheme="minorHAnsi"/>
          <w:color w:val="404040" w:themeColor="text1" w:themeTint="BF"/>
          <w:szCs w:val="16"/>
          <w:lang w:val="es-ES_tradnl"/>
        </w:rPr>
      </w:pPr>
      <w:r w:rsidRPr="00986EB6">
        <w:rPr>
          <w:rStyle w:val="FootnoteReference"/>
          <w:rFonts w:asciiTheme="minorHAnsi" w:hAnsiTheme="minorHAnsi"/>
          <w:color w:val="404040" w:themeColor="text1" w:themeTint="BF"/>
          <w:szCs w:val="16"/>
        </w:rPr>
        <w:footnoteRef/>
      </w:r>
      <w:r w:rsidRPr="00986EB6">
        <w:rPr>
          <w:rFonts w:asciiTheme="minorHAnsi" w:hAnsiTheme="minorHAnsi"/>
          <w:color w:val="404040" w:themeColor="text1" w:themeTint="BF"/>
          <w:szCs w:val="16"/>
          <w:lang w:val="es-ES_tradnl"/>
        </w:rPr>
        <w:t xml:space="preserve"> </w:t>
      </w:r>
      <w:r w:rsidRPr="00986EB6">
        <w:rPr>
          <w:rFonts w:asciiTheme="minorHAnsi" w:hAnsiTheme="minorHAnsi"/>
          <w:color w:val="404040" w:themeColor="text1" w:themeTint="BF"/>
          <w:szCs w:val="16"/>
          <w:lang w:val="es-ES_tradnl"/>
        </w:rPr>
        <w:tab/>
        <w:t xml:space="preserve">Incluye el número total de personas refugiadas y otras en “situación similar a la de refugiadas”. Lo último se define como “grupos de personas que están fuera de su país o territorio de origen y que afrontan riesgos de protección similares a los de los refugiados, pero a los que por razones prácticas o de otro tipo, no se les ha concedido el estatuto de refugiado.” Ver ACNUR, Tendencias Globales 2012, </w:t>
      </w:r>
      <w:r w:rsidRPr="00986EB6">
        <w:rPr>
          <w:rFonts w:asciiTheme="minorHAnsi" w:hAnsiTheme="minorHAnsi"/>
          <w:color w:val="404040" w:themeColor="text1" w:themeTint="BF"/>
          <w:szCs w:val="16"/>
          <w:lang w:val="es-CR"/>
        </w:rPr>
        <w:t>Tabla 1: Refugiados, solicitantes de asilo, desplazados internos, apátridas, personas bajo el mandato del ACNUR y otras personas de interés en las Américas, por origen, finales de 2012,</w:t>
      </w:r>
      <w:r w:rsidRPr="00986EB6">
        <w:rPr>
          <w:rFonts w:asciiTheme="minorHAnsi" w:hAnsiTheme="minorHAnsi"/>
          <w:color w:val="404040" w:themeColor="text1" w:themeTint="BF"/>
          <w:szCs w:val="16"/>
          <w:lang w:val="es-ES"/>
        </w:rPr>
        <w:t xml:space="preserve"> p. 46, nota 3.</w:t>
      </w:r>
    </w:p>
  </w:footnote>
  <w:footnote w:id="18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1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Heraldo, </w:t>
      </w:r>
      <w:r w:rsidRPr="00986EB6">
        <w:rPr>
          <w:rFonts w:asciiTheme="minorHAnsi" w:hAnsiTheme="minorHAnsi"/>
          <w:i/>
          <w:color w:val="404040" w:themeColor="text1" w:themeTint="BF"/>
          <w:sz w:val="16"/>
          <w:szCs w:val="16"/>
          <w:lang w:val="es-ES"/>
        </w:rPr>
        <w:t>Más de 81,000 hondureños fueron deportados en 2014</w:t>
      </w:r>
      <w:r w:rsidRPr="00986EB6">
        <w:rPr>
          <w:rFonts w:asciiTheme="minorHAnsi" w:hAnsiTheme="minorHAnsi"/>
          <w:color w:val="404040" w:themeColor="text1" w:themeTint="BF"/>
          <w:sz w:val="16"/>
          <w:szCs w:val="16"/>
          <w:lang w:val="es-ES"/>
        </w:rPr>
        <w:t xml:space="preserve">, 15 de abril de 2015. Disponible en: </w:t>
      </w:r>
      <w:hyperlink r:id="rId100"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http:–//www.laprensa.hn/honduras/831446-417/más-de-81000-hondureños-fueron-deportados-en-2014?utmso–urce=laprensa.hn&amp;utm_medium=website&amp;utm_campaign=noticias_relacionadas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1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Honduras, Informe Estadístico de las personas repatriadas/retornadas a honduras (enero-25 nov 2014). Centro Nacional de Información del Sector Social.</w:t>
      </w:r>
    </w:p>
  </w:footnote>
  <w:footnote w:id="1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La Opinión, </w:t>
      </w:r>
      <w:r w:rsidRPr="00986EB6">
        <w:rPr>
          <w:rFonts w:asciiTheme="minorHAnsi" w:hAnsiTheme="minorHAnsi"/>
          <w:i/>
          <w:color w:val="404040" w:themeColor="text1" w:themeTint="BF"/>
          <w:sz w:val="16"/>
          <w:szCs w:val="16"/>
          <w:lang w:val="es-ES_tradnl"/>
        </w:rPr>
        <w:t>Devuelven a Honduras al menos 3100 niños inmigrantes</w:t>
      </w:r>
      <w:r w:rsidRPr="00986EB6">
        <w:rPr>
          <w:rFonts w:asciiTheme="minorHAnsi" w:hAnsiTheme="minorHAnsi"/>
          <w:color w:val="404040" w:themeColor="text1" w:themeTint="BF"/>
          <w:sz w:val="16"/>
          <w:szCs w:val="16"/>
          <w:lang w:val="es-ES_tradnl"/>
        </w:rPr>
        <w:t>, 21 de junio de 2015, Disponible en: http://www.laopinion.com/devuelven-a-honduras-al-menos-3100-ninos-inmigrantes-en-2015.</w:t>
      </w:r>
    </w:p>
  </w:footnote>
  <w:footnote w:id="1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Casa Alianza, </w:t>
      </w:r>
      <w:r w:rsidRPr="00986EB6">
        <w:rPr>
          <w:rFonts w:asciiTheme="minorHAnsi" w:hAnsiTheme="minorHAnsi"/>
          <w:i/>
          <w:color w:val="404040" w:themeColor="text1" w:themeTint="BF"/>
          <w:sz w:val="16"/>
          <w:szCs w:val="16"/>
          <w:lang w:val="es-ES_tradnl"/>
        </w:rPr>
        <w:t>Observatorio de los Derechos de los Niñas, Niños y Adolescentes en Honduras.</w:t>
      </w:r>
      <w:r w:rsidRPr="00986EB6">
        <w:rPr>
          <w:rFonts w:asciiTheme="minorHAnsi" w:hAnsiTheme="minorHAnsi"/>
          <w:color w:val="404040" w:themeColor="text1" w:themeTint="BF"/>
          <w:sz w:val="16"/>
          <w:szCs w:val="16"/>
          <w:lang w:val="es-ES_tradnl"/>
        </w:rPr>
        <w:t xml:space="preserve"> Informe Mensual Mayo 2015. Disponible en: </w:t>
      </w:r>
      <w:hyperlink r:id="rId101" w:history="1">
        <w:r w:rsidRPr="00986EB6">
          <w:rPr>
            <w:rStyle w:val="Hyperlink"/>
            <w:rFonts w:asciiTheme="minorHAnsi" w:hAnsiTheme="minorHAnsi"/>
            <w:color w:val="404040" w:themeColor="text1" w:themeTint="BF"/>
            <w:sz w:val="16"/>
            <w:szCs w:val="16"/>
            <w:u w:color="A6A6A6" w:themeColor="background1" w:themeShade="A6"/>
            <w:lang w:val="es-ES_tradnl"/>
          </w:rPr>
          <w:t>http://www.casa-alianza.org.hn/images/documentos/Comunicados/ CAH.2015/–Informes.Mensuales.2015/05.%20informe%20mensual%20mayo%202015_casa%20alianza%20honduras.pdf</w:t>
        </w:r>
      </w:hyperlink>
    </w:p>
  </w:footnote>
  <w:footnote w:id="19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Casa Alianza, </w:t>
      </w:r>
      <w:r w:rsidRPr="00986EB6">
        <w:rPr>
          <w:rFonts w:asciiTheme="minorHAnsi" w:hAnsiTheme="minorHAnsi"/>
          <w:i/>
          <w:color w:val="404040" w:themeColor="text1" w:themeTint="BF"/>
          <w:sz w:val="16"/>
          <w:szCs w:val="16"/>
          <w:lang w:val="es-ES_tradnl"/>
        </w:rPr>
        <w:t>Observatorio de los Derechos de los Niñas, Niños y Adolescentes en Honduras</w:t>
      </w:r>
      <w:r w:rsidRPr="00986EB6">
        <w:rPr>
          <w:rFonts w:asciiTheme="minorHAnsi" w:hAnsiTheme="minorHAnsi"/>
          <w:color w:val="404040" w:themeColor="text1" w:themeTint="BF"/>
          <w:sz w:val="16"/>
          <w:szCs w:val="16"/>
          <w:lang w:val="es-ES_tradnl"/>
        </w:rPr>
        <w:t xml:space="preserve">. Informe Mensual Mayo 2015. Disponible en: </w:t>
      </w:r>
      <w:hyperlink r:id="rId102" w:history="1">
        <w:r w:rsidRPr="00986EB6">
          <w:rPr>
            <w:rStyle w:val="Hyperlink"/>
            <w:rFonts w:asciiTheme="minorHAnsi" w:hAnsiTheme="minorHAnsi"/>
            <w:color w:val="404040" w:themeColor="text1" w:themeTint="BF"/>
            <w:sz w:val="16"/>
            <w:szCs w:val="16"/>
            <w:u w:color="A6A6A6" w:themeColor="background1" w:themeShade="A6"/>
            <w:lang w:val="es-ES_tradnl"/>
          </w:rPr>
          <w:t>http://www.casa-alianza.org.hn/images/documentos/Comunicados/ CAH.2015/–Informes.Mensuales.2015/05.%20informe%20mensual%20mayo%202015_casa%20alianza%20honduras.pdf</w:t>
        </w:r>
      </w:hyperlink>
    </w:p>
  </w:footnote>
  <w:footnote w:id="1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Véase, Internal Displacement Monitoring Centre</w:t>
      </w:r>
      <w:r w:rsidRPr="00986EB6">
        <w:rPr>
          <w:rFonts w:asciiTheme="minorHAnsi" w:hAnsiTheme="minorHAnsi"/>
          <w:i/>
          <w:color w:val="404040" w:themeColor="text1" w:themeTint="BF"/>
          <w:sz w:val="16"/>
          <w:szCs w:val="16"/>
          <w:lang w:val="en-US"/>
        </w:rPr>
        <w:t>, New Humanitarian Frontiers: Addressing Criminal Violence in Mexico and Central America</w:t>
      </w:r>
      <w:r w:rsidRPr="00986EB6">
        <w:rPr>
          <w:rFonts w:asciiTheme="minorHAnsi" w:hAnsiTheme="minorHAnsi"/>
          <w:color w:val="404040" w:themeColor="text1" w:themeTint="BF"/>
          <w:sz w:val="16"/>
          <w:szCs w:val="16"/>
          <w:lang w:val="en-US"/>
        </w:rPr>
        <w:t xml:space="preserve">. octubre 2015, pp. 7 y ss.; Internal Displacement Monitoring Centre, </w:t>
      </w:r>
      <w:r w:rsidRPr="00986EB6">
        <w:rPr>
          <w:rFonts w:asciiTheme="minorHAnsi" w:hAnsiTheme="minorHAnsi"/>
          <w:i/>
          <w:color w:val="404040" w:themeColor="text1" w:themeTint="BF"/>
          <w:sz w:val="16"/>
          <w:szCs w:val="16"/>
          <w:lang w:val="en-US"/>
        </w:rPr>
        <w:t xml:space="preserve">Global Overview 2015: People Internally Displaced by Conflict and Violence. </w:t>
      </w:r>
      <w:r w:rsidRPr="00986EB6">
        <w:rPr>
          <w:rFonts w:asciiTheme="minorHAnsi" w:hAnsiTheme="minorHAnsi"/>
          <w:i/>
          <w:color w:val="404040" w:themeColor="text1" w:themeTint="BF"/>
          <w:sz w:val="16"/>
          <w:szCs w:val="16"/>
          <w:lang w:val="es-ES"/>
        </w:rPr>
        <w:t>2015</w:t>
      </w:r>
      <w:r w:rsidRPr="00986EB6">
        <w:rPr>
          <w:rFonts w:asciiTheme="minorHAnsi" w:hAnsiTheme="minorHAnsi"/>
          <w:color w:val="404040" w:themeColor="text1" w:themeTint="BF"/>
          <w:sz w:val="16"/>
          <w:szCs w:val="16"/>
          <w:lang w:val="es-ES"/>
        </w:rPr>
        <w:t xml:space="preserve">, pp. 16-19; ACAPS, Otras Situaciones de Violencia en el Triángulo del Norte Centroamericano: Fronteras Invisibles, Espirales de Violencia y Normalización del Terror. </w:t>
      </w:r>
      <w:r w:rsidRPr="00986EB6">
        <w:rPr>
          <w:rFonts w:asciiTheme="minorHAnsi" w:hAnsiTheme="minorHAnsi"/>
          <w:color w:val="404040" w:themeColor="text1" w:themeTint="BF"/>
          <w:sz w:val="16"/>
          <w:szCs w:val="16"/>
          <w:lang w:val="en-US"/>
        </w:rPr>
        <w:t xml:space="preserve">Mayo 2014, pags. 18 y ss. </w:t>
      </w:r>
    </w:p>
  </w:footnote>
  <w:footnote w:id="1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Internal Displacement Monitoring Centre, </w:t>
      </w:r>
      <w:r w:rsidRPr="00986EB6">
        <w:rPr>
          <w:rFonts w:asciiTheme="minorHAnsi" w:hAnsiTheme="minorHAnsi"/>
          <w:i/>
          <w:color w:val="404040" w:themeColor="text1" w:themeTint="BF"/>
          <w:sz w:val="16"/>
          <w:szCs w:val="16"/>
          <w:lang w:val="en-US"/>
        </w:rPr>
        <w:t>Global Overview 2015: People Internally Displaced by Conflict and Violence. 2015</w:t>
      </w:r>
      <w:r w:rsidRPr="00986EB6">
        <w:rPr>
          <w:rFonts w:asciiTheme="minorHAnsi" w:hAnsiTheme="minorHAnsi"/>
          <w:color w:val="404040" w:themeColor="text1" w:themeTint="BF"/>
          <w:sz w:val="16"/>
          <w:szCs w:val="16"/>
          <w:lang w:val="en-US"/>
        </w:rPr>
        <w:t xml:space="preserve">, pp. 16-19. </w:t>
      </w:r>
    </w:p>
  </w:footnote>
  <w:footnote w:id="1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Internal Displacement Monitoring Centre, </w:t>
      </w:r>
      <w:r w:rsidRPr="00986EB6">
        <w:rPr>
          <w:rFonts w:asciiTheme="minorHAnsi" w:hAnsiTheme="minorHAnsi"/>
          <w:i/>
          <w:color w:val="404040" w:themeColor="text1" w:themeTint="BF"/>
          <w:sz w:val="16"/>
          <w:szCs w:val="16"/>
          <w:lang w:val="en-US"/>
        </w:rPr>
        <w:t xml:space="preserve">Global Overview 2015: People Internally Displaced by Conflict and Violence. </w:t>
      </w:r>
      <w:r w:rsidRPr="00986EB6">
        <w:rPr>
          <w:rFonts w:asciiTheme="minorHAnsi" w:hAnsiTheme="minorHAnsi"/>
          <w:i/>
          <w:color w:val="404040" w:themeColor="text1" w:themeTint="BF"/>
          <w:sz w:val="16"/>
          <w:szCs w:val="16"/>
          <w:lang w:val="es-ES"/>
        </w:rPr>
        <w:t>2015</w:t>
      </w:r>
      <w:r w:rsidRPr="00986EB6">
        <w:rPr>
          <w:rFonts w:asciiTheme="minorHAnsi" w:hAnsiTheme="minorHAnsi"/>
          <w:color w:val="404040" w:themeColor="text1" w:themeTint="BF"/>
          <w:sz w:val="16"/>
          <w:szCs w:val="16"/>
          <w:lang w:val="es-ES"/>
        </w:rPr>
        <w:t>, p. 18.</w:t>
      </w:r>
    </w:p>
  </w:footnote>
  <w:footnote w:id="1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Ejecutivo No. PCM-053-2013 de 2013.</w:t>
      </w:r>
    </w:p>
  </w:footnote>
  <w:footnote w:id="1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CIDH, </w:t>
      </w:r>
      <w:r w:rsidRPr="00986EB6">
        <w:rPr>
          <w:rFonts w:asciiTheme="minorHAnsi" w:hAnsiTheme="minorHAnsi"/>
          <w:i/>
          <w:color w:val="404040" w:themeColor="text1" w:themeTint="BF"/>
          <w:sz w:val="16"/>
          <w:szCs w:val="16"/>
          <w:lang w:val="es-ES"/>
        </w:rPr>
        <w:t>Verdad, justicia y reparación: Cuarto informe sobre la situación de derechos humanos en Colombia</w:t>
      </w:r>
      <w:r w:rsidRPr="00986EB6">
        <w:rPr>
          <w:rFonts w:asciiTheme="minorHAnsi" w:hAnsiTheme="minorHAnsi"/>
          <w:color w:val="404040" w:themeColor="text1" w:themeTint="BF"/>
          <w:sz w:val="16"/>
          <w:szCs w:val="16"/>
          <w:lang w:val="es-ES"/>
        </w:rPr>
        <w:t xml:space="preserve">, OEA/Ser.L/V/II, Doc. 49/13, 31 de diciembre de 2013, párr. 537. </w:t>
      </w:r>
    </w:p>
  </w:footnote>
  <w:footnote w:id="20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r w:rsidRPr="00986EB6">
        <w:rPr>
          <w:rFonts w:asciiTheme="minorHAnsi" w:hAnsiTheme="minorHAnsi"/>
          <w:color w:val="404040" w:themeColor="text1" w:themeTint="BF"/>
          <w:sz w:val="16"/>
          <w:szCs w:val="16"/>
          <w:lang w:val="es-ES"/>
        </w:rPr>
        <w:t>.</w:t>
      </w:r>
    </w:p>
  </w:footnote>
  <w:footnote w:id="2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Información presentada por el Observatorio Permanente de Derechos Humanos en el Aguán (OPDA), Fundación San Alonso Rodríguez (FSAR) en </w:t>
      </w:r>
      <w:r w:rsidRPr="00986EB6">
        <w:rPr>
          <w:rFonts w:asciiTheme="minorHAnsi" w:hAnsiTheme="minorHAnsi"/>
          <w:color w:val="404040" w:themeColor="text1" w:themeTint="BF"/>
          <w:sz w:val="16"/>
          <w:szCs w:val="16"/>
          <w:lang w:val="es-ES_tradnl"/>
        </w:rPr>
        <w:t xml:space="preserve">Audiencia Temática, </w:t>
      </w:r>
      <w:r w:rsidRPr="00986EB6">
        <w:rPr>
          <w:rFonts w:asciiTheme="minorHAnsi" w:hAnsiTheme="minorHAnsi"/>
          <w:i/>
          <w:color w:val="404040" w:themeColor="text1" w:themeTint="BF"/>
          <w:sz w:val="16"/>
          <w:szCs w:val="16"/>
          <w:lang w:val="es-ES_tradnl"/>
        </w:rPr>
        <w:t>Información sobre Violaciones a los Derechos Humanos en el Conflicto Agrario en el Aguán Colon</w:t>
      </w:r>
      <w:r w:rsidRPr="00986EB6">
        <w:rPr>
          <w:rFonts w:asciiTheme="minorHAnsi" w:hAnsiTheme="minorHAnsi"/>
          <w:color w:val="404040" w:themeColor="text1" w:themeTint="BF"/>
          <w:sz w:val="16"/>
          <w:szCs w:val="16"/>
          <w:lang w:val="es-ES_tradnl"/>
        </w:rPr>
        <w:t>, 13 de agosto de 2014, Ciudad de México.</w:t>
      </w:r>
    </w:p>
  </w:footnote>
  <w:footnote w:id="2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eastAsia="Batang"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CIDH, MC 50-14, Líderes y lideresas campesinas del Bajo Aguán, Honduras, 8 de mayo de 2014. Disponible en: </w:t>
      </w:r>
      <w:hyperlink r:id="rId103" w:history="1">
        <w:r w:rsidRPr="00986EB6">
          <w:rPr>
            <w:rStyle w:val="Hyperlink"/>
            <w:rFonts w:asciiTheme="minorHAnsi" w:hAnsiTheme="minorHAnsi"/>
            <w:color w:val="404040" w:themeColor="text1" w:themeTint="BF"/>
            <w:sz w:val="16"/>
            <w:szCs w:val="16"/>
            <w:u w:color="A6A6A6" w:themeColor="background1" w:themeShade="A6"/>
            <w:lang w:val="es-MX"/>
          </w:rPr>
          <w:t>https://www.oas.org/es/cidh/decisiones/pdf/2014/MC50-14-ES.pdf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2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MC 65-15, Martha Ligia Arnold Dubond y sus cinco hijos, Honduras, 7 de abril de 2015. Disponible en: </w:t>
      </w:r>
      <w:hyperlink r:id="rId104" w:history="1">
        <w:r w:rsidRPr="00986EB6">
          <w:rPr>
            <w:rStyle w:val="Hyperlink"/>
            <w:rFonts w:asciiTheme="minorHAnsi" w:hAnsiTheme="minorHAnsi"/>
            <w:color w:val="404040" w:themeColor="text1" w:themeTint="BF"/>
            <w:sz w:val="16"/>
            <w:szCs w:val="16"/>
            <w:u w:color="A6A6A6" w:themeColor="background1" w:themeShade="A6"/>
            <w:lang w:val="es-ES_tradnl"/>
          </w:rPr>
          <w:t>www.cidh.org</w:t>
        </w:r>
      </w:hyperlink>
      <w:r w:rsidRPr="00986EB6">
        <w:rPr>
          <w:rFonts w:asciiTheme="minorHAnsi" w:hAnsiTheme="minorHAnsi"/>
          <w:color w:val="404040" w:themeColor="text1" w:themeTint="BF"/>
          <w:sz w:val="16"/>
          <w:szCs w:val="16"/>
          <w:lang w:val="es-ES_tradnl"/>
        </w:rPr>
        <w:t xml:space="preserve">. </w:t>
      </w:r>
    </w:p>
  </w:footnote>
  <w:footnote w:id="2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 El Estado, en sus observaciones al proyecto del presente informe indicó que conforme a información aportada por el CONADEH, también hay problemas al interior de los diferentes movimientos campesinos y asentamientos como el Asentamiento La Confianza, en donde se habrían recibido entre otras, denuncias de violencia, robos, amenazas y violaciones a derechos laborales, entre los mismos miembros sin participación de funcionarios públicos o fuerzas de seguridad.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r w:rsidRPr="00986EB6">
        <w:rPr>
          <w:rFonts w:asciiTheme="minorHAnsi" w:hAnsiTheme="minorHAnsi"/>
          <w:color w:val="404040" w:themeColor="text1" w:themeTint="BF"/>
          <w:sz w:val="16"/>
          <w:szCs w:val="16"/>
          <w:lang w:val="es-ES"/>
        </w:rPr>
        <w:t>.</w:t>
      </w:r>
    </w:p>
  </w:footnote>
  <w:footnote w:id="2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2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r w:rsidRPr="00986EB6">
        <w:rPr>
          <w:rFonts w:asciiTheme="minorHAnsi" w:hAnsiTheme="minorHAnsi"/>
          <w:color w:val="404040" w:themeColor="text1" w:themeTint="BF"/>
          <w:sz w:val="16"/>
          <w:szCs w:val="16"/>
          <w:lang w:val="es-ES"/>
        </w:rPr>
        <w:t xml:space="preserve"> El Estado indicó que esta información también fue presentada ante el Consejo de Derechos Humanos de Naciones Unidas en Ginebra el 8 de mayo de 2015, en el marco del Segundo Ciclo del Examen Periódico Universal en relación al Bajo Aguán. </w:t>
      </w:r>
    </w:p>
  </w:footnote>
  <w:footnote w:id="2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Reunión con organizaciones de la sociedad Civil, Tocoa, 2 de diciembre de 2014.</w:t>
      </w:r>
    </w:p>
  </w:footnote>
  <w:footnote w:id="2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20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Comunicado de Prensa, </w:t>
      </w:r>
      <w:r w:rsidRPr="00986EB6">
        <w:rPr>
          <w:rFonts w:asciiTheme="minorHAnsi" w:hAnsiTheme="minorHAnsi"/>
          <w:i/>
          <w:color w:val="404040" w:themeColor="text1" w:themeTint="BF"/>
          <w:sz w:val="16"/>
          <w:szCs w:val="16"/>
          <w:lang w:val="es-ES_tradnl"/>
        </w:rPr>
        <w:t>C</w:t>
      </w:r>
      <w:r w:rsidRPr="00986EB6">
        <w:rPr>
          <w:rFonts w:asciiTheme="minorHAnsi" w:hAnsiTheme="minorHAnsi" w:cs="Tahoma"/>
          <w:bCs/>
          <w:i/>
          <w:color w:val="404040" w:themeColor="text1" w:themeTint="BF"/>
          <w:sz w:val="16"/>
          <w:szCs w:val="16"/>
          <w:lang w:val="es-ES"/>
        </w:rPr>
        <w:t>IDH expresa preocupación por amenazas y detenciones de líderes y lideresas campesinos en el Bajo Aguán</w:t>
      </w:r>
      <w:r w:rsidRPr="00986EB6">
        <w:rPr>
          <w:rFonts w:asciiTheme="minorHAnsi" w:hAnsiTheme="minorHAnsi" w:cs="Tahoma"/>
          <w:bCs/>
          <w:color w:val="404040" w:themeColor="text1" w:themeTint="BF"/>
          <w:sz w:val="16"/>
          <w:szCs w:val="16"/>
          <w:lang w:val="es-ES"/>
        </w:rPr>
        <w:t xml:space="preserve">, Honduras, 29 de agosto de 2014. Disponible en: </w:t>
      </w:r>
      <w:hyperlink r:id="rId105" w:history="1">
        <w:r w:rsidRPr="00986EB6">
          <w:rPr>
            <w:rStyle w:val="Hyperlink"/>
            <w:rFonts w:asciiTheme="minorHAnsi" w:hAnsiTheme="minorHAnsi" w:cs="Tahoma"/>
            <w:bCs/>
            <w:color w:val="404040" w:themeColor="text1" w:themeTint="BF"/>
            <w:sz w:val="16"/>
            <w:szCs w:val="16"/>
            <w:u w:color="A6A6A6" w:themeColor="background1" w:themeShade="A6"/>
            <w:lang w:val="es-ES"/>
          </w:rPr>
          <w:t>http://www.oas.org/es/–cidh/prensa/comunicados/2014/094.asp</w:t>
        </w:r>
      </w:hyperlink>
      <w:r w:rsidRPr="00986EB6">
        <w:rPr>
          <w:rFonts w:asciiTheme="minorHAnsi" w:hAnsiTheme="minorHAnsi" w:cs="Tahoma"/>
          <w:bCs/>
          <w:color w:val="404040" w:themeColor="text1" w:themeTint="BF"/>
          <w:sz w:val="16"/>
          <w:szCs w:val="16"/>
          <w:lang w:val="es-ES"/>
        </w:rPr>
        <w:t xml:space="preserve">. </w:t>
      </w:r>
    </w:p>
  </w:footnote>
  <w:footnote w:id="21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Comunicado de Prensa, </w:t>
      </w:r>
      <w:r w:rsidRPr="00986EB6">
        <w:rPr>
          <w:rFonts w:asciiTheme="minorHAnsi" w:hAnsiTheme="minorHAnsi"/>
          <w:i/>
          <w:color w:val="404040" w:themeColor="text1" w:themeTint="BF"/>
          <w:sz w:val="16"/>
          <w:szCs w:val="16"/>
          <w:lang w:val="es-ES_tradnl"/>
        </w:rPr>
        <w:t>CID</w:t>
      </w:r>
      <w:r w:rsidRPr="00986EB6">
        <w:rPr>
          <w:rFonts w:asciiTheme="minorHAnsi" w:hAnsiTheme="minorHAnsi" w:cs="Tahoma"/>
          <w:bCs/>
          <w:i/>
          <w:color w:val="404040" w:themeColor="text1" w:themeTint="BF"/>
          <w:sz w:val="16"/>
          <w:szCs w:val="16"/>
          <w:lang w:val="es-ES"/>
        </w:rPr>
        <w:t>H expresa preocupación por amenazas y detenciones de líderes y lideresas campesinos en el Bajo Aguán</w:t>
      </w:r>
      <w:r w:rsidRPr="00986EB6">
        <w:rPr>
          <w:rFonts w:asciiTheme="minorHAnsi" w:hAnsiTheme="minorHAnsi" w:cs="Tahoma"/>
          <w:bCs/>
          <w:color w:val="404040" w:themeColor="text1" w:themeTint="BF"/>
          <w:sz w:val="16"/>
          <w:szCs w:val="16"/>
          <w:lang w:val="es-ES"/>
        </w:rPr>
        <w:t xml:space="preserve">, Honduras, 29 de agosto de 2014. Disponible en: </w:t>
      </w:r>
      <w:hyperlink r:id="rId106" w:history="1">
        <w:r w:rsidRPr="00986EB6">
          <w:rPr>
            <w:rStyle w:val="Hyperlink"/>
            <w:rFonts w:asciiTheme="minorHAnsi" w:hAnsiTheme="minorHAnsi" w:cs="Tahoma"/>
            <w:bCs/>
            <w:color w:val="404040" w:themeColor="text1" w:themeTint="BF"/>
            <w:sz w:val="16"/>
            <w:szCs w:val="16"/>
            <w:u w:color="A6A6A6" w:themeColor="background1" w:themeShade="A6"/>
            <w:lang w:val="es-ES"/>
          </w:rPr>
          <w:t>http://www.oas.org/es/ cidh/prensa/comunicados/2014/094.asp</w:t>
        </w:r>
      </w:hyperlink>
      <w:r w:rsidRPr="00986EB6">
        <w:rPr>
          <w:rFonts w:asciiTheme="minorHAnsi" w:hAnsiTheme="minorHAnsi" w:cs="Tahoma"/>
          <w:bCs/>
          <w:color w:val="404040" w:themeColor="text1" w:themeTint="BF"/>
          <w:sz w:val="16"/>
          <w:szCs w:val="16"/>
          <w:lang w:val="es-ES"/>
        </w:rPr>
        <w:t xml:space="preserve">. </w:t>
      </w:r>
    </w:p>
  </w:footnote>
  <w:footnote w:id="2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Información presentada a la CIDH durante la visita. Tegucigalpa, 2014.</w:t>
      </w:r>
    </w:p>
  </w:footnote>
  <w:footnote w:id="2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2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sus observaciones al proyecto del presente informe, el Estado indicó que el caso de la Comunidad de Panamá está en investigación en la Fiscalía de Derechos Humanos de La Ceiba.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2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Comunicado de </w:t>
      </w:r>
      <w:r w:rsidRPr="00986EB6">
        <w:rPr>
          <w:rFonts w:asciiTheme="minorHAnsi" w:hAnsiTheme="minorHAnsi" w:cs="Arial"/>
          <w:color w:val="404040" w:themeColor="text1" w:themeTint="BF"/>
          <w:sz w:val="16"/>
          <w:szCs w:val="16"/>
          <w:lang w:val="es-MX"/>
        </w:rPr>
        <w:t xml:space="preserve">25 de febrero de 2013 de </w:t>
      </w:r>
      <w:r w:rsidRPr="00986EB6">
        <w:rPr>
          <w:rFonts w:asciiTheme="minorHAnsi" w:hAnsiTheme="minorHAnsi"/>
          <w:color w:val="404040" w:themeColor="text1" w:themeTint="BF"/>
          <w:sz w:val="16"/>
          <w:szCs w:val="16"/>
          <w:lang w:val="es-MX"/>
        </w:rPr>
        <w:t xml:space="preserve">la Oficina del Alto Comisionado de las Naciones Unidas para los Derechos Humanos, </w:t>
      </w:r>
      <w:r w:rsidRPr="00986EB6">
        <w:rPr>
          <w:rStyle w:val="lblnewstitle1"/>
          <w:rFonts w:asciiTheme="minorHAnsi" w:hAnsiTheme="minorHAnsi" w:cs="Arial"/>
          <w:b w:val="0"/>
          <w:i/>
          <w:color w:val="404040" w:themeColor="text1" w:themeTint="BF"/>
          <w:sz w:val="16"/>
          <w:szCs w:val="16"/>
          <w:lang w:val="es-MX"/>
        </w:rPr>
        <w:t>Honduras requiere supervisión robusta y eficaz de empresas militares y de seguridad, dice grupo de expertos de la ONU.</w:t>
      </w:r>
      <w:r w:rsidRPr="00986EB6">
        <w:rPr>
          <w:rStyle w:val="lblnewstitle1"/>
          <w:rFonts w:asciiTheme="minorHAnsi" w:hAnsiTheme="minorHAnsi" w:cs="Arial"/>
          <w:b w:val="0"/>
          <w:color w:val="404040" w:themeColor="text1" w:themeTint="BF"/>
          <w:sz w:val="16"/>
          <w:szCs w:val="16"/>
          <w:lang w:val="es-MX"/>
        </w:rPr>
        <w:t xml:space="preserve"> </w:t>
      </w:r>
      <w:r w:rsidRPr="00986EB6">
        <w:rPr>
          <w:rStyle w:val="lblnewstitle1"/>
          <w:rFonts w:asciiTheme="minorHAnsi" w:hAnsiTheme="minorHAnsi" w:cs="Arial"/>
          <w:b w:val="0"/>
          <w:color w:val="404040" w:themeColor="text1" w:themeTint="BF"/>
          <w:sz w:val="16"/>
          <w:szCs w:val="16"/>
          <w:lang w:val="en-US"/>
        </w:rPr>
        <w:t>Ver en</w:t>
      </w:r>
      <w:r w:rsidRPr="00986EB6">
        <w:rPr>
          <w:rStyle w:val="lblnewstitle1"/>
          <w:rFonts w:asciiTheme="minorHAnsi" w:hAnsiTheme="minorHAnsi" w:cs="Arial"/>
          <w:color w:val="404040" w:themeColor="text1" w:themeTint="BF"/>
          <w:sz w:val="16"/>
          <w:szCs w:val="16"/>
          <w:lang w:val="en-US"/>
        </w:rPr>
        <w:t xml:space="preserve">: </w:t>
      </w:r>
      <w:hyperlink r:id="rId107" w:history="1">
        <w:r w:rsidRPr="00986EB6">
          <w:rPr>
            <w:rStyle w:val="Hyperlink"/>
            <w:rFonts w:asciiTheme="minorHAnsi" w:hAnsiTheme="minorHAnsi"/>
            <w:color w:val="404040" w:themeColor="text1" w:themeTint="BF"/>
            <w:sz w:val="16"/>
            <w:szCs w:val="16"/>
            <w:u w:color="A6A6A6" w:themeColor="background1" w:themeShade="A6"/>
            <w:lang w:val="en-US"/>
          </w:rPr>
          <w:t>http://www.ohchr.org/SP/NewsEvents/Pages/Display News–.aspx?NewsID=13032&amp;LangID=S</w:t>
        </w:r>
      </w:hyperlink>
      <w:r w:rsidRPr="00986EB6">
        <w:rPr>
          <w:rFonts w:asciiTheme="minorHAnsi" w:hAnsiTheme="minorHAnsi"/>
          <w:color w:val="404040" w:themeColor="text1" w:themeTint="BF"/>
          <w:sz w:val="16"/>
          <w:szCs w:val="16"/>
          <w:lang w:val="en-US"/>
        </w:rPr>
        <w:t>.</w:t>
      </w:r>
    </w:p>
  </w:footnote>
  <w:footnote w:id="2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r w:rsidRPr="00986EB6">
        <w:rPr>
          <w:rFonts w:asciiTheme="minorHAnsi" w:hAnsiTheme="minorHAnsi"/>
          <w:color w:val="404040" w:themeColor="text1" w:themeTint="BF"/>
          <w:sz w:val="16"/>
          <w:szCs w:val="16"/>
          <w:lang w:val="es-ES_tradnl"/>
        </w:rPr>
        <w:t>.</w:t>
      </w:r>
    </w:p>
  </w:footnote>
  <w:footnote w:id="2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r w:rsidRPr="00986EB6">
        <w:rPr>
          <w:rFonts w:asciiTheme="minorHAnsi" w:hAnsiTheme="minorHAnsi"/>
          <w:color w:val="404040" w:themeColor="text1" w:themeTint="BF"/>
          <w:sz w:val="16"/>
          <w:szCs w:val="16"/>
          <w:lang w:val="es-ES_tradnl"/>
        </w:rPr>
        <w:t>.</w:t>
      </w:r>
    </w:p>
  </w:footnote>
  <w:footnote w:id="2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r w:rsidRPr="00986EB6">
        <w:rPr>
          <w:rFonts w:asciiTheme="minorHAnsi" w:hAnsiTheme="minorHAnsi"/>
          <w:color w:val="404040" w:themeColor="text1" w:themeTint="BF"/>
          <w:sz w:val="16"/>
          <w:szCs w:val="16"/>
          <w:lang w:val="es-ES_tradnl"/>
        </w:rPr>
        <w:t>.</w:t>
      </w:r>
    </w:p>
  </w:footnote>
  <w:footnote w:id="2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sus observaciones al proyecto del presente informe, el Estado aportó información del CONADEH que informó que si bien es cierto que existe una gran impunidad en cuanto </w:t>
      </w:r>
      <w:r w:rsidRPr="00986EB6">
        <w:rPr>
          <w:rFonts w:asciiTheme="minorHAnsi" w:hAnsiTheme="minorHAnsi"/>
          <w:color w:val="404040" w:themeColor="text1" w:themeTint="BF"/>
          <w:sz w:val="16"/>
          <w:szCs w:val="16"/>
          <w:lang w:val="es-HN"/>
        </w:rPr>
        <w:t xml:space="preserve">violaciones de los derechos humanos ocurridas en el Bajo Aguán, sobre todo los homicidios y desapariciones, algunos de los familiares no colaboran en cuanto al esclarecimiento de los hechos, como por ejemplo, a prestar sus declaraciones a las autoridades competentes o a que se realicen las exhumaciones para tratar de identificar los restos mortales de posibles víctimas.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21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Observatorio Permanente de Derechos Humanos en el Aguán, </w:t>
      </w:r>
      <w:r w:rsidRPr="00986EB6">
        <w:rPr>
          <w:rFonts w:asciiTheme="minorHAnsi" w:hAnsiTheme="minorHAnsi"/>
          <w:i/>
          <w:color w:val="404040" w:themeColor="text1" w:themeTint="BF"/>
          <w:sz w:val="16"/>
          <w:szCs w:val="16"/>
          <w:lang w:val="es-ES_tradnl"/>
        </w:rPr>
        <w:t>Informe de Monitoreo y Seguimiento de la Situación de Derechos Humanos en El Bajo Aguán relacionada al Conflicto Agrario</w:t>
      </w:r>
      <w:r w:rsidRPr="00986EB6">
        <w:rPr>
          <w:rFonts w:asciiTheme="minorHAnsi" w:hAnsiTheme="minorHAnsi"/>
          <w:color w:val="404040" w:themeColor="text1" w:themeTint="BF"/>
          <w:sz w:val="16"/>
          <w:szCs w:val="16"/>
          <w:lang w:val="es-ES_tradnl"/>
        </w:rPr>
        <w:t>, 17 de julio de 2014.</w:t>
      </w:r>
    </w:p>
  </w:footnote>
  <w:footnote w:id="2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_tradnl"/>
        </w:rPr>
        <w:t>Human Rights Watch</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i/>
          <w:color w:val="404040" w:themeColor="text1" w:themeTint="BF"/>
          <w:sz w:val="16"/>
          <w:szCs w:val="16"/>
          <w:lang w:val="es-ES_tradnl"/>
        </w:rPr>
        <w:t>Aquí no hay investigaciones, Impunidad de homicidios y otros abusos en el Bajo Aguán</w:t>
      </w:r>
      <w:r w:rsidRPr="00986EB6">
        <w:rPr>
          <w:rFonts w:asciiTheme="minorHAnsi" w:hAnsiTheme="minorHAnsi"/>
          <w:color w:val="404040" w:themeColor="text1" w:themeTint="BF"/>
          <w:sz w:val="16"/>
          <w:szCs w:val="16"/>
          <w:lang w:val="es-ES_tradnl"/>
        </w:rPr>
        <w:t>, 12 de febrero 2014.</w:t>
      </w:r>
    </w:p>
  </w:footnote>
  <w:footnote w:id="2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_tradnl"/>
        </w:rPr>
        <w:t>Human Rights Watch</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i/>
          <w:color w:val="404040" w:themeColor="text1" w:themeTint="BF"/>
          <w:sz w:val="16"/>
          <w:szCs w:val="16"/>
          <w:lang w:val="es-ES_tradnl"/>
        </w:rPr>
        <w:t>Aquí no hay investigaciones, Impunidad de homicidios y otros abusos en el Bajo Aguán</w:t>
      </w:r>
      <w:r w:rsidRPr="00986EB6">
        <w:rPr>
          <w:rFonts w:asciiTheme="minorHAnsi" w:hAnsiTheme="minorHAnsi"/>
          <w:color w:val="404040" w:themeColor="text1" w:themeTint="BF"/>
          <w:sz w:val="16"/>
          <w:szCs w:val="16"/>
          <w:lang w:val="es-ES_tradnl"/>
        </w:rPr>
        <w:t>, 12 de febrero 2014.</w:t>
      </w:r>
    </w:p>
  </w:footnote>
  <w:footnote w:id="222">
    <w:p w:rsidR="00530FA5" w:rsidRPr="00986EB6" w:rsidRDefault="00530FA5" w:rsidP="00E0033A">
      <w:pPr>
        <w:spacing w:after="40"/>
        <w:ind w:left="547" w:hanging="547"/>
        <w:jc w:val="both"/>
        <w:rPr>
          <w:rFonts w:asciiTheme="minorHAnsi" w:hAnsiTheme="minorHAnsi" w:cs="Tahoma"/>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relación a las exhumaciones que se realizan en el Bajo Aguán y la solicitud de suspensión de las mismas por parte de algunas organizaciones de derechos humanos hasta que un grupo de expertos forenses independientes revisen dichos procedimientos, el Estado manifestó que la Unidad de Muertes Violentas del Bajo Aguán indicó que en la segunda ronda de exhumaciones se invitó al OPDHA para que proporcionen los médicas forenses internacionales que participen como observadores en dichas pericias. Dado que los miembros del Observatorio indicaron que hicieron las gestiones correspondientes sin resultados, se realizaron las exhumaciones sin las presencia de los observadores tomando en cuenta los daños que sufren los restos con el paso del tiempo y dichas diligencias son indispensables para acreditar la muerte violenta de las personas en el conflicto agrario. 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2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r w:rsidRPr="00986EB6">
        <w:rPr>
          <w:rFonts w:asciiTheme="minorHAnsi" w:hAnsiTheme="minorHAnsi"/>
          <w:color w:val="404040" w:themeColor="text1" w:themeTint="BF"/>
          <w:sz w:val="16"/>
          <w:szCs w:val="16"/>
          <w:lang w:val="es-ES_tradnl"/>
        </w:rPr>
        <w:t>.</w:t>
      </w:r>
    </w:p>
  </w:footnote>
  <w:footnote w:id="2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108"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Fonts w:asciiTheme="minorHAnsi" w:hAnsiTheme="minorHAnsi"/>
          <w:color w:val="404040" w:themeColor="text1" w:themeTint="BF"/>
          <w:sz w:val="16"/>
          <w:szCs w:val="16"/>
          <w:lang w:val="es-ES"/>
        </w:rPr>
        <w:t>, 5 de diciembre de 2014.</w:t>
      </w:r>
    </w:p>
  </w:footnote>
  <w:footnote w:id="2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109" w:history="1">
        <w:r w:rsidRPr="00986EB6">
          <w:rPr>
            <w:rStyle w:val="Hyperlink"/>
            <w:rFonts w:asciiTheme="minorHAnsi" w:hAnsiTheme="minorHAnsi"/>
            <w:i/>
            <w:color w:val="404040" w:themeColor="text1" w:themeTint="BF"/>
            <w:sz w:val="16"/>
            <w:szCs w:val="16"/>
            <w:u w:color="A6A6A6" w:themeColor="background1" w:themeShade="A6"/>
            <w:lang w:val="es-ES"/>
          </w:rPr>
          <w:t>Honduras: Derechos humanos y golpe de estado</w:t>
        </w:r>
      </w:hyperlink>
      <w:r w:rsidRPr="00986EB6">
        <w:rPr>
          <w:rFonts w:asciiTheme="minorHAnsi" w:hAnsiTheme="minorHAnsi"/>
          <w:color w:val="404040" w:themeColor="text1" w:themeTint="BF"/>
          <w:sz w:val="16"/>
          <w:szCs w:val="16"/>
          <w:lang w:val="es-ES"/>
        </w:rPr>
        <w:t xml:space="preserve">. OEA/Ser.L/V/II. Doc. 55. 30 diciembre 2009. En su informe </w:t>
      </w:r>
      <w:r w:rsidRPr="00986EB6">
        <w:rPr>
          <w:rFonts w:asciiTheme="minorHAnsi" w:hAnsiTheme="minorHAnsi"/>
          <w:i/>
          <w:color w:val="404040" w:themeColor="text1" w:themeTint="BF"/>
          <w:sz w:val="16"/>
          <w:szCs w:val="16"/>
          <w:lang w:val="es-ES"/>
        </w:rPr>
        <w:t>Honduras: Derechos Humanos y Golpe de Estado</w:t>
      </w:r>
      <w:r w:rsidRPr="00986EB6">
        <w:rPr>
          <w:rFonts w:asciiTheme="minorHAnsi" w:hAnsiTheme="minorHAnsi"/>
          <w:color w:val="404040" w:themeColor="text1" w:themeTint="BF"/>
          <w:sz w:val="16"/>
          <w:szCs w:val="16"/>
          <w:lang w:val="es-ES"/>
        </w:rPr>
        <w:t>, la CIDH advirtió con preocupación el aumento de los asesinatos de periodistas registrados en 2010; los actos de amenazas, agresiones y hostigamientos perpetrados contra periodistas y medios de comunicación, particularmente sobre aquellos comunicadores que expresaron su oposición al golpe de Estado; y la extendida situación de impunidad que pesa sobre estos crímenes.</w:t>
      </w:r>
    </w:p>
  </w:footnote>
  <w:footnote w:id="2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110" w:history="1">
        <w:r w:rsidRPr="00986EB6">
          <w:rPr>
            <w:rStyle w:val="Hyperlink"/>
            <w:rFonts w:asciiTheme="minorHAnsi" w:hAnsiTheme="minorHAnsi"/>
            <w:i/>
            <w:color w:val="404040" w:themeColor="text1" w:themeTint="BF"/>
            <w:sz w:val="16"/>
            <w:szCs w:val="16"/>
            <w:u w:color="A6A6A6" w:themeColor="background1" w:themeShade="A6"/>
            <w:lang w:val="es-ES"/>
          </w:rPr>
          <w:t>Honduras: Derechos humanos y golpe de estado</w:t>
        </w:r>
      </w:hyperlink>
      <w:r w:rsidRPr="00986EB6">
        <w:rPr>
          <w:rFonts w:asciiTheme="minorHAnsi" w:hAnsiTheme="minorHAnsi"/>
          <w:color w:val="404040" w:themeColor="text1" w:themeTint="BF"/>
          <w:sz w:val="16"/>
          <w:szCs w:val="16"/>
          <w:lang w:val="es-ES"/>
        </w:rPr>
        <w:t>. OEA/Ser.L/V/II. Doc. 55. 30 diciembre 2009.</w:t>
      </w:r>
    </w:p>
  </w:footnote>
  <w:footnote w:id="2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Corte IDH. </w:t>
      </w:r>
      <w:r w:rsidRPr="00986EB6">
        <w:rPr>
          <w:rFonts w:asciiTheme="minorHAnsi" w:hAnsiTheme="minorHAnsi"/>
          <w:bCs/>
          <w:i/>
          <w:color w:val="404040" w:themeColor="text1" w:themeTint="BF"/>
          <w:sz w:val="16"/>
          <w:szCs w:val="16"/>
          <w:lang w:val="es-AR"/>
        </w:rPr>
        <w:t xml:space="preserve">Caso Vélez Restrepo y Familiares Vs. Colombia. </w:t>
      </w:r>
      <w:r w:rsidRPr="00986EB6">
        <w:rPr>
          <w:rFonts w:asciiTheme="minorHAnsi" w:hAnsiTheme="minorHAnsi"/>
          <w:i/>
          <w:color w:val="404040" w:themeColor="text1" w:themeTint="BF"/>
          <w:sz w:val="16"/>
          <w:szCs w:val="16"/>
          <w:lang w:val="es-AR"/>
        </w:rPr>
        <w:t>Excepción Preliminar, Fondo, Reparaciones y Costas</w:t>
      </w:r>
      <w:r w:rsidRPr="00986EB6">
        <w:rPr>
          <w:rFonts w:asciiTheme="minorHAnsi" w:hAnsiTheme="minorHAnsi"/>
          <w:color w:val="404040" w:themeColor="text1" w:themeTint="BF"/>
          <w:sz w:val="16"/>
          <w:szCs w:val="16"/>
          <w:lang w:val="es-AR"/>
        </w:rPr>
        <w:t xml:space="preserve">. Sentencia de 3 de septiembre de 2012. Serie C No. 248. Párr. 142-149; CIDH. Relatoría Especial para la Libertad de Expresión. </w:t>
      </w:r>
      <w:hyperlink r:id="rId111" w:history="1">
        <w:r w:rsidRPr="00986EB6">
          <w:rPr>
            <w:rStyle w:val="Hyperlink"/>
            <w:rFonts w:asciiTheme="minorHAnsi" w:hAnsiTheme="minorHAnsi" w:cs="Cambria"/>
            <w:i/>
            <w:color w:val="404040" w:themeColor="text1" w:themeTint="BF"/>
            <w:sz w:val="16"/>
            <w:szCs w:val="16"/>
            <w:u w:color="A6A6A6" w:themeColor="background1" w:themeShade="A6"/>
            <w:lang w:val="es-AR"/>
          </w:rPr>
          <w:t>Estudio Especial sobre la Situación de las Investigaciones sobre el Asesinato de Periodistas por motivos que pudieran estar relacionados con la Actividad Periodística (período 1995-2005)</w:t>
        </w:r>
      </w:hyperlink>
      <w:r w:rsidRPr="00986EB6">
        <w:rPr>
          <w:rFonts w:asciiTheme="minorHAnsi" w:hAnsiTheme="minorHAnsi"/>
          <w:color w:val="404040" w:themeColor="text1" w:themeTint="BF"/>
          <w:sz w:val="16"/>
          <w:szCs w:val="16"/>
          <w:lang w:val="es-AR"/>
        </w:rPr>
        <w:t>. OEA/Ser.L/V/II.131. Doc. 35, 8 de marzo de 2008, párr. 67.</w:t>
      </w:r>
    </w:p>
  </w:footnote>
  <w:footnote w:id="2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Corte IDH. </w:t>
      </w:r>
      <w:r w:rsidRPr="00986EB6">
        <w:rPr>
          <w:rFonts w:asciiTheme="minorHAnsi" w:hAnsiTheme="minorHAnsi"/>
          <w:bCs/>
          <w:i/>
          <w:color w:val="404040" w:themeColor="text1" w:themeTint="BF"/>
          <w:sz w:val="16"/>
          <w:szCs w:val="16"/>
          <w:lang w:val="es-AR"/>
        </w:rPr>
        <w:t xml:space="preserve">Caso Vélez Restrepo y Familiares Vs. Colombia. </w:t>
      </w:r>
      <w:r w:rsidRPr="00986EB6">
        <w:rPr>
          <w:rFonts w:asciiTheme="minorHAnsi" w:hAnsiTheme="minorHAnsi"/>
          <w:i/>
          <w:color w:val="404040" w:themeColor="text1" w:themeTint="BF"/>
          <w:sz w:val="16"/>
          <w:szCs w:val="16"/>
          <w:lang w:val="es-AR"/>
        </w:rPr>
        <w:t>Excepción Preliminar, Fondo, Reparaciones y Costas</w:t>
      </w:r>
      <w:r w:rsidRPr="00986EB6">
        <w:rPr>
          <w:rFonts w:asciiTheme="minorHAnsi" w:hAnsiTheme="minorHAnsi"/>
          <w:color w:val="404040" w:themeColor="text1" w:themeTint="BF"/>
          <w:sz w:val="16"/>
          <w:szCs w:val="16"/>
          <w:lang w:val="es-AR"/>
        </w:rPr>
        <w:t>. Sentencia de 3 de septiembre de 2012 Serie C No. 248, párr. 209.</w:t>
      </w:r>
    </w:p>
  </w:footnote>
  <w:footnote w:id="2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Comisionado Nacional de los Derechos Humanos (CONADEH), </w:t>
      </w:r>
      <w:hyperlink r:id="rId112" w:history="1">
        <w:r w:rsidRPr="00986EB6">
          <w:rPr>
            <w:rStyle w:val="Hyperlink"/>
            <w:rFonts w:asciiTheme="minorHAnsi" w:hAnsiTheme="minorHAnsi"/>
            <w: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Fonts w:asciiTheme="minorHAnsi" w:hAnsiTheme="minorHAnsi"/>
          <w:color w:val="404040" w:themeColor="text1" w:themeTint="BF"/>
          <w:sz w:val="16"/>
          <w:szCs w:val="16"/>
          <w:lang w:val="es-UY"/>
        </w:rPr>
        <w:t>, 6 de febrero de 2015.</w:t>
      </w:r>
    </w:p>
  </w:footnote>
  <w:footnote w:id="2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CONADEH. </w:t>
      </w:r>
      <w:hyperlink r:id="rId113"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Fonts w:asciiTheme="minorHAnsi" w:hAnsiTheme="minorHAnsi"/>
          <w:color w:val="404040" w:themeColor="text1" w:themeTint="BF"/>
          <w:sz w:val="16"/>
          <w:szCs w:val="16"/>
          <w:lang w:val="es-UY"/>
        </w:rPr>
        <w:t xml:space="preserve">, 6 de febrero de 2015. Ver, asimismo, C-Libre. </w:t>
      </w:r>
      <w:hyperlink r:id="rId114" w:history="1">
        <w:r w:rsidRPr="00986EB6">
          <w:rPr>
            <w:rStyle w:val="Hyperlink"/>
            <w:rFonts w:asciiTheme="minorHAnsi" w:hAnsiTheme="minorHAnsi"/>
            <w:color w:val="404040" w:themeColor="text1" w:themeTint="BF"/>
            <w:sz w:val="16"/>
            <w:szCs w:val="16"/>
            <w:u w:color="A6A6A6" w:themeColor="background1" w:themeShade="A6"/>
            <w:lang w:val="es-UY"/>
          </w:rPr>
          <w:t>Asesinan a otro periodista en Honduras</w:t>
        </w:r>
      </w:hyperlink>
      <w:r w:rsidRPr="00986EB6">
        <w:rPr>
          <w:rFonts w:asciiTheme="minorHAnsi" w:hAnsiTheme="minorHAnsi"/>
          <w:color w:val="404040" w:themeColor="text1" w:themeTint="BF"/>
          <w:sz w:val="16"/>
          <w:szCs w:val="16"/>
          <w:lang w:val="es-UY"/>
        </w:rPr>
        <w:t>, 15 de diciembre de 2015.</w:t>
      </w:r>
    </w:p>
  </w:footnote>
  <w:footnote w:id="2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Conexión. </w:t>
      </w:r>
      <w:hyperlink r:id="rId115" w:history="1">
        <w:r w:rsidRPr="00986EB6">
          <w:rPr>
            <w:rStyle w:val="Hyperlink"/>
            <w:rFonts w:asciiTheme="minorHAnsi" w:hAnsiTheme="minorHAnsi"/>
            <w:color w:val="404040" w:themeColor="text1" w:themeTint="BF"/>
            <w:sz w:val="16"/>
            <w:szCs w:val="16"/>
            <w:u w:color="A6A6A6" w:themeColor="background1" w:themeShade="A6"/>
            <w:lang w:val="es-ES"/>
          </w:rPr>
          <w:t>Periodista de Rapcos asesinado al finalizar noticiario</w:t>
        </w:r>
      </w:hyperlink>
      <w:r w:rsidRPr="00986EB6">
        <w:rPr>
          <w:rFonts w:asciiTheme="minorHAnsi" w:hAnsiTheme="minorHAnsi"/>
          <w:color w:val="404040" w:themeColor="text1" w:themeTint="BF"/>
          <w:sz w:val="16"/>
          <w:szCs w:val="16"/>
          <w:lang w:val="es-ES"/>
        </w:rPr>
        <w:t xml:space="preserve">, 6 de febrero de 2015. Univisión. </w:t>
      </w:r>
      <w:hyperlink r:id="rId116" w:history="1">
        <w:r w:rsidRPr="00986EB6">
          <w:rPr>
            <w:rStyle w:val="Hyperlink"/>
            <w:rFonts w:asciiTheme="minorHAnsi" w:hAnsiTheme="minorHAnsi"/>
            <w:color w:val="404040" w:themeColor="text1" w:themeTint="BF"/>
            <w:sz w:val="16"/>
            <w:szCs w:val="16"/>
            <w:u w:color="A6A6A6" w:themeColor="background1" w:themeShade="A6"/>
            <w:lang w:val="es-ES"/>
          </w:rPr>
          <w:t>El periodista Carlos Fernández fue asesinado a tiros en Honduras</w:t>
        </w:r>
      </w:hyperlink>
      <w:r w:rsidRPr="00986EB6">
        <w:rPr>
          <w:rFonts w:asciiTheme="minorHAnsi" w:hAnsiTheme="minorHAnsi"/>
          <w:color w:val="404040" w:themeColor="text1" w:themeTint="BF"/>
          <w:sz w:val="16"/>
          <w:szCs w:val="16"/>
          <w:lang w:val="es-ES"/>
        </w:rPr>
        <w:t>, 7 de febrero de 2015.</w:t>
      </w:r>
    </w:p>
  </w:footnote>
  <w:footnote w:id="2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La Prensa. </w:t>
      </w:r>
      <w:hyperlink r:id="rId117" w:history="1">
        <w:r w:rsidRPr="00986EB6">
          <w:rPr>
            <w:rStyle w:val="Hyperlink"/>
            <w:rFonts w:asciiTheme="minorHAnsi" w:hAnsiTheme="minorHAnsi"/>
            <w:color w:val="404040" w:themeColor="text1" w:themeTint="BF"/>
            <w:sz w:val="16"/>
            <w:szCs w:val="16"/>
            <w:u w:color="A6A6A6" w:themeColor="background1" w:themeShade="A6"/>
            <w:lang w:val="es-UY"/>
          </w:rPr>
          <w:t>Matan a operador de Radio Globo en Tegucigalpa</w:t>
        </w:r>
      </w:hyperlink>
      <w:r w:rsidRPr="00986EB6">
        <w:rPr>
          <w:rFonts w:asciiTheme="minorHAnsi" w:hAnsiTheme="minorHAnsi"/>
          <w:color w:val="404040" w:themeColor="text1" w:themeTint="BF"/>
          <w:sz w:val="16"/>
          <w:szCs w:val="16"/>
          <w:lang w:val="es-UY"/>
        </w:rPr>
        <w:t xml:space="preserve">, 24 de febrero de 2015; Tiempo. </w:t>
      </w:r>
      <w:hyperlink r:id="rId118" w:history="1">
        <w:r w:rsidRPr="00986EB6">
          <w:rPr>
            <w:rStyle w:val="Hyperlink"/>
            <w:rFonts w:asciiTheme="minorHAnsi" w:hAnsiTheme="minorHAnsi"/>
            <w:color w:val="404040" w:themeColor="text1" w:themeTint="BF"/>
            <w:sz w:val="16"/>
            <w:szCs w:val="16"/>
            <w:u w:color="A6A6A6" w:themeColor="background1" w:themeShade="A6"/>
            <w:lang w:val="es-UY"/>
          </w:rPr>
          <w:t>Asesinan a operador de Radio Globo en la capital de Honduras</w:t>
        </w:r>
      </w:hyperlink>
      <w:r w:rsidRPr="00986EB6">
        <w:rPr>
          <w:rFonts w:asciiTheme="minorHAnsi" w:hAnsiTheme="minorHAnsi"/>
          <w:color w:val="404040" w:themeColor="text1" w:themeTint="BF"/>
          <w:sz w:val="16"/>
          <w:szCs w:val="16"/>
          <w:lang w:val="es-UY"/>
        </w:rPr>
        <w:t>, 24 de febrero de 2015.</w:t>
      </w:r>
    </w:p>
  </w:footnote>
  <w:footnote w:id="2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Tribuna. </w:t>
      </w:r>
      <w:hyperlink r:id="rId119" w:history="1">
        <w:r w:rsidRPr="00986EB6">
          <w:rPr>
            <w:rStyle w:val="Hyperlink"/>
            <w:rFonts w:asciiTheme="minorHAnsi" w:hAnsiTheme="minorHAnsi"/>
            <w:color w:val="404040" w:themeColor="text1" w:themeTint="BF"/>
            <w:sz w:val="16"/>
            <w:szCs w:val="16"/>
            <w:u w:color="A6A6A6" w:themeColor="background1" w:themeShade="A6"/>
            <w:lang w:val="es-ES"/>
          </w:rPr>
          <w:t>Muere comunicador social que iba con juez asesinado</w:t>
        </w:r>
      </w:hyperlink>
      <w:r w:rsidRPr="00986EB6">
        <w:rPr>
          <w:rFonts w:asciiTheme="minorHAnsi" w:hAnsiTheme="minorHAnsi"/>
          <w:color w:val="404040" w:themeColor="text1" w:themeTint="BF"/>
          <w:sz w:val="16"/>
          <w:szCs w:val="16"/>
          <w:lang w:val="es-ES"/>
        </w:rPr>
        <w:t xml:space="preserve">, 24 de abril de 2015. Cerigua. </w:t>
      </w:r>
      <w:hyperlink r:id="rId120" w:history="1">
        <w:r w:rsidRPr="00986EB6">
          <w:rPr>
            <w:rStyle w:val="Hyperlink"/>
            <w:rFonts w:asciiTheme="minorHAnsi" w:hAnsiTheme="minorHAnsi"/>
            <w:color w:val="404040" w:themeColor="text1" w:themeTint="BF"/>
            <w:sz w:val="16"/>
            <w:szCs w:val="16"/>
            <w:u w:color="A6A6A6" w:themeColor="background1" w:themeShade="A6"/>
            <w:lang w:val="es-ES"/>
          </w:rPr>
          <w:t>Dos periodistas asesinados en Honduras</w:t>
        </w:r>
      </w:hyperlink>
      <w:r w:rsidRPr="00986EB6">
        <w:rPr>
          <w:rFonts w:asciiTheme="minorHAnsi" w:hAnsiTheme="minorHAnsi"/>
          <w:color w:val="404040" w:themeColor="text1" w:themeTint="BF"/>
          <w:sz w:val="16"/>
          <w:szCs w:val="16"/>
          <w:lang w:val="es-ES"/>
        </w:rPr>
        <w:t>, 27 de abril de 2015.</w:t>
      </w:r>
    </w:p>
  </w:footnote>
  <w:footnote w:id="2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hyperlink r:id="rId121" w:history="1">
        <w:r w:rsidRPr="00986EB6">
          <w:rPr>
            <w:rStyle w:val="Hyperlink"/>
            <w:rFonts w:asciiTheme="minorHAnsi" w:hAnsiTheme="minorHAnsi"/>
            <w:color w:val="404040" w:themeColor="text1" w:themeTint="BF"/>
            <w:sz w:val="16"/>
            <w:szCs w:val="16"/>
            <w:u w:color="A6A6A6" w:themeColor="background1" w:themeShade="A6"/>
            <w:lang w:val="es-ES"/>
          </w:rPr>
          <w:t>Matan a balazos a camarógrafo de canal de televisión en Tegucigalpa</w:t>
        </w:r>
      </w:hyperlink>
      <w:r w:rsidRPr="00986EB6">
        <w:rPr>
          <w:rFonts w:asciiTheme="minorHAnsi" w:hAnsiTheme="minorHAnsi"/>
          <w:color w:val="404040" w:themeColor="text1" w:themeTint="BF"/>
          <w:sz w:val="16"/>
          <w:szCs w:val="16"/>
          <w:lang w:val="es-ES"/>
        </w:rPr>
        <w:t xml:space="preserve">, 25 de abril de 2015. Cerigua. </w:t>
      </w:r>
      <w:hyperlink r:id="rId122" w:history="1">
        <w:r w:rsidRPr="00986EB6">
          <w:rPr>
            <w:rStyle w:val="Hyperlink"/>
            <w:rFonts w:asciiTheme="minorHAnsi" w:hAnsiTheme="minorHAnsi"/>
            <w:color w:val="404040" w:themeColor="text1" w:themeTint="BF"/>
            <w:sz w:val="16"/>
            <w:szCs w:val="16"/>
            <w:u w:color="A6A6A6" w:themeColor="background1" w:themeShade="A6"/>
            <w:lang w:val="es-ES"/>
          </w:rPr>
          <w:t>Dos periodistas asesinados en Honduras</w:t>
        </w:r>
      </w:hyperlink>
      <w:r w:rsidRPr="00986EB6">
        <w:rPr>
          <w:rFonts w:asciiTheme="minorHAnsi" w:hAnsiTheme="minorHAnsi"/>
          <w:color w:val="404040" w:themeColor="text1" w:themeTint="BF"/>
          <w:sz w:val="16"/>
          <w:szCs w:val="16"/>
          <w:lang w:val="es-ES"/>
        </w:rPr>
        <w:t>, 27 de abril de 2015.</w:t>
      </w:r>
    </w:p>
  </w:footnote>
  <w:footnote w:id="2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hyperlink r:id="rId123" w:history="1">
        <w:r w:rsidRPr="00986EB6">
          <w:rPr>
            <w:rStyle w:val="Hyperlink"/>
            <w:rFonts w:asciiTheme="minorHAnsi" w:hAnsiTheme="minorHAnsi"/>
            <w:color w:val="404040" w:themeColor="text1" w:themeTint="BF"/>
            <w:sz w:val="16"/>
            <w:szCs w:val="16"/>
            <w:u w:color="A6A6A6" w:themeColor="background1" w:themeShade="A6"/>
            <w:lang w:val="es-ES"/>
          </w:rPr>
          <w:t>Locutor asesinado en Yoro había sido amenazado y golpeado</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Style w:val="Hyperlink"/>
          <w:rFonts w:asciiTheme="minorHAnsi" w:hAnsiTheme="minorHAnsi"/>
          <w: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14 de mayo de 2015; CNN en español, </w:t>
      </w:r>
      <w:hyperlink r:id="rId124" w:history="1">
        <w:r w:rsidRPr="00986EB6">
          <w:rPr>
            <w:rStyle w:val="Hyperlink"/>
            <w:rFonts w:asciiTheme="minorHAnsi" w:hAnsiTheme="minorHAnsi"/>
            <w:color w:val="404040" w:themeColor="text1" w:themeTint="BF"/>
            <w:sz w:val="16"/>
            <w:szCs w:val="16"/>
            <w:u w:color="A6A6A6" w:themeColor="background1" w:themeShade="A6"/>
            <w:lang w:val="es-ES"/>
          </w:rPr>
          <w:t>Asesinan a locutor invidente en Honduras</w:t>
        </w:r>
      </w:hyperlink>
      <w:r w:rsidRPr="00986EB6">
        <w:rPr>
          <w:rFonts w:asciiTheme="minorHAnsi" w:hAnsiTheme="minorHAnsi"/>
          <w:color w:val="404040" w:themeColor="text1" w:themeTint="BF"/>
          <w:sz w:val="16"/>
          <w:szCs w:val="16"/>
          <w:lang w:val="es-ES"/>
        </w:rPr>
        <w:t>, 14 de mayo de 2015.</w:t>
      </w:r>
    </w:p>
  </w:footnote>
  <w:footnote w:id="2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Reporteros sin Fronteras (RSF). 8 de julio de 2015. </w:t>
      </w:r>
      <w:hyperlink r:id="rId125" w:history="1">
        <w:r w:rsidRPr="00986EB6">
          <w:rPr>
            <w:rStyle w:val="Hyperlink"/>
            <w:rFonts w:asciiTheme="minorHAnsi" w:hAnsiTheme="minorHAnsi"/>
            <w:color w:val="404040" w:themeColor="text1" w:themeTint="BF"/>
            <w:sz w:val="16"/>
            <w:szCs w:val="16"/>
            <w:u w:color="A6A6A6" w:themeColor="background1" w:themeShade="A6"/>
            <w:lang w:val="es-ES"/>
          </w:rPr>
          <w:t>Honduras: otros tres asesinatos en el país de la impunidad</w:t>
        </w:r>
      </w:hyperlink>
      <w:r w:rsidRPr="00986EB6">
        <w:rPr>
          <w:rFonts w:asciiTheme="minorHAnsi" w:hAnsiTheme="minorHAnsi"/>
          <w:color w:val="404040" w:themeColor="text1" w:themeTint="BF"/>
          <w:sz w:val="16"/>
          <w:szCs w:val="16"/>
          <w:lang w:val="es-ES"/>
        </w:rPr>
        <w:t xml:space="preserve">; Hondudiario. 23 de junio de 2015. </w:t>
      </w:r>
      <w:hyperlink r:id="rId126" w:history="1">
        <w:r w:rsidRPr="00986EB6">
          <w:rPr>
            <w:rStyle w:val="Hyperlink"/>
            <w:rFonts w:asciiTheme="minorHAnsi" w:hAnsiTheme="minorHAnsi"/>
            <w:color w:val="404040" w:themeColor="text1" w:themeTint="BF"/>
            <w:sz w:val="16"/>
            <w:szCs w:val="16"/>
            <w:u w:color="A6A6A6" w:themeColor="background1" w:themeShade="A6"/>
            <w:lang w:val="es-ES"/>
          </w:rPr>
          <w:t>Asesinan a comunicador en Puerto Cortés</w:t>
        </w:r>
      </w:hyperlink>
      <w:r w:rsidRPr="00986EB6">
        <w:rPr>
          <w:rFonts w:asciiTheme="minorHAnsi" w:hAnsiTheme="minorHAnsi"/>
          <w:color w:val="404040" w:themeColor="text1" w:themeTint="BF"/>
          <w:sz w:val="16"/>
          <w:szCs w:val="16"/>
          <w:lang w:val="es-ES"/>
        </w:rPr>
        <w:t>.</w:t>
      </w:r>
    </w:p>
  </w:footnote>
  <w:footnote w:id="2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Tiempo. 28 de junio de 2015. </w:t>
      </w:r>
      <w:hyperlink r:id="rId127" w:history="1">
        <w:r w:rsidRPr="00986EB6">
          <w:rPr>
            <w:rStyle w:val="Hyperlink"/>
            <w:rFonts w:asciiTheme="minorHAnsi" w:hAnsiTheme="minorHAnsi"/>
            <w:color w:val="404040" w:themeColor="text1" w:themeTint="BF"/>
            <w:sz w:val="16"/>
            <w:szCs w:val="16"/>
            <w:u w:color="A6A6A6" w:themeColor="background1" w:themeShade="A6"/>
            <w:lang w:val="es-ES"/>
          </w:rPr>
          <w:t>Honduras: Ultiman a camarógrafo en La Entrada, Copán</w:t>
        </w:r>
      </w:hyperlink>
      <w:r w:rsidRPr="00986EB6">
        <w:rPr>
          <w:rFonts w:asciiTheme="minorHAnsi" w:hAnsiTheme="minorHAnsi"/>
          <w:color w:val="404040" w:themeColor="text1" w:themeTint="BF"/>
          <w:sz w:val="16"/>
          <w:szCs w:val="16"/>
          <w:lang w:val="es-ES"/>
        </w:rPr>
        <w:t xml:space="preserve">; La Tribuna. 29 de junio de 2015. </w:t>
      </w:r>
      <w:hyperlink r:id="rId128" w:history="1">
        <w:r w:rsidRPr="00986EB6">
          <w:rPr>
            <w:rStyle w:val="Hyperlink"/>
            <w:rFonts w:asciiTheme="minorHAnsi" w:hAnsiTheme="minorHAnsi"/>
            <w:color w:val="404040" w:themeColor="text1" w:themeTint="BF"/>
            <w:sz w:val="16"/>
            <w:szCs w:val="16"/>
            <w:u w:color="A6A6A6" w:themeColor="background1" w:themeShade="A6"/>
            <w:lang w:val="es-ES"/>
          </w:rPr>
          <w:t>Ultiman camarógrafo de medio de comunicación en Copán</w:t>
        </w:r>
      </w:hyperlink>
      <w:r w:rsidRPr="00986EB6">
        <w:rPr>
          <w:rFonts w:asciiTheme="minorHAnsi" w:hAnsiTheme="minorHAnsi"/>
          <w:color w:val="404040" w:themeColor="text1" w:themeTint="BF"/>
          <w:sz w:val="16"/>
          <w:szCs w:val="16"/>
          <w:lang w:val="es-ES"/>
        </w:rPr>
        <w:t>.</w:t>
      </w:r>
    </w:p>
  </w:footnote>
  <w:footnote w:id="2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RSF, </w:t>
      </w:r>
      <w:hyperlink r:id="rId129" w:history="1">
        <w:r w:rsidRPr="00986EB6">
          <w:rPr>
            <w:rStyle w:val="Hyperlink"/>
            <w:rFonts w:asciiTheme="minorHAnsi" w:hAnsiTheme="minorHAnsi"/>
            <w:color w:val="404040" w:themeColor="text1" w:themeTint="BF"/>
            <w:sz w:val="16"/>
            <w:szCs w:val="16"/>
            <w:u w:color="A6A6A6" w:themeColor="background1" w:themeShade="A6"/>
            <w:lang w:val="es-ES"/>
          </w:rPr>
          <w:t>Honduras: otros tres asesinatos en el país de la impunidad</w:t>
        </w:r>
      </w:hyperlink>
      <w:r w:rsidRPr="00986EB6">
        <w:rPr>
          <w:rFonts w:asciiTheme="minorHAnsi" w:hAnsiTheme="minorHAnsi"/>
          <w:color w:val="404040" w:themeColor="text1" w:themeTint="BF"/>
          <w:sz w:val="16"/>
          <w:szCs w:val="16"/>
          <w:lang w:val="es-ES"/>
        </w:rPr>
        <w:t>, 8 de julio de 2015.</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El Tiempo, Asesinan a dueño de canal de televisión en Taulabé, 4 de julio de 2015</w:t>
      </w:r>
    </w:p>
  </w:footnote>
  <w:footnote w:id="23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CONADEH, </w:t>
      </w:r>
      <w:hyperlink r:id="rId130"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Fonts w:asciiTheme="minorHAnsi" w:hAnsiTheme="minorHAnsi"/>
          <w:color w:val="404040" w:themeColor="text1" w:themeTint="BF"/>
          <w:sz w:val="16"/>
          <w:szCs w:val="16"/>
          <w:lang w:val="es-UY"/>
        </w:rPr>
        <w:t>, 6 de febrero de 2015.</w:t>
      </w:r>
    </w:p>
  </w:footnote>
  <w:footnote w:id="2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131"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Fonts w:asciiTheme="minorHAnsi" w:hAnsiTheme="minorHAnsi"/>
          <w:color w:val="404040" w:themeColor="text1" w:themeTint="BF"/>
          <w:sz w:val="16"/>
          <w:szCs w:val="16"/>
          <w:lang w:val="es-ES"/>
        </w:rPr>
        <w:t>, 5 de diciembre de 2014.</w:t>
      </w:r>
    </w:p>
  </w:footnote>
  <w:footnote w:id="2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132"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de la Comisión Interamericana de Derechos Humanos sobre su visita a Honduras realizada del 15 al 18 de mayo de 2010</w:t>
        </w:r>
      </w:hyperlink>
      <w:r w:rsidRPr="00986EB6">
        <w:rPr>
          <w:rFonts w:asciiTheme="minorHAnsi" w:hAnsiTheme="minorHAnsi"/>
          <w:color w:val="404040" w:themeColor="text1" w:themeTint="BF"/>
          <w:sz w:val="16"/>
          <w:szCs w:val="16"/>
          <w:lang w:val="es-ES"/>
        </w:rPr>
        <w:t>. OEA/SER.L/V/II. Doc. 68. 3 de junio de 2010. Párr. 26.</w:t>
      </w:r>
    </w:p>
  </w:footnote>
  <w:footnote w:id="2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Oficial de la República de Honduras. </w:t>
      </w:r>
      <w:hyperlink r:id="rId133" w:history="1">
        <w:r w:rsidRPr="00986EB6">
          <w:rPr>
            <w:rStyle w:val="Hyperlink"/>
            <w:rFonts w:asciiTheme="minorHAnsi" w:hAnsiTheme="minorHAnsi"/>
            <w:color w:val="404040" w:themeColor="text1" w:themeTint="BF"/>
            <w:sz w:val="16"/>
            <w:szCs w:val="16"/>
            <w:u w:color="A6A6A6" w:themeColor="background1" w:themeShade="A6"/>
            <w:lang w:val="es-ES"/>
          </w:rPr>
          <w:t>Decreto Ley No. 379-2013, que reforma la Ley del Ministerio Público</w:t>
        </w:r>
      </w:hyperlink>
      <w:r w:rsidRPr="00986EB6">
        <w:rPr>
          <w:rFonts w:asciiTheme="minorHAnsi" w:hAnsiTheme="minorHAnsi"/>
          <w:color w:val="404040" w:themeColor="text1" w:themeTint="BF"/>
          <w:sz w:val="16"/>
          <w:szCs w:val="16"/>
          <w:lang w:val="es-ES"/>
        </w:rPr>
        <w:t>. 18 de marzo de 2014.</w:t>
      </w:r>
    </w:p>
  </w:footnote>
  <w:footnote w:id="24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hyperlink r:id="rId134" w:history="1">
        <w:r w:rsidRPr="00986EB6">
          <w:rPr>
            <w:rStyle w:val="Hyperlink"/>
            <w:rFonts w:asciiTheme="minorHAnsi" w:hAnsiTheme="minorHAnsi"/>
            <w:color w:val="404040" w:themeColor="text1" w:themeTint="BF"/>
            <w:sz w:val="16"/>
            <w:szCs w:val="16"/>
            <w:u w:color="A6A6A6" w:themeColor="background1" w:themeShade="A6"/>
            <w:lang w:val="es-ES"/>
          </w:rPr>
          <w:t>Informe del Relator Especial sobre la promoción y protección del derecho a la libertad de opinión y expresión Adición. Misión a Honduras</w:t>
        </w:r>
      </w:hyperlink>
      <w:r w:rsidRPr="00986EB6">
        <w:rPr>
          <w:rFonts w:asciiTheme="minorHAnsi" w:hAnsiTheme="minorHAnsi"/>
          <w:color w:val="404040" w:themeColor="text1" w:themeTint="BF"/>
          <w:sz w:val="16"/>
          <w:szCs w:val="16"/>
          <w:lang w:val="es-ES"/>
        </w:rPr>
        <w:t>. A/HRC/23/40/Add.1. 22 de marzo de 2013, párr. 40.</w:t>
      </w:r>
    </w:p>
  </w:footnote>
  <w:footnote w:id="2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CIDH. Relatoría Especial para la Libertad de Expresión. </w:t>
      </w:r>
      <w:hyperlink r:id="rId135" w:history="1">
        <w:r w:rsidRPr="00986EB6">
          <w:rPr>
            <w:rStyle w:val="Hyperlink"/>
            <w:rFonts w:asciiTheme="minorHAnsi" w:hAnsiTheme="minorHAnsi" w:cs="Cambria"/>
            <w:color w:val="404040" w:themeColor="text1" w:themeTint="BF"/>
            <w:sz w:val="16"/>
            <w:szCs w:val="16"/>
            <w:u w:color="A6A6A6" w:themeColor="background1" w:themeShade="A6"/>
            <w:lang w:val="es-AR"/>
          </w:rPr>
          <w:t>Estudio Especial sobre la Situación de las Investigaciones sobre el Asesinato de Periodistas por motivos que pudieran estar relacionados con la Actividad Periodística (Período 1995-2005)</w:t>
        </w:r>
      </w:hyperlink>
      <w:r w:rsidRPr="00986EB6">
        <w:rPr>
          <w:rFonts w:asciiTheme="minorHAnsi" w:hAnsiTheme="minorHAnsi"/>
          <w:color w:val="404040" w:themeColor="text1" w:themeTint="BF"/>
          <w:sz w:val="16"/>
          <w:szCs w:val="16"/>
          <w:lang w:val="es-AR"/>
        </w:rPr>
        <w:t>. OEA/Ser.L/V/II.131. Doc. 35. 8 de marzo de 2008, párr. 116.</w:t>
      </w:r>
    </w:p>
  </w:footnote>
  <w:footnote w:id="2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CIDH. Relatoría Especial para la Libertad de Expresión. </w:t>
      </w:r>
      <w:hyperlink r:id="rId136" w:history="1">
        <w:r w:rsidRPr="00986EB6">
          <w:rPr>
            <w:rStyle w:val="Hyperlink"/>
            <w:rFonts w:asciiTheme="minorHAnsi" w:hAnsiTheme="minorHAnsi" w:cs="Cambria"/>
            <w:i/>
            <w:color w:val="404040" w:themeColor="text1" w:themeTint="BF"/>
            <w:sz w:val="16"/>
            <w:szCs w:val="16"/>
            <w:u w:color="A6A6A6" w:themeColor="background1" w:themeShade="A6"/>
            <w:lang w:val="es-AR"/>
          </w:rPr>
          <w:t>Estudio Especial sobre la Situación de las Investigaciones sobre el Asesinato de Periodistas por motivos que pudieran estar relacionados con la Actividad Periodística (Período 1995-2005)</w:t>
        </w:r>
      </w:hyperlink>
      <w:r w:rsidRPr="00986EB6">
        <w:rPr>
          <w:rFonts w:asciiTheme="minorHAnsi" w:hAnsiTheme="minorHAnsi"/>
          <w:color w:val="404040" w:themeColor="text1" w:themeTint="BF"/>
          <w:sz w:val="16"/>
          <w:szCs w:val="16"/>
          <w:lang w:val="es-AR"/>
        </w:rPr>
        <w:t xml:space="preserve">. OEA/Ser.L/V/II.131. Doc. 35. 8 de marzo de 2008, párr. 125-126; CIDH. Relatoría Especial para la Libertad de Expresión. </w:t>
      </w:r>
      <w:hyperlink r:id="rId137" w:history="1">
        <w:r w:rsidRPr="00986EB6">
          <w:rPr>
            <w:rStyle w:val="Hyperlink"/>
            <w:rFonts w:asciiTheme="minorHAnsi" w:hAnsiTheme="minorHAnsi" w:cs="Calibri"/>
            <w:i/>
            <w:color w:val="404040" w:themeColor="text1" w:themeTint="BF"/>
            <w:sz w:val="16"/>
            <w:szCs w:val="16"/>
            <w:u w:color="A6A6A6" w:themeColor="background1" w:themeShade="A6"/>
            <w:lang w:val="es-AR"/>
          </w:rPr>
          <w:t>Impunidad, Autocensura y Conflicto Armado Interno: Análisis de la Situación de la Libertad de Expresión en Colombia</w:t>
        </w:r>
      </w:hyperlink>
      <w:r w:rsidRPr="00986EB6">
        <w:rPr>
          <w:rFonts w:asciiTheme="minorHAnsi" w:hAnsiTheme="minorHAnsi" w:cs="Calibri"/>
          <w:i/>
          <w:color w:val="404040" w:themeColor="text1" w:themeTint="BF"/>
          <w:sz w:val="16"/>
          <w:szCs w:val="16"/>
          <w:lang w:val="es-AR"/>
        </w:rPr>
        <w:t xml:space="preserve">. </w:t>
      </w:r>
      <w:r w:rsidRPr="00986EB6">
        <w:rPr>
          <w:rFonts w:asciiTheme="minorHAnsi" w:hAnsiTheme="minorHAnsi" w:cs="Calibri"/>
          <w:color w:val="404040" w:themeColor="text1" w:themeTint="BF"/>
          <w:sz w:val="16"/>
          <w:szCs w:val="16"/>
          <w:lang w:val="pt-BR"/>
        </w:rPr>
        <w:t xml:space="preserve">OEA/Ser.L/V/II Doc.51. 31 de agosto de 2005, párr. </w:t>
      </w:r>
      <w:r w:rsidRPr="00986EB6">
        <w:rPr>
          <w:rFonts w:asciiTheme="minorHAnsi" w:hAnsiTheme="minorHAnsi" w:cs="Calibri"/>
          <w:color w:val="404040" w:themeColor="text1" w:themeTint="BF"/>
          <w:sz w:val="16"/>
          <w:szCs w:val="16"/>
          <w:lang w:val="es-ES"/>
        </w:rPr>
        <w:t>65-66.</w:t>
      </w:r>
    </w:p>
  </w:footnote>
  <w:footnote w:id="24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138"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w:t>
      </w:r>
      <w:r w:rsidRPr="00986EB6">
        <w:rPr>
          <w:rFonts w:asciiTheme="minorHAnsi" w:hAnsiTheme="minorHAnsi"/>
          <w:color w:val="404040" w:themeColor="text1" w:themeTint="BF"/>
          <w:sz w:val="16"/>
          <w:szCs w:val="16"/>
          <w:lang w:val="es-ES_tradnl"/>
        </w:rPr>
        <w:t xml:space="preserve">árr. 37. </w:t>
      </w:r>
      <w:r w:rsidRPr="00986EB6">
        <w:rPr>
          <w:rFonts w:asciiTheme="minorHAnsi" w:hAnsiTheme="minorHAnsi"/>
          <w:color w:val="404040" w:themeColor="text1" w:themeTint="BF"/>
          <w:sz w:val="16"/>
          <w:szCs w:val="16"/>
          <w:lang w:val="es-AR"/>
        </w:rPr>
        <w:t>En el mismo sentido se pronunció el Relator de la Naciones Unidas sobre la promoción y protección del derecho a la libertad de opinión y expresión, Frank la Rue, en el marco de su visita oficial a Honduras</w:t>
      </w:r>
      <w:r w:rsidRPr="00986EB6">
        <w:rPr>
          <w:rFonts w:asciiTheme="minorHAnsi" w:hAnsiTheme="minorHAnsi"/>
          <w:color w:val="404040" w:themeColor="text1" w:themeTint="BF"/>
          <w:sz w:val="16"/>
          <w:szCs w:val="16"/>
          <w:lang w:val="es-ES"/>
        </w:rPr>
        <w:t xml:space="preserve">. </w:t>
      </w:r>
      <w:hyperlink r:id="rId139" w:history="1">
        <w:r w:rsidRPr="00986EB6">
          <w:rPr>
            <w:rStyle w:val="Hyperlink"/>
            <w:rFonts w:asciiTheme="minorHAnsi" w:hAnsiTheme="minorHAnsi"/>
            <w:color w:val="404040" w:themeColor="text1" w:themeTint="BF"/>
            <w:sz w:val="16"/>
            <w:szCs w:val="16"/>
            <w:u w:color="A6A6A6" w:themeColor="background1" w:themeShade="A6"/>
            <w:lang w:val="es-ES"/>
          </w:rPr>
          <w:t>Informe del Relator Especial sobre la promoción y protección del derecho a la libertad de opinión y expresión Adición. Misión a Honduras</w:t>
        </w:r>
      </w:hyperlink>
      <w:r w:rsidRPr="00986EB6">
        <w:rPr>
          <w:rFonts w:asciiTheme="minorHAnsi" w:hAnsiTheme="minorHAnsi"/>
          <w:color w:val="404040" w:themeColor="text1" w:themeTint="BF"/>
          <w:sz w:val="16"/>
          <w:szCs w:val="16"/>
          <w:lang w:val="es-ES"/>
        </w:rPr>
        <w:t>. A/HRC/23/40/Add.1. 22 de marzo de 2013, párr. 93 a).</w:t>
      </w:r>
    </w:p>
  </w:footnote>
  <w:footnote w:id="2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CONADEH. </w:t>
      </w:r>
      <w:hyperlink r:id="rId140"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6 de febrero de 2015; </w:t>
      </w:r>
      <w:r w:rsidRPr="00986EB6">
        <w:rPr>
          <w:rFonts w:asciiTheme="minorHAnsi" w:hAnsiTheme="minorHAnsi"/>
          <w:color w:val="404040" w:themeColor="text1" w:themeTint="BF"/>
          <w:sz w:val="16"/>
          <w:szCs w:val="16"/>
          <w:lang w:val="es-ES"/>
        </w:rPr>
        <w:t xml:space="preserve">CONADEH/Prensa. </w:t>
      </w:r>
      <w:hyperlink r:id="rId141" w:history="1">
        <w:r w:rsidRPr="00986EB6">
          <w:rPr>
            <w:rStyle w:val="Hyperlink"/>
            <w:rFonts w:asciiTheme="minorHAnsi" w:hAnsiTheme="minorHAnsi"/>
            <w:color w:val="404040" w:themeColor="text1" w:themeTint="BF"/>
            <w:sz w:val="16"/>
            <w:szCs w:val="16"/>
            <w:u w:color="A6A6A6" w:themeColor="background1" w:themeShade="A6"/>
            <w:lang w:val="es-ES"/>
          </w:rPr>
          <w:t>Ante el CONADEH: Periodista denuncia que teme por su vida y pide protección para él y su familia</w:t>
        </w:r>
      </w:hyperlink>
      <w:r w:rsidRPr="00986EB6">
        <w:rPr>
          <w:rFonts w:asciiTheme="minorHAnsi" w:hAnsiTheme="minorHAnsi"/>
          <w:color w:val="404040" w:themeColor="text1" w:themeTint="BF"/>
          <w:sz w:val="16"/>
          <w:szCs w:val="16"/>
          <w:lang w:val="es-ES"/>
        </w:rPr>
        <w:t>, 7 de mayo de 2015.</w:t>
      </w:r>
    </w:p>
  </w:footnote>
  <w:footnote w:id="2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142"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xml:space="preserve">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w:t>
      </w:r>
      <w:r w:rsidRPr="00986EB6">
        <w:rPr>
          <w:rFonts w:asciiTheme="minorHAnsi" w:hAnsiTheme="minorHAnsi"/>
          <w:color w:val="404040" w:themeColor="text1" w:themeTint="BF"/>
          <w:sz w:val="16"/>
          <w:szCs w:val="16"/>
          <w:lang w:val="es-ES_tradnl"/>
        </w:rPr>
        <w:t>árr. 274.</w:t>
      </w:r>
    </w:p>
  </w:footnote>
  <w:footnote w:id="249">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Naciones Unidas. Organización de las Naciones Unidas para la Educación, la Ciencia y la Cultura (UNESCO). </w:t>
      </w:r>
      <w:hyperlink r:id="rId143" w:history="1">
        <w:r w:rsidRPr="00986EB6">
          <w:rPr>
            <w:rStyle w:val="Hyperlink"/>
            <w:rFonts w:asciiTheme="minorHAnsi" w:hAnsiTheme="minorHAnsi"/>
            <w:color w:val="404040" w:themeColor="text1" w:themeTint="BF"/>
            <w:sz w:val="16"/>
            <w:szCs w:val="16"/>
            <w:u w:color="A6A6A6" w:themeColor="background1" w:themeShade="A6"/>
            <w:lang w:val="es-AR"/>
          </w:rPr>
          <w:t>Declaración de San José</w:t>
        </w:r>
      </w:hyperlink>
      <w:r w:rsidRPr="00986EB6">
        <w:rPr>
          <w:rFonts w:asciiTheme="minorHAnsi" w:hAnsiTheme="minorHAnsi"/>
          <w:color w:val="404040" w:themeColor="text1" w:themeTint="BF"/>
          <w:sz w:val="16"/>
          <w:szCs w:val="16"/>
          <w:lang w:val="es-AR"/>
        </w:rPr>
        <w:t>. 2-4 de mayo de 2013.</w:t>
      </w:r>
    </w:p>
  </w:footnote>
  <w:footnote w:id="2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Comité por la Libre Expresión (C-Libre). Agresiones contra periodistas en Honduras (información entregada en la visita in loco a Honduras realizada por la CIDH el 1 al 5 de diciembre de 2014), 1 de diciembre de 2014. Disponible en: Archivo de la Relatoría Especial para la Libertad de Expresión; </w:t>
      </w:r>
      <w:r w:rsidRPr="00986EB6">
        <w:rPr>
          <w:rFonts w:asciiTheme="minorHAnsi" w:hAnsiTheme="minorHAnsi"/>
          <w:color w:val="404040" w:themeColor="text1" w:themeTint="BF"/>
          <w:sz w:val="16"/>
          <w:szCs w:val="16"/>
          <w:lang w:val="es-ES"/>
        </w:rPr>
        <w:t xml:space="preserve">Pen International. </w:t>
      </w:r>
      <w:hyperlink r:id="rId144"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xml:space="preserve">. 2014; </w:t>
      </w:r>
      <w:r w:rsidRPr="00986EB6">
        <w:rPr>
          <w:rFonts w:asciiTheme="minorHAnsi" w:hAnsiTheme="minorHAnsi"/>
          <w:color w:val="404040" w:themeColor="text1" w:themeTint="BF"/>
          <w:sz w:val="16"/>
          <w:szCs w:val="16"/>
          <w:lang w:val="es-UY"/>
        </w:rPr>
        <w:t xml:space="preserve">Comisionado Nacional de los Derechos Humanos (Conadeh. </w:t>
      </w:r>
      <w:hyperlink r:id="rId145"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6 de febrero de 2015; </w:t>
      </w:r>
      <w:r w:rsidRPr="00986EB6">
        <w:rPr>
          <w:rFonts w:asciiTheme="minorHAnsi" w:hAnsiTheme="minorHAnsi"/>
          <w:color w:val="404040" w:themeColor="text1" w:themeTint="BF"/>
          <w:sz w:val="16"/>
          <w:szCs w:val="16"/>
          <w:lang w:val="es-ES"/>
        </w:rPr>
        <w:t xml:space="preserve">CONADEH/Prensa. </w:t>
      </w:r>
      <w:hyperlink r:id="rId146" w:history="1">
        <w:r w:rsidRPr="00986EB6">
          <w:rPr>
            <w:rStyle w:val="Hyperlink"/>
            <w:rFonts w:asciiTheme="minorHAnsi" w:hAnsiTheme="minorHAnsi"/>
            <w:color w:val="404040" w:themeColor="text1" w:themeTint="BF"/>
            <w:sz w:val="16"/>
            <w:szCs w:val="16"/>
            <w:u w:color="A6A6A6" w:themeColor="background1" w:themeShade="A6"/>
            <w:lang w:val="es-ES"/>
          </w:rPr>
          <w:t>Ante el CONADEH: Periodista denuncia que teme por su vida y pide protección para él y su familia</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7 de mayo de 2015.</w:t>
      </w:r>
    </w:p>
  </w:footnote>
  <w:footnote w:id="251">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147" w:history="1">
        <w:r w:rsidRPr="00986EB6">
          <w:rPr>
            <w:rStyle w:val="Hyperlink"/>
            <w:rFonts w:asciiTheme="minorHAnsi" w:hAnsiTheme="minorHAnsi"/>
            <w:color w:val="404040" w:themeColor="text1" w:themeTint="BF"/>
            <w:sz w:val="16"/>
            <w:szCs w:val="16"/>
            <w:u w:color="A6A6A6" w:themeColor="background1" w:themeShade="A6"/>
            <w:lang w:val="es-UY"/>
          </w:rPr>
          <w:t>Desconocidos tirotean vehículo de periodista frente al canal de televisión</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3 de enero de 2014; Proceso Digital. </w:t>
      </w:r>
      <w:hyperlink r:id="rId148" w:history="1">
        <w:r w:rsidRPr="00986EB6">
          <w:rPr>
            <w:rStyle w:val="Hyperlink"/>
            <w:rFonts w:asciiTheme="minorHAnsi" w:hAnsiTheme="minorHAnsi"/>
            <w:color w:val="404040" w:themeColor="text1" w:themeTint="BF"/>
            <w:sz w:val="16"/>
            <w:szCs w:val="16"/>
            <w:u w:color="A6A6A6" w:themeColor="background1" w:themeShade="A6"/>
            <w:lang w:val="es-UY"/>
          </w:rPr>
          <w:t>Corresponsal de Abriendo Brecha espera pronta acción judicial tras atentado criminal</w:t>
        </w:r>
      </w:hyperlink>
      <w:r w:rsidRPr="00986EB6">
        <w:rPr>
          <w:rFonts w:asciiTheme="minorHAnsi" w:hAnsiTheme="minorHAnsi"/>
          <w:color w:val="404040" w:themeColor="text1" w:themeTint="BF"/>
          <w:sz w:val="16"/>
          <w:szCs w:val="16"/>
          <w:lang w:val="es-UY"/>
        </w:rPr>
        <w:t>, 2 de enero de 2014.</w:t>
      </w:r>
    </w:p>
  </w:footnote>
  <w:footnote w:id="2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La Prensa. </w:t>
      </w:r>
      <w:hyperlink r:id="rId149" w:history="1">
        <w:r w:rsidRPr="00986EB6">
          <w:rPr>
            <w:rStyle w:val="Hyperlink"/>
            <w:rFonts w:asciiTheme="minorHAnsi" w:hAnsiTheme="minorHAnsi" w:cs="Calibri"/>
            <w:color w:val="404040" w:themeColor="text1" w:themeTint="BF"/>
            <w:sz w:val="16"/>
            <w:szCs w:val="16"/>
            <w:u w:color="A6A6A6" w:themeColor="background1" w:themeShade="A6"/>
            <w:lang w:val="es-UY"/>
          </w:rPr>
          <w:t>Disparan contra la Radio Nacional de Honduras</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 xml:space="preserve">2 de febrero de 2015; Comité por la Libre Expresión. </w:t>
      </w:r>
      <w:hyperlink r:id="rId150" w:history="1">
        <w:r w:rsidRPr="00986EB6">
          <w:rPr>
            <w:rStyle w:val="Hyperlink"/>
            <w:rFonts w:asciiTheme="minorHAnsi" w:hAnsiTheme="minorHAnsi" w:cs="Calibri"/>
            <w:color w:val="404040" w:themeColor="text1" w:themeTint="BF"/>
            <w:sz w:val="16"/>
            <w:szCs w:val="16"/>
            <w:u w:color="A6A6A6" w:themeColor="background1" w:themeShade="A6"/>
            <w:lang w:val="es-UY"/>
          </w:rPr>
          <w:t>Disparan dos balazos contra edificio de Radio Nacional de Honduras</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3 de febrero de 2015.</w:t>
      </w:r>
    </w:p>
  </w:footnote>
  <w:footnote w:id="2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r>
      <w:r w:rsidRPr="00986EB6">
        <w:rPr>
          <w:rFonts w:asciiTheme="minorHAnsi" w:hAnsiTheme="minorHAnsi"/>
          <w:color w:val="404040" w:themeColor="text1" w:themeTint="BF"/>
          <w:sz w:val="16"/>
          <w:szCs w:val="16"/>
          <w:lang w:val="es-UY"/>
        </w:rPr>
        <w:t>C-Libre</w:t>
      </w:r>
      <w:r w:rsidRPr="00986EB6">
        <w:rPr>
          <w:rFonts w:asciiTheme="minorHAnsi" w:hAnsiTheme="minorHAnsi" w:cs="Calibri"/>
          <w:color w:val="404040" w:themeColor="text1" w:themeTint="BF"/>
          <w:sz w:val="16"/>
          <w:szCs w:val="16"/>
          <w:lang w:val="es-UY"/>
        </w:rPr>
        <w:t xml:space="preserve">. </w:t>
      </w:r>
      <w:hyperlink r:id="rId151" w:history="1">
        <w:r w:rsidRPr="00986EB6">
          <w:rPr>
            <w:rStyle w:val="Hyperlink"/>
            <w:rFonts w:asciiTheme="minorHAnsi" w:hAnsiTheme="minorHAnsi" w:cs="Calibri"/>
            <w:color w:val="404040" w:themeColor="text1" w:themeTint="BF"/>
            <w:sz w:val="16"/>
            <w:szCs w:val="16"/>
            <w:u w:color="A6A6A6" w:themeColor="background1" w:themeShade="A6"/>
            <w:lang w:val="es-UY"/>
          </w:rPr>
          <w:t>Policías amenazan con sus armas a 10 periodistas</w:t>
        </w:r>
      </w:hyperlink>
      <w:r w:rsidRPr="00986EB6">
        <w:rPr>
          <w:rFonts w:asciiTheme="minorHAnsi" w:hAnsiTheme="minorHAnsi" w:cs="Calibri"/>
          <w:color w:val="404040" w:themeColor="text1" w:themeTint="BF"/>
          <w:sz w:val="16"/>
          <w:szCs w:val="16"/>
          <w:lang w:val="es-UY"/>
        </w:rPr>
        <w:t>, 27 de marzo de 2015.</w:t>
      </w:r>
    </w:p>
  </w:footnote>
  <w:footnote w:id="2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Televicentro (vía YouTube). </w:t>
      </w:r>
      <w:hyperlink r:id="rId152" w:history="1">
        <w:r w:rsidRPr="00986EB6">
          <w:rPr>
            <w:rStyle w:val="Hyperlink"/>
            <w:rFonts w:asciiTheme="minorHAnsi" w:hAnsiTheme="minorHAnsi" w:cs="Calibri"/>
            <w:color w:val="404040" w:themeColor="text1" w:themeTint="BF"/>
            <w:sz w:val="16"/>
            <w:szCs w:val="16"/>
            <w:u w:color="A6A6A6" w:themeColor="background1" w:themeShade="A6"/>
            <w:lang w:val="es-UY"/>
          </w:rPr>
          <w:t>TVC TN5 Matutino – Policías Militares agreden a personal periodístico de Televicentro en SPS (video)</w:t>
        </w:r>
      </w:hyperlink>
      <w:r w:rsidRPr="00986EB6">
        <w:rPr>
          <w:rFonts w:asciiTheme="minorHAnsi" w:hAnsiTheme="minorHAnsi" w:cs="Calibri"/>
          <w:color w:val="404040" w:themeColor="text1" w:themeTint="BF"/>
          <w:sz w:val="16"/>
          <w:szCs w:val="16"/>
          <w:lang w:val="es-UY"/>
        </w:rPr>
        <w:t>, 14 de marzo de 2015.</w:t>
      </w:r>
    </w:p>
  </w:footnote>
  <w:footnote w:id="2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C-Libre. Agresiones contra periodistas en Honduras (información entregada en la visita in loco a Honduras realizada por la CIDH el 1 al 5 de diciembre de 2014), 1 de diciembre de 2014. Disponible en: Archivo de la Relatoría Especial para la Libertad de Expresión.</w:t>
      </w:r>
    </w:p>
  </w:footnote>
  <w:footnote w:id="2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C-Libre. </w:t>
      </w:r>
      <w:hyperlink r:id="rId153" w:history="1">
        <w:r w:rsidRPr="00986EB6">
          <w:rPr>
            <w:rStyle w:val="Hyperlink"/>
            <w:rFonts w:asciiTheme="minorHAnsi" w:hAnsiTheme="minorHAnsi"/>
            <w:color w:val="404040" w:themeColor="text1" w:themeTint="BF"/>
            <w:sz w:val="16"/>
            <w:szCs w:val="16"/>
            <w:u w:color="A6A6A6" w:themeColor="background1" w:themeShade="A6"/>
            <w:lang w:val="es-UY"/>
          </w:rPr>
          <w:t>Por difundir información deportiva, periodista recibe amenazas de muerte</w:t>
        </w:r>
      </w:hyperlink>
      <w:r w:rsidRPr="00986EB6">
        <w:rPr>
          <w:rFonts w:asciiTheme="minorHAnsi" w:hAnsiTheme="minorHAnsi"/>
          <w:color w:val="404040" w:themeColor="text1" w:themeTint="BF"/>
          <w:sz w:val="16"/>
          <w:szCs w:val="16"/>
          <w:lang w:val="es-UY"/>
        </w:rPr>
        <w:t>, 5 de febrero de 2014.</w:t>
      </w:r>
    </w:p>
  </w:footnote>
  <w:footnote w:id="2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pt-B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Reporteros Sin Fronteras (RSF). </w:t>
      </w:r>
      <w:hyperlink r:id="rId154" w:history="1">
        <w:r w:rsidRPr="00986EB6">
          <w:rPr>
            <w:rStyle w:val="Hyperlink"/>
            <w:rFonts w:asciiTheme="minorHAnsi" w:hAnsiTheme="minorHAnsi"/>
            <w:color w:val="404040" w:themeColor="text1" w:themeTint="BF"/>
            <w:sz w:val="16"/>
            <w:szCs w:val="16"/>
            <w:u w:color="A6A6A6" w:themeColor="background1" w:themeShade="A6"/>
            <w:lang w:val="es-UY"/>
          </w:rPr>
          <w:t>AMENAZAN DE MUERTE A TRES PERIODISTAS DE INVESTIGACIÓN POR UN REPORTAJE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25 de julio de 2014; El Heraldo/EFE. </w:t>
      </w:r>
      <w:hyperlink r:id="rId155" w:history="1">
        <w:r w:rsidRPr="00986EB6">
          <w:rPr>
            <w:rStyle w:val="Hyperlink"/>
            <w:rFonts w:asciiTheme="minorHAnsi" w:hAnsiTheme="minorHAnsi"/>
            <w:color w:val="404040" w:themeColor="text1" w:themeTint="BF"/>
            <w:sz w:val="16"/>
            <w:szCs w:val="16"/>
            <w:u w:color="A6A6A6" w:themeColor="background1" w:themeShade="A6"/>
            <w:lang w:val="es-UY"/>
          </w:rPr>
          <w:t>Piden a Honduras que proteja a tres periodistas amenazados de muerte</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25 de julio de 2014; Centro Knight para el Periodismo en las Américas.</w:t>
      </w:r>
      <w:r w:rsidRPr="00986EB6">
        <w:rPr>
          <w:rFonts w:asciiTheme="minorHAnsi" w:hAnsiTheme="minorHAnsi"/>
          <w:color w:val="404040" w:themeColor="text1" w:themeTint="BF"/>
          <w:sz w:val="16"/>
          <w:szCs w:val="16"/>
          <w:lang w:val="es-ES"/>
        </w:rPr>
        <w:t xml:space="preserve"> </w:t>
      </w:r>
      <w:hyperlink r:id="rId156" w:history="1">
        <w:r w:rsidRPr="00986EB6">
          <w:rPr>
            <w:rStyle w:val="Hyperlink"/>
            <w:rFonts w:asciiTheme="minorHAnsi" w:hAnsiTheme="minorHAnsi"/>
            <w:color w:val="404040" w:themeColor="text1" w:themeTint="BF"/>
            <w:sz w:val="16"/>
            <w:szCs w:val="16"/>
            <w:u w:color="A6A6A6" w:themeColor="background1" w:themeShade="A6"/>
            <w:lang w:val="pt-BR"/>
          </w:rPr>
          <w:t>RSF pede proteção a governo de Honduras para sua correspondente no país</w:t>
        </w:r>
      </w:hyperlink>
      <w:r w:rsidRPr="00986EB6">
        <w:rPr>
          <w:rFonts w:asciiTheme="minorHAnsi" w:hAnsiTheme="minorHAnsi"/>
          <w:color w:val="404040" w:themeColor="text1" w:themeTint="BF"/>
          <w:sz w:val="16"/>
          <w:szCs w:val="16"/>
          <w:lang w:val="pt-BR"/>
        </w:rPr>
        <w:t>, 30 de julio de 2014</w:t>
      </w:r>
      <w:r w:rsidRPr="004B3AB6">
        <w:rPr>
          <w:rStyle w:val="Hyperlink"/>
          <w:rFonts w:ascii="Calibri" w:hAnsi="Calibri"/>
          <w:color w:val="404040" w:themeColor="text1" w:themeTint="BF"/>
          <w:sz w:val="16"/>
          <w:szCs w:val="16"/>
          <w:u w:val="none" w:color="BFBFBF" w:themeColor="background1" w:themeShade="BF"/>
          <w:shd w:val="clear" w:color="auto" w:fill="FFFFFF"/>
          <w:lang w:val="pt-BR"/>
        </w:rPr>
        <w:t>.</w:t>
      </w:r>
    </w:p>
  </w:footnote>
  <w:footnote w:id="2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pt-B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Conexihon/C-Libre. </w:t>
      </w:r>
      <w:hyperlink r:id="rId157" w:history="1">
        <w:r w:rsidRPr="00986EB6">
          <w:rPr>
            <w:rStyle w:val="Hyperlink"/>
            <w:rFonts w:asciiTheme="minorHAnsi" w:hAnsiTheme="minorHAnsi"/>
            <w:color w:val="404040" w:themeColor="text1" w:themeTint="BF"/>
            <w:sz w:val="16"/>
            <w:szCs w:val="16"/>
            <w:u w:color="A6A6A6" w:themeColor="background1" w:themeShade="A6"/>
            <w:lang w:val="pt-BR"/>
          </w:rPr>
          <w:t>Periodista responsabiliza a hijo de alcalde municipal si sufre atentado</w:t>
        </w:r>
      </w:hyperlink>
      <w:r w:rsidRPr="00986EB6">
        <w:rPr>
          <w:rStyle w:val="Hyperlink"/>
          <w:rFonts w:asciiTheme="minorHAnsi" w:hAnsiTheme="minorHAnsi"/>
          <w:color w:val="404040" w:themeColor="text1" w:themeTint="BF"/>
          <w:sz w:val="16"/>
          <w:szCs w:val="16"/>
          <w:u w:color="A6A6A6" w:themeColor="background1" w:themeShade="A6"/>
          <w:lang w:val="pt-BR"/>
        </w:rPr>
        <w:t xml:space="preserve">, </w:t>
      </w:r>
      <w:r w:rsidRPr="00986EB6">
        <w:rPr>
          <w:rFonts w:asciiTheme="minorHAnsi" w:hAnsiTheme="minorHAnsi"/>
          <w:color w:val="404040" w:themeColor="text1" w:themeTint="BF"/>
          <w:sz w:val="16"/>
          <w:szCs w:val="16"/>
          <w:lang w:val="pt-BR"/>
        </w:rPr>
        <w:t xml:space="preserve">18 de agosto de 2014; Noticias Honduras. </w:t>
      </w:r>
      <w:hyperlink r:id="rId158" w:history="1">
        <w:r w:rsidRPr="00986EB6">
          <w:rPr>
            <w:rStyle w:val="Hyperlink"/>
            <w:rFonts w:asciiTheme="minorHAnsi" w:hAnsiTheme="minorHAnsi"/>
            <w:color w:val="404040" w:themeColor="text1" w:themeTint="BF"/>
            <w:sz w:val="16"/>
            <w:szCs w:val="16"/>
            <w:u w:color="A6A6A6" w:themeColor="background1" w:themeShade="A6"/>
            <w:lang w:val="pt-BR"/>
          </w:rPr>
          <w:t>Reportero responsabiliza a hijo de alcalde por cualquier atentado</w:t>
        </w:r>
      </w:hyperlink>
      <w:r w:rsidRPr="00986EB6">
        <w:rPr>
          <w:rFonts w:asciiTheme="minorHAnsi" w:hAnsiTheme="minorHAnsi"/>
          <w:color w:val="404040" w:themeColor="text1" w:themeTint="BF"/>
          <w:sz w:val="16"/>
          <w:szCs w:val="16"/>
          <w:lang w:val="pt-BR"/>
        </w:rPr>
        <w:t>, 31 de agosto de 2014.</w:t>
      </w:r>
    </w:p>
  </w:footnote>
  <w:footnote w:id="2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Conexihon/C-Libre. </w:t>
      </w:r>
      <w:hyperlink r:id="rId159" w:history="1">
        <w:r w:rsidRPr="00986EB6">
          <w:rPr>
            <w:rStyle w:val="Hyperlink"/>
            <w:rFonts w:asciiTheme="minorHAnsi" w:hAnsiTheme="minorHAnsi"/>
            <w:color w:val="404040" w:themeColor="text1" w:themeTint="BF"/>
            <w:sz w:val="16"/>
            <w:szCs w:val="16"/>
            <w:u w:color="A6A6A6" w:themeColor="background1" w:themeShade="A6"/>
            <w:lang w:val="es-UY"/>
          </w:rPr>
          <w:t>Hombres armados amenazan de muerte a periodista en Choluteca</w:t>
        </w:r>
      </w:hyperlink>
      <w:r w:rsidRPr="00986EB6">
        <w:rPr>
          <w:rFonts w:asciiTheme="minorHAnsi" w:hAnsiTheme="minorHAnsi"/>
          <w:color w:val="404040" w:themeColor="text1" w:themeTint="BF"/>
          <w:sz w:val="16"/>
          <w:szCs w:val="16"/>
          <w:lang w:val="es-UY"/>
        </w:rPr>
        <w:t xml:space="preserve">, 3 de septiembre de 2014 El Libertador. </w:t>
      </w:r>
      <w:hyperlink r:id="rId160" w:history="1">
        <w:r w:rsidRPr="00986EB6">
          <w:rPr>
            <w:rStyle w:val="Hyperlink"/>
            <w:rFonts w:asciiTheme="minorHAnsi" w:hAnsiTheme="minorHAnsi"/>
            <w:color w:val="404040" w:themeColor="text1" w:themeTint="BF"/>
            <w:sz w:val="16"/>
            <w:szCs w:val="16"/>
            <w:u w:color="A6A6A6" w:themeColor="background1" w:themeShade="A6"/>
            <w:lang w:val="es-UY"/>
          </w:rPr>
          <w:t>Hombres armados amenazan de muerte a periodista hondureña</w:t>
        </w:r>
      </w:hyperlink>
      <w:r w:rsidRPr="00986EB6">
        <w:rPr>
          <w:rFonts w:asciiTheme="minorHAnsi" w:hAnsiTheme="minorHAnsi"/>
          <w:color w:val="404040" w:themeColor="text1" w:themeTint="BF"/>
          <w:sz w:val="16"/>
          <w:szCs w:val="16"/>
          <w:lang w:val="es-UY"/>
        </w:rPr>
        <w:t>, 3 de septiembre de 2014.</w:t>
      </w:r>
    </w:p>
  </w:footnote>
  <w:footnote w:id="2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CONADEH. </w:t>
      </w:r>
      <w:hyperlink r:id="rId161" w:history="1">
        <w:r w:rsidRPr="00986EB6">
          <w:rPr>
            <w:rStyle w:val="Hyperlink"/>
            <w:rFonts w:asciiTheme="minorHAnsi" w:hAnsiTheme="minorHAnsi" w:cs="Calibri"/>
            <w:color w:val="404040" w:themeColor="text1" w:themeTint="BF"/>
            <w:sz w:val="16"/>
            <w:szCs w:val="16"/>
            <w:u w:color="A6A6A6" w:themeColor="background1" w:themeShade="A6"/>
            <w:lang w:val="es-UY"/>
          </w:rPr>
          <w:t>Ante el Conadeh: Periodista denuncia que teme por su vida y pide protección para él y su familia</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 xml:space="preserve">7 de mayo de 2015; La Prensa. </w:t>
      </w:r>
      <w:hyperlink r:id="rId162" w:history="1">
        <w:r w:rsidRPr="00986EB6">
          <w:rPr>
            <w:rStyle w:val="Hyperlink"/>
            <w:rFonts w:asciiTheme="minorHAnsi" w:hAnsiTheme="minorHAnsi" w:cs="Calibri"/>
            <w:color w:val="404040" w:themeColor="text1" w:themeTint="BF"/>
            <w:sz w:val="16"/>
            <w:szCs w:val="16"/>
            <w:u w:color="A6A6A6" w:themeColor="background1" w:themeShade="A6"/>
            <w:lang w:val="es-UY"/>
          </w:rPr>
          <w:t>Amenazan a muerte a dos periodistas hondureños</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 xml:space="preserve">7 de mayo de 2015; C-Libre. </w:t>
      </w:r>
      <w:hyperlink r:id="rId163" w:history="1">
        <w:r w:rsidRPr="00986EB6">
          <w:rPr>
            <w:rStyle w:val="Hyperlink"/>
            <w:rFonts w:asciiTheme="minorHAnsi" w:hAnsiTheme="minorHAnsi" w:cs="Calibri"/>
            <w:color w:val="404040" w:themeColor="text1" w:themeTint="BF"/>
            <w:sz w:val="16"/>
            <w:szCs w:val="16"/>
            <w:u w:color="A6A6A6" w:themeColor="background1" w:themeShade="A6"/>
            <w:lang w:val="es-UY"/>
          </w:rPr>
          <w:t>Dos periodistas hondureños amenazados a muerte</w:t>
        </w:r>
      </w:hyperlink>
      <w:r w:rsidRPr="00986EB6">
        <w:rPr>
          <w:rFonts w:asciiTheme="minorHAnsi" w:hAnsiTheme="minorHAnsi" w:cs="Calibri"/>
          <w:color w:val="404040" w:themeColor="text1" w:themeTint="BF"/>
          <w:sz w:val="16"/>
          <w:szCs w:val="16"/>
          <w:lang w:val="es-UY"/>
        </w:rPr>
        <w:t>, 12 de mayo de 2015.</w:t>
      </w:r>
    </w:p>
  </w:footnote>
  <w:footnote w:id="2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C-Libre. </w:t>
      </w:r>
      <w:hyperlink r:id="rId164" w:history="1">
        <w:r w:rsidRPr="00986EB6">
          <w:rPr>
            <w:rStyle w:val="Hyperlink"/>
            <w:rFonts w:asciiTheme="minorHAnsi" w:hAnsiTheme="minorHAnsi" w:cs="Calibri"/>
            <w:color w:val="404040" w:themeColor="text1" w:themeTint="BF"/>
            <w:sz w:val="16"/>
            <w:szCs w:val="16"/>
            <w:u w:color="A6A6A6" w:themeColor="background1" w:themeShade="A6"/>
            <w:lang w:val="es-UY"/>
          </w:rPr>
          <w:t>Periodista abandona el país por amenazas a muerte</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 xml:space="preserve">26 de enero de 2015; Cholusat Sur Canal 36. </w:t>
      </w:r>
      <w:hyperlink r:id="rId165" w:history="1">
        <w:r w:rsidRPr="00986EB6">
          <w:rPr>
            <w:rStyle w:val="Hyperlink"/>
            <w:rFonts w:asciiTheme="minorHAnsi" w:hAnsiTheme="minorHAnsi" w:cs="Calibri"/>
            <w:color w:val="404040" w:themeColor="text1" w:themeTint="BF"/>
            <w:sz w:val="16"/>
            <w:szCs w:val="16"/>
            <w:u w:color="A6A6A6" w:themeColor="background1" w:themeShade="A6"/>
            <w:lang w:val="es-UY"/>
          </w:rPr>
          <w:t>Video: Periodista Ely Vallejo sale del país por temor a perder su vida</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 xml:space="preserve">28 de enero de 2015; C-Libre. </w:t>
      </w:r>
      <w:hyperlink r:id="rId166" w:history="1">
        <w:r w:rsidRPr="00986EB6">
          <w:rPr>
            <w:rStyle w:val="Hyperlink"/>
            <w:rFonts w:asciiTheme="minorHAnsi" w:hAnsiTheme="minorHAnsi" w:cs="Calibri"/>
            <w:color w:val="404040" w:themeColor="text1" w:themeTint="BF"/>
            <w:sz w:val="16"/>
            <w:szCs w:val="16"/>
            <w:u w:color="A6A6A6" w:themeColor="background1" w:themeShade="A6"/>
            <w:lang w:val="es-UY"/>
          </w:rPr>
          <w:t>Periodista perseguido por desconocidos después de interrogar al presidente de Honduras</w:t>
        </w:r>
      </w:hyperlink>
      <w:r w:rsidRPr="00986EB6">
        <w:rPr>
          <w:rFonts w:asciiTheme="minorHAnsi" w:hAnsiTheme="minorHAnsi" w:cs="Calibri"/>
          <w:color w:val="404040" w:themeColor="text1" w:themeTint="BF"/>
          <w:sz w:val="16"/>
          <w:szCs w:val="16"/>
          <w:lang w:val="es-UY"/>
        </w:rPr>
        <w:t>, 8 de enero de 2015.</w:t>
      </w:r>
    </w:p>
  </w:footnote>
  <w:footnote w:id="2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Reporteros sin Fronteras (RSF). </w:t>
      </w:r>
      <w:hyperlink r:id="rId167" w:history="1">
        <w:r w:rsidRPr="00986EB6">
          <w:rPr>
            <w:rStyle w:val="Hyperlink"/>
            <w:rFonts w:asciiTheme="minorHAnsi" w:hAnsiTheme="minorHAnsi"/>
            <w:color w:val="404040" w:themeColor="text1" w:themeTint="BF"/>
            <w:sz w:val="16"/>
            <w:szCs w:val="16"/>
            <w:u w:color="A6A6A6" w:themeColor="background1" w:themeShade="A6"/>
            <w:lang w:val="es-ES"/>
          </w:rPr>
          <w:t>RSF pide protección para el director de Radio Globo, que padece graves amenazas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10 de junio de 2015; Conexihon/C-libre/You Tube, </w:t>
      </w:r>
      <w:hyperlink r:id="rId168" w:history="1">
        <w:r w:rsidRPr="00986EB6">
          <w:rPr>
            <w:rStyle w:val="Hyperlink"/>
            <w:rFonts w:asciiTheme="minorHAnsi" w:hAnsiTheme="minorHAnsi"/>
            <w:color w:val="404040" w:themeColor="text1" w:themeTint="BF"/>
            <w:sz w:val="16"/>
            <w:szCs w:val="16"/>
            <w:u w:color="A6A6A6" w:themeColor="background1" w:themeShade="A6"/>
            <w:lang w:val="es-ES"/>
          </w:rPr>
          <w:t>Amenazas a muerte para periodista que denunció corrupción del IHSS</w:t>
        </w:r>
      </w:hyperlink>
      <w:r w:rsidRPr="00986EB6">
        <w:rPr>
          <w:rFonts w:asciiTheme="minorHAnsi" w:hAnsiTheme="minorHAnsi"/>
          <w:color w:val="404040" w:themeColor="text1" w:themeTint="BF"/>
          <w:sz w:val="16"/>
          <w:szCs w:val="16"/>
          <w:lang w:val="es-ES"/>
        </w:rPr>
        <w:t>, 19 de mayo de 2015.</w:t>
      </w:r>
    </w:p>
  </w:footnote>
  <w:footnote w:id="2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C-Libre</w:t>
      </w:r>
      <w:r w:rsidRPr="00986EB6">
        <w:rPr>
          <w:rFonts w:asciiTheme="minorHAnsi" w:hAnsiTheme="minorHAnsi" w:cs="Calibri"/>
          <w:color w:val="404040" w:themeColor="text1" w:themeTint="BF"/>
          <w:sz w:val="16"/>
          <w:szCs w:val="16"/>
          <w:lang w:val="es-UY"/>
        </w:rPr>
        <w:t xml:space="preserve">. </w:t>
      </w:r>
      <w:hyperlink r:id="rId169" w:history="1">
        <w:r w:rsidRPr="00986EB6">
          <w:rPr>
            <w:rStyle w:val="Hyperlink"/>
            <w:rFonts w:asciiTheme="minorHAnsi" w:hAnsiTheme="minorHAnsi" w:cs="Calibri"/>
            <w:color w:val="404040" w:themeColor="text1" w:themeTint="BF"/>
            <w:sz w:val="16"/>
            <w:szCs w:val="16"/>
            <w:u w:color="A6A6A6" w:themeColor="background1" w:themeShade="A6"/>
            <w:lang w:val="es-UY"/>
          </w:rPr>
          <w:t>Periodista amenazado por el Jefe de Seguridad del presidente del Congreso Nacional de Honduras</w:t>
        </w:r>
      </w:hyperlink>
      <w:r w:rsidRPr="00986EB6">
        <w:rPr>
          <w:rFonts w:asciiTheme="minorHAnsi" w:hAnsiTheme="minorHAnsi" w:cs="Calibri"/>
          <w:color w:val="404040" w:themeColor="text1" w:themeTint="BF"/>
          <w:sz w:val="16"/>
          <w:szCs w:val="16"/>
          <w:lang w:val="es-UY"/>
        </w:rPr>
        <w:t>, 29 de enero de 2015.</w:t>
      </w:r>
    </w:p>
  </w:footnote>
  <w:footnote w:id="264">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C-Libre. Agresiones contra periodistas en Honduras (información entregada en la visita in loco a Honduras realizada por la CIDH el 1 al 5 de diciembre de 2014), 1 de diciembre de 2014. Disponible en: Archivo de la Relatoría Especial para la Libertad de Expresión.</w:t>
      </w:r>
    </w:p>
  </w:footnote>
  <w:footnote w:id="265">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170" w:history="1">
        <w:r w:rsidRPr="00986EB6">
          <w:rPr>
            <w:rStyle w:val="Hyperlink"/>
            <w:rFonts w:asciiTheme="minorHAnsi" w:hAnsiTheme="minorHAnsi"/>
            <w:color w:val="404040" w:themeColor="text1" w:themeTint="BF"/>
            <w:sz w:val="16"/>
            <w:szCs w:val="16"/>
            <w:u w:color="A6A6A6" w:themeColor="background1" w:themeShade="A6"/>
            <w:lang w:val="es-UY"/>
          </w:rPr>
          <w:t>Persiste la intimidación y el asecho en contra de reportero de televisión</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28 de mayo de 2014; RSF. </w:t>
      </w:r>
      <w:hyperlink r:id="rId171" w:history="1">
        <w:r w:rsidRPr="00986EB6">
          <w:rPr>
            <w:rStyle w:val="Hyperlink"/>
            <w:rFonts w:asciiTheme="minorHAnsi" w:hAnsiTheme="minorHAnsi"/>
            <w:color w:val="404040" w:themeColor="text1" w:themeTint="BF"/>
            <w:sz w:val="16"/>
            <w:szCs w:val="16"/>
            <w:u w:color="A6A6A6" w:themeColor="background1" w:themeShade="A6"/>
            <w:lang w:val="es-UY"/>
          </w:rPr>
          <w:t>Asesinan al periodista Hernán Cruz Barnica: ¿Dónde parará la violencia en honduras?</w:t>
        </w:r>
      </w:hyperlink>
      <w:r w:rsidRPr="00986EB6">
        <w:rPr>
          <w:rStyle w:val="Hyperlink"/>
          <w:rFonts w:asciiTheme="minorHAnsi" w:hAnsiTheme="minorHAnsi"/>
          <w:color w:val="404040" w:themeColor="text1" w:themeTint="BF"/>
          <w:sz w:val="16"/>
          <w:szCs w:val="16"/>
          <w:u w:val="none"/>
          <w:lang w:val="es-UY"/>
        </w:rPr>
        <w:t xml:space="preserve">, </w:t>
      </w:r>
      <w:r w:rsidRPr="00986EB6">
        <w:rPr>
          <w:rFonts w:asciiTheme="minorHAnsi" w:hAnsiTheme="minorHAnsi"/>
          <w:color w:val="404040" w:themeColor="text1" w:themeTint="BF"/>
          <w:sz w:val="16"/>
          <w:szCs w:val="16"/>
          <w:lang w:val="es-UY"/>
        </w:rPr>
        <w:t xml:space="preserve">30 de mayo de 2014; Conexihon. </w:t>
      </w:r>
      <w:hyperlink r:id="rId172" w:history="1">
        <w:r w:rsidRPr="00986EB6">
          <w:rPr>
            <w:rStyle w:val="Hyperlink"/>
            <w:rFonts w:asciiTheme="minorHAnsi" w:hAnsiTheme="minorHAnsi"/>
            <w:color w:val="404040" w:themeColor="text1" w:themeTint="BF"/>
            <w:sz w:val="16"/>
            <w:szCs w:val="16"/>
            <w:u w:color="A6A6A6" w:themeColor="background1" w:themeShade="A6"/>
            <w:lang w:val="es-UY"/>
          </w:rPr>
          <w:t>Alex Sabillón, un retrato de la impunidad de los agresores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2 de diciembre de 2014.</w:t>
      </w:r>
    </w:p>
  </w:footnote>
  <w:footnote w:id="266">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173" w:history="1">
        <w:r w:rsidRPr="00986EB6">
          <w:rPr>
            <w:rStyle w:val="Hyperlink"/>
            <w:rFonts w:asciiTheme="minorHAnsi" w:hAnsiTheme="minorHAnsi"/>
            <w:color w:val="404040" w:themeColor="text1" w:themeTint="BF"/>
            <w:sz w:val="16"/>
            <w:szCs w:val="16"/>
            <w:u w:color="A6A6A6" w:themeColor="background1" w:themeShade="A6"/>
            <w:lang w:val="es-UY"/>
          </w:rPr>
          <w:t>Frente a custodia policial empleado municipal amenaza de muerte a reportero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17 de junio de 2014; RSF. </w:t>
      </w:r>
      <w:hyperlink r:id="rId174" w:history="1">
        <w:r w:rsidRPr="00986EB6">
          <w:rPr>
            <w:rStyle w:val="Hyperlink"/>
            <w:rFonts w:asciiTheme="minorHAnsi" w:hAnsiTheme="minorHAnsi"/>
            <w:color w:val="404040" w:themeColor="text1" w:themeTint="BF"/>
            <w:sz w:val="16"/>
            <w:szCs w:val="16"/>
            <w:u w:color="A6A6A6" w:themeColor="background1" w:themeShade="A6"/>
            <w:lang w:val="es-UY"/>
          </w:rPr>
          <w:t>RSF anima a Honduras para que acreciente sus esfuerzos en la lucha contra la impunidad</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19 de junio de 2014. </w:t>
      </w:r>
    </w:p>
  </w:footnote>
  <w:footnote w:id="267">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Comité por la Libre Expresión (C-Libre). Agresiones contra periodistas en Honduras (información entregada en la visita in loco a Honduras realizada por la CIDH el 1 al 5 de diciembre de 2014), 1 de diciembre de 2014. Disponible en: Archivo de la Relatoría Especial para la Libertad de Expresión.</w:t>
      </w:r>
    </w:p>
  </w:footnote>
  <w:footnote w:id="2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Reporteros sin Fronteras (RSF). </w:t>
      </w:r>
      <w:hyperlink r:id="rId175" w:history="1">
        <w:r w:rsidRPr="00986EB6">
          <w:rPr>
            <w:rStyle w:val="Hyperlink"/>
            <w:rFonts w:asciiTheme="minorHAnsi" w:hAnsiTheme="minorHAnsi"/>
            <w:color w:val="404040" w:themeColor="text1" w:themeTint="BF"/>
            <w:sz w:val="16"/>
            <w:szCs w:val="16"/>
            <w:u w:color="A6A6A6" w:themeColor="background1" w:themeShade="A6"/>
            <w:lang w:val="es-ES"/>
          </w:rPr>
          <w:t>RSF pide protección para el director de Radio Globo, que padece graves amenazas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10 de junio de 2015; Conexihon C-libre/You Tube. </w:t>
      </w:r>
      <w:hyperlink r:id="rId176" w:history="1">
        <w:r w:rsidRPr="00986EB6">
          <w:rPr>
            <w:rStyle w:val="Hyperlink"/>
            <w:rFonts w:asciiTheme="minorHAnsi" w:hAnsiTheme="minorHAnsi"/>
            <w:color w:val="404040" w:themeColor="text1" w:themeTint="BF"/>
            <w:sz w:val="16"/>
            <w:szCs w:val="16"/>
            <w:u w:color="A6A6A6" w:themeColor="background1" w:themeShade="A6"/>
            <w:lang w:val="es-ES"/>
          </w:rPr>
          <w:t>Amenazas a muerte para periodista que denunció corrupción del IHSS</w:t>
        </w:r>
      </w:hyperlink>
      <w:r w:rsidRPr="00986EB6">
        <w:rPr>
          <w:rFonts w:asciiTheme="minorHAnsi" w:hAnsiTheme="minorHAnsi"/>
          <w:color w:val="404040" w:themeColor="text1" w:themeTint="BF"/>
          <w:sz w:val="16"/>
          <w:szCs w:val="16"/>
          <w:lang w:val="es-ES"/>
        </w:rPr>
        <w:t>, 19 de mayo de 2015.</w:t>
      </w:r>
    </w:p>
  </w:footnote>
  <w:footnote w:id="2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CIDH. 3 de julio de 2009. </w:t>
      </w:r>
      <w:hyperlink r:id="rId177" w:history="1">
        <w:r w:rsidRPr="00986EB6">
          <w:rPr>
            <w:rStyle w:val="Hyperlink"/>
            <w:rFonts w:asciiTheme="minorHAnsi" w:hAnsiTheme="minorHAnsi" w:cs="Calibri"/>
            <w:color w:val="404040" w:themeColor="text1" w:themeTint="BF"/>
            <w:sz w:val="16"/>
            <w:szCs w:val="16"/>
            <w:u w:color="A6A6A6" w:themeColor="background1" w:themeShade="A6"/>
            <w:lang w:val="es-UY"/>
          </w:rPr>
          <w:t>CIDH expresa preocupación por suspensión de garantías en Honduras y amplía medidas cautelares</w:t>
        </w:r>
      </w:hyperlink>
      <w:r w:rsidRPr="00986EB6">
        <w:rPr>
          <w:rFonts w:asciiTheme="minorHAnsi" w:hAnsiTheme="minorHAnsi" w:cs="Calibri"/>
          <w:color w:val="404040" w:themeColor="text1" w:themeTint="BF"/>
          <w:sz w:val="16"/>
          <w:szCs w:val="16"/>
          <w:lang w:val="es-UY"/>
        </w:rPr>
        <w:t>.</w:t>
      </w:r>
    </w:p>
  </w:footnote>
  <w:footnote w:id="2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CIDH. </w:t>
      </w:r>
      <w:hyperlink r:id="rId178" w:history="1">
        <w:r w:rsidRPr="00986EB6">
          <w:rPr>
            <w:rStyle w:val="Hyperlink"/>
            <w:rFonts w:asciiTheme="minorHAnsi" w:hAnsiTheme="minorHAnsi" w:cs="Calibri"/>
            <w:color w:val="404040" w:themeColor="text1" w:themeTint="BF"/>
            <w:sz w:val="16"/>
            <w:szCs w:val="16"/>
            <w:u w:color="A6A6A6" w:themeColor="background1" w:themeShade="A6"/>
            <w:lang w:val="es-UY"/>
          </w:rPr>
          <w:t>Informe Anual 2014. Informe de la Relatoría Especial para la Libertad de Expresión</w:t>
        </w:r>
      </w:hyperlink>
      <w:r w:rsidRPr="00986EB6">
        <w:rPr>
          <w:rFonts w:asciiTheme="minorHAnsi" w:hAnsiTheme="minorHAnsi" w:cs="Calibri"/>
          <w:color w:val="404040" w:themeColor="text1" w:themeTint="BF"/>
          <w:sz w:val="16"/>
          <w:szCs w:val="16"/>
          <w:lang w:val="es-UY"/>
        </w:rPr>
        <w:t xml:space="preserve">. Capítulo II (Evaluación sobre el estado de la libertad de expresión en el hemisferio). OEA/Ser.L/V/II Doc. 13. 9 de marzo de 2015. Párr. 635; CIDH. </w:t>
      </w:r>
      <w:hyperlink r:id="rId179" w:history="1">
        <w:r w:rsidRPr="00986EB6">
          <w:rPr>
            <w:rStyle w:val="Hyperlink"/>
            <w:rFonts w:asciiTheme="minorHAnsi" w:hAnsiTheme="minorHAnsi" w:cs="Calibri"/>
            <w:color w:val="404040" w:themeColor="text1" w:themeTint="BF"/>
            <w:sz w:val="16"/>
            <w:szCs w:val="16"/>
            <w:u w:color="A6A6A6" w:themeColor="background1" w:themeShade="A6"/>
            <w:lang w:val="es-UY"/>
          </w:rPr>
          <w:t>Informe Anual 2011. Informe de la Relatoría Especial para la Libertad de Expresión</w:t>
        </w:r>
      </w:hyperlink>
      <w:r w:rsidRPr="00986EB6">
        <w:rPr>
          <w:rFonts w:asciiTheme="minorHAnsi" w:hAnsiTheme="minorHAnsi" w:cs="Calibri"/>
          <w:color w:val="404040" w:themeColor="text1" w:themeTint="BF"/>
          <w:sz w:val="16"/>
          <w:szCs w:val="16"/>
          <w:lang w:val="es-UY"/>
        </w:rPr>
        <w:t>. Capítulo II (Evaluación sobre el estado de la libertad de expresión en el hemisferio). OEA/Ser.L/V/II Doc. 69. 30 de diciembre de 2011, párr. 342.</w:t>
      </w:r>
    </w:p>
  </w:footnote>
  <w:footnote w:id="2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C-Libre</w:t>
      </w:r>
      <w:r w:rsidRPr="00986EB6">
        <w:rPr>
          <w:rFonts w:asciiTheme="minorHAnsi" w:hAnsiTheme="minorHAnsi" w:cs="Calibri"/>
          <w:color w:val="404040" w:themeColor="text1" w:themeTint="BF"/>
          <w:sz w:val="16"/>
          <w:szCs w:val="16"/>
          <w:lang w:val="es-UY"/>
        </w:rPr>
        <w:t xml:space="preserve">. </w:t>
      </w:r>
      <w:hyperlink r:id="rId180" w:history="1">
        <w:r w:rsidRPr="00986EB6">
          <w:rPr>
            <w:rStyle w:val="Hyperlink"/>
            <w:rFonts w:asciiTheme="minorHAnsi" w:hAnsiTheme="minorHAnsi" w:cs="Calibri"/>
            <w:color w:val="404040" w:themeColor="text1" w:themeTint="BF"/>
            <w:sz w:val="16"/>
            <w:szCs w:val="16"/>
            <w:u w:color="A6A6A6" w:themeColor="background1" w:themeShade="A6"/>
            <w:lang w:val="es-UY"/>
          </w:rPr>
          <w:t>Periodista amenazado por el Jefe de Seguridad del presidente del Congreso Nacional de Honduras</w:t>
        </w:r>
      </w:hyperlink>
      <w:r w:rsidRPr="00986EB6">
        <w:rPr>
          <w:rStyle w:val="Hyperlink"/>
          <w:rFonts w:asciiTheme="minorHAnsi" w:hAnsiTheme="minorHAnsi" w:cs="Calibri"/>
          <w:color w:val="404040" w:themeColor="text1" w:themeTint="BF"/>
          <w:sz w:val="16"/>
          <w:szCs w:val="16"/>
          <w:u w:color="A6A6A6" w:themeColor="background1" w:themeShade="A6"/>
          <w:lang w:val="es-UY"/>
        </w:rPr>
        <w:t xml:space="preserve">, </w:t>
      </w:r>
      <w:r w:rsidRPr="00986EB6">
        <w:rPr>
          <w:rFonts w:asciiTheme="minorHAnsi" w:hAnsiTheme="minorHAnsi" w:cs="Calibri"/>
          <w:color w:val="404040" w:themeColor="text1" w:themeTint="BF"/>
          <w:sz w:val="16"/>
          <w:szCs w:val="16"/>
          <w:lang w:val="es-UY"/>
        </w:rPr>
        <w:t>29 de enero de 2015.</w:t>
      </w:r>
    </w:p>
  </w:footnote>
  <w:footnote w:id="2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Caracteresdenotaalpie"/>
          <w:rFonts w:asciiTheme="minorHAnsi" w:hAnsiTheme="minorHAnsi"/>
          <w:color w:val="404040" w:themeColor="text1" w:themeTint="BF"/>
          <w:sz w:val="16"/>
          <w:szCs w:val="16"/>
        </w:rPr>
        <w:footnoteRef/>
      </w:r>
      <w:r w:rsidRPr="00986EB6">
        <w:rPr>
          <w:rFonts w:asciiTheme="minorHAnsi" w:hAnsiTheme="minorHAnsi" w:cs="Calibri"/>
          <w:color w:val="404040" w:themeColor="text1" w:themeTint="BF"/>
          <w:sz w:val="16"/>
          <w:szCs w:val="16"/>
          <w:lang w:val="es-UY"/>
        </w:rPr>
        <w:t xml:space="preserve"> </w:t>
      </w:r>
      <w:r w:rsidRPr="00986EB6">
        <w:rPr>
          <w:rFonts w:asciiTheme="minorHAnsi" w:hAnsiTheme="minorHAnsi" w:cs="Calibri"/>
          <w:color w:val="404040" w:themeColor="text1" w:themeTint="BF"/>
          <w:sz w:val="16"/>
          <w:szCs w:val="16"/>
          <w:lang w:val="es-UY"/>
        </w:rPr>
        <w:tab/>
        <w:t xml:space="preserve">CIDH, </w:t>
      </w:r>
      <w:hyperlink r:id="rId181" w:history="1">
        <w:r w:rsidRPr="00986EB6">
          <w:rPr>
            <w:rStyle w:val="Hyperlink"/>
            <w:rFonts w:asciiTheme="minorHAnsi" w:hAnsiTheme="minorHAnsi" w:cs="Calibri"/>
            <w:color w:val="404040" w:themeColor="text1" w:themeTint="BF"/>
            <w:sz w:val="16"/>
            <w:szCs w:val="16"/>
            <w:u w:color="A6A6A6" w:themeColor="background1" w:themeShade="A6"/>
            <w:lang w:val="es-UY"/>
          </w:rPr>
          <w:t>Medidas Cautelares otorgadas en Honduras</w:t>
        </w:r>
      </w:hyperlink>
      <w:r w:rsidRPr="00986EB6">
        <w:rPr>
          <w:rFonts w:asciiTheme="minorHAnsi" w:hAnsiTheme="minorHAnsi" w:cs="Calibri"/>
          <w:color w:val="404040" w:themeColor="text1" w:themeTint="BF"/>
          <w:sz w:val="16"/>
          <w:szCs w:val="16"/>
          <w:lang w:val="es-UY"/>
        </w:rPr>
        <w:t>.</w:t>
      </w:r>
    </w:p>
  </w:footnote>
  <w:footnote w:id="2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hyperlink r:id="rId182" w:history="1">
        <w:r w:rsidRPr="00986EB6">
          <w:rPr>
            <w:rStyle w:val="Hyperlink"/>
            <w:rFonts w:asciiTheme="minorHAnsi" w:hAnsiTheme="minorHAnsi"/>
            <w:color w:val="404040" w:themeColor="text1" w:themeTint="BF"/>
            <w:sz w:val="16"/>
            <w:szCs w:val="16"/>
            <w:u w:color="A6A6A6" w:themeColor="background1" w:themeShade="A6"/>
            <w:lang w:val="es-ES"/>
          </w:rPr>
          <w:t>Luz Mariana Paz Villalobos</w:t>
        </w:r>
      </w:hyperlink>
      <w:r w:rsidRPr="00986EB6">
        <w:rPr>
          <w:rFonts w:asciiTheme="minorHAnsi" w:hAnsiTheme="minorHAnsi"/>
          <w:color w:val="404040" w:themeColor="text1" w:themeTint="BF"/>
          <w:sz w:val="16"/>
          <w:szCs w:val="16"/>
          <w:lang w:val="es-ES"/>
        </w:rPr>
        <w:t xml:space="preserve"> (6 de diciembre de 2011); </w:t>
      </w:r>
      <w:hyperlink r:id="rId183" w:history="1">
        <w:r w:rsidRPr="00986EB6">
          <w:rPr>
            <w:rStyle w:val="Hyperlink"/>
            <w:rFonts w:asciiTheme="minorHAnsi" w:hAnsiTheme="minorHAnsi"/>
            <w:color w:val="404040" w:themeColor="text1" w:themeTint="BF"/>
            <w:sz w:val="16"/>
            <w:szCs w:val="16"/>
            <w:u w:color="A6A6A6" w:themeColor="background1" w:themeShade="A6"/>
            <w:lang w:val="es-ES"/>
          </w:rPr>
          <w:t>Aníbal Barrow</w:t>
        </w:r>
      </w:hyperlink>
      <w:r w:rsidRPr="00986EB6">
        <w:rPr>
          <w:rFonts w:asciiTheme="minorHAnsi" w:hAnsiTheme="minorHAnsi"/>
          <w:color w:val="404040" w:themeColor="text1" w:themeTint="BF"/>
          <w:sz w:val="16"/>
          <w:szCs w:val="16"/>
          <w:lang w:val="es-ES"/>
        </w:rPr>
        <w:t xml:space="preserve"> (24 de junio de 2013); Manuel Murillo Varela (23 de octubre de 2013); </w:t>
      </w:r>
      <w:hyperlink r:id="rId184" w:history="1">
        <w:r w:rsidRPr="00986EB6">
          <w:rPr>
            <w:rStyle w:val="Hyperlink"/>
            <w:rFonts w:asciiTheme="minorHAnsi" w:hAnsiTheme="minorHAnsi"/>
            <w:color w:val="404040" w:themeColor="text1" w:themeTint="BF"/>
            <w:sz w:val="16"/>
            <w:szCs w:val="16"/>
            <w:u w:color="A6A6A6" w:themeColor="background1" w:themeShade="A6"/>
            <w:lang w:val="es-ES"/>
          </w:rPr>
          <w:t>Juan Carlos Argeñal Medina</w:t>
        </w:r>
      </w:hyperlink>
      <w:r w:rsidRPr="00986EB6">
        <w:rPr>
          <w:rFonts w:asciiTheme="minorHAnsi" w:hAnsiTheme="minorHAnsi"/>
          <w:color w:val="404040" w:themeColor="text1" w:themeTint="BF"/>
          <w:sz w:val="16"/>
          <w:szCs w:val="16"/>
          <w:lang w:val="es-ES"/>
        </w:rPr>
        <w:t xml:space="preserve"> (7 de diciembre de 2013). Véase: Reporteros sin Fronteras (RSF). </w:t>
      </w:r>
      <w:hyperlink r:id="rId185" w:history="1">
        <w:r w:rsidRPr="00986EB6">
          <w:rPr>
            <w:rStyle w:val="Hyperlink"/>
            <w:rFonts w:asciiTheme="minorHAnsi" w:hAnsiTheme="minorHAnsi"/>
            <w:color w:val="404040" w:themeColor="text1" w:themeTint="BF"/>
            <w:sz w:val="16"/>
            <w:szCs w:val="16"/>
            <w:u w:color="A6A6A6" w:themeColor="background1" w:themeShade="A6"/>
            <w:lang w:val="es-ES"/>
          </w:rPr>
          <w:t>Entre crímenes, amenazas, acosos y más, los periodistas de Radio Globo y Globo TV transmiten la información</w:t>
        </w:r>
      </w:hyperlink>
      <w:r w:rsidRPr="00986EB6">
        <w:rPr>
          <w:rStyle w:val="Hyperlink"/>
          <w:rFonts w:asciiTheme="minorHAnsi" w:hAnsiTheme="minorHAnsi"/>
          <w:color w:val="404040" w:themeColor="text1" w:themeTint="BF"/>
          <w:sz w:val="16"/>
          <w:szCs w:val="16"/>
          <w:u w:color="A6A6A6" w:themeColor="background1" w:themeShade="A6"/>
          <w:lang w:val="es-ES"/>
        </w:rPr>
        <w:t>, m</w:t>
      </w:r>
      <w:r w:rsidRPr="00986EB6">
        <w:rPr>
          <w:rFonts w:asciiTheme="minorHAnsi" w:hAnsiTheme="minorHAnsi"/>
          <w:color w:val="404040" w:themeColor="text1" w:themeTint="BF"/>
          <w:sz w:val="16"/>
          <w:szCs w:val="16"/>
          <w:lang w:val="es-ES"/>
        </w:rPr>
        <w:t xml:space="preserve">ayo 2015; Pen International. </w:t>
      </w:r>
      <w:hyperlink r:id="rId186"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xml:space="preserve">. 2014. </w:t>
      </w:r>
    </w:p>
  </w:footnote>
  <w:footnote w:id="2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RSF. </w:t>
      </w:r>
      <w:hyperlink r:id="rId187" w:history="1">
        <w:r w:rsidRPr="00986EB6">
          <w:rPr>
            <w:rStyle w:val="Hyperlink"/>
            <w:rFonts w:asciiTheme="minorHAnsi" w:hAnsiTheme="minorHAnsi"/>
            <w:color w:val="404040" w:themeColor="text1" w:themeTint="BF"/>
            <w:sz w:val="16"/>
            <w:szCs w:val="16"/>
            <w:u w:color="A6A6A6" w:themeColor="background1" w:themeShade="A6"/>
            <w:lang w:val="es-ES"/>
          </w:rPr>
          <w:t>RSF pide medidas cautelares para su corresponsal en Honduras Dina Meza</w:t>
        </w:r>
      </w:hyperlink>
      <w:r w:rsidRPr="00986EB6">
        <w:rPr>
          <w:rFonts w:asciiTheme="minorHAnsi" w:hAnsiTheme="minorHAnsi"/>
          <w:color w:val="404040" w:themeColor="text1" w:themeTint="BF"/>
          <w:sz w:val="16"/>
          <w:szCs w:val="16"/>
          <w:lang w:val="es-ES"/>
        </w:rPr>
        <w:t>, 29 de julio de 2014.</w:t>
      </w:r>
    </w:p>
  </w:footnote>
  <w:footnote w:id="2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w:t>
      </w:r>
      <w:r w:rsidRPr="00986EB6">
        <w:rPr>
          <w:rFonts w:asciiTheme="minorHAnsi" w:hAnsiTheme="minorHAnsi"/>
          <w:color w:val="404040" w:themeColor="text1" w:themeTint="BF"/>
          <w:sz w:val="16"/>
          <w:szCs w:val="16"/>
          <w:lang w:val="es-UY"/>
        </w:rPr>
        <w:t xml:space="preserve">-Libre. </w:t>
      </w:r>
      <w:hyperlink r:id="rId188" w:history="1">
        <w:r w:rsidRPr="00986EB6">
          <w:rPr>
            <w:rStyle w:val="Hyperlink"/>
            <w:rFonts w:asciiTheme="minorHAnsi" w:hAnsiTheme="minorHAnsi"/>
            <w:color w:val="404040" w:themeColor="text1" w:themeTint="BF"/>
            <w:sz w:val="16"/>
            <w:szCs w:val="16"/>
            <w:u w:color="A6A6A6" w:themeColor="background1" w:themeShade="A6"/>
            <w:lang w:val="es-ES"/>
          </w:rPr>
          <w:t>Presidenta de PEN Honduras corre riesgo por 20 incidentes en su contra</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22 de julio de 2015.</w:t>
      </w:r>
    </w:p>
  </w:footnote>
  <w:footnote w:id="2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CIDH, </w:t>
      </w:r>
      <w:hyperlink r:id="rId189" w:history="1">
        <w:r w:rsidRPr="00986EB6">
          <w:rPr>
            <w:rStyle w:val="Hyperlink"/>
            <w:rFonts w:asciiTheme="minorHAnsi" w:hAnsiTheme="minorHAnsi"/>
            <w:i/>
            <w:color w:val="404040" w:themeColor="text1" w:themeTint="BF"/>
            <w:sz w:val="16"/>
            <w:szCs w:val="16"/>
            <w:u w:color="A6A6A6" w:themeColor="background1" w:themeShade="A6"/>
            <w:lang w:val="pt-BR"/>
          </w:rPr>
          <w:t>Informe Anual 2006</w:t>
        </w:r>
      </w:hyperlink>
      <w:r w:rsidRPr="00986EB6">
        <w:rPr>
          <w:rFonts w:asciiTheme="minorHAnsi" w:hAnsiTheme="minorHAnsi"/>
          <w:color w:val="404040" w:themeColor="text1" w:themeTint="BF"/>
          <w:sz w:val="16"/>
          <w:szCs w:val="16"/>
          <w:lang w:val="pt-BR"/>
        </w:rPr>
        <w:t xml:space="preserve">. OEA/Ser.L/V/II.127. </w:t>
      </w:r>
      <w:r w:rsidRPr="00986EB6">
        <w:rPr>
          <w:rFonts w:asciiTheme="minorHAnsi" w:hAnsiTheme="minorHAnsi"/>
          <w:color w:val="404040" w:themeColor="text1" w:themeTint="BF"/>
          <w:sz w:val="16"/>
          <w:szCs w:val="16"/>
          <w:lang w:val="es-AR"/>
        </w:rPr>
        <w:t xml:space="preserve">Doc. 4 rev. 1. 3 de marzo de 2007. </w:t>
      </w:r>
      <w:r w:rsidRPr="00986EB6">
        <w:rPr>
          <w:rFonts w:asciiTheme="minorHAnsi" w:hAnsiTheme="minorHAnsi"/>
          <w:color w:val="404040" w:themeColor="text1" w:themeTint="BF"/>
          <w:sz w:val="16"/>
          <w:szCs w:val="16"/>
          <w:lang w:val="es-CL"/>
        </w:rPr>
        <w:t>Vol. I. Capítulo III.</w:t>
      </w:r>
    </w:p>
  </w:footnote>
  <w:footnote w:id="2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CIPRODEH. Informe de cumplimiento de las medidas cautelares y provisionales otorgadas por la Comisión y la Corte Interamericana de Derechos Humanos. 2013. Disponible en Archivos de la CIDH; Pen International. </w:t>
      </w:r>
      <w:hyperlink r:id="rId190"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2014.</w:t>
      </w:r>
    </w:p>
  </w:footnote>
  <w:footnote w:id="2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Asimismo, según la información disponible el CONADEH también ha dictado medidas cautelares a favor de periodistas durante el periodo que abarca este informe. Tal es el caso de los periodistas Francisco Zúñiga y Carlos Posada, de la radio HRN y del noticiero ¨Hoy Mismo¨ del canal Televicentro, quienes solicitó protección el 7 de mayo de 2015 ante el CONADEH tras haber recibido amenazas de muerte. El CONADEH informó que solicitó al gobierno la adopción de medidas cautelares para salvaguardar la integridad de los periodistas y sus familiares. </w:t>
      </w:r>
      <w:r w:rsidRPr="00986EB6">
        <w:rPr>
          <w:rFonts w:asciiTheme="minorHAnsi" w:hAnsiTheme="minorHAnsi"/>
          <w:color w:val="404040" w:themeColor="text1" w:themeTint="BF"/>
          <w:sz w:val="16"/>
          <w:szCs w:val="16"/>
          <w:lang w:val="es-ES"/>
        </w:rPr>
        <w:t xml:space="preserve">CONADEH/Prensa.. </w:t>
      </w:r>
      <w:hyperlink r:id="rId191" w:history="1">
        <w:r w:rsidRPr="00986EB6">
          <w:rPr>
            <w:rStyle w:val="Hyperlink"/>
            <w:rFonts w:asciiTheme="minorHAnsi" w:hAnsiTheme="minorHAnsi"/>
            <w:color w:val="404040" w:themeColor="text1" w:themeTint="BF"/>
            <w:sz w:val="16"/>
            <w:szCs w:val="16"/>
            <w:u w:color="A6A6A6" w:themeColor="background1" w:themeShade="A6"/>
            <w:lang w:val="es-ES"/>
          </w:rPr>
          <w:t>Ante el CONADEH: Periodista denuncia que teme por su vida y pide protección para él y su familia</w:t>
        </w:r>
      </w:hyperlink>
      <w:r w:rsidRPr="00986EB6">
        <w:rPr>
          <w:rFonts w:asciiTheme="minorHAnsi" w:hAnsiTheme="minorHAnsi"/>
          <w:color w:val="404040" w:themeColor="text1" w:themeTint="BF"/>
          <w:sz w:val="16"/>
          <w:szCs w:val="16"/>
          <w:lang w:val="es-ES"/>
        </w:rPr>
        <w:t>, 7 de mayo de 2015.</w:t>
      </w:r>
    </w:p>
  </w:footnote>
  <w:footnote w:id="2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2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 xml:space="preserve">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192" w:history="1">
        <w:r w:rsidRPr="00986EB6">
          <w:rPr>
            <w:rStyle w:val="Hyperlink"/>
            <w:rFonts w:asciiTheme="minorHAnsi" w:hAnsiTheme="minorHAnsi" w:cs="Cambria"/>
            <w:color w:val="404040" w:themeColor="text1" w:themeTint="BF"/>
            <w:sz w:val="16"/>
            <w:szCs w:val="16"/>
            <w:u w:color="A6A6A6" w:themeColor="background1" w:themeShade="A6"/>
            <w:lang w:val="es-AR"/>
          </w:rPr>
          <w:t>Declaración Conjunta sobre Delitos contra la Libertad de Expresión</w:t>
        </w:r>
      </w:hyperlink>
      <w:r w:rsidRPr="00986EB6">
        <w:rPr>
          <w:rFonts w:asciiTheme="minorHAnsi" w:hAnsiTheme="minorHAnsi"/>
          <w:color w:val="404040" w:themeColor="text1" w:themeTint="BF"/>
          <w:sz w:val="16"/>
          <w:szCs w:val="16"/>
          <w:lang w:val="es-AR"/>
        </w:rPr>
        <w:t>.</w:t>
      </w:r>
    </w:p>
  </w:footnote>
  <w:footnote w:id="28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eastAsia="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Naciones Unidas. Organización de las Naciones Unidas para la Educación, la Ciencia y la Cultura (UNESCO). Programa Internacional para el Desarrollo de la Comunicación. </w:t>
      </w:r>
      <w:hyperlink r:id="rId193" w:history="1">
        <w:r w:rsidRPr="00986EB6">
          <w:rPr>
            <w:rStyle w:val="Hyperlink"/>
            <w:rFonts w:asciiTheme="minorHAnsi" w:hAnsiTheme="minorHAnsi" w:cs="Cambria"/>
            <w:color w:val="404040" w:themeColor="text1" w:themeTint="BF"/>
            <w:sz w:val="16"/>
            <w:szCs w:val="16"/>
            <w:u w:color="A6A6A6" w:themeColor="background1" w:themeShade="A6"/>
            <w:lang w:val="es-AR"/>
          </w:rPr>
          <w:t>Plan de Acción de las Naciones Unidas sobre la Seguridad de los Periodistas y la Cuestión de la Impunidad</w:t>
        </w:r>
      </w:hyperlink>
      <w:r w:rsidRPr="00986EB6">
        <w:rPr>
          <w:rFonts w:asciiTheme="minorHAnsi" w:hAnsiTheme="minorHAnsi"/>
          <w:color w:val="404040" w:themeColor="text1" w:themeTint="BF"/>
          <w:sz w:val="16"/>
          <w:szCs w:val="16"/>
          <w:lang w:val="es-AR"/>
        </w:rPr>
        <w:t>. Punto 5.22.</w:t>
      </w:r>
    </w:p>
  </w:footnote>
  <w:footnote w:id="282">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w:t>
      </w:r>
      <w:hyperlink r:id="rId194"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5 de diciembre de 2014.</w:t>
      </w:r>
    </w:p>
  </w:footnote>
  <w:footnote w:id="2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CONADEH. </w:t>
      </w:r>
      <w:hyperlink r:id="rId195"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Fonts w:asciiTheme="minorHAnsi" w:hAnsiTheme="minorHAnsi"/>
          <w:color w:val="404040" w:themeColor="text1" w:themeTint="BF"/>
          <w:sz w:val="16"/>
          <w:szCs w:val="16"/>
          <w:lang w:val="es-UY"/>
        </w:rPr>
        <w:t>, 6 de febrero de 2015.</w:t>
      </w:r>
    </w:p>
  </w:footnote>
  <w:footnote w:id="2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CIDH. Relatoría Especial para la Libertad de Expresión. </w:t>
      </w:r>
      <w:hyperlink r:id="rId196" w:history="1">
        <w:r w:rsidRPr="00986EB6">
          <w:rPr>
            <w:rStyle w:val="Hyperlink"/>
            <w:rFonts w:asciiTheme="minorHAnsi" w:hAnsiTheme="minorHAnsi"/>
            <w:color w:val="404040" w:themeColor="text1" w:themeTint="BF"/>
            <w:sz w:val="16"/>
            <w:szCs w:val="16"/>
            <w:u w:color="A6A6A6" w:themeColor="background1" w:themeShade="A6"/>
            <w:lang w:val="es-CL"/>
          </w:rPr>
          <w:t>Comunicado de prensa R50/13. Relatoría Especial condena asesinato de periodista secuestrado en Honduras</w:t>
        </w:r>
      </w:hyperlink>
      <w:r w:rsidRPr="00986EB6">
        <w:rPr>
          <w:rStyle w:val="Hyperlink"/>
          <w:rFonts w:asciiTheme="minorHAnsi" w:hAnsiTheme="minorHAnsi"/>
          <w:color w:val="404040" w:themeColor="text1" w:themeTint="BF"/>
          <w:sz w:val="16"/>
          <w:szCs w:val="16"/>
          <w:u w:color="A6A6A6" w:themeColor="background1" w:themeShade="A6"/>
          <w:lang w:val="es-CL"/>
        </w:rPr>
        <w:t xml:space="preserve">, </w:t>
      </w:r>
      <w:r w:rsidRPr="00986EB6">
        <w:rPr>
          <w:rFonts w:asciiTheme="minorHAnsi" w:hAnsiTheme="minorHAnsi"/>
          <w:color w:val="404040" w:themeColor="text1" w:themeTint="BF"/>
          <w:sz w:val="16"/>
          <w:szCs w:val="16"/>
          <w:lang w:val="es-CL"/>
        </w:rPr>
        <w:t xml:space="preserve">15 de julio de 2013.; Proceso Digital, </w:t>
      </w:r>
      <w:hyperlink r:id="rId197" w:history="1">
        <w:r w:rsidRPr="00986EB6">
          <w:rPr>
            <w:rStyle w:val="Hyperlink"/>
            <w:rFonts w:asciiTheme="minorHAnsi" w:hAnsiTheme="minorHAnsi"/>
            <w:color w:val="404040" w:themeColor="text1" w:themeTint="BF"/>
            <w:sz w:val="16"/>
            <w:szCs w:val="16"/>
            <w:u w:color="A6A6A6" w:themeColor="background1" w:themeShade="A6"/>
            <w:lang w:val="es-CL"/>
          </w:rPr>
          <w:t>Fiscalía confirma que cuerpo encontrado en Siboney pertenece a Aníbal Barrow</w:t>
        </w:r>
      </w:hyperlink>
      <w:r w:rsidRPr="00986EB6">
        <w:rPr>
          <w:rStyle w:val="Hyperlink"/>
          <w:rFonts w:asciiTheme="minorHAnsi" w:hAnsiTheme="minorHAnsi"/>
          <w:color w:val="404040" w:themeColor="text1" w:themeTint="BF"/>
          <w:sz w:val="16"/>
          <w:szCs w:val="16"/>
          <w:u w:color="A6A6A6" w:themeColor="background1" w:themeShade="A6"/>
          <w:lang w:val="es-CL"/>
        </w:rPr>
        <w:t xml:space="preserve">, </w:t>
      </w:r>
      <w:r w:rsidRPr="00986EB6">
        <w:rPr>
          <w:rFonts w:asciiTheme="minorHAnsi" w:hAnsiTheme="minorHAnsi"/>
          <w:color w:val="404040" w:themeColor="text1" w:themeTint="BF"/>
          <w:sz w:val="16"/>
          <w:szCs w:val="16"/>
          <w:lang w:val="es-CL"/>
        </w:rPr>
        <w:t xml:space="preserve">10 de julio de 2013; La Prensa. </w:t>
      </w:r>
      <w:hyperlink r:id="rId198" w:anchor="panel1-1" w:history="1">
        <w:r w:rsidRPr="00986EB6">
          <w:rPr>
            <w:rStyle w:val="Hyperlink"/>
            <w:rFonts w:asciiTheme="minorHAnsi" w:hAnsiTheme="minorHAnsi"/>
            <w:color w:val="404040" w:themeColor="text1" w:themeTint="BF"/>
            <w:sz w:val="16"/>
            <w:szCs w:val="16"/>
            <w:u w:color="A6A6A6" w:themeColor="background1" w:themeShade="A6"/>
            <w:lang w:val="es-CL"/>
          </w:rPr>
          <w:t>Honduras: Confirman que cadáver hallado es de Aníbal Barrow</w:t>
        </w:r>
      </w:hyperlink>
      <w:r w:rsidRPr="00986EB6">
        <w:rPr>
          <w:rFonts w:asciiTheme="minorHAnsi" w:hAnsiTheme="minorHAnsi"/>
          <w:color w:val="404040" w:themeColor="text1" w:themeTint="BF"/>
          <w:sz w:val="16"/>
          <w:szCs w:val="16"/>
          <w:lang w:val="es-CL"/>
        </w:rPr>
        <w:t>, 10 de julio de 2013.</w:t>
      </w:r>
    </w:p>
  </w:footnote>
  <w:footnote w:id="2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CL"/>
        </w:rPr>
        <w:t xml:space="preserve">CIDH. Relatoría Especial para la Libertad de Expresión. </w:t>
      </w:r>
      <w:hyperlink r:id="rId199" w:history="1">
        <w:r w:rsidRPr="00986EB6">
          <w:rPr>
            <w:rStyle w:val="Hyperlink"/>
            <w:rFonts w:asciiTheme="minorHAnsi" w:hAnsiTheme="minorHAnsi"/>
            <w:color w:val="404040" w:themeColor="text1" w:themeTint="BF"/>
            <w:sz w:val="16"/>
            <w:szCs w:val="16"/>
            <w:u w:color="A6A6A6" w:themeColor="background1" w:themeShade="A6"/>
            <w:lang w:val="es-CL"/>
          </w:rPr>
          <w:t>Comunicado de prensa R50/13. Relatoría Especial condena asesinato de periodista secuestrado en Honduras</w:t>
        </w:r>
      </w:hyperlink>
      <w:r w:rsidRPr="00986EB6">
        <w:rPr>
          <w:rStyle w:val="Hyperlink"/>
          <w:rFonts w:asciiTheme="minorHAnsi" w:hAnsiTheme="minorHAnsi"/>
          <w:color w:val="404040" w:themeColor="text1" w:themeTint="BF"/>
          <w:sz w:val="16"/>
          <w:szCs w:val="16"/>
          <w:u w:color="A6A6A6" w:themeColor="background1" w:themeShade="A6"/>
          <w:lang w:val="es-CL"/>
        </w:rPr>
        <w:t xml:space="preserve">, </w:t>
      </w:r>
      <w:r w:rsidRPr="00986EB6">
        <w:rPr>
          <w:rFonts w:asciiTheme="minorHAnsi" w:hAnsiTheme="minorHAnsi"/>
          <w:color w:val="404040" w:themeColor="text1" w:themeTint="BF"/>
          <w:sz w:val="16"/>
          <w:szCs w:val="16"/>
          <w:lang w:val="es-CL"/>
        </w:rPr>
        <w:t xml:space="preserve">15 de julio de 2013; Proceso Digital. </w:t>
      </w:r>
      <w:hyperlink r:id="rId200" w:history="1">
        <w:r w:rsidRPr="00986EB6">
          <w:rPr>
            <w:rStyle w:val="Hyperlink"/>
            <w:rFonts w:asciiTheme="minorHAnsi" w:hAnsiTheme="minorHAnsi"/>
            <w:color w:val="404040" w:themeColor="text1" w:themeTint="BF"/>
            <w:sz w:val="16"/>
            <w:szCs w:val="16"/>
            <w:u w:color="A6A6A6" w:themeColor="background1" w:themeShade="A6"/>
            <w:lang w:val="es-CL"/>
          </w:rPr>
          <w:t>Fiscalía confirma que cuerpo encontrado en Siboney pertenece a Aníbal Barrow</w:t>
        </w:r>
      </w:hyperlink>
      <w:r w:rsidRPr="00986EB6">
        <w:rPr>
          <w:rStyle w:val="Hyperlink"/>
          <w:rFonts w:asciiTheme="minorHAnsi" w:hAnsiTheme="minorHAnsi"/>
          <w:color w:val="404040" w:themeColor="text1" w:themeTint="BF"/>
          <w:sz w:val="16"/>
          <w:szCs w:val="16"/>
          <w:u w:color="A6A6A6" w:themeColor="background1" w:themeShade="A6"/>
          <w:lang w:val="es-CL"/>
        </w:rPr>
        <w:t>,</w:t>
      </w:r>
      <w:r w:rsidRPr="00986EB6">
        <w:rPr>
          <w:rFonts w:asciiTheme="minorHAnsi" w:hAnsiTheme="minorHAnsi"/>
          <w:color w:val="404040" w:themeColor="text1" w:themeTint="BF"/>
          <w:sz w:val="16"/>
          <w:szCs w:val="16"/>
          <w:lang w:val="es-CL"/>
        </w:rPr>
        <w:t xml:space="preserve"> 10 de julio de 2013; La Prensa. </w:t>
      </w:r>
      <w:hyperlink r:id="rId201" w:anchor="panel1-1" w:history="1">
        <w:r w:rsidRPr="00986EB6">
          <w:rPr>
            <w:rStyle w:val="Hyperlink"/>
            <w:rFonts w:asciiTheme="minorHAnsi" w:hAnsiTheme="minorHAnsi"/>
            <w:color w:val="404040" w:themeColor="text1" w:themeTint="BF"/>
            <w:sz w:val="16"/>
            <w:szCs w:val="16"/>
            <w:u w:color="A6A6A6" w:themeColor="background1" w:themeShade="A6"/>
            <w:lang w:val="es-CL"/>
          </w:rPr>
          <w:t>Honduras: Confirman que cadáver hallado es de Aníbal Barrow</w:t>
        </w:r>
      </w:hyperlink>
      <w:r w:rsidRPr="00986EB6">
        <w:rPr>
          <w:rFonts w:asciiTheme="minorHAnsi" w:hAnsiTheme="minorHAnsi"/>
          <w:color w:val="404040" w:themeColor="text1" w:themeTint="BF"/>
          <w:sz w:val="16"/>
          <w:szCs w:val="16"/>
          <w:lang w:val="es-CL"/>
        </w:rPr>
        <w:t>, 10 de julio de 2013.</w:t>
      </w:r>
    </w:p>
  </w:footnote>
  <w:footnote w:id="28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hyperlink r:id="rId202" w:history="1">
        <w:r w:rsidRPr="00986EB6">
          <w:rPr>
            <w:rStyle w:val="Hyperlink"/>
            <w:rFonts w:asciiTheme="minorHAnsi" w:hAnsiTheme="minorHAnsi"/>
            <w:color w:val="404040" w:themeColor="text1" w:themeTint="BF"/>
            <w:sz w:val="16"/>
            <w:szCs w:val="16"/>
            <w:u w:color="A6A6A6" w:themeColor="background1" w:themeShade="A6"/>
            <w:lang w:val="es-ES"/>
          </w:rPr>
          <w:t>Declaran culpable al “Chele” por el asesinato de Aníbal Barrow</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15 de marzo de 2014; Honduprensa/El Tiempo. </w:t>
      </w:r>
      <w:hyperlink r:id="rId203" w:history="1">
        <w:r w:rsidRPr="00986EB6">
          <w:rPr>
            <w:rStyle w:val="Hyperlink"/>
            <w:rFonts w:asciiTheme="minorHAnsi" w:hAnsiTheme="minorHAnsi"/>
            <w:color w:val="404040" w:themeColor="text1" w:themeTint="BF"/>
            <w:sz w:val="16"/>
            <w:szCs w:val="16"/>
            <w:u w:color="A6A6A6" w:themeColor="background1" w:themeShade="A6"/>
            <w:lang w:val="es-ES"/>
          </w:rPr>
          <w:t>Ocho años de cárcel para asesino de Aníbal Barrow</w:t>
        </w:r>
      </w:hyperlink>
      <w:r w:rsidRPr="00986EB6">
        <w:rPr>
          <w:rFonts w:asciiTheme="minorHAnsi" w:hAnsiTheme="minorHAnsi"/>
          <w:color w:val="404040" w:themeColor="text1" w:themeTint="BF"/>
          <w:sz w:val="16"/>
          <w:szCs w:val="16"/>
          <w:lang w:val="es-ES"/>
        </w:rPr>
        <w:t>, 14 de marzo de 2014.</w:t>
      </w:r>
    </w:p>
  </w:footnote>
  <w:footnote w:id="28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Heraldo. </w:t>
      </w:r>
      <w:hyperlink r:id="rId204" w:history="1">
        <w:r w:rsidRPr="00986EB6">
          <w:rPr>
            <w:rStyle w:val="Hyperlink"/>
            <w:rFonts w:asciiTheme="minorHAnsi" w:hAnsiTheme="minorHAnsi"/>
            <w:color w:val="404040" w:themeColor="text1" w:themeTint="BF"/>
            <w:sz w:val="16"/>
            <w:szCs w:val="16"/>
            <w:u w:color="A6A6A6" w:themeColor="background1" w:themeShade="A6"/>
            <w:lang w:val="es-ES"/>
          </w:rPr>
          <w:t>Intensifican búsqueda del autor intelectual de crimen contra Barrow</w:t>
        </w:r>
      </w:hyperlink>
      <w:r w:rsidRPr="00986EB6">
        <w:rPr>
          <w:rFonts w:asciiTheme="minorHAnsi" w:hAnsiTheme="minorHAnsi"/>
          <w:color w:val="404040" w:themeColor="text1" w:themeTint="BF"/>
          <w:sz w:val="16"/>
          <w:szCs w:val="16"/>
          <w:lang w:val="es-ES"/>
        </w:rPr>
        <w:t>, 13 de julio de 2013.</w:t>
      </w:r>
    </w:p>
  </w:footnote>
  <w:footnote w:id="288">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Sociedad Interamericana de Prensa (SIP). </w:t>
      </w:r>
      <w:hyperlink r:id="rId205" w:history="1">
        <w:r w:rsidRPr="00986EB6">
          <w:rPr>
            <w:rStyle w:val="Hyperlink"/>
            <w:rFonts w:asciiTheme="minorHAnsi" w:hAnsiTheme="minorHAnsi"/>
            <w:color w:val="404040" w:themeColor="text1" w:themeTint="BF"/>
            <w:sz w:val="16"/>
            <w:szCs w:val="16"/>
            <w:u w:color="A6A6A6" w:themeColor="background1" w:themeShade="A6"/>
            <w:lang w:val="es-UY"/>
          </w:rPr>
          <w:t>La SIP destaca sentencia en Honduras por caso de Alfredo Villatoro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12 de junio de 2014; El País. </w:t>
      </w:r>
      <w:hyperlink r:id="rId206" w:history="1">
        <w:r w:rsidRPr="00986EB6">
          <w:rPr>
            <w:rStyle w:val="Hyperlink"/>
            <w:rFonts w:asciiTheme="minorHAnsi" w:hAnsiTheme="minorHAnsi"/>
            <w:color w:val="404040" w:themeColor="text1" w:themeTint="BF"/>
            <w:sz w:val="16"/>
            <w:szCs w:val="16"/>
            <w:u w:color="A6A6A6" w:themeColor="background1" w:themeShade="A6"/>
            <w:lang w:val="es-UY"/>
          </w:rPr>
          <w:t>Cadena perpetua a los asesinos de un periodista hondureño</w:t>
        </w:r>
      </w:hyperlink>
      <w:r w:rsidRPr="00986EB6">
        <w:rPr>
          <w:rFonts w:asciiTheme="minorHAnsi" w:hAnsiTheme="minorHAnsi"/>
          <w:color w:val="404040" w:themeColor="text1" w:themeTint="BF"/>
          <w:sz w:val="16"/>
          <w:szCs w:val="16"/>
          <w:lang w:val="es-UY"/>
        </w:rPr>
        <w:t xml:space="preserve">; El Universal/AFP. 12 de junio de 2014. </w:t>
      </w:r>
      <w:hyperlink r:id="rId207" w:history="1">
        <w:r w:rsidRPr="00986EB6">
          <w:rPr>
            <w:rStyle w:val="Hyperlink"/>
            <w:rFonts w:asciiTheme="minorHAnsi" w:hAnsiTheme="minorHAnsi"/>
            <w:color w:val="404040" w:themeColor="text1" w:themeTint="BF"/>
            <w:sz w:val="16"/>
            <w:szCs w:val="16"/>
            <w:u w:color="A6A6A6" w:themeColor="background1" w:themeShade="A6"/>
            <w:lang w:val="es-UY"/>
          </w:rPr>
          <w:t>Cadena perpetua para asesinos de periodista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12 de junio de 2014; El Heraldo. </w:t>
      </w:r>
      <w:hyperlink r:id="rId208" w:history="1">
        <w:r w:rsidRPr="00986EB6">
          <w:rPr>
            <w:rStyle w:val="Hyperlink"/>
            <w:rFonts w:asciiTheme="minorHAnsi" w:hAnsiTheme="minorHAnsi"/>
            <w:color w:val="404040" w:themeColor="text1" w:themeTint="BF"/>
            <w:sz w:val="16"/>
            <w:szCs w:val="16"/>
            <w:u w:color="A6A6A6" w:themeColor="background1" w:themeShade="A6"/>
            <w:lang w:val="es-UY"/>
          </w:rPr>
          <w:t>Cadena perpetua a asesinos de Alfredo Villatoro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11 de junio de 2014; Clases de periodismo. </w:t>
      </w:r>
      <w:hyperlink r:id="rId209" w:history="1">
        <w:r w:rsidRPr="00986EB6">
          <w:rPr>
            <w:rStyle w:val="Hyperlink"/>
            <w:rFonts w:asciiTheme="minorHAnsi" w:hAnsiTheme="minorHAnsi"/>
            <w:color w:val="404040" w:themeColor="text1" w:themeTint="BF"/>
            <w:sz w:val="16"/>
            <w:szCs w:val="16"/>
            <w:u w:color="A6A6A6" w:themeColor="background1" w:themeShade="A6"/>
            <w:lang w:val="es-UY"/>
          </w:rPr>
          <w:t>Honduras: Asesinos de periodista son condenados a cadena perpetua</w:t>
        </w:r>
      </w:hyperlink>
      <w:r w:rsidRPr="00986EB6">
        <w:rPr>
          <w:rFonts w:asciiTheme="minorHAnsi" w:hAnsiTheme="minorHAnsi"/>
          <w:color w:val="404040" w:themeColor="text1" w:themeTint="BF"/>
          <w:sz w:val="16"/>
          <w:szCs w:val="16"/>
          <w:lang w:val="es-UY"/>
        </w:rPr>
        <w:t>, 12 de junio de 2014.</w:t>
      </w:r>
    </w:p>
  </w:footnote>
  <w:footnote w:id="289">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CIDH, Relatoría Especial para la Libertad de Expresión. </w:t>
      </w:r>
      <w:hyperlink r:id="rId210" w:history="1">
        <w:r w:rsidRPr="00986EB6">
          <w:rPr>
            <w:rStyle w:val="Hyperlink"/>
            <w:rFonts w:asciiTheme="minorHAnsi" w:hAnsiTheme="minorHAnsi"/>
            <w:color w:val="404040" w:themeColor="text1" w:themeTint="BF"/>
            <w:sz w:val="16"/>
            <w:szCs w:val="16"/>
            <w:u w:color="A6A6A6" w:themeColor="background1" w:themeShade="A6"/>
            <w:lang w:val="es-UY"/>
          </w:rPr>
          <w:t>Comunicado de Prensa R52/12. Relatoría Especial condena asesinato de periodista secuestrado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17 de mayo de 2012; Centro Knight para el Periodismo en las Américas. </w:t>
      </w:r>
      <w:hyperlink r:id="rId211" w:history="1">
        <w:r w:rsidRPr="00986EB6">
          <w:rPr>
            <w:rStyle w:val="Hyperlink"/>
            <w:rFonts w:asciiTheme="minorHAnsi" w:hAnsiTheme="minorHAnsi"/>
            <w:color w:val="404040" w:themeColor="text1" w:themeTint="BF"/>
            <w:sz w:val="16"/>
            <w:szCs w:val="16"/>
            <w:u w:color="A6A6A6" w:themeColor="background1" w:themeShade="A6"/>
            <w:lang w:val="es-UY"/>
          </w:rPr>
          <w:t>Hallan muerto a periodista de radio secuestrado seis días atrás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16 de mayo de 2012.; Comité por la Libre Expresión (C-Libre). </w:t>
      </w:r>
      <w:hyperlink r:id="rId212" w:history="1">
        <w:r w:rsidRPr="00986EB6">
          <w:rPr>
            <w:rStyle w:val="Hyperlink"/>
            <w:rFonts w:asciiTheme="minorHAnsi" w:hAnsiTheme="minorHAnsi"/>
            <w:color w:val="404040" w:themeColor="text1" w:themeTint="BF"/>
            <w:sz w:val="16"/>
            <w:szCs w:val="16"/>
            <w:u w:color="A6A6A6" w:themeColor="background1" w:themeShade="A6"/>
            <w:lang w:val="es-UY"/>
          </w:rPr>
          <w:t>Ángel Alfredo Villatoro Rivera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16 de mayo de 2012; Reporteros Sin Frontera (RSF). </w:t>
      </w:r>
      <w:hyperlink r:id="rId213" w:history="1">
        <w:r w:rsidRPr="00986EB6">
          <w:rPr>
            <w:rStyle w:val="Hyperlink"/>
            <w:rFonts w:asciiTheme="minorHAnsi" w:hAnsiTheme="minorHAnsi"/>
            <w:color w:val="404040" w:themeColor="text1" w:themeTint="BF"/>
            <w:sz w:val="16"/>
            <w:szCs w:val="16"/>
            <w:u w:color="A6A6A6" w:themeColor="background1" w:themeShade="A6"/>
            <w:lang w:val="es-UY"/>
          </w:rPr>
          <w:t>Hallan asesinado al periodista Alfredo Villatoro, a seis días de su secuestro</w:t>
        </w:r>
      </w:hyperlink>
      <w:r w:rsidRPr="00986EB6">
        <w:rPr>
          <w:rFonts w:asciiTheme="minorHAnsi" w:hAnsiTheme="minorHAnsi"/>
          <w:color w:val="404040" w:themeColor="text1" w:themeTint="BF"/>
          <w:sz w:val="16"/>
          <w:szCs w:val="16"/>
          <w:lang w:val="es-UY"/>
        </w:rPr>
        <w:t>, 16 de mayo de 2012.</w:t>
      </w:r>
    </w:p>
  </w:footnote>
  <w:footnote w:id="2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Radio Progreso. </w:t>
      </w:r>
      <w:hyperlink r:id="rId214" w:history="1">
        <w:r w:rsidRPr="00986EB6">
          <w:rPr>
            <w:rStyle w:val="Hyperlink"/>
            <w:rFonts w:asciiTheme="minorHAnsi" w:hAnsiTheme="minorHAnsi"/>
            <w:color w:val="404040" w:themeColor="text1" w:themeTint="BF"/>
            <w:sz w:val="16"/>
            <w:szCs w:val="16"/>
            <w:u w:color="A6A6A6" w:themeColor="background1" w:themeShade="A6"/>
            <w:lang w:val="es-ES"/>
          </w:rPr>
          <w:t>Roger Mauricio condenado por asesinato de periodista Héctor Polanco</w:t>
        </w:r>
      </w:hyperlink>
      <w:r w:rsidRPr="00986EB6">
        <w:rPr>
          <w:rFonts w:asciiTheme="minorHAnsi" w:hAnsiTheme="minorHAnsi"/>
          <w:color w:val="404040" w:themeColor="text1" w:themeTint="BF"/>
          <w:sz w:val="16"/>
          <w:szCs w:val="16"/>
          <w:lang w:val="es-ES"/>
        </w:rPr>
        <w:t xml:space="preserve">. noviembre 2013; Proceso Digital. </w:t>
      </w:r>
      <w:hyperlink r:id="rId215" w:history="1">
        <w:r w:rsidRPr="00986EB6">
          <w:rPr>
            <w:rStyle w:val="Hyperlink"/>
            <w:rFonts w:asciiTheme="minorHAnsi" w:hAnsiTheme="minorHAnsi"/>
            <w:color w:val="404040" w:themeColor="text1" w:themeTint="BF"/>
            <w:sz w:val="16"/>
            <w:szCs w:val="16"/>
            <w:u w:color="A6A6A6" w:themeColor="background1" w:themeShade="A6"/>
            <w:lang w:val="es-ES"/>
          </w:rPr>
          <w:t>Justicia hondureña ha logrado sentencias en cuatro de 40 casos de periodistas asesinados</w:t>
        </w:r>
      </w:hyperlink>
      <w:r w:rsidRPr="00986EB6">
        <w:rPr>
          <w:rFonts w:asciiTheme="minorHAnsi" w:hAnsiTheme="minorHAnsi"/>
          <w:color w:val="404040" w:themeColor="text1" w:themeTint="BF"/>
          <w:sz w:val="16"/>
          <w:szCs w:val="16"/>
          <w:lang w:val="es-ES"/>
        </w:rPr>
        <w:t>, 24 de marzo de 2014.</w:t>
      </w:r>
    </w:p>
  </w:footnote>
  <w:footnote w:id="2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IFEX/ Reporteros Sin Fronteras (RSF). </w:t>
      </w:r>
      <w:hyperlink r:id="rId216" w:history="1">
        <w:r w:rsidRPr="00986EB6">
          <w:rPr>
            <w:rStyle w:val="Hyperlink"/>
            <w:rFonts w:asciiTheme="minorHAnsi" w:hAnsiTheme="minorHAnsi"/>
            <w:color w:val="404040" w:themeColor="text1" w:themeTint="BF"/>
            <w:sz w:val="16"/>
            <w:szCs w:val="16"/>
            <w:u w:color="A6A6A6" w:themeColor="background1" w:themeShade="A6"/>
            <w:lang w:val="es-CL"/>
          </w:rPr>
          <w:t>Veinte-ocho años de prisión para el asesino de un periodista hondureño</w:t>
        </w:r>
      </w:hyperlink>
      <w:r w:rsidRPr="00986EB6">
        <w:rPr>
          <w:rStyle w:val="Hyperlink"/>
          <w:rFonts w:asciiTheme="minorHAnsi" w:hAnsiTheme="minorHAnsi"/>
          <w:color w:val="404040" w:themeColor="text1" w:themeTint="BF"/>
          <w:sz w:val="16"/>
          <w:szCs w:val="16"/>
          <w:u w:color="A6A6A6" w:themeColor="background1" w:themeShade="A6"/>
          <w:lang w:val="es-CL"/>
        </w:rPr>
        <w:t xml:space="preserve">, </w:t>
      </w:r>
      <w:r w:rsidRPr="00986EB6">
        <w:rPr>
          <w:rFonts w:asciiTheme="minorHAnsi" w:hAnsiTheme="minorHAnsi"/>
          <w:color w:val="404040" w:themeColor="text1" w:themeTint="BF"/>
          <w:sz w:val="16"/>
          <w:szCs w:val="16"/>
          <w:lang w:val="es-CL"/>
        </w:rPr>
        <w:t xml:space="preserve">14 de septiembre de 2012; La Tribuna. </w:t>
      </w:r>
      <w:hyperlink r:id="rId217" w:history="1">
        <w:r w:rsidRPr="00986EB6">
          <w:rPr>
            <w:rStyle w:val="Hyperlink"/>
            <w:rFonts w:asciiTheme="minorHAnsi" w:hAnsiTheme="minorHAnsi"/>
            <w:color w:val="404040" w:themeColor="text1" w:themeTint="BF"/>
            <w:sz w:val="16"/>
            <w:szCs w:val="16"/>
            <w:u w:color="A6A6A6" w:themeColor="background1" w:themeShade="A6"/>
            <w:lang w:val="es-CL"/>
          </w:rPr>
          <w:t>28 años de cárcel para el homicida de “Georgino” Orellana</w:t>
        </w:r>
      </w:hyperlink>
      <w:r w:rsidRPr="00986EB6">
        <w:rPr>
          <w:rStyle w:val="Hyperlink"/>
          <w:rFonts w:asciiTheme="minorHAnsi" w:hAnsiTheme="minorHAnsi"/>
          <w:color w:val="404040" w:themeColor="text1" w:themeTint="BF"/>
          <w:sz w:val="16"/>
          <w:szCs w:val="16"/>
          <w:u w:color="A6A6A6" w:themeColor="background1" w:themeShade="A6"/>
          <w:lang w:val="es-CL"/>
        </w:rPr>
        <w:t xml:space="preserve">, </w:t>
      </w:r>
      <w:r w:rsidRPr="00986EB6">
        <w:rPr>
          <w:rFonts w:asciiTheme="minorHAnsi" w:hAnsiTheme="minorHAnsi"/>
          <w:color w:val="404040" w:themeColor="text1" w:themeTint="BF"/>
          <w:sz w:val="16"/>
          <w:szCs w:val="16"/>
          <w:lang w:val="es-CL"/>
        </w:rPr>
        <w:t xml:space="preserve">11 de septiembre de 2012; CIDH. Relatoría Especial para la Libertad de Expresión. Comunicado de Prensa R45/10. </w:t>
      </w:r>
      <w:hyperlink r:id="rId218" w:history="1">
        <w:r w:rsidRPr="00986EB6">
          <w:rPr>
            <w:rStyle w:val="Hyperlink"/>
            <w:rFonts w:asciiTheme="minorHAnsi" w:hAnsiTheme="minorHAnsi"/>
            <w:color w:val="404040" w:themeColor="text1" w:themeTint="BF"/>
            <w:sz w:val="16"/>
            <w:szCs w:val="16"/>
            <w:u w:color="A6A6A6" w:themeColor="background1" w:themeShade="A6"/>
            <w:lang w:val="es-CL"/>
          </w:rPr>
          <w:t>Relatoría Especial Manifiesta Preocupación por el nuevo Asesinato de un Periodista en Honduras y por la Grave Situación de Indefensión de la Prensa en ese País</w:t>
        </w:r>
      </w:hyperlink>
      <w:r w:rsidRPr="00986EB6">
        <w:rPr>
          <w:rFonts w:asciiTheme="minorHAnsi" w:hAnsiTheme="minorHAnsi"/>
          <w:color w:val="404040" w:themeColor="text1" w:themeTint="BF"/>
          <w:sz w:val="16"/>
          <w:szCs w:val="16"/>
          <w:lang w:val="es-CL"/>
        </w:rPr>
        <w:t>, 22 de abril de 2010.</w:t>
      </w:r>
    </w:p>
  </w:footnote>
  <w:footnote w:id="292">
    <w:p w:rsidR="00530FA5" w:rsidRPr="00986EB6" w:rsidRDefault="00530FA5" w:rsidP="00E0033A">
      <w:pPr>
        <w:widowControl w:val="0"/>
        <w:autoSpaceDE w:val="0"/>
        <w:autoSpaceDN w:val="0"/>
        <w:adjustRightInd w:val="0"/>
        <w:spacing w:after="40"/>
        <w:ind w:left="547" w:hanging="547"/>
        <w:jc w:val="both"/>
        <w:rPr>
          <w:rFonts w:asciiTheme="minorHAnsi" w:hAnsiTheme="minorHAnsi" w:cs="Arial"/>
          <w:color w:val="404040" w:themeColor="text1" w:themeTint="BF"/>
          <w:sz w:val="16"/>
          <w:szCs w:val="16"/>
          <w:lang w:val="es-UY" w:eastAsia="zh-CN"/>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Anual 2011</w:t>
      </w:r>
      <w:r w:rsidRPr="00986EB6">
        <w:rPr>
          <w:rFonts w:asciiTheme="minorHAnsi" w:hAnsiTheme="minorHAnsi"/>
          <w:color w:val="404040" w:themeColor="text1" w:themeTint="BF"/>
          <w:sz w:val="16"/>
          <w:szCs w:val="16"/>
          <w:lang w:val="es-ES"/>
        </w:rPr>
        <w:t xml:space="preserve">. Capitulo III (Sistema de Peticiones y Casos). </w:t>
      </w:r>
      <w:r w:rsidRPr="00986EB6">
        <w:rPr>
          <w:rFonts w:asciiTheme="minorHAnsi" w:hAnsiTheme="minorHAnsi" w:cs="Tahoma"/>
          <w:color w:val="404040" w:themeColor="text1" w:themeTint="BF"/>
          <w:sz w:val="16"/>
          <w:szCs w:val="16"/>
          <w:shd w:val="clear" w:color="auto" w:fill="FFFFFF"/>
          <w:lang w:val="es-ES"/>
        </w:rPr>
        <w:t>OEA/Ser.L/V/II.Doc. 69.30 diciembre 2011,</w:t>
      </w:r>
      <w:r w:rsidRPr="00986EB6">
        <w:rPr>
          <w:rFonts w:asciiTheme="minorHAnsi" w:hAnsiTheme="minorHAnsi"/>
          <w:color w:val="404040" w:themeColor="text1" w:themeTint="BF"/>
          <w:sz w:val="16"/>
          <w:szCs w:val="16"/>
          <w:lang w:val="es-ES"/>
        </w:rPr>
        <w:t xml:space="preserve"> párr. 74. Disponible para consulta en: </w:t>
      </w:r>
      <w:hyperlink r:id="rId219" w:history="1">
        <w:r w:rsidRPr="00986EB6">
          <w:rPr>
            <w:rStyle w:val="Hyperlink"/>
            <w:rFonts w:asciiTheme="minorHAnsi" w:hAnsiTheme="minorHAnsi"/>
            <w:color w:val="404040" w:themeColor="text1" w:themeTint="BF"/>
            <w:sz w:val="16"/>
            <w:szCs w:val="16"/>
            <w:u w:color="A6A6A6" w:themeColor="background1" w:themeShade="A6"/>
            <w:lang w:val="es-ES"/>
          </w:rPr>
          <w:t>http://www.oas.org/es/cidh/docs/anual/2011/indice.asp</w:t>
        </w:r>
      </w:hyperlink>
      <w:r w:rsidRPr="00986EB6">
        <w:rPr>
          <w:rFonts w:asciiTheme="minorHAnsi" w:hAnsiTheme="minorHAnsi"/>
          <w:color w:val="404040" w:themeColor="text1" w:themeTint="BF"/>
          <w:sz w:val="16"/>
          <w:szCs w:val="16"/>
          <w:lang w:val="es-ES"/>
        </w:rPr>
        <w:t xml:space="preserve"> </w:t>
      </w:r>
    </w:p>
  </w:footnote>
  <w:footnote w:id="2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220" w:history="1">
        <w:r w:rsidRPr="00986EB6">
          <w:rPr>
            <w:rStyle w:val="Hyperlink"/>
            <w:rFonts w:asciiTheme="minorHAnsi" w:hAnsiTheme="minorHAnsi"/>
            <w:i/>
            <w:color w:val="404040" w:themeColor="text1" w:themeTint="BF"/>
            <w:sz w:val="16"/>
            <w:szCs w:val="16"/>
            <w:u w:color="A6A6A6" w:themeColor="background1" w:themeShade="A6"/>
            <w:lang w:val="es-ES"/>
          </w:rPr>
          <w:t>Honduras: Derechos humanos y golpe de estado</w:t>
        </w:r>
      </w:hyperlink>
      <w:r w:rsidRPr="00986EB6">
        <w:rPr>
          <w:rFonts w:asciiTheme="minorHAnsi" w:hAnsiTheme="minorHAnsi"/>
          <w:color w:val="404040" w:themeColor="text1" w:themeTint="BF"/>
          <w:sz w:val="16"/>
          <w:szCs w:val="16"/>
          <w:lang w:val="es-ES"/>
        </w:rPr>
        <w:t>. OEA/Ser.L/V/II. Doc. 55, 30 diciembre 2009.</w:t>
      </w:r>
    </w:p>
  </w:footnote>
  <w:footnote w:id="294">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CIDH. Relatoría Especial para la Libertad de Expresión. </w:t>
      </w:r>
      <w:hyperlink r:id="rId221" w:history="1">
        <w:r w:rsidRPr="00986EB6">
          <w:rPr>
            <w:rStyle w:val="Hyperlink"/>
            <w:rFonts w:asciiTheme="minorHAnsi" w:hAnsiTheme="minorHAnsi"/>
            <w:color w:val="404040" w:themeColor="text1" w:themeTint="BF"/>
            <w:sz w:val="16"/>
            <w:szCs w:val="16"/>
            <w:u w:color="A6A6A6" w:themeColor="background1" w:themeShade="A6"/>
            <w:lang w:val="es-ES"/>
          </w:rPr>
          <w:t xml:space="preserve">Comunicado de Prensa R 39/14. </w:t>
        </w:r>
        <w:r w:rsidRPr="00986EB6">
          <w:rPr>
            <w:rStyle w:val="Hyperlink"/>
            <w:rFonts w:asciiTheme="minorHAnsi" w:hAnsiTheme="minorHAnsi"/>
            <w:color w:val="404040" w:themeColor="text1" w:themeTint="BF"/>
            <w:sz w:val="16"/>
            <w:szCs w:val="16"/>
            <w:u w:color="A6A6A6" w:themeColor="background1" w:themeShade="A6"/>
            <w:lang w:val="es-UY"/>
          </w:rPr>
          <w:t>Relatoría Especial condena asesinato de trabajador de radio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ES"/>
        </w:rPr>
        <w:t>15 de abril de 2014</w:t>
      </w:r>
      <w:r w:rsidRPr="00986EB6">
        <w:rPr>
          <w:rFonts w:asciiTheme="minorHAnsi" w:hAnsiTheme="minorHAnsi"/>
          <w:color w:val="404040" w:themeColor="text1" w:themeTint="BF"/>
          <w:sz w:val="16"/>
          <w:szCs w:val="16"/>
          <w:lang w:val="es-UY"/>
        </w:rPr>
        <w:t xml:space="preserve">; Reporteros Sin Fronteras (RSF). </w:t>
      </w:r>
      <w:hyperlink r:id="rId222" w:history="1">
        <w:r w:rsidRPr="00986EB6">
          <w:rPr>
            <w:rStyle w:val="Hyperlink"/>
            <w:rFonts w:asciiTheme="minorHAnsi" w:hAnsiTheme="minorHAnsi"/>
            <w:color w:val="404040" w:themeColor="text1" w:themeTint="BF"/>
            <w:sz w:val="16"/>
            <w:szCs w:val="16"/>
            <w:u w:color="A6A6A6" w:themeColor="background1" w:themeShade="A6"/>
            <w:lang w:val="es-UY"/>
          </w:rPr>
          <w:t>Asesinan a un trabajador de Radio Progreso que había recibido amenazas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14 de abril de 2014; Religión Digital. </w:t>
      </w:r>
      <w:hyperlink r:id="rId223" w:history="1">
        <w:r w:rsidRPr="00986EB6">
          <w:rPr>
            <w:rStyle w:val="Hyperlink"/>
            <w:rFonts w:asciiTheme="minorHAnsi" w:hAnsiTheme="minorHAnsi"/>
            <w:color w:val="404040" w:themeColor="text1" w:themeTint="BF"/>
            <w:sz w:val="16"/>
            <w:szCs w:val="16"/>
            <w:u w:color="A6A6A6" w:themeColor="background1" w:themeShade="A6"/>
            <w:lang w:val="es-UY"/>
          </w:rPr>
          <w:t>Carlos Mejía Orellana, asesinado en Honduras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14 de abril de 2014; La Prensa. </w:t>
      </w:r>
      <w:hyperlink r:id="rId224" w:history="1">
        <w:r w:rsidRPr="00986EB6">
          <w:rPr>
            <w:rStyle w:val="Hyperlink"/>
            <w:rFonts w:asciiTheme="minorHAnsi" w:hAnsiTheme="minorHAnsi"/>
            <w:color w:val="404040" w:themeColor="text1" w:themeTint="BF"/>
            <w:sz w:val="16"/>
            <w:szCs w:val="16"/>
            <w:u w:color="A6A6A6" w:themeColor="background1" w:themeShade="A6"/>
            <w:lang w:val="es-UY"/>
          </w:rPr>
          <w:t>Organizaciones condenan asesinato de empleado de Radio Progreso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14 de abril de 2014; Centro Knight para el Periodismo en las Américas. Asesinan a empleado de medio hondureño que no recibió protección policiaca solicitada por CIDH, 14 de abril de 2014.</w:t>
      </w:r>
    </w:p>
  </w:footnote>
  <w:footnote w:id="295">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w:t>
      </w:r>
      <w:hyperlink r:id="rId225"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5 de diciembre de 2014; Radio Progreso. Dictan detención judicial a supuesto asesino del jefe de mercadeo de radio progreso,</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21 de noviembre de 2014.</w:t>
      </w:r>
    </w:p>
  </w:footnote>
  <w:footnote w:id="2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226"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Style w:val="Hyperlink"/>
          <w:rFonts w:asciiTheme="minorHAnsi" w:hAnsiTheme="minorHAnsi"/>
          <w:i/>
          <w:color w:val="404040" w:themeColor="text1" w:themeTint="BF"/>
          <w:sz w:val="16"/>
          <w:szCs w:val="16"/>
          <w:u w:color="A6A6A6" w:themeColor="background1" w:themeShade="A6"/>
          <w:lang w:val="es-ES"/>
        </w:rPr>
        <w:t>,</w:t>
      </w:r>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5 de diciembre de 2014; Radio Progreso. Dictan detención judicial a supuesto asesino del jefe de mercadeo de radio progreso,</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21 de noviembre de 2014.</w:t>
      </w:r>
    </w:p>
  </w:footnote>
  <w:footnote w:id="2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CIPRODEH. Informe de cumplimiento de las medidas cautelares y provisionales otorgadas por la Comisión y la Corte Interamericana de Derechos Humanos. 2013. Disponible en Archivos de la CIDH; Pen International. </w:t>
      </w:r>
      <w:hyperlink r:id="rId227"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xml:space="preserve">. 2014; Reporteros sin Fronteras (RSF), mayo 2015. </w:t>
      </w:r>
      <w:hyperlink r:id="rId228" w:history="1">
        <w:r w:rsidRPr="00986EB6">
          <w:rPr>
            <w:rStyle w:val="Hyperlink"/>
            <w:rFonts w:asciiTheme="minorHAnsi" w:hAnsiTheme="minorHAnsi"/>
            <w:color w:val="404040" w:themeColor="text1" w:themeTint="BF"/>
            <w:sz w:val="16"/>
            <w:szCs w:val="16"/>
            <w:u w:color="A6A6A6" w:themeColor="background1" w:themeShade="A6"/>
            <w:lang w:val="es-ES"/>
          </w:rPr>
          <w:t>Entre crímenes, amenazas, acosos y más, los periodistas de Radio Globo y Globo TV transmiten la información</w:t>
        </w:r>
      </w:hyperlink>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 xml:space="preserve">Comité por la Libre Expresión (C-Libre). Agresiones contra periodistas en Honduras (información entregada en la visita in loco a Honduras realizada por la CIDH el 1 al 5 de diciembre de 2014), 1 de diciembre de 2014. Disponible en: Archivo de la Relatoría Especial para la Libertad de Expresión; Comisionado Nacional de los Derechos Humanos (Conadeh). </w:t>
      </w:r>
      <w:hyperlink r:id="rId229" w:history="1">
        <w:r w:rsidRPr="00986EB6">
          <w:rPr>
            <w:rStyle w:val="Hyperlink"/>
            <w:rFonts w:asciiTheme="minorHAnsi" w:hAnsiTheme="minorHAnsi"/>
            <w:color w:val="404040" w:themeColor="text1" w:themeTint="BF"/>
            <w:sz w:val="16"/>
            <w:szCs w:val="16"/>
            <w:u w:color="A6A6A6" w:themeColor="background1" w:themeShade="A6"/>
            <w:lang w:val="es-UY"/>
          </w:rPr>
          <w:t>11 personas vinculadas a los medios de comunicación murieron en circunstancias violentas</w:t>
        </w:r>
      </w:hyperlink>
      <w:r w:rsidRPr="00986EB6">
        <w:rPr>
          <w:rFonts w:asciiTheme="minorHAnsi" w:hAnsiTheme="minorHAnsi"/>
          <w:color w:val="404040" w:themeColor="text1" w:themeTint="BF"/>
          <w:sz w:val="16"/>
          <w:szCs w:val="16"/>
          <w:lang w:val="es-UY"/>
        </w:rPr>
        <w:t>, 6 de febrero de 2015.</w:t>
      </w:r>
    </w:p>
  </w:footnote>
  <w:footnote w:id="2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230"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párr</w:t>
      </w:r>
      <w:r w:rsidRPr="00986EB6">
        <w:rPr>
          <w:rFonts w:asciiTheme="minorHAnsi" w:hAnsiTheme="minorHAnsi"/>
          <w:color w:val="404040" w:themeColor="text1" w:themeTint="BF"/>
          <w:sz w:val="16"/>
          <w:szCs w:val="16"/>
          <w:lang w:val="es-ES_tradnl"/>
        </w:rPr>
        <w:t>. 166.</w:t>
      </w:r>
    </w:p>
  </w:footnote>
  <w:footnote w:id="2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Pen International. </w:t>
      </w:r>
      <w:hyperlink r:id="rId231"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2014; Reporteros sin Fronteras (RSF), mayo 2015.</w:t>
      </w:r>
    </w:p>
  </w:footnote>
  <w:footnote w:id="30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CIPRODEH. </w:t>
      </w:r>
      <w:r w:rsidRPr="00986EB6">
        <w:rPr>
          <w:rFonts w:asciiTheme="minorHAnsi" w:hAnsiTheme="minorHAnsi"/>
          <w:i/>
          <w:color w:val="404040" w:themeColor="text1" w:themeTint="BF"/>
          <w:sz w:val="16"/>
          <w:szCs w:val="16"/>
          <w:lang w:val="es-ES"/>
        </w:rPr>
        <w:t>Informe de cumplimiento de las medidas cautelares y provisionales otorgadas por la Comisión y la Corte Interamericana de Derechos Humanos</w:t>
      </w:r>
      <w:r w:rsidRPr="00986EB6">
        <w:rPr>
          <w:rFonts w:asciiTheme="minorHAnsi" w:hAnsiTheme="minorHAnsi"/>
          <w:color w:val="404040" w:themeColor="text1" w:themeTint="BF"/>
          <w:sz w:val="16"/>
          <w:szCs w:val="16"/>
          <w:lang w:val="es-ES"/>
        </w:rPr>
        <w:t xml:space="preserve">. 2013. Disponible en Archivos de la CIDH; Pen International. </w:t>
      </w:r>
      <w:hyperlink r:id="rId232" w:history="1">
        <w:r w:rsidRPr="00986EB6">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986EB6">
        <w:rPr>
          <w:rFonts w:asciiTheme="minorHAnsi" w:hAnsiTheme="minorHAnsi"/>
          <w:color w:val="404040" w:themeColor="text1" w:themeTint="BF"/>
          <w:sz w:val="16"/>
          <w:szCs w:val="16"/>
          <w:lang w:val="es-ES"/>
        </w:rPr>
        <w:t xml:space="preserve">. 2014; Reporteros sin Fronteras (RSF). Mayo 2015. </w:t>
      </w:r>
      <w:hyperlink r:id="rId233" w:history="1">
        <w:r w:rsidRPr="00986EB6">
          <w:rPr>
            <w:rStyle w:val="Hyperlink"/>
            <w:rFonts w:asciiTheme="minorHAnsi" w:hAnsiTheme="minorHAnsi"/>
            <w:i/>
            <w:color w:val="404040" w:themeColor="text1" w:themeTint="BF"/>
            <w:sz w:val="16"/>
            <w:szCs w:val="16"/>
            <w:u w:color="A6A6A6" w:themeColor="background1" w:themeShade="A6"/>
            <w:lang w:val="es-ES"/>
          </w:rPr>
          <w:t>Entre crímenes, amenazas, acosos y más, los periodistas de Radio Globo y Globo TV transmiten la información</w:t>
        </w:r>
      </w:hyperlink>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Comité por la Libre Expresión (C-Libre). 1 de diciembre de 2014. Agresiones contra periodistas en Honduras (información entregada en la visita in loco a Honduras realizada por la CIDH el 1 al 5 de diciembre de 2014). Disponible en: Archivo de la Relatoría Especial para la Libertad de Expresión.</w:t>
      </w:r>
    </w:p>
  </w:footnote>
  <w:footnote w:id="3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CIDH. Relatoría Especial para la Libertad de Expresión. </w:t>
      </w:r>
      <w:hyperlink r:id="rId234" w:history="1">
        <w:r w:rsidRPr="00986EB6">
          <w:rPr>
            <w:rStyle w:val="Hyperlink"/>
            <w:rFonts w:asciiTheme="minorHAnsi" w:hAnsiTheme="minorHAnsi" w:cs="Cambria"/>
            <w:color w:val="404040" w:themeColor="text1" w:themeTint="BF"/>
            <w:sz w:val="16"/>
            <w:szCs w:val="16"/>
            <w:u w:color="A6A6A6" w:themeColor="background1" w:themeShade="A6"/>
            <w:lang w:val="es-AR"/>
          </w:rPr>
          <w:t>Estudio Especial sobre la Situación de las Investigaciones sobre el Asesinato de Periodistas por motivos que pudieran estar relacionados con la Actividad Periodística (Período 1995-2005)</w:t>
        </w:r>
      </w:hyperlink>
      <w:r w:rsidRPr="00986EB6">
        <w:rPr>
          <w:rFonts w:asciiTheme="minorHAnsi" w:hAnsiTheme="minorHAnsi"/>
          <w:color w:val="404040" w:themeColor="text1" w:themeTint="BF"/>
          <w:sz w:val="16"/>
          <w:szCs w:val="16"/>
          <w:lang w:val="es-AR"/>
        </w:rPr>
        <w:t>. OEA/Ser.L/V/II.131. Doc. 35. 8 de marzo de 2008, párrs. 117 y 118.</w:t>
      </w:r>
    </w:p>
  </w:footnote>
  <w:footnote w:id="3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AR"/>
        </w:rPr>
      </w:pPr>
      <w:r w:rsidRPr="00986EB6">
        <w:rPr>
          <w:rStyle w:val="FootnoteReference"/>
          <w:rFonts w:asciiTheme="minorHAnsi" w:hAnsiTheme="minorHAnsi" w:cs="Cambria"/>
          <w:color w:val="404040" w:themeColor="text1" w:themeTint="BF"/>
          <w:sz w:val="16"/>
          <w:szCs w:val="16"/>
          <w:lang w:val="es-AR"/>
        </w:rPr>
        <w:footnoteRef/>
      </w:r>
      <w:r w:rsidRPr="00986EB6">
        <w:rPr>
          <w:rFonts w:asciiTheme="minorHAnsi" w:hAnsiTheme="minorHAnsi"/>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AR"/>
        </w:rPr>
        <w:tab/>
        <w:t xml:space="preserve">Reunión con la sociedad civil en Tegucigalpa y San Pedro Sula. Ver también, Naciones Unidas. Asamblea General. </w:t>
      </w:r>
      <w:r w:rsidRPr="00986EB6">
        <w:rPr>
          <w:rFonts w:asciiTheme="minorHAnsi" w:hAnsiTheme="minorHAnsi"/>
          <w:iCs/>
          <w:color w:val="404040" w:themeColor="text1" w:themeTint="BF"/>
          <w:sz w:val="16"/>
          <w:szCs w:val="16"/>
          <w:lang w:val="es-AR"/>
        </w:rPr>
        <w:t>Informe del Relator especial sobre la promoción y protección del derecho a la libertad de opinión y expresión, Frank La Rue.</w:t>
      </w:r>
      <w:r w:rsidRPr="00986EB6">
        <w:rPr>
          <w:rFonts w:asciiTheme="minorHAnsi" w:hAnsiTheme="minorHAnsi"/>
          <w:color w:val="404040" w:themeColor="text1" w:themeTint="BF"/>
          <w:sz w:val="16"/>
          <w:szCs w:val="16"/>
          <w:lang w:val="es-AR"/>
        </w:rPr>
        <w:t xml:space="preserve"> A/HRC/20/17, 4 de junio de 2012, párr. 66. Disponible para consulta en: </w:t>
      </w:r>
      <w:hyperlink r:id="rId235" w:history="1">
        <w:r w:rsidRPr="00986EB6">
          <w:rPr>
            <w:rStyle w:val="Hyperlink"/>
            <w:rFonts w:asciiTheme="minorHAnsi" w:hAnsiTheme="minorHAnsi" w:cs="Cambria"/>
            <w:color w:val="404040" w:themeColor="text1" w:themeTint="BF"/>
            <w:sz w:val="16"/>
            <w:szCs w:val="16"/>
            <w:u w:color="A6A6A6" w:themeColor="background1" w:themeShade="A6"/>
            <w:lang w:val="es-AR"/>
          </w:rPr>
          <w:t>http://–ap.ohchr.org/documents/dpage_s.aspx?m=85</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hyperlink r:id="rId236" w:history="1">
        <w:r w:rsidRPr="00986EB6">
          <w:rPr>
            <w:rStyle w:val="Hyperlink"/>
            <w:rFonts w:asciiTheme="minorHAnsi" w:hAnsiTheme="minorHAnsi"/>
            <w:color w:val="404040" w:themeColor="text1" w:themeTint="BF"/>
            <w:sz w:val="16"/>
            <w:szCs w:val="16"/>
            <w:u w:color="A6A6A6" w:themeColor="background1" w:themeShade="A6"/>
            <w:lang w:val="es-ES"/>
          </w:rPr>
          <w:t>Informe del Relator Especial sobre la promoción y protección del derecho a la libertad de opinión y expresión Adición. Misión a Honduras</w:t>
        </w:r>
      </w:hyperlink>
      <w:r w:rsidRPr="00986EB6">
        <w:rPr>
          <w:rFonts w:asciiTheme="minorHAnsi" w:hAnsiTheme="minorHAnsi"/>
          <w:color w:val="404040" w:themeColor="text1" w:themeTint="BF"/>
          <w:sz w:val="16"/>
          <w:szCs w:val="16"/>
          <w:lang w:val="es-ES"/>
        </w:rPr>
        <w:t>. A/HRC/23/40/Add.1. 22 de marzo de 2013.</w:t>
      </w:r>
    </w:p>
  </w:footnote>
  <w:footnote w:id="304">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CIDH. Audiencia Pública, </w:t>
      </w:r>
      <w:r w:rsidRPr="00986EB6">
        <w:rPr>
          <w:rFonts w:asciiTheme="minorHAnsi" w:hAnsiTheme="minorHAnsi"/>
          <w:i/>
          <w:color w:val="404040" w:themeColor="text1" w:themeTint="BF"/>
          <w:sz w:val="16"/>
          <w:szCs w:val="16"/>
          <w:lang w:val="es-UY"/>
        </w:rPr>
        <w:t>Denuncias de asesinatos de periodistas e impunidad en Honduras</w:t>
      </w:r>
      <w:r w:rsidRPr="00986EB6">
        <w:rPr>
          <w:rFonts w:asciiTheme="minorHAnsi" w:hAnsiTheme="minorHAnsi"/>
          <w:color w:val="404040" w:themeColor="text1" w:themeTint="BF"/>
          <w:sz w:val="16"/>
          <w:szCs w:val="16"/>
          <w:lang w:val="es-UY"/>
        </w:rPr>
        <w:t xml:space="preserve">. 25 de marzo de 2014. Disponible para consulta en: </w:t>
      </w:r>
      <w:hyperlink r:id="rId237" w:history="1">
        <w:r w:rsidRPr="00986EB6">
          <w:rPr>
            <w:rStyle w:val="Hyperlink"/>
            <w:rFonts w:asciiTheme="minorHAnsi" w:hAnsiTheme="minorHAnsi"/>
            <w:color w:val="404040" w:themeColor="text1" w:themeTint="BF"/>
            <w:sz w:val="16"/>
            <w:szCs w:val="16"/>
            <w:u w:color="A6A6A6" w:themeColor="background1" w:themeShade="A6"/>
            <w:lang w:val="es-UY"/>
          </w:rPr>
          <w:t>http://www.oas.org/es/cidh/multimedia/sesiones/150/default.asp</w:t>
        </w:r>
      </w:hyperlink>
      <w:r w:rsidRPr="00986EB6">
        <w:rPr>
          <w:rFonts w:asciiTheme="minorHAnsi" w:hAnsiTheme="minorHAnsi"/>
          <w:color w:val="404040" w:themeColor="text1" w:themeTint="BF"/>
          <w:sz w:val="16"/>
          <w:szCs w:val="16"/>
          <w:lang w:val="es-UY"/>
        </w:rPr>
        <w:t xml:space="preserve">; CIDH. </w:t>
      </w:r>
      <w:hyperlink r:id="rId238" w:history="1">
        <w:r w:rsidRPr="00986EB6">
          <w:rPr>
            <w:rStyle w:val="Hyperlink"/>
            <w:rFonts w:asciiTheme="minorHAnsi" w:hAnsiTheme="minorHAnsi"/>
            <w:color w:val="404040" w:themeColor="text1" w:themeTint="BF"/>
            <w:sz w:val="16"/>
            <w:szCs w:val="16"/>
            <w:u w:color="A6A6A6" w:themeColor="background1" w:themeShade="A6"/>
          </w:rPr>
          <w:t>Comunicado de Prensa No. 35/14. CIDH concluye el 150 Período de Sesiones</w:t>
        </w:r>
      </w:hyperlink>
      <w:r w:rsidRPr="00986EB6">
        <w:rPr>
          <w:rStyle w:val="Hyperlink"/>
          <w:rFonts w:asciiTheme="minorHAnsi" w:hAnsiTheme="minorHAnsi"/>
          <w:color w:val="404040" w:themeColor="text1" w:themeTint="BF"/>
          <w:sz w:val="16"/>
          <w:szCs w:val="16"/>
          <w:u w:color="A6A6A6" w:themeColor="background1" w:themeShade="A6"/>
        </w:rPr>
        <w:t xml:space="preserve">, </w:t>
      </w:r>
      <w:r w:rsidRPr="00986EB6">
        <w:rPr>
          <w:rFonts w:asciiTheme="minorHAnsi" w:hAnsiTheme="minorHAnsi"/>
          <w:color w:val="404040" w:themeColor="text1" w:themeTint="BF"/>
          <w:sz w:val="16"/>
          <w:szCs w:val="16"/>
        </w:rPr>
        <w:t xml:space="preserve">4 de abril de 2014; CIDH. </w:t>
      </w:r>
      <w:hyperlink r:id="rId239" w:history="1">
        <w:r w:rsidRPr="00986EB6">
          <w:rPr>
            <w:rStyle w:val="Hyperlink"/>
            <w:rFonts w:asciiTheme="minorHAnsi" w:hAnsiTheme="minorHAnsi"/>
            <w:color w:val="404040" w:themeColor="text1" w:themeTint="BF"/>
            <w:sz w:val="16"/>
            <w:szCs w:val="16"/>
            <w:u w:color="A6A6A6" w:themeColor="background1" w:themeShade="A6"/>
          </w:rPr>
          <w:t>Comunicado de Prensa No. 35A/14. Informe sobre el 150 Período de Sesiones de la CIDH</w:t>
        </w:r>
      </w:hyperlink>
      <w:r w:rsidRPr="00986EB6">
        <w:rPr>
          <w:rFonts w:asciiTheme="minorHAnsi" w:hAnsiTheme="minorHAnsi"/>
          <w:color w:val="404040" w:themeColor="text1" w:themeTint="BF"/>
          <w:sz w:val="16"/>
          <w:szCs w:val="16"/>
        </w:rPr>
        <w:t>, 13 de mayo de 2014.</w:t>
      </w:r>
    </w:p>
  </w:footnote>
  <w:footnote w:id="3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Oficial de la República de Honduras. </w:t>
      </w:r>
      <w:hyperlink r:id="rId240" w:history="1">
        <w:r w:rsidRPr="00986EB6">
          <w:rPr>
            <w:rStyle w:val="Hyperlink"/>
            <w:rFonts w:asciiTheme="minorHAnsi" w:hAnsiTheme="minorHAnsi"/>
            <w:color w:val="404040" w:themeColor="text1" w:themeTint="BF"/>
            <w:sz w:val="16"/>
            <w:szCs w:val="16"/>
            <w:u w:color="A6A6A6" w:themeColor="background1" w:themeShade="A6"/>
            <w:lang w:val="es-ES"/>
          </w:rPr>
          <w:t>Decreto Ley No. 379-2013, que reforma la Ley del Ministerio Público</w:t>
        </w:r>
      </w:hyperlink>
      <w:r w:rsidRPr="00986EB6">
        <w:rPr>
          <w:rFonts w:asciiTheme="minorHAnsi" w:hAnsiTheme="minorHAnsi"/>
          <w:color w:val="404040" w:themeColor="text1" w:themeTint="BF"/>
          <w:sz w:val="16"/>
          <w:szCs w:val="16"/>
          <w:lang w:val="es-ES"/>
        </w:rPr>
        <w:t>. 18 de marzo de 2014.</w:t>
      </w:r>
    </w:p>
  </w:footnote>
  <w:footnote w:id="3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241" w:history="1">
        <w:r w:rsidRPr="00986EB6">
          <w:rPr>
            <w:rStyle w:val="Hyperlink"/>
            <w:rFonts w:asciiTheme="minorHAnsi" w:hAnsiTheme="minorHAnsi"/>
            <w:color w:val="404040" w:themeColor="text1" w:themeTint="BF"/>
            <w:sz w:val="16"/>
            <w:szCs w:val="16"/>
            <w:u w:color="A6A6A6" w:themeColor="background1" w:themeShade="A6"/>
            <w:lang w:val="es-ES_tradnl"/>
          </w:rPr>
          <w:t>Informe Anual 2013.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párr</w:t>
      </w:r>
      <w:r w:rsidRPr="00986EB6">
        <w:rPr>
          <w:rFonts w:asciiTheme="minorHAnsi" w:hAnsiTheme="minorHAnsi"/>
          <w:color w:val="404040" w:themeColor="text1" w:themeTint="BF"/>
          <w:sz w:val="16"/>
          <w:szCs w:val="16"/>
          <w:lang w:val="es-ES_tradnl"/>
        </w:rPr>
        <w:t>. 183.</w:t>
      </w:r>
    </w:p>
  </w:footnote>
  <w:footnote w:id="3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242"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párr</w:t>
      </w:r>
      <w:r w:rsidRPr="00986EB6">
        <w:rPr>
          <w:rFonts w:asciiTheme="minorHAnsi" w:hAnsiTheme="minorHAnsi"/>
          <w:color w:val="404040" w:themeColor="text1" w:themeTint="BF"/>
          <w:sz w:val="16"/>
          <w:szCs w:val="16"/>
          <w:lang w:val="es-ES_tradnl"/>
        </w:rPr>
        <w:t>. 176.</w:t>
      </w:r>
    </w:p>
  </w:footnote>
  <w:footnote w:id="3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243"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párr</w:t>
      </w:r>
      <w:r w:rsidRPr="00986EB6">
        <w:rPr>
          <w:rFonts w:asciiTheme="minorHAnsi" w:hAnsiTheme="minorHAnsi"/>
          <w:color w:val="404040" w:themeColor="text1" w:themeTint="BF"/>
          <w:sz w:val="16"/>
          <w:szCs w:val="16"/>
          <w:lang w:val="es-ES_tradnl"/>
        </w:rPr>
        <w:t>. 166.</w:t>
      </w:r>
    </w:p>
  </w:footnote>
  <w:footnote w:id="309">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hyperlink r:id="rId244" w:history="1">
        <w:r w:rsidRPr="00986EB6">
          <w:rPr>
            <w:rStyle w:val="Hyperlink"/>
            <w:rFonts w:asciiTheme="minorHAnsi" w:hAnsiTheme="minorHAnsi"/>
            <w:i/>
            <w:color w:val="404040" w:themeColor="text1" w:themeTint="BF"/>
            <w:sz w:val="16"/>
            <w:szCs w:val="16"/>
            <w:u w:color="A6A6A6" w:themeColor="background1" w:themeShade="A6"/>
            <w:lang w:val="es-ES_tradnl"/>
          </w:rPr>
          <w:t>Informe Anual 2013</w:t>
        </w:r>
        <w:r w:rsidRPr="00986EB6">
          <w:rPr>
            <w:rStyle w:val="Hyperlink"/>
            <w:rFonts w:asciiTheme="minorHAnsi" w:hAnsiTheme="minorHAnsi"/>
            <w:color w:val="404040" w:themeColor="text1" w:themeTint="BF"/>
            <w:sz w:val="16"/>
            <w:szCs w:val="16"/>
            <w:u w:color="A6A6A6" w:themeColor="background1" w:themeShade="A6"/>
            <w:lang w:val="es-ES_tradnl"/>
          </w:rPr>
          <w:t>. Informe de la Relatoría Especial para la Libertad de Expresión</w:t>
        </w:r>
      </w:hyperlink>
      <w:r w:rsidRPr="00986EB6">
        <w:rPr>
          <w:rFonts w:asciiTheme="minorHAnsi" w:hAnsiTheme="minorHAnsi"/>
          <w:color w:val="404040" w:themeColor="text1" w:themeTint="BF"/>
          <w:sz w:val="16"/>
          <w:szCs w:val="16"/>
          <w:lang w:val="es-ES_tradnl"/>
        </w:rPr>
        <w:t xml:space="preserve">. Capítulo III (Violencia contra periodistas y trabajadores de medios: Estándares interamericanos y prácticas nacionales sobre prevención, protección y procuración de la justicia). </w:t>
      </w:r>
      <w:r w:rsidRPr="00986EB6">
        <w:rPr>
          <w:rFonts w:asciiTheme="minorHAnsi" w:hAnsiTheme="minorHAnsi"/>
          <w:color w:val="404040" w:themeColor="text1" w:themeTint="BF"/>
          <w:sz w:val="16"/>
          <w:szCs w:val="16"/>
          <w:lang w:val="es-ES"/>
        </w:rPr>
        <w:t>OEA/Ser.L/V/II.149. Doc. 50. 31 de diciembre de 2013, párr</w:t>
      </w:r>
      <w:r w:rsidRPr="00986EB6">
        <w:rPr>
          <w:rFonts w:asciiTheme="minorHAnsi" w:hAnsiTheme="minorHAnsi"/>
          <w:color w:val="404040" w:themeColor="text1" w:themeTint="BF"/>
          <w:sz w:val="16"/>
          <w:szCs w:val="16"/>
          <w:lang w:val="es-ES_tradnl"/>
        </w:rPr>
        <w:t>s. 59-61.</w:t>
      </w:r>
    </w:p>
  </w:footnote>
  <w:footnote w:id="310">
    <w:p w:rsidR="00530FA5" w:rsidRPr="00986EB6" w:rsidRDefault="00530FA5" w:rsidP="00E0033A">
      <w:pPr>
        <w:spacing w:after="40"/>
        <w:ind w:left="547" w:hanging="547"/>
        <w:jc w:val="both"/>
        <w:outlineLvl w:val="0"/>
        <w:rPr>
          <w:rFonts w:asciiTheme="minorHAnsi" w:hAnsiTheme="minorHAnsi" w:cs="Arial"/>
          <w:color w:val="404040" w:themeColor="text1" w:themeTint="BF"/>
          <w:sz w:val="16"/>
          <w:szCs w:val="16"/>
          <w:lang w:val="es-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S"/>
        </w:rPr>
        <w:t xml:space="preserve"> </w:t>
      </w:r>
      <w:r w:rsidRPr="00986EB6">
        <w:rPr>
          <w:rFonts w:asciiTheme="minorHAnsi" w:hAnsiTheme="minorHAnsi"/>
          <w:color w:val="404040" w:themeColor="text1" w:themeTint="BF"/>
          <w:sz w:val="16"/>
          <w:szCs w:val="16"/>
          <w:lang w:val="es-US"/>
        </w:rPr>
        <w:tab/>
      </w:r>
      <w:r w:rsidRPr="00986EB6">
        <w:rPr>
          <w:rFonts w:asciiTheme="minorHAnsi" w:hAnsiTheme="minorHAnsi"/>
          <w:color w:val="404040" w:themeColor="text1" w:themeTint="BF"/>
          <w:sz w:val="16"/>
          <w:szCs w:val="16"/>
          <w:lang w:val="es-AR"/>
        </w:rPr>
        <w:t xml:space="preserve">CIDH. </w:t>
      </w:r>
      <w:hyperlink r:id="rId245" w:history="1">
        <w:r w:rsidRPr="00986EB6">
          <w:rPr>
            <w:rStyle w:val="Hyperlink"/>
            <w:rFonts w:asciiTheme="minorHAnsi" w:hAnsiTheme="minorHAnsi" w:cs="Cambria"/>
            <w:bCs/>
            <w:i/>
            <w:color w:val="404040" w:themeColor="text1" w:themeTint="BF"/>
            <w:sz w:val="16"/>
            <w:szCs w:val="16"/>
            <w:u w:color="A6A6A6" w:themeColor="background1" w:themeShade="A6"/>
            <w:lang w:val="es-AR"/>
          </w:rPr>
          <w:t>Acceso a la justicia para mujeres víctimas de violencia en las Américas</w:t>
        </w:r>
      </w:hyperlink>
      <w:r w:rsidRPr="00986EB6">
        <w:rPr>
          <w:rFonts w:asciiTheme="minorHAnsi" w:hAnsiTheme="minorHAnsi"/>
          <w:color w:val="404040" w:themeColor="text1" w:themeTint="BF"/>
          <w:sz w:val="16"/>
          <w:szCs w:val="16"/>
          <w:lang w:val="es-AR"/>
        </w:rPr>
        <w:t>. OEA/Ser.L/V/II. Doc. 68. 20 de enero de 2007, p</w:t>
      </w:r>
      <w:r w:rsidRPr="00986EB6">
        <w:rPr>
          <w:rFonts w:asciiTheme="minorHAnsi" w:hAnsiTheme="minorHAnsi"/>
          <w:color w:val="404040" w:themeColor="text1" w:themeTint="BF"/>
          <w:sz w:val="16"/>
          <w:szCs w:val="16"/>
          <w:lang w:val="es-US"/>
        </w:rPr>
        <w:t xml:space="preserve">árrs. 42-43. </w:t>
      </w:r>
      <w:r w:rsidRPr="00986EB6">
        <w:rPr>
          <w:rFonts w:asciiTheme="minorHAnsi" w:hAnsiTheme="minorHAnsi"/>
          <w:i/>
          <w:color w:val="404040" w:themeColor="text1" w:themeTint="BF"/>
          <w:sz w:val="16"/>
          <w:szCs w:val="16"/>
          <w:lang w:val="es-US"/>
        </w:rPr>
        <w:t>Ver también,</w:t>
      </w:r>
      <w:r w:rsidRPr="00986EB6">
        <w:rPr>
          <w:rFonts w:asciiTheme="minorHAnsi" w:hAnsiTheme="minorHAnsi"/>
          <w:color w:val="404040" w:themeColor="text1" w:themeTint="BF"/>
          <w:sz w:val="16"/>
          <w:szCs w:val="16"/>
          <w:lang w:val="es-US"/>
        </w:rPr>
        <w:t xml:space="preserve"> Naciones Unidas. </w:t>
      </w:r>
      <w:r w:rsidRPr="00986EB6">
        <w:rPr>
          <w:rFonts w:asciiTheme="minorHAnsi" w:hAnsiTheme="minorHAnsi" w:cs="Arial"/>
          <w:color w:val="404040" w:themeColor="text1" w:themeTint="BF"/>
          <w:sz w:val="16"/>
          <w:szCs w:val="16"/>
          <w:lang w:val="es-UY"/>
        </w:rPr>
        <w:t xml:space="preserve">CEDAW. Recomendación General 19: La Violencia contra la Mujer. ONU Doc.A/47/38.1. 11º Periodo de Sesiones 1992, párr. </w:t>
      </w:r>
      <w:r w:rsidRPr="00986EB6">
        <w:rPr>
          <w:rFonts w:asciiTheme="minorHAnsi" w:hAnsiTheme="minorHAnsi" w:cs="Arial"/>
          <w:color w:val="404040" w:themeColor="text1" w:themeTint="BF"/>
          <w:sz w:val="16"/>
          <w:szCs w:val="16"/>
          <w:lang w:val="es-US"/>
        </w:rPr>
        <w:t xml:space="preserve">24. c). Disponible para consulta en: </w:t>
      </w:r>
      <w:hyperlink r:id="rId246" w:anchor="recom18" w:history="1">
        <w:r w:rsidRPr="00986EB6">
          <w:rPr>
            <w:rStyle w:val="Hyperlink"/>
            <w:rFonts w:asciiTheme="minorHAnsi" w:hAnsiTheme="minorHAnsi"/>
            <w:color w:val="404040" w:themeColor="text1" w:themeTint="BF"/>
            <w:sz w:val="16"/>
            <w:szCs w:val="16"/>
            <w:u w:color="A6A6A6" w:themeColor="background1" w:themeShade="A6"/>
            <w:lang w:val="es-US"/>
          </w:rPr>
          <w:t>http://www.un.org/womenwatch/daw/cedaw/recommendations/recomm-sp.htm#recom18</w:t>
        </w:r>
      </w:hyperlink>
      <w:r w:rsidRPr="00986EB6">
        <w:rPr>
          <w:rFonts w:asciiTheme="minorHAnsi" w:hAnsiTheme="minorHAnsi" w:cs="Arial"/>
          <w:color w:val="404040" w:themeColor="text1" w:themeTint="BF"/>
          <w:sz w:val="16"/>
          <w:szCs w:val="16"/>
          <w:lang w:val="es-US"/>
        </w:rPr>
        <w:t xml:space="preserve">; CEPAL. </w:t>
      </w:r>
      <w:hyperlink r:id="rId247" w:history="1">
        <w:r w:rsidRPr="00986EB6">
          <w:rPr>
            <w:rStyle w:val="Hyperlink"/>
            <w:rFonts w:asciiTheme="minorHAnsi" w:hAnsiTheme="minorHAnsi"/>
            <w:color w:val="404040" w:themeColor="text1" w:themeTint="BF"/>
            <w:sz w:val="16"/>
            <w:szCs w:val="16"/>
            <w:u w:color="A6A6A6" w:themeColor="background1" w:themeShade="A6"/>
            <w:lang w:val="es-US"/>
          </w:rPr>
          <w:t>Cuaderno 99. Si no se cuenta, no cuenta: Información sobre la violencia contra las mujeres</w:t>
        </w:r>
      </w:hyperlink>
      <w:r w:rsidRPr="00986EB6">
        <w:rPr>
          <w:rFonts w:asciiTheme="minorHAnsi" w:hAnsiTheme="minorHAnsi" w:cs="Arial"/>
          <w:color w:val="404040" w:themeColor="text1" w:themeTint="BF"/>
          <w:sz w:val="16"/>
          <w:szCs w:val="16"/>
          <w:lang w:val="es-US"/>
        </w:rPr>
        <w:t xml:space="preserve">, abril 2012. </w:t>
      </w:r>
    </w:p>
  </w:footnote>
  <w:footnote w:id="3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xml:space="preserve">, 150 Periodo Ordinario de Sesiones, 25 de marzo de 2014. Disponible en: </w:t>
      </w:r>
      <w:hyperlink r:id="rId248"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p>
  </w:footnote>
  <w:footnote w:id="3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PCM-075-2011 de 5 de diciembre de 2011 (90 días); PCM-009-2012 de 19 de abril de 2012 (90 días); PCM-020-2012 de 26 de junio de 2012 (90 días); y PCM-037-2012 de 25 de septiembre de 2012 (180 días).</w:t>
      </w:r>
    </w:p>
  </w:footnote>
  <w:footnote w:id="3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xml:space="preserve">, 150 Periodo Ordinario de Sesiones, 25 de marzo de 2014. Disponible en: </w:t>
      </w:r>
      <w:hyperlink r:id="rId249"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xml:space="preserve">, 150 Periodo Ordinario de Sesiones, 25 de marzo de 2014. Disponible en: </w:t>
      </w:r>
      <w:hyperlink r:id="rId250"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 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 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Asimismo, como parte integral de la estrategia de seguridad de derechos humanos, se han desarrollado programas de prevención, desarrollo social y atención a grupo vulnerables en zonas afectadas por el crimen organizado. En enero de 2014 se creó la Subsecretaría de Seguridad en Prevención, la cual se encuentra trabajando en el desarrollo de una Política Pública de Prevención de la Violencia, enmarcado en el Plan de Todos para una Vida Mejor, siendo el plan estratégico de dicha Subsecretaría. </w:t>
      </w:r>
      <w:r w:rsidRPr="00986EB6">
        <w:rPr>
          <w:rFonts w:asciiTheme="minorHAnsi" w:hAnsiTheme="minorHAnsi"/>
          <w:color w:val="404040" w:themeColor="text1" w:themeTint="BF"/>
          <w:sz w:val="16"/>
          <w:szCs w:val="16"/>
          <w:lang w:val="es-ES"/>
        </w:rPr>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319">
    <w:p w:rsidR="00530FA5" w:rsidRPr="00986EB6" w:rsidRDefault="00530FA5" w:rsidP="00E0033A">
      <w:pPr>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Indicadores del Banco Mundial. Disponible en: </w:t>
      </w:r>
      <w:hyperlink r:id="rId251" w:history="1">
        <w:r w:rsidRPr="00986EB6">
          <w:rPr>
            <w:rStyle w:val="Hyperlink"/>
            <w:rFonts w:asciiTheme="minorHAnsi" w:hAnsiTheme="minorHAnsi"/>
            <w:color w:val="404040" w:themeColor="text1" w:themeTint="BF"/>
            <w:sz w:val="16"/>
            <w:szCs w:val="16"/>
            <w:u w:color="A6A6A6" w:themeColor="background1" w:themeShade="A6"/>
            <w:lang w:val="es-SV"/>
          </w:rPr>
          <w:t>http://datos.bancomundial.org/indicador/MS.MIL.XPND .GD.ZS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Prensa, </w:t>
      </w:r>
      <w:r w:rsidRPr="00986EB6">
        <w:rPr>
          <w:rFonts w:asciiTheme="minorHAnsi" w:hAnsiTheme="minorHAnsi"/>
          <w:i/>
          <w:color w:val="404040" w:themeColor="text1" w:themeTint="BF"/>
          <w:sz w:val="16"/>
          <w:szCs w:val="16"/>
          <w:lang w:val="es-ES"/>
        </w:rPr>
        <w:t>Honduras retrocede con militarización de instituciones públicas</w:t>
      </w:r>
      <w:r w:rsidRPr="00986EB6">
        <w:rPr>
          <w:rFonts w:asciiTheme="minorHAnsi" w:hAnsiTheme="minorHAnsi"/>
          <w:color w:val="404040" w:themeColor="text1" w:themeTint="BF"/>
          <w:sz w:val="16"/>
          <w:szCs w:val="16"/>
          <w:lang w:val="es-ES"/>
        </w:rPr>
        <w:t xml:space="preserve">, 3 de diciembre de 2014. Disponible en: </w:t>
      </w:r>
      <w:hyperlink r:id="rId252"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http://www.laprensa.hn/honduras/773467-410/honduras-retrocede-con-militarizaci%C3%B–3n-de-instituciones-p%C3%BAblicas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103-2013, Estrategia Interinstitucional en Seguridad y Toma Integral Gubernamental de Respuesta Especial de Seguridad (TIGRES).</w:t>
      </w:r>
    </w:p>
  </w:footnote>
  <w:footnote w:id="32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Ley de la Policía Militar del Orden Público, Decreto Nro. 168-2013, publicado en la Gaceta el 24 de agosto de 2013.</w:t>
      </w:r>
    </w:p>
  </w:footnote>
  <w:footnote w:id="3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Ley de la Policía Militar del Orden Público, Decreto Nro. 168-2013, publicado en la Gaceta el 24 de agosto de 2013.</w:t>
      </w:r>
    </w:p>
  </w:footnote>
  <w:footnote w:id="3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3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Inciso 5, del artículo 7 del Decreto 168 (agregado por el Decreto 286 del 2013).</w:t>
      </w:r>
    </w:p>
  </w:footnote>
  <w:footnote w:id="328">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Artículo 1. Ley Especial de Órganos Jurisdiccionales con Competencia Territorial Nacional en Materia Penal, Decreto Ley 247-10, publicado en el Diario Oficial La Gaceta, 15 de enero de 2011. Disponible en: </w:t>
      </w:r>
      <w:hyperlink r:id="rId253" w:history="1">
        <w:r w:rsidRPr="00986EB6">
          <w:rPr>
            <w:rStyle w:val="Hyperlink"/>
            <w:rFonts w:asciiTheme="minorHAnsi" w:hAnsiTheme="minorHAnsi"/>
            <w:color w:val="404040" w:themeColor="text1" w:themeTint="BF"/>
            <w:sz w:val="16"/>
            <w:szCs w:val="16"/>
            <w:u w:color="A6A6A6" w:themeColor="background1" w:themeShade="A6"/>
            <w:lang w:val="es-ES"/>
          </w:rPr>
          <w:t>http://www.tsc.gob.hn/leyes/Ley%20Especial%20de%20Organos%20Jurisdiccionales%20con%20Competencia%20Territorial%20Nacional%20en%20Materia%20Penal.pdf</w:t>
        </w:r>
      </w:hyperlink>
      <w:r w:rsidRPr="00986EB6">
        <w:rPr>
          <w:rFonts w:asciiTheme="minorHAnsi" w:hAnsiTheme="minorHAnsi"/>
          <w:color w:val="404040" w:themeColor="text1" w:themeTint="BF"/>
          <w:sz w:val="16"/>
          <w:szCs w:val="16"/>
          <w:lang w:val="es-ES"/>
        </w:rPr>
        <w:t>; Según el artículo 2 un grupo delictivo organizado está definido como grupo estructurado de tres o más personas que exista durante cierto tiempo y que actúe concertadamente con el propósito de cometer los siguientes delitos: a) Asesinato; b) Todos los relacionados con el Tráfico Ilícito de Drogas regulados en la Ley de Uso Indebido y Tráfico Ilícito de Drogas y Sustancias Psicotrópicas; c) Secuestro; d) Robo de vehículos; e) Lavado de Activos; f) Trata de personas; g) Explotación Sexual Comercial; h) Terrorismo y i) Forestales.</w:t>
      </w:r>
    </w:p>
  </w:footnote>
  <w:footnote w:id="3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Gobierno de Honduras. Información presentada a la CIDH el 4 de diciembre de 2014.</w:t>
      </w:r>
    </w:p>
  </w:footnote>
  <w:footnote w:id="3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Artículo 6. Ley Especial de Órganos Jurisdiccionales con Competencia Territorial Nacional en Materia Penal, Decreto Ley 247-10, publicado en el Diario Oficial La Gaceta, 15 de enero de 2011. Disponible en: </w:t>
      </w:r>
      <w:hyperlink r:id="rId254" w:history="1">
        <w:r w:rsidRPr="00986EB6">
          <w:rPr>
            <w:rStyle w:val="Hyperlink"/>
            <w:rFonts w:asciiTheme="minorHAnsi" w:hAnsiTheme="minorHAnsi"/>
            <w:color w:val="404040" w:themeColor="text1" w:themeTint="BF"/>
            <w:sz w:val="16"/>
            <w:szCs w:val="16"/>
            <w:u w:color="A6A6A6" w:themeColor="background1" w:themeShade="A6"/>
            <w:lang w:val="es-ES"/>
          </w:rPr>
          <w:t>http://–www.tsc.gob.hn/leyes/Ley%20Especial%20de%20Organos%20Jurisdiccionales%20con%20Competencia%20Territorial%20Nacional%20en%20Materia%20Penal.pdf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Artículo 18. Ley Especial de Órganos Jurisdiccionales con Competencia Territorial Nacional en Materia Penal, Decreto Ley 247-10, publicado en el Diario Oficial La Gaceta, 15 de enero de 2011. Disponible en: </w:t>
      </w:r>
      <w:hyperlink r:id="rId255" w:history="1">
        <w:r w:rsidRPr="00986EB6">
          <w:rPr>
            <w:rStyle w:val="Hyperlink"/>
            <w:rFonts w:asciiTheme="minorHAnsi" w:hAnsiTheme="minorHAnsi"/>
            <w:color w:val="404040" w:themeColor="text1" w:themeTint="BF"/>
            <w:sz w:val="16"/>
            <w:szCs w:val="16"/>
            <w:u w:color="A6A6A6" w:themeColor="background1" w:themeShade="A6"/>
            <w:lang w:val="es-ES"/>
          </w:rPr>
          <w:t>http://–www.tsc.gob.hn/leyes/Ley%20Especial%20de%20Organos%20Jurisdiccionales%20con%20Competencia%20Territorial%20Nacional%20en%20Materia%20Penal.pdf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xml:space="preserve">, 150 Periodo Ordinario de Sesiones, 25 de marzo de 2014. Disponible en: </w:t>
      </w:r>
      <w:hyperlink r:id="rId256"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3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w:t>
      </w:r>
      <w:r w:rsidRPr="00986EB6">
        <w:rPr>
          <w:rFonts w:asciiTheme="minorHAnsi" w:hAnsiTheme="minorHAnsi"/>
          <w:i/>
          <w:color w:val="404040" w:themeColor="text1" w:themeTint="BF"/>
          <w:sz w:val="16"/>
          <w:szCs w:val="16"/>
          <w:lang w:val="es-ES"/>
        </w:rPr>
        <w:t>CIDH culmina visita in loco a Honduras</w:t>
      </w:r>
      <w:r w:rsidRPr="00986EB6">
        <w:rPr>
          <w:rFonts w:asciiTheme="minorHAnsi" w:hAnsiTheme="minorHAnsi"/>
          <w:color w:val="404040" w:themeColor="text1" w:themeTint="BF"/>
          <w:sz w:val="16"/>
          <w:szCs w:val="16"/>
          <w:lang w:val="es-ES"/>
        </w:rPr>
        <w:t xml:space="preserve">, Tegucigalpa, 5 de diciembre de 2014. Anexo con Observaciones Preliminares. Disponible en: </w:t>
      </w:r>
      <w:hyperlink r:id="rId257"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 comunicados/–2014/146A.asp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w:t>
      </w:r>
      <w:r w:rsidRPr="00986EB6">
        <w:rPr>
          <w:rFonts w:asciiTheme="minorHAnsi" w:hAnsiTheme="minorHAnsi"/>
          <w:i/>
          <w:color w:val="404040" w:themeColor="text1" w:themeTint="BF"/>
          <w:sz w:val="16"/>
          <w:szCs w:val="16"/>
          <w:lang w:val="es-ES"/>
        </w:rPr>
        <w:t>CIDH culmina visita in loco a Honduras</w:t>
      </w:r>
      <w:r w:rsidRPr="00986EB6">
        <w:rPr>
          <w:rFonts w:asciiTheme="minorHAnsi" w:hAnsiTheme="minorHAnsi"/>
          <w:color w:val="404040" w:themeColor="text1" w:themeTint="BF"/>
          <w:sz w:val="16"/>
          <w:szCs w:val="16"/>
          <w:lang w:val="es-ES"/>
        </w:rPr>
        <w:t xml:space="preserve">, Tegucigalpa, 5 de diciembre de 2014. Anexo con Observaciones Preliminares. Disponible en: </w:t>
      </w:r>
      <w:hyperlink r:id="rId258"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 comunicados/–2014/146A.asp</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 Visita in Loco a Honduras</w:t>
      </w:r>
      <w:r w:rsidRPr="00986EB6">
        <w:rPr>
          <w:rFonts w:asciiTheme="minorHAnsi" w:hAnsiTheme="minorHAnsi"/>
          <w:color w:val="404040" w:themeColor="text1" w:themeTint="BF"/>
          <w:sz w:val="16"/>
          <w:szCs w:val="16"/>
          <w:lang w:val="es-ES"/>
        </w:rPr>
        <w:t xml:space="preserve">, San Pedro Sula, 3 de diciembre de 2014. Ver también: El Heraldo, </w:t>
      </w:r>
      <w:r w:rsidRPr="00986EB6">
        <w:rPr>
          <w:rFonts w:asciiTheme="minorHAnsi" w:hAnsiTheme="minorHAnsi"/>
          <w:i/>
          <w:color w:val="404040" w:themeColor="text1" w:themeTint="BF"/>
          <w:sz w:val="16"/>
          <w:szCs w:val="16"/>
          <w:lang w:val="es-ES"/>
        </w:rPr>
        <w:t>A prisión militares por muerte de dos hermanos en Tegucigalpa</w:t>
      </w:r>
      <w:r w:rsidRPr="00986EB6">
        <w:rPr>
          <w:rFonts w:asciiTheme="minorHAnsi" w:hAnsiTheme="minorHAnsi"/>
          <w:color w:val="404040" w:themeColor="text1" w:themeTint="BF"/>
          <w:sz w:val="16"/>
          <w:szCs w:val="16"/>
          <w:lang w:val="es-ES"/>
        </w:rPr>
        <w:t xml:space="preserve">, 2 de diciembre de 2014; La Prensa, </w:t>
      </w:r>
      <w:r w:rsidRPr="00986EB6">
        <w:rPr>
          <w:rFonts w:asciiTheme="minorHAnsi" w:hAnsiTheme="minorHAnsi"/>
          <w:i/>
          <w:color w:val="404040" w:themeColor="text1" w:themeTint="BF"/>
          <w:sz w:val="16"/>
          <w:szCs w:val="16"/>
          <w:lang w:val="es-ES"/>
        </w:rPr>
        <w:t>Apresan a ex jueza que liberó a presunto narco hondureño</w:t>
      </w:r>
      <w:r w:rsidRPr="00986EB6">
        <w:rPr>
          <w:rFonts w:asciiTheme="minorHAnsi" w:hAnsiTheme="minorHAnsi"/>
          <w:color w:val="404040" w:themeColor="text1" w:themeTint="BF"/>
          <w:sz w:val="16"/>
          <w:szCs w:val="16"/>
          <w:lang w:val="es-ES"/>
        </w:rPr>
        <w:t>, 11 de diciembre de 2013.</w:t>
      </w:r>
    </w:p>
  </w:footnote>
  <w:footnote w:id="3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CIDH culmina visita in loco a Honduras</w:t>
      </w:r>
      <w:r w:rsidRPr="00986EB6">
        <w:rPr>
          <w:rFonts w:asciiTheme="minorHAnsi" w:hAnsiTheme="minorHAnsi"/>
          <w:color w:val="404040" w:themeColor="text1" w:themeTint="BF"/>
          <w:sz w:val="16"/>
          <w:szCs w:val="16"/>
          <w:lang w:val="es-ES"/>
        </w:rPr>
        <w:t xml:space="preserve">, Tegucigalpa, 5 de diciembre de 2014. Anexo con Observaciones Preliminares. Disponible en: </w:t>
      </w:r>
      <w:hyperlink r:id="rId259" w:history="1">
        <w:r w:rsidRPr="00986EB6">
          <w:rPr>
            <w:rStyle w:val="Hyperlink"/>
            <w:rFonts w:asciiTheme="minorHAnsi" w:hAnsiTheme="minorHAnsi"/>
            <w:color w:val="404040" w:themeColor="text1" w:themeTint="BF"/>
            <w:sz w:val="16"/>
            <w:szCs w:val="16"/>
            <w:u w:color="A6A6A6" w:themeColor="background1" w:themeShade="A6"/>
            <w:lang w:val="es-ES"/>
          </w:rPr>
          <w:t>http://www.oas.org/es/cidh/prensa/comunicados/2014/ 146A.–asp</w:t>
        </w:r>
      </w:hyperlink>
      <w:r w:rsidRPr="00986EB6">
        <w:rPr>
          <w:rFonts w:asciiTheme="minorHAnsi" w:hAnsiTheme="minorHAnsi"/>
          <w:color w:val="404040" w:themeColor="text1" w:themeTint="BF"/>
          <w:sz w:val="16"/>
          <w:szCs w:val="16"/>
          <w:u w:color="BFBFBF" w:themeColor="background1" w:themeShade="BF"/>
          <w:lang w:val="es-ES"/>
        </w:rPr>
        <w:t>.</w:t>
      </w:r>
    </w:p>
  </w:footnote>
  <w:footnote w:id="33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pt-B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Artículo 13.</w:t>
      </w:r>
    </w:p>
  </w:footnote>
  <w:footnote w:id="3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CIDH, </w:t>
      </w:r>
      <w:r w:rsidRPr="00986EB6">
        <w:rPr>
          <w:rFonts w:asciiTheme="minorHAnsi" w:hAnsiTheme="minorHAnsi"/>
          <w:i/>
          <w:color w:val="404040" w:themeColor="text1" w:themeTint="BF"/>
          <w:sz w:val="16"/>
          <w:szCs w:val="16"/>
          <w:lang w:val="pt-BR"/>
        </w:rPr>
        <w:t>Informe Anual 2013</w:t>
      </w:r>
      <w:r w:rsidRPr="00986EB6">
        <w:rPr>
          <w:rFonts w:asciiTheme="minorHAnsi" w:hAnsiTheme="minorHAnsi"/>
          <w:color w:val="404040" w:themeColor="text1" w:themeTint="BF"/>
          <w:sz w:val="16"/>
          <w:szCs w:val="16"/>
          <w:lang w:val="pt-BR"/>
        </w:rPr>
        <w:t xml:space="preserve">, Cap IV. </w:t>
      </w:r>
      <w:r w:rsidRPr="00986EB6">
        <w:rPr>
          <w:rFonts w:asciiTheme="minorHAnsi" w:hAnsiTheme="minorHAnsi"/>
          <w:color w:val="404040" w:themeColor="text1" w:themeTint="BF"/>
          <w:sz w:val="16"/>
          <w:szCs w:val="16"/>
          <w:lang w:val="es-ES"/>
        </w:rPr>
        <w:t>B Honduras.</w:t>
      </w:r>
    </w:p>
  </w:footnote>
  <w:footnote w:id="3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Informe sobre seguridad ciudadana y derechos humanos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 xml:space="preserve">OEA/Ser.L/V/II. Doc. 57, </w:t>
      </w:r>
      <w:r w:rsidRPr="00986EB6">
        <w:rPr>
          <w:rFonts w:asciiTheme="minorHAnsi" w:hAnsiTheme="minorHAnsi" w:cs="Arial"/>
          <w:color w:val="404040" w:themeColor="text1" w:themeTint="BF"/>
          <w:sz w:val="16"/>
          <w:szCs w:val="16"/>
          <w:lang w:val="es-ES_tradnl"/>
        </w:rPr>
        <w:t>31 de diciembre de 2009</w:t>
      </w:r>
      <w:r w:rsidRPr="00986EB6">
        <w:rPr>
          <w:rFonts w:asciiTheme="minorHAnsi" w:hAnsiTheme="minorHAnsi"/>
          <w:color w:val="404040" w:themeColor="text1" w:themeTint="BF"/>
          <w:sz w:val="16"/>
          <w:szCs w:val="16"/>
          <w:lang w:val="es-ES"/>
        </w:rPr>
        <w:t>, párr. 100.</w:t>
      </w:r>
    </w:p>
  </w:footnote>
  <w:footnote w:id="3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34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Informe sobre seguridad ciudadana y derechos humanos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 xml:space="preserve">OEA/Ser.L/V/II. Doc. 57, </w:t>
      </w:r>
      <w:r w:rsidRPr="00986EB6">
        <w:rPr>
          <w:rFonts w:asciiTheme="minorHAnsi" w:hAnsiTheme="minorHAnsi" w:cs="Arial"/>
          <w:color w:val="404040" w:themeColor="text1" w:themeTint="BF"/>
          <w:sz w:val="16"/>
          <w:szCs w:val="16"/>
          <w:lang w:val="es-ES_tradnl"/>
        </w:rPr>
        <w:t>31 de diciembre de 2009, párr. 109.</w:t>
      </w:r>
    </w:p>
  </w:footnote>
  <w:footnote w:id="344">
    <w:p w:rsidR="00530FA5" w:rsidRPr="00986EB6" w:rsidRDefault="00530FA5" w:rsidP="00E0033A">
      <w:pPr>
        <w:spacing w:after="40"/>
        <w:ind w:left="547" w:hanging="547"/>
        <w:jc w:val="both"/>
        <w:rPr>
          <w:rFonts w:asciiTheme="minorHAnsi" w:hAnsiTheme="minorHAnsi" w:cs="Arial"/>
          <w:color w:val="404040" w:themeColor="text1" w:themeTint="BF"/>
          <w:sz w:val="16"/>
          <w:szCs w:val="16"/>
          <w:lang w:val="es-ES_tradnl"/>
        </w:rPr>
      </w:pPr>
      <w:r w:rsidRPr="00986EB6">
        <w:rPr>
          <w:rStyle w:val="FootnoteReference"/>
          <w:rFonts w:asciiTheme="minorHAnsi" w:hAnsiTheme="minorHAnsi" w:cs="Arial"/>
          <w:color w:val="404040" w:themeColor="text1" w:themeTint="BF"/>
          <w:sz w:val="16"/>
          <w:szCs w:val="16"/>
          <w:lang w:val="es-ES_tradnl"/>
        </w:rPr>
        <w:footnoteRef/>
      </w:r>
      <w:r w:rsidRPr="00986EB6">
        <w:rPr>
          <w:rFonts w:asciiTheme="minorHAnsi" w:hAnsiTheme="minorHAnsi" w:cs="Arial"/>
          <w:color w:val="404040" w:themeColor="text1" w:themeTint="BF"/>
          <w:sz w:val="16"/>
          <w:szCs w:val="16"/>
          <w:lang w:val="es-ES_tradnl"/>
        </w:rPr>
        <w:t xml:space="preserve"> </w:t>
      </w:r>
      <w:r w:rsidRPr="00986EB6">
        <w:rPr>
          <w:rFonts w:asciiTheme="minorHAnsi" w:hAnsiTheme="minorHAnsi" w:cs="Arial"/>
          <w:color w:val="404040" w:themeColor="text1" w:themeTint="BF"/>
          <w:sz w:val="16"/>
          <w:szCs w:val="16"/>
          <w:lang w:val="es-ES_tradnl"/>
        </w:rPr>
        <w:tab/>
        <w:t xml:space="preserve">Corte IDH. </w:t>
      </w:r>
      <w:r w:rsidRPr="00986EB6">
        <w:rPr>
          <w:rFonts w:asciiTheme="minorHAnsi" w:hAnsiTheme="minorHAnsi" w:cs="Arial"/>
          <w:i/>
          <w:color w:val="404040" w:themeColor="text1" w:themeTint="BF"/>
          <w:sz w:val="16"/>
          <w:szCs w:val="16"/>
          <w:lang w:val="es-ES_tradnl"/>
        </w:rPr>
        <w:t>Caso Montero Aranguren y otros (Retén de Catia) Vs. Venezuela</w:t>
      </w:r>
      <w:r w:rsidRPr="00986EB6">
        <w:rPr>
          <w:rFonts w:asciiTheme="minorHAnsi" w:hAnsiTheme="minorHAnsi" w:cs="Arial"/>
          <w:color w:val="404040" w:themeColor="text1" w:themeTint="BF"/>
          <w:sz w:val="16"/>
          <w:szCs w:val="16"/>
          <w:lang w:val="es-ES_tradnl"/>
        </w:rPr>
        <w:t>. Sentencia de 5 de julio de 2006, Serie C No. 150, párr. 78.</w:t>
      </w:r>
    </w:p>
  </w:footnote>
  <w:footnote w:id="345">
    <w:p w:rsidR="00530FA5" w:rsidRPr="00986EB6" w:rsidRDefault="00530FA5" w:rsidP="00E0033A">
      <w:pPr>
        <w:spacing w:after="40"/>
        <w:ind w:left="547" w:hanging="547"/>
        <w:jc w:val="both"/>
        <w:rPr>
          <w:rFonts w:asciiTheme="minorHAnsi" w:hAnsiTheme="minorHAnsi" w:cs="Arial"/>
          <w:color w:val="404040" w:themeColor="text1" w:themeTint="BF"/>
          <w:sz w:val="16"/>
          <w:szCs w:val="16"/>
          <w:lang w:val="es-ES_tradnl"/>
        </w:rPr>
      </w:pPr>
      <w:r w:rsidRPr="00986EB6">
        <w:rPr>
          <w:rFonts w:asciiTheme="minorHAnsi" w:hAnsiTheme="minorHAnsi" w:cs="Arial"/>
          <w:color w:val="404040" w:themeColor="text1" w:themeTint="BF"/>
          <w:sz w:val="16"/>
          <w:szCs w:val="16"/>
          <w:vertAlign w:val="superscript"/>
          <w:lang w:val="es-ES_tradnl"/>
        </w:rPr>
        <w:footnoteRef/>
      </w:r>
      <w:r w:rsidRPr="00986EB6">
        <w:rPr>
          <w:rFonts w:asciiTheme="minorHAnsi" w:hAnsiTheme="minorHAnsi" w:cs="Arial"/>
          <w:color w:val="404040" w:themeColor="text1" w:themeTint="BF"/>
          <w:sz w:val="16"/>
          <w:szCs w:val="16"/>
          <w:lang w:val="es-ES_tradnl"/>
        </w:rPr>
        <w:t xml:space="preserve"> </w:t>
      </w:r>
      <w:r w:rsidRPr="00986EB6">
        <w:rPr>
          <w:rFonts w:asciiTheme="minorHAnsi" w:hAnsiTheme="minorHAnsi" w:cs="Arial"/>
          <w:color w:val="404040" w:themeColor="text1" w:themeTint="BF"/>
          <w:sz w:val="16"/>
          <w:szCs w:val="16"/>
          <w:lang w:val="es-ES_tradnl"/>
        </w:rPr>
        <w:tab/>
        <w:t xml:space="preserve">CIDH, </w:t>
      </w:r>
      <w:r w:rsidRPr="00986EB6">
        <w:rPr>
          <w:rFonts w:asciiTheme="minorHAnsi" w:hAnsiTheme="minorHAnsi"/>
          <w:i/>
          <w:color w:val="404040" w:themeColor="text1" w:themeTint="BF"/>
          <w:sz w:val="16"/>
          <w:szCs w:val="16"/>
          <w:lang w:val="es-ES_tradnl"/>
        </w:rPr>
        <w:t>Informe sobre seguridad ciudadana y derechos humanos</w:t>
      </w:r>
      <w:r w:rsidRPr="00986EB6">
        <w:rPr>
          <w:rFonts w:asciiTheme="minorHAnsi" w:hAnsiTheme="minorHAnsi" w:cs="Arial"/>
          <w:color w:val="404040" w:themeColor="text1" w:themeTint="BF"/>
          <w:sz w:val="16"/>
          <w:szCs w:val="16"/>
          <w:lang w:val="es-ES_tradnl"/>
        </w:rPr>
        <w:t>, párr. 103. CIDH,</w:t>
      </w:r>
      <w:r w:rsidRPr="00986EB6">
        <w:rPr>
          <w:rFonts w:asciiTheme="minorHAnsi" w:hAnsiTheme="minorHAnsi" w:cs="Arial"/>
          <w:i/>
          <w:color w:val="404040" w:themeColor="text1" w:themeTint="BF"/>
          <w:sz w:val="16"/>
          <w:szCs w:val="16"/>
          <w:lang w:val="es-ES_tradnl"/>
        </w:rPr>
        <w:t xml:space="preserve"> Informe sobre la situación de los Derechos Humanos en México,</w:t>
      </w:r>
      <w:r w:rsidRPr="00986EB6">
        <w:rPr>
          <w:rFonts w:asciiTheme="minorHAnsi" w:hAnsiTheme="minorHAnsi" w:cs="Arial"/>
          <w:color w:val="404040" w:themeColor="text1" w:themeTint="BF"/>
          <w:sz w:val="16"/>
          <w:szCs w:val="16"/>
          <w:lang w:val="es-ES_tradnl"/>
        </w:rPr>
        <w:t xml:space="preserve"> 1998, capítulo V, párr. 403.</w:t>
      </w:r>
    </w:p>
  </w:footnote>
  <w:footnote w:id="346">
    <w:p w:rsidR="00530FA5" w:rsidRPr="00986EB6" w:rsidRDefault="00530FA5" w:rsidP="00E0033A">
      <w:pPr>
        <w:spacing w:after="40"/>
        <w:ind w:left="547" w:hanging="547"/>
        <w:jc w:val="both"/>
        <w:rPr>
          <w:rFonts w:asciiTheme="minorHAnsi" w:hAnsiTheme="minorHAnsi" w:cs="Arial"/>
          <w:color w:val="404040" w:themeColor="text1" w:themeTint="BF"/>
          <w:sz w:val="16"/>
          <w:szCs w:val="16"/>
          <w:lang w:val="es-ES_tradnl"/>
        </w:rPr>
      </w:pPr>
      <w:r w:rsidRPr="00986EB6">
        <w:rPr>
          <w:rFonts w:asciiTheme="minorHAnsi" w:hAnsiTheme="minorHAnsi" w:cs="Arial"/>
          <w:color w:val="404040" w:themeColor="text1" w:themeTint="BF"/>
          <w:sz w:val="16"/>
          <w:szCs w:val="16"/>
          <w:vertAlign w:val="superscript"/>
          <w:lang w:val="es-ES_tradnl"/>
        </w:rPr>
        <w:footnoteRef/>
      </w:r>
      <w:r w:rsidRPr="00986EB6">
        <w:rPr>
          <w:rFonts w:asciiTheme="minorHAnsi" w:hAnsiTheme="minorHAnsi" w:cs="Arial"/>
          <w:color w:val="404040" w:themeColor="text1" w:themeTint="BF"/>
          <w:sz w:val="16"/>
          <w:szCs w:val="16"/>
          <w:lang w:val="es-ES_tradnl"/>
        </w:rPr>
        <w:t xml:space="preserve"> </w:t>
      </w:r>
      <w:r w:rsidRPr="00986EB6">
        <w:rPr>
          <w:rFonts w:asciiTheme="minorHAnsi" w:hAnsiTheme="minorHAnsi" w:cs="Arial"/>
          <w:color w:val="404040" w:themeColor="text1" w:themeTint="BF"/>
          <w:sz w:val="16"/>
          <w:szCs w:val="16"/>
          <w:lang w:val="es-ES_tradnl"/>
        </w:rPr>
        <w:tab/>
        <w:t xml:space="preserve">Ramírez Ocampo, </w:t>
      </w:r>
      <w:r w:rsidRPr="00986EB6">
        <w:rPr>
          <w:rFonts w:asciiTheme="minorHAnsi" w:hAnsiTheme="minorHAnsi" w:cs="Arial"/>
          <w:i/>
          <w:color w:val="404040" w:themeColor="text1" w:themeTint="BF"/>
          <w:sz w:val="16"/>
          <w:szCs w:val="16"/>
          <w:lang w:val="es-ES_tradnl"/>
        </w:rPr>
        <w:t>Augusto Seguridad ciudadana y derechos humanos</w:t>
      </w:r>
      <w:r w:rsidRPr="00986EB6">
        <w:rPr>
          <w:rFonts w:asciiTheme="minorHAnsi" w:hAnsiTheme="minorHAnsi" w:cs="Arial"/>
          <w:color w:val="404040" w:themeColor="text1" w:themeTint="BF"/>
          <w:sz w:val="16"/>
          <w:szCs w:val="16"/>
          <w:lang w:val="es-ES_tradnl"/>
        </w:rPr>
        <w:t xml:space="preserve">, Comisión Andina de Juristas, Lima, Perú, 1999. En la misma dirección, la Alta Comisionada de las Naciones Unidas para los Derechos Humanos, Louise Arbour, señaló al finalizar su visita a México el 8 de febrero de 2008: “(...) durante mi visita he visto y escuchado que la situación de los derechos humanos en el ámbito nacional plantea persistentes preocupaciones en varias áreas. Entre los principales temas que me presentaron estuvo el uso de los militares que toman parte en actividades destinadas a hacer cumplir la ley. Quiero enfatizar que la primera obligación del Estado es proteger y defender la vida y la seguridad física. En una situación de serios desafíos a la autoridad del Estado de parte de organizaciones fuertemente armadas y de severas deficiencias en las instituciones encargadas de hacer cumplir la ley, incluyendo una corrupción extendida, reconozco el dilema al que se enfrentan las autoridades en el cumplimiento de su responsabilidad por proteger. Sin embargo, utilizar a los militares continúa siendo problemático, pues es fundamentalmente inapropiado –en cuanto a la capacitación, la filosofía, el equipamiento y las perspectivas- en el desarrollo de funciones civiles para hacer cumplir la ley. La atención debe centrarse en dedicar urgentemente los recursos necesarios para fortalecer las instituciones civiles para que trabajen con integridad y profesionalismo. Mientras tanto, los tribunales civiles deben tener jurisdicción sobre los actos del personal militar que desarrolla funciones para hacer cumplir la ley, y deben estar disponibles recursos efectivos ante las violaciones de derechos humanos perpetradas por personal militar”. Disponible en: </w:t>
      </w:r>
      <w:hyperlink r:id="rId260" w:history="1">
        <w:r w:rsidRPr="00986EB6">
          <w:rPr>
            <w:rStyle w:val="Hyperlink"/>
            <w:rFonts w:asciiTheme="minorHAnsi" w:hAnsiTheme="minorHAnsi" w:cs="Arial"/>
            <w:color w:val="404040" w:themeColor="text1" w:themeTint="BF"/>
            <w:sz w:val="16"/>
            <w:szCs w:val="16"/>
            <w:u w:color="A6A6A6" w:themeColor="background1" w:themeShade="A6"/>
            <w:lang w:val="es-ES_tradnl"/>
          </w:rPr>
          <w:t>Http://www.hchr.org.mx/documentos/comunicados/dec–laracionAltaComisionada8defebrero.pdf</w:t>
        </w:r>
      </w:hyperlink>
      <w:r w:rsidRPr="00986EB6">
        <w:rPr>
          <w:rFonts w:asciiTheme="minorHAnsi" w:hAnsiTheme="minorHAnsi" w:cs="Arial"/>
          <w:color w:val="404040" w:themeColor="text1" w:themeTint="BF"/>
          <w:sz w:val="16"/>
          <w:szCs w:val="16"/>
          <w:lang w:val="es-ES_tradnl"/>
        </w:rPr>
        <w:t xml:space="preserve"> </w:t>
      </w:r>
    </w:p>
  </w:footnote>
  <w:footnote w:id="3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Ver Decreto Nro. 89-12 publicado el 25 de mayo de 2012 en el diario oficial, y Decreto Nro. 202-12 publicado el 22 de diciembre de 2012 en el diario oficial mediante el cual se reforman diversos artículos de la Ley Orgánica de la Policía Nacional de Honduras.</w:t>
      </w:r>
    </w:p>
  </w:footnote>
  <w:footnote w:id="3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Proceso Digital, </w:t>
      </w:r>
      <w:r w:rsidRPr="00986EB6">
        <w:rPr>
          <w:rFonts w:asciiTheme="minorHAnsi" w:hAnsiTheme="minorHAnsi"/>
          <w:i/>
          <w:color w:val="404040" w:themeColor="text1" w:themeTint="BF"/>
          <w:sz w:val="16"/>
          <w:szCs w:val="16"/>
          <w:lang w:val="es-ES"/>
        </w:rPr>
        <w:t>Cuántos Policías Hay en Honduras?,</w:t>
      </w:r>
      <w:r w:rsidRPr="00986EB6">
        <w:rPr>
          <w:rFonts w:asciiTheme="minorHAnsi" w:hAnsiTheme="minorHAnsi"/>
          <w:color w:val="404040" w:themeColor="text1" w:themeTint="BF"/>
          <w:sz w:val="16"/>
          <w:szCs w:val="16"/>
          <w:lang w:val="es-ES"/>
        </w:rPr>
        <w:t xml:space="preserve"> 20 de agosto de 2013. Disponible en: </w:t>
      </w:r>
      <w:hyperlink r:id="rId261" w:history="1">
        <w:r w:rsidRPr="00986EB6">
          <w:rPr>
            <w:rStyle w:val="Hyperlink"/>
            <w:rFonts w:asciiTheme="minorHAnsi" w:hAnsiTheme="minorHAnsi"/>
            <w:color w:val="404040" w:themeColor="text1" w:themeTint="BF"/>
            <w:sz w:val="16"/>
            <w:szCs w:val="16"/>
            <w:u w:color="A6A6A6" w:themeColor="background1" w:themeShade="A6"/>
            <w:lang w:val="es-ES"/>
          </w:rPr>
          <w:t>http://www.proceso.hn/component/k2/item/16267.html</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4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Proceso Digital, </w:t>
      </w:r>
      <w:r w:rsidRPr="00986EB6">
        <w:rPr>
          <w:rFonts w:asciiTheme="minorHAnsi" w:hAnsiTheme="minorHAnsi"/>
          <w:i/>
          <w:color w:val="404040" w:themeColor="text1" w:themeTint="BF"/>
          <w:sz w:val="16"/>
          <w:szCs w:val="16"/>
          <w:lang w:val="es-ES"/>
        </w:rPr>
        <w:t>Cuántos Policías Hay en Honduras?</w:t>
      </w:r>
      <w:r w:rsidRPr="00986EB6">
        <w:rPr>
          <w:rFonts w:asciiTheme="minorHAnsi" w:hAnsiTheme="minorHAnsi"/>
          <w:color w:val="404040" w:themeColor="text1" w:themeTint="BF"/>
          <w:sz w:val="16"/>
          <w:szCs w:val="16"/>
          <w:lang w:val="es-ES"/>
        </w:rPr>
        <w:t xml:space="preserve">, 20 de agosto de 2013. Disponible en: </w:t>
      </w:r>
      <w:hyperlink r:id="rId262" w:history="1">
        <w:r w:rsidRPr="00986EB6">
          <w:rPr>
            <w:rStyle w:val="Hyperlink"/>
            <w:rFonts w:asciiTheme="minorHAnsi" w:hAnsiTheme="minorHAnsi"/>
            <w:color w:val="404040" w:themeColor="text1" w:themeTint="BF"/>
            <w:sz w:val="16"/>
            <w:szCs w:val="16"/>
            <w:u w:color="A6A6A6" w:themeColor="background1" w:themeShade="A6"/>
            <w:lang w:val="es-ES"/>
          </w:rPr>
          <w:t>http://www.proceso.hn/component/k2/item/16267.html</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 </w:t>
      </w:r>
    </w:p>
  </w:footnote>
  <w:footnote w:id="35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3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3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3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3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hyperlink r:id="rId263" w:history="1">
        <w:r w:rsidRPr="00986EB6">
          <w:rPr>
            <w:rStyle w:val="Hyperlink"/>
            <w:rFonts w:asciiTheme="minorHAnsi" w:hAnsiTheme="minorHAnsi"/>
            <w:color w:val="404040" w:themeColor="text1" w:themeTint="BF"/>
            <w:sz w:val="16"/>
            <w:szCs w:val="16"/>
            <w:u w:color="A6A6A6" w:themeColor="background1" w:themeShade="A6"/>
            <w:lang w:val="es-ES"/>
          </w:rPr>
          <w:t>http://www.latribuna.hn/2015/05/28/james-nealon-reconoce-disminucion-de-trasiego-de-droga-en-hondu–ras/</w:t>
        </w:r>
      </w:hyperlink>
      <w:r w:rsidRPr="00986EB6">
        <w:rPr>
          <w:rFonts w:asciiTheme="minorHAnsi" w:hAnsiTheme="minorHAnsi"/>
          <w:color w:val="404040" w:themeColor="text1" w:themeTint="BF"/>
          <w:sz w:val="16"/>
          <w:szCs w:val="16"/>
          <w:lang w:val="es-ES"/>
        </w:rPr>
        <w:t xml:space="preserve">; </w:t>
      </w:r>
      <w:hyperlink r:id="rId264" w:history="1">
        <w:r w:rsidRPr="00986EB6">
          <w:rPr>
            <w:rStyle w:val="Hyperlink"/>
            <w:rFonts w:asciiTheme="minorHAnsi" w:hAnsiTheme="minorHAnsi"/>
            <w:color w:val="404040" w:themeColor="text1" w:themeTint="BF"/>
            <w:sz w:val="16"/>
            <w:szCs w:val="16"/>
            <w:u w:color="A6A6A6" w:themeColor="background1" w:themeShade="A6"/>
            <w:lang w:val="es-ES"/>
          </w:rPr>
          <w:t>http://latino.foxnews.com/latino/espanol/2015/05/28/eeuu-destaca-disminucion-de-trafico-de-droga–s-en-honduras-y-reafirma-apoyo/</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Al respecto, ha manifestado que “la Policía constituye una institución fundamental para la vigencia del Estado de derecho y para garantizar la seguridad de la población. Dada su cobertura nacional y la variedad de sus funciones, es una de las instituciones del Estado que se relaciona más frecuentemente con los ciudadanos” </w:t>
      </w:r>
      <w:r w:rsidRPr="00986EB6">
        <w:rPr>
          <w:rFonts w:asciiTheme="minorHAnsi" w:hAnsiTheme="minorHAnsi"/>
          <w:color w:val="404040" w:themeColor="text1" w:themeTint="BF"/>
          <w:sz w:val="16"/>
          <w:szCs w:val="16"/>
          <w:lang w:val="es-ES_tradnl"/>
        </w:rPr>
        <w:sym w:font="Symbol" w:char="F05B"/>
      </w:r>
      <w:r w:rsidRPr="00986EB6">
        <w:rPr>
          <w:rFonts w:asciiTheme="minorHAnsi" w:hAnsiTheme="minorHAnsi"/>
          <w:color w:val="404040" w:themeColor="text1" w:themeTint="BF"/>
          <w:sz w:val="16"/>
          <w:szCs w:val="16"/>
          <w:lang w:val="es-ES_tradnl"/>
        </w:rPr>
        <w:t>CIDH. Informe sobre la situación de los Derechos Humanos en Venezuela, 2003, capítulo III, “Seguridad del Estado: las Fuerzas Armadas y los Cuerpos Policiales de Seguridad”, párrafo 294</w:t>
      </w:r>
      <w:r w:rsidRPr="00986EB6">
        <w:rPr>
          <w:rFonts w:asciiTheme="minorHAnsi" w:hAnsiTheme="minorHAnsi"/>
          <w:color w:val="404040" w:themeColor="text1" w:themeTint="BF"/>
          <w:sz w:val="16"/>
          <w:szCs w:val="16"/>
          <w:lang w:val="es-ES_tradnl"/>
        </w:rPr>
        <w:sym w:font="Symbol" w:char="F05D"/>
      </w:r>
      <w:r w:rsidRPr="00986EB6">
        <w:rPr>
          <w:rFonts w:asciiTheme="minorHAnsi" w:hAnsiTheme="minorHAnsi"/>
          <w:color w:val="404040" w:themeColor="text1" w:themeTint="BF"/>
          <w:sz w:val="16"/>
          <w:szCs w:val="16"/>
          <w:lang w:val="es-ES_tradnl"/>
        </w:rPr>
        <w:t xml:space="preserve">. Del mismo modo, subrayó que una fuerza policial “honesta, profesional, preparada y eficiente, es la base para desarrollar la confianza de los ciudadanos” </w:t>
      </w:r>
      <w:r w:rsidRPr="00986EB6">
        <w:rPr>
          <w:rFonts w:asciiTheme="minorHAnsi" w:hAnsiTheme="minorHAnsi"/>
          <w:color w:val="404040" w:themeColor="text1" w:themeTint="BF"/>
          <w:sz w:val="16"/>
          <w:szCs w:val="16"/>
          <w:lang w:val="es-ES_tradnl"/>
        </w:rPr>
        <w:sym w:font="Symbol" w:char="F05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_tradnl"/>
        </w:rPr>
        <w:t>Informe sobre la situación de los derechos humanos en México, 1998</w:t>
      </w:r>
      <w:r w:rsidRPr="00986EB6">
        <w:rPr>
          <w:rFonts w:asciiTheme="minorHAnsi" w:hAnsiTheme="minorHAnsi"/>
          <w:color w:val="404040" w:themeColor="text1" w:themeTint="BF"/>
          <w:sz w:val="16"/>
          <w:szCs w:val="16"/>
          <w:lang w:val="es-ES_tradnl"/>
        </w:rPr>
        <w:t>, capítulo V, párr. 392</w:t>
      </w:r>
      <w:r w:rsidRPr="00986EB6">
        <w:rPr>
          <w:rFonts w:asciiTheme="minorHAnsi" w:hAnsiTheme="minorHAnsi"/>
          <w:color w:val="404040" w:themeColor="text1" w:themeTint="BF"/>
          <w:sz w:val="16"/>
          <w:szCs w:val="16"/>
          <w:lang w:val="es-ES_tradnl"/>
        </w:rPr>
        <w:sym w:font="Symbol" w:char="F05D"/>
      </w:r>
      <w:r w:rsidRPr="00986EB6">
        <w:rPr>
          <w:rFonts w:asciiTheme="minorHAnsi" w:hAnsiTheme="minorHAnsi"/>
          <w:color w:val="404040" w:themeColor="text1" w:themeTint="BF"/>
          <w:sz w:val="16"/>
          <w:szCs w:val="16"/>
          <w:lang w:val="es-ES_tradnl"/>
        </w:rPr>
        <w:t xml:space="preserve">. Citado en: CIDH. </w:t>
      </w:r>
      <w:r w:rsidRPr="00986EB6">
        <w:rPr>
          <w:rFonts w:asciiTheme="minorHAnsi" w:hAnsiTheme="minorHAnsi"/>
          <w:i/>
          <w:color w:val="404040" w:themeColor="text1" w:themeTint="BF"/>
          <w:sz w:val="16"/>
          <w:szCs w:val="16"/>
          <w:lang w:val="es-ES_tradnl"/>
        </w:rPr>
        <w:t>Informe sobre seguridad ciudadana y derechos humanos</w:t>
      </w:r>
      <w:r w:rsidRPr="00986EB6">
        <w:rPr>
          <w:rFonts w:asciiTheme="minorHAnsi" w:hAnsiTheme="minorHAnsi"/>
          <w:color w:val="404040" w:themeColor="text1" w:themeTint="BF"/>
          <w:sz w:val="16"/>
          <w:szCs w:val="16"/>
          <w:lang w:val="es-ES_tradnl"/>
        </w:rPr>
        <w:t xml:space="preserve">. OEA/Ser.L/V/II. Doc. 57. </w:t>
      </w:r>
      <w:r w:rsidRPr="00986EB6">
        <w:rPr>
          <w:rFonts w:asciiTheme="minorHAnsi" w:hAnsiTheme="minorHAnsi" w:cs="Arial"/>
          <w:color w:val="404040" w:themeColor="text1" w:themeTint="BF"/>
          <w:sz w:val="16"/>
          <w:szCs w:val="16"/>
          <w:lang w:val="es-ES_tradnl"/>
        </w:rPr>
        <w:t xml:space="preserve">31 de diciembre de 2009, </w:t>
      </w:r>
      <w:r w:rsidRPr="00986EB6">
        <w:rPr>
          <w:rFonts w:asciiTheme="minorHAnsi" w:hAnsiTheme="minorHAnsi"/>
          <w:color w:val="404040" w:themeColor="text1" w:themeTint="BF"/>
          <w:sz w:val="16"/>
          <w:szCs w:val="16"/>
          <w:lang w:val="es-ES_tradnl"/>
        </w:rPr>
        <w:t>párr. 100.</w:t>
      </w:r>
    </w:p>
  </w:footnote>
  <w:footnote w:id="3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xml:space="preserve">, 150 periodo ordinario de sesiones, 25 de marzo de 2014. Disponible en: </w:t>
      </w:r>
      <w:hyperlink r:id="rId265"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p>
  </w:footnote>
  <w:footnote w:id="3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CIDH, </w:t>
      </w:r>
      <w:hyperlink r:id="rId266" w:history="1">
        <w:r w:rsidRPr="00986EB6">
          <w:rPr>
            <w:rStyle w:val="Hyperlink"/>
            <w:rFonts w:asciiTheme="minorHAnsi" w:hAnsiTheme="minorHAnsi"/>
            <w:bCs/>
            <w:i/>
            <w:color w:val="404040" w:themeColor="text1" w:themeTint="BF"/>
            <w:sz w:val="16"/>
            <w:szCs w:val="16"/>
            <w:u w:color="A6A6A6" w:themeColor="background1" w:themeShade="A6"/>
            <w:lang w:val="es-CL"/>
          </w:rPr>
          <w:t>Informe sobre seguridad ciudadana y derechos humanos</w:t>
        </w:r>
      </w:hyperlink>
      <w:r w:rsidRPr="00986EB6">
        <w:rPr>
          <w:rFonts w:asciiTheme="minorHAnsi" w:hAnsiTheme="minorHAnsi"/>
          <w:color w:val="404040" w:themeColor="text1" w:themeTint="BF"/>
          <w:sz w:val="16"/>
          <w:szCs w:val="16"/>
          <w:lang w:val="es-CL"/>
        </w:rPr>
        <w:t>, OEA/Ser.L/V/II. Doc. 57, 31 diciembre 2009, párr. 232.</w:t>
      </w:r>
    </w:p>
  </w:footnote>
  <w:footnote w:id="3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CIDH, </w:t>
      </w:r>
      <w:hyperlink r:id="rId267" w:history="1">
        <w:r w:rsidRPr="00986EB6">
          <w:rPr>
            <w:rStyle w:val="Hyperlink"/>
            <w:rFonts w:asciiTheme="minorHAnsi" w:hAnsiTheme="minorHAnsi"/>
            <w:bCs/>
            <w:color w:val="404040" w:themeColor="text1" w:themeTint="BF"/>
            <w:sz w:val="16"/>
            <w:szCs w:val="16"/>
            <w:u w:color="A6A6A6" w:themeColor="background1" w:themeShade="A6"/>
            <w:lang w:val="es-CL"/>
          </w:rPr>
          <w:t>I</w:t>
        </w:r>
        <w:r w:rsidRPr="00986EB6">
          <w:rPr>
            <w:rStyle w:val="Hyperlink"/>
            <w:rFonts w:asciiTheme="minorHAnsi" w:hAnsiTheme="minorHAnsi"/>
            <w:bCs/>
            <w:i/>
            <w:color w:val="404040" w:themeColor="text1" w:themeTint="BF"/>
            <w:sz w:val="16"/>
            <w:szCs w:val="16"/>
            <w:u w:color="A6A6A6" w:themeColor="background1" w:themeShade="A6"/>
            <w:lang w:val="es-CL"/>
          </w:rPr>
          <w:t>nforme sobre seguridad ciudadana y derechos humanos</w:t>
        </w:r>
      </w:hyperlink>
      <w:r w:rsidRPr="00986EB6">
        <w:rPr>
          <w:rFonts w:asciiTheme="minorHAnsi" w:hAnsiTheme="minorHAnsi"/>
          <w:color w:val="404040" w:themeColor="text1" w:themeTint="BF"/>
          <w:sz w:val="16"/>
          <w:szCs w:val="16"/>
          <w:lang w:val="es-CL"/>
        </w:rPr>
        <w:t>, OEA/Ser.L/V/II. Doc. 57, 31 diciembre 2009, párr. 232.</w:t>
      </w:r>
    </w:p>
  </w:footnote>
  <w:footnote w:id="3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Honduras. Nota 949-DGPE-DPM-14 de 11 de julio de 2014.</w:t>
      </w:r>
    </w:p>
  </w:footnote>
  <w:footnote w:id="3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rtl/>
          <w:lang w:val="es-ES" w:bidi="he-I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Pronunciamiento de Casa Alianza Honduras ante Programa “Guardianes de la Patria”, 14 de abril de 2014. Disponible en: </w:t>
      </w:r>
      <w:hyperlink r:id="rId268" w:history="1">
        <w:r w:rsidRPr="00986EB6">
          <w:rPr>
            <w:rStyle w:val="Hyperlink"/>
            <w:rFonts w:asciiTheme="minorHAnsi" w:hAnsiTheme="minorHAnsi"/>
            <w:color w:val="404040" w:themeColor="text1" w:themeTint="BF"/>
            <w:sz w:val="16"/>
            <w:szCs w:val="16"/>
            <w:u w:color="A6A6A6" w:themeColor="background1" w:themeShade="A6"/>
            <w:lang w:val="es-ES"/>
          </w:rPr>
          <w:t>http://www.redlamyc.info/images/documentos/pronunciamientocasaalianzahondurasGuar–dianesdelaPatria.pdf</w:t>
        </w:r>
      </w:hyperlink>
      <w:r w:rsidRPr="00986EB6">
        <w:rPr>
          <w:rFonts w:asciiTheme="minorHAnsi" w:hAnsiTheme="minorHAnsi"/>
          <w:color w:val="404040" w:themeColor="text1" w:themeTint="BF"/>
          <w:sz w:val="16"/>
          <w:szCs w:val="16"/>
          <w:lang w:val="es-ES"/>
        </w:rPr>
        <w:t xml:space="preserve">; Movimiento Mundial por la Infancia pide revisar Programa “Guardianes de la Patria, 16 de mayo de 2014. Disponible en: </w:t>
      </w:r>
      <w:hyperlink r:id="rId269" w:history="1">
        <w:r w:rsidRPr="00986EB6">
          <w:rPr>
            <w:rStyle w:val="Hyperlink"/>
            <w:rFonts w:asciiTheme="minorHAnsi" w:hAnsiTheme="minorHAnsi"/>
            <w:color w:val="404040" w:themeColor="text1" w:themeTint="BF"/>
            <w:sz w:val="16"/>
            <w:szCs w:val="16"/>
            <w:u w:color="A6A6A6" w:themeColor="background1" w:themeShade="A6"/>
            <w:lang w:val="es-ES"/>
          </w:rPr>
          <w:t>https://presencia.unah.edu.hn/seguridad/articulo/movimiento-mundial-por-la-infancia -pide-revisar-programa-guardianes-d3e-la-patria</w:t>
        </w:r>
      </w:hyperlink>
      <w:r w:rsidRPr="00986EB6">
        <w:rPr>
          <w:rFonts w:asciiTheme="minorHAnsi" w:hAnsiTheme="minorHAnsi"/>
          <w:color w:val="404040" w:themeColor="text1" w:themeTint="BF"/>
          <w:sz w:val="16"/>
          <w:szCs w:val="16"/>
          <w:lang w:val="es-ES"/>
        </w:rPr>
        <w:t xml:space="preserve">; 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3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autoridades del Estado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w:t>
      </w:r>
    </w:p>
  </w:footnote>
  <w:footnote w:id="3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autoridades del Estado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w:t>
      </w:r>
    </w:p>
  </w:footnote>
  <w:footnote w:id="36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pt-B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pt-BR"/>
        </w:rPr>
        <w:t xml:space="preserve"> </w:t>
      </w:r>
      <w:r w:rsidRPr="00986EB6">
        <w:rPr>
          <w:rFonts w:asciiTheme="minorHAnsi" w:hAnsiTheme="minorHAnsi"/>
          <w:color w:val="404040" w:themeColor="text1" w:themeTint="BF"/>
          <w:sz w:val="16"/>
          <w:szCs w:val="16"/>
          <w:lang w:val="pt-BR"/>
        </w:rPr>
        <w:tab/>
        <w:t xml:space="preserve">CIDH, </w:t>
      </w:r>
      <w:r w:rsidRPr="00986EB6">
        <w:rPr>
          <w:rFonts w:asciiTheme="minorHAnsi" w:hAnsiTheme="minorHAnsi"/>
          <w:i/>
          <w:color w:val="404040" w:themeColor="text1" w:themeTint="BF"/>
          <w:sz w:val="16"/>
          <w:szCs w:val="16"/>
          <w:lang w:val="pt-BR"/>
        </w:rPr>
        <w:t>Informe Anual 2013</w:t>
      </w:r>
      <w:r w:rsidRPr="00986EB6">
        <w:rPr>
          <w:rFonts w:asciiTheme="minorHAnsi" w:hAnsiTheme="minorHAnsi"/>
          <w:color w:val="404040" w:themeColor="text1" w:themeTint="BF"/>
          <w:sz w:val="16"/>
          <w:szCs w:val="16"/>
          <w:lang w:val="pt-BR"/>
        </w:rPr>
        <w:t>, Capítulo IV.B, Honduras.</w:t>
      </w:r>
    </w:p>
  </w:footnote>
  <w:footnote w:id="36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el 2013, </w:t>
      </w:r>
      <w:r w:rsidRPr="00986EB6">
        <w:rPr>
          <w:rFonts w:asciiTheme="minorHAnsi" w:hAnsiTheme="minorHAnsi"/>
          <w:color w:val="404040" w:themeColor="text1" w:themeTint="BF"/>
          <w:sz w:val="16"/>
          <w:szCs w:val="16"/>
          <w:lang w:val="es-ES_tradnl"/>
        </w:rPr>
        <w:t>en un proceso de rendición de cuentas y medición de resultados de los operadores de justicia, con la comparecencia en el Congreso Nacional del Fiscal General del Estado, Luis Alberto Rubí, éste manifestó públicamente que el 80% de los homicidios cometidos en Honduras quedaban en la impunidad por falta de capacidad de los órganos de investigación.</w:t>
      </w:r>
    </w:p>
  </w:footnote>
  <w:footnote w:id="3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Reuniones con sociedad civil durante la visita in loco.</w:t>
      </w:r>
    </w:p>
  </w:footnote>
  <w:footnote w:id="3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Según los hechos relatados, al no atender los requerimientos de la patrulla militar para que pare, ésta le habría disparado por la espalda.</w:t>
      </w:r>
    </w:p>
  </w:footnote>
  <w:footnote w:id="3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3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Tegucigalpa, 4 de diciembre de 2014. En sus observaciones al proyecto del presente informe, el Estado manifestó que el caso </w:t>
      </w:r>
      <w:r w:rsidRPr="00986EB6">
        <w:rPr>
          <w:rFonts w:asciiTheme="minorHAnsi" w:eastAsiaTheme="minorEastAsia" w:hAnsiTheme="minorHAnsi" w:cs="Helvetica"/>
          <w:color w:val="404040" w:themeColor="text1" w:themeTint="BF"/>
          <w:sz w:val="16"/>
          <w:szCs w:val="16"/>
          <w:lang w:val="es-ES" w:eastAsia="es-ES"/>
        </w:rPr>
        <w:t xml:space="preserve">obtuvo sentencia condenatoria pero existe Recurso de Casación pendiente de resolver. Comunicación del Estado de Honduras, Oficio Nro. SG/064/MHOEA/2015, Observaciones del Estado de Honduras al Proyecto de Informe sobre Honduras de la Comisión Interamericana de Derechos Humanos 2015, 14 de diciembre de 2015. </w:t>
      </w:r>
    </w:p>
  </w:footnote>
  <w:footnote w:id="3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 En sus observaciones al proyecto del presente informe, el Estado manifestó que el caso </w:t>
      </w:r>
      <w:r w:rsidRPr="00986EB6">
        <w:rPr>
          <w:rFonts w:asciiTheme="minorHAnsi" w:eastAsiaTheme="minorEastAsia" w:hAnsiTheme="minorHAnsi" w:cs="Helvetica"/>
          <w:color w:val="404040" w:themeColor="text1" w:themeTint="BF"/>
          <w:sz w:val="16"/>
          <w:szCs w:val="16"/>
          <w:lang w:val="es-ES" w:eastAsia="es-ES"/>
        </w:rPr>
        <w:t>obtuvo sentencia condenatoria pero existe Recurso de Casación pendiente de resolver. Comunicación del Estado de Honduras, Oficio Nro. SG/064/MHOEA/2015, Observaciones del Estado de Honduras al Proyecto de Informe sobre Honduras de la Comisión Interamericana de Derechos Humanos 2015, 14 de diciembre de 2015.</w:t>
      </w:r>
    </w:p>
  </w:footnote>
  <w:footnote w:id="3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Centro de Derechos de Mujeres, </w:t>
      </w:r>
      <w:r w:rsidRPr="00986EB6">
        <w:rPr>
          <w:rFonts w:asciiTheme="minorHAnsi" w:hAnsiTheme="minorHAnsi"/>
          <w:i/>
          <w:color w:val="404040" w:themeColor="text1" w:themeTint="BF"/>
          <w:sz w:val="16"/>
          <w:szCs w:val="16"/>
          <w:lang w:val="es-ES"/>
        </w:rPr>
        <w:t>Acceso a la Justicia en casos de muertes violentas y femicidios</w:t>
      </w:r>
      <w:r w:rsidRPr="00986EB6">
        <w:rPr>
          <w:rFonts w:asciiTheme="minorHAnsi" w:hAnsiTheme="minorHAnsi"/>
          <w:color w:val="404040" w:themeColor="text1" w:themeTint="BF"/>
          <w:sz w:val="16"/>
          <w:szCs w:val="16"/>
          <w:lang w:val="es-ES"/>
        </w:rPr>
        <w:t>, diciembre 2014.</w:t>
      </w:r>
    </w:p>
  </w:footnote>
  <w:footnote w:id="3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Información tomada de la página web del Ministerio Público de Honduras. </w:t>
      </w:r>
    </w:p>
  </w:footnote>
  <w:footnote w:id="3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Honduras, Información recibida el 4 de diciembre de 2014.</w:t>
      </w:r>
    </w:p>
  </w:footnote>
  <w:footnote w:id="3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Honduras, Información recibida el 4 de diciembre de 2014.</w:t>
      </w:r>
    </w:p>
  </w:footnote>
  <w:footnote w:id="3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recibida el 4 de diciembre de 2014. El Estado, en sus observaciones al proyecto del presente informe presentó cifras diferentes para el 2014: 679 denuncias, 40 requerimientos fiscales presentados y 32 autos de formal procesamiento obtenidos, 16 sentencias condenatorias, 8 sentencias absolutorias y el cierre de 97 casos. Al mes de septiembre de 2015, el Estado informó que se recibieron 421 denuncias, se presentaron 41 requerimientos fiscales, se obtuvieron 18 autos de formal procesamiento, 14 sentencias condenatorias, 8 sentencias absolutorias y el cierre de 167 denuncias.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3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Informe sobre seguridad ciudadana y derechos humanos</w:t>
      </w:r>
      <w:r w:rsidRPr="00986EB6">
        <w:rPr>
          <w:rFonts w:asciiTheme="minorHAnsi" w:hAnsiTheme="minorHAnsi"/>
          <w:color w:val="404040" w:themeColor="text1" w:themeTint="BF"/>
          <w:sz w:val="16"/>
          <w:szCs w:val="16"/>
          <w:lang w:val="es-ES"/>
        </w:rPr>
        <w:t>, párr. 36.</w:t>
      </w:r>
    </w:p>
  </w:footnote>
  <w:footnote w:id="3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 xml:space="preserve">Informe sobre seguridad ciudadana y derechos humanos, </w:t>
      </w:r>
      <w:r w:rsidRPr="00986EB6">
        <w:rPr>
          <w:rFonts w:asciiTheme="minorHAnsi" w:hAnsiTheme="minorHAnsi"/>
          <w:color w:val="404040" w:themeColor="text1" w:themeTint="BF"/>
          <w:sz w:val="16"/>
          <w:szCs w:val="16"/>
          <w:lang w:val="es-ES"/>
        </w:rPr>
        <w:t>párr. 36.</w:t>
      </w:r>
    </w:p>
  </w:footnote>
  <w:footnote w:id="3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Observaciones preliminares de la visita de la Comisión Interamericana a Honduras</w:t>
      </w:r>
      <w:r w:rsidRPr="00986EB6">
        <w:rPr>
          <w:rFonts w:asciiTheme="minorHAnsi" w:hAnsiTheme="minorHAnsi"/>
          <w:color w:val="404040" w:themeColor="text1" w:themeTint="BF"/>
          <w:sz w:val="16"/>
          <w:szCs w:val="16"/>
          <w:lang w:val="es-ES"/>
        </w:rPr>
        <w:t xml:space="preserve">, 15 a 18 de mayo 2010. Disponible en: </w:t>
      </w:r>
      <w:hyperlink r:id="rId270" w:anchor="F" w:history="1">
        <w:r w:rsidRPr="00986EB6">
          <w:rPr>
            <w:rStyle w:val="Hyperlink"/>
            <w:rFonts w:asciiTheme="minorHAnsi" w:hAnsiTheme="minorHAnsi"/>
            <w:color w:val="404040" w:themeColor="text1" w:themeTint="BF"/>
            <w:sz w:val="16"/>
            <w:szCs w:val="16"/>
            <w:u w:color="A6A6A6" w:themeColor="background1" w:themeShade="A6"/>
            <w:lang w:val="es-ES"/>
          </w:rPr>
          <w:t>http://www.cidh.org/countryrep/Honduras10sp/Honduras10.Cap.III.htm#F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
        </w:rPr>
        <w:t xml:space="preserve"> párr. 24.</w:t>
      </w:r>
    </w:p>
  </w:footnote>
  <w:footnote w:id="3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
        </w:rPr>
        <w:t xml:space="preserve"> párr. 24.</w:t>
      </w:r>
    </w:p>
  </w:footnote>
  <w:footnote w:id="381">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Corte IDH. </w:t>
      </w:r>
      <w:r w:rsidRPr="00986EB6">
        <w:rPr>
          <w:rFonts w:asciiTheme="minorHAnsi" w:hAnsiTheme="minorHAnsi" w:cs="Tahoma"/>
          <w:i/>
          <w:color w:val="404040" w:themeColor="text1" w:themeTint="BF"/>
          <w:sz w:val="16"/>
          <w:szCs w:val="16"/>
          <w:lang w:val="es-ES"/>
        </w:rPr>
        <w:t>Caso Apitz Barbera y otros (“Corte Primera de lo Contencioso Administrativo”) Vs. Venezuela</w:t>
      </w:r>
      <w:r w:rsidRPr="00986EB6">
        <w:rPr>
          <w:rFonts w:asciiTheme="minorHAnsi" w:hAnsiTheme="minorHAnsi" w:cs="Tahoma"/>
          <w:color w:val="404040" w:themeColor="text1" w:themeTint="BF"/>
          <w:sz w:val="16"/>
          <w:szCs w:val="16"/>
          <w:lang w:val="es-ES"/>
        </w:rPr>
        <w:t>. Excepción Preliminar, Fondo, Reparaciones y Costas. Sentencia de 5 de agosto de 2008. Serie C No. 182, párr. 147.</w:t>
      </w:r>
    </w:p>
  </w:footnote>
  <w:footnote w:id="382">
    <w:p w:rsidR="00530FA5" w:rsidRPr="00986EB6" w:rsidRDefault="00530FA5" w:rsidP="00E0033A">
      <w:pPr>
        <w:pStyle w:val="FootnoteText"/>
        <w:spacing w:after="40"/>
        <w:ind w:left="547" w:hanging="547"/>
        <w:jc w:val="both"/>
        <w:rPr>
          <w:rStyle w:val="FootnoteReference"/>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El Estado indicó algunas medidas para el fortalecimiento del Poder Judicial: el Departamento de Derechos Humanos del Poder Judicial, en el seguimiento cualitativo de procesos judiciales de impacto social relativo a vulneraciones de derechos humanos, ha identificado 45 casos de posibles vulneraciones de los derechos humanos. Asimismo, con el fin de facilitar el acceso a la justicia, se ha apoyado al Servicio Nacional de Facilitadores Judiciales, que actualmente cuenta con un personal de 864 personas. La Inspectoría General del Tribunal recibió en el 2013, 821 denuncias, de las cuales 307 fueron declaradas con mérito, iniciándose el proceso disciplinario correspondiente, 394 fueron declaradas sin mérito y 120 se encuentran en proceso de investigación. De las denuncias investigadas, 24 fueron remitidas al Ministerio Público por considerar que las mismas tienen la apariencia de tratarse de actos constitutivos de delito. Por otro lado, con el propósito de contribuir en la disminución del rezago judicial, se realizó la “depuración de expedientes” logrando caducar 12,298 expedientes de un total de 40,660 expedientes revisados. También el Centro de Justicia No Formal ha resuelto 267 conciliaciones, ha brindado 1147 asesorías y ha beneficiado a 9,818 hombres y 10,024 mujeres. Gobierno de Honduras. Información presentada el 4 de diciembre de 2014.</w:t>
      </w:r>
      <w:r w:rsidRPr="00986EB6">
        <w:rPr>
          <w:rStyle w:val="FootnoteReference"/>
          <w:rFonts w:asciiTheme="minorHAnsi" w:hAnsiTheme="minorHAnsi"/>
          <w:color w:val="404040" w:themeColor="text1" w:themeTint="BF"/>
          <w:sz w:val="16"/>
          <w:szCs w:val="16"/>
          <w:lang w:val="es-ES"/>
        </w:rPr>
        <w:t xml:space="preserve"> </w:t>
      </w:r>
    </w:p>
  </w:footnote>
  <w:footnote w:id="3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
        </w:rPr>
        <w:t>párr. 30.</w:t>
      </w:r>
    </w:p>
  </w:footnote>
  <w:footnote w:id="3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Democracia y derechos humanos en Venezuela</w:t>
      </w:r>
      <w:r w:rsidRPr="00986EB6">
        <w:rPr>
          <w:rFonts w:asciiTheme="minorHAnsi" w:hAnsiTheme="minorHAnsi"/>
          <w:color w:val="404040" w:themeColor="text1" w:themeTint="BF"/>
          <w:sz w:val="16"/>
          <w:szCs w:val="16"/>
          <w:lang w:val="es-ES"/>
        </w:rPr>
        <w:t xml:space="preserve">, OEA/Ser.L/V/II. Doc. 54, 30 de diciembre de 2009, párr. 185. Disponible en: </w:t>
      </w:r>
      <w:hyperlink r:id="rId271" w:history="1">
        <w:r w:rsidRPr="00986EB6">
          <w:rPr>
            <w:rStyle w:val="Hyperlink"/>
            <w:rFonts w:asciiTheme="minorHAnsi" w:hAnsiTheme="minorHAnsi"/>
            <w:color w:val="404040" w:themeColor="text1" w:themeTint="BF"/>
            <w:sz w:val="16"/>
            <w:szCs w:val="16"/>
            <w:u w:color="A6A6A6" w:themeColor="background1" w:themeShade="A6"/>
            <w:lang w:val="es-ES"/>
          </w:rPr>
          <w:t>http://www.cidh.org/countryrep/Venezuela2009sp/VE09.indice.sp.htm</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iCs/>
          <w:color w:val="404040" w:themeColor="text1" w:themeTint="BF"/>
          <w:sz w:val="16"/>
          <w:szCs w:val="16"/>
          <w:lang w:val="es-ES"/>
        </w:rPr>
        <w:t>Caso Reverón Trujillo Vs. Venezuela</w:t>
      </w:r>
      <w:r w:rsidRPr="00986EB6">
        <w:rPr>
          <w:rFonts w:asciiTheme="minorHAnsi" w:hAnsiTheme="minorHAnsi"/>
          <w:color w:val="404040" w:themeColor="text1" w:themeTint="BF"/>
          <w:sz w:val="16"/>
          <w:szCs w:val="16"/>
          <w:lang w:val="es-ES"/>
        </w:rPr>
        <w:t xml:space="preserve">. Excepción Preliminar, Fondo, Reparaciones y Costas. Sentencia de 30 de junio de 2009. Serie C No. 197, párr. 74. </w:t>
      </w:r>
    </w:p>
  </w:footnote>
  <w:footnote w:id="38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iCs/>
          <w:color w:val="404040" w:themeColor="text1" w:themeTint="BF"/>
          <w:sz w:val="16"/>
          <w:szCs w:val="16"/>
          <w:lang w:val="es-ES"/>
        </w:rPr>
        <w:t>Caso Reverón Trujillo Vs. Venezuela</w:t>
      </w:r>
      <w:r w:rsidRPr="00986EB6">
        <w:rPr>
          <w:rFonts w:asciiTheme="minorHAnsi" w:hAnsiTheme="minorHAnsi"/>
          <w:color w:val="404040" w:themeColor="text1" w:themeTint="BF"/>
          <w:sz w:val="16"/>
          <w:szCs w:val="16"/>
          <w:lang w:val="es-ES"/>
        </w:rPr>
        <w:t xml:space="preserve">. Excepción Preliminar, Fondo, Reparaciones y Costas. Sentencia de 30 de junio de 2009. Serie C No. 197, párr. 74. </w:t>
      </w:r>
    </w:p>
  </w:footnote>
  <w:footnote w:id="38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 xml:space="preserve">Democracia y derechos humanos en Venezuela, </w:t>
      </w:r>
      <w:r w:rsidRPr="00986EB6">
        <w:rPr>
          <w:rFonts w:asciiTheme="minorHAnsi" w:hAnsiTheme="minorHAnsi"/>
          <w:color w:val="404040" w:themeColor="text1" w:themeTint="BF"/>
          <w:sz w:val="16"/>
          <w:szCs w:val="16"/>
          <w:lang w:val="es-ES"/>
        </w:rPr>
        <w:t>OEA/Ser.L/V/II. Doc. 54, 30 de diciembre 2009</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 xml:space="preserve">párr. 187. Disponible en: </w:t>
      </w:r>
      <w:hyperlink r:id="rId272" w:history="1">
        <w:r w:rsidRPr="00986EB6">
          <w:rPr>
            <w:rStyle w:val="Hyperlink"/>
            <w:rFonts w:asciiTheme="minorHAnsi" w:hAnsiTheme="minorHAnsi"/>
            <w:color w:val="404040" w:themeColor="text1" w:themeTint="BF"/>
            <w:sz w:val="16"/>
            <w:szCs w:val="16"/>
            <w:u w:color="A6A6A6" w:themeColor="background1" w:themeShade="A6"/>
            <w:lang w:val="es-ES"/>
          </w:rPr>
          <w:t>http://www.cidh.org/countryrep/Venezuela2009sp/VE09.indice.sp.htm</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38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OEA/Ser.L/V/II. Doc. 44, 5 de diciembre de 2014,</w:t>
      </w:r>
      <w:r w:rsidRPr="00986EB6">
        <w:rPr>
          <w:rFonts w:asciiTheme="minorHAnsi" w:hAnsiTheme="minorHAnsi"/>
          <w:color w:val="404040" w:themeColor="text1" w:themeTint="BF"/>
          <w:sz w:val="16"/>
          <w:szCs w:val="16"/>
          <w:lang w:val="es-ES"/>
        </w:rPr>
        <w:t xml:space="preserve"> párr. 79. Disponible en: </w:t>
      </w:r>
      <w:hyperlink r:id="rId273" w:history="1">
        <w:r w:rsidRPr="00986EB6">
          <w:rPr>
            <w:rStyle w:val="Hyperlink"/>
            <w:rFonts w:asciiTheme="minorHAnsi" w:hAnsiTheme="minorHAnsi"/>
            <w:color w:val="404040" w:themeColor="text1" w:themeTint="BF"/>
            <w:sz w:val="16"/>
            <w:szCs w:val="16"/>
            <w:u w:color="A6A6A6" w:themeColor="background1" w:themeShade="A6"/>
            <w:lang w:val="es-ES"/>
          </w:rPr>
          <w:t>http://www.oas.org/es/cidh/defensores/docs/pdf/Operadores-de-Justicia-2013.pdf</w:t>
        </w:r>
      </w:hyperlink>
      <w:r w:rsidRPr="00986EB6">
        <w:rPr>
          <w:rFonts w:asciiTheme="minorHAnsi" w:hAnsiTheme="minorHAnsi"/>
          <w:color w:val="404040" w:themeColor="text1" w:themeTint="BF"/>
          <w:sz w:val="16"/>
          <w:szCs w:val="16"/>
          <w:lang w:val="es-ES"/>
        </w:rPr>
        <w:t xml:space="preserve"> </w:t>
      </w:r>
    </w:p>
  </w:footnote>
  <w:footnote w:id="38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w:t>
      </w:r>
      <w:r w:rsidRPr="00986EB6">
        <w:rPr>
          <w:rFonts w:asciiTheme="minorHAnsi" w:hAnsiTheme="minorHAnsi" w:cs="Tahoma"/>
          <w:color w:val="404040" w:themeColor="text1" w:themeTint="BF"/>
          <w:sz w:val="16"/>
          <w:szCs w:val="16"/>
          <w:lang w:val="es-ES"/>
        </w:rPr>
        <w:t xml:space="preserve">Caso 12.816, </w:t>
      </w:r>
      <w:r w:rsidRPr="00986EB6">
        <w:rPr>
          <w:rFonts w:asciiTheme="minorHAnsi" w:hAnsiTheme="minorHAnsi" w:cs="Tahoma"/>
          <w:i/>
          <w:color w:val="404040" w:themeColor="text1" w:themeTint="BF"/>
          <w:sz w:val="16"/>
          <w:szCs w:val="16"/>
          <w:lang w:val="es-ES"/>
        </w:rPr>
        <w:t>Adan Guillermo López Lone y Otros</w:t>
      </w:r>
      <w:r w:rsidRPr="00986EB6">
        <w:rPr>
          <w:rFonts w:asciiTheme="minorHAnsi" w:hAnsiTheme="minorHAnsi" w:cs="Tahoma"/>
          <w:color w:val="404040" w:themeColor="text1" w:themeTint="BF"/>
          <w:sz w:val="16"/>
          <w:szCs w:val="16"/>
          <w:lang w:val="es-ES"/>
        </w:rPr>
        <w:t xml:space="preserve">. Fecha de remisión a la Corte: 17 de marzo de 2014. Disponible en: </w:t>
      </w:r>
      <w:hyperlink r:id="rId274" w:history="1">
        <w:r w:rsidRPr="00986EB6">
          <w:rPr>
            <w:rStyle w:val="Hyperlink"/>
            <w:rFonts w:asciiTheme="minorHAnsi" w:hAnsiTheme="minorHAnsi" w:cs="Tahoma"/>
            <w:color w:val="404040" w:themeColor="text1" w:themeTint="BF"/>
            <w:sz w:val="16"/>
            <w:szCs w:val="16"/>
            <w:u w:color="A6A6A6" w:themeColor="background1" w:themeShade="A6"/>
            <w:lang w:val="es-ES"/>
          </w:rPr>
          <w:t>http://www.oas.org/es/cidh/decisiones/demandas.asp</w:t>
        </w:r>
      </w:hyperlink>
      <w:r w:rsidRPr="00986EB6">
        <w:rPr>
          <w:rFonts w:asciiTheme="minorHAnsi" w:hAnsiTheme="minorHAnsi" w:cs="Tahoma"/>
          <w:color w:val="404040" w:themeColor="text1" w:themeTint="BF"/>
          <w:sz w:val="16"/>
          <w:szCs w:val="16"/>
          <w:lang w:val="es-ES"/>
        </w:rPr>
        <w:t xml:space="preserve">. </w:t>
      </w:r>
    </w:p>
  </w:footnote>
  <w:footnote w:id="390">
    <w:p w:rsidR="00530FA5" w:rsidRPr="00986EB6" w:rsidRDefault="00530FA5" w:rsidP="00E0033A">
      <w:pPr>
        <w:spacing w:after="40"/>
        <w:ind w:left="547" w:hanging="547"/>
        <w:jc w:val="both"/>
        <w:rPr>
          <w:rFonts w:asciiTheme="minorHAnsi" w:hAnsiTheme="minorHAnsi" w:cs="Arial"/>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Arial"/>
          <w:color w:val="404040" w:themeColor="text1" w:themeTint="BF"/>
          <w:sz w:val="16"/>
          <w:szCs w:val="16"/>
          <w:lang w:val="es-ES_tradnl"/>
        </w:rPr>
        <w:t>Como antecedente a este segundo hecho, la información disponible indica que la Sala de lo Constitucional el 27 de noviembre de 2012 decidió la inconstitucionalidad del D</w:t>
      </w:r>
      <w:r w:rsidRPr="00986EB6">
        <w:rPr>
          <w:rFonts w:asciiTheme="minorHAnsi" w:hAnsiTheme="minorHAnsi" w:cs="Arial"/>
          <w:color w:val="404040" w:themeColor="text1" w:themeTint="BF"/>
          <w:sz w:val="16"/>
          <w:szCs w:val="16"/>
          <w:shd w:val="clear" w:color="auto" w:fill="FFFFFF"/>
          <w:lang w:val="es-ES_tradnl"/>
        </w:rPr>
        <w:t xml:space="preserve">ecreto legislativo No. 89-2012 </w:t>
      </w:r>
      <w:r w:rsidRPr="00986EB6">
        <w:rPr>
          <w:rFonts w:asciiTheme="minorHAnsi" w:hAnsiTheme="minorHAnsi" w:cs="Arial"/>
          <w:color w:val="404040" w:themeColor="text1" w:themeTint="BF"/>
          <w:sz w:val="16"/>
          <w:szCs w:val="16"/>
          <w:lang w:val="es-ES_tradnl"/>
        </w:rPr>
        <w:t>que contenía la denominada “Ley de depuración de la Policía”. El 12 de diciembre de 2012, el Congreso Nacional decidió destituir a los siguientes magistrados supremos: R</w:t>
      </w:r>
      <w:r w:rsidRPr="00986EB6">
        <w:rPr>
          <w:rFonts w:asciiTheme="minorHAnsi" w:hAnsiTheme="minorHAnsi" w:cs="Courier New"/>
          <w:color w:val="404040" w:themeColor="text1" w:themeTint="BF"/>
          <w:sz w:val="16"/>
          <w:szCs w:val="16"/>
          <w:lang w:val="es-ES_tradnl"/>
        </w:rPr>
        <w:t xml:space="preserve">osalinda Cruz Sequeira, Francisco Ruiz Gaekel, Gustavo Enrique Bustillo Palma y José Antonio Gutiérrez Navas. </w:t>
      </w:r>
      <w:r w:rsidRPr="00986EB6">
        <w:rPr>
          <w:rFonts w:asciiTheme="minorHAnsi" w:hAnsiTheme="minorHAnsi"/>
          <w:color w:val="404040" w:themeColor="text1" w:themeTint="BF"/>
          <w:sz w:val="16"/>
          <w:szCs w:val="16"/>
          <w:lang w:val="es-ES_tradnl"/>
        </w:rPr>
        <w:t xml:space="preserve">Ver CIDH, </w:t>
      </w:r>
      <w:r w:rsidRPr="00986EB6">
        <w:rPr>
          <w:rFonts w:asciiTheme="minorHAnsi" w:hAnsiTheme="minorHAnsi"/>
          <w:i/>
          <w:color w:val="404040" w:themeColor="text1" w:themeTint="BF"/>
          <w:sz w:val="16"/>
          <w:szCs w:val="16"/>
          <w:lang w:val="es-ES_tradnl"/>
        </w:rPr>
        <w:t>Informe Anual 2013</w:t>
      </w:r>
      <w:r w:rsidRPr="00986EB6">
        <w:rPr>
          <w:rFonts w:asciiTheme="minorHAnsi" w:hAnsiTheme="minorHAnsi"/>
          <w:color w:val="404040" w:themeColor="text1" w:themeTint="BF"/>
          <w:sz w:val="16"/>
          <w:szCs w:val="16"/>
          <w:lang w:val="es-ES_tradnl"/>
        </w:rPr>
        <w:t>, Capítulo IV B.</w:t>
      </w:r>
    </w:p>
  </w:footnote>
  <w:footnote w:id="3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eastAsia="Batang"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Decreto Legislativo 219-2011. Ley del Consejo Nacional de la Judicatura. Disponible en: </w:t>
      </w:r>
      <w:hyperlink r:id="rId275" w:history="1">
        <w:r w:rsidRPr="00986EB6">
          <w:rPr>
            <w:rStyle w:val="Hyperlink"/>
            <w:rFonts w:asciiTheme="minorHAnsi" w:hAnsiTheme="minorHAnsi"/>
            <w:color w:val="404040" w:themeColor="text1" w:themeTint="BF"/>
            <w:sz w:val="16"/>
            <w:szCs w:val="16"/>
            <w:u w:color="A6A6A6" w:themeColor="background1" w:themeShade="A6"/>
            <w:lang w:val="es-MX"/>
          </w:rPr>
          <w:t>http://www.tsc.–gob.hn/biblioteca/index.php/leyes/280-ley-del-consejo-de-la-judicatura-y-la-carrera-judicial</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MX"/>
        </w:rPr>
        <w:t xml:space="preserve"> </w:t>
      </w:r>
    </w:p>
  </w:footnote>
  <w:footnote w:id="3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eastAsia="Batang"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La Prensa, </w:t>
      </w:r>
      <w:hyperlink r:id="rId276" w:history="1">
        <w:r w:rsidRPr="00986EB6">
          <w:rPr>
            <w:rStyle w:val="Hyperlink"/>
            <w:rFonts w:asciiTheme="minorHAnsi" w:hAnsiTheme="minorHAnsi"/>
            <w:color w:val="404040" w:themeColor="text1" w:themeTint="BF"/>
            <w:sz w:val="16"/>
            <w:szCs w:val="16"/>
            <w:u w:color="A6A6A6" w:themeColor="background1" w:themeShade="A6"/>
            <w:lang w:val="es-MX"/>
          </w:rPr>
          <w:t>Depuración del Poder Judicial de Honduras durará 5 años</w:t>
        </w:r>
      </w:hyperlink>
      <w:r w:rsidRPr="00986EB6">
        <w:rPr>
          <w:rFonts w:asciiTheme="minorHAnsi" w:hAnsiTheme="minorHAnsi"/>
          <w:color w:val="404040" w:themeColor="text1" w:themeTint="BF"/>
          <w:sz w:val="16"/>
          <w:szCs w:val="16"/>
          <w:lang w:val="es-MX"/>
        </w:rPr>
        <w:t xml:space="preserve">, 18 de febrero de 2014. </w:t>
      </w:r>
    </w:p>
  </w:footnote>
  <w:footnote w:id="3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El Consejo Nacional de Judicatura fue creado el 17 de noviembre de 2011 mediante decreto 219-2011.</w:t>
      </w:r>
      <w:r w:rsidRPr="00986EB6">
        <w:rPr>
          <w:rFonts w:asciiTheme="minorHAnsi" w:hAnsiTheme="minorHAnsi"/>
          <w:color w:val="404040" w:themeColor="text1" w:themeTint="BF"/>
          <w:sz w:val="16"/>
          <w:szCs w:val="16"/>
          <w:lang w:val="es-MX"/>
        </w:rPr>
        <w:t xml:space="preserve"> Ley del Consejo Nacional de la Judicatura. Disponible en: </w:t>
      </w:r>
      <w:hyperlink r:id="rId277" w:history="1">
        <w:r w:rsidRPr="00986EB6">
          <w:rPr>
            <w:rStyle w:val="Hyperlink"/>
            <w:rFonts w:asciiTheme="minorHAnsi" w:hAnsiTheme="minorHAnsi"/>
            <w:color w:val="404040" w:themeColor="text1" w:themeTint="BF"/>
            <w:sz w:val="16"/>
            <w:szCs w:val="16"/>
            <w:u w:color="A6A6A6" w:themeColor="background1" w:themeShade="A6"/>
            <w:lang w:val="es-MX"/>
          </w:rPr>
          <w:t>http://www.tsc.gob.hn/biblioteca/index.php/ leyes/–280-ley-del-consejo-de-la-judicatura-y-la-carrera-judicial</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9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eastAsia="Batang"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Radio Progreso, </w:t>
      </w:r>
      <w:hyperlink r:id="rId278" w:history="1">
        <w:r w:rsidRPr="00986EB6">
          <w:rPr>
            <w:rStyle w:val="Hyperlink"/>
            <w:rFonts w:asciiTheme="minorHAnsi" w:hAnsiTheme="minorHAnsi"/>
            <w:color w:val="404040" w:themeColor="text1" w:themeTint="BF"/>
            <w:sz w:val="16"/>
            <w:szCs w:val="16"/>
            <w:u w:color="A6A6A6" w:themeColor="background1" w:themeShade="A6"/>
            <w:lang w:val="es-MX"/>
          </w:rPr>
          <w:t>Clima de intimidación genera proceso de depuración judicial</w:t>
        </w:r>
      </w:hyperlink>
      <w:r w:rsidRPr="00986EB6">
        <w:rPr>
          <w:rFonts w:asciiTheme="minorHAnsi" w:hAnsiTheme="minorHAnsi"/>
          <w:color w:val="404040" w:themeColor="text1" w:themeTint="BF"/>
          <w:sz w:val="16"/>
          <w:szCs w:val="16"/>
          <w:lang w:val="es-MX"/>
        </w:rPr>
        <w:t xml:space="preserve">, 23 de mayo de 2014. Reunión con organizaciones de la sociedad civil durante la visita </w:t>
      </w:r>
      <w:r w:rsidRPr="00986EB6">
        <w:rPr>
          <w:rFonts w:asciiTheme="minorHAnsi" w:hAnsiTheme="minorHAnsi"/>
          <w:i/>
          <w:color w:val="404040" w:themeColor="text1" w:themeTint="BF"/>
          <w:sz w:val="16"/>
          <w:szCs w:val="16"/>
          <w:lang w:val="es-MX"/>
        </w:rPr>
        <w:t>in loco</w:t>
      </w:r>
      <w:r w:rsidRPr="00986EB6">
        <w:rPr>
          <w:rFonts w:asciiTheme="minorHAnsi" w:hAnsiTheme="minorHAnsi"/>
          <w:color w:val="404040" w:themeColor="text1" w:themeTint="BF"/>
          <w:sz w:val="16"/>
          <w:szCs w:val="16"/>
          <w:lang w:val="es-MX"/>
        </w:rPr>
        <w:t xml:space="preserve"> a Honduras. Reunion en Tegucigalpa y Honduras.</w:t>
      </w:r>
    </w:p>
  </w:footnote>
  <w:footnote w:id="3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w:t>
      </w:r>
      <w:r w:rsidRPr="00986EB6">
        <w:rPr>
          <w:rFonts w:asciiTheme="minorHAnsi" w:hAnsiTheme="minorHAnsi"/>
          <w:color w:val="404040" w:themeColor="text1" w:themeTint="BF"/>
          <w:sz w:val="16"/>
          <w:szCs w:val="16"/>
          <w:lang w:val="es-ES"/>
        </w:rPr>
        <w:t>, Visita in Loco a Honduras, San Pedro Sula, 3 de diciembre de 2014</w:t>
      </w:r>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Poder Judicial de Honduras, Informe Primer Año, Consejo de la Judicatura y de la Carrera Judicial, Rendición de Cuentas, 11 de octubre de 2014, pág. 8.</w:t>
      </w:r>
    </w:p>
  </w:footnote>
  <w:footnote w:id="3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Conforme a lo dispuesto con el artículo 33 de la Ley del Consejo de la Judicatura, “El proceso de selección será conducido por un Tribunal de Selección nombrado por el Consejo para cada convocatoria”. </w:t>
      </w:r>
    </w:p>
  </w:footnote>
  <w:footnote w:id="3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AJD, Actualización de Información sobre Seguridad y Justicia en Honduras, Visita in Loco a Honduras, San Pedro Sula, 3 de diciembre de 2014</w:t>
      </w:r>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3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OEA/Ser.L/V/II. Doc. 44, 5 de diciembre de 2014,</w:t>
      </w:r>
      <w:r w:rsidRPr="00986EB6">
        <w:rPr>
          <w:rFonts w:asciiTheme="minorHAnsi" w:hAnsiTheme="minorHAnsi"/>
          <w:color w:val="404040" w:themeColor="text1" w:themeTint="BF"/>
          <w:sz w:val="16"/>
          <w:szCs w:val="16"/>
          <w:lang w:val="es-ES"/>
        </w:rPr>
        <w:t xml:space="preserve"> párrs. 56 y ss. Disponible en: </w:t>
      </w:r>
      <w:hyperlink r:id="rId279" w:history="1">
        <w:r w:rsidRPr="00986EB6">
          <w:rPr>
            <w:rStyle w:val="Hyperlink"/>
            <w:rFonts w:asciiTheme="minorHAnsi" w:hAnsiTheme="minorHAnsi"/>
            <w:color w:val="404040" w:themeColor="text1" w:themeTint="BF"/>
            <w:sz w:val="16"/>
            <w:szCs w:val="16"/>
            <w:u w:color="A6A6A6" w:themeColor="background1" w:themeShade="A6"/>
            <w:lang w:val="es-ES"/>
          </w:rPr>
          <w:t>http://www.oas.org/es/cidh/defensores/docs/pdf/Operadores-de-Justicia-2013.pdf</w:t>
        </w:r>
      </w:hyperlink>
      <w:r w:rsidRPr="00986EB6">
        <w:rPr>
          <w:rFonts w:asciiTheme="minorHAnsi" w:hAnsiTheme="minorHAnsi"/>
          <w:color w:val="404040" w:themeColor="text1" w:themeTint="BF"/>
          <w:sz w:val="16"/>
          <w:szCs w:val="16"/>
          <w:lang w:val="es-ES"/>
        </w:rPr>
        <w:t xml:space="preserve">. </w:t>
      </w:r>
    </w:p>
  </w:footnote>
  <w:footnote w:id="40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Poder Judicial de Honduras, </w:t>
      </w:r>
      <w:r w:rsidRPr="00986EB6">
        <w:rPr>
          <w:rFonts w:asciiTheme="minorHAnsi" w:hAnsiTheme="minorHAnsi"/>
          <w:i/>
          <w:color w:val="404040" w:themeColor="text1" w:themeTint="BF"/>
          <w:sz w:val="16"/>
          <w:szCs w:val="16"/>
          <w:lang w:val="es-ES"/>
        </w:rPr>
        <w:t>Informe Primer Año, Consejo de la Judicatura y de la Carrera Judicial, Rendición de Cuenta</w:t>
      </w:r>
      <w:r w:rsidRPr="00986EB6">
        <w:rPr>
          <w:rFonts w:asciiTheme="minorHAnsi" w:hAnsiTheme="minorHAnsi"/>
          <w:color w:val="404040" w:themeColor="text1" w:themeTint="BF"/>
          <w:sz w:val="16"/>
          <w:szCs w:val="16"/>
          <w:lang w:val="es-ES"/>
        </w:rPr>
        <w:t xml:space="preserve">s, 11 de octubre de 2014, pág. 10. Según información recibida varios de los jueces suspendidos presentaron recursos de amparo. La CIDH informada sobre cuatro sentencias otorgando el amparo. </w:t>
      </w:r>
    </w:p>
  </w:footnote>
  <w:footnote w:id="4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Audiencia Pública, </w:t>
      </w:r>
      <w:r w:rsidRPr="00986EB6">
        <w:rPr>
          <w:rFonts w:asciiTheme="minorHAnsi" w:hAnsiTheme="minorHAnsi"/>
          <w:i/>
          <w:color w:val="404040" w:themeColor="text1" w:themeTint="BF"/>
          <w:sz w:val="16"/>
          <w:szCs w:val="16"/>
          <w:lang w:val="es-ES"/>
        </w:rPr>
        <w:t>Situación del Estado Democrático de Derecho en Honduras</w:t>
      </w:r>
      <w:r w:rsidRPr="00986EB6">
        <w:rPr>
          <w:rFonts w:asciiTheme="minorHAnsi" w:hAnsiTheme="minorHAnsi"/>
          <w:color w:val="404040" w:themeColor="text1" w:themeTint="BF"/>
          <w:sz w:val="16"/>
          <w:szCs w:val="16"/>
          <w:lang w:val="es-ES"/>
        </w:rPr>
        <w:t>, 25 de marzo de 2014.</w:t>
      </w:r>
    </w:p>
  </w:footnote>
  <w:footnote w:id="4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 Visita in Loco a Honduras</w:t>
      </w:r>
      <w:r w:rsidRPr="00986EB6">
        <w:rPr>
          <w:rFonts w:asciiTheme="minorHAnsi" w:hAnsiTheme="minorHAnsi"/>
          <w:color w:val="404040" w:themeColor="text1" w:themeTint="BF"/>
          <w:sz w:val="16"/>
          <w:szCs w:val="16"/>
          <w:lang w:val="es-ES"/>
        </w:rPr>
        <w:t>, San Pedro Sula, 3 de diciembre de 2014.</w:t>
      </w:r>
    </w:p>
  </w:footnote>
  <w:footnote w:id="4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eastAsia="Batang"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 xml:space="preserve">El Heraldo, </w:t>
      </w:r>
      <w:hyperlink r:id="rId280" w:history="1">
        <w:r w:rsidRPr="00986EB6">
          <w:rPr>
            <w:rStyle w:val="Hyperlink"/>
            <w:rFonts w:asciiTheme="minorHAnsi" w:hAnsiTheme="minorHAnsi"/>
            <w:color w:val="404040" w:themeColor="text1" w:themeTint="BF"/>
            <w:sz w:val="16"/>
            <w:szCs w:val="16"/>
            <w:u w:color="A6A6A6" w:themeColor="background1" w:themeShade="A6"/>
            <w:lang w:val="es-MX"/>
          </w:rPr>
          <w:t>Más de 100 suspendidos ha dejado depuración judicial de Honduras</w:t>
        </w:r>
      </w:hyperlink>
      <w:r w:rsidRPr="00986EB6">
        <w:rPr>
          <w:rFonts w:asciiTheme="minorHAnsi" w:hAnsiTheme="minorHAnsi"/>
          <w:color w:val="404040" w:themeColor="text1" w:themeTint="BF"/>
          <w:sz w:val="16"/>
          <w:szCs w:val="16"/>
          <w:lang w:val="es-MX"/>
        </w:rPr>
        <w:t xml:space="preserve">, 14 de octubre de 2014. </w:t>
      </w:r>
    </w:p>
  </w:footnote>
  <w:footnote w:id="4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Secretaría General del Consejo de La Judicatura y de la Carrera Judicial, Circular Nro. 5. Oficio No. 216-SCJYCJ-2013. Disponible en: </w:t>
      </w:r>
      <w:hyperlink r:id="rId281" w:history="1">
        <w:r w:rsidRPr="00986EB6">
          <w:rPr>
            <w:rStyle w:val="Hyperlink"/>
            <w:rFonts w:asciiTheme="minorHAnsi" w:hAnsiTheme="minorHAnsi"/>
            <w:color w:val="404040" w:themeColor="text1" w:themeTint="BF"/>
            <w:sz w:val="16"/>
            <w:szCs w:val="16"/>
            <w:u w:color="A6A6A6" w:themeColor="background1" w:themeShade="A6"/>
            <w:lang w:val="es-ES"/>
          </w:rPr>
          <w:t>http://www.poderjudicial.gob.hn/transparencia/regulacion/DecretosCirculares AcuerdosPoderJudicial/Documents/Circulares%20Diciembre%20de%202013.pdf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4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 Visita in Loco a Honduras</w:t>
      </w:r>
      <w:r w:rsidRPr="00986EB6">
        <w:rPr>
          <w:rFonts w:asciiTheme="minorHAnsi" w:hAnsiTheme="minorHAnsi"/>
          <w:color w:val="404040" w:themeColor="text1" w:themeTint="BF"/>
          <w:sz w:val="16"/>
          <w:szCs w:val="16"/>
          <w:lang w:val="es-ES"/>
        </w:rPr>
        <w:t>, San Pedro Sula, 3 de diciembre de 2014.</w:t>
      </w:r>
    </w:p>
  </w:footnote>
  <w:footnote w:id="4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Decreto No. 291-2013. Reformas a la Ley del Consejo de la Judicatura y la Carrera Judicial, Decreto No. 291-2013, 19 de febrero de 2014. Ver artículo 3. Disponible en: </w:t>
      </w:r>
      <w:hyperlink r:id="rId282" w:history="1">
        <w:r w:rsidRPr="00986EB6">
          <w:rPr>
            <w:rStyle w:val="Hyperlink"/>
            <w:rFonts w:asciiTheme="minorHAnsi" w:hAnsiTheme="minorHAnsi"/>
            <w:color w:val="404040" w:themeColor="text1" w:themeTint="BF"/>
            <w:sz w:val="16"/>
            <w:szCs w:val="16"/>
            <w:u w:color="A6A6A6" w:themeColor="background1" w:themeShade="A6"/>
            <w:lang w:val="es-ES"/>
          </w:rPr>
          <w:t>http://www.poderjudicial.gob.hn/ transparen–cia/regulacion/Documents/Decreto%20291-2013%20Reforma%20a%20la%20Ley%20del%20Consejo%2–0d–e%20la%20Judicatura%20y%20la%20Carrera%20Judicial%20(4,2mb).pdf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4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w:t>
      </w:r>
      <w:r w:rsidRPr="00986EB6">
        <w:rPr>
          <w:rFonts w:asciiTheme="minorHAnsi" w:hAnsiTheme="minorHAnsi"/>
          <w:i/>
          <w:color w:val="404040" w:themeColor="text1" w:themeTint="BF"/>
          <w:sz w:val="16"/>
          <w:szCs w:val="16"/>
          <w:lang w:val="es-ES"/>
        </w:rPr>
        <w:t>Actualización de Información sobre Seguridad y Justicia en Honduras, Visita in Loco a Honduras</w:t>
      </w:r>
      <w:r w:rsidRPr="00986EB6">
        <w:rPr>
          <w:rFonts w:asciiTheme="minorHAnsi" w:hAnsiTheme="minorHAnsi"/>
          <w:color w:val="404040" w:themeColor="text1" w:themeTint="BF"/>
          <w:sz w:val="16"/>
          <w:szCs w:val="16"/>
          <w:lang w:val="es-ES"/>
        </w:rPr>
        <w:t>, San Pedro Sula, 3 de diciembre de 2014; AJD, CEJIL, Aplicación de pruebas de polígrafo a operadores y operadoras de justicia en Honduras, 22 de abril de 2015. Según organizaciones de la sociedad civil, a pesar del recurso de amparo interpuesto, miembros del Consejo Nacional de la Judicatura y de la Carrera Judicial se sometieron a las pruebas de confianza como una “acción ejemplarizante”.</w:t>
      </w:r>
    </w:p>
  </w:footnote>
  <w:footnote w:id="4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Corte Suprema de Justicia, Sala de lo Constitucional AA 236-2014. Sentencia de 9 de diciembre de 2014.</w:t>
      </w:r>
    </w:p>
  </w:footnote>
  <w:footnote w:id="40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Reglamento de la Ley del Consejo de la Judicatura y la Carrera Judicial, 2 de septiembre de 2014, publicada en La Gaceta el 17 de septiembre de 2014. Artículo 79. Disponible en: </w:t>
      </w:r>
      <w:hyperlink r:id="rId283" w:history="1">
        <w:r w:rsidRPr="00986EB6">
          <w:rPr>
            <w:rStyle w:val="Hyperlink"/>
            <w:rFonts w:asciiTheme="minorHAnsi" w:hAnsiTheme="minorHAnsi"/>
            <w:color w:val="404040" w:themeColor="text1" w:themeTint="BF"/>
            <w:sz w:val="16"/>
            <w:szCs w:val="16"/>
            <w:u w:color="A6A6A6" w:themeColor="background1" w:themeShade="A6"/>
            <w:lang w:val="es-ES"/>
          </w:rPr>
          <w:t>http://www.poderjudicial.gob.hn/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u w:val="single" w:color="A6A6A6" w:themeColor="background1" w:themeShade="A6"/>
          <w:lang w:val="es-ES"/>
        </w:rPr>
        <w:t>CEDIJ/Leyes/Documents/Acuerdo%20N.5%202014%20Reglamento%20de%20la%20Ley%20del%20Consejo%20de%20la%20Judicatura%20(8.70%20MB).pdf</w:t>
      </w:r>
      <w:r w:rsidRPr="00986EB6">
        <w:rPr>
          <w:rFonts w:asciiTheme="minorHAnsi" w:hAnsiTheme="minorHAnsi"/>
          <w:color w:val="404040" w:themeColor="text1" w:themeTint="BF"/>
          <w:sz w:val="16"/>
          <w:szCs w:val="16"/>
          <w:lang w:val="es-ES"/>
        </w:rPr>
        <w:t xml:space="preserve">. </w:t>
      </w:r>
    </w:p>
  </w:footnote>
  <w:footnote w:id="410">
    <w:p w:rsidR="00530FA5" w:rsidRPr="00986EB6" w:rsidRDefault="00530FA5" w:rsidP="00E0033A">
      <w:pPr>
        <w:pStyle w:val="FootnoteText"/>
        <w:spacing w:after="40"/>
        <w:ind w:left="547" w:hanging="547"/>
        <w:jc w:val="both"/>
        <w:rPr>
          <w:rFonts w:asciiTheme="minorHAnsi" w:hAnsiTheme="minorHAnsi" w:cs="Mongolian Bait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Reglamento de la Ley del Consejo de la Judicatura y la Carrera Judicial, 2 de septiembre de 2014, publicada en La Gaceta el 17 de septiembre de 2014. Art</w:t>
      </w:r>
      <w:r w:rsidRPr="00986EB6">
        <w:rPr>
          <w:rFonts w:asciiTheme="minorHAnsi" w:hAnsiTheme="minorHAnsi" w:cs="Mongolian Baiti"/>
          <w:color w:val="404040" w:themeColor="text1" w:themeTint="BF"/>
          <w:sz w:val="16"/>
          <w:szCs w:val="16"/>
          <w:lang w:val="es-ES"/>
        </w:rPr>
        <w:t xml:space="preserve">ículo 81. Disponible en: </w:t>
      </w:r>
      <w:hyperlink r:id="rId284" w:history="1">
        <w:r w:rsidRPr="00986EB6">
          <w:rPr>
            <w:rStyle w:val="Hyperlink"/>
            <w:rFonts w:asciiTheme="minorHAnsi" w:hAnsiTheme="minorHAnsi" w:cs="Mongolian Baiti"/>
            <w:color w:val="404040" w:themeColor="text1" w:themeTint="BF"/>
            <w:sz w:val="16"/>
            <w:szCs w:val="16"/>
            <w:u w:color="A6A6A6" w:themeColor="background1" w:themeShade="A6"/>
            <w:lang w:val="es-ES"/>
          </w:rPr>
          <w:t>http://www.poder–judicial.gob.hn/–CEDIJ/Leyes/Documents/Acuerdo%20N.5%202014%20Reglamento%20de%20la%20Ley%20–del%20Conse–jo%20de%20la%20Judicatura%20(8.70%20MB).pdf</w:t>
        </w:r>
      </w:hyperlink>
      <w:r w:rsidRPr="00986EB6">
        <w:rPr>
          <w:rFonts w:asciiTheme="minorHAnsi" w:hAnsiTheme="minorHAnsi" w:cs="Mongolian Baiti"/>
          <w:color w:val="404040" w:themeColor="text1" w:themeTint="BF"/>
          <w:sz w:val="16"/>
          <w:szCs w:val="16"/>
          <w:u w:val="single" w:color="A6A6A6" w:themeColor="background1" w:themeShade="A6"/>
          <w:lang w:val="es-ES"/>
        </w:rPr>
        <w:t xml:space="preserve">. </w:t>
      </w:r>
    </w:p>
  </w:footnote>
  <w:footnote w:id="4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Reglamento de la Ley del Consejo de la Judicatura y la Carrera Judicial, 2 de septiembre de 2014, publicada en La Gaceta el 17 de septiembre de 2014. Artículo 81. Disponible en: </w:t>
      </w:r>
      <w:hyperlink r:id="rId285" w:history="1">
        <w:r w:rsidRPr="00986EB6">
          <w:rPr>
            <w:rStyle w:val="Hyperlink"/>
            <w:rFonts w:asciiTheme="minorHAnsi" w:hAnsiTheme="minorHAnsi"/>
            <w:color w:val="404040" w:themeColor="text1" w:themeTint="BF"/>
            <w:sz w:val="16"/>
            <w:szCs w:val="16"/>
            <w:u w:color="A6A6A6" w:themeColor="background1" w:themeShade="A6"/>
            <w:lang w:val="es-ES"/>
          </w:rPr>
          <w:t>http://www.poderjudicial.gob.hn/–CEDIJ/Leyes/Documents/Acuerdo%20N.5%202014%20Reglamento%20de%20la%20Ley%20del%20Consejo%20de%20la%20Judicatura%20(8.70%20MB).pdf</w:t>
        </w:r>
      </w:hyperlink>
      <w:r w:rsidRPr="00986EB6">
        <w:rPr>
          <w:rFonts w:asciiTheme="minorHAnsi" w:hAnsiTheme="minorHAnsi"/>
          <w:color w:val="404040" w:themeColor="text1" w:themeTint="BF"/>
          <w:sz w:val="16"/>
          <w:szCs w:val="16"/>
          <w:lang w:val="es-ES"/>
        </w:rPr>
        <w:t>.</w:t>
      </w:r>
    </w:p>
  </w:footnote>
  <w:footnote w:id="4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AJD, CEJIL, </w:t>
      </w:r>
      <w:r w:rsidRPr="00986EB6">
        <w:rPr>
          <w:rFonts w:asciiTheme="minorHAnsi" w:hAnsiTheme="minorHAnsi"/>
          <w:i/>
          <w:color w:val="404040" w:themeColor="text1" w:themeTint="BF"/>
          <w:sz w:val="16"/>
          <w:szCs w:val="16"/>
          <w:lang w:val="es-ES"/>
        </w:rPr>
        <w:t>Aplicación de pruebas de polígrafo a operadores y operadoras de justicia en Honduras</w:t>
      </w:r>
      <w:r w:rsidRPr="00986EB6">
        <w:rPr>
          <w:rFonts w:asciiTheme="minorHAnsi" w:hAnsiTheme="minorHAnsi"/>
          <w:color w:val="404040" w:themeColor="text1" w:themeTint="BF"/>
          <w:sz w:val="16"/>
          <w:szCs w:val="16"/>
          <w:lang w:val="es-ES"/>
        </w:rPr>
        <w:t>, 22 de abril de 2015.</w:t>
      </w:r>
    </w:p>
  </w:footnote>
  <w:footnote w:id="4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w:t>
      </w:r>
      <w:r w:rsidRPr="00986EB6">
        <w:rPr>
          <w:rFonts w:asciiTheme="minorHAnsi" w:hAnsiTheme="minorHAnsi" w:cs="Arial"/>
          <w:color w:val="404040" w:themeColor="text1" w:themeTint="BF"/>
          <w:sz w:val="16"/>
          <w:szCs w:val="16"/>
          <w:lang w:val="es-MX"/>
        </w:rPr>
        <w:t xml:space="preserve">cumplimiento a la Ley General de la Superintendencia para la aplicación de pruebas de evaluación de confianza, norma que tiene el carácter de supletoria en las pruebas practicadas a los funcionarios judiciales. </w:t>
      </w:r>
      <w:r w:rsidRPr="00986EB6">
        <w:rPr>
          <w:rFonts w:asciiTheme="minorHAnsi" w:hAnsiTheme="minorHAnsi"/>
          <w:color w:val="404040" w:themeColor="text1" w:themeTint="BF"/>
          <w:sz w:val="16"/>
          <w:szCs w:val="16"/>
          <w:lang w:val="es-ES"/>
        </w:rPr>
        <w:t xml:space="preserve">Reglamento de la Ley del Consejo de la Judicatura y la Carrera Judicial, 2 de septiembre de 2014, publicada en La Gaceta el 17 de septiembre de 2014. Artículo 80. Disponible en: </w:t>
      </w:r>
      <w:hyperlink r:id="rId286" w:history="1">
        <w:r w:rsidRPr="00986EB6">
          <w:rPr>
            <w:rStyle w:val="Hyperlink"/>
            <w:rFonts w:asciiTheme="minorHAnsi" w:hAnsiTheme="minorHAnsi"/>
            <w:color w:val="404040" w:themeColor="text1" w:themeTint="BF"/>
            <w:sz w:val="16"/>
            <w:szCs w:val="16"/>
            <w:u w:color="A6A6A6" w:themeColor="background1" w:themeShade="A6"/>
            <w:lang w:val="es-ES"/>
          </w:rPr>
          <w:t>http://www.poderjudicial.gob.hn/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u w:val="single" w:color="A6A6A6" w:themeColor="background1" w:themeShade="A6"/>
          <w:lang w:val="es-ES"/>
        </w:rPr>
        <w:t>CEDIJ/Leyes/Documents/Acuerdo%20N.5%202014%20Reglamento%20de%20la%20Ley%20del%20Consejo%20de%20la%20Judicatura%20(8.70%20MB).pdf.</w:t>
      </w:r>
    </w:p>
  </w:footnote>
  <w:footnote w:id="4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Según información recibida, la AJD habría interpuesto el 9 de marzo de 2015 una acción de amparo en contra de la decisión de aplicar la prueba del polígrafo. El recurso habría sido admitido pero el acto reclamado no habría sido suspendido.</w:t>
      </w:r>
    </w:p>
  </w:footnote>
  <w:footnote w:id="4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
        </w:rPr>
        <w:t>Aplicación de pruebas de polígrafo a operadores y operadoras de justicia en Honduras</w:t>
      </w:r>
      <w:r w:rsidRPr="00986EB6">
        <w:rPr>
          <w:rFonts w:asciiTheme="minorHAnsi" w:hAnsiTheme="minorHAnsi"/>
          <w:color w:val="404040" w:themeColor="text1" w:themeTint="BF"/>
          <w:sz w:val="16"/>
          <w:szCs w:val="16"/>
          <w:lang w:val="es-ES"/>
        </w:rPr>
        <w:t>. Documento presentado por CEJIL y Asociación de Jueces por la Democracia a la CIDH, 22 de abril de 2015.</w:t>
      </w:r>
    </w:p>
  </w:footnote>
  <w:footnote w:id="4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Artículo 317 de la Constitución de Honduras.</w:t>
      </w:r>
    </w:p>
  </w:footnote>
  <w:footnote w:id="4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Dicho Decreto de fecha 25 de abril de 2013 entró en vigor el 17 de mayo de 2013. </w:t>
      </w:r>
    </w:p>
  </w:footnote>
  <w:footnote w:id="4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La CIDH fue informada que el decreto 56-2013 habría sido materia de impugnación a través de un recurso de inconstitucionalidad presentado por la Asociación de Jueces por la Democracia el 27 de mayo de 2014. A la fecha de aprobación del presente informe, dicho recurso no habría sido resuelto.</w:t>
      </w:r>
    </w:p>
  </w:footnote>
  <w:footnote w:id="419">
    <w:p w:rsidR="00530FA5" w:rsidRPr="00986EB6" w:rsidRDefault="00530FA5" w:rsidP="00E0033A">
      <w:pPr>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eastAsia="Times New Roman" w:hAnsiTheme="minorHAnsi"/>
          <w:color w:val="404040" w:themeColor="text1" w:themeTint="BF"/>
          <w:sz w:val="16"/>
          <w:szCs w:val="16"/>
          <w:lang w:val="es-US"/>
        </w:rPr>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eastAsia="Times New Roman" w:hAnsiTheme="minorHAnsi"/>
          <w:color w:val="404040" w:themeColor="text1" w:themeTint="BF"/>
          <w:sz w:val="16"/>
          <w:szCs w:val="16"/>
          <w:lang w:val="es-US"/>
        </w:rPr>
        <w:t>, párr. 376. En el mismo sentido, Principios y Directrices relativos al Derecho a un Juicio Justo y a la Asistencia Jurídica en África, adoptados como parte del informe de actividades de la Comisión Africana en la 2ª Cumbre y Reunión de Jefes de Estado de la Unión Africana celebrada en Maputo del 4-12 de julio de 2003, Principio A, numeral 4, literal n (2).</w:t>
      </w:r>
      <w:r w:rsidRPr="00986EB6">
        <w:rPr>
          <w:rFonts w:asciiTheme="minorHAnsi" w:hAnsiTheme="minorHAnsi" w:cs="Tahoma"/>
          <w:color w:val="404040" w:themeColor="text1" w:themeTint="BF"/>
          <w:sz w:val="16"/>
          <w:szCs w:val="16"/>
          <w:lang w:val="es-ES"/>
        </w:rPr>
        <w:t xml:space="preserve"> La Comisión recuerda que inclusive, en los casos en los que pudiera existir un error judicial inexcusable existe un deber irrenunciable de la autoridad disciplinaria de motivar la gravedad de la conducta y la proporcionalidad de la sanción, a fin de asegurar que sólo pueda ser impuesta una sanción grave cuando la autoridad competente haya acreditado de manera adecuada que se encuentra comprometida la idoneidad del operador de justicia para ejercer su función. </w:t>
      </w:r>
      <w:r w:rsidRPr="00986EB6">
        <w:rPr>
          <w:rFonts w:asciiTheme="minorHAnsi" w:eastAsia="Times New Roman" w:hAnsiTheme="minorHAnsi"/>
          <w:color w:val="404040" w:themeColor="text1" w:themeTint="BF"/>
          <w:sz w:val="16"/>
          <w:szCs w:val="16"/>
          <w:lang w:val="es-US"/>
        </w:rPr>
        <w:t xml:space="preserve">Corte IDH. </w:t>
      </w:r>
      <w:r w:rsidRPr="00986EB6">
        <w:rPr>
          <w:rFonts w:asciiTheme="minorHAnsi" w:eastAsia="Times New Roman" w:hAnsiTheme="minorHAnsi"/>
          <w:i/>
          <w:color w:val="404040" w:themeColor="text1" w:themeTint="BF"/>
          <w:sz w:val="16"/>
          <w:szCs w:val="16"/>
          <w:lang w:val="es-US"/>
        </w:rPr>
        <w:t>Caso Apitz Barbera y otros (“Corte Primera de lo Contencioso Administrativo”) Vs. Venezuela</w:t>
      </w:r>
      <w:r w:rsidRPr="00986EB6">
        <w:rPr>
          <w:rFonts w:asciiTheme="minorHAnsi" w:eastAsia="Times New Roman" w:hAnsiTheme="minorHAnsi"/>
          <w:color w:val="404040" w:themeColor="text1" w:themeTint="BF"/>
          <w:sz w:val="16"/>
          <w:szCs w:val="16"/>
          <w:lang w:val="es-US"/>
        </w:rPr>
        <w:t>. Excepción Preliminar, Fondo, Reparaciones y Costas. Sentencia de 5 de agosto de 2008. Serie C No. 182, párr. 90.</w:t>
      </w:r>
    </w:p>
  </w:footnote>
  <w:footnote w:id="4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Artículo 24 del </w:t>
      </w:r>
      <w:r w:rsidRPr="00986EB6">
        <w:rPr>
          <w:rFonts w:asciiTheme="minorHAnsi" w:hAnsiTheme="minorHAnsi"/>
          <w:color w:val="404040" w:themeColor="text1" w:themeTint="BF"/>
          <w:sz w:val="16"/>
          <w:szCs w:val="16"/>
          <w:lang w:val="es-ES_tradnl"/>
        </w:rPr>
        <w:t xml:space="preserve">Decreto 110-2014. El Estado, en sus observaciones al proyecto del presente informe, señaló que </w:t>
      </w:r>
      <w:r w:rsidRPr="00986EB6">
        <w:rPr>
          <w:rFonts w:asciiTheme="minorHAnsi" w:eastAsiaTheme="minorEastAsia" w:hAnsiTheme="minorHAnsi" w:cs="Helvetica"/>
          <w:color w:val="404040" w:themeColor="text1" w:themeTint="BF"/>
          <w:sz w:val="16"/>
          <w:szCs w:val="16"/>
          <w:lang w:val="es-ES" w:eastAsia="es-ES"/>
        </w:rPr>
        <w:t>el numeral 23 del Artículo 24 del Decreto 110 - 2014, no niega el derecho al fiscal a interponer un recurso en contra de las decisiones del Fiscal General de la Republica en aquellos casos de movimiento interno o rotación. Comunicación del Estado de Honduras, Oficio Nro. SG/064/MHOEA/2015, Observaciones del Estado de Honduras al Proyecto de Informe sobre Honduras de la Comisión Interamericana de Derechos Humanos 2015, 14 de diciembre de 2015.</w:t>
      </w:r>
    </w:p>
  </w:footnote>
  <w:footnote w:id="4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2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cs="Tahoma"/>
          <w:i/>
          <w:color w:val="404040" w:themeColor="text1" w:themeTint="BF"/>
          <w:sz w:val="16"/>
          <w:szCs w:val="16"/>
          <w:lang w:val="es-ES"/>
        </w:rPr>
        <w:t>Acceso a la justicia e inclusión social: El camino hacia el fortalecimiento de la democracia en Bolivi</w:t>
      </w:r>
      <w:r w:rsidRPr="00986EB6">
        <w:rPr>
          <w:rFonts w:asciiTheme="minorHAnsi" w:hAnsiTheme="minorHAnsi"/>
          <w:i/>
          <w:color w:val="404040" w:themeColor="text1" w:themeTint="BF"/>
          <w:sz w:val="16"/>
          <w:szCs w:val="16"/>
          <w:lang w:val="es-ES"/>
        </w:rPr>
        <w:t>a</w:t>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_tradnl"/>
        </w:rPr>
        <w:t xml:space="preserve">L./V/II, Doc. 34, 28 de junio de 2007. </w:t>
      </w:r>
      <w:r w:rsidRPr="00986EB6">
        <w:rPr>
          <w:rFonts w:asciiTheme="minorHAnsi" w:hAnsiTheme="minorHAnsi"/>
          <w:color w:val="404040" w:themeColor="text1" w:themeTint="BF"/>
          <w:sz w:val="16"/>
          <w:szCs w:val="16"/>
          <w:lang w:val="es-ES"/>
        </w:rPr>
        <w:t xml:space="preserve">Disponible en: </w:t>
      </w:r>
      <w:hyperlink r:id="rId287" w:history="1">
        <w:r w:rsidRPr="00986EB6">
          <w:rPr>
            <w:rStyle w:val="Hyperlink"/>
            <w:rFonts w:asciiTheme="minorHAnsi" w:hAnsiTheme="minorHAnsi"/>
            <w:color w:val="404040" w:themeColor="text1" w:themeTint="BF"/>
            <w:sz w:val="16"/>
            <w:szCs w:val="16"/>
            <w:u w:color="A6A6A6" w:themeColor="background1" w:themeShade="A6"/>
            <w:lang w:val="es-ES"/>
          </w:rPr>
          <w:t>http://www.cidh.org/countryrep/Bolivia2007–sp/Boli–via07indice.sp.htm</w:t>
        </w:r>
      </w:hyperlink>
      <w:r w:rsidRPr="00986EB6">
        <w:rPr>
          <w:rFonts w:asciiTheme="minorHAnsi" w:hAnsiTheme="minorHAnsi"/>
          <w:color w:val="404040" w:themeColor="text1" w:themeTint="BF"/>
          <w:sz w:val="16"/>
          <w:szCs w:val="16"/>
          <w:lang w:val="es-ES"/>
        </w:rPr>
        <w:t xml:space="preserve">. </w:t>
      </w:r>
    </w:p>
  </w:footnote>
  <w:footnote w:id="4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xml:space="preserve">, OEA/Ser.L/V/II. Doc. 44, 5 de diciembre de 2013, </w:t>
      </w:r>
      <w:r>
        <w:rPr>
          <w:rFonts w:asciiTheme="minorHAnsi" w:hAnsiTheme="minorHAnsi"/>
          <w:color w:val="404040" w:themeColor="text1" w:themeTint="BF"/>
          <w:sz w:val="16"/>
          <w:szCs w:val="16"/>
          <w:lang w:val="es-ES_tradnl"/>
        </w:rPr>
        <w:br/>
      </w:r>
      <w:r w:rsidRPr="00986EB6">
        <w:rPr>
          <w:rFonts w:asciiTheme="minorHAnsi" w:hAnsiTheme="minorHAnsi"/>
          <w:color w:val="404040" w:themeColor="text1" w:themeTint="BF"/>
          <w:sz w:val="16"/>
          <w:szCs w:val="16"/>
          <w:lang w:val="es-ES_tradnl"/>
        </w:rPr>
        <w:t>párr. 36.</w:t>
      </w:r>
    </w:p>
  </w:footnote>
  <w:footnote w:id="4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OEA/Ser. L./V/II, OEA/Ser.L/V/II. Doc. 44, 5 de diciembre de 2013, párr. 41.</w:t>
      </w:r>
    </w:p>
  </w:footnote>
  <w:footnote w:id="4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r w:rsidRPr="00986EB6">
        <w:rPr>
          <w:rFonts w:asciiTheme="minorHAnsi" w:hAnsiTheme="minorHAnsi"/>
          <w:color w:val="404040" w:themeColor="text1" w:themeTint="BF"/>
          <w:sz w:val="16"/>
          <w:szCs w:val="16"/>
          <w:lang w:val="es-ES_tradnl"/>
        </w:rPr>
        <w:t xml:space="preserve">, OEA/Ser.L/V/II. Doc. 44, 5 de diciembre de 2013, </w:t>
      </w:r>
      <w:r>
        <w:rPr>
          <w:rFonts w:asciiTheme="minorHAnsi" w:hAnsiTheme="minorHAnsi"/>
          <w:color w:val="404040" w:themeColor="text1" w:themeTint="BF"/>
          <w:sz w:val="16"/>
          <w:szCs w:val="16"/>
          <w:lang w:val="es-ES_tradnl"/>
        </w:rPr>
        <w:br/>
      </w:r>
      <w:r w:rsidRPr="00986EB6">
        <w:rPr>
          <w:rFonts w:asciiTheme="minorHAnsi" w:hAnsiTheme="minorHAnsi"/>
          <w:color w:val="404040" w:themeColor="text1" w:themeTint="BF"/>
          <w:sz w:val="16"/>
          <w:szCs w:val="16"/>
          <w:lang w:val="es-ES"/>
        </w:rPr>
        <w:t>párrs. 56 y ss.</w:t>
      </w:r>
    </w:p>
  </w:footnote>
  <w:footnote w:id="4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HN"/>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se refirió a las siguientes visitas: </w:t>
      </w:r>
      <w:r w:rsidRPr="00986EB6">
        <w:rPr>
          <w:rFonts w:asciiTheme="minorHAnsi" w:hAnsiTheme="minorHAnsi" w:cs="Corbel"/>
          <w:color w:val="404040" w:themeColor="text1" w:themeTint="BF"/>
          <w:sz w:val="16"/>
          <w:szCs w:val="16"/>
          <w:lang w:val="es-HN"/>
        </w:rPr>
        <w:t xml:space="preserve">Del 7 al 14 de febrero de 2012 visita de la Relatora Especial de las Naciones Unidas sobre la Situación de los Defensores de Derechos Humanos de las Naciones Unidas, Margaret Sekaggya; </w:t>
      </w:r>
      <w:r w:rsidRPr="00986EB6">
        <w:rPr>
          <w:rStyle w:val="apple-style-span"/>
          <w:rFonts w:asciiTheme="minorHAnsi" w:hAnsiTheme="minorHAnsi" w:cs="Tahoma"/>
          <w:color w:val="404040" w:themeColor="text1" w:themeTint="BF"/>
          <w:sz w:val="16"/>
          <w:szCs w:val="16"/>
          <w:lang w:val="es-ES"/>
        </w:rPr>
        <w:t>el 23 al 27 de abril de 2012. La Relatoría sobre los Derechos de las Personas Privadas de Libertad de la Comisión Interamericana de Derechos Humanos (CIDH); e</w:t>
      </w:r>
      <w:r w:rsidRPr="00986EB6">
        <w:rPr>
          <w:rFonts w:asciiTheme="minorHAnsi" w:eastAsia="Times New Roman" w:hAnsiTheme="minorHAnsi" w:cs="Tahoma"/>
          <w:color w:val="404040" w:themeColor="text1" w:themeTint="BF"/>
          <w:sz w:val="16"/>
          <w:szCs w:val="16"/>
          <w:lang w:val="es-ES"/>
        </w:rPr>
        <w:t>l 2 de agosto de 2013 la CIDH presentó el Informe sobre la Situación de las Personas Privadas de Libertad en Honduras; d</w:t>
      </w:r>
      <w:r w:rsidRPr="00986EB6">
        <w:rPr>
          <w:rFonts w:asciiTheme="minorHAnsi" w:hAnsiTheme="minorHAnsi" w:cs="Tahoma"/>
          <w:color w:val="404040" w:themeColor="text1" w:themeTint="BF"/>
          <w:sz w:val="16"/>
          <w:szCs w:val="16"/>
          <w:lang w:val="es-ES"/>
        </w:rPr>
        <w:t xml:space="preserve">el 30 de agosto al 7 de septiembre de 2012, </w:t>
      </w:r>
      <w:r w:rsidRPr="00986EB6">
        <w:rPr>
          <w:rFonts w:asciiTheme="minorHAnsi" w:hAnsiTheme="minorHAnsi" w:cs="Arial"/>
          <w:bCs/>
          <w:color w:val="404040" w:themeColor="text1" w:themeTint="BF"/>
          <w:sz w:val="16"/>
          <w:szCs w:val="16"/>
          <w:lang w:val="es-ES"/>
        </w:rPr>
        <w:t xml:space="preserve">Najat Maalla M'jid </w:t>
      </w:r>
      <w:r w:rsidRPr="00986EB6">
        <w:rPr>
          <w:rFonts w:asciiTheme="minorHAnsi" w:hAnsiTheme="minorHAnsi" w:cs="Tahoma"/>
          <w:color w:val="404040" w:themeColor="text1" w:themeTint="BF"/>
          <w:sz w:val="16"/>
          <w:szCs w:val="16"/>
          <w:lang w:val="es-ES"/>
        </w:rPr>
        <w:t>Relatora Especial de las Naciones Unidas sobre la venta de niños, prostitución infantil y la utilización de niños en la pornografía visitó Honduras; d</w:t>
      </w:r>
      <w:r w:rsidRPr="00986EB6">
        <w:rPr>
          <w:rFonts w:asciiTheme="minorHAnsi" w:hAnsiTheme="minorHAnsi"/>
          <w:color w:val="404040" w:themeColor="text1" w:themeTint="BF"/>
          <w:sz w:val="16"/>
          <w:szCs w:val="16"/>
          <w:lang w:val="es-HN"/>
        </w:rPr>
        <w:t xml:space="preserve">el 21 al 25 de abril de 2014 la Relatora Especial de las Naciones Unidas sobre la venta de Niños, prostitución infantil y la utilización de niños en la pornografía </w:t>
      </w:r>
      <w:r w:rsidRPr="00986EB6">
        <w:rPr>
          <w:rFonts w:asciiTheme="minorHAnsi" w:hAnsiTheme="minorHAnsi" w:cs="Arial"/>
          <w:bCs/>
          <w:color w:val="404040" w:themeColor="text1" w:themeTint="BF"/>
          <w:sz w:val="16"/>
          <w:szCs w:val="16"/>
          <w:lang w:val="es-HN"/>
        </w:rPr>
        <w:t>Najat Maalla M'jid</w:t>
      </w:r>
      <w:r w:rsidRPr="00986EB6">
        <w:rPr>
          <w:rFonts w:asciiTheme="minorHAnsi" w:hAnsiTheme="minorHAnsi"/>
          <w:color w:val="404040" w:themeColor="text1" w:themeTint="BF"/>
          <w:sz w:val="16"/>
          <w:szCs w:val="16"/>
          <w:lang w:val="es-HN"/>
        </w:rPr>
        <w:t xml:space="preserve"> visitó de nuevamente Honduras con el propósito de evaluar los avances que se hayan podido producir desde su primera visita al país en 2012, y dar seguimiento a sus recomendaciones; d</w:t>
      </w:r>
      <w:r w:rsidRPr="00986EB6">
        <w:rPr>
          <w:rFonts w:asciiTheme="minorHAnsi" w:hAnsiTheme="minorHAnsi" w:cs="Corbel"/>
          <w:color w:val="404040" w:themeColor="text1" w:themeTint="BF"/>
          <w:sz w:val="16"/>
          <w:szCs w:val="16"/>
          <w:lang w:val="es-ES"/>
        </w:rPr>
        <w:t xml:space="preserve">el 7 al 14 de agosto de 2012, el Relator de las Naciones Unidas para la promoción y la protección del derecho a la libertad de expresión y opinión Frank La Rue realizó visita oficial con el propósito de observar e investigar la situación del ejercicio del derecho a la libertad de expresión en la República de Honduras; del 14 al 16 de octubre de 2013 la Relatora </w:t>
      </w:r>
      <w:r w:rsidRPr="00986EB6">
        <w:rPr>
          <w:rStyle w:val="apple-style-span"/>
          <w:rFonts w:asciiTheme="minorHAnsi" w:hAnsiTheme="minorHAnsi"/>
          <w:color w:val="404040" w:themeColor="text1" w:themeTint="BF"/>
          <w:sz w:val="16"/>
          <w:szCs w:val="16"/>
          <w:lang w:val="es-ES"/>
        </w:rPr>
        <w:t>sobre los derechos de la niñez de la Comisión Interamericana de Derechos Humanos (CIDH), Rosa María Ortiz, realizó una visita a Honduras para informarse sobre la violencia en contra de niñas y niños; d</w:t>
      </w:r>
      <w:r w:rsidRPr="00986EB6">
        <w:rPr>
          <w:rFonts w:asciiTheme="minorHAnsi" w:hAnsiTheme="minorHAnsi"/>
          <w:color w:val="404040" w:themeColor="text1" w:themeTint="BF"/>
          <w:sz w:val="16"/>
          <w:szCs w:val="16"/>
          <w:lang w:val="es-ES"/>
        </w:rPr>
        <w:t xml:space="preserve">el 18 al 23 de febrero de 2013 visita del Grupo de trabajo sobre la utilización de mercenarios como medio de violar los derechos humanos y de obstaculizar el ejercicio del derecho de los pueblos a la libre determinación; </w:t>
      </w:r>
      <w:r w:rsidRPr="00986EB6">
        <w:rPr>
          <w:rFonts w:asciiTheme="minorHAnsi" w:hAnsiTheme="minorHAnsi"/>
          <w:color w:val="404040" w:themeColor="text1" w:themeTint="BF"/>
          <w:sz w:val="16"/>
          <w:szCs w:val="16"/>
          <w:lang w:val="es-ES_tradnl"/>
        </w:rPr>
        <w:t>e</w:t>
      </w:r>
      <w:r w:rsidRPr="00986EB6">
        <w:rPr>
          <w:rFonts w:asciiTheme="minorHAnsi" w:hAnsiTheme="minorHAnsi" w:cs="Tahoma"/>
          <w:color w:val="404040" w:themeColor="text1" w:themeTint="BF"/>
          <w:sz w:val="16"/>
          <w:szCs w:val="16"/>
          <w:lang w:val="es-ES_tradnl"/>
        </w:rPr>
        <w:t>ntre</w:t>
      </w:r>
      <w:r w:rsidRPr="00986EB6">
        <w:rPr>
          <w:rFonts w:asciiTheme="minorHAnsi" w:hAnsiTheme="minorHAnsi" w:cs="Tahoma"/>
          <w:color w:val="404040" w:themeColor="text1" w:themeTint="BF"/>
          <w:sz w:val="16"/>
          <w:szCs w:val="16"/>
          <w:lang w:val="es-HN"/>
        </w:rPr>
        <w:t xml:space="preserve"> el 14 y 18 de mayo de 2013, la Relatora para Honduras, Comisionada Tracy Robinson, y el Secretario Ejecutivo, Emilio Alvarez Icaza Longoria, visitaron Honduras en el marco de su participación como ponentes en la III Asamblea de la Red Latinoamericana y del Caribe para la Democracia (REDLAD). </w:t>
      </w:r>
      <w:r w:rsidRPr="00986EB6">
        <w:rPr>
          <w:rFonts w:asciiTheme="minorHAnsi" w:hAnsiTheme="minorHAnsi"/>
          <w:color w:val="404040" w:themeColor="text1" w:themeTint="BF"/>
          <w:sz w:val="16"/>
          <w:szCs w:val="16"/>
          <w:lang w:val="es-ES"/>
        </w:rPr>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La Prensa, </w:t>
      </w:r>
      <w:r w:rsidRPr="00986EB6">
        <w:rPr>
          <w:rFonts w:asciiTheme="minorHAnsi" w:hAnsiTheme="minorHAnsi"/>
          <w:i/>
          <w:color w:val="404040" w:themeColor="text1" w:themeTint="BF"/>
          <w:sz w:val="16"/>
          <w:szCs w:val="16"/>
          <w:lang w:val="es-ES"/>
        </w:rPr>
        <w:t>Con oficina del Alto Comisionado vigilarán los derechos humanos</w:t>
      </w:r>
      <w:r w:rsidRPr="00986EB6">
        <w:rPr>
          <w:rFonts w:asciiTheme="minorHAnsi" w:hAnsiTheme="minorHAnsi"/>
          <w:color w:val="404040" w:themeColor="text1" w:themeTint="BF"/>
          <w:sz w:val="16"/>
          <w:szCs w:val="16"/>
          <w:lang w:val="es-ES"/>
        </w:rPr>
        <w:t xml:space="preserve">, 15 de abril de 2015. Disponible en: </w:t>
      </w:r>
      <w:hyperlink r:id="rId288"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http://www.laprensa.hn/honduras/831417-410/con-oficina-del-alto-comisionado-vigilar%C3 %A1n-los-derechos-humanos</w:t>
        </w:r>
      </w:hyperlink>
      <w:r w:rsidRPr="00986EB6">
        <w:rPr>
          <w:rFonts w:asciiTheme="minorHAnsi" w:hAnsiTheme="minorHAnsi"/>
          <w:color w:val="404040" w:themeColor="text1" w:themeTint="BF"/>
          <w:sz w:val="16"/>
          <w:szCs w:val="16"/>
          <w:lang w:val="es-ES"/>
        </w:rPr>
        <w:t xml:space="preserve">; Diario el Heraldo, </w:t>
      </w:r>
      <w:r w:rsidRPr="00986EB6">
        <w:rPr>
          <w:rFonts w:asciiTheme="minorHAnsi" w:hAnsiTheme="minorHAnsi"/>
          <w:i/>
          <w:color w:val="404040" w:themeColor="text1" w:themeTint="BF"/>
          <w:sz w:val="16"/>
          <w:szCs w:val="16"/>
          <w:lang w:val="es-ES"/>
        </w:rPr>
        <w:t>Oficina del Alto Comisionado de Derechos Humanos abre el lunes</w:t>
      </w:r>
      <w:r w:rsidRPr="00986EB6">
        <w:rPr>
          <w:rFonts w:asciiTheme="minorHAnsi" w:hAnsiTheme="minorHAnsi"/>
          <w:color w:val="404040" w:themeColor="text1" w:themeTint="BF"/>
          <w:sz w:val="16"/>
          <w:szCs w:val="16"/>
          <w:lang w:val="es-ES"/>
        </w:rPr>
        <w:t xml:space="preserve">, 3 de mayo de 2015. Disponible en: </w:t>
      </w:r>
      <w:hyperlink r:id="rId289" w:history="1">
        <w:r w:rsidRPr="00986EB6">
          <w:rPr>
            <w:rStyle w:val="Hyperlink"/>
            <w:rFonts w:asciiTheme="minorHAnsi" w:hAnsiTheme="minorHAnsi"/>
            <w:color w:val="404040" w:themeColor="text1" w:themeTint="BF"/>
            <w:sz w:val="16"/>
            <w:szCs w:val="16"/>
            <w:u w:color="A6A6A6" w:themeColor="background1" w:themeShade="A6"/>
            <w:lang w:val="es-ES"/>
          </w:rPr>
          <w:t>http://www.elheraldo.hn/pais/836377-214/oficina-del-alto-comis–ionado-inicia-funciones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4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la República, Secretaría de Coordinación General de Gobierno, Presidente Propone Creación del Sistema Integral Hondureño contra la Impunidad y la Corrupción, 24 de junio de 2015.</w:t>
      </w:r>
    </w:p>
  </w:footnote>
  <w:footnote w:id="4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Gobierno de la República, Secretaría de Coordinación General de Gobierno, Presidente Propone Creación del Sistema Integral Hondureño contra la Impunidad y la Corrupción, 24 de junio de 2015.</w:t>
      </w:r>
    </w:p>
  </w:footnote>
  <w:footnote w:id="4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Los términos de la cooperación fueron acordados por el Secretario General de la OEA, Luis Almagro, el Canciller de Honduras, Arturo Corrales, y el Secretario General Adjunto para Asuntos Políticos de la ONU, Jeffrey Feltman. </w:t>
      </w:r>
      <w:r w:rsidRPr="00986EB6">
        <w:rPr>
          <w:rFonts w:asciiTheme="minorHAnsi" w:hAnsiTheme="minorHAnsi"/>
          <w:color w:val="404040" w:themeColor="text1" w:themeTint="BF"/>
          <w:sz w:val="16"/>
          <w:szCs w:val="16"/>
          <w:lang w:val="es-ES"/>
        </w:rPr>
        <w:t xml:space="preserve">OEA. </w:t>
      </w:r>
      <w:r w:rsidRPr="00986EB6">
        <w:rPr>
          <w:rFonts w:asciiTheme="minorHAnsi" w:hAnsiTheme="minorHAnsi"/>
          <w:i/>
          <w:color w:val="404040" w:themeColor="text1" w:themeTint="BF"/>
          <w:sz w:val="16"/>
          <w:szCs w:val="16"/>
          <w:lang w:val="es-ES"/>
        </w:rPr>
        <w:t>Comunicado de Prensa C-203/15 - Honduras: OEA y ONU facilitarán Diálogo Nacional contra la corrupción e impunidad.</w:t>
      </w:r>
      <w:r w:rsidRPr="00986EB6">
        <w:rPr>
          <w:rFonts w:asciiTheme="minorHAnsi" w:hAnsiTheme="minorHAnsi"/>
          <w:color w:val="404040" w:themeColor="text1" w:themeTint="BF"/>
          <w:sz w:val="16"/>
          <w:szCs w:val="16"/>
          <w:lang w:val="es-ES"/>
        </w:rPr>
        <w:t xml:space="preserve"> 29 de junio de 2015. Disponible en: </w:t>
      </w:r>
      <w:hyperlink r:id="rId290" w:history="1">
        <w:r w:rsidRPr="00986EB6">
          <w:rPr>
            <w:rStyle w:val="Hyperlink"/>
            <w:rFonts w:asciiTheme="minorHAnsi" w:hAnsiTheme="minorHAnsi"/>
            <w:color w:val="404040" w:themeColor="text1" w:themeTint="BF"/>
            <w:sz w:val="16"/>
            <w:szCs w:val="16"/>
            <w:u w:color="A6A6A6" w:themeColor="background1" w:themeShade="A6"/>
            <w:lang w:val="es-ES"/>
          </w:rPr>
          <w:t>http://www.oas.org/es/centro_–noticias/comunicado_prensa.asp?sCodigo=C-203/15</w:t>
        </w:r>
      </w:hyperlink>
      <w:r w:rsidRPr="00986EB6">
        <w:rPr>
          <w:rFonts w:asciiTheme="minorHAnsi" w:hAnsiTheme="minorHAnsi"/>
          <w:color w:val="404040" w:themeColor="text1" w:themeTint="BF"/>
          <w:sz w:val="16"/>
          <w:szCs w:val="16"/>
          <w:lang w:val="es-ES"/>
        </w:rPr>
        <w:t xml:space="preserve">. </w:t>
      </w:r>
    </w:p>
  </w:footnote>
  <w:footnote w:id="4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OEA. Comunicado de Prensa C-210/15 - Secretario General de la OEA apoya proceso de Diálogo Nacional en Honduras con designación de representante especial. 28 de julio de 2015. </w:t>
      </w:r>
      <w:hyperlink r:id="rId291" w:history="1">
        <w:r w:rsidRPr="00986EB6">
          <w:rPr>
            <w:rStyle w:val="Hyperlink"/>
            <w:rFonts w:asciiTheme="minorHAnsi" w:hAnsiTheme="minorHAnsi"/>
            <w:color w:val="404040" w:themeColor="text1" w:themeTint="BF"/>
            <w:sz w:val="16"/>
            <w:szCs w:val="16"/>
            <w:u w:color="A6A6A6" w:themeColor="background1" w:themeShade="A6"/>
            <w:lang w:val="es-SV"/>
          </w:rPr>
          <w:t>http://www.oas.org/es/centro–_noticias/comunicado_prensa.asp?sCodigo=C-210/15</w:t>
        </w:r>
      </w:hyperlink>
      <w:r w:rsidRPr="00986EB6">
        <w:rPr>
          <w:rFonts w:asciiTheme="minorHAnsi" w:hAnsiTheme="minorHAnsi"/>
          <w:color w:val="404040" w:themeColor="text1" w:themeTint="BF"/>
          <w:sz w:val="16"/>
          <w:szCs w:val="16"/>
          <w:lang w:val="es-SV"/>
        </w:rPr>
        <w:t xml:space="preserve">. </w:t>
      </w:r>
    </w:p>
  </w:footnote>
  <w:footnote w:id="4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r>
      <w:r w:rsidRPr="00986EB6">
        <w:rPr>
          <w:rFonts w:asciiTheme="minorHAnsi" w:hAnsiTheme="minorHAnsi"/>
          <w:color w:val="404040" w:themeColor="text1" w:themeTint="BF"/>
          <w:sz w:val="16"/>
          <w:szCs w:val="16"/>
          <w:lang w:val="es-ES"/>
        </w:rPr>
        <w:t xml:space="preserve">OEA. </w:t>
      </w:r>
      <w:r w:rsidRPr="00986EB6">
        <w:rPr>
          <w:rFonts w:asciiTheme="minorHAnsi" w:hAnsiTheme="minorHAnsi"/>
          <w:i/>
          <w:color w:val="404040" w:themeColor="text1" w:themeTint="BF"/>
          <w:sz w:val="16"/>
          <w:szCs w:val="16"/>
          <w:lang w:val="es-ES"/>
        </w:rPr>
        <w:t>Comunicado de Prensa AVI-142/15 - Secretario General de OEA asiste en Honduras a la instalación del Diálogo Nacional contra la impunidad</w:t>
      </w:r>
      <w:r w:rsidRPr="00986EB6">
        <w:rPr>
          <w:rFonts w:asciiTheme="minorHAnsi" w:hAnsiTheme="minorHAnsi"/>
          <w:color w:val="404040" w:themeColor="text1" w:themeTint="BF"/>
          <w:sz w:val="16"/>
          <w:szCs w:val="16"/>
          <w:lang w:val="es-ES"/>
        </w:rPr>
        <w:t xml:space="preserve">. 7 de agosto de 2015. Disponible en: </w:t>
      </w:r>
      <w:hyperlink r:id="rId292" w:history="1">
        <w:r w:rsidRPr="00986EB6">
          <w:rPr>
            <w:rStyle w:val="Hyperlink"/>
            <w:rFonts w:asciiTheme="minorHAnsi" w:hAnsiTheme="minorHAnsi"/>
            <w:color w:val="404040" w:themeColor="text1" w:themeTint="BF"/>
            <w:sz w:val="16"/>
            <w:szCs w:val="16"/>
            <w:u w:color="A6A6A6" w:themeColor="background1" w:themeShade="A6"/>
            <w:lang w:val="es-ES"/>
          </w:rPr>
          <w:t>http://www.oas.org/es/centro–_noticias/comunicado_prensa.asp?sCodigo=AVI-142/15</w:t>
        </w:r>
      </w:hyperlink>
      <w:r w:rsidRPr="00986EB6">
        <w:rPr>
          <w:rFonts w:asciiTheme="minorHAnsi" w:hAnsiTheme="minorHAnsi"/>
          <w:color w:val="404040" w:themeColor="text1" w:themeTint="BF"/>
          <w:sz w:val="16"/>
          <w:szCs w:val="16"/>
          <w:lang w:val="es-ES"/>
        </w:rPr>
        <w:t xml:space="preserve">. </w:t>
      </w:r>
    </w:p>
  </w:footnote>
  <w:footnote w:id="4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OEA. Comunicado de Prensa AVI-160/15 - </w:t>
      </w:r>
      <w:r w:rsidRPr="00986EB6">
        <w:rPr>
          <w:rFonts w:asciiTheme="minorHAnsi" w:hAnsiTheme="minorHAnsi"/>
          <w:i/>
          <w:color w:val="404040" w:themeColor="text1" w:themeTint="BF"/>
          <w:sz w:val="16"/>
          <w:szCs w:val="16"/>
          <w:lang w:val="es-SV"/>
        </w:rPr>
        <w:t>Diálogo Nacional Honduras: Facilitador de la OEA John Biehl viaja a continuar diálogo con actores políticos</w:t>
      </w:r>
      <w:r w:rsidRPr="00986EB6">
        <w:rPr>
          <w:rFonts w:asciiTheme="minorHAnsi" w:hAnsiTheme="minorHAnsi"/>
          <w:color w:val="404040" w:themeColor="text1" w:themeTint="BF"/>
          <w:sz w:val="16"/>
          <w:szCs w:val="16"/>
          <w:lang w:val="es-SV"/>
        </w:rPr>
        <w:t xml:space="preserve">. 4 de septiembre de 2015. Disponible en: </w:t>
      </w:r>
      <w:hyperlink r:id="rId293" w:history="1">
        <w:r w:rsidRPr="00986EB6">
          <w:rPr>
            <w:rStyle w:val="Hyperlink"/>
            <w:rFonts w:asciiTheme="minorHAnsi" w:hAnsiTheme="minorHAnsi"/>
            <w:color w:val="404040" w:themeColor="text1" w:themeTint="BF"/>
            <w:sz w:val="16"/>
            <w:szCs w:val="16"/>
            <w:u w:color="A6A6A6" w:themeColor="background1" w:themeShade="A6"/>
            <w:lang w:val="es-SV"/>
          </w:rPr>
          <w:t>http://www.oas.org/ es/–centro_noticias/comunicado_prensa.asp?sCodigo=AVI-160/15</w:t>
        </w:r>
      </w:hyperlink>
      <w:r w:rsidRPr="00986EB6">
        <w:rPr>
          <w:rFonts w:asciiTheme="minorHAnsi" w:hAnsiTheme="minorHAnsi"/>
          <w:color w:val="404040" w:themeColor="text1" w:themeTint="BF"/>
          <w:sz w:val="16"/>
          <w:szCs w:val="16"/>
          <w:lang w:val="es-SV"/>
        </w:rPr>
        <w:t xml:space="preserve">. </w:t>
      </w:r>
    </w:p>
  </w:footnote>
  <w:footnote w:id="4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OEA. Comunicado de Prensa C-219/15 - Honduras - Diálogo Nacional: </w:t>
      </w:r>
      <w:r w:rsidRPr="00986EB6">
        <w:rPr>
          <w:rFonts w:asciiTheme="minorHAnsi" w:hAnsiTheme="minorHAnsi"/>
          <w:i/>
          <w:color w:val="404040" w:themeColor="text1" w:themeTint="BF"/>
          <w:sz w:val="16"/>
          <w:szCs w:val="16"/>
          <w:lang w:val="es-SV"/>
        </w:rPr>
        <w:t>OEA es optimista tras escuchar a todos los sectores. 14 de agosto de 2015</w:t>
      </w:r>
      <w:r w:rsidRPr="00986EB6">
        <w:rPr>
          <w:rFonts w:asciiTheme="minorHAnsi" w:hAnsiTheme="minorHAnsi"/>
          <w:color w:val="404040" w:themeColor="text1" w:themeTint="BF"/>
          <w:sz w:val="16"/>
          <w:szCs w:val="16"/>
          <w:lang w:val="es-SV"/>
        </w:rPr>
        <w:t xml:space="preserve">. Disponible en: </w:t>
      </w:r>
      <w:hyperlink r:id="rId294" w:history="1">
        <w:r w:rsidRPr="00986EB6">
          <w:rPr>
            <w:rStyle w:val="Hyperlink"/>
            <w:rFonts w:asciiTheme="minorHAnsi" w:hAnsiTheme="minorHAnsi"/>
            <w:color w:val="404040" w:themeColor="text1" w:themeTint="BF"/>
            <w:sz w:val="16"/>
            <w:szCs w:val="16"/>
            <w:u w:color="A6A6A6" w:themeColor="background1" w:themeShade="A6"/>
            <w:lang w:val="es-SV"/>
          </w:rPr>
          <w:t>http://www.oas.org/es/centro_noticias/comunicado–pr–ensa.asp?sCodigo=C-219/15</w:t>
        </w:r>
      </w:hyperlink>
      <w:r w:rsidRPr="00986EB6">
        <w:rPr>
          <w:rFonts w:asciiTheme="minorHAnsi" w:hAnsiTheme="minorHAnsi"/>
          <w:color w:val="404040" w:themeColor="text1" w:themeTint="BF"/>
          <w:sz w:val="16"/>
          <w:szCs w:val="16"/>
          <w:lang w:val="es-SV"/>
        </w:rPr>
        <w:t xml:space="preserve">. </w:t>
      </w:r>
    </w:p>
  </w:footnote>
  <w:footnote w:id="4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OEA. Comunicado de Prensa C-234/15 - </w:t>
      </w:r>
      <w:r w:rsidRPr="00986EB6">
        <w:rPr>
          <w:rFonts w:asciiTheme="minorHAnsi" w:hAnsiTheme="minorHAnsi"/>
          <w:i/>
          <w:color w:val="404040" w:themeColor="text1" w:themeTint="BF"/>
          <w:sz w:val="16"/>
          <w:szCs w:val="16"/>
          <w:lang w:val="es-SV"/>
        </w:rPr>
        <w:t>Jueces internacionales, con apoyo de OEA, supervisarán reforma judicial en Honduras para evitar impunidad</w:t>
      </w:r>
      <w:r w:rsidRPr="00986EB6">
        <w:rPr>
          <w:rFonts w:asciiTheme="minorHAnsi" w:hAnsiTheme="minorHAnsi"/>
          <w:color w:val="404040" w:themeColor="text1" w:themeTint="BF"/>
          <w:sz w:val="16"/>
          <w:szCs w:val="16"/>
          <w:lang w:val="es-SV"/>
        </w:rPr>
        <w:t xml:space="preserve">. 16 de septiembre de 2015. Disponible en: </w:t>
      </w:r>
      <w:hyperlink r:id="rId295" w:history="1">
        <w:r w:rsidRPr="00986EB6">
          <w:rPr>
            <w:rStyle w:val="Hyperlink"/>
            <w:rFonts w:asciiTheme="minorHAnsi" w:hAnsiTheme="minorHAnsi"/>
            <w:color w:val="404040" w:themeColor="text1" w:themeTint="BF"/>
            <w:sz w:val="16"/>
            <w:szCs w:val="16"/>
            <w:u w:color="A6A6A6" w:themeColor="background1" w:themeShade="A6"/>
            <w:lang w:val="es-SV"/>
          </w:rPr>
          <w:t>http://www.oas.–org/es/centro_noticias/comunicado_prensa.asp?sCodigo=C-234/15</w:t>
        </w:r>
      </w:hyperlink>
      <w:r w:rsidRPr="00986EB6">
        <w:rPr>
          <w:rFonts w:asciiTheme="minorHAnsi" w:hAnsiTheme="minorHAnsi"/>
          <w:color w:val="404040" w:themeColor="text1" w:themeTint="BF"/>
          <w:sz w:val="16"/>
          <w:szCs w:val="16"/>
          <w:lang w:val="es-SV"/>
        </w:rPr>
        <w:t xml:space="preserve">. </w:t>
      </w:r>
    </w:p>
  </w:footnote>
  <w:footnote w:id="4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El anuncio del Secretario General responde a una solicitud realizada por el Gobierno de Honduras el 14 de septiembre. OEA. Comunicado de Prensa C-303/15 - </w:t>
      </w:r>
      <w:r w:rsidRPr="00986EB6">
        <w:rPr>
          <w:rFonts w:asciiTheme="minorHAnsi" w:hAnsiTheme="minorHAnsi"/>
          <w:i/>
          <w:color w:val="404040" w:themeColor="text1" w:themeTint="BF"/>
          <w:sz w:val="16"/>
          <w:szCs w:val="16"/>
          <w:lang w:val="es-SV"/>
        </w:rPr>
        <w:t>Secretario General de la OEA anuncia iniciativa para combatir corrupción e impunidad en Honduras</w:t>
      </w:r>
      <w:r w:rsidRPr="00986EB6">
        <w:rPr>
          <w:rFonts w:asciiTheme="minorHAnsi" w:hAnsiTheme="minorHAnsi"/>
          <w:color w:val="404040" w:themeColor="text1" w:themeTint="BF"/>
          <w:sz w:val="16"/>
          <w:szCs w:val="16"/>
          <w:lang w:val="es-SV"/>
        </w:rPr>
        <w:t xml:space="preserve">. 28 de septiembre de 2015. Disponible en: </w:t>
      </w:r>
      <w:hyperlink r:id="rId296" w:history="1">
        <w:r w:rsidRPr="00986EB6">
          <w:rPr>
            <w:rStyle w:val="Hyperlink"/>
            <w:rFonts w:asciiTheme="minorHAnsi" w:hAnsiTheme="minorHAnsi"/>
            <w:color w:val="404040" w:themeColor="text1" w:themeTint="BF"/>
            <w:sz w:val="16"/>
            <w:szCs w:val="16"/>
            <w:u w:color="A6A6A6" w:themeColor="background1" w:themeShade="A6"/>
            <w:lang w:val="es-SV"/>
          </w:rPr>
          <w:t>https://www.oas.–org/es/centro_noticias/comunicado_prensa.asp?sCodigo=C-303/15</w:t>
        </w:r>
      </w:hyperlink>
      <w:r w:rsidRPr="00986EB6">
        <w:rPr>
          <w:rFonts w:asciiTheme="minorHAnsi" w:hAnsiTheme="minorHAnsi"/>
          <w:color w:val="404040" w:themeColor="text1" w:themeTint="BF"/>
          <w:sz w:val="16"/>
          <w:szCs w:val="16"/>
          <w:lang w:val="es-SV"/>
        </w:rPr>
        <w:t xml:space="preserve">. </w:t>
      </w:r>
    </w:p>
  </w:footnote>
  <w:footnote w:id="4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 xml:space="preserve">OEA. Comunicado de Prensa C-303/15 - </w:t>
      </w:r>
      <w:r w:rsidRPr="00986EB6">
        <w:rPr>
          <w:rFonts w:asciiTheme="minorHAnsi" w:hAnsiTheme="minorHAnsi"/>
          <w:i/>
          <w:color w:val="404040" w:themeColor="text1" w:themeTint="BF"/>
          <w:sz w:val="16"/>
          <w:szCs w:val="16"/>
          <w:lang w:val="es-SV"/>
        </w:rPr>
        <w:t>Secretario General de la OEA anuncia iniciativa para combatir corrupción e impunidad en Honduras</w:t>
      </w:r>
      <w:r w:rsidRPr="00986EB6">
        <w:rPr>
          <w:rFonts w:asciiTheme="minorHAnsi" w:hAnsiTheme="minorHAnsi"/>
          <w:color w:val="404040" w:themeColor="text1" w:themeTint="BF"/>
          <w:sz w:val="16"/>
          <w:szCs w:val="16"/>
          <w:lang w:val="es-SV"/>
        </w:rPr>
        <w:t xml:space="preserve">. 28 de septiembre de 2015. Disponible en: </w:t>
      </w:r>
      <w:hyperlink r:id="rId297" w:history="1">
        <w:r w:rsidRPr="00986EB6">
          <w:rPr>
            <w:rStyle w:val="Hyperlink"/>
            <w:rFonts w:asciiTheme="minorHAnsi" w:hAnsiTheme="minorHAnsi"/>
            <w:color w:val="404040" w:themeColor="text1" w:themeTint="BF"/>
            <w:sz w:val="16"/>
            <w:szCs w:val="16"/>
            <w:u w:color="A6A6A6" w:themeColor="background1" w:themeShade="A6"/>
            <w:lang w:val="es-SV"/>
          </w:rPr>
          <w:t>https://www.oas.org/es/–centro_noticias/comunicado_prensa.asp?sCodigo=C-303/15</w:t>
        </w:r>
      </w:hyperlink>
      <w:r w:rsidRPr="00986EB6">
        <w:rPr>
          <w:rFonts w:asciiTheme="minorHAnsi" w:hAnsiTheme="minorHAnsi"/>
          <w:color w:val="404040" w:themeColor="text1" w:themeTint="BF"/>
          <w:sz w:val="16"/>
          <w:szCs w:val="16"/>
          <w:lang w:val="es-SV"/>
        </w:rPr>
        <w:t xml:space="preserve">. </w:t>
      </w:r>
    </w:p>
  </w:footnote>
  <w:footnote w:id="4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w:t>
      </w:r>
      <w:r w:rsidRPr="00986EB6">
        <w:rPr>
          <w:rFonts w:asciiTheme="minorHAnsi" w:hAnsiTheme="minorHAnsi"/>
          <w:i/>
          <w:color w:val="404040" w:themeColor="text1" w:themeTint="BF"/>
          <w:sz w:val="16"/>
          <w:szCs w:val="16"/>
          <w:lang w:val="es-ES"/>
        </w:rPr>
        <w:t>Presidencia de la República, Gobierno es el primero en el mundo en firmar un acuerdo con Transparencia Internacional para combatir la corrupción</w:t>
      </w:r>
      <w:r w:rsidRPr="00986EB6">
        <w:rPr>
          <w:rFonts w:asciiTheme="minorHAnsi" w:hAnsiTheme="minorHAnsi"/>
          <w:color w:val="404040" w:themeColor="text1" w:themeTint="BF"/>
          <w:sz w:val="16"/>
          <w:szCs w:val="16"/>
          <w:lang w:val="es-ES"/>
        </w:rPr>
        <w:t xml:space="preserve">, 6 de octubre de 2014. Disponible en: </w:t>
      </w:r>
      <w:hyperlink r:id="rId298" w:history="1">
        <w:r w:rsidRPr="00986EB6">
          <w:rPr>
            <w:rStyle w:val="Hyperlink"/>
            <w:rFonts w:asciiTheme="minorHAnsi" w:hAnsiTheme="minorHAnsi"/>
            <w:color w:val="404040" w:themeColor="text1" w:themeTint="BF"/>
            <w:sz w:val="16"/>
            <w:szCs w:val="16"/>
            <w:u w:color="A6A6A6" w:themeColor="background1" w:themeShade="A6"/>
            <w:lang w:val="es-ES"/>
          </w:rPr>
          <w:t>http://www.presidencia.gob.hn/?p=3388</w:t>
        </w:r>
      </w:hyperlink>
      <w:r w:rsidRPr="00986EB6">
        <w:rPr>
          <w:rFonts w:asciiTheme="minorHAnsi" w:hAnsiTheme="minorHAnsi"/>
          <w:color w:val="404040" w:themeColor="text1" w:themeTint="BF"/>
          <w:sz w:val="16"/>
          <w:szCs w:val="16"/>
          <w:lang w:val="es-ES"/>
        </w:rPr>
        <w:t xml:space="preserve">. </w:t>
      </w:r>
    </w:p>
  </w:footnote>
  <w:footnote w:id="43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Esta política fue aprobada el 22 de enero de 2013 mediante Decreto Ejecutivo PCM-003-2013. 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w:t>
      </w:r>
    </w:p>
  </w:footnote>
  <w:footnote w:id="4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43">
    <w:p w:rsidR="00530FA5" w:rsidRPr="004B3A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w:t>
      </w:r>
      <w:r w:rsidRPr="00986EB6">
        <w:rPr>
          <w:rFonts w:asciiTheme="minorHAnsi" w:hAnsiTheme="minorHAnsi"/>
          <w:i/>
          <w:color w:val="404040" w:themeColor="text1" w:themeTint="BF"/>
          <w:sz w:val="16"/>
          <w:szCs w:val="16"/>
          <w:lang w:val="es-ES"/>
        </w:rPr>
        <w:t>Informe nacional presentado con arreglo al párrafo 5 del anexo a la resolución 16/21 del Consejo de Derechos Humanos</w:t>
      </w:r>
      <w:r w:rsidRPr="00986EB6">
        <w:rPr>
          <w:rFonts w:asciiTheme="minorHAnsi" w:hAnsiTheme="minorHAnsi"/>
          <w:color w:val="404040" w:themeColor="text1" w:themeTint="BF"/>
          <w:sz w:val="16"/>
          <w:szCs w:val="16"/>
          <w:lang w:val="es-ES"/>
        </w:rPr>
        <w:t xml:space="preserve">, Honduras, 9 de febrero de 2015. Disponible en: </w:t>
      </w:r>
      <w:hyperlink r:id="rId299" w:history="1">
        <w:r w:rsidRPr="00986EB6">
          <w:rPr>
            <w:rStyle w:val="Hyperlink"/>
            <w:rFonts w:asciiTheme="minorHAnsi" w:hAnsiTheme="minorHAnsi"/>
            <w:color w:val="404040" w:themeColor="text1" w:themeTint="BF"/>
            <w:sz w:val="16"/>
            <w:szCs w:val="16"/>
            <w:u w:color="A6A6A6" w:themeColor="background1" w:themeShade="A6"/>
            <w:lang w:val="es-ES"/>
          </w:rPr>
          <w:t>http://www.upr-info.–org/sites/default/files/document/honduras/session22-mai_2015/a_hrcwg.6_22_hnd_1_es.pdf</w:t>
        </w:r>
      </w:hyperlink>
      <w:r w:rsidRPr="00986EB6">
        <w:rPr>
          <w:rFonts w:asciiTheme="minorHAnsi" w:hAnsiTheme="minorHAnsi"/>
          <w:color w:val="404040" w:themeColor="text1" w:themeTint="BF"/>
          <w:sz w:val="16"/>
          <w:szCs w:val="16"/>
          <w:lang w:val="es-ES"/>
        </w:rPr>
        <w:t xml:space="preserve">; Ver también </w:t>
      </w:r>
      <w:r w:rsidRPr="00986EB6">
        <w:rPr>
          <w:rFonts w:asciiTheme="minorHAnsi" w:hAnsiTheme="minorHAnsi"/>
          <w:i/>
          <w:color w:val="404040" w:themeColor="text1" w:themeTint="BF"/>
          <w:sz w:val="16"/>
          <w:szCs w:val="16"/>
          <w:lang w:val="es-ES"/>
        </w:rPr>
        <w:t>Segundo Informe de Seguimiento a las Recomendaciones de la Comisión de la Verdad y la Reconciliación</w:t>
      </w:r>
      <w:r w:rsidRPr="00986EB6">
        <w:rPr>
          <w:rFonts w:asciiTheme="minorHAnsi" w:hAnsiTheme="minorHAnsi"/>
          <w:color w:val="404040" w:themeColor="text1" w:themeTint="BF"/>
          <w:sz w:val="16"/>
          <w:szCs w:val="16"/>
          <w:lang w:val="es-ES"/>
        </w:rPr>
        <w:t xml:space="preserve">, diciembre de 2013. </w:t>
      </w:r>
      <w:r w:rsidRPr="004B3AB6">
        <w:rPr>
          <w:rFonts w:asciiTheme="minorHAnsi" w:hAnsiTheme="minorHAnsi"/>
          <w:color w:val="404040" w:themeColor="text1" w:themeTint="BF"/>
          <w:sz w:val="16"/>
          <w:szCs w:val="16"/>
          <w:lang w:val="es-ES"/>
        </w:rPr>
        <w:t xml:space="preserve">Disponible en: </w:t>
      </w:r>
      <w:hyperlink r:id="rId300" w:history="1">
        <w:r w:rsidRPr="004B3AB6">
          <w:rPr>
            <w:rStyle w:val="Hyperlink"/>
            <w:rFonts w:asciiTheme="minorHAnsi" w:hAnsiTheme="minorHAnsi"/>
            <w:color w:val="404040" w:themeColor="text1" w:themeTint="BF"/>
            <w:sz w:val="16"/>
            <w:szCs w:val="16"/>
            <w:u w:color="A6A6A6" w:themeColor="background1" w:themeShade="A6"/>
            <w:lang w:val="es-ES"/>
          </w:rPr>
          <w:t>http://www.upr-info.org/sites/default/files/</w:t>
        </w:r>
      </w:hyperlink>
      <w:r w:rsidRPr="004B3AB6">
        <w:rPr>
          <w:rFonts w:asciiTheme="minorHAnsi" w:hAnsiTheme="minorHAnsi"/>
          <w:color w:val="404040" w:themeColor="text1" w:themeTint="BF"/>
          <w:sz w:val="16"/>
          <w:szCs w:val="16"/>
          <w:u w:val="single" w:color="A6A6A6" w:themeColor="background1" w:themeShade="A6"/>
          <w:lang w:val="es-ES"/>
        </w:rPr>
        <w:t>document/honduras/–ses–sion_22_-_mai_2015/a_hrc_wg.6_22_hnd_1_honduras_annex2_s.pdf</w:t>
      </w:r>
      <w:r w:rsidRPr="004B3AB6">
        <w:rPr>
          <w:rFonts w:asciiTheme="minorHAnsi" w:hAnsiTheme="minorHAnsi"/>
          <w:color w:val="404040" w:themeColor="text1" w:themeTint="BF"/>
          <w:sz w:val="16"/>
          <w:szCs w:val="16"/>
          <w:lang w:val="es-ES"/>
        </w:rPr>
        <w:t>.</w:t>
      </w:r>
    </w:p>
  </w:footnote>
  <w:footnote w:id="4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UY"/>
        </w:rPr>
        <w:t xml:space="preserve">Congreso Nacional de Honduras. Decreto No. 34-2015. </w:t>
      </w:r>
      <w:hyperlink r:id="rId301" w:history="1">
        <w:r w:rsidRPr="00986EB6">
          <w:rPr>
            <w:rStyle w:val="Hyperlink"/>
            <w:rFonts w:asciiTheme="minorHAnsi" w:hAnsiTheme="minorHAnsi"/>
            <w:color w:val="404040" w:themeColor="text1" w:themeTint="BF"/>
            <w:sz w:val="16"/>
            <w:szCs w:val="16"/>
            <w:u w:color="A6A6A6" w:themeColor="background1" w:themeShade="A6"/>
            <w:lang w:val="es-UY"/>
          </w:rPr>
          <w:t>Ley de protección para las y los defensores de derechos humanos, periodistas, comunicadores sociales y operadores de justicia</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El proyecto había sido presentado por el Poder Ejecutivo el 28 de mayo de 2014 ante el Congreso Nacional de la República. A inicios de junio de 2014, el Congreso Nacional la habría aprobado en primer debate. El 6 de agosto de 2014, el Congreso habría aprobado en segundo debate dicha ley.</w:t>
      </w:r>
    </w:p>
  </w:footnote>
  <w:footnote w:id="44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4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Informe Final de la Visita, 4 de diciembre de 2015. De acuerdo con lo manifestado por el Estado estos fondos provienen de la “tasa de seguridad”.</w:t>
      </w:r>
    </w:p>
  </w:footnote>
  <w:footnote w:id="45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No. 266-2013, Ley para Optimizar la Administración Pública, Mejorar los Servicios a la Ciudadanía y Fortalecimiento de la Transparencia en el Gobierno, publicada en el Diario Oficial La Gaceta, 23 de enero de 2014.</w:t>
      </w:r>
    </w:p>
  </w:footnote>
  <w:footnote w:id="4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bCs/>
          <w:color w:val="404040" w:themeColor="text1" w:themeTint="BF"/>
          <w:sz w:val="16"/>
          <w:szCs w:val="16"/>
          <w:lang w:val="es-ES"/>
        </w:rPr>
        <w:t>Con la emisión del Decreto Legislativo No. 177-2010</w:t>
      </w:r>
      <w:r w:rsidRPr="00986EB6">
        <w:rPr>
          <w:rFonts w:asciiTheme="minorHAnsi" w:hAnsiTheme="minorHAnsi"/>
          <w:color w:val="404040" w:themeColor="text1" w:themeTint="BF"/>
          <w:sz w:val="16"/>
          <w:szCs w:val="16"/>
          <w:lang w:val="es-ES"/>
        </w:rPr>
        <w:t>; se reformaron los artículos 28 y 29 del Decreto No. 146-86 de fecha 27 de octubre del 1986, referido a la Ley General de Administración Pública y se creó la Secretaría de Justicia y Derechos Humanos.</w:t>
      </w:r>
    </w:p>
  </w:footnote>
  <w:footnote w:id="4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No. 266-2013, Ley para Optimizar la Administración Pública, Mejorar los Servicios a la Ciudadanía y Fortalecimiento de la Transparencia en el Gobierno, publicada en el Diario Oficial La Gaceta, 23 de enero de 2014.</w:t>
      </w:r>
    </w:p>
  </w:footnote>
  <w:footnote w:id="4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Artículo 9 numerales 1, 2, 3, 5, 7 de la Ley Orgánica del Comisionado Nacional de los Derechos Humanos.</w:t>
      </w:r>
    </w:p>
  </w:footnote>
  <w:footnote w:id="4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r w:rsidRPr="00986EB6">
        <w:rPr>
          <w:rFonts w:asciiTheme="minorHAnsi" w:hAnsiTheme="minorHAnsi"/>
          <w:color w:val="404040" w:themeColor="text1" w:themeTint="BF"/>
          <w:sz w:val="16"/>
          <w:szCs w:val="16"/>
          <w:lang w:val="es-ES_tradnl"/>
        </w:rPr>
        <w:t>.</w:t>
      </w:r>
    </w:p>
  </w:footnote>
  <w:footnote w:id="4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Resumen para la CIDH en ocasión a su visita a Honduras del 1 al 5 de diciembre de 2014, diciembre 2014.</w:t>
      </w:r>
    </w:p>
  </w:footnote>
  <w:footnote w:id="4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Las veedurías o inspecciones se realizan para dar acompañamiento e investigación a las denuncias, así como verificar el estado de los establecimientos visitados, mediante observaciones, entrevistas y otros medios.</w:t>
      </w:r>
    </w:p>
  </w:footnote>
  <w:footnote w:id="4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Información extraída de: Resumen para la CIDH en ocasión de su visita a Honduras del 1 al 5 de diciembre de 2014, diciembre 2014.</w:t>
      </w:r>
    </w:p>
  </w:footnote>
  <w:footnote w:id="4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SV"/>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SV"/>
        </w:rPr>
        <w:t xml:space="preserve"> </w:t>
      </w:r>
      <w:r w:rsidRPr="00986EB6">
        <w:rPr>
          <w:rFonts w:asciiTheme="minorHAnsi" w:hAnsiTheme="minorHAnsi"/>
          <w:color w:val="404040" w:themeColor="text1" w:themeTint="BF"/>
          <w:sz w:val="16"/>
          <w:szCs w:val="16"/>
          <w:lang w:val="es-SV"/>
        </w:rPr>
        <w:tab/>
        <w:t>Información extraída de: Resumen para la CIDH en ocasión de su visita a Honduras del 1 al 5 de diciembre de 2014, diciembre 2014.</w:t>
      </w:r>
    </w:p>
  </w:footnote>
  <w:footnote w:id="4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s="Tahoma"/>
          <w:color w:val="404040" w:themeColor="text1" w:themeTint="BF"/>
          <w:sz w:val="16"/>
          <w:szCs w:val="16"/>
          <w:lang w:val="es-ES"/>
        </w:rPr>
        <w:t xml:space="preserve">Sus objetivos son rectorar, formular, gestionar, coordinar y supervisar la implementación de las políticas nacionales y normativa en materia de niñez, adolescencia y familia, fortalecer las capacidades del Estado para promover, articular y desarrollar y monitorear los planes, programas y servicios públicos y privados para la atención de la niñez, adolescencia y familia, promover a nivel nacional la corresponsabilidad y participación social en la promoción, defensa y protección de los derechos de la niñez, adolescencia y familia, y demás que sean compatibles con los anteriores. </w:t>
      </w:r>
      <w:r w:rsidRPr="00986EB6">
        <w:rPr>
          <w:rFonts w:asciiTheme="minorHAnsi" w:hAnsiTheme="minorHAnsi"/>
          <w:color w:val="404040" w:themeColor="text1" w:themeTint="BF"/>
          <w:sz w:val="16"/>
          <w:szCs w:val="16"/>
          <w:lang w:val="es-ES"/>
        </w:rPr>
        <w:t>Decreto Ejecutivo PCM-27-2014 publicado en el Diario Oficial La Gaceta, 6 de junio de 2014.</w:t>
      </w:r>
    </w:p>
  </w:footnote>
  <w:footnote w:id="46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Artículo 6 del Decreto Ejecutivo PCM-27-2014.</w:t>
      </w:r>
    </w:p>
  </w:footnote>
  <w:footnote w:id="46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El Estado t</w:t>
      </w:r>
      <w:r w:rsidRPr="00986EB6">
        <w:rPr>
          <w:rFonts w:asciiTheme="minorHAnsi" w:hAnsiTheme="minorHAnsi" w:cs="Arial"/>
          <w:color w:val="404040" w:themeColor="text1" w:themeTint="BF"/>
          <w:sz w:val="16"/>
          <w:szCs w:val="16"/>
          <w:lang w:val="es-MX"/>
        </w:rPr>
        <w:t xml:space="preserve">ambién hizo referencia al inicio del proyecto de rehabilitación y construcción de los complejos pedagógicos para adolescentes infractores con una inversión de </w:t>
      </w:r>
      <w:r w:rsidRPr="00986EB6">
        <w:rPr>
          <w:rFonts w:asciiTheme="minorHAnsi" w:hAnsiTheme="minorHAnsi"/>
          <w:color w:val="404040" w:themeColor="text1" w:themeTint="BF"/>
          <w:sz w:val="16"/>
          <w:szCs w:val="16"/>
          <w:lang w:val="es-HN"/>
        </w:rPr>
        <w:t xml:space="preserve">L.47 millones recaudados de la Tasa de Seguridad. </w:t>
      </w:r>
      <w:r w:rsidRPr="00986EB6">
        <w:rPr>
          <w:rFonts w:asciiTheme="minorHAnsi" w:hAnsiTheme="minorHAnsi"/>
          <w:color w:val="404040" w:themeColor="text1" w:themeTint="BF"/>
          <w:sz w:val="16"/>
          <w:szCs w:val="16"/>
          <w:lang w:val="es-ES"/>
        </w:rPr>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 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4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Según organizaciones de la sociedad civil, </w:t>
      </w:r>
      <w:r w:rsidRPr="00986EB6">
        <w:rPr>
          <w:rFonts w:asciiTheme="minorHAnsi" w:hAnsiTheme="minorHAnsi"/>
          <w:color w:val="404040" w:themeColor="text1" w:themeTint="BF"/>
          <w:sz w:val="16"/>
          <w:szCs w:val="16"/>
          <w:lang w:val="es-MX"/>
        </w:rPr>
        <w:t xml:space="preserve">el Programa “Vida Mejor”, relacionado con discapacidad, sería de corte asistencialista. </w:t>
      </w:r>
    </w:p>
  </w:footnote>
  <w:footnote w:id="4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COIPRODEN, Documento que presenta la Coordinadora de Instituciones Privadas por los Derechos de la Niñez (COIPRODEN) para ser utilizado como insumo en el Examen Periódico Universal del Estado de Honduras que se llevará a cabo en el 2015.</w:t>
      </w:r>
    </w:p>
  </w:footnote>
  <w:footnote w:id="4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sostuvo que </w:t>
      </w:r>
      <w:r w:rsidRPr="00986EB6">
        <w:rPr>
          <w:rFonts w:asciiTheme="minorHAnsi" w:hAnsiTheme="minorHAnsi"/>
          <w:color w:val="404040" w:themeColor="text1" w:themeTint="BF"/>
          <w:sz w:val="16"/>
          <w:szCs w:val="16"/>
          <w:lang w:val="es-HN"/>
        </w:rPr>
        <w:t xml:space="preserve">las y los niños y adolescentes que estaban siendo atendidos en el IHNFA, en su mayoría fueron reintegrados a sus familiares y otros fueron trasladados a los centros de atención para niñez en situación de vulnerabilidad.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4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p>
  </w:footnote>
  <w:footnote w:id="4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w:t>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s="Arial"/>
          <w:color w:val="404040" w:themeColor="text1" w:themeTint="BF"/>
          <w:sz w:val="16"/>
          <w:szCs w:val="16"/>
          <w:lang w:val="es-HN"/>
        </w:rPr>
        <w:t xml:space="preserve">El Estado asimismo hizo referencia a </w:t>
      </w:r>
      <w:r w:rsidRPr="00986EB6">
        <w:rPr>
          <w:rFonts w:asciiTheme="minorHAnsi" w:hAnsiTheme="minorHAnsi"/>
          <w:color w:val="404040" w:themeColor="text1" w:themeTint="BF"/>
          <w:sz w:val="16"/>
          <w:szCs w:val="16"/>
          <w:lang w:val="es-ES"/>
        </w:rPr>
        <w:t xml:space="preserve">la </w:t>
      </w:r>
      <w:r w:rsidRPr="00986EB6">
        <w:rPr>
          <w:rFonts w:asciiTheme="minorHAnsi" w:hAnsiTheme="minorHAnsi"/>
          <w:color w:val="404040" w:themeColor="text1" w:themeTint="BF"/>
          <w:sz w:val="16"/>
          <w:szCs w:val="16"/>
          <w:lang w:val="es-MX" w:eastAsia="es-HN"/>
        </w:rPr>
        <w:t>reforma del artículo 191 del Código de Familia el cual establecía que “l</w:t>
      </w:r>
      <w:r w:rsidRPr="00986EB6">
        <w:rPr>
          <w:rFonts w:asciiTheme="minorHAnsi" w:hAnsiTheme="minorHAnsi"/>
          <w:color w:val="404040" w:themeColor="text1" w:themeTint="BF"/>
          <w:sz w:val="16"/>
          <w:szCs w:val="16"/>
          <w:lang w:val="es-ES_tradnl"/>
        </w:rPr>
        <w:t xml:space="preserve">os padres están facultados para reprender y corregir adecuada y moderadamente a los hijos bajo su patria potestad”, siendo sustituido por el siguiente texto: “El padre y la madre se abstendrán de aplicar a los hijos (as) bajo su patria potestad medidas correctivas o disciplinarias que atenten contra la dignidad de éstos (as) y sus derechos fundamentales establecidos en la Convención sobre los Derechos del Niño, el Código de la Niñez y la Adolescencia y otras leyes”, </w:t>
      </w:r>
      <w:r w:rsidRPr="00986EB6">
        <w:rPr>
          <w:rFonts w:asciiTheme="minorHAnsi" w:hAnsiTheme="minorHAnsi"/>
          <w:color w:val="404040" w:themeColor="text1" w:themeTint="BF"/>
          <w:sz w:val="16"/>
          <w:szCs w:val="16"/>
          <w:lang w:val="es-ES"/>
        </w:rPr>
        <w:t>Los castigos corporales en el hogar y en otros entornos de acogida, están expresamente prohibidos en el Código de la Niñez y la Adolescencia y en su caso podrán ser perseguidos penalmente por el delito de maltrato por transgresión.“</w:t>
      </w:r>
    </w:p>
  </w:footnote>
  <w:footnote w:id="4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indicó que </w:t>
      </w:r>
      <w:r w:rsidRPr="00986EB6">
        <w:rPr>
          <w:rFonts w:asciiTheme="minorHAnsi" w:hAnsiTheme="minorHAnsi"/>
          <w:color w:val="404040" w:themeColor="text1" w:themeTint="BF"/>
          <w:sz w:val="16"/>
          <w:szCs w:val="16"/>
          <w:lang w:val="es-HN"/>
        </w:rPr>
        <w:t xml:space="preserve">la “DINAF con el reducido presupuesto asignado por el Gobierno para la atención de la niñez, adolescencia y familia ha logrado disminuir las atenciones de casos de vulneración en un 40% derivando a los diferentes sectores el cumplimiento de sus funciones, por ejemplo el sector salud, educación, Ministerio Público, Poder Judicial, Secretaría de Seguridad, así como la articulación y coordinación con más de 50 organizaciones no gubernamentales que se dedican al cuidado y atención de niñas, niños y adolescentes a nivel nacional, así como la realización de convenios con varias de estas organizaciones donde se les ha asignado un presupuesto mensual para brindar una atención integral a las y los niños que carecen de representación legal y que el Estado asume esta responsabilidad en ausencia de un familiar”.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SSDHJ-090-2015 de 20 de marzo de 2015. </w:t>
      </w:r>
    </w:p>
  </w:footnote>
  <w:footnote w:id="4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8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8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 </w:t>
      </w:r>
      <w:r w:rsidRPr="00986EB6">
        <w:rPr>
          <w:rFonts w:asciiTheme="minorHAnsi" w:hAnsiTheme="minorHAnsi"/>
          <w:color w:val="404040" w:themeColor="text1" w:themeTint="BF"/>
          <w:sz w:val="16"/>
          <w:szCs w:val="16"/>
          <w:lang w:val="es-ES_tradnl"/>
        </w:rPr>
        <w:t xml:space="preserve">De esta forma, según el Estado </w:t>
      </w:r>
      <w:r w:rsidRPr="00986EB6">
        <w:rPr>
          <w:rFonts w:asciiTheme="minorHAnsi" w:hAnsiTheme="minorHAnsi"/>
          <w:color w:val="404040" w:themeColor="text1" w:themeTint="BF"/>
          <w:sz w:val="16"/>
          <w:szCs w:val="16"/>
          <w:lang w:val="es-HN"/>
        </w:rPr>
        <w:t>se asume el compromiso de revisar sus políticas y prácticas internas para reorganizar y definir mecanismos que incorporen una perspectiva de género e instrumenten acciones afirmativas y/o a favor del personal de acuerdo con los requisitos establecidos en la norma hondureña.</w:t>
      </w:r>
    </w:p>
  </w:footnote>
  <w:footnote w:id="4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HN"/>
        </w:rPr>
        <w:t xml:space="preserve">El Estado también informó que por primera en la historia del INAM se abrió un espacio en televisión denominado “Nos preocupan las mujeres” que se transmite a través del canal oficial del Estado Hondureño, con el fin de dar a conocer las leyes que las protegen así como la divulgación de spot publicitarios relacionados con aspectos como discriminación laboral y promoción de la ley de igualdad de oportunidades. </w:t>
      </w:r>
      <w:r w:rsidRPr="00986EB6">
        <w:rPr>
          <w:rFonts w:asciiTheme="minorHAnsi" w:hAnsiTheme="minorHAnsi"/>
          <w:color w:val="404040" w:themeColor="text1" w:themeTint="BF"/>
          <w:sz w:val="16"/>
          <w:szCs w:val="16"/>
          <w:lang w:val="es-ES"/>
        </w:rPr>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Informe de Organizaciones Feministas de Honduras: Situación de las violencias contra las mujeres en Honduras, Presentado a la Relatora Especial de Naciones Unidas sobre violencia contra la Mujer sus causas y consecuencias en su visita a Honduras. </w:t>
      </w:r>
    </w:p>
  </w:footnote>
  <w:footnote w:id="486">
    <w:p w:rsidR="00530FA5" w:rsidRPr="00986EB6" w:rsidRDefault="00530FA5" w:rsidP="00E0033A">
      <w:pPr>
        <w:pStyle w:val="FootnoteText"/>
        <w:spacing w:after="40"/>
        <w:ind w:left="547" w:hanging="547"/>
        <w:jc w:val="both"/>
        <w:rPr>
          <w:rFonts w:asciiTheme="minorHAnsi" w:eastAsia="Cambria" w:hAnsiTheme="minorHAnsi"/>
          <w:color w:val="404040" w:themeColor="text1" w:themeTint="BF"/>
          <w:sz w:val="16"/>
          <w:szCs w:val="16"/>
          <w:lang w:val="es-ES"/>
        </w:rPr>
      </w:pPr>
      <w:r w:rsidRPr="00986EB6">
        <w:rPr>
          <w:rStyle w:val="CommentTextChar"/>
          <w:rFonts w:asciiTheme="minorHAnsi" w:hAnsiTheme="minorHAnsi"/>
          <w:color w:val="404040" w:themeColor="text1" w:themeTint="BF"/>
          <w:sz w:val="16"/>
          <w:szCs w:val="16"/>
          <w:vertAlign w:val="superscript"/>
        </w:rPr>
        <w:footnoteRef/>
      </w:r>
      <w:r w:rsidRPr="00986EB6">
        <w:rPr>
          <w:rFonts w:asciiTheme="minorHAnsi" w:hAnsiTheme="minorHAnsi"/>
          <w:color w:val="404040" w:themeColor="text1" w:themeTint="BF"/>
          <w:sz w:val="16"/>
          <w:szCs w:val="16"/>
          <w:vertAlign w:val="superscript"/>
          <w:lang w:val="es-ES"/>
        </w:rPr>
        <w:t xml:space="preserve"> </w:t>
      </w:r>
      <w:r w:rsidRPr="00986EB6">
        <w:rPr>
          <w:rFonts w:asciiTheme="minorHAnsi" w:hAnsiTheme="minorHAnsi"/>
          <w:color w:val="404040" w:themeColor="text1" w:themeTint="BF"/>
          <w:sz w:val="16"/>
          <w:szCs w:val="16"/>
          <w:lang w:val="es-ES"/>
        </w:rPr>
        <w:tab/>
        <w:t xml:space="preserve">Entre otras medidas adoptadas, el Estado mencionó las siguientes: </w:t>
      </w:r>
      <w:r w:rsidRPr="00986EB6">
        <w:rPr>
          <w:rFonts w:asciiTheme="minorHAnsi" w:eastAsia="Cambria" w:hAnsiTheme="minorHAnsi"/>
          <w:color w:val="404040" w:themeColor="text1" w:themeTint="BF"/>
          <w:sz w:val="16"/>
          <w:szCs w:val="16"/>
          <w:lang w:val="es-ES"/>
        </w:rPr>
        <w:t xml:space="preserve">Campañas de Prevención de Violencia en el marco del Proyecto Regional B.A.1. de la ESCA Prevención de la Violencia contra las Mujeres en Centroamérica, así como la asignación de capital semilla a mujeres sobrevivientes de violencia en donde tiene cobertura dicho Proyecto. Las zonas de alta conflictividad social identificadas son Tegucigalpa, San Pedro Sula, La Ceiba, Tela, Copan Ruinas, Omoa, Trojes, Ocotepeque, Choloma y Santa Rosa de Copán; apertura y fortalecimiento de Casas Refugio a nivel nacional; fortalecimiento y equipamiento de Oficinas Municipales de la Mujer (OMM); coordinación para insertar el enfoque de género en los diferentes Observatorios Municipales de Convivencia y Seguridad Ciudadana; incidencia ante entidades competentes para la armonización del marco legal nacional, bajo dos grandes apuestas en el presente año, las reformas al Código Penal, y la formulación de la Ley Integral de Violencia contra la Mujer, ambos impulsados en coordinación y apoyo desde el movimiento de mujeres y cooperación internacional. Asimismo, actualmente se trabaja en coordinación con el Despacho de la Primera Dama, la Secretaría de Desarrollo e Inclusión Social (SEDIS) y con el apoyo financiero del Banco Interamericano de Desarrollo (BID), en la implementación del Programa de Gobierno Ciudad Mujer de Honduras, a través del cual se brindará atención integral a todas las mujeres hondureñas sobrevivientes de violencia, así como atender sus necesidades básicas, la promoción de sus derechos humanos y la autonomía económica que les permitirá logar su desarrollo, todo esto con la finalidad de mejorar su calidad de vida y la de su familia.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8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La CIDH observa que no se recibió información específica sobre personas intersex. Por lo tanto, la presente sección abordará la situación de derechos humanos de personas lesbianas, gays, bisexuales y trans, y utilizará el acrónimo: LGBT.</w:t>
      </w:r>
    </w:p>
  </w:footnote>
  <w:footnote w:id="48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8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organizaciones de la sociedad civil. Tegucigalpa, 1 de diciembre de 2014.</w:t>
      </w:r>
    </w:p>
  </w:footnote>
  <w:footnote w:id="4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49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No. 266-2013, publicado en el Diario Oficial La Gaceta el 23 de enero de 2014.</w:t>
      </w:r>
    </w:p>
  </w:footnote>
  <w:footnote w:id="4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CIPRODEH, </w:t>
      </w:r>
      <w:r w:rsidRPr="00986EB6">
        <w:rPr>
          <w:rFonts w:asciiTheme="minorHAnsi" w:hAnsiTheme="minorHAnsi"/>
          <w:i/>
          <w:color w:val="404040" w:themeColor="text1" w:themeTint="BF"/>
          <w:sz w:val="16"/>
          <w:szCs w:val="16"/>
          <w:lang w:val="es-ES"/>
        </w:rPr>
        <w:t>Informe Alternativo Examen Periódico Universal, Derechos de los Pueblos Indígenas y Afrohondureños</w:t>
      </w:r>
      <w:r w:rsidRPr="00986EB6">
        <w:rPr>
          <w:rFonts w:asciiTheme="minorHAnsi" w:hAnsiTheme="minorHAnsi"/>
          <w:color w:val="404040" w:themeColor="text1" w:themeTint="BF"/>
          <w:sz w:val="16"/>
          <w:szCs w:val="16"/>
          <w:lang w:val="es-ES"/>
        </w:rPr>
        <w:t>, octubre 2014.</w:t>
      </w:r>
    </w:p>
  </w:footnote>
  <w:footnote w:id="4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4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Diario El Heraldo</w:t>
      </w:r>
      <w:r w:rsidRPr="00986EB6">
        <w:rPr>
          <w:rFonts w:asciiTheme="minorHAnsi" w:hAnsiTheme="minorHAnsi"/>
          <w:i/>
          <w:color w:val="404040" w:themeColor="text1" w:themeTint="BF"/>
          <w:sz w:val="16"/>
          <w:szCs w:val="16"/>
          <w:lang w:val="es-ES"/>
        </w:rPr>
        <w:t>, Más de 81,000 hondureños fueron deportados en 2014</w:t>
      </w:r>
      <w:r w:rsidRPr="00986EB6">
        <w:rPr>
          <w:rFonts w:asciiTheme="minorHAnsi" w:hAnsiTheme="minorHAnsi"/>
          <w:color w:val="404040" w:themeColor="text1" w:themeTint="BF"/>
          <w:sz w:val="16"/>
          <w:szCs w:val="16"/>
          <w:lang w:val="es-ES"/>
        </w:rPr>
        <w:t xml:space="preserve">, 15 de abril de 2015. Disponible en: </w:t>
      </w:r>
      <w:hyperlink r:id="rId302"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http://www.laprensa.hn/honduras/831446-417/más-de-81000-hondureños-fueron-deportados-en-2014?u–tm_source=laprensa.hn&amp;utm_medium=website&amp;utm_campaign=noticias_relacionadas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4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HN"/>
        </w:rPr>
        <w:t xml:space="preserve">Decreto Ejecutivo PCM 031-2014/063-2014.Asimismo se constituyó un fideicomiso mediante decreto Legislativo 396-2013 con el fin de financiar, diseñar, agilizar, modernizar, operar y transferir el proyecto de modernización, mejoramiento, administración y emisión de pasaportes de Honduras. </w:t>
      </w:r>
      <w:r w:rsidRPr="00986EB6">
        <w:rPr>
          <w:rFonts w:asciiTheme="minorHAnsi" w:hAnsiTheme="minorHAnsi"/>
          <w:color w:val="404040" w:themeColor="text1" w:themeTint="BF"/>
          <w:sz w:val="16"/>
          <w:szCs w:val="16"/>
          <w:lang w:val="es-ES"/>
        </w:rPr>
        <w:t>Información del estado 4 de diciembre de 2014.</w:t>
      </w:r>
    </w:p>
  </w:footnote>
  <w:footnote w:id="4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Gobierno de Honduras. Información presentada a la CIDH el 4 de diciembre de 2014.</w:t>
      </w:r>
    </w:p>
  </w:footnote>
  <w:footnote w:id="500">
    <w:p w:rsidR="00530FA5" w:rsidRPr="00986EB6" w:rsidRDefault="00530FA5" w:rsidP="00E0033A">
      <w:pPr>
        <w:pStyle w:val="FootnoteText"/>
        <w:spacing w:after="40"/>
        <w:ind w:left="547" w:hanging="547"/>
        <w:jc w:val="both"/>
        <w:rPr>
          <w:rStyle w:val="FootnoteReference"/>
          <w:rFonts w:asciiTheme="minorHAnsi" w:hAnsiTheme="minorHAnsi"/>
          <w:color w:val="404040" w:themeColor="text1" w:themeTint="BF"/>
          <w:sz w:val="16"/>
          <w:szCs w:val="16"/>
          <w:vertAlign w:val="baseline"/>
          <w:lang w:val="es-ES_tradnl"/>
        </w:rPr>
      </w:pPr>
      <w:r w:rsidRPr="00986EB6">
        <w:rPr>
          <w:rStyle w:val="FootnoteReference"/>
          <w:rFonts w:asciiTheme="minorHAnsi" w:hAnsiTheme="minorHAnsi"/>
          <w:color w:val="404040" w:themeColor="text1" w:themeTint="BF"/>
          <w:sz w:val="16"/>
          <w:szCs w:val="16"/>
        </w:rPr>
        <w:footnoteRef/>
      </w:r>
      <w:r w:rsidRPr="00986EB6">
        <w:rPr>
          <w:rStyle w:val="FootnoteReference"/>
          <w:rFonts w:asciiTheme="minorHAnsi" w:hAnsiTheme="minorHAnsi"/>
          <w:color w:val="404040" w:themeColor="text1" w:themeTint="BF"/>
          <w:sz w:val="16"/>
          <w:szCs w:val="16"/>
        </w:rPr>
        <w:t xml:space="preserve"> </w:t>
      </w:r>
      <w:r w:rsidRPr="00986EB6">
        <w:rPr>
          <w:rFonts w:asciiTheme="minorHAnsi" w:hAnsiTheme="minorHAnsi"/>
          <w:color w:val="404040" w:themeColor="text1" w:themeTint="BF"/>
          <w:sz w:val="16"/>
          <w:szCs w:val="16"/>
        </w:rPr>
        <w:tab/>
      </w:r>
      <w:r w:rsidRPr="00986EB6">
        <w:rPr>
          <w:rStyle w:val="FootnoteReference"/>
          <w:rFonts w:asciiTheme="minorHAnsi" w:hAnsiTheme="minorHAnsi"/>
          <w:color w:val="404040" w:themeColor="text1" w:themeTint="BF"/>
          <w:sz w:val="16"/>
          <w:szCs w:val="16"/>
          <w:vertAlign w:val="baseline"/>
          <w:lang w:val="es-ES_tradnl"/>
        </w:rPr>
        <w:t xml:space="preserve">Entre estos grupos, configuraban el Grupo de Operaciones Especiales Tácticas (GOET) de la Policía Nacional, cuyos integrantes visten uniforme con chaleco blindado y portan armamentos como cuchillos y pistolas, entre otros; la Tropa de Inteligencia y Grupos de Respuesta Especial de Seguridad (TIGRES), cuyos miembros se visten en ropa camuflada además de portar armas de largo alcance y equipo especializado en comunicaciones; y la Unidad Transnacional de Investigación Criminal (UTIC), quienes se encargan de investigar judicialmente a los sospechosos de ser coyotes. Ver Niñez y migración en Centro y Norte América, supra, p. 106. </w:t>
      </w:r>
    </w:p>
  </w:footnote>
  <w:footnote w:id="5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Style w:val="FootnoteReference"/>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Style w:val="FootnoteReference"/>
          <w:rFonts w:asciiTheme="minorHAnsi" w:hAnsiTheme="minorHAnsi"/>
          <w:color w:val="404040" w:themeColor="text1" w:themeTint="BF"/>
          <w:sz w:val="16"/>
          <w:szCs w:val="16"/>
          <w:vertAlign w:val="baseline"/>
          <w:lang w:val="es-ES_tradnl"/>
        </w:rPr>
        <w:t>Ver Niñez y migración en Centro y Norte América</w:t>
      </w:r>
      <w:r w:rsidRPr="00986EB6">
        <w:rPr>
          <w:rFonts w:asciiTheme="minorHAnsi" w:hAnsiTheme="minorHAnsi"/>
          <w:color w:val="404040" w:themeColor="text1" w:themeTint="BF"/>
          <w:sz w:val="16"/>
          <w:szCs w:val="16"/>
          <w:lang w:val="es-ES_tradnl"/>
        </w:rPr>
        <w:t>.</w:t>
      </w:r>
    </w:p>
  </w:footnote>
  <w:footnote w:id="5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Niñez y migración en Centro y Norte América. </w:t>
      </w:r>
      <w:r w:rsidRPr="00986EB6">
        <w:rPr>
          <w:rFonts w:asciiTheme="minorHAnsi" w:hAnsiTheme="minorHAnsi"/>
          <w:color w:val="404040" w:themeColor="text1" w:themeTint="BF"/>
          <w:sz w:val="16"/>
          <w:szCs w:val="16"/>
          <w:lang w:val="es-ES"/>
        </w:rPr>
        <w:t xml:space="preserve">Aunque el Protocolo para la Repatriación es para niños, niñas, y adolescentes víctimas de la trata o vulnerables a la misma, la Comisión considera que la niñez migrante, particularmente aquella procedente de países de Centro América y México, está expuesto a varios riesgos y peligros antes de emprender y a lo largo de la ruta migratoria y, por consiguiente, alienta al Estado aplicar el Protocolo en su sentido más amplio para detectar estas situaciones antes de colocar los niños, niñas, y adolescentes nuevamente en un entorno inseguro. </w:t>
      </w:r>
    </w:p>
  </w:footnote>
  <w:footnote w:id="5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Videoconferencia con integrantes de la Asociación de Migrantes Retornados con Discapacidad el 11 de abril de 2014. </w:t>
      </w:r>
      <w:r w:rsidRPr="00986EB6">
        <w:rPr>
          <w:rFonts w:asciiTheme="minorHAnsi" w:hAnsiTheme="minorHAnsi"/>
          <w:i/>
          <w:color w:val="404040" w:themeColor="text1" w:themeTint="BF"/>
          <w:sz w:val="16"/>
          <w:szCs w:val="16"/>
          <w:lang w:val="es-ES_tradnl"/>
        </w:rPr>
        <w:t>Véase también, e.g</w:t>
      </w:r>
      <w:r w:rsidRPr="00986EB6">
        <w:rPr>
          <w:rFonts w:asciiTheme="minorHAnsi" w:hAnsiTheme="minorHAnsi"/>
          <w:color w:val="404040" w:themeColor="text1" w:themeTint="BF"/>
          <w:sz w:val="16"/>
          <w:szCs w:val="16"/>
          <w:lang w:val="es-ES_tradnl"/>
        </w:rPr>
        <w:t xml:space="preserve">., Gardenia Mendoza Aguilar, “Migrantes mutilados por ‘La Bestia’ son tratados como estorbos”, El Diario (9 de abril de 2014). Disponible en: http://www.eldiariony.com/inmigrantes-hondurenos-mutilados-tren-la-bestia-asociacion-migrantes-retornados-discapacitados-mexico-eeuu; “Tegucigalpa: protesta de migrantes retornados”, El Heraldo (11 de marzo de 2014). Disponible en: </w:t>
      </w:r>
      <w:hyperlink r:id="rId303" w:history="1">
        <w:r w:rsidRPr="00986EB6">
          <w:rPr>
            <w:rStyle w:val="Hyperlink"/>
            <w:rFonts w:asciiTheme="minorHAnsi" w:hAnsiTheme="minorHAnsi"/>
            <w:color w:val="404040" w:themeColor="text1" w:themeTint="BF"/>
            <w:sz w:val="16"/>
            <w:szCs w:val="16"/>
            <w:u w:color="A6A6A6" w:themeColor="background1" w:themeShade="A6"/>
            <w:lang w:val="es-ES_tradnl"/>
          </w:rPr>
          <w:t>http://–www.elheraldo.hn/pais/703019-214/tegucigalpa-protesta-de-migrantes-retornados</w:t>
        </w:r>
      </w:hyperlink>
      <w:r w:rsidRPr="00986EB6">
        <w:rPr>
          <w:rFonts w:asciiTheme="minorHAnsi" w:hAnsiTheme="minorHAnsi"/>
          <w:color w:val="404040" w:themeColor="text1" w:themeTint="BF"/>
          <w:sz w:val="16"/>
          <w:szCs w:val="16"/>
          <w:lang w:val="es-ES_tradnl"/>
        </w:rPr>
        <w:t>.</w:t>
      </w:r>
    </w:p>
  </w:footnote>
  <w:footnote w:id="5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Esto se ve también reflejado en el diagnóstico elaborado por ACNUR sobre la Caracterización de la Población Hondureña Retornada con Necesidades de Protección, Magnitud, Tendencias, causas, perfiles y necesidades de protección, 2015. “El 44% de las personas que se han movilizado por violencia declaró tener planes concretos de volver a emprender la ruta migratoria” (Resumen Ejecutivo). </w:t>
      </w:r>
    </w:p>
  </w:footnote>
  <w:footnote w:id="5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0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xml:space="preserve"> Situación de derechos humanos de niños, niñas y adolescentes en Bajo Aguán, Honduras.</w:t>
      </w:r>
      <w:r w:rsidRPr="00986EB6">
        <w:rPr>
          <w:rFonts w:asciiTheme="minorHAnsi" w:hAnsiTheme="minorHAnsi"/>
          <w:color w:val="404040" w:themeColor="text1" w:themeTint="BF"/>
          <w:sz w:val="16"/>
          <w:szCs w:val="16"/>
          <w:lang w:val="es-ES"/>
        </w:rPr>
        <w:t xml:space="preserve"> 153 periodo ordinario de sesiones, 30 de octubre de 2014.</w:t>
      </w:r>
    </w:p>
  </w:footnote>
  <w:footnote w:id="51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xml:space="preserve"> Situación de derechos humanos de niños, niñas y adolescentes en Bajo Aguán, Honduras</w:t>
      </w:r>
      <w:r w:rsidRPr="00986EB6">
        <w:rPr>
          <w:rFonts w:asciiTheme="minorHAnsi" w:hAnsiTheme="minorHAnsi"/>
          <w:color w:val="404040" w:themeColor="text1" w:themeTint="BF"/>
          <w:sz w:val="16"/>
          <w:szCs w:val="16"/>
          <w:lang w:val="es-ES"/>
        </w:rPr>
        <w:t xml:space="preserve">. 153 periodo ordinario de sesiones, 30 de octubre de 2014. Disponible en: </w:t>
      </w:r>
      <w:hyperlink r:id="rId304"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xml:space="preserve"> Situación de derechos humanos de niños, niñas y adolescentes en Bajo Aguán, Honduras</w:t>
      </w:r>
      <w:r w:rsidRPr="00986EB6">
        <w:rPr>
          <w:rFonts w:asciiTheme="minorHAnsi" w:hAnsiTheme="minorHAnsi"/>
          <w:color w:val="404040" w:themeColor="text1" w:themeTint="BF"/>
          <w:sz w:val="16"/>
          <w:szCs w:val="16"/>
          <w:lang w:val="es-ES"/>
        </w:rPr>
        <w:t xml:space="preserve">. 153 periodo ordinario de sesiones, 30 de octubre de 2014. Disponible en: </w:t>
      </w:r>
      <w:hyperlink r:id="rId305"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Respecto de acciones administrativas, el Estado informó que desde el año 2012, diez maestros iniciaron el trabajo </w:t>
      </w:r>
      <w:r w:rsidRPr="00986EB6">
        <w:rPr>
          <w:rFonts w:asciiTheme="minorHAnsi" w:hAnsiTheme="minorHAnsi"/>
          <w:i/>
          <w:color w:val="404040" w:themeColor="text1" w:themeTint="BF"/>
          <w:sz w:val="16"/>
          <w:szCs w:val="16"/>
          <w:lang w:val="es-ES"/>
        </w:rPr>
        <w:t>ad honorem</w:t>
      </w:r>
      <w:r w:rsidRPr="00986EB6">
        <w:rPr>
          <w:rFonts w:asciiTheme="minorHAnsi" w:hAnsiTheme="minorHAnsi"/>
          <w:color w:val="404040" w:themeColor="text1" w:themeTint="BF"/>
          <w:sz w:val="16"/>
          <w:szCs w:val="16"/>
          <w:lang w:val="es-ES"/>
        </w:rPr>
        <w:t xml:space="preserve"> con una matrícula de 228 adolescentes en preparatoria en 2013, para mejorar la atención y garantizar el derecho a la educación, además se crearon ocho centros educativos. En 2014 fueron llamados a concurso maestros para asignarlos a los diferentes centros educativos, siendo asignados 15 para los asentamientos campesinos y 12 en permanencia y 13 interinos. CIDH, Audiencia Pública, </w:t>
      </w:r>
      <w:r w:rsidRPr="00986EB6">
        <w:rPr>
          <w:rFonts w:asciiTheme="minorHAnsi" w:hAnsiTheme="minorHAnsi"/>
          <w:i/>
          <w:color w:val="404040" w:themeColor="text1" w:themeTint="BF"/>
          <w:sz w:val="16"/>
          <w:szCs w:val="16"/>
          <w:lang w:val="es-ES"/>
        </w:rPr>
        <w:t>Situación de derechos humanos de niños, niñas y adolescentes en Bajo Aguán</w:t>
      </w:r>
      <w:r w:rsidRPr="00986EB6">
        <w:rPr>
          <w:rFonts w:asciiTheme="minorHAnsi" w:hAnsiTheme="minorHAnsi"/>
          <w:color w:val="404040" w:themeColor="text1" w:themeTint="BF"/>
          <w:sz w:val="16"/>
          <w:szCs w:val="16"/>
          <w:lang w:val="es-ES"/>
        </w:rPr>
        <w:t xml:space="preserve">, Honduras. 153 periodo ordinario de sesiones, 30 de octubre de 2014. Disponible en: </w:t>
      </w:r>
      <w:hyperlink r:id="rId306"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El Estado indicó que se logró vacunar a un 95% de la población menor de un año diversas vacunas necesarias. En el grupo de edad de 2 a 4 años se logró vacunar a un 100% de la población en diversas vacunas en 5 municipios. Respecto de adolescentes el Estado mencionó que se realizaron campañas de vacunación logrando un porcentaje de un 100% de la población vacunada en 3 municipios y 80% en otros tres municipios.</w:t>
      </w:r>
    </w:p>
  </w:footnote>
  <w:footnote w:id="5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xml:space="preserve"> Situación de derechos humanos de niños, niñas y adolescentes en Bajo Aguán, Honduras</w:t>
      </w:r>
      <w:r w:rsidRPr="00986EB6">
        <w:rPr>
          <w:rFonts w:asciiTheme="minorHAnsi" w:hAnsiTheme="minorHAnsi"/>
          <w:color w:val="404040" w:themeColor="text1" w:themeTint="BF"/>
          <w:sz w:val="16"/>
          <w:szCs w:val="16"/>
          <w:lang w:val="es-ES"/>
        </w:rPr>
        <w:t xml:space="preserve">. 153 periodo ordinario de sesiones, 30 de octubre de 2014. Disponible en: </w:t>
      </w:r>
      <w:hyperlink r:id="rId307"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xml:space="preserve"> Situación de derechos humanos de niños, niñas y adolescentes en Bajo Aguán, Honduras</w:t>
      </w:r>
      <w:r w:rsidRPr="00986EB6">
        <w:rPr>
          <w:rFonts w:asciiTheme="minorHAnsi" w:hAnsiTheme="minorHAnsi"/>
          <w:color w:val="404040" w:themeColor="text1" w:themeTint="BF"/>
          <w:sz w:val="16"/>
          <w:szCs w:val="16"/>
          <w:lang w:val="es-ES"/>
        </w:rPr>
        <w:t xml:space="preserve">. 153 periodo ordinario de sesiones, 30 de octubre de 2014. Disponible en: </w:t>
      </w:r>
      <w:hyperlink r:id="rId308" w:history="1">
        <w:r w:rsidRPr="00986EB6">
          <w:rPr>
            <w:rStyle w:val="Hyperlink"/>
            <w:rFonts w:asciiTheme="minorHAnsi" w:hAnsiTheme="minorHAnsi"/>
            <w:color w:val="404040" w:themeColor="text1" w:themeTint="BF"/>
            <w:sz w:val="16"/>
            <w:szCs w:val="16"/>
            <w:u w:color="A6A6A6" w:themeColor="background1" w:themeShade="A6"/>
            <w:lang w:val="es-ES"/>
          </w:rPr>
          <w:t>www.cidh.org</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5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51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presentada por el Estado de Honduras a la CIDH con posterioridad a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realizada entre el 1 y 5 de diciembre de 2014, Oficio SSDH-093-2015 de 24 de marzo de 2015.</w:t>
      </w:r>
    </w:p>
  </w:footnote>
  <w:footnote w:id="51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UY"/>
        </w:rPr>
        <w:t xml:space="preserve">Congreso Nacional de Honduras. Decreto No. 34-2015. </w:t>
      </w:r>
      <w:hyperlink r:id="rId309" w:history="1">
        <w:r w:rsidRPr="00986EB6">
          <w:rPr>
            <w:rStyle w:val="Hyperlink"/>
            <w:rFonts w:asciiTheme="minorHAnsi" w:hAnsiTheme="minorHAnsi"/>
            <w:color w:val="404040" w:themeColor="text1" w:themeTint="BF"/>
            <w:sz w:val="16"/>
            <w:szCs w:val="16"/>
            <w:u w:color="A6A6A6" w:themeColor="background1" w:themeShade="A6"/>
            <w:lang w:val="es-UY"/>
          </w:rPr>
          <w:t>Ley de protección para las y los defensores de derechos humanos, periodistas, comunicadores sociales y operadores de justicia</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El proyecto había sido presentado por el Poder Ejecutivo el 28 de mayo de 2014 ante el Congreso Nacional de la República. A inicios de junio de 2014, el Congreso Nacional la habría aprobado en primer debate. El 6 de agosto de 2014, el Congreso habría aprobado en segundo debate dicha ley.</w:t>
      </w:r>
    </w:p>
  </w:footnote>
  <w:footnote w:id="5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eastAsiaTheme="minorEastAsia" w:hAnsiTheme="minorHAnsi" w:cs="Helvetica"/>
          <w:color w:val="404040" w:themeColor="text1" w:themeTint="BF"/>
          <w:sz w:val="16"/>
          <w:szCs w:val="16"/>
          <w:lang w:val="es-ES" w:eastAsia="es-ES"/>
        </w:rPr>
        <w:t xml:space="preserve">Comunicación del Estado de Honduras, Oficio Nro. SG/064/MHOEA/2015, Observaciones del Estado de Honduras al Proyecto de Informe sobre Honduras de la Comisión Interamericana de Derechos Humanos 2015, 14 de diciembre de 2015. La CIDH ha dado seguimiento cercano a la discusión del proyecto de Ley de protección para las y los defensores de derechos humanos, periodistas, comunicadores sociales y operadores de justicia. </w:t>
      </w:r>
      <w:r w:rsidRPr="00986EB6">
        <w:rPr>
          <w:rFonts w:asciiTheme="minorHAnsi" w:hAnsiTheme="minorHAnsi" w:cs="Arial"/>
          <w:color w:val="404040" w:themeColor="text1" w:themeTint="BF"/>
          <w:sz w:val="16"/>
          <w:szCs w:val="16"/>
          <w:lang w:val="es-MX"/>
        </w:rPr>
        <w:t xml:space="preserve">Luego de aprobado el proyecto en primera discusión, la CIDH recibió información sobre una serie de preocupaciones que tendría la sociedad civil. Al respecto, se señaló que el mecanismo contemplaría la representación en el Consejo Nacional de Proteccion del Colegio de Abogados, del Colegio de Periodistas así como de cinco representantes de organizaciones de derechos humanos, más no incluiría la participación de comunicadores sociales no afiliados al Colegio de Periodistas, como por ejemplo periodistas de radios comunitarias. También se indicó que las funciones de la Dirección General de Mecanismos y las Unidades Auxiliares serían similares en cuanto a dictar, modificar y suspender medidas, lo que podría prestarse a confusión. Por otro lado, se resaltó que preocupaba que la asignación de recursos fuera progresiva según la disponibilidad presupuestaria. Además se indicó </w:t>
      </w:r>
      <w:r w:rsidRPr="00986EB6">
        <w:rPr>
          <w:rFonts w:asciiTheme="minorHAnsi" w:hAnsiTheme="minorHAnsi"/>
          <w:color w:val="404040" w:themeColor="text1" w:themeTint="BF"/>
          <w:sz w:val="16"/>
          <w:szCs w:val="16"/>
          <w:lang w:val="es-ES"/>
        </w:rPr>
        <w:t xml:space="preserve">que el proyecto no haría referencia a las particularidades de cada grupo beneficiario en relación a las causas generadoras de riesgo, la naturaleza de los riesgos que enfrentan y sus necesidades específicas de protección. </w:t>
      </w:r>
      <w:r w:rsidRPr="00986EB6">
        <w:rPr>
          <w:rFonts w:asciiTheme="minorHAnsi" w:hAnsiTheme="minorHAnsi" w:cs="Arial"/>
          <w:color w:val="404040" w:themeColor="text1" w:themeTint="BF"/>
          <w:sz w:val="16"/>
          <w:szCs w:val="16"/>
          <w:lang w:val="es-MX"/>
        </w:rPr>
        <w:t>En seguimiento a la información recibida, el 1ᵒ de agosto de 2014 la CIDH envió una solicitud de información al Estado sobre el proyecto de ley. El Estado en su respuesta a la solicitud de información señaló</w:t>
      </w:r>
      <w:r w:rsidRPr="00986EB6">
        <w:rPr>
          <w:rFonts w:asciiTheme="minorHAnsi" w:hAnsiTheme="minorHAnsi"/>
          <w:color w:val="404040" w:themeColor="text1" w:themeTint="BF"/>
          <w:sz w:val="16"/>
          <w:szCs w:val="16"/>
          <w:lang w:val="es-ES"/>
        </w:rPr>
        <w:t xml:space="preserve"> que el Congreso habría abierto un proceso de consulta con la sociedad civil y con otros actores involucrados. En particular, señaló que el 6 de agosto se habría realizado una primera reunión con la sociedad civil, especialmente personas que trabajan en la promoción y defensa de los derechos humanos, la cual entregó un documento con recomendaciones. La segunda se habría realizado con directores de medios de comunicación, periodistas, colegios de periodistas y la Asociación de Prensa Hondureña. La tercera con operadores de justicia que contó con representantes de la Corte Suprema de Justicia, Ministerio Público, Colegio de Abogados, Asociación de Jueces y Asociación de Fiscales. La cuarta se habría realizado con representantes del Ministerio de Seguridad, Secretaría de Defensa y representantes de las Fuerzas Armadas, Policía Nacional, Dirección de Investigación e Inteligencia del Estado, y FUSINA. El Estado informó además que las particularidades de cada grupo beneficiario se regularía vía reglamentos, manuales y protocolos de actuación que serían emitidos por la Secretaría de Estado en los Despachos de Derechos Humanos, Justicia, Gobernación y Descentralización a través de la Dirección General de Mecanismos de Protección y Análisis de Conflictos Sociales en coordinación con la Secretaría de Estado en los despachos de Seguridad, debido a que para la evaluación del riesgo debe existir un nexo causal entre la causa generadora de riesgo, sus necesidades específicas y el bien jurídico que se pretende proteger.</w:t>
      </w:r>
      <w:r w:rsidRPr="00986EB6">
        <w:rPr>
          <w:rFonts w:asciiTheme="majorHAnsi" w:hAnsiTheme="majorHAnsi"/>
          <w:color w:val="404040" w:themeColor="text1" w:themeTint="BF"/>
          <w:lang w:val="es-ES"/>
        </w:rPr>
        <w:t xml:space="preserve"> </w:t>
      </w:r>
      <w:r w:rsidRPr="00986EB6">
        <w:rPr>
          <w:rFonts w:asciiTheme="minorHAnsi" w:hAnsiTheme="minorHAnsi"/>
          <w:color w:val="404040" w:themeColor="text1" w:themeTint="BF"/>
          <w:sz w:val="16"/>
          <w:szCs w:val="16"/>
          <w:lang w:val="es-UY"/>
        </w:rPr>
        <w:t>República de Honduras. Procuraduría General de la República. Oficio GTIDH-326-2014 de fecha 8 de septiembre de 2014 que remite el Oficio No. SP-A-111-2014 firmado por el Sub Procurador General de la República enviado al Secretario Ejecutivo de la CIDH de fecha 8 de septiembre.</w:t>
      </w:r>
    </w:p>
  </w:footnote>
  <w:footnote w:id="5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UY"/>
        </w:rPr>
        <w:t xml:space="preserve">Congreso Nacional de Honduras. Decreto No. 34-2015. </w:t>
      </w:r>
      <w:hyperlink r:id="rId310" w:history="1">
        <w:r w:rsidRPr="00986EB6">
          <w:rPr>
            <w:rStyle w:val="Hyperlink"/>
            <w:rFonts w:asciiTheme="minorHAnsi" w:hAnsiTheme="minorHAnsi"/>
            <w:color w:val="404040" w:themeColor="text1" w:themeTint="BF"/>
            <w:sz w:val="16"/>
            <w:szCs w:val="16"/>
            <w:u w:color="A6A6A6" w:themeColor="background1" w:themeShade="A6"/>
            <w:lang w:val="es-UY"/>
          </w:rPr>
          <w:t>Ley de protección para las y los defensores de derechos humanos, periodistas, comunicadores sociales y operadores de justicia</w:t>
        </w:r>
      </w:hyperlink>
      <w:r w:rsidRPr="00986EB6">
        <w:rPr>
          <w:rFonts w:asciiTheme="minorHAnsi" w:hAnsiTheme="minorHAnsi"/>
          <w:color w:val="404040" w:themeColor="text1" w:themeTint="BF"/>
          <w:sz w:val="16"/>
          <w:szCs w:val="16"/>
          <w:lang w:val="es-UY"/>
        </w:rPr>
        <w:t xml:space="preserve">, artículo 20. </w:t>
      </w:r>
    </w:p>
  </w:footnote>
  <w:footnote w:id="52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UY"/>
        </w:rPr>
        <w:t xml:space="preserve">Congreso Nacional de Honduras. Decreto No. 34-2015. </w:t>
      </w:r>
      <w:hyperlink r:id="rId311" w:history="1">
        <w:r w:rsidRPr="00986EB6">
          <w:rPr>
            <w:rStyle w:val="Hyperlink"/>
            <w:rFonts w:asciiTheme="minorHAnsi" w:hAnsiTheme="minorHAnsi"/>
            <w:color w:val="404040" w:themeColor="text1" w:themeTint="BF"/>
            <w:sz w:val="16"/>
            <w:szCs w:val="16"/>
            <w:u w:color="A6A6A6" w:themeColor="background1" w:themeShade="A6"/>
            <w:lang w:val="es-UY"/>
          </w:rPr>
          <w:t>Ley de protección para las y los defensores de derechos humanos, periodistas, comunicadores sociales y operadores de justicia</w:t>
        </w:r>
      </w:hyperlink>
      <w:r w:rsidRPr="00986EB6">
        <w:rPr>
          <w:rFonts w:asciiTheme="minorHAnsi" w:hAnsiTheme="minorHAnsi"/>
          <w:color w:val="404040" w:themeColor="text1" w:themeTint="BF"/>
          <w:sz w:val="16"/>
          <w:szCs w:val="16"/>
          <w:lang w:val="es-UY"/>
        </w:rPr>
        <w:t>, artículo 28.</w:t>
      </w:r>
    </w:p>
  </w:footnote>
  <w:footnote w:id="5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UY"/>
        </w:rPr>
        <w:t xml:space="preserve">Congreso Nacional de Honduras. Decreto No. 34-2015. </w:t>
      </w:r>
      <w:hyperlink r:id="rId312" w:history="1">
        <w:r w:rsidRPr="00986EB6">
          <w:rPr>
            <w:rStyle w:val="Hyperlink"/>
            <w:rFonts w:asciiTheme="minorHAnsi" w:hAnsiTheme="minorHAnsi"/>
            <w:color w:val="404040" w:themeColor="text1" w:themeTint="BF"/>
            <w:sz w:val="16"/>
            <w:szCs w:val="16"/>
            <w:u w:color="A6A6A6" w:themeColor="background1" w:themeShade="A6"/>
            <w:lang w:val="es-UY"/>
          </w:rPr>
          <w:t>Ley de protección para las y los defensores de derechos humanos, periodistas, comunicadores sociales y operadores de justicia</w:t>
        </w:r>
      </w:hyperlink>
      <w:r w:rsidRPr="00986EB6">
        <w:rPr>
          <w:rFonts w:asciiTheme="minorHAnsi" w:hAnsiTheme="minorHAnsi"/>
          <w:color w:val="404040" w:themeColor="text1" w:themeTint="BF"/>
          <w:sz w:val="16"/>
          <w:szCs w:val="16"/>
          <w:lang w:val="es-UY"/>
        </w:rPr>
        <w:t>, artículo 31.</w:t>
      </w:r>
    </w:p>
  </w:footnote>
  <w:footnote w:id="5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i/>
          <w:color w:val="404040" w:themeColor="text1" w:themeTint="BF"/>
          <w:sz w:val="16"/>
          <w:szCs w:val="16"/>
          <w:lang w:val="es-MX"/>
        </w:rPr>
        <w:t>Protection International</w:t>
      </w:r>
      <w:r w:rsidRPr="00986EB6">
        <w:rPr>
          <w:rFonts w:asciiTheme="minorHAnsi" w:hAnsiTheme="minorHAnsi"/>
          <w:color w:val="404040" w:themeColor="text1" w:themeTint="BF"/>
          <w:sz w:val="16"/>
          <w:szCs w:val="16"/>
          <w:lang w:val="es-MX"/>
        </w:rPr>
        <w:t xml:space="preserve">, </w:t>
      </w:r>
      <w:hyperlink r:id="rId313" w:history="1">
        <w:r w:rsidRPr="00986EB6">
          <w:rPr>
            <w:rStyle w:val="Hyperlink"/>
            <w:rFonts w:asciiTheme="minorHAnsi" w:hAnsiTheme="minorHAnsi"/>
            <w:color w:val="404040" w:themeColor="text1" w:themeTint="BF"/>
            <w:sz w:val="16"/>
            <w:szCs w:val="16"/>
            <w:u w:color="A6A6A6" w:themeColor="background1" w:themeShade="A6"/>
            <w:lang w:val="es-MX"/>
          </w:rPr>
          <w:t>Honduras: Proyecto de Ley de Protección para DDHH en riesgo</w:t>
        </w:r>
      </w:hyperlink>
      <w:r w:rsidRPr="00986EB6">
        <w:rPr>
          <w:rFonts w:asciiTheme="minorHAnsi" w:hAnsiTheme="minorHAnsi"/>
          <w:color w:val="404040" w:themeColor="text1" w:themeTint="BF"/>
          <w:sz w:val="16"/>
          <w:szCs w:val="16"/>
          <w:lang w:val="es-MX"/>
        </w:rPr>
        <w:t xml:space="preserve">, 16 de abril de 2015. </w:t>
      </w:r>
    </w:p>
  </w:footnote>
  <w:footnote w:id="5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r>
      <w:r w:rsidRPr="00986EB6">
        <w:rPr>
          <w:rFonts w:asciiTheme="minorHAnsi" w:hAnsiTheme="minorHAnsi"/>
          <w:color w:val="404040" w:themeColor="text1" w:themeTint="BF"/>
          <w:sz w:val="16"/>
          <w:szCs w:val="16"/>
          <w:lang w:val="es-ES"/>
        </w:rPr>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olor w:val="404040" w:themeColor="text1" w:themeTint="BF"/>
          <w:sz w:val="16"/>
          <w:szCs w:val="16"/>
          <w:lang w:val="es-ES"/>
        </w:rPr>
        <w:t>, OEA/Ser.L/V/II., Doc. 66, 31 de diciembre de 2011, párr. 484.</w:t>
      </w:r>
    </w:p>
  </w:footnote>
  <w:footnote w:id="5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_tradnl"/>
        </w:rPr>
        <w:t>Se</w:t>
      </w:r>
      <w:r w:rsidRPr="00986EB6">
        <w:rPr>
          <w:rFonts w:asciiTheme="minorHAnsi" w:hAnsiTheme="minorHAnsi"/>
          <w:i/>
          <w:color w:val="404040" w:themeColor="text1" w:themeTint="BF"/>
          <w:sz w:val="16"/>
          <w:szCs w:val="16"/>
          <w:lang w:val="es-ES"/>
        </w:rPr>
        <w:t>gundo informe sobre la situación de las defensoras y defensores de derechos humanos en las Américas</w:t>
      </w:r>
      <w:r w:rsidRPr="00986EB6">
        <w:rPr>
          <w:rFonts w:asciiTheme="minorHAnsi" w:hAnsiTheme="minorHAnsi"/>
          <w:color w:val="404040" w:themeColor="text1" w:themeTint="BF"/>
          <w:sz w:val="16"/>
          <w:szCs w:val="16"/>
          <w:lang w:val="es-ES"/>
        </w:rPr>
        <w:t xml:space="preserve">, OEA/Ser.L/V/II., Doc. 66, 31 de diciembre de 2011, párr. 487. </w:t>
      </w:r>
    </w:p>
  </w:footnote>
  <w:footnote w:id="5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color w:val="404040" w:themeColor="text1" w:themeTint="BF"/>
          <w:sz w:val="16"/>
          <w:szCs w:val="16"/>
          <w:lang w:val="es-ES"/>
        </w:rPr>
        <w:t xml:space="preserve">Caso Luna López Vs. </w:t>
      </w:r>
      <w:r w:rsidRPr="00986EB6">
        <w:rPr>
          <w:rFonts w:asciiTheme="minorHAnsi" w:hAnsiTheme="minorHAnsi"/>
          <w:i/>
          <w:color w:val="404040" w:themeColor="text1" w:themeTint="BF"/>
          <w:sz w:val="16"/>
          <w:szCs w:val="16"/>
          <w:lang w:val="es-MX"/>
        </w:rPr>
        <w:t>Honduras</w:t>
      </w:r>
      <w:r w:rsidRPr="00986EB6">
        <w:rPr>
          <w:rFonts w:asciiTheme="minorHAnsi" w:hAnsiTheme="minorHAnsi"/>
          <w:color w:val="404040" w:themeColor="text1" w:themeTint="BF"/>
          <w:sz w:val="16"/>
          <w:szCs w:val="16"/>
          <w:lang w:val="es-MX"/>
        </w:rPr>
        <w:t xml:space="preserve">. Fondo, Reparaciones y Costas. Sentencia de 10 de octubre de 2013. Serie C No. 269, párrs. 239-244. </w:t>
      </w:r>
    </w:p>
  </w:footnote>
  <w:footnote w:id="5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2014.</w:t>
      </w:r>
    </w:p>
  </w:footnote>
  <w:footnote w:id="5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3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Utilizando el método de la Línea de Pobreza. Instituto Nacional de Estadística, Honduras. </w:t>
      </w:r>
      <w:r w:rsidRPr="00986EB6">
        <w:rPr>
          <w:rFonts w:asciiTheme="minorHAnsi" w:hAnsiTheme="minorHAnsi"/>
          <w:bCs/>
          <w:color w:val="404040" w:themeColor="text1" w:themeTint="BF"/>
          <w:sz w:val="16"/>
          <w:szCs w:val="16"/>
          <w:lang w:val="es-ES"/>
        </w:rPr>
        <w:t xml:space="preserve">RESUMEN EJECUTIVO XLIV ENCUESTA PERMANENTE DE HOGARES DE PROPÓSITOS MÚLTIPLES – EPHPM – MAYO 2013. Disponible en: </w:t>
      </w:r>
      <w:hyperlink r:id="rId314" w:history="1">
        <w:r w:rsidRPr="00986EB6">
          <w:rPr>
            <w:rStyle w:val="Hyperlink"/>
            <w:rFonts w:asciiTheme="minorHAnsi" w:hAnsiTheme="minorHAnsi"/>
            <w:bCs/>
            <w:color w:val="404040" w:themeColor="text1" w:themeTint="BF"/>
            <w:sz w:val="16"/>
            <w:szCs w:val="16"/>
            <w:u w:color="A6A6A6" w:themeColor="background1" w:themeShade="A6"/>
            <w:lang w:val="es-ES"/>
          </w:rPr>
          <w:t>http://www.ine.gob.hn/</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bCs/>
          <w:color w:val="404040" w:themeColor="text1" w:themeTint="BF"/>
          <w:sz w:val="16"/>
          <w:szCs w:val="16"/>
          <w:lang w:val="es-ES"/>
        </w:rPr>
        <w:t xml:space="preserve"> </w:t>
      </w:r>
    </w:p>
  </w:footnote>
  <w:footnote w:id="53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La Tribuna: Cepal, </w:t>
      </w:r>
      <w:r w:rsidRPr="00986EB6">
        <w:rPr>
          <w:rFonts w:asciiTheme="minorHAnsi" w:hAnsiTheme="minorHAnsi"/>
          <w:i/>
          <w:color w:val="404040" w:themeColor="text1" w:themeTint="BF"/>
          <w:sz w:val="16"/>
          <w:szCs w:val="16"/>
          <w:lang w:val="es-ES"/>
        </w:rPr>
        <w:t>Honduras el Segundo país más pobre de América Latina</w:t>
      </w:r>
      <w:r w:rsidRPr="00986EB6">
        <w:rPr>
          <w:rFonts w:asciiTheme="minorHAnsi" w:hAnsiTheme="minorHAnsi"/>
          <w:color w:val="404040" w:themeColor="text1" w:themeTint="BF"/>
          <w:sz w:val="16"/>
          <w:szCs w:val="16"/>
          <w:lang w:val="es-ES"/>
        </w:rPr>
        <w:t xml:space="preserve">, 26 de enero de 2015. Disponible en: </w:t>
      </w:r>
      <w:hyperlink r:id="rId315" w:history="1">
        <w:r w:rsidRPr="00986EB6">
          <w:rPr>
            <w:rStyle w:val="Hyperlink"/>
            <w:rFonts w:asciiTheme="minorHAnsi" w:hAnsiTheme="minorHAnsi"/>
            <w:color w:val="404040" w:themeColor="text1" w:themeTint="BF"/>
            <w:sz w:val="16"/>
            <w:szCs w:val="16"/>
            <w:u w:color="A6A6A6" w:themeColor="background1" w:themeShade="A6"/>
            <w:lang w:val="es-ES"/>
          </w:rPr>
          <w:t>http://www.latribuna.hn/2015/01/26/cepal-honduras-el-segundo-pais-mas-pobre-de-america-latina/</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4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 la Relatora Especial sobre la violencia contra la mujer, sus causas y consecuencias</w:t>
      </w:r>
      <w:r w:rsidRPr="00986EB6">
        <w:rPr>
          <w:rFonts w:asciiTheme="minorHAnsi" w:hAnsiTheme="minorHAnsi"/>
          <w:color w:val="404040" w:themeColor="text1" w:themeTint="BF"/>
          <w:sz w:val="16"/>
          <w:szCs w:val="16"/>
          <w:lang w:val="es-ES"/>
        </w:rPr>
        <w:t>, Rashida Manjoo, A/HRC/29/27/Add.1, 31 de marzo de 2015.</w:t>
      </w:r>
    </w:p>
  </w:footnote>
  <w:footnote w:id="54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r>
      <w:r w:rsidRPr="00986EB6">
        <w:rPr>
          <w:rFonts w:asciiTheme="minorHAnsi" w:hAnsiTheme="minorHAnsi" w:cs="Arial"/>
          <w:color w:val="404040" w:themeColor="text1" w:themeTint="BF"/>
          <w:sz w:val="16"/>
          <w:szCs w:val="16"/>
          <w:lang w:val="es-ES_tradnl"/>
        </w:rPr>
        <w:t xml:space="preserve">CIDH, Informe 80/11, Caso 12.626, </w:t>
      </w:r>
      <w:r w:rsidRPr="00986EB6">
        <w:rPr>
          <w:rFonts w:asciiTheme="minorHAnsi" w:hAnsiTheme="minorHAnsi" w:cs="Arial"/>
          <w:i/>
          <w:color w:val="404040" w:themeColor="text1" w:themeTint="BF"/>
          <w:sz w:val="16"/>
          <w:szCs w:val="16"/>
          <w:lang w:val="es-ES_tradnl"/>
        </w:rPr>
        <w:t>Jessica Lenahan (Gonzales) y otros</w:t>
      </w:r>
      <w:r w:rsidRPr="00986EB6">
        <w:rPr>
          <w:rFonts w:asciiTheme="minorHAnsi" w:hAnsiTheme="minorHAnsi" w:cs="Arial"/>
          <w:color w:val="404040" w:themeColor="text1" w:themeTint="BF"/>
          <w:sz w:val="16"/>
          <w:szCs w:val="16"/>
          <w:lang w:val="es-ES_tradnl"/>
        </w:rPr>
        <w:t xml:space="preserve">. (Estados Unidos), 21 de julio de 2011, párr. 107; </w:t>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iCs/>
          <w:color w:val="404040" w:themeColor="text1" w:themeTint="BF"/>
          <w:sz w:val="16"/>
          <w:szCs w:val="16"/>
          <w:lang w:val="es-ES_tradnl"/>
        </w:rPr>
        <w:t xml:space="preserve">Acceso a la justicia para mujeres víctimas de violencia en las Américas, </w:t>
      </w:r>
      <w:r w:rsidRPr="00986EB6">
        <w:rPr>
          <w:rFonts w:asciiTheme="minorHAnsi" w:hAnsiTheme="minorHAnsi"/>
          <w:color w:val="404040" w:themeColor="text1" w:themeTint="BF"/>
          <w:sz w:val="16"/>
          <w:szCs w:val="16"/>
          <w:lang w:val="es-ES_tradnl"/>
        </w:rPr>
        <w:t>OEA/Ser. L/V/II. doc.68, 20 de enero de 2007, párr. 90.</w:t>
      </w:r>
    </w:p>
  </w:footnote>
  <w:footnote w:id="54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Organización de las Naciones Unidas, </w:t>
      </w:r>
      <w:r w:rsidRPr="00986EB6">
        <w:rPr>
          <w:rFonts w:asciiTheme="minorHAnsi" w:hAnsiTheme="minorHAnsi"/>
          <w:i/>
          <w:color w:val="404040" w:themeColor="text1" w:themeTint="BF"/>
          <w:sz w:val="16"/>
          <w:szCs w:val="16"/>
          <w:lang w:val="es-ES_tradnl"/>
        </w:rPr>
        <w:t>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 65.</w:t>
      </w:r>
    </w:p>
  </w:footnote>
  <w:footnote w:id="54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 la Relatora Especial sobre la violencia contra la mujer, sus causas y consecuencias</w:t>
      </w:r>
      <w:r w:rsidRPr="00986EB6">
        <w:rPr>
          <w:rFonts w:asciiTheme="minorHAnsi" w:hAnsiTheme="minorHAnsi"/>
          <w:color w:val="404040" w:themeColor="text1" w:themeTint="BF"/>
          <w:sz w:val="16"/>
          <w:szCs w:val="16"/>
          <w:lang w:val="es-ES"/>
        </w:rPr>
        <w:t xml:space="preserve">, Rashida Manjoo, A/HRC/29/27/Add.1, 31 de marzo de 2015. Disponible en: </w:t>
      </w:r>
      <w:hyperlink r:id="rId316" w:history="1">
        <w:r w:rsidRPr="00986EB6">
          <w:rPr>
            <w:rStyle w:val="Hyperlink"/>
            <w:rFonts w:asciiTheme="minorHAnsi" w:hAnsiTheme="minorHAnsi"/>
            <w:color w:val="404040" w:themeColor="text1" w:themeTint="BF"/>
            <w:sz w:val="16"/>
            <w:szCs w:val="16"/>
            <w:u w:color="A6A6A6" w:themeColor="background1" w:themeShade="A6"/>
            <w:lang w:val="es-ES"/>
          </w:rPr>
          <w:t>http://daccess-dds-ny.un.org/doc/UNDOC/GEN/G15/068/67/PDF/G1506867.pdf?OpenElement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 la Relatora Especial sobre la violencia contra la mujer, sus causas y consecuencias</w:t>
      </w:r>
      <w:r w:rsidRPr="00986EB6">
        <w:rPr>
          <w:rFonts w:asciiTheme="minorHAnsi" w:hAnsiTheme="minorHAnsi"/>
          <w:color w:val="404040" w:themeColor="text1" w:themeTint="BF"/>
          <w:sz w:val="16"/>
          <w:szCs w:val="16"/>
          <w:lang w:val="es-ES"/>
        </w:rPr>
        <w:t xml:space="preserve">, Rashida Manjoo, A/HRC/29/27/Add.1, 31 de marzo de 2015, párr. 49. Disponible en: </w:t>
      </w:r>
      <w:hyperlink r:id="rId317" w:history="1">
        <w:r w:rsidRPr="00986EB6">
          <w:rPr>
            <w:rStyle w:val="Hyperlink"/>
            <w:rFonts w:asciiTheme="minorHAnsi" w:hAnsiTheme="minorHAnsi"/>
            <w:color w:val="404040" w:themeColor="text1" w:themeTint="BF"/>
            <w:sz w:val="16"/>
            <w:szCs w:val="16"/>
            <w:u w:color="A6A6A6" w:themeColor="background1" w:themeShade="A6"/>
            <w:lang w:val="es-ES"/>
          </w:rPr>
          <w:t>http://daccess-dds-ny.un.org/doc/UNDOC/GEN/G15/068/67/PDF/G1506867.pdf?OpenElement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Organización de las Naciones Unidas, </w:t>
      </w:r>
      <w:r w:rsidRPr="00986EB6">
        <w:rPr>
          <w:rFonts w:asciiTheme="minorHAnsi" w:hAnsiTheme="minorHAnsi"/>
          <w:i/>
          <w:color w:val="404040" w:themeColor="text1" w:themeTint="BF"/>
          <w:sz w:val="16"/>
          <w:szCs w:val="16"/>
          <w:lang w:val="es-ES_tradnl"/>
        </w:rPr>
        <w:t>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 16.</w:t>
      </w:r>
    </w:p>
  </w:footnote>
  <w:footnote w:id="54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Organización de las Naciones Unidas, </w:t>
      </w:r>
      <w:r w:rsidRPr="00986EB6">
        <w:rPr>
          <w:rFonts w:asciiTheme="minorHAnsi" w:hAnsiTheme="minorHAnsi"/>
          <w:i/>
          <w:color w:val="404040" w:themeColor="text1" w:themeTint="BF"/>
          <w:sz w:val="16"/>
          <w:szCs w:val="16"/>
          <w:lang w:val="es-ES_tradnl"/>
        </w:rPr>
        <w:t>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 16.</w:t>
      </w:r>
    </w:p>
  </w:footnote>
  <w:footnote w:id="54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Organización de las Naciones Unidas, </w:t>
      </w:r>
      <w:r w:rsidRPr="00986EB6">
        <w:rPr>
          <w:rFonts w:asciiTheme="minorHAnsi" w:hAnsiTheme="minorHAnsi"/>
          <w:i/>
          <w:color w:val="404040" w:themeColor="text1" w:themeTint="BF"/>
          <w:sz w:val="16"/>
          <w:szCs w:val="16"/>
          <w:lang w:val="es-ES_tradnl"/>
        </w:rPr>
        <w:t>Informe de la Relatora Especial sobre violencia contra la mujer, sus causas y consecuencias</w:t>
      </w:r>
      <w:r w:rsidRPr="00986EB6">
        <w:rPr>
          <w:rFonts w:asciiTheme="minorHAnsi" w:hAnsiTheme="minorHAnsi"/>
          <w:color w:val="404040" w:themeColor="text1" w:themeTint="BF"/>
          <w:sz w:val="16"/>
          <w:szCs w:val="16"/>
          <w:lang w:val="es-ES_tradnl"/>
        </w:rPr>
        <w:t>, Rashida Manjoo, A/HRC/17/26, 2 de mayo de 2011, párr.16.</w:t>
      </w:r>
    </w:p>
  </w:footnote>
  <w:footnote w:id="54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señaló a través del CONADEH que no ha recibido queja alguna sobre esta información, pero que “eventualmente estará verificando”.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4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1 de diciembre de 2014; CIDH, Audiencia Pública, </w:t>
      </w:r>
      <w:r w:rsidRPr="00986EB6">
        <w:rPr>
          <w:rFonts w:asciiTheme="minorHAnsi" w:hAnsiTheme="minorHAnsi"/>
          <w:i/>
          <w:color w:val="404040" w:themeColor="text1" w:themeTint="BF"/>
          <w:sz w:val="16"/>
          <w:szCs w:val="16"/>
          <w:lang w:val="es-ES"/>
        </w:rPr>
        <w:t>Derechos reproductivos y contracepción de emergencia en las Américas</w:t>
      </w:r>
      <w:r w:rsidRPr="00986EB6">
        <w:rPr>
          <w:rFonts w:asciiTheme="minorHAnsi" w:hAnsiTheme="minorHAnsi"/>
          <w:color w:val="404040" w:themeColor="text1" w:themeTint="BF"/>
          <w:sz w:val="16"/>
          <w:szCs w:val="16"/>
          <w:lang w:val="es-ES"/>
        </w:rPr>
        <w:t>, octubre de 2013.</w:t>
      </w:r>
    </w:p>
  </w:footnote>
  <w:footnote w:id="55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Fondo de Población de las Naciones Unidas. </w:t>
      </w:r>
      <w:r w:rsidRPr="00986EB6">
        <w:rPr>
          <w:rFonts w:asciiTheme="minorHAnsi" w:hAnsiTheme="minorHAnsi"/>
          <w:i/>
          <w:color w:val="404040" w:themeColor="text1" w:themeTint="BF"/>
          <w:sz w:val="16"/>
          <w:szCs w:val="16"/>
          <w:lang w:val="es-ES"/>
        </w:rPr>
        <w:t xml:space="preserve">Informe </w:t>
      </w:r>
      <w:r w:rsidRPr="00986EB6">
        <w:rPr>
          <w:rFonts w:asciiTheme="minorHAnsi" w:hAnsiTheme="minorHAnsi" w:cs="Calibri"/>
          <w:i/>
          <w:color w:val="404040" w:themeColor="text1" w:themeTint="BF"/>
          <w:sz w:val="16"/>
          <w:szCs w:val="16"/>
          <w:lang w:val="es-ES"/>
        </w:rPr>
        <w:t>Maternidad en la niñez: Afrontar el desafío de un embarazo adolescente.</w:t>
      </w:r>
      <w:r w:rsidRPr="00986EB6">
        <w:rPr>
          <w:rFonts w:asciiTheme="minorHAnsi" w:hAnsiTheme="minorHAnsi"/>
          <w:color w:val="404040" w:themeColor="text1" w:themeTint="BF"/>
          <w:sz w:val="16"/>
          <w:szCs w:val="16"/>
          <w:lang w:val="es-ES_tradnl"/>
        </w:rPr>
        <w:t xml:space="preserve"> Disponible en: http://www.unfpa.org.mx/publicaciones/SP-SWOP2013.pdf</w:t>
      </w:r>
    </w:p>
  </w:footnote>
  <w:footnote w:id="551">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ese sentido también puede verse, </w:t>
      </w:r>
      <w:r w:rsidRPr="00986EB6">
        <w:rPr>
          <w:rFonts w:asciiTheme="minorHAnsi" w:hAnsiTheme="minorHAnsi"/>
          <w:i/>
          <w:color w:val="404040" w:themeColor="text1" w:themeTint="BF"/>
          <w:sz w:val="16"/>
          <w:szCs w:val="16"/>
          <w:lang w:val="es-ES"/>
        </w:rPr>
        <w:t>Situación de maras y pandillas en Honduras</w:t>
      </w:r>
      <w:r w:rsidRPr="00986EB6">
        <w:rPr>
          <w:rFonts w:asciiTheme="minorHAnsi" w:hAnsiTheme="minorHAnsi"/>
          <w:color w:val="404040" w:themeColor="text1" w:themeTint="BF"/>
          <w:sz w:val="16"/>
          <w:szCs w:val="16"/>
          <w:lang w:val="es-ES"/>
        </w:rPr>
        <w:t xml:space="preserve">. Programa Nacional de Prevención, Rehabilitación y Reinserción social, con el apoyo de UNICEF. 2011, pág. 69. </w:t>
      </w:r>
    </w:p>
  </w:footnote>
  <w:footnote w:id="5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Naciones Unidas, Asamblea General, Resolución Adoptada por el Consejo de Derechos Humanos, Sesión 23°,</w:t>
      </w:r>
      <w:r w:rsidRPr="00986EB6">
        <w:rPr>
          <w:rFonts w:asciiTheme="minorHAnsi" w:hAnsiTheme="minorHAnsi"/>
          <w:i/>
          <w:color w:val="404040" w:themeColor="text1" w:themeTint="BF"/>
          <w:sz w:val="16"/>
          <w:szCs w:val="16"/>
          <w:lang w:val="es-ES_tradnl"/>
        </w:rPr>
        <w:t xml:space="preserve"> Acelerar los esfuerzos para eliminar todas las formas de violencia contra la mujer: prevención de las violaciones y otras formas de violencia sexual y respuesta ante ellas</w:t>
      </w:r>
      <w:r w:rsidRPr="00986EB6">
        <w:rPr>
          <w:rFonts w:asciiTheme="minorHAnsi" w:hAnsiTheme="minorHAnsi"/>
          <w:color w:val="404040" w:themeColor="text1" w:themeTint="BF"/>
          <w:sz w:val="16"/>
          <w:szCs w:val="16"/>
          <w:lang w:val="es-ES_tradnl"/>
        </w:rPr>
        <w:t>, A/HRC/RES/23/25, 25 de junio de 2013.</w:t>
      </w:r>
    </w:p>
  </w:footnote>
  <w:footnote w:id="5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lang w:val="es-ES_tradnl"/>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Declaración de las OSC Viena +20, adoptada en Viena el 26 de junio de 2013, párr. 8.</w:t>
      </w:r>
    </w:p>
  </w:footnote>
  <w:footnote w:id="5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 la Relatora Especial sobre la violencia contra la mujer, sus causas y consecuencias</w:t>
      </w:r>
      <w:r w:rsidRPr="00986EB6">
        <w:rPr>
          <w:rFonts w:asciiTheme="minorHAnsi" w:hAnsiTheme="minorHAnsi"/>
          <w:color w:val="404040" w:themeColor="text1" w:themeTint="BF"/>
          <w:sz w:val="16"/>
          <w:szCs w:val="16"/>
          <w:lang w:val="es-ES"/>
        </w:rPr>
        <w:t xml:space="preserve">, Rashida Manjoo, A/HRC/29/27/Add.1, 31 de marzo de 2015, párr. 40. Disponible en: </w:t>
      </w:r>
      <w:hyperlink r:id="rId318" w:history="1">
        <w:r w:rsidRPr="00986EB6">
          <w:rPr>
            <w:rStyle w:val="Hyperlink"/>
            <w:rFonts w:asciiTheme="minorHAnsi" w:hAnsiTheme="minorHAnsi"/>
            <w:color w:val="404040" w:themeColor="text1" w:themeTint="BF"/>
            <w:sz w:val="16"/>
            <w:szCs w:val="16"/>
            <w:u w:color="A6A6A6" w:themeColor="background1" w:themeShade="A6"/>
            <w:lang w:val="es-ES"/>
          </w:rPr>
          <w:t>http://daccess-dds-ny.un.org/doc/UNDOC/GEN/G15/068/67/PDF/G1506867.pdf?OpenElement</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Según la información recibida, las empresas transnacionales operan bajo tres regímenes especiales mediante los cuales se les exonera de impuestos, contribuciones y tasas municipales: 2) La Ley Constitutiva de la Zona Libre de Puerto Cortés de 1976 extendida todo el territorio nacional en 1998; 2) El Régimen de Importación Territorial de 1984 y 3) El Régimen de Incentivos Fiscales para las Empresas Exportadoras, Zonas Industriales de Procesamiento de 1990. Asimismo, en el 2013 se crearon las “Zonas de Empleo y Desarrollo Económico (ZEDE) como ciudades autónomas con marcos jurídicos especiales donde el Estado no puede ejercer su soberanía”. CODEMUH y CEJIL, Informe de Seguimiento: Audiencia temática sobre los derechos económicos, sociales y culturales de las mujeres en Honduras “Conculcación de los Derechos Laborales y a Condiciones de Trabajo Seguras de las Obreras de la Confección de Ropa”.</w:t>
      </w:r>
    </w:p>
  </w:footnote>
  <w:footnote w:id="5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CODEMUH y CEJIL, </w:t>
      </w:r>
      <w:r w:rsidRPr="00986EB6">
        <w:rPr>
          <w:rFonts w:asciiTheme="minorHAnsi" w:hAnsiTheme="minorHAnsi"/>
          <w:i/>
          <w:color w:val="404040" w:themeColor="text1" w:themeTint="BF"/>
          <w:sz w:val="16"/>
          <w:szCs w:val="16"/>
          <w:lang w:val="es-ES"/>
        </w:rPr>
        <w:t>Informe de Seguimiento: Audiencia temática sobre los derechos económicos, sociales y culturales de las mujeres en Honduras “Conculcación de los Derechos Laborales y a Condiciones de Trabajo Seguras de las Obreras de la Confección de Ropa”.</w:t>
      </w:r>
    </w:p>
  </w:footnote>
  <w:footnote w:id="5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trabajadoras de la maquila y CODEMUH, San Pedro Sula, 3 de diciembre de 2014.</w:t>
      </w:r>
    </w:p>
  </w:footnote>
  <w:footnote w:id="5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Artículo 128 numeral 1, Constitución de la República, Decreto No. 131 del 11 de enero de 1982.</w:t>
      </w:r>
    </w:p>
  </w:footnote>
  <w:footnote w:id="55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trabajadoras de la maquila y CODEMUH, San Pedro Sula, 3 de diciembre de 2014.</w:t>
      </w:r>
    </w:p>
  </w:footnote>
  <w:footnote w:id="56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Son aquellos factores inadecuados del sistema hombre - máquina desde el punto de vista de diseño, construcción, operación, ubicación de maquinaria, los conocimientos, la habilidad, las condiciones y las características de los(as) operarios(as) y de las interrelaciones con el entorno y el medio ambiente de trabajo, tales como: monotonía, fatiga, malas posturas, movimientos repetitivos y sobrecarga física. CODEMUH, CEJIL, </w:t>
      </w:r>
      <w:r w:rsidRPr="00986EB6">
        <w:rPr>
          <w:rFonts w:asciiTheme="minorHAnsi" w:hAnsiTheme="minorHAnsi"/>
          <w:i/>
          <w:color w:val="404040" w:themeColor="text1" w:themeTint="BF"/>
          <w:sz w:val="16"/>
          <w:szCs w:val="16"/>
          <w:lang w:val="es-ES"/>
        </w:rPr>
        <w:t>Informe de Seguimiento: Audiencia temática sobre los derechos económicos, sociales y culturales de las mujeres en Honduras “Conculcación de los Derechos Laborales y a Condiciones de Trabajo Seguras de las Obreras de la Confección de Ropa”.</w:t>
      </w:r>
    </w:p>
  </w:footnote>
  <w:footnote w:id="5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Son lesiones de músculos, tendones, nervios y articulaciones que se localizan con más frecuencia en el cuello, espalda, hombros, codos, muñecas y manos, son también conocidos como, lesiones musculoesqueléticas, microtraumas, desórdenes traumáticos acumulativos, síndrome de uso excesivo y enfermedad degenerativa de las articulaciones. CODEMUH, CEJIL, </w:t>
      </w:r>
      <w:r w:rsidRPr="00986EB6">
        <w:rPr>
          <w:rFonts w:asciiTheme="minorHAnsi" w:hAnsiTheme="minorHAnsi"/>
          <w:i/>
          <w:color w:val="404040" w:themeColor="text1" w:themeTint="BF"/>
          <w:sz w:val="16"/>
          <w:szCs w:val="16"/>
          <w:lang w:val="es-ES"/>
        </w:rPr>
        <w:t>Informe de Seguimiento: Audiencia temática sobre los derechos económicos, sociales y culturales de las mujeres en Honduras “Conculcación de los Derechos Laborales y a Condiciones de Trabajo Seguras de las Obreras de la Confección de Ropa”</w:t>
      </w:r>
      <w:r w:rsidRPr="00986EB6">
        <w:rPr>
          <w:rFonts w:asciiTheme="minorHAnsi" w:hAnsiTheme="minorHAnsi"/>
          <w:color w:val="404040" w:themeColor="text1" w:themeTint="BF"/>
          <w:sz w:val="16"/>
          <w:szCs w:val="16"/>
          <w:lang w:val="es-ES"/>
        </w:rPr>
        <w:t>.</w:t>
      </w:r>
    </w:p>
  </w:footnote>
  <w:footnote w:id="5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Véase CODEMUH, CEJIL, </w:t>
      </w:r>
      <w:r w:rsidRPr="00986EB6">
        <w:rPr>
          <w:rFonts w:asciiTheme="minorHAnsi" w:hAnsiTheme="minorHAnsi"/>
          <w:i/>
          <w:color w:val="404040" w:themeColor="text1" w:themeTint="BF"/>
          <w:sz w:val="16"/>
          <w:szCs w:val="16"/>
          <w:lang w:val="es-ES"/>
        </w:rPr>
        <w:t>Informe de Seguimiento: Audiencia temática sobre los derechos económicos, sociales y culturales de las mujeres en Honduras “Conculcación de los Derechos Laborales y a Condiciones de Trabajo Seguras de las Obreras de la Confección de Ropa”</w:t>
      </w:r>
      <w:r w:rsidRPr="00986EB6">
        <w:rPr>
          <w:rFonts w:asciiTheme="minorHAnsi" w:hAnsiTheme="minorHAnsi"/>
          <w:color w:val="404040" w:themeColor="text1" w:themeTint="BF"/>
          <w:sz w:val="16"/>
          <w:szCs w:val="16"/>
          <w:lang w:val="es-ES"/>
        </w:rPr>
        <w:t>.</w:t>
      </w:r>
    </w:p>
  </w:footnote>
  <w:footnote w:id="5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trabajadoras de la maquila y CODEMUH, San Pedro Sula, 3 de diciembre de 2014.</w:t>
      </w:r>
    </w:p>
  </w:footnote>
  <w:footnote w:id="56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CODEMUH, CEJIL, </w:t>
      </w:r>
      <w:r w:rsidRPr="00986EB6">
        <w:rPr>
          <w:rFonts w:asciiTheme="minorHAnsi" w:hAnsiTheme="minorHAnsi"/>
          <w:i/>
          <w:color w:val="404040" w:themeColor="text1" w:themeTint="BF"/>
          <w:sz w:val="16"/>
          <w:szCs w:val="16"/>
          <w:lang w:val="es-ES"/>
        </w:rPr>
        <w:t>Informe de Seguimiento: Audiencia temática sobre los derechos económicos, sociales y culturales de las mujeres en Honduras “Conculcación de los Derechos Laborales y a Condiciones de Trabajo Seguras de las Obreras de la Confección de Ropa”.</w:t>
      </w:r>
    </w:p>
  </w:footnote>
  <w:footnote w:id="56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Derechos Económicos, Sociales y Culturales de las Mujeres en Honduras</w:t>
      </w:r>
      <w:r w:rsidRPr="00986EB6">
        <w:rPr>
          <w:rFonts w:asciiTheme="minorHAnsi" w:hAnsiTheme="minorHAnsi"/>
          <w:color w:val="404040" w:themeColor="text1" w:themeTint="BF"/>
          <w:sz w:val="16"/>
          <w:szCs w:val="16"/>
          <w:lang w:val="es-ES"/>
        </w:rPr>
        <w:t>, 30 de octubre de 2014.</w:t>
      </w:r>
    </w:p>
  </w:footnote>
  <w:footnote w:id="5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trabajadoras de la maquila y CODEMUH, San Pedro Sula, 3 de diciembre de 2014. </w:t>
      </w:r>
    </w:p>
  </w:footnote>
  <w:footnote w:id="5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CIDH, Audiencia Pública</w:t>
      </w:r>
      <w:r w:rsidRPr="00986EB6">
        <w:rPr>
          <w:rFonts w:asciiTheme="minorHAnsi" w:hAnsiTheme="minorHAnsi"/>
          <w:i/>
          <w:color w:val="404040" w:themeColor="text1" w:themeTint="BF"/>
          <w:sz w:val="16"/>
          <w:szCs w:val="16"/>
          <w:lang w:val="es-ES"/>
        </w:rPr>
        <w:t>, Derechos Económicos, Sociales y Culturales de las Mujeres en Honduras</w:t>
      </w:r>
      <w:r w:rsidRPr="00986EB6">
        <w:rPr>
          <w:rFonts w:asciiTheme="minorHAnsi" w:hAnsiTheme="minorHAnsi"/>
          <w:color w:val="404040" w:themeColor="text1" w:themeTint="BF"/>
          <w:sz w:val="16"/>
          <w:szCs w:val="16"/>
          <w:lang w:val="es-ES"/>
        </w:rPr>
        <w:t>, 30 de octubre de 2014.</w:t>
      </w:r>
    </w:p>
  </w:footnote>
  <w:footnote w:id="5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MS ??" w:hAnsiTheme="minorHAnsi"/>
          <w:color w:val="404040" w:themeColor="text1" w:themeTint="BF"/>
          <w:sz w:val="16"/>
          <w:szCs w:val="16"/>
          <w:lang w:val="es-ES"/>
        </w:rPr>
        <w:t>También señaló que se ha diseñado el plan de implementación del sistema en las empresas, hay tres empresas en fases de asesoría, 4 en fase de acercamiento y socialización. Se está por firmar un convenio con CARE para iniciar un proceso de asesoría a empresas apoyadas por el proyecto nutriendo el futuro. En materia de derechos económicos, educación y desarrollo de la mujer, la Secretaría del Trabajo y Seguridad Social implementa el Programa Mujer Trabajadora, orientado a la igualdad en el ámbito laboral.</w:t>
      </w:r>
      <w:r w:rsidRPr="00986EB6">
        <w:rPr>
          <w:rFonts w:asciiTheme="minorHAnsi" w:hAnsiTheme="minorHAnsi"/>
          <w:color w:val="404040" w:themeColor="text1" w:themeTint="BF"/>
          <w:sz w:val="16"/>
          <w:szCs w:val="16"/>
          <w:lang w:val="es-ES_tradnl"/>
        </w:rPr>
        <w:t xml:space="preserve"> </w:t>
      </w:r>
      <w:r w:rsidRPr="00986EB6">
        <w:rPr>
          <w:rFonts w:asciiTheme="minorHAnsi" w:eastAsia="MS ??" w:hAnsiTheme="minorHAnsi"/>
          <w:color w:val="404040" w:themeColor="text1" w:themeTint="BF"/>
          <w:sz w:val="16"/>
          <w:szCs w:val="16"/>
          <w:lang w:val="es-ES"/>
        </w:rPr>
        <w:t>Se han dado procesos de formación a 9362 educadores y educadoras a través del Instituto Nacional de Formación Profesional en 16 Departamentos del país.</w:t>
      </w:r>
    </w:p>
  </w:footnote>
  <w:footnote w:id="5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Radio Progreso y el Eric. </w:t>
      </w:r>
      <w:r w:rsidRPr="00986EB6">
        <w:rPr>
          <w:rFonts w:asciiTheme="minorHAnsi" w:hAnsiTheme="minorHAnsi"/>
          <w:i/>
          <w:color w:val="404040" w:themeColor="text1" w:themeTint="BF"/>
          <w:sz w:val="16"/>
          <w:szCs w:val="16"/>
          <w:lang w:val="es-ES"/>
        </w:rPr>
        <w:t>Organizaciones debaten sobre retos para garantizar derechos a la salud en el trabajo,</w:t>
      </w:r>
      <w:r w:rsidRPr="00986EB6">
        <w:rPr>
          <w:rFonts w:asciiTheme="minorHAnsi" w:hAnsiTheme="minorHAnsi"/>
          <w:color w:val="404040" w:themeColor="text1" w:themeTint="BF"/>
          <w:sz w:val="16"/>
          <w:szCs w:val="16"/>
          <w:lang w:val="es-ES"/>
        </w:rPr>
        <w:t xml:space="preserve"> 29 de mayo de 2015. Disponible en: </w:t>
      </w:r>
      <w:hyperlink r:id="rId319" w:history="1">
        <w:r w:rsidRPr="00986EB6">
          <w:rPr>
            <w:rStyle w:val="Hyperlink"/>
            <w:rFonts w:asciiTheme="minorHAnsi" w:hAnsiTheme="minorHAnsi"/>
            <w:color w:val="404040" w:themeColor="text1" w:themeTint="BF"/>
            <w:sz w:val="16"/>
            <w:szCs w:val="16"/>
            <w:u w:color="A6A6A6" w:themeColor="background1" w:themeShade="A6"/>
            <w:lang w:val="es-ES"/>
          </w:rPr>
          <w:t>http://radioprogresohn.net/index.php/comunicaciones/ notic–ias/item/2095organizaciones-debaten-sobre-retos-para-garantizar-derechos-a-la-salud-en-el-trabajo</w:t>
        </w:r>
      </w:hyperlink>
      <w:r w:rsidRPr="00986EB6">
        <w:rPr>
          <w:rFonts w:asciiTheme="minorHAnsi" w:hAnsiTheme="minorHAnsi"/>
          <w:color w:val="404040" w:themeColor="text1" w:themeTint="BF"/>
          <w:sz w:val="16"/>
          <w:szCs w:val="16"/>
          <w:lang w:val="es-ES"/>
        </w:rPr>
        <w:t xml:space="preserve">; Defen-sores en línea, 28 de abril de 2015. Disponible en: </w:t>
      </w:r>
      <w:hyperlink r:id="rId320" w:history="1">
        <w:r w:rsidRPr="00986EB6">
          <w:rPr>
            <w:rStyle w:val="Hyperlink"/>
            <w:rFonts w:asciiTheme="minorHAnsi" w:hAnsiTheme="minorHAnsi"/>
            <w:color w:val="404040" w:themeColor="text1" w:themeTint="BF"/>
            <w:sz w:val="16"/>
            <w:szCs w:val="16"/>
            <w:u w:color="A6A6A6" w:themeColor="background1" w:themeShade="A6"/>
            <w:lang w:val="es-ES"/>
          </w:rPr>
          <w:t>http://www.defensoresenlinea.com/cms/ index.–php?option=com_content&amp;view=article&amp;id=3483:dia-mundial-de-las-victimas-del-trabajo-28-de-abril-del-2–015&amp;catid=81:muj&amp;Itemid=197</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5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Comité para la Eliminación de la Discriminación Racial, </w:t>
      </w:r>
      <w:r w:rsidRPr="00986EB6">
        <w:rPr>
          <w:rFonts w:asciiTheme="minorHAnsi" w:hAnsiTheme="minorHAnsi"/>
          <w:i/>
          <w:color w:val="404040" w:themeColor="text1" w:themeTint="BF"/>
          <w:sz w:val="16"/>
          <w:szCs w:val="16"/>
          <w:lang w:val="es-ES"/>
        </w:rPr>
        <w:t>Observaciones finales sobre los informe periódicos primero a quinto de Honduras</w:t>
      </w:r>
      <w:r w:rsidRPr="00986EB6">
        <w:rPr>
          <w:rFonts w:asciiTheme="minorHAnsi" w:hAnsiTheme="minorHAnsi"/>
          <w:color w:val="404040" w:themeColor="text1" w:themeTint="BF"/>
          <w:sz w:val="16"/>
          <w:szCs w:val="16"/>
          <w:lang w:val="es-ES"/>
        </w:rPr>
        <w:t xml:space="preserve">, CERD/C/HND/CO/1-5, 13 de marzo de 2014, párr. 7. Disponible en: </w:t>
      </w:r>
      <w:hyperlink r:id="rId321" w:history="1">
        <w:r w:rsidRPr="00986EB6">
          <w:rPr>
            <w:rStyle w:val="Hyperlink"/>
            <w:rFonts w:asciiTheme="minorHAnsi" w:hAnsiTheme="minorHAnsi"/>
            <w:color w:val="404040" w:themeColor="text1" w:themeTint="BF"/>
            <w:sz w:val="16"/>
            <w:szCs w:val="16"/>
            <w:u w:color="A6A6A6" w:themeColor="background1" w:themeShade="A6"/>
            <w:lang w:val="es-ES"/>
          </w:rPr>
          <w:t>http://tbinternet.ohchr.org/_layouts/treatybodyexternal/Download.aspx?symbolno=CERD/ C/HND/CO/1-5&amp;Lang=En</w:t>
        </w:r>
      </w:hyperlink>
      <w:r w:rsidRPr="00986EB6">
        <w:rPr>
          <w:rFonts w:asciiTheme="minorHAnsi" w:hAnsiTheme="minorHAnsi"/>
          <w:color w:val="404040" w:themeColor="text1" w:themeTint="BF"/>
          <w:sz w:val="16"/>
          <w:szCs w:val="16"/>
          <w:lang w:val="es-ES"/>
        </w:rPr>
        <w:t>.</w:t>
      </w:r>
    </w:p>
  </w:footnote>
  <w:footnote w:id="5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Reunión con organizaciones de la sociedad civil en temas de infancia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a Honduras, 4 de diciembre de 2014.</w:t>
      </w:r>
    </w:p>
  </w:footnote>
  <w:footnote w:id="5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Comité para la Eliminación de la Discriminación Racial, </w:t>
      </w:r>
      <w:r w:rsidRPr="00986EB6">
        <w:rPr>
          <w:rFonts w:asciiTheme="minorHAnsi" w:hAnsiTheme="minorHAnsi"/>
          <w:i/>
          <w:color w:val="404040" w:themeColor="text1" w:themeTint="BF"/>
          <w:sz w:val="16"/>
          <w:szCs w:val="16"/>
          <w:lang w:val="es-ES"/>
        </w:rPr>
        <w:t>Observaciones finales sobre los informe periódicos primero a quinto de Honduras</w:t>
      </w:r>
      <w:r w:rsidRPr="00986EB6">
        <w:rPr>
          <w:rFonts w:asciiTheme="minorHAnsi" w:hAnsiTheme="minorHAnsi"/>
          <w:color w:val="404040" w:themeColor="text1" w:themeTint="BF"/>
          <w:sz w:val="16"/>
          <w:szCs w:val="16"/>
          <w:lang w:val="es-ES"/>
        </w:rPr>
        <w:t xml:space="preserve">, CERD/C/HND/CO/1-5, 13 de marzo de 2014, párr. 7. Disponible en: </w:t>
      </w:r>
      <w:hyperlink r:id="rId322" w:history="1">
        <w:r w:rsidRPr="00986EB6">
          <w:rPr>
            <w:rStyle w:val="Hyperlink"/>
            <w:rFonts w:asciiTheme="minorHAnsi" w:hAnsiTheme="minorHAnsi"/>
            <w:color w:val="404040" w:themeColor="text1" w:themeTint="BF"/>
            <w:sz w:val="16"/>
            <w:szCs w:val="16"/>
            <w:u w:color="A6A6A6" w:themeColor="background1" w:themeShade="A6"/>
            <w:lang w:val="es-ES"/>
          </w:rPr>
          <w:t>http://tbinternet.ohchr.org/_layouts/treatybodyexternal/Download.aspx?symbolno=CERD/C/ HND/CO/1-5&amp;Lang=En</w:t>
        </w:r>
      </w:hyperlink>
      <w:r w:rsidRPr="00986EB6">
        <w:rPr>
          <w:rFonts w:asciiTheme="minorHAnsi" w:hAnsiTheme="minorHAnsi"/>
          <w:color w:val="404040" w:themeColor="text1" w:themeTint="BF"/>
          <w:sz w:val="16"/>
          <w:szCs w:val="16"/>
          <w:lang w:val="es-ES"/>
        </w:rPr>
        <w:t>.</w:t>
      </w:r>
    </w:p>
  </w:footnote>
  <w:footnote w:id="5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Comité para la Eliminación de la Discriminación Racial, </w:t>
      </w:r>
      <w:r w:rsidRPr="00986EB6">
        <w:rPr>
          <w:rFonts w:asciiTheme="minorHAnsi" w:hAnsiTheme="minorHAnsi"/>
          <w:i/>
          <w:color w:val="404040" w:themeColor="text1" w:themeTint="BF"/>
          <w:sz w:val="16"/>
          <w:szCs w:val="16"/>
          <w:lang w:val="es-ES"/>
        </w:rPr>
        <w:t>Observaciones finales sobre los informe periódicos primero a quinto de Honduras</w:t>
      </w:r>
      <w:r w:rsidRPr="00986EB6">
        <w:rPr>
          <w:rFonts w:asciiTheme="minorHAnsi" w:hAnsiTheme="minorHAnsi"/>
          <w:color w:val="404040" w:themeColor="text1" w:themeTint="BF"/>
          <w:sz w:val="16"/>
          <w:szCs w:val="16"/>
          <w:lang w:val="es-ES"/>
        </w:rPr>
        <w:t xml:space="preserve">, CERD/C/HND/CO/1-5, 13 de marzo de 2014, párr. 7. Disponible en: </w:t>
      </w:r>
      <w:hyperlink r:id="rId323" w:history="1">
        <w:r w:rsidRPr="00986EB6">
          <w:rPr>
            <w:rStyle w:val="Hyperlink"/>
            <w:rFonts w:asciiTheme="minorHAnsi" w:hAnsiTheme="minorHAnsi"/>
            <w:color w:val="404040" w:themeColor="text1" w:themeTint="BF"/>
            <w:sz w:val="16"/>
            <w:szCs w:val="16"/>
            <w:u w:color="A6A6A6" w:themeColor="background1" w:themeShade="A6"/>
            <w:lang w:val="es-ES"/>
          </w:rPr>
          <w:t>http://tbinternet.ohchr.org/_layouts/treatybodyexternal/Download.aspx?symbolno=CERD/C/ HND/CO/1-5&amp;Lang=En</w:t>
        </w:r>
      </w:hyperlink>
      <w:r w:rsidRPr="00986EB6">
        <w:rPr>
          <w:rFonts w:asciiTheme="minorHAnsi" w:hAnsiTheme="minorHAnsi"/>
          <w:color w:val="404040" w:themeColor="text1" w:themeTint="BF"/>
          <w:sz w:val="16"/>
          <w:szCs w:val="16"/>
          <w:lang w:val="es-ES"/>
        </w:rPr>
        <w:t>.</w:t>
      </w:r>
    </w:p>
  </w:footnote>
  <w:footnote w:id="5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Según PAHO, </w:t>
      </w:r>
      <w:r w:rsidRPr="00986EB6">
        <w:rPr>
          <w:rFonts w:asciiTheme="minorHAnsi" w:hAnsiTheme="minorHAnsi" w:cs="Arial"/>
          <w:color w:val="404040" w:themeColor="text1" w:themeTint="BF"/>
          <w:sz w:val="16"/>
          <w:szCs w:val="16"/>
          <w:lang w:val="es-ES"/>
        </w:rPr>
        <w:t xml:space="preserve">en Colón, Copán, Intibuca, Lempira y La Paz, la tasa de mortalidad materna oscila entre 190 y 255 por 100.000 nacidos vivos, mientras que el promedio nacional es de 147. Mortalidad materna, más alta en los pueblos indígenas, 7 de junio de 2004. </w:t>
      </w:r>
    </w:p>
  </w:footnote>
  <w:footnote w:id="5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Comité para la Eliminación de la Discriminación Racial, </w:t>
      </w:r>
      <w:r w:rsidRPr="00986EB6">
        <w:rPr>
          <w:rFonts w:asciiTheme="minorHAnsi" w:hAnsiTheme="minorHAnsi"/>
          <w:i/>
          <w:color w:val="404040" w:themeColor="text1" w:themeTint="BF"/>
          <w:sz w:val="16"/>
          <w:szCs w:val="16"/>
          <w:lang w:val="es-ES"/>
        </w:rPr>
        <w:t>Observaciones finales sobre los informe periódicos primero a quinto de Honduras,</w:t>
      </w:r>
      <w:r w:rsidRPr="00986EB6">
        <w:rPr>
          <w:rFonts w:asciiTheme="minorHAnsi" w:hAnsiTheme="minorHAnsi"/>
          <w:color w:val="404040" w:themeColor="text1" w:themeTint="BF"/>
          <w:sz w:val="16"/>
          <w:szCs w:val="16"/>
          <w:lang w:val="es-ES"/>
        </w:rPr>
        <w:t xml:space="preserve"> CERD/C/HND/CO/1-5, 13 de marzo de 2014, párr. 7. Disponible en: </w:t>
      </w:r>
      <w:hyperlink r:id="rId324" w:history="1">
        <w:r w:rsidRPr="00986EB6">
          <w:rPr>
            <w:rStyle w:val="Hyperlink"/>
            <w:rFonts w:asciiTheme="minorHAnsi" w:hAnsiTheme="minorHAnsi"/>
            <w:color w:val="404040" w:themeColor="text1" w:themeTint="BF"/>
            <w:sz w:val="16"/>
            <w:szCs w:val="16"/>
            <w:u w:color="A6A6A6" w:themeColor="background1" w:themeShade="A6"/>
            <w:lang w:val="es-ES"/>
          </w:rPr>
          <w:t>http://tbinternet.ohchr.org/_layouts/treatybodyexternal/Download.aspx?symbolno=CERD/C/ HND/CO/1-5&amp;Lang=En</w:t>
        </w:r>
      </w:hyperlink>
      <w:r w:rsidRPr="00986EB6">
        <w:rPr>
          <w:rStyle w:val="Hyperlink"/>
          <w:rFonts w:asciiTheme="minorHAnsi" w:hAnsiTheme="minorHAnsi"/>
          <w:color w:val="404040" w:themeColor="text1" w:themeTint="BF"/>
          <w:sz w:val="16"/>
          <w:szCs w:val="16"/>
          <w:u w:color="A6A6A6" w:themeColor="background1" w:themeShade="A6"/>
          <w:lang w:val="es-ES"/>
        </w:rPr>
        <w:t>.</w:t>
      </w:r>
    </w:p>
  </w:footnote>
  <w:footnote w:id="5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En consideración de las Recomendaciones generales Nº 32 (2009) sobre el significado y alcance de las medidas especiales en la Convención y Nº 34 (2011) sobre la discriminación racial contra los afrodescendientes.</w:t>
      </w:r>
    </w:p>
  </w:footnote>
  <w:footnote w:id="5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sus observaciones al proyecto del presente informe, respecto al término “afrohondureño”, el Estado indicó que surge de una socialización entre todos los pueblos indígenas y afrohondureños al momento de crearse la Secretaría de Estado que tenía el mandato y competencia en la materia, y que era más propicio que se incluyera a todos los pueblos de descendencia africana venido al momento de la conquista española y/o posterior a ella, ya que en Honduras no solo se tuvo la migración del pueblo garífuna. Al observar el XVII Censo Nacional de Población y Vivienda 2013, el porcentaje de población afrodescendiente en Honduras se encuentra repartida en primer lugar por los Miskitos que representan el 11.1% de la población étnica (siendo el segundo grupo más grande solo superado por los Lencas con 63.2%), seguidos por los Garífunas con un 6% (cuarto grupo en esta representación) y los Negro de habla inglesa con 1.7%; por lo que la pertinencia de dicho término es para la inclusión de los tres pueblos.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Informe No. 76/12, </w:t>
      </w:r>
      <w:r w:rsidRPr="00986EB6">
        <w:rPr>
          <w:rFonts w:asciiTheme="minorHAnsi" w:hAnsiTheme="minorHAnsi"/>
          <w:i/>
          <w:color w:val="404040" w:themeColor="text1" w:themeTint="BF"/>
          <w:sz w:val="16"/>
          <w:szCs w:val="16"/>
          <w:lang w:val="es-ES"/>
        </w:rPr>
        <w:t>Comunidad Garífuna Triunfo de la Cruz y sus miembros (Honduras)</w:t>
      </w:r>
      <w:r w:rsidRPr="00986EB6">
        <w:rPr>
          <w:rFonts w:asciiTheme="minorHAnsi" w:hAnsiTheme="minorHAnsi"/>
          <w:color w:val="404040" w:themeColor="text1" w:themeTint="BF"/>
          <w:sz w:val="16"/>
          <w:szCs w:val="16"/>
          <w:lang w:val="es-ES"/>
        </w:rPr>
        <w:t>, Caso 12.548, 7 de noviembre de 2012, párr. 190.</w:t>
      </w:r>
    </w:p>
  </w:footnote>
  <w:footnote w:id="5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Informe No. 76/12, </w:t>
      </w:r>
      <w:r w:rsidRPr="00986EB6">
        <w:rPr>
          <w:rFonts w:asciiTheme="minorHAnsi" w:hAnsiTheme="minorHAnsi"/>
          <w:i/>
          <w:color w:val="404040" w:themeColor="text1" w:themeTint="BF"/>
          <w:sz w:val="16"/>
          <w:szCs w:val="16"/>
          <w:lang w:val="es-ES"/>
        </w:rPr>
        <w:t>Comunidad Garífuna Triunfo de la Cruz y sus miembros (Honduras)</w:t>
      </w:r>
      <w:r w:rsidRPr="00986EB6">
        <w:rPr>
          <w:rFonts w:asciiTheme="minorHAnsi" w:hAnsiTheme="minorHAnsi"/>
          <w:color w:val="404040" w:themeColor="text1" w:themeTint="BF"/>
          <w:sz w:val="16"/>
          <w:szCs w:val="16"/>
          <w:lang w:val="es-ES"/>
        </w:rPr>
        <w:t>, Caso 12.548, 7 de noviembre de 2012, párr. 190.</w:t>
      </w:r>
    </w:p>
  </w:footnote>
  <w:footnote w:id="58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organizaciones de la sociedad civil, La Ceiba, 2 de diciembre de 2014.</w:t>
      </w:r>
    </w:p>
  </w:footnote>
  <w:footnote w:id="58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Ver Decretos Nro. 236-2012 ratificado por el Decreto 9-2013, mediante los cuales se reformó la Constitución de la República y se crearon las Zonas de Empleo y Desarrollo (ZEDE).</w:t>
      </w:r>
    </w:p>
  </w:footnote>
  <w:footnote w:id="58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 xml:space="preserve">Información recibida durante la reunión con organizaciones de la sociedad civil, Tegucigalpa, 1 de diciembre de 2014. </w:t>
      </w:r>
    </w:p>
  </w:footnote>
  <w:footnote w:id="5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Información recibida durante la reunión con organizaciones de la sociedad civil, Tegucigalpa, 1 de diciembre de 2014.</w:t>
      </w:r>
    </w:p>
  </w:footnote>
  <w:footnote w:id="584">
    <w:p w:rsidR="00530FA5" w:rsidRPr="00986EB6" w:rsidRDefault="00530FA5" w:rsidP="00E0033A">
      <w:pPr>
        <w:spacing w:after="40"/>
        <w:ind w:left="547" w:hanging="547"/>
        <w:jc w:val="both"/>
        <w:rPr>
          <w:rFonts w:asciiTheme="minorHAnsi" w:hAnsiTheme="minorHAnsi"/>
          <w:color w:val="404040" w:themeColor="text1" w:themeTint="BF"/>
          <w:sz w:val="16"/>
          <w:szCs w:val="16"/>
          <w:lang w:val="es-HN"/>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El Estado, en sus observaciones al proyecto del presente informe presentó información del CONADEH que señaló que</w:t>
      </w:r>
      <w:r w:rsidRPr="00986EB6">
        <w:rPr>
          <w:rFonts w:asciiTheme="minorHAnsi" w:hAnsiTheme="minorHAnsi"/>
          <w:color w:val="404040" w:themeColor="text1" w:themeTint="BF"/>
          <w:sz w:val="16"/>
          <w:szCs w:val="16"/>
          <w:lang w:val="es-HN"/>
        </w:rPr>
        <w:t xml:space="preserve"> en coordinación con autoridades, instituciones y organizaciones locales, realizan actividades de capacitación dirigidas a buzos activos, en temas de prevención, y a personas que han adquirido la discapacidad por buceo, a los que se les orienta en el trámite legal para la obtención de sus respectivas indemnizaciones. Asimismo, a los buzos con discapacidad que así lo solicitan, se les da acompañamiento ante las diferentes instancias hasta lograr que se les liquiden sus derechos laborales. Igual atención se les brinda a los familiares de los buzos que han fallecido en la realización de dicha actividad hasta que se les liquida la respectiva indemnización.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5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UY"/>
        </w:rPr>
        <w:t>Información recibida durante la reunión con organizaciones de la sociedad civil, Tegucigalpa, 1 de diciembre de 2014.</w:t>
      </w:r>
    </w:p>
  </w:footnote>
  <w:footnote w:id="58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Reunión con representantes de CEJIL, La Ceiba, 2 de diciembre de 2014.</w:t>
      </w:r>
    </w:p>
  </w:footnote>
  <w:footnote w:id="587">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25" w:history="1">
        <w:r w:rsidRPr="00986EB6">
          <w:rPr>
            <w:rStyle w:val="Hyperlink"/>
            <w:rFonts w:asciiTheme="minorHAnsi" w:hAnsiTheme="minorHAnsi"/>
            <w:i/>
            <w:color w:val="404040" w:themeColor="text1" w:themeTint="BF"/>
            <w:sz w:val="16"/>
            <w:szCs w:val="16"/>
            <w:u w:color="A6A6A6" w:themeColor="background1" w:themeShade="A6"/>
            <w:lang w:val="es-UY"/>
          </w:rPr>
          <w:t>Informe Anual 2009.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Capítulo VI (Libertad de Expresión y Radiodifusión). OEA/Ser.L/V/II. Doc. 51. 30 de diciembre de 2009, párr. 4.</w:t>
      </w:r>
    </w:p>
  </w:footnote>
  <w:footnote w:id="588">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color w:val="404040" w:themeColor="text1" w:themeTint="BF"/>
          <w:sz w:val="16"/>
          <w:szCs w:val="16"/>
          <w:lang w:val="es-ES"/>
        </w:rPr>
        <w:t>La Colegiación Obligatoria de Periodistas (Arts. 13 y 29 Convención Americana sobre Derechos Humanos)</w:t>
      </w:r>
      <w:r w:rsidRPr="00986EB6">
        <w:rPr>
          <w:rFonts w:asciiTheme="minorHAnsi" w:hAnsiTheme="minorHAnsi"/>
          <w:color w:val="404040" w:themeColor="text1" w:themeTint="BF"/>
          <w:sz w:val="16"/>
          <w:szCs w:val="16"/>
          <w:lang w:val="es-ES"/>
        </w:rPr>
        <w:t>. Opinión Consultiva OC-5/85 del 13 de noviembre de 1985. Serie A No. 5. Párr. 34; CIDH. Relatoría Especial para la Libertad de Expresión. Estándares para una radiodifusión libre e incluyente. 3 diciembre de 2009, párr. 7.</w:t>
      </w:r>
    </w:p>
  </w:footnote>
  <w:footnote w:id="58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26" w:history="1">
        <w:r w:rsidRPr="00986EB6">
          <w:rPr>
            <w:rStyle w:val="Hyperlink"/>
            <w:rFonts w:asciiTheme="minorHAnsi" w:hAnsiTheme="minorHAnsi"/>
            <w:color w:val="404040" w:themeColor="text1" w:themeTint="BF"/>
            <w:sz w:val="16"/>
            <w:szCs w:val="16"/>
            <w:u w:color="A6A6A6" w:themeColor="background1" w:themeShade="A6"/>
            <w:lang w:val="es-UY"/>
          </w:rPr>
          <w:t>Informe Anual 2009.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Capítulo VI (Libertad de Expresión y Radiodifusión). OEA/Ser.L/V/II. Doc. 51. 30 de diciembre de 2009; CIDH. Informe Anual 2014. Informe de la Relatoría Especial para la Libertad de Expresión. Capítulo III (Estándares de Libertad de Expresión para la Transición a una Televisión Digital Abierta Diversa, Plural e Inclusiva). OEA/Ser.L/V.II Doc. 13. 9 de marzo 2015.</w:t>
      </w:r>
    </w:p>
  </w:footnote>
  <w:footnote w:id="5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Honduras. Poder Legislativo. </w:t>
      </w:r>
      <w:hyperlink r:id="rId327" w:history="1">
        <w:r w:rsidRPr="00986EB6">
          <w:rPr>
            <w:rStyle w:val="Hyperlink"/>
            <w:rFonts w:asciiTheme="minorHAnsi" w:hAnsiTheme="minorHAnsi"/>
            <w:color w:val="404040" w:themeColor="text1" w:themeTint="BF"/>
            <w:sz w:val="16"/>
            <w:szCs w:val="16"/>
            <w:u w:color="A6A6A6" w:themeColor="background1" w:themeShade="A6"/>
            <w:lang w:val="es-ES"/>
          </w:rPr>
          <w:t>Ley Marco del Sector de Telecomunicaciones</w:t>
        </w:r>
      </w:hyperlink>
      <w:r w:rsidRPr="00986EB6">
        <w:rPr>
          <w:rFonts w:asciiTheme="minorHAnsi" w:hAnsiTheme="minorHAnsi"/>
          <w:color w:val="404040" w:themeColor="text1" w:themeTint="BF"/>
          <w:sz w:val="16"/>
          <w:szCs w:val="16"/>
          <w:lang w:val="es-ES"/>
        </w:rPr>
        <w:t xml:space="preserve">. Decreto No. 185-95. 28 de noviembre de 1995, reformado mediante Decreto No. 118-97de 25 de octubre de 1997. </w:t>
      </w:r>
    </w:p>
  </w:footnote>
  <w:footnote w:id="5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Honduras. Poder Ejecutivo. Reglamento General de la Ley Marco del Sector de Telecomunicaciones, diciembre de 2002.</w:t>
      </w:r>
    </w:p>
  </w:footnote>
  <w:footnote w:id="5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Honduras. Poder Legislativo. </w:t>
      </w:r>
      <w:hyperlink r:id="rId328" w:history="1">
        <w:r w:rsidRPr="00986EB6">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986EB6">
        <w:rPr>
          <w:rFonts w:asciiTheme="minorHAnsi" w:hAnsiTheme="minorHAnsi"/>
          <w:color w:val="404040" w:themeColor="text1" w:themeTint="BF"/>
          <w:sz w:val="16"/>
          <w:szCs w:val="16"/>
          <w:lang w:val="es-ES"/>
        </w:rPr>
        <w:t>. Decreto No. 325-2013. 4 de marzo de 2014.</w:t>
      </w:r>
    </w:p>
  </w:footnote>
  <w:footnote w:id="5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Honduras. Poder Legislativo. </w:t>
      </w:r>
      <w:hyperlink r:id="rId329" w:history="1">
        <w:r w:rsidRPr="00986EB6">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986EB6">
        <w:rPr>
          <w:rFonts w:asciiTheme="minorHAnsi" w:hAnsiTheme="minorHAnsi"/>
          <w:color w:val="404040" w:themeColor="text1" w:themeTint="BF"/>
          <w:sz w:val="16"/>
          <w:szCs w:val="16"/>
          <w:lang w:val="es-ES"/>
        </w:rPr>
        <w:t>. Decreto No. 325-2013. 4 de marzo de 2014.</w:t>
      </w:r>
    </w:p>
  </w:footnote>
  <w:footnote w:id="59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Honduras. Poder Legislativo. </w:t>
      </w:r>
      <w:hyperlink r:id="rId330" w:history="1">
        <w:r w:rsidRPr="00986EB6">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986EB6">
        <w:rPr>
          <w:rFonts w:asciiTheme="minorHAnsi" w:hAnsiTheme="minorHAnsi"/>
          <w:color w:val="404040" w:themeColor="text1" w:themeTint="BF"/>
          <w:sz w:val="16"/>
          <w:szCs w:val="16"/>
          <w:lang w:val="es-ES"/>
        </w:rPr>
        <w:t xml:space="preserve">. Decreto No. 325-2013. 4 de marzo de 2014. </w:t>
      </w:r>
    </w:p>
  </w:footnote>
  <w:footnote w:id="5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la República de Honduras. CONATEL. </w:t>
      </w:r>
      <w:hyperlink r:id="rId331" w:history="1">
        <w:r w:rsidRPr="00986EB6">
          <w:rPr>
            <w:rStyle w:val="Hyperlink"/>
            <w:rFonts w:asciiTheme="minorHAnsi" w:hAnsiTheme="minorHAnsi"/>
            <w:color w:val="404040" w:themeColor="text1" w:themeTint="BF"/>
            <w:sz w:val="16"/>
            <w:szCs w:val="16"/>
            <w:u w:color="A6A6A6" w:themeColor="background1" w:themeShade="A6"/>
            <w:lang w:val="es-ES"/>
          </w:rPr>
          <w:t>Informe Trimestral sobre el Desempeño del Sector de Telecomunicaciones (4to Trimestre 2014)</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mayo 2015. </w:t>
      </w:r>
    </w:p>
  </w:footnote>
  <w:footnote w:id="5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la República de Honduras. CONATEL. </w:t>
      </w:r>
      <w:hyperlink r:id="rId332" w:history="1">
        <w:r w:rsidRPr="00986EB6">
          <w:rPr>
            <w:rStyle w:val="Hyperlink"/>
            <w:rFonts w:asciiTheme="minorHAnsi" w:hAnsiTheme="minorHAnsi"/>
            <w:color w:val="404040" w:themeColor="text1" w:themeTint="BF"/>
            <w:sz w:val="16"/>
            <w:szCs w:val="16"/>
            <w:u w:color="A6A6A6" w:themeColor="background1" w:themeShade="A6"/>
            <w:lang w:val="es-ES"/>
          </w:rPr>
          <w:t>Resolución NR002/15</w:t>
        </w:r>
      </w:hyperlink>
      <w:r w:rsidRPr="00986EB6">
        <w:rPr>
          <w:rFonts w:asciiTheme="minorHAnsi" w:hAnsiTheme="minorHAnsi"/>
          <w:color w:val="404040" w:themeColor="text1" w:themeTint="BF"/>
          <w:sz w:val="16"/>
          <w:szCs w:val="16"/>
          <w:lang w:val="es-ES"/>
        </w:rPr>
        <w:t>. 30 de enero de 2015.</w:t>
      </w:r>
    </w:p>
  </w:footnote>
  <w:footnote w:id="5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eastAsia="Cambria" w:hAnsiTheme="minorHAnsi"/>
          <w:color w:val="404040" w:themeColor="text1" w:themeTint="BF"/>
          <w:sz w:val="16"/>
          <w:szCs w:val="16"/>
          <w:lang w:val="es-ES"/>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ONU. Consejo de Derechos Humanos. </w:t>
      </w:r>
      <w:hyperlink r:id="rId333" w:history="1">
        <w:r w:rsidRPr="00986EB6">
          <w:rPr>
            <w:rStyle w:val="Hyperlink"/>
            <w:rFonts w:asciiTheme="minorHAnsi" w:hAnsiTheme="minorHAnsi"/>
            <w:i/>
            <w:color w:val="404040" w:themeColor="text1" w:themeTint="BF"/>
            <w:sz w:val="16"/>
            <w:szCs w:val="16"/>
            <w:u w:color="A6A6A6" w:themeColor="background1" w:themeShade="A6"/>
            <w:lang w:val="es-ES"/>
          </w:rPr>
          <w:t>Proyecto de Informe del Grupo de Trabajo sobre el Examen Periódico Universal: Honduras</w:t>
        </w:r>
      </w:hyperlink>
      <w:r w:rsidRPr="00986EB6">
        <w:rPr>
          <w:rFonts w:asciiTheme="minorHAnsi" w:hAnsiTheme="minorHAnsi"/>
          <w:color w:val="404040" w:themeColor="text1" w:themeTint="BF"/>
          <w:sz w:val="16"/>
          <w:szCs w:val="16"/>
          <w:lang w:val="es-ES"/>
        </w:rPr>
        <w:t>, A/HRC/16/10. 15 de noviembre de 2010. párr. 85b.</w:t>
      </w:r>
    </w:p>
  </w:footnote>
  <w:footnote w:id="598">
    <w:p w:rsidR="00530FA5" w:rsidRPr="00986EB6" w:rsidRDefault="00530FA5" w:rsidP="00E0033A">
      <w:pPr>
        <w:pStyle w:val="FootnoteText"/>
        <w:spacing w:after="40"/>
        <w:ind w:left="540" w:hanging="540"/>
        <w:jc w:val="both"/>
        <w:rPr>
          <w:rFonts w:asciiTheme="minorHAnsi" w:hAnsiTheme="minorHAnsi"/>
          <w:color w:val="404040" w:themeColor="text1" w:themeTint="BF"/>
          <w:sz w:val="16"/>
          <w:szCs w:val="16"/>
          <w:lang w:val="es-ES_tradnl"/>
        </w:rPr>
      </w:pPr>
      <w:r w:rsidRPr="00986EB6">
        <w:rPr>
          <w:rFonts w:asciiTheme="minorHAnsi" w:hAnsiTheme="minorHAnsi"/>
          <w:color w:val="404040" w:themeColor="text1" w:themeTint="BF"/>
          <w:sz w:val="16"/>
          <w:szCs w:val="16"/>
          <w:vertAlign w:val="superscript"/>
          <w:lang w:val="es-ES"/>
        </w:rPr>
        <w:t>601</w:t>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Naciones Unidas. </w:t>
      </w:r>
      <w:r w:rsidRPr="00986EB6">
        <w:rPr>
          <w:rFonts w:asciiTheme="minorHAnsi" w:hAnsiTheme="minorHAnsi"/>
          <w:i/>
          <w:color w:val="404040" w:themeColor="text1" w:themeTint="BF"/>
          <w:sz w:val="16"/>
          <w:szCs w:val="16"/>
          <w:lang w:val="es-ES"/>
        </w:rPr>
        <w:t>Informe del Relator Especial sobre la promoción y protección del derecho a la libertad de opinión y expresión</w:t>
      </w:r>
      <w:r w:rsidRPr="00986EB6">
        <w:rPr>
          <w:rFonts w:asciiTheme="minorHAnsi" w:hAnsiTheme="minorHAnsi"/>
          <w:color w:val="404040" w:themeColor="text1" w:themeTint="BF"/>
          <w:sz w:val="16"/>
          <w:szCs w:val="16"/>
          <w:lang w:val="es-ES"/>
        </w:rPr>
        <w:t xml:space="preserve"> Adición. Misión a Honduras. A/HRC/23/40/Add.1. 22 de marzo de 2013. Párr. 65.</w:t>
      </w:r>
    </w:p>
  </w:footnote>
  <w:footnote w:id="5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Comisión de la Verdad y la Reconciliación de Honduras. </w:t>
      </w:r>
      <w:hyperlink r:id="rId334" w:history="1">
        <w:r w:rsidRPr="00986EB6">
          <w:rPr>
            <w:rStyle w:val="Hyperlink"/>
            <w:rFonts w:asciiTheme="minorHAnsi" w:hAnsiTheme="minorHAnsi"/>
            <w:color w:val="404040" w:themeColor="text1" w:themeTint="BF"/>
            <w:sz w:val="16"/>
            <w:szCs w:val="16"/>
            <w:u w:color="A6A6A6" w:themeColor="background1" w:themeShade="A6"/>
            <w:lang w:val="es-ES"/>
          </w:rPr>
          <w:t>Informe: Hallazgos y Recomendaciones</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julio 2011. </w:t>
      </w:r>
    </w:p>
  </w:footnote>
  <w:footnote w:id="60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Observacom. 25 de abril de 2013. Comisión comparte separar contenidos en “ley mordaza”; La Prensa/EFE. 30 de abril de 2013. </w:t>
      </w:r>
      <w:hyperlink r:id="rId335" w:history="1">
        <w:r w:rsidRPr="00986EB6">
          <w:rPr>
            <w:rStyle w:val="Hyperlink"/>
            <w:rFonts w:asciiTheme="minorHAnsi" w:hAnsiTheme="minorHAnsi"/>
            <w:color w:val="404040" w:themeColor="text1" w:themeTint="BF"/>
            <w:sz w:val="16"/>
            <w:szCs w:val="16"/>
            <w:u w:color="A6A6A6" w:themeColor="background1" w:themeShade="A6"/>
            <w:lang w:val="es-ES"/>
          </w:rPr>
          <w:t>Periodistas hondureños rechazan ley de Telecomunicaciones</w:t>
        </w:r>
      </w:hyperlink>
      <w:r w:rsidRPr="00986EB6">
        <w:rPr>
          <w:rFonts w:asciiTheme="minorHAnsi" w:hAnsiTheme="minorHAnsi"/>
          <w:color w:val="404040" w:themeColor="text1" w:themeTint="BF"/>
          <w:sz w:val="16"/>
          <w:szCs w:val="16"/>
          <w:lang w:val="es-ES"/>
        </w:rPr>
        <w:t xml:space="preserve">; El Heraldo. 19 de marzo de 2013. </w:t>
      </w:r>
      <w:hyperlink r:id="rId336" w:history="1">
        <w:r w:rsidRPr="00986EB6">
          <w:rPr>
            <w:rStyle w:val="Hyperlink"/>
            <w:rFonts w:asciiTheme="minorHAnsi" w:hAnsiTheme="minorHAnsi"/>
            <w:color w:val="404040" w:themeColor="text1" w:themeTint="BF"/>
            <w:sz w:val="16"/>
            <w:szCs w:val="16"/>
            <w:u w:color="A6A6A6" w:themeColor="background1" w:themeShade="A6"/>
            <w:lang w:val="es-ES"/>
          </w:rPr>
          <w:t>Gobierno de Honduras copia proyecto de “ley mordaza” de Ecuador</w:t>
        </w:r>
      </w:hyperlink>
      <w:r w:rsidRPr="00986EB6">
        <w:rPr>
          <w:rFonts w:asciiTheme="minorHAnsi" w:hAnsiTheme="minorHAnsi"/>
          <w:color w:val="404040" w:themeColor="text1" w:themeTint="BF"/>
          <w:sz w:val="16"/>
          <w:szCs w:val="16"/>
          <w:lang w:val="es-ES"/>
        </w:rPr>
        <w:t xml:space="preserve">; La Prensa. 15 de agosto de 2013. </w:t>
      </w:r>
      <w:hyperlink r:id="rId337" w:history="1">
        <w:r w:rsidRPr="00986EB6">
          <w:rPr>
            <w:rStyle w:val="Hyperlink"/>
            <w:rFonts w:asciiTheme="minorHAnsi" w:hAnsiTheme="minorHAnsi"/>
            <w:color w:val="404040" w:themeColor="text1" w:themeTint="BF"/>
            <w:sz w:val="16"/>
            <w:szCs w:val="16"/>
            <w:u w:color="A6A6A6" w:themeColor="background1" w:themeShade="A6"/>
            <w:lang w:val="es-ES"/>
          </w:rPr>
          <w:t>Otro rechazo a “ley mordaza”</w:t>
        </w:r>
      </w:hyperlink>
    </w:p>
  </w:footnote>
  <w:footnote w:id="6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Observacom, </w:t>
      </w:r>
      <w:hyperlink r:id="rId338" w:history="1">
        <w:r w:rsidRPr="00986EB6">
          <w:rPr>
            <w:rStyle w:val="Hyperlink"/>
            <w:rFonts w:asciiTheme="minorHAnsi" w:hAnsiTheme="minorHAnsi"/>
            <w:color w:val="404040" w:themeColor="text1" w:themeTint="BF"/>
            <w:sz w:val="16"/>
            <w:szCs w:val="16"/>
            <w:u w:color="A6A6A6" w:themeColor="background1" w:themeShade="A6"/>
            <w:lang w:val="es-ES"/>
          </w:rPr>
          <w:t>Concentración y dispersión mediática en Honduras</w:t>
        </w:r>
      </w:hyperlink>
      <w:r w:rsidRPr="00986EB6">
        <w:rPr>
          <w:rFonts w:asciiTheme="minorHAnsi" w:hAnsiTheme="minorHAnsi"/>
          <w:color w:val="404040" w:themeColor="text1" w:themeTint="BF"/>
          <w:sz w:val="16"/>
          <w:szCs w:val="16"/>
          <w:lang w:val="es-ES"/>
        </w:rPr>
        <w:t>, septiembre 2014.</w:t>
      </w:r>
    </w:p>
  </w:footnote>
  <w:footnote w:id="6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39" w:history="1">
        <w:r w:rsidRPr="00986EB6">
          <w:rPr>
            <w:rStyle w:val="Hyperlink"/>
            <w:rFonts w:asciiTheme="minorHAnsi" w:hAnsiTheme="minorHAnsi"/>
            <w:i/>
            <w:color w:val="404040" w:themeColor="text1" w:themeTint="BF"/>
            <w:sz w:val="16"/>
            <w:szCs w:val="16"/>
            <w:u w:color="A6A6A6" w:themeColor="background1" w:themeShade="A6"/>
            <w:lang w:val="es-UY"/>
          </w:rPr>
          <w:t>Informe Anual 2009</w:t>
        </w:r>
        <w:r w:rsidRPr="00986EB6">
          <w:rPr>
            <w:rStyle w:val="Hyperlink"/>
            <w:rFonts w:asciiTheme="minorHAnsi" w:hAnsiTheme="minorHAnsi"/>
            <w:color w:val="404040" w:themeColor="text1" w:themeTint="BF"/>
            <w:sz w:val="16"/>
            <w:szCs w:val="16"/>
            <w:u w:color="A6A6A6" w:themeColor="background1" w:themeShade="A6"/>
            <w:lang w:val="es-UY"/>
          </w:rPr>
          <w:t>.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Capítulo VI (Libertad de Expresión y Radiodifusión). OEA/Ser.L/V/II. Doc. 51. 30 de</w:t>
      </w:r>
      <w:r w:rsidRPr="00986EB6">
        <w:rPr>
          <w:rFonts w:asciiTheme="minorHAnsi" w:hAnsiTheme="minorHAnsi"/>
          <w:color w:val="404040" w:themeColor="text1" w:themeTint="BF"/>
          <w:sz w:val="16"/>
          <w:szCs w:val="16"/>
          <w:lang w:val="es-VE"/>
        </w:rPr>
        <w:t xml:space="preserve"> diciembre</w:t>
      </w:r>
      <w:r w:rsidRPr="00986EB6">
        <w:rPr>
          <w:rFonts w:asciiTheme="minorHAnsi" w:hAnsiTheme="minorHAnsi"/>
          <w:color w:val="404040" w:themeColor="text1" w:themeTint="BF"/>
          <w:sz w:val="16"/>
          <w:szCs w:val="16"/>
          <w:lang w:val="es-ES"/>
        </w:rPr>
        <w:t xml:space="preserve"> de 2009. </w:t>
      </w:r>
    </w:p>
  </w:footnote>
  <w:footnote w:id="6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40" w:history="1">
        <w:r w:rsidRPr="00986EB6">
          <w:rPr>
            <w:rStyle w:val="Hyperlink"/>
            <w:rFonts w:asciiTheme="minorHAnsi" w:hAnsiTheme="minorHAnsi"/>
            <w:i/>
            <w:color w:val="404040" w:themeColor="text1" w:themeTint="BF"/>
            <w:sz w:val="16"/>
            <w:szCs w:val="16"/>
            <w:u w:color="A6A6A6" w:themeColor="background1" w:themeShade="A6"/>
            <w:lang w:val="es-UY"/>
          </w:rPr>
          <w:t>Informe Anual 2009.</w:t>
        </w:r>
        <w:r w:rsidRPr="00986EB6">
          <w:rPr>
            <w:rStyle w:val="Hyperlink"/>
            <w:rFonts w:asciiTheme="minorHAnsi" w:hAnsiTheme="minorHAnsi"/>
            <w:color w:val="404040" w:themeColor="text1" w:themeTint="BF"/>
            <w:sz w:val="16"/>
            <w:szCs w:val="16"/>
            <w:u w:color="A6A6A6" w:themeColor="background1" w:themeShade="A6"/>
            <w:lang w:val="es-UY"/>
          </w:rPr>
          <w:t xml:space="preserve">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Capítulo VI (Libertad de Expresión y Radiodifusión). OEA/Ser.L/V/II. Doc. 51. 30 de diciembre de 2009, párrs. 65 y 66.</w:t>
      </w:r>
    </w:p>
  </w:footnote>
  <w:footnote w:id="6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i/>
          <w:color w:val="404040" w:themeColor="text1" w:themeTint="BF"/>
          <w:sz w:val="16"/>
          <w:szCs w:val="16"/>
          <w:lang w:val="es-ES"/>
        </w:rPr>
        <w:t>Ley Federal de Telecomunicaciones</w:t>
      </w:r>
      <w:r w:rsidRPr="00986EB6">
        <w:rPr>
          <w:rFonts w:asciiTheme="minorHAnsi" w:hAnsiTheme="minorHAnsi"/>
          <w:color w:val="404040" w:themeColor="text1" w:themeTint="BF"/>
          <w:sz w:val="16"/>
          <w:szCs w:val="16"/>
          <w:lang w:val="es-ES"/>
        </w:rPr>
        <w:t xml:space="preserve">, publicada en el Diario Oficial de la Federación el 7 de junio de 1995, última reforma publicada el 30 de noviembre de 2010, art. 9-A. Disponible en: </w:t>
      </w:r>
      <w:hyperlink r:id="rId341" w:history="1">
        <w:r w:rsidRPr="00986EB6">
          <w:rPr>
            <w:rStyle w:val="Hyperlink"/>
            <w:rFonts w:asciiTheme="minorHAnsi" w:hAnsiTheme="minorHAnsi"/>
            <w:color w:val="404040" w:themeColor="text1" w:themeTint="BF"/>
            <w:sz w:val="16"/>
            <w:szCs w:val="16"/>
            <w:u w:color="A6A6A6" w:themeColor="background1" w:themeShade="A6"/>
            <w:lang w:val="es-ES"/>
          </w:rPr>
          <w:t>http://www.–diputados.gob–.mx/LeyesBiblio/pdf/118.pdf</w:t>
        </w:r>
      </w:hyperlink>
      <w:r w:rsidRPr="00986EB6">
        <w:rPr>
          <w:rFonts w:asciiTheme="minorHAnsi" w:hAnsiTheme="minorHAnsi"/>
          <w:color w:val="404040" w:themeColor="text1" w:themeTint="BF"/>
          <w:sz w:val="16"/>
          <w:szCs w:val="16"/>
          <w:u w:color="BFBFBF" w:themeColor="background1" w:themeShade="BF"/>
          <w:lang w:val="es-ES"/>
        </w:rPr>
        <w:t>.</w:t>
      </w:r>
    </w:p>
  </w:footnote>
  <w:footnote w:id="605">
    <w:p w:rsidR="00530FA5" w:rsidRPr="00986EB6" w:rsidRDefault="00530FA5" w:rsidP="00E0033A">
      <w:pPr>
        <w:shd w:val="clear" w:color="auto" w:fill="FFFFFF"/>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Relator Especial para la Libertad de Expresión de la Comisión Interamericana de Derechos Humanos de la Organización de los Estados Americanos (OEA); Relator Especial de las Naciones Unidas (ONU) para la Promoción y Protección del Derecho a la Libertad de Opinión y Expresión; Representante de la Organización para la Seguridad y la Cooperación en Europa (OSCE) para la Libertad de los Medios de Comunicación; Relatora Especial para la Libertad de Expresión y Acceso a la Información de la Comisión Africana de Derechos Humanos y de los Pueblos (CADHP), 12 de diciembre de 2007. </w:t>
      </w:r>
      <w:hyperlink r:id="rId342" w:history="1">
        <w:r w:rsidRPr="00986EB6">
          <w:rPr>
            <w:rStyle w:val="Hyperlink"/>
            <w:rFonts w:asciiTheme="minorHAnsi" w:hAnsiTheme="minorHAnsi"/>
            <w:color w:val="404040" w:themeColor="text1" w:themeTint="BF"/>
            <w:sz w:val="16"/>
            <w:szCs w:val="16"/>
            <w:u w:color="A6A6A6" w:themeColor="background1" w:themeShade="A6"/>
            <w:lang w:val="es-ES"/>
          </w:rPr>
          <w:t>Declaración conjunta sobre diversidad en la radiodifusión</w:t>
        </w:r>
      </w:hyperlink>
      <w:r w:rsidRPr="00986EB6">
        <w:rPr>
          <w:rFonts w:asciiTheme="minorHAnsi" w:hAnsiTheme="minorHAnsi"/>
          <w:color w:val="404040" w:themeColor="text1" w:themeTint="BF"/>
          <w:sz w:val="16"/>
          <w:szCs w:val="16"/>
          <w:lang w:val="es-ES"/>
        </w:rPr>
        <w:t>.</w:t>
      </w:r>
    </w:p>
  </w:footnote>
  <w:footnote w:id="606">
    <w:p w:rsidR="00530FA5" w:rsidRPr="00986EB6" w:rsidRDefault="00530FA5" w:rsidP="00E0033A">
      <w:pPr>
        <w:pStyle w:val="FootnoteText"/>
        <w:spacing w:after="40"/>
        <w:ind w:left="547" w:hanging="547"/>
        <w:jc w:val="both"/>
        <w:rPr>
          <w:rFonts w:asciiTheme="minorHAnsi" w:hAnsiTheme="minorHAnsi" w:cs="Arial"/>
          <w:color w:val="404040" w:themeColor="text1" w:themeTint="BF"/>
          <w:sz w:val="16"/>
          <w:szCs w:val="16"/>
          <w:lang w:val="es-ES_tradnl"/>
        </w:rPr>
      </w:pPr>
      <w:r w:rsidRPr="00986EB6">
        <w:rPr>
          <w:rStyle w:val="FootnoteReference"/>
          <w:rFonts w:asciiTheme="minorHAnsi" w:hAnsiTheme="minorHAnsi" w:cs="Arial"/>
          <w:color w:val="404040" w:themeColor="text1" w:themeTint="BF"/>
          <w:sz w:val="16"/>
          <w:szCs w:val="16"/>
        </w:rPr>
        <w:footnoteRef/>
      </w:r>
      <w:r w:rsidRPr="00986EB6">
        <w:rPr>
          <w:rFonts w:asciiTheme="minorHAnsi" w:hAnsiTheme="minorHAnsi" w:cs="Arial"/>
          <w:color w:val="404040" w:themeColor="text1" w:themeTint="BF"/>
          <w:sz w:val="16"/>
          <w:szCs w:val="16"/>
          <w:lang w:val="es-ES"/>
        </w:rPr>
        <w:t xml:space="preserve"> </w:t>
      </w:r>
      <w:r w:rsidRPr="00986EB6">
        <w:rPr>
          <w:rFonts w:asciiTheme="minorHAnsi" w:hAnsiTheme="minorHAnsi" w:cs="Arial"/>
          <w:color w:val="404040" w:themeColor="text1" w:themeTint="BF"/>
          <w:sz w:val="16"/>
          <w:szCs w:val="16"/>
          <w:lang w:val="es-ES"/>
        </w:rPr>
        <w:tab/>
      </w:r>
      <w:r w:rsidRPr="00986EB6">
        <w:rPr>
          <w:rFonts w:asciiTheme="minorHAnsi" w:hAnsiTheme="minorHAnsi" w:cs="Arial"/>
          <w:color w:val="404040" w:themeColor="text1" w:themeTint="BF"/>
          <w:sz w:val="16"/>
          <w:szCs w:val="16"/>
          <w:lang w:val="es-AR"/>
        </w:rPr>
        <w:t>CIDH</w:t>
      </w:r>
      <w:r w:rsidRPr="00986EB6">
        <w:rPr>
          <w:rFonts w:asciiTheme="minorHAnsi" w:hAnsiTheme="minorHAnsi" w:cs="Arial"/>
          <w:color w:val="404040" w:themeColor="text1" w:themeTint="BF"/>
          <w:sz w:val="16"/>
          <w:szCs w:val="16"/>
          <w:lang w:val="es-UY"/>
        </w:rPr>
        <w:t xml:space="preserve">. </w:t>
      </w:r>
      <w:r w:rsidRPr="00986EB6">
        <w:rPr>
          <w:rFonts w:asciiTheme="minorHAnsi" w:hAnsiTheme="minorHAnsi" w:cs="Arial"/>
          <w:i/>
          <w:color w:val="404040" w:themeColor="text1" w:themeTint="BF"/>
          <w:sz w:val="16"/>
          <w:szCs w:val="16"/>
          <w:lang w:val="es-UY"/>
        </w:rPr>
        <w:t>Informe Anual 2009</w:t>
      </w:r>
      <w:r w:rsidRPr="00986EB6">
        <w:rPr>
          <w:rFonts w:asciiTheme="minorHAnsi" w:hAnsiTheme="minorHAnsi" w:cs="Arial"/>
          <w:color w:val="404040" w:themeColor="text1" w:themeTint="BF"/>
          <w:sz w:val="16"/>
          <w:szCs w:val="16"/>
          <w:lang w:val="es-UY"/>
        </w:rPr>
        <w:t>. Informe de la Relatoría Especial para la Libertad de Expresión</w:t>
      </w:r>
      <w:r w:rsidRPr="00986EB6">
        <w:rPr>
          <w:rFonts w:asciiTheme="minorHAnsi" w:hAnsiTheme="minorHAnsi" w:cs="Arial"/>
          <w:color w:val="404040" w:themeColor="text1" w:themeTint="BF"/>
          <w:sz w:val="16"/>
          <w:szCs w:val="16"/>
          <w:lang w:val="es-ES_tradnl"/>
        </w:rPr>
        <w:t xml:space="preserve">. Capítulo VI (Libertad de Expresión y Radiodifusión). OEA/Ser.L/V/II. Doc. 51. 30 de diciembre de 2009. Disponible en: </w:t>
      </w:r>
      <w:hyperlink r:id="rId343" w:history="1">
        <w:r w:rsidRPr="00986EB6">
          <w:rPr>
            <w:rStyle w:val="Hyperlink"/>
            <w:rFonts w:asciiTheme="minorHAnsi" w:hAnsiTheme="minorHAnsi" w:cs="Arial"/>
            <w:color w:val="404040" w:themeColor="text1" w:themeTint="BF"/>
            <w:sz w:val="16"/>
            <w:szCs w:val="16"/>
            <w:u w:color="A6A6A6" w:themeColor="background1" w:themeShade="A6"/>
            <w:lang w:val="es-ES_tradnl"/>
          </w:rPr>
          <w:t>http://www.oas.org/es/cidh/expresion/docs/informes/anuales/Informe%20Anual%202009%201%20ESP.pdf</w:t>
        </w:r>
      </w:hyperlink>
      <w:r w:rsidRPr="00986EB6">
        <w:rPr>
          <w:rFonts w:asciiTheme="minorHAnsi" w:hAnsiTheme="minorHAnsi" w:cs="Arial"/>
          <w:color w:val="404040" w:themeColor="text1" w:themeTint="BF"/>
          <w:sz w:val="16"/>
          <w:szCs w:val="16"/>
          <w:lang w:val="es-ES_tradnl"/>
        </w:rPr>
        <w:t xml:space="preserve"> </w:t>
      </w:r>
    </w:p>
  </w:footnote>
  <w:footnote w:id="607">
    <w:p w:rsidR="00530FA5" w:rsidRPr="00986EB6" w:rsidRDefault="00530FA5" w:rsidP="00E0033A">
      <w:pPr>
        <w:widowControl w:val="0"/>
        <w:spacing w:after="40"/>
        <w:ind w:left="547" w:hanging="547"/>
        <w:jc w:val="both"/>
        <w:rPr>
          <w:rFonts w:asciiTheme="minorHAnsi" w:hAnsiTheme="minorHAnsi"/>
          <w:color w:val="404040" w:themeColor="text1" w:themeTint="BF"/>
          <w:sz w:val="16"/>
          <w:szCs w:val="16"/>
          <w:lang w:val="es-CO"/>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S"/>
        </w:rPr>
        <w:t xml:space="preserve"> </w:t>
      </w:r>
      <w:r w:rsidRPr="00986EB6">
        <w:rPr>
          <w:rFonts w:asciiTheme="minorHAnsi" w:hAnsiTheme="minorHAnsi"/>
          <w:color w:val="404040" w:themeColor="text1" w:themeTint="BF"/>
          <w:sz w:val="16"/>
          <w:szCs w:val="16"/>
          <w:lang w:val="es-US"/>
        </w:rPr>
        <w:tab/>
      </w:r>
      <w:r w:rsidRPr="00986EB6">
        <w:rPr>
          <w:rFonts w:asciiTheme="minorHAnsi" w:hAnsiTheme="minorHAnsi"/>
          <w:color w:val="404040" w:themeColor="text1" w:themeTint="BF"/>
          <w:sz w:val="16"/>
          <w:szCs w:val="16"/>
          <w:lang w:val="es-CO"/>
        </w:rPr>
        <w:t xml:space="preserve">CIDH. </w:t>
      </w:r>
      <w:hyperlink r:id="rId344" w:history="1">
        <w:r w:rsidRPr="00986EB6">
          <w:rPr>
            <w:rStyle w:val="Hyperlink"/>
            <w:rFonts w:asciiTheme="minorHAnsi" w:hAnsiTheme="minorHAnsi"/>
            <w:i/>
            <w:color w:val="404040" w:themeColor="text1" w:themeTint="BF"/>
            <w:sz w:val="16"/>
            <w:szCs w:val="16"/>
            <w:u w:color="A6A6A6" w:themeColor="background1" w:themeShade="A6"/>
            <w:lang w:val="es-US"/>
          </w:rPr>
          <w:t>Justicia e inclusión social: Los desafíos de la democracia en Guatemala</w:t>
        </w:r>
      </w:hyperlink>
      <w:r w:rsidRPr="00986EB6">
        <w:rPr>
          <w:rFonts w:asciiTheme="minorHAnsi" w:hAnsiTheme="minorHAnsi"/>
          <w:color w:val="404040" w:themeColor="text1" w:themeTint="BF"/>
          <w:sz w:val="16"/>
          <w:szCs w:val="16"/>
          <w:lang w:val="es-US"/>
        </w:rPr>
        <w:t>. Capítulo VII (La situación de la libertad de expresión). OEA/Ser.L/V/II.118. Doc. 5 rev. 1. 29 diciembre 2003. P</w:t>
      </w:r>
      <w:r w:rsidRPr="00986EB6">
        <w:rPr>
          <w:rFonts w:asciiTheme="minorHAnsi" w:hAnsiTheme="minorHAnsi"/>
          <w:color w:val="404040" w:themeColor="text1" w:themeTint="BF"/>
          <w:sz w:val="16"/>
          <w:szCs w:val="16"/>
          <w:lang w:val="es-CO"/>
        </w:rPr>
        <w:t xml:space="preserve">árr. 414; CIDH. </w:t>
      </w:r>
      <w:hyperlink r:id="rId345" w:history="1">
        <w:r w:rsidRPr="00986EB6">
          <w:rPr>
            <w:rStyle w:val="Hyperlink"/>
            <w:rFonts w:asciiTheme="minorHAnsi" w:hAnsiTheme="minorHAnsi"/>
            <w:color w:val="404040" w:themeColor="text1" w:themeTint="BF"/>
            <w:sz w:val="16"/>
            <w:szCs w:val="16"/>
            <w:u w:color="A6A6A6" w:themeColor="background1" w:themeShade="A6"/>
            <w:lang w:val="es-UY"/>
          </w:rPr>
          <w:t>Informe Anual 2002. Informe de la Relatoría Especial para la Libertad de Expresión</w:t>
        </w:r>
      </w:hyperlink>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CO"/>
        </w:rPr>
        <w:t>Capítulo IV (Libertad de expresión y pobreza)</w:t>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S"/>
        </w:rPr>
        <w:t>OEA/Ser.L/V/II.117. Doc. 1 rev. 1. 7 de marzo de 2003, párr. 41.</w:t>
      </w:r>
    </w:p>
  </w:footnote>
  <w:footnote w:id="608">
    <w:p w:rsidR="00530FA5" w:rsidRPr="00986EB6" w:rsidRDefault="00530FA5" w:rsidP="00E0033A">
      <w:pPr>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S"/>
        </w:rPr>
        <w:t xml:space="preserve"> </w:t>
      </w:r>
      <w:r w:rsidRPr="00986EB6">
        <w:rPr>
          <w:rFonts w:asciiTheme="minorHAnsi" w:hAnsiTheme="minorHAnsi"/>
          <w:color w:val="404040" w:themeColor="text1" w:themeTint="BF"/>
          <w:sz w:val="16"/>
          <w:szCs w:val="16"/>
          <w:lang w:val="es-U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46" w:history="1">
        <w:r w:rsidRPr="00986EB6">
          <w:rPr>
            <w:rStyle w:val="Hyperlink"/>
            <w:rFonts w:asciiTheme="minorHAnsi" w:hAnsiTheme="minorHAnsi"/>
            <w:i/>
            <w:color w:val="404040" w:themeColor="text1" w:themeTint="BF"/>
            <w:sz w:val="16"/>
            <w:szCs w:val="16"/>
            <w:u w:color="A6A6A6" w:themeColor="background1" w:themeShade="A6"/>
            <w:lang w:val="es-UY"/>
          </w:rPr>
          <w:t>Informe Anual 2007</w:t>
        </w:r>
        <w:r w:rsidRPr="00986EB6">
          <w:rPr>
            <w:rStyle w:val="Hyperlink"/>
            <w:rFonts w:asciiTheme="minorHAnsi" w:hAnsiTheme="minorHAnsi"/>
            <w:color w:val="404040" w:themeColor="text1" w:themeTint="BF"/>
            <w:sz w:val="16"/>
            <w:szCs w:val="16"/>
            <w:u w:color="A6A6A6" w:themeColor="background1" w:themeShade="A6"/>
            <w:lang w:val="es-UY"/>
          </w:rPr>
          <w:t>. Informe de la Relatoría Especial para la Libertad de Expresión</w:t>
        </w:r>
      </w:hyperlink>
      <w:r w:rsidRPr="00986EB6">
        <w:rPr>
          <w:rFonts w:asciiTheme="minorHAnsi" w:hAnsiTheme="minorHAnsi"/>
          <w:color w:val="404040" w:themeColor="text1" w:themeTint="BF"/>
          <w:sz w:val="16"/>
          <w:szCs w:val="16"/>
          <w:lang w:val="es-ES"/>
        </w:rPr>
        <w:t>. Capítulo III (Conclusiones y Recomendaciones). OEA/Ser.L/V/II.131 Doc. 34 rev. 1. 8 de marzo de 2008, párr. 5.</w:t>
      </w:r>
    </w:p>
  </w:footnote>
  <w:footnote w:id="609">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w:t>
      </w:r>
      <w:hyperlink r:id="rId347"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5 de diciembre de 2014; CONATEL. Sin fecha. Operadores del Servicio de Radiodifusión Sonora FM y de Televisión con Fines Comunitarios (información entregada a la Relatoría Especial durante la visita in loco realizada del 1 al 5 de diciembre de 2014). Disponible en: Archivos de la Relatoría Especial para la Libertad de Expresión. </w:t>
      </w:r>
    </w:p>
  </w:footnote>
  <w:footnote w:id="610">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w:t>
      </w:r>
      <w:hyperlink r:id="rId348"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Fonts w:asciiTheme="minorHAnsi" w:hAnsiTheme="minorHAnsi"/>
          <w:color w:val="404040" w:themeColor="text1" w:themeTint="BF"/>
          <w:sz w:val="16"/>
          <w:szCs w:val="16"/>
          <w:lang w:val="es-ES"/>
        </w:rPr>
        <w:t>, 5 de diciembre de 2014.</w:t>
      </w:r>
    </w:p>
  </w:footnote>
  <w:footnote w:id="611">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Comité por la Libre Expresión (C-Libre). </w:t>
      </w:r>
      <w:hyperlink r:id="rId349" w:history="1">
        <w:r w:rsidRPr="00986EB6">
          <w:rPr>
            <w:rStyle w:val="Hyperlink"/>
            <w:rFonts w:asciiTheme="minorHAnsi" w:hAnsiTheme="minorHAnsi"/>
            <w:color w:val="404040" w:themeColor="text1" w:themeTint="BF"/>
            <w:sz w:val="16"/>
            <w:szCs w:val="16"/>
            <w:u w:color="A6A6A6" w:themeColor="background1" w:themeShade="A6"/>
            <w:lang w:val="es-UY"/>
          </w:rPr>
          <w:t>Comisión Nacional de Telecomunicaciones pretende cerrar radio garífuna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30 de septiembre de 2014; Comunicación enviada por la Radio Comunitaria Garífuna Sugua a la Relatoría Especial para la Libertad de Expresión de fecha 23 de septiembre de 2014. Disponible en: Archivo de la Relatoría Especial para la Libertad de Expresión.</w:t>
      </w:r>
    </w:p>
  </w:footnote>
  <w:footnote w:id="612">
    <w:p w:rsidR="00530FA5" w:rsidRPr="00986EB6" w:rsidRDefault="00530FA5" w:rsidP="00E0033A">
      <w:pPr>
        <w:pStyle w:val="FootnoteText"/>
        <w:spacing w:after="40"/>
        <w:ind w:left="547" w:hanging="547"/>
        <w:jc w:val="both"/>
        <w:rPr>
          <w:rFonts w:asciiTheme="minorHAnsi" w:hAnsiTheme="minorHAnsi" w:cs="Arial"/>
          <w:iCs/>
          <w:color w:val="404040" w:themeColor="text1" w:themeTint="BF"/>
          <w:sz w:val="16"/>
          <w:szCs w:val="16"/>
          <w:lang w:val="es-ES_tradnl"/>
        </w:rPr>
      </w:pPr>
      <w:r w:rsidRPr="00986EB6">
        <w:rPr>
          <w:rStyle w:val="FootnoteReference"/>
          <w:rFonts w:asciiTheme="minorHAnsi" w:hAnsiTheme="minorHAnsi" w:cs="Arial"/>
          <w:color w:val="404040" w:themeColor="text1" w:themeTint="BF"/>
          <w:sz w:val="16"/>
          <w:szCs w:val="16"/>
        </w:rPr>
        <w:footnoteRef/>
      </w:r>
      <w:r w:rsidRPr="00986EB6">
        <w:rPr>
          <w:rFonts w:asciiTheme="minorHAnsi" w:hAnsiTheme="minorHAnsi" w:cs="Arial"/>
          <w:color w:val="404040" w:themeColor="text1" w:themeTint="BF"/>
          <w:sz w:val="16"/>
          <w:szCs w:val="16"/>
          <w:lang w:val="es-ES"/>
        </w:rPr>
        <w:t xml:space="preserve"> </w:t>
      </w:r>
      <w:r w:rsidRPr="00986EB6">
        <w:rPr>
          <w:rFonts w:asciiTheme="minorHAnsi" w:hAnsiTheme="minorHAnsi" w:cs="Arial"/>
          <w:color w:val="404040" w:themeColor="text1" w:themeTint="BF"/>
          <w:sz w:val="16"/>
          <w:szCs w:val="16"/>
          <w:lang w:val="es-ES"/>
        </w:rPr>
        <w:tab/>
      </w:r>
      <w:r w:rsidRPr="00986EB6">
        <w:rPr>
          <w:rFonts w:asciiTheme="minorHAnsi" w:hAnsiTheme="minorHAnsi" w:cs="Arial"/>
          <w:color w:val="404040" w:themeColor="text1" w:themeTint="BF"/>
          <w:sz w:val="16"/>
          <w:szCs w:val="16"/>
          <w:lang w:val="es-AR"/>
        </w:rPr>
        <w:t>CIDH</w:t>
      </w:r>
      <w:r w:rsidRPr="00986EB6">
        <w:rPr>
          <w:rFonts w:asciiTheme="minorHAnsi" w:hAnsiTheme="minorHAnsi" w:cs="Arial"/>
          <w:color w:val="404040" w:themeColor="text1" w:themeTint="BF"/>
          <w:sz w:val="16"/>
          <w:szCs w:val="16"/>
          <w:lang w:val="es-UY"/>
        </w:rPr>
        <w:t xml:space="preserve">. </w:t>
      </w:r>
      <w:r w:rsidRPr="00986EB6">
        <w:rPr>
          <w:rFonts w:asciiTheme="minorHAnsi" w:hAnsiTheme="minorHAnsi" w:cs="Arial"/>
          <w:i/>
          <w:color w:val="404040" w:themeColor="text1" w:themeTint="BF"/>
          <w:sz w:val="16"/>
          <w:szCs w:val="16"/>
          <w:lang w:val="es-UY"/>
        </w:rPr>
        <w:t>Informe Anual 2009</w:t>
      </w:r>
      <w:r w:rsidRPr="00986EB6">
        <w:rPr>
          <w:rFonts w:asciiTheme="minorHAnsi" w:hAnsiTheme="minorHAnsi" w:cs="Arial"/>
          <w:color w:val="404040" w:themeColor="text1" w:themeTint="BF"/>
          <w:sz w:val="16"/>
          <w:szCs w:val="16"/>
          <w:lang w:val="es-UY"/>
        </w:rPr>
        <w:t>. Informe de la Relatoría Especial para la Libertad de Expresión</w:t>
      </w:r>
      <w:r w:rsidRPr="00986EB6">
        <w:rPr>
          <w:rFonts w:asciiTheme="minorHAnsi" w:hAnsiTheme="minorHAnsi" w:cs="Arial"/>
          <w:color w:val="404040" w:themeColor="text1" w:themeTint="BF"/>
          <w:sz w:val="16"/>
          <w:szCs w:val="16"/>
          <w:lang w:val="es-ES_tradnl"/>
        </w:rPr>
        <w:t xml:space="preserve">. Capítulo VI (Libertad de Expresión y Radiodifusión). OEA/Ser.L/V/II. Doc. 51. 30 de diciembre de 2009, párr. 92 y ss. Disponible en: </w:t>
      </w:r>
      <w:hyperlink r:id="rId350" w:history="1">
        <w:r w:rsidRPr="00986EB6">
          <w:rPr>
            <w:rStyle w:val="Hyperlink"/>
            <w:rFonts w:asciiTheme="minorHAnsi" w:hAnsiTheme="minorHAnsi" w:cs="Arial"/>
            <w:color w:val="404040" w:themeColor="text1" w:themeTint="BF"/>
            <w:sz w:val="16"/>
            <w:szCs w:val="16"/>
            <w:u w:color="A6A6A6" w:themeColor="background1" w:themeShade="A6"/>
            <w:lang w:val="es-ES_tradnl"/>
          </w:rPr>
          <w:t>http://www.oas.org/es/cidh/expresion/docs/informes/anuales/Informe%20Anual%202009% 201%20ESP.pdf</w:t>
        </w:r>
      </w:hyperlink>
    </w:p>
  </w:footnote>
  <w:footnote w:id="6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Asociación de Medios Comunitarios de Honduras, AMARC sin fecha. Información entregada a la CIDH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Disponible en Archivo de la Relatoría Especial.</w:t>
      </w:r>
    </w:p>
  </w:footnote>
  <w:footnote w:id="6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el mismo sentido se expresa la jurisprudencia del Tribunal Europeo, en virtud de la cual, la expresión “previsto en la ley”, con tenida en los artículos 9 y 11 del Convenio Europeo para la Protección de los Derechos Humanos y de las Libertades Fundamentales “no sólo requiere que una interferencia a los derechos consagrados en estos artículos esté basada en la ley nacional, sino que también se refiere a la calidad de la ley en cuestión. Dicha ley debe ser accesible a las personas involucradas y debe estar formulada con suficiente precisión para permitirles, de ser necesario, prever, de manera razonable, las consecuencias que una acción determinada pueda implicar”. TEDH, </w:t>
      </w:r>
      <w:r w:rsidRPr="00986EB6">
        <w:rPr>
          <w:rFonts w:asciiTheme="minorHAnsi" w:hAnsiTheme="minorHAnsi"/>
          <w:i/>
          <w:color w:val="404040" w:themeColor="text1" w:themeTint="BF"/>
          <w:sz w:val="16"/>
          <w:szCs w:val="16"/>
          <w:lang w:val="es-ES"/>
        </w:rPr>
        <w:t>Glas Nadezhda Eood y Elenkov vs. Bulgaria</w:t>
      </w:r>
      <w:r w:rsidRPr="00986EB6">
        <w:rPr>
          <w:rFonts w:asciiTheme="minorHAnsi" w:hAnsiTheme="minorHAnsi"/>
          <w:color w:val="404040" w:themeColor="text1" w:themeTint="BF"/>
          <w:sz w:val="16"/>
          <w:szCs w:val="16"/>
          <w:lang w:val="es-ES"/>
        </w:rPr>
        <w:t xml:space="preserve">, 11 de octubre de 2007), párr. 45. Disponible en: </w:t>
      </w:r>
      <w:hyperlink r:id="rId351" w:history="1">
        <w:r w:rsidRPr="00986EB6">
          <w:rPr>
            <w:rStyle w:val="Hyperlink"/>
            <w:rFonts w:asciiTheme="minorHAnsi" w:hAnsiTheme="minorHAnsi"/>
            <w:color w:val="404040" w:themeColor="text1" w:themeTint="BF"/>
            <w:sz w:val="16"/>
            <w:szCs w:val="16"/>
            <w:u w:color="A6A6A6" w:themeColor="background1" w:themeShade="A6"/>
            <w:lang w:val="es-ES"/>
          </w:rPr>
          <w:t>http://echr.ketse.com/doc/14134.02-en-20071011/view/</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6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52" w:history="1">
        <w:r w:rsidRPr="00986EB6">
          <w:rPr>
            <w:rStyle w:val="Hyperlink"/>
            <w:rFonts w:asciiTheme="minorHAnsi" w:hAnsiTheme="minorHAnsi"/>
            <w:i/>
            <w:color w:val="404040" w:themeColor="text1" w:themeTint="BF"/>
            <w:sz w:val="16"/>
            <w:szCs w:val="16"/>
            <w:u w:color="A6A6A6" w:themeColor="background1" w:themeShade="A6"/>
            <w:lang w:val="es-UY"/>
          </w:rPr>
          <w:t>Informe Anual 2009</w:t>
        </w:r>
        <w:r w:rsidRPr="00986EB6">
          <w:rPr>
            <w:rStyle w:val="Hyperlink"/>
            <w:rFonts w:asciiTheme="minorHAnsi" w:hAnsiTheme="minorHAnsi"/>
            <w:color w:val="404040" w:themeColor="text1" w:themeTint="BF"/>
            <w:sz w:val="16"/>
            <w:szCs w:val="16"/>
            <w:u w:color="A6A6A6" w:themeColor="background1" w:themeShade="A6"/>
            <w:lang w:val="es-UY"/>
          </w:rPr>
          <w:t>. Informe de la Relatoría Especial para la Libertad de Expresión</w:t>
        </w:r>
      </w:hyperlink>
      <w:r w:rsidRPr="00986EB6">
        <w:rPr>
          <w:rFonts w:asciiTheme="minorHAnsi" w:hAnsiTheme="minorHAnsi"/>
          <w:color w:val="404040" w:themeColor="text1" w:themeTint="BF"/>
          <w:sz w:val="16"/>
          <w:szCs w:val="16"/>
          <w:lang w:val="es-ES_tradnl"/>
        </w:rPr>
        <w:t>. Capítulo III (</w:t>
      </w:r>
      <w:r w:rsidRPr="00986EB6">
        <w:rPr>
          <w:rFonts w:asciiTheme="minorHAnsi" w:hAnsiTheme="minorHAnsi"/>
          <w:color w:val="404040" w:themeColor="text1" w:themeTint="BF"/>
          <w:sz w:val="16"/>
          <w:szCs w:val="16"/>
          <w:lang w:val="es-ES"/>
        </w:rPr>
        <w:t>Marco jurídico interamericano del derecho a la libertad de expresión</w:t>
      </w:r>
      <w:r w:rsidRPr="00986EB6">
        <w:rPr>
          <w:rFonts w:asciiTheme="minorHAnsi" w:hAnsiTheme="minorHAnsi"/>
          <w:color w:val="404040" w:themeColor="text1" w:themeTint="BF"/>
          <w:sz w:val="16"/>
          <w:szCs w:val="16"/>
          <w:lang w:val="es-ES_tradnl"/>
        </w:rPr>
        <w:t xml:space="preserve">). OEA/Ser.L/V/II. Doc. 51. 30 de diciembre de 2009, párr. </w:t>
      </w:r>
      <w:r w:rsidRPr="00986EB6">
        <w:rPr>
          <w:rFonts w:asciiTheme="minorHAnsi" w:hAnsiTheme="minorHAnsi"/>
          <w:color w:val="404040" w:themeColor="text1" w:themeTint="BF"/>
          <w:sz w:val="16"/>
          <w:szCs w:val="16"/>
          <w:lang w:val="es-ES"/>
        </w:rPr>
        <w:t>72.</w:t>
      </w:r>
    </w:p>
  </w:footnote>
  <w:footnote w:id="616">
    <w:p w:rsidR="00530FA5" w:rsidRPr="00986EB6" w:rsidRDefault="00530FA5" w:rsidP="00E0033A">
      <w:pPr>
        <w:spacing w:after="40"/>
        <w:ind w:left="547" w:hanging="547"/>
        <w:jc w:val="both"/>
        <w:rPr>
          <w:rStyle w:val="FootnoteReference"/>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Style w:val="FootnoteReference"/>
          <w:rFonts w:asciiTheme="minorHAnsi" w:hAnsiTheme="minorHAnsi"/>
          <w:color w:val="404040" w:themeColor="text1" w:themeTint="BF"/>
          <w:sz w:val="16"/>
          <w:szCs w:val="16"/>
          <w:lang w:val="es-CO"/>
        </w:rPr>
        <w:t xml:space="preserve"> </w:t>
      </w:r>
      <w:r w:rsidRPr="00986EB6">
        <w:rPr>
          <w:rFonts w:asciiTheme="minorHAnsi" w:hAnsiTheme="minorHAnsi"/>
          <w:color w:val="404040" w:themeColor="text1" w:themeTint="BF"/>
          <w:sz w:val="16"/>
          <w:szCs w:val="16"/>
          <w:lang w:val="es-CO"/>
        </w:rPr>
        <w:tab/>
        <w:t xml:space="preserve">Naciones Unidas. Asamblea General. </w:t>
      </w:r>
      <w:r w:rsidRPr="00986EB6">
        <w:rPr>
          <w:rStyle w:val="FootnoteReference"/>
          <w:rFonts w:asciiTheme="minorHAnsi" w:hAnsiTheme="minorHAnsi"/>
          <w:i/>
          <w:color w:val="404040" w:themeColor="text1" w:themeTint="BF"/>
          <w:sz w:val="16"/>
          <w:szCs w:val="16"/>
          <w:vertAlign w:val="baseline"/>
          <w:lang w:val="es-CO"/>
        </w:rPr>
        <w:t>Report of the Special Rapporteur on the promotion and protection of the right to freedom of opinion and expression</w:t>
      </w:r>
      <w:r w:rsidRPr="00986EB6">
        <w:rPr>
          <w:rStyle w:val="FootnoteReference"/>
          <w:rFonts w:asciiTheme="minorHAnsi" w:hAnsiTheme="minorHAnsi"/>
          <w:color w:val="404040" w:themeColor="text1" w:themeTint="BF"/>
          <w:sz w:val="16"/>
          <w:szCs w:val="16"/>
          <w:vertAlign w:val="baseline"/>
          <w:lang w:val="es-CO"/>
        </w:rPr>
        <w:t>, Frank La Rue. A/HRC/23/40</w:t>
      </w:r>
      <w:r w:rsidRPr="00986EB6">
        <w:rPr>
          <w:rFonts w:asciiTheme="minorHAnsi" w:hAnsiTheme="minorHAnsi"/>
          <w:color w:val="404040" w:themeColor="text1" w:themeTint="BF"/>
          <w:sz w:val="16"/>
          <w:szCs w:val="16"/>
          <w:lang w:val="es-CO"/>
        </w:rPr>
        <w:t xml:space="preserve">. </w:t>
      </w:r>
      <w:r w:rsidRPr="00986EB6">
        <w:rPr>
          <w:rStyle w:val="FootnoteReference"/>
          <w:rFonts w:asciiTheme="minorHAnsi" w:hAnsiTheme="minorHAnsi"/>
          <w:color w:val="404040" w:themeColor="text1" w:themeTint="BF"/>
          <w:sz w:val="16"/>
          <w:szCs w:val="16"/>
          <w:vertAlign w:val="baseline"/>
          <w:lang w:val="es-CO"/>
        </w:rPr>
        <w:t>17 de abril de 2013</w:t>
      </w:r>
      <w:r w:rsidRPr="00986EB6">
        <w:rPr>
          <w:rFonts w:asciiTheme="minorHAnsi" w:hAnsiTheme="minorHAnsi"/>
          <w:color w:val="404040" w:themeColor="text1" w:themeTint="BF"/>
          <w:sz w:val="16"/>
          <w:szCs w:val="16"/>
          <w:lang w:val="es-CO"/>
        </w:rPr>
        <w:t>,</w:t>
      </w:r>
      <w:r w:rsidRPr="00986EB6">
        <w:rPr>
          <w:rStyle w:val="FootnoteReference"/>
          <w:rFonts w:asciiTheme="minorHAnsi" w:hAnsiTheme="minorHAnsi"/>
          <w:color w:val="404040" w:themeColor="text1" w:themeTint="BF"/>
          <w:sz w:val="16"/>
          <w:szCs w:val="16"/>
          <w:vertAlign w:val="baseline"/>
          <w:lang w:val="es-CO"/>
        </w:rPr>
        <w:t xml:space="preserve"> párr. 26</w:t>
      </w:r>
      <w:r w:rsidRPr="00986EB6">
        <w:rPr>
          <w:rFonts w:asciiTheme="minorHAnsi" w:hAnsiTheme="minorHAnsi"/>
          <w:color w:val="404040" w:themeColor="text1" w:themeTint="BF"/>
          <w:sz w:val="16"/>
          <w:szCs w:val="16"/>
          <w:lang w:val="es-CO"/>
        </w:rPr>
        <w:t xml:space="preserve">. </w:t>
      </w:r>
      <w:r w:rsidRPr="00986EB6">
        <w:rPr>
          <w:rFonts w:asciiTheme="minorHAnsi" w:hAnsiTheme="minorHAnsi"/>
          <w:color w:val="404040" w:themeColor="text1" w:themeTint="BF"/>
          <w:sz w:val="16"/>
          <w:szCs w:val="16"/>
          <w:lang w:val="es-ES"/>
        </w:rPr>
        <w:t xml:space="preserve">Disponible para consulta en: </w:t>
      </w:r>
      <w:hyperlink r:id="rId353" w:history="1">
        <w:r w:rsidRPr="00986EB6">
          <w:rPr>
            <w:rStyle w:val="Hyperlink"/>
            <w:rFonts w:asciiTheme="minorHAnsi" w:hAnsiTheme="minorHAnsi"/>
            <w:color w:val="404040" w:themeColor="text1" w:themeTint="BF"/>
            <w:sz w:val="16"/>
            <w:szCs w:val="16"/>
            <w:u w:color="A6A6A6" w:themeColor="background1" w:themeShade="A6"/>
            <w:lang w:val="es-ES"/>
          </w:rPr>
          <w:t>http://ap.ohchr.org/documents/dpage_s.aspx?m=85</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617">
    <w:p w:rsidR="00530FA5" w:rsidRPr="00986EB6" w:rsidRDefault="00530FA5" w:rsidP="00E0033A">
      <w:pPr>
        <w:spacing w:after="40"/>
        <w:ind w:left="547" w:hanging="547"/>
        <w:jc w:val="both"/>
        <w:rPr>
          <w:rFonts w:asciiTheme="minorHAnsi" w:hAnsiTheme="minorHAnsi"/>
          <w:color w:val="404040" w:themeColor="text1" w:themeTint="BF"/>
          <w:sz w:val="16"/>
          <w:szCs w:val="16"/>
          <w:lang w:val="es-CO"/>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AR"/>
        </w:rPr>
        <w:t>Al respecto, cabe recordar que el principio 10 de la Declaración de Principios de la CIDH establece que “[l]as leyes de privacidad no deben inhibir ni restringir la investigación y difusión de información de interés público. La protección a la reputación debe estar garantizada sólo a través de sanciones civiles, en los casos en que la persona ofendida sea un funcionario público o persona pública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 Asimismo, el principio 11 de la Declaración establece que “[l]os funcionarios públicos están sujetos a un mayor escrutinio por parte de la sociedad”.</w:t>
      </w:r>
    </w:p>
  </w:footnote>
  <w:footnote w:id="618">
    <w:p w:rsidR="00530FA5" w:rsidRPr="00986EB6" w:rsidRDefault="00530FA5" w:rsidP="00E0033A">
      <w:pPr>
        <w:spacing w:after="40"/>
        <w:ind w:left="547" w:hanging="547"/>
        <w:jc w:val="both"/>
        <w:rPr>
          <w:rFonts w:asciiTheme="minorHAnsi" w:hAnsiTheme="minorHAnsi"/>
          <w:color w:val="404040" w:themeColor="text1" w:themeTint="BF"/>
          <w:sz w:val="16"/>
          <w:szCs w:val="16"/>
          <w:lang w:val="es-US"/>
        </w:rPr>
      </w:pPr>
      <w:r w:rsidRPr="00986EB6">
        <w:rPr>
          <w:rStyle w:val="FootnoteReference"/>
          <w:rFonts w:asciiTheme="minorHAnsi" w:hAnsiTheme="minorHAnsi" w:cs="Univers"/>
          <w:color w:val="404040" w:themeColor="text1" w:themeTint="BF"/>
          <w:sz w:val="16"/>
          <w:szCs w:val="16"/>
        </w:rPr>
        <w:footnoteRef/>
      </w:r>
      <w:r w:rsidRPr="00986EB6">
        <w:rPr>
          <w:rFonts w:asciiTheme="minorHAnsi" w:hAnsiTheme="minorHAnsi" w:cs="Univers"/>
          <w:color w:val="404040" w:themeColor="text1" w:themeTint="BF"/>
          <w:sz w:val="16"/>
          <w:szCs w:val="16"/>
          <w:lang w:val="es-US"/>
        </w:rPr>
        <w:t xml:space="preserve"> </w:t>
      </w:r>
      <w:r w:rsidRPr="00986EB6">
        <w:rPr>
          <w:rFonts w:asciiTheme="minorHAnsi" w:hAnsiTheme="minorHAnsi" w:cs="Univers"/>
          <w:color w:val="404040" w:themeColor="text1" w:themeTint="BF"/>
          <w:sz w:val="16"/>
          <w:szCs w:val="16"/>
          <w:lang w:val="es-US"/>
        </w:rPr>
        <w:tab/>
        <w:t xml:space="preserve">CIDH, </w:t>
      </w:r>
      <w:hyperlink r:id="rId354" w:history="1">
        <w:r w:rsidRPr="00986EB6">
          <w:rPr>
            <w:rStyle w:val="Hyperlink"/>
            <w:rFonts w:asciiTheme="minorHAnsi" w:hAnsiTheme="minorHAnsi" w:cs="Univers"/>
            <w:i/>
            <w:iCs/>
            <w:color w:val="404040" w:themeColor="text1" w:themeTint="BF"/>
            <w:sz w:val="16"/>
            <w:szCs w:val="16"/>
            <w:u w:color="A6A6A6" w:themeColor="background1" w:themeShade="A6"/>
            <w:lang w:val="es-US"/>
          </w:rPr>
          <w:t>Informe Anual 1994</w:t>
        </w:r>
      </w:hyperlink>
      <w:r w:rsidRPr="00986EB6">
        <w:rPr>
          <w:rFonts w:asciiTheme="minorHAnsi" w:hAnsiTheme="minorHAnsi" w:cs="Univers"/>
          <w:color w:val="404040" w:themeColor="text1" w:themeTint="BF"/>
          <w:sz w:val="16"/>
          <w:szCs w:val="16"/>
          <w:lang w:val="es-CR"/>
        </w:rPr>
        <w:t xml:space="preserve">. Capítulo V: </w:t>
      </w:r>
      <w:r w:rsidRPr="00986EB6">
        <w:rPr>
          <w:rFonts w:asciiTheme="minorHAnsi" w:hAnsiTheme="minorHAnsi" w:cs="Univers"/>
          <w:iCs/>
          <w:color w:val="404040" w:themeColor="text1" w:themeTint="BF"/>
          <w:sz w:val="16"/>
          <w:szCs w:val="16"/>
          <w:lang w:val="es-CR"/>
        </w:rPr>
        <w:t>Informe sobre la Compatibilidad entre las Leyes de Desacato y la Convención Americana sobre Derechos Humanos</w:t>
      </w:r>
      <w:r w:rsidRPr="00986EB6">
        <w:rPr>
          <w:rFonts w:asciiTheme="minorHAnsi" w:hAnsiTheme="minorHAnsi" w:cs="Univers"/>
          <w:color w:val="404040" w:themeColor="text1" w:themeTint="BF"/>
          <w:sz w:val="16"/>
          <w:szCs w:val="16"/>
          <w:lang w:val="es-CR"/>
        </w:rPr>
        <w:t xml:space="preserve">. OEA/Ser. L/V/II.88. doc. 9 rev. 17 de febrero de 1995; </w:t>
      </w:r>
      <w:r w:rsidRPr="00986EB6">
        <w:rPr>
          <w:rFonts w:asciiTheme="minorHAnsi" w:hAnsiTheme="minorHAnsi"/>
          <w:color w:val="404040" w:themeColor="text1" w:themeTint="BF"/>
          <w:sz w:val="16"/>
          <w:szCs w:val="16"/>
          <w:lang w:val="es-ES"/>
        </w:rPr>
        <w:t xml:space="preserve">CIDH. </w:t>
      </w:r>
      <w:hyperlink r:id="rId355" w:history="1">
        <w:r w:rsidRPr="00986EB6">
          <w:rPr>
            <w:rStyle w:val="Hyperlink"/>
            <w:rFonts w:asciiTheme="minorHAnsi" w:hAnsiTheme="minorHAnsi"/>
            <w:color w:val="404040" w:themeColor="text1" w:themeTint="BF"/>
            <w:sz w:val="16"/>
            <w:szCs w:val="16"/>
            <w:u w:color="A6A6A6" w:themeColor="background1" w:themeShade="A6"/>
            <w:lang w:val="es-UY"/>
          </w:rPr>
          <w:t>Informe Anual 2004. Informe de la Relatoría Especial para la Libertad de Expresión</w:t>
        </w:r>
      </w:hyperlink>
      <w:r w:rsidRPr="00986EB6">
        <w:rPr>
          <w:rFonts w:asciiTheme="minorHAnsi" w:hAnsiTheme="minorHAnsi"/>
          <w:color w:val="404040" w:themeColor="text1" w:themeTint="BF"/>
          <w:sz w:val="16"/>
          <w:szCs w:val="16"/>
          <w:lang w:val="es-ES"/>
        </w:rPr>
        <w:t xml:space="preserve">. Capítulo VI (Leyes de Desacato y Difamación criminal). OEA/Ser.L/V/II.122. Doc. 5 rev. 1. 23 febrero 2005, párr. 155 y ss; </w:t>
      </w:r>
      <w:r w:rsidRPr="00986EB6">
        <w:rPr>
          <w:rFonts w:asciiTheme="minorHAnsi" w:hAnsiTheme="minorHAnsi"/>
          <w:color w:val="404040" w:themeColor="text1" w:themeTint="BF"/>
          <w:sz w:val="16"/>
          <w:szCs w:val="16"/>
          <w:lang w:val="es-AR"/>
        </w:rPr>
        <w:t>CIDH</w:t>
      </w:r>
      <w:r w:rsidRPr="00986EB6">
        <w:rPr>
          <w:rFonts w:asciiTheme="minorHAnsi" w:hAnsiTheme="minorHAnsi"/>
          <w:color w:val="404040" w:themeColor="text1" w:themeTint="BF"/>
          <w:sz w:val="16"/>
          <w:szCs w:val="16"/>
          <w:lang w:val="es-UY"/>
        </w:rPr>
        <w:t xml:space="preserve">. </w:t>
      </w:r>
      <w:hyperlink r:id="rId356" w:history="1">
        <w:r w:rsidRPr="00986EB6">
          <w:rPr>
            <w:rStyle w:val="Hyperlink"/>
            <w:rFonts w:asciiTheme="minorHAnsi" w:hAnsiTheme="minorHAnsi"/>
            <w:color w:val="404040" w:themeColor="text1" w:themeTint="BF"/>
            <w:sz w:val="16"/>
            <w:szCs w:val="16"/>
            <w:u w:color="A6A6A6" w:themeColor="background1" w:themeShade="A6"/>
            <w:lang w:val="es-UY"/>
          </w:rPr>
          <w:t>Informe Anual 2009.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 xml:space="preserve">Capítulo III (Marco Jurídico interamericano del Derecho a la Libertad de Expresión). OEA/Ser.L/V/II. Doc. 51. 30 de diciembre de 2009, pág. 245 y ss.; </w:t>
      </w:r>
      <w:r w:rsidRPr="00986EB6">
        <w:rPr>
          <w:rFonts w:asciiTheme="minorHAnsi" w:hAnsiTheme="minorHAnsi"/>
          <w:color w:val="404040" w:themeColor="text1" w:themeTint="BF"/>
          <w:sz w:val="16"/>
          <w:szCs w:val="16"/>
          <w:lang w:val="es-US"/>
        </w:rPr>
        <w:t xml:space="preserve">Corte IDH. </w:t>
      </w:r>
      <w:r w:rsidRPr="00986EB6">
        <w:rPr>
          <w:rFonts w:asciiTheme="minorHAnsi" w:hAnsiTheme="minorHAnsi"/>
          <w:i/>
          <w:color w:val="404040" w:themeColor="text1" w:themeTint="BF"/>
          <w:sz w:val="16"/>
          <w:szCs w:val="16"/>
          <w:lang w:val="es-US"/>
        </w:rPr>
        <w:t xml:space="preserve">Caso Ivcher Bronstein Vs. </w:t>
      </w:r>
      <w:r w:rsidRPr="00986EB6">
        <w:rPr>
          <w:rFonts w:asciiTheme="minorHAnsi" w:hAnsiTheme="minorHAnsi"/>
          <w:i/>
          <w:color w:val="404040" w:themeColor="text1" w:themeTint="BF"/>
          <w:sz w:val="16"/>
          <w:szCs w:val="16"/>
          <w:lang w:val="es-ES"/>
        </w:rPr>
        <w:t>Perú</w:t>
      </w:r>
      <w:r w:rsidRPr="00986EB6">
        <w:rPr>
          <w:rFonts w:asciiTheme="minorHAnsi" w:hAnsiTheme="minorHAnsi"/>
          <w:color w:val="404040" w:themeColor="text1" w:themeTint="BF"/>
          <w:sz w:val="16"/>
          <w:szCs w:val="16"/>
          <w:lang w:val="es-ES"/>
        </w:rPr>
        <w:t xml:space="preserve">. Fondo, Reparaciones y Costas. Sentencia de 6 de febrero de 2001. </w:t>
      </w:r>
      <w:r w:rsidRPr="00986EB6">
        <w:rPr>
          <w:rFonts w:asciiTheme="minorHAnsi" w:hAnsiTheme="minorHAnsi"/>
          <w:color w:val="404040" w:themeColor="text1" w:themeTint="BF"/>
          <w:sz w:val="16"/>
          <w:szCs w:val="16"/>
          <w:lang w:val="es-AR"/>
        </w:rPr>
        <w:t>Serie C No. 74</w:t>
      </w:r>
      <w:r w:rsidRPr="00986EB6">
        <w:rPr>
          <w:rFonts w:asciiTheme="minorHAnsi" w:hAnsiTheme="minorHAnsi" w:cs="Univers"/>
          <w:color w:val="404040" w:themeColor="text1" w:themeTint="BF"/>
          <w:sz w:val="16"/>
          <w:szCs w:val="16"/>
          <w:lang w:val="es-AR"/>
        </w:rPr>
        <w:t xml:space="preserve">; </w:t>
      </w:r>
      <w:r w:rsidRPr="00986EB6">
        <w:rPr>
          <w:rFonts w:asciiTheme="minorHAnsi" w:hAnsiTheme="minorHAnsi"/>
          <w:color w:val="404040" w:themeColor="text1" w:themeTint="BF"/>
          <w:sz w:val="16"/>
          <w:szCs w:val="16"/>
          <w:lang w:val="es-ES"/>
        </w:rPr>
        <w:t xml:space="preserve">Caso Herrera Ulloa Vs. Costa Rica. Excepciones Preliminares, Fondo, Reparaciones y Costas. Sentencia de 2 de julio de 2004. Serie C No. 107; </w:t>
      </w:r>
      <w:r w:rsidRPr="00986EB6">
        <w:rPr>
          <w:rFonts w:asciiTheme="minorHAnsi" w:hAnsiTheme="minorHAnsi"/>
          <w:i/>
          <w:color w:val="404040" w:themeColor="text1" w:themeTint="BF"/>
          <w:sz w:val="16"/>
          <w:szCs w:val="16"/>
          <w:lang w:val="es-ES"/>
        </w:rPr>
        <w:t>Caso Ricardo Canese Vs. Paraguay</w:t>
      </w:r>
      <w:r w:rsidRPr="00986EB6">
        <w:rPr>
          <w:rFonts w:asciiTheme="minorHAnsi" w:hAnsiTheme="minorHAnsi"/>
          <w:color w:val="404040" w:themeColor="text1" w:themeTint="BF"/>
          <w:sz w:val="16"/>
          <w:szCs w:val="16"/>
          <w:lang w:val="es-ES"/>
        </w:rPr>
        <w:t xml:space="preserve">. Fondo, Reparaciones y Costas. </w:t>
      </w:r>
      <w:r w:rsidRPr="00986EB6">
        <w:rPr>
          <w:rFonts w:asciiTheme="minorHAnsi" w:hAnsiTheme="minorHAnsi"/>
          <w:color w:val="404040" w:themeColor="text1" w:themeTint="BF"/>
          <w:sz w:val="16"/>
          <w:szCs w:val="16"/>
          <w:lang w:val="es-AR"/>
        </w:rPr>
        <w:t xml:space="preserve">Sentencia de 31 de agosto de 2004. </w:t>
      </w:r>
      <w:r w:rsidRPr="00986EB6">
        <w:rPr>
          <w:rFonts w:asciiTheme="minorHAnsi" w:hAnsiTheme="minorHAnsi"/>
          <w:color w:val="404040" w:themeColor="text1" w:themeTint="BF"/>
          <w:sz w:val="16"/>
          <w:szCs w:val="16"/>
          <w:lang w:val="es-ES"/>
        </w:rPr>
        <w:t>Serie C No. 111</w:t>
      </w:r>
      <w:r w:rsidRPr="00986EB6">
        <w:rPr>
          <w:rFonts w:asciiTheme="minorHAnsi" w:hAnsiTheme="minorHAnsi" w:cs="Univers"/>
          <w:color w:val="404040" w:themeColor="text1" w:themeTint="BF"/>
          <w:sz w:val="16"/>
          <w:szCs w:val="16"/>
          <w:lang w:val="es-ES"/>
        </w:rPr>
        <w:t xml:space="preserve">; </w:t>
      </w:r>
      <w:r w:rsidRPr="00986EB6">
        <w:rPr>
          <w:rFonts w:asciiTheme="minorHAnsi" w:hAnsiTheme="minorHAnsi"/>
          <w:i/>
          <w:color w:val="404040" w:themeColor="text1" w:themeTint="BF"/>
          <w:sz w:val="16"/>
          <w:szCs w:val="16"/>
          <w:lang w:val="es-ES"/>
        </w:rPr>
        <w:t>Caso Palamara Iribarne Vs. Chile</w:t>
      </w:r>
      <w:r w:rsidRPr="00986EB6">
        <w:rPr>
          <w:rFonts w:asciiTheme="minorHAnsi" w:hAnsiTheme="minorHAnsi"/>
          <w:color w:val="404040" w:themeColor="text1" w:themeTint="BF"/>
          <w:sz w:val="16"/>
          <w:szCs w:val="16"/>
          <w:lang w:val="es-ES"/>
        </w:rPr>
        <w:t>. Fondo, Reparaciones y Costas. Sentencia de 22 de noviembre de 2005. Serie C No. 135</w:t>
      </w:r>
      <w:r w:rsidRPr="00986EB6">
        <w:rPr>
          <w:rFonts w:asciiTheme="minorHAnsi" w:hAnsiTheme="minorHAnsi" w:cs="Univers"/>
          <w:color w:val="404040" w:themeColor="text1" w:themeTint="BF"/>
          <w:sz w:val="16"/>
          <w:szCs w:val="16"/>
          <w:lang w:val="es-AR"/>
        </w:rPr>
        <w:t xml:space="preserve">; </w:t>
      </w:r>
      <w:r w:rsidRPr="00986EB6">
        <w:rPr>
          <w:rFonts w:asciiTheme="minorHAnsi" w:hAnsiTheme="minorHAnsi"/>
          <w:i/>
          <w:color w:val="404040" w:themeColor="text1" w:themeTint="BF"/>
          <w:sz w:val="16"/>
          <w:szCs w:val="16"/>
          <w:lang w:val="es-ES"/>
        </w:rPr>
        <w:t>Caso Kimel Vs. Argentina</w:t>
      </w:r>
      <w:r w:rsidRPr="00986EB6">
        <w:rPr>
          <w:rFonts w:asciiTheme="minorHAnsi" w:hAnsiTheme="minorHAnsi"/>
          <w:color w:val="404040" w:themeColor="text1" w:themeTint="BF"/>
          <w:sz w:val="16"/>
          <w:szCs w:val="16"/>
          <w:lang w:val="es-ES"/>
        </w:rPr>
        <w:t>. Fondo, Reparaciones y Costas. Sentencia de 2 de mayo de 2008 Serie C No. 177</w:t>
      </w:r>
      <w:r w:rsidRPr="00986EB6">
        <w:rPr>
          <w:rFonts w:asciiTheme="minorHAnsi" w:hAnsiTheme="minorHAnsi" w:cs="Univers"/>
          <w:color w:val="404040" w:themeColor="text1" w:themeTint="BF"/>
          <w:sz w:val="16"/>
          <w:szCs w:val="16"/>
          <w:lang w:val="es-AR"/>
        </w:rPr>
        <w:t xml:space="preserve">. </w:t>
      </w:r>
      <w:r w:rsidRPr="00986EB6">
        <w:rPr>
          <w:rFonts w:asciiTheme="minorHAnsi" w:hAnsiTheme="minorHAnsi" w:cs="Univers"/>
          <w:color w:val="404040" w:themeColor="text1" w:themeTint="BF"/>
          <w:sz w:val="16"/>
          <w:szCs w:val="16"/>
          <w:lang w:val="es-US"/>
        </w:rPr>
        <w:t>Nota técnica sobre los parámetros internacionales respecto a la libertad de expresión y los crímenes contra el honor y la adecuación de los dispositivos respecto a los crímenes contra el honor presentes en el proyecto de reforma del Código Penal brasileño. 4 de noviembre de 2013 en: C</w:t>
      </w:r>
      <w:r w:rsidRPr="00986EB6">
        <w:rPr>
          <w:rFonts w:asciiTheme="minorHAnsi" w:hAnsiTheme="minorHAnsi" w:cs="Univers"/>
          <w:color w:val="404040" w:themeColor="text1" w:themeTint="BF"/>
          <w:sz w:val="16"/>
          <w:szCs w:val="16"/>
          <w:lang w:val="es-AR"/>
        </w:rPr>
        <w:t xml:space="preserve">DH. Informe Anual 2013. Informe de la Relatoría Especial para la Libertad de Expresión. Capítulo II (Evaluación sobre el Estado de la Libertad de Expresión en el Hemisferio), </w:t>
      </w:r>
      <w:r w:rsidRPr="00986EB6">
        <w:rPr>
          <w:rFonts w:asciiTheme="minorHAnsi" w:hAnsiTheme="minorHAnsi" w:cs="Univers"/>
          <w:color w:val="404040" w:themeColor="text1" w:themeTint="BF"/>
          <w:sz w:val="16"/>
          <w:szCs w:val="16"/>
          <w:lang w:val="es-US"/>
        </w:rPr>
        <w:t>4 de noviembre de 2013, p</w:t>
      </w:r>
      <w:r w:rsidRPr="00986EB6">
        <w:rPr>
          <w:rFonts w:asciiTheme="minorHAnsi" w:hAnsiTheme="minorHAnsi" w:cs="Univers"/>
          <w:color w:val="404040" w:themeColor="text1" w:themeTint="BF"/>
          <w:sz w:val="16"/>
          <w:szCs w:val="16"/>
          <w:lang w:val="es-AR"/>
        </w:rPr>
        <w:t>árr.125.</w:t>
      </w:r>
      <w:r w:rsidRPr="00986EB6">
        <w:rPr>
          <w:rFonts w:asciiTheme="minorHAnsi" w:hAnsiTheme="minorHAnsi" w:cs="Univers"/>
          <w:color w:val="404040" w:themeColor="text1" w:themeTint="BF"/>
          <w:sz w:val="16"/>
          <w:szCs w:val="16"/>
          <w:lang w:val="es-US"/>
        </w:rPr>
        <w:t xml:space="preserve"> </w:t>
      </w:r>
    </w:p>
  </w:footnote>
  <w:footnote w:id="61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s="Univers"/>
          <w:color w:val="404040" w:themeColor="text1" w:themeTint="BF"/>
          <w:sz w:val="16"/>
          <w:szCs w:val="16"/>
        </w:rPr>
        <w:footnoteRef/>
      </w:r>
      <w:r w:rsidRPr="00986EB6">
        <w:rPr>
          <w:rFonts w:asciiTheme="minorHAnsi" w:hAnsiTheme="minorHAnsi" w:cs="Univers"/>
          <w:color w:val="404040" w:themeColor="text1" w:themeTint="BF"/>
          <w:sz w:val="16"/>
          <w:szCs w:val="16"/>
          <w:lang w:val="es-US"/>
        </w:rPr>
        <w:t xml:space="preserve"> </w:t>
      </w:r>
      <w:r w:rsidRPr="00986EB6">
        <w:rPr>
          <w:rFonts w:asciiTheme="minorHAnsi" w:hAnsiTheme="minorHAnsi" w:cs="Univers"/>
          <w:color w:val="404040" w:themeColor="text1" w:themeTint="BF"/>
          <w:sz w:val="16"/>
          <w:szCs w:val="16"/>
          <w:lang w:val="es-US"/>
        </w:rPr>
        <w:tab/>
      </w:r>
      <w:r w:rsidRPr="00986EB6">
        <w:rPr>
          <w:rFonts w:asciiTheme="minorHAnsi" w:hAnsiTheme="minorHAnsi"/>
          <w:color w:val="404040" w:themeColor="text1" w:themeTint="BF"/>
          <w:sz w:val="16"/>
          <w:szCs w:val="16"/>
          <w:lang w:val="es-US"/>
        </w:rPr>
        <w:t xml:space="preserve">Corte IDH. </w:t>
      </w:r>
      <w:r w:rsidRPr="00986EB6">
        <w:rPr>
          <w:rFonts w:asciiTheme="minorHAnsi" w:hAnsiTheme="minorHAnsi"/>
          <w:i/>
          <w:color w:val="404040" w:themeColor="text1" w:themeTint="BF"/>
          <w:sz w:val="16"/>
          <w:szCs w:val="16"/>
          <w:lang w:val="es-ES"/>
        </w:rPr>
        <w:t>Caso Tristán Donoso Vs. Panamá</w:t>
      </w:r>
      <w:r w:rsidRPr="00986EB6">
        <w:rPr>
          <w:rFonts w:asciiTheme="minorHAnsi" w:hAnsiTheme="minorHAnsi"/>
          <w:color w:val="404040" w:themeColor="text1" w:themeTint="BF"/>
          <w:sz w:val="16"/>
          <w:szCs w:val="16"/>
          <w:lang w:val="es-ES"/>
        </w:rPr>
        <w:t xml:space="preserve">. Excepción Preliminar, Fondo, Reparaciones y Costas. Sentencia de 27 de enero de 2009 Serie C No. 193, párr. </w:t>
      </w:r>
      <w:r w:rsidRPr="00986EB6">
        <w:rPr>
          <w:rFonts w:asciiTheme="minorHAnsi" w:hAnsiTheme="minorHAnsi" w:cs="Univers"/>
          <w:color w:val="404040" w:themeColor="text1" w:themeTint="BF"/>
          <w:sz w:val="16"/>
          <w:szCs w:val="16"/>
          <w:lang w:val="es-ES"/>
        </w:rPr>
        <w:t>122.</w:t>
      </w:r>
    </w:p>
  </w:footnote>
  <w:footnote w:id="620">
    <w:p w:rsidR="00530FA5" w:rsidRPr="00986EB6" w:rsidRDefault="00530FA5" w:rsidP="00E0033A">
      <w:pPr>
        <w:spacing w:after="40"/>
        <w:ind w:left="547" w:hanging="547"/>
        <w:jc w:val="both"/>
        <w:rPr>
          <w:rFonts w:asciiTheme="minorHAnsi" w:hAnsiTheme="minorHAnsi"/>
          <w:color w:val="404040" w:themeColor="text1" w:themeTint="BF"/>
          <w:sz w:val="16"/>
          <w:szCs w:val="16"/>
          <w:lang w:val="es-AR"/>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s="Arial"/>
          <w:color w:val="404040" w:themeColor="text1" w:themeTint="BF"/>
          <w:sz w:val="16"/>
          <w:szCs w:val="16"/>
          <w:lang w:val="es-AR"/>
        </w:rPr>
        <w:t xml:space="preserve"> </w:t>
      </w:r>
      <w:r w:rsidRPr="00986EB6">
        <w:rPr>
          <w:rFonts w:asciiTheme="minorHAnsi" w:hAnsiTheme="minorHAnsi" w:cs="Arial"/>
          <w:color w:val="404040" w:themeColor="text1" w:themeTint="BF"/>
          <w:sz w:val="16"/>
          <w:szCs w:val="16"/>
          <w:lang w:val="es-AR"/>
        </w:rPr>
        <w:tab/>
        <w:t xml:space="preserve">Al respecto, el Principio 11 de la Declaración de Principios sobre Libertad de Expresión adoptada por la CIDH dispone que “[l]os funcionarios públicos están sujetos a un mayor escrutinio por parte de la sociedad”.; </w:t>
      </w:r>
      <w:r w:rsidRPr="00986EB6">
        <w:rPr>
          <w:rFonts w:asciiTheme="minorHAnsi" w:hAnsiTheme="minorHAnsi"/>
          <w:color w:val="404040" w:themeColor="text1" w:themeTint="BF"/>
          <w:sz w:val="16"/>
          <w:szCs w:val="16"/>
          <w:lang w:val="es-AR"/>
        </w:rPr>
        <w:t xml:space="preserve">Corte IDH. </w:t>
      </w:r>
      <w:r w:rsidRPr="00986EB6">
        <w:rPr>
          <w:rFonts w:asciiTheme="minorHAnsi" w:hAnsiTheme="minorHAnsi"/>
          <w:i/>
          <w:color w:val="404040" w:themeColor="text1" w:themeTint="BF"/>
          <w:sz w:val="16"/>
          <w:szCs w:val="16"/>
          <w:lang w:val="es-AR"/>
        </w:rPr>
        <w:t xml:space="preserve">Caso Herrera Ulloa Vs. </w:t>
      </w:r>
      <w:r w:rsidRPr="00986EB6">
        <w:rPr>
          <w:rFonts w:asciiTheme="minorHAnsi" w:hAnsiTheme="minorHAnsi"/>
          <w:i/>
          <w:color w:val="404040" w:themeColor="text1" w:themeTint="BF"/>
          <w:sz w:val="16"/>
          <w:szCs w:val="16"/>
          <w:lang w:val="es-ES"/>
        </w:rPr>
        <w:t>Costa Rica</w:t>
      </w:r>
      <w:r w:rsidRPr="00986EB6">
        <w:rPr>
          <w:rFonts w:asciiTheme="minorHAnsi" w:hAnsiTheme="minorHAnsi"/>
          <w:color w:val="404040" w:themeColor="text1" w:themeTint="BF"/>
          <w:sz w:val="16"/>
          <w:szCs w:val="16"/>
          <w:lang w:val="es-ES"/>
        </w:rPr>
        <w:t xml:space="preserve">. Excepciones Preliminares, Fondo, Reparaciones y Costas. Sentencia de 2 de julio de 2004. Serie C No. 107, párr. 129; </w:t>
      </w:r>
      <w:r w:rsidRPr="00986EB6">
        <w:rPr>
          <w:rFonts w:asciiTheme="minorHAnsi" w:hAnsiTheme="minorHAnsi"/>
          <w:i/>
          <w:color w:val="404040" w:themeColor="text1" w:themeTint="BF"/>
          <w:sz w:val="16"/>
          <w:szCs w:val="16"/>
          <w:lang w:val="es-ES"/>
        </w:rPr>
        <w:t>Caso Kimel Vs. Argentina</w:t>
      </w:r>
      <w:r w:rsidRPr="00986EB6">
        <w:rPr>
          <w:rFonts w:asciiTheme="minorHAnsi" w:hAnsiTheme="minorHAnsi"/>
          <w:color w:val="404040" w:themeColor="text1" w:themeTint="BF"/>
          <w:sz w:val="16"/>
          <w:szCs w:val="16"/>
          <w:lang w:val="es-ES"/>
        </w:rPr>
        <w:t>. Fondo, Reparaciones y Costas. Sentencia de 2 de mayo de 2008 Serie C No. 177, párr. 86; Caso Ricardo</w:t>
      </w:r>
      <w:r w:rsidRPr="00986EB6">
        <w:rPr>
          <w:rFonts w:asciiTheme="minorHAnsi" w:hAnsiTheme="minorHAnsi"/>
          <w:i/>
          <w:color w:val="404040" w:themeColor="text1" w:themeTint="BF"/>
          <w:sz w:val="16"/>
          <w:szCs w:val="16"/>
          <w:lang w:val="es-ES"/>
        </w:rPr>
        <w:t xml:space="preserve"> Canese Vs. Paraguay. Fondo, Reparaciones y Costas</w:t>
      </w:r>
      <w:r w:rsidRPr="00986EB6">
        <w:rPr>
          <w:rFonts w:asciiTheme="minorHAnsi" w:hAnsiTheme="minorHAnsi"/>
          <w:color w:val="404040" w:themeColor="text1" w:themeTint="BF"/>
          <w:sz w:val="16"/>
          <w:szCs w:val="16"/>
          <w:lang w:val="es-ES"/>
        </w:rPr>
        <w:t xml:space="preserve">. Sentencia de 31 de agosto de 2004. Serie C No. 111, párr. </w:t>
      </w:r>
      <w:r w:rsidRPr="00986EB6">
        <w:rPr>
          <w:rFonts w:asciiTheme="minorHAnsi" w:hAnsiTheme="minorHAnsi"/>
          <w:color w:val="404040" w:themeColor="text1" w:themeTint="BF"/>
          <w:sz w:val="16"/>
          <w:szCs w:val="16"/>
          <w:lang w:val="es-AR"/>
        </w:rPr>
        <w:t>103; CIDH</w:t>
      </w:r>
      <w:r w:rsidRPr="00986EB6">
        <w:rPr>
          <w:rFonts w:asciiTheme="minorHAnsi" w:hAnsiTheme="minorHAnsi"/>
          <w:color w:val="404040" w:themeColor="text1" w:themeTint="BF"/>
          <w:sz w:val="16"/>
          <w:szCs w:val="16"/>
          <w:lang w:val="es-UY"/>
        </w:rPr>
        <w:t xml:space="preserve">. </w:t>
      </w:r>
      <w:hyperlink r:id="rId357" w:history="1">
        <w:r w:rsidRPr="00986EB6">
          <w:rPr>
            <w:rStyle w:val="Hyperlink"/>
            <w:rFonts w:asciiTheme="minorHAnsi" w:hAnsiTheme="minorHAnsi"/>
            <w:color w:val="404040" w:themeColor="text1" w:themeTint="BF"/>
            <w:sz w:val="16"/>
            <w:szCs w:val="16"/>
            <w:u w:color="A6A6A6" w:themeColor="background1" w:themeShade="A6"/>
            <w:lang w:val="es-UY"/>
          </w:rPr>
          <w:t>Informe Anual 2009. Informe de la Relatoría Especial para la Libertad de Expresión</w:t>
        </w:r>
      </w:hyperlink>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ES"/>
        </w:rPr>
        <w:t>Capítulo III (Marco Jurídico interamericano del Derecho a la Libertad de Expresión). OEA/Ser.L/V/II. Doc. 51. 30 de diciembre de 2009, párr. 106.</w:t>
      </w:r>
    </w:p>
  </w:footnote>
  <w:footnote w:id="6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CO"/>
        </w:rPr>
      </w:pPr>
      <w:r w:rsidRPr="00986EB6">
        <w:rPr>
          <w:rStyle w:val="FootnoteReference"/>
          <w:rFonts w:asciiTheme="minorHAnsi" w:hAnsiTheme="minorHAnsi"/>
          <w:color w:val="404040" w:themeColor="text1" w:themeTint="BF"/>
          <w:sz w:val="16"/>
          <w:szCs w:val="16"/>
          <w:lang w:val="es-CO"/>
        </w:rPr>
        <w:footnoteRef/>
      </w:r>
      <w:r w:rsidRPr="00986EB6">
        <w:rPr>
          <w:rFonts w:asciiTheme="minorHAnsi" w:hAnsiTheme="minorHAnsi"/>
          <w:color w:val="404040" w:themeColor="text1" w:themeTint="BF"/>
          <w:sz w:val="16"/>
          <w:szCs w:val="16"/>
          <w:lang w:val="es-CO"/>
        </w:rPr>
        <w:t xml:space="preserve"> </w:t>
      </w:r>
      <w:r w:rsidRPr="00986EB6">
        <w:rPr>
          <w:rFonts w:asciiTheme="minorHAnsi" w:hAnsiTheme="minorHAnsi"/>
          <w:color w:val="404040" w:themeColor="text1" w:themeTint="BF"/>
          <w:sz w:val="16"/>
          <w:szCs w:val="16"/>
          <w:lang w:val="es-CO"/>
        </w:rPr>
        <w:tab/>
        <w:t xml:space="preserve">CIDH. </w:t>
      </w:r>
      <w:r w:rsidRPr="00986EB6">
        <w:rPr>
          <w:rFonts w:asciiTheme="minorHAnsi" w:hAnsiTheme="minorHAnsi"/>
          <w:i/>
          <w:color w:val="404040" w:themeColor="text1" w:themeTint="BF"/>
          <w:sz w:val="16"/>
          <w:szCs w:val="16"/>
          <w:lang w:val="es-CO"/>
        </w:rPr>
        <w:t>Informe Anual 1994</w:t>
      </w:r>
      <w:r w:rsidRPr="00986EB6">
        <w:rPr>
          <w:rFonts w:asciiTheme="minorHAnsi" w:hAnsiTheme="minorHAnsi"/>
          <w:color w:val="404040" w:themeColor="text1" w:themeTint="BF"/>
          <w:sz w:val="16"/>
          <w:szCs w:val="16"/>
          <w:lang w:val="es-CO"/>
        </w:rPr>
        <w:t>. Capítulo V: Informe sobre la Compatibilidad entre las Leyes de Desacato y la Convención Americana sobre Derechos Humanos. Título III Apartado B. OEA/Ser. L/V/II.88. doc. 9 rev. 17 de febrero de 1995.</w:t>
      </w:r>
    </w:p>
  </w:footnote>
  <w:footnote w:id="622">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República de Honduras. Secretaría de Estado de Relaciones Exteriores y Cooperación Internacional. Nota No. 882-DGPE/DPM-14 a la Secretaría Ejecutiva de la CIDH, de fecha 10 de junio de 2014, que remite el oficio No. SP-A-073-2014 de fecha 5 de junio de 2014. Disponible en: Archivo de la Relatoría Especial para la Libertad de Expresión; Conexihon/ C-Libre. </w:t>
      </w:r>
      <w:hyperlink r:id="rId358" w:history="1">
        <w:r w:rsidRPr="00986EB6">
          <w:rPr>
            <w:rStyle w:val="Hyperlink"/>
            <w:rFonts w:asciiTheme="minorHAnsi" w:hAnsiTheme="minorHAnsi"/>
            <w:color w:val="404040" w:themeColor="text1" w:themeTint="BF"/>
            <w:sz w:val="16"/>
            <w:szCs w:val="16"/>
            <w:u w:color="A6A6A6" w:themeColor="background1" w:themeShade="A6"/>
          </w:rPr>
          <w:t>Carta de libertad para periodista Julio Ernesto Alvarado</w:t>
        </w:r>
      </w:hyperlink>
      <w:r w:rsidRPr="00986EB6">
        <w:rPr>
          <w:rStyle w:val="Hyperlink"/>
          <w:rFonts w:asciiTheme="minorHAnsi" w:hAnsiTheme="minorHAnsi"/>
          <w:color w:val="404040" w:themeColor="text1" w:themeTint="BF"/>
          <w:sz w:val="16"/>
          <w:szCs w:val="16"/>
          <w:u w:color="A6A6A6" w:themeColor="background1" w:themeShade="A6"/>
        </w:rPr>
        <w:t>,</w:t>
      </w:r>
      <w:r w:rsidRPr="00986EB6">
        <w:rPr>
          <w:rFonts w:asciiTheme="minorHAnsi" w:hAnsiTheme="minorHAnsi"/>
          <w:color w:val="404040" w:themeColor="text1" w:themeTint="BF"/>
          <w:sz w:val="16"/>
          <w:szCs w:val="16"/>
        </w:rPr>
        <w:t xml:space="preserve"> 30 de abril de 2014; PEN International. </w:t>
      </w:r>
      <w:hyperlink r:id="rId359" w:history="1">
        <w:r w:rsidRPr="00986EB6">
          <w:rPr>
            <w:rStyle w:val="Hyperlink"/>
            <w:rFonts w:asciiTheme="minorHAnsi" w:hAnsiTheme="minorHAnsi"/>
            <w:color w:val="404040" w:themeColor="text1" w:themeTint="BF"/>
            <w:sz w:val="16"/>
            <w:szCs w:val="16"/>
            <w:u w:color="A6A6A6" w:themeColor="background1" w:themeShade="A6"/>
          </w:rPr>
          <w:t>Honduras: PEN member barred from journalism after covering corruption in state university</w:t>
        </w:r>
      </w:hyperlink>
      <w:r w:rsidRPr="00986EB6">
        <w:rPr>
          <w:rStyle w:val="Hyperlink"/>
          <w:rFonts w:asciiTheme="minorHAnsi" w:hAnsiTheme="minorHAnsi"/>
          <w:color w:val="404040" w:themeColor="text1" w:themeTint="BF"/>
          <w:sz w:val="16"/>
          <w:szCs w:val="16"/>
          <w:u w:color="A6A6A6" w:themeColor="background1" w:themeShade="A6"/>
        </w:rPr>
        <w:t xml:space="preserve">, </w:t>
      </w:r>
      <w:r w:rsidRPr="00986EB6">
        <w:rPr>
          <w:rFonts w:asciiTheme="minorHAnsi" w:hAnsiTheme="minorHAnsi"/>
          <w:color w:val="404040" w:themeColor="text1" w:themeTint="BF"/>
          <w:sz w:val="16"/>
          <w:szCs w:val="16"/>
        </w:rPr>
        <w:t xml:space="preserve">1 de octubre de 2014; RSF. </w:t>
      </w:r>
      <w:hyperlink r:id="rId360" w:history="1">
        <w:r w:rsidRPr="00986EB6">
          <w:rPr>
            <w:rStyle w:val="Hyperlink"/>
            <w:rFonts w:asciiTheme="minorHAnsi" w:hAnsiTheme="minorHAnsi"/>
            <w:color w:val="404040" w:themeColor="text1" w:themeTint="BF"/>
            <w:sz w:val="16"/>
            <w:szCs w:val="16"/>
            <w:u w:color="A6A6A6" w:themeColor="background1" w:themeShade="A6"/>
            <w:lang w:val="es-UY"/>
          </w:rPr>
          <w:t>DE NUEVO SE PROHÍBE EJERCER SU OFICIO AL PERIODISTA JULIO ERNESTO ALVARADO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ES"/>
        </w:rPr>
        <w:t>1 de octubre de 2014</w:t>
      </w:r>
      <w:r w:rsidRPr="00986EB6">
        <w:rPr>
          <w:rFonts w:asciiTheme="minorHAnsi" w:hAnsiTheme="minorHAnsi"/>
          <w:color w:val="404040" w:themeColor="text1" w:themeTint="BF"/>
          <w:sz w:val="16"/>
          <w:szCs w:val="16"/>
          <w:lang w:val="es-UY"/>
        </w:rPr>
        <w:t xml:space="preserve">; Honduprensa/Honduras Tierra Libre. </w:t>
      </w:r>
      <w:hyperlink r:id="rId361" w:history="1">
        <w:r w:rsidRPr="00986EB6">
          <w:rPr>
            <w:rStyle w:val="Hyperlink"/>
            <w:rFonts w:asciiTheme="minorHAnsi" w:hAnsiTheme="minorHAnsi"/>
            <w:color w:val="404040" w:themeColor="text1" w:themeTint="BF"/>
            <w:sz w:val="16"/>
            <w:szCs w:val="16"/>
            <w:u w:color="A6A6A6" w:themeColor="background1" w:themeShade="A6"/>
            <w:lang w:val="es-UY"/>
          </w:rPr>
          <w:t>Honduras: Funesta decisión de Corte de Apelaciones contra periodista hondureño</w:t>
        </w:r>
      </w:hyperlink>
      <w:r w:rsidRPr="00986EB6">
        <w:rPr>
          <w:rFonts w:asciiTheme="minorHAnsi" w:hAnsiTheme="minorHAnsi"/>
          <w:color w:val="404040" w:themeColor="text1" w:themeTint="BF"/>
          <w:sz w:val="16"/>
          <w:szCs w:val="16"/>
          <w:lang w:val="es-UY"/>
        </w:rPr>
        <w:t>, 29 de septiembre de 2014.</w:t>
      </w:r>
    </w:p>
  </w:footnote>
  <w:footnote w:id="623">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CIDH. Audiencia Pública, </w:t>
      </w:r>
      <w:r w:rsidRPr="00986EB6">
        <w:rPr>
          <w:rFonts w:asciiTheme="minorHAnsi" w:hAnsiTheme="minorHAnsi"/>
          <w:i/>
          <w:color w:val="404040" w:themeColor="text1" w:themeTint="BF"/>
          <w:sz w:val="16"/>
          <w:szCs w:val="16"/>
          <w:lang w:val="es-UY"/>
        </w:rPr>
        <w:t>Denuncias de asesinatos de periodistas e impunidad en Honduras</w:t>
      </w:r>
      <w:r w:rsidRPr="00986EB6">
        <w:rPr>
          <w:rFonts w:asciiTheme="minorHAnsi" w:hAnsiTheme="minorHAnsi"/>
          <w:color w:val="404040" w:themeColor="text1" w:themeTint="BF"/>
          <w:sz w:val="16"/>
          <w:szCs w:val="16"/>
          <w:lang w:val="es-UY"/>
        </w:rPr>
        <w:t xml:space="preserve">. 25 de marzo de 2014. Disponible para consulta en: </w:t>
      </w:r>
      <w:hyperlink r:id="rId362" w:history="1">
        <w:r w:rsidRPr="00986EB6">
          <w:rPr>
            <w:rStyle w:val="Hyperlink"/>
            <w:rFonts w:asciiTheme="minorHAnsi" w:hAnsiTheme="minorHAnsi"/>
            <w:color w:val="404040" w:themeColor="text1" w:themeTint="BF"/>
            <w:sz w:val="16"/>
            <w:szCs w:val="16"/>
            <w:u w:color="A6A6A6" w:themeColor="background1" w:themeShade="A6"/>
            <w:lang w:val="es-UY"/>
          </w:rPr>
          <w:t>http://www.oas.org/es/cidh/multimedia/sesiones/150/default.asp</w:t>
        </w:r>
      </w:hyperlink>
      <w:r w:rsidRPr="00986EB6">
        <w:rPr>
          <w:rFonts w:asciiTheme="minorHAnsi" w:hAnsiTheme="minorHAnsi"/>
          <w:color w:val="404040" w:themeColor="text1" w:themeTint="BF"/>
          <w:sz w:val="16"/>
          <w:szCs w:val="16"/>
          <w:lang w:val="es-UY"/>
        </w:rPr>
        <w:t xml:space="preserve">; PEN International. </w:t>
      </w:r>
      <w:hyperlink r:id="rId363" w:history="1">
        <w:r w:rsidRPr="00986EB6">
          <w:rPr>
            <w:rStyle w:val="Hyperlink"/>
            <w:rFonts w:asciiTheme="minorHAnsi" w:hAnsiTheme="minorHAnsi"/>
            <w:color w:val="404040" w:themeColor="text1" w:themeTint="BF"/>
            <w:sz w:val="16"/>
            <w:szCs w:val="16"/>
            <w:u w:color="A6A6A6" w:themeColor="background1" w:themeShade="A6"/>
            <w:lang w:val="es-UY"/>
          </w:rPr>
          <w:t xml:space="preserve">Audiencia sobre la situación de la violencia contra periodistas y el problema de la impunidad en Honduras ante la Comisión Interamericana de Derechos Humanos, </w:t>
        </w:r>
        <w:r w:rsidRPr="00986EB6">
          <w:rPr>
            <w:rFonts w:asciiTheme="minorHAnsi" w:hAnsiTheme="minorHAnsi"/>
            <w:color w:val="404040" w:themeColor="text1" w:themeTint="BF"/>
            <w:sz w:val="16"/>
            <w:szCs w:val="16"/>
            <w:lang w:val="es-UY"/>
          </w:rPr>
          <w:t>25 de marzo de 2014</w:t>
        </w:r>
        <w:r w:rsidRPr="00986EB6">
          <w:rPr>
            <w:rStyle w:val="Hyperlink"/>
            <w:rFonts w:asciiTheme="minorHAnsi" w:hAnsiTheme="minorHAnsi"/>
            <w:color w:val="404040" w:themeColor="text1" w:themeTint="BF"/>
            <w:sz w:val="16"/>
            <w:szCs w:val="16"/>
            <w:u w:color="A6A6A6" w:themeColor="background1" w:themeShade="A6"/>
            <w:lang w:val="es-UY"/>
          </w:rPr>
          <w:t>.</w:t>
        </w:r>
      </w:hyperlink>
      <w:r w:rsidRPr="00986EB6">
        <w:rPr>
          <w:rFonts w:asciiTheme="minorHAnsi" w:hAnsiTheme="minorHAnsi"/>
          <w:color w:val="404040" w:themeColor="text1" w:themeTint="BF"/>
          <w:sz w:val="16"/>
          <w:szCs w:val="16"/>
          <w:lang w:val="es-UY"/>
        </w:rPr>
        <w:t xml:space="preserve"> Documento entregado a la CIDH en la audiencia temática del 25 de marzo de 2014. Disponible en: Archivo de la Relatoría Especial para la Libertad de Expresión; Knight Center para el Periodismo en las Américas. </w:t>
      </w:r>
      <w:hyperlink r:id="rId364" w:history="1">
        <w:r w:rsidRPr="00986EB6">
          <w:rPr>
            <w:rStyle w:val="Hyperlink"/>
            <w:rFonts w:asciiTheme="minorHAnsi" w:hAnsiTheme="minorHAnsi"/>
            <w:color w:val="404040" w:themeColor="text1" w:themeTint="BF"/>
            <w:sz w:val="16"/>
            <w:szCs w:val="16"/>
            <w:u w:color="A6A6A6" w:themeColor="background1" w:themeShade="A6"/>
            <w:lang w:val="es-UY"/>
          </w:rPr>
          <w:t>Organizaciones denuncian reciente hostigamiento gubernamental contra dos periodistas hondureños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5 de marzo de 2014; PEN International.</w:t>
      </w:r>
      <w:hyperlink r:id="rId365" w:history="1">
        <w:r w:rsidRPr="00986EB6">
          <w:rPr>
            <w:rStyle w:val="Hyperlink"/>
            <w:rFonts w:asciiTheme="minorHAnsi" w:hAnsiTheme="minorHAnsi"/>
            <w:color w:val="404040" w:themeColor="text1" w:themeTint="BF"/>
            <w:sz w:val="16"/>
            <w:szCs w:val="16"/>
            <w:u w:color="A6A6A6" w:themeColor="background1" w:themeShade="A6"/>
            <w:lang w:val="en-US"/>
          </w:rPr>
          <w:t>Honduras: PEN member barred from journalism after covering corruption in state university</w:t>
        </w:r>
      </w:hyperlink>
      <w:r w:rsidRPr="00986EB6">
        <w:rPr>
          <w:rStyle w:val="Hyperlink"/>
          <w:rFonts w:asciiTheme="minorHAnsi" w:hAnsiTheme="minorHAnsi"/>
          <w:color w:val="404040" w:themeColor="text1" w:themeTint="BF"/>
          <w:sz w:val="16"/>
          <w:szCs w:val="16"/>
          <w:u w:color="A6A6A6" w:themeColor="background1" w:themeShade="A6"/>
          <w:lang w:val="en-US"/>
        </w:rPr>
        <w:t xml:space="preserve">, </w:t>
      </w:r>
      <w:r w:rsidRPr="00986EB6">
        <w:rPr>
          <w:rFonts w:asciiTheme="minorHAnsi" w:hAnsiTheme="minorHAnsi"/>
          <w:color w:val="404040" w:themeColor="text1" w:themeTint="BF"/>
          <w:sz w:val="16"/>
          <w:szCs w:val="16"/>
          <w:lang w:val="en-US"/>
        </w:rPr>
        <w:t xml:space="preserve">1ᵒ de octubre de 2014; RSF. </w:t>
      </w:r>
      <w:hyperlink r:id="rId366" w:history="1">
        <w:r w:rsidRPr="00986EB6">
          <w:rPr>
            <w:rStyle w:val="Hyperlink"/>
            <w:rFonts w:asciiTheme="minorHAnsi" w:hAnsiTheme="minorHAnsi"/>
            <w:color w:val="404040" w:themeColor="text1" w:themeTint="BF"/>
            <w:sz w:val="16"/>
            <w:szCs w:val="16"/>
            <w:u w:color="A6A6A6" w:themeColor="background1" w:themeShade="A6"/>
            <w:lang w:val="es-UY"/>
          </w:rPr>
          <w:t>DE NUEVO SE PROHÍBE EJERCER SU OFICIO AL PERIODISTA JULIO ERNESTO ALVARADO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ES"/>
        </w:rPr>
        <w:t>1 de octubre de 2014</w:t>
      </w:r>
      <w:r w:rsidRPr="00986EB6">
        <w:rPr>
          <w:rFonts w:asciiTheme="minorHAnsi" w:hAnsiTheme="minorHAnsi"/>
          <w:color w:val="404040" w:themeColor="text1" w:themeTint="BF"/>
          <w:sz w:val="16"/>
          <w:szCs w:val="16"/>
          <w:lang w:val="es-UY"/>
        </w:rPr>
        <w:t>.</w:t>
      </w:r>
    </w:p>
  </w:footnote>
  <w:footnote w:id="624">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Medida Cautelar No. 196-14. </w:t>
      </w:r>
      <w:hyperlink r:id="rId367" w:history="1">
        <w:r w:rsidRPr="00986EB6">
          <w:rPr>
            <w:rStyle w:val="Hyperlink"/>
            <w:rFonts w:asciiTheme="minorHAnsi" w:hAnsiTheme="minorHAnsi"/>
            <w:color w:val="404040" w:themeColor="text1" w:themeTint="BF"/>
            <w:sz w:val="16"/>
            <w:szCs w:val="16"/>
            <w:u w:color="A6A6A6" w:themeColor="background1" w:themeShade="A6"/>
            <w:lang w:val="es-ES"/>
          </w:rPr>
          <w:t>Resolución 33/2014 de 5 de noviembre de 2014</w:t>
        </w:r>
      </w:hyperlink>
      <w:r w:rsidRPr="00986EB6">
        <w:rPr>
          <w:rFonts w:asciiTheme="minorHAnsi" w:hAnsiTheme="minorHAnsi"/>
          <w:color w:val="404040" w:themeColor="text1" w:themeTint="BF"/>
          <w:sz w:val="16"/>
          <w:szCs w:val="16"/>
          <w:lang w:val="es-ES"/>
        </w:rPr>
        <w:t>.</w:t>
      </w:r>
    </w:p>
  </w:footnote>
  <w:footnote w:id="625">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RSF. </w:t>
      </w:r>
      <w:hyperlink r:id="rId368" w:history="1">
        <w:r w:rsidRPr="00986EB6">
          <w:rPr>
            <w:rStyle w:val="Hyperlink"/>
            <w:rFonts w:asciiTheme="minorHAnsi" w:hAnsiTheme="minorHAnsi"/>
            <w:color w:val="404040" w:themeColor="text1" w:themeTint="BF"/>
            <w:sz w:val="16"/>
            <w:szCs w:val="16"/>
            <w:u w:color="A6A6A6" w:themeColor="background1" w:themeShade="A6"/>
            <w:lang w:val="es-UY"/>
          </w:rPr>
          <w:t>RADIO GLOBO, UNA DE LAS PRINCIPALES VOCES DE LA OPOSICIÓN DE HONDURAS, EN EL PUNTO DE MIRA DE LA JUSTICIA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27 de agosto de 2014; Radio HRN. </w:t>
      </w:r>
      <w:hyperlink r:id="rId369" w:history="1">
        <w:r w:rsidRPr="00986EB6">
          <w:rPr>
            <w:rStyle w:val="Hyperlink"/>
            <w:rFonts w:asciiTheme="minorHAnsi" w:hAnsiTheme="minorHAnsi"/>
            <w:color w:val="404040" w:themeColor="text1" w:themeTint="BF"/>
            <w:sz w:val="16"/>
            <w:szCs w:val="16"/>
            <w:u w:color="A6A6A6" w:themeColor="background1" w:themeShade="A6"/>
          </w:rPr>
          <w:t>Corte Suprema admite querella en contra de David Romero</w:t>
        </w:r>
      </w:hyperlink>
      <w:r w:rsidRPr="00986EB6">
        <w:rPr>
          <w:rStyle w:val="Hyperlink"/>
          <w:rFonts w:asciiTheme="minorHAnsi" w:hAnsiTheme="minorHAnsi"/>
          <w:color w:val="404040" w:themeColor="text1" w:themeTint="BF"/>
          <w:sz w:val="16"/>
          <w:szCs w:val="16"/>
          <w:u w:color="A6A6A6" w:themeColor="background1" w:themeShade="A6"/>
        </w:rPr>
        <w:t xml:space="preserve">, </w:t>
      </w:r>
      <w:r w:rsidRPr="00986EB6">
        <w:rPr>
          <w:rFonts w:asciiTheme="minorHAnsi" w:hAnsiTheme="minorHAnsi"/>
          <w:color w:val="404040" w:themeColor="text1" w:themeTint="BF"/>
          <w:sz w:val="16"/>
          <w:szCs w:val="16"/>
        </w:rPr>
        <w:t xml:space="preserve">25 de agosto de 2014; El Heraldo. </w:t>
      </w:r>
      <w:hyperlink r:id="rId370" w:history="1">
        <w:r w:rsidRPr="00986EB6">
          <w:rPr>
            <w:rStyle w:val="Hyperlink"/>
            <w:rFonts w:asciiTheme="minorHAnsi" w:hAnsiTheme="minorHAnsi"/>
            <w:color w:val="404040" w:themeColor="text1" w:themeTint="BF"/>
            <w:sz w:val="16"/>
            <w:szCs w:val="16"/>
            <w:u w:color="A6A6A6" w:themeColor="background1" w:themeShade="A6"/>
          </w:rPr>
          <w:t>Por 15 delitos de difamación acusan a periodistas</w:t>
        </w:r>
      </w:hyperlink>
      <w:r w:rsidRPr="00986EB6">
        <w:rPr>
          <w:rFonts w:asciiTheme="minorHAnsi" w:hAnsiTheme="minorHAnsi"/>
          <w:color w:val="404040" w:themeColor="text1" w:themeTint="BF"/>
          <w:sz w:val="16"/>
          <w:szCs w:val="16"/>
        </w:rPr>
        <w:t>, 21 de agosto de 2014.</w:t>
      </w:r>
    </w:p>
  </w:footnote>
  <w:footnote w:id="626">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371" w:history="1">
        <w:r w:rsidRPr="00986EB6">
          <w:rPr>
            <w:rStyle w:val="Hyperlink"/>
            <w:rFonts w:asciiTheme="minorHAnsi" w:hAnsiTheme="minorHAnsi"/>
            <w:color w:val="404040" w:themeColor="text1" w:themeTint="BF"/>
            <w:sz w:val="16"/>
            <w:szCs w:val="16"/>
            <w:u w:color="A6A6A6" w:themeColor="background1" w:themeShade="A6"/>
            <w:lang w:val="es-UY"/>
          </w:rPr>
          <w:t>Periodista que denunció corrupción por parte del Fiscal General Adjunto, teme por su vida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20 de agosto de 2014; RSF. </w:t>
      </w:r>
      <w:hyperlink r:id="rId372" w:history="1">
        <w:r w:rsidRPr="00986EB6">
          <w:rPr>
            <w:rStyle w:val="Hyperlink"/>
            <w:rFonts w:asciiTheme="minorHAnsi" w:hAnsiTheme="minorHAnsi"/>
            <w:color w:val="404040" w:themeColor="text1" w:themeTint="BF"/>
            <w:sz w:val="16"/>
            <w:szCs w:val="16"/>
            <w:u w:color="A6A6A6" w:themeColor="background1" w:themeShade="A6"/>
            <w:lang w:val="es-UY"/>
          </w:rPr>
          <w:t>RSF PIDE PROTECCIÓN PARA EL PERIODISTA DAVID ROMERO ELLNER</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27 de agosto de 2014; Honduras Tierra Libre. Honduras: periodista David Romero denuncia amenazas de fiscal adjunto // Periodista que denunció corrupción por parte del Fiscal General Adjunto, teme por su vida, 20 de agosto de 2014.</w:t>
      </w:r>
    </w:p>
  </w:footnote>
  <w:footnote w:id="627">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373" w:history="1">
        <w:r w:rsidRPr="00986EB6">
          <w:rPr>
            <w:rStyle w:val="Hyperlink"/>
            <w:rFonts w:asciiTheme="minorHAnsi" w:hAnsiTheme="minorHAnsi"/>
            <w:color w:val="404040" w:themeColor="text1" w:themeTint="BF"/>
            <w:sz w:val="16"/>
            <w:szCs w:val="16"/>
            <w:u w:color="A6A6A6" w:themeColor="background1" w:themeShade="A6"/>
            <w:lang w:val="es-UY"/>
          </w:rPr>
          <w:t>Un juicio oral y público afrontará periodista acusado de injurias y calumnias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22 de septiembre de 2014; Conexihon. 22 de septiembre de 2014. </w:t>
      </w:r>
      <w:hyperlink r:id="rId374" w:history="1">
        <w:r w:rsidRPr="00986EB6">
          <w:rPr>
            <w:rStyle w:val="Hyperlink"/>
            <w:rFonts w:asciiTheme="minorHAnsi" w:hAnsiTheme="minorHAnsi"/>
            <w:color w:val="404040" w:themeColor="text1" w:themeTint="BF"/>
            <w:sz w:val="16"/>
            <w:szCs w:val="16"/>
            <w:u w:color="A6A6A6" w:themeColor="background1" w:themeShade="A6"/>
            <w:lang w:val="es-UY"/>
          </w:rPr>
          <w:t>A juicio oral el periodista David Romero por 15 casos de difamación</w:t>
        </w:r>
      </w:hyperlink>
      <w:r w:rsidRPr="00986EB6">
        <w:rPr>
          <w:rFonts w:asciiTheme="minorHAnsi" w:hAnsiTheme="minorHAnsi"/>
          <w:color w:val="404040" w:themeColor="text1" w:themeTint="BF"/>
          <w:sz w:val="16"/>
          <w:szCs w:val="16"/>
          <w:lang w:val="es-UY"/>
        </w:rPr>
        <w:t xml:space="preserve">. </w:t>
      </w:r>
    </w:p>
  </w:footnote>
  <w:footnote w:id="6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C-Libre. </w:t>
      </w:r>
      <w:hyperlink r:id="rId375" w:history="1">
        <w:r w:rsidRPr="00986EB6">
          <w:rPr>
            <w:rStyle w:val="Hyperlink"/>
            <w:rFonts w:asciiTheme="minorHAnsi" w:hAnsiTheme="minorHAnsi"/>
            <w:color w:val="404040" w:themeColor="text1" w:themeTint="BF"/>
            <w:sz w:val="16"/>
            <w:szCs w:val="16"/>
            <w:u w:color="A6A6A6" w:themeColor="background1" w:themeShade="A6"/>
            <w:lang w:val="es-UY"/>
          </w:rPr>
          <w:t>Poder Judicial recibe presiones para reactivar juicio de periodista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15 de junio de 2015; La Prensa. </w:t>
      </w:r>
      <w:hyperlink r:id="rId376" w:history="1">
        <w:r w:rsidRPr="00986EB6">
          <w:rPr>
            <w:rStyle w:val="Hyperlink"/>
            <w:rFonts w:asciiTheme="minorHAnsi" w:hAnsiTheme="minorHAnsi"/>
            <w:color w:val="404040" w:themeColor="text1" w:themeTint="BF"/>
            <w:sz w:val="16"/>
            <w:szCs w:val="16"/>
            <w:u w:color="A6A6A6" w:themeColor="background1" w:themeShade="A6"/>
            <w:lang w:val="es-UY"/>
          </w:rPr>
          <w:t>Reprograman juicio al periodista David Romero</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11 de junio de 2015; Conexihon. </w:t>
      </w:r>
      <w:hyperlink r:id="rId377" w:history="1">
        <w:r w:rsidRPr="00986EB6">
          <w:rPr>
            <w:rStyle w:val="Hyperlink"/>
            <w:rFonts w:asciiTheme="minorHAnsi" w:hAnsiTheme="minorHAnsi"/>
            <w:color w:val="404040" w:themeColor="text1" w:themeTint="BF"/>
            <w:sz w:val="16"/>
            <w:szCs w:val="16"/>
            <w:u w:color="A6A6A6" w:themeColor="background1" w:themeShade="A6"/>
            <w:lang w:val="es-UY"/>
          </w:rPr>
          <w:t>A juicio oral el periodista David Romero por 15 casos de difamación</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22 de septiembre de 2014; C-Libre. </w:t>
      </w:r>
      <w:hyperlink r:id="rId378" w:history="1">
        <w:r w:rsidRPr="00986EB6">
          <w:rPr>
            <w:rStyle w:val="Hyperlink"/>
            <w:rFonts w:asciiTheme="minorHAnsi" w:hAnsiTheme="minorHAnsi"/>
            <w:color w:val="404040" w:themeColor="text1" w:themeTint="BF"/>
            <w:sz w:val="16"/>
            <w:szCs w:val="16"/>
            <w:u w:color="A6A6A6" w:themeColor="background1" w:themeShade="A6"/>
            <w:lang w:val="es-UY"/>
          </w:rPr>
          <w:t>Un juicio oral y público afrontará periodista acusado de injurias y calumnias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22 de septiembre de 2014; La Prensa. </w:t>
      </w:r>
      <w:hyperlink r:id="rId379" w:history="1">
        <w:r w:rsidRPr="00986EB6">
          <w:rPr>
            <w:rStyle w:val="Hyperlink"/>
            <w:rFonts w:asciiTheme="minorHAnsi" w:hAnsiTheme="minorHAnsi"/>
            <w:color w:val="404040" w:themeColor="text1" w:themeTint="BF"/>
            <w:sz w:val="16"/>
            <w:szCs w:val="16"/>
            <w:u w:color="A6A6A6" w:themeColor="background1" w:themeShade="A6"/>
            <w:lang w:val="es-UY"/>
          </w:rPr>
          <w:t>Periodista David Romero irá a juicio oral y público</w:t>
        </w:r>
      </w:hyperlink>
      <w:r w:rsidRPr="00986EB6">
        <w:rPr>
          <w:rFonts w:asciiTheme="minorHAnsi" w:hAnsiTheme="minorHAnsi"/>
          <w:color w:val="404040" w:themeColor="text1" w:themeTint="BF"/>
          <w:sz w:val="16"/>
          <w:szCs w:val="16"/>
          <w:lang w:val="es-UY"/>
        </w:rPr>
        <w:t>, 23 de septiembre de 2014.</w:t>
      </w:r>
    </w:p>
  </w:footnote>
  <w:footnote w:id="6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L"/>
        </w:rPr>
        <w:t xml:space="preserve"> </w:t>
      </w:r>
      <w:r w:rsidRPr="00986EB6">
        <w:rPr>
          <w:rFonts w:asciiTheme="minorHAnsi" w:hAnsiTheme="minorHAnsi"/>
          <w:color w:val="404040" w:themeColor="text1" w:themeTint="BF"/>
          <w:sz w:val="16"/>
          <w:szCs w:val="16"/>
          <w:lang w:val="es-CL"/>
        </w:rPr>
        <w:tab/>
        <w:t xml:space="preserve">Secretaría de Estado en los Despachos de Justicia y Derechos Humanos. Comunicación a la Relatoría Especial para la Libertad de Expresión, 22 de mayo de 2013. Disponible para consulta en: Archivo de la Relatoría Especial para la Libertad de Expresión. En sus observaciones al proyecto del presente informe, el Estado hizo referencia a que el CONADEH ha recomendado al Estado de Honduras a reformar el Código Penal con el fin de despenalizar los delitos de injuria, calumnia y difamación.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CO"/>
        </w:rPr>
        <w:t xml:space="preserve">CIDH, </w:t>
      </w:r>
      <w:hyperlink r:id="rId380" w:history="1">
        <w:r w:rsidRPr="00986EB6">
          <w:rPr>
            <w:rStyle w:val="Hyperlink"/>
            <w:rFonts w:asciiTheme="minorHAnsi" w:hAnsiTheme="minorHAnsi"/>
            <w:i/>
            <w:color w:val="404040" w:themeColor="text1" w:themeTint="BF"/>
            <w:sz w:val="16"/>
            <w:szCs w:val="16"/>
            <w:u w:color="A6A6A6" w:themeColor="background1" w:themeShade="A6"/>
            <w:lang w:val="es-CO"/>
          </w:rPr>
          <w:t>Informe Anual 2009</w:t>
        </w:r>
        <w:r w:rsidRPr="00986EB6">
          <w:rPr>
            <w:rStyle w:val="Hyperlink"/>
            <w:rFonts w:asciiTheme="minorHAnsi" w:hAnsiTheme="minorHAnsi"/>
            <w:color w:val="404040" w:themeColor="text1" w:themeTint="BF"/>
            <w:sz w:val="16"/>
            <w:szCs w:val="16"/>
            <w:u w:color="A6A6A6" w:themeColor="background1" w:themeShade="A6"/>
            <w:lang w:val="es-CO"/>
          </w:rPr>
          <w:t>. Informe de la Relatoría Especial para la Libertad de Expresión</w:t>
        </w:r>
      </w:hyperlink>
      <w:r w:rsidRPr="00986EB6">
        <w:rPr>
          <w:rFonts w:asciiTheme="minorHAnsi" w:hAnsiTheme="minorHAnsi"/>
          <w:color w:val="404040" w:themeColor="text1" w:themeTint="BF"/>
          <w:sz w:val="16"/>
          <w:szCs w:val="16"/>
          <w:lang w:val="es-CO"/>
        </w:rPr>
        <w:t>. Capítulo IV (El Derecho de acceso a la Información en el Marco jurídico interamericano). OEA/Ser.L/V/II CIDH/RELE/INF. 1/09. 30 de diciembre de 2009</w:t>
      </w:r>
      <w:r w:rsidRPr="00986EB6">
        <w:rPr>
          <w:rFonts w:asciiTheme="minorHAnsi" w:hAnsiTheme="minorHAnsi"/>
          <w:color w:val="404040" w:themeColor="text1" w:themeTint="BF"/>
          <w:sz w:val="16"/>
          <w:szCs w:val="16"/>
          <w:lang w:val="es-ES"/>
        </w:rPr>
        <w:t xml:space="preserve">, párr. 1. </w:t>
      </w:r>
    </w:p>
  </w:footnote>
  <w:footnote w:id="6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Honduras. Congreso Nacional/ Instituto de Acceso a la Información Pública. Ley de Transparencia y Acceso a la Información Pública. Decreto Legislativo No, 170 ‐2006. Diario Oficial La Gaceta. 30 de diciembre de 2006.</w:t>
      </w:r>
    </w:p>
  </w:footnote>
  <w:footnote w:id="6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Honduras. La Gaceta/Instituto de Acceso a la Información Pública. Reglamento de la Ley de Transparencia y Acceso a la Información Pública, 6 de marzo de 2008. Artículo 11.</w:t>
      </w:r>
    </w:p>
  </w:footnote>
  <w:footnote w:id="633">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Honduras. Congreso Nacional/ Instituto de Acceso a la Información Pública. </w:t>
      </w:r>
      <w:hyperlink r:id="rId381" w:history="1">
        <w:r w:rsidRPr="00986EB6">
          <w:rPr>
            <w:rStyle w:val="Hyperlink"/>
            <w:rFonts w:asciiTheme="minorHAnsi" w:hAnsiTheme="minorHAnsi"/>
            <w:color w:val="404040" w:themeColor="text1" w:themeTint="BF"/>
            <w:sz w:val="16"/>
            <w:szCs w:val="16"/>
            <w:u w:color="A6A6A6" w:themeColor="background1" w:themeShade="A6"/>
            <w:lang w:val="es-UY"/>
          </w:rPr>
          <w:t>Ley de Transparencia y Acceso a la Información Pública</w:t>
        </w:r>
      </w:hyperlink>
      <w:r w:rsidRPr="00986EB6">
        <w:rPr>
          <w:rFonts w:asciiTheme="minorHAnsi" w:hAnsiTheme="minorHAnsi"/>
          <w:color w:val="404040" w:themeColor="text1" w:themeTint="BF"/>
          <w:sz w:val="16"/>
          <w:szCs w:val="16"/>
          <w:lang w:val="es-UY"/>
        </w:rPr>
        <w:t>. Decreto Legislativo No, 170 -2006. Diario Oficial La Gaceta. 30 de diciembre de 2006</w:t>
      </w:r>
      <w:r w:rsidRPr="00986EB6">
        <w:rPr>
          <w:rFonts w:asciiTheme="minorHAnsi" w:hAnsiTheme="minorHAnsi"/>
          <w:color w:val="404040" w:themeColor="text1" w:themeTint="BF"/>
          <w:sz w:val="16"/>
          <w:szCs w:val="16"/>
          <w:lang w:val="es-CO"/>
        </w:rPr>
        <w:t xml:space="preserve">; </w:t>
      </w:r>
      <w:r w:rsidRPr="00986EB6">
        <w:rPr>
          <w:rFonts w:asciiTheme="minorHAnsi" w:hAnsiTheme="minorHAnsi"/>
          <w:color w:val="404040" w:themeColor="text1" w:themeTint="BF"/>
          <w:sz w:val="16"/>
          <w:szCs w:val="16"/>
          <w:lang w:val="es-UY"/>
        </w:rPr>
        <w:t>Información enviada por el Instituto de Acceso a la Información Pública de Honduras. Disponible en: Archivo de la Relatoría Especial para la Libertad de Expresión.</w:t>
      </w:r>
    </w:p>
  </w:footnote>
  <w:footnote w:id="634">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CO"/>
        </w:rPr>
        <w:t xml:space="preserve"> </w:t>
      </w:r>
      <w:r w:rsidRPr="00986EB6">
        <w:rPr>
          <w:rFonts w:asciiTheme="minorHAnsi" w:hAnsiTheme="minorHAnsi"/>
          <w:color w:val="404040" w:themeColor="text1" w:themeTint="BF"/>
          <w:sz w:val="16"/>
          <w:szCs w:val="16"/>
          <w:lang w:val="es-CO"/>
        </w:rPr>
        <w:tab/>
      </w:r>
      <w:r w:rsidRPr="00986EB6">
        <w:rPr>
          <w:rFonts w:asciiTheme="minorHAnsi" w:hAnsiTheme="minorHAnsi"/>
          <w:color w:val="404040" w:themeColor="text1" w:themeTint="BF"/>
          <w:sz w:val="16"/>
          <w:szCs w:val="16"/>
          <w:lang w:val="es-UY"/>
        </w:rPr>
        <w:t xml:space="preserve">Honduras. Congreso Nacional/ Instituto de Acceso a la Información Pública. </w:t>
      </w:r>
      <w:hyperlink r:id="rId382" w:history="1">
        <w:r w:rsidRPr="00986EB6">
          <w:rPr>
            <w:rStyle w:val="Hyperlink"/>
            <w:rFonts w:asciiTheme="minorHAnsi" w:hAnsiTheme="minorHAnsi"/>
            <w:color w:val="404040" w:themeColor="text1" w:themeTint="BF"/>
            <w:sz w:val="16"/>
            <w:szCs w:val="16"/>
            <w:u w:color="A6A6A6" w:themeColor="background1" w:themeShade="A6"/>
            <w:lang w:val="es-UY"/>
          </w:rPr>
          <w:t>Ley de Transparencia y Acceso a la Información Pública</w:t>
        </w:r>
      </w:hyperlink>
      <w:r w:rsidRPr="00986EB6">
        <w:rPr>
          <w:rFonts w:asciiTheme="minorHAnsi" w:hAnsiTheme="minorHAnsi"/>
          <w:color w:val="404040" w:themeColor="text1" w:themeTint="BF"/>
          <w:sz w:val="16"/>
          <w:szCs w:val="16"/>
          <w:lang w:val="es-UY"/>
        </w:rPr>
        <w:t>. Decreto Legislativo No, 170 -2006. Diario Oficial La Gaceta. 30 de diciembre de 2006</w:t>
      </w:r>
      <w:r w:rsidRPr="00986EB6">
        <w:rPr>
          <w:rFonts w:asciiTheme="minorHAnsi" w:hAnsiTheme="minorHAnsi"/>
          <w:color w:val="404040" w:themeColor="text1" w:themeTint="BF"/>
          <w:sz w:val="16"/>
          <w:szCs w:val="16"/>
          <w:lang w:val="es-CO"/>
        </w:rPr>
        <w:t>.</w:t>
      </w:r>
      <w:r w:rsidRPr="00986EB6">
        <w:rPr>
          <w:rStyle w:val="Hyperlink"/>
          <w:rFonts w:asciiTheme="minorHAnsi" w:hAnsiTheme="minorHAnsi"/>
          <w:color w:val="404040" w:themeColor="text1" w:themeTint="BF"/>
          <w:sz w:val="16"/>
          <w:szCs w:val="16"/>
          <w:u w:color="A6A6A6" w:themeColor="background1" w:themeShade="A6"/>
          <w:lang w:val="es-CO"/>
        </w:rPr>
        <w:t xml:space="preserve"> </w:t>
      </w:r>
    </w:p>
  </w:footnote>
  <w:footnote w:id="635">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US"/>
        </w:rPr>
        <w:t xml:space="preserve">Instituto de Acceso a la Información Pública de Honduras. </w:t>
      </w:r>
      <w:hyperlink r:id="rId383" w:history="1">
        <w:r w:rsidRPr="00986EB6">
          <w:rPr>
            <w:rStyle w:val="Hyperlink"/>
            <w:rFonts w:asciiTheme="minorHAnsi" w:hAnsiTheme="minorHAnsi"/>
            <w:color w:val="404040" w:themeColor="text1" w:themeTint="BF"/>
            <w:sz w:val="16"/>
            <w:szCs w:val="16"/>
            <w:u w:color="A6A6A6" w:themeColor="background1" w:themeShade="A6"/>
            <w:lang w:val="es-UY"/>
          </w:rPr>
          <w:t>Sistema De información Electrónico de Honduras (SIELHO)</w:t>
        </w:r>
      </w:hyperlink>
      <w:r w:rsidRPr="00986EB6">
        <w:rPr>
          <w:rFonts w:asciiTheme="minorHAnsi" w:hAnsiTheme="minorHAnsi"/>
          <w:color w:val="404040" w:themeColor="text1" w:themeTint="BF"/>
          <w:sz w:val="16"/>
          <w:szCs w:val="16"/>
          <w:lang w:val="es-UY"/>
        </w:rPr>
        <w:t xml:space="preserve">. </w:t>
      </w:r>
    </w:p>
  </w:footnote>
  <w:footnote w:id="63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IAIP. </w:t>
      </w:r>
      <w:hyperlink r:id="rId384" w:history="1">
        <w:r w:rsidRPr="00986EB6">
          <w:rPr>
            <w:rStyle w:val="Hyperlink"/>
            <w:rFonts w:asciiTheme="minorHAnsi" w:hAnsiTheme="minorHAnsi"/>
            <w:color w:val="404040" w:themeColor="text1" w:themeTint="BF"/>
            <w:sz w:val="16"/>
            <w:szCs w:val="16"/>
            <w:u w:color="A6A6A6" w:themeColor="background1" w:themeShade="A6"/>
            <w:lang w:val="es-ES"/>
          </w:rPr>
          <w:t>Se presenta la Política Nacional de Transparencia</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29 de mayo de 2015; La Tribuna. </w:t>
      </w:r>
      <w:hyperlink r:id="rId385" w:history="1">
        <w:r w:rsidRPr="00986EB6">
          <w:rPr>
            <w:rStyle w:val="Hyperlink"/>
            <w:rFonts w:asciiTheme="minorHAnsi" w:hAnsiTheme="minorHAnsi"/>
            <w:color w:val="404040" w:themeColor="text1" w:themeTint="BF"/>
            <w:sz w:val="16"/>
            <w:szCs w:val="16"/>
            <w:u w:color="A6A6A6" w:themeColor="background1" w:themeShade="A6"/>
            <w:lang w:val="es-ES"/>
          </w:rPr>
          <w:t>IAIP presenta Política Pública de Transparencia</w:t>
        </w:r>
      </w:hyperlink>
      <w:r w:rsidRPr="00986EB6">
        <w:rPr>
          <w:rFonts w:asciiTheme="minorHAnsi" w:hAnsiTheme="minorHAnsi"/>
          <w:color w:val="404040" w:themeColor="text1" w:themeTint="BF"/>
          <w:sz w:val="16"/>
          <w:szCs w:val="16"/>
          <w:lang w:val="es-ES"/>
        </w:rPr>
        <w:t>, 5 de junio de 2015.</w:t>
      </w:r>
    </w:p>
  </w:footnote>
  <w:footnote w:id="63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DECRETO No. 418-2013 (Publicado en la Gaceta del 24 de enero de 2014).</w:t>
      </w:r>
    </w:p>
  </w:footnote>
  <w:footnote w:id="638">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En este sentido, véase Reporteros Sin Fronteras (RSF). </w:t>
      </w:r>
      <w:hyperlink r:id="rId386" w:history="1">
        <w:r w:rsidRPr="00986EB6">
          <w:rPr>
            <w:rStyle w:val="Hyperlink"/>
            <w:rFonts w:asciiTheme="minorHAnsi" w:hAnsiTheme="minorHAnsi"/>
            <w:color w:val="404040" w:themeColor="text1" w:themeTint="BF"/>
            <w:sz w:val="16"/>
            <w:szCs w:val="16"/>
            <w:u w:color="A6A6A6" w:themeColor="background1" w:themeShade="A6"/>
            <w:lang w:val="es-UY"/>
          </w:rPr>
          <w:t>LA LEY DE INFORMACIÓN SECRETA AFECTA GRAVEMENTE EL DERECHO DE LOS CIUDADANOS A SER INFORMADOS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16 de enero de 2014; Centro Knight para el Periodismo en las Américas. </w:t>
      </w:r>
      <w:hyperlink r:id="rId387" w:history="1">
        <w:r w:rsidRPr="00986EB6">
          <w:rPr>
            <w:rStyle w:val="Hyperlink"/>
            <w:rFonts w:asciiTheme="minorHAnsi" w:hAnsiTheme="minorHAnsi"/>
            <w:color w:val="404040" w:themeColor="text1" w:themeTint="BF"/>
            <w:sz w:val="16"/>
            <w:szCs w:val="16"/>
            <w:u w:color="A6A6A6" w:themeColor="background1" w:themeShade="A6"/>
            <w:lang w:val="es-UY"/>
          </w:rPr>
          <w:t>Ley de Información Secreta en Honduras pone en riesgo el derecho al acceso a la información pública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20 de enero de 2014; El Heraldo. </w:t>
      </w:r>
      <w:hyperlink r:id="rId388" w:history="1">
        <w:r w:rsidRPr="00986EB6">
          <w:rPr>
            <w:rStyle w:val="Hyperlink"/>
            <w:rFonts w:asciiTheme="minorHAnsi" w:hAnsiTheme="minorHAnsi"/>
            <w:color w:val="404040" w:themeColor="text1" w:themeTint="BF"/>
            <w:sz w:val="16"/>
            <w:szCs w:val="16"/>
            <w:u w:color="A6A6A6" w:themeColor="background1" w:themeShade="A6"/>
            <w:lang w:val="es-UY"/>
          </w:rPr>
          <w:t>Ley de Secretos cercena al IAIP y convenios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16 de enero de 2014; CNN en Español. </w:t>
      </w:r>
      <w:hyperlink r:id="rId389" w:history="1">
        <w:r w:rsidRPr="00986EB6">
          <w:rPr>
            <w:rStyle w:val="Hyperlink"/>
            <w:rFonts w:asciiTheme="minorHAnsi" w:hAnsiTheme="minorHAnsi"/>
            <w:color w:val="404040" w:themeColor="text1" w:themeTint="BF"/>
            <w:sz w:val="16"/>
            <w:szCs w:val="16"/>
            <w:u w:color="A6A6A6" w:themeColor="background1" w:themeShade="A6"/>
            <w:lang w:val="es-UY"/>
          </w:rPr>
          <w:t>Descontento en Honduras por la aprobación de la Ley de Secretos Oficiales</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17 de enero de 2014; La Prensa.</w:t>
      </w:r>
      <w:hyperlink r:id="rId390" w:history="1">
        <w:r w:rsidRPr="00986EB6">
          <w:rPr>
            <w:rStyle w:val="Hyperlink"/>
            <w:rFonts w:asciiTheme="minorHAnsi" w:hAnsiTheme="minorHAnsi"/>
            <w:color w:val="404040" w:themeColor="text1" w:themeTint="BF"/>
            <w:sz w:val="16"/>
            <w:szCs w:val="16"/>
            <w:u w:color="A6A6A6" w:themeColor="background1" w:themeShade="A6"/>
            <w:lang w:val="es-UY"/>
          </w:rPr>
          <w:t>“Ley de secretividad es inconstitucional”: directora de Instituto de Transparencia</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 xml:space="preserve">15 de enero de 2014; Conexihon. </w:t>
      </w:r>
      <w:hyperlink r:id="rId391" w:history="1">
        <w:r w:rsidRPr="00986EB6">
          <w:rPr>
            <w:rStyle w:val="Hyperlink"/>
            <w:rFonts w:asciiTheme="minorHAnsi" w:hAnsiTheme="minorHAnsi"/>
            <w:color w:val="404040" w:themeColor="text1" w:themeTint="BF"/>
            <w:sz w:val="16"/>
            <w:szCs w:val="16"/>
            <w:u w:color="A6A6A6" w:themeColor="background1" w:themeShade="A6"/>
            <w:lang w:val="es-UY"/>
          </w:rPr>
          <w:t>Análisis del riesgo de la Ley de secretos en Honduras</w:t>
        </w:r>
      </w:hyperlink>
      <w:r w:rsidRPr="00986EB6">
        <w:rPr>
          <w:rFonts w:asciiTheme="minorHAnsi" w:hAnsiTheme="minorHAnsi"/>
          <w:color w:val="404040" w:themeColor="text1" w:themeTint="BF"/>
          <w:sz w:val="16"/>
          <w:szCs w:val="16"/>
          <w:lang w:val="es-UY"/>
        </w:rPr>
        <w:t>, 2 de diciembre de 2014.</w:t>
      </w:r>
    </w:p>
  </w:footnote>
  <w:footnote w:id="639">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r>
      <w:r w:rsidRPr="00986EB6">
        <w:rPr>
          <w:rFonts w:asciiTheme="minorHAnsi" w:hAnsiTheme="minorHAnsi"/>
          <w:color w:val="404040" w:themeColor="text1" w:themeTint="BF"/>
          <w:sz w:val="16"/>
          <w:szCs w:val="16"/>
          <w:lang w:val="es-ES"/>
        </w:rPr>
        <w:t xml:space="preserve">CIDH. </w:t>
      </w:r>
      <w:hyperlink r:id="rId392" w:history="1">
        <w:r w:rsidRPr="00986EB6">
          <w:rPr>
            <w:rStyle w:val="Hyperlink"/>
            <w:rFonts w:asciiTheme="minorHAnsi" w:hAnsiTheme="minorHAnsi"/>
            <w:i/>
            <w:color w:val="404040" w:themeColor="text1" w:themeTint="BF"/>
            <w:sz w:val="16"/>
            <w:szCs w:val="16"/>
            <w:u w:color="A6A6A6" w:themeColor="background1" w:themeShade="A6"/>
            <w:lang w:val="es-ES"/>
          </w:rPr>
          <w:t>Observaciones Preliminares sobre la situación de derechos humanos en Honduras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5 de diciembre de 2014; </w:t>
      </w:r>
      <w:r w:rsidRPr="00986EB6">
        <w:rPr>
          <w:rFonts w:asciiTheme="minorHAnsi" w:hAnsiTheme="minorHAnsi"/>
          <w:color w:val="404040" w:themeColor="text1" w:themeTint="BF"/>
          <w:sz w:val="16"/>
          <w:szCs w:val="16"/>
          <w:lang w:val="es-UY"/>
        </w:rPr>
        <w:t xml:space="preserve">República de Honduras. Gaceta del Diario Oficial de Honduras. </w:t>
      </w:r>
      <w:hyperlink r:id="rId393" w:history="1">
        <w:r w:rsidRPr="00986EB6">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986EB6">
        <w:rPr>
          <w:rFonts w:asciiTheme="minorHAnsi" w:hAnsiTheme="minorHAnsi"/>
          <w:color w:val="404040" w:themeColor="text1" w:themeTint="BF"/>
          <w:sz w:val="16"/>
          <w:szCs w:val="16"/>
          <w:lang w:val="es-UY"/>
        </w:rPr>
        <w:t>. 7 de marzo de 2014</w:t>
      </w:r>
      <w:r w:rsidRPr="00986EB6">
        <w:rPr>
          <w:rFonts w:asciiTheme="minorHAnsi" w:hAnsiTheme="minorHAnsi"/>
          <w:color w:val="404040" w:themeColor="text1" w:themeTint="BF"/>
          <w:sz w:val="16"/>
          <w:szCs w:val="16"/>
          <w:lang w:val="es-ES"/>
        </w:rPr>
        <w:t>.</w:t>
      </w:r>
    </w:p>
  </w:footnote>
  <w:footnote w:id="640">
    <w:p w:rsidR="00530FA5" w:rsidRPr="00986EB6" w:rsidRDefault="00530FA5" w:rsidP="00E0033A">
      <w:pPr>
        <w:pStyle w:val="FootnoteText"/>
        <w:widowControl w:val="0"/>
        <w:spacing w:after="40"/>
        <w:ind w:left="547" w:hanging="547"/>
        <w:jc w:val="both"/>
        <w:rPr>
          <w:rFonts w:asciiTheme="minorHAnsi" w:hAnsiTheme="minorHAnsi"/>
          <w: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República de Honduras. Gaceta del Diario Oficial de Honduras. </w:t>
      </w:r>
      <w:hyperlink r:id="rId394" w:history="1">
        <w:r w:rsidRPr="00986EB6">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986EB6">
        <w:rPr>
          <w:rStyle w:val="Hyperlink"/>
          <w:rFonts w:asciiTheme="minorHAnsi" w:hAnsiTheme="minorHAnsi"/>
          <w:color w:val="404040" w:themeColor="text1" w:themeTint="BF"/>
          <w:sz w:val="16"/>
          <w:szCs w:val="16"/>
          <w:u w:color="A6A6A6" w:themeColor="background1" w:themeShade="A6"/>
          <w:lang w:val="es-UY"/>
        </w:rPr>
        <w:t>,</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 xml:space="preserve">7 de marzo de 2014. </w:t>
      </w:r>
    </w:p>
  </w:footnote>
  <w:footnote w:id="641">
    <w:p w:rsidR="00530FA5" w:rsidRPr="00986EB6" w:rsidRDefault="00530FA5" w:rsidP="00E0033A">
      <w:pPr>
        <w:pStyle w:val="FootnoteText"/>
        <w:widowControl w:val="0"/>
        <w:spacing w:after="40"/>
        <w:ind w:left="547" w:hanging="547"/>
        <w:jc w:val="both"/>
        <w:rPr>
          <w:rFonts w:asciiTheme="minorHAnsi" w:hAnsiTheme="minorHAnsi"/>
          <w: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República de Honduras. Gaceta del Diario Oficial de Honduras. </w:t>
      </w:r>
      <w:hyperlink r:id="rId395" w:history="1">
        <w:r w:rsidRPr="00986EB6">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986EB6">
        <w:rPr>
          <w:rStyle w:val="Hyperlink"/>
          <w:rFonts w:asciiTheme="minorHAnsi" w:hAnsiTheme="minorHAnsi"/>
          <w:color w:val="404040" w:themeColor="text1" w:themeTint="BF"/>
          <w:sz w:val="16"/>
          <w:szCs w:val="16"/>
          <w:u w:color="A6A6A6" w:themeColor="background1" w:themeShade="A6"/>
          <w:lang w:val="es-UY"/>
        </w:rPr>
        <w:t>,</w:t>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 xml:space="preserve">7 de marzo de 2014. </w:t>
      </w:r>
    </w:p>
  </w:footnote>
  <w:footnote w:id="642">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República de Honduras. Gaceta del Diario Oficial de Honduras. </w:t>
      </w:r>
      <w:hyperlink r:id="rId396" w:history="1">
        <w:r w:rsidRPr="00986EB6">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986EB6">
        <w:rPr>
          <w:rFonts w:asciiTheme="minorHAnsi" w:hAnsiTheme="minorHAnsi"/>
          <w: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UY"/>
        </w:rPr>
        <w:t>7 de marzo de 2014.</w:t>
      </w:r>
    </w:p>
  </w:footnote>
  <w:footnote w:id="643">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República de Honduras. Gaceta del Diario Oficial de Honduras. </w:t>
      </w:r>
      <w:hyperlink r:id="rId397" w:history="1">
        <w:r w:rsidRPr="00986EB6">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986EB6">
        <w:rPr>
          <w:rStyle w:val="Hyperlink"/>
          <w:rFonts w:asciiTheme="minorHAnsi" w:hAnsiTheme="minorHAnsi"/>
          <w:color w:val="404040" w:themeColor="text1" w:themeTint="BF"/>
          <w:sz w:val="16"/>
          <w:szCs w:val="16"/>
          <w:u w:color="A6A6A6" w:themeColor="background1" w:themeShade="A6"/>
          <w:lang w:val="es-UY"/>
        </w:rPr>
        <w:t xml:space="preserve">, </w:t>
      </w:r>
      <w:r w:rsidRPr="00986EB6">
        <w:rPr>
          <w:rFonts w:asciiTheme="minorHAnsi" w:hAnsiTheme="minorHAnsi"/>
          <w:color w:val="404040" w:themeColor="text1" w:themeTint="BF"/>
          <w:sz w:val="16"/>
          <w:szCs w:val="16"/>
          <w:lang w:val="es-UY"/>
        </w:rPr>
        <w:t>7 de marzo de 2014.</w:t>
      </w:r>
    </w:p>
  </w:footnote>
  <w:footnote w:id="64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República de Honduras. Consejo Nacional de Defensa y Seguridad. Dirección Nacional de Investigación e Inteligencia, 14 de julio de 2014.</w:t>
      </w:r>
    </w:p>
  </w:footnote>
  <w:footnote w:id="64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Instituto de Acceso a la Información Pública de Honduras. Expediente No. 001-2015. Resolución no. SO-001-2015, 28 de julio de 2015.</w:t>
      </w:r>
    </w:p>
  </w:footnote>
  <w:footnote w:id="646">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s-UY"/>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Y"/>
        </w:rPr>
        <w:t xml:space="preserve"> </w:t>
      </w:r>
      <w:r w:rsidRPr="00986EB6">
        <w:rPr>
          <w:rFonts w:asciiTheme="minorHAnsi" w:hAnsiTheme="minorHAnsi"/>
          <w:color w:val="404040" w:themeColor="text1" w:themeTint="BF"/>
          <w:sz w:val="16"/>
          <w:szCs w:val="16"/>
          <w:lang w:val="es-UY"/>
        </w:rPr>
        <w:tab/>
        <w:t xml:space="preserve">Relator Especial de las Naciones Unidas (ONU) para la Libertad de Opinión y Expresión, Representante de la Organización para la Seguridad y Cooperación en Europa para la Libertad de los Medios de Comunicación (OSCE) y Relator Especial de la OEA para la Libertad de Expresión. 6 de diciembre de 2004. </w:t>
      </w:r>
      <w:hyperlink r:id="rId398" w:history="1">
        <w:r w:rsidRPr="00986EB6">
          <w:rPr>
            <w:rStyle w:val="Hyperlink"/>
            <w:rFonts w:asciiTheme="minorHAnsi" w:hAnsiTheme="minorHAnsi"/>
            <w:i/>
            <w:color w:val="404040" w:themeColor="text1" w:themeTint="BF"/>
            <w:sz w:val="16"/>
            <w:szCs w:val="16"/>
            <w:u w:color="A6A6A6" w:themeColor="background1" w:themeShade="A6"/>
            <w:lang w:val="es-UY"/>
          </w:rPr>
          <w:t>Declaración Conjunta sobre Acceso a la Información y sobre la Legislación que Regula el Secreto</w:t>
        </w:r>
      </w:hyperlink>
      <w:r w:rsidRPr="00986EB6">
        <w:rPr>
          <w:rFonts w:asciiTheme="minorHAnsi" w:hAnsiTheme="minorHAnsi"/>
          <w:i/>
          <w:color w:val="404040" w:themeColor="text1" w:themeTint="BF"/>
          <w:sz w:val="16"/>
          <w:szCs w:val="16"/>
          <w:lang w:val="es-UY"/>
        </w:rPr>
        <w:t>.</w:t>
      </w:r>
      <w:r w:rsidRPr="00986EB6">
        <w:rPr>
          <w:rFonts w:asciiTheme="minorHAnsi" w:hAnsiTheme="minorHAnsi"/>
          <w:color w:val="404040" w:themeColor="text1" w:themeTint="BF"/>
          <w:sz w:val="16"/>
          <w:szCs w:val="16"/>
          <w:lang w:val="es-UY"/>
        </w:rPr>
        <w:t xml:space="preserve"> </w:t>
      </w:r>
    </w:p>
  </w:footnote>
  <w:footnote w:id="647">
    <w:p w:rsidR="00530FA5" w:rsidRPr="00986EB6" w:rsidRDefault="00530FA5" w:rsidP="00E0033A">
      <w:pPr>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S"/>
        </w:rPr>
        <w:t xml:space="preserve"> </w:t>
      </w:r>
      <w:r w:rsidRPr="00986EB6">
        <w:rPr>
          <w:rFonts w:asciiTheme="minorHAnsi" w:hAnsiTheme="minorHAnsi"/>
          <w:color w:val="404040" w:themeColor="text1" w:themeTint="BF"/>
          <w:sz w:val="16"/>
          <w:szCs w:val="16"/>
          <w:lang w:val="es-US"/>
        </w:rPr>
        <w:tab/>
      </w:r>
      <w:r w:rsidRPr="00986EB6">
        <w:rPr>
          <w:rFonts w:asciiTheme="minorHAnsi" w:hAnsiTheme="minorHAnsi"/>
          <w:color w:val="404040" w:themeColor="text1" w:themeTint="BF"/>
          <w:sz w:val="16"/>
          <w:szCs w:val="16"/>
          <w:lang w:val="es-UY"/>
        </w:rPr>
        <w:t xml:space="preserve">CIDH. </w:t>
      </w:r>
      <w:hyperlink r:id="rId399" w:history="1">
        <w:r w:rsidRPr="00986EB6">
          <w:rPr>
            <w:rStyle w:val="Hyperlink"/>
            <w:rFonts w:asciiTheme="minorHAnsi" w:hAnsiTheme="minorHAnsi"/>
            <w:color w:val="404040" w:themeColor="text1" w:themeTint="BF"/>
            <w:sz w:val="16"/>
            <w:szCs w:val="16"/>
            <w:u w:color="A6A6A6" w:themeColor="background1" w:themeShade="A6"/>
            <w:lang w:val="es-ES"/>
          </w:rPr>
          <w:t>Informe Anual 2013. Informe de la Relatoría Especial para la Libertad de Expresión</w:t>
        </w:r>
      </w:hyperlink>
      <w:r w:rsidRPr="00986EB6">
        <w:rPr>
          <w:rFonts w:asciiTheme="minorHAnsi" w:hAnsiTheme="minorHAnsi"/>
          <w:color w:val="404040" w:themeColor="text1" w:themeTint="BF"/>
          <w:sz w:val="16"/>
          <w:szCs w:val="16"/>
          <w:lang w:val="es-ES"/>
        </w:rPr>
        <w:t>. Capítulo IV (Libertad de Expresión e Internet). OEA /Ser. L/V/II.149. Doc. 50. 31 diciembre 2013, párr. 60.</w:t>
      </w:r>
    </w:p>
  </w:footnote>
  <w:footnote w:id="648">
    <w:p w:rsidR="00530FA5" w:rsidRPr="00986EB6" w:rsidRDefault="00530FA5" w:rsidP="00E0033A">
      <w:pPr>
        <w:pStyle w:val="FootnoteText"/>
        <w:widowControl w:val="0"/>
        <w:spacing w:after="40"/>
        <w:ind w:left="547" w:hanging="547"/>
        <w:jc w:val="both"/>
        <w:rPr>
          <w:rFonts w:asciiTheme="minorHAnsi" w:hAnsiTheme="minorHAnsi" w:cs="Tunga"/>
          <w:color w:val="404040" w:themeColor="text1" w:themeTint="BF"/>
          <w:sz w:val="16"/>
          <w:szCs w:val="16"/>
          <w:lang w:val="es-UY"/>
        </w:rPr>
      </w:pPr>
      <w:r w:rsidRPr="00986EB6">
        <w:rPr>
          <w:rStyle w:val="FootnoteReference"/>
          <w:rFonts w:asciiTheme="minorHAnsi" w:hAnsiTheme="minorHAnsi" w:cs="Calibri"/>
          <w:color w:val="404040" w:themeColor="text1" w:themeTint="BF"/>
          <w:sz w:val="16"/>
          <w:szCs w:val="16"/>
        </w:rPr>
        <w:footnoteRef/>
      </w:r>
      <w:r w:rsidRPr="00986EB6">
        <w:rPr>
          <w:rFonts w:asciiTheme="minorHAnsi" w:hAnsiTheme="minorHAnsi" w:cs="Tunga"/>
          <w:color w:val="404040" w:themeColor="text1" w:themeTint="BF"/>
          <w:sz w:val="16"/>
          <w:szCs w:val="16"/>
          <w:lang w:val="es-UY"/>
        </w:rPr>
        <w:t xml:space="preserve"> </w:t>
      </w:r>
      <w:r w:rsidRPr="00986EB6">
        <w:rPr>
          <w:rFonts w:asciiTheme="minorHAnsi" w:hAnsiTheme="minorHAnsi" w:cs="Tunga"/>
          <w:color w:val="404040" w:themeColor="text1" w:themeTint="BF"/>
          <w:sz w:val="16"/>
          <w:szCs w:val="16"/>
          <w:lang w:val="es-UY"/>
        </w:rPr>
        <w:tab/>
        <w:t xml:space="preserve">Relator Especial de las Naciones Unidas (ONU) para la Protección y Promoción del Derecho a la Libertad de Opinión y de Expresión y Relatora Especial para la Libertad de Expresión de la Comisión Interamericana de Derechos Humanos de la OEA, </w:t>
      </w:r>
      <w:r w:rsidRPr="00986EB6">
        <w:rPr>
          <w:rFonts w:asciiTheme="minorHAnsi" w:hAnsiTheme="minorHAnsi" w:cs="Calibri"/>
          <w:color w:val="404040" w:themeColor="text1" w:themeTint="BF"/>
          <w:sz w:val="16"/>
          <w:szCs w:val="16"/>
          <w:lang w:val="es-UY"/>
        </w:rPr>
        <w:t xml:space="preserve">21 de diciembre de 2010. </w:t>
      </w:r>
      <w:hyperlink r:id="rId400" w:history="1">
        <w:r w:rsidRPr="00986EB6">
          <w:rPr>
            <w:rStyle w:val="Hyperlink"/>
            <w:rFonts w:asciiTheme="minorHAnsi" w:hAnsiTheme="minorHAnsi" w:cs="Calibri"/>
            <w:i/>
            <w:iCs/>
            <w:color w:val="404040" w:themeColor="text1" w:themeTint="BF"/>
            <w:sz w:val="16"/>
            <w:szCs w:val="16"/>
            <w:u w:color="A6A6A6" w:themeColor="background1" w:themeShade="A6"/>
            <w:lang w:val="es-UY"/>
          </w:rPr>
          <w:t>Declaración Conjunta sobre Wikileaks</w:t>
        </w:r>
      </w:hyperlink>
      <w:r w:rsidRPr="00986EB6">
        <w:rPr>
          <w:rFonts w:asciiTheme="minorHAnsi" w:hAnsiTheme="minorHAnsi" w:cs="Calibri"/>
          <w:i/>
          <w:iCs/>
          <w:color w:val="404040" w:themeColor="text1" w:themeTint="BF"/>
          <w:sz w:val="16"/>
          <w:szCs w:val="16"/>
          <w:lang w:val="es-UY"/>
        </w:rPr>
        <w:t xml:space="preserve">; </w:t>
      </w:r>
      <w:r w:rsidRPr="00986EB6">
        <w:rPr>
          <w:rFonts w:asciiTheme="minorHAnsi" w:hAnsiTheme="minorHAnsi" w:cs="Tunga"/>
          <w:color w:val="404040" w:themeColor="text1" w:themeTint="BF"/>
          <w:sz w:val="16"/>
          <w:szCs w:val="16"/>
          <w:lang w:val="es-UY"/>
        </w:rPr>
        <w:t xml:space="preserve">Relator Especial de las Naciones Unidas (ONU) para la Protección y Promoción del Derecho a la Libertad de Opinión y de Expresión Relatora Especial para la Libertad de Expresión de la Comisión Interamericana de Derechos Humanos de la OEA, </w:t>
      </w:r>
      <w:r w:rsidRPr="00986EB6">
        <w:rPr>
          <w:rFonts w:asciiTheme="minorHAnsi" w:hAnsiTheme="minorHAnsi"/>
          <w:color w:val="404040" w:themeColor="text1" w:themeTint="BF"/>
          <w:sz w:val="16"/>
          <w:szCs w:val="16"/>
          <w:lang w:val="es-UY"/>
        </w:rPr>
        <w:t xml:space="preserve">21 de junio de 2013. </w:t>
      </w:r>
      <w:hyperlink r:id="rId401" w:history="1">
        <w:r w:rsidRPr="00986EB6">
          <w:rPr>
            <w:rStyle w:val="Hyperlink"/>
            <w:rFonts w:asciiTheme="minorHAnsi" w:hAnsiTheme="minorHAnsi" w:cs="Calibri"/>
            <w:i/>
            <w:iCs/>
            <w:color w:val="404040" w:themeColor="text1" w:themeTint="BF"/>
            <w:sz w:val="16"/>
            <w:szCs w:val="16"/>
            <w:u w:color="A6A6A6" w:themeColor="background1" w:themeShade="A6"/>
            <w:lang w:val="es-UY"/>
          </w:rPr>
          <w:t>Declaración Conjunta sobre Programas de Vigilancia y su Impacto en la Libertad de Expresión</w:t>
        </w:r>
      </w:hyperlink>
      <w:r w:rsidRPr="00986EB6">
        <w:rPr>
          <w:rFonts w:asciiTheme="minorHAnsi" w:hAnsiTheme="minorHAnsi" w:cs="Calibri"/>
          <w:i/>
          <w:iCs/>
          <w:color w:val="404040" w:themeColor="text1" w:themeTint="BF"/>
          <w:sz w:val="16"/>
          <w:szCs w:val="16"/>
          <w:lang w:val="es-UY"/>
        </w:rPr>
        <w:t>.</w:t>
      </w:r>
    </w:p>
  </w:footnote>
  <w:footnote w:id="649">
    <w:p w:rsidR="00530FA5" w:rsidRPr="00986EB6" w:rsidRDefault="00530FA5" w:rsidP="00E0033A">
      <w:pPr>
        <w:pStyle w:val="FootnoteText"/>
        <w:widowControl w:val="0"/>
        <w:spacing w:after="40"/>
        <w:ind w:left="547" w:hanging="547"/>
        <w:jc w:val="both"/>
        <w:rPr>
          <w:rFonts w:asciiTheme="minorHAnsi" w:hAnsiTheme="minorHAnsi"/>
          <w:color w:val="404040" w:themeColor="text1" w:themeTint="BF"/>
          <w:sz w:val="16"/>
          <w:szCs w:val="16"/>
          <w:lang w:val="en-US"/>
        </w:rPr>
      </w:pPr>
      <w:r w:rsidRPr="00986EB6">
        <w:rPr>
          <w:rStyle w:val="FootnoteReference"/>
          <w:rFonts w:asciiTheme="minorHAnsi" w:hAnsiTheme="minorHAnsi" w:cs="Calibri"/>
          <w:color w:val="404040" w:themeColor="text1" w:themeTint="BF"/>
          <w:sz w:val="16"/>
          <w:szCs w:val="16"/>
        </w:rPr>
        <w:footnoteRef/>
      </w:r>
      <w:r w:rsidRPr="00986EB6">
        <w:rPr>
          <w:rFonts w:asciiTheme="minorHAnsi" w:hAnsiTheme="minorHAnsi" w:cs="Calibri"/>
          <w:color w:val="404040" w:themeColor="text1" w:themeTint="BF"/>
          <w:sz w:val="16"/>
          <w:szCs w:val="16"/>
          <w:lang w:val="en-US"/>
        </w:rPr>
        <w:t xml:space="preserve"> </w:t>
      </w:r>
      <w:r w:rsidRPr="00986EB6">
        <w:rPr>
          <w:rFonts w:asciiTheme="minorHAnsi" w:hAnsiTheme="minorHAnsi" w:cs="Calibri"/>
          <w:color w:val="404040" w:themeColor="text1" w:themeTint="BF"/>
          <w:sz w:val="16"/>
          <w:szCs w:val="16"/>
          <w:lang w:val="en-US"/>
        </w:rPr>
        <w:tab/>
        <w:t xml:space="preserve">Open Society Foundations. </w:t>
      </w:r>
      <w:hyperlink r:id="rId402" w:history="1">
        <w:r w:rsidRPr="00986EB6">
          <w:rPr>
            <w:rStyle w:val="Hyperlink"/>
            <w:rFonts w:asciiTheme="minorHAnsi" w:hAnsiTheme="minorHAnsi" w:cs="Calibri"/>
            <w:i/>
            <w:iCs/>
            <w:color w:val="404040" w:themeColor="text1" w:themeTint="BF"/>
            <w:sz w:val="16"/>
            <w:szCs w:val="16"/>
            <w:u w:color="A6A6A6" w:themeColor="background1" w:themeShade="A6"/>
            <w:lang w:val="en-US"/>
          </w:rPr>
          <w:t>The Global Principles on National Security and the Right to Information (The Tshwane Principles)</w:t>
        </w:r>
      </w:hyperlink>
      <w:r w:rsidRPr="00986EB6">
        <w:rPr>
          <w:rFonts w:asciiTheme="minorHAnsi" w:hAnsiTheme="minorHAnsi" w:cs="Calibri"/>
          <w:color w:val="404040" w:themeColor="text1" w:themeTint="BF"/>
          <w:sz w:val="16"/>
          <w:szCs w:val="16"/>
          <w:lang w:val="en-US"/>
        </w:rPr>
        <w:t>, 12 de junio de 2013.</w:t>
      </w:r>
    </w:p>
  </w:footnote>
  <w:footnote w:id="650">
    <w:p w:rsidR="00530FA5" w:rsidRPr="00986EB6" w:rsidRDefault="00530FA5" w:rsidP="00E0033A">
      <w:pPr>
        <w:widowControl w:val="0"/>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n-US"/>
        </w:rPr>
        <w:t xml:space="preserve"> </w:t>
      </w:r>
      <w:r w:rsidRPr="00986EB6">
        <w:rPr>
          <w:rFonts w:asciiTheme="minorHAnsi" w:hAnsiTheme="minorHAnsi"/>
          <w:color w:val="404040" w:themeColor="text1" w:themeTint="BF"/>
          <w:sz w:val="16"/>
          <w:szCs w:val="16"/>
          <w:lang w:val="en-US"/>
        </w:rPr>
        <w:tab/>
        <w:t xml:space="preserve">Open Society Foundations. </w:t>
      </w:r>
      <w:hyperlink r:id="rId403" w:history="1">
        <w:r w:rsidRPr="00986EB6">
          <w:rPr>
            <w:rStyle w:val="Hyperlink"/>
            <w:rFonts w:asciiTheme="minorHAnsi" w:hAnsiTheme="minorHAnsi"/>
            <w:i/>
            <w:color w:val="404040" w:themeColor="text1" w:themeTint="BF"/>
            <w:sz w:val="16"/>
            <w:szCs w:val="16"/>
            <w:u w:color="A6A6A6" w:themeColor="background1" w:themeShade="A6"/>
            <w:lang w:val="en-US"/>
          </w:rPr>
          <w:t>The Global Principles on National Security and the Right to Information (The Tshwane Principles)</w:t>
        </w:r>
      </w:hyperlink>
      <w:r w:rsidRPr="00986EB6">
        <w:rPr>
          <w:rFonts w:asciiTheme="minorHAnsi" w:hAnsiTheme="minorHAnsi"/>
          <w:color w:val="404040" w:themeColor="text1" w:themeTint="BF"/>
          <w:sz w:val="16"/>
          <w:szCs w:val="16"/>
          <w:lang w:val="en-US"/>
        </w:rPr>
        <w:t xml:space="preserve">, 12 de junio de 2013, principios 37 a 40. </w:t>
      </w:r>
      <w:r w:rsidRPr="00986EB6">
        <w:rPr>
          <w:rFonts w:asciiTheme="minorHAnsi" w:hAnsiTheme="minorHAnsi"/>
          <w:color w:val="404040" w:themeColor="text1" w:themeTint="BF"/>
          <w:sz w:val="16"/>
          <w:szCs w:val="16"/>
          <w:lang w:val="es-ES"/>
        </w:rPr>
        <w:t xml:space="preserve">Ver también: CIDH. </w:t>
      </w:r>
      <w:hyperlink r:id="rId404" w:history="1">
        <w:r w:rsidRPr="00986EB6">
          <w:rPr>
            <w:rStyle w:val="Hyperlink"/>
            <w:rFonts w:asciiTheme="minorHAnsi" w:hAnsiTheme="minorHAnsi"/>
            <w:color w:val="404040" w:themeColor="text1" w:themeTint="BF"/>
            <w:sz w:val="16"/>
            <w:szCs w:val="16"/>
            <w:u w:color="A6A6A6" w:themeColor="background1" w:themeShade="A6"/>
            <w:lang w:val="es-ES"/>
          </w:rPr>
          <w:t>Informe Anual 2013. Informe de la Relatoría Especial para la Libertad de Expresión</w:t>
        </w:r>
      </w:hyperlink>
      <w:r w:rsidRPr="00986EB6">
        <w:rPr>
          <w:rFonts w:asciiTheme="minorHAnsi" w:hAnsiTheme="minorHAnsi"/>
          <w:color w:val="404040" w:themeColor="text1" w:themeTint="BF"/>
          <w:sz w:val="16"/>
          <w:szCs w:val="16"/>
          <w:lang w:val="es-ES"/>
        </w:rPr>
        <w:t>. Capítulo II (Evaluación sobre el estado de la libertad de expresión en el hemisferio). OEA /Ser. L/V/II.149. Doc. 50. 31 diciembre 2013, párr. 440.</w:t>
      </w:r>
    </w:p>
  </w:footnote>
  <w:footnote w:id="65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hyperlink r:id="rId405" w:history="1">
        <w:r w:rsidRPr="00986EB6">
          <w:rPr>
            <w:rStyle w:val="Hyperlink"/>
            <w:rFonts w:asciiTheme="minorHAnsi" w:hAnsiTheme="minorHAnsi"/>
            <w:color w:val="404040" w:themeColor="text1" w:themeTint="BF"/>
            <w:sz w:val="16"/>
            <w:szCs w:val="16"/>
            <w:u w:color="A6A6A6" w:themeColor="background1" w:themeShade="A6"/>
            <w:lang w:val="es-ES"/>
          </w:rPr>
          <w:t>Informe Anual 2013. Informe de la Relatoría Especial para la Libertad de Expresión</w:t>
        </w:r>
      </w:hyperlink>
      <w:r w:rsidRPr="00986EB6">
        <w:rPr>
          <w:rFonts w:asciiTheme="minorHAnsi" w:hAnsiTheme="minorHAnsi"/>
          <w:color w:val="404040" w:themeColor="text1" w:themeTint="BF"/>
          <w:sz w:val="16"/>
          <w:szCs w:val="16"/>
          <w:lang w:val="es-ES"/>
        </w:rPr>
        <w:t xml:space="preserve">. Capítulo IV (Libertad de Expresión e Internet). OEA/Ser.L/V/II.149. Doc. 50. 31 de diciembre de 2013. </w:t>
      </w:r>
    </w:p>
  </w:footnote>
  <w:footnote w:id="65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Según el reglamento del FITT, “son las regiones rurales, urbano-marginales, o sub-atendidas del territorio nacional, es decir, lugares de prioritario interés social, en las que no existe provisión de servicios de telecomunicaciones o, de existir, ésta es aún insuficiente para satisfacer la demanda actual y potencial”. Comisión Nacional de Telecomunicaciones. </w:t>
      </w:r>
      <w:hyperlink r:id="rId406" w:history="1">
        <w:r w:rsidRPr="00986EB6">
          <w:rPr>
            <w:rStyle w:val="Hyperlink"/>
            <w:rFonts w:asciiTheme="minorHAnsi" w:hAnsiTheme="minorHAnsi"/>
            <w:color w:val="404040" w:themeColor="text1" w:themeTint="BF"/>
            <w:sz w:val="16"/>
            <w:szCs w:val="16"/>
            <w:u w:color="A6A6A6" w:themeColor="background1" w:themeShade="A6"/>
            <w:lang w:val="es-ES"/>
          </w:rPr>
          <w:t>Resolución NR 007/14. Reglamento del Fondo de Inversión de Telecomunicaciones y Tecnologías de la Información y las Comunicaciones</w:t>
        </w:r>
      </w:hyperlink>
      <w:r w:rsidRPr="00986EB6">
        <w:rPr>
          <w:rFonts w:asciiTheme="minorHAnsi" w:hAnsiTheme="minorHAnsi"/>
          <w:color w:val="404040" w:themeColor="text1" w:themeTint="BF"/>
          <w:sz w:val="16"/>
          <w:szCs w:val="16"/>
          <w:lang w:val="es-ES"/>
        </w:rPr>
        <w:t>, 7 de Mayo de 2014.</w:t>
      </w:r>
    </w:p>
  </w:footnote>
  <w:footnote w:id="65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Comisión Nacional de Telecomunicaciones. </w:t>
      </w:r>
      <w:hyperlink r:id="rId407" w:history="1">
        <w:r w:rsidRPr="00986EB6">
          <w:rPr>
            <w:rStyle w:val="Hyperlink"/>
            <w:rFonts w:asciiTheme="minorHAnsi" w:hAnsiTheme="minorHAnsi"/>
            <w:color w:val="404040" w:themeColor="text1" w:themeTint="BF"/>
            <w:sz w:val="16"/>
            <w:szCs w:val="16"/>
            <w:u w:color="A6A6A6" w:themeColor="background1" w:themeShade="A6"/>
            <w:lang w:val="es-ES"/>
          </w:rPr>
          <w:t>Resolución NR 007/14. Reglamento del Fondo de Inversión de Telecomunicaciones y Tecnologías de la Información y las Comunicaciones</w:t>
        </w:r>
      </w:hyperlink>
      <w:r w:rsidRPr="00986EB6">
        <w:rPr>
          <w:rFonts w:asciiTheme="minorHAnsi" w:hAnsiTheme="minorHAnsi"/>
          <w:color w:val="404040" w:themeColor="text1" w:themeTint="BF"/>
          <w:sz w:val="16"/>
          <w:szCs w:val="16"/>
          <w:lang w:val="es-ES"/>
        </w:rPr>
        <w:t>, 7 de mayo de 2014.</w:t>
      </w:r>
    </w:p>
  </w:footnote>
  <w:footnote w:id="65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CONATEL. </w:t>
      </w:r>
      <w:hyperlink r:id="rId408" w:history="1">
        <w:r w:rsidRPr="00986EB6">
          <w:rPr>
            <w:rStyle w:val="Hyperlink"/>
            <w:rFonts w:asciiTheme="minorHAnsi" w:hAnsiTheme="minorHAnsi"/>
            <w:color w:val="404040" w:themeColor="text1" w:themeTint="BF"/>
            <w:sz w:val="16"/>
            <w:szCs w:val="16"/>
            <w:u w:color="A6A6A6" w:themeColor="background1" w:themeShade="A6"/>
            <w:lang w:val="es-ES"/>
          </w:rPr>
          <w:t>Desempeño del Sector de Telecomunicaciones. Informe Trimestral</w:t>
        </w:r>
      </w:hyperlink>
      <w:r w:rsidRPr="00986EB6">
        <w:rPr>
          <w:rFonts w:asciiTheme="minorHAnsi" w:hAnsiTheme="minorHAnsi"/>
          <w:color w:val="404040" w:themeColor="text1" w:themeTint="BF"/>
          <w:sz w:val="16"/>
          <w:szCs w:val="16"/>
          <w:lang w:val="es-ES"/>
        </w:rPr>
        <w:t>, mayo de 2015.</w:t>
      </w:r>
    </w:p>
  </w:footnote>
  <w:footnote w:id="65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Poder Judicial. La Gaceta. </w:t>
      </w:r>
      <w:hyperlink r:id="rId409" w:history="1">
        <w:r w:rsidRPr="00986EB6">
          <w:rPr>
            <w:rStyle w:val="Hyperlink"/>
            <w:rFonts w:asciiTheme="minorHAnsi" w:hAnsiTheme="minorHAnsi"/>
            <w:color w:val="404040" w:themeColor="text1" w:themeTint="BF"/>
            <w:sz w:val="16"/>
            <w:szCs w:val="16"/>
            <w:u w:color="A6A6A6" w:themeColor="background1" w:themeShade="A6"/>
            <w:lang w:val="es-ES"/>
          </w:rPr>
          <w:t>Decreto No. 243-2011. Ley Especial para la Intervención de las Comunicaciones Privadas</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Fonts w:asciiTheme="minorHAnsi" w:hAnsiTheme="minorHAnsi"/>
          <w:color w:val="404040" w:themeColor="text1" w:themeTint="BF"/>
          <w:sz w:val="16"/>
          <w:szCs w:val="16"/>
          <w:lang w:val="es-ES"/>
        </w:rPr>
        <w:t xml:space="preserve"> 26 de enero de 2012.</w:t>
      </w:r>
    </w:p>
  </w:footnote>
  <w:footnote w:id="65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Conexihon. </w:t>
      </w:r>
      <w:hyperlink r:id="rId410" w:history="1">
        <w:r w:rsidRPr="00986EB6">
          <w:rPr>
            <w:rStyle w:val="Hyperlink"/>
            <w:rFonts w:asciiTheme="minorHAnsi" w:hAnsiTheme="minorHAnsi"/>
            <w:color w:val="404040" w:themeColor="text1" w:themeTint="BF"/>
            <w:sz w:val="16"/>
            <w:szCs w:val="16"/>
            <w:u w:color="A6A6A6" w:themeColor="background1" w:themeShade="A6"/>
            <w:lang w:val="es-ES"/>
          </w:rPr>
          <w:t>Análisis sobre la Ley Especial de Intervención de las Comunicaciones Privadas</w:t>
        </w:r>
      </w:hyperlink>
      <w:r w:rsidRPr="00986EB6">
        <w:rPr>
          <w:rStyle w:val="Hyperlink"/>
          <w:rFonts w:asciiTheme="minorHAnsi" w:hAnsiTheme="minorHAnsi"/>
          <w:color w:val="404040" w:themeColor="text1" w:themeTint="BF"/>
          <w:sz w:val="16"/>
          <w:szCs w:val="16"/>
          <w:u w:color="A6A6A6" w:themeColor="background1" w:themeShade="A6"/>
          <w:lang w:val="es-ES"/>
        </w:rPr>
        <w:t>,</w:t>
      </w:r>
      <w:r w:rsidRPr="00986EB6">
        <w:rPr>
          <w:rStyle w:val="Hyperlink"/>
          <w:rFonts w:asciiTheme="minorHAnsi" w:hAnsiTheme="minorHAnsi"/>
          <w: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diciembre 5 de 2011; PEN Internacional, </w:t>
      </w:r>
      <w:r w:rsidRPr="00986EB6">
        <w:rPr>
          <w:rFonts w:asciiTheme="minorHAnsi" w:hAnsiTheme="minorHAnsi"/>
          <w:i/>
          <w:color w:val="404040" w:themeColor="text1" w:themeTint="BF"/>
          <w:sz w:val="16"/>
          <w:szCs w:val="16"/>
          <w:lang w:val="es-ES"/>
        </w:rPr>
        <w:t>et al</w:t>
      </w:r>
      <w:r w:rsidRPr="00986EB6">
        <w:rPr>
          <w:rFonts w:asciiTheme="minorHAnsi" w:hAnsiTheme="minorHAnsi"/>
          <w:color w:val="404040" w:themeColor="text1" w:themeTint="BF"/>
          <w:sz w:val="16"/>
          <w:szCs w:val="16"/>
          <w:lang w:val="es-ES"/>
        </w:rPr>
        <w:t xml:space="preserve">. </w:t>
      </w:r>
      <w:hyperlink r:id="rId411" w:history="1">
        <w:r w:rsidRPr="00986EB6">
          <w:rPr>
            <w:rStyle w:val="Hyperlink"/>
            <w:rFonts w:asciiTheme="minorHAnsi" w:hAnsiTheme="minorHAnsi"/>
            <w:color w:val="404040" w:themeColor="text1" w:themeTint="BF"/>
            <w:sz w:val="16"/>
            <w:szCs w:val="16"/>
            <w:u w:color="A6A6A6" w:themeColor="background1" w:themeShade="A6"/>
            <w:lang w:val="es-ES"/>
          </w:rPr>
          <w:t>Contribución a la 22a sesión del Grupo de Trabajo de la presentación del Examen Periódico Universal sobre Honduras</w:t>
        </w:r>
      </w:hyperlink>
      <w:r w:rsidRPr="00986EB6">
        <w:rPr>
          <w:rStyle w:val="Hyperlink"/>
          <w:rFonts w:asciiTheme="minorHAnsi" w:hAnsiTheme="minorHAnsi"/>
          <w:color w:val="404040" w:themeColor="text1" w:themeTint="BF"/>
          <w:sz w:val="16"/>
          <w:szCs w:val="16"/>
          <w:u w:color="A6A6A6" w:themeColor="background1" w:themeShade="A6"/>
          <w:lang w:val="es-ES"/>
        </w:rPr>
        <w:t xml:space="preserve">, </w:t>
      </w:r>
      <w:r w:rsidRPr="00986EB6">
        <w:rPr>
          <w:rFonts w:asciiTheme="minorHAnsi" w:hAnsiTheme="minorHAnsi"/>
          <w:color w:val="404040" w:themeColor="text1" w:themeTint="BF"/>
          <w:sz w:val="16"/>
          <w:szCs w:val="16"/>
          <w:lang w:val="es-ES"/>
        </w:rPr>
        <w:t xml:space="preserve">15 de septiembre de 2014; El Comité de Familiares de Detenidos Desaparecidos en Honduras, COFADEH, et al. </w:t>
      </w:r>
      <w:hyperlink r:id="rId412" w:history="1">
        <w:r w:rsidRPr="00986EB6">
          <w:rPr>
            <w:rStyle w:val="Hyperlink"/>
            <w:rFonts w:asciiTheme="minorHAnsi" w:hAnsiTheme="minorHAnsi"/>
            <w:color w:val="404040" w:themeColor="text1" w:themeTint="BF"/>
            <w:sz w:val="16"/>
            <w:szCs w:val="16"/>
            <w:u w:color="A6A6A6" w:themeColor="background1" w:themeShade="A6"/>
            <w:lang w:val="es-ES"/>
          </w:rPr>
          <w:t>Informe Conjunto presentado para el Segundo Exámen Periódico Universal al Estado de Honduras</w:t>
        </w:r>
      </w:hyperlink>
      <w:r w:rsidRPr="00986EB6">
        <w:rPr>
          <w:rFonts w:asciiTheme="minorHAnsi" w:hAnsiTheme="minorHAnsi"/>
          <w:color w:val="404040" w:themeColor="text1" w:themeTint="BF"/>
          <w:sz w:val="16"/>
          <w:szCs w:val="16"/>
          <w:lang w:val="es-ES"/>
        </w:rPr>
        <w:t>, septiembre de 2014.</w:t>
      </w:r>
    </w:p>
  </w:footnote>
  <w:footnote w:id="65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Artículo 3. Definiciones (…) 11) Intervención de Comunicaciones. “La Intervención de las comunicaciones, es una técnica especial de investigación , que consiste en el procedimiento especial de investigación, que consiste en el procedimiento a través del cual, se escucha, capta, registra, guarda, graba, u observa, por parte de la autoridad, sin el consentimiento de los titulares o participantes, una comunicación que se efectúa, mediante cualquier tipo de transmisión, emisión o recepción de signos, símbolos, señales escritas, imágenes, sonidos, correos electrónicos o información de cualquier naturaleza por hilo, radioelectricidad, medios ópticos u otros medios, sistemas electromagnéticos, telefonía, radiocomunicación, telegrafía, medios informáticos o telemáticos, o de naturaleza similar o análogo, así como la comunicación que se efectúe a través de cualquier medio o tipo de transmisión”. Congreso Nacional. La Gaceta. </w:t>
      </w:r>
      <w:hyperlink r:id="rId413" w:history="1">
        <w:r w:rsidRPr="00986EB6">
          <w:rPr>
            <w:rStyle w:val="Hyperlink"/>
            <w:rFonts w:asciiTheme="minorHAnsi" w:hAnsiTheme="minorHAnsi"/>
            <w:color w:val="404040" w:themeColor="text1" w:themeTint="BF"/>
            <w:sz w:val="16"/>
            <w:szCs w:val="16"/>
            <w:u w:color="A6A6A6" w:themeColor="background1" w:themeShade="A6"/>
            <w:lang w:val="es-ES"/>
          </w:rPr>
          <w:t>Decreto No. 243-2011. Ley Especial para la Intervención de las Comunicaciones Privadas</w:t>
        </w:r>
      </w:hyperlink>
      <w:r w:rsidRPr="00986EB6">
        <w:rPr>
          <w:rFonts w:asciiTheme="minorHAnsi" w:hAnsiTheme="minorHAnsi"/>
          <w:color w:val="404040" w:themeColor="text1" w:themeTint="BF"/>
          <w:sz w:val="16"/>
          <w:szCs w:val="16"/>
          <w:lang w:val="es-ES"/>
        </w:rPr>
        <w:t>, 26 de enero de 2012.</w:t>
      </w:r>
    </w:p>
  </w:footnote>
  <w:footnote w:id="65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Poder Judicial. La Gaceta. Ley Especial sobre Intervención de las Comunicaciones Privadas, 12 de diciembre de 2011. </w:t>
      </w:r>
    </w:p>
  </w:footnote>
  <w:footnote w:id="659">
    <w:p w:rsidR="00530FA5" w:rsidRPr="00986EB6" w:rsidRDefault="00530FA5" w:rsidP="00E0033A">
      <w:pPr>
        <w:pStyle w:val="FootnoteText"/>
        <w:spacing w:after="40"/>
        <w:ind w:left="547" w:hanging="547"/>
        <w:jc w:val="both"/>
        <w:rPr>
          <w:rFonts w:asciiTheme="minorHAnsi" w:hAnsiTheme="minorHAnsi"/>
          <w:i/>
          <w:color w:val="404040" w:themeColor="text1" w:themeTint="BF"/>
          <w:sz w:val="16"/>
          <w:szCs w:val="16"/>
          <w:lang w:val="es-U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US"/>
        </w:rPr>
        <w:t xml:space="preserve"> </w:t>
      </w:r>
      <w:r w:rsidRPr="00986EB6">
        <w:rPr>
          <w:rFonts w:asciiTheme="minorHAnsi" w:hAnsiTheme="minorHAnsi"/>
          <w:color w:val="404040" w:themeColor="text1" w:themeTint="BF"/>
          <w:sz w:val="16"/>
          <w:szCs w:val="16"/>
          <w:lang w:val="es-US"/>
        </w:rPr>
        <w:tab/>
      </w:r>
      <w:r w:rsidRPr="00986EB6">
        <w:rPr>
          <w:rFonts w:asciiTheme="minorHAnsi" w:hAnsiTheme="minorHAnsi"/>
          <w:color w:val="404040" w:themeColor="text1" w:themeTint="BF"/>
          <w:sz w:val="16"/>
          <w:szCs w:val="16"/>
          <w:lang w:val="es-ES_tradnl"/>
        </w:rPr>
        <w:t>Relator Especial de las Naciones Unidas (ONU) para la Libertad de Opinión y de Expresión, Representante para la Libertad de los Medios de Comunicación de la Organización para la Seguridad y la Cooperación en Europa (OSCE), Relator Especial de la Organización de Estados Americanos (OEA) para la Libertad de Expresión y Relatora Especial sobre Libertad de Expresión y Acceso a la Información de la Comisión Africana de Derechos Humanos y de los Pueblos (CADHP). 3 de mayo de 2015.</w:t>
      </w:r>
      <w:r w:rsidRPr="00986EB6">
        <w:rPr>
          <w:rFonts w:asciiTheme="minorHAnsi" w:hAnsiTheme="minorHAnsi"/>
          <w:color w:val="404040" w:themeColor="text1" w:themeTint="BF"/>
          <w:sz w:val="16"/>
          <w:szCs w:val="16"/>
          <w:lang w:val="es-ES"/>
        </w:rPr>
        <w:t xml:space="preserve"> </w:t>
      </w:r>
      <w:hyperlink r:id="rId414" w:history="1">
        <w:r w:rsidRPr="00986EB6">
          <w:rPr>
            <w:rStyle w:val="Hyperlink"/>
            <w:rFonts w:asciiTheme="minorHAnsi" w:hAnsiTheme="minorHAnsi"/>
            <w:i/>
            <w:color w:val="404040" w:themeColor="text1" w:themeTint="BF"/>
            <w:sz w:val="16"/>
            <w:szCs w:val="16"/>
            <w:u w:color="A6A6A6" w:themeColor="background1" w:themeShade="A6"/>
            <w:lang w:val="es-ES"/>
          </w:rPr>
          <w:t>Declaración conjunta sobre la libertad de expresión y las respuestas a las situaciones de conflicto</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p>
  </w:footnote>
  <w:footnote w:id="660">
    <w:p w:rsidR="00530FA5" w:rsidRPr="00986EB6" w:rsidRDefault="00530FA5" w:rsidP="00E0033A">
      <w:pPr>
        <w:pStyle w:val="FootnoteText"/>
        <w:spacing w:after="40"/>
        <w:ind w:left="547"/>
        <w:jc w:val="both"/>
        <w:rPr>
          <w:rFonts w:asciiTheme="minorHAnsi" w:hAnsiTheme="minorHAnsi"/>
          <w:color w:val="404040" w:themeColor="text1" w:themeTint="BF"/>
          <w:sz w:val="16"/>
          <w:szCs w:val="16"/>
          <w:lang w:val="es-ES_tradnl"/>
        </w:rPr>
      </w:pPr>
      <w:r w:rsidRPr="00986EB6">
        <w:rPr>
          <w:rFonts w:asciiTheme="minorHAnsi" w:hAnsiTheme="minorHAnsi"/>
          <w:color w:val="404040" w:themeColor="text1" w:themeTint="BF"/>
          <w:sz w:val="16"/>
          <w:szCs w:val="16"/>
          <w:lang w:val="es-ES_tradnl"/>
        </w:rPr>
        <w:t xml:space="preserve">ONU. Asamblea General, resol. 68/167 de 18 de diciembre de 2013. </w:t>
      </w:r>
      <w:hyperlink r:id="rId415" w:history="1">
        <w:r w:rsidRPr="00986EB6">
          <w:rPr>
            <w:rFonts w:asciiTheme="minorHAnsi" w:hAnsiTheme="minorHAnsi"/>
            <w:color w:val="404040" w:themeColor="text1" w:themeTint="BF"/>
            <w:sz w:val="16"/>
            <w:szCs w:val="16"/>
            <w:lang w:val="es-ES_tradnl"/>
          </w:rPr>
          <w:t>El Derecho a la Privacidad en la Era Digital</w:t>
        </w:r>
      </w:hyperlink>
      <w:r w:rsidRPr="00986EB6">
        <w:rPr>
          <w:rFonts w:asciiTheme="minorHAnsi" w:hAnsiTheme="minorHAnsi"/>
          <w:color w:val="404040" w:themeColor="text1" w:themeTint="BF"/>
          <w:sz w:val="16"/>
          <w:szCs w:val="16"/>
          <w:lang w:val="es-ES_tradnl"/>
        </w:rPr>
        <w:t>, pág. 3, numeral 4.c).</w:t>
      </w:r>
    </w:p>
  </w:footnote>
  <w:footnote w:id="66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Disponible en: </w:t>
      </w:r>
      <w:hyperlink r:id="rId416" w:history="1">
        <w:r w:rsidRPr="00986EB6">
          <w:rPr>
            <w:rStyle w:val="Hyperlink"/>
            <w:rFonts w:asciiTheme="minorHAnsi" w:hAnsiTheme="minorHAnsi"/>
            <w:color w:val="404040" w:themeColor="text1" w:themeTint="BF"/>
            <w:sz w:val="16"/>
            <w:szCs w:val="16"/>
            <w:u w:color="A6A6A6" w:themeColor="background1" w:themeShade="A6"/>
            <w:lang w:val="es-ES"/>
          </w:rPr>
          <w:t>http://www.–oas.org/es/cidh/ppl/docs/pdf/HONDURAS-PPL-2013ESP.pdf</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66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Este informe fue entregado formalmente al entonces Presidente de la República Porfirio Lobo Sosa el 2 de agosto de 2013, en el contexto de una visita promocional realizada con el propósito de difundirlo en Honduras. CIDH, Comunicado de Prensa No. 58/2013 – </w:t>
      </w:r>
      <w:r w:rsidRPr="00986EB6">
        <w:rPr>
          <w:rFonts w:asciiTheme="minorHAnsi" w:hAnsiTheme="minorHAnsi"/>
          <w:i/>
          <w:color w:val="404040" w:themeColor="text1" w:themeTint="BF"/>
          <w:sz w:val="16"/>
          <w:szCs w:val="16"/>
          <w:lang w:val="es-ES"/>
        </w:rPr>
        <w:t>CIDH presenta informe sobre Personas Privadas de Libertad en Honduras</w:t>
      </w:r>
      <w:r w:rsidRPr="00986EB6">
        <w:rPr>
          <w:rFonts w:asciiTheme="minorHAnsi" w:hAnsiTheme="minorHAnsi"/>
          <w:color w:val="404040" w:themeColor="text1" w:themeTint="BF"/>
          <w:sz w:val="16"/>
          <w:szCs w:val="16"/>
          <w:lang w:val="es-ES"/>
        </w:rPr>
        <w:t>, Tegucigalpa, Honduras, 2 de agosto de 2013.</w:t>
      </w:r>
    </w:p>
  </w:footnote>
  <w:footnote w:id="66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párr. 105. </w:t>
      </w:r>
    </w:p>
  </w:footnote>
  <w:footnote w:id="66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Instituto Nacional Penitenciario, Comisión Especial de Transición, Parte diario de la población penal del jueves 20 de noviembre de 2014.</w:t>
      </w:r>
    </w:p>
  </w:footnote>
  <w:footnote w:id="665">
    <w:p w:rsidR="00530FA5" w:rsidRPr="00986EB6" w:rsidRDefault="00530FA5" w:rsidP="00E0033A">
      <w:pPr>
        <w:pStyle w:val="FootnoteText"/>
        <w:spacing w:after="40"/>
        <w:ind w:left="547" w:hanging="547"/>
        <w:jc w:val="both"/>
        <w:rPr>
          <w:rFonts w:asciiTheme="minorHAnsi" w:hAnsiTheme="minorHAnsi"/>
          <w: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párr. 19. Información contenida en el </w:t>
      </w:r>
      <w:r w:rsidRPr="00986EB6">
        <w:rPr>
          <w:rFonts w:asciiTheme="minorHAnsi" w:hAnsiTheme="minorHAnsi"/>
          <w:i/>
          <w:color w:val="404040" w:themeColor="text1" w:themeTint="BF"/>
          <w:sz w:val="16"/>
          <w:szCs w:val="16"/>
          <w:lang w:val="es-ES"/>
        </w:rPr>
        <w:t xml:space="preserve">Diagnóstico de los Juzgados de Ejecución Penal. </w:t>
      </w:r>
    </w:p>
  </w:footnote>
  <w:footnote w:id="66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De acuerdo con información aportada por el Estado, en enero de 2013 la población penitenciaria total sería de 12.263 personas privadas de libertad (CIDH,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párr. 21. Información contenida en el Oficio No. 188-DGAE-13 del 14 de febrero de 2013, emitido por la Dirección General de Asuntos Especiales de la Secretaría de Relaciones Exteriores de la República de Honduras, por medio del cual se transmite a la CIDH el Oficio No. SP-A-24-2013 del 8 de febrero de 2013, emitido por la Procuraduría General de la República. Fuente: Dirección Nacional de Servicios Especiales Preventivos. Parte diario del lunes 28 de enero de 2013); luego, en diciembre de 2013, informó que la población penitenciaria era de 13,091 reclusos (CIDH, </w:t>
      </w:r>
      <w:r w:rsidRPr="00986EB6">
        <w:rPr>
          <w:rFonts w:asciiTheme="minorHAnsi" w:hAnsiTheme="minorHAnsi"/>
          <w:i/>
          <w:color w:val="404040" w:themeColor="text1" w:themeTint="BF"/>
          <w:sz w:val="16"/>
          <w:szCs w:val="16"/>
          <w:lang w:val="es-ES"/>
        </w:rPr>
        <w:t>Informe Anual 2013</w:t>
      </w:r>
      <w:r w:rsidRPr="00986EB6">
        <w:rPr>
          <w:rFonts w:asciiTheme="minorHAnsi" w:hAnsiTheme="minorHAnsi"/>
          <w:color w:val="404040" w:themeColor="text1" w:themeTint="BF"/>
          <w:sz w:val="16"/>
          <w:szCs w:val="16"/>
          <w:lang w:val="es-ES"/>
        </w:rPr>
        <w:t>, Capítulo V.B, Honduras, OEA/Ser.L/V/II. Doc. 50 Corr. 1, 31 de diciembre de 2013, párr. 384. Información contenida en la Comunicación del Estado de Honduras, Oficio No. SP-A-166-2013, de fecha 19 de diciembre de 2013, “Observaciones del Estado de Honduras al Proyecto de Informe General sobre la Situación de Derechos Humanos en Honduras”).</w:t>
      </w:r>
    </w:p>
  </w:footnote>
  <w:footnote w:id="66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18 de marzo de 2013, párr. 57.</w:t>
      </w:r>
    </w:p>
  </w:footnote>
  <w:footnote w:id="66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6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i/>
          <w:color w:val="404040" w:themeColor="text1" w:themeTint="BF"/>
          <w:sz w:val="16"/>
          <w:szCs w:val="16"/>
          <w:lang w:val="es-ES"/>
        </w:rPr>
        <w:t xml:space="preserve"> </w:t>
      </w:r>
      <w:r w:rsidRPr="00986EB6">
        <w:rPr>
          <w:rFonts w:asciiTheme="minorHAnsi" w:hAnsiTheme="minorHAnsi"/>
          <w:i/>
          <w:color w:val="404040" w:themeColor="text1" w:themeTint="BF"/>
          <w:sz w:val="16"/>
          <w:szCs w:val="16"/>
          <w:lang w:val="es-ES"/>
        </w:rPr>
        <w:tab/>
        <w:t xml:space="preserve">Art 66 LSPN Decreto N.64-2012 en vigencia a partir 3 de Diciembre 2012 exigencia realizada por el comité de Derechos Humanos, examen de los informes presentados por los Estados Partes en virtud Al artículo 40 del pacto. Observaciones finales Honduras CCPR/C/HND/CO/I </w:t>
      </w:r>
      <w:r w:rsidRPr="00986EB6">
        <w:rPr>
          <w:rFonts w:asciiTheme="minorHAnsi" w:hAnsiTheme="minorHAnsi"/>
          <w:color w:val="404040" w:themeColor="text1" w:themeTint="BF"/>
          <w:sz w:val="16"/>
          <w:szCs w:val="16"/>
          <w:lang w:val="es-ES"/>
        </w:rPr>
        <w:t>13 de Diciembre 2006, párr.13</w:t>
      </w:r>
      <w:r w:rsidRPr="00986EB6">
        <w:rPr>
          <w:rFonts w:asciiTheme="minorHAnsi" w:hAnsiTheme="minorHAnsi"/>
          <w:i/>
          <w:color w:val="404040" w:themeColor="text1" w:themeTint="BF"/>
          <w:sz w:val="16"/>
          <w:szCs w:val="16"/>
          <w:lang w:val="es-ES"/>
        </w:rPr>
        <w:t xml:space="preserve"> y en el Acuerdo de solución amistosa Caso 12.680 Pacheco Teruel Vs Honduras compromiso 2 inciso B año 2012.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r w:rsidRPr="00986EB6">
        <w:rPr>
          <w:rFonts w:asciiTheme="minorHAnsi" w:hAnsiTheme="minorHAnsi"/>
          <w:i/>
          <w:color w:val="404040" w:themeColor="text1" w:themeTint="BF"/>
          <w:sz w:val="16"/>
          <w:szCs w:val="16"/>
          <w:lang w:val="es-ES"/>
        </w:rPr>
        <w:t xml:space="preserve"> </w:t>
      </w:r>
    </w:p>
  </w:footnote>
  <w:footnote w:id="67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7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18 de marzo de 2013, párr. 60.</w:t>
      </w:r>
    </w:p>
  </w:footnote>
  <w:footnote w:id="67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Oficina del Director de la Penitenciaría Nacional de San Pedro Sula, Recuento de internos por bartolina, al 3 de diciembre de 2014. </w:t>
      </w:r>
    </w:p>
  </w:footnote>
  <w:footnote w:id="67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Aunque la noción real de cuál es la capacidad de alojamiento real de este penal se ha ido perdiendo con el tiempo, dado el crecimiento desordenado de sus instalaciones.</w:t>
      </w:r>
    </w:p>
  </w:footnote>
  <w:footnote w:id="67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Oficina del Director de la Penitenciaría Nacional Marco Aurelio Soto (PN-MAS), Parte diario de la población, al 4 de diciembre de 2014.</w:t>
      </w:r>
    </w:p>
  </w:footnote>
  <w:footnote w:id="67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18 de marzo de 2013, párr. 17.</w:t>
      </w:r>
    </w:p>
  </w:footnote>
  <w:footnote w:id="67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Coordinación Nacional de Jueces de Ejecución, Información adicional presentada a la CIDH mediante comunicación del 4 de mayo de 2015. </w:t>
      </w:r>
    </w:p>
  </w:footnote>
  <w:footnote w:id="67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Coordinación Nacional de Jueces de Ejecución Penal, Informe estadístico de octubre del 2014, población penitenciaria (procesados y condenados).</w:t>
      </w:r>
    </w:p>
  </w:footnote>
  <w:footnote w:id="67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Comunicaciones/MNP-CONAPREV – Amotinamiento en PNMAS, por traslado de internos, 9 de marzo de 2015. Disponible en: </w:t>
      </w:r>
      <w:hyperlink r:id="rId417" w:history="1">
        <w:r w:rsidRPr="00986EB6">
          <w:rPr>
            <w:rStyle w:val="Hyperlink"/>
            <w:rFonts w:asciiTheme="minorHAnsi" w:hAnsiTheme="minorHAnsi"/>
            <w:color w:val="404040" w:themeColor="text1" w:themeTint="BF"/>
            <w:sz w:val="16"/>
            <w:szCs w:val="16"/>
            <w:u w:color="A6A6A6" w:themeColor="background1" w:themeShade="A6"/>
            <w:lang w:val="es-ES"/>
          </w:rPr>
          <w:t>http://www.conaprev.gob.hn</w:t>
        </w:r>
      </w:hyperlink>
      <w:r w:rsidRPr="00986EB6">
        <w:rPr>
          <w:rFonts w:asciiTheme="minorHAnsi" w:hAnsiTheme="minorHAnsi"/>
          <w:color w:val="404040" w:themeColor="text1" w:themeTint="BF"/>
          <w:sz w:val="16"/>
          <w:szCs w:val="16"/>
          <w:lang w:val="es-ES"/>
        </w:rPr>
        <w:t xml:space="preserve">. </w:t>
      </w:r>
    </w:p>
  </w:footnote>
  <w:footnote w:id="67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los derechos humanos de las personas privadas de libertad en las Américas</w:t>
      </w:r>
      <w:r w:rsidRPr="00986EB6">
        <w:rPr>
          <w:rFonts w:asciiTheme="minorHAnsi" w:hAnsiTheme="minorHAnsi"/>
          <w:color w:val="404040" w:themeColor="text1" w:themeTint="BF"/>
          <w:sz w:val="16"/>
          <w:szCs w:val="16"/>
          <w:lang w:val="es-ES"/>
        </w:rPr>
        <w:t>, OEA/Ser.L/V/II, 31 de diciembre de 2011, párrs. 456-460.</w:t>
      </w:r>
    </w:p>
  </w:footnote>
  <w:footnote w:id="680">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_tradnl"/>
        </w:rPr>
        <w:t xml:space="preserve"> </w:t>
      </w:r>
      <w:r w:rsidRPr="00986EB6">
        <w:rPr>
          <w:rFonts w:asciiTheme="minorHAnsi" w:hAnsiTheme="minorHAnsi"/>
          <w:color w:val="404040" w:themeColor="text1" w:themeTint="BF"/>
          <w:sz w:val="16"/>
          <w:szCs w:val="16"/>
          <w:lang w:val="es-ES_tradnl"/>
        </w:rPr>
        <w:tab/>
        <w:t xml:space="preserve">CIDH. </w:t>
      </w:r>
      <w:r w:rsidRPr="00986EB6">
        <w:rPr>
          <w:rFonts w:asciiTheme="minorHAnsi" w:hAnsiTheme="minorHAnsi"/>
          <w:i/>
          <w:color w:val="404040" w:themeColor="text1" w:themeTint="BF"/>
          <w:sz w:val="16"/>
          <w:szCs w:val="16"/>
          <w:lang w:val="es-ES_tradnl"/>
        </w:rPr>
        <w:t>Verdad, justicia y reparación: Cuarto informe sobre la situación de los derechos humanos en Colombia</w:t>
      </w:r>
      <w:r w:rsidRPr="00986EB6">
        <w:rPr>
          <w:rFonts w:asciiTheme="minorHAnsi" w:hAnsiTheme="minorHAnsi"/>
          <w:color w:val="404040" w:themeColor="text1" w:themeTint="BF"/>
          <w:sz w:val="16"/>
          <w:szCs w:val="16"/>
          <w:lang w:val="es-ES_tradnl"/>
        </w:rPr>
        <w:t>, OEA/Ser.L/V/II. Doc. 49/13, 31 de diciembre de 2013, Cap. 6(G), párr. 1127.</w:t>
      </w:r>
    </w:p>
  </w:footnote>
  <w:footnote w:id="68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Coordinación Nacional de Jueces de Ejecución, Información adicional presentada a la CIDH mediante comunicación del 4 de mayo de 2015.</w:t>
      </w:r>
    </w:p>
  </w:footnote>
  <w:footnote w:id="68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Coordinación Nacional de Jueces de Ejecución, Información adicional presentada a la CIDH mediante comunicación del 4 de mayo de 2015. De acuerdo con esta información, a la fecha de la misma habían sido trasladados 58 reos al Centro Penal de El Porvenir.</w:t>
      </w:r>
    </w:p>
  </w:footnote>
  <w:footnote w:id="68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De acuerdo con información de prensa publicada en abril de 2015, esta obra aún estaría en construcción, siendo su costo total de LHN. 450.000.000 (aproximadamente USD$. 20.590.000); sin embargo, hasta ese momento se habrían invertido alrededor de LHN. 90.000.000 (aproximadamente USD$. 4.120.000). A este respecto, véase por ejemplo: Diario La Prensa (Honduras) – </w:t>
      </w:r>
      <w:r w:rsidRPr="00986EB6">
        <w:rPr>
          <w:rFonts w:asciiTheme="minorHAnsi" w:hAnsiTheme="minorHAnsi"/>
          <w:i/>
          <w:color w:val="404040" w:themeColor="text1" w:themeTint="BF"/>
          <w:sz w:val="16"/>
          <w:szCs w:val="16"/>
          <w:lang w:val="es-ES"/>
        </w:rPr>
        <w:t>En mes y medio finalizarán obra gris del nuevo centro penal</w:t>
      </w:r>
      <w:r w:rsidRPr="00986EB6">
        <w:rPr>
          <w:rFonts w:asciiTheme="minorHAnsi" w:hAnsiTheme="minorHAnsi"/>
          <w:color w:val="404040" w:themeColor="text1" w:themeTint="BF"/>
          <w:sz w:val="16"/>
          <w:szCs w:val="16"/>
          <w:lang w:val="es-ES"/>
        </w:rPr>
        <w:t xml:space="preserve">, 7 de abril de 2015. Disponible en: </w:t>
      </w:r>
      <w:hyperlink r:id="rId418"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http://www.laprensa.hn/honduras/828580-410/en-mes-y-medio-finalizar%C3%A1n-obra-gris-del-nuevo-centro-penal</w:t>
        </w:r>
      </w:hyperlink>
      <w:r w:rsidRPr="00986EB6">
        <w:rPr>
          <w:rFonts w:asciiTheme="minorHAnsi" w:hAnsiTheme="minorHAnsi"/>
          <w:color w:val="404040" w:themeColor="text1" w:themeTint="BF"/>
          <w:sz w:val="16"/>
          <w:szCs w:val="16"/>
          <w:lang w:val="es-ES"/>
        </w:rPr>
        <w:t xml:space="preserve">; Diario El Heraldo.hn – </w:t>
      </w:r>
      <w:r w:rsidRPr="00986EB6">
        <w:rPr>
          <w:rFonts w:asciiTheme="minorHAnsi" w:hAnsiTheme="minorHAnsi"/>
          <w:i/>
          <w:color w:val="404040" w:themeColor="text1" w:themeTint="BF"/>
          <w:sz w:val="16"/>
          <w:szCs w:val="16"/>
          <w:lang w:val="es-ES"/>
        </w:rPr>
        <w:t>Siete de cada 10 reos que salen del penal regresan antes de los tres meses</w:t>
      </w:r>
      <w:r w:rsidRPr="00986EB6">
        <w:rPr>
          <w:rFonts w:asciiTheme="minorHAnsi" w:hAnsiTheme="minorHAnsi"/>
          <w:color w:val="404040" w:themeColor="text1" w:themeTint="BF"/>
          <w:sz w:val="16"/>
          <w:szCs w:val="16"/>
          <w:lang w:val="es-ES"/>
        </w:rPr>
        <w:t xml:space="preserve">, 24 de marzo de 2015. Disponible en: </w:t>
      </w:r>
      <w:hyperlink r:id="rId419" w:history="1">
        <w:r w:rsidRPr="00986EB6">
          <w:rPr>
            <w:rStyle w:val="Hyperlink"/>
            <w:rFonts w:asciiTheme="minorHAnsi" w:hAnsiTheme="minorHAnsi"/>
            <w:color w:val="404040" w:themeColor="text1" w:themeTint="BF"/>
            <w:sz w:val="16"/>
            <w:szCs w:val="16"/>
            <w:u w:color="A6A6A6" w:themeColor="background1" w:themeShade="A6"/>
            <w:lang w:val="es-ES"/>
          </w:rPr>
          <w:t>http://www.el–heraldo.hn/pais/825460-364/siete-de-cada-10-reos-que-salen-del-penal-regresan-antes-de</w:t>
        </w:r>
      </w:hyperlink>
      <w:r w:rsidRPr="00986EB6">
        <w:rPr>
          <w:rFonts w:asciiTheme="minorHAnsi" w:hAnsiTheme="minorHAnsi"/>
          <w:color w:val="404040" w:themeColor="text1" w:themeTint="BF"/>
          <w:sz w:val="16"/>
          <w:szCs w:val="16"/>
          <w:lang w:val="es-ES"/>
        </w:rPr>
        <w:t xml:space="preserve">. </w:t>
      </w:r>
    </w:p>
  </w:footnote>
  <w:footnote w:id="68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párr. 91; CIDH, </w:t>
      </w:r>
      <w:r w:rsidRPr="00986EB6">
        <w:rPr>
          <w:rFonts w:asciiTheme="minorHAnsi" w:hAnsiTheme="minorHAnsi"/>
          <w:i/>
          <w:color w:val="404040" w:themeColor="text1" w:themeTint="BF"/>
          <w:sz w:val="16"/>
          <w:szCs w:val="16"/>
          <w:lang w:val="es-ES"/>
        </w:rPr>
        <w:t>Informe sobre los derechos humanos de las personas privadas de libertad en las Américas</w:t>
      </w:r>
      <w:r w:rsidRPr="00986EB6">
        <w:rPr>
          <w:rFonts w:asciiTheme="minorHAnsi" w:hAnsiTheme="minorHAnsi"/>
          <w:color w:val="404040" w:themeColor="text1" w:themeTint="BF"/>
          <w:sz w:val="16"/>
          <w:szCs w:val="16"/>
          <w:lang w:val="es-ES"/>
        </w:rPr>
        <w:t xml:space="preserve">, OEA/Ser.L/V/II, 31 de diciembre de 2011, párr. 461. </w:t>
      </w:r>
    </w:p>
  </w:footnote>
  <w:footnote w:id="68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_tradnl"/>
        </w:rPr>
        <w:t>Verdad, justicia y reparación: Cuarto informe sobre la situación de los derechos humanos en Colombia</w:t>
      </w:r>
      <w:r w:rsidRPr="00986EB6">
        <w:rPr>
          <w:rFonts w:asciiTheme="minorHAnsi" w:hAnsiTheme="minorHAnsi"/>
          <w:color w:val="404040" w:themeColor="text1" w:themeTint="BF"/>
          <w:sz w:val="16"/>
          <w:szCs w:val="16"/>
          <w:lang w:val="es-ES_tradnl"/>
        </w:rPr>
        <w:t>, OEA/Ser.L/V/II. Doc. 49/13, 31 de diciembre de 2013, Cap. 6(G), párr. 1125.</w:t>
      </w:r>
    </w:p>
  </w:footnote>
  <w:footnote w:id="68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Estos criterios son una síntesis de la información presentada por el consultor e investigador de ILANUD Guillermo Arroyo Muñoz en una serie de foros realizados bajo el tema: “Sobrepoblación y Derechos Humanos”, en marzo de 2014. Estos contenidos se vinculan al documento “Manual de Gestión Penitenciaria”, 2012, dirigido al personal penitenciario de Panamá y El Salvador. En la misma línea, véase: Ramón Parés I Gallés, </w:t>
      </w:r>
      <w:r w:rsidRPr="00986EB6">
        <w:rPr>
          <w:rFonts w:asciiTheme="minorHAnsi" w:hAnsiTheme="minorHAnsi"/>
          <w:i/>
          <w:color w:val="404040" w:themeColor="text1" w:themeTint="BF"/>
          <w:sz w:val="16"/>
          <w:szCs w:val="16"/>
          <w:lang w:val="es-ES"/>
        </w:rPr>
        <w:t>Efectos de la Sobrepoblación en la Organización Penitenciaria de Cataluña</w:t>
      </w:r>
      <w:r w:rsidRPr="00986EB6">
        <w:rPr>
          <w:rFonts w:asciiTheme="minorHAnsi" w:hAnsiTheme="minorHAnsi"/>
          <w:color w:val="404040" w:themeColor="text1" w:themeTint="BF"/>
          <w:sz w:val="16"/>
          <w:szCs w:val="16"/>
          <w:lang w:val="es-ES"/>
        </w:rPr>
        <w:t xml:space="preserve">, en: Justicia Penal y Sobrepoblación Penitenciaria: Respuestas Posibles, Elías Carranza (Coordinador), Siglo XXI, México, 2001, pág. 200. </w:t>
      </w:r>
    </w:p>
  </w:footnote>
  <w:footnote w:id="68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De hecho, en la actual Penitenciaría Nacional de San Pedro Sula –que sin ser por definición una </w:t>
      </w:r>
      <w:r w:rsidRPr="00986EB6">
        <w:rPr>
          <w:rFonts w:asciiTheme="minorHAnsi" w:hAnsiTheme="minorHAnsi"/>
          <w:i/>
          <w:color w:val="404040" w:themeColor="text1" w:themeTint="BF"/>
          <w:sz w:val="16"/>
          <w:szCs w:val="16"/>
          <w:lang w:val="es-ES"/>
        </w:rPr>
        <w:t>mega-</w:t>
      </w:r>
      <w:r w:rsidRPr="00986EB6">
        <w:rPr>
          <w:rFonts w:asciiTheme="minorHAnsi" w:hAnsiTheme="minorHAnsi"/>
          <w:color w:val="404040" w:themeColor="text1" w:themeTint="BF"/>
          <w:sz w:val="16"/>
          <w:szCs w:val="16"/>
          <w:lang w:val="es-ES"/>
        </w:rPr>
        <w:t xml:space="preserve">cárcel aloja de hecho más de 2,700 personas– la Comisión constató que en su enfermería o dispensario casi no hay medicamentos. Por ejemplo, no hay: ibuprofeno, amoxicilina, motoclopramida, (para los asmáticos: hidrocortisona, prednisona), (para la gastritis: omeprazol y ranitidina), neogel, metformina; además, de gasa, hilo de sutura, guantes, mascarillas, acetaminofén, preservativos, antiespasmódicos; en el área de odontología falta: anestesia, las láminas para hacer las radiografías, guantes y mascarillas, y las amalgamas para las calzas; en el área de ginecología, faltan antibióticos para las infecciones vaginales, ácido fólico y sulfato ferroso (para uso prenatal), además no hay disponibilidad de médico ginecólogo (se les envía a citas al hospital), o a la Penitenciaría Nacional Femenina de Adaptación Social, en el Departamento de Francisco Morazán (única cárcel diseñada propiamente para población femenina del país); en el área de laboratorio faltan: láminas, mascarillas, mecheros, lápices especiales para marcar las láminas. Además, no hay personal para sacar a los internos a las citas médicas que lograr concertar en hospitales o clínicas externas, siendo usual que pierdan sus citas. </w:t>
      </w:r>
    </w:p>
  </w:footnote>
  <w:footnote w:id="68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Elías Carranza, </w:t>
      </w:r>
      <w:r w:rsidRPr="00986EB6">
        <w:rPr>
          <w:rFonts w:asciiTheme="minorHAnsi" w:hAnsiTheme="minorHAnsi"/>
          <w:i/>
          <w:color w:val="404040" w:themeColor="text1" w:themeTint="BF"/>
          <w:sz w:val="16"/>
          <w:szCs w:val="16"/>
          <w:lang w:val="es-ES"/>
        </w:rPr>
        <w:t>Sobrepoblación Penitenciaria en América Latina y El Caribe</w:t>
      </w:r>
      <w:r w:rsidRPr="00986EB6">
        <w:rPr>
          <w:rFonts w:asciiTheme="minorHAnsi" w:hAnsiTheme="minorHAnsi"/>
          <w:color w:val="404040" w:themeColor="text1" w:themeTint="BF"/>
          <w:sz w:val="16"/>
          <w:szCs w:val="16"/>
          <w:lang w:val="es-ES"/>
        </w:rPr>
        <w:t xml:space="preserve">, en: Justicia Penal y Sobrepoblación Penitenciaria: Respuestas Posibles, Elías Carranza (Coordinador), Siglo XXI, México, 2001, pág. 38. </w:t>
      </w:r>
    </w:p>
  </w:footnote>
  <w:footnote w:id="68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9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 este respecto, véase por ejemplo: CIDH, Audiencia Temática: </w:t>
      </w:r>
      <w:r w:rsidRPr="00986EB6">
        <w:rPr>
          <w:rFonts w:asciiTheme="minorHAnsi" w:hAnsiTheme="minorHAnsi"/>
          <w:i/>
          <w:color w:val="404040" w:themeColor="text1" w:themeTint="BF"/>
          <w:sz w:val="16"/>
          <w:szCs w:val="16"/>
          <w:lang w:val="es-ES"/>
        </w:rPr>
        <w:t>Situación de las Personas Privadas de Libertad en Panamá</w:t>
      </w:r>
      <w:r w:rsidRPr="00986EB6">
        <w:rPr>
          <w:rFonts w:asciiTheme="minorHAnsi" w:hAnsiTheme="minorHAnsi"/>
          <w:color w:val="404040" w:themeColor="text1" w:themeTint="BF"/>
          <w:sz w:val="16"/>
          <w:szCs w:val="16"/>
          <w:lang w:val="es-ES"/>
        </w:rPr>
        <w:t xml:space="preserve">, 149º periodo ordinario de sesiones, solicitada por Alianza Ciudadana, Clínica Internacional de Derechos Humanos y Resolución de Conflictos de la Universidad de Stanford y Clínica Internacional de Derechos Humanos de la Universidad de Harvard, 31 de octubre de 2013. Así como el informe: </w:t>
      </w:r>
      <w:r w:rsidRPr="00986EB6">
        <w:rPr>
          <w:rFonts w:asciiTheme="minorHAnsi" w:hAnsiTheme="minorHAnsi"/>
          <w:i/>
          <w:color w:val="404040" w:themeColor="text1" w:themeTint="BF"/>
          <w:sz w:val="16"/>
          <w:szCs w:val="16"/>
          <w:lang w:val="es-ES"/>
        </w:rPr>
        <w:t>La crisis en Panamá continúa: ¿Hacia un sistema penitenciario que respete los derechos humanos?</w:t>
      </w:r>
      <w:r w:rsidRPr="00986EB6">
        <w:rPr>
          <w:rFonts w:asciiTheme="minorHAnsi" w:hAnsiTheme="minorHAnsi"/>
          <w:color w:val="404040" w:themeColor="text1" w:themeTint="BF"/>
          <w:sz w:val="16"/>
          <w:szCs w:val="16"/>
          <w:lang w:val="es-ES"/>
        </w:rPr>
        <w:t xml:space="preserve">, presentado en dicha audiencia. Disponible en: </w:t>
      </w:r>
      <w:hyperlink r:id="rId420" w:history="1">
        <w:r w:rsidRPr="00986EB6">
          <w:rPr>
            <w:rStyle w:val="Hyperlink"/>
            <w:rFonts w:asciiTheme="minorHAnsi" w:hAnsiTheme="minorHAnsi"/>
            <w:color w:val="404040" w:themeColor="text1" w:themeTint="BF"/>
            <w:sz w:val="16"/>
            <w:szCs w:val="16"/>
            <w:u w:color="A6A6A6" w:themeColor="background1" w:themeShade="A6"/>
            <w:lang w:val="es-ES"/>
          </w:rPr>
          <w:t>https://humanrightsclinic.law.stanford.edu/wp-content/up–loads/2013/11/La-Crisis-Continua-Final-for-web.pdf</w:t>
        </w:r>
      </w:hyperlink>
      <w:r w:rsidRPr="00986EB6">
        <w:rPr>
          <w:rFonts w:asciiTheme="minorHAnsi" w:hAnsiTheme="minorHAnsi"/>
          <w:color w:val="404040" w:themeColor="text1" w:themeTint="BF"/>
          <w:sz w:val="16"/>
          <w:szCs w:val="16"/>
          <w:lang w:val="es-ES"/>
        </w:rPr>
        <w:t xml:space="preserve">. </w:t>
      </w:r>
    </w:p>
  </w:footnote>
  <w:footnote w:id="69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e</w:t>
      </w:r>
      <w:r>
        <w:rPr>
          <w:rFonts w:asciiTheme="minorHAnsi" w:hAnsiTheme="minorHAnsi"/>
          <w:i/>
          <w:color w:val="404040" w:themeColor="text1" w:themeTint="BF"/>
          <w:sz w:val="16"/>
          <w:szCs w:val="16"/>
          <w:lang w:val="es-ES"/>
        </w:rPr>
        <w:t>l u</w:t>
      </w:r>
      <w:r w:rsidRPr="00986EB6">
        <w:rPr>
          <w:rFonts w:asciiTheme="minorHAnsi" w:hAnsiTheme="minorHAnsi"/>
          <w:i/>
          <w:color w:val="404040" w:themeColor="text1" w:themeTint="BF"/>
          <w:sz w:val="16"/>
          <w:szCs w:val="16"/>
          <w:lang w:val="es-ES"/>
        </w:rPr>
        <w:t xml:space="preserve">so de la </w:t>
      </w:r>
      <w:r>
        <w:rPr>
          <w:rFonts w:asciiTheme="minorHAnsi" w:hAnsiTheme="minorHAnsi"/>
          <w:i/>
          <w:color w:val="404040" w:themeColor="text1" w:themeTint="BF"/>
          <w:sz w:val="16"/>
          <w:szCs w:val="16"/>
          <w:lang w:val="es-ES"/>
        </w:rPr>
        <w:t>p</w:t>
      </w:r>
      <w:r w:rsidRPr="00986EB6">
        <w:rPr>
          <w:rFonts w:asciiTheme="minorHAnsi" w:hAnsiTheme="minorHAnsi"/>
          <w:i/>
          <w:color w:val="404040" w:themeColor="text1" w:themeTint="BF"/>
          <w:sz w:val="16"/>
          <w:szCs w:val="16"/>
          <w:lang w:val="es-ES"/>
        </w:rPr>
        <w:t xml:space="preserve">risión </w:t>
      </w:r>
      <w:r>
        <w:rPr>
          <w:rFonts w:asciiTheme="minorHAnsi" w:hAnsiTheme="minorHAnsi"/>
          <w:i/>
          <w:color w:val="404040" w:themeColor="text1" w:themeTint="BF"/>
          <w:sz w:val="16"/>
          <w:szCs w:val="16"/>
          <w:lang w:val="es-ES"/>
        </w:rPr>
        <w:t>p</w:t>
      </w:r>
      <w:r w:rsidRPr="00986EB6">
        <w:rPr>
          <w:rFonts w:asciiTheme="minorHAnsi" w:hAnsiTheme="minorHAnsi"/>
          <w:i/>
          <w:color w:val="404040" w:themeColor="text1" w:themeTint="BF"/>
          <w:sz w:val="16"/>
          <w:szCs w:val="16"/>
          <w:lang w:val="es-ES"/>
        </w:rPr>
        <w:t>reventiva en las Américas</w:t>
      </w:r>
      <w:r w:rsidRPr="00986EB6">
        <w:rPr>
          <w:rFonts w:asciiTheme="minorHAnsi" w:hAnsiTheme="minorHAnsi"/>
          <w:color w:val="404040" w:themeColor="text1" w:themeTint="BF"/>
          <w:sz w:val="16"/>
          <w:szCs w:val="16"/>
          <w:lang w:val="es-ES"/>
        </w:rPr>
        <w:t>, OEA/Ser.L/V/II. Doc.46/13, 30 de diciembre de 2013, párr. 293.</w:t>
      </w:r>
    </w:p>
  </w:footnote>
  <w:footnote w:id="69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69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el uso de la prisión preventiva en las Américas</w:t>
      </w:r>
      <w:r w:rsidRPr="00986EB6">
        <w:rPr>
          <w:rFonts w:asciiTheme="minorHAnsi" w:hAnsiTheme="minorHAnsi"/>
          <w:color w:val="404040" w:themeColor="text1" w:themeTint="BF"/>
          <w:sz w:val="16"/>
          <w:szCs w:val="16"/>
          <w:lang w:val="es-ES"/>
        </w:rPr>
        <w:t xml:space="preserve">, OEA/Ser.L/V/II. Doc.46/13, 30 de diciembre de 2013, párr. 303; </w:t>
      </w:r>
      <w:r w:rsidRPr="00986EB6">
        <w:rPr>
          <w:rFonts w:asciiTheme="minorHAnsi" w:hAnsiTheme="minorHAnsi"/>
          <w:color w:val="404040" w:themeColor="text1" w:themeTint="BF"/>
          <w:sz w:val="16"/>
          <w:szCs w:val="16"/>
          <w:lang w:val="es-ES_tradnl"/>
        </w:rPr>
        <w:t xml:space="preserve">CIDH, </w:t>
      </w:r>
      <w:r w:rsidRPr="00986EB6">
        <w:rPr>
          <w:rFonts w:asciiTheme="minorHAnsi" w:hAnsiTheme="minorHAnsi"/>
          <w:i/>
          <w:color w:val="404040" w:themeColor="text1" w:themeTint="BF"/>
          <w:sz w:val="16"/>
          <w:szCs w:val="16"/>
          <w:lang w:val="es-ES_tradnl"/>
        </w:rPr>
        <w:t>Verdad, justicia y reparación: Cuarto informe sobre la situación de los derechos humanos en Colombia</w:t>
      </w:r>
      <w:r w:rsidRPr="00986EB6">
        <w:rPr>
          <w:rFonts w:asciiTheme="minorHAnsi" w:hAnsiTheme="minorHAnsi"/>
          <w:color w:val="404040" w:themeColor="text1" w:themeTint="BF"/>
          <w:sz w:val="16"/>
          <w:szCs w:val="16"/>
          <w:lang w:val="es-ES_tradnl"/>
        </w:rPr>
        <w:t>, OEA/Ser.L/V/II. Doc. 49/13, 31 de diciembre de 2013, Cap. 6(G), párr. 1120.</w:t>
      </w:r>
    </w:p>
  </w:footnote>
  <w:footnote w:id="69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18 de marzo de 2013, párrs. 55 y 56.</w:t>
      </w:r>
    </w:p>
  </w:footnote>
  <w:footnote w:id="69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Regla 78 de las Reglas Mínimas de las Naciones Unidas para el Tratamiento de Reclusos. Véase además, Principio XIII de los Principios y Buenas Prácticas sobre la protección de las personas privadas de libertad en las Américas.</w:t>
      </w:r>
    </w:p>
  </w:footnote>
  <w:footnote w:id="69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Recientemente CONAPREV colgó en su página institucional un video, difundido en los medios televisivos de Honduras el 9 de abril de 2015, en el que supuestamente otros privados de libertad exponen lo que serían los abusos cometidos por el recluso Noé Betancourt, quien al momento de las dos últimas visitas de la CIDH ha fungido como coordinador general del penal de San Pedro Sula. Este video está disponible en: </w:t>
      </w:r>
      <w:hyperlink r:id="rId421" w:history="1">
        <w:r w:rsidRPr="00986EB6">
          <w:rPr>
            <w:rStyle w:val="Hyperlink"/>
            <w:rFonts w:asciiTheme="minorHAnsi" w:hAnsiTheme="minorHAnsi"/>
            <w:color w:val="404040" w:themeColor="text1" w:themeTint="BF"/>
            <w:sz w:val="16"/>
            <w:szCs w:val="16"/>
            <w:u w:color="A6A6A6" w:themeColor="background1" w:themeShade="A6"/>
            <w:lang w:val="es-ES"/>
          </w:rPr>
          <w:t>http://conaprev.gob.hn/index.php/noticias/246-tras-las-rejas</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69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CONAPREV, IV Informe Anual a la Nación, 2014, pág. 22. Disponible en: </w:t>
      </w:r>
      <w:hyperlink r:id="rId422" w:history="1">
        <w:r w:rsidRPr="00986EB6">
          <w:rPr>
            <w:rStyle w:val="Hyperlink"/>
            <w:rFonts w:asciiTheme="minorHAnsi" w:hAnsiTheme="minorHAnsi"/>
            <w:color w:val="404040" w:themeColor="text1" w:themeTint="BF"/>
            <w:sz w:val="16"/>
            <w:szCs w:val="16"/>
            <w:u w:color="A6A6A6" w:themeColor="background1" w:themeShade="A6"/>
            <w:lang w:val="es-ES"/>
          </w:rPr>
          <w:t>http://www.conaprev.gob.hn/</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69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xml:space="preserve">, OEA/Ser.L/V/II.147, 18 de marzo de 2013, párr. 44. </w:t>
      </w:r>
    </w:p>
  </w:footnote>
  <w:footnote w:id="69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Coordinación Nacional de Jueces de Ejecución Penal, Índice de muertes naturales y violentas ocurridas en las cárceles de Honduras hasta octubre de 2014. </w:t>
      </w:r>
    </w:p>
  </w:footnote>
  <w:footnote w:id="70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CONAPREV, IV Informe Anual a la Nación, 2014, pág. 15; CONAPREV, Informe sobre los hechos violentos acaecidos en la Penitenciaría Nacional Marco Aurelio Soto “PNMAS” el sábado 3 de agosto de 2013. </w:t>
      </w:r>
    </w:p>
  </w:footnote>
  <w:footnote w:id="70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Diario El Tiempo, Honduras: Asesinan al director del centro penal de La Ceiba, 16 de octubre de 2014. Disponible en: </w:t>
      </w:r>
      <w:hyperlink r:id="rId423" w:history="1">
        <w:r w:rsidRPr="00986EB6">
          <w:rPr>
            <w:rStyle w:val="Hyperlink"/>
            <w:rFonts w:asciiTheme="minorHAnsi" w:hAnsiTheme="minorHAnsi"/>
            <w:color w:val="404040" w:themeColor="text1" w:themeTint="BF"/>
            <w:sz w:val="16"/>
            <w:szCs w:val="16"/>
            <w:u w:color="A6A6A6" w:themeColor="background1" w:themeShade="A6"/>
            <w:lang w:val="es-ES"/>
          </w:rPr>
          <w:t>http://www.tiempo.hn/sucesos/item/5124-asesinan-al-director-del-centro-penal-de-la-ceiba</w:t>
        </w:r>
      </w:hyperlink>
      <w:r w:rsidRPr="00986EB6">
        <w:rPr>
          <w:rFonts w:asciiTheme="minorHAnsi" w:hAnsiTheme="minorHAnsi"/>
          <w:color w:val="404040" w:themeColor="text1" w:themeTint="BF"/>
          <w:sz w:val="16"/>
          <w:szCs w:val="16"/>
          <w:lang w:val="es-ES"/>
        </w:rPr>
        <w:t xml:space="preserve">; Diario La Prensa (Honduras), </w:t>
      </w:r>
      <w:r w:rsidRPr="00986EB6">
        <w:rPr>
          <w:rFonts w:asciiTheme="minorHAnsi" w:hAnsiTheme="minorHAnsi"/>
          <w:i/>
          <w:color w:val="404040" w:themeColor="text1" w:themeTint="BF"/>
          <w:sz w:val="16"/>
          <w:szCs w:val="16"/>
          <w:lang w:val="es-ES"/>
        </w:rPr>
        <w:t xml:space="preserve">Acribillan a balazos al director del centro penal de La Ceiba, </w:t>
      </w:r>
      <w:r w:rsidRPr="00986EB6">
        <w:rPr>
          <w:rFonts w:asciiTheme="minorHAnsi" w:hAnsiTheme="minorHAnsi"/>
          <w:color w:val="404040" w:themeColor="text1" w:themeTint="BF"/>
          <w:sz w:val="16"/>
          <w:szCs w:val="16"/>
          <w:lang w:val="es-ES"/>
        </w:rPr>
        <w:t xml:space="preserve">17 de octubre de 2014. Disponible en: </w:t>
      </w:r>
      <w:hyperlink r:id="rId424" w:history="1">
        <w:r w:rsidRPr="00986EB6">
          <w:rPr>
            <w:rStyle w:val="Hyperlink"/>
            <w:rFonts w:asciiTheme="minorHAnsi" w:hAnsiTheme="minorHAnsi"/>
            <w:color w:val="404040" w:themeColor="text1" w:themeTint="BF"/>
            <w:sz w:val="16"/>
            <w:szCs w:val="16"/>
            <w:u w:color="A6A6A6" w:themeColor="background1" w:themeShade="A6"/>
            <w:lang w:val="es-ES"/>
          </w:rPr>
          <w:t>http://www.laprensa.hn/sucesos/758665-410/acribillan-a-balazos-al-director-del-cen–tro-penal-de-la-ceiba</w:t>
        </w:r>
      </w:hyperlink>
      <w:r w:rsidRPr="00986EB6">
        <w:rPr>
          <w:rFonts w:asciiTheme="minorHAnsi" w:hAnsiTheme="minorHAnsi"/>
          <w:color w:val="404040" w:themeColor="text1" w:themeTint="BF"/>
          <w:sz w:val="16"/>
          <w:szCs w:val="16"/>
          <w:u w:color="BFBFBF" w:themeColor="background1" w:themeShade="BF"/>
          <w:lang w:val="es-ES"/>
        </w:rPr>
        <w:t>.</w:t>
      </w:r>
      <w:r w:rsidRPr="00986EB6">
        <w:rPr>
          <w:rFonts w:asciiTheme="minorHAnsi" w:hAnsiTheme="minorHAnsi"/>
          <w:color w:val="404040" w:themeColor="text1" w:themeTint="BF"/>
          <w:sz w:val="16"/>
          <w:szCs w:val="16"/>
          <w:lang w:val="es-ES"/>
        </w:rPr>
        <w:t xml:space="preserve"> </w:t>
      </w:r>
    </w:p>
  </w:footnote>
  <w:footnote w:id="70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Comunicaciones/MNP-CONAPREV – PNMAS: Estalla granada de la II guerra mundial, 23 de febrero de 2015; Comunicaciones/MNP-CONAPREV – Segunda explosión de granada en PNMAS, 4 de marzo de 2015.</w:t>
      </w:r>
    </w:p>
  </w:footnote>
  <w:footnote w:id="70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No. 39/2015 – </w:t>
      </w:r>
      <w:r w:rsidRPr="00986EB6">
        <w:rPr>
          <w:rFonts w:asciiTheme="minorHAnsi" w:hAnsiTheme="minorHAnsi"/>
          <w:i/>
          <w:color w:val="404040" w:themeColor="text1" w:themeTint="BF"/>
          <w:sz w:val="16"/>
          <w:szCs w:val="16"/>
          <w:lang w:val="es-ES"/>
        </w:rPr>
        <w:t>CIDH deplora muertes violentas en cárceles de Honduras, Tegucigalpa</w:t>
      </w:r>
      <w:r w:rsidRPr="00986EB6">
        <w:rPr>
          <w:rFonts w:asciiTheme="minorHAnsi" w:hAnsiTheme="minorHAnsi"/>
          <w:color w:val="404040" w:themeColor="text1" w:themeTint="BF"/>
          <w:sz w:val="16"/>
          <w:szCs w:val="16"/>
          <w:lang w:val="es-ES"/>
        </w:rPr>
        <w:t>, Honduras, 14 de abril de 2015.</w:t>
      </w:r>
    </w:p>
  </w:footnote>
  <w:footnote w:id="70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En su Informe sobre la Situación de las Personas Privadas de Libertad en Honduras, la Comisión señaló que “aun cuando esta realidad sea vista con naturalidad por la colectividad de los internos y por algunas autoridades […] tal situación es totalmente anómala, aberrante y contraria al derecho internacional. Con el agravante de que se trata de un centro penitenciario en el que el control interno lo ejercen totalmente los reclusos […]”; e instó al Estado de Honduras “a adoptar medidas inmediatas para asegurar la separación efectiva entre hombres y mujeres, en particular debería sacar los módulos o bartolinas de aquellas cárceles, como las de San Pedro Sula o de El Progreso, en las que las mujeres interactúan abiertamente con los hombres, y acabar definitivamente con este sistema”. 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adoptado el 18 de marzo de 2013, párrs. 92 y 97.</w:t>
      </w:r>
    </w:p>
  </w:footnote>
  <w:footnote w:id="70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Oficina del Director de la Penitenciaría Nacional de San Pedro Sula, Recuento de internos por bartolina, al 3 de diciembre de 2014. </w:t>
      </w:r>
    </w:p>
  </w:footnote>
  <w:footnote w:id="70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Principios de Yogyakarta. Disponible en: </w:t>
      </w:r>
      <w:hyperlink r:id="rId425" w:history="1">
        <w:r w:rsidRPr="00986EB6">
          <w:rPr>
            <w:rStyle w:val="Hyperlink"/>
            <w:rFonts w:asciiTheme="minorHAnsi" w:hAnsiTheme="minorHAnsi"/>
            <w:color w:val="404040" w:themeColor="text1" w:themeTint="BF"/>
            <w:sz w:val="16"/>
            <w:szCs w:val="16"/>
            <w:u w:color="A6A6A6" w:themeColor="background1" w:themeShade="A6"/>
            <w:lang w:val="es-ES"/>
          </w:rPr>
          <w:t>http://www.yogyakartaprinciples.org/principles_sp_principles.htm</w:t>
        </w:r>
      </w:hyperlink>
      <w:r w:rsidRPr="00986EB6">
        <w:rPr>
          <w:rStyle w:val="Hyperlink"/>
          <w:rFonts w:ascii="Calibri" w:hAnsi="Calibri"/>
          <w:color w:val="404040" w:themeColor="text1" w:themeTint="BF"/>
          <w:sz w:val="16"/>
          <w:szCs w:val="16"/>
          <w:u w:val="none" w:color="BFBFBF" w:themeColor="background1" w:themeShade="BF"/>
          <w:shd w:val="clear" w:color="auto" w:fill="FFFFFF"/>
          <w:lang w:val="es-ES"/>
        </w:rPr>
        <w:t>.</w:t>
      </w:r>
      <w:r w:rsidRPr="00986EB6">
        <w:rPr>
          <w:rFonts w:asciiTheme="minorHAnsi" w:hAnsiTheme="minorHAnsi"/>
          <w:color w:val="404040" w:themeColor="text1" w:themeTint="BF"/>
          <w:sz w:val="16"/>
          <w:szCs w:val="16"/>
          <w:lang w:val="es-ES"/>
        </w:rPr>
        <w:t xml:space="preserve"> </w:t>
      </w:r>
    </w:p>
  </w:footnote>
  <w:footnote w:id="70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Al momento de la visita el Director del INP, era el Coronel de Infantería Francisco Gálvez Granados. Posteriormente, el 30 de abril de 2015 fue reemplazado por el Coronel de Infantería Orlando Francisco García Maradiaga. </w:t>
      </w:r>
    </w:p>
  </w:footnote>
  <w:footnote w:id="70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Así, por ejemplo, al momento de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el Director de la PN-MAS era el Teniente Coronel de Infantería Guillermo Sandoval; y el Director de la Penitenciaría Nacional de San Pedro Sula, el Teniente Coronel de Infantería Víctor Orlando Sarabia Martínez. </w:t>
      </w:r>
    </w:p>
  </w:footnote>
  <w:footnote w:id="70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Publicado en la Gaceta Oficial (No. 33,401) el 9 de abril de 2014. </w:t>
      </w:r>
    </w:p>
  </w:footnote>
  <w:footnote w:id="71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Gobierno de Honduras. Información proporcionada por el Estado de Honduras durante la visita </w:t>
      </w:r>
      <w:r w:rsidRPr="00986EB6">
        <w:rPr>
          <w:rFonts w:asciiTheme="minorHAnsi" w:hAnsiTheme="minorHAnsi"/>
          <w:i/>
          <w:color w:val="404040" w:themeColor="text1" w:themeTint="BF"/>
          <w:sz w:val="16"/>
          <w:szCs w:val="16"/>
          <w:lang w:val="es-ES"/>
        </w:rPr>
        <w:t>in loco</w:t>
      </w:r>
      <w:r w:rsidRPr="00986EB6">
        <w:rPr>
          <w:rFonts w:asciiTheme="minorHAnsi" w:hAnsiTheme="minorHAnsi"/>
          <w:color w:val="404040" w:themeColor="text1" w:themeTint="BF"/>
          <w:sz w:val="16"/>
          <w:szCs w:val="16"/>
          <w:lang w:val="es-ES"/>
        </w:rPr>
        <w:t xml:space="preserve">, Informe Final de la Visita, 4 de diciembre de 2015. A este respecto véase también, Diario La Prensa (Honduras) – Con militares formarán guardias penitenciarios, 17 de septiembre de 2014. Disponible en: </w:t>
      </w:r>
      <w:hyperlink r:id="rId426" w:history="1">
        <w:r w:rsidRPr="00986EB6">
          <w:rPr>
            <w:rStyle w:val="Hyperlink"/>
            <w:rFonts w:asciiTheme="minorHAnsi" w:hAnsiTheme="minorHAnsi"/>
            <w:color w:val="404040" w:themeColor="text1" w:themeTint="BF"/>
            <w:sz w:val="16"/>
            <w:szCs w:val="16"/>
            <w:u w:color="A6A6A6" w:themeColor="background1" w:themeShade="A6"/>
            <w:lang w:val="es-ES"/>
          </w:rPr>
          <w:t>http://www.laprensa.hn/honduras/tegucigalpa/748500-98/con-militares-formar%C3%A1n-guardias-penite–nciarios</w:t>
        </w:r>
      </w:hyperlink>
      <w:r w:rsidRPr="00986EB6">
        <w:rPr>
          <w:rFonts w:asciiTheme="minorHAnsi" w:hAnsiTheme="minorHAnsi"/>
          <w:color w:val="404040" w:themeColor="text1" w:themeTint="BF"/>
          <w:sz w:val="16"/>
          <w:szCs w:val="16"/>
          <w:lang w:val="es-ES"/>
        </w:rPr>
        <w:t xml:space="preserve">. </w:t>
      </w:r>
    </w:p>
  </w:footnote>
  <w:footnote w:id="71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hAnsiTheme="minorHAnsi"/>
          <w:color w:val="404040" w:themeColor="text1" w:themeTint="BF"/>
          <w:sz w:val="16"/>
          <w:szCs w:val="16"/>
          <w:lang w:val="es-ES_tradnl"/>
        </w:rPr>
        <w:t>Al respecto, los Principios y Buenas Prácticas sobre la Protección de las Personas Privadas de Libertad establecen que “[c]omo regla general, se prohibirá que miembros de la Policía o de las Fuerzas Armadas ejerzan funciones de custodia directa en los establecimientos de las personas privadas de libertad, con la excepción de las instalaciones policiales o militares” (Principios XX). Y que el empleo de efectivos militares en el mantenimiento de la seguridad de las cárceles deberá ser excepcional; proporcional a la situación que lo motiva; limitarse a casos excepcionales contemplados explícitamente en la ley y que estén orientados a la consecución de fines legítimos en una sociedad democrática. En estos casos la actuación de las fuerzas militares deberá estar sometida al escrutinio y control de la autoridad civil y al establecimiento de las responsabilidades legales que surjan de su actuar</w:t>
      </w:r>
      <w:r w:rsidRPr="00986EB6">
        <w:rPr>
          <w:rFonts w:asciiTheme="minorHAnsi" w:hAnsiTheme="minorHAnsi"/>
          <w:color w:val="404040" w:themeColor="text1" w:themeTint="BF"/>
          <w:sz w:val="16"/>
          <w:szCs w:val="16"/>
          <w:lang w:val="es-ES"/>
        </w:rPr>
        <w:t xml:space="preserve">. CIDH, </w:t>
      </w:r>
      <w:r w:rsidRPr="00986EB6">
        <w:rPr>
          <w:rFonts w:asciiTheme="minorHAnsi" w:hAnsiTheme="minorHAnsi"/>
          <w:i/>
          <w:color w:val="404040" w:themeColor="text1" w:themeTint="BF"/>
          <w:sz w:val="16"/>
          <w:szCs w:val="16"/>
          <w:lang w:val="es-ES"/>
        </w:rPr>
        <w:t>Informe sobre los Derechos Humanos de las Personas Privadas de Libertad en las Américas</w:t>
      </w:r>
      <w:r w:rsidRPr="00986EB6">
        <w:rPr>
          <w:rFonts w:asciiTheme="minorHAnsi" w:hAnsiTheme="minorHAnsi"/>
          <w:color w:val="404040" w:themeColor="text1" w:themeTint="BF"/>
          <w:sz w:val="16"/>
          <w:szCs w:val="16"/>
          <w:lang w:val="es-ES"/>
        </w:rPr>
        <w:t>, OEA/Ser.L/V/II, adoptado el 31 de diciembre de 2011, párrs. 215 y 217.</w:t>
      </w:r>
    </w:p>
  </w:footnote>
  <w:footnote w:id="71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Comunicaciones/MNP-CONAPREV – Más de cien presos en centros preventivos, 14 de abril de 2015.</w:t>
      </w:r>
    </w:p>
  </w:footnote>
  <w:footnote w:id="71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Comunicado de Prensa No. 146A/2014 – </w:t>
      </w:r>
      <w:r w:rsidRPr="00986EB6">
        <w:rPr>
          <w:rFonts w:asciiTheme="minorHAnsi" w:hAnsiTheme="minorHAnsi"/>
          <w:i/>
          <w:color w:val="404040" w:themeColor="text1" w:themeTint="BF"/>
          <w:sz w:val="16"/>
          <w:szCs w:val="16"/>
          <w:lang w:val="es-ES"/>
        </w:rPr>
        <w:t>Observaciones Preliminares sobre la situación de los derechos humanos en Honduras</w:t>
      </w:r>
      <w:r w:rsidRPr="00986EB6">
        <w:rPr>
          <w:rFonts w:asciiTheme="minorHAnsi" w:hAnsiTheme="minorHAnsi"/>
          <w:color w:val="404040" w:themeColor="text1" w:themeTint="BF"/>
          <w:sz w:val="16"/>
          <w:szCs w:val="16"/>
          <w:lang w:val="es-ES"/>
        </w:rPr>
        <w:t>, 5 de diciembre de 2014. Anexo.</w:t>
      </w:r>
    </w:p>
  </w:footnote>
  <w:footnote w:id="71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De acuerdo con este pronunciamiento: La inspección por la que atraviesan los familiares de los privados de libertad, es tal, que a las señoras de la tercera edad con padecimientos de artritis, las obligan a despojarse de sus ropas íntimas y hacer 10 flexiones hacia abajo. Este ejercicio es obligatorio para todo familiar que se dirige a visitar a un privado de libertad, sin excepción de edad o sexo, por lo que este es un trato inhumano para los familiares […]. No se permite a los familiares tener contacto físico con los privados de libertad, solo se permitiría un abrazo o estrecharse la mano, y el tiempo de estadía se limita a 10 minutos, incluso para comer los alimentos que los familiares llevan a los reclusos. Asimismo los privados de libertad tendrían restringido el contacto físico con sus hijos durante las visitas. Comunicaciones/MNP-CONAPREV – Tortura en el Segundo Batallón de Infantería, 14 de abril de 2015. </w:t>
      </w:r>
    </w:p>
  </w:footnote>
  <w:footnote w:id="71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los derechos humanos de las personas privadas de libertad en las Américas</w:t>
      </w:r>
      <w:r w:rsidRPr="00986EB6">
        <w:rPr>
          <w:rFonts w:asciiTheme="minorHAnsi" w:hAnsiTheme="minorHAnsi"/>
          <w:color w:val="404040" w:themeColor="text1" w:themeTint="BF"/>
          <w:sz w:val="16"/>
          <w:szCs w:val="16"/>
          <w:lang w:val="es-ES"/>
        </w:rPr>
        <w:t>, OEA/Ser.L/V/II, 31 de diciembre de 2011, párr. 591.</w:t>
      </w:r>
    </w:p>
  </w:footnote>
  <w:footnote w:id="71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Homicidio (cuando no hay causa de justificación), Asesinato, Parricidio, Violación, Trata de Personas, Pornografía Infantil, Secuestro, Falsificación de Moneda y Billetes de Banco, Robo de Vehículos, Magnicidio de Jefes de Estado, Genocidio, Asociación Ilícita, Extorsión, Delitos relacionados con Armas de Guerra, Terrorismo, Contrabando (en determinados casos), Defraudación Fiscal (en determinados casos), Delitos relacionados con el Tráfico Ilícito de Drogas y Estupefacientes, Lavado de Activos, Prevaricato y Femicidio. </w:t>
      </w:r>
    </w:p>
  </w:footnote>
  <w:footnote w:id="71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el uso de la prisión preventiva en las Américas</w:t>
      </w:r>
      <w:r w:rsidRPr="00986EB6">
        <w:rPr>
          <w:rFonts w:asciiTheme="minorHAnsi" w:hAnsiTheme="minorHAnsi"/>
          <w:color w:val="404040" w:themeColor="text1" w:themeTint="BF"/>
          <w:sz w:val="16"/>
          <w:szCs w:val="16"/>
          <w:lang w:val="es-ES"/>
        </w:rPr>
        <w:t xml:space="preserve">, OEA/Ser.L/V/II. Doc.46/13, 30 de diciembre de 2013, párr. 21. </w:t>
      </w:r>
    </w:p>
  </w:footnote>
  <w:footnote w:id="718">
    <w:p w:rsidR="00530FA5" w:rsidRPr="00986EB6" w:rsidRDefault="00530FA5" w:rsidP="00E0033A">
      <w:pPr>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color w:val="404040" w:themeColor="text1" w:themeTint="BF"/>
          <w:sz w:val="16"/>
          <w:szCs w:val="16"/>
          <w:lang w:val="es-ES"/>
        </w:rPr>
        <w:t xml:space="preserve">Caso Suárez Rosero Vs. </w:t>
      </w:r>
      <w:r w:rsidRPr="00986EB6">
        <w:rPr>
          <w:rFonts w:asciiTheme="minorHAnsi" w:hAnsiTheme="minorHAnsi"/>
          <w:i/>
          <w:color w:val="404040" w:themeColor="text1" w:themeTint="BF"/>
          <w:sz w:val="16"/>
          <w:szCs w:val="16"/>
          <w:lang w:val="es-ES_tradnl"/>
        </w:rPr>
        <w:t>Ecuador</w:t>
      </w:r>
      <w:r w:rsidRPr="00986EB6">
        <w:rPr>
          <w:rFonts w:asciiTheme="minorHAnsi" w:hAnsiTheme="minorHAnsi"/>
          <w:color w:val="404040" w:themeColor="text1" w:themeTint="BF"/>
          <w:sz w:val="16"/>
          <w:szCs w:val="16"/>
          <w:lang w:val="es-ES_tradnl"/>
        </w:rPr>
        <w:t xml:space="preserve">. Sentencia de 12 de noviembre de 1997. Serie C No. 35, párr. 98.; Corte IDH. </w:t>
      </w:r>
      <w:r w:rsidRPr="00986EB6">
        <w:rPr>
          <w:rFonts w:asciiTheme="minorHAnsi" w:hAnsiTheme="minorHAnsi"/>
          <w:i/>
          <w:color w:val="404040" w:themeColor="text1" w:themeTint="BF"/>
          <w:sz w:val="16"/>
          <w:szCs w:val="16"/>
          <w:lang w:val="es-ES_tradnl"/>
        </w:rPr>
        <w:t>Caso Acosta Calderón Vs. Ecuador</w:t>
      </w:r>
      <w:r w:rsidRPr="00986EB6">
        <w:rPr>
          <w:rFonts w:asciiTheme="minorHAnsi" w:hAnsiTheme="minorHAnsi"/>
          <w:color w:val="404040" w:themeColor="text1" w:themeTint="BF"/>
          <w:sz w:val="16"/>
          <w:szCs w:val="16"/>
          <w:lang w:val="es-ES_tradnl"/>
        </w:rPr>
        <w:t xml:space="preserve">. Sentencia de 24 de junio de 2005. Serie C No. 129, </w:t>
      </w:r>
      <w:r w:rsidRPr="00986EB6">
        <w:rPr>
          <w:rFonts w:asciiTheme="minorHAnsi" w:hAnsiTheme="minorHAnsi"/>
          <w:color w:val="404040" w:themeColor="text1" w:themeTint="BF"/>
          <w:sz w:val="16"/>
          <w:szCs w:val="16"/>
          <w:lang w:val="es-ES_tradnl"/>
        </w:rPr>
        <w:br/>
        <w:t xml:space="preserve">párr. 135; </w:t>
      </w:r>
      <w:r w:rsidRPr="00986EB6">
        <w:rPr>
          <w:rFonts w:asciiTheme="minorHAnsi" w:hAnsiTheme="minorHAnsi"/>
          <w:color w:val="404040" w:themeColor="text1" w:themeTint="BF"/>
          <w:sz w:val="16"/>
          <w:szCs w:val="16"/>
          <w:lang w:val="it-IT"/>
        </w:rPr>
        <w:t xml:space="preserve">Corte IDH. </w:t>
      </w:r>
      <w:r w:rsidRPr="00986EB6">
        <w:rPr>
          <w:rFonts w:asciiTheme="minorHAnsi" w:hAnsiTheme="minorHAnsi"/>
          <w:i/>
          <w:color w:val="404040" w:themeColor="text1" w:themeTint="BF"/>
          <w:sz w:val="16"/>
          <w:szCs w:val="16"/>
          <w:lang w:val="it-IT"/>
        </w:rPr>
        <w:t>Caso</w:t>
      </w:r>
      <w:r w:rsidRPr="00986EB6">
        <w:rPr>
          <w:rFonts w:asciiTheme="minorHAnsi" w:hAnsiTheme="minorHAnsi"/>
          <w:color w:val="404040" w:themeColor="text1" w:themeTint="BF"/>
          <w:sz w:val="16"/>
          <w:szCs w:val="16"/>
          <w:lang w:val="it-IT"/>
        </w:rPr>
        <w:t xml:space="preserve"> </w:t>
      </w:r>
      <w:r w:rsidRPr="00986EB6">
        <w:rPr>
          <w:rFonts w:asciiTheme="minorHAnsi" w:hAnsiTheme="minorHAnsi"/>
          <w:i/>
          <w:color w:val="404040" w:themeColor="text1" w:themeTint="BF"/>
          <w:sz w:val="16"/>
          <w:szCs w:val="16"/>
          <w:lang w:val="it-IT"/>
        </w:rPr>
        <w:t>López Álvarez Vs. Honduras</w:t>
      </w:r>
      <w:r w:rsidRPr="00986EB6">
        <w:rPr>
          <w:rFonts w:asciiTheme="minorHAnsi" w:hAnsiTheme="minorHAnsi"/>
          <w:color w:val="404040" w:themeColor="text1" w:themeTint="BF"/>
          <w:sz w:val="16"/>
          <w:szCs w:val="16"/>
          <w:lang w:val="it-IT"/>
        </w:rPr>
        <w:t xml:space="preserve">. </w:t>
      </w:r>
      <w:r w:rsidRPr="00986EB6">
        <w:rPr>
          <w:rFonts w:asciiTheme="minorHAnsi" w:hAnsiTheme="minorHAnsi"/>
          <w:color w:val="404040" w:themeColor="text1" w:themeTint="BF"/>
          <w:sz w:val="16"/>
          <w:szCs w:val="16"/>
          <w:lang w:val="es-ES_tradnl"/>
        </w:rPr>
        <w:t xml:space="preserve">Sentencia de 1 de febrero de 2006. </w:t>
      </w:r>
      <w:r w:rsidRPr="00986EB6">
        <w:rPr>
          <w:rFonts w:asciiTheme="minorHAnsi" w:hAnsiTheme="minorHAnsi"/>
          <w:color w:val="404040" w:themeColor="text1" w:themeTint="BF"/>
          <w:sz w:val="16"/>
          <w:szCs w:val="16"/>
          <w:lang w:val="es-ES"/>
        </w:rPr>
        <w:t xml:space="preserve">Serie C No. 141, </w:t>
      </w:r>
      <w:r w:rsidRPr="00986EB6">
        <w:rPr>
          <w:rFonts w:asciiTheme="minorHAnsi" w:hAnsiTheme="minorHAnsi"/>
          <w:color w:val="404040" w:themeColor="text1" w:themeTint="BF"/>
          <w:sz w:val="16"/>
          <w:szCs w:val="16"/>
          <w:lang w:val="es-ES"/>
        </w:rPr>
        <w:br/>
        <w:t xml:space="preserve">párr. 81. </w:t>
      </w:r>
      <w:r w:rsidRPr="00986EB6">
        <w:rPr>
          <w:rFonts w:asciiTheme="minorHAnsi" w:hAnsiTheme="minorHAnsi"/>
          <w:color w:val="404040" w:themeColor="text1" w:themeTint="BF"/>
          <w:sz w:val="16"/>
          <w:szCs w:val="16"/>
          <w:lang w:val="es-ES_tradnl"/>
        </w:rPr>
        <w:t xml:space="preserve">Al igual que en el Sistema Interamericano, la Corte Europea considera que “cualquier sistema de prisión preventiva obligatoria es incompatible con el artículo 5(3) del Convenio Europeo”. CrEDH, </w:t>
      </w:r>
      <w:r w:rsidRPr="00986EB6">
        <w:rPr>
          <w:rFonts w:asciiTheme="minorHAnsi" w:hAnsiTheme="minorHAnsi"/>
          <w:i/>
          <w:color w:val="404040" w:themeColor="text1" w:themeTint="BF"/>
          <w:sz w:val="16"/>
          <w:szCs w:val="16"/>
          <w:lang w:val="es-ES_tradnl"/>
        </w:rPr>
        <w:t>Case of Ilijkov v. Bulgaria (Application No. 33977/96)</w:t>
      </w:r>
      <w:r w:rsidRPr="00986EB6">
        <w:rPr>
          <w:rFonts w:asciiTheme="minorHAnsi" w:hAnsiTheme="minorHAnsi"/>
          <w:color w:val="404040" w:themeColor="text1" w:themeTint="BF"/>
          <w:sz w:val="16"/>
          <w:szCs w:val="16"/>
          <w:lang w:val="es-ES_tradnl"/>
        </w:rPr>
        <w:t>, Sentencia del 26 de julio de 2001 (Sección Cuarta de la Corte), párr. 84.</w:t>
      </w:r>
    </w:p>
  </w:footnote>
  <w:footnote w:id="71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sobre el uso de la prisión preventiva en las Américas</w:t>
      </w:r>
      <w:r w:rsidRPr="00986EB6">
        <w:rPr>
          <w:rFonts w:asciiTheme="minorHAnsi" w:hAnsiTheme="minorHAnsi"/>
          <w:color w:val="404040" w:themeColor="text1" w:themeTint="BF"/>
          <w:sz w:val="16"/>
          <w:szCs w:val="16"/>
          <w:lang w:val="es-ES"/>
        </w:rPr>
        <w:t>, OEA/Ser.L/V/II. Doc.46/13, 30 de diciembre de 2013, párr. 137.</w:t>
      </w:r>
    </w:p>
  </w:footnote>
  <w:footnote w:id="72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color w:val="404040" w:themeColor="text1" w:themeTint="BF"/>
          <w:sz w:val="16"/>
          <w:szCs w:val="16"/>
          <w:lang w:val="es-ES"/>
        </w:rPr>
        <w:t>Caso Pacheco Teruel y otros Vs. Honduras</w:t>
      </w:r>
      <w:r w:rsidRPr="00986EB6">
        <w:rPr>
          <w:rFonts w:asciiTheme="minorHAnsi" w:hAnsiTheme="minorHAnsi"/>
          <w:color w:val="404040" w:themeColor="text1" w:themeTint="BF"/>
          <w:sz w:val="16"/>
          <w:szCs w:val="16"/>
          <w:lang w:val="es-ES"/>
        </w:rPr>
        <w:t xml:space="preserve">. Fondo, Reparaciones y Costas. Sentencia de 27 de abril de 2012 Serie C No. 241, párrs. 61, 101-103, y 143. </w:t>
      </w:r>
    </w:p>
  </w:footnote>
  <w:footnote w:id="72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Juzgados de Ejecución, </w:t>
      </w:r>
      <w:r w:rsidRPr="00986EB6">
        <w:rPr>
          <w:rFonts w:asciiTheme="minorHAnsi" w:hAnsiTheme="minorHAnsi"/>
          <w:i/>
          <w:color w:val="404040" w:themeColor="text1" w:themeTint="BF"/>
          <w:sz w:val="16"/>
          <w:szCs w:val="16"/>
          <w:lang w:val="es-ES"/>
        </w:rPr>
        <w:t>Diagnóstico sobre la situación de niños y niñas en centros de menores</w:t>
      </w:r>
      <w:r w:rsidRPr="00986EB6">
        <w:rPr>
          <w:rFonts w:asciiTheme="minorHAnsi" w:hAnsiTheme="minorHAnsi"/>
          <w:color w:val="404040" w:themeColor="text1" w:themeTint="BF"/>
          <w:sz w:val="16"/>
          <w:szCs w:val="16"/>
          <w:lang w:val="es-ES"/>
        </w:rPr>
        <w:t>, agosto de 2014.</w:t>
      </w:r>
    </w:p>
  </w:footnote>
  <w:footnote w:id="72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Publicado en el Diario Oficial La Gaceta No.33,675 de fecha 06 de marzo de 2015.</w:t>
      </w:r>
    </w:p>
  </w:footnote>
  <w:footnote w:id="72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MX"/>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MX"/>
        </w:rPr>
        <w:t xml:space="preserve"> </w:t>
      </w:r>
      <w:r w:rsidRPr="00986EB6">
        <w:rPr>
          <w:rFonts w:asciiTheme="minorHAnsi" w:hAnsiTheme="minorHAnsi"/>
          <w:color w:val="404040" w:themeColor="text1" w:themeTint="BF"/>
          <w:sz w:val="16"/>
          <w:szCs w:val="16"/>
          <w:lang w:val="es-MX"/>
        </w:rPr>
        <w:tab/>
        <w:t>Publicado en el Diario Oficial La Gaceta No. 33,834 de fecha 14 de septiembre de 2015.</w:t>
      </w:r>
    </w:p>
  </w:footnote>
  <w:footnote w:id="72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72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726">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Corte IDH. </w:t>
      </w:r>
      <w:r w:rsidRPr="00986EB6">
        <w:rPr>
          <w:rFonts w:asciiTheme="minorHAnsi" w:hAnsiTheme="minorHAnsi"/>
          <w:i/>
          <w:color w:val="404040" w:themeColor="text1" w:themeTint="BF"/>
          <w:sz w:val="16"/>
          <w:szCs w:val="16"/>
          <w:lang w:val="es-ES"/>
        </w:rPr>
        <w:t>Caso Instituto de Reeducación del Menor vs. Paraguay.</w:t>
      </w:r>
      <w:r w:rsidRPr="00986EB6">
        <w:rPr>
          <w:rFonts w:asciiTheme="minorHAnsi" w:hAnsiTheme="minorHAnsi"/>
          <w:color w:val="404040" w:themeColor="text1" w:themeTint="BF"/>
          <w:sz w:val="16"/>
          <w:szCs w:val="16"/>
          <w:lang w:val="es-ES"/>
        </w:rPr>
        <w:t xml:space="preserve"> Excepciones Preliminares, Fondo, Reparaciones y Costas. Sentencia de 2 de septiembre de 2004. Serie C No. 112, párr. 160.</w:t>
      </w:r>
    </w:p>
  </w:footnote>
  <w:footnote w:id="727">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El Estado, en sus observaciones al proyecto del presente informe indicó que </w:t>
      </w:r>
      <w:r w:rsidRPr="00986EB6">
        <w:rPr>
          <w:rFonts w:asciiTheme="minorHAnsi" w:hAnsiTheme="minorHAnsi"/>
          <w:color w:val="404040" w:themeColor="text1" w:themeTint="BF"/>
          <w:sz w:val="16"/>
          <w:szCs w:val="16"/>
          <w:lang w:val="es-HN"/>
        </w:rPr>
        <w:t>en cada Complejo Pedagógico se han integrado equipos multidisciplinarios integrados por personal de Psicología, Trabajo Social, Medicina y Enfermería, así como procuradores legales que en coordinación con el personal de la DINAF del área de Justicia Penal Especial, supervisan y acompañan el desarrollo del proceso penal en cada etapa contemplada en el Código de la Niñez y la Adolescencia. Asimismo, realizan las solicitudes de revisión de sanción hacia una menos gravosa, lo cual indica ha permitido mantener informados a los niños y niñas privadas de libertad de su estatus legal y el cumplimiento de su medida o sanción impuesta por el juzgado competente, contribuyendo a la reducción del hacinamiento al interior de los Complejos Pedagógicos. Según la información recibida, de acuerdo con el Informe de Situación de los Centros de Atención a Adolescentes Infractores a Noviembre de 2015 generado desde la Secretaría de Desarrollo e Inclusión Social al mes de noviembre de 2015, la gestión realizada ha permitido una mayor cobertura de servicios de atención inmediata en salud (de calidad y con calidez) para la población infractora, coordinando además con el Programa Escuelas Saludables y con los Centros Hospitalarios de las regiones correspondientes, la derivación de casos que requieren atención especializada incluyendo en salud bucal. A la fecha se contabilizan un promedio de 1228 atenciones en salud en los cinco Complejos Pedagógicos para la población de 381 adolescentes, haciendo un promedio de 3 consultas médicas mensuales para cada adolescente infractor/a privado de libertad.</w:t>
      </w:r>
    </w:p>
    <w:p w:rsidR="00530FA5" w:rsidRPr="00986EB6" w:rsidRDefault="00530FA5" w:rsidP="00E0033A">
      <w:pPr>
        <w:spacing w:after="40"/>
        <w:ind w:left="547"/>
        <w:jc w:val="both"/>
        <w:rPr>
          <w:rFonts w:asciiTheme="minorHAnsi" w:hAnsiTheme="minorHAnsi"/>
          <w:color w:val="404040" w:themeColor="text1" w:themeTint="BF"/>
          <w:sz w:val="16"/>
          <w:szCs w:val="16"/>
          <w:lang w:val="es-HN"/>
        </w:rPr>
      </w:pPr>
      <w:r w:rsidRPr="00986EB6">
        <w:rPr>
          <w:rFonts w:asciiTheme="minorHAnsi" w:hAnsiTheme="minorHAnsi"/>
          <w:color w:val="404040" w:themeColor="text1" w:themeTint="BF"/>
          <w:sz w:val="16"/>
          <w:szCs w:val="16"/>
          <w:lang w:val="es-HN"/>
        </w:rPr>
        <w:t>En materia de reeducación y rehabilitación, el Comité Técnico Asesor, ha iniciado la implementación en los cinco Complejos Pedagógicos de la estrategia Yo soy el Cambio “con la finalidad de mejorar la calidad servicios y garantizar condiciones de vida adecuadas, basados en la restitución de derechos, a través de la ejecución de estrategias, que estén orientadas a dar respuesta a las necesidades que aquejan a las/los adolescentes y jóvenes en situación de conflicto con la ley , con principal énfasis en la generación de oportunidades para el desarrollo de habilidades técnicas, educativas y sociales, logrando que los mismos adquieran una conducta resiliente que les permita una verdadera reinserción social”.</w:t>
      </w:r>
    </w:p>
    <w:p w:rsidR="00530FA5" w:rsidRPr="00986EB6" w:rsidRDefault="00530FA5" w:rsidP="00E0033A">
      <w:pPr>
        <w:pStyle w:val="FootnoteText"/>
        <w:spacing w:after="40"/>
        <w:ind w:left="547"/>
        <w:jc w:val="both"/>
        <w:rPr>
          <w:rFonts w:asciiTheme="minorHAnsi" w:hAnsiTheme="minorHAnsi"/>
          <w:color w:val="404040" w:themeColor="text1" w:themeTint="BF"/>
          <w:sz w:val="16"/>
          <w:szCs w:val="16"/>
          <w:lang w:val="es-ES"/>
        </w:rPr>
      </w:pPr>
      <w:r w:rsidRPr="00986EB6">
        <w:rPr>
          <w:rFonts w:asciiTheme="minorHAnsi" w:hAnsiTheme="minorHAnsi"/>
          <w:color w:val="404040" w:themeColor="text1" w:themeTint="BF"/>
          <w:sz w:val="16"/>
          <w:szCs w:val="16"/>
          <w:lang w:val="es-HN"/>
        </w:rPr>
        <w:t xml:space="preserve">De igual manera, con el apoyo del Fondo de las Naciones para la Infancia (UNICEF-Honduras), el Estado informó que se ha iniciado la segunda fase de formación de los Equipos Técnicos de los Complejos Pedagógicos, incluyendo las y los Orientadores, en la metodología Amigoniana de reeducación y reintegración conducida por la Orden de los Terciarios Capuchinos de Nuestra Señora de la Virgen de los Dolores, con la finalidad de brindar herramientas metodológicas para el abordaje técnico profesional de la población infractora de acuerdo a sus necesidades y realidades. </w:t>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728">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_tradnl"/>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ONU, Relator sobre la tortura y otros tratos o penas crueles, inhumanos o degradantes, A/HRC/28/68, 5 de marzo de 2015, p</w:t>
      </w:r>
      <w:r w:rsidRPr="00986EB6">
        <w:rPr>
          <w:rFonts w:asciiTheme="minorHAnsi" w:hAnsiTheme="minorHAnsi"/>
          <w:color w:val="404040" w:themeColor="text1" w:themeTint="BF"/>
          <w:sz w:val="16"/>
          <w:szCs w:val="16"/>
          <w:lang w:val="es-ES_tradnl"/>
        </w:rPr>
        <w:t>árrs. 63, 76-78. Traducción de la Secretaría Ejecutiva.</w:t>
      </w:r>
    </w:p>
  </w:footnote>
  <w:footnote w:id="729">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r>
      <w:r w:rsidRPr="00986EB6">
        <w:rPr>
          <w:rFonts w:asciiTheme="minorHAnsi" w:eastAsiaTheme="minorEastAsia" w:hAnsiTheme="minorHAnsi" w:cs="Helvetica"/>
          <w:color w:val="404040" w:themeColor="text1" w:themeTint="BF"/>
          <w:sz w:val="16"/>
          <w:szCs w:val="16"/>
          <w:lang w:val="es-ES" w:eastAsia="es-ES"/>
        </w:rPr>
        <w:t>Comunicación del Estado de Honduras, Oficio Nro. SG/064/MHOEA/2015, Observaciones del Estado de Honduras al Proyecto de Informe sobre Honduras de la Comisión Interamericana de Derechos Humanos 2015, 14 de diciembre de 2015.</w:t>
      </w:r>
    </w:p>
  </w:footnote>
  <w:footnote w:id="730">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Publicado en la Gaceta Oficial (No. 33,222), el 6 de septiembre de 2013.</w:t>
      </w:r>
    </w:p>
  </w:footnote>
  <w:footnote w:id="731">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Corte Suprema de Justicia, Secretaría General, Oficio No. 900-SCSJ-2014 (Circular No. 06), del 14 de junio de 2014, en el que da a conocer el Auto Acordado de 28 de mayo de 2014; Corte Suprema de Justicia, Secretaría General, Oficio No. 1562-SCSJ-2014 (Circular No. 10), del 3 de octubre de 2014.</w:t>
      </w:r>
    </w:p>
  </w:footnote>
  <w:footnote w:id="732">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A este respecto, la Comisión concuerda con el criterio del Relator sobre la Tortura de las Naciones Unidas en el sentido que: </w:t>
      </w:r>
      <w:r w:rsidRPr="00986EB6">
        <w:rPr>
          <w:rFonts w:asciiTheme="minorHAnsi" w:hAnsiTheme="minorHAnsi"/>
          <w:color w:val="404040" w:themeColor="text1" w:themeTint="BF"/>
          <w:sz w:val="16"/>
          <w:szCs w:val="16"/>
          <w:lang w:val="es-SV"/>
        </w:rPr>
        <w:t>El monitoreo regular e independiente de los lugares donde los niños se encuentran privados de su libertad es un factor clave en la prevención de la tortura y otras formas de malos tratos. El monitoreo debe ser realizado por un organismo independiente, tal como un comité visitante, el ombudsman para los niños, o los mecanismos nacionales de prevención facultados para recibir y actuar sobre denuncias y para evaluar si los establecimientos están operando de acuerdo con los requisitos de estándares nacionales e internacionales normas</w:t>
      </w:r>
      <w:r w:rsidRPr="00986EB6">
        <w:rPr>
          <w:rFonts w:asciiTheme="minorHAnsi" w:hAnsiTheme="minorHAnsi"/>
          <w:color w:val="404040" w:themeColor="text1" w:themeTint="BF"/>
          <w:sz w:val="16"/>
          <w:szCs w:val="16"/>
          <w:lang w:val="es-ES"/>
        </w:rPr>
        <w:t>”. ONU, Relator sobre la tortura y otros tratos o penas crueles, inhumanos o degradantes, A/HRC/28/68, 5 de marzo de 2015, párr. 83.</w:t>
      </w:r>
    </w:p>
  </w:footnote>
  <w:footnote w:id="733">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CIDH, </w:t>
      </w:r>
      <w:r w:rsidRPr="00986EB6">
        <w:rPr>
          <w:rFonts w:asciiTheme="minorHAnsi" w:hAnsiTheme="minorHAnsi"/>
          <w:i/>
          <w:color w:val="404040" w:themeColor="text1" w:themeTint="BF"/>
          <w:sz w:val="16"/>
          <w:szCs w:val="16"/>
          <w:lang w:val="es-ES"/>
        </w:rPr>
        <w:t>Informe de la Comisión Interamericana de Derechos Humanos sobre la situación de las personas privadas de libertad en Honduras</w:t>
      </w:r>
      <w:r w:rsidRPr="00986EB6">
        <w:rPr>
          <w:rFonts w:asciiTheme="minorHAnsi" w:hAnsiTheme="minorHAnsi"/>
          <w:color w:val="404040" w:themeColor="text1" w:themeTint="BF"/>
          <w:sz w:val="16"/>
          <w:szCs w:val="16"/>
          <w:lang w:val="es-ES"/>
        </w:rPr>
        <w:t>, OEA/Ser.L/V/II.147, 18 de marzo de 2013, párr. 144.</w:t>
      </w:r>
    </w:p>
  </w:footnote>
  <w:footnote w:id="734">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ONU, </w:t>
      </w:r>
      <w:r w:rsidRPr="00986EB6">
        <w:rPr>
          <w:rFonts w:asciiTheme="minorHAnsi" w:hAnsiTheme="minorHAnsi" w:cs="Arial"/>
          <w:i/>
          <w:color w:val="404040" w:themeColor="text1" w:themeTint="BF"/>
          <w:sz w:val="16"/>
          <w:szCs w:val="16"/>
          <w:lang w:val="es-ES"/>
        </w:rPr>
        <w:t>Principios y directrices básicos sobre el derecho de las víctimas de violaciones manifiestas de las normas internacionales de derechos humanos y de violaciones graves del derecho internacional humanitario a interponer recursos y obtener reparaciones</w:t>
      </w:r>
      <w:r w:rsidRPr="00986EB6">
        <w:rPr>
          <w:rFonts w:asciiTheme="minorHAnsi" w:hAnsiTheme="minorHAnsi" w:cs="Arial"/>
          <w:color w:val="404040" w:themeColor="text1" w:themeTint="BF"/>
          <w:sz w:val="16"/>
          <w:szCs w:val="16"/>
          <w:lang w:val="es-ES"/>
        </w:rPr>
        <w:t>, Resolución 60/147 aprobada por la Asamblea General el 16 de diciembre de 2005.</w:t>
      </w:r>
    </w:p>
  </w:footnote>
  <w:footnote w:id="735">
    <w:p w:rsidR="00530FA5" w:rsidRPr="00986EB6" w:rsidRDefault="00530FA5" w:rsidP="00E0033A">
      <w:pPr>
        <w:pStyle w:val="FootnoteText"/>
        <w:spacing w:after="40"/>
        <w:ind w:left="547" w:hanging="547"/>
        <w:jc w:val="both"/>
        <w:rPr>
          <w:rFonts w:asciiTheme="minorHAnsi" w:hAnsiTheme="minorHAnsi"/>
          <w:color w:val="404040" w:themeColor="text1" w:themeTint="BF"/>
          <w:sz w:val="16"/>
          <w:szCs w:val="16"/>
          <w:lang w:val="es-ES"/>
        </w:rPr>
      </w:pPr>
      <w:r w:rsidRPr="00986EB6">
        <w:rPr>
          <w:rStyle w:val="FootnoteReference"/>
          <w:rFonts w:asciiTheme="minorHAnsi" w:hAnsiTheme="minorHAnsi"/>
          <w:color w:val="404040" w:themeColor="text1" w:themeTint="BF"/>
          <w:sz w:val="16"/>
          <w:szCs w:val="16"/>
        </w:rPr>
        <w:footnoteRef/>
      </w:r>
      <w:r w:rsidRPr="00986EB6">
        <w:rPr>
          <w:rFonts w:asciiTheme="minorHAnsi" w:hAnsiTheme="minorHAnsi"/>
          <w:color w:val="404040" w:themeColor="text1" w:themeTint="BF"/>
          <w:sz w:val="16"/>
          <w:szCs w:val="16"/>
          <w:lang w:val="es-ES"/>
        </w:rPr>
        <w:t xml:space="preserve"> </w:t>
      </w:r>
      <w:r w:rsidRPr="00986EB6">
        <w:rPr>
          <w:rFonts w:asciiTheme="minorHAnsi" w:hAnsiTheme="minorHAnsi"/>
          <w:color w:val="404040" w:themeColor="text1" w:themeTint="BF"/>
          <w:sz w:val="16"/>
          <w:szCs w:val="16"/>
          <w:lang w:val="es-ES"/>
        </w:rPr>
        <w:tab/>
        <w:t xml:space="preserve">Coordinación Nacional de Jueces de Ejecución, </w:t>
      </w:r>
      <w:r w:rsidRPr="00986EB6">
        <w:rPr>
          <w:rFonts w:asciiTheme="minorHAnsi" w:hAnsiTheme="minorHAnsi"/>
          <w:i/>
          <w:color w:val="404040" w:themeColor="text1" w:themeTint="BF"/>
          <w:sz w:val="16"/>
          <w:szCs w:val="16"/>
          <w:lang w:val="es-ES"/>
        </w:rPr>
        <w:t>Información adicional presentada a la CIDH mediante comunicación del 4 de mayo de 2015</w:t>
      </w:r>
      <w:r w:rsidRPr="00986EB6">
        <w:rPr>
          <w:rFonts w:asciiTheme="minorHAnsi" w:hAnsiTheme="minorHAnsi"/>
          <w:color w:val="404040" w:themeColor="text1" w:themeTint="BF"/>
          <w:sz w:val="16"/>
          <w:szCs w:val="16"/>
          <w:lang w:val="es-ES"/>
        </w:rPr>
        <w:t>. Este sería el único establecimiento penal del país que cuenta con los servicios de un psiquiatra.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Default="00530FA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Resumen ejecutivo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13</w:t>
    </w:r>
    <w:r w:rsidRPr="00FD026E">
      <w:rPr>
        <w:rFonts w:ascii="Calibri" w:hAnsi="Calibri"/>
        <w:noProof/>
        <w:color w:val="4A442A" w:themeColor="background2" w:themeShade="40"/>
        <w:sz w:val="14"/>
        <w:szCs w:val="1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1 Introducción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11</w:t>
    </w:r>
    <w:r w:rsidRPr="00FD026E">
      <w:rPr>
        <w:rFonts w:ascii="Calibri" w:hAnsi="Calibri"/>
        <w:noProof/>
        <w:color w:val="4A442A" w:themeColor="background2" w:themeShade="40"/>
        <w:sz w:val="14"/>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1 Introducción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21</w:t>
    </w:r>
    <w:r w:rsidRPr="00FD026E">
      <w:rPr>
        <w:rFonts w:ascii="Calibri" w:hAnsi="Calibri"/>
        <w:noProof/>
        <w:color w:val="4A442A" w:themeColor="background2" w:themeShade="40"/>
        <w:sz w:val="14"/>
        <w:szCs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1 Introducción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17</w:t>
    </w:r>
    <w:r w:rsidRPr="00FD026E">
      <w:rPr>
        <w:rFonts w:ascii="Calibri" w:hAnsi="Calibri"/>
        <w:noProof/>
        <w:color w:val="4A442A" w:themeColor="background2" w:themeShade="40"/>
        <w:sz w:val="14"/>
        <w:szCs w:val="1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B4515" w:rsidRDefault="00530FA5" w:rsidP="00EB451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2 Seguridad ciudadana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93</w:t>
    </w:r>
    <w:r w:rsidRPr="00FD026E">
      <w:rPr>
        <w:rFonts w:ascii="Calibri" w:hAnsi="Calibri"/>
        <w:noProof/>
        <w:color w:val="4A442A" w:themeColor="background2" w:themeShade="40"/>
        <w:sz w:val="14"/>
        <w:szCs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1 Introducción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93</w:t>
    </w:r>
    <w:r w:rsidRPr="00FD026E">
      <w:rPr>
        <w:rFonts w:ascii="Calibri" w:hAnsi="Calibri"/>
        <w:noProof/>
        <w:color w:val="4A442A" w:themeColor="background2" w:themeShade="40"/>
        <w:sz w:val="14"/>
        <w:szCs w:val="1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B4515" w:rsidRDefault="00530FA5" w:rsidP="00EB451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3 Respuesta Estatal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125</w:t>
    </w:r>
    <w:r w:rsidRPr="00FD026E">
      <w:rPr>
        <w:rFonts w:ascii="Calibri" w:hAnsi="Calibri"/>
        <w:noProof/>
        <w:color w:val="4A442A" w:themeColor="background2" w:themeShade="40"/>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A0750" w:rsidRDefault="00530FA5">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1 Introducción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125</w:t>
    </w:r>
    <w:r w:rsidRPr="00FD026E">
      <w:rPr>
        <w:rFonts w:ascii="Calibri" w:hAnsi="Calibri"/>
        <w:noProof/>
        <w:color w:val="4A442A" w:themeColor="background2" w:themeShade="40"/>
        <w:sz w:val="14"/>
        <w:szCs w:val="1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B4515" w:rsidRDefault="00530FA5" w:rsidP="00EB451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4 Instituciones nacionales – fortalezas y debilidades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157</w:t>
    </w:r>
    <w:r w:rsidRPr="00FD026E">
      <w:rPr>
        <w:rFonts w:ascii="Calibri" w:hAnsi="Calibri"/>
        <w:noProof/>
        <w:color w:val="4A442A" w:themeColor="background2" w:themeShade="40"/>
        <w:sz w:val="14"/>
        <w:szCs w:val="1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Capítulo 4 Instituciones Nacionales – fortalezas y debilidades</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157</w:t>
    </w:r>
    <w:r w:rsidRPr="00FD026E">
      <w:rPr>
        <w:rFonts w:ascii="Calibri" w:hAnsi="Calibri"/>
        <w:noProof/>
        <w:color w:val="4A442A" w:themeColor="background2" w:themeShade="40"/>
        <w:sz w:val="14"/>
        <w:szCs w:val="1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BC17F6" w:rsidRDefault="00530FA5" w:rsidP="00BC17F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EB4515">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5 Desigualdad, exclusión social y discriminación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173</w:t>
    </w:r>
    <w:r w:rsidRPr="00FD026E">
      <w:rPr>
        <w:rFonts w:ascii="Calibri" w:hAnsi="Calibri"/>
        <w:noProof/>
        <w:color w:val="4A442A" w:themeColor="background2" w:themeShade="40"/>
        <w:sz w:val="14"/>
        <w:szCs w:val="1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Capítulo 4 Instituciones Nacionales – fortalezas y debilidades</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173</w:t>
    </w:r>
    <w:r w:rsidRPr="00FD026E">
      <w:rPr>
        <w:rFonts w:ascii="Calibri" w:hAnsi="Calibri"/>
        <w:noProof/>
        <w:color w:val="4A442A" w:themeColor="background2" w:themeShade="40"/>
        <w:sz w:val="14"/>
        <w:szCs w:val="1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BC17F6" w:rsidRDefault="00530FA5" w:rsidP="00BC17F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BC17F6">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Capítulo 6 Situación de la libertad de expresión</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201</w:t>
    </w:r>
    <w:r w:rsidRPr="00FD026E">
      <w:rPr>
        <w:rFonts w:ascii="Calibri" w:hAnsi="Calibri"/>
        <w:noProof/>
        <w:color w:val="4A442A" w:themeColor="background2" w:themeShade="40"/>
        <w:sz w:val="14"/>
        <w:szCs w:val="1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6 Situación de la libertad de expresión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177</w:t>
    </w:r>
    <w:r w:rsidRPr="00FD026E">
      <w:rPr>
        <w:rFonts w:ascii="Calibri" w:hAnsi="Calibri"/>
        <w:noProof/>
        <w:color w:val="4A442A" w:themeColor="background2" w:themeShade="40"/>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A0750" w:rsidRDefault="00530FA5">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A36817" w:rsidRDefault="00530FA5" w:rsidP="00A3681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BC17F6">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Capítulo 7 Situación de las personas privadas de libertad</w:t>
    </w:r>
    <w:r w:rsidRPr="0008000F">
      <w:rPr>
        <w:rFonts w:ascii="Calibri" w:hAnsi="Calibri"/>
        <w:color w:val="4A442A" w:themeColor="background2" w:themeShade="40"/>
        <w:sz w:val="14"/>
        <w:szCs w:val="14"/>
        <w:lang w:val="es-ES"/>
      </w:rPr>
      <w:t xml:space="preserve"> |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231</w:t>
    </w:r>
    <w:r w:rsidRPr="00FD026E">
      <w:rPr>
        <w:rFonts w:ascii="Calibri" w:hAnsi="Calibri"/>
        <w:noProof/>
        <w:color w:val="4A442A" w:themeColor="background2" w:themeShade="40"/>
        <w:sz w:val="14"/>
        <w:szCs w:val="1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Capítulo 6 Situación de la libertad de expresión</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229</w:t>
    </w:r>
    <w:r w:rsidRPr="00FD026E">
      <w:rPr>
        <w:rFonts w:ascii="Calibri" w:hAnsi="Calibri"/>
        <w:noProof/>
        <w:color w:val="4A442A" w:themeColor="background2" w:themeShade="40"/>
        <w:sz w:val="14"/>
        <w:szCs w:val="14"/>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A36817" w:rsidRDefault="00530FA5" w:rsidP="00A3681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A36817">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8 Conclusiones y recomendaciones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sidR="00EB3E77">
      <w:rPr>
        <w:rFonts w:ascii="Calibri" w:hAnsi="Calibri"/>
        <w:noProof/>
        <w:color w:val="4A442A" w:themeColor="background2" w:themeShade="40"/>
        <w:sz w:val="14"/>
        <w:szCs w:val="14"/>
        <w:lang w:val="es-ES"/>
      </w:rPr>
      <w:t>243</w:t>
    </w:r>
    <w:r w:rsidRPr="00FD026E">
      <w:rPr>
        <w:rFonts w:ascii="Calibri" w:hAnsi="Calibri"/>
        <w:noProof/>
        <w:color w:val="4A442A" w:themeColor="background2" w:themeShade="40"/>
        <w:sz w:val="14"/>
        <w:szCs w:val="14"/>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08000F" w:rsidRDefault="00530FA5" w:rsidP="002C5DD8">
    <w:pPr>
      <w:pStyle w:val="Header"/>
      <w:spacing w:after="420"/>
      <w:jc w:val="right"/>
      <w:rPr>
        <w:rFonts w:ascii="Calibri" w:hAnsi="Calibri"/>
        <w:color w:val="4A442A" w:themeColor="background2" w:themeShade="40"/>
        <w:sz w:val="14"/>
        <w:szCs w:val="14"/>
        <w:lang w:val="es-ES"/>
      </w:rPr>
    </w:pPr>
    <w:r>
      <w:rPr>
        <w:rFonts w:ascii="Calibri" w:hAnsi="Calibri"/>
        <w:color w:val="4A442A" w:themeColor="background2" w:themeShade="40"/>
        <w:sz w:val="14"/>
        <w:szCs w:val="14"/>
        <w:lang w:val="es-ES"/>
      </w:rPr>
      <w:t xml:space="preserve">Capítulo 8 Conclusiones y Recomendaciones </w:t>
    </w:r>
    <w:r w:rsidRPr="0008000F">
      <w:rPr>
        <w:rFonts w:ascii="Calibri" w:hAnsi="Calibri"/>
        <w:color w:val="4A442A" w:themeColor="background2" w:themeShade="40"/>
        <w:sz w:val="14"/>
        <w:szCs w:val="14"/>
        <w:lang w:val="es-ES"/>
      </w:rPr>
      <w:t xml:space="preserve">| </w:t>
    </w:r>
    <w:r w:rsidRPr="00FD026E">
      <w:rPr>
        <w:rFonts w:ascii="Calibri" w:hAnsi="Calibri"/>
        <w:color w:val="4A442A" w:themeColor="background2" w:themeShade="40"/>
        <w:sz w:val="14"/>
        <w:szCs w:val="14"/>
      </w:rPr>
      <w:fldChar w:fldCharType="begin"/>
    </w:r>
    <w:r w:rsidRPr="0008000F">
      <w:rPr>
        <w:rFonts w:ascii="Calibri" w:hAnsi="Calibri"/>
        <w:color w:val="4A442A" w:themeColor="background2" w:themeShade="40"/>
        <w:sz w:val="14"/>
        <w:szCs w:val="14"/>
        <w:lang w:val="es-ES"/>
      </w:rPr>
      <w:instrText xml:space="preserve"> PAGE   \* MERGEFORMAT </w:instrText>
    </w:r>
    <w:r w:rsidRPr="00FD026E">
      <w:rPr>
        <w:rFonts w:ascii="Calibri" w:hAnsi="Calibri"/>
        <w:color w:val="4A442A" w:themeColor="background2" w:themeShade="40"/>
        <w:sz w:val="14"/>
        <w:szCs w:val="14"/>
      </w:rPr>
      <w:fldChar w:fldCharType="separate"/>
    </w:r>
    <w:r>
      <w:rPr>
        <w:rFonts w:ascii="Calibri" w:hAnsi="Calibri"/>
        <w:noProof/>
        <w:color w:val="4A442A" w:themeColor="background2" w:themeShade="40"/>
        <w:sz w:val="14"/>
        <w:szCs w:val="14"/>
        <w:lang w:val="es-ES"/>
      </w:rPr>
      <w:t>231</w:t>
    </w:r>
    <w:r w:rsidRPr="00FD026E">
      <w:rPr>
        <w:rFonts w:ascii="Calibri" w:hAnsi="Calibri"/>
        <w:noProof/>
        <w:color w:val="4A442A" w:themeColor="background2" w:themeShade="40"/>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5059F3" w:rsidRDefault="00530FA5" w:rsidP="005059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A0750" w:rsidRDefault="00530FA5">
    <w:pPr>
      <w:pStyle w:val="Header"/>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115</w:t>
    </w:r>
    <w:r w:rsidRPr="002A0750">
      <w:rPr>
        <w:rFonts w:ascii="Calibri" w:hAnsi="Calibri"/>
        <w:noProof/>
        <w:color w:val="4A442A"/>
        <w:sz w:val="14"/>
        <w:szCs w:val="14"/>
      </w:rPr>
      <w:fldChar w:fldCharType="end"/>
    </w:r>
  </w:p>
  <w:p w:rsidR="00530FA5" w:rsidRPr="002A0750" w:rsidRDefault="00530FA5">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EB3E77" w:rsidRDefault="00530FA5" w:rsidP="00EB3E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A5" w:rsidRPr="002C5DD8" w:rsidRDefault="00530FA5" w:rsidP="002C5D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617205"/>
      <w:docPartObj>
        <w:docPartGallery w:val="Page Numbers (Top of Page)"/>
        <w:docPartUnique/>
      </w:docPartObj>
    </w:sdtPr>
    <w:sdtEndPr>
      <w:rPr>
        <w:rFonts w:asciiTheme="minorHAnsi" w:hAnsiTheme="minorHAnsi"/>
        <w:noProof/>
        <w:color w:val="4A442A" w:themeColor="background2" w:themeShade="40"/>
        <w:sz w:val="14"/>
        <w:szCs w:val="14"/>
      </w:rPr>
    </w:sdtEndPr>
    <w:sdtContent>
      <w:p w:rsidR="00530FA5" w:rsidRPr="000B41BC" w:rsidRDefault="00530FA5"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EB3E77">
          <w:rPr>
            <w:rFonts w:asciiTheme="minorHAnsi" w:hAnsiTheme="minorHAnsi"/>
            <w:noProof/>
            <w:color w:val="4A442A" w:themeColor="background2" w:themeShade="40"/>
            <w:sz w:val="14"/>
            <w:szCs w:val="14"/>
            <w:lang w:val="es-ES"/>
          </w:rPr>
          <w:t>244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Informe sobre la situación de derechos humanos en Honduras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276"/>
    <w:multiLevelType w:val="hybridMultilevel"/>
    <w:tmpl w:val="0AA6D3B2"/>
    <w:lvl w:ilvl="0" w:tplc="F4924F78">
      <w:start w:val="1"/>
      <w:numFmt w:val="decimal"/>
      <w:lvlText w:val="%1."/>
      <w:lvlJc w:val="left"/>
      <w:pPr>
        <w:ind w:left="720" w:hanging="360"/>
      </w:pPr>
      <w:rPr>
        <w:rFonts w:hint="default"/>
        <w:b w:val="0"/>
        <w:color w:val="808080" w:themeColor="background1" w:themeShade="80"/>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7332BBA"/>
    <w:multiLevelType w:val="hybridMultilevel"/>
    <w:tmpl w:val="8432EF0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6C3263"/>
    <w:multiLevelType w:val="hybridMultilevel"/>
    <w:tmpl w:val="12A24820"/>
    <w:lvl w:ilvl="0" w:tplc="7E82B6D2">
      <w:start w:val="1"/>
      <w:numFmt w:val="decimal"/>
      <w:pStyle w:val="Numberedparagraphs"/>
      <w:lvlText w:val="%1."/>
      <w:lvlJc w:val="left"/>
      <w:pPr>
        <w:ind w:left="72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C7BA0"/>
    <w:multiLevelType w:val="hybridMultilevel"/>
    <w:tmpl w:val="E102884A"/>
    <w:lvl w:ilvl="0" w:tplc="04090019">
      <w:start w:val="1"/>
      <w:numFmt w:val="lowerLetter"/>
      <w:lvlText w:val="%1."/>
      <w:lvlJc w:val="left"/>
      <w:pPr>
        <w:ind w:left="1440" w:hanging="360"/>
      </w:pPr>
      <w:rPr>
        <w:rFonts w:hint="default"/>
        <w:b w:val="0"/>
        <w:i w:val="0"/>
        <w:color w:val="808080" w:themeColor="background1" w:themeShade="80"/>
        <w:sz w:val="18"/>
        <w:szCs w:val="20"/>
        <w:lang w:val="es-ES"/>
      </w:rPr>
    </w:lvl>
    <w:lvl w:ilvl="1" w:tplc="2A22C074">
      <w:start w:val="1"/>
      <w:numFmt w:val="lowerLetter"/>
      <w:lvlText w:val="%2."/>
      <w:lvlJc w:val="left"/>
      <w:pPr>
        <w:ind w:left="2160" w:hanging="360"/>
      </w:pPr>
    </w:lvl>
    <w:lvl w:ilvl="2" w:tplc="7AFEC67E">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7C010F4">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D571C6"/>
    <w:multiLevelType w:val="hybridMultilevel"/>
    <w:tmpl w:val="0382DC02"/>
    <w:lvl w:ilvl="0" w:tplc="2C0A0001">
      <w:start w:val="1"/>
      <w:numFmt w:val="bullet"/>
      <w:lvlText w:val=""/>
      <w:lvlJc w:val="left"/>
      <w:pPr>
        <w:ind w:left="1699" w:hanging="360"/>
      </w:pPr>
      <w:rPr>
        <w:rFonts w:ascii="Symbol" w:hAnsi="Symbol" w:hint="default"/>
      </w:rPr>
    </w:lvl>
    <w:lvl w:ilvl="1" w:tplc="2C0A0003" w:tentative="1">
      <w:start w:val="1"/>
      <w:numFmt w:val="bullet"/>
      <w:lvlText w:val="o"/>
      <w:lvlJc w:val="left"/>
      <w:pPr>
        <w:ind w:left="2419" w:hanging="360"/>
      </w:pPr>
      <w:rPr>
        <w:rFonts w:ascii="Courier New" w:hAnsi="Courier New" w:cs="Courier New" w:hint="default"/>
      </w:rPr>
    </w:lvl>
    <w:lvl w:ilvl="2" w:tplc="2C0A0005" w:tentative="1">
      <w:start w:val="1"/>
      <w:numFmt w:val="bullet"/>
      <w:lvlText w:val=""/>
      <w:lvlJc w:val="left"/>
      <w:pPr>
        <w:ind w:left="3139" w:hanging="360"/>
      </w:pPr>
      <w:rPr>
        <w:rFonts w:ascii="Wingdings" w:hAnsi="Wingdings" w:hint="default"/>
      </w:rPr>
    </w:lvl>
    <w:lvl w:ilvl="3" w:tplc="2C0A0001" w:tentative="1">
      <w:start w:val="1"/>
      <w:numFmt w:val="bullet"/>
      <w:lvlText w:val=""/>
      <w:lvlJc w:val="left"/>
      <w:pPr>
        <w:ind w:left="3859" w:hanging="360"/>
      </w:pPr>
      <w:rPr>
        <w:rFonts w:ascii="Symbol" w:hAnsi="Symbol" w:hint="default"/>
      </w:rPr>
    </w:lvl>
    <w:lvl w:ilvl="4" w:tplc="2C0A0003" w:tentative="1">
      <w:start w:val="1"/>
      <w:numFmt w:val="bullet"/>
      <w:lvlText w:val="o"/>
      <w:lvlJc w:val="left"/>
      <w:pPr>
        <w:ind w:left="4579" w:hanging="360"/>
      </w:pPr>
      <w:rPr>
        <w:rFonts w:ascii="Courier New" w:hAnsi="Courier New" w:cs="Courier New" w:hint="default"/>
      </w:rPr>
    </w:lvl>
    <w:lvl w:ilvl="5" w:tplc="2C0A0005" w:tentative="1">
      <w:start w:val="1"/>
      <w:numFmt w:val="bullet"/>
      <w:lvlText w:val=""/>
      <w:lvlJc w:val="left"/>
      <w:pPr>
        <w:ind w:left="5299" w:hanging="360"/>
      </w:pPr>
      <w:rPr>
        <w:rFonts w:ascii="Wingdings" w:hAnsi="Wingdings" w:hint="default"/>
      </w:rPr>
    </w:lvl>
    <w:lvl w:ilvl="6" w:tplc="2C0A0001" w:tentative="1">
      <w:start w:val="1"/>
      <w:numFmt w:val="bullet"/>
      <w:lvlText w:val=""/>
      <w:lvlJc w:val="left"/>
      <w:pPr>
        <w:ind w:left="6019" w:hanging="360"/>
      </w:pPr>
      <w:rPr>
        <w:rFonts w:ascii="Symbol" w:hAnsi="Symbol" w:hint="default"/>
      </w:rPr>
    </w:lvl>
    <w:lvl w:ilvl="7" w:tplc="2C0A0003" w:tentative="1">
      <w:start w:val="1"/>
      <w:numFmt w:val="bullet"/>
      <w:lvlText w:val="o"/>
      <w:lvlJc w:val="left"/>
      <w:pPr>
        <w:ind w:left="6739" w:hanging="360"/>
      </w:pPr>
      <w:rPr>
        <w:rFonts w:ascii="Courier New" w:hAnsi="Courier New" w:cs="Courier New" w:hint="default"/>
      </w:rPr>
    </w:lvl>
    <w:lvl w:ilvl="8" w:tplc="2C0A0005" w:tentative="1">
      <w:start w:val="1"/>
      <w:numFmt w:val="bullet"/>
      <w:lvlText w:val=""/>
      <w:lvlJc w:val="left"/>
      <w:pPr>
        <w:ind w:left="7459" w:hanging="360"/>
      </w:pPr>
      <w:rPr>
        <w:rFonts w:ascii="Wingdings" w:hAnsi="Wingdings" w:hint="default"/>
      </w:rPr>
    </w:lvl>
  </w:abstractNum>
  <w:abstractNum w:abstractNumId="5">
    <w:nsid w:val="3D6877EA"/>
    <w:multiLevelType w:val="hybridMultilevel"/>
    <w:tmpl w:val="7F1A8D36"/>
    <w:lvl w:ilvl="0" w:tplc="BE60FA2E">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5FA14C1"/>
    <w:multiLevelType w:val="hybridMultilevel"/>
    <w:tmpl w:val="1DC8E9CA"/>
    <w:lvl w:ilvl="0" w:tplc="6BF406E0">
      <w:start w:val="1"/>
      <w:numFmt w:val="decimal"/>
      <w:lvlText w:val="%1."/>
      <w:lvlJc w:val="left"/>
      <w:pPr>
        <w:ind w:left="720" w:hanging="360"/>
      </w:pPr>
      <w:rPr>
        <w:rFonts w:asciiTheme="majorHAnsi" w:hAnsiTheme="majorHAnsi" w:hint="default"/>
        <w:b w:val="0"/>
        <w:i w:val="0"/>
        <w:color w:val="808080" w:themeColor="background1" w:themeShade="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54602"/>
    <w:multiLevelType w:val="hybridMultilevel"/>
    <w:tmpl w:val="5EE25EF4"/>
    <w:lvl w:ilvl="0" w:tplc="19F6459A">
      <w:start w:val="1"/>
      <w:numFmt w:val="upperRoman"/>
      <w:lvlText w:val="%1."/>
      <w:lvlJc w:val="left"/>
      <w:pPr>
        <w:tabs>
          <w:tab w:val="num" w:pos="1080"/>
        </w:tabs>
        <w:ind w:left="1080" w:hanging="720"/>
      </w:pPr>
      <w:rPr>
        <w:rFonts w:hint="default"/>
      </w:rPr>
    </w:lvl>
    <w:lvl w:ilvl="1" w:tplc="4C8E367E">
      <w:start w:val="1"/>
      <w:numFmt w:val="upperLetter"/>
      <w:pStyle w:val="Style2"/>
      <w:lvlText w:val="%2."/>
      <w:lvlJc w:val="left"/>
      <w:pPr>
        <w:tabs>
          <w:tab w:val="num" w:pos="2160"/>
        </w:tabs>
        <w:ind w:left="2160" w:hanging="108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D76B034">
      <w:start w:val="1"/>
      <w:numFmt w:val="decimal"/>
      <w:lvlText w:val="%4."/>
      <w:lvlJc w:val="left"/>
      <w:pPr>
        <w:tabs>
          <w:tab w:val="num" w:pos="2880"/>
        </w:tabs>
        <w:ind w:left="2880" w:hanging="360"/>
      </w:pPr>
      <w:rPr>
        <w:rFonts w:hint="default"/>
      </w:rPr>
    </w:lvl>
    <w:lvl w:ilvl="4" w:tplc="18582BFE">
      <w:start w:val="1"/>
      <w:numFmt w:val="lowerRoman"/>
      <w:lvlText w:val="%5."/>
      <w:lvlJc w:val="left"/>
      <w:pPr>
        <w:tabs>
          <w:tab w:val="num" w:pos="3960"/>
        </w:tabs>
        <w:ind w:left="3960" w:hanging="720"/>
      </w:pPr>
      <w:rPr>
        <w:rFonts w:ascii="Calibri" w:eastAsia="Times New Roman" w:hAnsi="Calibri" w:cs="Times New Roman" w:hint="default"/>
      </w:rPr>
    </w:lvl>
    <w:lvl w:ilvl="5" w:tplc="C97C2BAC">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5A07CC"/>
    <w:multiLevelType w:val="hybridMultilevel"/>
    <w:tmpl w:val="1766E3F0"/>
    <w:lvl w:ilvl="0" w:tplc="0409001B">
      <w:start w:val="1"/>
      <w:numFmt w:val="lowerRoman"/>
      <w:pStyle w:val="Style1"/>
      <w:lvlText w:val="%1."/>
      <w:lvlJc w:val="right"/>
      <w:pPr>
        <w:ind w:left="2250" w:hanging="360"/>
      </w:pPr>
      <w:rPr>
        <w:rFonts w:hint="default"/>
      </w:rPr>
    </w:lvl>
    <w:lvl w:ilvl="1" w:tplc="053AF470">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46408EFC">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9">
    <w:nsid w:val="649748AB"/>
    <w:multiLevelType w:val="hybridMultilevel"/>
    <w:tmpl w:val="058E8872"/>
    <w:lvl w:ilvl="0" w:tplc="31B44BF2">
      <w:start w:val="1"/>
      <w:numFmt w:val="bullet"/>
      <w:lvlText w:val=""/>
      <w:lvlJc w:val="left"/>
      <w:pPr>
        <w:ind w:left="1267" w:hanging="360"/>
      </w:pPr>
      <w:rPr>
        <w:rFonts w:ascii="Symbol" w:hAnsi="Symbol" w:hint="default"/>
      </w:rPr>
    </w:lvl>
    <w:lvl w:ilvl="1" w:tplc="2C0A0003" w:tentative="1">
      <w:start w:val="1"/>
      <w:numFmt w:val="bullet"/>
      <w:lvlText w:val="o"/>
      <w:lvlJc w:val="left"/>
      <w:pPr>
        <w:ind w:left="1987" w:hanging="360"/>
      </w:pPr>
      <w:rPr>
        <w:rFonts w:ascii="Courier New" w:hAnsi="Courier New" w:cs="Courier New" w:hint="default"/>
      </w:rPr>
    </w:lvl>
    <w:lvl w:ilvl="2" w:tplc="2C0A0005" w:tentative="1">
      <w:start w:val="1"/>
      <w:numFmt w:val="bullet"/>
      <w:lvlText w:val=""/>
      <w:lvlJc w:val="left"/>
      <w:pPr>
        <w:ind w:left="2707" w:hanging="360"/>
      </w:pPr>
      <w:rPr>
        <w:rFonts w:ascii="Wingdings" w:hAnsi="Wingdings" w:hint="default"/>
      </w:rPr>
    </w:lvl>
    <w:lvl w:ilvl="3" w:tplc="2C0A0001" w:tentative="1">
      <w:start w:val="1"/>
      <w:numFmt w:val="bullet"/>
      <w:lvlText w:val=""/>
      <w:lvlJc w:val="left"/>
      <w:pPr>
        <w:ind w:left="3427" w:hanging="360"/>
      </w:pPr>
      <w:rPr>
        <w:rFonts w:ascii="Symbol" w:hAnsi="Symbol" w:hint="default"/>
      </w:rPr>
    </w:lvl>
    <w:lvl w:ilvl="4" w:tplc="2C0A0003" w:tentative="1">
      <w:start w:val="1"/>
      <w:numFmt w:val="bullet"/>
      <w:lvlText w:val="o"/>
      <w:lvlJc w:val="left"/>
      <w:pPr>
        <w:ind w:left="4147" w:hanging="360"/>
      </w:pPr>
      <w:rPr>
        <w:rFonts w:ascii="Courier New" w:hAnsi="Courier New" w:cs="Courier New" w:hint="default"/>
      </w:rPr>
    </w:lvl>
    <w:lvl w:ilvl="5" w:tplc="2C0A0005" w:tentative="1">
      <w:start w:val="1"/>
      <w:numFmt w:val="bullet"/>
      <w:lvlText w:val=""/>
      <w:lvlJc w:val="left"/>
      <w:pPr>
        <w:ind w:left="4867" w:hanging="360"/>
      </w:pPr>
      <w:rPr>
        <w:rFonts w:ascii="Wingdings" w:hAnsi="Wingdings" w:hint="default"/>
      </w:rPr>
    </w:lvl>
    <w:lvl w:ilvl="6" w:tplc="2C0A0001" w:tentative="1">
      <w:start w:val="1"/>
      <w:numFmt w:val="bullet"/>
      <w:lvlText w:val=""/>
      <w:lvlJc w:val="left"/>
      <w:pPr>
        <w:ind w:left="5587" w:hanging="360"/>
      </w:pPr>
      <w:rPr>
        <w:rFonts w:ascii="Symbol" w:hAnsi="Symbol" w:hint="default"/>
      </w:rPr>
    </w:lvl>
    <w:lvl w:ilvl="7" w:tplc="2C0A0003" w:tentative="1">
      <w:start w:val="1"/>
      <w:numFmt w:val="bullet"/>
      <w:lvlText w:val="o"/>
      <w:lvlJc w:val="left"/>
      <w:pPr>
        <w:ind w:left="6307" w:hanging="360"/>
      </w:pPr>
      <w:rPr>
        <w:rFonts w:ascii="Courier New" w:hAnsi="Courier New" w:cs="Courier New" w:hint="default"/>
      </w:rPr>
    </w:lvl>
    <w:lvl w:ilvl="8" w:tplc="2C0A0005" w:tentative="1">
      <w:start w:val="1"/>
      <w:numFmt w:val="bullet"/>
      <w:lvlText w:val=""/>
      <w:lvlJc w:val="left"/>
      <w:pPr>
        <w:ind w:left="7027" w:hanging="360"/>
      </w:pPr>
      <w:rPr>
        <w:rFonts w:ascii="Wingdings" w:hAnsi="Wingdings" w:hint="default"/>
      </w:rPr>
    </w:lvl>
  </w:abstractNum>
  <w:abstractNum w:abstractNumId="10">
    <w:nsid w:val="670C7495"/>
    <w:multiLevelType w:val="multilevel"/>
    <w:tmpl w:val="737265E8"/>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11">
    <w:nsid w:val="6FCD6288"/>
    <w:multiLevelType w:val="hybridMultilevel"/>
    <w:tmpl w:val="0B5C0F0A"/>
    <w:lvl w:ilvl="0" w:tplc="D7161752">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6DAE3D0C">
      <w:start w:val="1"/>
      <w:numFmt w:val="lowerLetter"/>
      <w:pStyle w:val="Style4"/>
      <w:lvlText w:val="%2."/>
      <w:lvlJc w:val="left"/>
      <w:pPr>
        <w:ind w:left="2160" w:hanging="360"/>
      </w:pPr>
      <w:rPr>
        <w:color w:val="404040" w:themeColor="text1" w:themeTint="BF"/>
      </w:rPr>
    </w:lvl>
    <w:lvl w:ilvl="2" w:tplc="7AFEC67E">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7C010F4">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B57656"/>
    <w:multiLevelType w:val="hybridMultilevel"/>
    <w:tmpl w:val="6DAE14C0"/>
    <w:lvl w:ilvl="0" w:tplc="83806080">
      <w:start w:val="1"/>
      <w:numFmt w:val="decimal"/>
      <w:pStyle w:val="PrrafodeSentencia"/>
      <w:lvlText w:val="%1."/>
      <w:lvlJc w:val="left"/>
      <w:pPr>
        <w:tabs>
          <w:tab w:val="num" w:pos="720"/>
        </w:tabs>
        <w:ind w:left="720" w:hanging="360"/>
      </w:pPr>
      <w:rPr>
        <w:rFonts w:cs="Times New Roman" w:hint="default"/>
      </w:rPr>
    </w:lvl>
    <w:lvl w:ilvl="1" w:tplc="CE8A1910">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5187AD6"/>
    <w:multiLevelType w:val="hybridMultilevel"/>
    <w:tmpl w:val="8B82A2D2"/>
    <w:lvl w:ilvl="0" w:tplc="31B44BF2">
      <w:start w:val="1"/>
      <w:numFmt w:val="bullet"/>
      <w:lvlText w:val=""/>
      <w:lvlJc w:val="left"/>
      <w:pPr>
        <w:ind w:left="1886" w:hanging="360"/>
      </w:pPr>
      <w:rPr>
        <w:rFonts w:ascii="Symbol" w:hAnsi="Symbol" w:hint="default"/>
      </w:rPr>
    </w:lvl>
    <w:lvl w:ilvl="1" w:tplc="2C0A0003" w:tentative="1">
      <w:start w:val="1"/>
      <w:numFmt w:val="bullet"/>
      <w:lvlText w:val="o"/>
      <w:lvlJc w:val="left"/>
      <w:pPr>
        <w:ind w:left="2606" w:hanging="360"/>
      </w:pPr>
      <w:rPr>
        <w:rFonts w:ascii="Courier New" w:hAnsi="Courier New" w:cs="Courier New" w:hint="default"/>
      </w:rPr>
    </w:lvl>
    <w:lvl w:ilvl="2" w:tplc="2C0A0005" w:tentative="1">
      <w:start w:val="1"/>
      <w:numFmt w:val="bullet"/>
      <w:lvlText w:val=""/>
      <w:lvlJc w:val="left"/>
      <w:pPr>
        <w:ind w:left="3326" w:hanging="360"/>
      </w:pPr>
      <w:rPr>
        <w:rFonts w:ascii="Wingdings" w:hAnsi="Wingdings" w:hint="default"/>
      </w:rPr>
    </w:lvl>
    <w:lvl w:ilvl="3" w:tplc="2C0A0001" w:tentative="1">
      <w:start w:val="1"/>
      <w:numFmt w:val="bullet"/>
      <w:lvlText w:val=""/>
      <w:lvlJc w:val="left"/>
      <w:pPr>
        <w:ind w:left="4046" w:hanging="360"/>
      </w:pPr>
      <w:rPr>
        <w:rFonts w:ascii="Symbol" w:hAnsi="Symbol" w:hint="default"/>
      </w:rPr>
    </w:lvl>
    <w:lvl w:ilvl="4" w:tplc="2C0A0003" w:tentative="1">
      <w:start w:val="1"/>
      <w:numFmt w:val="bullet"/>
      <w:lvlText w:val="o"/>
      <w:lvlJc w:val="left"/>
      <w:pPr>
        <w:ind w:left="4766" w:hanging="360"/>
      </w:pPr>
      <w:rPr>
        <w:rFonts w:ascii="Courier New" w:hAnsi="Courier New" w:cs="Courier New" w:hint="default"/>
      </w:rPr>
    </w:lvl>
    <w:lvl w:ilvl="5" w:tplc="2C0A0005" w:tentative="1">
      <w:start w:val="1"/>
      <w:numFmt w:val="bullet"/>
      <w:lvlText w:val=""/>
      <w:lvlJc w:val="left"/>
      <w:pPr>
        <w:ind w:left="5486" w:hanging="360"/>
      </w:pPr>
      <w:rPr>
        <w:rFonts w:ascii="Wingdings" w:hAnsi="Wingdings" w:hint="default"/>
      </w:rPr>
    </w:lvl>
    <w:lvl w:ilvl="6" w:tplc="2C0A0001" w:tentative="1">
      <w:start w:val="1"/>
      <w:numFmt w:val="bullet"/>
      <w:lvlText w:val=""/>
      <w:lvlJc w:val="left"/>
      <w:pPr>
        <w:ind w:left="6206" w:hanging="360"/>
      </w:pPr>
      <w:rPr>
        <w:rFonts w:ascii="Symbol" w:hAnsi="Symbol" w:hint="default"/>
      </w:rPr>
    </w:lvl>
    <w:lvl w:ilvl="7" w:tplc="2C0A0003" w:tentative="1">
      <w:start w:val="1"/>
      <w:numFmt w:val="bullet"/>
      <w:lvlText w:val="o"/>
      <w:lvlJc w:val="left"/>
      <w:pPr>
        <w:ind w:left="6926" w:hanging="360"/>
      </w:pPr>
      <w:rPr>
        <w:rFonts w:ascii="Courier New" w:hAnsi="Courier New" w:cs="Courier New" w:hint="default"/>
      </w:rPr>
    </w:lvl>
    <w:lvl w:ilvl="8" w:tplc="2C0A0005" w:tentative="1">
      <w:start w:val="1"/>
      <w:numFmt w:val="bullet"/>
      <w:lvlText w:val=""/>
      <w:lvlJc w:val="left"/>
      <w:pPr>
        <w:ind w:left="7646" w:hanging="360"/>
      </w:pPr>
      <w:rPr>
        <w:rFonts w:ascii="Wingdings" w:hAnsi="Wingdings" w:hint="default"/>
      </w:rPr>
    </w:lvl>
  </w:abstractNum>
  <w:abstractNum w:abstractNumId="14">
    <w:nsid w:val="75384282"/>
    <w:multiLevelType w:val="hybridMultilevel"/>
    <w:tmpl w:val="7AAA3AA2"/>
    <w:lvl w:ilvl="0" w:tplc="31B44BF2">
      <w:start w:val="1"/>
      <w:numFmt w:val="bullet"/>
      <w:lvlText w:val=""/>
      <w:lvlJc w:val="left"/>
      <w:pPr>
        <w:ind w:left="1886" w:hanging="360"/>
      </w:pPr>
      <w:rPr>
        <w:rFonts w:ascii="Symbol" w:hAnsi="Symbol" w:hint="default"/>
      </w:rPr>
    </w:lvl>
    <w:lvl w:ilvl="1" w:tplc="2C0A0003" w:tentative="1">
      <w:start w:val="1"/>
      <w:numFmt w:val="bullet"/>
      <w:lvlText w:val="o"/>
      <w:lvlJc w:val="left"/>
      <w:pPr>
        <w:ind w:left="2606" w:hanging="360"/>
      </w:pPr>
      <w:rPr>
        <w:rFonts w:ascii="Courier New" w:hAnsi="Courier New" w:cs="Courier New" w:hint="default"/>
      </w:rPr>
    </w:lvl>
    <w:lvl w:ilvl="2" w:tplc="2C0A0005" w:tentative="1">
      <w:start w:val="1"/>
      <w:numFmt w:val="bullet"/>
      <w:lvlText w:val=""/>
      <w:lvlJc w:val="left"/>
      <w:pPr>
        <w:ind w:left="3326" w:hanging="360"/>
      </w:pPr>
      <w:rPr>
        <w:rFonts w:ascii="Wingdings" w:hAnsi="Wingdings" w:hint="default"/>
      </w:rPr>
    </w:lvl>
    <w:lvl w:ilvl="3" w:tplc="2C0A0001" w:tentative="1">
      <w:start w:val="1"/>
      <w:numFmt w:val="bullet"/>
      <w:lvlText w:val=""/>
      <w:lvlJc w:val="left"/>
      <w:pPr>
        <w:ind w:left="4046" w:hanging="360"/>
      </w:pPr>
      <w:rPr>
        <w:rFonts w:ascii="Symbol" w:hAnsi="Symbol" w:hint="default"/>
      </w:rPr>
    </w:lvl>
    <w:lvl w:ilvl="4" w:tplc="2C0A0003" w:tentative="1">
      <w:start w:val="1"/>
      <w:numFmt w:val="bullet"/>
      <w:lvlText w:val="o"/>
      <w:lvlJc w:val="left"/>
      <w:pPr>
        <w:ind w:left="4766" w:hanging="360"/>
      </w:pPr>
      <w:rPr>
        <w:rFonts w:ascii="Courier New" w:hAnsi="Courier New" w:cs="Courier New" w:hint="default"/>
      </w:rPr>
    </w:lvl>
    <w:lvl w:ilvl="5" w:tplc="2C0A0005" w:tentative="1">
      <w:start w:val="1"/>
      <w:numFmt w:val="bullet"/>
      <w:lvlText w:val=""/>
      <w:lvlJc w:val="left"/>
      <w:pPr>
        <w:ind w:left="5486" w:hanging="360"/>
      </w:pPr>
      <w:rPr>
        <w:rFonts w:ascii="Wingdings" w:hAnsi="Wingdings" w:hint="default"/>
      </w:rPr>
    </w:lvl>
    <w:lvl w:ilvl="6" w:tplc="2C0A0001" w:tentative="1">
      <w:start w:val="1"/>
      <w:numFmt w:val="bullet"/>
      <w:lvlText w:val=""/>
      <w:lvlJc w:val="left"/>
      <w:pPr>
        <w:ind w:left="6206" w:hanging="360"/>
      </w:pPr>
      <w:rPr>
        <w:rFonts w:ascii="Symbol" w:hAnsi="Symbol" w:hint="default"/>
      </w:rPr>
    </w:lvl>
    <w:lvl w:ilvl="7" w:tplc="2C0A0003" w:tentative="1">
      <w:start w:val="1"/>
      <w:numFmt w:val="bullet"/>
      <w:lvlText w:val="o"/>
      <w:lvlJc w:val="left"/>
      <w:pPr>
        <w:ind w:left="6926" w:hanging="360"/>
      </w:pPr>
      <w:rPr>
        <w:rFonts w:ascii="Courier New" w:hAnsi="Courier New" w:cs="Courier New" w:hint="default"/>
      </w:rPr>
    </w:lvl>
    <w:lvl w:ilvl="8" w:tplc="2C0A0005" w:tentative="1">
      <w:start w:val="1"/>
      <w:numFmt w:val="bullet"/>
      <w:lvlText w:val=""/>
      <w:lvlJc w:val="left"/>
      <w:pPr>
        <w:ind w:left="7646" w:hanging="360"/>
      </w:pPr>
      <w:rPr>
        <w:rFonts w:ascii="Wingdings" w:hAnsi="Wingdings" w:hint="default"/>
      </w:rPr>
    </w:lvl>
  </w:abstractNum>
  <w:abstractNum w:abstractNumId="15">
    <w:nsid w:val="79EC3470"/>
    <w:multiLevelType w:val="hybridMultilevel"/>
    <w:tmpl w:val="BD26F170"/>
    <w:lvl w:ilvl="0" w:tplc="31B44BF2">
      <w:start w:val="1"/>
      <w:numFmt w:val="bullet"/>
      <w:lvlText w:val=""/>
      <w:lvlJc w:val="left"/>
      <w:pPr>
        <w:ind w:left="1699" w:hanging="360"/>
      </w:pPr>
      <w:rPr>
        <w:rFonts w:ascii="Symbol" w:hAnsi="Symbol" w:hint="default"/>
      </w:rPr>
    </w:lvl>
    <w:lvl w:ilvl="1" w:tplc="2C0A0003" w:tentative="1">
      <w:start w:val="1"/>
      <w:numFmt w:val="bullet"/>
      <w:lvlText w:val="o"/>
      <w:lvlJc w:val="left"/>
      <w:pPr>
        <w:ind w:left="2419" w:hanging="360"/>
      </w:pPr>
      <w:rPr>
        <w:rFonts w:ascii="Courier New" w:hAnsi="Courier New" w:cs="Courier New" w:hint="default"/>
      </w:rPr>
    </w:lvl>
    <w:lvl w:ilvl="2" w:tplc="2C0A0005" w:tentative="1">
      <w:start w:val="1"/>
      <w:numFmt w:val="bullet"/>
      <w:lvlText w:val=""/>
      <w:lvlJc w:val="left"/>
      <w:pPr>
        <w:ind w:left="3139" w:hanging="360"/>
      </w:pPr>
      <w:rPr>
        <w:rFonts w:ascii="Wingdings" w:hAnsi="Wingdings" w:hint="default"/>
      </w:rPr>
    </w:lvl>
    <w:lvl w:ilvl="3" w:tplc="2C0A0001" w:tentative="1">
      <w:start w:val="1"/>
      <w:numFmt w:val="bullet"/>
      <w:lvlText w:val=""/>
      <w:lvlJc w:val="left"/>
      <w:pPr>
        <w:ind w:left="3859" w:hanging="360"/>
      </w:pPr>
      <w:rPr>
        <w:rFonts w:ascii="Symbol" w:hAnsi="Symbol" w:hint="default"/>
      </w:rPr>
    </w:lvl>
    <w:lvl w:ilvl="4" w:tplc="2C0A0003" w:tentative="1">
      <w:start w:val="1"/>
      <w:numFmt w:val="bullet"/>
      <w:lvlText w:val="o"/>
      <w:lvlJc w:val="left"/>
      <w:pPr>
        <w:ind w:left="4579" w:hanging="360"/>
      </w:pPr>
      <w:rPr>
        <w:rFonts w:ascii="Courier New" w:hAnsi="Courier New" w:cs="Courier New" w:hint="default"/>
      </w:rPr>
    </w:lvl>
    <w:lvl w:ilvl="5" w:tplc="2C0A0005" w:tentative="1">
      <w:start w:val="1"/>
      <w:numFmt w:val="bullet"/>
      <w:lvlText w:val=""/>
      <w:lvlJc w:val="left"/>
      <w:pPr>
        <w:ind w:left="5299" w:hanging="360"/>
      </w:pPr>
      <w:rPr>
        <w:rFonts w:ascii="Wingdings" w:hAnsi="Wingdings" w:hint="default"/>
      </w:rPr>
    </w:lvl>
    <w:lvl w:ilvl="6" w:tplc="2C0A0001" w:tentative="1">
      <w:start w:val="1"/>
      <w:numFmt w:val="bullet"/>
      <w:lvlText w:val=""/>
      <w:lvlJc w:val="left"/>
      <w:pPr>
        <w:ind w:left="6019" w:hanging="360"/>
      </w:pPr>
      <w:rPr>
        <w:rFonts w:ascii="Symbol" w:hAnsi="Symbol" w:hint="default"/>
      </w:rPr>
    </w:lvl>
    <w:lvl w:ilvl="7" w:tplc="2C0A0003" w:tentative="1">
      <w:start w:val="1"/>
      <w:numFmt w:val="bullet"/>
      <w:lvlText w:val="o"/>
      <w:lvlJc w:val="left"/>
      <w:pPr>
        <w:ind w:left="6739" w:hanging="360"/>
      </w:pPr>
      <w:rPr>
        <w:rFonts w:ascii="Courier New" w:hAnsi="Courier New" w:cs="Courier New" w:hint="default"/>
      </w:rPr>
    </w:lvl>
    <w:lvl w:ilvl="8" w:tplc="2C0A0005" w:tentative="1">
      <w:start w:val="1"/>
      <w:numFmt w:val="bullet"/>
      <w:lvlText w:val=""/>
      <w:lvlJc w:val="left"/>
      <w:pPr>
        <w:ind w:left="7459"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12"/>
  </w:num>
  <w:num w:numId="6">
    <w:abstractNumId w:val="2"/>
  </w:num>
  <w:num w:numId="7">
    <w:abstractNumId w:val="6"/>
  </w:num>
  <w:num w:numId="8">
    <w:abstractNumId w:val="1"/>
  </w:num>
  <w:num w:numId="9">
    <w:abstractNumId w:val="10"/>
  </w:num>
  <w:num w:numId="10">
    <w:abstractNumId w:val="14"/>
  </w:num>
  <w:num w:numId="11">
    <w:abstractNumId w:val="13"/>
  </w:num>
  <w:num w:numId="12">
    <w:abstractNumId w:val="0"/>
  </w:num>
  <w:num w:numId="13">
    <w:abstractNumId w:val="9"/>
  </w:num>
  <w:num w:numId="14">
    <w:abstractNumId w:val="3"/>
  </w:num>
  <w:num w:numId="15">
    <w:abstractNumId w:val="4"/>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mirrorMargin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B37"/>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5210"/>
    <w:rsid w:val="00025439"/>
    <w:rsid w:val="000265A3"/>
    <w:rsid w:val="00026EDA"/>
    <w:rsid w:val="00027E96"/>
    <w:rsid w:val="00030092"/>
    <w:rsid w:val="00031973"/>
    <w:rsid w:val="00031AD8"/>
    <w:rsid w:val="00031D83"/>
    <w:rsid w:val="00032211"/>
    <w:rsid w:val="00032AEC"/>
    <w:rsid w:val="00032DB9"/>
    <w:rsid w:val="00032E48"/>
    <w:rsid w:val="00032F36"/>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E33"/>
    <w:rsid w:val="00052F7C"/>
    <w:rsid w:val="00053281"/>
    <w:rsid w:val="000542AB"/>
    <w:rsid w:val="0005446B"/>
    <w:rsid w:val="0005455B"/>
    <w:rsid w:val="00054608"/>
    <w:rsid w:val="00054618"/>
    <w:rsid w:val="00054892"/>
    <w:rsid w:val="00054DF0"/>
    <w:rsid w:val="00054E79"/>
    <w:rsid w:val="000557F6"/>
    <w:rsid w:val="00055F04"/>
    <w:rsid w:val="000568D8"/>
    <w:rsid w:val="00056CE9"/>
    <w:rsid w:val="00057088"/>
    <w:rsid w:val="00057EFD"/>
    <w:rsid w:val="00061063"/>
    <w:rsid w:val="00061134"/>
    <w:rsid w:val="000618A2"/>
    <w:rsid w:val="00061D3F"/>
    <w:rsid w:val="00062CB8"/>
    <w:rsid w:val="00062F95"/>
    <w:rsid w:val="0006322C"/>
    <w:rsid w:val="0006347F"/>
    <w:rsid w:val="00064A84"/>
    <w:rsid w:val="00065AE7"/>
    <w:rsid w:val="0006606C"/>
    <w:rsid w:val="0006645D"/>
    <w:rsid w:val="00066C2E"/>
    <w:rsid w:val="00067DC1"/>
    <w:rsid w:val="00070411"/>
    <w:rsid w:val="00070547"/>
    <w:rsid w:val="0007060A"/>
    <w:rsid w:val="00070839"/>
    <w:rsid w:val="00070851"/>
    <w:rsid w:val="00070D17"/>
    <w:rsid w:val="00070E15"/>
    <w:rsid w:val="00071465"/>
    <w:rsid w:val="00071504"/>
    <w:rsid w:val="000717EA"/>
    <w:rsid w:val="00071FB0"/>
    <w:rsid w:val="00072889"/>
    <w:rsid w:val="00072FF8"/>
    <w:rsid w:val="00073960"/>
    <w:rsid w:val="00073E8C"/>
    <w:rsid w:val="00073F6B"/>
    <w:rsid w:val="000740BD"/>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5F81"/>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FF0"/>
    <w:rsid w:val="00096068"/>
    <w:rsid w:val="00096C52"/>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3186"/>
    <w:rsid w:val="000C45B0"/>
    <w:rsid w:val="000C4742"/>
    <w:rsid w:val="000C60F2"/>
    <w:rsid w:val="000C6E2E"/>
    <w:rsid w:val="000C7828"/>
    <w:rsid w:val="000C78FB"/>
    <w:rsid w:val="000C7AAC"/>
    <w:rsid w:val="000D0E3B"/>
    <w:rsid w:val="000D0EB3"/>
    <w:rsid w:val="000D12B0"/>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1E2C"/>
    <w:rsid w:val="000F22AF"/>
    <w:rsid w:val="000F298E"/>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2243"/>
    <w:rsid w:val="00132517"/>
    <w:rsid w:val="001335B9"/>
    <w:rsid w:val="001337CA"/>
    <w:rsid w:val="001338CA"/>
    <w:rsid w:val="00133DEA"/>
    <w:rsid w:val="00134B1C"/>
    <w:rsid w:val="00135F63"/>
    <w:rsid w:val="001366D5"/>
    <w:rsid w:val="00136A6F"/>
    <w:rsid w:val="00137303"/>
    <w:rsid w:val="00137D27"/>
    <w:rsid w:val="00137E9F"/>
    <w:rsid w:val="0014017A"/>
    <w:rsid w:val="00141064"/>
    <w:rsid w:val="0014117C"/>
    <w:rsid w:val="001414D4"/>
    <w:rsid w:val="00142085"/>
    <w:rsid w:val="00142BB7"/>
    <w:rsid w:val="001435DD"/>
    <w:rsid w:val="00145651"/>
    <w:rsid w:val="00146722"/>
    <w:rsid w:val="00147399"/>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3BCC"/>
    <w:rsid w:val="00184240"/>
    <w:rsid w:val="00184A38"/>
    <w:rsid w:val="001851EC"/>
    <w:rsid w:val="00185282"/>
    <w:rsid w:val="001868E4"/>
    <w:rsid w:val="00186D70"/>
    <w:rsid w:val="00191475"/>
    <w:rsid w:val="001917DA"/>
    <w:rsid w:val="00191AFC"/>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58FF"/>
    <w:rsid w:val="001A5CB7"/>
    <w:rsid w:val="001A68F6"/>
    <w:rsid w:val="001A69E8"/>
    <w:rsid w:val="001A6A73"/>
    <w:rsid w:val="001A7122"/>
    <w:rsid w:val="001B1645"/>
    <w:rsid w:val="001B23CA"/>
    <w:rsid w:val="001B24ED"/>
    <w:rsid w:val="001B2637"/>
    <w:rsid w:val="001B2664"/>
    <w:rsid w:val="001B275C"/>
    <w:rsid w:val="001B30B3"/>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512C"/>
    <w:rsid w:val="001E54AA"/>
    <w:rsid w:val="001E5519"/>
    <w:rsid w:val="001E5AB5"/>
    <w:rsid w:val="001E5E66"/>
    <w:rsid w:val="001E7041"/>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EBF"/>
    <w:rsid w:val="00207088"/>
    <w:rsid w:val="00207117"/>
    <w:rsid w:val="0020743B"/>
    <w:rsid w:val="00207D0C"/>
    <w:rsid w:val="00207DD3"/>
    <w:rsid w:val="002104BE"/>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A43"/>
    <w:rsid w:val="00274A22"/>
    <w:rsid w:val="002750C5"/>
    <w:rsid w:val="002755EE"/>
    <w:rsid w:val="00275713"/>
    <w:rsid w:val="00275720"/>
    <w:rsid w:val="002763AE"/>
    <w:rsid w:val="0027643F"/>
    <w:rsid w:val="00277194"/>
    <w:rsid w:val="002773D9"/>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0858"/>
    <w:rsid w:val="002D20A0"/>
    <w:rsid w:val="002D29A5"/>
    <w:rsid w:val="002D3F2D"/>
    <w:rsid w:val="002D46BC"/>
    <w:rsid w:val="002D4A85"/>
    <w:rsid w:val="002D4C20"/>
    <w:rsid w:val="002D523A"/>
    <w:rsid w:val="002D5EB2"/>
    <w:rsid w:val="002D69E5"/>
    <w:rsid w:val="002D7602"/>
    <w:rsid w:val="002E0D44"/>
    <w:rsid w:val="002E1B51"/>
    <w:rsid w:val="002E1B59"/>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3431"/>
    <w:rsid w:val="003060B7"/>
    <w:rsid w:val="00306122"/>
    <w:rsid w:val="00306198"/>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7E4"/>
    <w:rsid w:val="00344134"/>
    <w:rsid w:val="00344486"/>
    <w:rsid w:val="0034458E"/>
    <w:rsid w:val="00344F69"/>
    <w:rsid w:val="003451BC"/>
    <w:rsid w:val="003469C0"/>
    <w:rsid w:val="00346ADD"/>
    <w:rsid w:val="00347431"/>
    <w:rsid w:val="00350420"/>
    <w:rsid w:val="00351CE4"/>
    <w:rsid w:val="00352A3A"/>
    <w:rsid w:val="00352E57"/>
    <w:rsid w:val="00354CB0"/>
    <w:rsid w:val="00354D00"/>
    <w:rsid w:val="00355737"/>
    <w:rsid w:val="0035576E"/>
    <w:rsid w:val="00355EFB"/>
    <w:rsid w:val="00356C67"/>
    <w:rsid w:val="0035788D"/>
    <w:rsid w:val="00357951"/>
    <w:rsid w:val="00360A65"/>
    <w:rsid w:val="00361A11"/>
    <w:rsid w:val="00361F9A"/>
    <w:rsid w:val="00362523"/>
    <w:rsid w:val="003627BD"/>
    <w:rsid w:val="00363057"/>
    <w:rsid w:val="003632C0"/>
    <w:rsid w:val="003644E9"/>
    <w:rsid w:val="0036501D"/>
    <w:rsid w:val="00365290"/>
    <w:rsid w:val="00365FBC"/>
    <w:rsid w:val="003667C3"/>
    <w:rsid w:val="0036799A"/>
    <w:rsid w:val="00370CF8"/>
    <w:rsid w:val="00371192"/>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88A"/>
    <w:rsid w:val="00391CB8"/>
    <w:rsid w:val="00391EA0"/>
    <w:rsid w:val="003927AD"/>
    <w:rsid w:val="00392E10"/>
    <w:rsid w:val="00393AAF"/>
    <w:rsid w:val="00394365"/>
    <w:rsid w:val="00395CE0"/>
    <w:rsid w:val="003973C7"/>
    <w:rsid w:val="003975F2"/>
    <w:rsid w:val="00397D61"/>
    <w:rsid w:val="003A0289"/>
    <w:rsid w:val="003A09FE"/>
    <w:rsid w:val="003A107D"/>
    <w:rsid w:val="003A133F"/>
    <w:rsid w:val="003A1D15"/>
    <w:rsid w:val="003A2616"/>
    <w:rsid w:val="003A379E"/>
    <w:rsid w:val="003A3C16"/>
    <w:rsid w:val="003A48F1"/>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853"/>
    <w:rsid w:val="003D6906"/>
    <w:rsid w:val="003D6B34"/>
    <w:rsid w:val="003E0BB3"/>
    <w:rsid w:val="003E0D9C"/>
    <w:rsid w:val="003E0F12"/>
    <w:rsid w:val="003E107C"/>
    <w:rsid w:val="003E12A1"/>
    <w:rsid w:val="003E19F8"/>
    <w:rsid w:val="003E37CD"/>
    <w:rsid w:val="003E4AE0"/>
    <w:rsid w:val="003E51FD"/>
    <w:rsid w:val="003E59A4"/>
    <w:rsid w:val="003E5D09"/>
    <w:rsid w:val="003E7018"/>
    <w:rsid w:val="003E724D"/>
    <w:rsid w:val="003E7288"/>
    <w:rsid w:val="003E78B9"/>
    <w:rsid w:val="003F05B9"/>
    <w:rsid w:val="003F074C"/>
    <w:rsid w:val="003F09FC"/>
    <w:rsid w:val="003F0B4C"/>
    <w:rsid w:val="003F1E57"/>
    <w:rsid w:val="003F1FAD"/>
    <w:rsid w:val="003F21F0"/>
    <w:rsid w:val="003F2AF9"/>
    <w:rsid w:val="003F399E"/>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57BF"/>
    <w:rsid w:val="004567E3"/>
    <w:rsid w:val="004573CA"/>
    <w:rsid w:val="004576B6"/>
    <w:rsid w:val="00457D20"/>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1694"/>
    <w:rsid w:val="004717BC"/>
    <w:rsid w:val="004721C7"/>
    <w:rsid w:val="00472208"/>
    <w:rsid w:val="00472968"/>
    <w:rsid w:val="00472AB0"/>
    <w:rsid w:val="00473311"/>
    <w:rsid w:val="00473B7B"/>
    <w:rsid w:val="00473D58"/>
    <w:rsid w:val="0047496D"/>
    <w:rsid w:val="00474AD5"/>
    <w:rsid w:val="00474D2B"/>
    <w:rsid w:val="00474DDA"/>
    <w:rsid w:val="00475F39"/>
    <w:rsid w:val="0047669B"/>
    <w:rsid w:val="00476730"/>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6095"/>
    <w:rsid w:val="00496754"/>
    <w:rsid w:val="004967D1"/>
    <w:rsid w:val="0049707E"/>
    <w:rsid w:val="004979CB"/>
    <w:rsid w:val="00497E4A"/>
    <w:rsid w:val="004A07C0"/>
    <w:rsid w:val="004A24C5"/>
    <w:rsid w:val="004A25E4"/>
    <w:rsid w:val="004A2C50"/>
    <w:rsid w:val="004A2D08"/>
    <w:rsid w:val="004A2DB7"/>
    <w:rsid w:val="004A30A6"/>
    <w:rsid w:val="004A368E"/>
    <w:rsid w:val="004A39C1"/>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C8B"/>
    <w:rsid w:val="004B3AB6"/>
    <w:rsid w:val="004B3F30"/>
    <w:rsid w:val="004B4116"/>
    <w:rsid w:val="004B4765"/>
    <w:rsid w:val="004B4876"/>
    <w:rsid w:val="004B4881"/>
    <w:rsid w:val="004B5C62"/>
    <w:rsid w:val="004B62FF"/>
    <w:rsid w:val="004B6642"/>
    <w:rsid w:val="004B7B4E"/>
    <w:rsid w:val="004C11D7"/>
    <w:rsid w:val="004C1DEE"/>
    <w:rsid w:val="004C3059"/>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175"/>
    <w:rsid w:val="004E0861"/>
    <w:rsid w:val="004E188D"/>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9F3"/>
    <w:rsid w:val="00505B0D"/>
    <w:rsid w:val="00506FD6"/>
    <w:rsid w:val="00507624"/>
    <w:rsid w:val="00507C6F"/>
    <w:rsid w:val="00507CFB"/>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26D3"/>
    <w:rsid w:val="00522A78"/>
    <w:rsid w:val="00522B34"/>
    <w:rsid w:val="00523F86"/>
    <w:rsid w:val="00524901"/>
    <w:rsid w:val="00525C39"/>
    <w:rsid w:val="00526155"/>
    <w:rsid w:val="00526756"/>
    <w:rsid w:val="0052691D"/>
    <w:rsid w:val="00526E8D"/>
    <w:rsid w:val="00527CA2"/>
    <w:rsid w:val="00530BDC"/>
    <w:rsid w:val="00530CBF"/>
    <w:rsid w:val="00530FA5"/>
    <w:rsid w:val="00531839"/>
    <w:rsid w:val="00531B94"/>
    <w:rsid w:val="00531F51"/>
    <w:rsid w:val="00532809"/>
    <w:rsid w:val="005330D6"/>
    <w:rsid w:val="00533233"/>
    <w:rsid w:val="00533659"/>
    <w:rsid w:val="0053378A"/>
    <w:rsid w:val="00533D5D"/>
    <w:rsid w:val="00535414"/>
    <w:rsid w:val="00535418"/>
    <w:rsid w:val="00535A89"/>
    <w:rsid w:val="00535E8E"/>
    <w:rsid w:val="00536C6F"/>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DA7"/>
    <w:rsid w:val="00572070"/>
    <w:rsid w:val="005727C5"/>
    <w:rsid w:val="005728CE"/>
    <w:rsid w:val="00572CB8"/>
    <w:rsid w:val="0057451A"/>
    <w:rsid w:val="0057466A"/>
    <w:rsid w:val="00574F07"/>
    <w:rsid w:val="00575AA3"/>
    <w:rsid w:val="00576258"/>
    <w:rsid w:val="00577300"/>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DCC"/>
    <w:rsid w:val="00592765"/>
    <w:rsid w:val="005933EC"/>
    <w:rsid w:val="00593461"/>
    <w:rsid w:val="00594D05"/>
    <w:rsid w:val="00595289"/>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83B"/>
    <w:rsid w:val="005A7958"/>
    <w:rsid w:val="005A79F1"/>
    <w:rsid w:val="005B050F"/>
    <w:rsid w:val="005B0ADC"/>
    <w:rsid w:val="005B0EB0"/>
    <w:rsid w:val="005B1A3E"/>
    <w:rsid w:val="005B1CBC"/>
    <w:rsid w:val="005B1CD8"/>
    <w:rsid w:val="005B2447"/>
    <w:rsid w:val="005B2588"/>
    <w:rsid w:val="005B25C6"/>
    <w:rsid w:val="005B4A77"/>
    <w:rsid w:val="005B4B8F"/>
    <w:rsid w:val="005B4C71"/>
    <w:rsid w:val="005B51BB"/>
    <w:rsid w:val="005B57E6"/>
    <w:rsid w:val="005B72B8"/>
    <w:rsid w:val="005B7B79"/>
    <w:rsid w:val="005C0370"/>
    <w:rsid w:val="005C12E9"/>
    <w:rsid w:val="005C1605"/>
    <w:rsid w:val="005C1D33"/>
    <w:rsid w:val="005C3AC7"/>
    <w:rsid w:val="005C447C"/>
    <w:rsid w:val="005C4492"/>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284D"/>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8F"/>
    <w:rsid w:val="00676CA5"/>
    <w:rsid w:val="00677A2D"/>
    <w:rsid w:val="00677E48"/>
    <w:rsid w:val="00680005"/>
    <w:rsid w:val="006805DB"/>
    <w:rsid w:val="0068195D"/>
    <w:rsid w:val="00682660"/>
    <w:rsid w:val="00682C7B"/>
    <w:rsid w:val="00682D63"/>
    <w:rsid w:val="006833BB"/>
    <w:rsid w:val="006834EF"/>
    <w:rsid w:val="00683878"/>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1BCC"/>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DB1"/>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097A"/>
    <w:rsid w:val="007011C5"/>
    <w:rsid w:val="00701819"/>
    <w:rsid w:val="00703CFD"/>
    <w:rsid w:val="007052EB"/>
    <w:rsid w:val="00705BE0"/>
    <w:rsid w:val="00706D22"/>
    <w:rsid w:val="00707573"/>
    <w:rsid w:val="007103D3"/>
    <w:rsid w:val="007113D3"/>
    <w:rsid w:val="00712EE5"/>
    <w:rsid w:val="007130C8"/>
    <w:rsid w:val="00713BF7"/>
    <w:rsid w:val="007141B8"/>
    <w:rsid w:val="00714353"/>
    <w:rsid w:val="0071454D"/>
    <w:rsid w:val="00714A84"/>
    <w:rsid w:val="00714B30"/>
    <w:rsid w:val="00714EBB"/>
    <w:rsid w:val="0071542B"/>
    <w:rsid w:val="00715DF1"/>
    <w:rsid w:val="00716174"/>
    <w:rsid w:val="00716FA2"/>
    <w:rsid w:val="0071777D"/>
    <w:rsid w:val="00720136"/>
    <w:rsid w:val="0072025F"/>
    <w:rsid w:val="00720325"/>
    <w:rsid w:val="00720BAF"/>
    <w:rsid w:val="00720E7A"/>
    <w:rsid w:val="00720F7C"/>
    <w:rsid w:val="00721740"/>
    <w:rsid w:val="00722855"/>
    <w:rsid w:val="00722C3F"/>
    <w:rsid w:val="007256E0"/>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4BCB"/>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80282"/>
    <w:rsid w:val="007803DF"/>
    <w:rsid w:val="00781139"/>
    <w:rsid w:val="00781658"/>
    <w:rsid w:val="00782764"/>
    <w:rsid w:val="00782E63"/>
    <w:rsid w:val="0078383E"/>
    <w:rsid w:val="0078404C"/>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F"/>
    <w:rsid w:val="007A02A0"/>
    <w:rsid w:val="007A0CE2"/>
    <w:rsid w:val="007A1913"/>
    <w:rsid w:val="007A29DE"/>
    <w:rsid w:val="007A3740"/>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DB4"/>
    <w:rsid w:val="007D3683"/>
    <w:rsid w:val="007D3CBC"/>
    <w:rsid w:val="007D4D48"/>
    <w:rsid w:val="007D4D4A"/>
    <w:rsid w:val="007D54EE"/>
    <w:rsid w:val="007D5EC5"/>
    <w:rsid w:val="007D69B6"/>
    <w:rsid w:val="007D6D8A"/>
    <w:rsid w:val="007E0C22"/>
    <w:rsid w:val="007E1F84"/>
    <w:rsid w:val="007E2C7E"/>
    <w:rsid w:val="007E482A"/>
    <w:rsid w:val="007E4B46"/>
    <w:rsid w:val="007E5507"/>
    <w:rsid w:val="007E55A2"/>
    <w:rsid w:val="007E6E04"/>
    <w:rsid w:val="007E7443"/>
    <w:rsid w:val="007F0201"/>
    <w:rsid w:val="007F0A0A"/>
    <w:rsid w:val="007F140C"/>
    <w:rsid w:val="007F2F9B"/>
    <w:rsid w:val="007F3D76"/>
    <w:rsid w:val="007F4F71"/>
    <w:rsid w:val="007F656A"/>
    <w:rsid w:val="008000F2"/>
    <w:rsid w:val="008003D9"/>
    <w:rsid w:val="00801157"/>
    <w:rsid w:val="00801665"/>
    <w:rsid w:val="00801EB9"/>
    <w:rsid w:val="00801FD7"/>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D9B"/>
    <w:rsid w:val="00835A13"/>
    <w:rsid w:val="00835BEE"/>
    <w:rsid w:val="00835F01"/>
    <w:rsid w:val="00835FA9"/>
    <w:rsid w:val="00836EFA"/>
    <w:rsid w:val="00837AAA"/>
    <w:rsid w:val="00837D06"/>
    <w:rsid w:val="0084008C"/>
    <w:rsid w:val="008403C6"/>
    <w:rsid w:val="008407F9"/>
    <w:rsid w:val="00840BCF"/>
    <w:rsid w:val="00840E25"/>
    <w:rsid w:val="00841293"/>
    <w:rsid w:val="00841860"/>
    <w:rsid w:val="00841AEB"/>
    <w:rsid w:val="00841FCF"/>
    <w:rsid w:val="0084279E"/>
    <w:rsid w:val="00843E4A"/>
    <w:rsid w:val="00845B51"/>
    <w:rsid w:val="00845BFC"/>
    <w:rsid w:val="00846CCC"/>
    <w:rsid w:val="008473B3"/>
    <w:rsid w:val="0084782B"/>
    <w:rsid w:val="00847FFA"/>
    <w:rsid w:val="0085093C"/>
    <w:rsid w:val="00850FA5"/>
    <w:rsid w:val="00851138"/>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4C0F"/>
    <w:rsid w:val="00865023"/>
    <w:rsid w:val="00865171"/>
    <w:rsid w:val="008655D0"/>
    <w:rsid w:val="008668CA"/>
    <w:rsid w:val="00866F40"/>
    <w:rsid w:val="008673CC"/>
    <w:rsid w:val="00867A53"/>
    <w:rsid w:val="00867DE3"/>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1A7C"/>
    <w:rsid w:val="00882369"/>
    <w:rsid w:val="00884760"/>
    <w:rsid w:val="00884F4D"/>
    <w:rsid w:val="00885F36"/>
    <w:rsid w:val="00887FD5"/>
    <w:rsid w:val="00890437"/>
    <w:rsid w:val="00890541"/>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84"/>
    <w:rsid w:val="008A22E7"/>
    <w:rsid w:val="008A24D0"/>
    <w:rsid w:val="008A269C"/>
    <w:rsid w:val="008A2EAE"/>
    <w:rsid w:val="008A3113"/>
    <w:rsid w:val="008A396F"/>
    <w:rsid w:val="008A59CF"/>
    <w:rsid w:val="008A7057"/>
    <w:rsid w:val="008A7673"/>
    <w:rsid w:val="008A7CEB"/>
    <w:rsid w:val="008B026F"/>
    <w:rsid w:val="008B257B"/>
    <w:rsid w:val="008B2765"/>
    <w:rsid w:val="008B2E87"/>
    <w:rsid w:val="008B2EEC"/>
    <w:rsid w:val="008B4A3F"/>
    <w:rsid w:val="008B4F1A"/>
    <w:rsid w:val="008B545B"/>
    <w:rsid w:val="008B6054"/>
    <w:rsid w:val="008B61F7"/>
    <w:rsid w:val="008B68BB"/>
    <w:rsid w:val="008B6C67"/>
    <w:rsid w:val="008B7783"/>
    <w:rsid w:val="008C0EF9"/>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357"/>
    <w:rsid w:val="008E0559"/>
    <w:rsid w:val="008E0C6C"/>
    <w:rsid w:val="008E115E"/>
    <w:rsid w:val="008E3D76"/>
    <w:rsid w:val="008E47E5"/>
    <w:rsid w:val="008E4C7B"/>
    <w:rsid w:val="008E594E"/>
    <w:rsid w:val="008E59C4"/>
    <w:rsid w:val="008E5BC9"/>
    <w:rsid w:val="008E6967"/>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360B"/>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1D4"/>
    <w:rsid w:val="009314CA"/>
    <w:rsid w:val="00931DB8"/>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378C"/>
    <w:rsid w:val="009458A8"/>
    <w:rsid w:val="00945E8F"/>
    <w:rsid w:val="009460DB"/>
    <w:rsid w:val="0094639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771"/>
    <w:rsid w:val="00986992"/>
    <w:rsid w:val="00986EB6"/>
    <w:rsid w:val="00987669"/>
    <w:rsid w:val="00990EA0"/>
    <w:rsid w:val="00991752"/>
    <w:rsid w:val="00991F37"/>
    <w:rsid w:val="00992AB0"/>
    <w:rsid w:val="009932B8"/>
    <w:rsid w:val="00993817"/>
    <w:rsid w:val="00993D36"/>
    <w:rsid w:val="00994337"/>
    <w:rsid w:val="0099552B"/>
    <w:rsid w:val="00995677"/>
    <w:rsid w:val="00995B94"/>
    <w:rsid w:val="00996522"/>
    <w:rsid w:val="0099660D"/>
    <w:rsid w:val="00996684"/>
    <w:rsid w:val="009970B9"/>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7862"/>
    <w:rsid w:val="009B7CBC"/>
    <w:rsid w:val="009C03C9"/>
    <w:rsid w:val="009C1007"/>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15AF"/>
    <w:rsid w:val="00A11CE9"/>
    <w:rsid w:val="00A1236A"/>
    <w:rsid w:val="00A1357C"/>
    <w:rsid w:val="00A13A35"/>
    <w:rsid w:val="00A141F6"/>
    <w:rsid w:val="00A142E4"/>
    <w:rsid w:val="00A1432A"/>
    <w:rsid w:val="00A145F7"/>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DE3"/>
    <w:rsid w:val="00A33799"/>
    <w:rsid w:val="00A359CF"/>
    <w:rsid w:val="00A359DC"/>
    <w:rsid w:val="00A35F42"/>
    <w:rsid w:val="00A36817"/>
    <w:rsid w:val="00A36F98"/>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AA7"/>
    <w:rsid w:val="00AC6B6E"/>
    <w:rsid w:val="00AC7479"/>
    <w:rsid w:val="00AC7CCA"/>
    <w:rsid w:val="00AD0655"/>
    <w:rsid w:val="00AD1534"/>
    <w:rsid w:val="00AD1F38"/>
    <w:rsid w:val="00AD1F6C"/>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7BD"/>
    <w:rsid w:val="00AF3DFD"/>
    <w:rsid w:val="00AF4902"/>
    <w:rsid w:val="00AF5265"/>
    <w:rsid w:val="00AF54D2"/>
    <w:rsid w:val="00AF5EDE"/>
    <w:rsid w:val="00AF62D0"/>
    <w:rsid w:val="00AF6A3D"/>
    <w:rsid w:val="00AF6DF1"/>
    <w:rsid w:val="00AF7E36"/>
    <w:rsid w:val="00B00F5D"/>
    <w:rsid w:val="00B01795"/>
    <w:rsid w:val="00B01F11"/>
    <w:rsid w:val="00B033A3"/>
    <w:rsid w:val="00B040A1"/>
    <w:rsid w:val="00B04AAA"/>
    <w:rsid w:val="00B04CB6"/>
    <w:rsid w:val="00B074CB"/>
    <w:rsid w:val="00B101DC"/>
    <w:rsid w:val="00B108D0"/>
    <w:rsid w:val="00B111A0"/>
    <w:rsid w:val="00B125E4"/>
    <w:rsid w:val="00B12D57"/>
    <w:rsid w:val="00B13C72"/>
    <w:rsid w:val="00B13D1F"/>
    <w:rsid w:val="00B14153"/>
    <w:rsid w:val="00B157BF"/>
    <w:rsid w:val="00B160CA"/>
    <w:rsid w:val="00B161B9"/>
    <w:rsid w:val="00B162E5"/>
    <w:rsid w:val="00B16A2E"/>
    <w:rsid w:val="00B205E9"/>
    <w:rsid w:val="00B21EFC"/>
    <w:rsid w:val="00B2286F"/>
    <w:rsid w:val="00B22C80"/>
    <w:rsid w:val="00B232A1"/>
    <w:rsid w:val="00B26662"/>
    <w:rsid w:val="00B2730E"/>
    <w:rsid w:val="00B27C5E"/>
    <w:rsid w:val="00B30EFC"/>
    <w:rsid w:val="00B31194"/>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5C26"/>
    <w:rsid w:val="00B4613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A7D"/>
    <w:rsid w:val="00B5708D"/>
    <w:rsid w:val="00B5726C"/>
    <w:rsid w:val="00B57272"/>
    <w:rsid w:val="00B576B4"/>
    <w:rsid w:val="00B57ED7"/>
    <w:rsid w:val="00B602C7"/>
    <w:rsid w:val="00B60516"/>
    <w:rsid w:val="00B606FE"/>
    <w:rsid w:val="00B60B3F"/>
    <w:rsid w:val="00B61083"/>
    <w:rsid w:val="00B617C3"/>
    <w:rsid w:val="00B6199F"/>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77A94"/>
    <w:rsid w:val="00B804D7"/>
    <w:rsid w:val="00B81801"/>
    <w:rsid w:val="00B820C6"/>
    <w:rsid w:val="00B8251E"/>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6F2"/>
    <w:rsid w:val="00BA0379"/>
    <w:rsid w:val="00BA042D"/>
    <w:rsid w:val="00BA22C7"/>
    <w:rsid w:val="00BA2BD5"/>
    <w:rsid w:val="00BA3280"/>
    <w:rsid w:val="00BA36EF"/>
    <w:rsid w:val="00BA3D0C"/>
    <w:rsid w:val="00BA3D8D"/>
    <w:rsid w:val="00BA4F54"/>
    <w:rsid w:val="00BA5292"/>
    <w:rsid w:val="00BA7380"/>
    <w:rsid w:val="00BA7442"/>
    <w:rsid w:val="00BA74C7"/>
    <w:rsid w:val="00BA75C0"/>
    <w:rsid w:val="00BB02B6"/>
    <w:rsid w:val="00BB098F"/>
    <w:rsid w:val="00BB15D1"/>
    <w:rsid w:val="00BB1DB6"/>
    <w:rsid w:val="00BB2261"/>
    <w:rsid w:val="00BB257C"/>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C001F"/>
    <w:rsid w:val="00BC0029"/>
    <w:rsid w:val="00BC132E"/>
    <w:rsid w:val="00BC17F6"/>
    <w:rsid w:val="00BC2897"/>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75B1"/>
    <w:rsid w:val="00C0068F"/>
    <w:rsid w:val="00C0165A"/>
    <w:rsid w:val="00C019DC"/>
    <w:rsid w:val="00C01BE2"/>
    <w:rsid w:val="00C02DC1"/>
    <w:rsid w:val="00C02F10"/>
    <w:rsid w:val="00C043C6"/>
    <w:rsid w:val="00C05F2D"/>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6566"/>
    <w:rsid w:val="00C167AC"/>
    <w:rsid w:val="00C1767B"/>
    <w:rsid w:val="00C20A25"/>
    <w:rsid w:val="00C20BD5"/>
    <w:rsid w:val="00C214AF"/>
    <w:rsid w:val="00C217D5"/>
    <w:rsid w:val="00C230C5"/>
    <w:rsid w:val="00C2316F"/>
    <w:rsid w:val="00C238B4"/>
    <w:rsid w:val="00C23AEF"/>
    <w:rsid w:val="00C24734"/>
    <w:rsid w:val="00C25F48"/>
    <w:rsid w:val="00C2655C"/>
    <w:rsid w:val="00C300F5"/>
    <w:rsid w:val="00C3237F"/>
    <w:rsid w:val="00C326DB"/>
    <w:rsid w:val="00C3285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569F"/>
    <w:rsid w:val="00C77120"/>
    <w:rsid w:val="00C7713E"/>
    <w:rsid w:val="00C777CD"/>
    <w:rsid w:val="00C801E5"/>
    <w:rsid w:val="00C806BE"/>
    <w:rsid w:val="00C80FC1"/>
    <w:rsid w:val="00C815C9"/>
    <w:rsid w:val="00C82250"/>
    <w:rsid w:val="00C829AE"/>
    <w:rsid w:val="00C82F8F"/>
    <w:rsid w:val="00C83042"/>
    <w:rsid w:val="00C8304D"/>
    <w:rsid w:val="00C83B3F"/>
    <w:rsid w:val="00C84236"/>
    <w:rsid w:val="00C860D5"/>
    <w:rsid w:val="00C8656D"/>
    <w:rsid w:val="00C86B11"/>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52C0"/>
    <w:rsid w:val="00CA64C2"/>
    <w:rsid w:val="00CA64C6"/>
    <w:rsid w:val="00CA71AB"/>
    <w:rsid w:val="00CA7338"/>
    <w:rsid w:val="00CA7C3D"/>
    <w:rsid w:val="00CB0F84"/>
    <w:rsid w:val="00CB2316"/>
    <w:rsid w:val="00CB253A"/>
    <w:rsid w:val="00CB2E16"/>
    <w:rsid w:val="00CB308B"/>
    <w:rsid w:val="00CB36B8"/>
    <w:rsid w:val="00CB3D56"/>
    <w:rsid w:val="00CB45DE"/>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D0A4E"/>
    <w:rsid w:val="00CD0F83"/>
    <w:rsid w:val="00CD10E8"/>
    <w:rsid w:val="00CD132A"/>
    <w:rsid w:val="00CD1928"/>
    <w:rsid w:val="00CD245E"/>
    <w:rsid w:val="00CD3179"/>
    <w:rsid w:val="00CD3630"/>
    <w:rsid w:val="00CD3B5B"/>
    <w:rsid w:val="00CD3B6A"/>
    <w:rsid w:val="00CD471F"/>
    <w:rsid w:val="00CD4F41"/>
    <w:rsid w:val="00CD5700"/>
    <w:rsid w:val="00CE0638"/>
    <w:rsid w:val="00CE067A"/>
    <w:rsid w:val="00CE079D"/>
    <w:rsid w:val="00CE09C5"/>
    <w:rsid w:val="00CE0D9C"/>
    <w:rsid w:val="00CE1665"/>
    <w:rsid w:val="00CE3B33"/>
    <w:rsid w:val="00CE3D0A"/>
    <w:rsid w:val="00CE3E1B"/>
    <w:rsid w:val="00CE3EB4"/>
    <w:rsid w:val="00CE40DB"/>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24B"/>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7082"/>
    <w:rsid w:val="00D675D0"/>
    <w:rsid w:val="00D679BF"/>
    <w:rsid w:val="00D703EC"/>
    <w:rsid w:val="00D705EB"/>
    <w:rsid w:val="00D70969"/>
    <w:rsid w:val="00D711D2"/>
    <w:rsid w:val="00D714E1"/>
    <w:rsid w:val="00D72296"/>
    <w:rsid w:val="00D725E7"/>
    <w:rsid w:val="00D74212"/>
    <w:rsid w:val="00D750D9"/>
    <w:rsid w:val="00D75797"/>
    <w:rsid w:val="00D75B76"/>
    <w:rsid w:val="00D75E92"/>
    <w:rsid w:val="00D76A05"/>
    <w:rsid w:val="00D77755"/>
    <w:rsid w:val="00D779C6"/>
    <w:rsid w:val="00D80168"/>
    <w:rsid w:val="00D801F5"/>
    <w:rsid w:val="00D80B36"/>
    <w:rsid w:val="00D81108"/>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E23"/>
    <w:rsid w:val="00D965C0"/>
    <w:rsid w:val="00D9666C"/>
    <w:rsid w:val="00D9726A"/>
    <w:rsid w:val="00D97543"/>
    <w:rsid w:val="00D97DD5"/>
    <w:rsid w:val="00DA02B2"/>
    <w:rsid w:val="00DA0ED7"/>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19A3"/>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169"/>
    <w:rsid w:val="00E0033A"/>
    <w:rsid w:val="00E01E57"/>
    <w:rsid w:val="00E02501"/>
    <w:rsid w:val="00E02E2C"/>
    <w:rsid w:val="00E03DDF"/>
    <w:rsid w:val="00E046C4"/>
    <w:rsid w:val="00E06E4B"/>
    <w:rsid w:val="00E07110"/>
    <w:rsid w:val="00E072EE"/>
    <w:rsid w:val="00E07741"/>
    <w:rsid w:val="00E07E19"/>
    <w:rsid w:val="00E07F86"/>
    <w:rsid w:val="00E11042"/>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659A"/>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E7"/>
    <w:rsid w:val="00E51601"/>
    <w:rsid w:val="00E524B4"/>
    <w:rsid w:val="00E52547"/>
    <w:rsid w:val="00E53C00"/>
    <w:rsid w:val="00E56004"/>
    <w:rsid w:val="00E56252"/>
    <w:rsid w:val="00E57100"/>
    <w:rsid w:val="00E6010D"/>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6A7"/>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C97"/>
    <w:rsid w:val="00E96F58"/>
    <w:rsid w:val="00E97F71"/>
    <w:rsid w:val="00EA05D0"/>
    <w:rsid w:val="00EA066F"/>
    <w:rsid w:val="00EA10D7"/>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3E77"/>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CE8"/>
    <w:rsid w:val="00EC4191"/>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A0B"/>
    <w:rsid w:val="00F01DE5"/>
    <w:rsid w:val="00F026DE"/>
    <w:rsid w:val="00F040E7"/>
    <w:rsid w:val="00F04189"/>
    <w:rsid w:val="00F04AAC"/>
    <w:rsid w:val="00F04D75"/>
    <w:rsid w:val="00F05141"/>
    <w:rsid w:val="00F06448"/>
    <w:rsid w:val="00F10D64"/>
    <w:rsid w:val="00F11223"/>
    <w:rsid w:val="00F1429F"/>
    <w:rsid w:val="00F1459F"/>
    <w:rsid w:val="00F14B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BBB"/>
    <w:rsid w:val="00F35F11"/>
    <w:rsid w:val="00F376B3"/>
    <w:rsid w:val="00F401B7"/>
    <w:rsid w:val="00F412C2"/>
    <w:rsid w:val="00F41423"/>
    <w:rsid w:val="00F41887"/>
    <w:rsid w:val="00F41ADD"/>
    <w:rsid w:val="00F4224D"/>
    <w:rsid w:val="00F42288"/>
    <w:rsid w:val="00F427C7"/>
    <w:rsid w:val="00F42937"/>
    <w:rsid w:val="00F42CA0"/>
    <w:rsid w:val="00F43761"/>
    <w:rsid w:val="00F43A6E"/>
    <w:rsid w:val="00F4460C"/>
    <w:rsid w:val="00F45794"/>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5D94"/>
    <w:rsid w:val="00F86030"/>
    <w:rsid w:val="00F867CB"/>
    <w:rsid w:val="00F91FB8"/>
    <w:rsid w:val="00F92160"/>
    <w:rsid w:val="00F92320"/>
    <w:rsid w:val="00F9266C"/>
    <w:rsid w:val="00F9374F"/>
    <w:rsid w:val="00F94C10"/>
    <w:rsid w:val="00F95BBD"/>
    <w:rsid w:val="00F97A20"/>
    <w:rsid w:val="00F97EC2"/>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0F13"/>
    <w:rsid w:val="00FB1457"/>
    <w:rsid w:val="00FB1A25"/>
    <w:rsid w:val="00FB308C"/>
    <w:rsid w:val="00FB3E97"/>
    <w:rsid w:val="00FB44CC"/>
    <w:rsid w:val="00FB44D8"/>
    <w:rsid w:val="00FB46A2"/>
    <w:rsid w:val="00FB4B27"/>
    <w:rsid w:val="00FB5068"/>
    <w:rsid w:val="00FB5FAE"/>
    <w:rsid w:val="00FB5FE8"/>
    <w:rsid w:val="00FB6947"/>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1161"/>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A5"/>
    <w:rPr>
      <w:sz w:val="24"/>
      <w:szCs w:val="24"/>
      <w:lang w:val="fr-FR"/>
    </w:rPr>
  </w:style>
  <w:style w:type="paragraph" w:styleId="Heading1">
    <w:name w:val="heading 1"/>
    <w:basedOn w:val="Normal"/>
    <w:next w:val="Normal"/>
    <w:qFormat/>
    <w:rsid w:val="00D55581"/>
    <w:pPr>
      <w:keepNext/>
      <w:numPr>
        <w:numId w:val="9"/>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3C1E76"/>
    <w:pPr>
      <w:numPr>
        <w:ilvl w:val="1"/>
        <w:numId w:val="9"/>
      </w:numPr>
      <w:spacing w:before="360" w:after="24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ormal"/>
    <w:next w:val="Normal"/>
    <w:link w:val="Heading6Char"/>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paragraph" w:styleId="BalloonText">
    <w:name w:val="Balloon Text"/>
    <w:basedOn w:val="Normal"/>
    <w:link w:val="BalloonTextChar"/>
    <w:uiPriority w:val="99"/>
    <w:semiHidden/>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3C1E76"/>
    <w:rPr>
      <w:rFonts w:ascii="Cambria" w:hAnsi="Cambria"/>
      <w:b/>
      <w:i/>
      <w:sz w:val="28"/>
      <w:szCs w:val="28"/>
      <w:lang w:val="es-ES"/>
    </w:rPr>
  </w:style>
  <w:style w:type="paragraph" w:customStyle="1" w:styleId="Style1">
    <w:name w:val="Style1"/>
    <w:basedOn w:val="Normal"/>
    <w:link w:val="Style1Char"/>
    <w:qFormat/>
    <w:rsid w:val="00387E3F"/>
    <w:pPr>
      <w:numPr>
        <w:numId w:val="2"/>
      </w:numPr>
      <w:jc w:val="both"/>
    </w:pPr>
    <w:rPr>
      <w:rFonts w:ascii="Cambria" w:hAnsi="Cambria"/>
      <w:b/>
      <w:i/>
      <w:sz w:val="20"/>
      <w:szCs w:val="20"/>
      <w:lang w:val="es-ES"/>
    </w:rPr>
  </w:style>
  <w:style w:type="paragraph" w:customStyle="1" w:styleId="Style2">
    <w:name w:val="Style2"/>
    <w:basedOn w:val="Normal"/>
    <w:link w:val="Style2Char"/>
    <w:qFormat/>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0B41BC"/>
    <w:pPr>
      <w:pBdr>
        <w:bottom w:val="single" w:sz="4" w:space="1" w:color="7F7F7F" w:themeColor="text1" w:themeTint="80"/>
      </w:pBdr>
      <w:tabs>
        <w:tab w:val="right" w:pos="7622"/>
      </w:tabs>
      <w:spacing w:before="360" w:after="120"/>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semiHidden/>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qFormat/>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
    <w:link w:val="ListParagraph"/>
    <w:uiPriority w:val="34"/>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qFormat/>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qFormat/>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qForma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AE7D2B"/>
    <w:pPr>
      <w:numPr>
        <w:numId w:val="6"/>
      </w:numPr>
      <w:contextualSpacing/>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D12B0"/>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qFormat/>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qFormat/>
    <w:rsid w:val="00E61DF0"/>
    <w:pPr>
      <w:tabs>
        <w:tab w:val="right" w:pos="7560"/>
      </w:tabs>
      <w:ind w:hanging="464"/>
    </w:p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2D4C20"/>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qFormat/>
    <w:rsid w:val="00787100"/>
    <w:rPr>
      <w:i/>
      <w:iCs/>
      <w:color w:val="808080" w:themeColor="text1" w:themeTint="7F"/>
    </w:rPr>
  </w:style>
  <w:style w:type="paragraph" w:styleId="Quote">
    <w:name w:val="Quote"/>
    <w:basedOn w:val="Normal"/>
    <w:next w:val="Normal"/>
    <w:link w:val="QuoteChar"/>
    <w:uiPriority w:val="29"/>
    <w:qFormat/>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A5"/>
    <w:rPr>
      <w:sz w:val="24"/>
      <w:szCs w:val="24"/>
      <w:lang w:val="fr-FR"/>
    </w:rPr>
  </w:style>
  <w:style w:type="paragraph" w:styleId="Heading1">
    <w:name w:val="heading 1"/>
    <w:basedOn w:val="Normal"/>
    <w:next w:val="Normal"/>
    <w:qFormat/>
    <w:rsid w:val="00D55581"/>
    <w:pPr>
      <w:keepNext/>
      <w:numPr>
        <w:numId w:val="9"/>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3C1E76"/>
    <w:pPr>
      <w:numPr>
        <w:ilvl w:val="1"/>
        <w:numId w:val="9"/>
      </w:numPr>
      <w:spacing w:before="360" w:after="24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ormal"/>
    <w:next w:val="Normal"/>
    <w:link w:val="Heading6Char"/>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paragraph" w:styleId="BalloonText">
    <w:name w:val="Balloon Text"/>
    <w:basedOn w:val="Normal"/>
    <w:link w:val="BalloonTextChar"/>
    <w:uiPriority w:val="99"/>
    <w:semiHidden/>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3C1E76"/>
    <w:rPr>
      <w:rFonts w:ascii="Cambria" w:hAnsi="Cambria"/>
      <w:b/>
      <w:i/>
      <w:sz w:val="28"/>
      <w:szCs w:val="28"/>
      <w:lang w:val="es-ES"/>
    </w:rPr>
  </w:style>
  <w:style w:type="paragraph" w:customStyle="1" w:styleId="Style1">
    <w:name w:val="Style1"/>
    <w:basedOn w:val="Normal"/>
    <w:link w:val="Style1Char"/>
    <w:qFormat/>
    <w:rsid w:val="00387E3F"/>
    <w:pPr>
      <w:numPr>
        <w:numId w:val="2"/>
      </w:numPr>
      <w:jc w:val="both"/>
    </w:pPr>
    <w:rPr>
      <w:rFonts w:ascii="Cambria" w:hAnsi="Cambria"/>
      <w:b/>
      <w:i/>
      <w:sz w:val="20"/>
      <w:szCs w:val="20"/>
      <w:lang w:val="es-ES"/>
    </w:rPr>
  </w:style>
  <w:style w:type="paragraph" w:customStyle="1" w:styleId="Style2">
    <w:name w:val="Style2"/>
    <w:basedOn w:val="Normal"/>
    <w:link w:val="Style2Char"/>
    <w:qFormat/>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0B41BC"/>
    <w:pPr>
      <w:pBdr>
        <w:bottom w:val="single" w:sz="4" w:space="1" w:color="7F7F7F" w:themeColor="text1" w:themeTint="80"/>
      </w:pBdr>
      <w:tabs>
        <w:tab w:val="right" w:pos="7622"/>
      </w:tabs>
      <w:spacing w:before="360" w:after="120"/>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semiHidden/>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qFormat/>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
    <w:link w:val="ListParagraph"/>
    <w:uiPriority w:val="34"/>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qFormat/>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qFormat/>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qForma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AE7D2B"/>
    <w:pPr>
      <w:numPr>
        <w:numId w:val="6"/>
      </w:numPr>
      <w:contextualSpacing/>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D12B0"/>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qFormat/>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qFormat/>
    <w:rsid w:val="00E61DF0"/>
    <w:pPr>
      <w:tabs>
        <w:tab w:val="right" w:pos="7560"/>
      </w:tabs>
      <w:ind w:hanging="464"/>
    </w:p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2D4C20"/>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qFormat/>
    <w:rsid w:val="00787100"/>
    <w:rPr>
      <w:i/>
      <w:iCs/>
      <w:color w:val="808080" w:themeColor="text1" w:themeTint="7F"/>
    </w:rPr>
  </w:style>
  <w:style w:type="paragraph" w:styleId="Quote">
    <w:name w:val="Quote"/>
    <w:basedOn w:val="Normal"/>
    <w:next w:val="Normal"/>
    <w:link w:val="QuoteChar"/>
    <w:uiPriority w:val="29"/>
    <w:qFormat/>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header" Target="header31.xml"/><Relationship Id="rId76" Type="http://schemas.openxmlformats.org/officeDocument/2006/relationships/footer" Target="footer27.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hyperlink" Target="http://www.cidh.org"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hyperlink" Target="http://www.oas.org/es/cidh/docs/pdfs/SEGURIDAD%20CIUDADANA%202009%20ESP.pdf" TargetMode="Externa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0.xml"/><Relationship Id="rId61" Type="http://schemas.openxmlformats.org/officeDocument/2006/relationships/hyperlink" Target="http://www.oas.org/es/cidh/expresion/docs/informes/2014_04_08_Internet_WEB.pdf" TargetMode="Externa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footer" Target="footer21.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24.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7.xml"/><Relationship Id="rId67" Type="http://schemas.openxmlformats.org/officeDocument/2006/relationships/footer" Target="footer23.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4.xml"/><Relationship Id="rId62" Type="http://schemas.openxmlformats.org/officeDocument/2006/relationships/hyperlink" Target="http://www.un.org/es/comun/docs/?symbol=A/RES/68/167" TargetMode="External"/><Relationship Id="rId70" Type="http://schemas.openxmlformats.org/officeDocument/2006/relationships/header" Target="header32.xml"/><Relationship Id="rId75"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www.laprensa.hn/sucesos/805111-410/matan-a-operador-de-radio-globo-en-tegucigalpa" TargetMode="External"/><Relationship Id="rId299" Type="http://schemas.openxmlformats.org/officeDocument/2006/relationships/hyperlink" Target="http://www.upr-info.&#8211;org/sites/default/files/document/honduras/session22-mai_2015/a_hrcwg.6_22_hnd_1_es.pdf" TargetMode="External"/><Relationship Id="rId21" Type="http://schemas.openxmlformats.org/officeDocument/2006/relationships/hyperlink" Target="http://www.elheraldo.hn/sucesos/850631-331/asesinan-a-docente-de-la-unah-en-choluteca" TargetMode="External"/><Relationship Id="rId63" Type="http://schemas.openxmlformats.org/officeDocument/2006/relationships/hyperlink" Target="http://www.iwgia.org/iwgia_files_publications_files/0716_THE_INDIGENOUS_ORLD_2015_eb.pdf" TargetMode="External"/><Relationship Id="rId159" Type="http://schemas.openxmlformats.org/officeDocument/2006/relationships/hyperlink" Target="http://conexihon.info/site/noticia/libertad-de-expresi%C3%B3n/hombres-armados-amenazan-de-muerte-periodista-en-choluteca" TargetMode="External"/><Relationship Id="rId324" Type="http://schemas.openxmlformats.org/officeDocument/2006/relationships/hyperlink" Target="http://tbinternet.ohchr.org/_layouts/treatybodyexternal/Download.aspx?symbolno=CERD/C/%20HND/CO/1-5&amp;Lang=En" TargetMode="External"/><Relationship Id="rId366" Type="http://schemas.openxmlformats.org/officeDocument/2006/relationships/hyperlink" Target="http://es.rsf.org/honduras-de-nuevo-se-prohibe-ejercer-su-01-10-2014,47046.html" TargetMode="External"/><Relationship Id="rId170" Type="http://schemas.openxmlformats.org/officeDocument/2006/relationships/hyperlink" Target="http://clibrehonduras.com/main/noticias/persiste-la-intimidaci%C3%B3n-y-el-asecho-en-contra-de-reportero-de-televisi%C3%B3n" TargetMode="External"/><Relationship Id="rId226" Type="http://schemas.openxmlformats.org/officeDocument/2006/relationships/hyperlink" Target="http://www.oas.org/es/cidh/prensa/comunicados/2014/146A.asp" TargetMode="External"/><Relationship Id="rId268" Type="http://schemas.openxmlformats.org/officeDocument/2006/relationships/hyperlink" Target="http://www.redlamyc.info/images/documentos/pronunciamientocasaalianzahondurasGuar&#8211;dianesdelaPatria.pdf" TargetMode="External"/><Relationship Id="rId32" Type="http://schemas.openxmlformats.org/officeDocument/2006/relationships/hyperlink" Target="http://redlactrans.org.ar/site/wp-content/&#8211;uploads/2013/05/Violencia-e-impunidad-Espa%C3%B1ol1.pdf" TargetMode="External"/><Relationship Id="rId74" Type="http://schemas.openxmlformats.org/officeDocument/2006/relationships/hyperlink" Target="http://www.casa-alianza.org.hn/images/documentos/%20Comunicados/CAH.2015/Informes.Mensuales.2015/05.%20informe%20mensual%20mayo%202015_casa%20alianza%20honduras.pdf" TargetMode="External"/><Relationship Id="rId128" Type="http://schemas.openxmlformats.org/officeDocument/2006/relationships/hyperlink" Target="http://www.latribuna.hn/2015/06/29/ultiman-camarografo-de-medio-de-comunicacion-en-copan/" TargetMode="External"/><Relationship Id="rId335" Type="http://schemas.openxmlformats.org/officeDocument/2006/relationships/hyperlink" Target="http://www.laprensa.com.ni/2013/04/30/internacionales/144749-periodistas-hondurenos-rechazan-ley-de-telecomunicaciones" TargetMode="External"/><Relationship Id="rId377" Type="http://schemas.openxmlformats.org/officeDocument/2006/relationships/hyperlink" Target="http://conexihon.hn/site/noticia/libertad-de-expresi%C3%B3n/juicio-oral-el-periodista-david-romero-por-15-casos-de-difamaci%C3%B3n" TargetMode="External"/><Relationship Id="rId5" Type="http://schemas.openxmlformats.org/officeDocument/2006/relationships/hyperlink" Target="http://iudpas.org/pdf/Boletines/Nacional/NEd24EneDic2011.pdf" TargetMode="External"/><Relationship Id="rId181" Type="http://schemas.openxmlformats.org/officeDocument/2006/relationships/hyperlink" Target="http://www.cidh.oas.org/medidas/2010Hond.sp.htm" TargetMode="External"/><Relationship Id="rId237" Type="http://schemas.openxmlformats.org/officeDocument/2006/relationships/hyperlink" Target="http://www.oas.org/es/cidh/multimedia/sesiones/150/default.asp" TargetMode="External"/><Relationship Id="rId402" Type="http://schemas.openxmlformats.org/officeDocument/2006/relationships/hyperlink" Target="http://www.opensocietyfoundations.org/sites/default/files/global-principles-national-security-10232013.pdf" TargetMode="External"/><Relationship Id="rId279" Type="http://schemas.openxmlformats.org/officeDocument/2006/relationships/hyperlink" Target="http://www.oas.org/es/cidh/defensores/docs/pdf/Operadores-de-Justicia-2013.pdf" TargetMode="External"/><Relationship Id="rId22" Type="http://schemas.openxmlformats.org/officeDocument/2006/relationships/hyperlink" Target="http://www.oas.org/es/cidh/decisiones/pdf/2015/MC253-14-ES.pdf" TargetMode="External"/><Relationship Id="rId43" Type="http://schemas.openxmlformats.org/officeDocument/2006/relationships/hyperlink" Target="http://www.laprensa.hn/sucesos/772039-410/jueza-hon&#8211;dure%C3%B1a-se-salva-de-matones-que-llegaron-a-su-casa" TargetMode="External"/><Relationship Id="rId64" Type="http://schemas.openxmlformats.org/officeDocument/2006/relationships/hyperlink" Target="http://tbinternet.ohchr.org/Treaties/CERD/Shared%20Documents/HND/INT_CERD_NGO_HND_16234_S.pdf" TargetMode="External"/><Relationship Id="rId118" Type="http://schemas.openxmlformats.org/officeDocument/2006/relationships/hyperlink" Target="http://www.tiempo.hn/sucesos/item/20553-asesinan-a-operador-de-radio-globo-en-la-capital-de-honduras" TargetMode="External"/><Relationship Id="rId139" Type="http://schemas.openxmlformats.org/officeDocument/2006/relationships/hyperlink" Target="http://daccess-dds-ny.un.org/doc/UNDOC/GEN/G13/125/42/PDF/G1312542.pdf?OpenElement" TargetMode="External"/><Relationship Id="rId290" Type="http://schemas.openxmlformats.org/officeDocument/2006/relationships/hyperlink" Target="http://www.oas.org/es/centro_&#8211;noticias/comunicado_prensa.asp?sCodigo=C-203/15" TargetMode="External"/><Relationship Id="rId304" Type="http://schemas.openxmlformats.org/officeDocument/2006/relationships/hyperlink" Target="http://www.cidh.org" TargetMode="External"/><Relationship Id="rId325" Type="http://schemas.openxmlformats.org/officeDocument/2006/relationships/hyperlink" Target="http://www.oas.org/es/cidh/expresion/docs/informes/anuales/Informe%20Anual%202009%201%20ESP.pdf" TargetMode="External"/><Relationship Id="rId346" Type="http://schemas.openxmlformats.org/officeDocument/2006/relationships/hyperlink" Target="http://www.oas.org/es/cidh/expresion/docs/informes/anuales/Informe%20Anual%202007%201%20ESP.pdf" TargetMode="External"/><Relationship Id="rId367" Type="http://schemas.openxmlformats.org/officeDocument/2006/relationships/hyperlink" Target="http://www.oas.org/es/cidh/decisiones/pdf/2014/MC196-14-ES.pdf" TargetMode="External"/><Relationship Id="rId388" Type="http://schemas.openxmlformats.org/officeDocument/2006/relationships/hyperlink" Target="http://www.elheraldo.hn/csp/mediapool/sites/ElHeraldo/Pais/story.csp?cid=702297&amp;sid=299&amp;fid=214" TargetMode="External"/><Relationship Id="rId85" Type="http://schemas.openxmlformats.org/officeDocument/2006/relationships/hyperlink" Target="http://iudpas.org/pdf/Boletines/Especiales/BEP_Ed25.pdf" TargetMode="External"/><Relationship Id="rId150" Type="http://schemas.openxmlformats.org/officeDocument/2006/relationships/hyperlink" Target="http://www.clibrehonduras.com/alerta/disparan-dos-balazos-contra-edificio-de-radio-nacional-de-honduras" TargetMode="External"/><Relationship Id="rId171" Type="http://schemas.openxmlformats.org/officeDocument/2006/relationships/hyperlink" Target="http://es.rsf.org/honduras-asesinan-al-periodista-hernan-cruz-30-05-2014,46369.html" TargetMode="External"/><Relationship Id="rId192" Type="http://schemas.openxmlformats.org/officeDocument/2006/relationships/hyperlink" Target="http://www.oas.org/es/cidh/expresion/showarticle.asp?artID=905&amp;lID=2" TargetMode="External"/><Relationship Id="rId206" Type="http://schemas.openxmlformats.org/officeDocument/2006/relationships/hyperlink" Target="http://internacional.elpais.com/internacional/2014/06/12/actualidad/1402541428_807034.html" TargetMode="External"/><Relationship Id="rId227" Type="http://schemas.openxmlformats.org/officeDocument/2006/relationships/hyperlink" Target="http://www.pen-international.org/newsitems/escalada-de-violencia-homicida-contra-periodistas-revela-nuevo-informe-lanzado-por-pen-y-ihrp/?lang=es" TargetMode="External"/><Relationship Id="rId413" Type="http://schemas.openxmlformats.org/officeDocument/2006/relationships/hyperlink" Target="http://www.poderjudicial.gob.hn/CEDIJ/Leyes/Documents/Ley%20Especial%20sobre%20Intervencion%20de%20las%20Comunicaciones%20Privadas%20(8,2mb).pdf" TargetMode="External"/><Relationship Id="rId248" Type="http://schemas.openxmlformats.org/officeDocument/2006/relationships/hyperlink" Target="http://www.cidh.org" TargetMode="External"/><Relationship Id="rId269" Type="http://schemas.openxmlformats.org/officeDocument/2006/relationships/hyperlink" Target="https://presencia.unah.edu.hn/seguridad/articulo/movimiento-mundial-por-la-infancia%20-pide-revisar-programa-guardianes-d3e-la-patria" TargetMode="External"/><Relationship Id="rId12" Type="http://schemas.openxmlformats.org/officeDocument/2006/relationships/hyperlink" Target="http://www.laprensa.hn/sucesos/822362-410/asesinan-a-abogado-a-pocas-cuadras-del-par&#8211;que-de-san-pedro-sula" TargetMode="External"/><Relationship Id="rId33" Type="http://schemas.openxmlformats.org/officeDocument/2006/relationships/hyperlink" Target="http://redlactrans.org.ar/site/wp-content/uploads/2013/05/Violencia-e-impunidad-Espa%25C%203%B1ol1.pdf" TargetMode="External"/><Relationship Id="rId108" Type="http://schemas.openxmlformats.org/officeDocument/2006/relationships/hyperlink" Target="http://www.oas.org/es/cidh/prensa/comunicados/2014/146A.asp" TargetMode="External"/><Relationship Id="rId129" Type="http://schemas.openxmlformats.org/officeDocument/2006/relationships/hyperlink" Target="http://es.rsf.org/honduras-honduras-otros-tres-asesinatos-en-08-07-2015,48084.html" TargetMode="External"/><Relationship Id="rId280" Type="http://schemas.openxmlformats.org/officeDocument/2006/relationships/hyperlink" Target="http://www.elheraldo.hn/pais/757841-331/m%C3%A1s-de-100-suspendidos-ha-dejado-depuraci%C3%B3n-judicial-de-honduras" TargetMode="External"/><Relationship Id="rId315" Type="http://schemas.openxmlformats.org/officeDocument/2006/relationships/hyperlink" Target="http://www.latribuna.hn/2015/01/26/cepal-honduras-el-segundo-pais-mas-pobre-de-america-latina/" TargetMode="External"/><Relationship Id="rId336" Type="http://schemas.openxmlformats.org/officeDocument/2006/relationships/hyperlink" Target="http://www.elheraldo.hn/csp/mediapool/sites/ElHeraldo/AlFrente/story.csp?cid=565990&amp;sid=300&amp;fid=209" TargetMode="External"/><Relationship Id="rId357" Type="http://schemas.openxmlformats.org/officeDocument/2006/relationships/hyperlink" Target="http://www.oas.org/es/cidh/expresion/docs/informes/anuales/Informe%20Anual%202009%201%20ESP.pdf" TargetMode="External"/><Relationship Id="rId54" Type="http://schemas.openxmlformats.org/officeDocument/2006/relationships/hyperlink" Target="http://www.cidh.org" TargetMode="External"/><Relationship Id="rId75" Type="http://schemas.openxmlformats.org/officeDocument/2006/relationships/hyperlink" Target="http://www.cidh.oas.org/Comuni&#8211;cados/Spanish/2004/26.04.htm" TargetMode="External"/><Relationship Id="rId96" Type="http://schemas.openxmlformats.org/officeDocument/2006/relationships/hyperlink" Target="http://internacional.elpais.com/internacional/2015/06/23/actualidad/1435088948_69604&#8211;8.html" TargetMode="External"/><Relationship Id="rId140" Type="http://schemas.openxmlformats.org/officeDocument/2006/relationships/hyperlink" Target="http://conadeh.hn/?p=665" TargetMode="External"/><Relationship Id="rId161" Type="http://schemas.openxmlformats.org/officeDocument/2006/relationships/hyperlink" Target="http://conadeh.hn/?p=798" TargetMode="External"/><Relationship Id="rId182" Type="http://schemas.openxmlformats.org/officeDocument/2006/relationships/hyperlink" Target="http://www.oas.org/es/cidh/expresion/showarticle.asp?artID=878&amp;lID=2" TargetMode="External"/><Relationship Id="rId217" Type="http://schemas.openxmlformats.org/officeDocument/2006/relationships/hyperlink" Target="http://www.latribuna.hn/2012/09/11/28-anos-de-carcel-para-el-homicida-de-georgino-orellana/" TargetMode="External"/><Relationship Id="rId378" Type="http://schemas.openxmlformats.org/officeDocument/2006/relationships/hyperlink" Target="http://www.clibrehonduras.com/alerta/un-juicio-oral-y-p%C3%BAblico-afrontar%C3%A1-periodista-acusado-de-injurias-y-calumnias" TargetMode="External"/><Relationship Id="rId399" Type="http://schemas.openxmlformats.org/officeDocument/2006/relationships/hyperlink" Target="http://www.oas.org/es/cidh/expresion/docs/informes/anuales/2014_04_22_IA_2013_ESP_FINAL_WEB.pdf" TargetMode="External"/><Relationship Id="rId403" Type="http://schemas.openxmlformats.org/officeDocument/2006/relationships/hyperlink" Target="http://www.opensocietyfoundations.org/sites/default/files/global-principles-national-security-10232013.pdf" TargetMode="External"/><Relationship Id="rId6" Type="http://schemas.openxmlformats.org/officeDocument/2006/relationships/hyperlink" Target="http://www.oas.org/es/cidh/docs/anual/2015/doc-es/HO-Observaciones2015.pdf" TargetMode="External"/><Relationship Id="rId238" Type="http://schemas.openxmlformats.org/officeDocument/2006/relationships/hyperlink" Target="http://www.oas.org/es/cidh/prensa/comunicados/2014/035.asp" TargetMode="External"/><Relationship Id="rId259" Type="http://schemas.openxmlformats.org/officeDocument/2006/relationships/hyperlink" Target="http://www.oas.org/es/cidh/prensa/comunicados/2014/%20146A.&#8211;asp" TargetMode="External"/><Relationship Id="rId424" Type="http://schemas.openxmlformats.org/officeDocument/2006/relationships/hyperlink" Target="http://www.laprensa.hn/sucesos/758665-410/acribillan-a-balazos-al-director-del-cen&#8211;tro-penal-de-la-ceiba" TargetMode="External"/><Relationship Id="rId23" Type="http://schemas.openxmlformats.org/officeDocument/2006/relationships/hyperlink" Target="http://www.oas.org/es/cidh/decisiones/pdf/2015/MC147-15-ES.pdf" TargetMode="External"/><Relationship Id="rId119" Type="http://schemas.openxmlformats.org/officeDocument/2006/relationships/hyperlink" Target="http://www.latribuna.hn/2015/04/24/muere-comunicador-social-que-iba-con-juez-asesinado/" TargetMode="External"/><Relationship Id="rId270" Type="http://schemas.openxmlformats.org/officeDocument/2006/relationships/hyperlink" Target="http://www.cidh.org/countryrep/Honduras10sp/Honduras10.Cap.III.htm" TargetMode="External"/><Relationship Id="rId291" Type="http://schemas.openxmlformats.org/officeDocument/2006/relationships/hyperlink" Target="http://www.oas.org/es/centro&#8211;_noticias/comunicado_prensa.asp?sCodigo=C-210/15" TargetMode="External"/><Relationship Id="rId305" Type="http://schemas.openxmlformats.org/officeDocument/2006/relationships/hyperlink" Target="http://www.cidh.org" TargetMode="External"/><Relationship Id="rId326" Type="http://schemas.openxmlformats.org/officeDocument/2006/relationships/hyperlink" Target="http://www.oas.org/es/cidh/expresion/docs/informes/anuales/Informe%20Anual%202009%201%20ESP.pdf" TargetMode="External"/><Relationship Id="rId347" Type="http://schemas.openxmlformats.org/officeDocument/2006/relationships/hyperlink" Target="http://www.oas.org/es/cidh/prensa/comunicados/2014/146A.asp" TargetMode="External"/><Relationship Id="rId44" Type="http://schemas.openxmlformats.org/officeDocument/2006/relationships/hyperlink" Target="http://www.elheraldo.hn/pais/773299-331/honduras-jueza-inconforme-con-protecci%C3%B3n" TargetMode="External"/><Relationship Id="rId65" Type="http://schemas.openxmlformats.org/officeDocument/2006/relationships/hyperlink" Target="http://www.casa-alianza.org.hn/images/documentos/Comunicados/CAH.2015/Informes.Mensuales.20&#8211;15/situacin%20de%20derechos%20de%20nios%20nias%20y%20jvenes%20en%20honduras.pdf" TargetMode="External"/><Relationship Id="rId86" Type="http://schemas.openxmlformats.org/officeDocument/2006/relationships/hyperlink" Target="http://www.hn.undp.org/content/honduras/es/&#8211;home/presscenter/articles/2014/07/07/informe-preliminar-de-la-visita-a-honduras-realizada-por-la-relator&#8211;a-especial-de-la-onu-sobre-la-violencia-contra-las-mujeres-.html" TargetMode="External"/><Relationship Id="rId130" Type="http://schemas.openxmlformats.org/officeDocument/2006/relationships/hyperlink" Target="http://conadeh.hn/?p=665" TargetMode="External"/><Relationship Id="rId151" Type="http://schemas.openxmlformats.org/officeDocument/2006/relationships/hyperlink" Target="http://www.clibrehonduras.com/alerta/polic&#237;as-amenazan-con-sus-armas-10-periodistas" TargetMode="External"/><Relationship Id="rId368" Type="http://schemas.openxmlformats.org/officeDocument/2006/relationships/hyperlink" Target="http://es.rsf.org/honduras-radio-globo-una-de-las-principales-27-08-2014,46854.html" TargetMode="External"/><Relationship Id="rId389" Type="http://schemas.openxmlformats.org/officeDocument/2006/relationships/hyperlink" Target="http://cnnespanol.cnn.com/2014/01/17/descontento-en-honduras-por-la-aprobacion-de-la-ley-de-secretos-oficiales/" TargetMode="External"/><Relationship Id="rId172" Type="http://schemas.openxmlformats.org/officeDocument/2006/relationships/hyperlink" Target="http://conexihon.hn/site/noticia/libertad-de-expresi%C3%B3n/alex-sabill%C3%B3n-un-retrato-de-la-impunidad-de-los-agresores" TargetMode="External"/><Relationship Id="rId193" Type="http://schemas.openxmlformats.org/officeDocument/2006/relationships/hyperlink" Target="http://www.unesco.org/new/fileadmin/MULTIMEDIA/HQ/CI/CI/pdf/official_documents/UN_Plan_on_Safety_Journalists_ES.pdf" TargetMode="External"/><Relationship Id="rId207" Type="http://schemas.openxmlformats.org/officeDocument/2006/relationships/hyperlink" Target="http://www.eluniversal.com.co/mundo/cadena-perpetua-para-asesinos-de-periodista-en-honduras-162279" TargetMode="External"/><Relationship Id="rId228" Type="http://schemas.openxmlformats.org/officeDocument/2006/relationships/hyperlink" Target="http://fr.rsf.org/IMG/pdf/rsf_-_reporte_radio_globo_-_mayo_2015.pdf" TargetMode="External"/><Relationship Id="rId249" Type="http://schemas.openxmlformats.org/officeDocument/2006/relationships/hyperlink" Target="http://www.cidh.org" TargetMode="External"/><Relationship Id="rId414" Type="http://schemas.openxmlformats.org/officeDocument/2006/relationships/hyperlink" Target="http://www.oas.org/es/cidh/expresion/showarticle.asp?artID=987&amp;lID=2" TargetMode="External"/><Relationship Id="rId13" Type="http://schemas.openxmlformats.org/officeDocument/2006/relationships/hyperlink" Target="http://www.oas.org/es/cidh/docs/anual/2015/doc-es/HO-Observaciones2015.pdf" TargetMode="External"/><Relationship Id="rId109" Type="http://schemas.openxmlformats.org/officeDocument/2006/relationships/hyperlink" Target="http://www.cidh.org/countryrep/Honduras09sp/Indice.htm" TargetMode="External"/><Relationship Id="rId260" Type="http://schemas.openxmlformats.org/officeDocument/2006/relationships/hyperlink" Target="Http://www.hchr.org.mx/documentos/comunicados/dec&#8211;laracionAltaComisionada8defebrero.pdf" TargetMode="External"/><Relationship Id="rId281" Type="http://schemas.openxmlformats.org/officeDocument/2006/relationships/hyperlink" Target="http://www.poderjudicial.gob.hn/transparencia/regulacion/DecretosCirculares%20AcuerdosPoderJudicial/Documents/Circulares%20Diciembre%20de%202013.pdf" TargetMode="External"/><Relationship Id="rId316" Type="http://schemas.openxmlformats.org/officeDocument/2006/relationships/hyperlink" Target="http://daccess-dds-ny.un.org/doc/UNDOC/GEN/G15/068/67/PDF/G1506867.pdf?OpenElement" TargetMode="External"/><Relationship Id="rId337" Type="http://schemas.openxmlformats.org/officeDocument/2006/relationships/hyperlink" Target="http://www.laprensa.hn/honduras/tegucigalpa/331872-98/otro-rechazo-a-ley-mordaza" TargetMode="External"/><Relationship Id="rId34" Type="http://schemas.openxmlformats.org/officeDocument/2006/relationships/hyperlink" Target="http://www.oas.org/es/cidh/in&#8211;formes/anuales.asp" TargetMode="External"/><Relationship Id="rId55" Type="http://schemas.openxmlformats.org/officeDocument/2006/relationships/hyperlink" Target="http://&#8211;www.elheraldo.hn/vida/828446-332/matan-a-ind%C3%ADgena-tolup%C3%A1n-en-yoro?kw=Tolup%C3%25&#8211;A1n%20asesinado" TargetMode="External"/><Relationship Id="rId76" Type="http://schemas.openxmlformats.org/officeDocument/2006/relationships/hyperlink" Target="http://www.hn.undp.org/content/&#8211;honduras/es/home/presscenter/articles/2014/07/07/informe-preliminar-de-la-visita-a-honduras-realizada-por-la-relatora-especial-de-la-onu-sobre-la-violencia-contra-las-mujeres-.html" TargetMode="External"/><Relationship Id="rId97" Type="http://schemas.openxmlformats.org/officeDocument/2006/relationships/hyperlink" Target="http://www.acnur.org/t3/fileadmin/scripts/doc.php?%20file=t3/&#8211;fileadmin/Documentos/Publicaciones/2015/10072" TargetMode="External"/><Relationship Id="rId120" Type="http://schemas.openxmlformats.org/officeDocument/2006/relationships/hyperlink" Target="http://www.cerigua.org/article/dos-periodistas-asesinados-en-honduras/" TargetMode="External"/><Relationship Id="rId141" Type="http://schemas.openxmlformats.org/officeDocument/2006/relationships/hyperlink" Target="http://conadeh.hn/?p=798" TargetMode="External"/><Relationship Id="rId358" Type="http://schemas.openxmlformats.org/officeDocument/2006/relationships/hyperlink" Target="http://conexihon.hn/site/noticia/libertad-de-expresi%C3%B3n/carta-de-libertad-para-periodista-julio-ernesto-alvarado" TargetMode="External"/><Relationship Id="rId379" Type="http://schemas.openxmlformats.org/officeDocument/2006/relationships/hyperlink" Target="http://www.laprensa.hn/sucesos/judiciales/750460-98/periodista-david-romero-ir%C3%A1-a-juicio-oral-y-p%C3%BAblico" TargetMode="External"/><Relationship Id="rId7" Type="http://schemas.openxmlformats.org/officeDocument/2006/relationships/hyperlink" Target="https://www.sepol.hn/sepol-estadisticas-honduras.php?id=136" TargetMode="External"/><Relationship Id="rId162" Type="http://schemas.openxmlformats.org/officeDocument/2006/relationships/hyperlink" Target="http://www.laprensa.hn/sucesos/838040-410/amenazan-a-muerte-a-dos-periodistas-hondure&#241;os" TargetMode="External"/><Relationship Id="rId183" Type="http://schemas.openxmlformats.org/officeDocument/2006/relationships/hyperlink" Target="http://www.oas.org/es/cidh/expresion/showarticle.asp?artID=929&amp;lID=2" TargetMode="External"/><Relationship Id="rId218" Type="http://schemas.openxmlformats.org/officeDocument/2006/relationships/hyperlink" Target="http://www.oas.org/es/cidh/expresion/showarticle.asp?artID=798&amp;lID=2" TargetMode="External"/><Relationship Id="rId239" Type="http://schemas.openxmlformats.org/officeDocument/2006/relationships/hyperlink" Target="http://www.oas.org/es/cidh/prensa/comunicados/2014/035A.asp" TargetMode="External"/><Relationship Id="rId390" Type="http://schemas.openxmlformats.org/officeDocument/2006/relationships/hyperlink" Target="http://www.laprensa.hn/honduras/tegucigalpa/442874-96/ley-de-secretividad-es-inconstitucional-directora-de-instituto-de-transparencia?utm_source=laprensa.hn&amp;utm_medium=website&amp;utm_campaign=noticias_relacionadas" TargetMode="External"/><Relationship Id="rId404" Type="http://schemas.openxmlformats.org/officeDocument/2006/relationships/hyperlink" Target="http://www.oas.org/es/cidh/expresion/docs/informes/anuales/2014_04_22_IA_2013_ESP_FINAL_WEB.pdf" TargetMode="External"/><Relationship Id="rId425" Type="http://schemas.openxmlformats.org/officeDocument/2006/relationships/hyperlink" Target="http://www.yogyakartaprinciples.org/principles_sp_principles.htm" TargetMode="External"/><Relationship Id="rId250" Type="http://schemas.openxmlformats.org/officeDocument/2006/relationships/hyperlink" Target="http://www.cidh.org" TargetMode="External"/><Relationship Id="rId271" Type="http://schemas.openxmlformats.org/officeDocument/2006/relationships/hyperlink" Target="http://www.cidh.org/countryrep/Venezuela2009sp/VE09.indice.sp.htm" TargetMode="External"/><Relationship Id="rId292" Type="http://schemas.openxmlformats.org/officeDocument/2006/relationships/hyperlink" Target="http://www.oas.org/es/centro&#8211;_noticias/comunicado_prensa.asp?sCodigo=AVI-142/15" TargetMode="External"/><Relationship Id="rId306" Type="http://schemas.openxmlformats.org/officeDocument/2006/relationships/hyperlink" Target="http://www.cidh.org" TargetMode="External"/><Relationship Id="rId24" Type="http://schemas.openxmlformats.org/officeDocument/2006/relationships/hyperlink" Target="http://www.contralosfemicidios.hn/images/generales/publicaciones/2015/Mecanismos_internacionale&#8211;s_DDHH.pdf" TargetMode="External"/><Relationship Id="rId45" Type="http://schemas.openxmlformats.org/officeDocument/2006/relationships/hyperlink" Target="https://www.&#8211;frontlinedefenders.org/node/24742" TargetMode="External"/><Relationship Id="rId66" Type="http://schemas.openxmlformats.org/officeDocument/2006/relationships/hyperlink" Target="http://www.casa-alianza.org.hn/images/documentos/Comunicados/CAH.2015/Informes.Men%20suales.20&#8211;15/situacin%20de%20derechos%20de%20nios%20nias%20y%20jvenes%20en%20honduras.pdf" TargetMode="External"/><Relationship Id="rId87" Type="http://schemas.openxmlformats.org/officeDocument/2006/relationships/hyperlink" Target="http://www.hn.undp.org/content/dam/honduras/docs/" TargetMode="External"/><Relationship Id="rId110" Type="http://schemas.openxmlformats.org/officeDocument/2006/relationships/hyperlink" Target="http://www.cidh.org/countryrep/Honduras09sp/Indice.htm" TargetMode="External"/><Relationship Id="rId131" Type="http://schemas.openxmlformats.org/officeDocument/2006/relationships/hyperlink" Target="http://www.oas.org/es/cidh/prensa/comunicados/2014/146A.asp" TargetMode="External"/><Relationship Id="rId327" Type="http://schemas.openxmlformats.org/officeDocument/2006/relationships/hyperlink" Target="http://www.tsc.gob.hn/leyes/LEY%20MARCO%20DEL%20SECTOR%20DE%20TELECOMUNICACIONES.pdf" TargetMode="External"/><Relationship Id="rId348" Type="http://schemas.openxmlformats.org/officeDocument/2006/relationships/hyperlink" Target="http://www.oas.org/es/cidh/prensa/comunicados/2014/146A.asp" TargetMode="External"/><Relationship Id="rId369" Type="http://schemas.openxmlformats.org/officeDocument/2006/relationships/hyperlink" Target="http://www.radiohrn.hn/l/noticias/corte-suprema-admite-querella-en-contra-de-david-romero" TargetMode="External"/><Relationship Id="rId152" Type="http://schemas.openxmlformats.org/officeDocument/2006/relationships/hyperlink" Target="https://www.youtube.com/watch?v=S6nTO2GxoAA&amp;t=15" TargetMode="External"/><Relationship Id="rId173" Type="http://schemas.openxmlformats.org/officeDocument/2006/relationships/hyperlink" Target="http://clibrehonduras.com/main/noticias/frente-custodia-policial-empleado-municipal-amenaza-de-muerte-reportero" TargetMode="External"/><Relationship Id="rId194" Type="http://schemas.openxmlformats.org/officeDocument/2006/relationships/hyperlink" Target="http://www.oas.org/es/cidh/prensa/comunicados/2014/146A.asp" TargetMode="External"/><Relationship Id="rId208" Type="http://schemas.openxmlformats.org/officeDocument/2006/relationships/hyperlink" Target="http://www.elheraldo.hn/sucesos/718385-219/cadena-perpetua-a-asesinos-de-alfredo-villatoro%20" TargetMode="External"/><Relationship Id="rId229" Type="http://schemas.openxmlformats.org/officeDocument/2006/relationships/hyperlink" Target="http://conadeh.hn/?p=665" TargetMode="External"/><Relationship Id="rId380" Type="http://schemas.openxmlformats.org/officeDocument/2006/relationships/hyperlink" Target="http://www.cidh.org/pdf%20files/RELEacceso.pdf" TargetMode="External"/><Relationship Id="rId415" Type="http://schemas.openxmlformats.org/officeDocument/2006/relationships/hyperlink" Target="http://www.un.org/es/comun/docs/?symbol=A/RES/68/167" TargetMode="External"/><Relationship Id="rId240" Type="http://schemas.openxmlformats.org/officeDocument/2006/relationships/hyperlink" Target="http://www.tsc.gob.hn/leyes/Ref_art_ley_mp_2014.pdf" TargetMode="External"/><Relationship Id="rId261" Type="http://schemas.openxmlformats.org/officeDocument/2006/relationships/hyperlink" Target="http://www.proceso.hn/component/k2/item/16267.html" TargetMode="External"/><Relationship Id="rId14" Type="http://schemas.openxmlformats.org/officeDocument/2006/relationships/hyperlink" Target="http://www.oas.org/es/cidh/prensa/&#8211;comunicados/2014/062.asp" TargetMode="External"/><Relationship Id="rId35" Type="http://schemas.openxmlformats.org/officeDocument/2006/relationships/hyperlink" Target="http://www.oas.org/es/cidh/docs/anual/2015/doc-es/HO-Observaciones2015.pdf" TargetMode="External"/><Relationship Id="rId56" Type="http://schemas.openxmlformats.org/officeDocument/2006/relationships/hyperlink" Target="http://tiempo.hn/nacion/item/25902-asesinan-a-indigena-en-honduras-en-medio-de-conflicto-con-mineras" TargetMode="External"/><Relationship Id="rId77" Type="http://schemas.openxmlformats.org/officeDocument/2006/relationships/hyperlink" Target="http://www.iudpas.org/%20pdf/Boletines/Genero/MMEd08EneDic2013.pdf" TargetMode="External"/><Relationship Id="rId100" Type="http://schemas.openxmlformats.org/officeDocument/2006/relationships/hyperlink" Target="http://www.laprensa.hn/honduras/831446-417/m&#225;s-de-81000-hondure&#241;os-fueron-deportados-en-2014?utm_source=laprensa.hn&amp;utm_medium=website&amp;utm_campaign=noticias_relacionadas" TargetMode="External"/><Relationship Id="rId282" Type="http://schemas.openxmlformats.org/officeDocument/2006/relationships/hyperlink" Target="http://www.poderjudicial.gob.hn/%20transparen&#8211;cia/regulacion/Documents/Decreto%20291-2013%20Reforma%20a%20la%20Ley%20del%20Consejo%252&#8211;0d&#8211;e%20la%20Judicatura%20y%20la%20Carrera%20Judicial%20(4,2mb).pdf" TargetMode="External"/><Relationship Id="rId317" Type="http://schemas.openxmlformats.org/officeDocument/2006/relationships/hyperlink" Target="http://daccess-dds-ny.un.org/doc/UNDOC/GEN/G15/068/67/PDF/G1506867.pdf?OpenElement" TargetMode="External"/><Relationship Id="rId338" Type="http://schemas.openxmlformats.org/officeDocument/2006/relationships/hyperlink" Target="http://observacom.org/concentracion-y-dispersion-mediatica-en-honduras/" TargetMode="External"/><Relationship Id="rId359" Type="http://schemas.openxmlformats.org/officeDocument/2006/relationships/hyperlink" Target="http://www.pen-international.org/newsitems/honduras-pen-member-barred-from-journalism-after-covering-corruption-in-state-university/" TargetMode="External"/><Relationship Id="rId8" Type="http://schemas.openxmlformats.org/officeDocument/2006/relationships/hyperlink" Target="https://www.sepol.hn/sepol-estadisticas-honduras.php?id=136" TargetMode="External"/><Relationship Id="rId98" Type="http://schemas.openxmlformats.org/officeDocument/2006/relationships/hyperlink" Target="http://www.acnur.org/t3/fileadmin/scripts/doc.php?file=t3/fileadmin/Documentos/%20Publicac%20iones/2014/9562" TargetMode="External"/><Relationship Id="rId121" Type="http://schemas.openxmlformats.org/officeDocument/2006/relationships/hyperlink" Target="http://www.laprensa.hn/sucesos/834133-410/matan-a-balazos-a-camar%C3%B3grafo-de-canal-de-televisi%C3%B3n-en-tegucigalpa" TargetMode="External"/><Relationship Id="rId142" Type="http://schemas.openxmlformats.org/officeDocument/2006/relationships/hyperlink" Target="http://www.oas.org/es/cidh/expresion/docs/informes/anuales/2014_04_22_IA_2013_ESP_FINAL_WEB.pdf" TargetMode="External"/><Relationship Id="rId163" Type="http://schemas.openxmlformats.org/officeDocument/2006/relationships/hyperlink" Target="http://www.clibrehonduras.com/alerta/dos-periodistas-hondure&#241;os-amenazados-muerte" TargetMode="External"/><Relationship Id="rId184" Type="http://schemas.openxmlformats.org/officeDocument/2006/relationships/hyperlink" Target="http://www.oas.org/es/cidh/expresion/showarticle.asp?artID=935&amp;lID=2" TargetMode="External"/><Relationship Id="rId219" Type="http://schemas.openxmlformats.org/officeDocument/2006/relationships/hyperlink" Target="http://www.oas.org/es/cidh/docs/anual/2011/indice.asp" TargetMode="External"/><Relationship Id="rId370" Type="http://schemas.openxmlformats.org/officeDocument/2006/relationships/hyperlink" Target="http://www.elheraldo.hn/sucesos/740428-331/por-15-delitos-de-difamaci%C3%B3n-acusan-a-periodistas" TargetMode="External"/><Relationship Id="rId391" Type="http://schemas.openxmlformats.org/officeDocument/2006/relationships/hyperlink" Target="http://conexihon.hn/site/noticia/transparencia-y-corrupci%C3%B3n/an%C3%A1lisis-del-riesgo-de-la-ley-de-secretos-en-honduras" TargetMode="External"/><Relationship Id="rId405" Type="http://schemas.openxmlformats.org/officeDocument/2006/relationships/hyperlink" Target="http://www.oas.org/es/cidh/expresion/docs/informes/anuales/2014_04_22_IA_2013_ESP_FINAL_WEB.pdf" TargetMode="External"/><Relationship Id="rId426" Type="http://schemas.openxmlformats.org/officeDocument/2006/relationships/hyperlink" Target="http://www.laprensa.hn/honduras/tegucigalpa/748500-98/con-militares-formar%C3%A1n-guardias-penite&#8211;nciarios" TargetMode="External"/><Relationship Id="rId230" Type="http://schemas.openxmlformats.org/officeDocument/2006/relationships/hyperlink" Target="http://www.oas.org/es/cidh/expresion/docs/informes/anuales/2014_04_22_IA_2013_ESP_FINAL_WEB.pdf" TargetMode="External"/><Relationship Id="rId251" Type="http://schemas.openxmlformats.org/officeDocument/2006/relationships/hyperlink" Target="http://datos.bancomundial.org/indicador/MS.MIL.XPND%20.GD.ZS" TargetMode="External"/><Relationship Id="rId25" Type="http://schemas.openxmlformats.org/officeDocument/2006/relationships/hyperlink" Target="http://www.oas.org/es/cidh/%20prensa/comunicados/2014/101.asp" TargetMode="External"/><Relationship Id="rId46" Type="http://schemas.openxmlformats.org/officeDocument/2006/relationships/hyperlink" Target="http://www.iwgia.org/iwgia_files_publications_files/%200716_THE_INDIGENOUS&#8211;_ORLD_2015_eb.pdf" TargetMode="External"/><Relationship Id="rId67" Type="http://schemas.openxmlformats.org/officeDocument/2006/relationships/hyperlink" Target="http://www.casa-alianza.org.hn/images/documentos/Comunicados/CAH.2015/Informes.Men" TargetMode="External"/><Relationship Id="rId272" Type="http://schemas.openxmlformats.org/officeDocument/2006/relationships/hyperlink" Target="http://www.cidh.org/countryrep/Venezuela2009sp/VE09.indice.sp.htm" TargetMode="External"/><Relationship Id="rId293" Type="http://schemas.openxmlformats.org/officeDocument/2006/relationships/hyperlink" Target="http://www.oas.org/%20es/&#8211;centro_noticias/comunicado_prensa.asp?sCodigo=AVI-160/15" TargetMode="External"/><Relationship Id="rId307" Type="http://schemas.openxmlformats.org/officeDocument/2006/relationships/hyperlink" Target="http://www.cidh.org" TargetMode="External"/><Relationship Id="rId328" Type="http://schemas.openxmlformats.org/officeDocument/2006/relationships/hyperlink" Target="http://www.tsc.gob.hn/leyes/Decreto%20325-2013%20Reforma%20a%20la%20Ley%20Marco%20del%20Sector%20de%20Telecomunicaciones.pdf" TargetMode="External"/><Relationship Id="rId349" Type="http://schemas.openxmlformats.org/officeDocument/2006/relationships/hyperlink" Target="http://clibrehonduras.com/main/noticias/comisi%C3%B3n-nacional-de-telecomunicaciones-pretende-cerrar-radio-gar%C3%ADfuna" TargetMode="External"/><Relationship Id="rId88" Type="http://schemas.openxmlformats.org/officeDocument/2006/relationships/hyperlink" Target="http://www.hn.undp.org/content/dam/honduras/docs/publicaciones/diagnosticogeneroyviolencia.pdf" TargetMode="External"/><Relationship Id="rId111" Type="http://schemas.openxmlformats.org/officeDocument/2006/relationships/hyperlink" Target="http://www.cidh.oas.org/relatoria/section/Asesinato%20de%20Periodsitas.pdf" TargetMode="External"/><Relationship Id="rId132" Type="http://schemas.openxmlformats.org/officeDocument/2006/relationships/hyperlink" Target="http://www.cidh.org/countryrep/Honduras10sp/Honduras10.Indice.htm" TargetMode="External"/><Relationship Id="rId153" Type="http://schemas.openxmlformats.org/officeDocument/2006/relationships/hyperlink" Target="http://clibrehonduras.com/main/noticias/por-difundir-informaci%C3%B3n-deportiva-periodista-recibe-amenazas-de-muerte" TargetMode="External"/><Relationship Id="rId174" Type="http://schemas.openxmlformats.org/officeDocument/2006/relationships/hyperlink" Target="http://es.rsf.org/honduras-rsf-anima-a-honduras-para-que-19-06-2014,46477.html" TargetMode="External"/><Relationship Id="rId195" Type="http://schemas.openxmlformats.org/officeDocument/2006/relationships/hyperlink" Target="http://conadeh.hn/?p=665" TargetMode="External"/><Relationship Id="rId209" Type="http://schemas.openxmlformats.org/officeDocument/2006/relationships/hyperlink" Target="http://www.clasesdeperiodismo.com/2014/06/12/honduras-asesinos-de-periodista-son-condenados-a-cadena-perpetua/" TargetMode="External"/><Relationship Id="rId360" Type="http://schemas.openxmlformats.org/officeDocument/2006/relationships/hyperlink" Target="http://es.rsf.org/honduras-de-nuevo-se-prohibe-ejercer-su-01-10-2014,47046.html" TargetMode="External"/><Relationship Id="rId381" Type="http://schemas.openxmlformats.org/officeDocument/2006/relationships/hyperlink" Target="http://www.iaip.gob.hn/transparencia/pdf/Ley_de_Transparencia_2.pdf" TargetMode="External"/><Relationship Id="rId416" Type="http://schemas.openxmlformats.org/officeDocument/2006/relationships/hyperlink" Target="http://www.&#8211;oas.org/es/cidh/ppl/docs/pdf/HONDURAS-PPL-2013ESP.pdf" TargetMode="External"/><Relationship Id="rId220" Type="http://schemas.openxmlformats.org/officeDocument/2006/relationships/hyperlink" Target="http://www.cidh.org/countryrep/Honduras09sp/Indice.htm" TargetMode="External"/><Relationship Id="rId241" Type="http://schemas.openxmlformats.org/officeDocument/2006/relationships/hyperlink" Target="http://www.oas.org/es/cidh/expresion/docs/informes/anuales/2014_04_22_IA_2013_ESP_FINAL_WEB.pdf" TargetMode="External"/><Relationship Id="rId15" Type="http://schemas.openxmlformats.org/officeDocument/2006/relationships/hyperlink" Target="http://www.oas.org/es/cidh/prensa/comunicados/2015/073.asp" TargetMode="External"/><Relationship Id="rId36" Type="http://schemas.openxmlformats.org/officeDocument/2006/relationships/hyperlink" Target="http://www.oas.org/es/cidh/prensa/comunicados/2014/139.asp" TargetMode="External"/><Relationship Id="rId57" Type="http://schemas.openxmlformats.org/officeDocument/2006/relationships/hyperlink" Target="http://radioprogresohn.net/index.php/comunicaciones/noticias/item/2098-contin%C3%BAan-amenazas-a-l%C3%ADderes-de-tribu-francisco-en-locomapa-yoro" TargetMode="External"/><Relationship Id="rId262" Type="http://schemas.openxmlformats.org/officeDocument/2006/relationships/hyperlink" Target="http://www.proceso.hn/component/k2/item/16267.html" TargetMode="External"/><Relationship Id="rId283" Type="http://schemas.openxmlformats.org/officeDocument/2006/relationships/hyperlink" Target="http://www.poderjudicial.gob.hn/" TargetMode="External"/><Relationship Id="rId318" Type="http://schemas.openxmlformats.org/officeDocument/2006/relationships/hyperlink" Target="http://daccess-dds-ny.un.org/doc/UNDOC/GEN/G15/068/67/PDF/G1506867.pdf?OpenElement" TargetMode="External"/><Relationship Id="rId339" Type="http://schemas.openxmlformats.org/officeDocument/2006/relationships/hyperlink" Target="http://www.oas.org/es/cidh/expresion/docs/informes/anuales/Informe%20Anual%202009%201%20ESP.pdf" TargetMode="External"/><Relationship Id="rId78" Type="http://schemas.openxmlformats.org/officeDocument/2006/relationships/hyperlink" Target="http://www.laprensa.hn/honduras/771004-410/piden-en-honduras-el-fin-a-la-violencia-contra-las-mujeres" TargetMode="External"/><Relationship Id="rId99" Type="http://schemas.openxmlformats.org/officeDocument/2006/relationships/hyperlink" Target="http://www.acnur.org/t3/fileadmin/Documentos/Publicacio&#8211;nes&#8211;/2013/9180.pdf?view=1" TargetMode="External"/><Relationship Id="rId101" Type="http://schemas.openxmlformats.org/officeDocument/2006/relationships/hyperlink" Target="http://www.casa-alianza.org.hn/images/documentos/Comunicados/%20CAH.2015/&#8211;Informes.Mensuales.2015/05.%20informe%20mensual%20mayo%202015_casa%20alianza%20honduras.pdf" TargetMode="External"/><Relationship Id="rId122" Type="http://schemas.openxmlformats.org/officeDocument/2006/relationships/hyperlink" Target="http://www.cerigua.org/article/dos-periodistas-asesinados-en-honduras/" TargetMode="External"/><Relationship Id="rId143" Type="http://schemas.openxmlformats.org/officeDocument/2006/relationships/hyperlink" Target="http://www.unesco.org/new/fileadmin/MULTIMEDIA/HQ/CI/CI/pdf/WPFD/WPFD-San-Jose-Declaration-2013-es.pdf" TargetMode="External"/><Relationship Id="rId164" Type="http://schemas.openxmlformats.org/officeDocument/2006/relationships/hyperlink" Target="http://www.clibrehonduras.com/alerta/periodista-abandona-el-pa&#237;s-por-amenazas-muerte" TargetMode="External"/><Relationship Id="rId185" Type="http://schemas.openxmlformats.org/officeDocument/2006/relationships/hyperlink" Target="http://fr.rsf.org/IMG/pdf/rsf_-_reporte_radio_globo_-_mayo_2015.pdf" TargetMode="External"/><Relationship Id="rId350" Type="http://schemas.openxmlformats.org/officeDocument/2006/relationships/hyperlink" Target="http://www.oas.org/es/cidh/expresion/docs/informes/anuales/Informe%20Anual%202009%25%20201%20ESP.pdf" TargetMode="External"/><Relationship Id="rId371" Type="http://schemas.openxmlformats.org/officeDocument/2006/relationships/hyperlink" Target="http://clibrehonduras.com/main/noticias/periodista-que-denunci%C3%B3-corrupci%C3%B3n-por-parte-del-fiscal-general-adjunto-teme-por-su-vida" TargetMode="External"/><Relationship Id="rId406" Type="http://schemas.openxmlformats.org/officeDocument/2006/relationships/hyperlink" Target="http://www.conatel.gob.hn:97/doc/Resluciones_Normativas/2014/NR007-14.pdf" TargetMode="External"/><Relationship Id="rId9" Type="http://schemas.openxmlformats.org/officeDocument/2006/relationships/hyperlink" Target="http://daccess-dds-ny.un.org/doc/UNDOC/GEN/G13/160/98/PDF/G1316098.pdf?OpenElement" TargetMode="External"/><Relationship Id="rId210" Type="http://schemas.openxmlformats.org/officeDocument/2006/relationships/hyperlink" Target="http://www.oas.org/es/cidh/expresion/showarticle.asp?artID=897&amp;lID=2" TargetMode="External"/><Relationship Id="rId392" Type="http://schemas.openxmlformats.org/officeDocument/2006/relationships/hyperlink" Target="http://www.oas.org/es/cidh/prensa/comunicados/2014/146A.asp" TargetMode="External"/><Relationship Id="rId26" Type="http://schemas.openxmlformats.org/officeDocument/2006/relationships/hyperlink" Target="http://www.contralosfemicidios.hn/images/generales/publicaciones/2015/Mecanismos_internacionales%20_DDHH.pdf" TargetMode="External"/><Relationship Id="rId231" Type="http://schemas.openxmlformats.org/officeDocument/2006/relationships/hyperlink" Target="http://www.pen-international.org/newsitems/escalada-de-violencia-homicida-contra-periodistas-revela-nuevo-informe-lanzado-por-pen-y-ihrp/?lang=es" TargetMode="External"/><Relationship Id="rId252" Type="http://schemas.openxmlformats.org/officeDocument/2006/relationships/hyperlink" Target="http://www.laprensa.hn/honduras/773467-410/honduras-retrocede-con-militarizaci%C3%25B&#8211;3n-de-instituciones-p%C3%BAblicas" TargetMode="External"/><Relationship Id="rId273" Type="http://schemas.openxmlformats.org/officeDocument/2006/relationships/hyperlink" Target="http://www.oas.org/es/cidh/defensores/docs/pdf/Operadores-de-Justicia-2013.pdf" TargetMode="External"/><Relationship Id="rId294" Type="http://schemas.openxmlformats.org/officeDocument/2006/relationships/hyperlink" Target="http://www.oas.org/es/centro_noticias/comunicado&#8211;pr&#8211;ensa.asp?sCodigo=C-219/15" TargetMode="External"/><Relationship Id="rId308" Type="http://schemas.openxmlformats.org/officeDocument/2006/relationships/hyperlink" Target="http://www.cidh.org" TargetMode="External"/><Relationship Id="rId329" Type="http://schemas.openxmlformats.org/officeDocument/2006/relationships/hyperlink" Target="http://www.tsc.gob.hn/leyes/Decreto%20325-2013%20Reforma%20a%20la%20Ley%20Marco%20del%20Sector%20de%20Telecomunicaciones.pdf" TargetMode="External"/><Relationship Id="rId47" Type="http://schemas.openxmlformats.org/officeDocument/2006/relationships/hyperlink" Target="http://www.cehprodec.org/index.php/noticias/40-denuncia-en-la-fiscalia-de-las-etnias-el-brutal-asesinato-de-indigena-en-las-riberas-del-rio-chinacla" TargetMode="External"/><Relationship Id="rId68" Type="http://schemas.openxmlformats.org/officeDocument/2006/relationships/hyperlink" Target="http://www.casa-alianza.org.hn/images/documentos/Comunicados/CAH.2015/Informes.Men" TargetMode="External"/><Relationship Id="rId89" Type="http://schemas.openxmlformats.org/officeDocument/2006/relationships/hyperlink" Target="http://daccess-dds-ny.un.org/doc/UNDOC/GEN/G15/068/67/PDF/G1506867.pdf?OpenElement" TargetMode="External"/><Relationship Id="rId112" Type="http://schemas.openxmlformats.org/officeDocument/2006/relationships/hyperlink" Target="http://conadeh.hn/?p=665" TargetMode="External"/><Relationship Id="rId133" Type="http://schemas.openxmlformats.org/officeDocument/2006/relationships/hyperlink" Target="http://www.tsc.gob.hn/leyes/Ref_art_ley_mp_2014.pdf" TargetMode="External"/><Relationship Id="rId154" Type="http://schemas.openxmlformats.org/officeDocument/2006/relationships/hyperlink" Target="http://es.rsf.org/honduras-http-es-rsf-org-honduras-amenazan-de-muerte-25-07-2014-46708-html-25-07-2014,46708.html" TargetMode="External"/><Relationship Id="rId175" Type="http://schemas.openxmlformats.org/officeDocument/2006/relationships/hyperlink" Target="http://es.rsf.org/honduras-rsf-pide-proteccion-para-el-16-05-2015,47899.html" TargetMode="External"/><Relationship Id="rId340" Type="http://schemas.openxmlformats.org/officeDocument/2006/relationships/hyperlink" Target="http://www.oas.org/es/cidh/expresion/docs/informes/anuales/Informe%20Anual%202009%201%20ESP.pdf" TargetMode="External"/><Relationship Id="rId361" Type="http://schemas.openxmlformats.org/officeDocument/2006/relationships/hyperlink" Target="https://honduprensa.wordpress.com/2014/09/29/honduras-funesta-decision-de-corte-de-apelaciones-contra-periodista-hondureno/" TargetMode="External"/><Relationship Id="rId196" Type="http://schemas.openxmlformats.org/officeDocument/2006/relationships/hyperlink" Target="http://www.oas.org/es/cidh/expresion/showarticle.asp?artID=929&amp;lID=2" TargetMode="External"/><Relationship Id="rId200" Type="http://schemas.openxmlformats.org/officeDocument/2006/relationships/hyperlink" Target="http://www.proceso.hn/2013/07/10/Caliente/Fiscal.C.ADa/71586.html" TargetMode="External"/><Relationship Id="rId382" Type="http://schemas.openxmlformats.org/officeDocument/2006/relationships/hyperlink" Target="http://www.iaip.gob.hn/transparencia/pdf/Ley_de_Transparencia_2.pdf" TargetMode="External"/><Relationship Id="rId417" Type="http://schemas.openxmlformats.org/officeDocument/2006/relationships/hyperlink" Target="http://www.conaprev.gob.hn" TargetMode="External"/><Relationship Id="rId16" Type="http://schemas.openxmlformats.org/officeDocument/2006/relationships/hyperlink" Target="http://www.oas.org/es/cidh/docs/anual/2015/doc-es/HO-Observaciones2015.pdf" TargetMode="External"/><Relationship Id="rId221" Type="http://schemas.openxmlformats.org/officeDocument/2006/relationships/hyperlink" Target="http://www.oas.org/es/cidh/expresion/showarticle.asp?artID=942&amp;lID=2" TargetMode="External"/><Relationship Id="rId242" Type="http://schemas.openxmlformats.org/officeDocument/2006/relationships/hyperlink" Target="http://www.oas.org/es/cidh/expresion/docs/informes/anuales/2014_04_22_IA_2013_ESP_FINAL_WEB.pdf" TargetMode="External"/><Relationship Id="rId263" Type="http://schemas.openxmlformats.org/officeDocument/2006/relationships/hyperlink" Target="http://www.latribuna.hn/2015/05/28/james-nealon-reconoce-disminucion-de-trasiego-de-droga-en-hondu&#8211;ras/" TargetMode="External"/><Relationship Id="rId284" Type="http://schemas.openxmlformats.org/officeDocument/2006/relationships/hyperlink" Target="http://www.poder&#8211;judicial.gob.hn/&#8211;CEDIJ/Leyes/Documents/Acuerdo%20N.5%202014%20Reglamento%20de%20la%20Ley%20&#8211;del%20Conse&#8211;jo%20de%20la%20Judicatura%20(8.70%20MB).pdf" TargetMode="External"/><Relationship Id="rId319" Type="http://schemas.openxmlformats.org/officeDocument/2006/relationships/hyperlink" Target="http://radioprogresohn.net/index.php/comunicaciones/%20notic&#8211;ias/item/2095organizaciones-debaten-sobre-retos-para-garantizar-derechos-a-la-salud-en-el-trabajo" TargetMode="External"/><Relationship Id="rId37" Type="http://schemas.openxmlformats.org/officeDocument/2006/relationships/hyperlink" Target="http://www.oas.org/es/cidh/prensa/comunicados/%202014/139.asp" TargetMode="External"/><Relationship Id="rId58" Type="http://schemas.openxmlformats.org/officeDocument/2006/relationships/hyperlink" Target="http://www.pbi-honduras.org/fileadmin/user_files/projects/honduras/Publications/B02-16-SPA-rev.pdf" TargetMode="External"/><Relationship Id="rId79" Type="http://schemas.openxmlformats.org/officeDocument/2006/relationships/hyperlink" Target="http://iudpas.org/pdf/Boletines/Especiales/BEP_Ed25.pdf" TargetMode="External"/><Relationship Id="rId102" Type="http://schemas.openxmlformats.org/officeDocument/2006/relationships/hyperlink" Target="http://www.casa-alianza.org.hn/images/documentos/Comunicados/%20CAH.2015/&#8211;Informes.Mensuales.2015/05.%20informe%20mensual%20mayo%202015_casa%20alianza%20honduras.pdf" TargetMode="External"/><Relationship Id="rId123" Type="http://schemas.openxmlformats.org/officeDocument/2006/relationships/hyperlink" Target="http://www.laprensa.hn/sucesos/840133-410/locutor-asesinado-en-yoro-hab%C3%ADa-sido-amenazado-y-golpeado" TargetMode="External"/><Relationship Id="rId144" Type="http://schemas.openxmlformats.org/officeDocument/2006/relationships/hyperlink" Target="http://www.pen-international.org/newsitems/escalada-de-violencia-homicida-contra-periodistas-revela-nuevo-informe-lanzado-por-pen-y-ihrp/?lang=es" TargetMode="External"/><Relationship Id="rId330" Type="http://schemas.openxmlformats.org/officeDocument/2006/relationships/hyperlink" Target="http://www.tsc.gob.hn/leyes/Decreto%20325-2013%20Reforma%20a%20la%20Ley%20Marco%20del%20Sector%20de%20Telecomunicaciones.pdf" TargetMode="External"/><Relationship Id="rId90" Type="http://schemas.openxmlformats.org/officeDocument/2006/relationships/hyperlink" Target="http://www.hrw.org/sites/default/files/repo&#8211;rts/honduras0509spweb_1.pdf" TargetMode="External"/><Relationship Id="rId165" Type="http://schemas.openxmlformats.org/officeDocument/2006/relationships/hyperlink" Target="http://cholusatsur.com/noticias/video-periodista-ely-vallejo-sale-del-pais-por-temor-perder-su-vida/" TargetMode="External"/><Relationship Id="rId186" Type="http://schemas.openxmlformats.org/officeDocument/2006/relationships/hyperlink" Target="http://www.pen-international.org/newsitems/escalada-de-violencia-homicida-contra-periodistas-revela-nuevo-informe-lanzado-por-pen-y-ihrp/?lang=es" TargetMode="External"/><Relationship Id="rId351" Type="http://schemas.openxmlformats.org/officeDocument/2006/relationships/hyperlink" Target="http://echr.ketse.com/doc/14134.02-en-20071011/view/" TargetMode="External"/><Relationship Id="rId372" Type="http://schemas.openxmlformats.org/officeDocument/2006/relationships/hyperlink" Target="http://es.rsf.org/honduras-rsf-pide-proteccion-para-el-27-08-2014,46851.html" TargetMode="External"/><Relationship Id="rId393" Type="http://schemas.openxmlformats.org/officeDocument/2006/relationships/hyperlink" Target="http://www.tsc.gob.hn/leyes/Ley%20para%20la%20Clasificaci%C3%B3n%20de%20Documentos%20P%C3%BAblicos%20relacionados%20con%20la%20Seguridad%20y%20Defensa%20Nacional.pdf" TargetMode="External"/><Relationship Id="rId407" Type="http://schemas.openxmlformats.org/officeDocument/2006/relationships/hyperlink" Target="http://www.conatel.gob.hn:97/doc/Resluciones_Normativas/2014/NR007-14.pdf" TargetMode="External"/><Relationship Id="rId211" Type="http://schemas.openxmlformats.org/officeDocument/2006/relationships/hyperlink" Target="https://knightcenter.utexas.edu/es/blog/00-10126-hallan-muerto-periodista-de-radio-secuestrado-seis-dias-atras-en-honduras" TargetMode="External"/><Relationship Id="rId232" Type="http://schemas.openxmlformats.org/officeDocument/2006/relationships/hyperlink" Target="http://www.pen-international.org/newsitems/escalada-de-violencia-homicida-contra-periodistas-revela-nuevo-informe-lanzado-por-pen-y-ihrp/?lang=es" TargetMode="External"/><Relationship Id="rId253" Type="http://schemas.openxmlformats.org/officeDocument/2006/relationships/hyperlink" Target="http://www.tsc.gob.hn/leyes/Ley%20Especial%20de%20Organos%20Jurisdiccionales%20con%20Competencia%20Territorial%20Nacional%20en%20Materia%20Penal.pdf" TargetMode="External"/><Relationship Id="rId274" Type="http://schemas.openxmlformats.org/officeDocument/2006/relationships/hyperlink" Target="http://www.oas.org/es/cidh/decisiones/demandas.asp" TargetMode="External"/><Relationship Id="rId295" Type="http://schemas.openxmlformats.org/officeDocument/2006/relationships/hyperlink" Target="http://www.oas.&#8211;org/es/centro_noticias/comunicado_prensa.asp?sCodigo=C-234/15" TargetMode="External"/><Relationship Id="rId309"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27" Type="http://schemas.openxmlformats.org/officeDocument/2006/relationships/hyperlink" Target="http://www.contralosfemicidios.hn/images/generales/publicaciones/2015/Mecanismos_internacionales%20_DDHH.pdf" TargetMode="External"/><Relationship Id="rId48" Type="http://schemas.openxmlformats.org/officeDocument/2006/relationships/hyperlink" Target="http://www.copinh.org/%20article/asesinan-al-companero-moises-duron-sanchez-lider-c/" TargetMode="External"/><Relationship Id="rId69" Type="http://schemas.openxmlformats.org/officeDocument/2006/relationships/hyperlink" Target="http://www.casa-alianza.org.hn/images/documentos/Comunicados/CAH.2015/Informes.Men" TargetMode="External"/><Relationship Id="rId113" Type="http://schemas.openxmlformats.org/officeDocument/2006/relationships/hyperlink" Target="http://conadeh.hn/?p=665" TargetMode="External"/><Relationship Id="rId134" Type="http://schemas.openxmlformats.org/officeDocument/2006/relationships/hyperlink" Target="http://daccess-dds-ny.un.org/doc/UNDOC/GEN/G13/125/42/PDF/G1312542.pdf?OpenElement" TargetMode="External"/><Relationship Id="rId320" Type="http://schemas.openxmlformats.org/officeDocument/2006/relationships/hyperlink" Target="http://www.defensoresenlinea.com/cms/%20index.&#8211;php?option=com_content&amp;view=article&amp;id=3483:dia-mundial-de-las-victimas-del-trabajo-28-de-abril-del-2&#8211;015&amp;catid=81:muj&amp;Itemid=197" TargetMode="External"/><Relationship Id="rId80" Type="http://schemas.openxmlformats.org/officeDocument/2006/relationships/hyperlink" Target="http://iudpas.org/pdf/Boletines/Especiales/BEP_Ed25.pdf" TargetMode="External"/><Relationship Id="rId155" Type="http://schemas.openxmlformats.org/officeDocument/2006/relationships/hyperlink" Target="http://www.elheraldo.hn/inicio/732431-331/piden-a-honduras-que-proteja-a-tres-periodistas-amenazados-de-muerte" TargetMode="External"/><Relationship Id="rId176" Type="http://schemas.openxmlformats.org/officeDocument/2006/relationships/hyperlink" Target="https://www.youtube.com/watch?v=-oE5po4hVOE" TargetMode="External"/><Relationship Id="rId197" Type="http://schemas.openxmlformats.org/officeDocument/2006/relationships/hyperlink" Target="http://www.proceso.hn/2013/07/10/Caliente/Fiscal.C.ADa/71586.html" TargetMode="External"/><Relationship Id="rId341" Type="http://schemas.openxmlformats.org/officeDocument/2006/relationships/hyperlink" Target="http://www.&#8211;diputados.gob&#8211;.mx/LeyesBiblio/pdf/118.pdf" TargetMode="External"/><Relationship Id="rId362" Type="http://schemas.openxmlformats.org/officeDocument/2006/relationships/hyperlink" Target="http://www.oas.org/es/cidh/multimedia/sesiones/150/default.asp" TargetMode="External"/><Relationship Id="rId383" Type="http://schemas.openxmlformats.org/officeDocument/2006/relationships/hyperlink" Target="http://sinaip.iaip.gob.hn/" TargetMode="External"/><Relationship Id="rId418" Type="http://schemas.openxmlformats.org/officeDocument/2006/relationships/hyperlink" Target="http://www.laprensa.hn/honduras/828580-410/en-mes-y-medio-finalizar%C3%A1n-obra-gris-del-nuevo-centro-penal" TargetMode="External"/><Relationship Id="rId201" Type="http://schemas.openxmlformats.org/officeDocument/2006/relationships/hyperlink" Target="http://www.laprensa.hn/csp/mediapool/sites/LaPrensa/Sucesos/Policiales/story.csp?cid=365111&amp;sid=951&amp;fid=98" TargetMode="External"/><Relationship Id="rId222" Type="http://schemas.openxmlformats.org/officeDocument/2006/relationships/hyperlink" Target="http://es.rsf.org/honduras-asesinan-a-un-trabajador-de-radio-14-04-2014,46144.html" TargetMode="External"/><Relationship Id="rId243" Type="http://schemas.openxmlformats.org/officeDocument/2006/relationships/hyperlink" Target="http://www.oas.org/es/cidh/expresion/docs/informes/anuales/2014_04_22_IA_2013_ESP_FINAL_WEB.pdf" TargetMode="External"/><Relationship Id="rId264" Type="http://schemas.openxmlformats.org/officeDocument/2006/relationships/hyperlink" Target="http://latino.foxnews.com/latino/espanol/2015/05/28/eeuu-destaca-disminucion-de-trafico-de-droga&#8211;s-en-honduras-y-reafirma-apoyo/" TargetMode="External"/><Relationship Id="rId285" Type="http://schemas.openxmlformats.org/officeDocument/2006/relationships/hyperlink" Target="http://www.poderjudicial.gob.hn/&#8211;CEDIJ/Leyes/Documents/Acuerdo%20N.5%202014%20Reglamento%20de%20la%20Ley%20del%20Consejo%20de%20la%20Judicatura%20(8.70%20MB).pdf" TargetMode="External"/><Relationship Id="rId17" Type="http://schemas.openxmlformats.org/officeDocument/2006/relationships/hyperlink" Target="http://www.oas.org/es/cidh/decisiones/pdf/2015/MC460-15-ES.pdf" TargetMode="External"/><Relationship Id="rId38" Type="http://schemas.openxmlformats.org/officeDocument/2006/relationships/hyperlink" Target="http://www.oas.org/es/cidh/prensa/comunicados/2014/139.asp" TargetMode="External"/><Relationship Id="rId59" Type="http://schemas.openxmlformats.org/officeDocument/2006/relationships/hyperlink" Target="http://www.cidh.org" TargetMode="External"/><Relationship Id="rId103" Type="http://schemas.openxmlformats.org/officeDocument/2006/relationships/hyperlink" Target="https://www.oas.org/es/cidh/decisiones/pdf/2014/MC50-14-ES.pdf" TargetMode="External"/><Relationship Id="rId124" Type="http://schemas.openxmlformats.org/officeDocument/2006/relationships/hyperlink" Target="http://cnnespanol.cnn.com/2015/05/14/asesinan-a-locutor-invidente-en-honduras/" TargetMode="External"/><Relationship Id="rId310"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70" Type="http://schemas.openxmlformats.org/officeDocument/2006/relationships/hyperlink" Target="http://www.oas.org/es/cidh/prensa/%20comunicados/2014/056.asp" TargetMode="External"/><Relationship Id="rId91" Type="http://schemas.openxmlformats.org/officeDocument/2006/relationships/hyperlink" Target="http://www.hrw.org/sites/default/files/repor&#8211;ts/honduras0509spweb_1.pdf" TargetMode="External"/><Relationship Id="rId145" Type="http://schemas.openxmlformats.org/officeDocument/2006/relationships/hyperlink" Target="http://conadeh.hn/?p=665" TargetMode="External"/><Relationship Id="rId166" Type="http://schemas.openxmlformats.org/officeDocument/2006/relationships/hyperlink" Target="http://www.clibrehonduras.com/alerta/periodista-perseguido-por-desconocidos-despu&#233;s-de-interrogar-al-presidente-de-honduras" TargetMode="External"/><Relationship Id="rId187" Type="http://schemas.openxmlformats.org/officeDocument/2006/relationships/hyperlink" Target="http://es.rsf.org/honduras-reporteros-sin-fronteras-pide-11-07-2014,46623.html" TargetMode="External"/><Relationship Id="rId331" Type="http://schemas.openxmlformats.org/officeDocument/2006/relationships/hyperlink" Target="http://www.conatel.gob.hn/doc/indicadores/2015/Desempe%C3%B1o_del_Sector_De_Telecomunicaciones_4to_Trimestre_2014.pdf" TargetMode="External"/><Relationship Id="rId352" Type="http://schemas.openxmlformats.org/officeDocument/2006/relationships/hyperlink" Target="http://www.oas.org/es/cidh/expresion/docs/informes/anuales/Informe%20Anual%202009%201%20ESP.pdf" TargetMode="External"/><Relationship Id="rId373" Type="http://schemas.openxmlformats.org/officeDocument/2006/relationships/hyperlink" Target="http://clibrehonduras.com/main/noticias/un-juicio-oral-y-p%C3%BAblico-afrontar%C3%A1-periodista-acusado-de-injurias-y-calumnias" TargetMode="External"/><Relationship Id="rId394" Type="http://schemas.openxmlformats.org/officeDocument/2006/relationships/hyperlink" Target="http://www.tsc.gob.hn/leyes/Ley%20para%20la%20Clasificaci%C3%B3n%20de%20Documentos%20P%C3%BAblicos%20relacionados%20con%20la%20Seguridad%20y%20Defensa%20Nacional.pdf" TargetMode="External"/><Relationship Id="rId408" Type="http://schemas.openxmlformats.org/officeDocument/2006/relationships/hyperlink" Target="http://www.conatel.gob.hn/doc/indicadores/2015/Desempe%C3%B1o_del_Sector_De_Telecomunicaciones_4to_Trimestre_2014.pdf" TargetMode="External"/><Relationship Id="rId1" Type="http://schemas.openxmlformats.org/officeDocument/2006/relationships/hyperlink" Target="http://www.oas.org/es/cidh/docs/anual/2015/doc-es/HO-Observaciones2015.pdf" TargetMode="External"/><Relationship Id="rId212" Type="http://schemas.openxmlformats.org/officeDocument/2006/relationships/hyperlink" Target="http://clibrehonduras.com/main/content/%C3%A1ngel-alfredo-villatoro-rivera" TargetMode="External"/><Relationship Id="rId233" Type="http://schemas.openxmlformats.org/officeDocument/2006/relationships/hyperlink" Target="http://fr.rsf.org/IMG/pdf/rsf_-_reporte_radio_globo_-_mayo_2015.pdf" TargetMode="External"/><Relationship Id="rId254" Type="http://schemas.openxmlformats.org/officeDocument/2006/relationships/hyperlink" Target="http://&#8211;www.tsc.gob.hn/leyes/Ley%20Especial%20de%20Organos%20Jurisdiccionales%20con%20Competencia%20Territorial%20Nacional%20en%20Materia%20Penal.pdf" TargetMode="External"/><Relationship Id="rId28" Type="http://schemas.openxmlformats.org/officeDocument/2006/relationships/hyperlink" Target="http://www.oas.org/&#8211;es/cidh/defensores/docs/pdf/defensores2011.pdf" TargetMode="External"/><Relationship Id="rId49" Type="http://schemas.openxmlformats.org/officeDocument/2006/relationships/hyperlink" Target="http://www.pcslatin.org/portal/%20index.php/component/content/article/152-sala-de-prensa/3072-honduras-sicarios-asesinan-a-liid=508%20" TargetMode="External"/><Relationship Id="rId114" Type="http://schemas.openxmlformats.org/officeDocument/2006/relationships/hyperlink" Target="http://www.clibrehonduras.com/alerta/asesinan-otro-periodista-en-honduras" TargetMode="External"/><Relationship Id="rId275" Type="http://schemas.openxmlformats.org/officeDocument/2006/relationships/hyperlink" Target="http://www.tsc.&#8211;gob.hn/biblioteca/index.php/leyes/280-ley-del-consejo-de-la-judicatura-y-la-carrera-judicial" TargetMode="External"/><Relationship Id="rId296" Type="http://schemas.openxmlformats.org/officeDocument/2006/relationships/hyperlink" Target="https://www.oas.&#8211;org/es/centro_noticias/comunicado_prensa.asp?sCodigo=C-303/15" TargetMode="External"/><Relationship Id="rId300" Type="http://schemas.openxmlformats.org/officeDocument/2006/relationships/hyperlink" Target="http://www.upr-info.org/sites/default/files/" TargetMode="External"/><Relationship Id="rId60" Type="http://schemas.openxmlformats.org/officeDocument/2006/relationships/hyperlink" Target="http://www.pbi-honduras.org/fileadmin/user_files/%20proj&#8211;ects/honduras/Publications/Pbi_Honduras_briefing_Santa_Elena_10_December_2014__EN.pdf" TargetMode="External"/><Relationship Id="rId81" Type="http://schemas.openxmlformats.org/officeDocument/2006/relationships/hyperlink" Target="http://iudpas.org/pdf/Boletines/Especiales/BEP_Ed25.pdf" TargetMode="External"/><Relationship Id="rId135" Type="http://schemas.openxmlformats.org/officeDocument/2006/relationships/hyperlink" Target="http://www.cidh.oas.org/relatoria/section/Asesinato%20de%20Periodsitas.pdf" TargetMode="External"/><Relationship Id="rId156" Type="http://schemas.openxmlformats.org/officeDocument/2006/relationships/hyperlink" Target="https://knightcenter.utexas.edu/es/comment/reply/15688" TargetMode="External"/><Relationship Id="rId177" Type="http://schemas.openxmlformats.org/officeDocument/2006/relationships/hyperlink" Target="http://www.cidh.oas.org/Comunicados/Spanish/2009/47-09sp.htm" TargetMode="External"/><Relationship Id="rId198" Type="http://schemas.openxmlformats.org/officeDocument/2006/relationships/hyperlink" Target="http://www.laprensa.hn/csp/mediapool/sites/LaPrensa/Sucesos/Policiales/story.csp?cid=365111&amp;sid=951&amp;fid=98" TargetMode="External"/><Relationship Id="rId321" Type="http://schemas.openxmlformats.org/officeDocument/2006/relationships/hyperlink" Target="http://tbinternet.ohchr.org/_layouts/treatybodyexternal/Download.aspx?symbolno=CERD/%20C/HND/CO/1-5&amp;Lang=En" TargetMode="External"/><Relationship Id="rId342" Type="http://schemas.openxmlformats.org/officeDocument/2006/relationships/hyperlink" Target="http://www.oas.org/es/cidh/expresion/showarticle.asp?artID=719&amp;lID=2" TargetMode="External"/><Relationship Id="rId363" Type="http://schemas.openxmlformats.org/officeDocument/2006/relationships/hyperlink" Target="http://www.pen-international.org/wp-content/uploads/2014/03/Honduras-Statement-1-4-2.pdf" TargetMode="External"/><Relationship Id="rId384" Type="http://schemas.openxmlformats.org/officeDocument/2006/relationships/hyperlink" Target="http://web.iaip.gob.hn/se-presenta-la-politica-nacional-de-transparencia/" TargetMode="External"/><Relationship Id="rId419" Type="http://schemas.openxmlformats.org/officeDocument/2006/relationships/hyperlink" Target="http://www.el&#8211;heraldo.hn/pais/825460-364/siete-de-cada-10-reos-que-salen-del-penal-regresan-antes-de" TargetMode="External"/><Relationship Id="rId202" Type="http://schemas.openxmlformats.org/officeDocument/2006/relationships/hyperlink" Target="http://www.laprensa.hn/sucesos/judiciales/579309-98/declaran-culpable-al-chele-por-el-asesinato-de-anibal-barrow" TargetMode="External"/><Relationship Id="rId223" Type="http://schemas.openxmlformats.org/officeDocument/2006/relationships/hyperlink" Target="http://www.periodistadigital.com/religion/solidaridad/2014/04/14/carlos-mejia-orellana-asesinado-en-honduras-iglesia-religion-dios-jesus-jesuitas-papa.shtml" TargetMode="External"/><Relationship Id="rId244" Type="http://schemas.openxmlformats.org/officeDocument/2006/relationships/hyperlink" Target="http://www.oas.org/es/cidh/expresion/docs/informes/anuales/2014_04_22_IA_2013_ESP_FINAL_WEB.pdf" TargetMode="External"/><Relationship Id="rId18" Type="http://schemas.openxmlformats.org/officeDocument/2006/relationships/hyperlink" Target="http://www.oas.&#8211;org/es/cidh/decisiones/pdf/2015/MC147-15-ES.pdf" TargetMode="External"/><Relationship Id="rId39" Type="http://schemas.openxmlformats.org/officeDocument/2006/relationships/hyperlink" Target="http://www.oas.org/es/cidh/%20prensa/comunicados/2013/055.asp" TargetMode="External"/><Relationship Id="rId265" Type="http://schemas.openxmlformats.org/officeDocument/2006/relationships/hyperlink" Target="http://www.cidh.org" TargetMode="External"/><Relationship Id="rId286" Type="http://schemas.openxmlformats.org/officeDocument/2006/relationships/hyperlink" Target="http://www.poderjudicial.gob.hn/" TargetMode="External"/><Relationship Id="rId50" Type="http://schemas.openxmlformats.org/officeDocument/2006/relationships/hyperlink" Target="http://protectionline.org/es/2015/05/22/%20honduras-asesinato-de-lider-comunitario-indigena-moises-duron-sanchez/" TargetMode="External"/><Relationship Id="rId104" Type="http://schemas.openxmlformats.org/officeDocument/2006/relationships/hyperlink" Target="http://www.cidh.org" TargetMode="External"/><Relationship Id="rId125" Type="http://schemas.openxmlformats.org/officeDocument/2006/relationships/hyperlink" Target="http://es.rsf.org/honduras-honduras-otros-tres-asesinatos-en-08-07-2015,48084.html" TargetMode="External"/><Relationship Id="rId146" Type="http://schemas.openxmlformats.org/officeDocument/2006/relationships/hyperlink" Target="http://conadeh.hn/?p=798" TargetMode="External"/><Relationship Id="rId167" Type="http://schemas.openxmlformats.org/officeDocument/2006/relationships/hyperlink" Target="http://es.rsf.org/honduras-rsf-pide-proteccion-para-el-16-05-2015,47899.html" TargetMode="External"/><Relationship Id="rId188" Type="http://schemas.openxmlformats.org/officeDocument/2006/relationships/hyperlink" Target="http://www.clibrehonduras.com/alerta/presidenta-de-pen-honduras-corre-riesgo-por-20-incidentes-en-su-contra" TargetMode="External"/><Relationship Id="rId311"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32" Type="http://schemas.openxmlformats.org/officeDocument/2006/relationships/hyperlink" Target="http://www.conatel.gob.hn:97/doc/Resluciones_Normativas/2015/NR002-15.pdf" TargetMode="External"/><Relationship Id="rId353" Type="http://schemas.openxmlformats.org/officeDocument/2006/relationships/hyperlink" Target="http://ap.ohchr.org/documents/dpage_s.aspx?m=85" TargetMode="External"/><Relationship Id="rId374" Type="http://schemas.openxmlformats.org/officeDocument/2006/relationships/hyperlink" Target="http://conexihon.hn/site/noticia/libertad-de-expresi%C3%B3n/juicio-oral-el-periodista-david-romero-por-15-casos-de-difamaci%C3%B3n" TargetMode="External"/><Relationship Id="rId395" Type="http://schemas.openxmlformats.org/officeDocument/2006/relationships/hyperlink" Target="http://www.tsc.gob.hn/leyes/Ley%20para%20la%20Clasificaci%C3%B3n%20de%20Documentos%20P%C3%BAblicos%20relacionados%20con%20la%20Seguridad%20y%20Defensa%20Nacional.pdf" TargetMode="External"/><Relationship Id="rId409" Type="http://schemas.openxmlformats.org/officeDocument/2006/relationships/hyperlink" Target="http://www.poderjudicial.gob.hn/CEDIJ/Leyes/Documents/Ley%20Especial%20sobre%20Intervencion%20de%20las%20Comunicaciones%20Privadas%20(8,2mb).pdf" TargetMode="External"/><Relationship Id="rId71" Type="http://schemas.openxmlformats.org/officeDocument/2006/relationships/hyperlink" Target="http://www.pnp.gob.hn/&#8211;Archivos&#8211;%20Para%20Descarga/Estado%20de%20Maras%20y%20%20Pandillas%20Honduras%202010-2011&#8211;%20PN&#8211;PRRS.pdf" TargetMode="External"/><Relationship Id="rId92" Type="http://schemas.openxmlformats.org/officeDocument/2006/relationships/hyperlink" Target="http://www.oas.org/&#8211;es/cidh/lgtbi/proteccion/cautelares.asp" TargetMode="External"/><Relationship Id="rId213" Type="http://schemas.openxmlformats.org/officeDocument/2006/relationships/hyperlink" Target="http://es.rsf.org/honduras-con-el-asesinato-de-erick-martinez-09-05-2012,42591.html" TargetMode="External"/><Relationship Id="rId234" Type="http://schemas.openxmlformats.org/officeDocument/2006/relationships/hyperlink" Target="http://www.cidh.oas.org/relatoria/section/Asesinato%20de%20Periodsitas.pdf" TargetMode="External"/><Relationship Id="rId420" Type="http://schemas.openxmlformats.org/officeDocument/2006/relationships/hyperlink" Target="https://humanrightsclinic.law.stanford.edu/wp-content/up&#8211;loads/2013/11/La-Crisis-Continua-Final-for-web.pdf" TargetMode="External"/><Relationship Id="rId2" Type="http://schemas.openxmlformats.org/officeDocument/2006/relationships/hyperlink" Target="http://www.unodc.org/%20documents/data-and-analysis/statistics/GSH2013/2014_GLOBAL_HOMICIDE_BOOK_web.pdf" TargetMode="External"/><Relationship Id="rId29" Type="http://schemas.openxmlformats.org/officeDocument/2006/relationships/hyperlink" Target="http://www.cidh.org/countryrep/Honduras09sp/Indice.htm" TargetMode="External"/><Relationship Id="rId255" Type="http://schemas.openxmlformats.org/officeDocument/2006/relationships/hyperlink" Target="http://&#8211;www.tsc.gob.hn/leyes/Ley%20Especial%20de%20Organos%20Jurisdiccionales%20con%20Competencia%20Territorial%20Nacional%20en%20Materia%20Penal.pdf" TargetMode="External"/><Relationship Id="rId276" Type="http://schemas.openxmlformats.org/officeDocument/2006/relationships/hyperlink" Target="http://www.laprensa.hn/honduras/tegucigalpa/476423-98/depuracion-del-poder-judicial-de-honduras-durara-5-anos" TargetMode="External"/><Relationship Id="rId297" Type="http://schemas.openxmlformats.org/officeDocument/2006/relationships/hyperlink" Target="https://www.oas.org/es/&#8211;centro_noticias/comunicado_prensa.asp?sCodigo=C-303/15" TargetMode="External"/><Relationship Id="rId40" Type="http://schemas.openxmlformats.org/officeDocument/2006/relationships/hyperlink" Target="http://www.oas.org/es/cidh/decisiones/pdf/2015/MC293-15-ES.pdf" TargetMode="External"/><Relationship Id="rId115" Type="http://schemas.openxmlformats.org/officeDocument/2006/relationships/hyperlink" Target="http://conexihon.hn/site/noticia/libertad-de-expresi%C3%B3n/periodista-de-rapcos-asesinado-al-finalizar-noticiario" TargetMode="External"/><Relationship Id="rId136" Type="http://schemas.openxmlformats.org/officeDocument/2006/relationships/hyperlink" Target="http://www.cidh.oas.org/relatoria/section/Asesinato%20de%20Periodsitas.pdf" TargetMode="External"/><Relationship Id="rId157" Type="http://schemas.openxmlformats.org/officeDocument/2006/relationships/hyperlink" Target="http://conexihon.info/site/noticia/libertad-de-expresi%C3%B3n/periodista-responsabiliza-hijo-de-alcalde-municipal-si-sufre-atentado" TargetMode="External"/><Relationship Id="rId178" Type="http://schemas.openxmlformats.org/officeDocument/2006/relationships/hyperlink" Target="http://www.oas.org/es/cidh/expresion/docs/informes/anuales/Informe%20Anual%202014.pdf" TargetMode="External"/><Relationship Id="rId301"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22" Type="http://schemas.openxmlformats.org/officeDocument/2006/relationships/hyperlink" Target="http://tbinternet.ohchr.org/_layouts/treatybodyexternal/Download.aspx?symbolno=CERD/C/%20HND/CO/1-5&amp;Lang=En" TargetMode="External"/><Relationship Id="rId343" Type="http://schemas.openxmlformats.org/officeDocument/2006/relationships/hyperlink" Target="http://www.oas.org/es/cidh/expresion/docs/informes/anuales/Informe%20Anual%202009%201%20ESP.pdf" TargetMode="External"/><Relationship Id="rId364" Type="http://schemas.openxmlformats.org/officeDocument/2006/relationships/hyperlink" Target="https://knightcenter.utexas.edu/es/blog/00-15251-organizaciones-denuncian-reciente-hostigamiento-gubernamental-contra-dos-periodistas-h" TargetMode="External"/><Relationship Id="rId61" Type="http://schemas.openxmlformats.org/officeDocument/2006/relationships/hyperlink" Target="http://www.pbi-honduras.org/fileadmin/user_files/projects/honduras/Publications_10_dec_2014.pdf" TargetMode="External"/><Relationship Id="rId82" Type="http://schemas.openxmlformats.org/officeDocument/2006/relationships/hyperlink" Target="http://iudpas.org/pdf/Boletines/Especiales/BEP_Ed25.pdf" TargetMode="External"/><Relationship Id="rId199" Type="http://schemas.openxmlformats.org/officeDocument/2006/relationships/hyperlink" Target="http://www.oas.org/es/cidh/expresion/showarticle.asp?artID=929&amp;lID=2" TargetMode="External"/><Relationship Id="rId203" Type="http://schemas.openxmlformats.org/officeDocument/2006/relationships/hyperlink" Target="https://honduprensa.wordpress.com/2014/03/14/ocho-anos-de-carcel-para-asesino-de-anibal-barrow/" TargetMode="External"/><Relationship Id="rId385" Type="http://schemas.openxmlformats.org/officeDocument/2006/relationships/hyperlink" Target="http://www.latribuna.hn/2015/06/05/iaip-presenta-politica-publica-de-transparencia/" TargetMode="External"/><Relationship Id="rId19" Type="http://schemas.openxmlformats.org/officeDocument/2006/relationships/hyperlink" Target="http://www.oas.org/es/cidh/prensa/comunicados/2015/073.asp" TargetMode="External"/><Relationship Id="rId224" Type="http://schemas.openxmlformats.org/officeDocument/2006/relationships/hyperlink" Target="http://www.laprensa.hn/inicio/641707-96/organizaciones-condenan-asesinato-de-empleado-de-radio-progreso" TargetMode="External"/><Relationship Id="rId245" Type="http://schemas.openxmlformats.org/officeDocument/2006/relationships/hyperlink" Target="http://www.cidh.org/women/Acceso07/indiceacceso.htm" TargetMode="External"/><Relationship Id="rId266" Type="http://schemas.openxmlformats.org/officeDocument/2006/relationships/hyperlink" Target="http://www.oas.org/es/cidh/docs/pdfs/SEGURIDAD%20CIUDADANA%202009%20ESP.pdf" TargetMode="External"/><Relationship Id="rId287" Type="http://schemas.openxmlformats.org/officeDocument/2006/relationships/hyperlink" Target="http://www.cidh.org/countryrep/Bolivia2007&#8211;sp/Boli&#8211;via07indice.sp.htm" TargetMode="External"/><Relationship Id="rId410" Type="http://schemas.openxmlformats.org/officeDocument/2006/relationships/hyperlink" Target="http://conexihon.info/site/opiniones/palabra-libre/an%C3%A1lisis-sobre-la-ley-especial-de-intervenci%C3%B3n-de-las-comunicaciones" TargetMode="External"/><Relationship Id="rId30" Type="http://schemas.openxmlformats.org/officeDocument/2006/relationships/hyperlink" Target="http://www.oas.org/es/%20cidh/lgtbi/proteccion/cautelares.asp" TargetMode="External"/><Relationship Id="rId105" Type="http://schemas.openxmlformats.org/officeDocument/2006/relationships/hyperlink" Target="http://www.oas.org/es/&#8211;cidh/prensa/comunicados/2014/094.asp" TargetMode="External"/><Relationship Id="rId126" Type="http://schemas.openxmlformats.org/officeDocument/2006/relationships/hyperlink" Target="http://www.hondudiario.com/?q=node/20893" TargetMode="External"/><Relationship Id="rId147" Type="http://schemas.openxmlformats.org/officeDocument/2006/relationships/hyperlink" Target="http://clibrehonduras.com/main/noticias/desconocidos-tirotean-veh%C3%ADculo-de-periodista-frente-al-canal-de-televisi%C3%B3n" TargetMode="External"/><Relationship Id="rId168" Type="http://schemas.openxmlformats.org/officeDocument/2006/relationships/hyperlink" Target="https://www.youtube.com/watch?v=-oE5po4hVOE" TargetMode="External"/><Relationship Id="rId312"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33" Type="http://schemas.openxmlformats.org/officeDocument/2006/relationships/hyperlink" Target="http://www.ohchr.org/EN/HRBodies/UPR/PAGES/HNSession9.aspx" TargetMode="External"/><Relationship Id="rId354" Type="http://schemas.openxmlformats.org/officeDocument/2006/relationships/hyperlink" Target="http://www.cidh.oas.org/annualrep/94span/indice.htm" TargetMode="External"/><Relationship Id="rId51" Type="http://schemas.openxmlformats.org/officeDocument/2006/relationships/hyperlink" Target="https://www.frontlinedefenders.org/&#8211;node/27936" TargetMode="External"/><Relationship Id="rId72" Type="http://schemas.openxmlformats.org/officeDocument/2006/relationships/hyperlink" Target="http://www.laprensa.hn/honduras/851404-410/honduras-abusos-sexuales-contra-ni%C3%B1os-crece-en-u&#8211;n-200" TargetMode="External"/><Relationship Id="rId93" Type="http://schemas.openxmlformats.org/officeDocument/2006/relationships/hyperlink" Target="http://www.proceso.com.mx/?p=380347" TargetMode="External"/><Relationship Id="rId189" Type="http://schemas.openxmlformats.org/officeDocument/2006/relationships/hyperlink" Target="http://www.cidh.org/medidas/2006.sp.htm" TargetMode="External"/><Relationship Id="rId375" Type="http://schemas.openxmlformats.org/officeDocument/2006/relationships/hyperlink" Target="http://www.clibrehonduras.com/alerta/poder-judicial-recibe-presiones-para-reactivar-juicio-de-periodista" TargetMode="External"/><Relationship Id="rId396" Type="http://schemas.openxmlformats.org/officeDocument/2006/relationships/hyperlink" Target="http://www.tsc.gob.hn/leyes/Ley%20para%20la%20Clasificaci%C3%B3n%20de%20Documentos%20P%C3%BAblicos%20relacionados%20con%20la%20Seguridad%20y%20Defensa%20Nacional.pdf" TargetMode="External"/><Relationship Id="rId3" Type="http://schemas.openxmlformats.org/officeDocument/2006/relationships/hyperlink" Target="https://presencia.unah.edu.hn/seguridad/articulo/honduras-no-registro-tasa-de-hom&#8211;icidios-de-90-4-por-cada-100-000-habitantes-en-2012" TargetMode="External"/><Relationship Id="rId214" Type="http://schemas.openxmlformats.org/officeDocument/2006/relationships/hyperlink" Target="http://radioprogresohn.net/~rprog/index.php/comunicaciones/noticias/item/439-roger-mauricio-condenado-por-asesinato-de-periodista-h%C3%A9ctor-polanco" TargetMode="External"/><Relationship Id="rId235" Type="http://schemas.openxmlformats.org/officeDocument/2006/relationships/hyperlink" Target="http://&#8211;ap.ohchr.org/documents/dpage_s.aspx?m=85" TargetMode="External"/><Relationship Id="rId256" Type="http://schemas.openxmlformats.org/officeDocument/2006/relationships/hyperlink" Target="http://www.cidh.org" TargetMode="External"/><Relationship Id="rId277" Type="http://schemas.openxmlformats.org/officeDocument/2006/relationships/hyperlink" Target="http://www.tsc.gob.hn/biblioteca/index.php/%20leyes/&#8211;280-ley-del-consejo-de-la-judicatura-y-la-carrera-judicial" TargetMode="External"/><Relationship Id="rId298" Type="http://schemas.openxmlformats.org/officeDocument/2006/relationships/hyperlink" Target="http://www.presidencia.gob.hn/?p=3388" TargetMode="External"/><Relationship Id="rId400" Type="http://schemas.openxmlformats.org/officeDocument/2006/relationships/hyperlink" Target="http://www.oas.org/es/cidh/expresion/showarticle.asp?artID=889&amp;lID=2" TargetMode="External"/><Relationship Id="rId421" Type="http://schemas.openxmlformats.org/officeDocument/2006/relationships/hyperlink" Target="http://conaprev.gob.hn/index.php/noticias/246-tras-las-rejas" TargetMode="External"/><Relationship Id="rId116" Type="http://schemas.openxmlformats.org/officeDocument/2006/relationships/hyperlink" Target="http://noticias.univision.com/article/2238624/2015-02-07/america-latina/el-periodista-carlos-fernandez-fue-asesinado-a-tiros-en-honduras" TargetMode="External"/><Relationship Id="rId137" Type="http://schemas.openxmlformats.org/officeDocument/2006/relationships/hyperlink" Target="http://www.oas.org/es/cidh/expresion/docs/informes/paises/2005%20Colombia.pdf" TargetMode="External"/><Relationship Id="rId158" Type="http://schemas.openxmlformats.org/officeDocument/2006/relationships/hyperlink" Target="http://www.noticiashondurashn.com/?p=1474" TargetMode="External"/><Relationship Id="rId302" Type="http://schemas.openxmlformats.org/officeDocument/2006/relationships/hyperlink" Target="http://www.laprensa.hn/honduras/831446-417/m&#225;s-de-81000-hondure&#241;os-fueron-deportados-en-2014?u&#8211;tm_source=laprensa.hn&amp;utm_medium=website&amp;utm_campaign=noticias_relacionadas" TargetMode="External"/><Relationship Id="rId323" Type="http://schemas.openxmlformats.org/officeDocument/2006/relationships/hyperlink" Target="http://tbinternet.ohchr.org/_layouts/treatybodyexternal/Download.aspx?symbolno=CERD/C/%20HND/CO/1-5&amp;Lang=En" TargetMode="External"/><Relationship Id="rId344" Type="http://schemas.openxmlformats.org/officeDocument/2006/relationships/hyperlink" Target="http://www.cidh.org/countryrep/Guatemala2003sp/indice.htm" TargetMode="External"/><Relationship Id="rId20" Type="http://schemas.openxmlformats.org/officeDocument/2006/relationships/hyperlink" Target="http://www.laprensa.hn/sucesos/850623-410/asesinan-a-catedr&#225;tico-de-la-unah-en-choluteca" TargetMode="External"/><Relationship Id="rId41" Type="http://schemas.openxmlformats.org/officeDocument/2006/relationships/hyperlink" Target="http://&#8211;www.elheraldo.hn/pais/773299-331/honduras-jueza-inconforme-con-protecci%C3%B3n" TargetMode="External"/><Relationship Id="rId62" Type="http://schemas.openxmlformats.org/officeDocument/2006/relationships/hyperlink" Target="https://www.&#8211;globalwitness.org/campaigns/environmental-activists/cuantos-mas/" TargetMode="External"/><Relationship Id="rId83" Type="http://schemas.openxmlformats.org/officeDocument/2006/relationships/hyperlink" Target="http://iudpas.org/pdf/Bole&#8211;tines/Especiales/BEP_Ed25.pdf" TargetMode="External"/><Relationship Id="rId179" Type="http://schemas.openxmlformats.org/officeDocument/2006/relationships/hyperlink" Target="http://www.oas.org/es/cidh/expresion/docs/informes/anuales/2012%2003%2021%20Informe%20Anual%20RELE%202011%20impresion.pdf" TargetMode="External"/><Relationship Id="rId365" Type="http://schemas.openxmlformats.org/officeDocument/2006/relationships/hyperlink" Target="http://www.pen-international.org/newsitems/honduras-pen-member-barred-from-journalism-after-covering-corruption-in-state-university/" TargetMode="External"/><Relationship Id="rId386" Type="http://schemas.openxmlformats.org/officeDocument/2006/relationships/hyperlink" Target="http://es.rsf.org/honduras-la-ley-de-informacion-secreta-16-01-2014,45737.html" TargetMode="External"/><Relationship Id="rId190" Type="http://schemas.openxmlformats.org/officeDocument/2006/relationships/hyperlink" Target="http://www.pen-international.org/newsitems/escalada-de-violencia-homicida-contra-periodistas-revela-nuevo-informe-lanzado-por-pen-y-ihrp/?lang=es" TargetMode="External"/><Relationship Id="rId204" Type="http://schemas.openxmlformats.org/officeDocument/2006/relationships/hyperlink" Target="http://www.elheraldo.hn/csp/mediapool/sites/ElHeraldo/AlFrente/story.csp?cid=566071&amp;sid=300&amp;fid=209" TargetMode="External"/><Relationship Id="rId225" Type="http://schemas.openxmlformats.org/officeDocument/2006/relationships/hyperlink" Target="http://www.oas.org/es/cidh/prensa/comunicados/2014/146A.asp" TargetMode="External"/><Relationship Id="rId246" Type="http://schemas.openxmlformats.org/officeDocument/2006/relationships/hyperlink" Target="http://www.un.org/womenwatch/daw/cedaw/recommendations/recomm-sp.htm" TargetMode="External"/><Relationship Id="rId267" Type="http://schemas.openxmlformats.org/officeDocument/2006/relationships/hyperlink" Target="http://www.oas.org/es/cidh/docs/pdfs/SEGURIDAD%20CIUDADANA%202009%20ESP.pdf" TargetMode="External"/><Relationship Id="rId288" Type="http://schemas.openxmlformats.org/officeDocument/2006/relationships/hyperlink" Target="http://www.laprensa.hn/honduras/831417-410/con-oficina-del-alto-comisionado-vigilar%C3%20%A1n-los-derechos-humanos" TargetMode="External"/><Relationship Id="rId411" Type="http://schemas.openxmlformats.org/officeDocument/2006/relationships/hyperlink" Target="http://www.pen-international.org/wp-content/uploads/2014/10/Honduras-UPR-report-September-2014-SPAN-Informe-EPU-Honduras-Septiembre-de-2014-ESP.pdf" TargetMode="External"/><Relationship Id="rId106" Type="http://schemas.openxmlformats.org/officeDocument/2006/relationships/hyperlink" Target="http://www.oas.org/es/%20cidh/prensa/comunicados/2014/094.asp" TargetMode="External"/><Relationship Id="rId127" Type="http://schemas.openxmlformats.org/officeDocument/2006/relationships/hyperlink" Target="http://www.tiempo.hn/sucesos/item/37686-honduras-ultiman-a-camarografo-en-la-entrada,-copan" TargetMode="External"/><Relationship Id="rId313" Type="http://schemas.openxmlformats.org/officeDocument/2006/relationships/hyperlink" Target="http://protectioninternational.org/es/2015/04/16/honduras-proyecto-de-ley-de-proteccion-para-ddhh-en-crisis/" TargetMode="External"/><Relationship Id="rId10" Type="http://schemas.openxmlformats.org/officeDocument/2006/relationships/hyperlink" Target="http://daccess-dds-ny.un.org/doc/UNDOC/GEN/G13/160/98/PDF/G1316098.pdf?OpenElement" TargetMode="External"/><Relationship Id="rId31" Type="http://schemas.openxmlformats.org/officeDocument/2006/relationships/hyperlink" Target="http://www.oas.org/es/cidh/%20decisiones/pdf/2014/MC457-13-ES.pdf" TargetMode="External"/><Relationship Id="rId52" Type="http://schemas.openxmlformats.org/officeDocument/2006/relationships/hyperlink" Target="https://www.frontlinedefenders.org/node/25313" TargetMode="External"/><Relationship Id="rId73" Type="http://schemas.openxmlformats.org/officeDocument/2006/relationships/hyperlink" Target="http://&#8211;www.laprensa.hn/honduras/842457-410/el-95-de-abusos-a-ni%C3%B1os-se-da-en-el-seno" TargetMode="External"/><Relationship Id="rId94" Type="http://schemas.openxmlformats.org/officeDocument/2006/relationships/hyperlink" Target="http://www.cbp.gov/newsroom/stats/southwest-border-un&#8211;accompanied-children" TargetMode="External"/><Relationship Id="rId148" Type="http://schemas.openxmlformats.org/officeDocument/2006/relationships/hyperlink" Target="http://www.proceso.hn/index.php/component/k2/item/9738" TargetMode="External"/><Relationship Id="rId169" Type="http://schemas.openxmlformats.org/officeDocument/2006/relationships/hyperlink" Target="http://www.clibrehonduras.com/alerta/periodista-amenazado-por-el-jefe-de-seguridad-del-presidente-del-congreso-nacional-de" TargetMode="External"/><Relationship Id="rId334" Type="http://schemas.openxmlformats.org/officeDocument/2006/relationships/hyperlink" Target="https://www.oas.org/es/sap/docs/DSDME/2011/CVR/Honduras%20-%20Informe%20CVR%20-%20RECOMENDACIONES.pdf" TargetMode="External"/><Relationship Id="rId355" Type="http://schemas.openxmlformats.org/officeDocument/2006/relationships/hyperlink" Target="http://www.oas.org/es/cidh/expresion/docs/informes/anuales/Informe%20Anual%202004.pdf" TargetMode="External"/><Relationship Id="rId376" Type="http://schemas.openxmlformats.org/officeDocument/2006/relationships/hyperlink" Target="http://www.laprensa.hn/honduras/848817-410/reprograman-juicio-al-periodista-david-romero" TargetMode="External"/><Relationship Id="rId397" Type="http://schemas.openxmlformats.org/officeDocument/2006/relationships/hyperlink" Target="http://www.tsc.gob.hn/leyes/Ley%20para%20la%20Clasificaci%C3%B3n%20de%20Documentos%20P%C3%BAblicos%20relacionados%20con%20la%20Seguridad%20y%20Defensa%20Nacional.pdf" TargetMode="External"/><Relationship Id="rId4" Type="http://schemas.openxmlformats.org/officeDocument/2006/relationships/hyperlink" Target="http://iudpas.org/pdf/Boletines/Nacional/NEd32EneDic2013.pdf" TargetMode="External"/><Relationship Id="rId180" Type="http://schemas.openxmlformats.org/officeDocument/2006/relationships/hyperlink" Target="http://www.clibrehonduras.com/alerta/periodista-amenazado-por-el-jefe-de-seguridad-del-presidente-del-congreso-nacional-de" TargetMode="External"/><Relationship Id="rId215" Type="http://schemas.openxmlformats.org/officeDocument/2006/relationships/hyperlink" Target="http://www.proceso.hn/component/k2/item/5987-Justicia-hondure%C3%B1a-ha-logrado-sentencias-en-cuatro-de-40-casos-de-periodistas-asesinados.html" TargetMode="External"/><Relationship Id="rId236" Type="http://schemas.openxmlformats.org/officeDocument/2006/relationships/hyperlink" Target="http://daccess-dds-ny.un.org/doc/UNDOC/GEN/G13/125/42/PDF/G1312542.pdf?OpenElement" TargetMode="External"/><Relationship Id="rId257" Type="http://schemas.openxmlformats.org/officeDocument/2006/relationships/hyperlink" Target="http://www.oas.org/es/cidh/prensa/%20comunicados/&#8211;2014/146A.asp" TargetMode="External"/><Relationship Id="rId278" Type="http://schemas.openxmlformats.org/officeDocument/2006/relationships/hyperlink" Target="http://www.radioprogresohn.net/index.php/comunicaciones/noticias/item/958-clima-de-intimidaci%C3%B3n-genera-proceso-de-depuraci%C3%B3n-judicial" TargetMode="External"/><Relationship Id="rId401" Type="http://schemas.openxmlformats.org/officeDocument/2006/relationships/hyperlink" Target="http://www.oas.org/es/cidh/expresion/showarticle.asp?artID=926&amp;lID=2" TargetMode="External"/><Relationship Id="rId422" Type="http://schemas.openxmlformats.org/officeDocument/2006/relationships/hyperlink" Target="http://www.conaprev.gob.hn/" TargetMode="External"/><Relationship Id="rId303" Type="http://schemas.openxmlformats.org/officeDocument/2006/relationships/hyperlink" Target="http://&#8211;www.elheraldo.hn/pais/703019-214/tegucigalpa-protesta-de-migrantes-retornados" TargetMode="External"/><Relationship Id="rId42" Type="http://schemas.openxmlformats.org/officeDocument/2006/relationships/hyperlink" Target="http://www.tiempo.hn/sucesos/item/9745-jueza-hondure%C3%B1a-amenazada-no-quiero-ser-parte-de-las-estad%C3%ADsticas" TargetMode="External"/><Relationship Id="rId84" Type="http://schemas.openxmlformats.org/officeDocument/2006/relationships/hyperlink" Target="http://iudpas.org/pdf/Boletines/Especiales/BEP_Ed25.pdf" TargetMode="External"/><Relationship Id="rId138" Type="http://schemas.openxmlformats.org/officeDocument/2006/relationships/hyperlink" Target="http://www.oas.org/es/cidh/expresion/docs/informes/anuales/2014_04_22_IA_2013_ESP_FINAL_WEB.pdf" TargetMode="External"/><Relationship Id="rId345" Type="http://schemas.openxmlformats.org/officeDocument/2006/relationships/hyperlink" Target="http://www.oas.org/es/cidh/expresion/docs/informes/anuales/Informe%20Anual%202002.pdf" TargetMode="External"/><Relationship Id="rId387" Type="http://schemas.openxmlformats.org/officeDocument/2006/relationships/hyperlink" Target="https://knightcenter.utexas.edu/es/blog/00-14987-ley-de-informacion-secreta-en-honduras-pone-en-riesgo-el-derecho-al-acceso-la-informac" TargetMode="External"/><Relationship Id="rId191" Type="http://schemas.openxmlformats.org/officeDocument/2006/relationships/hyperlink" Target="http://conadeh.hn/?p=798" TargetMode="External"/><Relationship Id="rId205" Type="http://schemas.openxmlformats.org/officeDocument/2006/relationships/hyperlink" Target="http://www.sipiapa.org/la-sip-destaca-sentencia-en-honduras-por-caso-de-alfredo-villatoro/" TargetMode="External"/><Relationship Id="rId247" Type="http://schemas.openxmlformats.org/officeDocument/2006/relationships/hyperlink" Target="http://www.cepal.org/publicaciones/xml/2/46612/cuaderno99_WEB.pdf" TargetMode="External"/><Relationship Id="rId412" Type="http://schemas.openxmlformats.org/officeDocument/2006/relationships/hyperlink" Target="http://www.upr-info.org/sites/default/files/document/honduras/session_22_-_mai_2015/js8_upr22_hnd_s_main.pdf" TargetMode="External"/><Relationship Id="rId107" Type="http://schemas.openxmlformats.org/officeDocument/2006/relationships/hyperlink" Target="http://www.ohchr.org/SP/NewsEvents/Pages/Display%20News&#8211;.aspx?NewsID=13032&amp;LangID=S" TargetMode="External"/><Relationship Id="rId289" Type="http://schemas.openxmlformats.org/officeDocument/2006/relationships/hyperlink" Target="http://www.elheraldo.hn/pais/836377-214/oficina-del-alto-comis&#8211;ionado-inicia-funciones" TargetMode="External"/><Relationship Id="rId11" Type="http://schemas.openxmlformats.org/officeDocument/2006/relationships/hyperlink" Target="http://daccess-dds-ny.un.org/doc/UN&#8211;DOC/GEN/G13/160/98/PDF/G1316098.pdf?OpenElement" TargetMode="External"/><Relationship Id="rId53" Type="http://schemas.openxmlformats.org/officeDocument/2006/relationships/hyperlink" Target="http://www.pbi-honduras.org/fileadmin/user_files/projects/honduras/Publications/B02-16-SPA-rev.pdf" TargetMode="External"/><Relationship Id="rId149" Type="http://schemas.openxmlformats.org/officeDocument/2006/relationships/hyperlink" Target="http://www.laprensa.hn/sucesos/791026-410/disparan-contra-la-radio-nacional-de-honduras" TargetMode="External"/><Relationship Id="rId314" Type="http://schemas.openxmlformats.org/officeDocument/2006/relationships/hyperlink" Target="http://www.ine.gob.hn/" TargetMode="External"/><Relationship Id="rId356" Type="http://schemas.openxmlformats.org/officeDocument/2006/relationships/hyperlink" Target="http://www.oas.org/es/cidh/expresion/docs/informes/anuales/Informe%20Anual%202009%201%20ESP.pdf" TargetMode="External"/><Relationship Id="rId398" Type="http://schemas.openxmlformats.org/officeDocument/2006/relationships/hyperlink" Target="http://www.oas.org/es/cidh/expresion/showarticle.asp?artID=319&amp;lID=2" TargetMode="External"/><Relationship Id="rId95" Type="http://schemas.openxmlformats.org/officeDocument/2006/relationships/hyperlink" Target="http://www.cbp.gov/newsroom/stats/southwest-border-unaccompanied-children" TargetMode="External"/><Relationship Id="rId160" Type="http://schemas.openxmlformats.org/officeDocument/2006/relationships/hyperlink" Target="http://www.ellibertador.hn/?q=article/hombres-armados-amenazan-de-muerte-periodista-hondure%C3%B1a" TargetMode="External"/><Relationship Id="rId216" Type="http://schemas.openxmlformats.org/officeDocument/2006/relationships/hyperlink" Target="http://www.ifex.org/honduras/2012/09/14/orellana_murderer_sentenced/es/" TargetMode="External"/><Relationship Id="rId423" Type="http://schemas.openxmlformats.org/officeDocument/2006/relationships/hyperlink" Target="http://www.tiempo.hn/sucesos/item/5124-asesinan-al-director-del-centro-penal-de-la-ceiba" TargetMode="External"/><Relationship Id="rId258" Type="http://schemas.openxmlformats.org/officeDocument/2006/relationships/hyperlink" Target="http://www.oas.org/es/cidh/prensa/%20comunicados/&#8211;2014/146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5D52-8676-4A89-BD79-32F5962B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80263</Words>
  <Characters>438240</Characters>
  <Application>Microsoft Office Word</Application>
  <DocSecurity>0</DocSecurity>
  <Lines>7184</Lines>
  <Paragraphs>967</Paragraphs>
  <ScaleCrop>false</ScaleCrop>
  <HeadingPairs>
    <vt:vector size="2" baseType="variant">
      <vt:variant>
        <vt:lpstr>Title</vt:lpstr>
      </vt:variant>
      <vt:variant>
        <vt:i4>1</vt:i4>
      </vt:variant>
    </vt:vector>
  </HeadingPairs>
  <TitlesOfParts>
    <vt:vector size="1" baseType="lpstr">
      <vt:lpstr>Situación de derechos humanos en Honduras</vt:lpstr>
    </vt:vector>
  </TitlesOfParts>
  <Company/>
  <LinksUpToDate>false</LinksUpToDate>
  <CharactersWithSpaces>517536</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derechos humanos en Honduras</dc:title>
  <dc:creator/>
  <cp:lastModifiedBy/>
  <cp:revision>1</cp:revision>
  <dcterms:created xsi:type="dcterms:W3CDTF">2016-02-18T12:55:00Z</dcterms:created>
  <dcterms:modified xsi:type="dcterms:W3CDTF">2016-02-23T21:42:00Z</dcterms:modified>
</cp:coreProperties>
</file>